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68" w:rsidRPr="00AF7FCF" w:rsidRDefault="00554B68" w:rsidP="00AF7FCF">
      <w:pPr>
        <w:widowControl/>
        <w:jc w:val="left"/>
      </w:pPr>
    </w:p>
    <w:p w:rsidR="00ED215D" w:rsidRPr="00AF7FCF" w:rsidRDefault="00D1052A" w:rsidP="00AF7FCF">
      <w:pPr>
        <w:rPr>
          <w:b/>
          <w:sz w:val="36"/>
          <w:szCs w:val="36"/>
        </w:rPr>
      </w:pPr>
      <w:r w:rsidRPr="00AF7FCF">
        <w:rPr>
          <w:b/>
          <w:sz w:val="36"/>
          <w:szCs w:val="36"/>
        </w:rPr>
        <w:t>7.01</w:t>
      </w:r>
      <w:r w:rsidR="00B60939" w:rsidRPr="00AF7FCF">
        <w:rPr>
          <w:b/>
          <w:sz w:val="36"/>
          <w:szCs w:val="36"/>
        </w:rPr>
        <w:tab/>
      </w:r>
      <w:r w:rsidR="009510BF" w:rsidRPr="00AF7FCF">
        <w:rPr>
          <w:b/>
          <w:sz w:val="36"/>
          <w:szCs w:val="36"/>
        </w:rPr>
        <w:t>DARATUMUMAB</w:t>
      </w:r>
      <w:r w:rsidR="00B60939" w:rsidRPr="00AF7FCF">
        <w:rPr>
          <w:b/>
          <w:sz w:val="36"/>
          <w:szCs w:val="36"/>
        </w:rPr>
        <w:t xml:space="preserve">, </w:t>
      </w:r>
    </w:p>
    <w:p w:rsidR="00ED215D" w:rsidRPr="00AF7FCF" w:rsidRDefault="00ED215D" w:rsidP="00AF7FCF">
      <w:pPr>
        <w:ind w:firstLine="720"/>
        <w:rPr>
          <w:b/>
          <w:sz w:val="36"/>
          <w:szCs w:val="36"/>
        </w:rPr>
      </w:pPr>
      <w:r w:rsidRPr="00AF7FCF">
        <w:rPr>
          <w:b/>
          <w:sz w:val="36"/>
          <w:szCs w:val="36"/>
        </w:rPr>
        <w:t>Solution concentrate for I.V. infusion</w:t>
      </w:r>
      <w:r w:rsidR="00D1052A" w:rsidRPr="00AF7FCF">
        <w:rPr>
          <w:b/>
          <w:sz w:val="36"/>
          <w:szCs w:val="36"/>
        </w:rPr>
        <w:t>,</w:t>
      </w:r>
      <w:r w:rsidRPr="00AF7FCF">
        <w:rPr>
          <w:b/>
          <w:sz w:val="36"/>
          <w:szCs w:val="36"/>
        </w:rPr>
        <w:t xml:space="preserve"> </w:t>
      </w:r>
      <w:r w:rsidRPr="00AF7FCF">
        <w:rPr>
          <w:b/>
          <w:sz w:val="36"/>
          <w:szCs w:val="36"/>
        </w:rPr>
        <w:tab/>
      </w:r>
    </w:p>
    <w:p w:rsidR="00ED215D" w:rsidRPr="00AF7FCF" w:rsidRDefault="009510BF" w:rsidP="00AF7FCF">
      <w:pPr>
        <w:ind w:firstLine="720"/>
        <w:rPr>
          <w:b/>
          <w:sz w:val="36"/>
          <w:szCs w:val="36"/>
        </w:rPr>
      </w:pPr>
      <w:r w:rsidRPr="00AF7FCF">
        <w:rPr>
          <w:b/>
          <w:sz w:val="36"/>
          <w:szCs w:val="36"/>
        </w:rPr>
        <w:t xml:space="preserve">100 mg </w:t>
      </w:r>
      <w:r w:rsidR="00ED215D" w:rsidRPr="00AF7FCF">
        <w:rPr>
          <w:b/>
          <w:sz w:val="36"/>
          <w:szCs w:val="36"/>
        </w:rPr>
        <w:t xml:space="preserve">in 5 mL, </w:t>
      </w:r>
      <w:r w:rsidRPr="00AF7FCF">
        <w:rPr>
          <w:b/>
          <w:sz w:val="36"/>
          <w:szCs w:val="36"/>
        </w:rPr>
        <w:t xml:space="preserve">400 mg </w:t>
      </w:r>
      <w:r w:rsidR="00ED215D" w:rsidRPr="00AF7FCF">
        <w:rPr>
          <w:b/>
          <w:sz w:val="36"/>
          <w:szCs w:val="36"/>
        </w:rPr>
        <w:t>in 20 mL</w:t>
      </w:r>
      <w:r w:rsidR="00B60939" w:rsidRPr="00AF7FCF">
        <w:rPr>
          <w:b/>
          <w:sz w:val="36"/>
          <w:szCs w:val="36"/>
        </w:rPr>
        <w:t xml:space="preserve">, </w:t>
      </w:r>
    </w:p>
    <w:p w:rsidR="00B60939" w:rsidRPr="00AF7FCF" w:rsidRDefault="009510BF" w:rsidP="00AF7FCF">
      <w:pPr>
        <w:ind w:firstLine="720"/>
        <w:rPr>
          <w:b/>
          <w:sz w:val="36"/>
          <w:szCs w:val="36"/>
        </w:rPr>
      </w:pPr>
      <w:r w:rsidRPr="00AF7FCF">
        <w:rPr>
          <w:b/>
          <w:sz w:val="36"/>
          <w:szCs w:val="36"/>
        </w:rPr>
        <w:t>DARZALEX</w:t>
      </w:r>
      <w:r w:rsidR="00B60939" w:rsidRPr="00AF7FCF">
        <w:rPr>
          <w:b/>
          <w:sz w:val="36"/>
          <w:szCs w:val="36"/>
          <w:vertAlign w:val="superscript"/>
        </w:rPr>
        <w:t>®</w:t>
      </w:r>
      <w:r w:rsidR="00B60939" w:rsidRPr="00AF7FCF">
        <w:rPr>
          <w:b/>
          <w:sz w:val="36"/>
          <w:szCs w:val="36"/>
        </w:rPr>
        <w:t xml:space="preserve">, </w:t>
      </w:r>
      <w:r w:rsidRPr="00AF7FCF">
        <w:rPr>
          <w:b/>
          <w:sz w:val="36"/>
          <w:szCs w:val="36"/>
        </w:rPr>
        <w:t>Janssen-</w:t>
      </w:r>
      <w:proofErr w:type="spellStart"/>
      <w:r w:rsidR="000D35C7" w:rsidRPr="00AF7FCF">
        <w:rPr>
          <w:b/>
          <w:sz w:val="36"/>
          <w:szCs w:val="36"/>
        </w:rPr>
        <w:t>C</w:t>
      </w:r>
      <w:r w:rsidR="006E27F2">
        <w:rPr>
          <w:b/>
          <w:sz w:val="36"/>
          <w:szCs w:val="36"/>
        </w:rPr>
        <w:t>ilag</w:t>
      </w:r>
      <w:proofErr w:type="spellEnd"/>
      <w:r w:rsidRPr="00AF7FCF">
        <w:rPr>
          <w:b/>
          <w:sz w:val="36"/>
          <w:szCs w:val="36"/>
        </w:rPr>
        <w:t xml:space="preserve"> Pty Ltd</w:t>
      </w:r>
    </w:p>
    <w:p w:rsidR="00433044" w:rsidRPr="00AF7FCF" w:rsidRDefault="00433044" w:rsidP="00AF7FCF">
      <w:pPr>
        <w:pStyle w:val="BodyText"/>
      </w:pPr>
    </w:p>
    <w:p w:rsidR="00DC456D" w:rsidRPr="00AF7FCF" w:rsidRDefault="00DC456D" w:rsidP="001A7F8A">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bookmarkStart w:id="0" w:name="_Toc19704219"/>
      <w:r w:rsidRPr="00AF7FCF">
        <w:rPr>
          <w:rFonts w:asciiTheme="minorHAnsi" w:eastAsiaTheme="majorEastAsia" w:hAnsiTheme="minorHAnsi" w:cstheme="majorBidi"/>
          <w:caps w:val="0"/>
          <w:snapToGrid/>
          <w:szCs w:val="28"/>
        </w:rPr>
        <w:t>Purpose of Application</w:t>
      </w:r>
      <w:bookmarkEnd w:id="0"/>
    </w:p>
    <w:p w:rsidR="00937D85" w:rsidRPr="00AF7FCF" w:rsidRDefault="00DC456D" w:rsidP="00AF7FCF">
      <w:pPr>
        <w:pStyle w:val="ListParagraph"/>
        <w:widowControl/>
        <w:numPr>
          <w:ilvl w:val="1"/>
          <w:numId w:val="1"/>
        </w:numPr>
        <w:spacing w:after="120"/>
      </w:pPr>
      <w:r w:rsidRPr="00AF7FCF">
        <w:t xml:space="preserve">The resubmission requested a Section 100 listing (Efficient Funding for Chemotherapy) for </w:t>
      </w:r>
      <w:proofErr w:type="spellStart"/>
      <w:r w:rsidRPr="00AF7FCF">
        <w:t>daratumumab</w:t>
      </w:r>
      <w:proofErr w:type="spellEnd"/>
      <w:r w:rsidRPr="00AF7FCF">
        <w:t xml:space="preserve"> </w:t>
      </w:r>
      <w:r w:rsidR="0085178C" w:rsidRPr="00AF7FCF">
        <w:t xml:space="preserve">in combination with </w:t>
      </w:r>
      <w:proofErr w:type="spellStart"/>
      <w:r w:rsidR="0085178C" w:rsidRPr="00AF7FCF">
        <w:t>bortezomib</w:t>
      </w:r>
      <w:proofErr w:type="spellEnd"/>
      <w:r w:rsidR="0085178C" w:rsidRPr="00AF7FCF">
        <w:t xml:space="preserve"> and dexamethasone (</w:t>
      </w:r>
      <w:proofErr w:type="spellStart"/>
      <w:r w:rsidR="0085178C" w:rsidRPr="00AF7FCF">
        <w:t>DBd</w:t>
      </w:r>
      <w:proofErr w:type="spellEnd"/>
      <w:r w:rsidR="0085178C" w:rsidRPr="00AF7FCF">
        <w:t xml:space="preserve">) </w:t>
      </w:r>
      <w:r w:rsidR="001C4B0B" w:rsidRPr="00AF7FCF">
        <w:t xml:space="preserve">in patients with relapsed or refractory multiple myeloma (RRMM) who have received one prior </w:t>
      </w:r>
      <w:r w:rsidR="001C4B0B" w:rsidRPr="00CE0342">
        <w:t>therapy only</w:t>
      </w:r>
      <w:r w:rsidR="009739F0" w:rsidRPr="00AF7FCF">
        <w:t xml:space="preserve"> (i.e. patients who have relapsed or are refractory following first-line treatment for newly diagnosed multiple myeloma, and hereafter referred to as second-line treatment</w:t>
      </w:r>
      <w:r w:rsidR="00AF4008" w:rsidRPr="00AF7FCF">
        <w:t xml:space="preserve"> – see Figure 1 below</w:t>
      </w:r>
      <w:r w:rsidR="009739F0" w:rsidRPr="00AF7FCF">
        <w:t>)</w:t>
      </w:r>
      <w:r w:rsidRPr="00AF7FCF">
        <w:t xml:space="preserve">. </w:t>
      </w:r>
      <w:r w:rsidR="00463754" w:rsidRPr="00AF7FCF">
        <w:t>Two</w:t>
      </w:r>
      <w:r w:rsidR="00D22DA8" w:rsidRPr="00AF7FCF">
        <w:t xml:space="preserve"> previous </w:t>
      </w:r>
      <w:r w:rsidR="00463754" w:rsidRPr="00AF7FCF">
        <w:t>submission</w:t>
      </w:r>
      <w:r w:rsidR="0051049B" w:rsidRPr="00AF7FCF">
        <w:t>s</w:t>
      </w:r>
      <w:r w:rsidRPr="00AF7FCF">
        <w:t xml:space="preserve"> w</w:t>
      </w:r>
      <w:r w:rsidR="00463754" w:rsidRPr="00AF7FCF">
        <w:t>ere</w:t>
      </w:r>
      <w:r w:rsidRPr="00AF7FCF">
        <w:t xml:space="preserve"> rejected by the PBAC </w:t>
      </w:r>
      <w:r w:rsidR="00D1052A" w:rsidRPr="00AF7FCF">
        <w:t>(</w:t>
      </w:r>
      <w:r w:rsidRPr="00AF7FCF">
        <w:t>November 2017</w:t>
      </w:r>
      <w:r w:rsidR="00463754" w:rsidRPr="00AF7FCF">
        <w:t xml:space="preserve"> and March 2019</w:t>
      </w:r>
      <w:r w:rsidR="00D1052A" w:rsidRPr="00AF7FCF">
        <w:t>)</w:t>
      </w:r>
      <w:r w:rsidRPr="00AF7FCF">
        <w:t xml:space="preserve"> </w:t>
      </w:r>
      <w:r w:rsidR="003C5D54" w:rsidRPr="00AF7FCF">
        <w:t>that</w:t>
      </w:r>
      <w:r w:rsidR="0051049B" w:rsidRPr="00AF7FCF">
        <w:t xml:space="preserve"> sought </w:t>
      </w:r>
      <w:r w:rsidR="00F3194F" w:rsidRPr="00AF7FCF">
        <w:t xml:space="preserve">listing of </w:t>
      </w:r>
      <w:proofErr w:type="spellStart"/>
      <w:r w:rsidR="00D1052A" w:rsidRPr="00AF7FCF">
        <w:t>DBd</w:t>
      </w:r>
      <w:proofErr w:type="spellEnd"/>
      <w:r w:rsidR="00D1052A" w:rsidRPr="00AF7FCF">
        <w:t xml:space="preserve"> in </w:t>
      </w:r>
      <w:r w:rsidR="0012491F" w:rsidRPr="00AF7FCF">
        <w:t xml:space="preserve">RRMM </w:t>
      </w:r>
      <w:r w:rsidR="00D1052A" w:rsidRPr="00AF7FCF">
        <w:t xml:space="preserve">patients who had received </w:t>
      </w:r>
      <w:r w:rsidR="00D1052A" w:rsidRPr="00CE0342">
        <w:t>at least</w:t>
      </w:r>
      <w:r w:rsidR="00D1052A" w:rsidRPr="00AF7FCF">
        <w:t xml:space="preserve"> one prior therapy</w:t>
      </w:r>
      <w:r w:rsidR="0012491F" w:rsidRPr="00AF7FCF">
        <w:t xml:space="preserve">. The March 2019 resubmission also requested </w:t>
      </w:r>
      <w:proofErr w:type="spellStart"/>
      <w:r w:rsidR="0012491F" w:rsidRPr="00AF7FCF">
        <w:t>daratumumab</w:t>
      </w:r>
      <w:proofErr w:type="spellEnd"/>
      <w:r w:rsidR="0012491F" w:rsidRPr="00AF7FCF">
        <w:t xml:space="preserve"> monotherapy for highly treatment experienced patients or patients who were refractory to at least three prior lines of therapy</w:t>
      </w:r>
      <w:r w:rsidRPr="00AF7FCF">
        <w:t>.</w:t>
      </w:r>
      <w:r w:rsidR="0051049B" w:rsidRPr="00AF7FCF">
        <w:t xml:space="preserve"> </w:t>
      </w:r>
    </w:p>
    <w:p w:rsidR="00315E15" w:rsidRPr="00AF7FCF" w:rsidRDefault="0051049B" w:rsidP="00AF7FCF">
      <w:pPr>
        <w:pStyle w:val="ListParagraph"/>
        <w:widowControl/>
        <w:numPr>
          <w:ilvl w:val="1"/>
          <w:numId w:val="1"/>
        </w:numPr>
        <w:spacing w:after="120"/>
      </w:pPr>
      <w:r w:rsidRPr="00AF7FCF">
        <w:t xml:space="preserve">The November 2019 resubmission did not include </w:t>
      </w:r>
      <w:r w:rsidR="0012491F" w:rsidRPr="00AF7FCF">
        <w:t xml:space="preserve">a </w:t>
      </w:r>
      <w:r w:rsidRPr="00AF7FCF">
        <w:t xml:space="preserve">request </w:t>
      </w:r>
      <w:r w:rsidR="00F3194F" w:rsidRPr="00AF7FCF">
        <w:t>to list</w:t>
      </w:r>
      <w:r w:rsidRPr="00AF7FCF">
        <w:t xml:space="preserve"> </w:t>
      </w:r>
      <w:proofErr w:type="spellStart"/>
      <w:r w:rsidR="00F3194F" w:rsidRPr="00AF7FCF">
        <w:t>daratumumab</w:t>
      </w:r>
      <w:proofErr w:type="spellEnd"/>
      <w:r w:rsidR="00F3194F" w:rsidRPr="00AF7FCF">
        <w:t xml:space="preserve"> for use as </w:t>
      </w:r>
      <w:r w:rsidRPr="00AF7FCF">
        <w:t>monotherapy.</w:t>
      </w:r>
      <w:r w:rsidR="00DC456D" w:rsidRPr="00AF7FCF">
        <w:t xml:space="preserve"> </w:t>
      </w:r>
      <w:r w:rsidR="000C58C1" w:rsidRPr="00AF7FCF">
        <w:rPr>
          <w:iCs/>
        </w:rPr>
        <w:t>T</w:t>
      </w:r>
      <w:r w:rsidR="00A92E0A" w:rsidRPr="00AF7FCF">
        <w:rPr>
          <w:iCs/>
        </w:rPr>
        <w:t xml:space="preserve">he PBAC </w:t>
      </w:r>
      <w:r w:rsidR="000C58C1" w:rsidRPr="00AF7FCF">
        <w:rPr>
          <w:iCs/>
        </w:rPr>
        <w:t xml:space="preserve">previously concluded </w:t>
      </w:r>
      <w:r w:rsidR="00A92E0A" w:rsidRPr="00AF7FCF">
        <w:rPr>
          <w:iCs/>
        </w:rPr>
        <w:t xml:space="preserve">that there was a high clinical need for </w:t>
      </w:r>
      <w:proofErr w:type="spellStart"/>
      <w:r w:rsidR="00A92E0A" w:rsidRPr="00AF7FCF">
        <w:rPr>
          <w:iCs/>
        </w:rPr>
        <w:t>daratumumab</w:t>
      </w:r>
      <w:proofErr w:type="spellEnd"/>
      <w:r w:rsidR="00A92E0A" w:rsidRPr="00AF7FCF">
        <w:rPr>
          <w:iCs/>
        </w:rPr>
        <w:t xml:space="preserve"> </w:t>
      </w:r>
      <w:r w:rsidR="0026388F" w:rsidRPr="00AF7FCF">
        <w:rPr>
          <w:iCs/>
        </w:rPr>
        <w:t>monotherapy, and that it was an important treatment option to provide equitable access for a small number of patients who had progressed to later stage RRMM</w:t>
      </w:r>
      <w:r w:rsidR="00A92E0A" w:rsidRPr="00AF7FCF">
        <w:rPr>
          <w:iCs/>
        </w:rPr>
        <w:t xml:space="preserve"> (</w:t>
      </w:r>
      <w:r w:rsidR="008010CE" w:rsidRPr="00AF7FCF">
        <w:rPr>
          <w:iCs/>
        </w:rPr>
        <w:t>paragraph 7.15</w:t>
      </w:r>
      <w:r w:rsidR="008010CE">
        <w:rPr>
          <w:iCs/>
        </w:rPr>
        <w:t xml:space="preserve">, </w:t>
      </w:r>
      <w:proofErr w:type="spellStart"/>
      <w:r w:rsidR="008010CE">
        <w:rPr>
          <w:iCs/>
        </w:rPr>
        <w:t>D</w:t>
      </w:r>
      <w:r w:rsidR="00A92E0A" w:rsidRPr="00AF7FCF">
        <w:rPr>
          <w:iCs/>
        </w:rPr>
        <w:t>aratumumab</w:t>
      </w:r>
      <w:proofErr w:type="spellEnd"/>
      <w:r w:rsidR="00A92E0A" w:rsidRPr="00AF7FCF">
        <w:rPr>
          <w:iCs/>
        </w:rPr>
        <w:t xml:space="preserve"> </w:t>
      </w:r>
      <w:r w:rsidR="00F35FC5">
        <w:rPr>
          <w:iCs/>
        </w:rPr>
        <w:t>Public Summary Document (</w:t>
      </w:r>
      <w:r w:rsidR="00A92E0A" w:rsidRPr="00AF7FCF">
        <w:rPr>
          <w:iCs/>
        </w:rPr>
        <w:t>PSD</w:t>
      </w:r>
      <w:r w:rsidR="00F35FC5">
        <w:rPr>
          <w:iCs/>
        </w:rPr>
        <w:t>)</w:t>
      </w:r>
      <w:r w:rsidR="00A92E0A" w:rsidRPr="00AF7FCF">
        <w:rPr>
          <w:iCs/>
        </w:rPr>
        <w:t>, March 2019).</w:t>
      </w:r>
      <w:r w:rsidR="0026388F" w:rsidRPr="00AF7FCF">
        <w:rPr>
          <w:iCs/>
        </w:rPr>
        <w:t xml:space="preserve"> </w:t>
      </w:r>
      <w:r w:rsidR="003C5D54" w:rsidRPr="00AF7FCF">
        <w:rPr>
          <w:iCs/>
        </w:rPr>
        <w:t>Furthermore, r</w:t>
      </w:r>
      <w:r w:rsidR="0026388F" w:rsidRPr="00AF7FCF">
        <w:rPr>
          <w:iCs/>
        </w:rPr>
        <w:t xml:space="preserve">estricting </w:t>
      </w:r>
      <w:r w:rsidR="003C5D54" w:rsidRPr="00AF7FCF">
        <w:rPr>
          <w:iCs/>
        </w:rPr>
        <w:t xml:space="preserve">the </w:t>
      </w:r>
      <w:r w:rsidR="0026388F" w:rsidRPr="00AF7FCF">
        <w:rPr>
          <w:iCs/>
        </w:rPr>
        <w:t xml:space="preserve">PBS listing of </w:t>
      </w:r>
      <w:proofErr w:type="spellStart"/>
      <w:r w:rsidR="0026388F" w:rsidRPr="00AF7FCF">
        <w:rPr>
          <w:iCs/>
        </w:rPr>
        <w:t>DBd</w:t>
      </w:r>
      <w:proofErr w:type="spellEnd"/>
      <w:r w:rsidR="0026388F" w:rsidRPr="00AF7FCF">
        <w:rPr>
          <w:iCs/>
        </w:rPr>
        <w:t xml:space="preserve"> to second-line patients only impedes equity of access for patients who are further </w:t>
      </w:r>
      <w:r w:rsidR="008A7CFB" w:rsidRPr="00AF7FCF">
        <w:rPr>
          <w:iCs/>
        </w:rPr>
        <w:t>along</w:t>
      </w:r>
      <w:r w:rsidR="0026388F" w:rsidRPr="00AF7FCF">
        <w:rPr>
          <w:iCs/>
        </w:rPr>
        <w:t xml:space="preserve"> their treatment course for RRMM</w:t>
      </w:r>
      <w:r w:rsidR="008A7CFB" w:rsidRPr="00AF7FCF">
        <w:rPr>
          <w:iCs/>
        </w:rPr>
        <w:t>,</w:t>
      </w:r>
      <w:r w:rsidR="0026388F" w:rsidRPr="00AF7FCF">
        <w:rPr>
          <w:iCs/>
        </w:rPr>
        <w:t xml:space="preserve"> given that the data f</w:t>
      </w:r>
      <w:r w:rsidR="003C5D54" w:rsidRPr="00AF7FCF">
        <w:rPr>
          <w:iCs/>
        </w:rPr>
        <w:t xml:space="preserve">rom the </w:t>
      </w:r>
      <w:r w:rsidR="0026388F" w:rsidRPr="00AF7FCF">
        <w:rPr>
          <w:iCs/>
        </w:rPr>
        <w:t xml:space="preserve">CASTOR </w:t>
      </w:r>
      <w:r w:rsidR="003C5D54" w:rsidRPr="00AF7FCF">
        <w:rPr>
          <w:iCs/>
        </w:rPr>
        <w:t xml:space="preserve">trial </w:t>
      </w:r>
      <w:r w:rsidR="000C58C1" w:rsidRPr="00AF7FCF">
        <w:rPr>
          <w:iCs/>
        </w:rPr>
        <w:t xml:space="preserve">(as presented in the resubmission) </w:t>
      </w:r>
      <w:r w:rsidR="003C5D54" w:rsidRPr="00AF7FCF">
        <w:rPr>
          <w:iCs/>
        </w:rPr>
        <w:t>demonstrated</w:t>
      </w:r>
      <w:r w:rsidR="0026388F" w:rsidRPr="00AF7FCF">
        <w:rPr>
          <w:iCs/>
        </w:rPr>
        <w:t xml:space="preserve"> a benefit in th</w:t>
      </w:r>
      <w:r w:rsidR="003C5D54" w:rsidRPr="00AF7FCF">
        <w:rPr>
          <w:iCs/>
        </w:rPr>
        <w:t>ese patients</w:t>
      </w:r>
      <w:r w:rsidR="0026388F" w:rsidRPr="00AF7FCF">
        <w:rPr>
          <w:iCs/>
        </w:rPr>
        <w:t>.</w:t>
      </w:r>
      <w:r w:rsidR="00DA51D5">
        <w:rPr>
          <w:iCs/>
        </w:rPr>
        <w:t xml:space="preserve"> The pre-PBAC response stated</w:t>
      </w:r>
      <w:r w:rsidR="004301BA">
        <w:rPr>
          <w:iCs/>
        </w:rPr>
        <w:t xml:space="preserve"> that </w:t>
      </w:r>
      <w:proofErr w:type="spellStart"/>
      <w:r w:rsidR="004301BA">
        <w:rPr>
          <w:iCs/>
        </w:rPr>
        <w:t>daratumumab</w:t>
      </w:r>
      <w:proofErr w:type="spellEnd"/>
      <w:r w:rsidR="004301BA">
        <w:rPr>
          <w:iCs/>
        </w:rPr>
        <w:t xml:space="preserve"> monotherapy will be supplied to </w:t>
      </w:r>
      <w:r w:rsidR="00DA51D5">
        <w:rPr>
          <w:iCs/>
        </w:rPr>
        <w:t xml:space="preserve">eligible </w:t>
      </w:r>
      <w:r w:rsidR="004301BA">
        <w:rPr>
          <w:iCs/>
        </w:rPr>
        <w:t>third and later</w:t>
      </w:r>
      <w:r w:rsidR="00DA51D5">
        <w:rPr>
          <w:iCs/>
        </w:rPr>
        <w:t>-</w:t>
      </w:r>
      <w:r w:rsidR="004301BA">
        <w:rPr>
          <w:iCs/>
        </w:rPr>
        <w:t xml:space="preserve">lines patients </w:t>
      </w:r>
      <w:r w:rsidR="00DA51D5">
        <w:rPr>
          <w:iCs/>
        </w:rPr>
        <w:t xml:space="preserve">on a </w:t>
      </w:r>
      <w:r w:rsidR="004301BA">
        <w:rPr>
          <w:iCs/>
        </w:rPr>
        <w:t>compassionate supply</w:t>
      </w:r>
      <w:r w:rsidR="00DA51D5">
        <w:rPr>
          <w:iCs/>
        </w:rPr>
        <w:t xml:space="preserve"> basis.</w:t>
      </w:r>
    </w:p>
    <w:p w:rsidR="00DC456D" w:rsidRPr="00AF7FCF" w:rsidRDefault="00DC456D" w:rsidP="00AF7FCF">
      <w:pPr>
        <w:pStyle w:val="ListParagraph"/>
        <w:widowControl/>
        <w:numPr>
          <w:ilvl w:val="1"/>
          <w:numId w:val="1"/>
        </w:numPr>
        <w:spacing w:after="120"/>
      </w:pPr>
      <w:r w:rsidRPr="00AF7FCF">
        <w:t xml:space="preserve">The resubmission presented a cost utility analysis comparing </w:t>
      </w:r>
      <w:proofErr w:type="spellStart"/>
      <w:r w:rsidRPr="00AF7FCF">
        <w:t>DBd</w:t>
      </w:r>
      <w:proofErr w:type="spellEnd"/>
      <w:r w:rsidRPr="00AF7FCF">
        <w:t xml:space="preserve"> with </w:t>
      </w:r>
      <w:proofErr w:type="spellStart"/>
      <w:r w:rsidR="00D22DA8" w:rsidRPr="00AF7FCF">
        <w:t>bortezomib</w:t>
      </w:r>
      <w:proofErr w:type="spellEnd"/>
      <w:r w:rsidR="00D22DA8" w:rsidRPr="00AF7FCF">
        <w:t xml:space="preserve"> plus dexamethasone (</w:t>
      </w:r>
      <w:proofErr w:type="spellStart"/>
      <w:r w:rsidRPr="00AF7FCF">
        <w:t>Bd</w:t>
      </w:r>
      <w:proofErr w:type="spellEnd"/>
      <w:r w:rsidR="00D22DA8" w:rsidRPr="00AF7FCF">
        <w:t>)</w:t>
      </w:r>
      <w:r w:rsidRPr="00AF7FCF">
        <w:t xml:space="preserve">. The key components of the clinical issue addressed by the resubmission </w:t>
      </w:r>
      <w:r w:rsidR="00D22DA8" w:rsidRPr="00AF7FCF">
        <w:t xml:space="preserve">are </w:t>
      </w:r>
      <w:r w:rsidRPr="00AF7FCF">
        <w:t>presented in Table 1.</w:t>
      </w:r>
    </w:p>
    <w:p w:rsidR="00DC456D" w:rsidRPr="00AF7FCF" w:rsidRDefault="00DC456D" w:rsidP="00AF7FCF">
      <w:pPr>
        <w:keepNext/>
        <w:rPr>
          <w:rStyle w:val="CommentReference"/>
        </w:rPr>
      </w:pPr>
      <w:r w:rsidRPr="00AF7FCF">
        <w:rPr>
          <w:rStyle w:val="CommentReference"/>
        </w:rPr>
        <w:lastRenderedPageBreak/>
        <w:t>Table 1: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903"/>
      </w:tblGrid>
      <w:tr w:rsidR="00463754" w:rsidRPr="00AF7FCF" w:rsidTr="00EB3031">
        <w:trPr>
          <w:tblHeader/>
        </w:trPr>
        <w:tc>
          <w:tcPr>
            <w:tcW w:w="617" w:type="pct"/>
            <w:tcMar>
              <w:left w:w="28" w:type="dxa"/>
              <w:right w:w="28" w:type="dxa"/>
            </w:tcMar>
            <w:vAlign w:val="center"/>
          </w:tcPr>
          <w:p w:rsidR="00463754" w:rsidRPr="00AF7FCF" w:rsidRDefault="00463754" w:rsidP="00AF7FCF">
            <w:pPr>
              <w:pStyle w:val="Tabletext"/>
              <w:keepNext/>
              <w:rPr>
                <w:b/>
              </w:rPr>
            </w:pPr>
            <w:r w:rsidRPr="00AF7FCF">
              <w:rPr>
                <w:b/>
              </w:rPr>
              <w:t>Component</w:t>
            </w:r>
          </w:p>
        </w:tc>
        <w:tc>
          <w:tcPr>
            <w:tcW w:w="4383" w:type="pct"/>
            <w:tcMar>
              <w:left w:w="28" w:type="dxa"/>
              <w:right w:w="28" w:type="dxa"/>
            </w:tcMar>
            <w:vAlign w:val="center"/>
          </w:tcPr>
          <w:p w:rsidR="00463754" w:rsidRPr="00AF7FCF" w:rsidRDefault="00463754" w:rsidP="00AF7FCF">
            <w:pPr>
              <w:pStyle w:val="Tabletext"/>
              <w:keepNext/>
              <w:jc w:val="center"/>
              <w:rPr>
                <w:b/>
              </w:rPr>
            </w:pPr>
            <w:r w:rsidRPr="00AF7FCF">
              <w:rPr>
                <w:b/>
              </w:rPr>
              <w:t>Description</w:t>
            </w:r>
          </w:p>
        </w:tc>
      </w:tr>
      <w:tr w:rsidR="00463754" w:rsidRPr="00AF7FCF" w:rsidTr="00EB3031">
        <w:tc>
          <w:tcPr>
            <w:tcW w:w="617" w:type="pct"/>
            <w:tcMar>
              <w:left w:w="28" w:type="dxa"/>
              <w:right w:w="28" w:type="dxa"/>
            </w:tcMar>
            <w:vAlign w:val="center"/>
          </w:tcPr>
          <w:p w:rsidR="00463754" w:rsidRPr="00AF7FCF" w:rsidRDefault="00463754" w:rsidP="00AF7FCF">
            <w:pPr>
              <w:pStyle w:val="Tabletext"/>
              <w:keepNext/>
            </w:pPr>
            <w:r w:rsidRPr="00AF7FCF">
              <w:t>Population</w:t>
            </w:r>
          </w:p>
        </w:tc>
        <w:tc>
          <w:tcPr>
            <w:tcW w:w="4383" w:type="pct"/>
            <w:tcMar>
              <w:left w:w="28" w:type="dxa"/>
              <w:right w:w="28" w:type="dxa"/>
            </w:tcMar>
          </w:tcPr>
          <w:p w:rsidR="00463754" w:rsidRPr="00AF7FCF" w:rsidRDefault="00463754" w:rsidP="00AF7FCF">
            <w:pPr>
              <w:pStyle w:val="Tabletext"/>
              <w:keepNext/>
            </w:pPr>
            <w:r w:rsidRPr="00AF7FCF">
              <w:t>Multiple myeloma; patients with relapsed or refractory disease after one prior line of therapy (i.e., second line MM patients)</w:t>
            </w:r>
          </w:p>
        </w:tc>
      </w:tr>
      <w:tr w:rsidR="00463754" w:rsidRPr="00AF7FCF" w:rsidTr="00707780">
        <w:tc>
          <w:tcPr>
            <w:tcW w:w="617" w:type="pct"/>
            <w:tcMar>
              <w:left w:w="28" w:type="dxa"/>
              <w:right w:w="28" w:type="dxa"/>
            </w:tcMar>
            <w:vAlign w:val="center"/>
          </w:tcPr>
          <w:p w:rsidR="00463754" w:rsidRPr="00AF7FCF" w:rsidRDefault="00463754" w:rsidP="00AF7FCF">
            <w:pPr>
              <w:pStyle w:val="Tabletext"/>
              <w:keepNext/>
            </w:pPr>
            <w:r w:rsidRPr="00AF7FCF">
              <w:t>Intervention</w:t>
            </w:r>
          </w:p>
        </w:tc>
        <w:tc>
          <w:tcPr>
            <w:tcW w:w="4383" w:type="pct"/>
            <w:shd w:val="clear" w:color="auto" w:fill="auto"/>
            <w:tcMar>
              <w:left w:w="28" w:type="dxa"/>
              <w:right w:w="28" w:type="dxa"/>
            </w:tcMar>
          </w:tcPr>
          <w:p w:rsidR="00463754" w:rsidRPr="00AF7FCF" w:rsidRDefault="00463754" w:rsidP="00AF7FCF">
            <w:pPr>
              <w:pStyle w:val="Tabletext"/>
              <w:keepNext/>
            </w:pPr>
            <w:proofErr w:type="spellStart"/>
            <w:r w:rsidRPr="00AF7FCF">
              <w:t>Daratumumab</w:t>
            </w:r>
            <w:proofErr w:type="spellEnd"/>
            <w:r w:rsidRPr="00AF7FCF">
              <w:t xml:space="preserve"> is administered as an IV infusion at a dose of 16 mg/kg in combination with </w:t>
            </w:r>
            <w:proofErr w:type="spellStart"/>
            <w:r w:rsidRPr="00AF7FCF">
              <w:t>bortezomib</w:t>
            </w:r>
            <w:proofErr w:type="spellEnd"/>
            <w:r w:rsidRPr="00AF7FCF">
              <w:t xml:space="preserve">-based therapies. </w:t>
            </w:r>
            <w:proofErr w:type="spellStart"/>
            <w:r w:rsidRPr="00AF7FCF">
              <w:t>Daratumumab</w:t>
            </w:r>
            <w:proofErr w:type="spellEnd"/>
            <w:r w:rsidRPr="00AF7FCF">
              <w:t xml:space="preserve"> is administered weekly for the first 3 cycles (3 week cycle</w:t>
            </w:r>
            <w:r w:rsidR="00B12481" w:rsidRPr="00AF7FCF">
              <w:t>s</w:t>
            </w:r>
            <w:r w:rsidRPr="00AF7FCF">
              <w:t xml:space="preserve">), every three weeks </w:t>
            </w:r>
            <w:r w:rsidR="00B12481" w:rsidRPr="00AF7FCF">
              <w:t>for C</w:t>
            </w:r>
            <w:r w:rsidRPr="00AF7FCF">
              <w:t>ycles 4 to 8 (3 week cycle</w:t>
            </w:r>
            <w:r w:rsidR="00B12481" w:rsidRPr="00AF7FCF">
              <w:t>s</w:t>
            </w:r>
            <w:r w:rsidRPr="00AF7FCF">
              <w:t xml:space="preserve">) and then once every 4 weeks from </w:t>
            </w:r>
            <w:r w:rsidR="00B12481" w:rsidRPr="00AF7FCF">
              <w:t>C</w:t>
            </w:r>
            <w:r w:rsidRPr="00AF7FCF">
              <w:t>ycle 9 onwards (4 week cycle</w:t>
            </w:r>
            <w:r w:rsidR="00B12481" w:rsidRPr="00AF7FCF">
              <w:t>s</w:t>
            </w:r>
            <w:r w:rsidRPr="00AF7FCF">
              <w:t>) until disease progression or treatment-limiting toxicity.</w:t>
            </w:r>
          </w:p>
        </w:tc>
      </w:tr>
      <w:tr w:rsidR="00463754" w:rsidRPr="00AF7FCF" w:rsidTr="00707780">
        <w:tc>
          <w:tcPr>
            <w:tcW w:w="617" w:type="pct"/>
            <w:tcMar>
              <w:left w:w="28" w:type="dxa"/>
              <w:right w:w="28" w:type="dxa"/>
            </w:tcMar>
            <w:vAlign w:val="center"/>
          </w:tcPr>
          <w:p w:rsidR="00463754" w:rsidRPr="00AF7FCF" w:rsidRDefault="00463754" w:rsidP="00AF7FCF">
            <w:pPr>
              <w:pStyle w:val="Tabletext"/>
              <w:keepNext/>
            </w:pPr>
            <w:r w:rsidRPr="00AF7FCF">
              <w:t>Comparator</w:t>
            </w:r>
          </w:p>
        </w:tc>
        <w:tc>
          <w:tcPr>
            <w:tcW w:w="4383" w:type="pct"/>
            <w:shd w:val="clear" w:color="auto" w:fill="auto"/>
            <w:tcMar>
              <w:left w:w="28" w:type="dxa"/>
              <w:right w:w="28" w:type="dxa"/>
            </w:tcMar>
          </w:tcPr>
          <w:p w:rsidR="00463754" w:rsidRPr="00CE0342" w:rsidRDefault="00463754" w:rsidP="00AF7FCF">
            <w:pPr>
              <w:pStyle w:val="TableText0"/>
            </w:pPr>
            <w:r w:rsidRPr="00CE0342">
              <w:t>Main comparator:</w:t>
            </w:r>
            <w:r w:rsidR="0021716B" w:rsidRPr="00CE0342">
              <w:t xml:space="preserve"> </w:t>
            </w:r>
            <w:r w:rsidRPr="00CE0342">
              <w:t xml:space="preserve">Placebo + </w:t>
            </w:r>
            <w:proofErr w:type="spellStart"/>
            <w:r w:rsidRPr="00CE0342">
              <w:t>bortezomib</w:t>
            </w:r>
            <w:proofErr w:type="spellEnd"/>
            <w:r w:rsidRPr="00CE0342">
              <w:t>-based regimen.</w:t>
            </w:r>
          </w:p>
          <w:p w:rsidR="00463754" w:rsidRPr="00AF7FCF" w:rsidRDefault="00463754" w:rsidP="00C213E5">
            <w:pPr>
              <w:pStyle w:val="TableText0"/>
            </w:pPr>
            <w:r w:rsidRPr="00CE0342">
              <w:t>Secondary comparator:</w:t>
            </w:r>
            <w:r w:rsidRPr="00AF7FCF">
              <w:t xml:space="preserve"> </w:t>
            </w:r>
            <w:proofErr w:type="spellStart"/>
            <w:r w:rsidRPr="00AF7FCF">
              <w:t>Carfilzomib</w:t>
            </w:r>
            <w:proofErr w:type="spellEnd"/>
            <w:r w:rsidRPr="00AF7FCF">
              <w:t xml:space="preserve"> + dexamethasone (Cd)</w:t>
            </w:r>
            <w:r w:rsidR="00C213E5">
              <w:t>.</w:t>
            </w:r>
          </w:p>
        </w:tc>
      </w:tr>
      <w:tr w:rsidR="00463754" w:rsidRPr="00AF7FCF" w:rsidTr="00707780">
        <w:tc>
          <w:tcPr>
            <w:tcW w:w="617" w:type="pct"/>
            <w:tcMar>
              <w:left w:w="28" w:type="dxa"/>
              <w:right w:w="28" w:type="dxa"/>
            </w:tcMar>
            <w:vAlign w:val="center"/>
          </w:tcPr>
          <w:p w:rsidR="00463754" w:rsidRPr="00AF7FCF" w:rsidRDefault="00463754" w:rsidP="00AF7FCF">
            <w:pPr>
              <w:pStyle w:val="Tabletext"/>
              <w:keepNext/>
            </w:pPr>
            <w:r w:rsidRPr="00AF7FCF">
              <w:t>Outcomes</w:t>
            </w:r>
          </w:p>
        </w:tc>
        <w:tc>
          <w:tcPr>
            <w:tcW w:w="4383" w:type="pct"/>
            <w:shd w:val="clear" w:color="auto" w:fill="auto"/>
            <w:tcMar>
              <w:left w:w="28" w:type="dxa"/>
              <w:right w:w="28" w:type="dxa"/>
            </w:tcMar>
          </w:tcPr>
          <w:p w:rsidR="00463754" w:rsidRPr="00AF7FCF" w:rsidRDefault="00463754" w:rsidP="00AF7FCF">
            <w:pPr>
              <w:pStyle w:val="Tabletext"/>
              <w:keepNext/>
            </w:pPr>
            <w:r w:rsidRPr="00AF7FCF">
              <w:t>PFS, OS, ORR, MRD negativ</w:t>
            </w:r>
            <w:r w:rsidR="00BB22C6" w:rsidRPr="00AF7FCF">
              <w:t>e</w:t>
            </w:r>
            <w:r w:rsidRPr="00AF7FCF">
              <w:t xml:space="preserve"> rates, AEs.</w:t>
            </w:r>
          </w:p>
        </w:tc>
      </w:tr>
      <w:tr w:rsidR="00463754" w:rsidRPr="00AF7FCF" w:rsidTr="00EB3031">
        <w:tc>
          <w:tcPr>
            <w:tcW w:w="617" w:type="pct"/>
            <w:tcMar>
              <w:left w:w="28" w:type="dxa"/>
              <w:right w:w="28" w:type="dxa"/>
            </w:tcMar>
            <w:vAlign w:val="center"/>
          </w:tcPr>
          <w:p w:rsidR="00463754" w:rsidRPr="00AF7FCF" w:rsidRDefault="00463754" w:rsidP="00AF7FCF">
            <w:pPr>
              <w:pStyle w:val="Tabletext"/>
              <w:keepNext/>
            </w:pPr>
            <w:r w:rsidRPr="00AF7FCF">
              <w:t>Clinical claim</w:t>
            </w:r>
          </w:p>
        </w:tc>
        <w:tc>
          <w:tcPr>
            <w:tcW w:w="4383" w:type="pct"/>
            <w:tcMar>
              <w:left w:w="28" w:type="dxa"/>
              <w:right w:w="28" w:type="dxa"/>
            </w:tcMar>
          </w:tcPr>
          <w:p w:rsidR="00595E6A" w:rsidRPr="00AF7FCF" w:rsidRDefault="00595E6A" w:rsidP="00AF7FCF">
            <w:pPr>
              <w:pStyle w:val="TableText0"/>
            </w:pPr>
            <w:r w:rsidRPr="00AF7FCF">
              <w:t xml:space="preserve">In second line MM patients, </w:t>
            </w:r>
            <w:proofErr w:type="spellStart"/>
            <w:r w:rsidRPr="00AF7FCF">
              <w:t>DBd</w:t>
            </w:r>
            <w:proofErr w:type="spellEnd"/>
            <w:r w:rsidRPr="00AF7FCF">
              <w:t xml:space="preserve"> demonstrate</w:t>
            </w:r>
            <w:r w:rsidR="00A75E98">
              <w:t>s</w:t>
            </w:r>
            <w:r w:rsidRPr="00AF7FCF">
              <w:t xml:space="preserve"> superior comparative effectiveness compared with </w:t>
            </w:r>
            <w:proofErr w:type="spellStart"/>
            <w:r w:rsidRPr="00AF7FCF">
              <w:t>bortezomib</w:t>
            </w:r>
            <w:proofErr w:type="spellEnd"/>
            <w:r w:rsidRPr="00AF7FCF">
              <w:t>-based regimens alone (</w:t>
            </w:r>
            <w:proofErr w:type="spellStart"/>
            <w:r w:rsidRPr="00AF7FCF">
              <w:t>Bd</w:t>
            </w:r>
            <w:proofErr w:type="spellEnd"/>
            <w:r w:rsidRPr="00AF7FCF">
              <w:t xml:space="preserve">) as assessed by statistically and clinically significant improvements in PFS, OS and a significantly higher response rate. </w:t>
            </w:r>
          </w:p>
          <w:p w:rsidR="00595E6A" w:rsidRPr="00AF7FCF" w:rsidRDefault="00595E6A" w:rsidP="00AF7FCF">
            <w:pPr>
              <w:pStyle w:val="TableText0"/>
              <w:rPr>
                <w:u w:val="single"/>
              </w:rPr>
            </w:pPr>
          </w:p>
          <w:p w:rsidR="00463754" w:rsidRPr="00AF7FCF" w:rsidRDefault="00595E6A" w:rsidP="00A75E98">
            <w:pPr>
              <w:pStyle w:val="Tabletext"/>
              <w:keepNext/>
            </w:pPr>
            <w:proofErr w:type="spellStart"/>
            <w:r w:rsidRPr="00AF7FCF">
              <w:t>DBd</w:t>
            </w:r>
            <w:proofErr w:type="spellEnd"/>
            <w:r w:rsidRPr="00AF7FCF">
              <w:t xml:space="preserve"> </w:t>
            </w:r>
            <w:r w:rsidR="00A75E98">
              <w:t>is</w:t>
            </w:r>
            <w:r w:rsidRPr="00AF7FCF">
              <w:t xml:space="preserve"> associated with additional AEs compared with </w:t>
            </w:r>
            <w:proofErr w:type="spellStart"/>
            <w:r w:rsidRPr="00AF7FCF">
              <w:t>Bd</w:t>
            </w:r>
            <w:proofErr w:type="spellEnd"/>
            <w:r w:rsidRPr="00AF7FCF">
              <w:t xml:space="preserve">, and therefore has an inferior safety profile. However, these AEs remain manageable, do not require discontinuation of </w:t>
            </w:r>
            <w:proofErr w:type="spellStart"/>
            <w:r w:rsidRPr="00AF7FCF">
              <w:t>daratumumab</w:t>
            </w:r>
            <w:proofErr w:type="spellEnd"/>
            <w:r w:rsidRPr="00AF7FCF">
              <w:t xml:space="preserve">, do not negatively impact quality of life and are largely consistent with treatment with </w:t>
            </w:r>
            <w:proofErr w:type="spellStart"/>
            <w:r w:rsidRPr="00AF7FCF">
              <w:t>bortezomib</w:t>
            </w:r>
            <w:proofErr w:type="spellEnd"/>
            <w:r w:rsidRPr="00AF7FCF">
              <w:t xml:space="preserve"> and as such clinicians are familiar with these and experienced in their management.</w:t>
            </w:r>
          </w:p>
        </w:tc>
      </w:tr>
    </w:tbl>
    <w:p w:rsidR="00463754" w:rsidRPr="00AF7FCF" w:rsidRDefault="00463754" w:rsidP="00AF7FCF">
      <w:pPr>
        <w:pStyle w:val="TableFooter"/>
      </w:pPr>
      <w:r w:rsidRPr="00AF7FCF">
        <w:t xml:space="preserve">AE = adverse event; </w:t>
      </w:r>
      <w:proofErr w:type="spellStart"/>
      <w:r w:rsidRPr="00AF7FCF">
        <w:t>Bd</w:t>
      </w:r>
      <w:proofErr w:type="spellEnd"/>
      <w:r w:rsidRPr="00AF7FCF">
        <w:t xml:space="preserve"> = </w:t>
      </w:r>
      <w:proofErr w:type="spellStart"/>
      <w:r w:rsidRPr="00AF7FCF">
        <w:t>bortezomib</w:t>
      </w:r>
      <w:proofErr w:type="spellEnd"/>
      <w:r w:rsidRPr="00AF7FCF">
        <w:t xml:space="preserve">-dexamethasone; Cd = </w:t>
      </w:r>
      <w:proofErr w:type="spellStart"/>
      <w:r w:rsidRPr="00AF7FCF">
        <w:t>carfilzomib</w:t>
      </w:r>
      <w:proofErr w:type="spellEnd"/>
      <w:r w:rsidRPr="00AF7FCF">
        <w:t xml:space="preserve">-dexamethasone; </w:t>
      </w:r>
      <w:proofErr w:type="spellStart"/>
      <w:r w:rsidRPr="00AF7FCF">
        <w:t>DBd</w:t>
      </w:r>
      <w:proofErr w:type="spellEnd"/>
      <w:r w:rsidRPr="00AF7FCF">
        <w:t xml:space="preserve"> = </w:t>
      </w:r>
      <w:proofErr w:type="spellStart"/>
      <w:r w:rsidRPr="00AF7FCF">
        <w:t>daratumumab</w:t>
      </w:r>
      <w:proofErr w:type="spellEnd"/>
      <w:r w:rsidRPr="00AF7FCF">
        <w:t>-</w:t>
      </w:r>
      <w:proofErr w:type="spellStart"/>
      <w:r w:rsidRPr="00AF7FCF">
        <w:t>bortezomib</w:t>
      </w:r>
      <w:proofErr w:type="spellEnd"/>
      <w:r w:rsidRPr="00AF7FCF">
        <w:t>-dexamethasone;</w:t>
      </w:r>
      <w:r w:rsidR="00AC4CED" w:rsidRPr="00AF7FCF">
        <w:t xml:space="preserve"> IV = intravenous;</w:t>
      </w:r>
      <w:r w:rsidRPr="00AF7FCF">
        <w:t xml:space="preserve"> </w:t>
      </w:r>
      <w:r w:rsidR="00AC4CED" w:rsidRPr="00AF7FCF">
        <w:t xml:space="preserve">MM = multiple myeloma; </w:t>
      </w:r>
      <w:r w:rsidRPr="00AF7FCF">
        <w:t xml:space="preserve">MRD = minimal residual disease; ORR = overall response rates; OS = overall survival; PFS = progression free survival; </w:t>
      </w:r>
    </w:p>
    <w:p w:rsidR="00463754" w:rsidRPr="00AF7FCF" w:rsidRDefault="00463754" w:rsidP="00AF7FCF">
      <w:pPr>
        <w:pStyle w:val="TableFooter"/>
      </w:pPr>
      <w:r w:rsidRPr="00AF7FCF">
        <w:t>Source: Table 1.1, pp17-18 of the November 2019 resubmission. Table 1.2 p22 of the March 2019 resubmission.</w:t>
      </w:r>
    </w:p>
    <w:p w:rsidR="00DC456D" w:rsidRDefault="00DC456D" w:rsidP="00AF7FCF"/>
    <w:p w:rsidR="00A02449" w:rsidRPr="00AF7FCF" w:rsidRDefault="00A02449" w:rsidP="001A7F8A">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r w:rsidRPr="00AF7FCF">
        <w:rPr>
          <w:rFonts w:asciiTheme="minorHAnsi" w:eastAsiaTheme="majorEastAsia" w:hAnsiTheme="minorHAnsi" w:cstheme="majorBidi"/>
          <w:caps w:val="0"/>
          <w:snapToGrid/>
          <w:szCs w:val="28"/>
        </w:rPr>
        <w:t>Background</w:t>
      </w:r>
    </w:p>
    <w:p w:rsidR="00A02449" w:rsidRPr="00AF7FCF" w:rsidRDefault="00A02449" w:rsidP="00A02449">
      <w:r w:rsidRPr="00AF7FCF">
        <w:rPr>
          <w:b/>
          <w:i/>
          <w:sz w:val="28"/>
          <w:szCs w:val="28"/>
        </w:rPr>
        <w:t>Registration status</w:t>
      </w:r>
    </w:p>
    <w:p w:rsidR="00A02449" w:rsidRPr="00AF7FCF" w:rsidRDefault="00A02449" w:rsidP="00A02449">
      <w:pPr>
        <w:pStyle w:val="ListParagraph"/>
        <w:widowControl/>
        <w:numPr>
          <w:ilvl w:val="1"/>
          <w:numId w:val="1"/>
        </w:numPr>
      </w:pPr>
      <w:proofErr w:type="spellStart"/>
      <w:r w:rsidRPr="00AF7FCF">
        <w:t>Daratumumab</w:t>
      </w:r>
      <w:proofErr w:type="spellEnd"/>
      <w:r w:rsidRPr="00AF7FCF">
        <w:t xml:space="preserve"> was </w:t>
      </w:r>
      <w:r w:rsidRPr="00AF7FCF">
        <w:rPr>
          <w:rFonts w:asciiTheme="minorHAnsi" w:hAnsiTheme="minorHAnsi"/>
          <w:szCs w:val="24"/>
        </w:rPr>
        <w:t>approved by the TGA on 17</w:t>
      </w:r>
      <w:r w:rsidRPr="00AF7FCF">
        <w:rPr>
          <w:rFonts w:asciiTheme="minorHAnsi" w:hAnsiTheme="minorHAnsi"/>
          <w:szCs w:val="24"/>
          <w:vertAlign w:val="superscript"/>
        </w:rPr>
        <w:t>th</w:t>
      </w:r>
      <w:r w:rsidRPr="00AF7FCF">
        <w:rPr>
          <w:rFonts w:asciiTheme="minorHAnsi" w:hAnsiTheme="minorHAnsi"/>
          <w:szCs w:val="24"/>
        </w:rPr>
        <w:t xml:space="preserve"> July 2017 for use:</w:t>
      </w:r>
    </w:p>
    <w:p w:rsidR="00A02449" w:rsidRPr="00AF7FCF" w:rsidRDefault="00A02449" w:rsidP="00EB6A20">
      <w:pPr>
        <w:pStyle w:val="ListParagraph"/>
        <w:widowControl/>
        <w:numPr>
          <w:ilvl w:val="0"/>
          <w:numId w:val="10"/>
        </w:numPr>
        <w:ind w:left="1134"/>
      </w:pPr>
      <w:r w:rsidRPr="00AF7FCF">
        <w:rPr>
          <w:szCs w:val="24"/>
        </w:rPr>
        <w:t xml:space="preserve">in combination with </w:t>
      </w:r>
      <w:proofErr w:type="spellStart"/>
      <w:r w:rsidRPr="00AF7FCF">
        <w:rPr>
          <w:szCs w:val="24"/>
        </w:rPr>
        <w:t>lenalidomide</w:t>
      </w:r>
      <w:proofErr w:type="spellEnd"/>
      <w:r w:rsidRPr="00AF7FCF">
        <w:rPr>
          <w:szCs w:val="24"/>
        </w:rPr>
        <w:t xml:space="preserve"> and dexamethasone, or </w:t>
      </w:r>
      <w:proofErr w:type="spellStart"/>
      <w:r w:rsidRPr="00AF7FCF">
        <w:rPr>
          <w:szCs w:val="24"/>
        </w:rPr>
        <w:t>bortezomib</w:t>
      </w:r>
      <w:proofErr w:type="spellEnd"/>
      <w:r w:rsidRPr="00AF7FCF">
        <w:rPr>
          <w:szCs w:val="24"/>
        </w:rPr>
        <w:t xml:space="preserve"> and dexamethasone, for the treatment of patients with multiple myeloma who have received at least one prior therapy;</w:t>
      </w:r>
    </w:p>
    <w:p w:rsidR="00A02449" w:rsidRPr="00AF7FCF" w:rsidRDefault="00A02449" w:rsidP="00EB6A20">
      <w:pPr>
        <w:pStyle w:val="ListParagraph"/>
        <w:widowControl/>
        <w:numPr>
          <w:ilvl w:val="0"/>
          <w:numId w:val="10"/>
        </w:numPr>
        <w:ind w:left="1134"/>
      </w:pPr>
      <w:proofErr w:type="gramStart"/>
      <w:r w:rsidRPr="00AF7FCF">
        <w:rPr>
          <w:szCs w:val="24"/>
        </w:rPr>
        <w:t>as</w:t>
      </w:r>
      <w:proofErr w:type="gramEnd"/>
      <w:r w:rsidRPr="00AF7FCF">
        <w:rPr>
          <w:szCs w:val="24"/>
        </w:rPr>
        <w:t xml:space="preserve"> monotherapy, for the treatment of patients with multiple myeloma who have received at least three prior lines of therapy including a proteasome inhibitor (PI) and an immunomodulatory agent or who are refractory to both a PI and an immunomodulatory agent.</w:t>
      </w:r>
    </w:p>
    <w:p w:rsidR="00A02449" w:rsidRPr="00AF7FCF" w:rsidRDefault="00A02449" w:rsidP="00A02449">
      <w:pPr>
        <w:pStyle w:val="ListParagraph"/>
        <w:widowControl/>
        <w:numPr>
          <w:ilvl w:val="1"/>
          <w:numId w:val="1"/>
        </w:numPr>
      </w:pPr>
      <w:proofErr w:type="spellStart"/>
      <w:r w:rsidRPr="00AF7FCF">
        <w:t>Daratumumab</w:t>
      </w:r>
      <w:proofErr w:type="spellEnd"/>
      <w:r w:rsidRPr="00AF7FCF">
        <w:t xml:space="preserve"> was approved by the TGA in September 2019 for use in combination with </w:t>
      </w:r>
      <w:proofErr w:type="spellStart"/>
      <w:r w:rsidRPr="00AF7FCF">
        <w:t>bortezomib</w:t>
      </w:r>
      <w:proofErr w:type="spellEnd"/>
      <w:r w:rsidRPr="00AF7FCF">
        <w:t xml:space="preserve">, </w:t>
      </w:r>
      <w:proofErr w:type="spellStart"/>
      <w:r w:rsidRPr="00AF7FCF">
        <w:t>melphalan</w:t>
      </w:r>
      <w:proofErr w:type="spellEnd"/>
      <w:r w:rsidRPr="00AF7FCF">
        <w:t xml:space="preserve"> and prednisolone for the treatment of patients with newly diagnosed MM who are ineligible for ASCT.</w:t>
      </w:r>
    </w:p>
    <w:p w:rsidR="00A02449" w:rsidRPr="00AF7FCF" w:rsidRDefault="00A02449" w:rsidP="00675D99">
      <w:pPr>
        <w:keepNext/>
        <w:widowControl/>
      </w:pPr>
      <w:r w:rsidRPr="00AF7FCF">
        <w:rPr>
          <w:b/>
          <w:i/>
          <w:sz w:val="28"/>
          <w:szCs w:val="28"/>
        </w:rPr>
        <w:t>Previous PBAC consideration</w:t>
      </w:r>
    </w:p>
    <w:p w:rsidR="00A02449" w:rsidRPr="00BC029E" w:rsidRDefault="00A02449" w:rsidP="00675D99">
      <w:pPr>
        <w:pStyle w:val="ListParagraph"/>
        <w:keepNext/>
        <w:widowControl/>
        <w:numPr>
          <w:ilvl w:val="1"/>
          <w:numId w:val="1"/>
        </w:numPr>
        <w:rPr>
          <w:rFonts w:ascii="Arial Narrow" w:hAnsi="Arial Narrow"/>
          <w:b/>
          <w:sz w:val="20"/>
          <w:szCs w:val="16"/>
        </w:rPr>
      </w:pPr>
      <w:r w:rsidRPr="00BC029E">
        <w:rPr>
          <w:rFonts w:cs="Calibri"/>
          <w:snapToGrid/>
          <w:szCs w:val="24"/>
          <w:lang w:eastAsia="en-AU"/>
        </w:rPr>
        <w:t>A summary of the matters of concern raised by the PBAC with respect to the March 2019 resubmission, and how they have been addressed in the November 2019 res</w:t>
      </w:r>
      <w:r w:rsidR="00336EB1">
        <w:rPr>
          <w:rFonts w:cs="Calibri"/>
          <w:snapToGrid/>
          <w:szCs w:val="24"/>
          <w:lang w:eastAsia="en-AU"/>
        </w:rPr>
        <w:t>ubmission is provided in Table 2</w:t>
      </w:r>
      <w:r w:rsidRPr="00BC029E">
        <w:rPr>
          <w:rFonts w:cs="Calibri"/>
          <w:snapToGrid/>
          <w:szCs w:val="24"/>
          <w:lang w:eastAsia="en-AU"/>
        </w:rPr>
        <w:t xml:space="preserve">. </w:t>
      </w:r>
    </w:p>
    <w:p w:rsidR="00A02449" w:rsidRPr="00BC029E" w:rsidRDefault="00A02449" w:rsidP="00A02449">
      <w:pPr>
        <w:pStyle w:val="ListParagraph"/>
        <w:widowControl/>
        <w:numPr>
          <w:ilvl w:val="1"/>
          <w:numId w:val="1"/>
        </w:numPr>
        <w:spacing w:after="120"/>
        <w:rPr>
          <w:rStyle w:val="CommentReference"/>
          <w:rFonts w:ascii="Calibri" w:hAnsi="Calibri"/>
          <w:b w:val="0"/>
          <w:sz w:val="24"/>
          <w:szCs w:val="22"/>
        </w:rPr>
      </w:pPr>
      <w:r w:rsidRPr="00BC029E">
        <w:t xml:space="preserve">As distinct from the March 2019 resubmission, the November 2019 resubmission did not request listing of </w:t>
      </w:r>
      <w:proofErr w:type="spellStart"/>
      <w:r w:rsidRPr="00BC029E">
        <w:t>daratumumab</w:t>
      </w:r>
      <w:proofErr w:type="spellEnd"/>
      <w:r w:rsidRPr="00BC029E">
        <w:t xml:space="preserve"> for use in third and later lines as </w:t>
      </w:r>
      <w:proofErr w:type="spellStart"/>
      <w:r w:rsidRPr="00BC029E">
        <w:t>DBd</w:t>
      </w:r>
      <w:proofErr w:type="spellEnd"/>
      <w:r w:rsidRPr="00BC029E">
        <w:t xml:space="preserve">, or for use as monotherapy as a fourth-line treatment in RRMM. The resubmission attributed its decision to exclude the request for these indications to the high cost to Government </w:t>
      </w:r>
      <w:r w:rsidRPr="00BC029E">
        <w:lastRenderedPageBreak/>
        <w:t xml:space="preserve">and an apparent greater clinical benefit and clinician preference for using </w:t>
      </w:r>
      <w:proofErr w:type="spellStart"/>
      <w:r w:rsidRPr="00BC029E">
        <w:t>DBd</w:t>
      </w:r>
      <w:proofErr w:type="spellEnd"/>
      <w:r w:rsidRPr="00BC029E">
        <w:t xml:space="preserve"> earlier in treatment, in particular at second-line. </w:t>
      </w:r>
    </w:p>
    <w:p w:rsidR="00A02449" w:rsidRPr="00AF7FCF" w:rsidRDefault="008F7753" w:rsidP="00A02449">
      <w:pPr>
        <w:pStyle w:val="TableHeader"/>
        <w:keepNext/>
        <w:keepLines/>
        <w:rPr>
          <w:rStyle w:val="CommentReference"/>
          <w:b/>
        </w:rPr>
      </w:pPr>
      <w:r>
        <w:rPr>
          <w:rStyle w:val="CommentReference"/>
          <w:b/>
        </w:rPr>
        <w:t>Table 2</w:t>
      </w:r>
      <w:r w:rsidR="00A02449" w:rsidRPr="00AF7FCF">
        <w:rPr>
          <w:rStyle w:val="CommentReference"/>
          <w:b/>
        </w:rPr>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684"/>
        <w:gridCol w:w="3918"/>
      </w:tblGrid>
      <w:tr w:rsidR="00A02449" w:rsidRPr="00AF7FCF" w:rsidTr="00582DFA">
        <w:trPr>
          <w:cantSplit/>
          <w:tblHeader/>
        </w:trPr>
        <w:tc>
          <w:tcPr>
            <w:tcW w:w="784" w:type="pct"/>
            <w:tcBorders>
              <w:bottom w:val="single" w:sz="4" w:space="0" w:color="auto"/>
            </w:tcBorders>
            <w:shd w:val="clear" w:color="auto" w:fill="auto"/>
            <w:tcMar>
              <w:left w:w="28" w:type="dxa"/>
              <w:right w:w="28" w:type="dxa"/>
            </w:tcMar>
            <w:vAlign w:val="center"/>
          </w:tcPr>
          <w:p w:rsidR="00A02449" w:rsidRPr="00AF7FCF" w:rsidRDefault="00A02449" w:rsidP="00851025">
            <w:pPr>
              <w:pStyle w:val="Tabletext"/>
              <w:rPr>
                <w:b/>
              </w:rPr>
            </w:pPr>
            <w:r w:rsidRPr="00AF7FCF">
              <w:rPr>
                <w:b/>
              </w:rPr>
              <w:t>Component</w:t>
            </w:r>
          </w:p>
        </w:tc>
        <w:tc>
          <w:tcPr>
            <w:tcW w:w="2043" w:type="pct"/>
            <w:tcBorders>
              <w:bottom w:val="single" w:sz="4" w:space="0" w:color="auto"/>
            </w:tcBorders>
            <w:shd w:val="clear" w:color="auto" w:fill="auto"/>
            <w:tcMar>
              <w:left w:w="28" w:type="dxa"/>
              <w:right w:w="28" w:type="dxa"/>
            </w:tcMar>
            <w:vAlign w:val="center"/>
          </w:tcPr>
          <w:p w:rsidR="00A02449" w:rsidRPr="00AF7FCF" w:rsidRDefault="00A02449" w:rsidP="008010CE">
            <w:pPr>
              <w:pStyle w:val="Tabletext"/>
              <w:jc w:val="center"/>
              <w:rPr>
                <w:b/>
              </w:rPr>
            </w:pPr>
            <w:r w:rsidRPr="00AF7FCF">
              <w:rPr>
                <w:b/>
              </w:rPr>
              <w:t>PBAC matters of concern</w:t>
            </w:r>
            <w:r w:rsidR="008010CE">
              <w:rPr>
                <w:b/>
              </w:rPr>
              <w:t xml:space="preserve"> arising from </w:t>
            </w:r>
            <w:r w:rsidR="00582DFA">
              <w:rPr>
                <w:b/>
              </w:rPr>
              <w:br/>
            </w:r>
            <w:r w:rsidR="008010CE">
              <w:rPr>
                <w:b/>
              </w:rPr>
              <w:t>March 2019 PSD</w:t>
            </w:r>
          </w:p>
        </w:tc>
        <w:tc>
          <w:tcPr>
            <w:tcW w:w="2173" w:type="pct"/>
            <w:tcBorders>
              <w:bottom w:val="single" w:sz="4" w:space="0" w:color="auto"/>
            </w:tcBorders>
            <w:shd w:val="clear" w:color="auto" w:fill="auto"/>
            <w:tcMar>
              <w:left w:w="28" w:type="dxa"/>
              <w:right w:w="28" w:type="dxa"/>
            </w:tcMar>
            <w:vAlign w:val="center"/>
          </w:tcPr>
          <w:p w:rsidR="00A02449" w:rsidRPr="00AF7FCF" w:rsidRDefault="00A02449" w:rsidP="00851025">
            <w:pPr>
              <w:pStyle w:val="Tabletext"/>
              <w:jc w:val="center"/>
              <w:rPr>
                <w:b/>
              </w:rPr>
            </w:pPr>
            <w:r w:rsidRPr="00AF7FCF">
              <w:rPr>
                <w:b/>
              </w:rPr>
              <w:t>How the November 2019 resubmission addresses it</w:t>
            </w:r>
          </w:p>
        </w:tc>
      </w:tr>
      <w:tr w:rsidR="00A02449" w:rsidRPr="00AF7FCF" w:rsidTr="00851025">
        <w:trPr>
          <w:cantSplit/>
        </w:trPr>
        <w:tc>
          <w:tcPr>
            <w:tcW w:w="5000" w:type="pct"/>
            <w:gridSpan w:val="3"/>
            <w:shd w:val="clear" w:color="auto" w:fill="auto"/>
            <w:tcMar>
              <w:left w:w="28" w:type="dxa"/>
              <w:right w:w="28" w:type="dxa"/>
            </w:tcMar>
            <w:vAlign w:val="center"/>
          </w:tcPr>
          <w:p w:rsidR="00A02449" w:rsidRPr="00AF7FCF" w:rsidRDefault="00A02449" w:rsidP="00851025">
            <w:pPr>
              <w:pStyle w:val="Tabletext"/>
            </w:pPr>
            <w:r w:rsidRPr="00AF7FCF">
              <w:rPr>
                <w:b/>
              </w:rPr>
              <w:t>Clinical evidence</w:t>
            </w:r>
          </w:p>
        </w:tc>
      </w:tr>
      <w:tr w:rsidR="00A02449" w:rsidRPr="00AF7FCF" w:rsidTr="00582DFA">
        <w:trPr>
          <w:cantSplit/>
        </w:trPr>
        <w:tc>
          <w:tcPr>
            <w:tcW w:w="784" w:type="pct"/>
            <w:tcBorders>
              <w:bottom w:val="nil"/>
            </w:tcBorders>
            <w:shd w:val="clear" w:color="auto" w:fill="auto"/>
            <w:tcMar>
              <w:left w:w="28" w:type="dxa"/>
              <w:right w:w="28" w:type="dxa"/>
            </w:tcMar>
          </w:tcPr>
          <w:p w:rsidR="00A02449" w:rsidRPr="00AF7FCF" w:rsidRDefault="00A02449" w:rsidP="00851025">
            <w:pPr>
              <w:pStyle w:val="Tabletext"/>
            </w:pPr>
            <w:r w:rsidRPr="00AF7FCF">
              <w:t>Requested listing</w:t>
            </w:r>
          </w:p>
        </w:tc>
        <w:tc>
          <w:tcPr>
            <w:tcW w:w="2043" w:type="pct"/>
            <w:shd w:val="clear" w:color="auto" w:fill="auto"/>
            <w:tcMar>
              <w:left w:w="28" w:type="dxa"/>
              <w:right w:w="28" w:type="dxa"/>
            </w:tcMar>
          </w:tcPr>
          <w:p w:rsidR="00A02449" w:rsidRPr="00AF7FCF" w:rsidRDefault="00A02449" w:rsidP="008010CE">
            <w:pPr>
              <w:pStyle w:val="Tabletext"/>
            </w:pPr>
            <w:r w:rsidRPr="00AF7FCF">
              <w:t xml:space="preserve">Preference to have </w:t>
            </w:r>
            <w:proofErr w:type="spellStart"/>
            <w:r w:rsidRPr="00AF7FCF">
              <w:t>DBd</w:t>
            </w:r>
            <w:proofErr w:type="spellEnd"/>
            <w:r w:rsidRPr="00AF7FCF">
              <w:t xml:space="preserve">, </w:t>
            </w:r>
            <w:proofErr w:type="spellStart"/>
            <w:r w:rsidRPr="00AF7FCF">
              <w:t>DLd</w:t>
            </w:r>
            <w:proofErr w:type="spellEnd"/>
            <w:r w:rsidRPr="00AF7FCF">
              <w:t xml:space="preserve"> and </w:t>
            </w:r>
            <w:proofErr w:type="spellStart"/>
            <w:r w:rsidRPr="00AF7FCF">
              <w:t>daratumumab</w:t>
            </w:r>
            <w:proofErr w:type="spellEnd"/>
            <w:r w:rsidRPr="00AF7FCF">
              <w:t xml:space="preserve"> monotherapy listed (para 7.3</w:t>
            </w:r>
            <w:r w:rsidR="008010CE">
              <w:t xml:space="preserve"> and</w:t>
            </w:r>
            <w:r w:rsidRPr="00AF7FCF">
              <w:t xml:space="preserve"> 7.14).</w:t>
            </w:r>
          </w:p>
        </w:tc>
        <w:tc>
          <w:tcPr>
            <w:tcW w:w="2173" w:type="pct"/>
            <w:shd w:val="clear" w:color="auto" w:fill="auto"/>
            <w:tcMar>
              <w:left w:w="28" w:type="dxa"/>
              <w:right w:w="28" w:type="dxa"/>
            </w:tcMar>
          </w:tcPr>
          <w:p w:rsidR="00A02449" w:rsidRPr="00AF7FCF" w:rsidRDefault="00A02449" w:rsidP="00851025">
            <w:pPr>
              <w:pStyle w:val="Tabletext"/>
            </w:pPr>
            <w:r w:rsidRPr="00AF7FCF">
              <w:rPr>
                <w:iCs/>
              </w:rPr>
              <w:t>Not addressed</w:t>
            </w:r>
            <w:r w:rsidRPr="00AF7FCF">
              <w:t xml:space="preserve">: proposed listing of </w:t>
            </w:r>
            <w:proofErr w:type="spellStart"/>
            <w:r w:rsidRPr="00AF7FCF">
              <w:t>DBd</w:t>
            </w:r>
            <w:proofErr w:type="spellEnd"/>
            <w:r w:rsidRPr="00AF7FCF">
              <w:t xml:space="preserve"> in second-line only; excluded </w:t>
            </w:r>
            <w:proofErr w:type="spellStart"/>
            <w:r w:rsidRPr="00AF7FCF">
              <w:t>daratumumab</w:t>
            </w:r>
            <w:proofErr w:type="spellEnd"/>
            <w:r w:rsidRPr="00AF7FCF">
              <w:t xml:space="preserve"> monotherapy; excluded </w:t>
            </w:r>
            <w:proofErr w:type="spellStart"/>
            <w:r w:rsidRPr="00AF7FCF">
              <w:t>DBd</w:t>
            </w:r>
            <w:proofErr w:type="spellEnd"/>
            <w:r w:rsidRPr="00AF7FCF">
              <w:t xml:space="preserve"> use beyond second-line</w:t>
            </w:r>
            <w:r>
              <w:t xml:space="preserve">. </w:t>
            </w:r>
            <w:r w:rsidR="001654AD">
              <w:t xml:space="preserve">The pre-PBAC response stated that </w:t>
            </w:r>
            <w:proofErr w:type="spellStart"/>
            <w:r w:rsidR="001654AD">
              <w:t>daratumumab</w:t>
            </w:r>
            <w:proofErr w:type="spellEnd"/>
            <w:r w:rsidR="001654AD">
              <w:t xml:space="preserve"> monotherapy would be supplied to eligible third and later-line patients on a compassionate supply basis.</w:t>
            </w:r>
          </w:p>
        </w:tc>
      </w:tr>
      <w:tr w:rsidR="00A02449" w:rsidRPr="00AF7FCF" w:rsidTr="00582DFA">
        <w:trPr>
          <w:cantSplit/>
        </w:trPr>
        <w:tc>
          <w:tcPr>
            <w:tcW w:w="784" w:type="pct"/>
            <w:shd w:val="clear" w:color="auto" w:fill="auto"/>
            <w:tcMar>
              <w:left w:w="28" w:type="dxa"/>
              <w:right w:w="28" w:type="dxa"/>
            </w:tcMar>
          </w:tcPr>
          <w:p w:rsidR="00A02449" w:rsidRPr="00AF7FCF" w:rsidRDefault="00A02449" w:rsidP="00851025">
            <w:pPr>
              <w:pStyle w:val="Tabletext"/>
            </w:pPr>
            <w:r w:rsidRPr="00AF7FCF">
              <w:t xml:space="preserve">Indirect comparison of </w:t>
            </w:r>
            <w:proofErr w:type="spellStart"/>
            <w:r w:rsidRPr="00AF7FCF">
              <w:t>DBd</w:t>
            </w:r>
            <w:proofErr w:type="spellEnd"/>
            <w:r w:rsidRPr="00AF7FCF">
              <w:t xml:space="preserve"> to Cd</w:t>
            </w:r>
          </w:p>
        </w:tc>
        <w:tc>
          <w:tcPr>
            <w:tcW w:w="2043" w:type="pct"/>
            <w:shd w:val="clear" w:color="auto" w:fill="auto"/>
            <w:tcMar>
              <w:left w:w="28" w:type="dxa"/>
              <w:right w:w="28" w:type="dxa"/>
            </w:tcMar>
          </w:tcPr>
          <w:p w:rsidR="00A02449" w:rsidRPr="00AF7FCF" w:rsidRDefault="00A02449" w:rsidP="00851025">
            <w:pPr>
              <w:pStyle w:val="Tabletext"/>
            </w:pPr>
            <w:r w:rsidRPr="00AF7FCF">
              <w:rPr>
                <w:rStyle w:val="CommentReference"/>
                <w:b w:val="0"/>
              </w:rPr>
              <w:t>The differences between CASTOR and ENDEAVOR patient populations made the non-significant OS outcome difficult to interpret; no significant improvement in efficacy or reduction in toxicity over Cd was demonstrated</w:t>
            </w:r>
            <w:r w:rsidRPr="00AF7FCF" w:rsidDel="00A76C42">
              <w:t xml:space="preserve"> </w:t>
            </w:r>
            <w:r w:rsidRPr="00AF7FCF">
              <w:t>(para 7.10).</w:t>
            </w:r>
          </w:p>
        </w:tc>
        <w:tc>
          <w:tcPr>
            <w:tcW w:w="2173" w:type="pct"/>
            <w:shd w:val="clear" w:color="auto" w:fill="auto"/>
            <w:tcMar>
              <w:left w:w="28" w:type="dxa"/>
              <w:right w:w="28" w:type="dxa"/>
            </w:tcMar>
          </w:tcPr>
          <w:p w:rsidR="00A02449" w:rsidRPr="00AF7FCF" w:rsidRDefault="00A02449" w:rsidP="00512CDB">
            <w:pPr>
              <w:pStyle w:val="Tabletext"/>
            </w:pPr>
            <w:r w:rsidRPr="00AF7FCF">
              <w:rPr>
                <w:rStyle w:val="CommentReference"/>
                <w:b w:val="0"/>
              </w:rPr>
              <w:t>Evidence presented to address PBAC concern:</w:t>
            </w:r>
            <w:r w:rsidRPr="00AF7FCF">
              <w:rPr>
                <w:rStyle w:val="CommentReference"/>
              </w:rPr>
              <w:t xml:space="preserve"> </w:t>
            </w:r>
            <w:r w:rsidRPr="00AF7FCF">
              <w:rPr>
                <w:rStyle w:val="CommentReference"/>
                <w:b w:val="0"/>
                <w:bCs/>
                <w:iCs/>
              </w:rPr>
              <w:t xml:space="preserve">updated ITC between </w:t>
            </w:r>
            <w:proofErr w:type="spellStart"/>
            <w:r w:rsidRPr="00AF7FCF">
              <w:rPr>
                <w:rStyle w:val="CommentReference"/>
                <w:b w:val="0"/>
                <w:bCs/>
                <w:iCs/>
              </w:rPr>
              <w:t>DBd</w:t>
            </w:r>
            <w:proofErr w:type="spellEnd"/>
            <w:r w:rsidRPr="00AF7FCF">
              <w:rPr>
                <w:rStyle w:val="CommentReference"/>
                <w:b w:val="0"/>
                <w:bCs/>
                <w:iCs/>
              </w:rPr>
              <w:t xml:space="preserve"> and Cd for second-line </w:t>
            </w:r>
            <w:r w:rsidR="00512CDB">
              <w:rPr>
                <w:rStyle w:val="CommentReference"/>
                <w:b w:val="0"/>
                <w:bCs/>
                <w:iCs/>
              </w:rPr>
              <w:t xml:space="preserve">subgroups </w:t>
            </w:r>
            <w:r w:rsidRPr="00AF7FCF">
              <w:rPr>
                <w:rStyle w:val="CommentReference"/>
                <w:b w:val="0"/>
                <w:bCs/>
                <w:iCs/>
              </w:rPr>
              <w:t xml:space="preserve">for PFS and OS. </w:t>
            </w:r>
            <w:r w:rsidRPr="00AF7FCF">
              <w:rPr>
                <w:rStyle w:val="CommentReference"/>
                <w:b w:val="0"/>
                <w:bCs/>
              </w:rPr>
              <w:t xml:space="preserve">The </w:t>
            </w:r>
            <w:r w:rsidR="00FB1B6E">
              <w:rPr>
                <w:rStyle w:val="CommentReference"/>
                <w:b w:val="0"/>
                <w:bCs/>
              </w:rPr>
              <w:t>difference in</w:t>
            </w:r>
            <w:r w:rsidRPr="00AF7FCF">
              <w:rPr>
                <w:rStyle w:val="CommentReference"/>
                <w:b w:val="0"/>
                <w:bCs/>
              </w:rPr>
              <w:t xml:space="preserve"> OS in the second-line setting </w:t>
            </w:r>
            <w:r w:rsidR="00FB1B6E">
              <w:rPr>
                <w:rStyle w:val="CommentReference"/>
                <w:b w:val="0"/>
                <w:bCs/>
              </w:rPr>
              <w:t>was</w:t>
            </w:r>
            <w:r w:rsidR="00FB1B6E" w:rsidRPr="00AF7FCF">
              <w:rPr>
                <w:rStyle w:val="CommentReference"/>
                <w:b w:val="0"/>
                <w:bCs/>
              </w:rPr>
              <w:t xml:space="preserve"> </w:t>
            </w:r>
            <w:r w:rsidRPr="00AF7FCF">
              <w:rPr>
                <w:rStyle w:val="CommentReference"/>
                <w:b w:val="0"/>
                <w:bCs/>
              </w:rPr>
              <w:t>not statistically significant</w:t>
            </w:r>
            <w:r>
              <w:t>.</w:t>
            </w:r>
          </w:p>
        </w:tc>
      </w:tr>
      <w:tr w:rsidR="00A02449" w:rsidRPr="00AF7FCF" w:rsidTr="00582DFA">
        <w:trPr>
          <w:cantSplit/>
        </w:trPr>
        <w:tc>
          <w:tcPr>
            <w:tcW w:w="784" w:type="pct"/>
            <w:shd w:val="clear" w:color="auto" w:fill="auto"/>
            <w:tcMar>
              <w:left w:w="28" w:type="dxa"/>
              <w:right w:w="28" w:type="dxa"/>
            </w:tcMar>
          </w:tcPr>
          <w:p w:rsidR="00A02449" w:rsidRPr="00AF7FCF" w:rsidRDefault="00A02449" w:rsidP="00851025">
            <w:pPr>
              <w:pStyle w:val="Tabletext"/>
            </w:pPr>
            <w:r w:rsidRPr="00AF7FCF">
              <w:rPr>
                <w:rFonts w:eastAsia="Calibri" w:cs="Arial"/>
              </w:rPr>
              <w:t xml:space="preserve">Use of </w:t>
            </w:r>
            <w:proofErr w:type="spellStart"/>
            <w:r w:rsidRPr="00AF7FCF">
              <w:rPr>
                <w:rFonts w:eastAsia="Calibri" w:cs="Arial"/>
              </w:rPr>
              <w:t>daratumumab</w:t>
            </w:r>
            <w:proofErr w:type="spellEnd"/>
            <w:r w:rsidRPr="00AF7FCF">
              <w:rPr>
                <w:rFonts w:eastAsia="Calibri" w:cs="Arial"/>
              </w:rPr>
              <w:t xml:space="preserve"> as a subsequent therapy in the comparator arm, </w:t>
            </w:r>
            <w:proofErr w:type="spellStart"/>
            <w:r w:rsidRPr="00AF7FCF">
              <w:rPr>
                <w:rFonts w:eastAsia="Calibri" w:cs="Arial"/>
              </w:rPr>
              <w:t>Bd</w:t>
            </w:r>
            <w:proofErr w:type="spellEnd"/>
          </w:p>
        </w:tc>
        <w:tc>
          <w:tcPr>
            <w:tcW w:w="2043" w:type="pct"/>
            <w:tcBorders>
              <w:top w:val="single" w:sz="4" w:space="0" w:color="auto"/>
              <w:bottom w:val="single" w:sz="4" w:space="0" w:color="auto"/>
            </w:tcBorders>
            <w:shd w:val="clear" w:color="auto" w:fill="auto"/>
            <w:tcMar>
              <w:left w:w="28" w:type="dxa"/>
              <w:right w:w="28" w:type="dxa"/>
            </w:tcMar>
          </w:tcPr>
          <w:p w:rsidR="00A02449" w:rsidRPr="00AF7FCF" w:rsidRDefault="00A02449" w:rsidP="00851025">
            <w:pPr>
              <w:pStyle w:val="Tabletext"/>
              <w:rPr>
                <w:rStyle w:val="CommentReference"/>
                <w:b w:val="0"/>
              </w:rPr>
            </w:pPr>
            <w:r w:rsidRPr="00AF7FCF">
              <w:rPr>
                <w:rStyle w:val="CommentReference"/>
                <w:b w:val="0"/>
              </w:rPr>
              <w:t>The methodology for adjustment of crossover was not based on any standardised method; lack of baseline data for patients who switched, thus it was not possible to evaluate the reliability of the method used (para 7.8).</w:t>
            </w:r>
          </w:p>
        </w:tc>
        <w:tc>
          <w:tcPr>
            <w:tcW w:w="2173" w:type="pct"/>
            <w:tcBorders>
              <w:top w:val="single" w:sz="4" w:space="0" w:color="auto"/>
              <w:bottom w:val="single" w:sz="4" w:space="0" w:color="auto"/>
            </w:tcBorders>
            <w:shd w:val="clear" w:color="auto" w:fill="auto"/>
            <w:tcMar>
              <w:left w:w="28" w:type="dxa"/>
              <w:right w:w="28" w:type="dxa"/>
            </w:tcMar>
          </w:tcPr>
          <w:p w:rsidR="00A02449" w:rsidRPr="00AF7FCF" w:rsidRDefault="00A02449" w:rsidP="00512CDB">
            <w:pPr>
              <w:pStyle w:val="Tabletext"/>
              <w:rPr>
                <w:rStyle w:val="CommentReference"/>
                <w:b w:val="0"/>
                <w:bCs/>
              </w:rPr>
            </w:pPr>
            <w:r w:rsidRPr="00AF7FCF">
              <w:rPr>
                <w:rStyle w:val="CommentReference"/>
                <w:b w:val="0"/>
              </w:rPr>
              <w:t>Evidence presented to address PBAC concern:</w:t>
            </w:r>
            <w:r w:rsidRPr="00AF7FCF">
              <w:rPr>
                <w:sz w:val="18"/>
              </w:rPr>
              <w:t xml:space="preserve"> </w:t>
            </w:r>
            <w:r w:rsidRPr="00AF7FCF">
              <w:rPr>
                <w:rStyle w:val="CommentReference"/>
                <w:b w:val="0"/>
                <w:bCs/>
              </w:rPr>
              <w:t xml:space="preserve">the resubmission provided baseline characteristics of the switching and non-switching patients in the </w:t>
            </w:r>
            <w:proofErr w:type="spellStart"/>
            <w:r w:rsidRPr="00AF7FCF">
              <w:rPr>
                <w:rStyle w:val="CommentReference"/>
                <w:b w:val="0"/>
                <w:bCs/>
              </w:rPr>
              <w:t>Bd</w:t>
            </w:r>
            <w:proofErr w:type="spellEnd"/>
            <w:r w:rsidRPr="00AF7FCF">
              <w:rPr>
                <w:rStyle w:val="CommentReference"/>
                <w:b w:val="0"/>
                <w:bCs/>
              </w:rPr>
              <w:t xml:space="preserve"> arm of the second-line </w:t>
            </w:r>
            <w:r w:rsidR="00512CDB">
              <w:rPr>
                <w:rStyle w:val="CommentReference"/>
                <w:b w:val="0"/>
                <w:bCs/>
              </w:rPr>
              <w:t>subgroup</w:t>
            </w:r>
            <w:r w:rsidRPr="00AF7FCF">
              <w:rPr>
                <w:rStyle w:val="CommentReference"/>
                <w:b w:val="0"/>
                <w:bCs/>
              </w:rPr>
              <w:t xml:space="preserve">. The resubmission used the inverse probability of censoring weights (IPCW) methodology to adjust the OS of </w:t>
            </w:r>
            <w:proofErr w:type="spellStart"/>
            <w:r w:rsidRPr="00AF7FCF">
              <w:rPr>
                <w:rStyle w:val="CommentReference"/>
                <w:b w:val="0"/>
                <w:bCs/>
              </w:rPr>
              <w:t>Bd</w:t>
            </w:r>
            <w:proofErr w:type="spellEnd"/>
            <w:r w:rsidRPr="00AF7FCF">
              <w:rPr>
                <w:rStyle w:val="CommentReference"/>
                <w:b w:val="0"/>
                <w:bCs/>
              </w:rPr>
              <w:t xml:space="preserve"> patients for the subsequent use of </w:t>
            </w:r>
            <w:proofErr w:type="spellStart"/>
            <w:r w:rsidRPr="00AF7FCF">
              <w:rPr>
                <w:rStyle w:val="CommentReference"/>
                <w:b w:val="0"/>
                <w:bCs/>
              </w:rPr>
              <w:t>daratumumab</w:t>
            </w:r>
            <w:proofErr w:type="spellEnd"/>
            <w:r w:rsidRPr="00AF7FCF">
              <w:rPr>
                <w:rStyle w:val="CommentReference"/>
                <w:b w:val="0"/>
                <w:bCs/>
              </w:rPr>
              <w:t xml:space="preserve">. </w:t>
            </w:r>
          </w:p>
        </w:tc>
      </w:tr>
      <w:tr w:rsidR="00A02449" w:rsidRPr="00AF7FCF" w:rsidTr="00582DFA">
        <w:trPr>
          <w:cantSplit/>
        </w:trPr>
        <w:tc>
          <w:tcPr>
            <w:tcW w:w="784" w:type="pct"/>
            <w:tcBorders>
              <w:right w:val="nil"/>
            </w:tcBorders>
            <w:shd w:val="clear" w:color="auto" w:fill="auto"/>
            <w:tcMar>
              <w:left w:w="28" w:type="dxa"/>
              <w:right w:w="28" w:type="dxa"/>
            </w:tcMar>
            <w:vAlign w:val="center"/>
          </w:tcPr>
          <w:p w:rsidR="00A02449" w:rsidRPr="00AF7FCF" w:rsidRDefault="00A02449" w:rsidP="00851025">
            <w:pPr>
              <w:pStyle w:val="Tabletext"/>
              <w:rPr>
                <w:b/>
              </w:rPr>
            </w:pPr>
            <w:r w:rsidRPr="00AF7FCF">
              <w:rPr>
                <w:b/>
              </w:rPr>
              <w:t>Economic issues</w:t>
            </w:r>
          </w:p>
        </w:tc>
        <w:tc>
          <w:tcPr>
            <w:tcW w:w="2043" w:type="pct"/>
            <w:tcBorders>
              <w:left w:val="nil"/>
              <w:right w:val="nil"/>
            </w:tcBorders>
            <w:shd w:val="clear" w:color="auto" w:fill="auto"/>
            <w:tcMar>
              <w:left w:w="28" w:type="dxa"/>
              <w:right w:w="28" w:type="dxa"/>
            </w:tcMar>
            <w:vAlign w:val="center"/>
          </w:tcPr>
          <w:p w:rsidR="00A02449" w:rsidRPr="00AF7FCF" w:rsidRDefault="00A02449" w:rsidP="00851025">
            <w:pPr>
              <w:pStyle w:val="Tabletext"/>
            </w:pPr>
          </w:p>
        </w:tc>
        <w:tc>
          <w:tcPr>
            <w:tcW w:w="2173" w:type="pct"/>
            <w:tcBorders>
              <w:left w:val="nil"/>
            </w:tcBorders>
            <w:shd w:val="clear" w:color="auto" w:fill="auto"/>
            <w:tcMar>
              <w:left w:w="28" w:type="dxa"/>
              <w:right w:w="28" w:type="dxa"/>
            </w:tcMar>
            <w:vAlign w:val="center"/>
          </w:tcPr>
          <w:p w:rsidR="00A02449" w:rsidRPr="00AF7FCF" w:rsidRDefault="00A02449" w:rsidP="00851025">
            <w:pPr>
              <w:pStyle w:val="Tabletext"/>
            </w:pPr>
          </w:p>
        </w:tc>
      </w:tr>
      <w:tr w:rsidR="00A02449" w:rsidRPr="00AF7FCF" w:rsidTr="00582DFA">
        <w:trPr>
          <w:cantSplit/>
        </w:trPr>
        <w:tc>
          <w:tcPr>
            <w:tcW w:w="784" w:type="pct"/>
            <w:shd w:val="clear" w:color="auto" w:fill="auto"/>
            <w:tcMar>
              <w:left w:w="28" w:type="dxa"/>
              <w:right w:w="28" w:type="dxa"/>
            </w:tcMar>
          </w:tcPr>
          <w:p w:rsidR="00A02449" w:rsidRPr="00AF7FCF" w:rsidRDefault="00A02449" w:rsidP="00851025">
            <w:pPr>
              <w:pStyle w:val="Tabletext"/>
            </w:pPr>
            <w:r w:rsidRPr="00AF7FCF">
              <w:t>Population</w:t>
            </w:r>
          </w:p>
        </w:tc>
        <w:tc>
          <w:tcPr>
            <w:tcW w:w="2043" w:type="pct"/>
            <w:shd w:val="clear" w:color="auto" w:fill="auto"/>
            <w:tcMar>
              <w:left w:w="28" w:type="dxa"/>
              <w:right w:w="28" w:type="dxa"/>
            </w:tcMar>
          </w:tcPr>
          <w:p w:rsidR="00A02449" w:rsidRPr="00AF7FCF" w:rsidRDefault="00A02449" w:rsidP="00851025">
            <w:pPr>
              <w:pStyle w:val="Tabletext"/>
              <w:rPr>
                <w:szCs w:val="20"/>
              </w:rPr>
            </w:pPr>
            <w:r w:rsidRPr="00AF7FCF">
              <w:rPr>
                <w:szCs w:val="20"/>
              </w:rPr>
              <w:t>Use of the ITT population, which more accurately reflected the proposed PBS population at the time of listing, should inform the base case model (para 7.12).</w:t>
            </w:r>
          </w:p>
        </w:tc>
        <w:tc>
          <w:tcPr>
            <w:tcW w:w="2173" w:type="pct"/>
            <w:shd w:val="clear" w:color="auto" w:fill="auto"/>
            <w:tcMar>
              <w:left w:w="28" w:type="dxa"/>
              <w:right w:w="28" w:type="dxa"/>
            </w:tcMar>
          </w:tcPr>
          <w:p w:rsidR="00A02449" w:rsidRPr="00AF7FCF" w:rsidRDefault="00A02449" w:rsidP="00512CDB">
            <w:pPr>
              <w:pStyle w:val="Tabletext"/>
            </w:pPr>
            <w:r w:rsidRPr="00AF7FCF">
              <w:rPr>
                <w:rStyle w:val="CommentReference"/>
                <w:b w:val="0"/>
              </w:rPr>
              <w:t>Partially addressed</w:t>
            </w:r>
            <w:r w:rsidRPr="00AF7FCF">
              <w:rPr>
                <w:rStyle w:val="CommentReference"/>
                <w:b w:val="0"/>
                <w:iCs/>
              </w:rPr>
              <w:t xml:space="preserve">: Requested listing for second-line subgroup, IA5 data cut-off </w:t>
            </w:r>
            <w:r w:rsidRPr="00AF7FCF">
              <w:rPr>
                <w:rStyle w:val="CommentReference"/>
                <w:b w:val="0"/>
                <w:bCs/>
                <w:iCs/>
              </w:rPr>
              <w:t>trial follow-up at 47 months (median follow-up 40.0 months)</w:t>
            </w:r>
            <w:r w:rsidRPr="00AF7FCF">
              <w:rPr>
                <w:rStyle w:val="CommentReference"/>
                <w:b w:val="0"/>
                <w:iCs/>
              </w:rPr>
              <w:t xml:space="preserve">; used in the economic analysis. The analysis in the second-line subgroup was not prospectively defined, not all of the relevant treatment-by subgroup interactions were presented by the resubmission, nor did the resubmission present a rationale to use the </w:t>
            </w:r>
            <w:r w:rsidR="00DA38F2">
              <w:rPr>
                <w:rStyle w:val="CommentReference"/>
                <w:b w:val="0"/>
                <w:iCs/>
              </w:rPr>
              <w:t xml:space="preserve">relative </w:t>
            </w:r>
            <w:r w:rsidRPr="00AF7FCF">
              <w:rPr>
                <w:rStyle w:val="CommentReference"/>
                <w:b w:val="0"/>
                <w:iCs/>
              </w:rPr>
              <w:t>efficacy estimate from the subgroup in preference to that from the ITT population.</w:t>
            </w:r>
          </w:p>
        </w:tc>
      </w:tr>
      <w:tr w:rsidR="00A02449" w:rsidRPr="00AF7FCF" w:rsidTr="00582DFA">
        <w:trPr>
          <w:cantSplit/>
        </w:trPr>
        <w:tc>
          <w:tcPr>
            <w:tcW w:w="784" w:type="pct"/>
            <w:tcBorders>
              <w:bottom w:val="single" w:sz="4" w:space="0" w:color="auto"/>
            </w:tcBorders>
            <w:shd w:val="clear" w:color="auto" w:fill="auto"/>
            <w:tcMar>
              <w:left w:w="28" w:type="dxa"/>
              <w:right w:w="28" w:type="dxa"/>
            </w:tcMar>
          </w:tcPr>
          <w:p w:rsidR="00A02449" w:rsidRPr="00AF7FCF" w:rsidRDefault="00A02449" w:rsidP="00851025">
            <w:pPr>
              <w:pStyle w:val="Tabletext"/>
            </w:pPr>
            <w:r w:rsidRPr="00AF7FCF">
              <w:t>Time horizon</w:t>
            </w:r>
          </w:p>
        </w:tc>
        <w:tc>
          <w:tcPr>
            <w:tcW w:w="2043" w:type="pct"/>
            <w:tcBorders>
              <w:bottom w:val="single" w:sz="4" w:space="0" w:color="auto"/>
            </w:tcBorders>
            <w:shd w:val="clear" w:color="auto" w:fill="auto"/>
            <w:tcMar>
              <w:left w:w="28" w:type="dxa"/>
              <w:right w:w="28" w:type="dxa"/>
            </w:tcMar>
          </w:tcPr>
          <w:p w:rsidR="00A02449" w:rsidRPr="00AF7FCF" w:rsidRDefault="00A02449" w:rsidP="00851025">
            <w:pPr>
              <w:pStyle w:val="Tabletext"/>
            </w:pPr>
            <w:r w:rsidRPr="00AF7FCF">
              <w:t>Proposed the use of a 10 year time horizon (para 7.12).</w:t>
            </w:r>
          </w:p>
        </w:tc>
        <w:tc>
          <w:tcPr>
            <w:tcW w:w="2173" w:type="pct"/>
            <w:tcBorders>
              <w:bottom w:val="single" w:sz="4" w:space="0" w:color="auto"/>
            </w:tcBorders>
            <w:shd w:val="clear" w:color="auto" w:fill="auto"/>
            <w:tcMar>
              <w:left w:w="28" w:type="dxa"/>
              <w:right w:w="28" w:type="dxa"/>
            </w:tcMar>
          </w:tcPr>
          <w:p w:rsidR="00A02449" w:rsidRPr="00AF7FCF" w:rsidRDefault="00A02449" w:rsidP="00851025">
            <w:pPr>
              <w:pStyle w:val="Tabletext"/>
            </w:pPr>
            <w:r w:rsidRPr="00AF7FCF">
              <w:rPr>
                <w:iCs/>
              </w:rPr>
              <w:t>Not addressed</w:t>
            </w:r>
            <w:r w:rsidRPr="00AF7FCF">
              <w:t xml:space="preserve">: maintained 20-year time horizon and reiterated the previous justification and proposed a Managed Access Program to justify accepting a longer time-horizon. </w:t>
            </w:r>
          </w:p>
        </w:tc>
      </w:tr>
      <w:tr w:rsidR="00A02449" w:rsidRPr="00AF7FCF" w:rsidTr="00582DFA">
        <w:trPr>
          <w:cantSplit/>
        </w:trPr>
        <w:tc>
          <w:tcPr>
            <w:tcW w:w="784" w:type="pct"/>
            <w:tcBorders>
              <w:bottom w:val="single" w:sz="4" w:space="0" w:color="auto"/>
            </w:tcBorders>
            <w:shd w:val="clear" w:color="auto" w:fill="auto"/>
            <w:tcMar>
              <w:left w:w="28" w:type="dxa"/>
              <w:right w:w="28" w:type="dxa"/>
            </w:tcMar>
          </w:tcPr>
          <w:p w:rsidR="00A02449" w:rsidRPr="00AF7FCF" w:rsidRDefault="00A02449" w:rsidP="00851025">
            <w:pPr>
              <w:pStyle w:val="Tabletext"/>
            </w:pPr>
            <w:r w:rsidRPr="00AF7FCF">
              <w:t>ICER</w:t>
            </w:r>
          </w:p>
        </w:tc>
        <w:tc>
          <w:tcPr>
            <w:tcW w:w="2043" w:type="pct"/>
            <w:tcBorders>
              <w:bottom w:val="single" w:sz="4" w:space="0" w:color="auto"/>
            </w:tcBorders>
            <w:shd w:val="clear" w:color="auto" w:fill="auto"/>
            <w:tcMar>
              <w:left w:w="28" w:type="dxa"/>
              <w:right w:w="28" w:type="dxa"/>
            </w:tcMar>
          </w:tcPr>
          <w:p w:rsidR="00A02449" w:rsidRPr="00AF7FCF" w:rsidRDefault="00A02449" w:rsidP="00851025">
            <w:pPr>
              <w:pStyle w:val="Tabletext"/>
            </w:pPr>
            <w:r w:rsidRPr="00AF7FCF">
              <w:t>Considered the ICER was high ($</w:t>
            </w:r>
            <w:r w:rsidR="000947C5">
              <w:rPr>
                <w:noProof/>
                <w:color w:val="000000"/>
                <w:highlight w:val="black"/>
              </w:rPr>
              <w:t>'''''''''''''''</w:t>
            </w:r>
            <w:r w:rsidRPr="00AF7FCF">
              <w:t xml:space="preserve"> in the pre-PBAC response and using a 15 year time horizon). Noted that the ICER for Cd (July 2017) was in the range of $</w:t>
            </w:r>
            <w:r w:rsidR="000947C5">
              <w:rPr>
                <w:noProof/>
                <w:color w:val="000000"/>
                <w:highlight w:val="black"/>
              </w:rPr>
              <w:t>''''''''''''''''</w:t>
            </w:r>
            <w:r w:rsidRPr="00AF7FCF">
              <w:t>/QALY to $</w:t>
            </w:r>
            <w:r w:rsidR="000947C5">
              <w:rPr>
                <w:noProof/>
                <w:color w:val="000000"/>
                <w:highlight w:val="black"/>
              </w:rPr>
              <w:t>'''''''''''''''</w:t>
            </w:r>
            <w:r w:rsidRPr="00AF7FCF">
              <w:t>/QALY (para 7.13).</w:t>
            </w:r>
          </w:p>
        </w:tc>
        <w:tc>
          <w:tcPr>
            <w:tcW w:w="2173" w:type="pct"/>
            <w:tcBorders>
              <w:bottom w:val="single" w:sz="4" w:space="0" w:color="auto"/>
            </w:tcBorders>
            <w:shd w:val="clear" w:color="auto" w:fill="auto"/>
            <w:tcMar>
              <w:left w:w="28" w:type="dxa"/>
              <w:right w:w="28" w:type="dxa"/>
            </w:tcMar>
          </w:tcPr>
          <w:p w:rsidR="00A02449" w:rsidRPr="00AF7FCF" w:rsidRDefault="00A02449" w:rsidP="00851025">
            <w:pPr>
              <w:pStyle w:val="Tabletext"/>
            </w:pPr>
            <w:r w:rsidRPr="00AF7FCF">
              <w:rPr>
                <w:iCs/>
              </w:rPr>
              <w:t>Not addressed</w:t>
            </w:r>
            <w:r w:rsidRPr="00AF7FCF">
              <w:t>: The base case ICER was $</w:t>
            </w:r>
            <w:r w:rsidR="000947C5">
              <w:rPr>
                <w:noProof/>
                <w:color w:val="000000"/>
                <w:highlight w:val="black"/>
              </w:rPr>
              <w:t>''''''''''''''''''</w:t>
            </w:r>
            <w:r w:rsidRPr="00AF7FCF">
              <w:t>/QALY using a 20-year time horizon</w:t>
            </w:r>
            <w:r>
              <w:t>.</w:t>
            </w:r>
          </w:p>
        </w:tc>
      </w:tr>
      <w:tr w:rsidR="00A02449" w:rsidRPr="00AF7FCF" w:rsidTr="00582DFA">
        <w:trPr>
          <w:cantSplit/>
        </w:trPr>
        <w:tc>
          <w:tcPr>
            <w:tcW w:w="784" w:type="pct"/>
            <w:tcBorders>
              <w:right w:val="nil"/>
            </w:tcBorders>
            <w:shd w:val="clear" w:color="auto" w:fill="auto"/>
            <w:tcMar>
              <w:left w:w="28" w:type="dxa"/>
              <w:right w:w="28" w:type="dxa"/>
            </w:tcMar>
            <w:vAlign w:val="center"/>
          </w:tcPr>
          <w:p w:rsidR="00A02449" w:rsidRPr="00AF7FCF" w:rsidRDefault="00A02449" w:rsidP="00851025">
            <w:pPr>
              <w:pStyle w:val="Tabletext"/>
              <w:rPr>
                <w:b/>
              </w:rPr>
            </w:pPr>
            <w:r w:rsidRPr="00AF7FCF">
              <w:rPr>
                <w:b/>
              </w:rPr>
              <w:t>Financial issues</w:t>
            </w:r>
          </w:p>
        </w:tc>
        <w:tc>
          <w:tcPr>
            <w:tcW w:w="2043" w:type="pct"/>
            <w:tcBorders>
              <w:left w:val="nil"/>
              <w:right w:val="nil"/>
            </w:tcBorders>
            <w:shd w:val="clear" w:color="auto" w:fill="auto"/>
            <w:tcMar>
              <w:left w:w="28" w:type="dxa"/>
              <w:right w:w="28" w:type="dxa"/>
            </w:tcMar>
            <w:vAlign w:val="center"/>
          </w:tcPr>
          <w:p w:rsidR="00A02449" w:rsidRPr="00AF7FCF" w:rsidRDefault="00A02449" w:rsidP="00851025">
            <w:pPr>
              <w:pStyle w:val="Tabletext"/>
            </w:pPr>
          </w:p>
        </w:tc>
        <w:tc>
          <w:tcPr>
            <w:tcW w:w="2173" w:type="pct"/>
            <w:tcBorders>
              <w:left w:val="nil"/>
            </w:tcBorders>
            <w:shd w:val="clear" w:color="auto" w:fill="auto"/>
            <w:tcMar>
              <w:left w:w="28" w:type="dxa"/>
              <w:right w:w="28" w:type="dxa"/>
            </w:tcMar>
            <w:vAlign w:val="center"/>
          </w:tcPr>
          <w:p w:rsidR="00A02449" w:rsidRPr="00AF7FCF" w:rsidRDefault="00A02449" w:rsidP="00851025">
            <w:pPr>
              <w:pStyle w:val="Tabletext"/>
            </w:pPr>
          </w:p>
        </w:tc>
      </w:tr>
      <w:tr w:rsidR="00A02449" w:rsidRPr="00AF7FCF" w:rsidTr="00582DFA">
        <w:trPr>
          <w:cantSplit/>
        </w:trPr>
        <w:tc>
          <w:tcPr>
            <w:tcW w:w="784" w:type="pct"/>
            <w:shd w:val="clear" w:color="auto" w:fill="auto"/>
            <w:tcMar>
              <w:left w:w="28" w:type="dxa"/>
              <w:right w:w="28" w:type="dxa"/>
            </w:tcMar>
          </w:tcPr>
          <w:p w:rsidR="00A02449" w:rsidRPr="00AF7FCF" w:rsidRDefault="00A02449" w:rsidP="00851025">
            <w:pPr>
              <w:pStyle w:val="Tabletext"/>
            </w:pPr>
            <w:r w:rsidRPr="00AF7FCF">
              <w:rPr>
                <w:rStyle w:val="CommentReference"/>
                <w:b w:val="0"/>
                <w:bCs/>
              </w:rPr>
              <w:t>Estimated financial implication</w:t>
            </w:r>
          </w:p>
        </w:tc>
        <w:tc>
          <w:tcPr>
            <w:tcW w:w="2043" w:type="pct"/>
            <w:shd w:val="clear" w:color="auto" w:fill="auto"/>
            <w:tcMar>
              <w:left w:w="28" w:type="dxa"/>
              <w:right w:w="28" w:type="dxa"/>
            </w:tcMar>
          </w:tcPr>
          <w:p w:rsidR="00A02449" w:rsidRPr="00AF7FCF" w:rsidRDefault="00A02449" w:rsidP="00851025">
            <w:pPr>
              <w:pStyle w:val="Tabletext"/>
              <w:rPr>
                <w:b/>
              </w:rPr>
            </w:pPr>
            <w:r w:rsidRPr="00AF7FCF">
              <w:rPr>
                <w:rStyle w:val="CommentReference"/>
                <w:b w:val="0"/>
              </w:rPr>
              <w:t xml:space="preserve">The opportunity cost of the </w:t>
            </w:r>
            <w:r w:rsidRPr="00C92521">
              <w:rPr>
                <w:rStyle w:val="CommentReference"/>
                <w:b w:val="0"/>
              </w:rPr>
              <w:t>requested listing was very high, with estimated cost of listing of $</w:t>
            </w:r>
            <w:proofErr w:type="gramStart"/>
            <w:r w:rsidR="000947C5">
              <w:rPr>
                <w:rStyle w:val="CommentReference"/>
                <w:b w:val="0"/>
                <w:noProof/>
                <w:color w:val="000000"/>
                <w:highlight w:val="black"/>
              </w:rPr>
              <w:t>''''''''''''</w:t>
            </w:r>
            <w:r w:rsidR="00C92521" w:rsidRPr="00C92521">
              <w:rPr>
                <w:rStyle w:val="CommentReference"/>
                <w:b w:val="0"/>
              </w:rPr>
              <w:t xml:space="preserve"> </w:t>
            </w:r>
            <w:r w:rsidRPr="00AF7FCF">
              <w:rPr>
                <w:rStyle w:val="CommentReference"/>
                <w:b w:val="0"/>
              </w:rPr>
              <w:t xml:space="preserve"> million</w:t>
            </w:r>
            <w:proofErr w:type="gramEnd"/>
            <w:r w:rsidRPr="00AF7FCF">
              <w:rPr>
                <w:rStyle w:val="CommentReference"/>
                <w:b w:val="0"/>
              </w:rPr>
              <w:t xml:space="preserve"> over six years with less than 10,000 initiating patients in </w:t>
            </w:r>
            <w:proofErr w:type="spellStart"/>
            <w:r w:rsidRPr="00AF7FCF">
              <w:rPr>
                <w:rStyle w:val="CommentReference"/>
                <w:b w:val="0"/>
              </w:rPr>
              <w:t>DBd</w:t>
            </w:r>
            <w:proofErr w:type="spellEnd"/>
            <w:r w:rsidRPr="00AF7FCF">
              <w:rPr>
                <w:rStyle w:val="CommentReference"/>
                <w:b w:val="0"/>
              </w:rPr>
              <w:t xml:space="preserve"> and </w:t>
            </w:r>
            <w:proofErr w:type="spellStart"/>
            <w:r w:rsidRPr="00AF7FCF">
              <w:rPr>
                <w:rStyle w:val="CommentReference"/>
                <w:b w:val="0"/>
              </w:rPr>
              <w:t>daratumumab</w:t>
            </w:r>
            <w:proofErr w:type="spellEnd"/>
            <w:r w:rsidRPr="00AF7FCF">
              <w:rPr>
                <w:rStyle w:val="CommentReference"/>
                <w:b w:val="0"/>
              </w:rPr>
              <w:t xml:space="preserve"> monotherapy (para 7.19, Mar 2019 Ratified Minutes</w:t>
            </w:r>
            <w:r w:rsidR="00851025">
              <w:rPr>
                <w:rStyle w:val="CommentReference"/>
                <w:b w:val="0"/>
              </w:rPr>
              <w:t>)</w:t>
            </w:r>
            <w:r w:rsidRPr="00AF7FCF">
              <w:rPr>
                <w:rStyle w:val="CommentReference"/>
                <w:b w:val="0"/>
              </w:rPr>
              <w:t xml:space="preserve">. The estimated cost for second-line population presented in the pre-PBAC response </w:t>
            </w:r>
            <w:r w:rsidRPr="00AF7FCF">
              <w:rPr>
                <w:rStyle w:val="CommentReference"/>
                <w:b w:val="0"/>
                <w:bCs/>
              </w:rPr>
              <w:t>in March 2019</w:t>
            </w:r>
            <w:r w:rsidRPr="00AF7FCF">
              <w:rPr>
                <w:rStyle w:val="CommentReference"/>
                <w:b w:val="0"/>
              </w:rPr>
              <w:t xml:space="preserve"> was $</w:t>
            </w:r>
            <w:r w:rsidR="000947C5">
              <w:rPr>
                <w:rStyle w:val="CommentReference"/>
                <w:b w:val="0"/>
                <w:noProof/>
                <w:color w:val="000000"/>
                <w:highlight w:val="black"/>
              </w:rPr>
              <w:t>'''''''''''' '''''''''''''''</w:t>
            </w:r>
            <w:r w:rsidRPr="00AF7FCF">
              <w:rPr>
                <w:rStyle w:val="CommentReference"/>
                <w:b w:val="0"/>
                <w:vertAlign w:val="superscript"/>
              </w:rPr>
              <w:t xml:space="preserve">a </w:t>
            </w:r>
            <w:r>
              <w:rPr>
                <w:rStyle w:val="CommentReference"/>
                <w:b w:val="0"/>
              </w:rPr>
              <w:t xml:space="preserve">for </w:t>
            </w:r>
            <w:proofErr w:type="gramStart"/>
            <w:r w:rsidR="000947C5">
              <w:rPr>
                <w:rStyle w:val="CommentReference"/>
                <w:b w:val="0"/>
                <w:noProof/>
                <w:color w:val="000000"/>
                <w:highlight w:val="black"/>
              </w:rPr>
              <w:t>''''''''''''''</w:t>
            </w:r>
            <w:r w:rsidR="00C92521">
              <w:rPr>
                <w:rStyle w:val="CommentReference"/>
                <w:b w:val="0"/>
              </w:rPr>
              <w:t xml:space="preserve"> </w:t>
            </w:r>
            <w:r>
              <w:rPr>
                <w:rStyle w:val="CommentReference"/>
                <w:b w:val="0"/>
              </w:rPr>
              <w:t xml:space="preserve"> initiating</w:t>
            </w:r>
            <w:proofErr w:type="gramEnd"/>
            <w:r>
              <w:rPr>
                <w:rStyle w:val="CommentReference"/>
                <w:b w:val="0"/>
              </w:rPr>
              <w:t xml:space="preserve"> patients</w:t>
            </w:r>
            <w:r w:rsidRPr="00AF7FCF">
              <w:rPr>
                <w:rStyle w:val="CommentReference"/>
                <w:b w:val="0"/>
              </w:rPr>
              <w:t>.</w:t>
            </w:r>
          </w:p>
        </w:tc>
        <w:tc>
          <w:tcPr>
            <w:tcW w:w="2173" w:type="pct"/>
            <w:shd w:val="clear" w:color="auto" w:fill="auto"/>
            <w:tcMar>
              <w:left w:w="28" w:type="dxa"/>
              <w:right w:w="28" w:type="dxa"/>
            </w:tcMar>
          </w:tcPr>
          <w:p w:rsidR="00A02449" w:rsidRPr="00AF7FCF" w:rsidRDefault="00A12BEE" w:rsidP="00A808C7">
            <w:pPr>
              <w:pStyle w:val="Tabletext"/>
              <w:rPr>
                <w:b/>
              </w:rPr>
            </w:pPr>
            <w:r>
              <w:rPr>
                <w:rStyle w:val="CommentReference"/>
                <w:b w:val="0"/>
                <w:iCs/>
              </w:rPr>
              <w:t>Not</w:t>
            </w:r>
            <w:r w:rsidR="00A02449" w:rsidRPr="00AF7FCF">
              <w:rPr>
                <w:rStyle w:val="CommentReference"/>
                <w:b w:val="0"/>
                <w:iCs/>
              </w:rPr>
              <w:t xml:space="preserve"> addressed</w:t>
            </w:r>
            <w:r w:rsidR="00A02449" w:rsidRPr="00AF7FCF">
              <w:rPr>
                <w:rStyle w:val="CommentReference"/>
              </w:rPr>
              <w:t xml:space="preserve">: </w:t>
            </w:r>
            <w:r w:rsidR="00A02449" w:rsidRPr="00AF7FCF">
              <w:rPr>
                <w:rStyle w:val="CommentReference"/>
                <w:b w:val="0"/>
              </w:rPr>
              <w:t xml:space="preserve">The estimated total cost of listing </w:t>
            </w:r>
            <w:proofErr w:type="spellStart"/>
            <w:r w:rsidR="00A02449" w:rsidRPr="00AF7FCF">
              <w:rPr>
                <w:rStyle w:val="CommentReference"/>
                <w:b w:val="0"/>
              </w:rPr>
              <w:t>DBd</w:t>
            </w:r>
            <w:proofErr w:type="spellEnd"/>
            <w:r w:rsidR="00A02449" w:rsidRPr="00AF7FCF">
              <w:rPr>
                <w:rStyle w:val="CommentReference"/>
                <w:b w:val="0"/>
              </w:rPr>
              <w:t xml:space="preserve"> in second line was $</w:t>
            </w:r>
            <w:r w:rsidR="000947C5">
              <w:rPr>
                <w:rStyle w:val="CommentReference"/>
                <w:b w:val="0"/>
                <w:noProof/>
                <w:color w:val="000000"/>
                <w:highlight w:val="black"/>
              </w:rPr>
              <w:t>''''''''''''' '''''''''''''''</w:t>
            </w:r>
            <w:r w:rsidR="00A02449" w:rsidRPr="00AF7FCF">
              <w:rPr>
                <w:rStyle w:val="CommentReference"/>
                <w:b w:val="0"/>
              </w:rPr>
              <w:t xml:space="preserve"> over six years, for approximate</w:t>
            </w:r>
            <w:r w:rsidR="00A808C7">
              <w:rPr>
                <w:rStyle w:val="CommentReference"/>
                <w:b w:val="0"/>
              </w:rPr>
              <w:t>ly</w:t>
            </w:r>
            <w:r w:rsidR="00A02449" w:rsidRPr="00AF7FCF">
              <w:rPr>
                <w:rStyle w:val="CommentReference"/>
                <w:b w:val="0"/>
              </w:rPr>
              <w:t xml:space="preserve"> </w:t>
            </w:r>
            <w:r w:rsidR="000947C5">
              <w:rPr>
                <w:rStyle w:val="CommentReference"/>
                <w:b w:val="0"/>
                <w:noProof/>
                <w:color w:val="000000"/>
                <w:highlight w:val="black"/>
              </w:rPr>
              <w:t>''''''''''''''</w:t>
            </w:r>
            <w:r w:rsidR="00A02449" w:rsidRPr="00AF7FCF">
              <w:rPr>
                <w:rStyle w:val="CommentReference"/>
                <w:b w:val="0"/>
              </w:rPr>
              <w:t xml:space="preserve"> initiating patients</w:t>
            </w:r>
            <w:r>
              <w:rPr>
                <w:rStyle w:val="CommentReference"/>
                <w:b w:val="0"/>
              </w:rPr>
              <w:t xml:space="preserve"> (i.e. a </w:t>
            </w:r>
            <w:r w:rsidR="000947C5">
              <w:rPr>
                <w:rStyle w:val="CommentReference"/>
                <w:b w:val="0"/>
                <w:noProof/>
                <w:color w:val="000000"/>
                <w:highlight w:val="black"/>
              </w:rPr>
              <w:t>'''''''</w:t>
            </w:r>
            <w:r>
              <w:rPr>
                <w:rStyle w:val="CommentReference"/>
                <w:b w:val="0"/>
              </w:rPr>
              <w:t>% reduction)</w:t>
            </w:r>
            <w:r w:rsidR="00A02449">
              <w:rPr>
                <w:rStyle w:val="CommentReference"/>
                <w:b w:val="0"/>
              </w:rPr>
              <w:t>.</w:t>
            </w:r>
          </w:p>
        </w:tc>
      </w:tr>
      <w:tr w:rsidR="00A02449" w:rsidRPr="00AF7FCF" w:rsidTr="00582DFA">
        <w:trPr>
          <w:cantSplit/>
        </w:trPr>
        <w:tc>
          <w:tcPr>
            <w:tcW w:w="784" w:type="pct"/>
            <w:shd w:val="clear" w:color="auto" w:fill="auto"/>
            <w:tcMar>
              <w:left w:w="28" w:type="dxa"/>
              <w:right w:w="28" w:type="dxa"/>
            </w:tcMar>
          </w:tcPr>
          <w:p w:rsidR="00A02449" w:rsidRPr="00AF7FCF" w:rsidRDefault="00A02449" w:rsidP="00851025">
            <w:pPr>
              <w:pStyle w:val="Tabletext"/>
            </w:pPr>
            <w:r w:rsidRPr="00AF7FCF">
              <w:rPr>
                <w:rFonts w:eastAsia="Calibri" w:cs="Arial"/>
              </w:rPr>
              <w:lastRenderedPageBreak/>
              <w:t>R</w:t>
            </w:r>
            <w:r w:rsidRPr="00AF7FCF">
              <w:rPr>
                <w:rFonts w:eastAsia="Calibri"/>
              </w:rPr>
              <w:t>isk Sharing Arrangement</w:t>
            </w:r>
          </w:p>
        </w:tc>
        <w:tc>
          <w:tcPr>
            <w:tcW w:w="2043" w:type="pct"/>
            <w:shd w:val="clear" w:color="auto" w:fill="auto"/>
            <w:tcMar>
              <w:left w:w="28" w:type="dxa"/>
              <w:right w:w="28" w:type="dxa"/>
            </w:tcMar>
          </w:tcPr>
          <w:p w:rsidR="00A02449" w:rsidRPr="00AF7FCF" w:rsidRDefault="00A02449" w:rsidP="00851025">
            <w:pPr>
              <w:pStyle w:val="Tabletext"/>
            </w:pPr>
            <w:r w:rsidRPr="00AF7FCF">
              <w:rPr>
                <w:rStyle w:val="CommentReference"/>
                <w:b w:val="0"/>
              </w:rPr>
              <w:t xml:space="preserve">A clear, evaluable proposal based on total expenditure or number of cycles per patient was required to mitigate risks associated with the duration of therapy for continuing patients (para 7.19). </w:t>
            </w:r>
          </w:p>
        </w:tc>
        <w:tc>
          <w:tcPr>
            <w:tcW w:w="2173" w:type="pct"/>
            <w:shd w:val="clear" w:color="auto" w:fill="auto"/>
            <w:tcMar>
              <w:left w:w="28" w:type="dxa"/>
              <w:right w:w="28" w:type="dxa"/>
            </w:tcMar>
          </w:tcPr>
          <w:p w:rsidR="00A02449" w:rsidRPr="00AF7FCF" w:rsidRDefault="00A02449" w:rsidP="001654AD">
            <w:pPr>
              <w:pStyle w:val="Tabletext"/>
            </w:pPr>
            <w:r w:rsidRPr="00AF7FCF">
              <w:rPr>
                <w:rStyle w:val="CommentReference"/>
                <w:b w:val="0"/>
                <w:iCs/>
              </w:rPr>
              <w:t xml:space="preserve">Partially addressed: </w:t>
            </w:r>
            <w:r w:rsidRPr="00AF7FCF">
              <w:rPr>
                <w:rStyle w:val="CommentReference"/>
                <w:b w:val="0"/>
              </w:rPr>
              <w:t xml:space="preserve">A RSA which included the application of the MM Treatment </w:t>
            </w:r>
            <w:r w:rsidRPr="00C92521">
              <w:rPr>
                <w:rStyle w:val="CommentReference"/>
                <w:b w:val="0"/>
              </w:rPr>
              <w:t xml:space="preserve">Package, </w:t>
            </w:r>
            <w:r w:rsidR="00C92521" w:rsidRPr="00C92521">
              <w:rPr>
                <w:rStyle w:val="CommentReference"/>
                <w:b w:val="0"/>
              </w:rPr>
              <w:t xml:space="preserve">and </w:t>
            </w:r>
            <w:r w:rsidR="000947C5">
              <w:rPr>
                <w:rStyle w:val="CommentReference"/>
                <w:b w:val="0"/>
                <w:noProof/>
                <w:color w:val="000000"/>
                <w:highlight w:val="black"/>
              </w:rPr>
              <w:t>''''''''' '''''''''''''''''''''''''''''' ''''''''''</w:t>
            </w:r>
            <w:r w:rsidRPr="00C92521">
              <w:rPr>
                <w:rStyle w:val="CommentReference"/>
                <w:b w:val="0"/>
              </w:rPr>
              <w:t>, to address the risk for use of</w:t>
            </w:r>
            <w:r w:rsidRPr="00AF7FCF">
              <w:rPr>
                <w:rStyle w:val="CommentReference"/>
                <w:b w:val="0"/>
              </w:rPr>
              <w:t xml:space="preserve"> </w:t>
            </w:r>
            <w:proofErr w:type="spellStart"/>
            <w:r w:rsidRPr="00AF7FCF">
              <w:rPr>
                <w:rStyle w:val="CommentReference"/>
                <w:b w:val="0"/>
              </w:rPr>
              <w:t>DBd</w:t>
            </w:r>
            <w:proofErr w:type="spellEnd"/>
            <w:r w:rsidRPr="00AF7FCF">
              <w:rPr>
                <w:rStyle w:val="CommentReference"/>
                <w:b w:val="0"/>
              </w:rPr>
              <w:t xml:space="preserve"> beyond the requested restriction into later line settings (beyond second-line)</w:t>
            </w:r>
            <w:r>
              <w:rPr>
                <w:rStyle w:val="CommentReference"/>
                <w:b w:val="0"/>
              </w:rPr>
              <w:t xml:space="preserve"> was proposed.</w:t>
            </w:r>
          </w:p>
        </w:tc>
      </w:tr>
    </w:tbl>
    <w:p w:rsidR="00A02449" w:rsidRPr="00AF7FCF" w:rsidRDefault="00A02449" w:rsidP="00A02449">
      <w:pPr>
        <w:pStyle w:val="TableFooter"/>
      </w:pPr>
      <w:proofErr w:type="spellStart"/>
      <w:r w:rsidRPr="00AF7FCF">
        <w:t>Bd</w:t>
      </w:r>
      <w:proofErr w:type="spellEnd"/>
      <w:r w:rsidRPr="00AF7FCF">
        <w:t xml:space="preserve"> = </w:t>
      </w:r>
      <w:proofErr w:type="spellStart"/>
      <w:r w:rsidRPr="00AF7FCF">
        <w:t>bortezomib</w:t>
      </w:r>
      <w:proofErr w:type="spellEnd"/>
      <w:r w:rsidRPr="00AF7FCF">
        <w:t xml:space="preserve">-dexamethasone; Cd = </w:t>
      </w:r>
      <w:proofErr w:type="spellStart"/>
      <w:r w:rsidRPr="00AF7FCF">
        <w:t>carfilzomib</w:t>
      </w:r>
      <w:proofErr w:type="spellEnd"/>
      <w:r w:rsidRPr="00AF7FCF">
        <w:t xml:space="preserve">-dexamethasone; </w:t>
      </w:r>
      <w:proofErr w:type="spellStart"/>
      <w:r w:rsidRPr="00AF7FCF">
        <w:t>DBd</w:t>
      </w:r>
      <w:proofErr w:type="spellEnd"/>
      <w:r w:rsidRPr="00AF7FCF">
        <w:t xml:space="preserve"> = </w:t>
      </w:r>
      <w:proofErr w:type="spellStart"/>
      <w:r w:rsidRPr="00AF7FCF">
        <w:t>daratumumab</w:t>
      </w:r>
      <w:proofErr w:type="spellEnd"/>
      <w:r w:rsidRPr="00AF7FCF">
        <w:t xml:space="preserve">- </w:t>
      </w:r>
      <w:proofErr w:type="spellStart"/>
      <w:r w:rsidRPr="00AF7FCF">
        <w:t>bortezomib</w:t>
      </w:r>
      <w:proofErr w:type="spellEnd"/>
      <w:r w:rsidRPr="00AF7FCF">
        <w:t xml:space="preserve">-dexamethasone; </w:t>
      </w:r>
      <w:proofErr w:type="spellStart"/>
      <w:r w:rsidRPr="00AF7FCF">
        <w:t>DLd</w:t>
      </w:r>
      <w:proofErr w:type="spellEnd"/>
      <w:r w:rsidRPr="00AF7FCF">
        <w:t xml:space="preserve"> = </w:t>
      </w:r>
      <w:proofErr w:type="spellStart"/>
      <w:r w:rsidRPr="00AF7FCF">
        <w:t>daratumumab</w:t>
      </w:r>
      <w:proofErr w:type="spellEnd"/>
      <w:r w:rsidRPr="00AF7FCF">
        <w:t>-</w:t>
      </w:r>
      <w:proofErr w:type="spellStart"/>
      <w:r w:rsidRPr="00AF7FCF">
        <w:t>lenalidomide</w:t>
      </w:r>
      <w:proofErr w:type="spellEnd"/>
      <w:r w:rsidRPr="00AF7FCF">
        <w:t>-dexamethasone; IA4 = interim analysis 4; IA5 = interim analysis 5; ICER = incremental cost effectiveness ratio; ITC = indirect treatment comparison; ITT = intention to treat; MM = multiple myeloma; OS = overall survival; PFS = progression free survival; PSD = Public Summary Document; QALY = quality adjusted life years; RRMM = relapsed/refractory multiple myeloma; RSA = risk-sharing arrangement</w:t>
      </w:r>
    </w:p>
    <w:p w:rsidR="00A02449" w:rsidRPr="00AF7FCF" w:rsidRDefault="00A02449" w:rsidP="00A02449">
      <w:pPr>
        <w:pStyle w:val="TableFooter"/>
        <w:jc w:val="left"/>
      </w:pPr>
      <w:r w:rsidRPr="00AF7FCF">
        <w:rPr>
          <w:iCs/>
        </w:rPr>
        <w:t>a. Estimated during evaluation using the Excel workbook ‘</w:t>
      </w:r>
      <w:proofErr w:type="spellStart"/>
      <w:r w:rsidRPr="00AF7FCF">
        <w:rPr>
          <w:iCs/>
        </w:rPr>
        <w:t>Daratumumab</w:t>
      </w:r>
      <w:proofErr w:type="spellEnd"/>
      <w:r w:rsidRPr="00AF7FCF">
        <w:rPr>
          <w:iCs/>
        </w:rPr>
        <w:t xml:space="preserve"> RRMM financial estimates model prePBAC_20180306’ sheet ‘Assumptions’ by setting the </w:t>
      </w:r>
      <w:proofErr w:type="spellStart"/>
      <w:r w:rsidRPr="00AF7FCF">
        <w:rPr>
          <w:iCs/>
        </w:rPr>
        <w:t>daratumumab</w:t>
      </w:r>
      <w:proofErr w:type="spellEnd"/>
      <w:r w:rsidRPr="00AF7FCF">
        <w:rPr>
          <w:iCs/>
        </w:rPr>
        <w:t xml:space="preserve"> 3+line and </w:t>
      </w:r>
      <w:proofErr w:type="spellStart"/>
      <w:r w:rsidRPr="00AF7FCF">
        <w:rPr>
          <w:iCs/>
        </w:rPr>
        <w:t>daratumumab</w:t>
      </w:r>
      <w:proofErr w:type="spellEnd"/>
      <w:r w:rsidRPr="00AF7FCF">
        <w:rPr>
          <w:iCs/>
        </w:rPr>
        <w:t xml:space="preserve"> monotherapy uptake rates to 0%.</w:t>
      </w:r>
    </w:p>
    <w:p w:rsidR="00A02449" w:rsidRPr="00AF7FCF" w:rsidRDefault="00A02449" w:rsidP="00A02449">
      <w:pPr>
        <w:pStyle w:val="TableFooter"/>
      </w:pPr>
      <w:r w:rsidRPr="00AF7FCF">
        <w:t xml:space="preserve">Source: </w:t>
      </w:r>
      <w:proofErr w:type="spellStart"/>
      <w:r w:rsidRPr="00AF7FCF">
        <w:t>Daratumumab</w:t>
      </w:r>
      <w:proofErr w:type="spellEnd"/>
      <w:r w:rsidRPr="00AF7FCF">
        <w:t xml:space="preserve"> March 2019 Public Summary Document and resubmission November 2019 – see right hand column in Table 4 for details.</w:t>
      </w:r>
    </w:p>
    <w:p w:rsidR="00A02449" w:rsidRDefault="00A02449" w:rsidP="00AF7FCF"/>
    <w:p w:rsidR="00174A0A" w:rsidRPr="001A7F8A" w:rsidRDefault="00174A0A" w:rsidP="00AF7FCF">
      <w:pPr>
        <w:rPr>
          <w:i/>
        </w:rPr>
      </w:pPr>
      <w:r>
        <w:tab/>
      </w:r>
      <w:r w:rsidRPr="00174A0A">
        <w:rPr>
          <w:i/>
        </w:rPr>
        <w:t>For more detail on PBAC’s view, see section 7 PBAC outcome.</w:t>
      </w:r>
    </w:p>
    <w:p w:rsidR="00707780" w:rsidRPr="001A7F8A" w:rsidRDefault="00DC456D" w:rsidP="00707780">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bookmarkStart w:id="1" w:name="_Toc19704220"/>
      <w:r w:rsidRPr="00AF7FCF">
        <w:rPr>
          <w:rFonts w:asciiTheme="minorHAnsi" w:eastAsiaTheme="majorEastAsia" w:hAnsiTheme="minorHAnsi" w:cstheme="majorBidi"/>
          <w:caps w:val="0"/>
          <w:snapToGrid/>
          <w:szCs w:val="28"/>
        </w:rPr>
        <w:t>Requested listing</w:t>
      </w:r>
      <w:bookmarkEnd w:id="1"/>
    </w:p>
    <w:p w:rsidR="00030DBD" w:rsidRPr="00AF7FCF" w:rsidRDefault="00030DBD" w:rsidP="00AF7FCF">
      <w:pPr>
        <w:pStyle w:val="ListParagraph"/>
        <w:widowControl/>
        <w:numPr>
          <w:ilvl w:val="1"/>
          <w:numId w:val="1"/>
        </w:numPr>
        <w:spacing w:after="120"/>
      </w:pPr>
      <w:r w:rsidRPr="00AF7FCF">
        <w:t xml:space="preserve">The details of the proposed listing for </w:t>
      </w:r>
      <w:proofErr w:type="spellStart"/>
      <w:r w:rsidRPr="00AF7FCF">
        <w:t>darat</w:t>
      </w:r>
      <w:r w:rsidR="00336EB1">
        <w:t>umumab</w:t>
      </w:r>
      <w:proofErr w:type="spellEnd"/>
      <w:r w:rsidR="00336EB1">
        <w:t xml:space="preserve"> are summarised in Table 3</w:t>
      </w:r>
      <w:r w:rsidRPr="00AF7FCF">
        <w:t>.</w:t>
      </w:r>
      <w:r w:rsidR="00A313D5" w:rsidRPr="00AF7FCF">
        <w:t xml:space="preserve"> </w:t>
      </w:r>
    </w:p>
    <w:p w:rsidR="00030DBD" w:rsidRPr="00AF7FCF" w:rsidRDefault="00030DBD" w:rsidP="00AF7FCF">
      <w:pPr>
        <w:pStyle w:val="TableHeader"/>
        <w:rPr>
          <w:rStyle w:val="CommentReference"/>
          <w:b/>
        </w:rPr>
      </w:pPr>
    </w:p>
    <w:p w:rsidR="00DC456D" w:rsidRPr="00AF7FCF" w:rsidRDefault="00030DBD" w:rsidP="00582DFA">
      <w:pPr>
        <w:pStyle w:val="TableHeader"/>
        <w:keepNext/>
        <w:rPr>
          <w:rStyle w:val="CommentReference"/>
          <w:b/>
        </w:rPr>
      </w:pPr>
      <w:r w:rsidRPr="00AF7FCF">
        <w:rPr>
          <w:rStyle w:val="CommentReference"/>
          <w:b/>
        </w:rPr>
        <w:t xml:space="preserve">Table </w:t>
      </w:r>
      <w:r w:rsidR="008F7753">
        <w:rPr>
          <w:rStyle w:val="CommentReference"/>
          <w:b/>
        </w:rPr>
        <w:t>3</w:t>
      </w:r>
      <w:r w:rsidRPr="00AF7FCF">
        <w:rPr>
          <w:rStyle w:val="CommentReference"/>
          <w:b/>
        </w:rPr>
        <w:t>: Details of proposed PBS listing</w:t>
      </w:r>
    </w:p>
    <w:tbl>
      <w:tblPr>
        <w:tblW w:w="4977" w:type="pct"/>
        <w:tblInd w:w="28" w:type="dxa"/>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520"/>
        <w:gridCol w:w="852"/>
        <w:gridCol w:w="1186"/>
        <w:gridCol w:w="2230"/>
        <w:gridCol w:w="1044"/>
        <w:gridCol w:w="1152"/>
      </w:tblGrid>
      <w:tr w:rsidR="00DC456D" w:rsidRPr="00AF7FCF" w:rsidTr="00734190">
        <w:trPr>
          <w:cantSplit/>
          <w:trHeight w:val="463"/>
        </w:trPr>
        <w:tc>
          <w:tcPr>
            <w:tcW w:w="1403" w:type="pct"/>
          </w:tcPr>
          <w:p w:rsidR="00DC456D" w:rsidRPr="00AF7FCF" w:rsidRDefault="00DC456D" w:rsidP="00582DFA">
            <w:pPr>
              <w:pStyle w:val="TableText0"/>
              <w:rPr>
                <w:b/>
              </w:rPr>
            </w:pPr>
            <w:r w:rsidRPr="00AF7FCF">
              <w:rPr>
                <w:b/>
                <w:lang w:eastAsia="en-AU"/>
              </w:rPr>
              <w:t>Name, Restriction,</w:t>
            </w:r>
            <w:r w:rsidR="00734190" w:rsidRPr="00AF7FCF">
              <w:rPr>
                <w:b/>
                <w:lang w:eastAsia="en-AU"/>
              </w:rPr>
              <w:t xml:space="preserve"> </w:t>
            </w:r>
            <w:r w:rsidRPr="00AF7FCF">
              <w:rPr>
                <w:b/>
                <w:lang w:eastAsia="en-AU"/>
              </w:rPr>
              <w:t>Manner of administration and form</w:t>
            </w:r>
          </w:p>
        </w:tc>
        <w:tc>
          <w:tcPr>
            <w:tcW w:w="474" w:type="pct"/>
          </w:tcPr>
          <w:p w:rsidR="00DC456D" w:rsidRPr="00AF7FCF" w:rsidRDefault="00DC456D" w:rsidP="00582DFA">
            <w:pPr>
              <w:pStyle w:val="TableText0"/>
              <w:jc w:val="center"/>
              <w:rPr>
                <w:b/>
                <w:lang w:eastAsia="en-AU"/>
              </w:rPr>
            </w:pPr>
            <w:r w:rsidRPr="00AF7FCF">
              <w:rPr>
                <w:b/>
                <w:lang w:eastAsia="en-AU"/>
              </w:rPr>
              <w:t>Max.</w:t>
            </w:r>
          </w:p>
          <w:p w:rsidR="00DC456D" w:rsidRPr="00AF7FCF" w:rsidRDefault="00716959" w:rsidP="00582DFA">
            <w:pPr>
              <w:pStyle w:val="TableText0"/>
              <w:jc w:val="center"/>
              <w:rPr>
                <w:b/>
              </w:rPr>
            </w:pPr>
            <w:r w:rsidRPr="00AF7FCF">
              <w:rPr>
                <w:b/>
                <w:lang w:eastAsia="en-AU"/>
              </w:rPr>
              <w:t>Amount</w:t>
            </w:r>
          </w:p>
        </w:tc>
        <w:tc>
          <w:tcPr>
            <w:tcW w:w="660" w:type="pct"/>
          </w:tcPr>
          <w:p w:rsidR="00DC456D" w:rsidRPr="00AF7FCF" w:rsidRDefault="00DC456D" w:rsidP="00582DFA">
            <w:pPr>
              <w:pStyle w:val="TableText0"/>
              <w:jc w:val="center"/>
              <w:rPr>
                <w:b/>
                <w:lang w:eastAsia="en-AU"/>
              </w:rPr>
            </w:pPr>
            <w:r w:rsidRPr="00AF7FCF">
              <w:rPr>
                <w:b/>
                <w:lang w:eastAsia="en-AU"/>
              </w:rPr>
              <w:t>№.of</w:t>
            </w:r>
          </w:p>
          <w:p w:rsidR="00DC456D" w:rsidRPr="00AF7FCF" w:rsidRDefault="00DC456D" w:rsidP="00582DFA">
            <w:pPr>
              <w:pStyle w:val="TableText0"/>
              <w:jc w:val="center"/>
              <w:rPr>
                <w:b/>
              </w:rPr>
            </w:pPr>
            <w:proofErr w:type="spellStart"/>
            <w:r w:rsidRPr="00AF7FCF">
              <w:rPr>
                <w:b/>
                <w:lang w:eastAsia="en-AU"/>
              </w:rPr>
              <w:t>Rpts</w:t>
            </w:r>
            <w:proofErr w:type="spellEnd"/>
          </w:p>
        </w:tc>
        <w:tc>
          <w:tcPr>
            <w:tcW w:w="1241" w:type="pct"/>
            <w:vAlign w:val="center"/>
          </w:tcPr>
          <w:p w:rsidR="00DC456D" w:rsidRPr="00AF7FCF" w:rsidRDefault="00716959" w:rsidP="00582DFA">
            <w:pPr>
              <w:pStyle w:val="TableText0"/>
              <w:jc w:val="center"/>
              <w:rPr>
                <w:b/>
              </w:rPr>
            </w:pPr>
            <w:r w:rsidRPr="00AF7FCF">
              <w:rPr>
                <w:b/>
              </w:rPr>
              <w:t>DPMA</w:t>
            </w:r>
          </w:p>
        </w:tc>
        <w:tc>
          <w:tcPr>
            <w:tcW w:w="1222" w:type="pct"/>
            <w:gridSpan w:val="2"/>
            <w:vAlign w:val="center"/>
          </w:tcPr>
          <w:p w:rsidR="00DC456D" w:rsidRPr="00AF7FCF" w:rsidRDefault="00DC456D" w:rsidP="00582DFA">
            <w:pPr>
              <w:pStyle w:val="TableText0"/>
              <w:rPr>
                <w:b/>
              </w:rPr>
            </w:pPr>
            <w:r w:rsidRPr="00AF7FCF">
              <w:rPr>
                <w:b/>
              </w:rPr>
              <w:t>Proprietary Name and Manufacturer</w:t>
            </w:r>
          </w:p>
        </w:tc>
      </w:tr>
      <w:tr w:rsidR="00463754" w:rsidRPr="00AF7FCF" w:rsidTr="00734190">
        <w:trPr>
          <w:cantSplit/>
          <w:trHeight w:val="567"/>
        </w:trPr>
        <w:tc>
          <w:tcPr>
            <w:tcW w:w="1403" w:type="pct"/>
          </w:tcPr>
          <w:p w:rsidR="00463754" w:rsidRPr="00AF7FCF" w:rsidRDefault="00463754" w:rsidP="00582DFA">
            <w:pPr>
              <w:pStyle w:val="TableText0"/>
              <w:rPr>
                <w:smallCaps/>
                <w:szCs w:val="20"/>
                <w:lang w:eastAsia="en-AU"/>
              </w:rPr>
            </w:pPr>
            <w:proofErr w:type="spellStart"/>
            <w:r w:rsidRPr="00AF7FCF">
              <w:rPr>
                <w:smallCaps/>
                <w:szCs w:val="20"/>
                <w:lang w:eastAsia="en-AU"/>
              </w:rPr>
              <w:t>Daratumumab</w:t>
            </w:r>
            <w:proofErr w:type="spellEnd"/>
          </w:p>
          <w:p w:rsidR="00463754" w:rsidRPr="00AF7FCF" w:rsidRDefault="00463754" w:rsidP="00582DFA">
            <w:pPr>
              <w:pStyle w:val="TableText0"/>
            </w:pPr>
            <w:r w:rsidRPr="00AF7FCF">
              <w:rPr>
                <w:smallCaps/>
                <w:szCs w:val="20"/>
                <w:lang w:eastAsia="en-AU"/>
              </w:rPr>
              <w:t xml:space="preserve">vial, 400 </w:t>
            </w:r>
            <w:r w:rsidRPr="00AF7FCF">
              <w:t>mg</w:t>
            </w:r>
            <w:r w:rsidRPr="00AF7FCF">
              <w:rPr>
                <w:smallCaps/>
                <w:szCs w:val="20"/>
                <w:lang w:eastAsia="en-AU"/>
              </w:rPr>
              <w:t xml:space="preserve"> </w:t>
            </w:r>
            <w:r w:rsidRPr="00AF7FCF">
              <w:t>and 1</w:t>
            </w:r>
            <w:r w:rsidRPr="00AF7FCF">
              <w:rPr>
                <w:smallCaps/>
                <w:szCs w:val="20"/>
                <w:lang w:eastAsia="en-AU"/>
              </w:rPr>
              <w:t xml:space="preserve">00 </w:t>
            </w:r>
            <w:r w:rsidRPr="00AF7FCF">
              <w:t xml:space="preserve">mg </w:t>
            </w:r>
          </w:p>
        </w:tc>
        <w:tc>
          <w:tcPr>
            <w:tcW w:w="474" w:type="pct"/>
          </w:tcPr>
          <w:p w:rsidR="00463754" w:rsidRPr="00AF7FCF" w:rsidRDefault="00463754" w:rsidP="00582DFA">
            <w:pPr>
              <w:pStyle w:val="TableText0"/>
              <w:jc w:val="center"/>
            </w:pPr>
            <w:r w:rsidRPr="00AF7FCF">
              <w:rPr>
                <w:lang w:eastAsia="en-AU"/>
              </w:rPr>
              <w:t>1920 mg</w:t>
            </w:r>
          </w:p>
        </w:tc>
        <w:tc>
          <w:tcPr>
            <w:tcW w:w="660" w:type="pct"/>
          </w:tcPr>
          <w:p w:rsidR="00463754" w:rsidRPr="00AF7FCF" w:rsidRDefault="00463754" w:rsidP="00582DFA">
            <w:pPr>
              <w:pStyle w:val="TableText0"/>
              <w:jc w:val="center"/>
              <w:rPr>
                <w:lang w:eastAsia="en-AU"/>
              </w:rPr>
            </w:pPr>
            <w:r w:rsidRPr="00AF7FCF">
              <w:rPr>
                <w:lang w:eastAsia="en-AU"/>
              </w:rPr>
              <w:t>13 (initial)</w:t>
            </w:r>
          </w:p>
          <w:p w:rsidR="00463754" w:rsidRPr="00AF7FCF" w:rsidRDefault="00463754" w:rsidP="00582DFA">
            <w:pPr>
              <w:pStyle w:val="TableText0"/>
              <w:jc w:val="center"/>
            </w:pPr>
            <w:r w:rsidRPr="00AF7FCF">
              <w:rPr>
                <w:lang w:eastAsia="en-AU"/>
              </w:rPr>
              <w:t>5 (continuing)</w:t>
            </w:r>
          </w:p>
        </w:tc>
        <w:tc>
          <w:tcPr>
            <w:tcW w:w="1241" w:type="pct"/>
          </w:tcPr>
          <w:p w:rsidR="00463754" w:rsidRPr="00AF7FCF" w:rsidRDefault="00463754" w:rsidP="00582DFA">
            <w:pPr>
              <w:pStyle w:val="Tabletext"/>
              <w:keepNext/>
              <w:jc w:val="center"/>
              <w:rPr>
                <w:u w:val="single"/>
              </w:rPr>
            </w:pPr>
            <w:r w:rsidRPr="00AF7FCF">
              <w:rPr>
                <w:u w:val="single"/>
              </w:rPr>
              <w:t>Published:</w:t>
            </w:r>
          </w:p>
          <w:p w:rsidR="00463754" w:rsidRPr="00AF7FCF" w:rsidRDefault="00463754" w:rsidP="00582DFA">
            <w:pPr>
              <w:pStyle w:val="Tabletext"/>
              <w:keepNext/>
              <w:jc w:val="center"/>
            </w:pPr>
            <w:r w:rsidRPr="00AF7FCF">
              <w:t xml:space="preserve">Public hospital: </w:t>
            </w:r>
            <w:r w:rsidR="003C5D54" w:rsidRPr="00AF7FCF">
              <w:t xml:space="preserve"> </w:t>
            </w:r>
            <w:r w:rsidR="00937D85" w:rsidRPr="00AF7FCF">
              <w:t xml:space="preserve"> $</w:t>
            </w:r>
            <w:r w:rsidR="000947C5">
              <w:rPr>
                <w:noProof/>
                <w:color w:val="000000"/>
                <w:highlight w:val="black"/>
              </w:rPr>
              <w:t>''''''''''''''''''''''''''</w:t>
            </w:r>
          </w:p>
          <w:p w:rsidR="00463754" w:rsidRPr="00AF7FCF" w:rsidRDefault="00463754" w:rsidP="00582DFA">
            <w:pPr>
              <w:pStyle w:val="Tabletext"/>
              <w:keepNext/>
              <w:jc w:val="center"/>
            </w:pPr>
            <w:r w:rsidRPr="00AF7FCF">
              <w:t>Private hospital: $</w:t>
            </w:r>
            <w:r w:rsidR="000947C5">
              <w:rPr>
                <w:noProof/>
                <w:color w:val="000000"/>
                <w:highlight w:val="black"/>
              </w:rPr>
              <w:t>'''''''''''''''''''''''</w:t>
            </w:r>
          </w:p>
          <w:p w:rsidR="00463754" w:rsidRPr="00AF7FCF" w:rsidRDefault="00463754" w:rsidP="00582DFA">
            <w:pPr>
              <w:pStyle w:val="Tabletext"/>
              <w:keepNext/>
              <w:jc w:val="center"/>
              <w:rPr>
                <w:u w:val="single"/>
              </w:rPr>
            </w:pPr>
            <w:r w:rsidRPr="00AF7FCF">
              <w:rPr>
                <w:u w:val="single"/>
              </w:rPr>
              <w:t>Effective:</w:t>
            </w:r>
          </w:p>
          <w:p w:rsidR="00463754" w:rsidRPr="00AF7FCF" w:rsidRDefault="00463754" w:rsidP="00582DFA">
            <w:pPr>
              <w:pStyle w:val="Tabletext"/>
              <w:keepNext/>
              <w:jc w:val="center"/>
            </w:pPr>
            <w:r w:rsidRPr="00AF7FCF">
              <w:t xml:space="preserve">Public hospital: </w:t>
            </w:r>
            <w:r w:rsidR="003C5D54" w:rsidRPr="00AF7FCF">
              <w:t xml:space="preserve">  </w:t>
            </w:r>
            <w:r w:rsidRPr="00AF7FCF">
              <w:t>$</w:t>
            </w:r>
            <w:r w:rsidR="000947C5">
              <w:rPr>
                <w:noProof/>
                <w:color w:val="000000"/>
                <w:highlight w:val="black"/>
              </w:rPr>
              <w:t>'''''''''''''''''''</w:t>
            </w:r>
          </w:p>
          <w:p w:rsidR="00463754" w:rsidRPr="00AF7FCF" w:rsidRDefault="00463754" w:rsidP="00582DFA">
            <w:pPr>
              <w:pStyle w:val="Tabletext"/>
              <w:keepNext/>
              <w:jc w:val="center"/>
            </w:pPr>
            <w:r w:rsidRPr="00AF7FCF">
              <w:t>Private hospital: $</w:t>
            </w:r>
            <w:r w:rsidR="000947C5">
              <w:rPr>
                <w:noProof/>
                <w:color w:val="000000"/>
                <w:highlight w:val="black"/>
              </w:rPr>
              <w:t>'''''''''''''''''''''</w:t>
            </w:r>
          </w:p>
        </w:tc>
        <w:tc>
          <w:tcPr>
            <w:tcW w:w="581" w:type="pct"/>
          </w:tcPr>
          <w:p w:rsidR="00463754" w:rsidRPr="00AF7FCF" w:rsidRDefault="00463754" w:rsidP="00582DFA">
            <w:pPr>
              <w:pStyle w:val="TableText0"/>
            </w:pPr>
            <w:r w:rsidRPr="00AF7FCF">
              <w:rPr>
                <w:lang w:eastAsia="en-AU"/>
              </w:rPr>
              <w:t>DARZALEX®</w:t>
            </w:r>
          </w:p>
        </w:tc>
        <w:tc>
          <w:tcPr>
            <w:tcW w:w="641" w:type="pct"/>
          </w:tcPr>
          <w:p w:rsidR="00463754" w:rsidRPr="00AF7FCF" w:rsidRDefault="00463754" w:rsidP="00582DFA">
            <w:pPr>
              <w:pStyle w:val="TableText0"/>
            </w:pPr>
            <w:r w:rsidRPr="00AF7FCF">
              <w:rPr>
                <w:lang w:eastAsia="en-AU"/>
              </w:rPr>
              <w:t>Janssen</w:t>
            </w:r>
            <w:r w:rsidRPr="00AF7FCF">
              <w:rPr>
                <w:lang w:eastAsia="en-AU"/>
              </w:rPr>
              <w:noBreakHyphen/>
            </w:r>
            <w:proofErr w:type="spellStart"/>
            <w:r w:rsidRPr="00AF7FCF">
              <w:rPr>
                <w:lang w:eastAsia="en-AU"/>
              </w:rPr>
              <w:t>Cilag</w:t>
            </w:r>
            <w:proofErr w:type="spellEnd"/>
            <w:r w:rsidRPr="00AF7FCF">
              <w:rPr>
                <w:lang w:eastAsia="en-AU"/>
              </w:rPr>
              <w:t xml:space="preserve"> Pty Ltd</w:t>
            </w:r>
          </w:p>
        </w:tc>
      </w:tr>
    </w:tbl>
    <w:p w:rsidR="00030DBD" w:rsidRPr="00AF7FCF" w:rsidRDefault="00030DBD" w:rsidP="00AF7FCF">
      <w:pPr>
        <w:rPr>
          <w:rStyle w:val="CommentReference"/>
          <w:b w:val="0"/>
        </w:rPr>
      </w:pPr>
    </w:p>
    <w:p w:rsidR="00163B92" w:rsidRPr="00AF7FCF" w:rsidRDefault="00163B92" w:rsidP="00AF7FCF">
      <w:pPr>
        <w:pStyle w:val="ListParagraph"/>
        <w:widowControl/>
        <w:numPr>
          <w:ilvl w:val="1"/>
          <w:numId w:val="1"/>
        </w:numPr>
      </w:pPr>
      <w:r w:rsidRPr="00AF7FCF">
        <w:rPr>
          <w:rFonts w:asciiTheme="minorHAnsi" w:hAnsiTheme="minorHAnsi"/>
          <w:szCs w:val="24"/>
        </w:rPr>
        <w:t>The resubmission included an updated “Multiple Myeloma Treatment Package”</w:t>
      </w:r>
      <w:r w:rsidR="007D3DD1" w:rsidRPr="00AF7FCF">
        <w:rPr>
          <w:rFonts w:asciiTheme="minorHAnsi" w:hAnsiTheme="minorHAnsi"/>
          <w:szCs w:val="24"/>
        </w:rPr>
        <w:t xml:space="preserve"> </w:t>
      </w:r>
      <w:r w:rsidRPr="00AF7FCF">
        <w:rPr>
          <w:rFonts w:asciiTheme="minorHAnsi" w:hAnsiTheme="minorHAnsi"/>
          <w:szCs w:val="24"/>
        </w:rPr>
        <w:t xml:space="preserve">consisting of a </w:t>
      </w:r>
      <w:r w:rsidR="00FB1B6E" w:rsidRPr="00AF7FCF">
        <w:t>special pricing arrangement</w:t>
      </w:r>
      <w:r w:rsidR="00FB1B6E" w:rsidRPr="00AF7FCF">
        <w:rPr>
          <w:rFonts w:asciiTheme="minorHAnsi" w:hAnsiTheme="minorHAnsi"/>
          <w:szCs w:val="24"/>
        </w:rPr>
        <w:t xml:space="preserve"> </w:t>
      </w:r>
      <w:r w:rsidR="00FB1B6E">
        <w:rPr>
          <w:rFonts w:asciiTheme="minorHAnsi" w:hAnsiTheme="minorHAnsi"/>
          <w:szCs w:val="24"/>
        </w:rPr>
        <w:t>(</w:t>
      </w:r>
      <w:r w:rsidRPr="00AF7FCF">
        <w:rPr>
          <w:rFonts w:asciiTheme="minorHAnsi" w:hAnsiTheme="minorHAnsi"/>
          <w:szCs w:val="24"/>
        </w:rPr>
        <w:t>SPA</w:t>
      </w:r>
      <w:r w:rsidR="00FB1B6E">
        <w:rPr>
          <w:rFonts w:asciiTheme="minorHAnsi" w:hAnsiTheme="minorHAnsi"/>
          <w:szCs w:val="24"/>
        </w:rPr>
        <w:t>)</w:t>
      </w:r>
      <w:r w:rsidRPr="00AF7FCF">
        <w:rPr>
          <w:rFonts w:asciiTheme="minorHAnsi" w:hAnsiTheme="minorHAnsi"/>
          <w:szCs w:val="24"/>
        </w:rPr>
        <w:t xml:space="preserve"> for </w:t>
      </w:r>
      <w:proofErr w:type="spellStart"/>
      <w:r w:rsidRPr="00AF7FCF">
        <w:rPr>
          <w:rFonts w:asciiTheme="minorHAnsi" w:hAnsiTheme="minorHAnsi"/>
          <w:szCs w:val="24"/>
        </w:rPr>
        <w:t>daratumumab</w:t>
      </w:r>
      <w:proofErr w:type="spellEnd"/>
      <w:r w:rsidRPr="00AF7FCF">
        <w:rPr>
          <w:rFonts w:asciiTheme="minorHAnsi" w:hAnsiTheme="minorHAnsi"/>
          <w:szCs w:val="24"/>
        </w:rPr>
        <w:t xml:space="preserve"> and changes to the </w:t>
      </w:r>
      <w:proofErr w:type="spellStart"/>
      <w:r w:rsidRPr="00AF7FCF">
        <w:rPr>
          <w:rFonts w:asciiTheme="minorHAnsi" w:hAnsiTheme="minorHAnsi"/>
          <w:szCs w:val="24"/>
        </w:rPr>
        <w:t>bortezomib</w:t>
      </w:r>
      <w:proofErr w:type="spellEnd"/>
      <w:r w:rsidRPr="00AF7FCF">
        <w:rPr>
          <w:rFonts w:asciiTheme="minorHAnsi" w:hAnsiTheme="minorHAnsi"/>
          <w:szCs w:val="24"/>
        </w:rPr>
        <w:t xml:space="preserve"> listing</w:t>
      </w:r>
      <w:r w:rsidR="008A7CFB" w:rsidRPr="00AF7FCF">
        <w:rPr>
          <w:rFonts w:asciiTheme="minorHAnsi" w:hAnsiTheme="minorHAnsi"/>
          <w:szCs w:val="24"/>
        </w:rPr>
        <w:t xml:space="preserve"> as follows</w:t>
      </w:r>
      <w:r w:rsidRPr="00AF7FCF">
        <w:rPr>
          <w:rFonts w:asciiTheme="minorHAnsi" w:hAnsiTheme="minorHAnsi"/>
          <w:szCs w:val="24"/>
        </w:rPr>
        <w:t>:</w:t>
      </w:r>
    </w:p>
    <w:p w:rsidR="00163B92" w:rsidRPr="00AF7FCF" w:rsidRDefault="00BB22C6" w:rsidP="00EB6A20">
      <w:pPr>
        <w:pStyle w:val="ListParagraph"/>
        <w:widowControl/>
        <w:numPr>
          <w:ilvl w:val="0"/>
          <w:numId w:val="9"/>
        </w:numPr>
        <w:spacing w:after="0"/>
        <w:ind w:left="1134" w:hanging="357"/>
      </w:pPr>
      <w:r w:rsidRPr="00AF7FCF">
        <w:t>E</w:t>
      </w:r>
      <w:r w:rsidR="00163B92" w:rsidRPr="00AF7FCF">
        <w:t>ffective ex-manufacturer price</w:t>
      </w:r>
      <w:r w:rsidRPr="00AF7FCF">
        <w:t>s</w:t>
      </w:r>
      <w:r w:rsidR="00163B92" w:rsidRPr="00AF7FCF">
        <w:t xml:space="preserve"> of $</w:t>
      </w:r>
      <w:r w:rsidR="000947C5">
        <w:rPr>
          <w:noProof/>
          <w:color w:val="000000"/>
          <w:highlight w:val="black"/>
        </w:rPr>
        <w:t>''''''''''''''''</w:t>
      </w:r>
      <w:r w:rsidR="00163B92" w:rsidRPr="00AF7FCF">
        <w:t xml:space="preserve"> per 400 mg vial and $</w:t>
      </w:r>
      <w:r w:rsidR="000947C5">
        <w:rPr>
          <w:noProof/>
          <w:color w:val="000000"/>
          <w:highlight w:val="black"/>
        </w:rPr>
        <w:t>''''''''''''</w:t>
      </w:r>
      <w:r w:rsidR="00163B92" w:rsidRPr="00AF7FCF">
        <w:t xml:space="preserve"> per 100 mg vial across the initial and continuing treatment periods</w:t>
      </w:r>
      <w:r w:rsidR="00A431CD" w:rsidRPr="00AF7FCF">
        <w:t xml:space="preserve"> (this is equal to a </w:t>
      </w:r>
      <w:r w:rsidR="000947C5">
        <w:rPr>
          <w:noProof/>
          <w:color w:val="000000"/>
          <w:highlight w:val="black"/>
        </w:rPr>
        <w:t>'''''''''''</w:t>
      </w:r>
      <w:r w:rsidR="00A431CD" w:rsidRPr="00AF7FCF">
        <w:t>% rebate on the published prices)</w:t>
      </w:r>
      <w:r w:rsidR="00163B92" w:rsidRPr="00AF7FCF">
        <w:t xml:space="preserve">. The proposed effective price is </w:t>
      </w:r>
      <w:r w:rsidR="000947C5">
        <w:rPr>
          <w:noProof/>
          <w:color w:val="000000"/>
          <w:szCs w:val="24"/>
          <w:highlight w:val="black"/>
        </w:rPr>
        <w:t>''''''''</w:t>
      </w:r>
      <w:r w:rsidR="00163B92" w:rsidRPr="00AF7FCF">
        <w:rPr>
          <w:szCs w:val="24"/>
        </w:rPr>
        <w:t xml:space="preserve">% </w:t>
      </w:r>
      <w:r w:rsidR="000947C5">
        <w:rPr>
          <w:noProof/>
          <w:color w:val="000000"/>
          <w:szCs w:val="24"/>
          <w:highlight w:val="black"/>
        </w:rPr>
        <w:t>'''''''''''' ''''''''' ''''''''''''''' ''' ''''''''''' ''''''''' '''''' '''''' '''''''''''' ''''''''''''''''''' ''''''''''''''</w:t>
      </w:r>
      <w:r w:rsidR="00163B92" w:rsidRPr="00AF7FCF">
        <w:rPr>
          <w:szCs w:val="24"/>
        </w:rPr>
        <w:t xml:space="preserve"> and is </w:t>
      </w:r>
      <w:r w:rsidR="000947C5">
        <w:rPr>
          <w:noProof/>
          <w:color w:val="000000"/>
          <w:szCs w:val="24"/>
          <w:highlight w:val="black"/>
        </w:rPr>
        <w:t>'''''''''</w:t>
      </w:r>
      <w:r w:rsidR="00163B92" w:rsidRPr="00AF7FCF">
        <w:rPr>
          <w:szCs w:val="24"/>
        </w:rPr>
        <w:t xml:space="preserve">% </w:t>
      </w:r>
      <w:r w:rsidR="000947C5">
        <w:rPr>
          <w:noProof/>
          <w:color w:val="000000"/>
          <w:szCs w:val="24"/>
          <w:highlight w:val="black"/>
        </w:rPr>
        <w:t>'''''''''''' ''''' ''''' '''''''''' ''''' ''''''''''''''''''''' ''''''''''''''' '''''''''' '''</w:t>
      </w:r>
      <w:r w:rsidR="00163B92" w:rsidRPr="00AF7FCF">
        <w:rPr>
          <w:szCs w:val="24"/>
        </w:rPr>
        <w:t>. The resubmission claimed that th</w:t>
      </w:r>
      <w:r w:rsidR="00C13AAE" w:rsidRPr="00AF7FCF">
        <w:rPr>
          <w:szCs w:val="24"/>
        </w:rPr>
        <w:t xml:space="preserve">is results in a </w:t>
      </w:r>
      <w:r w:rsidR="000947C5">
        <w:rPr>
          <w:noProof/>
          <w:color w:val="000000"/>
          <w:szCs w:val="24"/>
          <w:highlight w:val="black"/>
        </w:rPr>
        <w:t>''''''</w:t>
      </w:r>
      <w:r w:rsidR="00163B92" w:rsidRPr="00AF7FCF">
        <w:rPr>
          <w:szCs w:val="24"/>
        </w:rPr>
        <w:t xml:space="preserve">% </w:t>
      </w:r>
      <w:r w:rsidR="000947C5">
        <w:rPr>
          <w:noProof/>
          <w:color w:val="000000"/>
          <w:szCs w:val="24"/>
          <w:highlight w:val="black"/>
        </w:rPr>
        <w:t>'''''''''''''''''''' '''' ''''''' '''''''''''''''''' ''''''''''''''' '''''''''</w:t>
      </w:r>
      <w:r w:rsidR="00C13AAE" w:rsidRPr="00AF7FCF">
        <w:rPr>
          <w:szCs w:val="24"/>
        </w:rPr>
        <w:t xml:space="preserve">, taking into account the balance of use between initial and continuing treatment. </w:t>
      </w:r>
    </w:p>
    <w:p w:rsidR="00163B92" w:rsidRPr="00AF7FCF" w:rsidRDefault="00163B92" w:rsidP="00EB6A20">
      <w:pPr>
        <w:pStyle w:val="ListParagraph"/>
        <w:widowControl/>
        <w:numPr>
          <w:ilvl w:val="0"/>
          <w:numId w:val="9"/>
        </w:numPr>
        <w:spacing w:after="0"/>
        <w:ind w:left="1134" w:hanging="357"/>
        <w:rPr>
          <w:szCs w:val="24"/>
        </w:rPr>
      </w:pPr>
      <w:r w:rsidRPr="00AF7FCF">
        <w:t xml:space="preserve">Simplified </w:t>
      </w:r>
      <w:r w:rsidRPr="00AF7FCF">
        <w:rPr>
          <w:szCs w:val="24"/>
        </w:rPr>
        <w:t xml:space="preserve">wording for the PBS listing of </w:t>
      </w:r>
      <w:proofErr w:type="spellStart"/>
      <w:r w:rsidRPr="00AF7FCF">
        <w:rPr>
          <w:szCs w:val="24"/>
        </w:rPr>
        <w:t>bortezomib</w:t>
      </w:r>
      <w:proofErr w:type="spellEnd"/>
      <w:r w:rsidR="00C13AAE" w:rsidRPr="00AF7FCF">
        <w:rPr>
          <w:szCs w:val="24"/>
        </w:rPr>
        <w:t>, to “</w:t>
      </w:r>
      <w:r w:rsidR="008A7CFB" w:rsidRPr="00AF7FCF">
        <w:rPr>
          <w:szCs w:val="24"/>
        </w:rPr>
        <w:t>T</w:t>
      </w:r>
      <w:r w:rsidRPr="00AF7FCF">
        <w:rPr>
          <w:szCs w:val="24"/>
        </w:rPr>
        <w:t>reatment of multiple myeloma</w:t>
      </w:r>
      <w:r w:rsidR="00C13AAE" w:rsidRPr="00AF7FCF">
        <w:rPr>
          <w:szCs w:val="24"/>
        </w:rPr>
        <w:t>”</w:t>
      </w:r>
      <w:r w:rsidRPr="00AF7FCF">
        <w:rPr>
          <w:szCs w:val="24"/>
        </w:rPr>
        <w:t>, in line with that applied to thalidomide.</w:t>
      </w:r>
    </w:p>
    <w:p w:rsidR="00163B92" w:rsidRPr="00B515F2" w:rsidRDefault="00163B92" w:rsidP="00EB6A20">
      <w:pPr>
        <w:pStyle w:val="ListParagraph"/>
        <w:widowControl/>
        <w:numPr>
          <w:ilvl w:val="0"/>
          <w:numId w:val="9"/>
        </w:numPr>
        <w:spacing w:after="0"/>
        <w:ind w:left="1134" w:hanging="357"/>
      </w:pPr>
      <w:r w:rsidRPr="00B515F2">
        <w:t xml:space="preserve">Reduction in the price </w:t>
      </w:r>
      <w:r w:rsidR="00C13AAE" w:rsidRPr="00B515F2">
        <w:t>of</w:t>
      </w:r>
      <w:r w:rsidRPr="00B515F2">
        <w:t xml:space="preserve"> </w:t>
      </w:r>
      <w:proofErr w:type="spellStart"/>
      <w:r w:rsidRPr="00B515F2">
        <w:t>bortezomib</w:t>
      </w:r>
      <w:proofErr w:type="spellEnd"/>
      <w:r w:rsidRPr="00B515F2">
        <w:t>:</w:t>
      </w:r>
    </w:p>
    <w:p w:rsidR="00163B92" w:rsidRPr="000947C5" w:rsidRDefault="000947C5" w:rsidP="000947C5">
      <w:pPr>
        <w:widowControl/>
        <w:ind w:left="1434" w:hanging="357"/>
        <w:rPr>
          <w:highlight w:val="black"/>
        </w:rPr>
      </w:pPr>
      <w:r>
        <w:rPr>
          <w:rFonts w:ascii="Courier New" w:hAnsi="Courier New" w:cs="Courier New"/>
          <w:noProof/>
          <w:color w:val="000000"/>
          <w:highlight w:val="black"/>
        </w:rPr>
        <w:t xml:space="preserve">'''''''''''''''''' ''''' ''''''''''''''' ''''''''''''''''''''''' ''''''''''''''' '''''''' '''''''''' '''''' ''''''''''''''''''''''' '''' ''' ''''''''' ''''''''''''''' '''' ''''''' ''''''''''''''' ''''''''' '''' '''''''''' ''''''''''''''''' '''' '''''''''' '''' </w:t>
      </w:r>
      <w:r>
        <w:rPr>
          <w:rFonts w:ascii="Courier New" w:hAnsi="Courier New" w:cs="Courier New"/>
          <w:noProof/>
          <w:color w:val="000000"/>
          <w:highlight w:val="black"/>
        </w:rPr>
        <w:lastRenderedPageBreak/>
        <w:t>''''''''''''''''''''''' ''''''''''' ''''' '''''''''''''''''' ''''''''''''''' ''''''''''''' '''''''' '''''''''''''''''' ''' ''''''''''' ''''''''' ''''''''''''''''' '''''''''''''''''''' '''' ''''''' ''''''''''''' '''''''''''''' ''''''''''''''''''' ''''''''''''' ''''''''' '''''' ''''''''''''''''''''''''' ''''''' ''''''''''''''''''' '''''''''' ''''''''''''''''''' ''''' ''''''''''' ''' '''''''''''''' ''''' ''''''''''''' '''''''''''' ''''''' ''''''''' ''' ''''''''''''''' '''' '''''''''''''' '''' '''''' ''''''''''''''''''' '''' '''''''''''''''''''' ''''''''' ''''''''''''' '''''' ''''''''''''' '''''''''''''' '''''''''''' '''''' '''''''''''' ''''''''''''''''''' ''''''' '''''''''''''' ''''''''''''''''' '''''''' ''''''''''''''''' '''''''''''''''''' ''''''''''''''''' '''''''' '''''' '''''''''''''''''' '''''''''''''''' ''''''''''''''''''' '''''''''''''''''' '''''''''''''''''' ''' '''''''' ''''''''''''''''' '''' ''''''' ''''''''''''' ''''''''''''''''''' ''''''''''''''' ''''''''' ''''' '''''''''''''''''''''' '''' ''''''''' ''''' '''''''''''''''''' ''''''' ''''''''''''''' ''''''' '''''''' ''' ''''''''''''''''' ''''''''''''''' ''''''''''</w:t>
      </w:r>
    </w:p>
    <w:p w:rsidR="00163B92" w:rsidRPr="000947C5" w:rsidRDefault="000947C5" w:rsidP="000947C5">
      <w:pPr>
        <w:widowControl/>
        <w:ind w:left="1434" w:hanging="357"/>
        <w:rPr>
          <w:highlight w:val="black"/>
        </w:rPr>
      </w:pPr>
      <w:r>
        <w:rPr>
          <w:rFonts w:ascii="Courier New" w:hAnsi="Courier New" w:cs="Courier New"/>
          <w:noProof/>
          <w:color w:val="000000"/>
          <w:highlight w:val="black"/>
        </w:rPr>
        <w:t>'''''''''''''''''''' ''''' ''''''' '''''''''''''' ''''''''''' '''' '''''''''''''''''''''' ''''''''''''' ''''''''''''''''' '''' '''''''''''''''''''''' '' ''''''' ''' '''''' '''''''' '''''' '''''' '''' ''''''' '''''''''''' '''''''''''''''''' '''''''' '''''''''''' '''''''''''''''''</w:t>
      </w:r>
    </w:p>
    <w:p w:rsidR="00734980" w:rsidRPr="00AF7FCF" w:rsidRDefault="00734980" w:rsidP="00AF7FCF">
      <w:pPr>
        <w:pStyle w:val="ListParagraph"/>
        <w:widowControl/>
        <w:spacing w:after="0"/>
        <w:ind w:left="1434"/>
      </w:pPr>
    </w:p>
    <w:p w:rsidR="00030DBD" w:rsidRPr="00AF7FCF" w:rsidRDefault="00030DBD" w:rsidP="00AF7FCF">
      <w:pPr>
        <w:pStyle w:val="ListParagraph"/>
        <w:widowControl/>
        <w:numPr>
          <w:ilvl w:val="1"/>
          <w:numId w:val="1"/>
        </w:numPr>
        <w:spacing w:after="120"/>
      </w:pPr>
      <w:r w:rsidRPr="00AF7FCF">
        <w:t xml:space="preserve">The proposed listing </w:t>
      </w:r>
      <w:r w:rsidR="000A62E1" w:rsidRPr="00AF7FCF">
        <w:t xml:space="preserve">criteria for </w:t>
      </w:r>
      <w:proofErr w:type="spellStart"/>
      <w:r w:rsidR="000A62E1" w:rsidRPr="00AF7FCF">
        <w:t>daratumumab</w:t>
      </w:r>
      <w:proofErr w:type="spellEnd"/>
      <w:r w:rsidR="008A7CFB" w:rsidRPr="00AF7FCF">
        <w:t>,</w:t>
      </w:r>
      <w:r w:rsidR="000A62E1" w:rsidRPr="00AF7FCF">
        <w:t xml:space="preserve"> as </w:t>
      </w:r>
      <w:proofErr w:type="spellStart"/>
      <w:r w:rsidR="000A62E1" w:rsidRPr="00AF7FCF">
        <w:t>DBd</w:t>
      </w:r>
      <w:proofErr w:type="spellEnd"/>
      <w:r w:rsidR="008A7CFB" w:rsidRPr="00AF7FCF">
        <w:t>,</w:t>
      </w:r>
      <w:r w:rsidR="000A62E1" w:rsidRPr="00AF7FCF">
        <w:t xml:space="preserve"> are </w:t>
      </w:r>
      <w:r w:rsidRPr="00AF7FCF">
        <w:t xml:space="preserve">summarised in Table </w:t>
      </w:r>
      <w:r w:rsidR="00336EB1">
        <w:t>4</w:t>
      </w:r>
      <w:r w:rsidR="000A62E1" w:rsidRPr="00AF7FCF">
        <w:t xml:space="preserve">. </w:t>
      </w:r>
    </w:p>
    <w:p w:rsidR="00030DBD" w:rsidRPr="00AF7FCF" w:rsidRDefault="008F7753" w:rsidP="00AF7FCF">
      <w:pPr>
        <w:pStyle w:val="TableHeader"/>
        <w:keepNext/>
        <w:keepLines/>
        <w:rPr>
          <w:rStyle w:val="CommentReference"/>
          <w:b/>
        </w:rPr>
      </w:pPr>
      <w:r>
        <w:rPr>
          <w:rStyle w:val="CommentReference"/>
          <w:b/>
        </w:rPr>
        <w:lastRenderedPageBreak/>
        <w:t>Table 4</w:t>
      </w:r>
      <w:r w:rsidR="00030DBD" w:rsidRPr="00AF7FCF">
        <w:rPr>
          <w:rStyle w:val="CommentReference"/>
          <w:b/>
        </w:rPr>
        <w:t xml:space="preserve">: Proposed PBS listing criteria – </w:t>
      </w:r>
      <w:proofErr w:type="spellStart"/>
      <w:r w:rsidR="00030DBD" w:rsidRPr="00AF7FCF">
        <w:rPr>
          <w:rStyle w:val="CommentReference"/>
          <w:b/>
        </w:rPr>
        <w:t>daratumumab</w:t>
      </w:r>
      <w:proofErr w:type="spellEnd"/>
      <w:r w:rsidR="00030DBD" w:rsidRPr="00AF7FCF">
        <w:rPr>
          <w:rStyle w:val="CommentReference"/>
          <w:b/>
        </w:rPr>
        <w:t xml:space="preserve"> plus </w:t>
      </w:r>
      <w:proofErr w:type="spellStart"/>
      <w:r w:rsidR="00030DBD" w:rsidRPr="00AF7FCF">
        <w:rPr>
          <w:rStyle w:val="CommentReference"/>
          <w:b/>
        </w:rPr>
        <w:t>bortezomib</w:t>
      </w:r>
      <w:proofErr w:type="spellEnd"/>
      <w:r w:rsidR="00030DBD" w:rsidRPr="00AF7FCF">
        <w:rPr>
          <w:rStyle w:val="CommentReference"/>
          <w:b/>
        </w:rPr>
        <w:t xml:space="preserve"> plus dexamethasone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9"/>
        <w:gridCol w:w="7337"/>
      </w:tblGrid>
      <w:tr w:rsidR="00DC456D" w:rsidRPr="00AF7FCF" w:rsidTr="00707780">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F7FCF" w:rsidRDefault="00DC456D" w:rsidP="00AF7FCF">
            <w:pPr>
              <w:pStyle w:val="Tabletext"/>
              <w:keepNext/>
              <w:keepLines/>
              <w:rPr>
                <w:b/>
                <w:lang w:eastAsia="en-AU"/>
              </w:rPr>
            </w:pPr>
            <w:r w:rsidRPr="00AF7FCF">
              <w:rPr>
                <w:b/>
                <w:lang w:eastAsia="en-AU"/>
              </w:rPr>
              <w:t>Category/Program:</w:t>
            </w:r>
          </w:p>
        </w:tc>
        <w:tc>
          <w:tcPr>
            <w:tcW w:w="4069"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pStyle w:val="Tabletext"/>
              <w:keepNext/>
              <w:keepLines/>
              <w:rPr>
                <w:lang w:eastAsia="en-AU"/>
              </w:rPr>
            </w:pPr>
            <w:r w:rsidRPr="00AF7FCF">
              <w:rPr>
                <w:lang w:eastAsia="en-AU"/>
              </w:rPr>
              <w:t>Section 100 – Efficient Funding for Chemotherapy</w:t>
            </w:r>
          </w:p>
        </w:tc>
      </w:tr>
      <w:tr w:rsidR="00DC456D" w:rsidRPr="00AF7FCF" w:rsidTr="00707780">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F7FCF" w:rsidRDefault="00DC456D" w:rsidP="00AF7FCF">
            <w:pPr>
              <w:pStyle w:val="Tabletext"/>
              <w:keepNext/>
              <w:keepLines/>
              <w:rPr>
                <w:b/>
                <w:lang w:eastAsia="en-AU"/>
              </w:rPr>
            </w:pPr>
            <w:r w:rsidRPr="00AF7FCF">
              <w:rPr>
                <w:b/>
                <w:lang w:eastAsia="en-AU"/>
              </w:rPr>
              <w:t>PBS indication:</w:t>
            </w:r>
          </w:p>
        </w:tc>
        <w:tc>
          <w:tcPr>
            <w:tcW w:w="4069"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pStyle w:val="Tabletext"/>
              <w:keepNext/>
              <w:keepLines/>
              <w:rPr>
                <w:lang w:eastAsia="en-AU"/>
              </w:rPr>
            </w:pPr>
            <w:r w:rsidRPr="00AF7FCF">
              <w:rPr>
                <w:lang w:eastAsia="en-AU"/>
              </w:rPr>
              <w:t>Multiple Myeloma</w:t>
            </w:r>
          </w:p>
        </w:tc>
      </w:tr>
      <w:tr w:rsidR="00DC456D" w:rsidRPr="00AF7FCF" w:rsidTr="00707780">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F7FCF" w:rsidRDefault="00DC456D" w:rsidP="00AF7FCF">
            <w:pPr>
              <w:pStyle w:val="Tabletext"/>
              <w:keepNext/>
              <w:keepLines/>
              <w:rPr>
                <w:b/>
                <w:lang w:eastAsia="en-AU"/>
              </w:rPr>
            </w:pPr>
            <w:r w:rsidRPr="00AF7FCF">
              <w:rPr>
                <w:b/>
                <w:lang w:eastAsia="en-AU"/>
              </w:rPr>
              <w:t>Treatment phase:</w:t>
            </w:r>
          </w:p>
        </w:tc>
        <w:tc>
          <w:tcPr>
            <w:tcW w:w="4069"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pStyle w:val="Tabletext"/>
              <w:keepNext/>
              <w:keepLines/>
              <w:rPr>
                <w:lang w:eastAsia="en-AU"/>
              </w:rPr>
            </w:pPr>
            <w:r w:rsidRPr="00AF7FCF">
              <w:rPr>
                <w:lang w:eastAsia="en-AU"/>
              </w:rPr>
              <w:t>Initial and Continuing</w:t>
            </w:r>
          </w:p>
        </w:tc>
      </w:tr>
      <w:tr w:rsidR="00DC456D" w:rsidRPr="00AF7FCF" w:rsidTr="00707780">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F7FCF" w:rsidRDefault="00DC456D" w:rsidP="00AF7FCF">
            <w:pPr>
              <w:pStyle w:val="Tabletext"/>
              <w:keepNext/>
              <w:keepLines/>
              <w:rPr>
                <w:b/>
                <w:lang w:eastAsia="en-AU"/>
              </w:rPr>
            </w:pPr>
            <w:r w:rsidRPr="00AF7FCF">
              <w:rPr>
                <w:b/>
                <w:lang w:eastAsia="en-AU"/>
              </w:rPr>
              <w:t>Restriction:</w:t>
            </w:r>
          </w:p>
        </w:tc>
        <w:tc>
          <w:tcPr>
            <w:tcW w:w="4069"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pStyle w:val="Tabletext"/>
              <w:keepNext/>
              <w:keepLines/>
              <w:rPr>
                <w:lang w:eastAsia="en-AU"/>
              </w:rPr>
            </w:pPr>
            <w:r w:rsidRPr="00AF7FCF">
              <w:rPr>
                <w:rFonts w:cs="Arial"/>
                <w:szCs w:val="20"/>
                <w:lang w:eastAsia="en-AU"/>
              </w:rPr>
              <w:t xml:space="preserve">Authority Required </w:t>
            </w:r>
            <w:r w:rsidR="00C445AD" w:rsidRPr="00AF7FCF">
              <w:rPr>
                <w:rFonts w:cs="Arial"/>
                <w:szCs w:val="20"/>
                <w:lang w:eastAsia="en-AU"/>
              </w:rPr>
              <w:t>–</w:t>
            </w:r>
            <w:r w:rsidRPr="00AF7FCF">
              <w:rPr>
                <w:rFonts w:cs="Arial"/>
                <w:szCs w:val="20"/>
                <w:lang w:eastAsia="en-AU"/>
              </w:rPr>
              <w:t xml:space="preserve"> </w:t>
            </w:r>
            <w:r w:rsidR="00C445AD" w:rsidRPr="00AF7FCF">
              <w:rPr>
                <w:rFonts w:cs="Arial"/>
                <w:szCs w:val="20"/>
                <w:lang w:eastAsia="en-AU"/>
              </w:rPr>
              <w:t>In Writing (Initial) / Telephone (Continuing)</w:t>
            </w:r>
          </w:p>
        </w:tc>
      </w:tr>
      <w:tr w:rsidR="00DC456D" w:rsidRPr="00707780" w:rsidTr="00707780">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F7FCF" w:rsidRDefault="00DC456D" w:rsidP="00AF7FCF">
            <w:pPr>
              <w:pStyle w:val="Tabletext"/>
              <w:keepNext/>
              <w:keepLines/>
              <w:rPr>
                <w:b/>
                <w:lang w:eastAsia="en-AU"/>
              </w:rPr>
            </w:pPr>
            <w:r w:rsidRPr="00AF7FCF">
              <w:rPr>
                <w:b/>
                <w:lang w:eastAsia="en-AU"/>
              </w:rPr>
              <w:t>Clinical criteria:</w:t>
            </w:r>
          </w:p>
        </w:tc>
        <w:tc>
          <w:tcPr>
            <w:tcW w:w="4069" w:type="pct"/>
            <w:tcBorders>
              <w:top w:val="single" w:sz="4" w:space="0" w:color="auto"/>
              <w:left w:val="single" w:sz="4" w:space="0" w:color="auto"/>
              <w:bottom w:val="single" w:sz="4" w:space="0" w:color="auto"/>
              <w:right w:val="single" w:sz="4" w:space="0" w:color="auto"/>
            </w:tcBorders>
            <w:shd w:val="clear" w:color="auto" w:fill="auto"/>
          </w:tcPr>
          <w:p w:rsidR="00DC456D" w:rsidRPr="00707780" w:rsidRDefault="00DC456D" w:rsidP="00AF7FCF">
            <w:pPr>
              <w:pStyle w:val="Tabletext"/>
              <w:keepNext/>
              <w:keepLines/>
              <w:rPr>
                <w:rFonts w:cs="Arial"/>
                <w:szCs w:val="20"/>
                <w:u w:val="single"/>
                <w:lang w:eastAsia="en-AU"/>
              </w:rPr>
            </w:pPr>
            <w:r w:rsidRPr="00707780">
              <w:rPr>
                <w:rFonts w:cs="Arial"/>
                <w:szCs w:val="20"/>
                <w:u w:val="single"/>
                <w:lang w:eastAsia="en-AU"/>
              </w:rPr>
              <w:t>Initial treatment:</w:t>
            </w:r>
          </w:p>
          <w:p w:rsidR="00C445AD" w:rsidRPr="00707780"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The condition must be confirmed by a histological diagnosis</w:t>
            </w:r>
          </w:p>
          <w:p w:rsidR="00C445AD"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AND</w:t>
            </w:r>
          </w:p>
          <w:p w:rsidR="00C445AD" w:rsidRPr="00707780" w:rsidRDefault="00F77C8A" w:rsidP="00AF7FCF">
            <w:pPr>
              <w:keepNext/>
              <w:keepLines/>
              <w:widowControl/>
              <w:jc w:val="left"/>
              <w:rPr>
                <w:rFonts w:ascii="Arial Narrow" w:hAnsi="Arial Narrow"/>
                <w:snapToGrid/>
                <w:sz w:val="20"/>
                <w:szCs w:val="20"/>
                <w:lang w:eastAsia="en-AU"/>
              </w:rPr>
            </w:pPr>
            <w:r>
              <w:rPr>
                <w:rFonts w:ascii="Arial Narrow" w:hAnsi="Arial Narrow"/>
                <w:snapToGrid/>
                <w:sz w:val="20"/>
                <w:szCs w:val="20"/>
                <w:lang w:eastAsia="en-AU"/>
              </w:rPr>
              <w:t xml:space="preserve">The treatment must be in combination with </w:t>
            </w:r>
            <w:proofErr w:type="spellStart"/>
            <w:r>
              <w:rPr>
                <w:rFonts w:ascii="Arial Narrow" w:hAnsi="Arial Narrow"/>
                <w:snapToGrid/>
                <w:sz w:val="20"/>
                <w:szCs w:val="20"/>
                <w:lang w:eastAsia="en-AU"/>
              </w:rPr>
              <w:t>bortezomib</w:t>
            </w:r>
            <w:proofErr w:type="spellEnd"/>
            <w:r>
              <w:rPr>
                <w:rFonts w:ascii="Arial Narrow" w:hAnsi="Arial Narrow"/>
                <w:snapToGrid/>
                <w:sz w:val="20"/>
                <w:szCs w:val="20"/>
                <w:lang w:eastAsia="en-AU"/>
              </w:rPr>
              <w:t xml:space="preserve"> and dexamethasone</w:t>
            </w:r>
          </w:p>
          <w:p w:rsidR="00C445AD" w:rsidRPr="00707780"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 xml:space="preserve">AND </w:t>
            </w:r>
          </w:p>
          <w:p w:rsidR="00C445AD" w:rsidRPr="00707780"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Patient must have progressive disease after one prior line of therapy</w:t>
            </w:r>
          </w:p>
          <w:p w:rsidR="00C445AD"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AND</w:t>
            </w:r>
          </w:p>
          <w:p w:rsidR="00F77C8A" w:rsidRPr="00707780" w:rsidRDefault="00F77C8A" w:rsidP="00AF7FCF">
            <w:pPr>
              <w:keepNext/>
              <w:keepLines/>
              <w:widowControl/>
              <w:jc w:val="left"/>
              <w:rPr>
                <w:rFonts w:ascii="Arial Narrow" w:hAnsi="Arial Narrow"/>
                <w:snapToGrid/>
                <w:sz w:val="20"/>
                <w:szCs w:val="20"/>
                <w:lang w:eastAsia="en-AU"/>
              </w:rPr>
            </w:pPr>
            <w:r>
              <w:rPr>
                <w:rFonts w:ascii="Arial Narrow" w:hAnsi="Arial Narrow"/>
                <w:snapToGrid/>
                <w:sz w:val="20"/>
                <w:szCs w:val="20"/>
                <w:lang w:eastAsia="en-AU"/>
              </w:rPr>
              <w:t xml:space="preserve">Patient must not be receiving concomitant PBS-subsidised thalidomide or its analogues or </w:t>
            </w:r>
            <w:proofErr w:type="spellStart"/>
            <w:r>
              <w:rPr>
                <w:rFonts w:ascii="Arial Narrow" w:hAnsi="Arial Narrow"/>
                <w:snapToGrid/>
                <w:sz w:val="20"/>
                <w:szCs w:val="20"/>
                <w:lang w:eastAsia="en-AU"/>
              </w:rPr>
              <w:t>carfilzomib</w:t>
            </w:r>
            <w:proofErr w:type="spellEnd"/>
          </w:p>
          <w:p w:rsidR="00C445AD"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AND</w:t>
            </w:r>
          </w:p>
          <w:p w:rsidR="00F77C8A" w:rsidRPr="00707780" w:rsidRDefault="00F77C8A" w:rsidP="00AF7FCF">
            <w:pPr>
              <w:keepNext/>
              <w:keepLines/>
              <w:widowControl/>
              <w:jc w:val="left"/>
              <w:rPr>
                <w:rFonts w:ascii="Arial Narrow" w:hAnsi="Arial Narrow"/>
                <w:snapToGrid/>
                <w:sz w:val="20"/>
                <w:szCs w:val="20"/>
                <w:lang w:eastAsia="en-AU"/>
              </w:rPr>
            </w:pPr>
            <w:r>
              <w:rPr>
                <w:rFonts w:ascii="Arial Narrow" w:hAnsi="Arial Narrow"/>
                <w:snapToGrid/>
                <w:sz w:val="20"/>
                <w:szCs w:val="20"/>
                <w:lang w:eastAsia="en-AU"/>
              </w:rPr>
              <w:t>Patient must not receive more than eight cycles of treatment under this restriction</w:t>
            </w:r>
          </w:p>
          <w:p w:rsidR="00C445AD" w:rsidRDefault="00C445AD" w:rsidP="00AF7FCF">
            <w:pPr>
              <w:keepNext/>
              <w:keepLines/>
              <w:widowControl/>
              <w:jc w:val="left"/>
              <w:rPr>
                <w:rFonts w:ascii="Arial Narrow" w:hAnsi="Arial Narrow"/>
                <w:snapToGrid/>
                <w:sz w:val="20"/>
                <w:szCs w:val="20"/>
                <w:lang w:eastAsia="en-AU"/>
              </w:rPr>
            </w:pPr>
            <w:r w:rsidRPr="00707780">
              <w:rPr>
                <w:rFonts w:ascii="Arial Narrow" w:hAnsi="Arial Narrow"/>
                <w:snapToGrid/>
                <w:sz w:val="20"/>
                <w:szCs w:val="20"/>
                <w:lang w:eastAsia="en-AU"/>
              </w:rPr>
              <w:t>AND</w:t>
            </w:r>
          </w:p>
          <w:p w:rsidR="00F77C8A" w:rsidRPr="00707780" w:rsidRDefault="00F77C8A" w:rsidP="00AF7FCF">
            <w:pPr>
              <w:keepNext/>
              <w:keepLines/>
              <w:widowControl/>
              <w:jc w:val="left"/>
              <w:rPr>
                <w:rFonts w:ascii="Arial Narrow" w:hAnsi="Arial Narrow"/>
                <w:snapToGrid/>
                <w:sz w:val="20"/>
                <w:szCs w:val="20"/>
                <w:lang w:eastAsia="en-AU"/>
              </w:rPr>
            </w:pPr>
            <w:r>
              <w:rPr>
                <w:rFonts w:ascii="Arial Narrow" w:hAnsi="Arial Narrow"/>
                <w:snapToGrid/>
                <w:sz w:val="20"/>
                <w:szCs w:val="20"/>
                <w:lang w:eastAsia="en-AU"/>
              </w:rPr>
              <w:t>Patient must not have previously received PBS-subsidised treatment with this drug for this condition</w:t>
            </w:r>
          </w:p>
          <w:p w:rsidR="00C445AD" w:rsidRPr="00707780" w:rsidRDefault="00C445AD" w:rsidP="00AF7FCF">
            <w:pPr>
              <w:pStyle w:val="Tabletext"/>
              <w:keepNext/>
              <w:keepLines/>
              <w:rPr>
                <w:rFonts w:cs="Arial"/>
                <w:szCs w:val="20"/>
                <w:u w:val="single"/>
                <w:lang w:eastAsia="en-AU"/>
              </w:rPr>
            </w:pPr>
          </w:p>
          <w:p w:rsidR="00DC456D" w:rsidRPr="00707780" w:rsidRDefault="00DC456D" w:rsidP="00AF7FCF">
            <w:pPr>
              <w:pStyle w:val="Tabletext"/>
              <w:keepNext/>
              <w:keepLines/>
              <w:rPr>
                <w:rFonts w:cs="Arial"/>
                <w:szCs w:val="20"/>
                <w:u w:val="single"/>
                <w:lang w:eastAsia="en-AU"/>
              </w:rPr>
            </w:pPr>
            <w:r w:rsidRPr="00707780">
              <w:rPr>
                <w:rFonts w:cs="Arial"/>
                <w:szCs w:val="20"/>
                <w:u w:val="single"/>
                <w:lang w:eastAsia="en-AU"/>
              </w:rPr>
              <w:t>Continuing treatment</w:t>
            </w:r>
          </w:p>
          <w:p w:rsidR="00DC456D" w:rsidRPr="00707780" w:rsidRDefault="00DC456D" w:rsidP="00AF7FCF">
            <w:pPr>
              <w:pStyle w:val="Tabletext"/>
              <w:keepNext/>
              <w:keepLines/>
              <w:rPr>
                <w:rFonts w:cs="Arial"/>
                <w:szCs w:val="20"/>
                <w:lang w:eastAsia="en-AU"/>
              </w:rPr>
            </w:pPr>
            <w:r w:rsidRPr="00707780">
              <w:rPr>
                <w:rFonts w:cs="Arial"/>
                <w:szCs w:val="20"/>
                <w:lang w:eastAsia="en-AU"/>
              </w:rPr>
              <w:t>Patient must have previously received PBS-subsidised treatment with an authority prescription for this drug for this condition</w:t>
            </w:r>
            <w:r w:rsidRPr="00707780" w:rsidDel="000827BF">
              <w:rPr>
                <w:rFonts w:cs="Arial"/>
                <w:szCs w:val="20"/>
                <w:lang w:eastAsia="en-AU"/>
              </w:rPr>
              <w:t xml:space="preserve"> </w:t>
            </w:r>
          </w:p>
          <w:p w:rsidR="00DC456D" w:rsidRPr="00707780" w:rsidRDefault="00DC456D" w:rsidP="00AF7FCF">
            <w:pPr>
              <w:pStyle w:val="Tabletext"/>
              <w:keepNext/>
              <w:keepLines/>
              <w:rPr>
                <w:rFonts w:cs="Arial"/>
                <w:szCs w:val="20"/>
                <w:lang w:eastAsia="en-AU"/>
              </w:rPr>
            </w:pPr>
            <w:r w:rsidRPr="00707780">
              <w:rPr>
                <w:rFonts w:cs="Arial"/>
                <w:szCs w:val="20"/>
                <w:lang w:eastAsia="en-AU"/>
              </w:rPr>
              <w:t>AND</w:t>
            </w:r>
          </w:p>
          <w:p w:rsidR="00DC456D" w:rsidRPr="00707780" w:rsidRDefault="00DC456D" w:rsidP="00AF7FCF">
            <w:pPr>
              <w:pStyle w:val="Tabletext"/>
              <w:keepNext/>
              <w:keepLines/>
              <w:rPr>
                <w:rFonts w:cs="Arial"/>
                <w:strike/>
                <w:szCs w:val="20"/>
                <w:lang w:eastAsia="en-AU"/>
              </w:rPr>
            </w:pPr>
            <w:r w:rsidRPr="00707780">
              <w:rPr>
                <w:rFonts w:cs="Arial"/>
                <w:szCs w:val="20"/>
                <w:lang w:eastAsia="en-AU"/>
              </w:rPr>
              <w:t xml:space="preserve">The patient must have previously received PBS-subsidised treatment with this drug in combination with </w:t>
            </w:r>
            <w:proofErr w:type="spellStart"/>
            <w:r w:rsidRPr="00707780">
              <w:rPr>
                <w:rFonts w:cs="Arial"/>
                <w:szCs w:val="20"/>
                <w:lang w:eastAsia="en-AU"/>
              </w:rPr>
              <w:t>bortezomib</w:t>
            </w:r>
            <w:proofErr w:type="spellEnd"/>
            <w:r w:rsidRPr="00707780">
              <w:rPr>
                <w:rFonts w:cs="Arial"/>
                <w:szCs w:val="20"/>
                <w:lang w:eastAsia="en-AU"/>
              </w:rPr>
              <w:t xml:space="preserve"> and dexamethasone as initial treatment in the current course of treatment</w:t>
            </w:r>
          </w:p>
          <w:p w:rsidR="00DC456D" w:rsidRPr="00707780" w:rsidRDefault="00DC456D" w:rsidP="00AF7FCF">
            <w:pPr>
              <w:pStyle w:val="Tabletext"/>
              <w:keepNext/>
              <w:keepLines/>
              <w:rPr>
                <w:rFonts w:cs="Arial"/>
                <w:szCs w:val="20"/>
                <w:lang w:eastAsia="en-AU"/>
              </w:rPr>
            </w:pPr>
            <w:r w:rsidRPr="00707780">
              <w:rPr>
                <w:rFonts w:cs="Arial"/>
                <w:szCs w:val="20"/>
                <w:lang w:eastAsia="en-AU"/>
              </w:rPr>
              <w:t>AND</w:t>
            </w:r>
          </w:p>
          <w:p w:rsidR="00DC456D" w:rsidRPr="00707780" w:rsidRDefault="00DC456D" w:rsidP="00AF7FCF">
            <w:pPr>
              <w:pStyle w:val="Tabletext"/>
              <w:keepNext/>
              <w:keepLines/>
              <w:rPr>
                <w:rFonts w:cs="Arial"/>
                <w:szCs w:val="20"/>
                <w:lang w:eastAsia="en-AU"/>
              </w:rPr>
            </w:pPr>
            <w:r w:rsidRPr="00707780">
              <w:rPr>
                <w:rFonts w:cs="Arial"/>
                <w:szCs w:val="20"/>
                <w:lang w:eastAsia="en-AU"/>
              </w:rPr>
              <w:t xml:space="preserve">Patient must not develop disease progression while receiving treatment with this drug for this condition </w:t>
            </w:r>
          </w:p>
          <w:p w:rsidR="00DC456D" w:rsidRPr="00707780" w:rsidRDefault="00DC456D" w:rsidP="00AF7FCF">
            <w:pPr>
              <w:pStyle w:val="Tabletext"/>
              <w:keepNext/>
              <w:keepLines/>
              <w:rPr>
                <w:rFonts w:cs="Arial"/>
                <w:szCs w:val="20"/>
                <w:lang w:eastAsia="en-AU"/>
              </w:rPr>
            </w:pPr>
            <w:r w:rsidRPr="00707780">
              <w:rPr>
                <w:rFonts w:cs="Arial"/>
                <w:szCs w:val="20"/>
                <w:lang w:eastAsia="en-AU"/>
              </w:rPr>
              <w:t>AND</w:t>
            </w:r>
          </w:p>
          <w:p w:rsidR="00DC456D" w:rsidRPr="00707780" w:rsidRDefault="00DC456D" w:rsidP="00AF7FCF">
            <w:pPr>
              <w:pStyle w:val="Tabletext"/>
              <w:keepNext/>
              <w:keepLines/>
              <w:rPr>
                <w:lang w:eastAsia="en-AU"/>
              </w:rPr>
            </w:pPr>
            <w:r w:rsidRPr="00707780">
              <w:rPr>
                <w:rFonts w:cs="Arial"/>
                <w:szCs w:val="20"/>
                <w:lang w:eastAsia="en-AU"/>
              </w:rPr>
              <w:t xml:space="preserve">Patient must not be receiving concomitant PBS-subsidised thalidomide or its analogues, </w:t>
            </w:r>
            <w:proofErr w:type="spellStart"/>
            <w:r w:rsidRPr="00707780">
              <w:rPr>
                <w:rFonts w:cs="Arial"/>
                <w:szCs w:val="20"/>
                <w:lang w:eastAsia="en-AU"/>
              </w:rPr>
              <w:t>bortezomib</w:t>
            </w:r>
            <w:proofErr w:type="spellEnd"/>
            <w:r w:rsidRPr="00707780">
              <w:rPr>
                <w:rFonts w:cs="Arial"/>
                <w:szCs w:val="20"/>
                <w:lang w:eastAsia="en-AU"/>
              </w:rPr>
              <w:t xml:space="preserve">, or </w:t>
            </w:r>
            <w:proofErr w:type="spellStart"/>
            <w:r w:rsidRPr="00707780">
              <w:rPr>
                <w:rFonts w:cs="Arial"/>
                <w:szCs w:val="20"/>
                <w:lang w:eastAsia="en-AU"/>
              </w:rPr>
              <w:t>carfilzomib</w:t>
            </w:r>
            <w:proofErr w:type="spellEnd"/>
            <w:r w:rsidRPr="00707780">
              <w:rPr>
                <w:rFonts w:cs="Arial"/>
                <w:szCs w:val="20"/>
                <w:lang w:eastAsia="en-AU"/>
              </w:rPr>
              <w:t>.</w:t>
            </w:r>
          </w:p>
        </w:tc>
      </w:tr>
    </w:tbl>
    <w:p w:rsidR="00D1464C" w:rsidRPr="00AF7FCF" w:rsidRDefault="00DC456D" w:rsidP="00AF7FCF">
      <w:pPr>
        <w:pStyle w:val="TableFooter"/>
        <w:keepNext/>
        <w:keepLines/>
        <w:rPr>
          <w:szCs w:val="18"/>
          <w:lang w:eastAsia="en-AU"/>
        </w:rPr>
      </w:pPr>
      <w:r w:rsidRPr="00AF7FCF">
        <w:rPr>
          <w:szCs w:val="18"/>
          <w:lang w:eastAsia="en-AU"/>
        </w:rPr>
        <w:t xml:space="preserve">Source: </w:t>
      </w:r>
      <w:r w:rsidR="00D1464C" w:rsidRPr="00AF7FCF">
        <w:rPr>
          <w:szCs w:val="18"/>
          <w:lang w:val="en-US"/>
        </w:rPr>
        <w:t>Table 1.7, p34 of the November 2019 resubmission.</w:t>
      </w:r>
    </w:p>
    <w:p w:rsidR="00DC456D" w:rsidRPr="00AF7FCF" w:rsidRDefault="00DC456D" w:rsidP="00AF7FCF"/>
    <w:p w:rsidR="007F382F" w:rsidRDefault="000348E9" w:rsidP="00AF7FCF">
      <w:pPr>
        <w:pStyle w:val="ListParagraph"/>
        <w:widowControl/>
        <w:numPr>
          <w:ilvl w:val="1"/>
          <w:numId w:val="1"/>
        </w:numPr>
        <w:spacing w:after="120"/>
      </w:pPr>
      <w:r w:rsidRPr="00AF7FCF">
        <w:t xml:space="preserve">Under the criteria for initial treatment, the November 2019 resubmission proposed restricting use to patients with progressive disease after one prior line of therapy. </w:t>
      </w:r>
      <w:r w:rsidR="00474A93" w:rsidRPr="00AF7FCF">
        <w:t xml:space="preserve">The treatment algorithm defines one line of prior therapy </w:t>
      </w:r>
      <w:r w:rsidR="00572F34">
        <w:t xml:space="preserve">as </w:t>
      </w:r>
      <w:r w:rsidR="00474A93" w:rsidRPr="00AF7FCF">
        <w:t>any treatment received in the newly diagnosed setting</w:t>
      </w:r>
      <w:r w:rsidR="00AF4008" w:rsidRPr="00AF7FCF">
        <w:t xml:space="preserve"> – see Figure 1 below</w:t>
      </w:r>
      <w:r w:rsidR="00474A93" w:rsidRPr="00AF7FCF">
        <w:t xml:space="preserve">. </w:t>
      </w:r>
      <w:r w:rsidR="00572F34">
        <w:rPr>
          <w:iCs/>
        </w:rPr>
        <w:t>T</w:t>
      </w:r>
      <w:r w:rsidRPr="00AF7FCF">
        <w:rPr>
          <w:iCs/>
        </w:rPr>
        <w:t xml:space="preserve">he proposed wording </w:t>
      </w:r>
      <w:bookmarkStart w:id="2" w:name="_Hlk17972430"/>
      <w:r w:rsidR="00D14282" w:rsidRPr="00AF7FCF">
        <w:rPr>
          <w:iCs/>
        </w:rPr>
        <w:t xml:space="preserve">does not restrict use to </w:t>
      </w:r>
      <w:r w:rsidRPr="00AF7FCF">
        <w:rPr>
          <w:iCs/>
        </w:rPr>
        <w:t xml:space="preserve">patients who have </w:t>
      </w:r>
      <w:r w:rsidRPr="00554B68">
        <w:rPr>
          <w:iCs/>
        </w:rPr>
        <w:t>received one prior line of therapy</w:t>
      </w:r>
      <w:bookmarkEnd w:id="2"/>
      <w:r w:rsidR="00D14282" w:rsidRPr="00554B68">
        <w:rPr>
          <w:iCs/>
        </w:rPr>
        <w:t xml:space="preserve"> only</w:t>
      </w:r>
      <w:r w:rsidR="00572F34">
        <w:rPr>
          <w:iCs/>
        </w:rPr>
        <w:t xml:space="preserve"> and</w:t>
      </w:r>
      <w:r w:rsidR="00A02449" w:rsidRPr="00554B68">
        <w:rPr>
          <w:iCs/>
        </w:rPr>
        <w:t xml:space="preserve"> the </w:t>
      </w:r>
      <w:r w:rsidR="00572F34">
        <w:rPr>
          <w:iCs/>
        </w:rPr>
        <w:t xml:space="preserve">PBAC considered the </w:t>
      </w:r>
      <w:r w:rsidR="00A02449" w:rsidRPr="00554B68">
        <w:rPr>
          <w:iCs/>
        </w:rPr>
        <w:t xml:space="preserve">clinical </w:t>
      </w:r>
      <w:r w:rsidRPr="00554B68">
        <w:rPr>
          <w:iCs/>
        </w:rPr>
        <w:t xml:space="preserve">criterion </w:t>
      </w:r>
      <w:r w:rsidR="00572F34">
        <w:rPr>
          <w:iCs/>
        </w:rPr>
        <w:t>should be</w:t>
      </w:r>
      <w:r w:rsidRPr="00554B68">
        <w:rPr>
          <w:iCs/>
        </w:rPr>
        <w:t xml:space="preserve"> ‘no more than one prior line of therapy’ in order to restrict use to the second-line setting</w:t>
      </w:r>
      <w:r w:rsidRPr="00554B68">
        <w:t>.</w:t>
      </w:r>
    </w:p>
    <w:p w:rsidR="007F382F" w:rsidRDefault="00A02449" w:rsidP="00AF7FCF">
      <w:pPr>
        <w:pStyle w:val="ListParagraph"/>
        <w:widowControl/>
        <w:numPr>
          <w:ilvl w:val="1"/>
          <w:numId w:val="1"/>
        </w:numPr>
        <w:spacing w:after="120"/>
      </w:pPr>
      <w:r w:rsidRPr="00554B68">
        <w:t xml:space="preserve">The ESC were concerned that limiting use of </w:t>
      </w:r>
      <w:proofErr w:type="spellStart"/>
      <w:r w:rsidRPr="00554B68">
        <w:t>DBd</w:t>
      </w:r>
      <w:proofErr w:type="spellEnd"/>
      <w:r w:rsidRPr="00554B68">
        <w:t xml:space="preserve"> to the second-line setting would result in significant equity issues for RRMM patients who have already received two lines of therapy or who were refractory to </w:t>
      </w:r>
      <w:proofErr w:type="spellStart"/>
      <w:r w:rsidRPr="00554B68">
        <w:t>bortezomib</w:t>
      </w:r>
      <w:proofErr w:type="spellEnd"/>
      <w:r w:rsidR="00675D99" w:rsidRPr="00554B68">
        <w:t xml:space="preserve"> and who would have received </w:t>
      </w:r>
      <w:proofErr w:type="spellStart"/>
      <w:r w:rsidR="00675D99" w:rsidRPr="00554B68">
        <w:t>daratumumab</w:t>
      </w:r>
      <w:proofErr w:type="spellEnd"/>
      <w:r w:rsidR="00675D99" w:rsidRPr="00554B68">
        <w:t xml:space="preserve"> monotherapy</w:t>
      </w:r>
      <w:r w:rsidRPr="00554B68">
        <w:t>.</w:t>
      </w:r>
      <w:r w:rsidR="00275459">
        <w:t xml:space="preserve"> In the pre-PBAC response the sponsor stated that should </w:t>
      </w:r>
      <w:proofErr w:type="spellStart"/>
      <w:r w:rsidR="00275459">
        <w:t>DBd</w:t>
      </w:r>
      <w:proofErr w:type="spellEnd"/>
      <w:r w:rsidR="00275459">
        <w:t xml:space="preserve"> be listed as a second-line therapy, </w:t>
      </w:r>
      <w:proofErr w:type="spellStart"/>
      <w:r w:rsidR="00275459">
        <w:t>daratumumab</w:t>
      </w:r>
      <w:proofErr w:type="spellEnd"/>
      <w:r w:rsidR="00275459">
        <w:t xml:space="preserve"> monotherapy will be supplied on a compassionate basis </w:t>
      </w:r>
      <w:r w:rsidR="00DA51D5">
        <w:t xml:space="preserve">to eligible </w:t>
      </w:r>
      <w:r w:rsidR="00275459">
        <w:t>third and later</w:t>
      </w:r>
      <w:r w:rsidR="00DA51D5">
        <w:t>-</w:t>
      </w:r>
      <w:r w:rsidR="00275459">
        <w:t>line patients. The PBAC considered this would address the equity issue identified by the ESC.</w:t>
      </w:r>
    </w:p>
    <w:p w:rsidR="000348E9" w:rsidRPr="00554B68" w:rsidRDefault="00974054" w:rsidP="00AF7FCF">
      <w:pPr>
        <w:pStyle w:val="ListParagraph"/>
        <w:widowControl/>
        <w:numPr>
          <w:ilvl w:val="1"/>
          <w:numId w:val="1"/>
        </w:numPr>
        <w:spacing w:after="120"/>
      </w:pPr>
      <w:r w:rsidRPr="00554B68">
        <w:t xml:space="preserve">The ESC noted that lines of therapy are difficult to define in MM as multiple regimens consisting of induction and maintenance therapy </w:t>
      </w:r>
      <w:r w:rsidR="002264E8" w:rsidRPr="00554B68">
        <w:t>are</w:t>
      </w:r>
      <w:r w:rsidRPr="00554B68">
        <w:t xml:space="preserve"> used</w:t>
      </w:r>
      <w:r w:rsidR="002264E8" w:rsidRPr="00554B68">
        <w:t xml:space="preserve"> for patients undergoing stem cell transplants</w:t>
      </w:r>
      <w:r w:rsidRPr="00554B68">
        <w:t xml:space="preserve"> </w:t>
      </w:r>
      <w:r w:rsidR="009D540F" w:rsidRPr="00554B68">
        <w:t>and there is a substantial risk of leakage with use in the first-line and third-line plus settings</w:t>
      </w:r>
      <w:r w:rsidRPr="00554B68">
        <w:t>.</w:t>
      </w:r>
    </w:p>
    <w:p w:rsidR="000348E9" w:rsidRPr="00AF7FCF" w:rsidRDefault="000A62E1" w:rsidP="00AF7FCF">
      <w:pPr>
        <w:pStyle w:val="ListParagraph"/>
        <w:widowControl/>
        <w:numPr>
          <w:ilvl w:val="1"/>
          <w:numId w:val="1"/>
        </w:numPr>
        <w:spacing w:after="120"/>
      </w:pPr>
      <w:r w:rsidRPr="00554B68">
        <w:lastRenderedPageBreak/>
        <w:t>The resubmission requested the application of</w:t>
      </w:r>
      <w:r w:rsidRPr="00AF7FCF">
        <w:t xml:space="preserve"> grandfathering criteria to patients receiving </w:t>
      </w:r>
      <w:proofErr w:type="spellStart"/>
      <w:r w:rsidRPr="00AF7FCF">
        <w:t>DBd</w:t>
      </w:r>
      <w:proofErr w:type="spellEnd"/>
      <w:r w:rsidRPr="00AF7FCF">
        <w:t xml:space="preserve"> prior to the commencement of PBS listed supply</w:t>
      </w:r>
      <w:r w:rsidR="002F3DC7" w:rsidRPr="00AF7FCF">
        <w:t>. The</w:t>
      </w:r>
      <w:r w:rsidR="000348E9" w:rsidRPr="00AF7FCF">
        <w:t xml:space="preserve"> proposed detailed criteria were updated for consistency with those for newly commencing patients, with the addition of the following clinical criteria:</w:t>
      </w:r>
    </w:p>
    <w:p w:rsidR="000348E9" w:rsidRPr="00AF7FCF" w:rsidRDefault="000348E9" w:rsidP="00EB6A20">
      <w:pPr>
        <w:pStyle w:val="ListParagraph"/>
        <w:numPr>
          <w:ilvl w:val="0"/>
          <w:numId w:val="8"/>
        </w:numPr>
        <w:rPr>
          <w:rFonts w:asciiTheme="minorHAnsi" w:hAnsiTheme="minorHAnsi" w:cstheme="minorHAnsi"/>
          <w:szCs w:val="24"/>
          <w:lang w:eastAsia="en-AU"/>
        </w:rPr>
      </w:pPr>
      <w:r w:rsidRPr="00AF7FCF">
        <w:rPr>
          <w:rFonts w:asciiTheme="minorHAnsi" w:hAnsiTheme="minorHAnsi" w:cstheme="minorHAnsi"/>
          <w:szCs w:val="24"/>
          <w:lang w:eastAsia="en-AU"/>
        </w:rPr>
        <w:t>Patient must not receive more than eight cycles of initial treatment in total, including supply under the PBS; AND</w:t>
      </w:r>
    </w:p>
    <w:p w:rsidR="000348E9" w:rsidRPr="00AF7FCF" w:rsidRDefault="000348E9" w:rsidP="00EB6A20">
      <w:pPr>
        <w:pStyle w:val="ListParagraph"/>
        <w:numPr>
          <w:ilvl w:val="0"/>
          <w:numId w:val="8"/>
        </w:numPr>
        <w:rPr>
          <w:rFonts w:asciiTheme="minorHAnsi" w:hAnsiTheme="minorHAnsi" w:cstheme="minorHAnsi"/>
          <w:szCs w:val="24"/>
          <w:lang w:eastAsia="en-AU"/>
        </w:rPr>
      </w:pPr>
      <w:r w:rsidRPr="00AF7FCF">
        <w:rPr>
          <w:rFonts w:asciiTheme="minorHAnsi" w:hAnsiTheme="minorHAnsi" w:cstheme="minorHAnsi"/>
          <w:szCs w:val="24"/>
          <w:lang w:eastAsia="en-AU"/>
        </w:rPr>
        <w:t>Patient must have previously received non-PBS-subsidised treatment with this drug for this condition prior to &lt;date&gt;.</w:t>
      </w:r>
    </w:p>
    <w:p w:rsidR="00DC456D" w:rsidRPr="00AF7FCF" w:rsidRDefault="007142B8" w:rsidP="00AF7FCF">
      <w:pPr>
        <w:pStyle w:val="ListParagraph"/>
        <w:widowControl/>
        <w:numPr>
          <w:ilvl w:val="1"/>
          <w:numId w:val="1"/>
        </w:numPr>
        <w:spacing w:after="120"/>
      </w:pPr>
      <w:r w:rsidRPr="00AF7FCF">
        <w:t>T</w:t>
      </w:r>
      <w:r w:rsidR="000A62E1" w:rsidRPr="00AF7FCF">
        <w:t>he</w:t>
      </w:r>
      <w:r w:rsidR="002F3DC7" w:rsidRPr="00AF7FCF">
        <w:t xml:space="preserve"> resubmission did not provide an estimate of the number of grandfathered patients </w:t>
      </w:r>
      <w:r w:rsidRPr="00AF7FCF">
        <w:t xml:space="preserve">expected and </w:t>
      </w:r>
      <w:r w:rsidR="00595E6A" w:rsidRPr="00AF7FCF">
        <w:t>t</w:t>
      </w:r>
      <w:r w:rsidR="002F3DC7" w:rsidRPr="00AF7FCF">
        <w:t>here was no provision for</w:t>
      </w:r>
      <w:r w:rsidR="0039321C" w:rsidRPr="00AF7FCF">
        <w:t xml:space="preserve"> adjusting the duration of therapy for</w:t>
      </w:r>
      <w:r w:rsidR="002F3DC7" w:rsidRPr="00AF7FCF">
        <w:t xml:space="preserve"> grandfathered patients in the financial estimates.</w:t>
      </w:r>
    </w:p>
    <w:p w:rsidR="00174A0A" w:rsidRPr="001A7F8A" w:rsidRDefault="00174A0A" w:rsidP="001A7F8A">
      <w:pPr>
        <w:ind w:left="709"/>
        <w:rPr>
          <w:i/>
        </w:rPr>
      </w:pPr>
      <w:r w:rsidRPr="00174A0A">
        <w:rPr>
          <w:i/>
        </w:rPr>
        <w:t>For more detail on PBAC’s view, see section 7 PBAC outcome.</w:t>
      </w:r>
    </w:p>
    <w:p w:rsidR="00DC456D" w:rsidRPr="00AF7FCF" w:rsidRDefault="00DC456D" w:rsidP="001A7F8A">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bookmarkStart w:id="3" w:name="_Toc19704222"/>
      <w:r w:rsidRPr="00AF7FCF">
        <w:rPr>
          <w:rFonts w:asciiTheme="minorHAnsi" w:eastAsiaTheme="majorEastAsia" w:hAnsiTheme="minorHAnsi" w:cstheme="majorBidi"/>
          <w:caps w:val="0"/>
          <w:snapToGrid/>
          <w:szCs w:val="28"/>
        </w:rPr>
        <w:t>Population and disease</w:t>
      </w:r>
      <w:bookmarkEnd w:id="3"/>
    </w:p>
    <w:p w:rsidR="00DC456D" w:rsidRPr="00AF7FCF" w:rsidRDefault="00DC456D" w:rsidP="00AF7FCF">
      <w:pPr>
        <w:pStyle w:val="ListParagraph"/>
        <w:widowControl/>
        <w:numPr>
          <w:ilvl w:val="1"/>
          <w:numId w:val="1"/>
        </w:numPr>
        <w:spacing w:before="120"/>
      </w:pPr>
      <w:r w:rsidRPr="00AF7FCF">
        <w:t xml:space="preserve">Multiple myeloma </w:t>
      </w:r>
      <w:r w:rsidR="001704C6" w:rsidRPr="00AF7FCF">
        <w:t xml:space="preserve">(MM) </w:t>
      </w:r>
      <w:r w:rsidRPr="00AF7FCF">
        <w:t xml:space="preserve">is a cytogenetically heterogeneous clonal plasma cell proliferative disorder characterised by an abnormal serum and/or urine immunoglobulin. As </w:t>
      </w:r>
      <w:r w:rsidR="001704C6" w:rsidRPr="00AF7FCF">
        <w:t>MM</w:t>
      </w:r>
      <w:r w:rsidRPr="00AF7FCF">
        <w:t xml:space="preserve"> progresses and patients relapse following initial treatment, the presence of </w:t>
      </w:r>
      <w:proofErr w:type="spellStart"/>
      <w:r w:rsidRPr="00AF7FCF">
        <w:t>subclonal</w:t>
      </w:r>
      <w:proofErr w:type="spellEnd"/>
      <w:r w:rsidRPr="00AF7FCF">
        <w:t xml:space="preserve"> populations of malignant plasma cells becomes increasingly prevalent. Typical clinical features include bone disease (and bone loss) with skeletal pain, impaired renal function, anaemia, fatigue, hypercalcaemia, recurrent and/or persistent bacterial infection, and/or </w:t>
      </w:r>
      <w:r w:rsidR="000D1D10" w:rsidRPr="00AF7FCF">
        <w:t>hyper viscosity</w:t>
      </w:r>
      <w:r w:rsidRPr="00AF7FCF">
        <w:t xml:space="preserve"> of the blood.</w:t>
      </w:r>
    </w:p>
    <w:p w:rsidR="003E66FC" w:rsidRPr="00554B68" w:rsidRDefault="00DC456D" w:rsidP="00AF7FCF">
      <w:pPr>
        <w:pStyle w:val="ListParagraph"/>
        <w:widowControl/>
        <w:numPr>
          <w:ilvl w:val="1"/>
          <w:numId w:val="1"/>
        </w:numPr>
        <w:spacing w:before="120"/>
      </w:pPr>
      <w:r w:rsidRPr="00AF7FCF">
        <w:t>The</w:t>
      </w:r>
      <w:r w:rsidRPr="00AF7FCF">
        <w:rPr>
          <w:rFonts w:asciiTheme="minorHAnsi" w:hAnsiTheme="minorHAnsi"/>
          <w:szCs w:val="24"/>
        </w:rPr>
        <w:t xml:space="preserve"> resubmission requested PBS listing of </w:t>
      </w:r>
      <w:proofErr w:type="spellStart"/>
      <w:r w:rsidRPr="00AF7FCF">
        <w:rPr>
          <w:rFonts w:asciiTheme="minorHAnsi" w:hAnsiTheme="minorHAnsi"/>
          <w:szCs w:val="24"/>
        </w:rPr>
        <w:t>daratumumab</w:t>
      </w:r>
      <w:proofErr w:type="spellEnd"/>
      <w:r w:rsidRPr="00AF7FCF">
        <w:rPr>
          <w:rFonts w:asciiTheme="minorHAnsi" w:hAnsiTheme="minorHAnsi"/>
          <w:szCs w:val="24"/>
        </w:rPr>
        <w:t xml:space="preserve"> in combination with </w:t>
      </w:r>
      <w:proofErr w:type="spellStart"/>
      <w:r w:rsidRPr="00AF7FCF">
        <w:rPr>
          <w:rFonts w:asciiTheme="minorHAnsi" w:hAnsiTheme="minorHAnsi"/>
          <w:szCs w:val="24"/>
        </w:rPr>
        <w:t>bortezomib</w:t>
      </w:r>
      <w:proofErr w:type="spellEnd"/>
      <w:r w:rsidRPr="00AF7FCF">
        <w:rPr>
          <w:rFonts w:asciiTheme="minorHAnsi" w:hAnsiTheme="minorHAnsi"/>
          <w:szCs w:val="24"/>
        </w:rPr>
        <w:t xml:space="preserve"> and dexamethasone (</w:t>
      </w:r>
      <w:proofErr w:type="spellStart"/>
      <w:r w:rsidRPr="00AF7FCF">
        <w:rPr>
          <w:rFonts w:asciiTheme="minorHAnsi" w:hAnsiTheme="minorHAnsi"/>
          <w:szCs w:val="24"/>
        </w:rPr>
        <w:t>DBd</w:t>
      </w:r>
      <w:proofErr w:type="spellEnd"/>
      <w:r w:rsidRPr="00AF7FCF">
        <w:rPr>
          <w:rFonts w:asciiTheme="minorHAnsi" w:hAnsiTheme="minorHAnsi"/>
          <w:szCs w:val="24"/>
        </w:rPr>
        <w:t xml:space="preserve">) </w:t>
      </w:r>
      <w:r w:rsidR="00AF4008" w:rsidRPr="00AF7FCF">
        <w:rPr>
          <w:rFonts w:asciiTheme="minorHAnsi" w:hAnsiTheme="minorHAnsi"/>
          <w:szCs w:val="24"/>
        </w:rPr>
        <w:t>as a second-line treatment for patients with RRMM</w:t>
      </w:r>
      <w:r w:rsidR="003E66FC" w:rsidRPr="00AF7FCF">
        <w:rPr>
          <w:rFonts w:asciiTheme="minorHAnsi" w:hAnsiTheme="minorHAnsi"/>
          <w:szCs w:val="24"/>
        </w:rPr>
        <w:t xml:space="preserve"> (</w:t>
      </w:r>
      <w:r w:rsidR="00AF4008" w:rsidRPr="00AF7FCF">
        <w:rPr>
          <w:rFonts w:asciiTheme="minorHAnsi" w:hAnsiTheme="minorHAnsi"/>
          <w:szCs w:val="24"/>
        </w:rPr>
        <w:t>i.e. after prior therapy in the newly diagnosed setting</w:t>
      </w:r>
      <w:r w:rsidR="003E66FC" w:rsidRPr="00AF7FCF">
        <w:rPr>
          <w:rFonts w:asciiTheme="minorHAnsi" w:hAnsiTheme="minorHAnsi"/>
          <w:szCs w:val="24"/>
        </w:rPr>
        <w:t>)</w:t>
      </w:r>
      <w:r w:rsidRPr="00AF7FCF">
        <w:rPr>
          <w:rFonts w:asciiTheme="minorHAnsi" w:hAnsiTheme="minorHAnsi"/>
          <w:szCs w:val="24"/>
        </w:rPr>
        <w:t xml:space="preserve">. </w:t>
      </w:r>
      <w:r w:rsidRPr="00AF7FCF">
        <w:t>The clinical algorithm presented</w:t>
      </w:r>
      <w:r w:rsidR="003E66FC" w:rsidRPr="00AF7FCF">
        <w:t xml:space="preserve"> </w:t>
      </w:r>
      <w:r w:rsidR="00494461" w:rsidRPr="00AF7FCF">
        <w:t xml:space="preserve">by the resubmission </w:t>
      </w:r>
      <w:r w:rsidR="003E66FC" w:rsidRPr="00AF7FCF">
        <w:t>in Figure 1</w:t>
      </w:r>
      <w:r w:rsidRPr="00AF7FCF">
        <w:t xml:space="preserve"> considered that </w:t>
      </w:r>
      <w:proofErr w:type="spellStart"/>
      <w:r w:rsidRPr="00AF7FCF">
        <w:t>DBd</w:t>
      </w:r>
      <w:proofErr w:type="spellEnd"/>
      <w:r w:rsidRPr="00AF7FCF">
        <w:t xml:space="preserve"> would substitute for </w:t>
      </w:r>
      <w:proofErr w:type="spellStart"/>
      <w:r w:rsidRPr="00AF7FCF">
        <w:t>Bd</w:t>
      </w:r>
      <w:proofErr w:type="spellEnd"/>
      <w:r w:rsidRPr="00AF7FCF">
        <w:t xml:space="preserve">, Cd and Ld. </w:t>
      </w:r>
      <w:r w:rsidR="00491D0A" w:rsidRPr="00AF7FCF">
        <w:t xml:space="preserve">However, </w:t>
      </w:r>
      <w:r w:rsidR="005B4BF4" w:rsidRPr="00AF7FCF">
        <w:t xml:space="preserve">the resubmission acknowledged that there </w:t>
      </w:r>
      <w:r w:rsidR="004B43DC" w:rsidRPr="00AF7FCF">
        <w:t>wa</w:t>
      </w:r>
      <w:r w:rsidR="005B4BF4" w:rsidRPr="00AF7FCF">
        <w:t>s a possibility for leakage</w:t>
      </w:r>
      <w:r w:rsidR="004B43DC" w:rsidRPr="00AF7FCF">
        <w:t xml:space="preserve">, with </w:t>
      </w:r>
      <w:proofErr w:type="spellStart"/>
      <w:r w:rsidR="00A107C1" w:rsidRPr="00AF7FCF">
        <w:t>DBd</w:t>
      </w:r>
      <w:proofErr w:type="spellEnd"/>
      <w:r w:rsidR="004B43DC" w:rsidRPr="00AF7FCF">
        <w:t xml:space="preserve"> being used </w:t>
      </w:r>
      <w:r w:rsidR="005B4BF4" w:rsidRPr="00AF7FCF">
        <w:t xml:space="preserve">in third and </w:t>
      </w:r>
      <w:r w:rsidR="00DA51D5">
        <w:t>later</w:t>
      </w:r>
      <w:r w:rsidR="004B43DC" w:rsidRPr="00AF7FCF">
        <w:t>-</w:t>
      </w:r>
      <w:r w:rsidR="005B4BF4" w:rsidRPr="00AF7FCF">
        <w:t>lines.</w:t>
      </w:r>
      <w:r w:rsidR="0025449C" w:rsidRPr="00AF7FCF">
        <w:t xml:space="preserve"> The resubmission did not present cost-effectiveness or financial impact information that add</w:t>
      </w:r>
      <w:r w:rsidR="003C0FF3" w:rsidRPr="00AF7FCF">
        <w:t xml:space="preserve">ressed the use of </w:t>
      </w:r>
      <w:proofErr w:type="spellStart"/>
      <w:r w:rsidR="003C0FF3" w:rsidRPr="00AF7FCF">
        <w:t>DBd</w:t>
      </w:r>
      <w:proofErr w:type="spellEnd"/>
      <w:r w:rsidR="003C0FF3" w:rsidRPr="00AF7FCF">
        <w:t xml:space="preserve"> beyond </w:t>
      </w:r>
      <w:r w:rsidR="004B43DC" w:rsidRPr="00AF7FCF">
        <w:t xml:space="preserve">the </w:t>
      </w:r>
      <w:r w:rsidR="003C0FF3" w:rsidRPr="00AF7FCF">
        <w:t xml:space="preserve">second-line, or </w:t>
      </w:r>
      <w:proofErr w:type="spellStart"/>
      <w:r w:rsidR="004B43DC" w:rsidRPr="00AF7FCF">
        <w:t>daratumumab</w:t>
      </w:r>
      <w:proofErr w:type="spellEnd"/>
      <w:r w:rsidR="004B43DC" w:rsidRPr="00AF7FCF">
        <w:t xml:space="preserve"> </w:t>
      </w:r>
      <w:r w:rsidR="003C0FF3" w:rsidRPr="00AF7FCF">
        <w:t xml:space="preserve">as monotherapy for use in RRMM. </w:t>
      </w:r>
      <w:r w:rsidR="002264E8">
        <w:t xml:space="preserve"> </w:t>
      </w:r>
      <w:r w:rsidR="002264E8" w:rsidRPr="00554B68">
        <w:t xml:space="preserve">The ESC noted the treatment algorithm did not include maintenance treatment with </w:t>
      </w:r>
      <w:proofErr w:type="spellStart"/>
      <w:r w:rsidR="002264E8" w:rsidRPr="00554B68">
        <w:t>lenalidomide</w:t>
      </w:r>
      <w:proofErr w:type="spellEnd"/>
      <w:r w:rsidR="002264E8" w:rsidRPr="00554B68">
        <w:t xml:space="preserve"> following a stem cell transplant (recommended at the July 2019 PBAC meeting) or combination therapy with </w:t>
      </w:r>
      <w:proofErr w:type="spellStart"/>
      <w:r w:rsidR="002264E8" w:rsidRPr="00554B68">
        <w:t>lenalidomide</w:t>
      </w:r>
      <w:proofErr w:type="spellEnd"/>
      <w:r w:rsidR="002264E8" w:rsidRPr="00554B68">
        <w:t xml:space="preserve"> and </w:t>
      </w:r>
      <w:proofErr w:type="spellStart"/>
      <w:r w:rsidR="002264E8" w:rsidRPr="00554B68">
        <w:t>bortezomib</w:t>
      </w:r>
      <w:proofErr w:type="spellEnd"/>
      <w:r w:rsidR="002264E8" w:rsidRPr="00554B68">
        <w:t xml:space="preserve"> in ND</w:t>
      </w:r>
      <w:r w:rsidR="00554B68">
        <w:t>M</w:t>
      </w:r>
      <w:r w:rsidR="002264E8" w:rsidRPr="00554B68">
        <w:t xml:space="preserve">M (recommended at the August 2019 PBAC meeting), and that both of these treatments </w:t>
      </w:r>
      <w:r w:rsidR="0021716B" w:rsidRPr="00554B68">
        <w:t>should</w:t>
      </w:r>
      <w:r w:rsidR="002264E8" w:rsidRPr="00554B68">
        <w:t xml:space="preserve"> lead to fewer patients being treated with </w:t>
      </w:r>
      <w:proofErr w:type="spellStart"/>
      <w:r w:rsidR="002264E8" w:rsidRPr="00554B68">
        <w:t>DBd</w:t>
      </w:r>
      <w:proofErr w:type="spellEnd"/>
      <w:r w:rsidR="002264E8" w:rsidRPr="00554B68">
        <w:t xml:space="preserve"> in the second-line setting.</w:t>
      </w:r>
      <w:r w:rsidR="00DA51D5">
        <w:t xml:space="preserve"> The pre-PBAC response agreed that the </w:t>
      </w:r>
      <w:proofErr w:type="spellStart"/>
      <w:r w:rsidR="00DA51D5">
        <w:t>lenalidomide</w:t>
      </w:r>
      <w:proofErr w:type="spellEnd"/>
      <w:r w:rsidR="00DA51D5">
        <w:t xml:space="preserve"> listings wo</w:t>
      </w:r>
      <w:r w:rsidR="001E189F">
        <w:t>u</w:t>
      </w:r>
      <w:r w:rsidR="00DA51D5">
        <w:t>ld reduce the number of patients progressing from first-line to second-line therapy.</w:t>
      </w:r>
    </w:p>
    <w:p w:rsidR="003E66FC" w:rsidRPr="00AF7FCF" w:rsidRDefault="003E66FC" w:rsidP="00AF7FCF">
      <w:pPr>
        <w:pStyle w:val="TableHeading1"/>
      </w:pPr>
      <w:r w:rsidRPr="00AF7FCF">
        <w:lastRenderedPageBreak/>
        <w:t xml:space="preserve">Figure 1: Proposed clinical management algorithm </w:t>
      </w:r>
      <w:r w:rsidR="00AF4008" w:rsidRPr="00AF7FCF">
        <w:t xml:space="preserve">for </w:t>
      </w:r>
      <w:proofErr w:type="spellStart"/>
      <w:r w:rsidR="00AF4008" w:rsidRPr="00AF7FCF">
        <w:t>DBd</w:t>
      </w:r>
      <w:proofErr w:type="spellEnd"/>
      <w:r w:rsidR="00AF4008" w:rsidRPr="00AF7FCF">
        <w:t xml:space="preserve"> in the treatment of</w:t>
      </w:r>
      <w:r w:rsidRPr="00AF7FCF">
        <w:t xml:space="preserve"> RRMM</w:t>
      </w:r>
    </w:p>
    <w:p w:rsidR="003E66FC" w:rsidRPr="00AF7FCF" w:rsidRDefault="003E66FC" w:rsidP="00AF7FCF">
      <w:r w:rsidRPr="00AF7FCF">
        <w:rPr>
          <w:noProof/>
          <w:lang w:eastAsia="en-AU"/>
        </w:rPr>
        <w:drawing>
          <wp:inline distT="0" distB="0" distL="0" distR="0" wp14:anchorId="172AB0BD" wp14:editId="5F82734C">
            <wp:extent cx="4394579" cy="3128277"/>
            <wp:effectExtent l="0" t="0" r="6350" b="0"/>
            <wp:docPr id="23" name="Picture 23" title="Figure 1: Proposed clinical management algorithm for DBd in the treatment of RR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3110" cy="3155705"/>
                    </a:xfrm>
                    <a:prstGeom prst="rect">
                      <a:avLst/>
                    </a:prstGeom>
                    <a:noFill/>
                  </pic:spPr>
                </pic:pic>
              </a:graphicData>
            </a:graphic>
          </wp:inline>
        </w:drawing>
      </w:r>
    </w:p>
    <w:p w:rsidR="003E66FC" w:rsidRPr="00AF7FCF" w:rsidRDefault="003E66FC" w:rsidP="00AF7FCF">
      <w:pPr>
        <w:pStyle w:val="TableFooter"/>
      </w:pPr>
      <w:r w:rsidRPr="00AF7FCF">
        <w:t xml:space="preserve">Cd = </w:t>
      </w:r>
      <w:proofErr w:type="spellStart"/>
      <w:r w:rsidRPr="00AF7FCF">
        <w:t>carfilzomib</w:t>
      </w:r>
      <w:proofErr w:type="spellEnd"/>
      <w:r w:rsidRPr="00AF7FCF">
        <w:t xml:space="preserve">-dexamethasone; </w:t>
      </w:r>
      <w:proofErr w:type="spellStart"/>
      <w:r w:rsidRPr="00AF7FCF">
        <w:t>DBd</w:t>
      </w:r>
      <w:proofErr w:type="spellEnd"/>
      <w:r w:rsidRPr="00AF7FCF">
        <w:t xml:space="preserve"> = </w:t>
      </w:r>
      <w:proofErr w:type="spellStart"/>
      <w:r w:rsidRPr="00AF7FCF">
        <w:t>daratumumab</w:t>
      </w:r>
      <w:proofErr w:type="spellEnd"/>
      <w:r w:rsidRPr="00AF7FCF">
        <w:t>-</w:t>
      </w:r>
      <w:proofErr w:type="spellStart"/>
      <w:r w:rsidRPr="00AF7FCF">
        <w:t>bortezomib</w:t>
      </w:r>
      <w:proofErr w:type="spellEnd"/>
      <w:r w:rsidRPr="00AF7FCF">
        <w:t xml:space="preserve">-dexamethasone; </w:t>
      </w:r>
      <w:proofErr w:type="spellStart"/>
      <w:r w:rsidRPr="00AF7FCF">
        <w:t>IMiD</w:t>
      </w:r>
      <w:proofErr w:type="spellEnd"/>
      <w:r w:rsidRPr="00AF7FCF">
        <w:t xml:space="preserve"> = immunomodulatory drug; </w:t>
      </w:r>
      <w:proofErr w:type="spellStart"/>
      <w:proofErr w:type="gramStart"/>
      <w:r w:rsidRPr="00AF7FCF">
        <w:t>Ld</w:t>
      </w:r>
      <w:proofErr w:type="spellEnd"/>
      <w:proofErr w:type="gramEnd"/>
      <w:r w:rsidRPr="00AF7FCF">
        <w:t xml:space="preserve">, = </w:t>
      </w:r>
      <w:proofErr w:type="spellStart"/>
      <w:r w:rsidRPr="00AF7FCF">
        <w:t>lenalidomide</w:t>
      </w:r>
      <w:proofErr w:type="spellEnd"/>
      <w:r w:rsidRPr="00AF7FCF">
        <w:t xml:space="preserve">-dexamethasone; MM = multiple myeloma; </w:t>
      </w:r>
      <w:proofErr w:type="spellStart"/>
      <w:r w:rsidRPr="00AF7FCF">
        <w:t>Pd</w:t>
      </w:r>
      <w:proofErr w:type="spellEnd"/>
      <w:r w:rsidRPr="00AF7FCF">
        <w:t xml:space="preserve"> = </w:t>
      </w:r>
      <w:proofErr w:type="spellStart"/>
      <w:r w:rsidRPr="00AF7FCF">
        <w:t>pomalidomide</w:t>
      </w:r>
      <w:proofErr w:type="spellEnd"/>
      <w:r w:rsidR="000D1D10" w:rsidRPr="00AF7FCF">
        <w:t>-dexamethasone</w:t>
      </w:r>
      <w:r w:rsidRPr="00AF7FCF">
        <w:t>; RR = relapsed and/or refractory.</w:t>
      </w:r>
    </w:p>
    <w:p w:rsidR="003E66FC" w:rsidRPr="00AF7FCF" w:rsidRDefault="003E66FC" w:rsidP="00AF7FCF">
      <w:pPr>
        <w:pStyle w:val="TableFooter"/>
      </w:pPr>
      <w:r w:rsidRPr="00AF7FCF">
        <w:t>Source: Figure 1.1, p28 of the November 2019 resubmission.</w:t>
      </w:r>
    </w:p>
    <w:p w:rsidR="003E66FC" w:rsidRDefault="003E66FC" w:rsidP="00AF7FCF"/>
    <w:p w:rsidR="00174A0A" w:rsidRPr="001A7F8A" w:rsidRDefault="00174A0A" w:rsidP="00AF7FCF">
      <w:pPr>
        <w:rPr>
          <w:i/>
        </w:rPr>
      </w:pPr>
      <w:r>
        <w:tab/>
      </w:r>
      <w:r w:rsidRPr="00174A0A">
        <w:rPr>
          <w:i/>
        </w:rPr>
        <w:t>For more detail on PBAC’s view, see section 7 PBAC outcome.</w:t>
      </w:r>
    </w:p>
    <w:p w:rsidR="00DC456D" w:rsidRPr="00AF7FCF" w:rsidRDefault="00DC456D" w:rsidP="001A7F8A">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bookmarkStart w:id="4" w:name="_Toc19704223"/>
      <w:r w:rsidRPr="00AF7FCF">
        <w:rPr>
          <w:rFonts w:asciiTheme="minorHAnsi" w:eastAsiaTheme="majorEastAsia" w:hAnsiTheme="minorHAnsi" w:cstheme="majorBidi"/>
          <w:caps w:val="0"/>
          <w:snapToGrid/>
          <w:szCs w:val="28"/>
        </w:rPr>
        <w:t>Comparator</w:t>
      </w:r>
      <w:bookmarkEnd w:id="4"/>
    </w:p>
    <w:p w:rsidR="00DC456D" w:rsidRPr="00AF7FCF" w:rsidRDefault="00DC456D" w:rsidP="00AF7FCF">
      <w:pPr>
        <w:pStyle w:val="ListParagraph"/>
        <w:widowControl/>
        <w:numPr>
          <w:ilvl w:val="1"/>
          <w:numId w:val="1"/>
        </w:numPr>
      </w:pPr>
      <w:r w:rsidRPr="00AF7FCF">
        <w:rPr>
          <w:rFonts w:asciiTheme="minorHAnsi" w:hAnsiTheme="minorHAnsi"/>
          <w:szCs w:val="24"/>
        </w:rPr>
        <w:t xml:space="preserve">The resubmission nominated </w:t>
      </w:r>
      <w:proofErr w:type="spellStart"/>
      <w:r w:rsidRPr="00AF7FCF">
        <w:rPr>
          <w:rFonts w:asciiTheme="minorHAnsi" w:hAnsiTheme="minorHAnsi" w:cstheme="minorHAnsi"/>
          <w:szCs w:val="24"/>
        </w:rPr>
        <w:t>Bd</w:t>
      </w:r>
      <w:proofErr w:type="spellEnd"/>
      <w:r w:rsidRPr="00AF7FCF">
        <w:rPr>
          <w:rFonts w:asciiTheme="minorHAnsi" w:hAnsiTheme="minorHAnsi" w:cstheme="minorHAnsi"/>
          <w:szCs w:val="24"/>
        </w:rPr>
        <w:t xml:space="preserve"> as the main comparator for </w:t>
      </w:r>
      <w:proofErr w:type="spellStart"/>
      <w:r w:rsidRPr="00AF7FCF">
        <w:rPr>
          <w:rFonts w:asciiTheme="minorHAnsi" w:hAnsiTheme="minorHAnsi" w:cstheme="minorHAnsi"/>
          <w:szCs w:val="24"/>
        </w:rPr>
        <w:t>DBd</w:t>
      </w:r>
      <w:proofErr w:type="spellEnd"/>
      <w:r w:rsidRPr="00AF7FCF">
        <w:rPr>
          <w:rFonts w:asciiTheme="minorHAnsi" w:hAnsiTheme="minorHAnsi" w:cstheme="minorHAnsi"/>
          <w:szCs w:val="24"/>
        </w:rPr>
        <w:t>.</w:t>
      </w:r>
      <w:r w:rsidRPr="00AF7FCF">
        <w:rPr>
          <w:rFonts w:asciiTheme="minorHAnsi" w:hAnsiTheme="minorHAnsi"/>
          <w:szCs w:val="24"/>
        </w:rPr>
        <w:t xml:space="preserve"> The resubmission noted that </w:t>
      </w:r>
      <w:proofErr w:type="spellStart"/>
      <w:r w:rsidRPr="00AF7FCF">
        <w:rPr>
          <w:rFonts w:asciiTheme="minorHAnsi" w:hAnsiTheme="minorHAnsi"/>
          <w:szCs w:val="24"/>
        </w:rPr>
        <w:t>daratumumab</w:t>
      </w:r>
      <w:proofErr w:type="spellEnd"/>
      <w:r w:rsidRPr="00AF7FCF">
        <w:rPr>
          <w:rFonts w:asciiTheme="minorHAnsi" w:hAnsiTheme="minorHAnsi"/>
          <w:szCs w:val="24"/>
        </w:rPr>
        <w:t xml:space="preserve"> is used as an add-on therapy</w:t>
      </w:r>
      <w:r w:rsidR="00A67DA6" w:rsidRPr="00AF7FCF">
        <w:rPr>
          <w:rFonts w:asciiTheme="minorHAnsi" w:hAnsiTheme="minorHAnsi"/>
          <w:szCs w:val="24"/>
        </w:rPr>
        <w:t xml:space="preserve"> and</w:t>
      </w:r>
      <w:r w:rsidRPr="00AF7FCF">
        <w:rPr>
          <w:rFonts w:asciiTheme="minorHAnsi" w:hAnsiTheme="minorHAnsi"/>
          <w:szCs w:val="24"/>
        </w:rPr>
        <w:t xml:space="preserve">, if PBS listed, combination use of </w:t>
      </w:r>
      <w:proofErr w:type="spellStart"/>
      <w:r w:rsidRPr="00AF7FCF">
        <w:rPr>
          <w:rFonts w:asciiTheme="minorHAnsi" w:hAnsiTheme="minorHAnsi"/>
          <w:szCs w:val="24"/>
        </w:rPr>
        <w:t>daratumumab</w:t>
      </w:r>
      <w:proofErr w:type="spellEnd"/>
      <w:r w:rsidRPr="00AF7FCF">
        <w:rPr>
          <w:rFonts w:asciiTheme="minorHAnsi" w:hAnsiTheme="minorHAnsi"/>
          <w:szCs w:val="24"/>
        </w:rPr>
        <w:t xml:space="preserve"> with </w:t>
      </w:r>
      <w:proofErr w:type="spellStart"/>
      <w:r w:rsidRPr="00AF7FCF">
        <w:rPr>
          <w:rFonts w:asciiTheme="minorHAnsi" w:hAnsiTheme="minorHAnsi"/>
          <w:szCs w:val="24"/>
        </w:rPr>
        <w:t>bortezomib</w:t>
      </w:r>
      <w:proofErr w:type="spellEnd"/>
      <w:r w:rsidRPr="00AF7FCF">
        <w:rPr>
          <w:rFonts w:asciiTheme="minorHAnsi" w:hAnsiTheme="minorHAnsi"/>
          <w:szCs w:val="24"/>
        </w:rPr>
        <w:t xml:space="preserve"> (i.e. </w:t>
      </w:r>
      <w:proofErr w:type="spellStart"/>
      <w:r w:rsidRPr="00AF7FCF">
        <w:rPr>
          <w:rFonts w:asciiTheme="minorHAnsi" w:hAnsiTheme="minorHAnsi"/>
          <w:szCs w:val="24"/>
        </w:rPr>
        <w:t>DBd</w:t>
      </w:r>
      <w:proofErr w:type="spellEnd"/>
      <w:r w:rsidRPr="00AF7FCF">
        <w:rPr>
          <w:rFonts w:asciiTheme="minorHAnsi" w:hAnsiTheme="minorHAnsi"/>
          <w:szCs w:val="24"/>
        </w:rPr>
        <w:t xml:space="preserve">) is most likely to replace </w:t>
      </w:r>
      <w:proofErr w:type="spellStart"/>
      <w:r w:rsidRPr="00AF7FCF">
        <w:rPr>
          <w:rFonts w:asciiTheme="minorHAnsi" w:hAnsiTheme="minorHAnsi"/>
          <w:szCs w:val="24"/>
        </w:rPr>
        <w:t>bortezomib</w:t>
      </w:r>
      <w:proofErr w:type="spellEnd"/>
      <w:r w:rsidRPr="00AF7FCF">
        <w:rPr>
          <w:rFonts w:asciiTheme="minorHAnsi" w:hAnsiTheme="minorHAnsi"/>
          <w:szCs w:val="24"/>
        </w:rPr>
        <w:t xml:space="preserve">-based regimens without </w:t>
      </w:r>
      <w:proofErr w:type="spellStart"/>
      <w:r w:rsidRPr="00AF7FCF">
        <w:rPr>
          <w:rFonts w:asciiTheme="minorHAnsi" w:hAnsiTheme="minorHAnsi"/>
          <w:szCs w:val="24"/>
        </w:rPr>
        <w:t>daratumumab</w:t>
      </w:r>
      <w:proofErr w:type="spellEnd"/>
      <w:r w:rsidRPr="00AF7FCF">
        <w:rPr>
          <w:rFonts w:asciiTheme="minorHAnsi" w:hAnsiTheme="minorHAnsi"/>
          <w:szCs w:val="24"/>
        </w:rPr>
        <w:t xml:space="preserve">. </w:t>
      </w:r>
      <w:r w:rsidR="00BF6241" w:rsidRPr="00AF7FCF">
        <w:rPr>
          <w:rFonts w:asciiTheme="minorHAnsi" w:hAnsiTheme="minorHAnsi"/>
          <w:szCs w:val="24"/>
        </w:rPr>
        <w:t>This was reasonable</w:t>
      </w:r>
      <w:r w:rsidRPr="00AF7FCF">
        <w:rPr>
          <w:rFonts w:asciiTheme="minorHAnsi" w:hAnsiTheme="minorHAnsi"/>
          <w:szCs w:val="24"/>
        </w:rPr>
        <w:t xml:space="preserve"> and was accepted by the PBAC at the November 2017 meeting (</w:t>
      </w:r>
      <w:r w:rsidR="00712123" w:rsidRPr="00AF7FCF">
        <w:rPr>
          <w:rFonts w:asciiTheme="minorHAnsi" w:hAnsiTheme="minorHAnsi"/>
          <w:szCs w:val="24"/>
        </w:rPr>
        <w:t>paragraph 7.4</w:t>
      </w:r>
      <w:r w:rsidR="00712123">
        <w:rPr>
          <w:rFonts w:asciiTheme="minorHAnsi" w:hAnsiTheme="minorHAnsi"/>
          <w:szCs w:val="24"/>
        </w:rPr>
        <w:t xml:space="preserve">, </w:t>
      </w:r>
      <w:proofErr w:type="spellStart"/>
      <w:r w:rsidRPr="00AF7FCF">
        <w:rPr>
          <w:rFonts w:asciiTheme="minorHAnsi" w:hAnsiTheme="minorHAnsi"/>
          <w:szCs w:val="24"/>
        </w:rPr>
        <w:t>Daratumumab</w:t>
      </w:r>
      <w:proofErr w:type="spellEnd"/>
      <w:r w:rsidRPr="00AF7FCF">
        <w:rPr>
          <w:rFonts w:asciiTheme="minorHAnsi" w:hAnsiTheme="minorHAnsi"/>
          <w:szCs w:val="24"/>
        </w:rPr>
        <w:t xml:space="preserve"> </w:t>
      </w:r>
      <w:r w:rsidR="00463696" w:rsidRPr="00AF7FCF">
        <w:rPr>
          <w:rFonts w:asciiTheme="minorHAnsi" w:hAnsiTheme="minorHAnsi"/>
          <w:szCs w:val="24"/>
        </w:rPr>
        <w:t>PSD</w:t>
      </w:r>
      <w:r w:rsidRPr="00AF7FCF">
        <w:rPr>
          <w:rFonts w:asciiTheme="minorHAnsi" w:hAnsiTheme="minorHAnsi"/>
          <w:szCs w:val="24"/>
        </w:rPr>
        <w:t>, November</w:t>
      </w:r>
      <w:r w:rsidR="004B43DC" w:rsidRPr="00AF7FCF">
        <w:rPr>
          <w:rFonts w:asciiTheme="minorHAnsi" w:hAnsiTheme="minorHAnsi"/>
          <w:szCs w:val="24"/>
        </w:rPr>
        <w:t xml:space="preserve"> </w:t>
      </w:r>
      <w:r w:rsidRPr="00AF7FCF">
        <w:rPr>
          <w:rFonts w:asciiTheme="minorHAnsi" w:hAnsiTheme="minorHAnsi"/>
          <w:szCs w:val="24"/>
        </w:rPr>
        <w:t>2017)</w:t>
      </w:r>
      <w:r w:rsidR="00F211E3" w:rsidRPr="00AF7FCF">
        <w:rPr>
          <w:rFonts w:asciiTheme="minorHAnsi" w:hAnsiTheme="minorHAnsi"/>
          <w:szCs w:val="24"/>
        </w:rPr>
        <w:t xml:space="preserve"> and at the March 2019 meeting (</w:t>
      </w:r>
      <w:r w:rsidR="00712123" w:rsidRPr="00AF7FCF">
        <w:rPr>
          <w:rFonts w:asciiTheme="minorHAnsi" w:hAnsiTheme="minorHAnsi"/>
          <w:szCs w:val="24"/>
        </w:rPr>
        <w:t>paragraph 7.4</w:t>
      </w:r>
      <w:r w:rsidR="00712123">
        <w:rPr>
          <w:rFonts w:asciiTheme="minorHAnsi" w:hAnsiTheme="minorHAnsi"/>
          <w:szCs w:val="24"/>
        </w:rPr>
        <w:t xml:space="preserve">, </w:t>
      </w:r>
      <w:proofErr w:type="spellStart"/>
      <w:r w:rsidR="004B43DC" w:rsidRPr="00AF7FCF">
        <w:rPr>
          <w:rFonts w:asciiTheme="minorHAnsi" w:hAnsiTheme="minorHAnsi"/>
          <w:szCs w:val="24"/>
        </w:rPr>
        <w:t>D</w:t>
      </w:r>
      <w:r w:rsidR="00F211E3" w:rsidRPr="00AF7FCF">
        <w:rPr>
          <w:rFonts w:asciiTheme="minorHAnsi" w:hAnsiTheme="minorHAnsi"/>
          <w:szCs w:val="24"/>
        </w:rPr>
        <w:t>aratumumab</w:t>
      </w:r>
      <w:proofErr w:type="spellEnd"/>
      <w:r w:rsidR="00F211E3" w:rsidRPr="00AF7FCF">
        <w:rPr>
          <w:rFonts w:asciiTheme="minorHAnsi" w:hAnsiTheme="minorHAnsi"/>
          <w:szCs w:val="24"/>
        </w:rPr>
        <w:t xml:space="preserve"> PSD, March 2019).</w:t>
      </w:r>
    </w:p>
    <w:p w:rsidR="00DC456D" w:rsidRPr="00174A0A" w:rsidRDefault="00DC456D" w:rsidP="00AF7FCF">
      <w:pPr>
        <w:pStyle w:val="ListParagraph"/>
        <w:widowControl/>
        <w:numPr>
          <w:ilvl w:val="1"/>
          <w:numId w:val="1"/>
        </w:numPr>
      </w:pPr>
      <w:r w:rsidRPr="00AF7FCF">
        <w:t xml:space="preserve">The resubmission </w:t>
      </w:r>
      <w:r w:rsidRPr="00AF7FCF">
        <w:rPr>
          <w:rFonts w:asciiTheme="minorHAnsi" w:hAnsiTheme="minorHAnsi"/>
          <w:szCs w:val="24"/>
        </w:rPr>
        <w:t xml:space="preserve">nominated </w:t>
      </w:r>
      <w:proofErr w:type="spellStart"/>
      <w:r w:rsidRPr="00AF7FCF">
        <w:rPr>
          <w:rFonts w:asciiTheme="minorHAnsi" w:hAnsiTheme="minorHAnsi"/>
          <w:szCs w:val="24"/>
        </w:rPr>
        <w:t>carfilzomib</w:t>
      </w:r>
      <w:proofErr w:type="spellEnd"/>
      <w:r w:rsidRPr="00AF7FCF">
        <w:rPr>
          <w:rFonts w:asciiTheme="minorHAnsi" w:hAnsiTheme="minorHAnsi"/>
          <w:szCs w:val="24"/>
        </w:rPr>
        <w:t xml:space="preserve"> plus dexamethasone (Cd), </w:t>
      </w:r>
      <w:proofErr w:type="spellStart"/>
      <w:r w:rsidRPr="00AF7FCF">
        <w:rPr>
          <w:rFonts w:asciiTheme="minorHAnsi" w:hAnsiTheme="minorHAnsi"/>
          <w:szCs w:val="24"/>
        </w:rPr>
        <w:t>bortezomib</w:t>
      </w:r>
      <w:proofErr w:type="spellEnd"/>
      <w:r w:rsidRPr="00AF7FCF">
        <w:rPr>
          <w:rFonts w:asciiTheme="minorHAnsi" w:hAnsiTheme="minorHAnsi"/>
          <w:szCs w:val="24"/>
        </w:rPr>
        <w:t xml:space="preserve"> plus cyclophosphamide plus dexamethasone (VCD) and </w:t>
      </w:r>
      <w:proofErr w:type="spellStart"/>
      <w:r w:rsidRPr="00AF7FCF">
        <w:rPr>
          <w:rFonts w:asciiTheme="minorHAnsi" w:hAnsiTheme="minorHAnsi"/>
          <w:szCs w:val="24"/>
        </w:rPr>
        <w:t>lenalidomide</w:t>
      </w:r>
      <w:proofErr w:type="spellEnd"/>
      <w:r w:rsidRPr="00AF7FCF">
        <w:rPr>
          <w:rFonts w:asciiTheme="minorHAnsi" w:hAnsiTheme="minorHAnsi"/>
          <w:szCs w:val="24"/>
        </w:rPr>
        <w:t xml:space="preserve"> plus dexamethasone (</w:t>
      </w:r>
      <w:proofErr w:type="spellStart"/>
      <w:proofErr w:type="gramStart"/>
      <w:r w:rsidRPr="00AF7FCF">
        <w:rPr>
          <w:rFonts w:asciiTheme="minorHAnsi" w:hAnsiTheme="minorHAnsi"/>
          <w:szCs w:val="24"/>
        </w:rPr>
        <w:t>Ld</w:t>
      </w:r>
      <w:proofErr w:type="spellEnd"/>
      <w:proofErr w:type="gramEnd"/>
      <w:r w:rsidRPr="00AF7FCF">
        <w:rPr>
          <w:rFonts w:asciiTheme="minorHAnsi" w:hAnsiTheme="minorHAnsi"/>
          <w:szCs w:val="24"/>
        </w:rPr>
        <w:t xml:space="preserve">) as secondary comparators. </w:t>
      </w:r>
      <w:r w:rsidR="00F211E3" w:rsidRPr="00AF7FCF">
        <w:rPr>
          <w:rFonts w:asciiTheme="minorHAnsi" w:hAnsiTheme="minorHAnsi"/>
          <w:iCs/>
          <w:szCs w:val="24"/>
        </w:rPr>
        <w:t xml:space="preserve">At its March 2019 meeting, the PBAC noted that no comparative data were provided for the comparison with </w:t>
      </w:r>
      <w:proofErr w:type="spellStart"/>
      <w:proofErr w:type="gramStart"/>
      <w:r w:rsidR="00F211E3" w:rsidRPr="00AF7FCF">
        <w:rPr>
          <w:rFonts w:asciiTheme="minorHAnsi" w:hAnsiTheme="minorHAnsi"/>
          <w:iCs/>
          <w:szCs w:val="24"/>
        </w:rPr>
        <w:t>Ld</w:t>
      </w:r>
      <w:proofErr w:type="spellEnd"/>
      <w:proofErr w:type="gramEnd"/>
      <w:r w:rsidR="00F211E3" w:rsidRPr="00AF7FCF">
        <w:rPr>
          <w:rFonts w:asciiTheme="minorHAnsi" w:hAnsiTheme="minorHAnsi"/>
          <w:iCs/>
          <w:szCs w:val="24"/>
        </w:rPr>
        <w:t xml:space="preserve"> (</w:t>
      </w:r>
      <w:r w:rsidR="00712123" w:rsidRPr="00AF7FCF">
        <w:rPr>
          <w:rFonts w:asciiTheme="minorHAnsi" w:hAnsiTheme="minorHAnsi"/>
          <w:szCs w:val="24"/>
        </w:rPr>
        <w:t>paragraph 7.4</w:t>
      </w:r>
      <w:r w:rsidR="00712123">
        <w:rPr>
          <w:rFonts w:asciiTheme="minorHAnsi" w:hAnsiTheme="minorHAnsi"/>
          <w:szCs w:val="24"/>
        </w:rPr>
        <w:t xml:space="preserve">, </w:t>
      </w:r>
      <w:proofErr w:type="spellStart"/>
      <w:r w:rsidR="004B43DC" w:rsidRPr="00AF7FCF">
        <w:rPr>
          <w:rFonts w:asciiTheme="minorHAnsi" w:hAnsiTheme="minorHAnsi"/>
          <w:iCs/>
          <w:szCs w:val="24"/>
        </w:rPr>
        <w:t>D</w:t>
      </w:r>
      <w:r w:rsidR="00F211E3" w:rsidRPr="00AF7FCF">
        <w:rPr>
          <w:rFonts w:asciiTheme="minorHAnsi" w:hAnsiTheme="minorHAnsi"/>
          <w:iCs/>
          <w:szCs w:val="24"/>
        </w:rPr>
        <w:t>aratumumab</w:t>
      </w:r>
      <w:proofErr w:type="spellEnd"/>
      <w:r w:rsidR="00F211E3" w:rsidRPr="00AF7FCF">
        <w:rPr>
          <w:rFonts w:asciiTheme="minorHAnsi" w:hAnsiTheme="minorHAnsi"/>
          <w:iCs/>
          <w:szCs w:val="24"/>
        </w:rPr>
        <w:t xml:space="preserve"> PSD, March 2019). The November 2019 resubmission presented an updated indirect comparison of </w:t>
      </w:r>
      <w:proofErr w:type="spellStart"/>
      <w:r w:rsidR="00F211E3" w:rsidRPr="00AF7FCF">
        <w:rPr>
          <w:rFonts w:asciiTheme="minorHAnsi" w:hAnsiTheme="minorHAnsi"/>
          <w:iCs/>
          <w:szCs w:val="24"/>
        </w:rPr>
        <w:t>DB</w:t>
      </w:r>
      <w:r w:rsidR="00DC143C" w:rsidRPr="00AF7FCF">
        <w:rPr>
          <w:rFonts w:asciiTheme="minorHAnsi" w:hAnsiTheme="minorHAnsi"/>
          <w:iCs/>
          <w:szCs w:val="24"/>
        </w:rPr>
        <w:t>d</w:t>
      </w:r>
      <w:proofErr w:type="spellEnd"/>
      <w:r w:rsidR="00DC143C" w:rsidRPr="00AF7FCF">
        <w:rPr>
          <w:rFonts w:asciiTheme="minorHAnsi" w:hAnsiTheme="minorHAnsi"/>
          <w:iCs/>
          <w:szCs w:val="24"/>
        </w:rPr>
        <w:t xml:space="preserve"> with Cd</w:t>
      </w:r>
      <w:r w:rsidR="00F211E3" w:rsidRPr="00AF7FCF">
        <w:rPr>
          <w:rFonts w:asciiTheme="minorHAnsi" w:hAnsiTheme="minorHAnsi"/>
          <w:iCs/>
          <w:szCs w:val="24"/>
        </w:rPr>
        <w:t xml:space="preserve">; no </w:t>
      </w:r>
      <w:r w:rsidR="00A25FD7" w:rsidRPr="00AF7FCF">
        <w:rPr>
          <w:rFonts w:asciiTheme="minorHAnsi" w:hAnsiTheme="minorHAnsi"/>
          <w:iCs/>
          <w:szCs w:val="24"/>
        </w:rPr>
        <w:t xml:space="preserve">updated data were presented for the comparison with VCD and again, no </w:t>
      </w:r>
      <w:r w:rsidR="00F211E3" w:rsidRPr="00AF7FCF">
        <w:rPr>
          <w:rFonts w:asciiTheme="minorHAnsi" w:hAnsiTheme="minorHAnsi"/>
          <w:iCs/>
          <w:szCs w:val="24"/>
        </w:rPr>
        <w:t>data were presented to inform a comparison with Ld</w:t>
      </w:r>
      <w:r w:rsidR="00F211E3" w:rsidRPr="00AF7FCF">
        <w:rPr>
          <w:rFonts w:asciiTheme="minorHAnsi" w:hAnsiTheme="minorHAnsi"/>
          <w:szCs w:val="24"/>
        </w:rPr>
        <w:t xml:space="preserve">. </w:t>
      </w:r>
    </w:p>
    <w:p w:rsidR="00174A0A" w:rsidRPr="00174A0A" w:rsidRDefault="00174A0A" w:rsidP="00174A0A">
      <w:pPr>
        <w:pStyle w:val="ListParagraph"/>
        <w:widowControl/>
        <w:rPr>
          <w:i/>
        </w:rPr>
      </w:pPr>
      <w:r w:rsidRPr="00174A0A">
        <w:rPr>
          <w:rFonts w:asciiTheme="minorHAnsi" w:hAnsiTheme="minorHAnsi"/>
          <w:i/>
          <w:szCs w:val="24"/>
        </w:rPr>
        <w:t>For more detail on PBAC’s view, see section 7 PBAC outcome.</w:t>
      </w:r>
    </w:p>
    <w:p w:rsidR="00DC456D" w:rsidRPr="00E14E3E" w:rsidRDefault="00DC456D" w:rsidP="001A7F8A">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bookmarkStart w:id="5" w:name="_Toc19704224"/>
      <w:r w:rsidRPr="00E14E3E">
        <w:rPr>
          <w:rFonts w:asciiTheme="minorHAnsi" w:eastAsiaTheme="majorEastAsia" w:hAnsiTheme="minorHAnsi" w:cstheme="majorBidi"/>
          <w:caps w:val="0"/>
          <w:snapToGrid/>
          <w:szCs w:val="28"/>
        </w:rPr>
        <w:t>Consideration of the evidence</w:t>
      </w:r>
      <w:bookmarkEnd w:id="5"/>
    </w:p>
    <w:p w:rsidR="00174A0A" w:rsidRPr="00E14E3E" w:rsidRDefault="00174A0A" w:rsidP="00174A0A">
      <w:pPr>
        <w:pStyle w:val="Heading2"/>
        <w:spacing w:after="120"/>
      </w:pPr>
      <w:r w:rsidRPr="00E14E3E">
        <w:t>Sponsor hearing</w:t>
      </w:r>
    </w:p>
    <w:p w:rsidR="00174A0A" w:rsidRPr="00E14E3E" w:rsidRDefault="00174A0A" w:rsidP="00174A0A">
      <w:pPr>
        <w:numPr>
          <w:ilvl w:val="1"/>
          <w:numId w:val="1"/>
        </w:numPr>
        <w:spacing w:after="120"/>
        <w:rPr>
          <w:rFonts w:asciiTheme="minorHAnsi" w:hAnsiTheme="minorHAnsi"/>
          <w:bCs/>
        </w:rPr>
      </w:pPr>
      <w:r w:rsidRPr="00E14E3E">
        <w:rPr>
          <w:rFonts w:asciiTheme="minorHAnsi" w:hAnsiTheme="minorHAnsi"/>
          <w:bCs/>
        </w:rPr>
        <w:t>The</w:t>
      </w:r>
      <w:r w:rsidR="00E14E3E" w:rsidRPr="00E14E3E">
        <w:rPr>
          <w:rFonts w:asciiTheme="minorHAnsi" w:hAnsiTheme="minorHAnsi"/>
          <w:bCs/>
        </w:rPr>
        <w:t>re was no hearing for this item</w:t>
      </w:r>
      <w:r w:rsidRPr="00E14E3E">
        <w:rPr>
          <w:rFonts w:asciiTheme="minorHAnsi" w:hAnsiTheme="minorHAnsi"/>
          <w:bCs/>
        </w:rPr>
        <w:t>.</w:t>
      </w:r>
    </w:p>
    <w:p w:rsidR="00174A0A" w:rsidRPr="00E14E3E" w:rsidRDefault="00174A0A" w:rsidP="00174A0A">
      <w:pPr>
        <w:pStyle w:val="Heading2"/>
        <w:spacing w:after="120"/>
      </w:pPr>
      <w:r w:rsidRPr="00E14E3E">
        <w:lastRenderedPageBreak/>
        <w:t>Consumer comments</w:t>
      </w:r>
    </w:p>
    <w:p w:rsidR="00EB0878" w:rsidRDefault="00EB0878" w:rsidP="00EB0878">
      <w:pPr>
        <w:numPr>
          <w:ilvl w:val="1"/>
          <w:numId w:val="1"/>
        </w:numPr>
        <w:spacing w:after="120"/>
        <w:rPr>
          <w:rFonts w:asciiTheme="minorHAnsi" w:hAnsiTheme="minorHAnsi"/>
          <w:bCs/>
        </w:rPr>
      </w:pPr>
      <w:r w:rsidRPr="00A66E75">
        <w:rPr>
          <w:rFonts w:asciiTheme="minorHAnsi" w:hAnsiTheme="minorHAnsi"/>
          <w:bCs/>
        </w:rPr>
        <w:t>The PBAC noted and welcomed the input from individuals (</w:t>
      </w:r>
      <w:r>
        <w:rPr>
          <w:rFonts w:asciiTheme="minorHAnsi" w:hAnsiTheme="minorHAnsi"/>
          <w:bCs/>
        </w:rPr>
        <w:t>89</w:t>
      </w:r>
      <w:r w:rsidRPr="00A66E75">
        <w:rPr>
          <w:rFonts w:asciiTheme="minorHAnsi" w:hAnsiTheme="minorHAnsi"/>
          <w:bCs/>
        </w:rPr>
        <w:t>), health care professionals (</w:t>
      </w:r>
      <w:r>
        <w:rPr>
          <w:rFonts w:asciiTheme="minorHAnsi" w:hAnsiTheme="minorHAnsi"/>
          <w:bCs/>
        </w:rPr>
        <w:t>7</w:t>
      </w:r>
      <w:r w:rsidRPr="00A66E75">
        <w:rPr>
          <w:rFonts w:asciiTheme="minorHAnsi" w:hAnsiTheme="minorHAnsi"/>
          <w:bCs/>
        </w:rPr>
        <w:t>) and organisations (</w:t>
      </w:r>
      <w:r>
        <w:rPr>
          <w:rFonts w:asciiTheme="minorHAnsi" w:hAnsiTheme="minorHAnsi"/>
          <w:bCs/>
        </w:rPr>
        <w:t>5</w:t>
      </w:r>
      <w:r w:rsidRPr="00A66E75">
        <w:rPr>
          <w:rFonts w:asciiTheme="minorHAnsi" w:hAnsiTheme="minorHAnsi"/>
          <w:bCs/>
        </w:rPr>
        <w:t xml:space="preserve">) via the Consumer Comments facility on the PBS website. </w:t>
      </w:r>
      <w:r w:rsidR="001E189F">
        <w:rPr>
          <w:rFonts w:asciiTheme="minorHAnsi" w:hAnsiTheme="minorHAnsi"/>
          <w:bCs/>
        </w:rPr>
        <w:t>T</w:t>
      </w:r>
      <w:r w:rsidRPr="00A66E75">
        <w:rPr>
          <w:rFonts w:asciiTheme="minorHAnsi" w:hAnsiTheme="minorHAnsi"/>
          <w:bCs/>
        </w:rPr>
        <w:t xml:space="preserve">he comments described a range of benefits of treatment with </w:t>
      </w:r>
      <w:proofErr w:type="spellStart"/>
      <w:r w:rsidRPr="00A66E75">
        <w:rPr>
          <w:rFonts w:asciiTheme="minorHAnsi" w:hAnsiTheme="minorHAnsi"/>
          <w:bCs/>
        </w:rPr>
        <w:t>daratumumab</w:t>
      </w:r>
      <w:proofErr w:type="spellEnd"/>
      <w:r w:rsidRPr="00A66E75">
        <w:rPr>
          <w:rFonts w:asciiTheme="minorHAnsi" w:hAnsiTheme="minorHAnsi"/>
          <w:bCs/>
        </w:rPr>
        <w:t xml:space="preserve"> including improved survival, an improved quality of life and fewer side effects</w:t>
      </w:r>
      <w:r>
        <w:rPr>
          <w:rFonts w:asciiTheme="minorHAnsi" w:hAnsiTheme="minorHAnsi"/>
          <w:bCs/>
        </w:rPr>
        <w:t xml:space="preserve">. </w:t>
      </w:r>
    </w:p>
    <w:p w:rsidR="00EB0878" w:rsidRPr="00EB0878" w:rsidRDefault="00EB0878" w:rsidP="00EB0878">
      <w:pPr>
        <w:numPr>
          <w:ilvl w:val="1"/>
          <w:numId w:val="1"/>
        </w:numPr>
        <w:spacing w:after="120"/>
        <w:rPr>
          <w:rFonts w:asciiTheme="minorHAnsi" w:hAnsiTheme="minorHAnsi"/>
          <w:bCs/>
        </w:rPr>
      </w:pPr>
      <w:r w:rsidRPr="00EB0878">
        <w:rPr>
          <w:rFonts w:asciiTheme="minorHAnsi" w:hAnsiTheme="minorHAnsi"/>
          <w:bCs/>
        </w:rPr>
        <w:t xml:space="preserve">The PBAC noted the advice received from </w:t>
      </w:r>
      <w:r w:rsidR="003E1BFD">
        <w:rPr>
          <w:rFonts w:asciiTheme="minorHAnsi" w:hAnsiTheme="minorHAnsi"/>
          <w:bCs/>
        </w:rPr>
        <w:t>(</w:t>
      </w:r>
      <w:proofErr w:type="spellStart"/>
      <w:r w:rsidR="003E1BFD">
        <w:rPr>
          <w:rFonts w:asciiTheme="minorHAnsi" w:hAnsiTheme="minorHAnsi"/>
          <w:bCs/>
        </w:rPr>
        <w:t>i</w:t>
      </w:r>
      <w:proofErr w:type="spellEnd"/>
      <w:r w:rsidR="003E1BFD">
        <w:rPr>
          <w:rFonts w:asciiTheme="minorHAnsi" w:hAnsiTheme="minorHAnsi"/>
          <w:bCs/>
        </w:rPr>
        <w:t>) T</w:t>
      </w:r>
      <w:r w:rsidRPr="00EB0878">
        <w:rPr>
          <w:rFonts w:asciiTheme="minorHAnsi" w:hAnsiTheme="minorHAnsi"/>
          <w:bCs/>
        </w:rPr>
        <w:t xml:space="preserve">he Leukaemia Foundation, </w:t>
      </w:r>
      <w:r w:rsidR="003E1BFD">
        <w:rPr>
          <w:rFonts w:asciiTheme="minorHAnsi" w:hAnsiTheme="minorHAnsi"/>
          <w:bCs/>
        </w:rPr>
        <w:t xml:space="preserve">(ii) </w:t>
      </w:r>
      <w:r w:rsidRPr="00EB0878">
        <w:rPr>
          <w:rFonts w:asciiTheme="minorHAnsi" w:hAnsiTheme="minorHAnsi"/>
          <w:bCs/>
        </w:rPr>
        <w:t>Myeloma Australia</w:t>
      </w:r>
      <w:r>
        <w:rPr>
          <w:rFonts w:asciiTheme="minorHAnsi" w:hAnsiTheme="minorHAnsi"/>
          <w:bCs/>
        </w:rPr>
        <w:t>,</w:t>
      </w:r>
      <w:r w:rsidRPr="00EB0878">
        <w:rPr>
          <w:rFonts w:asciiTheme="minorHAnsi" w:hAnsiTheme="minorHAnsi"/>
          <w:bCs/>
        </w:rPr>
        <w:t xml:space="preserve"> </w:t>
      </w:r>
      <w:r w:rsidR="003E1BFD">
        <w:rPr>
          <w:rFonts w:asciiTheme="minorHAnsi" w:hAnsiTheme="minorHAnsi"/>
          <w:bCs/>
        </w:rPr>
        <w:t xml:space="preserve">(iii) Myeloma Australia’s </w:t>
      </w:r>
      <w:r w:rsidRPr="00EB0878">
        <w:rPr>
          <w:rFonts w:asciiTheme="minorHAnsi" w:hAnsiTheme="minorHAnsi"/>
          <w:bCs/>
        </w:rPr>
        <w:t>Medical and Scientific Group (MSAG)</w:t>
      </w:r>
      <w:r w:rsidR="003E1BFD">
        <w:rPr>
          <w:rFonts w:asciiTheme="minorHAnsi" w:hAnsiTheme="minorHAnsi"/>
          <w:bCs/>
        </w:rPr>
        <w:t xml:space="preserve">, </w:t>
      </w:r>
      <w:proofErr w:type="gramStart"/>
      <w:r w:rsidR="003E1BFD">
        <w:rPr>
          <w:rFonts w:asciiTheme="minorHAnsi" w:hAnsiTheme="minorHAnsi"/>
          <w:bCs/>
        </w:rPr>
        <w:t>(iv)</w:t>
      </w:r>
      <w:r>
        <w:rPr>
          <w:rFonts w:asciiTheme="minorHAnsi" w:hAnsiTheme="minorHAnsi"/>
          <w:bCs/>
        </w:rPr>
        <w:t xml:space="preserve"> Rare</w:t>
      </w:r>
      <w:proofErr w:type="gramEnd"/>
      <w:r>
        <w:rPr>
          <w:rFonts w:asciiTheme="minorHAnsi" w:hAnsiTheme="minorHAnsi"/>
          <w:bCs/>
        </w:rPr>
        <w:t xml:space="preserve"> Cancers Australia and </w:t>
      </w:r>
      <w:r w:rsidR="003E1BFD">
        <w:rPr>
          <w:rFonts w:asciiTheme="minorHAnsi" w:hAnsiTheme="minorHAnsi"/>
          <w:bCs/>
        </w:rPr>
        <w:t xml:space="preserve">(v) </w:t>
      </w:r>
      <w:r>
        <w:rPr>
          <w:rFonts w:asciiTheme="minorHAnsi" w:hAnsiTheme="minorHAnsi"/>
          <w:bCs/>
        </w:rPr>
        <w:t xml:space="preserve">South East Myeloma Support Group, South Australia, </w:t>
      </w:r>
      <w:r w:rsidRPr="00EB0878">
        <w:rPr>
          <w:rFonts w:asciiTheme="minorHAnsi" w:hAnsiTheme="minorHAnsi"/>
          <w:bCs/>
        </w:rPr>
        <w:t xml:space="preserve">which </w:t>
      </w:r>
      <w:r w:rsidR="006D1175">
        <w:rPr>
          <w:rFonts w:asciiTheme="minorHAnsi" w:hAnsiTheme="minorHAnsi"/>
          <w:bCs/>
        </w:rPr>
        <w:t xml:space="preserve">strongly supported the </w:t>
      </w:r>
      <w:r w:rsidR="00D52CC3">
        <w:rPr>
          <w:rFonts w:asciiTheme="minorHAnsi" w:hAnsiTheme="minorHAnsi"/>
          <w:bCs/>
        </w:rPr>
        <w:t>submission</w:t>
      </w:r>
      <w:r w:rsidR="006D1175">
        <w:rPr>
          <w:rFonts w:asciiTheme="minorHAnsi" w:hAnsiTheme="minorHAnsi"/>
          <w:bCs/>
        </w:rPr>
        <w:t xml:space="preserve">, </w:t>
      </w:r>
      <w:r w:rsidRPr="00EB0878">
        <w:rPr>
          <w:rFonts w:asciiTheme="minorHAnsi" w:hAnsiTheme="minorHAnsi"/>
          <w:bCs/>
        </w:rPr>
        <w:t>outlin</w:t>
      </w:r>
      <w:r w:rsidR="006D1175">
        <w:rPr>
          <w:rFonts w:asciiTheme="minorHAnsi" w:hAnsiTheme="minorHAnsi"/>
          <w:bCs/>
        </w:rPr>
        <w:t>ing</w:t>
      </w:r>
      <w:r w:rsidRPr="00EB0878">
        <w:rPr>
          <w:rFonts w:asciiTheme="minorHAnsi" w:hAnsiTheme="minorHAnsi"/>
          <w:bCs/>
        </w:rPr>
        <w:t xml:space="preserve"> the clinical need for </w:t>
      </w:r>
      <w:proofErr w:type="spellStart"/>
      <w:r w:rsidRPr="00EB0878">
        <w:rPr>
          <w:rFonts w:asciiTheme="minorHAnsi" w:hAnsiTheme="minorHAnsi"/>
          <w:bCs/>
        </w:rPr>
        <w:t>DBd</w:t>
      </w:r>
      <w:proofErr w:type="spellEnd"/>
      <w:r w:rsidRPr="00EB0878">
        <w:rPr>
          <w:rFonts w:asciiTheme="minorHAnsi" w:hAnsiTheme="minorHAnsi"/>
          <w:bCs/>
        </w:rPr>
        <w:t xml:space="preserve"> in providing optimal management of myeloma and reiterat</w:t>
      </w:r>
      <w:r w:rsidR="006D1175">
        <w:rPr>
          <w:rFonts w:asciiTheme="minorHAnsi" w:hAnsiTheme="minorHAnsi"/>
          <w:bCs/>
        </w:rPr>
        <w:t>ing</w:t>
      </w:r>
      <w:r w:rsidRPr="00EB0878">
        <w:rPr>
          <w:rFonts w:asciiTheme="minorHAnsi" w:hAnsiTheme="minorHAnsi"/>
          <w:bCs/>
        </w:rPr>
        <w:t xml:space="preserve"> the patients’ views. </w:t>
      </w:r>
    </w:p>
    <w:p w:rsidR="00DC456D" w:rsidRPr="00AF7FCF" w:rsidRDefault="00DC456D" w:rsidP="00AF7FCF">
      <w:pPr>
        <w:pStyle w:val="Heading2"/>
      </w:pPr>
      <w:bookmarkStart w:id="6" w:name="_Toc19704225"/>
      <w:r w:rsidRPr="00AF7FCF">
        <w:t>Clinical trials</w:t>
      </w:r>
      <w:bookmarkEnd w:id="6"/>
    </w:p>
    <w:p w:rsidR="00DC456D" w:rsidRPr="00AF7FCF" w:rsidRDefault="00DC456D" w:rsidP="00AF7FCF">
      <w:pPr>
        <w:pStyle w:val="ListParagraph"/>
        <w:widowControl/>
        <w:numPr>
          <w:ilvl w:val="1"/>
          <w:numId w:val="1"/>
        </w:numPr>
      </w:pPr>
      <w:r w:rsidRPr="00AF7FCF">
        <w:rPr>
          <w:rFonts w:cs="Calibri"/>
          <w:snapToGrid/>
          <w:szCs w:val="24"/>
          <w:lang w:eastAsia="en-AU"/>
        </w:rPr>
        <w:t xml:space="preserve">The resubmission was based on one head-to-head trial comparing </w:t>
      </w:r>
      <w:proofErr w:type="spellStart"/>
      <w:r w:rsidRPr="00AF7FCF">
        <w:rPr>
          <w:rFonts w:cs="Calibri"/>
          <w:snapToGrid/>
          <w:szCs w:val="24"/>
          <w:lang w:eastAsia="en-AU"/>
        </w:rPr>
        <w:t>DBd</w:t>
      </w:r>
      <w:proofErr w:type="spellEnd"/>
      <w:r w:rsidRPr="00AF7FCF">
        <w:rPr>
          <w:rFonts w:cs="Calibri"/>
          <w:snapToGrid/>
          <w:szCs w:val="24"/>
          <w:lang w:eastAsia="en-AU"/>
        </w:rPr>
        <w:t xml:space="preserve"> to </w:t>
      </w:r>
      <w:proofErr w:type="spellStart"/>
      <w:r w:rsidRPr="00AF7FCF">
        <w:rPr>
          <w:rFonts w:cs="Calibri"/>
          <w:snapToGrid/>
          <w:szCs w:val="24"/>
          <w:lang w:eastAsia="en-AU"/>
        </w:rPr>
        <w:t>Bd</w:t>
      </w:r>
      <w:proofErr w:type="spellEnd"/>
      <w:r w:rsidRPr="00AF7FCF">
        <w:rPr>
          <w:rFonts w:cs="Calibri"/>
          <w:snapToGrid/>
          <w:szCs w:val="24"/>
          <w:lang w:eastAsia="en-AU"/>
        </w:rPr>
        <w:t xml:space="preserve"> (CASTOR, </w:t>
      </w:r>
      <w:r w:rsidR="00A67DA6" w:rsidRPr="00AF7FCF">
        <w:rPr>
          <w:rFonts w:cs="Calibri"/>
          <w:snapToGrid/>
          <w:szCs w:val="24"/>
          <w:lang w:eastAsia="en-AU"/>
        </w:rPr>
        <w:t xml:space="preserve">N </w:t>
      </w:r>
      <w:r w:rsidRPr="00AF7FCF">
        <w:rPr>
          <w:rFonts w:cs="Calibri"/>
          <w:snapToGrid/>
          <w:szCs w:val="24"/>
          <w:lang w:eastAsia="en-AU"/>
        </w:rPr>
        <w:t xml:space="preserve">= 498). The resubmission presented updated longer-term data (interim analysis </w:t>
      </w:r>
      <w:r w:rsidR="00F80909" w:rsidRPr="00AF7FCF">
        <w:rPr>
          <w:rFonts w:cs="Calibri"/>
          <w:snapToGrid/>
          <w:szCs w:val="24"/>
          <w:lang w:eastAsia="en-AU"/>
        </w:rPr>
        <w:t>5</w:t>
      </w:r>
      <w:r w:rsidRPr="00AF7FCF">
        <w:rPr>
          <w:rFonts w:cs="Calibri"/>
          <w:snapToGrid/>
          <w:szCs w:val="24"/>
          <w:lang w:eastAsia="en-AU"/>
        </w:rPr>
        <w:t xml:space="preserve"> (IA</w:t>
      </w:r>
      <w:r w:rsidR="00DC143C" w:rsidRPr="00AF7FCF">
        <w:rPr>
          <w:rFonts w:cs="Calibri"/>
          <w:snapToGrid/>
          <w:szCs w:val="24"/>
          <w:lang w:eastAsia="en-AU"/>
        </w:rPr>
        <w:t>5</w:t>
      </w:r>
      <w:r w:rsidRPr="00AF7FCF">
        <w:rPr>
          <w:rFonts w:cs="Calibri"/>
          <w:snapToGrid/>
          <w:szCs w:val="24"/>
          <w:lang w:eastAsia="en-AU"/>
        </w:rPr>
        <w:t>)</w:t>
      </w:r>
      <w:r w:rsidR="00A67DA6" w:rsidRPr="00AF7FCF">
        <w:rPr>
          <w:rFonts w:cs="Calibri"/>
          <w:snapToGrid/>
          <w:szCs w:val="24"/>
          <w:lang w:eastAsia="en-AU"/>
        </w:rPr>
        <w:t xml:space="preserve"> at </w:t>
      </w:r>
      <w:r w:rsidR="00F80909" w:rsidRPr="00AF7FCF">
        <w:rPr>
          <w:rFonts w:cs="Calibri"/>
          <w:snapToGrid/>
          <w:szCs w:val="24"/>
          <w:lang w:eastAsia="en-AU"/>
        </w:rPr>
        <w:t>4</w:t>
      </w:r>
      <w:r w:rsidR="00595E6A" w:rsidRPr="00AF7FCF">
        <w:rPr>
          <w:rFonts w:cs="Calibri"/>
          <w:snapToGrid/>
          <w:szCs w:val="24"/>
          <w:lang w:eastAsia="en-AU"/>
        </w:rPr>
        <w:t>7</w:t>
      </w:r>
      <w:r w:rsidR="00F80909" w:rsidRPr="00AF7FCF">
        <w:rPr>
          <w:rFonts w:cs="Calibri"/>
          <w:snapToGrid/>
          <w:szCs w:val="24"/>
          <w:lang w:eastAsia="en-AU"/>
        </w:rPr>
        <w:t>.0</w:t>
      </w:r>
      <w:r w:rsidR="00A67DA6" w:rsidRPr="00AF7FCF">
        <w:rPr>
          <w:rFonts w:cs="Calibri"/>
          <w:snapToGrid/>
          <w:szCs w:val="24"/>
          <w:lang w:eastAsia="en-AU"/>
        </w:rPr>
        <w:t xml:space="preserve"> months</w:t>
      </w:r>
      <w:r w:rsidR="00595E6A" w:rsidRPr="00AF7FCF">
        <w:rPr>
          <w:rFonts w:cs="Calibri"/>
          <w:snapToGrid/>
          <w:szCs w:val="24"/>
          <w:lang w:eastAsia="en-AU"/>
        </w:rPr>
        <w:t>, reflecting a median follow-up of 40 months</w:t>
      </w:r>
      <w:r w:rsidRPr="00AF7FCF">
        <w:rPr>
          <w:rFonts w:cs="Calibri"/>
          <w:snapToGrid/>
          <w:szCs w:val="24"/>
          <w:lang w:eastAsia="en-AU"/>
        </w:rPr>
        <w:t xml:space="preserve">) in addition to the </w:t>
      </w:r>
      <w:r w:rsidR="00F80909" w:rsidRPr="00AF7FCF">
        <w:rPr>
          <w:rFonts w:cs="Calibri"/>
          <w:snapToGrid/>
          <w:szCs w:val="24"/>
          <w:lang w:eastAsia="en-AU"/>
        </w:rPr>
        <w:t xml:space="preserve">IA4 (data cut-off </w:t>
      </w:r>
      <w:r w:rsidR="001C1B1E" w:rsidRPr="00AF7FCF">
        <w:rPr>
          <w:rFonts w:cs="Calibri"/>
          <w:snapToGrid/>
          <w:szCs w:val="24"/>
          <w:lang w:eastAsia="en-AU"/>
        </w:rPr>
        <w:t xml:space="preserve">at </w:t>
      </w:r>
      <w:r w:rsidR="00F80909" w:rsidRPr="00AF7FCF">
        <w:rPr>
          <w:rFonts w:cs="Calibri"/>
          <w:snapToGrid/>
          <w:szCs w:val="24"/>
          <w:lang w:eastAsia="en-AU"/>
        </w:rPr>
        <w:t>31.2 months</w:t>
      </w:r>
      <w:r w:rsidR="00DC143C" w:rsidRPr="00AF7FCF">
        <w:rPr>
          <w:rFonts w:cs="Calibri"/>
          <w:snapToGrid/>
          <w:szCs w:val="24"/>
          <w:lang w:eastAsia="en-AU"/>
        </w:rPr>
        <w:t>)</w:t>
      </w:r>
      <w:r w:rsidR="00F80909" w:rsidRPr="00AF7FCF">
        <w:rPr>
          <w:rFonts w:cs="Calibri"/>
          <w:snapToGrid/>
          <w:szCs w:val="24"/>
          <w:lang w:eastAsia="en-AU"/>
        </w:rPr>
        <w:t xml:space="preserve">, as provided in </w:t>
      </w:r>
      <w:r w:rsidR="001E189F">
        <w:rPr>
          <w:rFonts w:cs="Calibri"/>
          <w:snapToGrid/>
          <w:szCs w:val="24"/>
          <w:lang w:eastAsia="en-AU"/>
        </w:rPr>
        <w:t xml:space="preserve">the </w:t>
      </w:r>
      <w:r w:rsidR="00F80909" w:rsidRPr="00AF7FCF">
        <w:rPr>
          <w:rFonts w:cs="Calibri"/>
          <w:snapToGrid/>
          <w:szCs w:val="24"/>
          <w:lang w:eastAsia="en-AU"/>
        </w:rPr>
        <w:t>March 2019</w:t>
      </w:r>
      <w:r w:rsidR="001E189F">
        <w:rPr>
          <w:rFonts w:cs="Calibri"/>
          <w:snapToGrid/>
          <w:szCs w:val="24"/>
          <w:lang w:eastAsia="en-AU"/>
        </w:rPr>
        <w:t xml:space="preserve"> submission,</w:t>
      </w:r>
      <w:r w:rsidR="00F80909" w:rsidRPr="00AF7FCF">
        <w:rPr>
          <w:rFonts w:cs="Calibri"/>
          <w:snapToGrid/>
          <w:szCs w:val="24"/>
          <w:lang w:eastAsia="en-AU"/>
        </w:rPr>
        <w:t xml:space="preserve"> and </w:t>
      </w:r>
      <w:r w:rsidR="001E189F">
        <w:rPr>
          <w:rFonts w:cs="Calibri"/>
          <w:snapToGrid/>
          <w:szCs w:val="24"/>
          <w:lang w:eastAsia="en-AU"/>
        </w:rPr>
        <w:t xml:space="preserve">the </w:t>
      </w:r>
      <w:r w:rsidRPr="00AF7FCF">
        <w:rPr>
          <w:rFonts w:cs="Calibri"/>
          <w:snapToGrid/>
          <w:szCs w:val="24"/>
          <w:lang w:eastAsia="en-AU"/>
        </w:rPr>
        <w:t>120-day safety update (120dsu</w:t>
      </w:r>
      <w:r w:rsidR="00DC143C" w:rsidRPr="00AF7FCF">
        <w:rPr>
          <w:rFonts w:cs="Calibri"/>
          <w:snapToGrid/>
          <w:szCs w:val="24"/>
          <w:lang w:eastAsia="en-AU"/>
        </w:rPr>
        <w:t>, data cut-off</w:t>
      </w:r>
      <w:r w:rsidR="00A67DA6" w:rsidRPr="00AF7FCF">
        <w:rPr>
          <w:rFonts w:cs="Calibri"/>
          <w:snapToGrid/>
          <w:szCs w:val="24"/>
          <w:lang w:eastAsia="en-AU"/>
        </w:rPr>
        <w:t xml:space="preserve"> at </w:t>
      </w:r>
      <w:r w:rsidR="004B4FC4" w:rsidRPr="00AF7FCF">
        <w:rPr>
          <w:rFonts w:cs="Calibri"/>
          <w:snapToGrid/>
          <w:szCs w:val="24"/>
          <w:lang w:eastAsia="en-AU"/>
        </w:rPr>
        <w:t>13.3</w:t>
      </w:r>
      <w:r w:rsidR="00A67DA6" w:rsidRPr="00AF7FCF">
        <w:rPr>
          <w:rFonts w:cs="Calibri"/>
          <w:snapToGrid/>
          <w:szCs w:val="24"/>
          <w:lang w:eastAsia="en-AU"/>
        </w:rPr>
        <w:t xml:space="preserve"> months</w:t>
      </w:r>
      <w:r w:rsidR="00DC143C" w:rsidRPr="00AF7FCF">
        <w:rPr>
          <w:rFonts w:cs="Calibri"/>
          <w:snapToGrid/>
          <w:szCs w:val="24"/>
          <w:lang w:eastAsia="en-AU"/>
        </w:rPr>
        <w:t>)</w:t>
      </w:r>
      <w:r w:rsidR="00A67DA6" w:rsidRPr="00AF7FCF">
        <w:rPr>
          <w:rFonts w:cs="Calibri"/>
          <w:snapToGrid/>
          <w:szCs w:val="24"/>
          <w:lang w:eastAsia="en-AU"/>
        </w:rPr>
        <w:t>, as provided in the November 2017 submission</w:t>
      </w:r>
      <w:r w:rsidRPr="00AF7FCF">
        <w:rPr>
          <w:rFonts w:cs="Calibri"/>
          <w:snapToGrid/>
          <w:szCs w:val="24"/>
          <w:lang w:eastAsia="en-AU"/>
        </w:rPr>
        <w:t xml:space="preserve">. The </w:t>
      </w:r>
      <w:r w:rsidR="0098389D" w:rsidRPr="00AF7FCF">
        <w:rPr>
          <w:rFonts w:cs="Calibri"/>
          <w:snapToGrid/>
          <w:szCs w:val="24"/>
          <w:lang w:eastAsia="en-AU"/>
        </w:rPr>
        <w:t xml:space="preserve">clinical claim was based </w:t>
      </w:r>
      <w:r w:rsidRPr="00AF7FCF">
        <w:rPr>
          <w:rFonts w:cs="Calibri"/>
          <w:snapToGrid/>
          <w:szCs w:val="24"/>
          <w:lang w:eastAsia="en-AU"/>
        </w:rPr>
        <w:t xml:space="preserve">on </w:t>
      </w:r>
      <w:r w:rsidR="00F94850" w:rsidRPr="00AF7FCF">
        <w:rPr>
          <w:rFonts w:cs="Calibri"/>
          <w:snapToGrid/>
          <w:szCs w:val="24"/>
          <w:lang w:eastAsia="en-AU"/>
        </w:rPr>
        <w:t xml:space="preserve">analyses </w:t>
      </w:r>
      <w:r w:rsidRPr="00AF7FCF">
        <w:rPr>
          <w:rFonts w:cs="Calibri"/>
          <w:snapToGrid/>
          <w:szCs w:val="24"/>
          <w:lang w:eastAsia="en-AU"/>
        </w:rPr>
        <w:t xml:space="preserve">of </w:t>
      </w:r>
      <w:r w:rsidR="001C1B1E" w:rsidRPr="00AF7FCF">
        <w:rPr>
          <w:rFonts w:cs="Calibri"/>
          <w:snapToGrid/>
          <w:szCs w:val="24"/>
          <w:lang w:eastAsia="en-AU"/>
        </w:rPr>
        <w:t xml:space="preserve">the </w:t>
      </w:r>
      <w:r w:rsidR="0059383E">
        <w:rPr>
          <w:rFonts w:cs="Calibri"/>
          <w:snapToGrid/>
          <w:szCs w:val="24"/>
          <w:lang w:eastAsia="en-AU"/>
        </w:rPr>
        <w:t xml:space="preserve">second-line </w:t>
      </w:r>
      <w:r w:rsidR="001C1B1E" w:rsidRPr="00AF7FCF">
        <w:rPr>
          <w:rFonts w:cs="Calibri"/>
          <w:snapToGrid/>
          <w:szCs w:val="24"/>
          <w:lang w:eastAsia="en-AU"/>
        </w:rPr>
        <w:t xml:space="preserve">subgroup of </w:t>
      </w:r>
      <w:r w:rsidR="0098389D" w:rsidRPr="00AF7FCF">
        <w:rPr>
          <w:rFonts w:cs="Calibri"/>
          <w:snapToGrid/>
          <w:szCs w:val="24"/>
          <w:lang w:eastAsia="en-AU"/>
        </w:rPr>
        <w:t>patients</w:t>
      </w:r>
      <w:r w:rsidR="00D247E0" w:rsidRPr="00AF7FCF">
        <w:rPr>
          <w:rFonts w:cs="Calibri"/>
          <w:snapToGrid/>
          <w:szCs w:val="24"/>
          <w:lang w:eastAsia="en-AU"/>
        </w:rPr>
        <w:t>.</w:t>
      </w:r>
      <w:r w:rsidR="00F94850" w:rsidRPr="00AF7FCF">
        <w:rPr>
          <w:rFonts w:cs="Calibri"/>
          <w:snapToGrid/>
          <w:szCs w:val="24"/>
          <w:lang w:eastAsia="en-AU"/>
        </w:rPr>
        <w:t xml:space="preserve"> Th</w:t>
      </w:r>
      <w:r w:rsidR="00F80909" w:rsidRPr="00AF7FCF">
        <w:rPr>
          <w:rFonts w:cs="Calibri"/>
          <w:snapToGrid/>
          <w:szCs w:val="24"/>
          <w:lang w:eastAsia="en-AU"/>
        </w:rPr>
        <w:t xml:space="preserve">is was </w:t>
      </w:r>
      <w:r w:rsidR="00B57110" w:rsidRPr="00AF7FCF">
        <w:rPr>
          <w:rFonts w:cs="Calibri"/>
          <w:snapToGrid/>
          <w:szCs w:val="24"/>
          <w:lang w:eastAsia="en-AU"/>
        </w:rPr>
        <w:t>consistent with the</w:t>
      </w:r>
      <w:r w:rsidR="00F80909" w:rsidRPr="00AF7FCF">
        <w:rPr>
          <w:rFonts w:cs="Calibri"/>
          <w:snapToGrid/>
          <w:szCs w:val="24"/>
          <w:lang w:eastAsia="en-AU"/>
        </w:rPr>
        <w:t xml:space="preserve"> updated</w:t>
      </w:r>
      <w:r w:rsidR="00B57110" w:rsidRPr="00AF7FCF">
        <w:rPr>
          <w:rFonts w:cs="Calibri"/>
          <w:snapToGrid/>
          <w:szCs w:val="24"/>
          <w:lang w:eastAsia="en-AU"/>
        </w:rPr>
        <w:t xml:space="preserve"> proposed PBS restriction</w:t>
      </w:r>
      <w:r w:rsidR="00F80909" w:rsidRPr="00AF7FCF">
        <w:rPr>
          <w:rFonts w:cs="Calibri"/>
          <w:snapToGrid/>
          <w:szCs w:val="24"/>
          <w:lang w:eastAsia="en-AU"/>
        </w:rPr>
        <w:t xml:space="preserve"> in the current resubmission</w:t>
      </w:r>
      <w:r w:rsidR="00B57110" w:rsidRPr="00AF7FCF">
        <w:rPr>
          <w:rFonts w:cs="Calibri"/>
          <w:snapToGrid/>
          <w:szCs w:val="24"/>
          <w:lang w:eastAsia="en-AU"/>
        </w:rPr>
        <w:t>.</w:t>
      </w:r>
    </w:p>
    <w:p w:rsidR="00DC456D" w:rsidRPr="00AF7FCF" w:rsidRDefault="00DC456D" w:rsidP="00AF7FCF">
      <w:pPr>
        <w:pStyle w:val="ListParagraph"/>
        <w:widowControl/>
        <w:numPr>
          <w:ilvl w:val="1"/>
          <w:numId w:val="1"/>
        </w:numPr>
      </w:pPr>
      <w:r w:rsidRPr="00AF7FCF">
        <w:rPr>
          <w:rFonts w:cs="Calibri"/>
          <w:snapToGrid/>
          <w:szCs w:val="24"/>
          <w:lang w:eastAsia="en-AU"/>
        </w:rPr>
        <w:t xml:space="preserve">The resubmission presented </w:t>
      </w:r>
      <w:r w:rsidR="00F80909" w:rsidRPr="00AF7FCF">
        <w:rPr>
          <w:rFonts w:cs="Calibri"/>
          <w:snapToGrid/>
          <w:szCs w:val="24"/>
          <w:lang w:eastAsia="en-AU"/>
        </w:rPr>
        <w:t xml:space="preserve">an update of the </w:t>
      </w:r>
      <w:r w:rsidRPr="00AF7FCF">
        <w:rPr>
          <w:rFonts w:cs="Calibri"/>
          <w:snapToGrid/>
          <w:szCs w:val="24"/>
          <w:lang w:eastAsia="en-AU"/>
        </w:rPr>
        <w:t xml:space="preserve">indirect comparison for the secondary comparator </w:t>
      </w:r>
      <w:proofErr w:type="spellStart"/>
      <w:r w:rsidRPr="00AF7FCF">
        <w:rPr>
          <w:rFonts w:cs="Calibri"/>
          <w:snapToGrid/>
          <w:szCs w:val="24"/>
          <w:lang w:eastAsia="en-AU"/>
        </w:rPr>
        <w:t>carfilzomib</w:t>
      </w:r>
      <w:proofErr w:type="spellEnd"/>
      <w:r w:rsidR="00F80909" w:rsidRPr="00AF7FCF">
        <w:rPr>
          <w:rFonts w:cs="Calibri"/>
          <w:snapToGrid/>
          <w:szCs w:val="24"/>
          <w:lang w:eastAsia="en-AU"/>
        </w:rPr>
        <w:t xml:space="preserve"> in second-line </w:t>
      </w:r>
      <w:r w:rsidR="00512CDB">
        <w:rPr>
          <w:rFonts w:cs="Calibri"/>
          <w:snapToGrid/>
          <w:szCs w:val="24"/>
          <w:lang w:eastAsia="en-AU"/>
        </w:rPr>
        <w:t>subgroup</w:t>
      </w:r>
      <w:r w:rsidR="00F80909" w:rsidRPr="00AF7FCF">
        <w:rPr>
          <w:rFonts w:cs="Calibri"/>
          <w:snapToGrid/>
          <w:szCs w:val="24"/>
          <w:lang w:eastAsia="en-AU"/>
        </w:rPr>
        <w:t>:</w:t>
      </w:r>
    </w:p>
    <w:p w:rsidR="00DC456D" w:rsidRPr="00AF7FCF" w:rsidRDefault="00DC456D" w:rsidP="00EB6A20">
      <w:pPr>
        <w:pStyle w:val="ListParagraph"/>
        <w:widowControl/>
        <w:numPr>
          <w:ilvl w:val="0"/>
          <w:numId w:val="11"/>
        </w:numPr>
      </w:pPr>
      <w:proofErr w:type="spellStart"/>
      <w:r w:rsidRPr="00AF7FCF">
        <w:t>DBd</w:t>
      </w:r>
      <w:proofErr w:type="spellEnd"/>
      <w:r w:rsidRPr="00AF7FCF">
        <w:t xml:space="preserve"> (CASTOR, </w:t>
      </w:r>
      <w:r w:rsidR="00F80909" w:rsidRPr="00AF7FCF">
        <w:t>n</w:t>
      </w:r>
      <w:r w:rsidRPr="00AF7FCF">
        <w:t xml:space="preserve"> = </w:t>
      </w:r>
      <w:r w:rsidR="00F80909" w:rsidRPr="00AF7FCF">
        <w:t>235</w:t>
      </w:r>
      <w:r w:rsidRPr="00AF7FCF">
        <w:t xml:space="preserve">) and Cd (ENDEAVOR, </w:t>
      </w:r>
      <w:r w:rsidR="00F80909" w:rsidRPr="00AF7FCF">
        <w:t>n</w:t>
      </w:r>
      <w:r w:rsidRPr="00AF7FCF">
        <w:t xml:space="preserve"> = </w:t>
      </w:r>
      <w:r w:rsidR="00F80909" w:rsidRPr="00AF7FCF">
        <w:t>464</w:t>
      </w:r>
      <w:r w:rsidRPr="00AF7FCF">
        <w:t xml:space="preserve">), with </w:t>
      </w:r>
      <w:proofErr w:type="spellStart"/>
      <w:r w:rsidRPr="00AF7FCF">
        <w:t>Bd</w:t>
      </w:r>
      <w:proofErr w:type="spellEnd"/>
      <w:r w:rsidRPr="00AF7FCF">
        <w:t xml:space="preserve"> as the common reference arm</w:t>
      </w:r>
      <w:r w:rsidR="00F80909" w:rsidRPr="00AF7FCF">
        <w:t>.</w:t>
      </w:r>
    </w:p>
    <w:p w:rsidR="00DC456D" w:rsidRPr="00AF7FCF" w:rsidRDefault="00DC456D" w:rsidP="00AF7FCF">
      <w:pPr>
        <w:pStyle w:val="ListParagraph"/>
        <w:widowControl/>
        <w:numPr>
          <w:ilvl w:val="1"/>
          <w:numId w:val="1"/>
        </w:numPr>
      </w:pPr>
      <w:r w:rsidRPr="00AF7FCF">
        <w:rPr>
          <w:rFonts w:cs="Calibri"/>
          <w:snapToGrid/>
          <w:szCs w:val="24"/>
          <w:lang w:eastAsia="en-AU"/>
        </w:rPr>
        <w:t xml:space="preserve">Details of the trials presented in the submission are provided in Table </w:t>
      </w:r>
      <w:r w:rsidR="009321A9" w:rsidRPr="00AF7FCF">
        <w:rPr>
          <w:rFonts w:cs="Calibri"/>
          <w:snapToGrid/>
          <w:szCs w:val="24"/>
          <w:lang w:eastAsia="en-AU"/>
        </w:rPr>
        <w:t>5</w:t>
      </w:r>
      <w:r w:rsidRPr="00AF7FCF">
        <w:rPr>
          <w:rFonts w:cs="Calibri"/>
          <w:snapToGrid/>
          <w:szCs w:val="24"/>
          <w:lang w:eastAsia="en-AU"/>
        </w:rPr>
        <w:t>.</w:t>
      </w:r>
    </w:p>
    <w:p w:rsidR="00DC456D" w:rsidRPr="00AF7FCF" w:rsidRDefault="00DC456D" w:rsidP="00AF7FCF">
      <w:pPr>
        <w:rPr>
          <w:rStyle w:val="CommentReference"/>
        </w:rPr>
      </w:pPr>
      <w:r w:rsidRPr="00AF7FCF">
        <w:rPr>
          <w:rStyle w:val="CommentReference"/>
        </w:rPr>
        <w:t xml:space="preserve">Table </w:t>
      </w:r>
      <w:r w:rsidR="009321A9" w:rsidRPr="00AF7FCF">
        <w:rPr>
          <w:rStyle w:val="CommentReference"/>
        </w:rPr>
        <w:t>5</w:t>
      </w:r>
      <w:r w:rsidRPr="00AF7FCF">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146"/>
        <w:gridCol w:w="2638"/>
      </w:tblGrid>
      <w:tr w:rsidR="00202450" w:rsidRPr="00AF7FCF" w:rsidTr="00707780">
        <w:trPr>
          <w:tblHeader/>
        </w:trPr>
        <w:tc>
          <w:tcPr>
            <w:tcW w:w="683" w:type="pct"/>
          </w:tcPr>
          <w:p w:rsidR="00202450" w:rsidRPr="00AF7FCF" w:rsidRDefault="00202450" w:rsidP="00AF7FCF">
            <w:pPr>
              <w:pStyle w:val="Tabletext"/>
              <w:rPr>
                <w:b/>
              </w:rPr>
            </w:pPr>
            <w:r w:rsidRPr="00AF7FCF">
              <w:rPr>
                <w:b/>
              </w:rPr>
              <w:t>Trial ID</w:t>
            </w:r>
          </w:p>
        </w:tc>
        <w:tc>
          <w:tcPr>
            <w:tcW w:w="2854" w:type="pct"/>
            <w:shd w:val="clear" w:color="auto" w:fill="auto"/>
          </w:tcPr>
          <w:p w:rsidR="00202450" w:rsidRPr="00AF7FCF" w:rsidRDefault="00202450" w:rsidP="00AF7FCF">
            <w:pPr>
              <w:pStyle w:val="Tabletext"/>
              <w:rPr>
                <w:b/>
              </w:rPr>
            </w:pPr>
            <w:r w:rsidRPr="00AF7FCF">
              <w:rPr>
                <w:b/>
              </w:rPr>
              <w:t>Protocol title/ Publication title</w:t>
            </w:r>
          </w:p>
        </w:tc>
        <w:tc>
          <w:tcPr>
            <w:tcW w:w="1463" w:type="pct"/>
            <w:shd w:val="clear" w:color="auto" w:fill="auto"/>
          </w:tcPr>
          <w:p w:rsidR="00202450" w:rsidRPr="00AF7FCF" w:rsidRDefault="00202450" w:rsidP="00AF7FCF">
            <w:pPr>
              <w:pStyle w:val="Tabletext"/>
              <w:rPr>
                <w:b/>
              </w:rPr>
            </w:pPr>
            <w:r w:rsidRPr="00AF7FCF">
              <w:rPr>
                <w:b/>
              </w:rPr>
              <w:t>Publication citation</w:t>
            </w:r>
          </w:p>
        </w:tc>
      </w:tr>
      <w:tr w:rsidR="00202450" w:rsidRPr="00AF7FCF" w:rsidTr="00707780">
        <w:tc>
          <w:tcPr>
            <w:tcW w:w="5000" w:type="pct"/>
            <w:gridSpan w:val="3"/>
            <w:shd w:val="clear" w:color="auto" w:fill="auto"/>
          </w:tcPr>
          <w:p w:rsidR="00202450" w:rsidRPr="00AF7FCF" w:rsidRDefault="00202450" w:rsidP="00AF7FCF">
            <w:pPr>
              <w:pStyle w:val="Tabletext"/>
              <w:rPr>
                <w:b/>
              </w:rPr>
            </w:pPr>
            <w:r w:rsidRPr="00AF7FCF">
              <w:rPr>
                <w:b/>
              </w:rPr>
              <w:t>Direct randomised trials</w:t>
            </w:r>
          </w:p>
        </w:tc>
      </w:tr>
      <w:tr w:rsidR="00202450" w:rsidRPr="00AF7FCF" w:rsidTr="00707780">
        <w:tc>
          <w:tcPr>
            <w:tcW w:w="683" w:type="pct"/>
            <w:tcBorders>
              <w:bottom w:val="nil"/>
            </w:tcBorders>
          </w:tcPr>
          <w:p w:rsidR="00202450" w:rsidRPr="00AF7FCF" w:rsidRDefault="00202450" w:rsidP="00AF7FCF">
            <w:pPr>
              <w:pStyle w:val="Tabletext"/>
            </w:pPr>
            <w:r w:rsidRPr="00AF7FCF">
              <w:t>CASTOR</w:t>
            </w:r>
          </w:p>
          <w:p w:rsidR="00202450" w:rsidRPr="00AF7FCF" w:rsidRDefault="00202450" w:rsidP="00AF7FCF">
            <w:pPr>
              <w:pStyle w:val="Tabletext"/>
            </w:pPr>
            <w:r w:rsidRPr="00AF7FCF">
              <w:t>(NCT02136134)</w:t>
            </w:r>
          </w:p>
        </w:tc>
        <w:tc>
          <w:tcPr>
            <w:tcW w:w="2854" w:type="pct"/>
            <w:tcBorders>
              <w:bottom w:val="nil"/>
            </w:tcBorders>
            <w:shd w:val="clear" w:color="auto" w:fill="auto"/>
          </w:tcPr>
          <w:p w:rsidR="00202450" w:rsidRPr="00AF7FCF" w:rsidRDefault="00202450" w:rsidP="00AF7FCF">
            <w:pPr>
              <w:pStyle w:val="Tabletext"/>
            </w:pPr>
            <w:r w:rsidRPr="00AF7FCF">
              <w:t xml:space="preserve">MMY3004: Phase 3 Study Comparing </w:t>
            </w:r>
            <w:proofErr w:type="spellStart"/>
            <w:r w:rsidRPr="00AF7FCF">
              <w:t>Daratumumab</w:t>
            </w:r>
            <w:proofErr w:type="spellEnd"/>
            <w:r w:rsidRPr="00AF7FCF">
              <w:t xml:space="preserve">, </w:t>
            </w:r>
            <w:proofErr w:type="spellStart"/>
            <w:r w:rsidRPr="00AF7FCF">
              <w:t>Bortezomib</w:t>
            </w:r>
            <w:proofErr w:type="spellEnd"/>
            <w:r w:rsidRPr="00AF7FCF">
              <w:t>, and Dexamethasone (</w:t>
            </w:r>
            <w:proofErr w:type="spellStart"/>
            <w:r w:rsidRPr="00AF7FCF">
              <w:t>DVd</w:t>
            </w:r>
            <w:proofErr w:type="spellEnd"/>
            <w:r w:rsidRPr="00AF7FCF">
              <w:t xml:space="preserve">) vs </w:t>
            </w:r>
            <w:proofErr w:type="spellStart"/>
            <w:r w:rsidRPr="00AF7FCF">
              <w:t>Bortezomib</w:t>
            </w:r>
            <w:proofErr w:type="spellEnd"/>
            <w:r w:rsidRPr="00AF7FCF">
              <w:t xml:space="preserve"> and Dexamethasone (</w:t>
            </w:r>
            <w:proofErr w:type="spellStart"/>
            <w:r w:rsidRPr="00AF7FCF">
              <w:t>Vd</w:t>
            </w:r>
            <w:proofErr w:type="spellEnd"/>
            <w:r w:rsidRPr="00AF7FCF">
              <w:t xml:space="preserve">) in Subjects with Relapsed or Refractory Multiple Myeloma. </w:t>
            </w:r>
          </w:p>
        </w:tc>
        <w:tc>
          <w:tcPr>
            <w:tcW w:w="1463" w:type="pct"/>
            <w:tcBorders>
              <w:bottom w:val="nil"/>
            </w:tcBorders>
            <w:shd w:val="clear" w:color="auto" w:fill="auto"/>
          </w:tcPr>
          <w:p w:rsidR="00202450" w:rsidRPr="00AF7FCF" w:rsidRDefault="00202450" w:rsidP="00AF7FCF">
            <w:pPr>
              <w:pStyle w:val="Tabletext"/>
            </w:pP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r w:rsidRPr="00AF7FCF">
              <w:t>Clinical study Report (CSR)</w:t>
            </w:r>
          </w:p>
        </w:tc>
        <w:tc>
          <w:tcPr>
            <w:tcW w:w="1463" w:type="pct"/>
            <w:tcBorders>
              <w:top w:val="nil"/>
              <w:bottom w:val="nil"/>
            </w:tcBorders>
            <w:shd w:val="clear" w:color="auto" w:fill="auto"/>
          </w:tcPr>
          <w:p w:rsidR="00202450" w:rsidRPr="00AF7FCF" w:rsidRDefault="00202450" w:rsidP="00AF7FCF">
            <w:pPr>
              <w:pStyle w:val="Tabletext"/>
            </w:pPr>
            <w:r w:rsidRPr="00AF7FCF">
              <w:t>27 July 2016</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r w:rsidRPr="00AF7FCF">
              <w:t>120-Day Safety Update</w:t>
            </w:r>
          </w:p>
        </w:tc>
        <w:tc>
          <w:tcPr>
            <w:tcW w:w="1463" w:type="pct"/>
            <w:tcBorders>
              <w:top w:val="nil"/>
              <w:bottom w:val="nil"/>
            </w:tcBorders>
            <w:shd w:val="clear" w:color="auto" w:fill="auto"/>
          </w:tcPr>
          <w:p w:rsidR="00202450" w:rsidRPr="00AF7FCF" w:rsidRDefault="00202450" w:rsidP="00AF7FCF">
            <w:pPr>
              <w:pStyle w:val="Tabletext"/>
            </w:pPr>
            <w:r w:rsidRPr="00AF7FCF">
              <w:t>20 October 2016</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rPr>
                <w:szCs w:val="20"/>
              </w:rPr>
            </w:pPr>
            <w:r w:rsidRPr="00AF7FCF">
              <w:t xml:space="preserve">Palumbo A, </w:t>
            </w:r>
            <w:proofErr w:type="spellStart"/>
            <w:r w:rsidRPr="00AF7FCF">
              <w:t>Chanan</w:t>
            </w:r>
            <w:proofErr w:type="spellEnd"/>
            <w:r w:rsidRPr="00AF7FCF">
              <w:rPr>
                <w:rFonts w:ascii="MS Gothic" w:eastAsia="MS Gothic" w:hAnsi="MS Gothic" w:cs="MS Gothic"/>
              </w:rPr>
              <w:t>‑</w:t>
            </w:r>
            <w:r w:rsidRPr="00AF7FCF">
              <w:t xml:space="preserve">Khan A, </w:t>
            </w:r>
            <w:proofErr w:type="spellStart"/>
            <w:r w:rsidRPr="00AF7FCF">
              <w:t>Weisel</w:t>
            </w:r>
            <w:proofErr w:type="spellEnd"/>
            <w:r w:rsidRPr="00AF7FCF">
              <w:t xml:space="preserve"> K, et al. </w:t>
            </w:r>
            <w:proofErr w:type="spellStart"/>
            <w:r w:rsidRPr="00AF7FCF">
              <w:t>Daratumumab</w:t>
            </w:r>
            <w:proofErr w:type="spellEnd"/>
            <w:r w:rsidRPr="00AF7FCF">
              <w:t xml:space="preserve">, </w:t>
            </w:r>
            <w:proofErr w:type="spellStart"/>
            <w:r w:rsidRPr="00AF7FCF">
              <w:t>Bortezomib</w:t>
            </w:r>
            <w:proofErr w:type="spellEnd"/>
            <w:r w:rsidRPr="00AF7FCF">
              <w:t>, and Dexamethasone for Multiple Myeloma.</w:t>
            </w:r>
          </w:p>
        </w:tc>
        <w:tc>
          <w:tcPr>
            <w:tcW w:w="1463" w:type="pct"/>
            <w:tcBorders>
              <w:top w:val="nil"/>
              <w:bottom w:val="nil"/>
            </w:tcBorders>
            <w:shd w:val="clear" w:color="auto" w:fill="auto"/>
          </w:tcPr>
          <w:p w:rsidR="00202450" w:rsidRPr="00AF7FCF" w:rsidRDefault="00202450" w:rsidP="00AF7FCF">
            <w:pPr>
              <w:pStyle w:val="Tabletext"/>
              <w:rPr>
                <w:szCs w:val="20"/>
              </w:rPr>
            </w:pPr>
            <w:r w:rsidRPr="00AF7FCF">
              <w:t>New England Journal of Medicine 2016; 375(8):754-66</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rPr>
                <w:szCs w:val="20"/>
              </w:rPr>
            </w:pPr>
            <w:r w:rsidRPr="00AF7FCF">
              <w:t xml:space="preserve">Palumbo A, </w:t>
            </w:r>
            <w:proofErr w:type="spellStart"/>
            <w:r w:rsidRPr="00AF7FCF">
              <w:t>Chanan</w:t>
            </w:r>
            <w:proofErr w:type="spellEnd"/>
            <w:r w:rsidRPr="00AF7FCF">
              <w:rPr>
                <w:rFonts w:ascii="MS Gothic" w:eastAsia="MS Gothic" w:hAnsi="MS Gothic" w:cs="MS Gothic"/>
              </w:rPr>
              <w:t>‑</w:t>
            </w:r>
            <w:r w:rsidRPr="00AF7FCF">
              <w:t xml:space="preserve">Khan A, </w:t>
            </w:r>
            <w:proofErr w:type="spellStart"/>
            <w:r w:rsidRPr="00AF7FCF">
              <w:t>Weisel</w:t>
            </w:r>
            <w:proofErr w:type="spellEnd"/>
            <w:r w:rsidRPr="00AF7FCF">
              <w:t xml:space="preserve"> K, et al. Phase III randomised controlled study of </w:t>
            </w:r>
            <w:proofErr w:type="spellStart"/>
            <w:r w:rsidRPr="00AF7FCF">
              <w:t>daratumumab</w:t>
            </w:r>
            <w:proofErr w:type="spellEnd"/>
            <w:r w:rsidRPr="00AF7FCF">
              <w:t xml:space="preserve">, </w:t>
            </w:r>
            <w:proofErr w:type="spellStart"/>
            <w:r w:rsidRPr="00AF7FCF">
              <w:t>bortezomib</w:t>
            </w:r>
            <w:proofErr w:type="spellEnd"/>
            <w:r w:rsidRPr="00AF7FCF">
              <w:t>, and dexamethasone (</w:t>
            </w:r>
            <w:proofErr w:type="spellStart"/>
            <w:r w:rsidRPr="00AF7FCF">
              <w:t>DVd</w:t>
            </w:r>
            <w:proofErr w:type="spellEnd"/>
            <w:r w:rsidRPr="00AF7FCF">
              <w:t xml:space="preserve">) versus </w:t>
            </w:r>
            <w:proofErr w:type="spellStart"/>
            <w:r w:rsidRPr="00AF7FCF">
              <w:t>bortezomib</w:t>
            </w:r>
            <w:proofErr w:type="spellEnd"/>
            <w:r w:rsidRPr="00AF7FCF">
              <w:t xml:space="preserve"> and dexamethasone (</w:t>
            </w:r>
            <w:proofErr w:type="spellStart"/>
            <w:r w:rsidRPr="00AF7FCF">
              <w:t>Vd</w:t>
            </w:r>
            <w:proofErr w:type="spellEnd"/>
            <w:r w:rsidRPr="00AF7FCF">
              <w:t>) in patients (pts) with relapsed or refractory multiple myeloma (RRMM): CASTOR study.</w:t>
            </w:r>
          </w:p>
        </w:tc>
        <w:tc>
          <w:tcPr>
            <w:tcW w:w="1463" w:type="pct"/>
            <w:tcBorders>
              <w:top w:val="nil"/>
              <w:bottom w:val="nil"/>
            </w:tcBorders>
            <w:shd w:val="clear" w:color="auto" w:fill="auto"/>
          </w:tcPr>
          <w:p w:rsidR="00202450" w:rsidRPr="00AF7FCF" w:rsidRDefault="00202450" w:rsidP="00AF7FCF">
            <w:pPr>
              <w:pStyle w:val="Tabletext"/>
              <w:rPr>
                <w:szCs w:val="20"/>
              </w:rPr>
            </w:pPr>
            <w:r w:rsidRPr="00AF7FCF">
              <w:t>Journal of Clinical Oncology 2016; 34, (</w:t>
            </w:r>
            <w:proofErr w:type="spellStart"/>
            <w:r w:rsidRPr="00AF7FCF">
              <w:t>suppl</w:t>
            </w:r>
            <w:proofErr w:type="spellEnd"/>
            <w:r w:rsidRPr="00AF7FCF">
              <w:t xml:space="preserve"> LBA4)</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rPr>
                <w:szCs w:val="20"/>
              </w:rPr>
            </w:pPr>
            <w:proofErr w:type="spellStart"/>
            <w:r w:rsidRPr="00AF7FCF">
              <w:t>Weisel</w:t>
            </w:r>
            <w:proofErr w:type="spellEnd"/>
            <w:r w:rsidR="00DC143C" w:rsidRPr="00AF7FCF">
              <w:t xml:space="preserve"> K</w:t>
            </w:r>
            <w:r w:rsidRPr="00AF7FCF">
              <w:t xml:space="preserve">, Palumbo A, </w:t>
            </w:r>
            <w:proofErr w:type="spellStart"/>
            <w:r w:rsidRPr="00AF7FCF">
              <w:t>Chanan</w:t>
            </w:r>
            <w:proofErr w:type="spellEnd"/>
            <w:r w:rsidRPr="00AF7FCF">
              <w:t xml:space="preserve">-Khan A, et al. Phase 3 randomised study of </w:t>
            </w:r>
            <w:proofErr w:type="spellStart"/>
            <w:r w:rsidRPr="00AF7FCF">
              <w:t>daratumumab</w:t>
            </w:r>
            <w:proofErr w:type="spellEnd"/>
            <w:r w:rsidRPr="00AF7FCF">
              <w:t xml:space="preserve">, </w:t>
            </w:r>
            <w:proofErr w:type="spellStart"/>
            <w:r w:rsidRPr="00AF7FCF">
              <w:t>bortezomib</w:t>
            </w:r>
            <w:proofErr w:type="spellEnd"/>
            <w:r w:rsidRPr="00AF7FCF">
              <w:t xml:space="preserve"> and dexamethasone (</w:t>
            </w:r>
            <w:proofErr w:type="spellStart"/>
            <w:r w:rsidRPr="00AF7FCF">
              <w:t>DVd</w:t>
            </w:r>
            <w:proofErr w:type="spellEnd"/>
            <w:r w:rsidRPr="00AF7FCF">
              <w:t xml:space="preserve">) vs </w:t>
            </w:r>
            <w:proofErr w:type="spellStart"/>
            <w:r w:rsidRPr="00AF7FCF">
              <w:t>bortezomib</w:t>
            </w:r>
            <w:proofErr w:type="spellEnd"/>
            <w:r w:rsidRPr="00AF7FCF">
              <w:t xml:space="preserve"> and dexamethasone (</w:t>
            </w:r>
            <w:proofErr w:type="spellStart"/>
            <w:r w:rsidRPr="00AF7FCF">
              <w:t>Vd</w:t>
            </w:r>
            <w:proofErr w:type="spellEnd"/>
            <w:r w:rsidRPr="00AF7FCF">
              <w:t>) in patients (pts) with relapsed or refractory multiple myeloma (RRMM): CASTOR.</w:t>
            </w:r>
          </w:p>
        </w:tc>
        <w:tc>
          <w:tcPr>
            <w:tcW w:w="1463" w:type="pct"/>
            <w:tcBorders>
              <w:top w:val="nil"/>
              <w:bottom w:val="nil"/>
            </w:tcBorders>
            <w:shd w:val="clear" w:color="auto" w:fill="auto"/>
          </w:tcPr>
          <w:p w:rsidR="00202450" w:rsidRPr="00AF7FCF" w:rsidRDefault="00202450" w:rsidP="00AF7FCF">
            <w:pPr>
              <w:pStyle w:val="Tabletext"/>
              <w:rPr>
                <w:szCs w:val="20"/>
              </w:rPr>
            </w:pPr>
            <w:r w:rsidRPr="00AF7FCF">
              <w:t>Annals of Oncology 2016; 27 (Supplement 6): vi313–vi327</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rPr>
                <w:szCs w:val="20"/>
              </w:rPr>
            </w:pPr>
            <w:r w:rsidRPr="00AF7FCF">
              <w:t>Palumbo</w:t>
            </w:r>
            <w:r w:rsidR="00DC143C" w:rsidRPr="00AF7FCF">
              <w:t xml:space="preserve"> A</w:t>
            </w:r>
            <w:r w:rsidRPr="00AF7FCF">
              <w:t xml:space="preserve">, </w:t>
            </w:r>
            <w:proofErr w:type="spellStart"/>
            <w:r w:rsidRPr="00AF7FCF">
              <w:t>Dimopoulos</w:t>
            </w:r>
            <w:proofErr w:type="spellEnd"/>
            <w:r w:rsidRPr="00AF7FCF">
              <w:t xml:space="preserve"> MA, Reece DE, et al. Twin randomised studies of </w:t>
            </w:r>
            <w:proofErr w:type="spellStart"/>
            <w:r w:rsidRPr="00AF7FCF">
              <w:t>daratumumab</w:t>
            </w:r>
            <w:proofErr w:type="spellEnd"/>
            <w:r w:rsidRPr="00AF7FCF">
              <w:t xml:space="preserve"> (DARA; D) plus standard of care (</w:t>
            </w:r>
            <w:proofErr w:type="spellStart"/>
            <w:r w:rsidRPr="00AF7FCF">
              <w:t>lenalidomide</w:t>
            </w:r>
            <w:proofErr w:type="spellEnd"/>
            <w:r w:rsidRPr="00AF7FCF">
              <w:t xml:space="preserve">/dexamethasone or </w:t>
            </w:r>
            <w:proofErr w:type="spellStart"/>
            <w:r w:rsidRPr="00AF7FCF">
              <w:t>bortezomib</w:t>
            </w:r>
            <w:proofErr w:type="spellEnd"/>
            <w:r w:rsidRPr="00AF7FCF">
              <w:t>/dexamethasone [</w:t>
            </w:r>
            <w:proofErr w:type="spellStart"/>
            <w:r w:rsidRPr="00AF7FCF">
              <w:t>DRd</w:t>
            </w:r>
            <w:proofErr w:type="spellEnd"/>
            <w:r w:rsidRPr="00AF7FCF">
              <w:t xml:space="preserve"> or </w:t>
            </w:r>
            <w:proofErr w:type="spellStart"/>
            <w:r w:rsidRPr="00AF7FCF">
              <w:t>DVd</w:t>
            </w:r>
            <w:proofErr w:type="spellEnd"/>
            <w:r w:rsidRPr="00AF7FCF">
              <w:t xml:space="preserve">]) versus Rd or </w:t>
            </w:r>
            <w:proofErr w:type="spellStart"/>
            <w:r w:rsidRPr="00AF7FCF">
              <w:t>Vd</w:t>
            </w:r>
            <w:proofErr w:type="spellEnd"/>
            <w:r w:rsidRPr="00AF7FCF">
              <w:t xml:space="preserve"> alone in relapsed or refractory multiple </w:t>
            </w:r>
            <w:r w:rsidRPr="00AF7FCF">
              <w:lastRenderedPageBreak/>
              <w:t>myeloma (MM): 54767414MMY3003 (Pollux) and 54767414MMY3004 (Castor).</w:t>
            </w:r>
          </w:p>
        </w:tc>
        <w:tc>
          <w:tcPr>
            <w:tcW w:w="1463" w:type="pct"/>
            <w:tcBorders>
              <w:top w:val="nil"/>
              <w:bottom w:val="nil"/>
            </w:tcBorders>
            <w:shd w:val="clear" w:color="auto" w:fill="auto"/>
          </w:tcPr>
          <w:p w:rsidR="00202450" w:rsidRPr="00AF7FCF" w:rsidRDefault="00202450" w:rsidP="00AF7FCF">
            <w:pPr>
              <w:pStyle w:val="Tabletext"/>
              <w:rPr>
                <w:szCs w:val="20"/>
              </w:rPr>
            </w:pPr>
            <w:r w:rsidRPr="00AF7FCF">
              <w:lastRenderedPageBreak/>
              <w:t xml:space="preserve">Journal of Clinical Oncology 2015; 33 (15 </w:t>
            </w:r>
            <w:proofErr w:type="spellStart"/>
            <w:r w:rsidRPr="00AF7FCF">
              <w:t>Suppl</w:t>
            </w:r>
            <w:proofErr w:type="spellEnd"/>
            <w:r w:rsidRPr="00AF7FCF">
              <w:t>): TPS8609</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rPr>
                <w:szCs w:val="20"/>
              </w:rPr>
            </w:pPr>
            <w:proofErr w:type="spellStart"/>
            <w:r w:rsidRPr="00AF7FCF">
              <w:t>Mateos</w:t>
            </w:r>
            <w:proofErr w:type="spellEnd"/>
            <w:r w:rsidRPr="00AF7FCF">
              <w:t xml:space="preserve"> M, </w:t>
            </w:r>
            <w:proofErr w:type="spellStart"/>
            <w:r w:rsidRPr="00AF7FCF">
              <w:t>Estel</w:t>
            </w:r>
            <w:r w:rsidR="00DC143C" w:rsidRPr="00AF7FCF">
              <w:t>l</w:t>
            </w:r>
            <w:proofErr w:type="spellEnd"/>
            <w:r w:rsidR="00DC143C" w:rsidRPr="00AF7FCF">
              <w:t xml:space="preserve"> J,</w:t>
            </w:r>
            <w:r w:rsidRPr="00AF7FCF">
              <w:t xml:space="preserve"> et al. Efficacy of </w:t>
            </w:r>
            <w:proofErr w:type="spellStart"/>
            <w:r w:rsidRPr="00AF7FCF">
              <w:t>daratumumab</w:t>
            </w:r>
            <w:proofErr w:type="spellEnd"/>
            <w:r w:rsidRPr="00AF7FCF">
              <w:t xml:space="preserve">, </w:t>
            </w:r>
            <w:proofErr w:type="spellStart"/>
            <w:r w:rsidRPr="00AF7FCF">
              <w:t>bortezomib</w:t>
            </w:r>
            <w:proofErr w:type="spellEnd"/>
            <w:r w:rsidRPr="00AF7FCF">
              <w:t xml:space="preserve">, and dexamethasone versus </w:t>
            </w:r>
            <w:proofErr w:type="spellStart"/>
            <w:r w:rsidRPr="00AF7FCF">
              <w:t>bortezomib</w:t>
            </w:r>
            <w:proofErr w:type="spellEnd"/>
            <w:r w:rsidRPr="00AF7FCF">
              <w:t xml:space="preserve"> and dexamethasone in relapsed or refractory multiple myeloma based on prior lines of therapy: updated analysis of CASTOR</w:t>
            </w:r>
          </w:p>
        </w:tc>
        <w:tc>
          <w:tcPr>
            <w:tcW w:w="1463" w:type="pct"/>
            <w:tcBorders>
              <w:top w:val="nil"/>
              <w:bottom w:val="nil"/>
            </w:tcBorders>
            <w:shd w:val="clear" w:color="auto" w:fill="auto"/>
          </w:tcPr>
          <w:p w:rsidR="00202450" w:rsidRPr="00AF7FCF" w:rsidRDefault="00202450" w:rsidP="00AF7FCF">
            <w:pPr>
              <w:pStyle w:val="Tabletext"/>
              <w:rPr>
                <w:szCs w:val="20"/>
              </w:rPr>
            </w:pPr>
            <w:r w:rsidRPr="00AF7FCF">
              <w:rPr>
                <w:i/>
              </w:rPr>
              <w:t>Blood 2016; 128 (22); 1150</w:t>
            </w:r>
          </w:p>
        </w:tc>
      </w:tr>
      <w:tr w:rsidR="00202450" w:rsidRPr="00AF7FCF" w:rsidTr="00707780">
        <w:tc>
          <w:tcPr>
            <w:tcW w:w="683" w:type="pct"/>
            <w:tcBorders>
              <w:top w:val="nil"/>
              <w:bottom w:val="nil"/>
            </w:tcBorders>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rPr>
                <w:szCs w:val="20"/>
              </w:rPr>
            </w:pPr>
            <w:proofErr w:type="spellStart"/>
            <w:r w:rsidRPr="00AF7FCF">
              <w:t>Avet-Loiseau</w:t>
            </w:r>
            <w:proofErr w:type="spellEnd"/>
            <w:r w:rsidRPr="00AF7FCF">
              <w:t xml:space="preserve"> H, </w:t>
            </w:r>
            <w:proofErr w:type="spellStart"/>
            <w:r w:rsidRPr="00AF7FCF">
              <w:t>Casneuf</w:t>
            </w:r>
            <w:proofErr w:type="spellEnd"/>
            <w:r w:rsidRPr="00AF7FCF">
              <w:t xml:space="preserve"> T, et al. Evaluation of minimal residual disease (MRD) in relapsed/refractory multiple myeloma (RRMM) patients treated with </w:t>
            </w:r>
            <w:proofErr w:type="spellStart"/>
            <w:r w:rsidRPr="00AF7FCF">
              <w:t>daratumumab</w:t>
            </w:r>
            <w:proofErr w:type="spellEnd"/>
            <w:r w:rsidRPr="00AF7FCF">
              <w:t xml:space="preserve"> in combination with </w:t>
            </w:r>
            <w:proofErr w:type="spellStart"/>
            <w:r w:rsidRPr="00AF7FCF">
              <w:t>lenalidomide</w:t>
            </w:r>
            <w:proofErr w:type="spellEnd"/>
            <w:r w:rsidRPr="00AF7FCF">
              <w:t xml:space="preserve"> plus dexamethasone or </w:t>
            </w:r>
            <w:proofErr w:type="spellStart"/>
            <w:r w:rsidRPr="00AF7FCF">
              <w:t>bortezomib</w:t>
            </w:r>
            <w:proofErr w:type="spellEnd"/>
            <w:r w:rsidRPr="00AF7FCF">
              <w:t xml:space="preserve"> plus dexamethasone.</w:t>
            </w:r>
          </w:p>
        </w:tc>
        <w:tc>
          <w:tcPr>
            <w:tcW w:w="1463" w:type="pct"/>
            <w:tcBorders>
              <w:top w:val="nil"/>
              <w:bottom w:val="nil"/>
            </w:tcBorders>
            <w:shd w:val="clear" w:color="auto" w:fill="auto"/>
          </w:tcPr>
          <w:p w:rsidR="00202450" w:rsidRPr="00AF7FCF" w:rsidRDefault="00202450" w:rsidP="00AF7FCF">
            <w:pPr>
              <w:pStyle w:val="Tabletext"/>
              <w:rPr>
                <w:szCs w:val="20"/>
              </w:rPr>
            </w:pPr>
            <w:r w:rsidRPr="00AF7FCF">
              <w:rPr>
                <w:i/>
              </w:rPr>
              <w:t>Blood 2016; 128 (22), 246</w:t>
            </w:r>
          </w:p>
        </w:tc>
      </w:tr>
      <w:tr w:rsidR="00202450" w:rsidRPr="00AF7FCF" w:rsidTr="00707780">
        <w:tc>
          <w:tcPr>
            <w:tcW w:w="683" w:type="pct"/>
            <w:tcBorders>
              <w:top w:val="nil"/>
              <w:bottom w:val="single" w:sz="4" w:space="0" w:color="auto"/>
            </w:tcBorders>
          </w:tcPr>
          <w:p w:rsidR="00202450" w:rsidRPr="00AF7FCF" w:rsidRDefault="00202450" w:rsidP="00AF7FCF">
            <w:pPr>
              <w:pStyle w:val="Tabletext"/>
            </w:pPr>
          </w:p>
        </w:tc>
        <w:tc>
          <w:tcPr>
            <w:tcW w:w="2854" w:type="pct"/>
            <w:tcBorders>
              <w:top w:val="nil"/>
              <w:bottom w:val="single" w:sz="4" w:space="0" w:color="auto"/>
            </w:tcBorders>
            <w:shd w:val="clear" w:color="auto" w:fill="auto"/>
          </w:tcPr>
          <w:p w:rsidR="00202450" w:rsidRPr="00AF7FCF" w:rsidRDefault="00202450" w:rsidP="00AF7FCF">
            <w:pPr>
              <w:pStyle w:val="Tabletext"/>
              <w:rPr>
                <w:szCs w:val="20"/>
              </w:rPr>
            </w:pPr>
            <w:proofErr w:type="spellStart"/>
            <w:r w:rsidRPr="00AF7FCF">
              <w:t>Chanan</w:t>
            </w:r>
            <w:proofErr w:type="spellEnd"/>
            <w:r w:rsidRPr="00AF7FCF">
              <w:t xml:space="preserve">-Khan A, </w:t>
            </w:r>
            <w:proofErr w:type="spellStart"/>
            <w:r w:rsidRPr="00AF7FCF">
              <w:t>Lentzsch</w:t>
            </w:r>
            <w:proofErr w:type="spellEnd"/>
            <w:r w:rsidRPr="00AF7FCF">
              <w:t xml:space="preserve"> S</w:t>
            </w:r>
            <w:r w:rsidR="00DC143C" w:rsidRPr="00AF7FCF">
              <w:t>, Quach H</w:t>
            </w:r>
            <w:r w:rsidRPr="00AF7FCF">
              <w:t xml:space="preserve">, et al. </w:t>
            </w:r>
            <w:proofErr w:type="spellStart"/>
            <w:r w:rsidRPr="00AF7FCF">
              <w:t>Daratumumab</w:t>
            </w:r>
            <w:proofErr w:type="spellEnd"/>
            <w:r w:rsidRPr="00AF7FCF">
              <w:t xml:space="preserve">, </w:t>
            </w:r>
            <w:proofErr w:type="spellStart"/>
            <w:r w:rsidRPr="00AF7FCF">
              <w:t>bortezomib</w:t>
            </w:r>
            <w:proofErr w:type="spellEnd"/>
            <w:r w:rsidRPr="00AF7FCF">
              <w:t xml:space="preserve">, and dexamethasone versus </w:t>
            </w:r>
            <w:proofErr w:type="spellStart"/>
            <w:r w:rsidRPr="00AF7FCF">
              <w:t>bortezomib</w:t>
            </w:r>
            <w:proofErr w:type="spellEnd"/>
            <w:r w:rsidRPr="00AF7FCF">
              <w:t xml:space="preserve"> and dexamethasone alone for relapsed or refractory multiple myeloma based on prior treatment exposure: updated efficacy analysis of CASTOR.</w:t>
            </w:r>
          </w:p>
        </w:tc>
        <w:tc>
          <w:tcPr>
            <w:tcW w:w="1463" w:type="pct"/>
            <w:tcBorders>
              <w:top w:val="nil"/>
              <w:bottom w:val="single" w:sz="4" w:space="0" w:color="auto"/>
            </w:tcBorders>
            <w:shd w:val="clear" w:color="auto" w:fill="auto"/>
          </w:tcPr>
          <w:p w:rsidR="00202450" w:rsidRPr="00AF7FCF" w:rsidRDefault="00202450" w:rsidP="00AF7FCF">
            <w:pPr>
              <w:pStyle w:val="Tabletext"/>
              <w:rPr>
                <w:szCs w:val="20"/>
              </w:rPr>
            </w:pPr>
            <w:r w:rsidRPr="00AF7FCF">
              <w:rPr>
                <w:i/>
              </w:rPr>
              <w:t>Blood 2016; 128 (22), 3313</w:t>
            </w:r>
          </w:p>
        </w:tc>
      </w:tr>
      <w:tr w:rsidR="00202450" w:rsidRPr="00AF7FCF" w:rsidTr="00707780">
        <w:tc>
          <w:tcPr>
            <w:tcW w:w="683" w:type="pct"/>
            <w:tcBorders>
              <w:bottom w:val="nil"/>
            </w:tcBorders>
            <w:shd w:val="clear" w:color="auto" w:fill="FFFFFF" w:themeFill="background1"/>
          </w:tcPr>
          <w:p w:rsidR="00202450" w:rsidRPr="00AF7FCF" w:rsidRDefault="00202450" w:rsidP="00AF7FCF">
            <w:pPr>
              <w:pStyle w:val="Tabletext"/>
            </w:pPr>
          </w:p>
        </w:tc>
        <w:tc>
          <w:tcPr>
            <w:tcW w:w="2854" w:type="pct"/>
            <w:tcBorders>
              <w:bottom w:val="nil"/>
            </w:tcBorders>
            <w:shd w:val="clear" w:color="auto" w:fill="auto"/>
          </w:tcPr>
          <w:p w:rsidR="00202450" w:rsidRPr="00AF7FCF" w:rsidRDefault="00202450" w:rsidP="00AF7FCF">
            <w:pPr>
              <w:pStyle w:val="Tabletext"/>
            </w:pPr>
            <w:r w:rsidRPr="00AF7FCF">
              <w:rPr>
                <w:szCs w:val="20"/>
              </w:rPr>
              <w:t>Interim analysis 4</w:t>
            </w:r>
          </w:p>
        </w:tc>
        <w:tc>
          <w:tcPr>
            <w:tcW w:w="1463" w:type="pct"/>
            <w:tcBorders>
              <w:bottom w:val="nil"/>
            </w:tcBorders>
            <w:shd w:val="clear" w:color="auto" w:fill="auto"/>
          </w:tcPr>
          <w:p w:rsidR="00202450" w:rsidRPr="00AF7FCF" w:rsidRDefault="00202450" w:rsidP="00AF7FCF">
            <w:pPr>
              <w:pStyle w:val="Tabletext"/>
            </w:pPr>
            <w:r w:rsidRPr="00AF7FCF">
              <w:rPr>
                <w:szCs w:val="20"/>
              </w:rPr>
              <w:t>11 January 2018</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554B68" w:rsidRDefault="00202450" w:rsidP="00AF7FCF">
            <w:pPr>
              <w:pStyle w:val="Tabletext"/>
              <w:rPr>
                <w:vertAlign w:val="superscript"/>
              </w:rPr>
            </w:pPr>
            <w:r w:rsidRPr="00554B68">
              <w:rPr>
                <w:rFonts w:eastAsia="OTNEJMScalaSansLF" w:cs="Arial"/>
                <w:szCs w:val="18"/>
              </w:rPr>
              <w:t xml:space="preserve">Spencer A, et al. </w:t>
            </w:r>
            <w:proofErr w:type="spellStart"/>
            <w:r w:rsidRPr="00554B68">
              <w:rPr>
                <w:rFonts w:eastAsia="OTNEJMScalaSansLF" w:cs="Arial"/>
                <w:szCs w:val="18"/>
              </w:rPr>
              <w:t>Daratumumab</w:t>
            </w:r>
            <w:proofErr w:type="spellEnd"/>
            <w:r w:rsidRPr="00554B68">
              <w:rPr>
                <w:rFonts w:eastAsia="OTNEJMScalaSansLF" w:cs="Arial"/>
                <w:szCs w:val="18"/>
              </w:rPr>
              <w:t xml:space="preserve"> plus </w:t>
            </w:r>
            <w:proofErr w:type="spellStart"/>
            <w:r w:rsidRPr="00554B68">
              <w:rPr>
                <w:rFonts w:eastAsia="OTNEJMScalaSansLF" w:cs="Arial"/>
                <w:szCs w:val="18"/>
              </w:rPr>
              <w:t>bortezomib</w:t>
            </w:r>
            <w:proofErr w:type="spellEnd"/>
            <w:r w:rsidRPr="00554B68">
              <w:rPr>
                <w:rFonts w:eastAsia="OTNEJMScalaSansLF" w:cs="Arial"/>
                <w:szCs w:val="18"/>
              </w:rPr>
              <w:t xml:space="preserve"> and dexamethasone versus </w:t>
            </w:r>
            <w:proofErr w:type="spellStart"/>
            <w:r w:rsidRPr="00554B68">
              <w:rPr>
                <w:rFonts w:eastAsia="OTNEJMScalaSansLF" w:cs="Arial"/>
                <w:szCs w:val="18"/>
              </w:rPr>
              <w:t>bortezomib</w:t>
            </w:r>
            <w:proofErr w:type="spellEnd"/>
            <w:r w:rsidRPr="00554B68">
              <w:rPr>
                <w:rFonts w:eastAsia="OTNEJMScalaSansLF" w:cs="Arial"/>
                <w:szCs w:val="18"/>
              </w:rPr>
              <w:t xml:space="preserve"> and dexamethasone in relapsed or refractory multiple myeloma: updated analysis of </w:t>
            </w:r>
            <w:proofErr w:type="spellStart"/>
            <w:r w:rsidRPr="00554B68">
              <w:rPr>
                <w:rFonts w:eastAsia="OTNEJMScalaSansLF" w:cs="Arial"/>
                <w:szCs w:val="18"/>
              </w:rPr>
              <w:t>CASTOR</w:t>
            </w:r>
            <w:r w:rsidRPr="00554B68">
              <w:rPr>
                <w:rFonts w:eastAsia="OTNEJMScalaSansLF" w:cs="Arial"/>
                <w:szCs w:val="18"/>
                <w:vertAlign w:val="superscript"/>
              </w:rPr>
              <w:t>a</w:t>
            </w:r>
            <w:proofErr w:type="spellEnd"/>
          </w:p>
        </w:tc>
        <w:tc>
          <w:tcPr>
            <w:tcW w:w="1463" w:type="pct"/>
            <w:tcBorders>
              <w:top w:val="nil"/>
              <w:bottom w:val="nil"/>
            </w:tcBorders>
            <w:shd w:val="clear" w:color="auto" w:fill="auto"/>
          </w:tcPr>
          <w:p w:rsidR="00202450" w:rsidRPr="00AF7FCF" w:rsidRDefault="00202450" w:rsidP="00AF7FCF">
            <w:pPr>
              <w:pStyle w:val="Tabletext"/>
            </w:pPr>
            <w:proofErr w:type="spellStart"/>
            <w:r w:rsidRPr="00AF7FCF">
              <w:rPr>
                <w:rFonts w:eastAsia="OTNEJMScalaSansLF" w:cs="Arial"/>
                <w:i/>
                <w:szCs w:val="18"/>
              </w:rPr>
              <w:t>Haematologica</w:t>
            </w:r>
            <w:proofErr w:type="spellEnd"/>
            <w:r w:rsidRPr="00AF7FCF">
              <w:rPr>
                <w:rFonts w:eastAsia="OTNEJMScalaSansLF" w:cs="Arial"/>
                <w:i/>
                <w:szCs w:val="18"/>
              </w:rPr>
              <w:t xml:space="preserve"> 2018; 103 </w:t>
            </w:r>
            <w:r w:rsidRPr="00AF7FCF">
              <w:rPr>
                <w:i/>
              </w:rPr>
              <w:t>doi:10.3324/haematol.2018.194118</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r w:rsidRPr="00AF7FCF">
              <w:rPr>
                <w:rFonts w:eastAsia="OTNEJMScalaSansLF" w:cs="Arial"/>
                <w:szCs w:val="20"/>
              </w:rPr>
              <w:t xml:space="preserve">Spencer A, et al. </w:t>
            </w:r>
            <w:proofErr w:type="spellStart"/>
            <w:r w:rsidRPr="00AF7FCF">
              <w:rPr>
                <w:rFonts w:eastAsia="OTNEJMScalaSansLF" w:cs="Arial"/>
                <w:szCs w:val="20"/>
              </w:rPr>
              <w:t>Daratumumab</w:t>
            </w:r>
            <w:proofErr w:type="spellEnd"/>
            <w:r w:rsidRPr="00AF7FCF">
              <w:rPr>
                <w:rFonts w:eastAsia="OTNEJMScalaSansLF" w:cs="Arial"/>
                <w:szCs w:val="20"/>
              </w:rPr>
              <w:t xml:space="preserve">, </w:t>
            </w:r>
            <w:proofErr w:type="spellStart"/>
            <w:r w:rsidRPr="00AF7FCF">
              <w:rPr>
                <w:rFonts w:eastAsia="OTNEJMScalaSansLF" w:cs="Arial"/>
                <w:szCs w:val="20"/>
              </w:rPr>
              <w:t>bortezomib</w:t>
            </w:r>
            <w:proofErr w:type="spellEnd"/>
            <w:r w:rsidRPr="00AF7FCF">
              <w:rPr>
                <w:rFonts w:eastAsia="OTNEJMScalaSansLF" w:cs="Arial"/>
                <w:szCs w:val="20"/>
              </w:rPr>
              <w:t xml:space="preserve">, and dexamethasone (DVD) versus </w:t>
            </w:r>
            <w:proofErr w:type="spellStart"/>
            <w:r w:rsidRPr="00AF7FCF">
              <w:rPr>
                <w:rFonts w:eastAsia="OTNEJMScalaSansLF" w:cs="Arial"/>
                <w:szCs w:val="20"/>
              </w:rPr>
              <w:t>bortezomib</w:t>
            </w:r>
            <w:proofErr w:type="spellEnd"/>
            <w:r w:rsidRPr="00AF7FCF">
              <w:rPr>
                <w:rFonts w:eastAsia="OTNEJMScalaSansLF" w:cs="Arial"/>
                <w:szCs w:val="20"/>
              </w:rPr>
              <w:t xml:space="preserve"> and dexamethasone (VD) in relapsed or refractory multiple myeloma (RRMM): Updated efficacy and safety analysis of castor</w:t>
            </w:r>
          </w:p>
        </w:tc>
        <w:tc>
          <w:tcPr>
            <w:tcW w:w="1463" w:type="pct"/>
            <w:tcBorders>
              <w:top w:val="nil"/>
              <w:bottom w:val="nil"/>
            </w:tcBorders>
            <w:shd w:val="clear" w:color="auto" w:fill="auto"/>
          </w:tcPr>
          <w:p w:rsidR="00202450" w:rsidRPr="00AF7FCF" w:rsidRDefault="00202450" w:rsidP="00AF7FCF">
            <w:pPr>
              <w:pStyle w:val="Tabletext"/>
            </w:pPr>
            <w:r w:rsidRPr="00AF7FCF">
              <w:rPr>
                <w:szCs w:val="20"/>
              </w:rPr>
              <w:t>Blood 2017</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r w:rsidRPr="00AF7FCF">
              <w:rPr>
                <w:rFonts w:eastAsia="OTNEJMScalaSansLF" w:cs="Arial"/>
                <w:szCs w:val="20"/>
              </w:rPr>
              <w:t xml:space="preserve">Iida S, </w:t>
            </w:r>
            <w:proofErr w:type="spellStart"/>
            <w:r w:rsidRPr="00AF7FCF">
              <w:rPr>
                <w:rFonts w:eastAsia="OTNEJMScalaSansLF" w:cs="Arial"/>
                <w:szCs w:val="20"/>
              </w:rPr>
              <w:t>Lentzsch</w:t>
            </w:r>
            <w:proofErr w:type="spellEnd"/>
            <w:r w:rsidRPr="00AF7FCF">
              <w:rPr>
                <w:rFonts w:eastAsia="OTNEJMScalaSansLF" w:cs="Arial"/>
                <w:szCs w:val="20"/>
              </w:rPr>
              <w:t xml:space="preserve"> S, et al.</w:t>
            </w:r>
            <w:r w:rsidRPr="00AF7FCF">
              <w:rPr>
                <w:rFonts w:eastAsia="OTNEJMScalaSansLF" w:cs="Arial"/>
              </w:rPr>
              <w:t xml:space="preserve"> </w:t>
            </w:r>
            <w:r w:rsidRPr="00AF7FCF">
              <w:rPr>
                <w:rFonts w:eastAsia="OTNEJMScalaSansLF" w:cs="Arial"/>
                <w:szCs w:val="20"/>
              </w:rPr>
              <w:t xml:space="preserve">Safety and efficacy of </w:t>
            </w:r>
            <w:proofErr w:type="spellStart"/>
            <w:r w:rsidRPr="00AF7FCF">
              <w:rPr>
                <w:rFonts w:eastAsia="OTNEJMScalaSansLF" w:cs="Arial"/>
                <w:szCs w:val="20"/>
              </w:rPr>
              <w:t>daratumumab</w:t>
            </w:r>
            <w:proofErr w:type="spellEnd"/>
            <w:r w:rsidRPr="00AF7FCF">
              <w:rPr>
                <w:rFonts w:eastAsia="OTNEJMScalaSansLF" w:cs="Arial"/>
                <w:szCs w:val="20"/>
              </w:rPr>
              <w:t xml:space="preserve"> in combination with </w:t>
            </w:r>
            <w:proofErr w:type="spellStart"/>
            <w:r w:rsidRPr="00AF7FCF">
              <w:rPr>
                <w:rFonts w:eastAsia="OTNEJMScalaSansLF" w:cs="Arial"/>
                <w:szCs w:val="20"/>
              </w:rPr>
              <w:t>bortezomib</w:t>
            </w:r>
            <w:proofErr w:type="spellEnd"/>
            <w:r w:rsidRPr="00AF7FCF">
              <w:rPr>
                <w:rFonts w:eastAsia="OTNEJMScalaSansLF" w:cs="Arial"/>
                <w:szCs w:val="20"/>
              </w:rPr>
              <w:t xml:space="preserve"> and dexamethasone in Japanese patients with relapsed o</w:t>
            </w:r>
            <w:r w:rsidRPr="00AF7FCF">
              <w:rPr>
                <w:rFonts w:eastAsia="OTNEJMScalaSansLF" w:cs="Arial"/>
              </w:rPr>
              <w:t xml:space="preserve">r refractory multiple myeloma. </w:t>
            </w:r>
          </w:p>
        </w:tc>
        <w:tc>
          <w:tcPr>
            <w:tcW w:w="1463" w:type="pct"/>
            <w:tcBorders>
              <w:top w:val="nil"/>
              <w:bottom w:val="nil"/>
            </w:tcBorders>
            <w:shd w:val="clear" w:color="auto" w:fill="auto"/>
          </w:tcPr>
          <w:p w:rsidR="00202450" w:rsidRPr="00AF7FCF" w:rsidRDefault="00202450" w:rsidP="00AF7FCF">
            <w:pPr>
              <w:pStyle w:val="Tabletext"/>
              <w:rPr>
                <w:i/>
              </w:rPr>
            </w:pPr>
            <w:r w:rsidRPr="00AF7FCF">
              <w:rPr>
                <w:rFonts w:eastAsia="OTNEJMScalaSansLF" w:cs="Arial"/>
                <w:szCs w:val="20"/>
              </w:rPr>
              <w:t>International Journal of Haematology, 2017</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proofErr w:type="spellStart"/>
            <w:r w:rsidRPr="00AF7FCF">
              <w:rPr>
                <w:rFonts w:eastAsia="OTNEJMScalaSansLF" w:cs="Arial"/>
                <w:szCs w:val="18"/>
              </w:rPr>
              <w:t>Lentzsch</w:t>
            </w:r>
            <w:proofErr w:type="spellEnd"/>
            <w:r w:rsidRPr="00AF7FCF">
              <w:rPr>
                <w:rFonts w:eastAsia="OTNEJMScalaSansLF" w:cs="Arial"/>
                <w:szCs w:val="18"/>
              </w:rPr>
              <w:t xml:space="preserve"> S, Quach H, et al. </w:t>
            </w:r>
            <w:proofErr w:type="spellStart"/>
            <w:r w:rsidRPr="00AF7FCF">
              <w:rPr>
                <w:rFonts w:eastAsia="OTNEJMScalaSansLF" w:cs="Arial"/>
                <w:szCs w:val="18"/>
              </w:rPr>
              <w:t>Daratumumab</w:t>
            </w:r>
            <w:proofErr w:type="spellEnd"/>
            <w:r w:rsidRPr="00AF7FCF">
              <w:rPr>
                <w:rFonts w:eastAsia="OTNEJMScalaSansLF" w:cs="Arial"/>
                <w:szCs w:val="18"/>
              </w:rPr>
              <w:t xml:space="preserve">,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versus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for relapsed/refractory multiple myeloma (RRMM) patients: an update of overall survival in castor.</w:t>
            </w:r>
          </w:p>
        </w:tc>
        <w:tc>
          <w:tcPr>
            <w:tcW w:w="1463" w:type="pct"/>
            <w:tcBorders>
              <w:top w:val="nil"/>
              <w:bottom w:val="nil"/>
            </w:tcBorders>
            <w:shd w:val="clear" w:color="auto" w:fill="auto"/>
          </w:tcPr>
          <w:p w:rsidR="00202450" w:rsidRPr="00AF7FCF" w:rsidRDefault="00202450" w:rsidP="00AF7FCF">
            <w:pPr>
              <w:pStyle w:val="Tabletext"/>
              <w:rPr>
                <w:i/>
              </w:rPr>
            </w:pPr>
            <w:r w:rsidRPr="00AF7FCF">
              <w:rPr>
                <w:szCs w:val="20"/>
              </w:rPr>
              <w:t>Blood 2017</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proofErr w:type="spellStart"/>
            <w:r w:rsidRPr="00AF7FCF">
              <w:rPr>
                <w:rFonts w:eastAsia="OTNEJMScalaSansLF" w:cs="Arial"/>
                <w:szCs w:val="18"/>
              </w:rPr>
              <w:t>Lentzsch</w:t>
            </w:r>
            <w:proofErr w:type="spellEnd"/>
            <w:r w:rsidRPr="00AF7FCF">
              <w:rPr>
                <w:rFonts w:eastAsia="OTNEJMScalaSansLF" w:cs="Arial"/>
                <w:szCs w:val="18"/>
              </w:rPr>
              <w:t xml:space="preserve"> S, </w:t>
            </w:r>
            <w:proofErr w:type="spellStart"/>
            <w:r w:rsidRPr="00AF7FCF">
              <w:rPr>
                <w:rFonts w:eastAsia="OTNEJMScalaSansLF" w:cs="Arial"/>
                <w:szCs w:val="18"/>
              </w:rPr>
              <w:t>Weisel</w:t>
            </w:r>
            <w:proofErr w:type="spellEnd"/>
            <w:r w:rsidRPr="00AF7FCF">
              <w:rPr>
                <w:rFonts w:eastAsia="OTNEJMScalaSansLF" w:cs="Arial"/>
                <w:szCs w:val="18"/>
              </w:rPr>
              <w:t xml:space="preserve"> K, et al. </w:t>
            </w:r>
            <w:proofErr w:type="spellStart"/>
            <w:r w:rsidRPr="00AF7FCF">
              <w:rPr>
                <w:rFonts w:eastAsia="OTNEJMScalaSansLF" w:cs="Arial"/>
                <w:szCs w:val="18"/>
              </w:rPr>
              <w:t>Daratumumab</w:t>
            </w:r>
            <w:proofErr w:type="spellEnd"/>
            <w:r w:rsidRPr="00AF7FCF">
              <w:rPr>
                <w:rFonts w:eastAsia="OTNEJMScalaSansLF" w:cs="Arial"/>
                <w:szCs w:val="18"/>
              </w:rPr>
              <w:t xml:space="preserve">,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(DVD) vs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(VD) in relapsed or refractory multiple myeloma (RRMM): Efficacy and safety update (CASTOR).</w:t>
            </w:r>
          </w:p>
        </w:tc>
        <w:tc>
          <w:tcPr>
            <w:tcW w:w="1463" w:type="pct"/>
            <w:tcBorders>
              <w:top w:val="nil"/>
              <w:bottom w:val="nil"/>
            </w:tcBorders>
            <w:shd w:val="clear" w:color="auto" w:fill="auto"/>
          </w:tcPr>
          <w:p w:rsidR="00202450" w:rsidRPr="00AF7FCF" w:rsidRDefault="00202450" w:rsidP="00AF7FCF">
            <w:pPr>
              <w:pStyle w:val="Tabletext"/>
              <w:rPr>
                <w:i/>
              </w:rPr>
            </w:pPr>
            <w:r w:rsidRPr="00AF7FCF">
              <w:rPr>
                <w:szCs w:val="20"/>
              </w:rPr>
              <w:t>Haematological Oncology 2017</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proofErr w:type="spellStart"/>
            <w:r w:rsidRPr="00AF7FCF">
              <w:rPr>
                <w:rFonts w:eastAsia="OTNEJMScalaSansLF" w:cs="Arial"/>
                <w:szCs w:val="18"/>
              </w:rPr>
              <w:t>Lentzsch</w:t>
            </w:r>
            <w:proofErr w:type="spellEnd"/>
            <w:r w:rsidRPr="00AF7FCF">
              <w:rPr>
                <w:rFonts w:eastAsia="OTNEJMScalaSansLF" w:cs="Arial"/>
                <w:szCs w:val="18"/>
              </w:rPr>
              <w:t xml:space="preserve"> S, </w:t>
            </w:r>
            <w:proofErr w:type="spellStart"/>
            <w:r w:rsidRPr="00AF7FCF">
              <w:rPr>
                <w:rFonts w:eastAsia="OTNEJMScalaSansLF" w:cs="Arial"/>
                <w:szCs w:val="18"/>
              </w:rPr>
              <w:t>Weisel</w:t>
            </w:r>
            <w:proofErr w:type="spellEnd"/>
            <w:r w:rsidRPr="00AF7FCF">
              <w:rPr>
                <w:rFonts w:eastAsia="OTNEJMScalaSansLF" w:cs="Arial"/>
                <w:szCs w:val="18"/>
              </w:rPr>
              <w:t xml:space="preserve"> K, et al. </w:t>
            </w:r>
            <w:proofErr w:type="spellStart"/>
            <w:r w:rsidRPr="00AF7FCF">
              <w:rPr>
                <w:rFonts w:eastAsia="OTNEJMScalaSansLF" w:cs="Arial"/>
                <w:szCs w:val="18"/>
              </w:rPr>
              <w:t>Daratumumab</w:t>
            </w:r>
            <w:proofErr w:type="spellEnd"/>
            <w:r w:rsidRPr="00AF7FCF">
              <w:rPr>
                <w:rFonts w:eastAsia="OTNEJMScalaSansLF" w:cs="Arial"/>
                <w:szCs w:val="18"/>
              </w:rPr>
              <w:t xml:space="preserve">,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w:t>
            </w:r>
            <w:proofErr w:type="spellStart"/>
            <w:r w:rsidRPr="00AF7FCF">
              <w:rPr>
                <w:rFonts w:eastAsia="OTNEJMScalaSansLF" w:cs="Arial"/>
                <w:szCs w:val="18"/>
              </w:rPr>
              <w:t>DVd</w:t>
            </w:r>
            <w:proofErr w:type="spellEnd"/>
            <w:r w:rsidRPr="00AF7FCF">
              <w:rPr>
                <w:rFonts w:eastAsia="OTNEJMScalaSansLF" w:cs="Arial"/>
                <w:szCs w:val="18"/>
              </w:rPr>
              <w:t xml:space="preserve">) vs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w:t>
            </w:r>
            <w:proofErr w:type="spellStart"/>
            <w:r w:rsidRPr="00AF7FCF">
              <w:rPr>
                <w:rFonts w:eastAsia="OTNEJMScalaSansLF" w:cs="Arial"/>
                <w:szCs w:val="18"/>
              </w:rPr>
              <w:t>Vd</w:t>
            </w:r>
            <w:proofErr w:type="spellEnd"/>
            <w:r w:rsidRPr="00AF7FCF">
              <w:rPr>
                <w:rFonts w:eastAsia="OTNEJMScalaSansLF" w:cs="Arial"/>
                <w:szCs w:val="18"/>
              </w:rPr>
              <w:t xml:space="preserve">) in relapsed or refractory multiple myeloma (RRMM): Efficacy and safety update (CASTOR). </w:t>
            </w:r>
          </w:p>
        </w:tc>
        <w:tc>
          <w:tcPr>
            <w:tcW w:w="1463" w:type="pct"/>
            <w:tcBorders>
              <w:top w:val="nil"/>
              <w:bottom w:val="nil"/>
            </w:tcBorders>
            <w:shd w:val="clear" w:color="auto" w:fill="auto"/>
          </w:tcPr>
          <w:p w:rsidR="00202450" w:rsidRPr="00AF7FCF" w:rsidRDefault="00202450" w:rsidP="00AF7FCF">
            <w:pPr>
              <w:pStyle w:val="Tabletext"/>
            </w:pPr>
            <w:r w:rsidRPr="00AF7FCF">
              <w:rPr>
                <w:szCs w:val="20"/>
              </w:rPr>
              <w:t>Journal of clinical Oncology, 20</w:t>
            </w:r>
            <w:r w:rsidRPr="00AF7FCF">
              <w:rPr>
                <w:szCs w:val="20"/>
                <w:vertAlign w:val="superscript"/>
              </w:rPr>
              <w:t xml:space="preserve"> </w:t>
            </w:r>
            <w:r w:rsidRPr="00AF7FCF">
              <w:rPr>
                <w:szCs w:val="20"/>
              </w:rPr>
              <w:t>May 2017</w:t>
            </w:r>
          </w:p>
        </w:tc>
      </w:tr>
      <w:tr w:rsidR="00202450" w:rsidRPr="00AF7FCF" w:rsidTr="00707780">
        <w:tc>
          <w:tcPr>
            <w:tcW w:w="683" w:type="pct"/>
            <w:tcBorders>
              <w:top w:val="nil"/>
              <w:bottom w:val="nil"/>
            </w:tcBorders>
            <w:shd w:val="clear" w:color="auto" w:fill="FFFFFF" w:themeFill="background1"/>
          </w:tcPr>
          <w:p w:rsidR="00202450" w:rsidRPr="00AF7FCF" w:rsidRDefault="00202450" w:rsidP="00AF7FCF">
            <w:pPr>
              <w:pStyle w:val="Tabletext"/>
            </w:pPr>
          </w:p>
        </w:tc>
        <w:tc>
          <w:tcPr>
            <w:tcW w:w="2854" w:type="pct"/>
            <w:tcBorders>
              <w:top w:val="nil"/>
              <w:bottom w:val="nil"/>
            </w:tcBorders>
            <w:shd w:val="clear" w:color="auto" w:fill="auto"/>
          </w:tcPr>
          <w:p w:rsidR="00202450" w:rsidRPr="00AF7FCF" w:rsidRDefault="00202450" w:rsidP="00AF7FCF">
            <w:pPr>
              <w:pStyle w:val="Tabletext"/>
            </w:pPr>
            <w:proofErr w:type="spellStart"/>
            <w:r w:rsidRPr="00AF7FCF">
              <w:rPr>
                <w:rFonts w:eastAsia="OTNEJMScalaSansLF" w:cs="Arial"/>
                <w:szCs w:val="18"/>
              </w:rPr>
              <w:t>Mateos</w:t>
            </w:r>
            <w:proofErr w:type="spellEnd"/>
            <w:r w:rsidRPr="00AF7FCF">
              <w:rPr>
                <w:rFonts w:eastAsia="OTNEJMScalaSansLF" w:cs="Arial"/>
                <w:szCs w:val="18"/>
              </w:rPr>
              <w:t xml:space="preserve"> M, Spencer A, et al. Updated efficacy and safety analysis of </w:t>
            </w:r>
            <w:proofErr w:type="spellStart"/>
            <w:r w:rsidRPr="00AF7FCF">
              <w:rPr>
                <w:rFonts w:eastAsia="OTNEJMScalaSansLF" w:cs="Arial"/>
                <w:szCs w:val="18"/>
              </w:rPr>
              <w:t>daratumumab</w:t>
            </w:r>
            <w:proofErr w:type="spellEnd"/>
            <w:r w:rsidRPr="00AF7FCF">
              <w:rPr>
                <w:rFonts w:eastAsia="OTNEJMScalaSansLF" w:cs="Arial"/>
                <w:szCs w:val="18"/>
              </w:rPr>
              <w:t xml:space="preserve">,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(DVD) versus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(VD) for re-lapsed or refractory multiple myeloma (RRMM; CASTOR).</w:t>
            </w:r>
          </w:p>
        </w:tc>
        <w:tc>
          <w:tcPr>
            <w:tcW w:w="1463" w:type="pct"/>
            <w:tcBorders>
              <w:top w:val="nil"/>
              <w:bottom w:val="nil"/>
            </w:tcBorders>
            <w:shd w:val="clear" w:color="auto" w:fill="auto"/>
          </w:tcPr>
          <w:p w:rsidR="00202450" w:rsidRPr="00AF7FCF" w:rsidRDefault="00202450" w:rsidP="00AF7FCF">
            <w:pPr>
              <w:pStyle w:val="Tabletext"/>
            </w:pPr>
            <w:proofErr w:type="spellStart"/>
            <w:r w:rsidRPr="00AF7FCF">
              <w:rPr>
                <w:szCs w:val="20"/>
              </w:rPr>
              <w:t>Haematologica</w:t>
            </w:r>
            <w:proofErr w:type="spellEnd"/>
            <w:r w:rsidRPr="00AF7FCF">
              <w:rPr>
                <w:szCs w:val="20"/>
              </w:rPr>
              <w:t xml:space="preserve"> 2017; 103 (S1) 30</w:t>
            </w:r>
          </w:p>
        </w:tc>
      </w:tr>
      <w:tr w:rsidR="00202450" w:rsidRPr="00AF7FCF" w:rsidTr="00707780">
        <w:tc>
          <w:tcPr>
            <w:tcW w:w="683" w:type="pct"/>
            <w:tcBorders>
              <w:top w:val="nil"/>
            </w:tcBorders>
            <w:shd w:val="clear" w:color="auto" w:fill="FFFFFF" w:themeFill="background1"/>
          </w:tcPr>
          <w:p w:rsidR="00202450" w:rsidRPr="00AF7FCF" w:rsidRDefault="00202450" w:rsidP="00AF7FCF">
            <w:pPr>
              <w:pStyle w:val="Tabletext"/>
            </w:pPr>
          </w:p>
        </w:tc>
        <w:tc>
          <w:tcPr>
            <w:tcW w:w="2854" w:type="pct"/>
            <w:tcBorders>
              <w:top w:val="nil"/>
            </w:tcBorders>
            <w:shd w:val="clear" w:color="auto" w:fill="auto"/>
          </w:tcPr>
          <w:p w:rsidR="00202450" w:rsidRPr="00AF7FCF" w:rsidRDefault="00202450" w:rsidP="00AF7FCF">
            <w:pPr>
              <w:pStyle w:val="Tabletext"/>
            </w:pPr>
            <w:proofErr w:type="spellStart"/>
            <w:r w:rsidRPr="00AF7FCF">
              <w:rPr>
                <w:rFonts w:eastAsia="OTNEJMScalaSansLF" w:cs="Arial"/>
                <w:szCs w:val="18"/>
              </w:rPr>
              <w:t>Weisel</w:t>
            </w:r>
            <w:proofErr w:type="spellEnd"/>
            <w:r w:rsidR="00DC143C" w:rsidRPr="00AF7FCF">
              <w:rPr>
                <w:rFonts w:eastAsia="OTNEJMScalaSansLF" w:cs="Arial"/>
                <w:szCs w:val="18"/>
              </w:rPr>
              <w:t xml:space="preserve"> K, </w:t>
            </w:r>
            <w:proofErr w:type="spellStart"/>
            <w:r w:rsidR="00DC143C" w:rsidRPr="00AF7FCF">
              <w:rPr>
                <w:rFonts w:eastAsia="OTNEJMScalaSansLF" w:cs="Arial"/>
                <w:szCs w:val="18"/>
              </w:rPr>
              <w:t>Lentzsch</w:t>
            </w:r>
            <w:proofErr w:type="spellEnd"/>
            <w:r w:rsidRPr="00AF7FCF">
              <w:rPr>
                <w:rFonts w:eastAsia="OTNEJMScalaSansLF" w:cs="Arial"/>
                <w:szCs w:val="18"/>
              </w:rPr>
              <w:t xml:space="preserve"> S, et al. Efficacy and safety of </w:t>
            </w:r>
            <w:proofErr w:type="spellStart"/>
            <w:r w:rsidRPr="00AF7FCF">
              <w:rPr>
                <w:rFonts w:eastAsia="OTNEJMScalaSansLF" w:cs="Arial"/>
                <w:szCs w:val="18"/>
              </w:rPr>
              <w:t>daratumumab</w:t>
            </w:r>
            <w:proofErr w:type="spellEnd"/>
            <w:r w:rsidRPr="00AF7FCF">
              <w:rPr>
                <w:rFonts w:eastAsia="OTNEJMScalaSansLF" w:cs="Arial"/>
                <w:szCs w:val="18"/>
              </w:rPr>
              <w:t xml:space="preserve">,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(DVD) versus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(VD) in relapsed or refractory multiple myeloma (RRMM): Updated analysis of castor.</w:t>
            </w:r>
          </w:p>
        </w:tc>
        <w:tc>
          <w:tcPr>
            <w:tcW w:w="1463" w:type="pct"/>
            <w:tcBorders>
              <w:top w:val="nil"/>
            </w:tcBorders>
            <w:shd w:val="clear" w:color="auto" w:fill="auto"/>
          </w:tcPr>
          <w:p w:rsidR="00202450" w:rsidRPr="00AF7FCF" w:rsidRDefault="00202450" w:rsidP="00AF7FCF">
            <w:pPr>
              <w:pStyle w:val="Tabletext"/>
            </w:pPr>
            <w:r w:rsidRPr="00AF7FCF">
              <w:rPr>
                <w:szCs w:val="20"/>
              </w:rPr>
              <w:t>European Haematology Association 2017</w:t>
            </w:r>
          </w:p>
        </w:tc>
      </w:tr>
      <w:tr w:rsidR="002F3DC7" w:rsidRPr="00AF7FCF" w:rsidTr="00707780">
        <w:tc>
          <w:tcPr>
            <w:tcW w:w="683" w:type="pct"/>
            <w:tcBorders>
              <w:top w:val="nil"/>
              <w:bottom w:val="nil"/>
            </w:tcBorders>
            <w:shd w:val="clear" w:color="auto" w:fill="FFFFFF" w:themeFill="background1"/>
          </w:tcPr>
          <w:p w:rsidR="002F3DC7" w:rsidRPr="00AF7FCF" w:rsidRDefault="002F3DC7" w:rsidP="00AF7FCF">
            <w:pPr>
              <w:pStyle w:val="Tabletext"/>
            </w:pPr>
          </w:p>
        </w:tc>
        <w:tc>
          <w:tcPr>
            <w:tcW w:w="2854" w:type="pct"/>
            <w:tcBorders>
              <w:top w:val="nil"/>
              <w:bottom w:val="nil"/>
            </w:tcBorders>
            <w:shd w:val="clear" w:color="auto" w:fill="auto"/>
          </w:tcPr>
          <w:p w:rsidR="002F3DC7" w:rsidRPr="00AF7FCF" w:rsidRDefault="001C1B1E" w:rsidP="005C40EB">
            <w:pPr>
              <w:pStyle w:val="Tabletext"/>
            </w:pPr>
            <w:r w:rsidRPr="00AF7FCF">
              <w:rPr>
                <w:rFonts w:eastAsia="OTNEJMScalaSansLF" w:cs="Arial"/>
                <w:szCs w:val="18"/>
              </w:rPr>
              <w:t>I</w:t>
            </w:r>
            <w:r w:rsidR="005C40EB">
              <w:rPr>
                <w:rFonts w:eastAsia="OTNEJMScalaSansLF" w:cs="Arial"/>
                <w:szCs w:val="18"/>
              </w:rPr>
              <w:t>nterim analysis 5</w:t>
            </w:r>
            <w:r w:rsidR="002F3DC7" w:rsidRPr="00AF7FCF">
              <w:rPr>
                <w:rFonts w:eastAsia="OTNEJMScalaSansLF" w:cs="Arial"/>
                <w:szCs w:val="18"/>
              </w:rPr>
              <w:t xml:space="preserve"> </w:t>
            </w:r>
          </w:p>
        </w:tc>
        <w:tc>
          <w:tcPr>
            <w:tcW w:w="1463" w:type="pct"/>
            <w:tcBorders>
              <w:top w:val="nil"/>
              <w:bottom w:val="nil"/>
            </w:tcBorders>
            <w:shd w:val="clear" w:color="auto" w:fill="auto"/>
          </w:tcPr>
          <w:p w:rsidR="002F3DC7" w:rsidRPr="00AF7FCF" w:rsidRDefault="002F3DC7" w:rsidP="00AF7FCF">
            <w:pPr>
              <w:pStyle w:val="Tabletext"/>
            </w:pPr>
          </w:p>
        </w:tc>
      </w:tr>
      <w:tr w:rsidR="002F3DC7" w:rsidRPr="00AF7FCF" w:rsidTr="00707780">
        <w:tc>
          <w:tcPr>
            <w:tcW w:w="683" w:type="pct"/>
            <w:tcBorders>
              <w:top w:val="nil"/>
              <w:bottom w:val="nil"/>
            </w:tcBorders>
            <w:shd w:val="clear" w:color="auto" w:fill="FFFFFF" w:themeFill="background1"/>
          </w:tcPr>
          <w:p w:rsidR="002F3DC7" w:rsidRPr="00AF7FCF" w:rsidRDefault="002F3DC7" w:rsidP="00AF7FCF">
            <w:pPr>
              <w:pStyle w:val="Tabletext"/>
            </w:pPr>
          </w:p>
        </w:tc>
        <w:tc>
          <w:tcPr>
            <w:tcW w:w="2854" w:type="pct"/>
            <w:tcBorders>
              <w:top w:val="nil"/>
              <w:bottom w:val="nil"/>
            </w:tcBorders>
            <w:shd w:val="clear" w:color="auto" w:fill="auto"/>
          </w:tcPr>
          <w:p w:rsidR="002F3DC7" w:rsidRPr="00AF7FCF" w:rsidRDefault="002F3DC7" w:rsidP="00AF7FCF">
            <w:pPr>
              <w:pStyle w:val="Tabletext"/>
              <w:rPr>
                <w:rFonts w:eastAsia="OTNEJMScalaSansLF" w:cs="Arial"/>
                <w:szCs w:val="18"/>
              </w:rPr>
            </w:pPr>
            <w:proofErr w:type="spellStart"/>
            <w:r w:rsidRPr="00AF7FCF">
              <w:rPr>
                <w:rFonts w:eastAsia="OTNEJMScalaSansLF" w:cs="Arial"/>
                <w:szCs w:val="18"/>
              </w:rPr>
              <w:t>Mateos</w:t>
            </w:r>
            <w:proofErr w:type="spellEnd"/>
            <w:r w:rsidRPr="00AF7FCF">
              <w:rPr>
                <w:rFonts w:eastAsia="OTNEJMScalaSansLF" w:cs="Arial"/>
                <w:szCs w:val="18"/>
              </w:rPr>
              <w:t xml:space="preserve"> MV, </w:t>
            </w:r>
            <w:proofErr w:type="spellStart"/>
            <w:r w:rsidRPr="00AF7FCF">
              <w:rPr>
                <w:rFonts w:eastAsia="OTNEJMScalaSansLF" w:cs="Arial"/>
                <w:szCs w:val="18"/>
              </w:rPr>
              <w:t>Sonneveld</w:t>
            </w:r>
            <w:proofErr w:type="spellEnd"/>
            <w:r w:rsidRPr="00AF7FCF">
              <w:rPr>
                <w:rFonts w:eastAsia="OTNEJMScalaSansLF" w:cs="Arial"/>
                <w:szCs w:val="18"/>
              </w:rPr>
              <w:t xml:space="preserve"> P, et al. Efficacy and Safety of </w:t>
            </w:r>
            <w:proofErr w:type="spellStart"/>
            <w:r w:rsidRPr="00AF7FCF">
              <w:rPr>
                <w:rFonts w:eastAsia="OTNEJMScalaSansLF" w:cs="Arial"/>
                <w:szCs w:val="18"/>
              </w:rPr>
              <w:t>daratumumab</w:t>
            </w:r>
            <w:proofErr w:type="spellEnd"/>
            <w:r w:rsidRPr="00AF7FCF">
              <w:rPr>
                <w:rFonts w:eastAsia="OTNEJMScalaSansLF" w:cs="Arial"/>
                <w:szCs w:val="18"/>
              </w:rPr>
              <w:t xml:space="preserve">, </w:t>
            </w:r>
            <w:proofErr w:type="spellStart"/>
            <w:r w:rsidRPr="00AF7FCF">
              <w:rPr>
                <w:rFonts w:eastAsia="OTNEJMScalaSansLF" w:cs="Arial"/>
                <w:szCs w:val="18"/>
              </w:rPr>
              <w:t>bortezomib</w:t>
            </w:r>
            <w:proofErr w:type="spellEnd"/>
            <w:r w:rsidRPr="00AF7FCF">
              <w:rPr>
                <w:rFonts w:eastAsia="OTNEJMScalaSansLF" w:cs="Arial"/>
                <w:szCs w:val="18"/>
              </w:rPr>
              <w:t>, and dexamethasone (D-</w:t>
            </w:r>
            <w:proofErr w:type="spellStart"/>
            <w:r w:rsidRPr="00AF7FCF">
              <w:rPr>
                <w:rFonts w:eastAsia="OTNEJMScalaSansLF" w:cs="Arial"/>
                <w:szCs w:val="18"/>
              </w:rPr>
              <w:t>Vd</w:t>
            </w:r>
            <w:proofErr w:type="spellEnd"/>
            <w:r w:rsidRPr="00AF7FCF">
              <w:rPr>
                <w:rFonts w:eastAsia="OTNEJMScalaSansLF" w:cs="Arial"/>
                <w:szCs w:val="18"/>
              </w:rPr>
              <w:t xml:space="preserve">) versus </w:t>
            </w:r>
            <w:proofErr w:type="spellStart"/>
            <w:r w:rsidRPr="00AF7FCF">
              <w:rPr>
                <w:rFonts w:eastAsia="OTNEJMScalaSansLF" w:cs="Arial"/>
                <w:szCs w:val="18"/>
              </w:rPr>
              <w:t>bortezomib</w:t>
            </w:r>
            <w:proofErr w:type="spellEnd"/>
            <w:r w:rsidRPr="00AF7FCF">
              <w:rPr>
                <w:rFonts w:eastAsia="OTNEJMScalaSansLF" w:cs="Arial"/>
                <w:szCs w:val="18"/>
              </w:rPr>
              <w:t xml:space="preserve"> and dexamethasone (</w:t>
            </w:r>
            <w:proofErr w:type="spellStart"/>
            <w:r w:rsidRPr="00AF7FCF">
              <w:rPr>
                <w:rFonts w:eastAsia="OTNEJMScalaSansLF" w:cs="Arial"/>
                <w:szCs w:val="18"/>
              </w:rPr>
              <w:t>Vd</w:t>
            </w:r>
            <w:proofErr w:type="spellEnd"/>
            <w:r w:rsidRPr="00AF7FCF">
              <w:rPr>
                <w:rFonts w:eastAsia="OTNEJMScalaSansLF" w:cs="Arial"/>
                <w:szCs w:val="18"/>
              </w:rPr>
              <w:t>) in first relapse patients with Multiple Myeloma (MM): Update of CASTOR.</w:t>
            </w:r>
          </w:p>
        </w:tc>
        <w:tc>
          <w:tcPr>
            <w:tcW w:w="1463" w:type="pct"/>
            <w:tcBorders>
              <w:top w:val="nil"/>
              <w:bottom w:val="nil"/>
            </w:tcBorders>
            <w:shd w:val="clear" w:color="auto" w:fill="auto"/>
          </w:tcPr>
          <w:p w:rsidR="002F3DC7" w:rsidRPr="00AF7FCF" w:rsidRDefault="002F3DC7" w:rsidP="00AF7FCF">
            <w:pPr>
              <w:pStyle w:val="Tabletext"/>
            </w:pPr>
            <w:r w:rsidRPr="00AF7FCF">
              <w:rPr>
                <w:szCs w:val="20"/>
              </w:rPr>
              <w:t>Poster at 60</w:t>
            </w:r>
            <w:r w:rsidRPr="00AF7FCF">
              <w:rPr>
                <w:szCs w:val="20"/>
                <w:vertAlign w:val="superscript"/>
              </w:rPr>
              <w:t>th</w:t>
            </w:r>
            <w:r w:rsidRPr="00AF7FCF">
              <w:rPr>
                <w:szCs w:val="20"/>
              </w:rPr>
              <w:t xml:space="preserve"> ASH: Dec 2018</w:t>
            </w:r>
          </w:p>
        </w:tc>
      </w:tr>
      <w:tr w:rsidR="002F3DC7" w:rsidRPr="00AF7FCF" w:rsidTr="00707780">
        <w:tc>
          <w:tcPr>
            <w:tcW w:w="683" w:type="pct"/>
            <w:tcBorders>
              <w:top w:val="nil"/>
              <w:bottom w:val="single" w:sz="4" w:space="0" w:color="auto"/>
            </w:tcBorders>
            <w:shd w:val="clear" w:color="auto" w:fill="FFFFFF" w:themeFill="background1"/>
          </w:tcPr>
          <w:p w:rsidR="002F3DC7" w:rsidRPr="00AF7FCF" w:rsidRDefault="002F3DC7" w:rsidP="00AF7FCF">
            <w:pPr>
              <w:pStyle w:val="Tabletext"/>
            </w:pPr>
          </w:p>
        </w:tc>
        <w:tc>
          <w:tcPr>
            <w:tcW w:w="2854" w:type="pct"/>
            <w:tcBorders>
              <w:top w:val="nil"/>
              <w:bottom w:val="single" w:sz="4" w:space="0" w:color="auto"/>
            </w:tcBorders>
            <w:shd w:val="clear" w:color="auto" w:fill="auto"/>
          </w:tcPr>
          <w:p w:rsidR="002F3DC7" w:rsidRPr="00AF7FCF" w:rsidRDefault="002F3DC7" w:rsidP="00AF7FCF">
            <w:pPr>
              <w:pStyle w:val="Tabletext"/>
              <w:rPr>
                <w:rFonts w:eastAsia="OTNEJMScalaSansLF" w:cs="Arial"/>
                <w:szCs w:val="18"/>
              </w:rPr>
            </w:pPr>
            <w:proofErr w:type="spellStart"/>
            <w:r w:rsidRPr="00AF7FCF">
              <w:rPr>
                <w:rFonts w:eastAsia="OTNEJMScalaSansLF" w:cs="Arial"/>
                <w:szCs w:val="18"/>
              </w:rPr>
              <w:t>Avet-Loiseau</w:t>
            </w:r>
            <w:proofErr w:type="spellEnd"/>
            <w:r w:rsidRPr="00AF7FCF">
              <w:rPr>
                <w:rFonts w:eastAsia="OTNEJMScalaSansLF" w:cs="Arial"/>
                <w:szCs w:val="18"/>
              </w:rPr>
              <w:t xml:space="preserve"> H, San-Miguel J, et al. Evaluation of Sustained Minimal Residual Disease (MRD) Negativity in Relapsed/Refractory</w:t>
            </w:r>
          </w:p>
          <w:p w:rsidR="002F3DC7" w:rsidRPr="00AF7FCF" w:rsidRDefault="002F3DC7" w:rsidP="00AF7FCF">
            <w:pPr>
              <w:pStyle w:val="Tabletext"/>
              <w:rPr>
                <w:rFonts w:eastAsia="OTNEJMScalaSansLF" w:cs="Arial"/>
                <w:szCs w:val="18"/>
              </w:rPr>
            </w:pPr>
            <w:r w:rsidRPr="00AF7FCF">
              <w:rPr>
                <w:rFonts w:eastAsia="OTNEJMScalaSansLF" w:cs="Arial"/>
                <w:szCs w:val="18"/>
              </w:rPr>
              <w:t xml:space="preserve">Multiple Myeloma (RRMM) Patients (Pts) Treated With </w:t>
            </w:r>
            <w:proofErr w:type="spellStart"/>
            <w:r w:rsidRPr="00AF7FCF">
              <w:rPr>
                <w:rFonts w:eastAsia="OTNEJMScalaSansLF" w:cs="Arial"/>
                <w:szCs w:val="18"/>
              </w:rPr>
              <w:t>Daratumumab</w:t>
            </w:r>
            <w:proofErr w:type="spellEnd"/>
            <w:r w:rsidRPr="00AF7FCF">
              <w:rPr>
                <w:rFonts w:eastAsia="OTNEJMScalaSansLF" w:cs="Arial"/>
                <w:szCs w:val="18"/>
              </w:rPr>
              <w:t xml:space="preserve"> in Combination With </w:t>
            </w:r>
            <w:proofErr w:type="spellStart"/>
            <w:r w:rsidRPr="00AF7FCF">
              <w:rPr>
                <w:rFonts w:eastAsia="OTNEJMScalaSansLF" w:cs="Arial"/>
                <w:szCs w:val="18"/>
              </w:rPr>
              <w:t>Lenalidomide</w:t>
            </w:r>
            <w:proofErr w:type="spellEnd"/>
          </w:p>
          <w:p w:rsidR="002F3DC7" w:rsidRPr="00AF7FCF" w:rsidRDefault="002F3DC7" w:rsidP="00AF7FCF">
            <w:pPr>
              <w:pStyle w:val="Tabletext"/>
            </w:pPr>
            <w:r w:rsidRPr="00AF7FCF">
              <w:rPr>
                <w:rFonts w:eastAsia="OTNEJMScalaSansLF" w:cs="Arial"/>
                <w:szCs w:val="18"/>
              </w:rPr>
              <w:t xml:space="preserve">Plus Dexamethasone (D-Rd) or </w:t>
            </w:r>
            <w:proofErr w:type="spellStart"/>
            <w:r w:rsidRPr="00AF7FCF">
              <w:rPr>
                <w:rFonts w:eastAsia="OTNEJMScalaSansLF" w:cs="Arial"/>
                <w:szCs w:val="18"/>
              </w:rPr>
              <w:t>Bortezomib</w:t>
            </w:r>
            <w:proofErr w:type="spellEnd"/>
            <w:r w:rsidRPr="00AF7FCF">
              <w:rPr>
                <w:rFonts w:eastAsia="OTNEJMScalaSansLF" w:cs="Arial"/>
                <w:szCs w:val="18"/>
              </w:rPr>
              <w:t xml:space="preserve"> Plus Dexamethasone (D-</w:t>
            </w:r>
            <w:proofErr w:type="spellStart"/>
            <w:r w:rsidRPr="00AF7FCF">
              <w:rPr>
                <w:rFonts w:eastAsia="OTNEJMScalaSansLF" w:cs="Arial"/>
                <w:szCs w:val="18"/>
              </w:rPr>
              <w:t>Vd</w:t>
            </w:r>
            <w:proofErr w:type="spellEnd"/>
            <w:r w:rsidRPr="00AF7FCF">
              <w:rPr>
                <w:rFonts w:eastAsia="OTNEJMScalaSansLF" w:cs="Arial"/>
                <w:szCs w:val="18"/>
              </w:rPr>
              <w:t>): Analysis of POLLUX and CASTOR</w:t>
            </w:r>
          </w:p>
        </w:tc>
        <w:tc>
          <w:tcPr>
            <w:tcW w:w="1463" w:type="pct"/>
            <w:tcBorders>
              <w:top w:val="nil"/>
              <w:bottom w:val="single" w:sz="4" w:space="0" w:color="auto"/>
            </w:tcBorders>
            <w:shd w:val="clear" w:color="auto" w:fill="auto"/>
          </w:tcPr>
          <w:p w:rsidR="002F3DC7" w:rsidRPr="00AF7FCF" w:rsidRDefault="002F3DC7" w:rsidP="00AF7FCF">
            <w:pPr>
              <w:pStyle w:val="Tabletext"/>
            </w:pPr>
            <w:r w:rsidRPr="00AF7FCF">
              <w:rPr>
                <w:szCs w:val="20"/>
              </w:rPr>
              <w:t>Poster at 60</w:t>
            </w:r>
            <w:r w:rsidRPr="00AF7FCF">
              <w:rPr>
                <w:szCs w:val="20"/>
                <w:vertAlign w:val="superscript"/>
              </w:rPr>
              <w:t>th</w:t>
            </w:r>
            <w:r w:rsidRPr="00AF7FCF">
              <w:rPr>
                <w:szCs w:val="20"/>
              </w:rPr>
              <w:t xml:space="preserve"> ASH: Dec 2018</w:t>
            </w:r>
          </w:p>
        </w:tc>
      </w:tr>
    </w:tbl>
    <w:p w:rsidR="00202450" w:rsidRPr="00707780" w:rsidRDefault="00202450" w:rsidP="00AF7FCF">
      <w:pPr>
        <w:pStyle w:val="TableFooter"/>
      </w:pPr>
      <w:r w:rsidRPr="00AF7FCF">
        <w:t xml:space="preserve">a. </w:t>
      </w:r>
      <w:r w:rsidRPr="00707780">
        <w:t xml:space="preserve">This was identified during </w:t>
      </w:r>
      <w:r w:rsidR="002F3DC7" w:rsidRPr="00707780">
        <w:t xml:space="preserve">March 2019 </w:t>
      </w:r>
      <w:r w:rsidRPr="00707780">
        <w:t xml:space="preserve">evaluation. However, the median follow-up was 19.4 months, which is less than the most updated data </w:t>
      </w:r>
      <w:r w:rsidR="00033E1D" w:rsidRPr="00707780">
        <w:t xml:space="preserve">(31.2 months) </w:t>
      </w:r>
      <w:r w:rsidRPr="00707780">
        <w:t>that was used in the resubmission.</w:t>
      </w:r>
    </w:p>
    <w:p w:rsidR="002F3DC7" w:rsidRPr="00AF7FCF" w:rsidRDefault="002F3DC7" w:rsidP="00AF7FCF">
      <w:pPr>
        <w:pStyle w:val="TableFooter"/>
      </w:pPr>
      <w:r w:rsidRPr="00AF7FCF">
        <w:lastRenderedPageBreak/>
        <w:t>Source: Table 2.4, p.9 Section 2a of the November 2017 submission (information not presented in the resubmission); Table 2.5, p12 Section 2 of the March 2019 resubmission. Compiled during evaluation.</w:t>
      </w:r>
    </w:p>
    <w:p w:rsidR="00DC456D" w:rsidRPr="00AF7FCF" w:rsidRDefault="00DC456D" w:rsidP="00AF7FCF">
      <w:pPr>
        <w:widowControl/>
      </w:pPr>
    </w:p>
    <w:p w:rsidR="00DC456D" w:rsidRPr="00AF7FCF" w:rsidRDefault="00DC456D" w:rsidP="00AF7FCF">
      <w:pPr>
        <w:pStyle w:val="ListParagraph"/>
        <w:widowControl/>
        <w:numPr>
          <w:ilvl w:val="1"/>
          <w:numId w:val="1"/>
        </w:numPr>
        <w:rPr>
          <w:rFonts w:ascii="Arial Narrow" w:hAnsi="Arial Narrow"/>
          <w:b/>
          <w:sz w:val="20"/>
          <w:szCs w:val="16"/>
        </w:rPr>
      </w:pPr>
      <w:r w:rsidRPr="00AF7FCF">
        <w:t xml:space="preserve">The key features of </w:t>
      </w:r>
      <w:r w:rsidR="00F94850" w:rsidRPr="00AF7FCF">
        <w:t>CASTOR</w:t>
      </w:r>
      <w:r w:rsidRPr="00AF7FCF">
        <w:t xml:space="preserve"> are summarised in Table </w:t>
      </w:r>
      <w:r w:rsidR="009321A9" w:rsidRPr="00AF7FCF">
        <w:t>6.</w:t>
      </w:r>
    </w:p>
    <w:p w:rsidR="00DC456D" w:rsidRPr="00AF7FCF" w:rsidRDefault="00DC456D" w:rsidP="00AF7FCF">
      <w:pPr>
        <w:keepNext/>
        <w:widowControl/>
        <w:rPr>
          <w:rStyle w:val="CommentReference"/>
        </w:rPr>
      </w:pPr>
      <w:r w:rsidRPr="00AF7FCF">
        <w:rPr>
          <w:rStyle w:val="CommentReference"/>
        </w:rPr>
        <w:t xml:space="preserve">Table </w:t>
      </w:r>
      <w:r w:rsidR="009321A9" w:rsidRPr="00AF7FCF">
        <w:rPr>
          <w:rStyle w:val="CommentReference"/>
        </w:rPr>
        <w:t>6</w:t>
      </w:r>
      <w:r w:rsidRPr="00AF7FCF">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990"/>
        <w:gridCol w:w="2836"/>
        <w:gridCol w:w="709"/>
        <w:gridCol w:w="1134"/>
        <w:gridCol w:w="1132"/>
        <w:gridCol w:w="1367"/>
      </w:tblGrid>
      <w:tr w:rsidR="00DC456D" w:rsidRPr="00AF7FCF" w:rsidTr="00EB3031">
        <w:trPr>
          <w:tblHeader/>
        </w:trPr>
        <w:tc>
          <w:tcPr>
            <w:tcW w:w="470" w:type="pct"/>
            <w:shd w:val="clear" w:color="auto" w:fill="auto"/>
            <w:vAlign w:val="center"/>
          </w:tcPr>
          <w:p w:rsidR="00DC456D" w:rsidRPr="00AF7FCF" w:rsidRDefault="00DC456D" w:rsidP="00AF7FCF">
            <w:pPr>
              <w:pStyle w:val="Tabletext"/>
              <w:keepNext/>
              <w:rPr>
                <w:b/>
              </w:rPr>
            </w:pPr>
            <w:r w:rsidRPr="00AF7FCF">
              <w:rPr>
                <w:b/>
              </w:rPr>
              <w:t>Trial</w:t>
            </w:r>
          </w:p>
        </w:tc>
        <w:tc>
          <w:tcPr>
            <w:tcW w:w="549" w:type="pct"/>
            <w:shd w:val="clear" w:color="auto" w:fill="auto"/>
            <w:vAlign w:val="center"/>
          </w:tcPr>
          <w:p w:rsidR="00DC456D" w:rsidRPr="00AF7FCF" w:rsidRDefault="00DC456D" w:rsidP="00AF7FCF">
            <w:pPr>
              <w:pStyle w:val="Tabletext"/>
              <w:keepNext/>
              <w:rPr>
                <w:b/>
              </w:rPr>
            </w:pPr>
            <w:r w:rsidRPr="00AF7FCF">
              <w:rPr>
                <w:b/>
              </w:rPr>
              <w:t>N</w:t>
            </w:r>
          </w:p>
        </w:tc>
        <w:tc>
          <w:tcPr>
            <w:tcW w:w="1573" w:type="pct"/>
            <w:shd w:val="clear" w:color="auto" w:fill="auto"/>
            <w:vAlign w:val="center"/>
          </w:tcPr>
          <w:p w:rsidR="00DC456D" w:rsidRPr="00AF7FCF" w:rsidRDefault="00DC456D" w:rsidP="00AF7FCF">
            <w:pPr>
              <w:pStyle w:val="Tabletext"/>
              <w:keepNext/>
              <w:rPr>
                <w:b/>
              </w:rPr>
            </w:pPr>
            <w:r w:rsidRPr="00AF7FCF">
              <w:rPr>
                <w:b/>
              </w:rPr>
              <w:t>Design/ duration of follow-up</w:t>
            </w:r>
          </w:p>
        </w:tc>
        <w:tc>
          <w:tcPr>
            <w:tcW w:w="393" w:type="pct"/>
            <w:shd w:val="clear" w:color="auto" w:fill="auto"/>
            <w:vAlign w:val="center"/>
          </w:tcPr>
          <w:p w:rsidR="00DC456D" w:rsidRPr="00AF7FCF" w:rsidRDefault="00DC456D" w:rsidP="00AF7FCF">
            <w:pPr>
              <w:pStyle w:val="Tabletext"/>
              <w:keepNext/>
              <w:rPr>
                <w:b/>
              </w:rPr>
            </w:pPr>
            <w:r w:rsidRPr="00AF7FCF">
              <w:rPr>
                <w:b/>
              </w:rPr>
              <w:t>Risk of bias</w:t>
            </w:r>
          </w:p>
        </w:tc>
        <w:tc>
          <w:tcPr>
            <w:tcW w:w="629" w:type="pct"/>
            <w:shd w:val="clear" w:color="auto" w:fill="auto"/>
            <w:vAlign w:val="center"/>
          </w:tcPr>
          <w:p w:rsidR="00DC456D" w:rsidRPr="00AF7FCF" w:rsidRDefault="00DC456D" w:rsidP="00AF7FCF">
            <w:pPr>
              <w:pStyle w:val="Tabletext"/>
              <w:keepNext/>
              <w:rPr>
                <w:b/>
              </w:rPr>
            </w:pPr>
            <w:r w:rsidRPr="00AF7FCF">
              <w:rPr>
                <w:b/>
              </w:rPr>
              <w:t>Patient population</w:t>
            </w:r>
          </w:p>
        </w:tc>
        <w:tc>
          <w:tcPr>
            <w:tcW w:w="628" w:type="pct"/>
            <w:shd w:val="clear" w:color="auto" w:fill="auto"/>
            <w:vAlign w:val="center"/>
          </w:tcPr>
          <w:p w:rsidR="00DC456D" w:rsidRPr="00AF7FCF" w:rsidRDefault="00DC456D" w:rsidP="00AF7FCF">
            <w:pPr>
              <w:pStyle w:val="Tabletext"/>
              <w:keepNext/>
              <w:rPr>
                <w:b/>
              </w:rPr>
            </w:pPr>
            <w:r w:rsidRPr="00AF7FCF">
              <w:rPr>
                <w:b/>
              </w:rPr>
              <w:t>Outcomes</w:t>
            </w:r>
          </w:p>
        </w:tc>
        <w:tc>
          <w:tcPr>
            <w:tcW w:w="758" w:type="pct"/>
            <w:shd w:val="clear" w:color="auto" w:fill="auto"/>
            <w:vAlign w:val="center"/>
          </w:tcPr>
          <w:p w:rsidR="00DC456D" w:rsidRPr="00AF7FCF" w:rsidRDefault="00DC456D" w:rsidP="00AF7FCF">
            <w:pPr>
              <w:pStyle w:val="Tabletext"/>
              <w:keepNext/>
              <w:rPr>
                <w:b/>
              </w:rPr>
            </w:pPr>
            <w:r w:rsidRPr="00AF7FCF">
              <w:rPr>
                <w:b/>
              </w:rPr>
              <w:t>Use in modelled evaluation</w:t>
            </w:r>
          </w:p>
        </w:tc>
      </w:tr>
      <w:tr w:rsidR="00DC456D" w:rsidRPr="00AF7FCF" w:rsidTr="00EB3031">
        <w:tc>
          <w:tcPr>
            <w:tcW w:w="5000" w:type="pct"/>
            <w:gridSpan w:val="7"/>
            <w:shd w:val="clear" w:color="auto" w:fill="auto"/>
            <w:vAlign w:val="center"/>
          </w:tcPr>
          <w:p w:rsidR="00DC456D" w:rsidRPr="00AF7FCF" w:rsidRDefault="00DC456D" w:rsidP="00AF7FCF">
            <w:pPr>
              <w:pStyle w:val="Tabletext"/>
              <w:keepNext/>
            </w:pPr>
            <w:r w:rsidRPr="00AF7FCF">
              <w:t>Direct randomised trial (</w:t>
            </w:r>
            <w:proofErr w:type="spellStart"/>
            <w:r w:rsidRPr="00AF7FCF">
              <w:t>DBd</w:t>
            </w:r>
            <w:proofErr w:type="spellEnd"/>
            <w:r w:rsidRPr="00AF7FCF">
              <w:t>)</w:t>
            </w:r>
          </w:p>
        </w:tc>
      </w:tr>
      <w:tr w:rsidR="00DC456D" w:rsidRPr="00AF7FCF" w:rsidTr="00EB3031">
        <w:tc>
          <w:tcPr>
            <w:tcW w:w="470" w:type="pct"/>
            <w:shd w:val="clear" w:color="auto" w:fill="auto"/>
            <w:vAlign w:val="center"/>
          </w:tcPr>
          <w:p w:rsidR="00DC456D" w:rsidRPr="00AF7FCF" w:rsidRDefault="00DC456D" w:rsidP="00AF7FCF">
            <w:pPr>
              <w:pStyle w:val="Tabletext"/>
              <w:keepNext/>
            </w:pPr>
            <w:r w:rsidRPr="00AF7FCF">
              <w:t>CASTOR</w:t>
            </w:r>
          </w:p>
        </w:tc>
        <w:tc>
          <w:tcPr>
            <w:tcW w:w="549" w:type="pct"/>
            <w:shd w:val="clear" w:color="auto" w:fill="auto"/>
            <w:vAlign w:val="center"/>
          </w:tcPr>
          <w:p w:rsidR="00DC456D" w:rsidRPr="00AF7FCF" w:rsidRDefault="00DC456D" w:rsidP="00AF7FCF">
            <w:pPr>
              <w:pStyle w:val="Tabletext"/>
              <w:keepNext/>
            </w:pPr>
            <w:proofErr w:type="spellStart"/>
            <w:r w:rsidRPr="00AF7FCF">
              <w:t>DBd</w:t>
            </w:r>
            <w:proofErr w:type="spellEnd"/>
            <w:r w:rsidRPr="00AF7FCF">
              <w:t>: 251</w:t>
            </w:r>
          </w:p>
          <w:p w:rsidR="00DC456D" w:rsidRPr="00AF7FCF" w:rsidRDefault="00DC456D" w:rsidP="00AF7FCF">
            <w:pPr>
              <w:pStyle w:val="Tabletext"/>
              <w:keepNext/>
            </w:pPr>
            <w:proofErr w:type="spellStart"/>
            <w:r w:rsidRPr="00AF7FCF">
              <w:t>Bd</w:t>
            </w:r>
            <w:proofErr w:type="spellEnd"/>
            <w:r w:rsidRPr="00AF7FCF">
              <w:t>: 247</w:t>
            </w:r>
          </w:p>
          <w:p w:rsidR="00DC456D" w:rsidRPr="00AF7FCF" w:rsidRDefault="0066498E" w:rsidP="00AF7FCF">
            <w:pPr>
              <w:pStyle w:val="Tabletext"/>
              <w:keepNext/>
              <w:rPr>
                <w:rFonts w:ascii="Times" w:hAnsi="Times"/>
              </w:rPr>
            </w:pPr>
            <w:r w:rsidRPr="00AF7FCF">
              <w:t>Total</w:t>
            </w:r>
            <w:r w:rsidR="00DC456D" w:rsidRPr="00AF7FCF">
              <w:t>: 498</w:t>
            </w:r>
          </w:p>
        </w:tc>
        <w:tc>
          <w:tcPr>
            <w:tcW w:w="1573" w:type="pct"/>
            <w:shd w:val="clear" w:color="auto" w:fill="auto"/>
            <w:vAlign w:val="center"/>
          </w:tcPr>
          <w:p w:rsidR="00DC456D" w:rsidRPr="00AF7FCF" w:rsidRDefault="00DC456D" w:rsidP="00AF7FCF">
            <w:pPr>
              <w:pStyle w:val="Tabletext"/>
              <w:keepNext/>
              <w:rPr>
                <w:rFonts w:ascii="Times" w:hAnsi="Times"/>
              </w:rPr>
            </w:pPr>
            <w:r w:rsidRPr="00AF7FCF">
              <w:t>Phase 3, OL, AC, RCT, MC</w:t>
            </w:r>
          </w:p>
          <w:p w:rsidR="00DC456D" w:rsidRPr="00AF7FCF" w:rsidRDefault="00DC456D" w:rsidP="00AF7FCF">
            <w:pPr>
              <w:pStyle w:val="Tabletext"/>
              <w:keepNext/>
            </w:pPr>
            <w:r w:rsidRPr="00AF7FCF">
              <w:t>120-day safety update: 13.3 m</w:t>
            </w:r>
            <w:r w:rsidR="0066498E" w:rsidRPr="00AF7FCF">
              <w:t>on</w:t>
            </w:r>
            <w:r w:rsidRPr="00AF7FCF">
              <w:t>ths</w:t>
            </w:r>
          </w:p>
          <w:p w:rsidR="00DC456D" w:rsidRPr="00AF7FCF" w:rsidRDefault="00DC456D" w:rsidP="00AF7FCF">
            <w:pPr>
              <w:pStyle w:val="Tabletext"/>
              <w:keepNext/>
            </w:pPr>
            <w:r w:rsidRPr="00AF7FCF">
              <w:t>Interim analysis 4: 31.2 m</w:t>
            </w:r>
            <w:r w:rsidR="0066498E" w:rsidRPr="00AF7FCF">
              <w:t>on</w:t>
            </w:r>
            <w:r w:rsidRPr="00AF7FCF">
              <w:t>ths</w:t>
            </w:r>
          </w:p>
          <w:p w:rsidR="002F3DC7" w:rsidRPr="00AF7FCF" w:rsidRDefault="002F3DC7" w:rsidP="00AF7FCF">
            <w:pPr>
              <w:pStyle w:val="Tabletext"/>
              <w:keepNext/>
              <w:rPr>
                <w:rFonts w:ascii="Times" w:hAnsi="Times"/>
              </w:rPr>
            </w:pPr>
            <w:r w:rsidRPr="00AF7FCF">
              <w:t>Interim analysis 5: 40.0 m</w:t>
            </w:r>
            <w:r w:rsidR="0066498E" w:rsidRPr="00AF7FCF">
              <w:t>on</w:t>
            </w:r>
            <w:r w:rsidRPr="00AF7FCF">
              <w:t>ths</w:t>
            </w:r>
            <w:r w:rsidR="00595E6A" w:rsidRPr="00AF7FCF">
              <w:t xml:space="preserve"> (median)</w:t>
            </w:r>
          </w:p>
        </w:tc>
        <w:tc>
          <w:tcPr>
            <w:tcW w:w="393" w:type="pct"/>
            <w:shd w:val="clear" w:color="auto" w:fill="auto"/>
            <w:vAlign w:val="center"/>
          </w:tcPr>
          <w:p w:rsidR="00DC456D" w:rsidRPr="00AF7FCF" w:rsidRDefault="00DC456D" w:rsidP="00AF7FCF">
            <w:pPr>
              <w:pStyle w:val="Tabletext"/>
              <w:keepNext/>
              <w:rPr>
                <w:rFonts w:ascii="Times" w:hAnsi="Times"/>
              </w:rPr>
            </w:pPr>
            <w:r w:rsidRPr="00AF7FCF">
              <w:t>Low</w:t>
            </w:r>
          </w:p>
        </w:tc>
        <w:tc>
          <w:tcPr>
            <w:tcW w:w="629" w:type="pct"/>
            <w:shd w:val="clear" w:color="auto" w:fill="auto"/>
            <w:vAlign w:val="center"/>
          </w:tcPr>
          <w:p w:rsidR="00DC456D" w:rsidRPr="00AF7FCF" w:rsidRDefault="00DC456D" w:rsidP="00AF7FCF">
            <w:pPr>
              <w:pStyle w:val="Tabletext"/>
              <w:keepNext/>
            </w:pPr>
            <w:r w:rsidRPr="00AF7FCF">
              <w:t xml:space="preserve">Received ≥ 1 previous lines of </w:t>
            </w:r>
            <w:proofErr w:type="spellStart"/>
            <w:r w:rsidRPr="00AF7FCF">
              <w:t>therapy</w:t>
            </w:r>
            <w:r w:rsidRPr="00AF7FCF">
              <w:rPr>
                <w:vertAlign w:val="superscript"/>
              </w:rPr>
              <w:t>a</w:t>
            </w:r>
            <w:proofErr w:type="spellEnd"/>
          </w:p>
        </w:tc>
        <w:tc>
          <w:tcPr>
            <w:tcW w:w="628" w:type="pct"/>
            <w:shd w:val="clear" w:color="auto" w:fill="auto"/>
            <w:vAlign w:val="center"/>
          </w:tcPr>
          <w:p w:rsidR="00DC456D" w:rsidRPr="00AF7FCF" w:rsidRDefault="00DC456D" w:rsidP="00AF7FCF">
            <w:pPr>
              <w:pStyle w:val="Tabletext"/>
              <w:keepNext/>
              <w:rPr>
                <w:rFonts w:ascii="Times" w:hAnsi="Times"/>
              </w:rPr>
            </w:pPr>
            <w:r w:rsidRPr="00AF7FCF">
              <w:t>PFS, OS, ORR, MRD, PROs, safety</w:t>
            </w:r>
          </w:p>
        </w:tc>
        <w:tc>
          <w:tcPr>
            <w:tcW w:w="758" w:type="pct"/>
            <w:shd w:val="clear" w:color="auto" w:fill="auto"/>
            <w:vAlign w:val="center"/>
          </w:tcPr>
          <w:p w:rsidR="00C962A6" w:rsidRPr="00AF7FCF" w:rsidRDefault="00F80909" w:rsidP="00AF7FCF">
            <w:pPr>
              <w:pStyle w:val="Tabletext"/>
              <w:keepNext/>
            </w:pPr>
            <w:r w:rsidRPr="00AF7FCF">
              <w:t>PFS, OS</w:t>
            </w:r>
            <w:r w:rsidR="00C962A6" w:rsidRPr="00AF7FCF">
              <w:t>,</w:t>
            </w:r>
            <w:r w:rsidR="006B7190" w:rsidRPr="00AF7FCF">
              <w:t xml:space="preserve"> PROs,</w:t>
            </w:r>
            <w:r w:rsidR="00C962A6" w:rsidRPr="00AF7FCF">
              <w:t xml:space="preserve"> Safety</w:t>
            </w:r>
          </w:p>
        </w:tc>
      </w:tr>
    </w:tbl>
    <w:p w:rsidR="00DC456D" w:rsidRPr="00AF7FCF" w:rsidRDefault="00DC456D" w:rsidP="00AF7FCF">
      <w:pPr>
        <w:pStyle w:val="TableFooter"/>
      </w:pPr>
      <w:r w:rsidRPr="00AF7FCF">
        <w:t xml:space="preserve">AC = active-controlled; </w:t>
      </w:r>
      <w:proofErr w:type="spellStart"/>
      <w:r w:rsidRPr="00AF7FCF">
        <w:t>Bd</w:t>
      </w:r>
      <w:proofErr w:type="spellEnd"/>
      <w:r w:rsidRPr="00AF7FCF">
        <w:t xml:space="preserve"> = </w:t>
      </w:r>
      <w:proofErr w:type="spellStart"/>
      <w:r w:rsidRPr="00AF7FCF">
        <w:t>bortezomib</w:t>
      </w:r>
      <w:proofErr w:type="spellEnd"/>
      <w:r w:rsidRPr="00AF7FCF">
        <w:t xml:space="preserve">-dexamethasone; </w:t>
      </w:r>
      <w:proofErr w:type="spellStart"/>
      <w:r w:rsidRPr="00AF7FCF">
        <w:t>DBd</w:t>
      </w:r>
      <w:proofErr w:type="spellEnd"/>
      <w:r w:rsidRPr="00AF7FCF">
        <w:t xml:space="preserve"> = </w:t>
      </w:r>
      <w:proofErr w:type="spellStart"/>
      <w:r w:rsidRPr="00AF7FCF">
        <w:t>daratumumab</w:t>
      </w:r>
      <w:proofErr w:type="spellEnd"/>
      <w:r w:rsidRPr="00AF7FCF">
        <w:t>-</w:t>
      </w:r>
      <w:proofErr w:type="spellStart"/>
      <w:r w:rsidRPr="00AF7FCF">
        <w:t>bortezomib</w:t>
      </w:r>
      <w:proofErr w:type="spellEnd"/>
      <w:r w:rsidRPr="00AF7FCF">
        <w:t xml:space="preserve">-dexamethasone; MC = multi-centre; MRD = minimal residual disease; </w:t>
      </w:r>
      <w:proofErr w:type="spellStart"/>
      <w:r w:rsidRPr="00AF7FCF">
        <w:t>mths</w:t>
      </w:r>
      <w:proofErr w:type="spellEnd"/>
      <w:r w:rsidRPr="00AF7FCF">
        <w:t xml:space="preserve"> = months; OL = open label; ORR = overall response rate; OS = overall survival; PFS = progression-free survival;</w:t>
      </w:r>
      <w:r w:rsidR="00C93D1C" w:rsidRPr="00AF7FCF">
        <w:t xml:space="preserve"> PRO =</w:t>
      </w:r>
      <w:r w:rsidR="00A44862" w:rsidRPr="00AF7FCF">
        <w:t xml:space="preserve"> </w:t>
      </w:r>
      <w:r w:rsidR="006B7190" w:rsidRPr="00AF7FCF">
        <w:t>patient reported outcomes;</w:t>
      </w:r>
      <w:r w:rsidR="00C93D1C" w:rsidRPr="00AF7FCF">
        <w:t xml:space="preserve"> </w:t>
      </w:r>
      <w:r w:rsidRPr="00AF7FCF">
        <w:t>RC</w:t>
      </w:r>
      <w:r w:rsidR="000F14D4" w:rsidRPr="00AF7FCF">
        <w:t>T = randomised controlled trial</w:t>
      </w:r>
    </w:p>
    <w:p w:rsidR="00DC456D" w:rsidRPr="00AF7FCF" w:rsidRDefault="00DC456D" w:rsidP="00AF7FCF">
      <w:pPr>
        <w:pStyle w:val="TableFooter"/>
      </w:pPr>
      <w:r w:rsidRPr="00AF7FCF">
        <w:t xml:space="preserve">a. Documented MM and received ≥ 1 previous lines of therapy. At least a partial response to ≥ 1 previous </w:t>
      </w:r>
      <w:r w:rsidR="001C1B1E" w:rsidRPr="00AF7FCF">
        <w:t>therapy</w:t>
      </w:r>
      <w:r w:rsidRPr="00AF7FCF">
        <w:t>. Documented PD according to IMWG criteria during or after completion of last regimen.</w:t>
      </w:r>
    </w:p>
    <w:p w:rsidR="00DC456D" w:rsidRPr="00AF7FCF" w:rsidRDefault="00DC456D" w:rsidP="00AF7FCF">
      <w:pPr>
        <w:pStyle w:val="TableFooter"/>
      </w:pPr>
      <w:r w:rsidRPr="00AF7FCF">
        <w:t xml:space="preserve">b. </w:t>
      </w:r>
      <w:r w:rsidR="00C93D1C" w:rsidRPr="00AF7FCF">
        <w:t>R</w:t>
      </w:r>
      <w:r w:rsidRPr="00AF7FCF">
        <w:t>isk of confounding, selection and performance bias was high whilst risk of bias due to detection, attrition, reporting and misclassification was low.</w:t>
      </w:r>
    </w:p>
    <w:p w:rsidR="00DC456D" w:rsidRPr="00AF7FCF" w:rsidRDefault="00DC456D" w:rsidP="00AF7FCF">
      <w:pPr>
        <w:pStyle w:val="TableFooter"/>
      </w:pPr>
      <w:r w:rsidRPr="00AF7FCF">
        <w:t>Source: compiled during the evaluation.</w:t>
      </w:r>
    </w:p>
    <w:p w:rsidR="00DC456D" w:rsidRPr="00AF7FCF" w:rsidRDefault="00DC456D" w:rsidP="00AF7FCF"/>
    <w:p w:rsidR="00DC456D" w:rsidRPr="00AF7FCF" w:rsidRDefault="00DC456D" w:rsidP="00AF7FCF">
      <w:pPr>
        <w:pStyle w:val="Heading2"/>
      </w:pPr>
      <w:bookmarkStart w:id="7" w:name="_Toc19704226"/>
      <w:r w:rsidRPr="00AF7FCF">
        <w:t>Comparative effectiveness</w:t>
      </w:r>
      <w:bookmarkEnd w:id="7"/>
    </w:p>
    <w:p w:rsidR="00B02447" w:rsidRPr="00AF7FCF" w:rsidRDefault="00B02447" w:rsidP="00AF7FCF">
      <w:pPr>
        <w:rPr>
          <w:u w:val="single"/>
        </w:rPr>
      </w:pPr>
      <w:r w:rsidRPr="00AF7FCF">
        <w:rPr>
          <w:u w:val="single"/>
        </w:rPr>
        <w:t>ITT population</w:t>
      </w:r>
    </w:p>
    <w:p w:rsidR="00A71474" w:rsidRPr="00554B68" w:rsidRDefault="00DC456D" w:rsidP="00AF7FCF">
      <w:pPr>
        <w:pStyle w:val="ListParagraph"/>
        <w:widowControl/>
        <w:numPr>
          <w:ilvl w:val="1"/>
          <w:numId w:val="1"/>
        </w:numPr>
      </w:pPr>
      <w:r w:rsidRPr="00554B68">
        <w:rPr>
          <w:rFonts w:cs="Calibri"/>
          <w:snapToGrid/>
          <w:szCs w:val="24"/>
          <w:lang w:eastAsia="en-AU"/>
        </w:rPr>
        <w:t xml:space="preserve">The resubmission presented </w:t>
      </w:r>
      <w:r w:rsidR="006F048D" w:rsidRPr="00554B68">
        <w:rPr>
          <w:rFonts w:cs="Calibri"/>
          <w:snapToGrid/>
          <w:szCs w:val="24"/>
          <w:lang w:eastAsia="en-AU"/>
        </w:rPr>
        <w:t xml:space="preserve">both </w:t>
      </w:r>
      <w:r w:rsidRPr="00554B68">
        <w:rPr>
          <w:rFonts w:cs="Calibri"/>
          <w:snapToGrid/>
          <w:szCs w:val="24"/>
          <w:lang w:eastAsia="en-AU"/>
        </w:rPr>
        <w:t xml:space="preserve">OS and PFS results from </w:t>
      </w:r>
      <w:r w:rsidR="001C1B1E" w:rsidRPr="00554B68">
        <w:rPr>
          <w:rFonts w:cs="Calibri"/>
          <w:snapToGrid/>
          <w:szCs w:val="24"/>
          <w:lang w:eastAsia="en-AU"/>
        </w:rPr>
        <w:t xml:space="preserve">the </w:t>
      </w:r>
      <w:r w:rsidRPr="00554B68">
        <w:rPr>
          <w:rFonts w:cs="Calibri"/>
          <w:snapToGrid/>
          <w:szCs w:val="24"/>
          <w:lang w:eastAsia="en-AU"/>
        </w:rPr>
        <w:t>IA</w:t>
      </w:r>
      <w:r w:rsidR="00C962A6" w:rsidRPr="00554B68">
        <w:rPr>
          <w:rFonts w:cs="Calibri"/>
          <w:snapToGrid/>
          <w:szCs w:val="24"/>
          <w:lang w:eastAsia="en-AU"/>
        </w:rPr>
        <w:t>5</w:t>
      </w:r>
      <w:r w:rsidRPr="00554B68">
        <w:rPr>
          <w:rFonts w:cs="Calibri"/>
          <w:snapToGrid/>
          <w:szCs w:val="24"/>
          <w:lang w:eastAsia="en-AU"/>
        </w:rPr>
        <w:t xml:space="preserve"> </w:t>
      </w:r>
      <w:r w:rsidR="00305514" w:rsidRPr="00554B68">
        <w:rPr>
          <w:rFonts w:cs="Calibri"/>
          <w:snapToGrid/>
          <w:szCs w:val="24"/>
          <w:lang w:eastAsia="en-AU"/>
        </w:rPr>
        <w:t>data cut-off</w:t>
      </w:r>
      <w:r w:rsidR="006F048D" w:rsidRPr="00554B68">
        <w:rPr>
          <w:rFonts w:cs="Calibri"/>
          <w:snapToGrid/>
          <w:szCs w:val="24"/>
          <w:lang w:eastAsia="en-AU"/>
        </w:rPr>
        <w:t xml:space="preserve"> (only OS data from IA5 was presented in the March 2019 </w:t>
      </w:r>
      <w:r w:rsidR="00745C2F">
        <w:rPr>
          <w:rFonts w:cs="Calibri"/>
          <w:snapToGrid/>
          <w:szCs w:val="24"/>
          <w:lang w:eastAsia="en-AU"/>
        </w:rPr>
        <w:t>Pre-Sub-Committee Response (</w:t>
      </w:r>
      <w:r w:rsidR="006F048D" w:rsidRPr="00554B68">
        <w:rPr>
          <w:rFonts w:cs="Calibri"/>
          <w:snapToGrid/>
          <w:szCs w:val="24"/>
          <w:lang w:eastAsia="en-AU"/>
        </w:rPr>
        <w:t>PSCR)</w:t>
      </w:r>
      <w:r w:rsidR="00745C2F">
        <w:rPr>
          <w:rFonts w:cs="Calibri"/>
          <w:snapToGrid/>
          <w:szCs w:val="24"/>
          <w:lang w:eastAsia="en-AU"/>
        </w:rPr>
        <w:t>)</w:t>
      </w:r>
      <w:r w:rsidRPr="00554B68">
        <w:rPr>
          <w:rFonts w:cs="Calibri"/>
          <w:snapToGrid/>
          <w:szCs w:val="24"/>
          <w:lang w:eastAsia="en-AU"/>
        </w:rPr>
        <w:t xml:space="preserve">, which provided </w:t>
      </w:r>
      <w:r w:rsidR="00F94850" w:rsidRPr="00554B68">
        <w:rPr>
          <w:rFonts w:cs="Calibri"/>
          <w:snapToGrid/>
          <w:szCs w:val="24"/>
          <w:lang w:eastAsia="en-AU"/>
        </w:rPr>
        <w:t xml:space="preserve">an </w:t>
      </w:r>
      <w:r w:rsidRPr="00554B68">
        <w:rPr>
          <w:rFonts w:cs="Calibri"/>
          <w:snapToGrid/>
          <w:szCs w:val="24"/>
          <w:lang w:eastAsia="en-AU"/>
        </w:rPr>
        <w:t>additional</w:t>
      </w:r>
      <w:r w:rsidR="007C26E8" w:rsidRPr="00554B68">
        <w:rPr>
          <w:rFonts w:cs="Calibri"/>
          <w:snapToGrid/>
          <w:szCs w:val="24"/>
          <w:lang w:eastAsia="en-AU"/>
        </w:rPr>
        <w:t xml:space="preserve"> 8.8 months </w:t>
      </w:r>
      <w:r w:rsidRPr="00554B68">
        <w:rPr>
          <w:rFonts w:cs="Calibri"/>
          <w:snapToGrid/>
          <w:szCs w:val="24"/>
          <w:lang w:eastAsia="en-AU"/>
        </w:rPr>
        <w:t xml:space="preserve">of data </w:t>
      </w:r>
      <w:r w:rsidR="001C7143" w:rsidRPr="00554B68">
        <w:rPr>
          <w:rFonts w:cs="Calibri"/>
          <w:snapToGrid/>
          <w:szCs w:val="24"/>
          <w:lang w:eastAsia="en-AU"/>
        </w:rPr>
        <w:t xml:space="preserve">compared with </w:t>
      </w:r>
      <w:r w:rsidRPr="00554B68">
        <w:rPr>
          <w:rFonts w:cs="Calibri"/>
          <w:snapToGrid/>
          <w:szCs w:val="24"/>
          <w:lang w:eastAsia="en-AU"/>
        </w:rPr>
        <w:t xml:space="preserve">the </w:t>
      </w:r>
      <w:r w:rsidR="007C26E8" w:rsidRPr="00554B68">
        <w:rPr>
          <w:rFonts w:cs="Calibri"/>
          <w:snapToGrid/>
          <w:szCs w:val="24"/>
          <w:lang w:eastAsia="en-AU"/>
        </w:rPr>
        <w:t>IA4 (as reported in March 2019 resubmission)</w:t>
      </w:r>
      <w:r w:rsidRPr="00554B68">
        <w:rPr>
          <w:rFonts w:cs="Calibri"/>
          <w:snapToGrid/>
          <w:szCs w:val="24"/>
          <w:lang w:eastAsia="en-AU"/>
        </w:rPr>
        <w:t xml:space="preserve">. </w:t>
      </w:r>
      <w:r w:rsidR="00F94850" w:rsidRPr="00554B68">
        <w:rPr>
          <w:rFonts w:cs="Calibri"/>
          <w:snapToGrid/>
          <w:szCs w:val="24"/>
          <w:lang w:eastAsia="en-AU"/>
        </w:rPr>
        <w:t>The results from the updated data continue</w:t>
      </w:r>
      <w:r w:rsidR="009A4644" w:rsidRPr="00554B68">
        <w:rPr>
          <w:rFonts w:cs="Calibri"/>
          <w:snapToGrid/>
          <w:szCs w:val="24"/>
          <w:lang w:eastAsia="en-AU"/>
        </w:rPr>
        <w:t>d</w:t>
      </w:r>
      <w:r w:rsidR="00F94850" w:rsidRPr="00554B68">
        <w:rPr>
          <w:rFonts w:cs="Calibri"/>
          <w:snapToGrid/>
          <w:szCs w:val="24"/>
          <w:lang w:eastAsia="en-AU"/>
        </w:rPr>
        <w:t xml:space="preserve"> to demonstrate significant improvements in PFS and OS for </w:t>
      </w:r>
      <w:proofErr w:type="spellStart"/>
      <w:r w:rsidR="00F94850" w:rsidRPr="00554B68">
        <w:rPr>
          <w:rFonts w:cs="Calibri"/>
          <w:snapToGrid/>
          <w:szCs w:val="24"/>
          <w:lang w:eastAsia="en-AU"/>
        </w:rPr>
        <w:t>DBd</w:t>
      </w:r>
      <w:proofErr w:type="spellEnd"/>
      <w:r w:rsidR="00F94850" w:rsidRPr="00554B68">
        <w:rPr>
          <w:rFonts w:cs="Calibri"/>
          <w:snapToGrid/>
          <w:szCs w:val="24"/>
          <w:lang w:eastAsia="en-AU"/>
        </w:rPr>
        <w:t xml:space="preserve"> compared to </w:t>
      </w:r>
      <w:proofErr w:type="spellStart"/>
      <w:r w:rsidR="00F94850" w:rsidRPr="00554B68">
        <w:rPr>
          <w:rFonts w:cs="Calibri"/>
          <w:snapToGrid/>
          <w:szCs w:val="24"/>
          <w:lang w:eastAsia="en-AU"/>
        </w:rPr>
        <w:t>Bd</w:t>
      </w:r>
      <w:proofErr w:type="spellEnd"/>
      <w:r w:rsidR="00F94850" w:rsidRPr="00554B68">
        <w:rPr>
          <w:rFonts w:cs="Calibri"/>
          <w:snapToGrid/>
          <w:szCs w:val="24"/>
          <w:lang w:eastAsia="en-AU"/>
        </w:rPr>
        <w:t xml:space="preserve">; see Table </w:t>
      </w:r>
      <w:r w:rsidR="009321A9" w:rsidRPr="00554B68">
        <w:rPr>
          <w:rFonts w:cs="Calibri"/>
          <w:snapToGrid/>
          <w:szCs w:val="24"/>
          <w:lang w:eastAsia="en-AU"/>
        </w:rPr>
        <w:t>7</w:t>
      </w:r>
      <w:r w:rsidR="00F94850" w:rsidRPr="00554B68">
        <w:rPr>
          <w:rFonts w:cs="Calibri"/>
          <w:snapToGrid/>
          <w:szCs w:val="24"/>
          <w:lang w:eastAsia="en-AU"/>
        </w:rPr>
        <w:t>.</w:t>
      </w:r>
    </w:p>
    <w:p w:rsidR="00F94850" w:rsidRPr="00554B68" w:rsidRDefault="001C7143" w:rsidP="00AF7FCF">
      <w:pPr>
        <w:pStyle w:val="ListParagraph"/>
        <w:widowControl/>
        <w:numPr>
          <w:ilvl w:val="1"/>
          <w:numId w:val="1"/>
        </w:numPr>
        <w:rPr>
          <w:iCs/>
        </w:rPr>
      </w:pPr>
      <w:r w:rsidRPr="00554B68">
        <w:rPr>
          <w:rFonts w:cs="Calibri"/>
          <w:snapToGrid/>
          <w:szCs w:val="24"/>
          <w:lang w:eastAsia="en-AU"/>
        </w:rPr>
        <w:t xml:space="preserve">The </w:t>
      </w:r>
      <w:r w:rsidR="00152BFA" w:rsidRPr="00554B68">
        <w:rPr>
          <w:rFonts w:cs="Calibri"/>
          <w:snapToGrid/>
          <w:szCs w:val="24"/>
          <w:lang w:eastAsia="en-AU"/>
        </w:rPr>
        <w:t xml:space="preserve">ESC noted that the </w:t>
      </w:r>
      <w:r w:rsidR="00694A0B">
        <w:rPr>
          <w:rFonts w:cs="Calibri"/>
          <w:snapToGrid/>
          <w:szCs w:val="24"/>
          <w:lang w:eastAsia="en-AU"/>
        </w:rPr>
        <w:t xml:space="preserve">PFS </w:t>
      </w:r>
      <w:r w:rsidR="001E189F">
        <w:rPr>
          <w:rFonts w:cs="Calibri"/>
          <w:snapToGrid/>
          <w:szCs w:val="24"/>
          <w:lang w:eastAsia="en-AU"/>
        </w:rPr>
        <w:t xml:space="preserve">results using the </w:t>
      </w:r>
      <w:r w:rsidRPr="00554B68">
        <w:rPr>
          <w:rFonts w:cs="Calibri"/>
          <w:snapToGrid/>
          <w:szCs w:val="24"/>
          <w:lang w:eastAsia="en-AU"/>
        </w:rPr>
        <w:t xml:space="preserve">updated </w:t>
      </w:r>
      <w:r w:rsidR="00694A0B">
        <w:rPr>
          <w:rFonts w:cs="Calibri"/>
          <w:snapToGrid/>
          <w:szCs w:val="24"/>
          <w:lang w:eastAsia="en-AU"/>
        </w:rPr>
        <w:t xml:space="preserve">were </w:t>
      </w:r>
      <w:r w:rsidRPr="00554B68">
        <w:rPr>
          <w:rFonts w:cs="Calibri"/>
          <w:snapToGrid/>
          <w:szCs w:val="24"/>
          <w:lang w:eastAsia="en-AU"/>
        </w:rPr>
        <w:t>consisten</w:t>
      </w:r>
      <w:r w:rsidR="00694A0B">
        <w:rPr>
          <w:rFonts w:cs="Calibri"/>
          <w:snapToGrid/>
          <w:szCs w:val="24"/>
          <w:lang w:eastAsia="en-AU"/>
        </w:rPr>
        <w:t xml:space="preserve">t with those previously considered by the PBAC </w:t>
      </w:r>
      <w:r w:rsidRPr="00554B68">
        <w:rPr>
          <w:rFonts w:cs="Calibri"/>
          <w:snapToGrid/>
          <w:szCs w:val="24"/>
          <w:lang w:eastAsia="en-AU"/>
        </w:rPr>
        <w:t>for the ITT population</w:t>
      </w:r>
      <w:r w:rsidR="00640866" w:rsidRPr="00554B68">
        <w:rPr>
          <w:rFonts w:cs="Calibri"/>
          <w:snapToGrid/>
          <w:szCs w:val="24"/>
          <w:lang w:eastAsia="en-AU"/>
        </w:rPr>
        <w:t xml:space="preserve"> (</w:t>
      </w:r>
      <w:r w:rsidR="00DC456D" w:rsidRPr="00554B68">
        <w:rPr>
          <w:rFonts w:cs="Calibri"/>
          <w:snapToGrid/>
          <w:szCs w:val="24"/>
          <w:lang w:eastAsia="en-AU"/>
        </w:rPr>
        <w:t xml:space="preserve">IA4 </w:t>
      </w:r>
      <w:r w:rsidR="00305514" w:rsidRPr="00554B68">
        <w:rPr>
          <w:rFonts w:cs="Calibri"/>
          <w:snapToGrid/>
          <w:szCs w:val="24"/>
          <w:lang w:eastAsia="en-AU"/>
        </w:rPr>
        <w:t>data cut-off</w:t>
      </w:r>
      <w:r w:rsidR="00C05210" w:rsidRPr="00554B68">
        <w:rPr>
          <w:rFonts w:cs="Calibri"/>
          <w:snapToGrid/>
          <w:szCs w:val="24"/>
          <w:lang w:eastAsia="en-AU"/>
        </w:rPr>
        <w:t>:</w:t>
      </w:r>
      <w:r w:rsidRPr="00554B68">
        <w:rPr>
          <w:rFonts w:cs="Calibri"/>
          <w:snapToGrid/>
          <w:szCs w:val="24"/>
          <w:lang w:eastAsia="en-AU"/>
        </w:rPr>
        <w:t xml:space="preserve"> </w:t>
      </w:r>
      <w:r w:rsidR="00DC456D" w:rsidRPr="00554B68">
        <w:rPr>
          <w:rFonts w:cs="Calibri"/>
          <w:snapToGrid/>
          <w:szCs w:val="24"/>
          <w:lang w:eastAsia="en-AU"/>
        </w:rPr>
        <w:t>HR</w:t>
      </w:r>
      <w:r w:rsidR="00640866" w:rsidRPr="00554B68">
        <w:rPr>
          <w:rFonts w:cs="Calibri"/>
          <w:snapToGrid/>
          <w:szCs w:val="24"/>
          <w:lang w:eastAsia="en-AU"/>
        </w:rPr>
        <w:t xml:space="preserve"> = </w:t>
      </w:r>
      <w:r w:rsidR="00DC456D" w:rsidRPr="00554B68">
        <w:rPr>
          <w:rFonts w:cs="Calibri"/>
          <w:snapToGrid/>
          <w:szCs w:val="24"/>
          <w:lang w:eastAsia="en-AU"/>
        </w:rPr>
        <w:t>0.32</w:t>
      </w:r>
      <w:r w:rsidR="00640866" w:rsidRPr="00554B68">
        <w:rPr>
          <w:rFonts w:cs="Calibri"/>
          <w:snapToGrid/>
          <w:szCs w:val="24"/>
          <w:lang w:eastAsia="en-AU"/>
        </w:rPr>
        <w:t xml:space="preserve">; </w:t>
      </w:r>
      <w:r w:rsidR="00DC456D" w:rsidRPr="00554B68">
        <w:rPr>
          <w:rFonts w:cs="Calibri"/>
          <w:snapToGrid/>
          <w:szCs w:val="24"/>
          <w:lang w:eastAsia="en-AU"/>
        </w:rPr>
        <w:t>95% CI: 0.25, 0.40</w:t>
      </w:r>
      <w:r w:rsidR="00640866" w:rsidRPr="00554B68">
        <w:rPr>
          <w:rFonts w:cs="Calibri"/>
          <w:snapToGrid/>
          <w:szCs w:val="24"/>
          <w:lang w:eastAsia="en-AU"/>
        </w:rPr>
        <w:t>;</w:t>
      </w:r>
      <w:r w:rsidR="00DC456D" w:rsidRPr="00554B68">
        <w:rPr>
          <w:rFonts w:cs="Calibri"/>
          <w:snapToGrid/>
          <w:szCs w:val="24"/>
          <w:lang w:eastAsia="en-AU"/>
        </w:rPr>
        <w:t xml:space="preserve"> p&lt;0.0001</w:t>
      </w:r>
      <w:r w:rsidR="0066498E" w:rsidRPr="00554B68">
        <w:rPr>
          <w:rFonts w:cs="Calibri"/>
          <w:snapToGrid/>
          <w:szCs w:val="24"/>
          <w:lang w:eastAsia="en-AU"/>
        </w:rPr>
        <w:t>;</w:t>
      </w:r>
      <w:r w:rsidR="00640866" w:rsidRPr="00554B68">
        <w:rPr>
          <w:rFonts w:cs="Calibri"/>
          <w:snapToGrid/>
          <w:szCs w:val="24"/>
          <w:lang w:eastAsia="en-AU"/>
        </w:rPr>
        <w:t xml:space="preserve"> </w:t>
      </w:r>
      <w:r w:rsidRPr="00554B68">
        <w:rPr>
          <w:rFonts w:cs="Calibri"/>
          <w:snapToGrid/>
          <w:szCs w:val="24"/>
          <w:lang w:eastAsia="en-AU"/>
        </w:rPr>
        <w:t xml:space="preserve">and </w:t>
      </w:r>
      <w:r w:rsidR="007C26E8" w:rsidRPr="00554B68">
        <w:rPr>
          <w:rFonts w:cs="Calibri"/>
          <w:snapToGrid/>
          <w:szCs w:val="24"/>
          <w:lang w:eastAsia="en-AU"/>
        </w:rPr>
        <w:t>IA5 data cut-off</w:t>
      </w:r>
      <w:r w:rsidR="00640866" w:rsidRPr="00554B68">
        <w:rPr>
          <w:rFonts w:cs="Calibri"/>
          <w:snapToGrid/>
          <w:szCs w:val="24"/>
          <w:lang w:eastAsia="en-AU"/>
        </w:rPr>
        <w:t>:</w:t>
      </w:r>
      <w:r w:rsidRPr="00554B68">
        <w:rPr>
          <w:rFonts w:cs="Calibri"/>
          <w:snapToGrid/>
          <w:szCs w:val="24"/>
          <w:lang w:eastAsia="en-AU"/>
        </w:rPr>
        <w:t xml:space="preserve"> </w:t>
      </w:r>
      <w:r w:rsidR="007C26E8" w:rsidRPr="00554B68">
        <w:rPr>
          <w:rFonts w:cs="Calibri"/>
          <w:snapToGrid/>
          <w:szCs w:val="24"/>
          <w:lang w:eastAsia="en-AU"/>
        </w:rPr>
        <w:t>HR = 0.31</w:t>
      </w:r>
      <w:r w:rsidR="00640866" w:rsidRPr="00554B68">
        <w:rPr>
          <w:rFonts w:cs="Calibri"/>
          <w:snapToGrid/>
          <w:szCs w:val="24"/>
          <w:lang w:eastAsia="en-AU"/>
        </w:rPr>
        <w:t xml:space="preserve">; </w:t>
      </w:r>
      <w:r w:rsidR="007C26E8" w:rsidRPr="00554B68">
        <w:rPr>
          <w:rFonts w:cs="Calibri"/>
          <w:snapToGrid/>
          <w:szCs w:val="24"/>
          <w:lang w:eastAsia="en-AU"/>
        </w:rPr>
        <w:t>95% CI: 0.25, 0.40</w:t>
      </w:r>
      <w:r w:rsidR="00640866" w:rsidRPr="00554B68">
        <w:rPr>
          <w:rFonts w:cs="Calibri"/>
          <w:snapToGrid/>
          <w:szCs w:val="24"/>
          <w:lang w:eastAsia="en-AU"/>
        </w:rPr>
        <w:t>;</w:t>
      </w:r>
      <w:r w:rsidR="005A0CC5" w:rsidRPr="00554B68">
        <w:rPr>
          <w:rFonts w:cs="Calibri"/>
          <w:snapToGrid/>
          <w:szCs w:val="24"/>
          <w:lang w:eastAsia="en-AU"/>
        </w:rPr>
        <w:t xml:space="preserve"> p&lt;0.0001</w:t>
      </w:r>
      <w:r w:rsidR="00DC456D" w:rsidRPr="00554B68">
        <w:rPr>
          <w:rFonts w:cs="Calibri"/>
          <w:snapToGrid/>
          <w:szCs w:val="24"/>
          <w:lang w:eastAsia="en-AU"/>
        </w:rPr>
        <w:t xml:space="preserve">). </w:t>
      </w:r>
      <w:r w:rsidR="00640866" w:rsidRPr="00554B68">
        <w:rPr>
          <w:rFonts w:cs="Calibri"/>
          <w:iCs/>
          <w:snapToGrid/>
          <w:szCs w:val="24"/>
          <w:lang w:eastAsia="en-AU"/>
        </w:rPr>
        <w:t>At</w:t>
      </w:r>
      <w:r w:rsidR="007C26E8" w:rsidRPr="00554B68">
        <w:rPr>
          <w:rFonts w:cs="Calibri"/>
          <w:iCs/>
          <w:snapToGrid/>
          <w:szCs w:val="24"/>
          <w:lang w:eastAsia="en-AU"/>
        </w:rPr>
        <w:t xml:space="preserve"> both data</w:t>
      </w:r>
      <w:r w:rsidR="00305514" w:rsidRPr="00554B68">
        <w:rPr>
          <w:rFonts w:cs="Calibri"/>
          <w:iCs/>
          <w:snapToGrid/>
          <w:szCs w:val="24"/>
          <w:lang w:eastAsia="en-AU"/>
        </w:rPr>
        <w:t xml:space="preserve"> cut-off</w:t>
      </w:r>
      <w:r w:rsidR="007C26E8" w:rsidRPr="00554B68">
        <w:rPr>
          <w:rFonts w:cs="Calibri"/>
          <w:iCs/>
          <w:snapToGrid/>
          <w:szCs w:val="24"/>
          <w:lang w:eastAsia="en-AU"/>
        </w:rPr>
        <w:t>s</w:t>
      </w:r>
      <w:r w:rsidR="00DC456D" w:rsidRPr="00554B68">
        <w:rPr>
          <w:rFonts w:cs="Calibri"/>
          <w:iCs/>
          <w:snapToGrid/>
          <w:szCs w:val="24"/>
          <w:lang w:eastAsia="en-AU"/>
        </w:rPr>
        <w:t>, the</w:t>
      </w:r>
      <w:r w:rsidR="00F94850" w:rsidRPr="00554B68">
        <w:rPr>
          <w:rFonts w:cs="Calibri"/>
          <w:iCs/>
          <w:snapToGrid/>
          <w:szCs w:val="24"/>
          <w:lang w:eastAsia="en-AU"/>
        </w:rPr>
        <w:t xml:space="preserve"> difference</w:t>
      </w:r>
      <w:r w:rsidR="00DC456D" w:rsidRPr="00554B68">
        <w:rPr>
          <w:rFonts w:cs="Calibri"/>
          <w:iCs/>
          <w:snapToGrid/>
          <w:szCs w:val="24"/>
          <w:lang w:eastAsia="en-AU"/>
        </w:rPr>
        <w:t xml:space="preserve"> in median PFS was </w:t>
      </w:r>
      <w:r w:rsidR="00F94850" w:rsidRPr="00554B68">
        <w:rPr>
          <w:rFonts w:cs="Calibri"/>
          <w:iCs/>
          <w:snapToGrid/>
          <w:szCs w:val="24"/>
          <w:lang w:eastAsia="en-AU"/>
        </w:rPr>
        <w:t>9.6</w:t>
      </w:r>
      <w:r w:rsidR="00DC456D" w:rsidRPr="00554B68">
        <w:rPr>
          <w:rFonts w:cs="Calibri"/>
          <w:iCs/>
          <w:snapToGrid/>
          <w:szCs w:val="24"/>
          <w:lang w:eastAsia="en-AU"/>
        </w:rPr>
        <w:t xml:space="preserve"> mon</w:t>
      </w:r>
      <w:r w:rsidR="007618C9" w:rsidRPr="00554B68">
        <w:rPr>
          <w:rFonts w:cs="Calibri"/>
          <w:iCs/>
          <w:snapToGrid/>
          <w:szCs w:val="24"/>
          <w:lang w:eastAsia="en-AU"/>
        </w:rPr>
        <w:t>ths</w:t>
      </w:r>
      <w:r w:rsidRPr="00554B68">
        <w:rPr>
          <w:rFonts w:cs="Calibri"/>
          <w:iCs/>
          <w:snapToGrid/>
          <w:szCs w:val="24"/>
          <w:lang w:eastAsia="en-AU"/>
        </w:rPr>
        <w:t xml:space="preserve"> in favour of </w:t>
      </w:r>
      <w:proofErr w:type="spellStart"/>
      <w:r w:rsidRPr="00554B68">
        <w:rPr>
          <w:rFonts w:cs="Calibri"/>
          <w:iCs/>
          <w:snapToGrid/>
          <w:szCs w:val="24"/>
          <w:lang w:eastAsia="en-AU"/>
        </w:rPr>
        <w:t>DBd</w:t>
      </w:r>
      <w:proofErr w:type="spellEnd"/>
      <w:r w:rsidR="00DC456D" w:rsidRPr="00554B68">
        <w:rPr>
          <w:rFonts w:cs="Calibri"/>
          <w:iCs/>
          <w:snapToGrid/>
          <w:szCs w:val="24"/>
          <w:lang w:eastAsia="en-AU"/>
        </w:rPr>
        <w:t xml:space="preserve">. </w:t>
      </w:r>
      <w:r w:rsidR="00D86606" w:rsidRPr="00554B68">
        <w:rPr>
          <w:rFonts w:cs="Calibri"/>
          <w:iCs/>
          <w:snapToGrid/>
          <w:szCs w:val="24"/>
          <w:lang w:eastAsia="en-AU"/>
        </w:rPr>
        <w:t xml:space="preserve">The ESC </w:t>
      </w:r>
      <w:r w:rsidR="00A42B0D" w:rsidRPr="00554B68">
        <w:rPr>
          <w:rFonts w:cs="Calibri"/>
          <w:iCs/>
          <w:snapToGrid/>
          <w:szCs w:val="24"/>
          <w:lang w:eastAsia="en-AU"/>
        </w:rPr>
        <w:t>considered</w:t>
      </w:r>
      <w:r w:rsidR="00D86606" w:rsidRPr="00554B68">
        <w:rPr>
          <w:rFonts w:cs="Calibri"/>
          <w:iCs/>
          <w:snapToGrid/>
          <w:szCs w:val="24"/>
          <w:lang w:eastAsia="en-AU"/>
        </w:rPr>
        <w:t xml:space="preserve"> that the </w:t>
      </w:r>
      <w:r w:rsidR="00851025" w:rsidRPr="00554B68">
        <w:rPr>
          <w:rFonts w:cs="Calibri"/>
          <w:iCs/>
          <w:snapToGrid/>
          <w:szCs w:val="24"/>
          <w:lang w:eastAsia="en-AU"/>
        </w:rPr>
        <w:t>data</w:t>
      </w:r>
      <w:r w:rsidR="00D86606" w:rsidRPr="00554B68">
        <w:rPr>
          <w:rFonts w:cs="Calibri"/>
          <w:iCs/>
          <w:snapToGrid/>
          <w:szCs w:val="24"/>
          <w:lang w:eastAsia="en-AU"/>
        </w:rPr>
        <w:t xml:space="preserve"> for PFS demonstrated a clear benefit for </w:t>
      </w:r>
      <w:proofErr w:type="spellStart"/>
      <w:r w:rsidR="00D86606" w:rsidRPr="00554B68">
        <w:rPr>
          <w:rFonts w:cs="Calibri"/>
          <w:iCs/>
          <w:snapToGrid/>
          <w:szCs w:val="24"/>
          <w:lang w:eastAsia="en-AU"/>
        </w:rPr>
        <w:t>DBd</w:t>
      </w:r>
      <w:proofErr w:type="spellEnd"/>
      <w:r w:rsidR="00D86606" w:rsidRPr="00554B68">
        <w:rPr>
          <w:rFonts w:cs="Calibri"/>
          <w:iCs/>
          <w:snapToGrid/>
          <w:szCs w:val="24"/>
          <w:lang w:eastAsia="en-AU"/>
        </w:rPr>
        <w:t xml:space="preserve"> over Bd.</w:t>
      </w:r>
    </w:p>
    <w:p w:rsidR="007C26E8" w:rsidRPr="00554B68" w:rsidRDefault="001C7143" w:rsidP="00AF7FCF">
      <w:pPr>
        <w:pStyle w:val="ListParagraph"/>
        <w:widowControl/>
        <w:numPr>
          <w:ilvl w:val="1"/>
          <w:numId w:val="1"/>
        </w:numPr>
        <w:rPr>
          <w:rFonts w:cs="Calibri"/>
          <w:iCs/>
          <w:snapToGrid/>
          <w:szCs w:val="24"/>
          <w:lang w:eastAsia="en-AU"/>
        </w:rPr>
      </w:pPr>
      <w:r w:rsidRPr="00554B68">
        <w:rPr>
          <w:rFonts w:cs="Calibri"/>
          <w:iCs/>
          <w:snapToGrid/>
          <w:szCs w:val="24"/>
          <w:lang w:eastAsia="en-AU"/>
        </w:rPr>
        <w:t xml:space="preserve">Similarly, </w:t>
      </w:r>
      <w:r w:rsidR="00152BFA" w:rsidRPr="00554B68">
        <w:rPr>
          <w:rFonts w:cs="Calibri"/>
          <w:iCs/>
          <w:snapToGrid/>
          <w:szCs w:val="24"/>
          <w:lang w:eastAsia="en-AU"/>
        </w:rPr>
        <w:t xml:space="preserve">the ESC noted that </w:t>
      </w:r>
      <w:r w:rsidR="00694A0B">
        <w:rPr>
          <w:rFonts w:cs="Calibri"/>
          <w:iCs/>
          <w:snapToGrid/>
          <w:szCs w:val="24"/>
          <w:lang w:eastAsia="en-AU"/>
        </w:rPr>
        <w:t>the OS results using the updated data were</w:t>
      </w:r>
      <w:r w:rsidRPr="00554B68">
        <w:rPr>
          <w:rFonts w:cs="Calibri"/>
          <w:iCs/>
          <w:snapToGrid/>
          <w:szCs w:val="24"/>
          <w:lang w:eastAsia="en-AU"/>
        </w:rPr>
        <w:t xml:space="preserve"> consisten</w:t>
      </w:r>
      <w:r w:rsidR="00694A0B">
        <w:rPr>
          <w:rFonts w:cs="Calibri"/>
          <w:iCs/>
          <w:snapToGrid/>
          <w:szCs w:val="24"/>
          <w:lang w:eastAsia="en-AU"/>
        </w:rPr>
        <w:t>t</w:t>
      </w:r>
      <w:r w:rsidRPr="00554B68">
        <w:rPr>
          <w:rFonts w:cs="Calibri"/>
          <w:iCs/>
          <w:snapToGrid/>
          <w:szCs w:val="24"/>
          <w:lang w:eastAsia="en-AU"/>
        </w:rPr>
        <w:t xml:space="preserve"> </w:t>
      </w:r>
      <w:r w:rsidR="00694A0B">
        <w:rPr>
          <w:rFonts w:cs="Calibri"/>
          <w:iCs/>
          <w:snapToGrid/>
          <w:szCs w:val="24"/>
          <w:lang w:eastAsia="en-AU"/>
        </w:rPr>
        <w:t>with those previously considered by the PBAC for</w:t>
      </w:r>
      <w:r w:rsidRPr="00554B68">
        <w:rPr>
          <w:rFonts w:cs="Calibri"/>
          <w:iCs/>
          <w:snapToGrid/>
          <w:szCs w:val="24"/>
          <w:lang w:eastAsia="en-AU"/>
        </w:rPr>
        <w:t xml:space="preserve"> the ITT population. </w:t>
      </w:r>
      <w:r w:rsidR="005C1192" w:rsidRPr="00554B68">
        <w:rPr>
          <w:rFonts w:cs="Calibri"/>
          <w:iCs/>
          <w:snapToGrid/>
          <w:szCs w:val="24"/>
          <w:lang w:eastAsia="en-AU"/>
        </w:rPr>
        <w:t xml:space="preserve">The </w:t>
      </w:r>
      <w:r w:rsidR="000947C5">
        <w:rPr>
          <w:rFonts w:cs="Calibri"/>
          <w:iCs/>
          <w:noProof/>
          <w:snapToGrid/>
          <w:color w:val="000000"/>
          <w:szCs w:val="24"/>
          <w:highlight w:val="black"/>
          <w:lang w:eastAsia="en-AU"/>
        </w:rPr>
        <w:t>'''''''' '''' ''' '''''''''''''''''''' ''''''''''''''''' '''''''''''''''''''</w:t>
      </w:r>
      <w:r w:rsidR="00694A0B">
        <w:rPr>
          <w:rFonts w:cs="Calibri"/>
          <w:iCs/>
          <w:snapToGrid/>
          <w:szCs w:val="24"/>
          <w:lang w:eastAsia="en-AU"/>
        </w:rPr>
        <w:t xml:space="preserve"> in OS may be </w:t>
      </w:r>
      <w:r w:rsidR="006D1175">
        <w:rPr>
          <w:rFonts w:cs="Calibri"/>
          <w:iCs/>
          <w:snapToGrid/>
          <w:szCs w:val="24"/>
          <w:lang w:eastAsia="en-AU"/>
        </w:rPr>
        <w:t xml:space="preserve">partially </w:t>
      </w:r>
      <w:r w:rsidR="00694A0B">
        <w:rPr>
          <w:rFonts w:cs="Calibri"/>
          <w:iCs/>
          <w:snapToGrid/>
          <w:szCs w:val="24"/>
          <w:lang w:eastAsia="en-AU"/>
        </w:rPr>
        <w:t>due</w:t>
      </w:r>
      <w:r w:rsidR="005C1192" w:rsidRPr="00554B68">
        <w:rPr>
          <w:rFonts w:cs="Calibri"/>
          <w:iCs/>
          <w:snapToGrid/>
          <w:szCs w:val="24"/>
          <w:lang w:eastAsia="en-AU"/>
        </w:rPr>
        <w:t xml:space="preserve"> </w:t>
      </w:r>
      <w:r w:rsidR="00694A0B">
        <w:rPr>
          <w:rFonts w:cs="Calibri"/>
          <w:iCs/>
          <w:snapToGrid/>
          <w:szCs w:val="24"/>
          <w:lang w:eastAsia="en-AU"/>
        </w:rPr>
        <w:t>to</w:t>
      </w:r>
      <w:r w:rsidR="005C1192" w:rsidRPr="00554B68">
        <w:rPr>
          <w:rFonts w:cs="Calibri"/>
          <w:iCs/>
          <w:snapToGrid/>
          <w:szCs w:val="24"/>
          <w:lang w:eastAsia="en-AU"/>
        </w:rPr>
        <w:t xml:space="preserve"> patients in the </w:t>
      </w:r>
      <w:proofErr w:type="spellStart"/>
      <w:r w:rsidR="005C1192" w:rsidRPr="00554B68">
        <w:rPr>
          <w:rFonts w:cs="Calibri"/>
          <w:iCs/>
          <w:snapToGrid/>
          <w:szCs w:val="24"/>
          <w:lang w:eastAsia="en-AU"/>
        </w:rPr>
        <w:t>Bd</w:t>
      </w:r>
      <w:proofErr w:type="spellEnd"/>
      <w:r w:rsidR="005C1192" w:rsidRPr="00554B68">
        <w:rPr>
          <w:rFonts w:cs="Calibri"/>
          <w:iCs/>
          <w:snapToGrid/>
          <w:szCs w:val="24"/>
          <w:lang w:eastAsia="en-AU"/>
        </w:rPr>
        <w:t xml:space="preserve"> arm </w:t>
      </w:r>
      <w:r w:rsidR="008241AF" w:rsidRPr="00554B68">
        <w:rPr>
          <w:rFonts w:cs="Calibri"/>
          <w:iCs/>
          <w:snapToGrid/>
          <w:szCs w:val="24"/>
          <w:lang w:eastAsia="en-AU"/>
        </w:rPr>
        <w:t>cross</w:t>
      </w:r>
      <w:r w:rsidR="00694A0B">
        <w:rPr>
          <w:rFonts w:cs="Calibri"/>
          <w:iCs/>
          <w:snapToGrid/>
          <w:szCs w:val="24"/>
          <w:lang w:eastAsia="en-AU"/>
        </w:rPr>
        <w:t>ing</w:t>
      </w:r>
      <w:r w:rsidR="006D1175">
        <w:rPr>
          <w:rFonts w:cs="Calibri"/>
          <w:iCs/>
          <w:snapToGrid/>
          <w:szCs w:val="24"/>
          <w:lang w:eastAsia="en-AU"/>
        </w:rPr>
        <w:t xml:space="preserve"> </w:t>
      </w:r>
      <w:r w:rsidR="008241AF" w:rsidRPr="00554B68">
        <w:rPr>
          <w:rFonts w:cs="Calibri"/>
          <w:iCs/>
          <w:snapToGrid/>
          <w:szCs w:val="24"/>
          <w:lang w:eastAsia="en-AU"/>
        </w:rPr>
        <w:t>over</w:t>
      </w:r>
      <w:r w:rsidR="006D1175">
        <w:rPr>
          <w:rFonts w:cs="Calibri"/>
          <w:iCs/>
          <w:snapToGrid/>
          <w:szCs w:val="24"/>
          <w:lang w:eastAsia="en-AU"/>
        </w:rPr>
        <w:t xml:space="preserve"> to</w:t>
      </w:r>
      <w:r w:rsidR="005C1192" w:rsidRPr="00554B68">
        <w:rPr>
          <w:rFonts w:cs="Calibri"/>
          <w:iCs/>
          <w:snapToGrid/>
          <w:szCs w:val="24"/>
          <w:lang w:eastAsia="en-AU"/>
        </w:rPr>
        <w:t xml:space="preserve"> </w:t>
      </w:r>
      <w:r w:rsidR="006D1175">
        <w:rPr>
          <w:rFonts w:cs="Calibri"/>
          <w:iCs/>
          <w:snapToGrid/>
          <w:szCs w:val="24"/>
          <w:lang w:eastAsia="en-AU"/>
        </w:rPr>
        <w:t xml:space="preserve">receive </w:t>
      </w:r>
      <w:proofErr w:type="spellStart"/>
      <w:r w:rsidR="00694A0B">
        <w:rPr>
          <w:rFonts w:cs="Calibri"/>
          <w:iCs/>
          <w:snapToGrid/>
          <w:szCs w:val="24"/>
          <w:lang w:eastAsia="en-AU"/>
        </w:rPr>
        <w:t>daratumumab</w:t>
      </w:r>
      <w:proofErr w:type="spellEnd"/>
      <w:r w:rsidR="00694A0B">
        <w:rPr>
          <w:rFonts w:cs="Calibri"/>
          <w:iCs/>
          <w:snapToGrid/>
          <w:szCs w:val="24"/>
          <w:lang w:eastAsia="en-AU"/>
        </w:rPr>
        <w:t xml:space="preserve"> </w:t>
      </w:r>
      <w:r w:rsidR="006D1175">
        <w:rPr>
          <w:rFonts w:cs="Calibri"/>
          <w:iCs/>
          <w:snapToGrid/>
          <w:szCs w:val="24"/>
          <w:lang w:eastAsia="en-AU"/>
        </w:rPr>
        <w:t xml:space="preserve">monotherapy </w:t>
      </w:r>
      <w:r w:rsidR="00694A0B">
        <w:rPr>
          <w:rFonts w:cs="Calibri"/>
          <w:iCs/>
          <w:snapToGrid/>
          <w:szCs w:val="24"/>
          <w:lang w:eastAsia="en-AU"/>
        </w:rPr>
        <w:t>treatment</w:t>
      </w:r>
      <w:r w:rsidR="005C1192" w:rsidRPr="00554B68">
        <w:rPr>
          <w:rFonts w:cs="Calibri"/>
          <w:iCs/>
          <w:snapToGrid/>
          <w:szCs w:val="24"/>
          <w:lang w:eastAsia="en-AU"/>
        </w:rPr>
        <w:t>. While m</w:t>
      </w:r>
      <w:r w:rsidR="007C26E8" w:rsidRPr="00554B68">
        <w:rPr>
          <w:rFonts w:cs="Calibri"/>
          <w:iCs/>
          <w:snapToGrid/>
          <w:szCs w:val="24"/>
          <w:lang w:eastAsia="en-AU"/>
        </w:rPr>
        <w:t xml:space="preserve">edian OS was </w:t>
      </w:r>
      <w:r w:rsidR="000947C5">
        <w:rPr>
          <w:rFonts w:cs="Calibri"/>
          <w:iCs/>
          <w:noProof/>
          <w:snapToGrid/>
          <w:color w:val="000000"/>
          <w:szCs w:val="24"/>
          <w:highlight w:val="black"/>
          <w:lang w:eastAsia="en-AU"/>
        </w:rPr>
        <w:t>'''''''''''''' '''' '''''' '''''' ''''''''' ''''''''' '''''''''''''''' '''' ''''''' '''''' ''''''''' ''''''''''''''' ''' '''''''' '''''' '''''''''''''' ''''' ''''''''</w:t>
      </w:r>
      <w:r w:rsidR="005C1192" w:rsidRPr="00554B68">
        <w:rPr>
          <w:rFonts w:cs="Calibri"/>
          <w:iCs/>
          <w:snapToGrid/>
          <w:szCs w:val="24"/>
          <w:lang w:eastAsia="en-AU"/>
        </w:rPr>
        <w:t>.</w:t>
      </w:r>
      <w:r w:rsidR="007C26E8" w:rsidRPr="00554B68">
        <w:rPr>
          <w:rFonts w:cs="Calibri"/>
          <w:iCs/>
          <w:snapToGrid/>
          <w:szCs w:val="24"/>
          <w:lang w:eastAsia="en-AU"/>
        </w:rPr>
        <w:t xml:space="preserve"> </w:t>
      </w:r>
      <w:r w:rsidR="00152BFA" w:rsidRPr="00554B68">
        <w:rPr>
          <w:rFonts w:cs="Calibri"/>
          <w:iCs/>
          <w:snapToGrid/>
          <w:szCs w:val="24"/>
          <w:lang w:eastAsia="en-AU"/>
        </w:rPr>
        <w:t xml:space="preserve">The ESC </w:t>
      </w:r>
      <w:r w:rsidR="00D86606" w:rsidRPr="00554B68">
        <w:rPr>
          <w:rFonts w:cs="Calibri"/>
          <w:iCs/>
          <w:snapToGrid/>
          <w:szCs w:val="24"/>
          <w:lang w:eastAsia="en-AU"/>
        </w:rPr>
        <w:t xml:space="preserve">noted that the </w:t>
      </w:r>
      <w:r w:rsidR="00851025" w:rsidRPr="00554B68">
        <w:rPr>
          <w:rFonts w:cs="Calibri"/>
          <w:iCs/>
          <w:snapToGrid/>
          <w:szCs w:val="24"/>
          <w:lang w:eastAsia="en-AU"/>
        </w:rPr>
        <w:t>data for</w:t>
      </w:r>
      <w:r w:rsidR="00D86606" w:rsidRPr="00554B68">
        <w:rPr>
          <w:rFonts w:cs="Calibri"/>
          <w:iCs/>
          <w:snapToGrid/>
          <w:szCs w:val="24"/>
          <w:lang w:eastAsia="en-AU"/>
        </w:rPr>
        <w:t xml:space="preserve"> OS demonstrated a </w:t>
      </w:r>
      <w:r w:rsidR="000947C5">
        <w:rPr>
          <w:rFonts w:cs="Calibri"/>
          <w:iCs/>
          <w:noProof/>
          <w:snapToGrid/>
          <w:color w:val="000000"/>
          <w:szCs w:val="24"/>
          <w:highlight w:val="black"/>
          <w:lang w:eastAsia="en-AU"/>
        </w:rPr>
        <w:t>''''''''''''' ''''''''''' ''''''''''''''</w:t>
      </w:r>
      <w:r w:rsidR="00D86606" w:rsidRPr="00554B68">
        <w:rPr>
          <w:rFonts w:cs="Calibri"/>
          <w:iCs/>
          <w:snapToGrid/>
          <w:szCs w:val="24"/>
          <w:lang w:eastAsia="en-AU"/>
        </w:rPr>
        <w:t xml:space="preserve"> improved survival for </w:t>
      </w:r>
      <w:proofErr w:type="spellStart"/>
      <w:r w:rsidR="00D86606" w:rsidRPr="00554B68">
        <w:rPr>
          <w:rFonts w:cs="Calibri"/>
          <w:iCs/>
          <w:snapToGrid/>
          <w:szCs w:val="24"/>
          <w:lang w:eastAsia="en-AU"/>
        </w:rPr>
        <w:t>DBd</w:t>
      </w:r>
      <w:proofErr w:type="spellEnd"/>
      <w:r w:rsidR="00D86606" w:rsidRPr="00554B68">
        <w:rPr>
          <w:rFonts w:cs="Calibri"/>
          <w:iCs/>
          <w:snapToGrid/>
          <w:szCs w:val="24"/>
          <w:lang w:eastAsia="en-AU"/>
        </w:rPr>
        <w:t xml:space="preserve"> compared to </w:t>
      </w:r>
      <w:proofErr w:type="spellStart"/>
      <w:r w:rsidR="00D86606" w:rsidRPr="00554B68">
        <w:rPr>
          <w:rFonts w:cs="Calibri"/>
          <w:iCs/>
          <w:snapToGrid/>
          <w:szCs w:val="24"/>
          <w:lang w:eastAsia="en-AU"/>
        </w:rPr>
        <w:t>Bd</w:t>
      </w:r>
      <w:proofErr w:type="spellEnd"/>
      <w:r w:rsidR="00D86606" w:rsidRPr="00554B68">
        <w:rPr>
          <w:rFonts w:cs="Calibri"/>
          <w:iCs/>
          <w:snapToGrid/>
          <w:szCs w:val="24"/>
          <w:lang w:eastAsia="en-AU"/>
        </w:rPr>
        <w:t xml:space="preserve">, but </w:t>
      </w:r>
      <w:r w:rsidR="00152BFA" w:rsidRPr="00554B68">
        <w:rPr>
          <w:rFonts w:cs="Calibri"/>
          <w:iCs/>
          <w:snapToGrid/>
          <w:szCs w:val="24"/>
          <w:lang w:eastAsia="en-AU"/>
        </w:rPr>
        <w:t xml:space="preserve">considered that </w:t>
      </w:r>
      <w:r w:rsidR="00A55EB8" w:rsidRPr="00554B68">
        <w:rPr>
          <w:rFonts w:cs="Calibri"/>
          <w:iCs/>
          <w:snapToGrid/>
          <w:szCs w:val="24"/>
          <w:lang w:eastAsia="en-AU"/>
        </w:rPr>
        <w:t xml:space="preserve">due to the crossover design of the trial which allowed patients in the </w:t>
      </w:r>
      <w:proofErr w:type="spellStart"/>
      <w:r w:rsidR="00A55EB8" w:rsidRPr="00554B68">
        <w:rPr>
          <w:rFonts w:cs="Calibri"/>
          <w:iCs/>
          <w:snapToGrid/>
          <w:szCs w:val="24"/>
          <w:lang w:eastAsia="en-AU"/>
        </w:rPr>
        <w:t>Bd</w:t>
      </w:r>
      <w:proofErr w:type="spellEnd"/>
      <w:r w:rsidR="00A55EB8" w:rsidRPr="00554B68">
        <w:rPr>
          <w:rFonts w:cs="Calibri"/>
          <w:iCs/>
          <w:snapToGrid/>
          <w:szCs w:val="24"/>
          <w:lang w:eastAsia="en-AU"/>
        </w:rPr>
        <w:t xml:space="preserve"> arm to switch to </w:t>
      </w:r>
      <w:proofErr w:type="spellStart"/>
      <w:r w:rsidR="00694A0B">
        <w:rPr>
          <w:rFonts w:cs="Calibri"/>
          <w:iCs/>
          <w:snapToGrid/>
          <w:szCs w:val="24"/>
          <w:lang w:eastAsia="en-AU"/>
        </w:rPr>
        <w:t>daratumumab</w:t>
      </w:r>
      <w:proofErr w:type="spellEnd"/>
      <w:r w:rsidR="00694A0B">
        <w:rPr>
          <w:rFonts w:cs="Calibri"/>
          <w:iCs/>
          <w:snapToGrid/>
          <w:szCs w:val="24"/>
          <w:lang w:eastAsia="en-AU"/>
        </w:rPr>
        <w:t xml:space="preserve"> treatment</w:t>
      </w:r>
      <w:r w:rsidR="00D86606" w:rsidRPr="00554B68">
        <w:rPr>
          <w:rFonts w:cs="Calibri"/>
          <w:iCs/>
          <w:snapToGrid/>
          <w:szCs w:val="24"/>
          <w:lang w:eastAsia="en-AU"/>
        </w:rPr>
        <w:t>,</w:t>
      </w:r>
      <w:r w:rsidR="00A55EB8" w:rsidRPr="00554B68">
        <w:rPr>
          <w:rFonts w:cs="Calibri"/>
          <w:iCs/>
          <w:snapToGrid/>
          <w:szCs w:val="24"/>
          <w:lang w:eastAsia="en-AU"/>
        </w:rPr>
        <w:t xml:space="preserve"> </w:t>
      </w:r>
      <w:r w:rsidR="00D86606" w:rsidRPr="00554B68">
        <w:rPr>
          <w:rFonts w:cs="Calibri"/>
          <w:iCs/>
          <w:snapToGrid/>
          <w:szCs w:val="24"/>
          <w:lang w:eastAsia="en-AU"/>
        </w:rPr>
        <w:t>OS</w:t>
      </w:r>
      <w:r w:rsidR="00A55EB8" w:rsidRPr="00554B68">
        <w:rPr>
          <w:rFonts w:cs="Calibri"/>
          <w:iCs/>
          <w:snapToGrid/>
          <w:szCs w:val="24"/>
          <w:lang w:eastAsia="en-AU"/>
        </w:rPr>
        <w:t xml:space="preserve"> data </w:t>
      </w:r>
      <w:r w:rsidR="00E52C66" w:rsidRPr="00554B68">
        <w:rPr>
          <w:rFonts w:cs="Calibri"/>
          <w:iCs/>
          <w:snapToGrid/>
          <w:szCs w:val="24"/>
          <w:lang w:eastAsia="en-AU"/>
        </w:rPr>
        <w:t xml:space="preserve">beyond the 120-day safety update (HR = 0.63; 95% CI: 0.42, 0.96) </w:t>
      </w:r>
      <w:r w:rsidR="00851025" w:rsidRPr="00554B68">
        <w:rPr>
          <w:rFonts w:cs="Calibri"/>
          <w:iCs/>
          <w:snapToGrid/>
          <w:szCs w:val="24"/>
          <w:lang w:eastAsia="en-AU"/>
        </w:rPr>
        <w:t>did</w:t>
      </w:r>
      <w:r w:rsidR="00A55EB8" w:rsidRPr="00554B68">
        <w:rPr>
          <w:rFonts w:cs="Calibri"/>
          <w:iCs/>
          <w:snapToGrid/>
          <w:szCs w:val="24"/>
          <w:lang w:eastAsia="en-AU"/>
        </w:rPr>
        <w:t xml:space="preserve"> not accurately reflect the difference between the arms.</w:t>
      </w:r>
    </w:p>
    <w:p w:rsidR="00DC456D" w:rsidRPr="00AF7FCF" w:rsidRDefault="00DC456D" w:rsidP="00460FB1">
      <w:pPr>
        <w:pStyle w:val="TableHeading1"/>
        <w:keepLines/>
        <w:spacing w:after="0"/>
      </w:pPr>
      <w:r w:rsidRPr="00AF7FCF">
        <w:lastRenderedPageBreak/>
        <w:t xml:space="preserve">Table </w:t>
      </w:r>
      <w:r w:rsidR="009321A9" w:rsidRPr="00AF7FCF">
        <w:t>7</w:t>
      </w:r>
      <w:r w:rsidRPr="00AF7FCF">
        <w:t xml:space="preserve">: Results of overall survival and progression free survival in the </w:t>
      </w:r>
      <w:r w:rsidR="003E469F" w:rsidRPr="00AF7FCF">
        <w:t>CASTOR</w:t>
      </w:r>
      <w:r w:rsidRPr="00AF7FCF">
        <w:t xml:space="preserve"> (ITT population, IA</w:t>
      </w:r>
      <w:r w:rsidR="00F67A76" w:rsidRPr="00AF7FCF">
        <w:t>5</w:t>
      </w:r>
      <w:r w:rsidRPr="00AF7FCF">
        <w:t xml:space="preserve"> </w:t>
      </w:r>
      <w:r w:rsidR="00305514" w:rsidRPr="00AF7FCF">
        <w:t>data cut-off</w:t>
      </w:r>
      <w:r w:rsidRPr="00AF7FC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852"/>
        <w:gridCol w:w="1845"/>
        <w:gridCol w:w="848"/>
        <w:gridCol w:w="1843"/>
        <w:gridCol w:w="992"/>
        <w:gridCol w:w="851"/>
        <w:gridCol w:w="1086"/>
      </w:tblGrid>
      <w:tr w:rsidR="00675D99" w:rsidRPr="00AF7FCF" w:rsidTr="00675D99">
        <w:trPr>
          <w:trHeight w:val="680"/>
          <w:tblHeader/>
        </w:trPr>
        <w:tc>
          <w:tcPr>
            <w:tcW w:w="388" w:type="pct"/>
            <w:tcMar>
              <w:left w:w="28" w:type="dxa"/>
              <w:right w:w="28" w:type="dxa"/>
            </w:tcMar>
          </w:tcPr>
          <w:p w:rsidR="00F67A76" w:rsidRPr="00AF7FCF" w:rsidRDefault="00F67A76" w:rsidP="00AF7FCF">
            <w:pPr>
              <w:pStyle w:val="TableText0"/>
              <w:keepLines/>
              <w:spacing w:before="0" w:after="0"/>
              <w:rPr>
                <w:b/>
                <w:szCs w:val="20"/>
              </w:rPr>
            </w:pPr>
          </w:p>
        </w:tc>
        <w:tc>
          <w:tcPr>
            <w:tcW w:w="473" w:type="pct"/>
            <w:tcMar>
              <w:left w:w="28" w:type="dxa"/>
              <w:right w:w="28" w:type="dxa"/>
            </w:tcMar>
          </w:tcPr>
          <w:p w:rsidR="00F67A76" w:rsidRPr="00AF7FCF" w:rsidRDefault="00F67A76" w:rsidP="00AF7FCF">
            <w:pPr>
              <w:pStyle w:val="TableText0"/>
              <w:keepLines/>
              <w:spacing w:before="0" w:after="0"/>
              <w:jc w:val="center"/>
              <w:rPr>
                <w:b/>
                <w:szCs w:val="20"/>
              </w:rPr>
            </w:pPr>
            <w:proofErr w:type="spellStart"/>
            <w:r w:rsidRPr="00AF7FCF">
              <w:rPr>
                <w:b/>
                <w:szCs w:val="20"/>
              </w:rPr>
              <w:t>DBd</w:t>
            </w:r>
            <w:proofErr w:type="spellEnd"/>
          </w:p>
          <w:p w:rsidR="00F67A76" w:rsidRPr="00AF7FCF" w:rsidRDefault="00F67A76" w:rsidP="00AF7FCF">
            <w:pPr>
              <w:pStyle w:val="TableText0"/>
              <w:keepLines/>
              <w:spacing w:before="0" w:after="0"/>
              <w:jc w:val="center"/>
              <w:rPr>
                <w:b/>
                <w:szCs w:val="20"/>
              </w:rPr>
            </w:pPr>
            <w:proofErr w:type="gramStart"/>
            <w:r w:rsidRPr="00AF7FCF">
              <w:rPr>
                <w:b/>
                <w:szCs w:val="20"/>
              </w:rPr>
              <w:t>n/N</w:t>
            </w:r>
            <w:proofErr w:type="gramEnd"/>
            <w:r w:rsidRPr="00AF7FCF">
              <w:rPr>
                <w:b/>
                <w:szCs w:val="20"/>
              </w:rPr>
              <w:t xml:space="preserve"> (%)</w:t>
            </w:r>
          </w:p>
        </w:tc>
        <w:tc>
          <w:tcPr>
            <w:tcW w:w="1023" w:type="pct"/>
            <w:tcMar>
              <w:left w:w="28" w:type="dxa"/>
              <w:right w:w="28" w:type="dxa"/>
            </w:tcMar>
          </w:tcPr>
          <w:p w:rsidR="00F67A76" w:rsidRPr="00AF7FCF" w:rsidRDefault="00F67A76" w:rsidP="00AF7FCF">
            <w:pPr>
              <w:pStyle w:val="TableText0"/>
              <w:keepLines/>
              <w:spacing w:before="0" w:after="0"/>
              <w:jc w:val="center"/>
              <w:rPr>
                <w:b/>
                <w:szCs w:val="20"/>
              </w:rPr>
            </w:pPr>
            <w:proofErr w:type="spellStart"/>
            <w:r w:rsidRPr="00AF7FCF">
              <w:rPr>
                <w:b/>
                <w:szCs w:val="20"/>
              </w:rPr>
              <w:t>DBd</w:t>
            </w:r>
            <w:proofErr w:type="spellEnd"/>
          </w:p>
          <w:p w:rsidR="00F67A76" w:rsidRPr="00AF7FCF" w:rsidRDefault="00F67A76" w:rsidP="00AF7FCF">
            <w:pPr>
              <w:pStyle w:val="TableText0"/>
              <w:keepLines/>
              <w:spacing w:before="0" w:after="0"/>
              <w:jc w:val="center"/>
              <w:rPr>
                <w:b/>
                <w:szCs w:val="20"/>
              </w:rPr>
            </w:pPr>
            <w:r w:rsidRPr="00AF7FCF">
              <w:rPr>
                <w:b/>
                <w:szCs w:val="20"/>
              </w:rPr>
              <w:t>Median time to event</w:t>
            </w:r>
            <w:r w:rsidR="00E310D8" w:rsidRPr="00AF7FCF">
              <w:rPr>
                <w:b/>
                <w:szCs w:val="20"/>
              </w:rPr>
              <w:t>, months</w:t>
            </w:r>
            <w:r w:rsidRPr="00AF7FCF">
              <w:rPr>
                <w:b/>
                <w:szCs w:val="20"/>
              </w:rPr>
              <w:t xml:space="preserve"> (95% CI)</w:t>
            </w:r>
          </w:p>
        </w:tc>
        <w:tc>
          <w:tcPr>
            <w:tcW w:w="470" w:type="pct"/>
            <w:tcMar>
              <w:left w:w="28" w:type="dxa"/>
              <w:right w:w="28" w:type="dxa"/>
            </w:tcMar>
          </w:tcPr>
          <w:p w:rsidR="00F67A76" w:rsidRPr="00AF7FCF" w:rsidRDefault="00F67A76" w:rsidP="00AF7FCF">
            <w:pPr>
              <w:pStyle w:val="TableText0"/>
              <w:keepLines/>
              <w:spacing w:before="0" w:after="0"/>
              <w:jc w:val="center"/>
              <w:rPr>
                <w:b/>
                <w:szCs w:val="20"/>
              </w:rPr>
            </w:pPr>
            <w:proofErr w:type="spellStart"/>
            <w:r w:rsidRPr="00AF7FCF">
              <w:rPr>
                <w:b/>
                <w:szCs w:val="20"/>
              </w:rPr>
              <w:t>Bd</w:t>
            </w:r>
            <w:proofErr w:type="spellEnd"/>
          </w:p>
          <w:p w:rsidR="00F67A76" w:rsidRPr="00AF7FCF" w:rsidRDefault="00F67A76" w:rsidP="00AF7FCF">
            <w:pPr>
              <w:pStyle w:val="TableText0"/>
              <w:keepLines/>
              <w:spacing w:before="0" w:after="0"/>
              <w:jc w:val="center"/>
              <w:rPr>
                <w:b/>
                <w:szCs w:val="20"/>
              </w:rPr>
            </w:pPr>
            <w:proofErr w:type="gramStart"/>
            <w:r w:rsidRPr="00AF7FCF">
              <w:rPr>
                <w:b/>
                <w:szCs w:val="20"/>
              </w:rPr>
              <w:t>n/N</w:t>
            </w:r>
            <w:proofErr w:type="gramEnd"/>
            <w:r w:rsidRPr="00AF7FCF">
              <w:rPr>
                <w:b/>
                <w:szCs w:val="20"/>
              </w:rPr>
              <w:t xml:space="preserve"> (%)</w:t>
            </w:r>
          </w:p>
        </w:tc>
        <w:tc>
          <w:tcPr>
            <w:tcW w:w="1022" w:type="pct"/>
            <w:tcMar>
              <w:left w:w="28" w:type="dxa"/>
              <w:right w:w="28" w:type="dxa"/>
            </w:tcMar>
          </w:tcPr>
          <w:p w:rsidR="00F67A76" w:rsidRPr="00AF7FCF" w:rsidRDefault="00F67A76" w:rsidP="00AF7FCF">
            <w:pPr>
              <w:pStyle w:val="TableText0"/>
              <w:keepLines/>
              <w:spacing w:before="0" w:after="0"/>
              <w:jc w:val="center"/>
              <w:rPr>
                <w:b/>
                <w:szCs w:val="20"/>
              </w:rPr>
            </w:pPr>
            <w:proofErr w:type="spellStart"/>
            <w:r w:rsidRPr="00AF7FCF">
              <w:rPr>
                <w:b/>
                <w:szCs w:val="20"/>
              </w:rPr>
              <w:t>Bd</w:t>
            </w:r>
            <w:proofErr w:type="spellEnd"/>
          </w:p>
          <w:p w:rsidR="00F67A76" w:rsidRPr="00AF7FCF" w:rsidRDefault="00F67A76" w:rsidP="00AF7FCF">
            <w:pPr>
              <w:pStyle w:val="TableText0"/>
              <w:keepLines/>
              <w:spacing w:before="0" w:after="0"/>
              <w:jc w:val="center"/>
              <w:rPr>
                <w:b/>
                <w:szCs w:val="20"/>
              </w:rPr>
            </w:pPr>
            <w:r w:rsidRPr="00AF7FCF">
              <w:rPr>
                <w:b/>
                <w:szCs w:val="20"/>
              </w:rPr>
              <w:t>Median time to event</w:t>
            </w:r>
            <w:r w:rsidR="00E310D8" w:rsidRPr="00AF7FCF">
              <w:rPr>
                <w:b/>
                <w:szCs w:val="20"/>
              </w:rPr>
              <w:t>, months</w:t>
            </w:r>
            <w:r w:rsidRPr="00AF7FCF">
              <w:rPr>
                <w:b/>
                <w:szCs w:val="20"/>
              </w:rPr>
              <w:t xml:space="preserve"> (95% CI)</w:t>
            </w:r>
          </w:p>
        </w:tc>
        <w:tc>
          <w:tcPr>
            <w:tcW w:w="550" w:type="pct"/>
            <w:tcMar>
              <w:left w:w="28" w:type="dxa"/>
              <w:right w:w="28" w:type="dxa"/>
            </w:tcMar>
          </w:tcPr>
          <w:p w:rsidR="00F67A76" w:rsidRPr="00AF7FCF" w:rsidRDefault="00F67A76" w:rsidP="00AF7FCF">
            <w:pPr>
              <w:pStyle w:val="TableText0"/>
              <w:keepLines/>
              <w:spacing w:before="0" w:after="0"/>
              <w:jc w:val="center"/>
              <w:rPr>
                <w:b/>
                <w:szCs w:val="20"/>
              </w:rPr>
            </w:pPr>
            <w:r w:rsidRPr="00AF7FCF">
              <w:rPr>
                <w:b/>
                <w:szCs w:val="20"/>
              </w:rPr>
              <w:t>Difference in median</w:t>
            </w:r>
            <w:r w:rsidR="00E310D8" w:rsidRPr="00AF7FCF">
              <w:rPr>
                <w:b/>
                <w:szCs w:val="20"/>
              </w:rPr>
              <w:t>, months</w:t>
            </w:r>
          </w:p>
        </w:tc>
        <w:tc>
          <w:tcPr>
            <w:tcW w:w="472" w:type="pct"/>
            <w:tcMar>
              <w:left w:w="28" w:type="dxa"/>
              <w:right w:w="28" w:type="dxa"/>
            </w:tcMar>
          </w:tcPr>
          <w:p w:rsidR="00F67A76" w:rsidRPr="00AF7FCF" w:rsidRDefault="00F67A76" w:rsidP="00AF7FCF">
            <w:pPr>
              <w:pStyle w:val="TableText0"/>
              <w:keepLines/>
              <w:spacing w:before="0" w:after="0"/>
              <w:jc w:val="center"/>
              <w:rPr>
                <w:b/>
                <w:szCs w:val="20"/>
              </w:rPr>
            </w:pPr>
            <w:r w:rsidRPr="00AF7FCF">
              <w:rPr>
                <w:b/>
                <w:szCs w:val="20"/>
              </w:rPr>
              <w:t xml:space="preserve">P value </w:t>
            </w:r>
            <w:r w:rsidR="00E310D8" w:rsidRPr="00AF7FCF">
              <w:rPr>
                <w:b/>
                <w:szCs w:val="20"/>
              </w:rPr>
              <w:br/>
            </w:r>
            <w:r w:rsidRPr="00AF7FCF">
              <w:rPr>
                <w:b/>
                <w:szCs w:val="20"/>
              </w:rPr>
              <w:t>(log rank test)</w:t>
            </w:r>
          </w:p>
        </w:tc>
        <w:tc>
          <w:tcPr>
            <w:tcW w:w="602" w:type="pct"/>
            <w:tcMar>
              <w:left w:w="28" w:type="dxa"/>
              <w:right w:w="28" w:type="dxa"/>
            </w:tcMar>
          </w:tcPr>
          <w:p w:rsidR="00F67A76" w:rsidRPr="00AF7FCF" w:rsidRDefault="00F67A76" w:rsidP="00AF7FCF">
            <w:pPr>
              <w:pStyle w:val="TableText0"/>
              <w:keepLines/>
              <w:spacing w:before="0" w:after="0"/>
              <w:jc w:val="center"/>
              <w:rPr>
                <w:b/>
                <w:szCs w:val="20"/>
              </w:rPr>
            </w:pPr>
            <w:r w:rsidRPr="00AF7FCF">
              <w:rPr>
                <w:b/>
                <w:szCs w:val="20"/>
              </w:rPr>
              <w:t>Hazard ratio (95% CI)</w:t>
            </w:r>
          </w:p>
        </w:tc>
      </w:tr>
      <w:tr w:rsidR="00F67A76" w:rsidRPr="00AF7FCF" w:rsidTr="003E469F">
        <w:trPr>
          <w:trHeight w:val="60"/>
        </w:trPr>
        <w:tc>
          <w:tcPr>
            <w:tcW w:w="5000" w:type="pct"/>
            <w:gridSpan w:val="8"/>
            <w:shd w:val="clear" w:color="auto" w:fill="auto"/>
            <w:tcMar>
              <w:left w:w="28" w:type="dxa"/>
              <w:right w:w="28" w:type="dxa"/>
            </w:tcMar>
          </w:tcPr>
          <w:p w:rsidR="00F67A76" w:rsidRPr="00AF7FCF" w:rsidRDefault="00F67A76" w:rsidP="00AF7FCF">
            <w:pPr>
              <w:pStyle w:val="TableText0"/>
              <w:keepLines/>
              <w:spacing w:before="0" w:after="0"/>
              <w:rPr>
                <w:b/>
                <w:szCs w:val="20"/>
              </w:rPr>
            </w:pPr>
            <w:r w:rsidRPr="00AF7FCF">
              <w:rPr>
                <w:b/>
                <w:szCs w:val="20"/>
              </w:rPr>
              <w:t>March 2019 resubmission: IA4</w:t>
            </w:r>
            <w:r w:rsidR="00571A86" w:rsidRPr="00AF7FCF">
              <w:rPr>
                <w:b/>
                <w:szCs w:val="20"/>
                <w:vertAlign w:val="superscript"/>
              </w:rPr>
              <w:t>a</w:t>
            </w:r>
            <w:r w:rsidRPr="00AF7FCF">
              <w:rPr>
                <w:b/>
                <w:szCs w:val="20"/>
                <w:vertAlign w:val="superscript"/>
              </w:rPr>
              <w:t>,b</w:t>
            </w:r>
          </w:p>
        </w:tc>
      </w:tr>
      <w:tr w:rsidR="00675D99" w:rsidRPr="00AF7FCF" w:rsidTr="00675D99">
        <w:trPr>
          <w:trHeight w:val="60"/>
        </w:trPr>
        <w:tc>
          <w:tcPr>
            <w:tcW w:w="388" w:type="pct"/>
            <w:shd w:val="clear" w:color="auto" w:fill="auto"/>
            <w:tcMar>
              <w:left w:w="28" w:type="dxa"/>
              <w:right w:w="28" w:type="dxa"/>
            </w:tcMar>
            <w:vAlign w:val="center"/>
          </w:tcPr>
          <w:p w:rsidR="00F67A76" w:rsidRPr="00AF7FCF" w:rsidRDefault="00F67A76" w:rsidP="00AF7FCF">
            <w:pPr>
              <w:pStyle w:val="TableText0"/>
              <w:keepLines/>
              <w:spacing w:before="0" w:after="0"/>
              <w:rPr>
                <w:szCs w:val="20"/>
              </w:rPr>
            </w:pPr>
            <w:r w:rsidRPr="00AF7FCF">
              <w:rPr>
                <w:szCs w:val="20"/>
              </w:rPr>
              <w:t>PFS</w:t>
            </w:r>
          </w:p>
        </w:tc>
        <w:tc>
          <w:tcPr>
            <w:tcW w:w="473"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Calibri" w:cs="Arial"/>
                <w:szCs w:val="20"/>
              </w:rPr>
            </w:pPr>
            <w:r w:rsidRPr="00AF7FCF">
              <w:rPr>
                <w:rFonts w:eastAsia="Calibri" w:cs="Arial"/>
                <w:szCs w:val="20"/>
              </w:rPr>
              <w:t>172/251 (68.5</w:t>
            </w:r>
            <w:r w:rsidR="00E310D8" w:rsidRPr="00AF7FCF">
              <w:rPr>
                <w:rFonts w:eastAsia="Calibri" w:cs="Arial"/>
                <w:szCs w:val="20"/>
              </w:rPr>
              <w:t>%</w:t>
            </w:r>
            <w:r w:rsidRPr="00AF7FCF">
              <w:rPr>
                <w:rFonts w:eastAsia="Calibri" w:cs="Arial"/>
                <w:szCs w:val="20"/>
              </w:rPr>
              <w:t>)</w:t>
            </w:r>
          </w:p>
        </w:tc>
        <w:tc>
          <w:tcPr>
            <w:tcW w:w="1023"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Calibri" w:cs="Arial"/>
                <w:szCs w:val="20"/>
              </w:rPr>
            </w:pPr>
            <w:r w:rsidRPr="00AF7FCF">
              <w:rPr>
                <w:rFonts w:eastAsia="Calibri" w:cs="Arial"/>
                <w:szCs w:val="20"/>
              </w:rPr>
              <w:t>16.7 (13.14, 19.38)</w:t>
            </w:r>
          </w:p>
        </w:tc>
        <w:tc>
          <w:tcPr>
            <w:tcW w:w="470"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Calibri" w:cs="Arial"/>
                <w:szCs w:val="20"/>
              </w:rPr>
            </w:pPr>
            <w:r w:rsidRPr="00AF7FCF">
              <w:rPr>
                <w:rFonts w:eastAsia="Calibri" w:cs="Arial"/>
                <w:szCs w:val="20"/>
              </w:rPr>
              <w:t>204/247 (82.6</w:t>
            </w:r>
            <w:r w:rsidR="00E310D8" w:rsidRPr="00AF7FCF">
              <w:rPr>
                <w:rFonts w:eastAsia="Calibri" w:cs="Arial"/>
                <w:szCs w:val="20"/>
              </w:rPr>
              <w:t>%</w:t>
            </w:r>
            <w:r w:rsidRPr="00AF7FCF">
              <w:rPr>
                <w:rFonts w:eastAsia="Calibri" w:cs="Arial"/>
                <w:szCs w:val="20"/>
              </w:rPr>
              <w:t>)</w:t>
            </w:r>
          </w:p>
        </w:tc>
        <w:tc>
          <w:tcPr>
            <w:tcW w:w="102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szCs w:val="20"/>
              </w:rPr>
            </w:pPr>
            <w:r w:rsidRPr="00AF7FCF">
              <w:rPr>
                <w:szCs w:val="20"/>
              </w:rPr>
              <w:t>7.1 (6.21, 7.66)</w:t>
            </w:r>
          </w:p>
        </w:tc>
        <w:tc>
          <w:tcPr>
            <w:tcW w:w="550"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szCs w:val="20"/>
              </w:rPr>
            </w:pPr>
            <w:r w:rsidRPr="00AF7FCF">
              <w:rPr>
                <w:szCs w:val="20"/>
              </w:rPr>
              <w:t>9.6</w:t>
            </w:r>
          </w:p>
        </w:tc>
        <w:tc>
          <w:tcPr>
            <w:tcW w:w="47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b/>
                <w:szCs w:val="20"/>
              </w:rPr>
            </w:pPr>
            <w:r w:rsidRPr="00AF7FCF">
              <w:rPr>
                <w:b/>
                <w:szCs w:val="20"/>
              </w:rPr>
              <w:t>p&lt;0.0001</w:t>
            </w:r>
          </w:p>
        </w:tc>
        <w:tc>
          <w:tcPr>
            <w:tcW w:w="60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b/>
                <w:szCs w:val="20"/>
              </w:rPr>
            </w:pPr>
            <w:r w:rsidRPr="00AF7FCF">
              <w:rPr>
                <w:b/>
                <w:szCs w:val="20"/>
              </w:rPr>
              <w:t xml:space="preserve">0.32 </w:t>
            </w:r>
            <w:r w:rsidRPr="00AF7FCF">
              <w:rPr>
                <w:b/>
                <w:szCs w:val="20"/>
              </w:rPr>
              <w:br/>
              <w:t>(0.25, 0.40)</w:t>
            </w:r>
          </w:p>
        </w:tc>
      </w:tr>
      <w:tr w:rsidR="00675D99" w:rsidRPr="00AF7FCF" w:rsidTr="00675D99">
        <w:trPr>
          <w:trHeight w:val="60"/>
        </w:trPr>
        <w:tc>
          <w:tcPr>
            <w:tcW w:w="388" w:type="pct"/>
            <w:shd w:val="clear" w:color="auto" w:fill="auto"/>
            <w:tcMar>
              <w:left w:w="28" w:type="dxa"/>
              <w:right w:w="28" w:type="dxa"/>
            </w:tcMar>
            <w:vAlign w:val="center"/>
          </w:tcPr>
          <w:p w:rsidR="00F67A76" w:rsidRPr="00AF7FCF" w:rsidRDefault="00F67A76" w:rsidP="00AF7FCF">
            <w:pPr>
              <w:pStyle w:val="TableText0"/>
              <w:keepLines/>
              <w:spacing w:before="0" w:after="0"/>
              <w:rPr>
                <w:szCs w:val="20"/>
              </w:rPr>
            </w:pPr>
            <w:r w:rsidRPr="00AF7FCF">
              <w:rPr>
                <w:szCs w:val="20"/>
              </w:rPr>
              <w:t>OS</w:t>
            </w:r>
          </w:p>
        </w:tc>
        <w:tc>
          <w:tcPr>
            <w:tcW w:w="473"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Calibri" w:cs="Arial"/>
                <w:szCs w:val="20"/>
              </w:rPr>
            </w:pPr>
            <w:r>
              <w:rPr>
                <w:rFonts w:eastAsia="Times New Roman" w:cs="Times New Roman"/>
                <w:noProof/>
                <w:color w:val="000000"/>
                <w:highlight w:val="black"/>
              </w:rPr>
              <w:t>'''''''</w:t>
            </w:r>
            <w:r w:rsidR="00F67A76" w:rsidRPr="00AF7FCF">
              <w:rPr>
                <w:rFonts w:eastAsia="Times New Roman" w:cs="Times New Roman"/>
              </w:rPr>
              <w:t>/251 (</w:t>
            </w:r>
            <w:proofErr w:type="gramStart"/>
            <w:r>
              <w:rPr>
                <w:rFonts w:eastAsia="Times New Roman" w:cs="Times New Roman"/>
                <w:noProof/>
                <w:color w:val="000000"/>
                <w:highlight w:val="black"/>
              </w:rPr>
              <w:t>''''''''''''</w:t>
            </w:r>
            <w:r w:rsidR="00E310D8" w:rsidRPr="00AF7FCF">
              <w:rPr>
                <w:rFonts w:eastAsia="Times New Roman" w:cs="Times New Roman"/>
              </w:rPr>
              <w:t>%</w:t>
            </w:r>
            <w:proofErr w:type="gramEnd"/>
            <w:r w:rsidR="00F67A76" w:rsidRPr="00AF7FCF">
              <w:rPr>
                <w:rFonts w:eastAsia="Times New Roman" w:cs="Times New Roman"/>
              </w:rPr>
              <w:t>)</w:t>
            </w:r>
          </w:p>
        </w:tc>
        <w:tc>
          <w:tcPr>
            <w:tcW w:w="1023"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Calibri" w:cs="Arial"/>
                <w:szCs w:val="20"/>
              </w:rPr>
            </w:pPr>
            <w:r>
              <w:rPr>
                <w:noProof/>
                <w:color w:val="000000"/>
                <w:highlight w:val="black"/>
              </w:rPr>
              <w:t>'''''''''</w:t>
            </w:r>
            <w:r w:rsidR="00F67A76" w:rsidRPr="00AF7FCF">
              <w:t xml:space="preserve"> (</w:t>
            </w:r>
            <w:r>
              <w:rPr>
                <w:noProof/>
                <w:color w:val="000000"/>
                <w:highlight w:val="black"/>
              </w:rPr>
              <w:t>'''''''</w:t>
            </w:r>
            <w:r w:rsidR="00F67A76" w:rsidRPr="00AF7FCF">
              <w:t xml:space="preserve">, </w:t>
            </w:r>
            <w:r>
              <w:rPr>
                <w:noProof/>
                <w:color w:val="000000"/>
                <w:highlight w:val="black"/>
              </w:rPr>
              <w:t>'''''''''</w:t>
            </w:r>
            <w:r w:rsidR="00F67A76" w:rsidRPr="00AF7FCF">
              <w:t>)</w:t>
            </w:r>
          </w:p>
        </w:tc>
        <w:tc>
          <w:tcPr>
            <w:tcW w:w="470"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Calibri" w:cs="Arial"/>
                <w:szCs w:val="20"/>
              </w:rPr>
            </w:pPr>
            <w:r>
              <w:rPr>
                <w:rFonts w:eastAsia="Times New Roman" w:cs="Times New Roman"/>
                <w:noProof/>
                <w:color w:val="000000"/>
                <w:highlight w:val="black"/>
              </w:rPr>
              <w:t>''''''''''</w:t>
            </w:r>
            <w:r w:rsidR="00F67A76" w:rsidRPr="00AF7FCF">
              <w:rPr>
                <w:rFonts w:eastAsia="Times New Roman" w:cs="Times New Roman"/>
              </w:rPr>
              <w:t>/247 (</w:t>
            </w:r>
            <w:r>
              <w:rPr>
                <w:rFonts w:eastAsia="Times New Roman" w:cs="Times New Roman"/>
                <w:noProof/>
                <w:color w:val="000000"/>
                <w:highlight w:val="black"/>
              </w:rPr>
              <w:t>'''''''''''</w:t>
            </w:r>
            <w:r w:rsidR="00E310D8" w:rsidRPr="00AF7FCF">
              <w:rPr>
                <w:rFonts w:eastAsia="Times New Roman" w:cs="Times New Roman"/>
              </w:rPr>
              <w:t>%</w:t>
            </w:r>
            <w:r w:rsidR="00F67A76" w:rsidRPr="00AF7FCF">
              <w:rPr>
                <w:rFonts w:eastAsia="Times New Roman" w:cs="Times New Roman"/>
              </w:rPr>
              <w:t>)</w:t>
            </w:r>
          </w:p>
        </w:tc>
        <w:tc>
          <w:tcPr>
            <w:tcW w:w="1022"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szCs w:val="20"/>
              </w:rPr>
            </w:pPr>
            <w:r>
              <w:rPr>
                <w:rFonts w:eastAsia="Times New Roman" w:cs="Times New Roman"/>
                <w:noProof/>
                <w:color w:val="000000"/>
                <w:highlight w:val="black"/>
              </w:rPr>
              <w:t>''''''''</w:t>
            </w:r>
            <w:r w:rsidR="00F67A76" w:rsidRPr="00AF7FCF">
              <w:rPr>
                <w:rFonts w:eastAsia="Times New Roman" w:cs="Times New Roman"/>
              </w:rPr>
              <w:t xml:space="preserve"> (</w:t>
            </w:r>
            <w:r>
              <w:rPr>
                <w:rFonts w:eastAsia="Times New Roman" w:cs="Times New Roman"/>
                <w:noProof/>
                <w:color w:val="000000"/>
                <w:highlight w:val="black"/>
              </w:rPr>
              <w:t>'''''''''''''</w:t>
            </w:r>
            <w:r w:rsidR="00F67A76" w:rsidRPr="00AF7FCF">
              <w:rPr>
                <w:rFonts w:eastAsia="Times New Roman" w:cs="Times New Roman"/>
              </w:rPr>
              <w:t xml:space="preserve">, </w:t>
            </w:r>
            <w:r>
              <w:rPr>
                <w:rFonts w:eastAsia="Times New Roman" w:cs="Times New Roman"/>
                <w:noProof/>
                <w:color w:val="000000"/>
                <w:highlight w:val="black"/>
              </w:rPr>
              <w:t>'''''''</w:t>
            </w:r>
            <w:r w:rsidR="00F67A76" w:rsidRPr="00AF7FCF">
              <w:rPr>
                <w:rFonts w:eastAsia="Times New Roman" w:cs="Times New Roman"/>
              </w:rPr>
              <w:t>)</w:t>
            </w:r>
          </w:p>
        </w:tc>
        <w:tc>
          <w:tcPr>
            <w:tcW w:w="550" w:type="pct"/>
            <w:shd w:val="clear" w:color="auto" w:fill="auto"/>
            <w:tcMar>
              <w:left w:w="28" w:type="dxa"/>
              <w:right w:w="28" w:type="dxa"/>
            </w:tcMar>
            <w:vAlign w:val="center"/>
          </w:tcPr>
          <w:p w:rsidR="00F67A76" w:rsidRPr="000947C5" w:rsidRDefault="000947C5" w:rsidP="00AF7FCF">
            <w:pPr>
              <w:pStyle w:val="TableText0"/>
              <w:keepLines/>
              <w:spacing w:before="0" w:after="0"/>
              <w:jc w:val="center"/>
              <w:rPr>
                <w:szCs w:val="20"/>
                <w:highlight w:val="black"/>
              </w:rPr>
            </w:pPr>
            <w:r>
              <w:rPr>
                <w:rFonts w:eastAsia="Times New Roman" w:cs="Times New Roman"/>
                <w:noProof/>
                <w:color w:val="000000"/>
                <w:highlight w:val="black"/>
              </w:rPr>
              <w:t>'''''''''</w:t>
            </w:r>
          </w:p>
        </w:tc>
        <w:tc>
          <w:tcPr>
            <w:tcW w:w="472"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szCs w:val="20"/>
                <w:vertAlign w:val="superscript"/>
              </w:rPr>
            </w:pPr>
            <w:r>
              <w:rPr>
                <w:rFonts w:eastAsia="Times New Roman" w:cs="Times New Roman"/>
                <w:noProof/>
                <w:color w:val="000000"/>
                <w:highlight w:val="black"/>
              </w:rPr>
              <w:t>'''''''''''''''''</w:t>
            </w:r>
            <w:r w:rsidR="00571A86" w:rsidRPr="00AF7FCF">
              <w:rPr>
                <w:rFonts w:eastAsia="Times New Roman" w:cs="Times New Roman"/>
                <w:vertAlign w:val="superscript"/>
              </w:rPr>
              <w:t>c</w:t>
            </w:r>
          </w:p>
        </w:tc>
        <w:tc>
          <w:tcPr>
            <w:tcW w:w="602"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szCs w:val="20"/>
              </w:rPr>
            </w:pPr>
            <w:r>
              <w:rPr>
                <w:rFonts w:eastAsia="Times New Roman" w:cs="Times New Roman"/>
                <w:noProof/>
                <w:color w:val="000000"/>
                <w:highlight w:val="black"/>
              </w:rPr>
              <w:t>''''''''''</w:t>
            </w:r>
            <w:r w:rsidR="00F67A76" w:rsidRPr="00AF7FCF">
              <w:rPr>
                <w:rFonts w:eastAsia="Times New Roman" w:cs="Times New Roman"/>
              </w:rPr>
              <w:t xml:space="preserve"> </w:t>
            </w:r>
            <w:r w:rsidR="00F67A76" w:rsidRPr="00AF7FCF">
              <w:rPr>
                <w:rFonts w:eastAsia="Times New Roman" w:cs="Times New Roman"/>
              </w:rPr>
              <w:br/>
              <w:t>(</w:t>
            </w:r>
            <w:r>
              <w:rPr>
                <w:rFonts w:eastAsia="Times New Roman" w:cs="Times New Roman"/>
                <w:noProof/>
                <w:color w:val="000000"/>
                <w:highlight w:val="black"/>
              </w:rPr>
              <w:t>'''''''''''</w:t>
            </w:r>
            <w:r w:rsidR="00F67A76" w:rsidRPr="00AF7FCF">
              <w:rPr>
                <w:rFonts w:eastAsia="Times New Roman" w:cs="Times New Roman"/>
              </w:rPr>
              <w:t xml:space="preserve">, </w:t>
            </w:r>
            <w:r>
              <w:rPr>
                <w:rFonts w:eastAsia="Times New Roman" w:cs="Times New Roman"/>
                <w:noProof/>
                <w:color w:val="000000"/>
                <w:highlight w:val="black"/>
              </w:rPr>
              <w:t>'''''''''''</w:t>
            </w:r>
            <w:r w:rsidR="00F67A76" w:rsidRPr="00AF7FCF">
              <w:rPr>
                <w:rFonts w:eastAsia="Times New Roman" w:cs="Times New Roman"/>
              </w:rPr>
              <w:t>)</w:t>
            </w:r>
          </w:p>
        </w:tc>
      </w:tr>
      <w:tr w:rsidR="00F67A76" w:rsidRPr="00AF7FCF" w:rsidTr="00E310D8">
        <w:trPr>
          <w:trHeight w:val="60"/>
        </w:trPr>
        <w:tc>
          <w:tcPr>
            <w:tcW w:w="5000" w:type="pct"/>
            <w:gridSpan w:val="8"/>
            <w:shd w:val="clear" w:color="auto" w:fill="auto"/>
            <w:tcMar>
              <w:left w:w="28" w:type="dxa"/>
              <w:right w:w="28" w:type="dxa"/>
            </w:tcMar>
            <w:vAlign w:val="center"/>
          </w:tcPr>
          <w:p w:rsidR="00F67A76" w:rsidRPr="00AF7FCF" w:rsidRDefault="00F67A76" w:rsidP="00AF7FCF">
            <w:pPr>
              <w:pStyle w:val="TableText0"/>
              <w:keepLines/>
              <w:spacing w:before="0" w:after="0"/>
              <w:rPr>
                <w:rFonts w:eastAsia="Times New Roman" w:cs="Times New Roman"/>
                <w:b/>
              </w:rPr>
            </w:pPr>
            <w:r w:rsidRPr="00AF7FCF">
              <w:rPr>
                <w:b/>
                <w:szCs w:val="20"/>
              </w:rPr>
              <w:t>November 2019 resubmission: IA5</w:t>
            </w:r>
            <w:r w:rsidR="00571A86" w:rsidRPr="00AF7FCF">
              <w:rPr>
                <w:b/>
                <w:szCs w:val="20"/>
                <w:vertAlign w:val="superscript"/>
              </w:rPr>
              <w:t>d</w:t>
            </w:r>
          </w:p>
        </w:tc>
      </w:tr>
      <w:tr w:rsidR="00675D99" w:rsidRPr="00AF7FCF" w:rsidTr="00675D99">
        <w:trPr>
          <w:trHeight w:val="60"/>
        </w:trPr>
        <w:tc>
          <w:tcPr>
            <w:tcW w:w="388" w:type="pct"/>
            <w:shd w:val="clear" w:color="auto" w:fill="auto"/>
            <w:tcMar>
              <w:left w:w="28" w:type="dxa"/>
              <w:right w:w="28" w:type="dxa"/>
            </w:tcMar>
            <w:vAlign w:val="center"/>
          </w:tcPr>
          <w:p w:rsidR="00F67A76" w:rsidRPr="00AF7FCF" w:rsidRDefault="00F67A76" w:rsidP="00AF7FCF">
            <w:pPr>
              <w:pStyle w:val="TableText0"/>
              <w:keepLines/>
              <w:spacing w:before="0" w:after="0"/>
              <w:rPr>
                <w:szCs w:val="20"/>
              </w:rPr>
            </w:pPr>
            <w:r w:rsidRPr="00AF7FCF">
              <w:rPr>
                <w:szCs w:val="20"/>
              </w:rPr>
              <w:t>PFS</w:t>
            </w:r>
          </w:p>
        </w:tc>
        <w:tc>
          <w:tcPr>
            <w:tcW w:w="473" w:type="pct"/>
            <w:shd w:val="clear" w:color="auto" w:fill="auto"/>
            <w:tcMar>
              <w:left w:w="28" w:type="dxa"/>
              <w:right w:w="28" w:type="dxa"/>
            </w:tcMar>
            <w:vAlign w:val="center"/>
          </w:tcPr>
          <w:p w:rsidR="00F67A76" w:rsidRPr="00AF7FCF" w:rsidRDefault="00E310D8" w:rsidP="00AF7FCF">
            <w:pPr>
              <w:pStyle w:val="TableText0"/>
              <w:keepLines/>
              <w:spacing w:before="0" w:after="0"/>
              <w:jc w:val="center"/>
              <w:rPr>
                <w:rFonts w:eastAsia="Times New Roman" w:cs="Times New Roman"/>
              </w:rPr>
            </w:pPr>
            <w:r w:rsidRPr="00AF7FCF">
              <w:rPr>
                <w:rFonts w:eastAsia="Times New Roman" w:cs="Times New Roman"/>
              </w:rPr>
              <w:t>NR</w:t>
            </w:r>
          </w:p>
        </w:tc>
        <w:tc>
          <w:tcPr>
            <w:tcW w:w="1023" w:type="pct"/>
            <w:shd w:val="clear" w:color="auto" w:fill="auto"/>
            <w:tcMar>
              <w:left w:w="28" w:type="dxa"/>
              <w:right w:w="28" w:type="dxa"/>
            </w:tcMar>
            <w:vAlign w:val="center"/>
          </w:tcPr>
          <w:p w:rsidR="00F67A76" w:rsidRPr="00AF7FCF" w:rsidRDefault="00F67A76" w:rsidP="00AF7FCF">
            <w:pPr>
              <w:pStyle w:val="TableText0"/>
              <w:keepLines/>
              <w:spacing w:before="0" w:after="0"/>
              <w:jc w:val="center"/>
            </w:pPr>
            <w:r w:rsidRPr="00AF7FCF">
              <w:t>16.7</w:t>
            </w:r>
          </w:p>
        </w:tc>
        <w:tc>
          <w:tcPr>
            <w:tcW w:w="470" w:type="pct"/>
            <w:shd w:val="clear" w:color="auto" w:fill="auto"/>
            <w:tcMar>
              <w:left w:w="28" w:type="dxa"/>
              <w:right w:w="28" w:type="dxa"/>
            </w:tcMar>
            <w:vAlign w:val="center"/>
          </w:tcPr>
          <w:p w:rsidR="00F67A76" w:rsidRPr="00AF7FCF" w:rsidRDefault="00E310D8" w:rsidP="00AF7FCF">
            <w:pPr>
              <w:pStyle w:val="TableText0"/>
              <w:keepLines/>
              <w:spacing w:before="0" w:after="0"/>
              <w:jc w:val="center"/>
              <w:rPr>
                <w:rFonts w:eastAsia="Times New Roman" w:cs="Times New Roman"/>
              </w:rPr>
            </w:pPr>
            <w:r w:rsidRPr="00AF7FCF">
              <w:rPr>
                <w:rFonts w:eastAsia="Times New Roman" w:cs="Times New Roman"/>
              </w:rPr>
              <w:t>NR</w:t>
            </w:r>
          </w:p>
        </w:tc>
        <w:tc>
          <w:tcPr>
            <w:tcW w:w="102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Times New Roman" w:cs="Times New Roman"/>
              </w:rPr>
            </w:pPr>
            <w:r w:rsidRPr="00AF7FCF">
              <w:rPr>
                <w:rFonts w:eastAsia="Times New Roman" w:cs="Times New Roman"/>
              </w:rPr>
              <w:t>7.1</w:t>
            </w:r>
          </w:p>
        </w:tc>
        <w:tc>
          <w:tcPr>
            <w:tcW w:w="550"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Times New Roman" w:cs="Times New Roman"/>
              </w:rPr>
            </w:pPr>
            <w:r w:rsidRPr="00AF7FCF">
              <w:rPr>
                <w:rFonts w:eastAsia="Times New Roman" w:cs="Times New Roman"/>
              </w:rPr>
              <w:t>9.6</w:t>
            </w:r>
          </w:p>
        </w:tc>
        <w:tc>
          <w:tcPr>
            <w:tcW w:w="47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Times New Roman" w:cs="Times New Roman"/>
                <w:b/>
                <w:bCs/>
              </w:rPr>
            </w:pPr>
            <w:r w:rsidRPr="00AF7FCF">
              <w:rPr>
                <w:rFonts w:eastAsia="Times New Roman" w:cs="Times New Roman"/>
                <w:b/>
                <w:bCs/>
              </w:rPr>
              <w:t>p&lt; 0.0001</w:t>
            </w:r>
          </w:p>
        </w:tc>
        <w:tc>
          <w:tcPr>
            <w:tcW w:w="60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Times New Roman" w:cs="Times New Roman"/>
                <w:b/>
              </w:rPr>
            </w:pPr>
            <w:r w:rsidRPr="00AF7FCF">
              <w:rPr>
                <w:rFonts w:eastAsia="Times New Roman" w:cs="Times New Roman"/>
                <w:b/>
              </w:rPr>
              <w:t xml:space="preserve">0.31 </w:t>
            </w:r>
            <w:r w:rsidR="00E310D8" w:rsidRPr="00AF7FCF">
              <w:rPr>
                <w:rFonts w:eastAsia="Times New Roman" w:cs="Times New Roman"/>
                <w:b/>
              </w:rPr>
              <w:br/>
            </w:r>
            <w:r w:rsidRPr="00AF7FCF">
              <w:rPr>
                <w:rFonts w:eastAsia="Times New Roman" w:cs="Times New Roman"/>
                <w:b/>
              </w:rPr>
              <w:t>(0.25, 0.40)</w:t>
            </w:r>
          </w:p>
        </w:tc>
      </w:tr>
      <w:tr w:rsidR="00675D99" w:rsidRPr="00AF7FCF" w:rsidTr="00675D99">
        <w:trPr>
          <w:trHeight w:val="60"/>
        </w:trPr>
        <w:tc>
          <w:tcPr>
            <w:tcW w:w="388" w:type="pct"/>
            <w:shd w:val="clear" w:color="auto" w:fill="auto"/>
            <w:tcMar>
              <w:left w:w="28" w:type="dxa"/>
              <w:right w:w="28" w:type="dxa"/>
            </w:tcMar>
            <w:vAlign w:val="center"/>
          </w:tcPr>
          <w:p w:rsidR="00F67A76" w:rsidRPr="00AF7FCF" w:rsidRDefault="00F67A76" w:rsidP="00AF7FCF">
            <w:pPr>
              <w:pStyle w:val="TableText0"/>
              <w:keepLines/>
              <w:spacing w:before="0" w:after="0"/>
              <w:rPr>
                <w:szCs w:val="20"/>
              </w:rPr>
            </w:pPr>
            <w:r w:rsidRPr="00AF7FCF">
              <w:rPr>
                <w:szCs w:val="20"/>
              </w:rPr>
              <w:t>OS</w:t>
            </w:r>
          </w:p>
        </w:tc>
        <w:tc>
          <w:tcPr>
            <w:tcW w:w="473"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F67A76" w:rsidRPr="00AF7FCF">
              <w:rPr>
                <w:rFonts w:eastAsia="Times New Roman" w:cs="Times New Roman"/>
              </w:rPr>
              <w:t>/251 (</w:t>
            </w:r>
            <w:proofErr w:type="gramStart"/>
            <w:r>
              <w:rPr>
                <w:rFonts w:eastAsia="Times New Roman" w:cs="Times New Roman"/>
                <w:noProof/>
                <w:color w:val="000000"/>
                <w:highlight w:val="black"/>
              </w:rPr>
              <w:t>''''''''''</w:t>
            </w:r>
            <w:r w:rsidR="00E310D8" w:rsidRPr="00AF7FCF">
              <w:rPr>
                <w:rFonts w:eastAsia="Times New Roman" w:cs="Times New Roman"/>
              </w:rPr>
              <w:t>%</w:t>
            </w:r>
            <w:proofErr w:type="gramEnd"/>
            <w:r w:rsidR="00F67A76" w:rsidRPr="00AF7FCF">
              <w:rPr>
                <w:rFonts w:eastAsia="Times New Roman" w:cs="Times New Roman"/>
              </w:rPr>
              <w:t>)</w:t>
            </w:r>
          </w:p>
        </w:tc>
        <w:tc>
          <w:tcPr>
            <w:tcW w:w="1023" w:type="pct"/>
            <w:shd w:val="clear" w:color="auto" w:fill="auto"/>
            <w:tcMar>
              <w:left w:w="28" w:type="dxa"/>
              <w:right w:w="28" w:type="dxa"/>
            </w:tcMar>
            <w:vAlign w:val="center"/>
          </w:tcPr>
          <w:p w:rsidR="00F67A76" w:rsidRPr="00AF7FCF" w:rsidRDefault="000947C5" w:rsidP="00AF7FCF">
            <w:pPr>
              <w:pStyle w:val="TableText0"/>
              <w:keepLines/>
              <w:spacing w:before="0" w:after="0"/>
              <w:jc w:val="center"/>
            </w:pPr>
            <w:r>
              <w:rPr>
                <w:noProof/>
                <w:color w:val="000000"/>
                <w:highlight w:val="black"/>
              </w:rPr>
              <w:t>''''''''</w:t>
            </w:r>
            <w:r w:rsidR="00F67A76" w:rsidRPr="00AF7FCF">
              <w:t xml:space="preserve"> (</w:t>
            </w:r>
            <w:r>
              <w:rPr>
                <w:noProof/>
                <w:color w:val="000000"/>
                <w:highlight w:val="black"/>
              </w:rPr>
              <w:t>''''''''''</w:t>
            </w:r>
            <w:r w:rsidR="00F67A76" w:rsidRPr="00AF7FCF">
              <w:t xml:space="preserve">, </w:t>
            </w:r>
            <w:r>
              <w:rPr>
                <w:noProof/>
                <w:color w:val="000000"/>
                <w:highlight w:val="black"/>
              </w:rPr>
              <w:t>'''''''</w:t>
            </w:r>
            <w:r w:rsidR="00F67A76" w:rsidRPr="00AF7FCF">
              <w:t>)</w:t>
            </w:r>
          </w:p>
        </w:tc>
        <w:tc>
          <w:tcPr>
            <w:tcW w:w="470"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F67A76" w:rsidRPr="00AF7FCF">
              <w:rPr>
                <w:rFonts w:eastAsia="Times New Roman" w:cs="Times New Roman"/>
              </w:rPr>
              <w:t>/247 (</w:t>
            </w:r>
            <w:proofErr w:type="gramStart"/>
            <w:r>
              <w:rPr>
                <w:rFonts w:eastAsia="Times New Roman" w:cs="Times New Roman"/>
                <w:noProof/>
                <w:color w:val="000000"/>
                <w:highlight w:val="black"/>
              </w:rPr>
              <w:t>''''''''''</w:t>
            </w:r>
            <w:r w:rsidR="00E310D8" w:rsidRPr="00AF7FCF">
              <w:rPr>
                <w:rFonts w:eastAsia="Times New Roman" w:cs="Times New Roman"/>
              </w:rPr>
              <w:t>%</w:t>
            </w:r>
            <w:proofErr w:type="gramEnd"/>
            <w:r w:rsidR="00F67A76" w:rsidRPr="00AF7FCF">
              <w:rPr>
                <w:rFonts w:eastAsia="Times New Roman" w:cs="Times New Roman"/>
              </w:rPr>
              <w:t>)</w:t>
            </w:r>
          </w:p>
        </w:tc>
        <w:tc>
          <w:tcPr>
            <w:tcW w:w="1022"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F67A76" w:rsidRPr="00AF7FCF">
              <w:rPr>
                <w:rFonts w:eastAsia="Times New Roman" w:cs="Times New Roman"/>
              </w:rPr>
              <w:t xml:space="preserve"> (</w:t>
            </w:r>
            <w:r>
              <w:rPr>
                <w:rFonts w:eastAsia="Times New Roman" w:cs="Times New Roman"/>
                <w:noProof/>
                <w:color w:val="000000"/>
                <w:highlight w:val="black"/>
              </w:rPr>
              <w:t>''''''''''</w:t>
            </w:r>
            <w:r w:rsidR="00F67A76" w:rsidRPr="00AF7FCF">
              <w:rPr>
                <w:rFonts w:eastAsia="Times New Roman" w:cs="Times New Roman"/>
              </w:rPr>
              <w:t xml:space="preserve">, </w:t>
            </w:r>
            <w:r>
              <w:rPr>
                <w:rFonts w:eastAsia="Times New Roman" w:cs="Times New Roman"/>
                <w:noProof/>
                <w:color w:val="000000"/>
                <w:highlight w:val="black"/>
              </w:rPr>
              <w:t>''''''''</w:t>
            </w:r>
            <w:r w:rsidR="00F67A76" w:rsidRPr="00AF7FCF">
              <w:rPr>
                <w:rFonts w:eastAsia="Times New Roman" w:cs="Times New Roman"/>
              </w:rPr>
              <w:t>)</w:t>
            </w:r>
          </w:p>
        </w:tc>
        <w:tc>
          <w:tcPr>
            <w:tcW w:w="550" w:type="pct"/>
            <w:shd w:val="clear" w:color="auto" w:fill="auto"/>
            <w:tcMar>
              <w:left w:w="28" w:type="dxa"/>
              <w:right w:w="28" w:type="dxa"/>
            </w:tcMar>
            <w:vAlign w:val="center"/>
          </w:tcPr>
          <w:p w:rsidR="00F67A76" w:rsidRPr="000947C5" w:rsidRDefault="000947C5" w:rsidP="00AF7FCF">
            <w:pPr>
              <w:pStyle w:val="TableText0"/>
              <w:keepLines/>
              <w:spacing w:before="0" w:after="0"/>
              <w:jc w:val="center"/>
              <w:rPr>
                <w:rFonts w:eastAsia="Times New Roman" w:cs="Times New Roman"/>
                <w:highlight w:val="black"/>
              </w:rPr>
            </w:pPr>
            <w:r>
              <w:rPr>
                <w:rFonts w:eastAsia="Times New Roman" w:cs="Times New Roman"/>
                <w:noProof/>
                <w:color w:val="000000"/>
                <w:highlight w:val="black"/>
              </w:rPr>
              <w:t>''''''''</w:t>
            </w:r>
          </w:p>
        </w:tc>
        <w:tc>
          <w:tcPr>
            <w:tcW w:w="472" w:type="pct"/>
            <w:shd w:val="clear" w:color="auto" w:fill="auto"/>
            <w:tcMar>
              <w:left w:w="28" w:type="dxa"/>
              <w:right w:w="28" w:type="dxa"/>
            </w:tcMar>
            <w:vAlign w:val="center"/>
          </w:tcPr>
          <w:p w:rsidR="00F67A76" w:rsidRPr="00AF7FCF" w:rsidRDefault="00F67A76" w:rsidP="00AF7FCF">
            <w:pPr>
              <w:pStyle w:val="TableText0"/>
              <w:keepLines/>
              <w:spacing w:before="0" w:after="0"/>
              <w:jc w:val="center"/>
              <w:rPr>
                <w:rFonts w:eastAsia="Times New Roman" w:cs="Times New Roman"/>
              </w:rPr>
            </w:pPr>
            <w:r w:rsidRPr="00AF7FCF">
              <w:rPr>
                <w:rFonts w:eastAsia="Times New Roman" w:cs="Times New Roman"/>
              </w:rPr>
              <w:t>p=</w:t>
            </w:r>
            <w:r w:rsidR="000947C5">
              <w:rPr>
                <w:rFonts w:eastAsia="Times New Roman" w:cs="Times New Roman"/>
                <w:noProof/>
                <w:color w:val="000000"/>
                <w:highlight w:val="black"/>
              </w:rPr>
              <w:t>'''''''''''''''</w:t>
            </w:r>
          </w:p>
        </w:tc>
        <w:tc>
          <w:tcPr>
            <w:tcW w:w="602" w:type="pct"/>
            <w:shd w:val="clear" w:color="auto" w:fill="auto"/>
            <w:tcMar>
              <w:left w:w="28" w:type="dxa"/>
              <w:right w:w="28" w:type="dxa"/>
            </w:tcMar>
            <w:vAlign w:val="center"/>
          </w:tcPr>
          <w:p w:rsidR="00F67A76" w:rsidRPr="00AF7FCF" w:rsidRDefault="000947C5" w:rsidP="00AF7FCF">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F67A76" w:rsidRPr="00AF7FCF">
              <w:rPr>
                <w:rFonts w:eastAsia="Times New Roman" w:cs="Times New Roman"/>
              </w:rPr>
              <w:t xml:space="preserve"> </w:t>
            </w:r>
            <w:r w:rsidR="00E310D8" w:rsidRPr="00AF7FCF">
              <w:rPr>
                <w:rFonts w:eastAsia="Times New Roman" w:cs="Times New Roman"/>
              </w:rPr>
              <w:br/>
            </w:r>
            <w:r w:rsidR="00F67A76" w:rsidRPr="00AF7FCF">
              <w:rPr>
                <w:rFonts w:eastAsia="Times New Roman" w:cs="Times New Roman"/>
              </w:rPr>
              <w:t>(</w:t>
            </w:r>
            <w:r>
              <w:rPr>
                <w:rFonts w:eastAsia="Times New Roman" w:cs="Times New Roman"/>
                <w:noProof/>
                <w:color w:val="000000"/>
                <w:highlight w:val="black"/>
              </w:rPr>
              <w:t>''''''''''</w:t>
            </w:r>
            <w:r w:rsidR="00F67A76" w:rsidRPr="00AF7FCF">
              <w:rPr>
                <w:rFonts w:eastAsia="Times New Roman" w:cs="Times New Roman"/>
              </w:rPr>
              <w:t xml:space="preserve">, </w:t>
            </w:r>
            <w:r>
              <w:rPr>
                <w:rFonts w:eastAsia="Times New Roman" w:cs="Times New Roman"/>
                <w:noProof/>
                <w:color w:val="000000"/>
                <w:highlight w:val="black"/>
              </w:rPr>
              <w:t>''''''''''</w:t>
            </w:r>
            <w:r w:rsidR="00F67A76" w:rsidRPr="00AF7FCF">
              <w:rPr>
                <w:rFonts w:eastAsia="Times New Roman" w:cs="Times New Roman"/>
              </w:rPr>
              <w:t>)</w:t>
            </w:r>
          </w:p>
        </w:tc>
      </w:tr>
    </w:tbl>
    <w:p w:rsidR="00F67A76" w:rsidRPr="00AF7FCF" w:rsidRDefault="00F67A76" w:rsidP="00AF7FCF">
      <w:pPr>
        <w:pStyle w:val="TableFooter"/>
        <w:keepNext/>
        <w:keepLines/>
      </w:pPr>
      <w:proofErr w:type="spellStart"/>
      <w:r w:rsidRPr="00AF7FCF">
        <w:t>Bd</w:t>
      </w:r>
      <w:proofErr w:type="spellEnd"/>
      <w:r w:rsidRPr="00AF7FCF">
        <w:t xml:space="preserve"> = </w:t>
      </w:r>
      <w:proofErr w:type="spellStart"/>
      <w:r w:rsidRPr="00AF7FCF">
        <w:t>bortezomib</w:t>
      </w:r>
      <w:proofErr w:type="spellEnd"/>
      <w:r w:rsidRPr="00AF7FCF">
        <w:t xml:space="preserve">-dexamethasone; CI = confidence interval; </w:t>
      </w:r>
      <w:proofErr w:type="spellStart"/>
      <w:r w:rsidRPr="00AF7FCF">
        <w:t>DBd</w:t>
      </w:r>
      <w:proofErr w:type="spellEnd"/>
      <w:r w:rsidRPr="00AF7FCF">
        <w:t xml:space="preserve"> = </w:t>
      </w:r>
      <w:proofErr w:type="spellStart"/>
      <w:r w:rsidRPr="00AF7FCF">
        <w:t>daratumumab-bortezomib</w:t>
      </w:r>
      <w:proofErr w:type="spellEnd"/>
      <w:r w:rsidRPr="00AF7FCF">
        <w:t>- dexamethasone; IA4 = interim analysis 4; IA5 = interim-analysis 5;</w:t>
      </w:r>
      <w:r w:rsidR="00C93D1C" w:rsidRPr="00AF7FCF">
        <w:t xml:space="preserve"> ITT = intention to treat;</w:t>
      </w:r>
      <w:r w:rsidRPr="00AF7FCF">
        <w:t xml:space="preserve"> NE = not evaluable; </w:t>
      </w:r>
      <w:r w:rsidR="00E310D8" w:rsidRPr="00AF7FCF">
        <w:t>NR</w:t>
      </w:r>
      <w:r w:rsidRPr="00AF7FCF">
        <w:t xml:space="preserve"> = not reported; OS = overall survival; PFS = progression free survival</w:t>
      </w:r>
    </w:p>
    <w:p w:rsidR="000F14D4" w:rsidRPr="00AF7FCF" w:rsidRDefault="00F67A76" w:rsidP="00AF7FCF">
      <w:pPr>
        <w:pStyle w:val="TableFooter"/>
        <w:keepNext/>
        <w:keepLines/>
      </w:pPr>
      <w:r w:rsidRPr="00AF7FCF">
        <w:t xml:space="preserve">Note: </w:t>
      </w:r>
      <w:r w:rsidR="00C0532C" w:rsidRPr="00AF7FCF">
        <w:t>Bold indicates a statistically significant difference</w:t>
      </w:r>
      <w:r w:rsidRPr="00AF7FCF">
        <w:t xml:space="preserve">. </w:t>
      </w:r>
    </w:p>
    <w:p w:rsidR="00C93D1C" w:rsidRPr="00AF7FCF" w:rsidRDefault="00571A86" w:rsidP="00AF7FCF">
      <w:pPr>
        <w:pStyle w:val="TableFooter"/>
        <w:keepNext/>
        <w:keepLines/>
      </w:pPr>
      <w:r w:rsidRPr="00AF7FCF">
        <w:t>a</w:t>
      </w:r>
      <w:r w:rsidR="00C93D1C" w:rsidRPr="00AF7FCF">
        <w:t>.</w:t>
      </w:r>
      <w:r w:rsidRPr="00AF7FCF">
        <w:t xml:space="preserve"> </w:t>
      </w:r>
      <w:r w:rsidR="00C93D1C" w:rsidRPr="00AF7FCF">
        <w:t>M</w:t>
      </w:r>
      <w:r w:rsidRPr="00AF7FCF">
        <w:t xml:space="preserve">edian follow-up for CASTOR is 31.2 months. </w:t>
      </w:r>
      <w:r w:rsidR="00F67A76" w:rsidRPr="00AF7FCF">
        <w:t xml:space="preserve"> </w:t>
      </w:r>
    </w:p>
    <w:p w:rsidR="00C93D1C" w:rsidRPr="00AF7FCF" w:rsidRDefault="00F67A76" w:rsidP="00AF7FCF">
      <w:pPr>
        <w:pStyle w:val="TableFooter"/>
        <w:keepNext/>
        <w:keepLines/>
      </w:pPr>
      <w:r w:rsidRPr="00AF7FCF">
        <w:t>b</w:t>
      </w:r>
      <w:r w:rsidR="00C93D1C" w:rsidRPr="00AF7FCF">
        <w:t xml:space="preserve">. </w:t>
      </w:r>
      <w:r w:rsidRPr="00AF7FCF">
        <w:t xml:space="preserve">PFS measured by computerised algorithm. </w:t>
      </w:r>
    </w:p>
    <w:p w:rsidR="00C93D1C" w:rsidRPr="00AF7FCF" w:rsidRDefault="00571A86" w:rsidP="00AF7FCF">
      <w:pPr>
        <w:pStyle w:val="TableFooter"/>
        <w:keepNext/>
        <w:keepLines/>
      </w:pPr>
      <w:proofErr w:type="gramStart"/>
      <w:r w:rsidRPr="00AF7FCF">
        <w:t>c</w:t>
      </w:r>
      <w:proofErr w:type="gramEnd"/>
      <w:r w:rsidR="00C93D1C" w:rsidRPr="00AF7FCF">
        <w:t>.</w:t>
      </w:r>
      <w:r w:rsidR="00F67A76" w:rsidRPr="00AF7FCF">
        <w:t xml:space="preserve"> p-value was verified from source during evaluation. </w:t>
      </w:r>
    </w:p>
    <w:p w:rsidR="00F67A76" w:rsidRPr="00AF7FCF" w:rsidRDefault="00571A86" w:rsidP="00AF7FCF">
      <w:pPr>
        <w:pStyle w:val="TableFooter"/>
        <w:keepNext/>
        <w:keepLines/>
      </w:pPr>
      <w:r w:rsidRPr="00AF7FCF">
        <w:t>d</w:t>
      </w:r>
      <w:r w:rsidR="00C93D1C" w:rsidRPr="00AF7FCF">
        <w:t>. M</w:t>
      </w:r>
      <w:r w:rsidR="00F67A76" w:rsidRPr="00AF7FCF">
        <w:t>edian follow-up for CASTOR is 40.0 month</w:t>
      </w:r>
      <w:r w:rsidR="00C93D1C" w:rsidRPr="00AF7FCF">
        <w:t>s</w:t>
      </w:r>
      <w:r w:rsidR="00F67A76" w:rsidRPr="00AF7FCF">
        <w:t xml:space="preserve">.  </w:t>
      </w:r>
    </w:p>
    <w:p w:rsidR="00F67A76" w:rsidRPr="00AF7FCF" w:rsidRDefault="00F67A76" w:rsidP="00AF7FCF">
      <w:pPr>
        <w:pStyle w:val="TableFooter"/>
        <w:keepNext/>
        <w:keepLines/>
        <w:rPr>
          <w:iCs/>
        </w:rPr>
      </w:pPr>
      <w:r w:rsidRPr="00AF7FCF">
        <w:t xml:space="preserve">Source: Table 2.10, p.22, Table 2.11, p.24, Table 2.13, p.27, Table 2.19, p.40 Section 2 of the </w:t>
      </w:r>
      <w:r w:rsidR="00571A86" w:rsidRPr="00AF7FCF">
        <w:t xml:space="preserve">March 2019 </w:t>
      </w:r>
      <w:r w:rsidRPr="00AF7FCF">
        <w:t xml:space="preserve">resubmission; Table 2.14, p.29 Section 2 CASTOR IA4 data TEFPFS01 TEFPFS01_1PL_PRIMID_MAF, TEFPFS01_1PL_PRLENA_2_MAF, Janssen internal analyses, Submission Figures Excel file, Appendix 4 of the resubmission </w:t>
      </w:r>
      <w:r w:rsidRPr="00AF7FCF">
        <w:rPr>
          <w:i/>
        </w:rPr>
        <w:t xml:space="preserve">and compiled during the evaluation. </w:t>
      </w:r>
      <w:r w:rsidRPr="00AF7FCF">
        <w:rPr>
          <w:iCs/>
        </w:rPr>
        <w:t>Table 2.8, p52 and Table 2.9, p53 of the November 2019 resubmission.</w:t>
      </w:r>
    </w:p>
    <w:p w:rsidR="00DC456D" w:rsidRPr="00AF7FCF" w:rsidRDefault="00DC456D" w:rsidP="00AF7FCF">
      <w:pPr>
        <w:widowControl/>
      </w:pPr>
    </w:p>
    <w:p w:rsidR="00DC456D" w:rsidRPr="00712123" w:rsidRDefault="005C1192" w:rsidP="00AF7FCF">
      <w:pPr>
        <w:pStyle w:val="ListParagraph"/>
        <w:widowControl/>
        <w:numPr>
          <w:ilvl w:val="1"/>
          <w:numId w:val="1"/>
        </w:numPr>
        <w:rPr>
          <w:rFonts w:cs="Calibri"/>
          <w:snapToGrid/>
          <w:szCs w:val="24"/>
          <w:lang w:eastAsia="en-AU"/>
        </w:rPr>
      </w:pPr>
      <w:r w:rsidRPr="00712123">
        <w:rPr>
          <w:rFonts w:cs="Calibri"/>
          <w:snapToGrid/>
          <w:szCs w:val="24"/>
          <w:lang w:eastAsia="en-AU"/>
        </w:rPr>
        <w:t xml:space="preserve">The November 2019 resubmission stated that results for overall response and minimal residual disease negativity in the IA5 data cut-off for the ITT population remained unchanged from the March 2019 resubmission </w:t>
      </w:r>
      <w:r w:rsidR="00640866" w:rsidRPr="00712123">
        <w:rPr>
          <w:rFonts w:cs="Calibri"/>
          <w:snapToGrid/>
          <w:szCs w:val="24"/>
          <w:lang w:eastAsia="en-AU"/>
        </w:rPr>
        <w:t>(</w:t>
      </w:r>
      <w:r w:rsidRPr="00712123">
        <w:rPr>
          <w:rFonts w:cs="Calibri"/>
          <w:snapToGrid/>
          <w:szCs w:val="24"/>
          <w:lang w:eastAsia="en-AU"/>
        </w:rPr>
        <w:t>IA4 data cut-off</w:t>
      </w:r>
      <w:r w:rsidR="00640866" w:rsidRPr="00712123">
        <w:rPr>
          <w:rFonts w:cs="Calibri"/>
          <w:snapToGrid/>
          <w:szCs w:val="24"/>
          <w:lang w:eastAsia="en-AU"/>
        </w:rPr>
        <w:t>)</w:t>
      </w:r>
      <w:r w:rsidRPr="00712123">
        <w:rPr>
          <w:rFonts w:cs="Calibri"/>
          <w:snapToGrid/>
          <w:szCs w:val="24"/>
          <w:lang w:eastAsia="en-AU"/>
        </w:rPr>
        <w:t xml:space="preserve">. </w:t>
      </w:r>
    </w:p>
    <w:p w:rsidR="00B02447" w:rsidRPr="00AF7FCF" w:rsidRDefault="00B02447" w:rsidP="00AF7FCF">
      <w:pPr>
        <w:widowControl/>
        <w:rPr>
          <w:rFonts w:cs="Calibri"/>
          <w:snapToGrid/>
          <w:szCs w:val="24"/>
          <w:u w:val="single"/>
          <w:lang w:eastAsia="en-AU"/>
        </w:rPr>
      </w:pPr>
      <w:r w:rsidRPr="00AF7FCF">
        <w:rPr>
          <w:rFonts w:cs="Calibri"/>
          <w:snapToGrid/>
          <w:szCs w:val="24"/>
          <w:u w:val="single"/>
          <w:lang w:eastAsia="en-AU"/>
        </w:rPr>
        <w:t>S</w:t>
      </w:r>
      <w:r w:rsidR="00565D5E">
        <w:rPr>
          <w:rFonts w:cs="Calibri"/>
          <w:snapToGrid/>
          <w:szCs w:val="24"/>
          <w:u w:val="single"/>
          <w:lang w:eastAsia="en-AU"/>
        </w:rPr>
        <w:t>econd-line s</w:t>
      </w:r>
      <w:r w:rsidRPr="00AF7FCF">
        <w:rPr>
          <w:rFonts w:cs="Calibri"/>
          <w:snapToGrid/>
          <w:szCs w:val="24"/>
          <w:u w:val="single"/>
          <w:lang w:eastAsia="en-AU"/>
        </w:rPr>
        <w:t>ubgroup analyses</w:t>
      </w:r>
    </w:p>
    <w:p w:rsidR="00E310D8" w:rsidRPr="00AF7FCF" w:rsidRDefault="00DC456D" w:rsidP="00AF7FCF">
      <w:pPr>
        <w:pStyle w:val="ListParagraph"/>
        <w:widowControl/>
        <w:numPr>
          <w:ilvl w:val="1"/>
          <w:numId w:val="1"/>
        </w:numPr>
      </w:pPr>
      <w:r w:rsidRPr="00AF7FCF">
        <w:rPr>
          <w:rFonts w:cs="Calibri"/>
          <w:snapToGrid/>
          <w:szCs w:val="24"/>
          <w:lang w:eastAsia="en-AU"/>
        </w:rPr>
        <w:t>The PFS and OS results for th</w:t>
      </w:r>
      <w:r w:rsidR="00421B1D" w:rsidRPr="00AF7FCF">
        <w:rPr>
          <w:rFonts w:cs="Calibri"/>
          <w:snapToGrid/>
          <w:szCs w:val="24"/>
          <w:lang w:eastAsia="en-AU"/>
        </w:rPr>
        <w:t xml:space="preserve">e second-line </w:t>
      </w:r>
      <w:r w:rsidR="00DD1F81">
        <w:rPr>
          <w:rFonts w:cs="Calibri"/>
          <w:snapToGrid/>
          <w:szCs w:val="24"/>
          <w:lang w:eastAsia="en-AU"/>
        </w:rPr>
        <w:t>subgroup</w:t>
      </w:r>
      <w:r w:rsidR="00DD1F81" w:rsidRPr="00AF7FCF">
        <w:rPr>
          <w:rFonts w:cs="Calibri"/>
          <w:snapToGrid/>
          <w:szCs w:val="24"/>
          <w:lang w:eastAsia="en-AU"/>
        </w:rPr>
        <w:t xml:space="preserve"> </w:t>
      </w:r>
      <w:r w:rsidR="0001087A" w:rsidRPr="00AF7FCF">
        <w:rPr>
          <w:rFonts w:cs="Calibri"/>
          <w:snapToGrid/>
          <w:szCs w:val="24"/>
          <w:lang w:eastAsia="en-AU"/>
        </w:rPr>
        <w:t>and complement</w:t>
      </w:r>
      <w:r w:rsidR="00421B1D" w:rsidRPr="00AF7FCF">
        <w:rPr>
          <w:rFonts w:cs="Calibri"/>
          <w:snapToGrid/>
          <w:szCs w:val="24"/>
          <w:lang w:eastAsia="en-AU"/>
        </w:rPr>
        <w:t xml:space="preserve"> </w:t>
      </w:r>
      <w:r w:rsidR="00A71474" w:rsidRPr="00AF7FCF">
        <w:rPr>
          <w:rFonts w:cs="Calibri"/>
          <w:snapToGrid/>
          <w:szCs w:val="24"/>
          <w:lang w:eastAsia="en-AU"/>
        </w:rPr>
        <w:t xml:space="preserve">are </w:t>
      </w:r>
      <w:r w:rsidRPr="00AF7FCF">
        <w:rPr>
          <w:rFonts w:cs="Calibri"/>
          <w:snapToGrid/>
          <w:szCs w:val="24"/>
          <w:lang w:eastAsia="en-AU"/>
        </w:rPr>
        <w:t xml:space="preserve">presented in Table </w:t>
      </w:r>
      <w:r w:rsidR="00421B1D" w:rsidRPr="00AF7FCF">
        <w:rPr>
          <w:rFonts w:cs="Calibri"/>
          <w:snapToGrid/>
          <w:szCs w:val="24"/>
          <w:lang w:eastAsia="en-AU"/>
        </w:rPr>
        <w:t xml:space="preserve">8 </w:t>
      </w:r>
      <w:r w:rsidRPr="00AF7FCF">
        <w:rPr>
          <w:rFonts w:cs="Calibri"/>
          <w:snapToGrid/>
          <w:szCs w:val="24"/>
          <w:lang w:eastAsia="en-AU"/>
        </w:rPr>
        <w:t xml:space="preserve">with the Kaplan Meier plots presented in Figure </w:t>
      </w:r>
      <w:r w:rsidR="006D1175">
        <w:rPr>
          <w:rFonts w:cs="Calibri"/>
          <w:snapToGrid/>
          <w:szCs w:val="24"/>
          <w:lang w:eastAsia="en-AU"/>
        </w:rPr>
        <w:t>2</w:t>
      </w:r>
      <w:r w:rsidRPr="00AF7FCF">
        <w:rPr>
          <w:rFonts w:cs="Calibri"/>
          <w:snapToGrid/>
          <w:szCs w:val="24"/>
          <w:lang w:eastAsia="en-AU"/>
        </w:rPr>
        <w:t xml:space="preserve"> and Figure </w:t>
      </w:r>
      <w:r w:rsidR="006D1175">
        <w:rPr>
          <w:rFonts w:cs="Calibri"/>
          <w:snapToGrid/>
          <w:szCs w:val="24"/>
          <w:lang w:eastAsia="en-AU"/>
        </w:rPr>
        <w:t>3</w:t>
      </w:r>
      <w:r w:rsidRPr="00AF7FCF">
        <w:rPr>
          <w:rFonts w:cs="Calibri"/>
          <w:snapToGrid/>
          <w:szCs w:val="24"/>
          <w:lang w:eastAsia="en-AU"/>
        </w:rPr>
        <w:t>.</w:t>
      </w:r>
      <w:r w:rsidR="003129CB" w:rsidRPr="00AF7FCF">
        <w:rPr>
          <w:rFonts w:cs="Calibri"/>
          <w:snapToGrid/>
          <w:szCs w:val="24"/>
          <w:lang w:eastAsia="en-AU"/>
        </w:rPr>
        <w:t xml:space="preserve"> </w:t>
      </w:r>
      <w:r w:rsidR="003129CB" w:rsidRPr="00AF7FCF">
        <w:t>The</w:t>
      </w:r>
      <w:r w:rsidR="00421B1D" w:rsidRPr="00AF7FCF">
        <w:t xml:space="preserve">se outcomes </w:t>
      </w:r>
      <w:r w:rsidR="001465A2" w:rsidRPr="00AF7FCF">
        <w:t xml:space="preserve">were </w:t>
      </w:r>
      <w:r w:rsidR="003129CB" w:rsidRPr="00AF7FCF">
        <w:t>statistically significant</w:t>
      </w:r>
      <w:r w:rsidR="00421B1D" w:rsidRPr="00AF7FCF">
        <w:t>ly</w:t>
      </w:r>
      <w:r w:rsidR="003129CB" w:rsidRPr="00AF7FCF">
        <w:t xml:space="preserve"> differen</w:t>
      </w:r>
      <w:r w:rsidR="00421B1D" w:rsidRPr="00AF7FCF">
        <w:t xml:space="preserve">t </w:t>
      </w:r>
      <w:r w:rsidR="003129CB" w:rsidRPr="00AF7FCF">
        <w:t xml:space="preserve">in favour of </w:t>
      </w:r>
      <w:proofErr w:type="spellStart"/>
      <w:r w:rsidR="003129CB" w:rsidRPr="00AF7FCF">
        <w:t>DBd</w:t>
      </w:r>
      <w:proofErr w:type="spellEnd"/>
      <w:r w:rsidR="003129CB" w:rsidRPr="00AF7FCF">
        <w:t xml:space="preserve"> </w:t>
      </w:r>
      <w:r w:rsidR="00421B1D" w:rsidRPr="00AF7FCF">
        <w:t xml:space="preserve">for </w:t>
      </w:r>
      <w:r w:rsidR="00891DC8" w:rsidRPr="00AF7FCF">
        <w:t xml:space="preserve">both </w:t>
      </w:r>
      <w:r w:rsidR="003129CB" w:rsidRPr="00AF7FCF">
        <w:t>PFS (HR</w:t>
      </w:r>
      <w:r w:rsidR="00B02447" w:rsidRPr="00AF7FCF">
        <w:t xml:space="preserve"> </w:t>
      </w:r>
      <w:r w:rsidR="003129CB" w:rsidRPr="00AF7FCF">
        <w:t>=</w:t>
      </w:r>
      <w:r w:rsidR="00B02447" w:rsidRPr="00AF7FCF">
        <w:t xml:space="preserve"> </w:t>
      </w:r>
      <w:r w:rsidR="003129CB" w:rsidRPr="00AF7FCF">
        <w:t>0</w:t>
      </w:r>
      <w:r w:rsidR="005A0CC5" w:rsidRPr="00AF7FCF">
        <w:t>.22</w:t>
      </w:r>
      <w:r w:rsidR="003129CB" w:rsidRPr="00AF7FCF">
        <w:t>; 95% CI: 0.1</w:t>
      </w:r>
      <w:r w:rsidR="005A0CC5" w:rsidRPr="00AF7FCF">
        <w:t>5</w:t>
      </w:r>
      <w:r w:rsidR="003129CB" w:rsidRPr="00AF7FCF">
        <w:t>, 0.3</w:t>
      </w:r>
      <w:r w:rsidR="005A0CC5" w:rsidRPr="00AF7FCF">
        <w:t>2</w:t>
      </w:r>
      <w:r w:rsidR="003129CB" w:rsidRPr="00AF7FCF">
        <w:t>; p&lt;0.0001) and OS (</w:t>
      </w:r>
      <w:r w:rsidR="000E289F" w:rsidRPr="00AF7FCF">
        <w:t xml:space="preserve">HR = </w:t>
      </w:r>
      <w:r w:rsidR="000947C5">
        <w:rPr>
          <w:noProof/>
          <w:color w:val="000000"/>
          <w:highlight w:val="black"/>
        </w:rPr>
        <w:t>'''''''''</w:t>
      </w:r>
      <w:r w:rsidR="000E289F" w:rsidRPr="00AF7FCF">
        <w:t xml:space="preserve">; 95% CI: </w:t>
      </w:r>
      <w:r w:rsidR="000947C5">
        <w:rPr>
          <w:noProof/>
          <w:color w:val="000000"/>
          <w:highlight w:val="black"/>
        </w:rPr>
        <w:t>'''''''''</w:t>
      </w:r>
      <w:r w:rsidR="000E289F" w:rsidRPr="00AF7FCF">
        <w:t xml:space="preserve">, </w:t>
      </w:r>
      <w:r w:rsidR="000947C5">
        <w:rPr>
          <w:noProof/>
          <w:color w:val="000000"/>
          <w:highlight w:val="black"/>
        </w:rPr>
        <w:t>''''''''</w:t>
      </w:r>
      <w:r w:rsidR="000E289F" w:rsidRPr="00AF7FCF">
        <w:t xml:space="preserve">; p = </w:t>
      </w:r>
      <w:r w:rsidR="000947C5">
        <w:rPr>
          <w:noProof/>
          <w:color w:val="000000"/>
          <w:highlight w:val="black"/>
        </w:rPr>
        <w:t>'''''''''</w:t>
      </w:r>
      <w:r w:rsidR="003129CB" w:rsidRPr="00AF7FCF">
        <w:t>)</w:t>
      </w:r>
      <w:r w:rsidR="001654AD">
        <w:t>;</w:t>
      </w:r>
      <w:r w:rsidR="00AC6553">
        <w:t xml:space="preserve"> noting</w:t>
      </w:r>
      <w:r w:rsidR="001465A2" w:rsidRPr="00AF7FCF">
        <w:t xml:space="preserve"> that the outcome for OS was not adjusted for </w:t>
      </w:r>
      <w:r w:rsidR="008241AF" w:rsidRPr="00AF7FCF">
        <w:t>crossover</w:t>
      </w:r>
      <w:r w:rsidR="001465A2" w:rsidRPr="00AF7FCF">
        <w:t xml:space="preserve">. </w:t>
      </w:r>
    </w:p>
    <w:p w:rsidR="0086719F" w:rsidRPr="00AF7FCF" w:rsidRDefault="0086719F" w:rsidP="00AF7FCF">
      <w:pPr>
        <w:pStyle w:val="ListParagraph"/>
        <w:widowControl/>
        <w:numPr>
          <w:ilvl w:val="1"/>
          <w:numId w:val="1"/>
        </w:numPr>
      </w:pPr>
      <w:r w:rsidRPr="00AF7FCF">
        <w:rPr>
          <w:iCs/>
        </w:rPr>
        <w:t>The</w:t>
      </w:r>
      <w:r w:rsidRPr="00AF7FCF">
        <w:t xml:space="preserve"> </w:t>
      </w:r>
      <w:r w:rsidRPr="00AF7FCF">
        <w:rPr>
          <w:rFonts w:cs="Calibri"/>
          <w:iCs/>
          <w:snapToGrid/>
          <w:szCs w:val="24"/>
          <w:lang w:eastAsia="en-AU"/>
        </w:rPr>
        <w:t xml:space="preserve">main difference between the </w:t>
      </w:r>
      <w:r w:rsidR="0027428B" w:rsidRPr="00AF7FCF">
        <w:rPr>
          <w:rFonts w:cs="Calibri"/>
          <w:iCs/>
          <w:snapToGrid/>
          <w:szCs w:val="24"/>
          <w:lang w:eastAsia="en-AU"/>
        </w:rPr>
        <w:t xml:space="preserve">ITT and second-line </w:t>
      </w:r>
      <w:r w:rsidR="00DD1F81">
        <w:rPr>
          <w:rFonts w:cs="Calibri"/>
          <w:iCs/>
          <w:snapToGrid/>
          <w:szCs w:val="24"/>
          <w:lang w:eastAsia="en-AU"/>
        </w:rPr>
        <w:t>subgroup</w:t>
      </w:r>
      <w:r w:rsidR="00DD1F81" w:rsidRPr="00AF7FCF">
        <w:rPr>
          <w:rFonts w:cs="Calibri"/>
          <w:iCs/>
          <w:snapToGrid/>
          <w:szCs w:val="24"/>
          <w:lang w:eastAsia="en-AU"/>
        </w:rPr>
        <w:t xml:space="preserve"> </w:t>
      </w:r>
      <w:r w:rsidR="00E310D8" w:rsidRPr="00AF7FCF">
        <w:rPr>
          <w:rFonts w:cs="Calibri"/>
          <w:iCs/>
          <w:snapToGrid/>
          <w:szCs w:val="24"/>
          <w:lang w:eastAsia="en-AU"/>
        </w:rPr>
        <w:t>in terms of</w:t>
      </w:r>
      <w:r w:rsidRPr="00AF7FCF">
        <w:rPr>
          <w:rFonts w:cs="Calibri"/>
          <w:iCs/>
          <w:snapToGrid/>
          <w:szCs w:val="24"/>
          <w:lang w:eastAsia="en-AU"/>
        </w:rPr>
        <w:t xml:space="preserve"> baseline characteristics w</w:t>
      </w:r>
      <w:r w:rsidR="0027428B" w:rsidRPr="00AF7FCF">
        <w:rPr>
          <w:rFonts w:cs="Calibri"/>
          <w:iCs/>
          <w:snapToGrid/>
          <w:szCs w:val="24"/>
          <w:lang w:eastAsia="en-AU"/>
        </w:rPr>
        <w:t>as</w:t>
      </w:r>
      <w:r w:rsidRPr="00AF7FCF">
        <w:rPr>
          <w:rFonts w:cs="Calibri"/>
          <w:iCs/>
          <w:snapToGrid/>
          <w:szCs w:val="24"/>
          <w:lang w:eastAsia="en-AU"/>
        </w:rPr>
        <w:t xml:space="preserve"> </w:t>
      </w:r>
      <w:r w:rsidR="003114F9" w:rsidRPr="00AF7FCF">
        <w:rPr>
          <w:rFonts w:cs="Calibri"/>
          <w:iCs/>
          <w:snapToGrid/>
          <w:szCs w:val="24"/>
          <w:lang w:eastAsia="en-AU"/>
        </w:rPr>
        <w:t xml:space="preserve">the shorter time from MM diagnosis to randomisation; 3.6 years in the second-line subgroup and 4.7 or 4.8 years for </w:t>
      </w:r>
      <w:proofErr w:type="spellStart"/>
      <w:r w:rsidR="003114F9" w:rsidRPr="00AF7FCF">
        <w:rPr>
          <w:rFonts w:cs="Calibri"/>
          <w:iCs/>
          <w:snapToGrid/>
          <w:szCs w:val="24"/>
          <w:lang w:eastAsia="en-AU"/>
        </w:rPr>
        <w:t>DBd</w:t>
      </w:r>
      <w:proofErr w:type="spellEnd"/>
      <w:r w:rsidR="003114F9" w:rsidRPr="00AF7FCF">
        <w:rPr>
          <w:rFonts w:cs="Calibri"/>
          <w:iCs/>
          <w:snapToGrid/>
          <w:szCs w:val="24"/>
          <w:lang w:eastAsia="en-AU"/>
        </w:rPr>
        <w:t xml:space="preserve"> and </w:t>
      </w:r>
      <w:proofErr w:type="spellStart"/>
      <w:r w:rsidR="003114F9" w:rsidRPr="00AF7FCF">
        <w:rPr>
          <w:rFonts w:cs="Calibri"/>
          <w:iCs/>
          <w:snapToGrid/>
          <w:szCs w:val="24"/>
          <w:lang w:eastAsia="en-AU"/>
        </w:rPr>
        <w:t>Bd</w:t>
      </w:r>
      <w:proofErr w:type="spellEnd"/>
      <w:r w:rsidR="003114F9" w:rsidRPr="00AF7FCF">
        <w:rPr>
          <w:rFonts w:cs="Calibri"/>
          <w:iCs/>
          <w:snapToGrid/>
          <w:szCs w:val="24"/>
          <w:lang w:eastAsia="en-AU"/>
        </w:rPr>
        <w:t xml:space="preserve"> respectively in the ITT analysis. </w:t>
      </w:r>
      <w:r w:rsidRPr="00AF7FCF">
        <w:rPr>
          <w:rFonts w:cs="Calibri"/>
          <w:iCs/>
          <w:snapToGrid/>
          <w:szCs w:val="24"/>
          <w:lang w:eastAsia="en-AU"/>
        </w:rPr>
        <w:t xml:space="preserve"> There </w:t>
      </w:r>
      <w:r w:rsidR="00DD1F81">
        <w:rPr>
          <w:rFonts w:cs="Calibri"/>
          <w:iCs/>
          <w:snapToGrid/>
          <w:szCs w:val="24"/>
          <w:lang w:eastAsia="en-AU"/>
        </w:rPr>
        <w:t>was</w:t>
      </w:r>
      <w:r w:rsidR="00DD1F81" w:rsidRPr="00AF7FCF">
        <w:rPr>
          <w:rFonts w:cs="Calibri"/>
          <w:iCs/>
          <w:snapToGrid/>
          <w:szCs w:val="24"/>
          <w:lang w:eastAsia="en-AU"/>
        </w:rPr>
        <w:t xml:space="preserve"> </w:t>
      </w:r>
      <w:r w:rsidR="0027428B" w:rsidRPr="00AF7FCF">
        <w:rPr>
          <w:rFonts w:cs="Calibri"/>
          <w:iCs/>
          <w:snapToGrid/>
          <w:szCs w:val="24"/>
          <w:lang w:eastAsia="en-AU"/>
        </w:rPr>
        <w:t xml:space="preserve">also </w:t>
      </w:r>
      <w:r w:rsidR="00DD1F81">
        <w:rPr>
          <w:rFonts w:cs="Calibri"/>
          <w:iCs/>
          <w:snapToGrid/>
          <w:szCs w:val="24"/>
          <w:lang w:eastAsia="en-AU"/>
        </w:rPr>
        <w:t xml:space="preserve">a higher proportion of </w:t>
      </w:r>
      <w:r w:rsidRPr="00AF7FCF">
        <w:rPr>
          <w:rFonts w:cs="Calibri"/>
          <w:iCs/>
          <w:snapToGrid/>
          <w:szCs w:val="24"/>
          <w:lang w:eastAsia="en-AU"/>
        </w:rPr>
        <w:t xml:space="preserve">patients refractory to </w:t>
      </w:r>
      <w:proofErr w:type="spellStart"/>
      <w:r w:rsidRPr="00AF7FCF">
        <w:rPr>
          <w:rFonts w:cs="Calibri"/>
          <w:iCs/>
          <w:snapToGrid/>
          <w:szCs w:val="24"/>
          <w:lang w:eastAsia="en-AU"/>
        </w:rPr>
        <w:t>lenalidomide</w:t>
      </w:r>
      <w:proofErr w:type="spellEnd"/>
      <w:r w:rsidRPr="00AF7FCF">
        <w:rPr>
          <w:rFonts w:cs="Calibri"/>
          <w:iCs/>
          <w:snapToGrid/>
          <w:szCs w:val="24"/>
          <w:lang w:eastAsia="en-AU"/>
        </w:rPr>
        <w:t xml:space="preserve"> in the </w:t>
      </w:r>
      <w:r w:rsidR="0027428B" w:rsidRPr="00AF7FCF">
        <w:rPr>
          <w:rFonts w:cs="Calibri"/>
          <w:iCs/>
          <w:snapToGrid/>
          <w:szCs w:val="24"/>
          <w:lang w:eastAsia="en-AU"/>
        </w:rPr>
        <w:t>ITT population (</w:t>
      </w:r>
      <w:proofErr w:type="spellStart"/>
      <w:r w:rsidRPr="00AF7FCF">
        <w:rPr>
          <w:rFonts w:cs="Calibri"/>
          <w:iCs/>
          <w:snapToGrid/>
          <w:szCs w:val="24"/>
          <w:lang w:eastAsia="en-AU"/>
        </w:rPr>
        <w:t>DBd</w:t>
      </w:r>
      <w:proofErr w:type="spellEnd"/>
      <w:r w:rsidRPr="00AF7FCF">
        <w:rPr>
          <w:rFonts w:cs="Calibri"/>
          <w:iCs/>
          <w:snapToGrid/>
          <w:szCs w:val="24"/>
          <w:lang w:eastAsia="en-AU"/>
        </w:rPr>
        <w:t xml:space="preserve"> </w:t>
      </w:r>
      <w:r w:rsidR="0027428B" w:rsidRPr="00AF7FCF">
        <w:rPr>
          <w:rFonts w:cs="Calibri"/>
          <w:iCs/>
          <w:snapToGrid/>
          <w:szCs w:val="24"/>
          <w:lang w:eastAsia="en-AU"/>
        </w:rPr>
        <w:t>=</w:t>
      </w:r>
      <w:r w:rsidRPr="00AF7FCF">
        <w:rPr>
          <w:rFonts w:cs="Calibri"/>
          <w:iCs/>
          <w:snapToGrid/>
          <w:szCs w:val="24"/>
          <w:lang w:eastAsia="en-AU"/>
        </w:rPr>
        <w:t>24%</w:t>
      </w:r>
      <w:r w:rsidR="0027428B" w:rsidRPr="00AF7FCF">
        <w:rPr>
          <w:rFonts w:cs="Calibri"/>
          <w:iCs/>
          <w:snapToGrid/>
          <w:szCs w:val="24"/>
          <w:lang w:eastAsia="en-AU"/>
        </w:rPr>
        <w:t xml:space="preserve">; </w:t>
      </w:r>
      <w:r w:rsidRPr="00AF7FCF">
        <w:rPr>
          <w:rFonts w:cs="Calibri"/>
          <w:iCs/>
          <w:snapToGrid/>
          <w:szCs w:val="24"/>
          <w:lang w:eastAsia="en-AU"/>
        </w:rPr>
        <w:t xml:space="preserve">and </w:t>
      </w:r>
      <w:proofErr w:type="spellStart"/>
      <w:r w:rsidRPr="00AF7FCF">
        <w:rPr>
          <w:rFonts w:cs="Calibri"/>
          <w:iCs/>
          <w:snapToGrid/>
          <w:szCs w:val="24"/>
          <w:lang w:eastAsia="en-AU"/>
        </w:rPr>
        <w:t>Bd</w:t>
      </w:r>
      <w:proofErr w:type="spellEnd"/>
      <w:r w:rsidRPr="00AF7FCF">
        <w:rPr>
          <w:rFonts w:cs="Calibri"/>
          <w:iCs/>
          <w:snapToGrid/>
          <w:szCs w:val="24"/>
          <w:lang w:eastAsia="en-AU"/>
        </w:rPr>
        <w:t xml:space="preserve"> </w:t>
      </w:r>
      <w:r w:rsidR="0027428B" w:rsidRPr="00AF7FCF">
        <w:rPr>
          <w:rFonts w:cs="Calibri"/>
          <w:iCs/>
          <w:snapToGrid/>
          <w:szCs w:val="24"/>
          <w:lang w:eastAsia="en-AU"/>
        </w:rPr>
        <w:t xml:space="preserve">= </w:t>
      </w:r>
      <w:r w:rsidRPr="00AF7FCF">
        <w:rPr>
          <w:rFonts w:cs="Calibri"/>
          <w:iCs/>
          <w:snapToGrid/>
          <w:szCs w:val="24"/>
          <w:lang w:eastAsia="en-AU"/>
        </w:rPr>
        <w:t xml:space="preserve">33%) </w:t>
      </w:r>
      <w:r w:rsidR="0027428B" w:rsidRPr="00AF7FCF">
        <w:rPr>
          <w:rFonts w:cs="Calibri"/>
          <w:iCs/>
          <w:snapToGrid/>
          <w:szCs w:val="24"/>
          <w:lang w:eastAsia="en-AU"/>
        </w:rPr>
        <w:t>c</w:t>
      </w:r>
      <w:r w:rsidRPr="00AF7FCF">
        <w:rPr>
          <w:rFonts w:cs="Calibri"/>
          <w:iCs/>
          <w:snapToGrid/>
          <w:szCs w:val="24"/>
          <w:lang w:eastAsia="en-AU"/>
        </w:rPr>
        <w:t xml:space="preserve">ompared to the </w:t>
      </w:r>
      <w:r w:rsidR="0027428B" w:rsidRPr="00AF7FCF">
        <w:rPr>
          <w:rFonts w:cs="Calibri"/>
          <w:iCs/>
          <w:snapToGrid/>
          <w:szCs w:val="24"/>
          <w:lang w:eastAsia="en-AU"/>
        </w:rPr>
        <w:t xml:space="preserve">second-line </w:t>
      </w:r>
      <w:r w:rsidR="00DD1F81">
        <w:rPr>
          <w:rFonts w:cs="Calibri"/>
          <w:iCs/>
          <w:snapToGrid/>
          <w:szCs w:val="24"/>
          <w:lang w:eastAsia="en-AU"/>
        </w:rPr>
        <w:t>group</w:t>
      </w:r>
      <w:r w:rsidR="00DD1F81" w:rsidRPr="00AF7FCF">
        <w:rPr>
          <w:rFonts w:cs="Calibri"/>
          <w:iCs/>
          <w:snapToGrid/>
          <w:szCs w:val="24"/>
          <w:lang w:eastAsia="en-AU"/>
        </w:rPr>
        <w:t xml:space="preserve"> </w:t>
      </w:r>
      <w:r w:rsidR="0027428B" w:rsidRPr="00AF7FCF">
        <w:rPr>
          <w:rFonts w:cs="Calibri"/>
          <w:iCs/>
          <w:snapToGrid/>
          <w:szCs w:val="24"/>
          <w:lang w:eastAsia="en-AU"/>
        </w:rPr>
        <w:t>(</w:t>
      </w:r>
      <w:proofErr w:type="spellStart"/>
      <w:r w:rsidRPr="00AF7FCF">
        <w:rPr>
          <w:rFonts w:cs="Calibri"/>
          <w:iCs/>
          <w:snapToGrid/>
          <w:szCs w:val="24"/>
          <w:lang w:eastAsia="en-AU"/>
        </w:rPr>
        <w:t>DBd</w:t>
      </w:r>
      <w:proofErr w:type="spellEnd"/>
      <w:r w:rsidR="0027428B" w:rsidRPr="00AF7FCF">
        <w:rPr>
          <w:rFonts w:cs="Calibri"/>
          <w:iCs/>
          <w:snapToGrid/>
          <w:szCs w:val="24"/>
          <w:lang w:eastAsia="en-AU"/>
        </w:rPr>
        <w:t xml:space="preserve"> = 5%;</w:t>
      </w:r>
      <w:r w:rsidRPr="00AF7FCF">
        <w:rPr>
          <w:rFonts w:cs="Calibri"/>
          <w:iCs/>
          <w:snapToGrid/>
          <w:szCs w:val="24"/>
          <w:lang w:eastAsia="en-AU"/>
        </w:rPr>
        <w:t xml:space="preserve"> and </w:t>
      </w:r>
      <w:proofErr w:type="spellStart"/>
      <w:r w:rsidRPr="00AF7FCF">
        <w:rPr>
          <w:rFonts w:cs="Calibri"/>
          <w:iCs/>
          <w:snapToGrid/>
          <w:szCs w:val="24"/>
          <w:lang w:eastAsia="en-AU"/>
        </w:rPr>
        <w:t>Bd</w:t>
      </w:r>
      <w:proofErr w:type="spellEnd"/>
      <w:r w:rsidRPr="00AF7FCF">
        <w:rPr>
          <w:rFonts w:cs="Calibri"/>
          <w:iCs/>
          <w:snapToGrid/>
          <w:szCs w:val="24"/>
          <w:lang w:eastAsia="en-AU"/>
        </w:rPr>
        <w:t xml:space="preserve"> </w:t>
      </w:r>
      <w:r w:rsidR="0027428B" w:rsidRPr="00AF7FCF">
        <w:rPr>
          <w:rFonts w:cs="Calibri"/>
          <w:iCs/>
          <w:snapToGrid/>
          <w:szCs w:val="24"/>
          <w:lang w:eastAsia="en-AU"/>
        </w:rPr>
        <w:t xml:space="preserve">= </w:t>
      </w:r>
      <w:r w:rsidRPr="00AF7FCF">
        <w:rPr>
          <w:rFonts w:cs="Calibri"/>
          <w:iCs/>
          <w:snapToGrid/>
          <w:szCs w:val="24"/>
          <w:lang w:eastAsia="en-AU"/>
        </w:rPr>
        <w:t>16%).</w:t>
      </w:r>
    </w:p>
    <w:p w:rsidR="00F97235" w:rsidRPr="00554B68" w:rsidRDefault="003129CB" w:rsidP="00AF7FCF">
      <w:pPr>
        <w:pStyle w:val="ListParagraph"/>
        <w:widowControl/>
        <w:numPr>
          <w:ilvl w:val="1"/>
          <w:numId w:val="1"/>
        </w:numPr>
      </w:pPr>
      <w:r w:rsidRPr="00AF7FCF">
        <w:t>Th</w:t>
      </w:r>
      <w:r w:rsidR="001465A2" w:rsidRPr="00AF7FCF">
        <w:t xml:space="preserve">e second-line </w:t>
      </w:r>
      <w:r w:rsidR="00DD1F81">
        <w:t>subgroup</w:t>
      </w:r>
      <w:r w:rsidR="00DD1F81" w:rsidRPr="00AF7FCF">
        <w:t xml:space="preserve"> </w:t>
      </w:r>
      <w:r w:rsidR="001465A2" w:rsidRPr="00AF7FCF">
        <w:t xml:space="preserve">analysis </w:t>
      </w:r>
      <w:r w:rsidR="00421B1D" w:rsidRPr="00AF7FCF">
        <w:t xml:space="preserve">was not </w:t>
      </w:r>
      <w:r w:rsidRPr="00AF7FCF">
        <w:t>predefined</w:t>
      </w:r>
      <w:r w:rsidR="006D1175">
        <w:t>;</w:t>
      </w:r>
      <w:r w:rsidR="005A0CC5" w:rsidRPr="00AF7FCF">
        <w:t xml:space="preserve"> however</w:t>
      </w:r>
      <w:r w:rsidR="00B02447" w:rsidRPr="00AF7FCF">
        <w:t>,</w:t>
      </w:r>
      <w:r w:rsidR="005A0CC5" w:rsidRPr="00AF7FCF">
        <w:t xml:space="preserve"> randomisation of the trial participants was stratified by the number of</w:t>
      </w:r>
      <w:r w:rsidR="00315911" w:rsidRPr="00AF7FCF">
        <w:t xml:space="preserve"> </w:t>
      </w:r>
      <w:r w:rsidR="005A0CC5" w:rsidRPr="00AF7FCF">
        <w:rPr>
          <w:iCs/>
        </w:rPr>
        <w:t>prior lines of treatment (1 v</w:t>
      </w:r>
      <w:r w:rsidR="00B02447" w:rsidRPr="00AF7FCF">
        <w:rPr>
          <w:iCs/>
        </w:rPr>
        <w:t>ersu</w:t>
      </w:r>
      <w:r w:rsidR="005A0CC5" w:rsidRPr="00AF7FCF">
        <w:rPr>
          <w:iCs/>
        </w:rPr>
        <w:t>s</w:t>
      </w:r>
      <w:r w:rsidR="0027428B" w:rsidRPr="00AF7FCF">
        <w:rPr>
          <w:iCs/>
        </w:rPr>
        <w:t xml:space="preserve"> </w:t>
      </w:r>
      <w:r w:rsidR="005A0CC5" w:rsidRPr="00AF7FCF">
        <w:rPr>
          <w:iCs/>
        </w:rPr>
        <w:t>2 or 3 v</w:t>
      </w:r>
      <w:r w:rsidR="00B02447" w:rsidRPr="00AF7FCF">
        <w:rPr>
          <w:iCs/>
        </w:rPr>
        <w:t>ersu</w:t>
      </w:r>
      <w:r w:rsidR="005A0CC5" w:rsidRPr="00AF7FCF">
        <w:rPr>
          <w:iCs/>
        </w:rPr>
        <w:t>s &gt;3). The resubmission presented</w:t>
      </w:r>
      <w:r w:rsidR="00352BBA" w:rsidRPr="00AF7FCF">
        <w:rPr>
          <w:iCs/>
        </w:rPr>
        <w:t xml:space="preserve"> results of the relative effect </w:t>
      </w:r>
      <w:r w:rsidR="00DA321E" w:rsidRPr="00AF7FCF">
        <w:rPr>
          <w:iCs/>
        </w:rPr>
        <w:t>(</w:t>
      </w:r>
      <w:r w:rsidR="0027428B" w:rsidRPr="00AF7FCF">
        <w:rPr>
          <w:iCs/>
        </w:rPr>
        <w:t>hazard ratios</w:t>
      </w:r>
      <w:r w:rsidR="00DA321E" w:rsidRPr="00AF7FCF">
        <w:rPr>
          <w:iCs/>
        </w:rPr>
        <w:t>)</w:t>
      </w:r>
      <w:r w:rsidR="00352BBA" w:rsidRPr="00AF7FCF">
        <w:rPr>
          <w:iCs/>
        </w:rPr>
        <w:t xml:space="preserve"> for PFS and OS</w:t>
      </w:r>
      <w:r w:rsidR="00B02447" w:rsidRPr="00AF7FCF">
        <w:rPr>
          <w:iCs/>
        </w:rPr>
        <w:t>,</w:t>
      </w:r>
      <w:r w:rsidR="00352BBA" w:rsidRPr="00AF7FCF">
        <w:rPr>
          <w:iCs/>
        </w:rPr>
        <w:t xml:space="preserve"> comparing </w:t>
      </w:r>
      <w:r w:rsidR="00B02447" w:rsidRPr="00AF7FCF">
        <w:rPr>
          <w:iCs/>
        </w:rPr>
        <w:t xml:space="preserve">the </w:t>
      </w:r>
      <w:r w:rsidR="00352BBA" w:rsidRPr="00AF7FCF">
        <w:rPr>
          <w:iCs/>
        </w:rPr>
        <w:t>second-line subgroup to its complement (third</w:t>
      </w:r>
      <w:r w:rsidR="0027428B" w:rsidRPr="00AF7FCF">
        <w:rPr>
          <w:iCs/>
        </w:rPr>
        <w:t>-</w:t>
      </w:r>
      <w:r w:rsidR="00352BBA" w:rsidRPr="00AF7FCF">
        <w:rPr>
          <w:iCs/>
        </w:rPr>
        <w:t xml:space="preserve"> and further</w:t>
      </w:r>
      <w:r w:rsidR="0027428B" w:rsidRPr="00AF7FCF">
        <w:rPr>
          <w:iCs/>
        </w:rPr>
        <w:t>-</w:t>
      </w:r>
      <w:r w:rsidR="00352BBA" w:rsidRPr="00AF7FCF">
        <w:rPr>
          <w:iCs/>
        </w:rPr>
        <w:t>lines (3+Lines))</w:t>
      </w:r>
      <w:r w:rsidR="00FA46FF" w:rsidRPr="00AF7FCF">
        <w:rPr>
          <w:iCs/>
        </w:rPr>
        <w:t xml:space="preserve">. </w:t>
      </w:r>
      <w:r w:rsidR="001A43B7" w:rsidRPr="00AF7FCF">
        <w:rPr>
          <w:iCs/>
        </w:rPr>
        <w:t>T</w:t>
      </w:r>
      <w:r w:rsidR="00FA46FF" w:rsidRPr="00AF7FCF">
        <w:rPr>
          <w:iCs/>
        </w:rPr>
        <w:t>he resubmission did not present an absolute treatment effect for the subgroup analys</w:t>
      </w:r>
      <w:r w:rsidR="00B02447" w:rsidRPr="00AF7FCF">
        <w:rPr>
          <w:iCs/>
        </w:rPr>
        <w:t>e</w:t>
      </w:r>
      <w:r w:rsidR="00FA46FF" w:rsidRPr="00AF7FCF">
        <w:rPr>
          <w:iCs/>
        </w:rPr>
        <w:t>s</w:t>
      </w:r>
      <w:r w:rsidR="0027428B" w:rsidRPr="00AF7FCF">
        <w:rPr>
          <w:iCs/>
        </w:rPr>
        <w:t xml:space="preserve">. </w:t>
      </w:r>
      <w:r w:rsidR="00673C52" w:rsidRPr="00554B68">
        <w:rPr>
          <w:iCs/>
        </w:rPr>
        <w:t xml:space="preserve">The PSCR presented Figure </w:t>
      </w:r>
      <w:r w:rsidR="006D1175">
        <w:rPr>
          <w:iCs/>
        </w:rPr>
        <w:t>4</w:t>
      </w:r>
      <w:r w:rsidR="00673C52" w:rsidRPr="00554B68">
        <w:rPr>
          <w:iCs/>
        </w:rPr>
        <w:t xml:space="preserve"> below to demonstrate that patients treated with </w:t>
      </w:r>
      <w:proofErr w:type="spellStart"/>
      <w:r w:rsidR="00673C52" w:rsidRPr="00554B68">
        <w:rPr>
          <w:iCs/>
        </w:rPr>
        <w:t>DBd</w:t>
      </w:r>
      <w:proofErr w:type="spellEnd"/>
      <w:r w:rsidR="00673C52" w:rsidRPr="00554B68">
        <w:rPr>
          <w:iCs/>
        </w:rPr>
        <w:t xml:space="preserve"> in the second-line setting remain alive and progression free for substantially longer that patients who use </w:t>
      </w:r>
      <w:proofErr w:type="spellStart"/>
      <w:r w:rsidR="00673C52" w:rsidRPr="00554B68">
        <w:rPr>
          <w:iCs/>
        </w:rPr>
        <w:t>DBd</w:t>
      </w:r>
      <w:proofErr w:type="spellEnd"/>
      <w:r w:rsidR="00673C52" w:rsidRPr="00554B68">
        <w:rPr>
          <w:iCs/>
        </w:rPr>
        <w:t xml:space="preserve"> in the third and later-line settings. </w:t>
      </w:r>
      <w:r w:rsidR="00F97235" w:rsidRPr="00554B68">
        <w:rPr>
          <w:iCs/>
        </w:rPr>
        <w:t xml:space="preserve">At 42 months the proportion of patients </w:t>
      </w:r>
      <w:r w:rsidR="00851025" w:rsidRPr="00554B68">
        <w:rPr>
          <w:iCs/>
        </w:rPr>
        <w:t xml:space="preserve">remaining </w:t>
      </w:r>
      <w:r w:rsidR="00F97235" w:rsidRPr="00554B68">
        <w:rPr>
          <w:iCs/>
        </w:rPr>
        <w:t xml:space="preserve">progression free </w:t>
      </w:r>
      <w:r w:rsidR="00DD1F81">
        <w:rPr>
          <w:iCs/>
        </w:rPr>
        <w:t xml:space="preserve">when treated </w:t>
      </w:r>
      <w:r w:rsidR="00F97235" w:rsidRPr="00554B68">
        <w:rPr>
          <w:iCs/>
        </w:rPr>
        <w:t xml:space="preserve">in the second-line setting was 28.7%, </w:t>
      </w:r>
      <w:r w:rsidR="00F97235" w:rsidRPr="00552F55">
        <w:rPr>
          <w:iCs/>
        </w:rPr>
        <w:t xml:space="preserve">compared to </w:t>
      </w:r>
      <w:r w:rsidR="000947C5">
        <w:rPr>
          <w:iCs/>
          <w:noProof/>
          <w:color w:val="000000"/>
          <w:highlight w:val="black"/>
        </w:rPr>
        <w:t>''''''''</w:t>
      </w:r>
      <w:r w:rsidR="00552F55" w:rsidRPr="00552F55">
        <w:rPr>
          <w:iCs/>
        </w:rPr>
        <w:t xml:space="preserve">% </w:t>
      </w:r>
      <w:r w:rsidR="00851025" w:rsidRPr="00552F55">
        <w:rPr>
          <w:iCs/>
        </w:rPr>
        <w:t>of</w:t>
      </w:r>
      <w:r w:rsidR="00F97235" w:rsidRPr="00552F55">
        <w:rPr>
          <w:iCs/>
        </w:rPr>
        <w:t xml:space="preserve"> patients</w:t>
      </w:r>
      <w:r w:rsidR="00F97235" w:rsidRPr="00554B68">
        <w:rPr>
          <w:iCs/>
        </w:rPr>
        <w:t xml:space="preserve"> being </w:t>
      </w:r>
      <w:r w:rsidR="00F97235" w:rsidRPr="00554B68">
        <w:rPr>
          <w:iCs/>
        </w:rPr>
        <w:lastRenderedPageBreak/>
        <w:t xml:space="preserve">treated in the third and later-line setting; the rates of </w:t>
      </w:r>
      <w:r w:rsidR="00D86606" w:rsidRPr="00554B68">
        <w:rPr>
          <w:iCs/>
        </w:rPr>
        <w:t>OS</w:t>
      </w:r>
      <w:r w:rsidR="00F97235" w:rsidRPr="00554B68">
        <w:rPr>
          <w:iCs/>
        </w:rPr>
        <w:t xml:space="preserve"> </w:t>
      </w:r>
      <w:r w:rsidR="00F97235" w:rsidRPr="00552F55">
        <w:rPr>
          <w:iCs/>
        </w:rPr>
        <w:t xml:space="preserve">were </w:t>
      </w:r>
      <w:r w:rsidR="000947C5">
        <w:rPr>
          <w:iCs/>
          <w:noProof/>
          <w:color w:val="000000"/>
          <w:highlight w:val="black"/>
        </w:rPr>
        <w:t>''''''''</w:t>
      </w:r>
      <w:r w:rsidR="00552F55" w:rsidRPr="00552F55">
        <w:rPr>
          <w:iCs/>
        </w:rPr>
        <w:t xml:space="preserve">% and </w:t>
      </w:r>
      <w:r w:rsidR="000947C5">
        <w:rPr>
          <w:iCs/>
          <w:noProof/>
          <w:color w:val="000000"/>
          <w:highlight w:val="black"/>
        </w:rPr>
        <w:t>''''''''</w:t>
      </w:r>
      <w:r w:rsidR="00552F55" w:rsidRPr="00552F55">
        <w:rPr>
          <w:iCs/>
        </w:rPr>
        <w:t xml:space="preserve">% </w:t>
      </w:r>
      <w:r w:rsidR="00F97235" w:rsidRPr="00554B68">
        <w:rPr>
          <w:iCs/>
        </w:rPr>
        <w:t xml:space="preserve">respectively. </w:t>
      </w:r>
    </w:p>
    <w:p w:rsidR="00DC456D" w:rsidRPr="00554B68" w:rsidRDefault="00421B1D" w:rsidP="00AF7FCF">
      <w:pPr>
        <w:pStyle w:val="ListParagraph"/>
        <w:widowControl/>
        <w:numPr>
          <w:ilvl w:val="1"/>
          <w:numId w:val="1"/>
        </w:numPr>
      </w:pPr>
      <w:r w:rsidRPr="00AF7FCF">
        <w:rPr>
          <w:iCs/>
        </w:rPr>
        <w:t xml:space="preserve">The resubmission did not present a biological rationale for the </w:t>
      </w:r>
      <w:r w:rsidR="00E8576B">
        <w:rPr>
          <w:iCs/>
        </w:rPr>
        <w:t>greater</w:t>
      </w:r>
      <w:r w:rsidRPr="00AF7FCF">
        <w:rPr>
          <w:iCs/>
        </w:rPr>
        <w:t xml:space="preserve"> clinical effect</w:t>
      </w:r>
      <w:r w:rsidR="00E8576B">
        <w:rPr>
          <w:iCs/>
        </w:rPr>
        <w:t xml:space="preserve"> of </w:t>
      </w:r>
      <w:proofErr w:type="spellStart"/>
      <w:r w:rsidR="00E8576B">
        <w:rPr>
          <w:iCs/>
        </w:rPr>
        <w:t>DBd</w:t>
      </w:r>
      <w:proofErr w:type="spellEnd"/>
      <w:r w:rsidRPr="00AF7FCF">
        <w:rPr>
          <w:iCs/>
        </w:rPr>
        <w:t xml:space="preserve"> relative to </w:t>
      </w:r>
      <w:proofErr w:type="spellStart"/>
      <w:r w:rsidRPr="00AF7FCF">
        <w:rPr>
          <w:iCs/>
        </w:rPr>
        <w:t>Bd</w:t>
      </w:r>
      <w:proofErr w:type="spellEnd"/>
      <w:r w:rsidR="00E8576B">
        <w:rPr>
          <w:iCs/>
        </w:rPr>
        <w:t xml:space="preserve"> in the second-line subgroup compared with later line use</w:t>
      </w:r>
      <w:r w:rsidRPr="00AF7FCF">
        <w:rPr>
          <w:iCs/>
        </w:rPr>
        <w:t>.</w:t>
      </w:r>
      <w:r w:rsidR="00F97235">
        <w:rPr>
          <w:iCs/>
        </w:rPr>
        <w:t xml:space="preserve"> </w:t>
      </w:r>
      <w:r w:rsidR="00F97235" w:rsidRPr="00554B68">
        <w:rPr>
          <w:iCs/>
        </w:rPr>
        <w:t xml:space="preserve">The PSCR stated that it is well accepted that MM becomes more difficult to treat, response rates reduce and the duration of remission and survival shortens at each subsequent relapse. In addition, the greater benefit seen in the second-line setting </w:t>
      </w:r>
      <w:r w:rsidR="00A73F76" w:rsidRPr="00554B68">
        <w:rPr>
          <w:iCs/>
        </w:rPr>
        <w:t xml:space="preserve">was likely due to the mechanism of action of </w:t>
      </w:r>
      <w:proofErr w:type="spellStart"/>
      <w:r w:rsidR="00A73F76" w:rsidRPr="00554B68">
        <w:rPr>
          <w:iCs/>
        </w:rPr>
        <w:t>daratumumab</w:t>
      </w:r>
      <w:proofErr w:type="spellEnd"/>
      <w:r w:rsidR="00A73F76" w:rsidRPr="00554B68">
        <w:rPr>
          <w:iCs/>
        </w:rPr>
        <w:t xml:space="preserve"> </w:t>
      </w:r>
      <w:r w:rsidR="00E8576B">
        <w:rPr>
          <w:iCs/>
        </w:rPr>
        <w:t>with</w:t>
      </w:r>
      <w:r w:rsidR="00A73F76" w:rsidRPr="00554B68">
        <w:rPr>
          <w:iCs/>
        </w:rPr>
        <w:t xml:space="preserve"> the efficacy of </w:t>
      </w:r>
      <w:proofErr w:type="spellStart"/>
      <w:r w:rsidR="00A73F76" w:rsidRPr="00554B68">
        <w:rPr>
          <w:iCs/>
        </w:rPr>
        <w:t>daratumumab</w:t>
      </w:r>
      <w:proofErr w:type="spellEnd"/>
      <w:r w:rsidR="00A73F76" w:rsidRPr="00554B68">
        <w:rPr>
          <w:iCs/>
        </w:rPr>
        <w:t xml:space="preserve"> </w:t>
      </w:r>
      <w:r w:rsidR="00E8576B">
        <w:rPr>
          <w:iCs/>
        </w:rPr>
        <w:t>being</w:t>
      </w:r>
      <w:r w:rsidR="00E8576B" w:rsidRPr="00554B68">
        <w:rPr>
          <w:iCs/>
        </w:rPr>
        <w:t xml:space="preserve"> </w:t>
      </w:r>
      <w:r w:rsidR="00A73F76" w:rsidRPr="00554B68">
        <w:rPr>
          <w:iCs/>
        </w:rPr>
        <w:t xml:space="preserve">dependent of the strength of the patients’ immune system. Given the increasing dysregulation and compromised nature of the immune system with every relapse, the anti-tumour activity of </w:t>
      </w:r>
      <w:proofErr w:type="spellStart"/>
      <w:r w:rsidR="00A73F76" w:rsidRPr="00554B68">
        <w:rPr>
          <w:iCs/>
        </w:rPr>
        <w:t>daratumumab</w:t>
      </w:r>
      <w:proofErr w:type="spellEnd"/>
      <w:r w:rsidR="00A73F76" w:rsidRPr="00554B68">
        <w:rPr>
          <w:iCs/>
        </w:rPr>
        <w:t xml:space="preserve"> is likely to be stronger when given earlier in a patient’s disease course.</w:t>
      </w:r>
      <w:r w:rsidR="00D86606" w:rsidRPr="00554B68">
        <w:rPr>
          <w:iCs/>
        </w:rPr>
        <w:t xml:space="preserve"> The ESC considered that this reasoning was biologically plausible</w:t>
      </w:r>
      <w:r w:rsidR="006F048D" w:rsidRPr="00554B68">
        <w:rPr>
          <w:iCs/>
        </w:rPr>
        <w:t xml:space="preserve">, noting that </w:t>
      </w:r>
      <w:proofErr w:type="spellStart"/>
      <w:r w:rsidR="006F048D" w:rsidRPr="00554B68">
        <w:rPr>
          <w:iCs/>
        </w:rPr>
        <w:t>daratumumab</w:t>
      </w:r>
      <w:proofErr w:type="spellEnd"/>
      <w:r w:rsidR="006F048D" w:rsidRPr="00554B68">
        <w:rPr>
          <w:iCs/>
        </w:rPr>
        <w:t xml:space="preserve"> would still be beneficial to patients receiving it in later-lines.</w:t>
      </w:r>
    </w:p>
    <w:p w:rsidR="00DC456D" w:rsidRPr="00AF7FCF" w:rsidRDefault="00DC456D" w:rsidP="00AF7FCF">
      <w:pPr>
        <w:pStyle w:val="TableHeading1"/>
        <w:spacing w:after="0"/>
        <w:rPr>
          <w:snapToGrid w:val="0"/>
        </w:rPr>
      </w:pPr>
      <w:r w:rsidRPr="00AF7FCF">
        <w:t xml:space="preserve">Table </w:t>
      </w:r>
      <w:r w:rsidR="00421B1D" w:rsidRPr="00AF7FCF">
        <w:t>8</w:t>
      </w:r>
      <w:r w:rsidRPr="00AF7FCF">
        <w:t xml:space="preserve">: Results of </w:t>
      </w:r>
      <w:r w:rsidR="00A71474" w:rsidRPr="00AF7FCF">
        <w:t>OS</w:t>
      </w:r>
      <w:r w:rsidRPr="00AF7FCF">
        <w:t xml:space="preserve"> and </w:t>
      </w:r>
      <w:r w:rsidR="00A71474" w:rsidRPr="00AF7FCF">
        <w:t>PFS</w:t>
      </w:r>
      <w:r w:rsidRPr="00AF7FCF">
        <w:t xml:space="preserve"> in the second-line </w:t>
      </w:r>
      <w:r w:rsidR="00E8576B">
        <w:t>subgroup</w:t>
      </w:r>
      <w:r w:rsidR="00E8576B" w:rsidRPr="00AF7FCF">
        <w:t xml:space="preserve"> </w:t>
      </w:r>
      <w:r w:rsidR="00F94BF4" w:rsidRPr="00AF7FCF">
        <w:t xml:space="preserve">and </w:t>
      </w:r>
      <w:r w:rsidR="003E66FC" w:rsidRPr="00AF7FCF">
        <w:t>complement</w:t>
      </w:r>
      <w:r w:rsidR="00AF4008" w:rsidRPr="00AF7FCF">
        <w:t xml:space="preserve"> from</w:t>
      </w:r>
      <w:r w:rsidRPr="00AF7FCF">
        <w:t xml:space="preserve"> CASTOR (IA</w:t>
      </w:r>
      <w:r w:rsidR="00C0532C" w:rsidRPr="00AF7FCF">
        <w:t>5</w:t>
      </w:r>
      <w:r w:rsidRPr="00AF7FCF">
        <w:t xml:space="preserve"> </w:t>
      </w:r>
      <w:r w:rsidR="00305514" w:rsidRPr="00AF7FCF">
        <w:t>data cut-off</w:t>
      </w:r>
      <w:r w:rsidRPr="00AF7FC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49"/>
        <w:gridCol w:w="1843"/>
        <w:gridCol w:w="851"/>
        <w:gridCol w:w="1843"/>
        <w:gridCol w:w="992"/>
        <w:gridCol w:w="849"/>
        <w:gridCol w:w="1086"/>
      </w:tblGrid>
      <w:tr w:rsidR="00675D99" w:rsidRPr="00AF7FCF" w:rsidTr="00675D99">
        <w:trPr>
          <w:trHeight w:val="680"/>
          <w:tblHeader/>
        </w:trPr>
        <w:tc>
          <w:tcPr>
            <w:tcW w:w="390" w:type="pct"/>
            <w:shd w:val="clear" w:color="auto" w:fill="auto"/>
            <w:tcMar>
              <w:left w:w="28" w:type="dxa"/>
              <w:right w:w="28" w:type="dxa"/>
            </w:tcMar>
          </w:tcPr>
          <w:p w:rsidR="00DC456D" w:rsidRPr="00AF7FCF" w:rsidRDefault="00DC456D" w:rsidP="00AF7FCF">
            <w:pPr>
              <w:pStyle w:val="Tabletext"/>
              <w:rPr>
                <w:b/>
              </w:rPr>
            </w:pPr>
          </w:p>
        </w:tc>
        <w:tc>
          <w:tcPr>
            <w:tcW w:w="471" w:type="pct"/>
            <w:shd w:val="clear" w:color="auto" w:fill="auto"/>
            <w:tcMar>
              <w:left w:w="28" w:type="dxa"/>
              <w:right w:w="28" w:type="dxa"/>
            </w:tcMar>
          </w:tcPr>
          <w:p w:rsidR="00DC456D" w:rsidRPr="00AF7FCF" w:rsidRDefault="00DC456D" w:rsidP="00AF7FCF">
            <w:pPr>
              <w:pStyle w:val="Tabletext"/>
              <w:jc w:val="center"/>
              <w:rPr>
                <w:b/>
              </w:rPr>
            </w:pPr>
            <w:proofErr w:type="spellStart"/>
            <w:r w:rsidRPr="00AF7FCF">
              <w:rPr>
                <w:b/>
              </w:rPr>
              <w:t>DBd</w:t>
            </w:r>
            <w:proofErr w:type="spellEnd"/>
          </w:p>
          <w:p w:rsidR="00DC456D" w:rsidRPr="00AF7FCF" w:rsidRDefault="00DC456D" w:rsidP="00AF7FCF">
            <w:pPr>
              <w:pStyle w:val="Tabletext"/>
              <w:jc w:val="center"/>
              <w:rPr>
                <w:b/>
              </w:rPr>
            </w:pPr>
            <w:proofErr w:type="gramStart"/>
            <w:r w:rsidRPr="00AF7FCF">
              <w:rPr>
                <w:b/>
              </w:rPr>
              <w:t>n/N</w:t>
            </w:r>
            <w:proofErr w:type="gramEnd"/>
            <w:r w:rsidRPr="00AF7FCF">
              <w:rPr>
                <w:b/>
              </w:rPr>
              <w:t xml:space="preserve"> (%)</w:t>
            </w:r>
          </w:p>
        </w:tc>
        <w:tc>
          <w:tcPr>
            <w:tcW w:w="1022" w:type="pct"/>
            <w:shd w:val="clear" w:color="auto" w:fill="auto"/>
            <w:tcMar>
              <w:left w:w="28" w:type="dxa"/>
              <w:right w:w="28" w:type="dxa"/>
            </w:tcMar>
          </w:tcPr>
          <w:p w:rsidR="00DC456D" w:rsidRPr="00AF7FCF" w:rsidRDefault="00DC456D" w:rsidP="00AF7FCF">
            <w:pPr>
              <w:pStyle w:val="Tabletext"/>
              <w:jc w:val="center"/>
              <w:rPr>
                <w:b/>
              </w:rPr>
            </w:pPr>
            <w:proofErr w:type="spellStart"/>
            <w:r w:rsidRPr="00AF7FCF">
              <w:rPr>
                <w:b/>
              </w:rPr>
              <w:t>DBd</w:t>
            </w:r>
            <w:proofErr w:type="spellEnd"/>
          </w:p>
          <w:p w:rsidR="00DC456D" w:rsidRPr="00AF7FCF" w:rsidRDefault="00DC456D" w:rsidP="00AF7FCF">
            <w:pPr>
              <w:pStyle w:val="Tabletext"/>
              <w:jc w:val="center"/>
              <w:rPr>
                <w:b/>
              </w:rPr>
            </w:pPr>
            <w:r w:rsidRPr="00AF7FCF">
              <w:rPr>
                <w:b/>
              </w:rPr>
              <w:t>Median time to event</w:t>
            </w:r>
            <w:r w:rsidR="00E310D8" w:rsidRPr="00AF7FCF">
              <w:rPr>
                <w:b/>
              </w:rPr>
              <w:t>, months</w:t>
            </w:r>
            <w:r w:rsidRPr="00AF7FCF">
              <w:rPr>
                <w:b/>
              </w:rPr>
              <w:t xml:space="preserve"> (95% CI)</w:t>
            </w:r>
          </w:p>
        </w:tc>
        <w:tc>
          <w:tcPr>
            <w:tcW w:w="472" w:type="pct"/>
            <w:shd w:val="clear" w:color="auto" w:fill="auto"/>
            <w:tcMar>
              <w:left w:w="28" w:type="dxa"/>
              <w:right w:w="28" w:type="dxa"/>
            </w:tcMar>
          </w:tcPr>
          <w:p w:rsidR="00DC456D" w:rsidRPr="00AF7FCF" w:rsidRDefault="00DC456D" w:rsidP="00AF7FCF">
            <w:pPr>
              <w:pStyle w:val="Tabletext"/>
              <w:jc w:val="center"/>
              <w:rPr>
                <w:b/>
              </w:rPr>
            </w:pPr>
            <w:proofErr w:type="spellStart"/>
            <w:r w:rsidRPr="00AF7FCF">
              <w:rPr>
                <w:b/>
              </w:rPr>
              <w:t>Bd</w:t>
            </w:r>
            <w:proofErr w:type="spellEnd"/>
          </w:p>
          <w:p w:rsidR="00DC456D" w:rsidRPr="00AF7FCF" w:rsidRDefault="00DC456D" w:rsidP="00AF7FCF">
            <w:pPr>
              <w:pStyle w:val="Tabletext"/>
              <w:jc w:val="center"/>
              <w:rPr>
                <w:b/>
              </w:rPr>
            </w:pPr>
            <w:proofErr w:type="gramStart"/>
            <w:r w:rsidRPr="00AF7FCF">
              <w:rPr>
                <w:b/>
              </w:rPr>
              <w:t>n/N</w:t>
            </w:r>
            <w:proofErr w:type="gramEnd"/>
            <w:r w:rsidRPr="00AF7FCF">
              <w:rPr>
                <w:b/>
              </w:rPr>
              <w:t xml:space="preserve"> (%)</w:t>
            </w:r>
          </w:p>
        </w:tc>
        <w:tc>
          <w:tcPr>
            <w:tcW w:w="1022" w:type="pct"/>
            <w:shd w:val="clear" w:color="auto" w:fill="auto"/>
            <w:tcMar>
              <w:left w:w="28" w:type="dxa"/>
              <w:right w:w="28" w:type="dxa"/>
            </w:tcMar>
          </w:tcPr>
          <w:p w:rsidR="00DC456D" w:rsidRPr="00AF7FCF" w:rsidRDefault="00DC456D" w:rsidP="00AF7FCF">
            <w:pPr>
              <w:pStyle w:val="Tabletext"/>
              <w:jc w:val="center"/>
              <w:rPr>
                <w:b/>
              </w:rPr>
            </w:pPr>
            <w:proofErr w:type="spellStart"/>
            <w:r w:rsidRPr="00AF7FCF">
              <w:rPr>
                <w:b/>
              </w:rPr>
              <w:t>Bd</w:t>
            </w:r>
            <w:proofErr w:type="spellEnd"/>
          </w:p>
          <w:p w:rsidR="00DC456D" w:rsidRPr="00AF7FCF" w:rsidRDefault="00DC456D" w:rsidP="00AF7FCF">
            <w:pPr>
              <w:pStyle w:val="Tabletext"/>
              <w:jc w:val="center"/>
              <w:rPr>
                <w:b/>
              </w:rPr>
            </w:pPr>
            <w:r w:rsidRPr="00AF7FCF">
              <w:rPr>
                <w:b/>
              </w:rPr>
              <w:t>Median time to event</w:t>
            </w:r>
            <w:r w:rsidR="00E310D8" w:rsidRPr="00AF7FCF">
              <w:rPr>
                <w:b/>
              </w:rPr>
              <w:t>, months</w:t>
            </w:r>
            <w:r w:rsidRPr="00AF7FCF">
              <w:rPr>
                <w:b/>
              </w:rPr>
              <w:t xml:space="preserve"> (95% CI)</w:t>
            </w:r>
          </w:p>
        </w:tc>
        <w:tc>
          <w:tcPr>
            <w:tcW w:w="550" w:type="pct"/>
            <w:shd w:val="clear" w:color="auto" w:fill="auto"/>
            <w:tcMar>
              <w:left w:w="28" w:type="dxa"/>
              <w:right w:w="28" w:type="dxa"/>
            </w:tcMar>
          </w:tcPr>
          <w:p w:rsidR="00DC456D" w:rsidRPr="00AF7FCF" w:rsidRDefault="00DC456D" w:rsidP="00AF7FCF">
            <w:pPr>
              <w:pStyle w:val="Tabletext"/>
              <w:jc w:val="center"/>
              <w:rPr>
                <w:b/>
              </w:rPr>
            </w:pPr>
            <w:r w:rsidRPr="00AF7FCF">
              <w:rPr>
                <w:b/>
              </w:rPr>
              <w:t>Diff</w:t>
            </w:r>
            <w:r w:rsidR="00E310D8" w:rsidRPr="00AF7FCF">
              <w:rPr>
                <w:b/>
              </w:rPr>
              <w:t>erence</w:t>
            </w:r>
            <w:r w:rsidRPr="00AF7FCF">
              <w:rPr>
                <w:b/>
              </w:rPr>
              <w:t xml:space="preserve"> in median</w:t>
            </w:r>
            <w:r w:rsidR="00E310D8" w:rsidRPr="00AF7FCF">
              <w:rPr>
                <w:b/>
              </w:rPr>
              <w:t>, months</w:t>
            </w:r>
          </w:p>
        </w:tc>
        <w:tc>
          <w:tcPr>
            <w:tcW w:w="471" w:type="pct"/>
            <w:shd w:val="clear" w:color="auto" w:fill="auto"/>
            <w:tcMar>
              <w:left w:w="28" w:type="dxa"/>
              <w:right w:w="28" w:type="dxa"/>
            </w:tcMar>
          </w:tcPr>
          <w:p w:rsidR="00DC456D" w:rsidRPr="00AF7FCF" w:rsidRDefault="00DC456D" w:rsidP="00AF7FCF">
            <w:pPr>
              <w:pStyle w:val="Tabletext"/>
              <w:jc w:val="center"/>
              <w:rPr>
                <w:b/>
              </w:rPr>
            </w:pPr>
            <w:r w:rsidRPr="00AF7FCF">
              <w:rPr>
                <w:b/>
              </w:rPr>
              <w:t>P value (log rank test)</w:t>
            </w:r>
          </w:p>
        </w:tc>
        <w:tc>
          <w:tcPr>
            <w:tcW w:w="601" w:type="pct"/>
            <w:shd w:val="clear" w:color="auto" w:fill="auto"/>
            <w:tcMar>
              <w:left w:w="28" w:type="dxa"/>
              <w:right w:w="28" w:type="dxa"/>
            </w:tcMar>
          </w:tcPr>
          <w:p w:rsidR="00DC456D" w:rsidRPr="00AF7FCF" w:rsidRDefault="00DC456D" w:rsidP="00AF7FCF">
            <w:pPr>
              <w:pStyle w:val="Tabletext"/>
              <w:jc w:val="center"/>
              <w:rPr>
                <w:b/>
              </w:rPr>
            </w:pPr>
            <w:r w:rsidRPr="00AF7FCF">
              <w:rPr>
                <w:b/>
              </w:rPr>
              <w:t>Hazard ratio (95% CI)</w:t>
            </w:r>
          </w:p>
        </w:tc>
      </w:tr>
      <w:tr w:rsidR="00673C52" w:rsidRPr="00AF7FCF" w:rsidTr="00675D99">
        <w:trPr>
          <w:trHeight w:val="205"/>
          <w:tblHeader/>
        </w:trPr>
        <w:tc>
          <w:tcPr>
            <w:tcW w:w="5000" w:type="pct"/>
            <w:gridSpan w:val="8"/>
            <w:shd w:val="clear" w:color="auto" w:fill="auto"/>
            <w:tcMar>
              <w:left w:w="28" w:type="dxa"/>
              <w:right w:w="28" w:type="dxa"/>
            </w:tcMar>
          </w:tcPr>
          <w:p w:rsidR="00673C52" w:rsidRPr="00AF7FCF" w:rsidRDefault="00673C52" w:rsidP="00673C52">
            <w:pPr>
              <w:pStyle w:val="Tabletext"/>
              <w:rPr>
                <w:b/>
              </w:rPr>
            </w:pPr>
            <w:r>
              <w:rPr>
                <w:b/>
              </w:rPr>
              <w:t>ITT population</w:t>
            </w:r>
          </w:p>
        </w:tc>
      </w:tr>
      <w:tr w:rsidR="00675D99" w:rsidRPr="00AF7FCF" w:rsidTr="00675D99">
        <w:trPr>
          <w:trHeight w:val="60"/>
        </w:trPr>
        <w:tc>
          <w:tcPr>
            <w:tcW w:w="390" w:type="pct"/>
            <w:shd w:val="clear" w:color="auto" w:fill="auto"/>
            <w:tcMar>
              <w:left w:w="28" w:type="dxa"/>
              <w:right w:w="28" w:type="dxa"/>
            </w:tcMar>
            <w:vAlign w:val="center"/>
          </w:tcPr>
          <w:p w:rsidR="00673C52" w:rsidRPr="00AF7FCF" w:rsidRDefault="00673C52" w:rsidP="00BC029E">
            <w:pPr>
              <w:pStyle w:val="TableText0"/>
              <w:keepLines/>
              <w:spacing w:before="0" w:after="0"/>
              <w:rPr>
                <w:szCs w:val="20"/>
              </w:rPr>
            </w:pPr>
            <w:r w:rsidRPr="00AF7FCF">
              <w:rPr>
                <w:szCs w:val="20"/>
              </w:rPr>
              <w:t>PFS</w:t>
            </w:r>
          </w:p>
        </w:tc>
        <w:tc>
          <w:tcPr>
            <w:tcW w:w="471"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rPr>
            </w:pPr>
            <w:r w:rsidRPr="00AF7FCF">
              <w:rPr>
                <w:rFonts w:eastAsia="Times New Roman" w:cs="Times New Roman"/>
              </w:rPr>
              <w:t>NR</w:t>
            </w:r>
          </w:p>
        </w:tc>
        <w:tc>
          <w:tcPr>
            <w:tcW w:w="1022" w:type="pct"/>
            <w:shd w:val="clear" w:color="auto" w:fill="auto"/>
            <w:tcMar>
              <w:left w:w="28" w:type="dxa"/>
              <w:right w:w="28" w:type="dxa"/>
            </w:tcMar>
            <w:vAlign w:val="center"/>
          </w:tcPr>
          <w:p w:rsidR="00673C52" w:rsidRPr="00AF7FCF" w:rsidRDefault="00673C52" w:rsidP="00BC029E">
            <w:pPr>
              <w:pStyle w:val="TableText0"/>
              <w:keepLines/>
              <w:spacing w:before="0" w:after="0"/>
              <w:jc w:val="center"/>
            </w:pPr>
            <w:r w:rsidRPr="00AF7FCF">
              <w:t>16.7</w:t>
            </w:r>
          </w:p>
        </w:tc>
        <w:tc>
          <w:tcPr>
            <w:tcW w:w="472"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rPr>
            </w:pPr>
            <w:r w:rsidRPr="00AF7FCF">
              <w:rPr>
                <w:rFonts w:eastAsia="Times New Roman" w:cs="Times New Roman"/>
              </w:rPr>
              <w:t>NR</w:t>
            </w:r>
          </w:p>
        </w:tc>
        <w:tc>
          <w:tcPr>
            <w:tcW w:w="1022"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rPr>
            </w:pPr>
            <w:r w:rsidRPr="00AF7FCF">
              <w:rPr>
                <w:rFonts w:eastAsia="Times New Roman" w:cs="Times New Roman"/>
              </w:rPr>
              <w:t>7.1</w:t>
            </w:r>
          </w:p>
        </w:tc>
        <w:tc>
          <w:tcPr>
            <w:tcW w:w="550"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rPr>
            </w:pPr>
            <w:r w:rsidRPr="00AF7FCF">
              <w:rPr>
                <w:rFonts w:eastAsia="Times New Roman" w:cs="Times New Roman"/>
              </w:rPr>
              <w:t>9.6</w:t>
            </w:r>
          </w:p>
        </w:tc>
        <w:tc>
          <w:tcPr>
            <w:tcW w:w="471"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b/>
                <w:bCs/>
              </w:rPr>
            </w:pPr>
            <w:r w:rsidRPr="00AF7FCF">
              <w:rPr>
                <w:rFonts w:eastAsia="Times New Roman" w:cs="Times New Roman"/>
                <w:b/>
                <w:bCs/>
              </w:rPr>
              <w:t>p&lt; 0.0001</w:t>
            </w:r>
          </w:p>
        </w:tc>
        <w:tc>
          <w:tcPr>
            <w:tcW w:w="601"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b/>
              </w:rPr>
            </w:pPr>
            <w:r w:rsidRPr="00AF7FCF">
              <w:rPr>
                <w:rFonts w:eastAsia="Times New Roman" w:cs="Times New Roman"/>
                <w:b/>
              </w:rPr>
              <w:t xml:space="preserve">0.31 </w:t>
            </w:r>
            <w:r w:rsidRPr="00AF7FCF">
              <w:rPr>
                <w:rFonts w:eastAsia="Times New Roman" w:cs="Times New Roman"/>
                <w:b/>
              </w:rPr>
              <w:br/>
              <w:t>(0.25, 0.40)</w:t>
            </w:r>
          </w:p>
        </w:tc>
      </w:tr>
      <w:tr w:rsidR="00675D99" w:rsidRPr="00AF7FCF" w:rsidTr="00675D99">
        <w:trPr>
          <w:trHeight w:val="60"/>
        </w:trPr>
        <w:tc>
          <w:tcPr>
            <w:tcW w:w="390" w:type="pct"/>
            <w:shd w:val="clear" w:color="auto" w:fill="auto"/>
            <w:tcMar>
              <w:left w:w="28" w:type="dxa"/>
              <w:right w:w="28" w:type="dxa"/>
            </w:tcMar>
            <w:vAlign w:val="center"/>
          </w:tcPr>
          <w:p w:rsidR="00673C52" w:rsidRPr="00AF7FCF" w:rsidRDefault="00673C52" w:rsidP="00BC029E">
            <w:pPr>
              <w:pStyle w:val="TableText0"/>
              <w:keepLines/>
              <w:spacing w:before="0" w:after="0"/>
              <w:rPr>
                <w:szCs w:val="20"/>
              </w:rPr>
            </w:pPr>
            <w:r w:rsidRPr="00AF7FCF">
              <w:rPr>
                <w:szCs w:val="20"/>
              </w:rPr>
              <w:t>OS</w:t>
            </w:r>
          </w:p>
        </w:tc>
        <w:tc>
          <w:tcPr>
            <w:tcW w:w="471" w:type="pct"/>
            <w:shd w:val="clear" w:color="auto" w:fill="auto"/>
            <w:tcMar>
              <w:left w:w="28" w:type="dxa"/>
              <w:right w:w="28" w:type="dxa"/>
            </w:tcMar>
            <w:vAlign w:val="center"/>
          </w:tcPr>
          <w:p w:rsidR="00673C52" w:rsidRPr="00AF7FCF" w:rsidRDefault="000947C5" w:rsidP="00BC029E">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673C52" w:rsidRPr="00AF7FCF">
              <w:rPr>
                <w:rFonts w:eastAsia="Times New Roman" w:cs="Times New Roman"/>
              </w:rPr>
              <w:t>/251 (</w:t>
            </w:r>
            <w:proofErr w:type="gramStart"/>
            <w:r>
              <w:rPr>
                <w:rFonts w:eastAsia="Times New Roman" w:cs="Times New Roman"/>
                <w:noProof/>
                <w:color w:val="000000"/>
                <w:highlight w:val="black"/>
              </w:rPr>
              <w:t>''''''''''</w:t>
            </w:r>
            <w:r w:rsidR="00673C52" w:rsidRPr="00AF7FCF">
              <w:rPr>
                <w:rFonts w:eastAsia="Times New Roman" w:cs="Times New Roman"/>
              </w:rPr>
              <w:t>%</w:t>
            </w:r>
            <w:proofErr w:type="gramEnd"/>
            <w:r w:rsidR="00673C52" w:rsidRPr="00AF7FCF">
              <w:rPr>
                <w:rFonts w:eastAsia="Times New Roman" w:cs="Times New Roman"/>
              </w:rPr>
              <w:t>)</w:t>
            </w:r>
          </w:p>
        </w:tc>
        <w:tc>
          <w:tcPr>
            <w:tcW w:w="1022" w:type="pct"/>
            <w:shd w:val="clear" w:color="auto" w:fill="auto"/>
            <w:tcMar>
              <w:left w:w="28" w:type="dxa"/>
              <w:right w:w="28" w:type="dxa"/>
            </w:tcMar>
            <w:vAlign w:val="center"/>
          </w:tcPr>
          <w:p w:rsidR="00673C52" w:rsidRPr="00AF7FCF" w:rsidRDefault="000947C5" w:rsidP="00BC029E">
            <w:pPr>
              <w:pStyle w:val="TableText0"/>
              <w:keepLines/>
              <w:spacing w:before="0" w:after="0"/>
              <w:jc w:val="center"/>
            </w:pPr>
            <w:r>
              <w:rPr>
                <w:noProof/>
                <w:color w:val="000000"/>
                <w:highlight w:val="black"/>
              </w:rPr>
              <w:t>''''''''</w:t>
            </w:r>
            <w:r w:rsidR="00673C52" w:rsidRPr="00AF7FCF">
              <w:t xml:space="preserve"> (</w:t>
            </w:r>
            <w:r>
              <w:rPr>
                <w:noProof/>
                <w:color w:val="000000"/>
                <w:highlight w:val="black"/>
              </w:rPr>
              <w:t>''''''''''</w:t>
            </w:r>
            <w:r w:rsidR="00673C52" w:rsidRPr="00AF7FCF">
              <w:t xml:space="preserve">, </w:t>
            </w:r>
            <w:r>
              <w:rPr>
                <w:noProof/>
                <w:color w:val="000000"/>
                <w:highlight w:val="black"/>
              </w:rPr>
              <w:t>'''''''</w:t>
            </w:r>
            <w:r w:rsidR="00673C52" w:rsidRPr="00AF7FCF">
              <w:t>)</w:t>
            </w:r>
          </w:p>
        </w:tc>
        <w:tc>
          <w:tcPr>
            <w:tcW w:w="472" w:type="pct"/>
            <w:shd w:val="clear" w:color="auto" w:fill="auto"/>
            <w:tcMar>
              <w:left w:w="28" w:type="dxa"/>
              <w:right w:w="28" w:type="dxa"/>
            </w:tcMar>
            <w:vAlign w:val="center"/>
          </w:tcPr>
          <w:p w:rsidR="00673C52" w:rsidRPr="00AF7FCF" w:rsidRDefault="000947C5" w:rsidP="00BC029E">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673C52" w:rsidRPr="00AF7FCF">
              <w:rPr>
                <w:rFonts w:eastAsia="Times New Roman" w:cs="Times New Roman"/>
              </w:rPr>
              <w:t>/247 (</w:t>
            </w:r>
            <w:proofErr w:type="gramStart"/>
            <w:r>
              <w:rPr>
                <w:rFonts w:eastAsia="Times New Roman" w:cs="Times New Roman"/>
                <w:noProof/>
                <w:color w:val="000000"/>
                <w:highlight w:val="black"/>
              </w:rPr>
              <w:t>''''''''''''</w:t>
            </w:r>
            <w:r w:rsidR="00673C52" w:rsidRPr="00AF7FCF">
              <w:rPr>
                <w:rFonts w:eastAsia="Times New Roman" w:cs="Times New Roman"/>
              </w:rPr>
              <w:t>%</w:t>
            </w:r>
            <w:proofErr w:type="gramEnd"/>
            <w:r w:rsidR="00673C52" w:rsidRPr="00AF7FCF">
              <w:rPr>
                <w:rFonts w:eastAsia="Times New Roman" w:cs="Times New Roman"/>
              </w:rPr>
              <w:t>)</w:t>
            </w:r>
          </w:p>
        </w:tc>
        <w:tc>
          <w:tcPr>
            <w:tcW w:w="1022" w:type="pct"/>
            <w:shd w:val="clear" w:color="auto" w:fill="auto"/>
            <w:tcMar>
              <w:left w:w="28" w:type="dxa"/>
              <w:right w:w="28" w:type="dxa"/>
            </w:tcMar>
            <w:vAlign w:val="center"/>
          </w:tcPr>
          <w:p w:rsidR="00673C52" w:rsidRPr="00AF7FCF" w:rsidRDefault="000947C5" w:rsidP="00BC029E">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673C52" w:rsidRPr="00AF7FCF">
              <w:rPr>
                <w:rFonts w:eastAsia="Times New Roman" w:cs="Times New Roman"/>
              </w:rPr>
              <w:t xml:space="preserve"> (</w:t>
            </w:r>
            <w:r>
              <w:rPr>
                <w:rFonts w:eastAsia="Times New Roman" w:cs="Times New Roman"/>
                <w:noProof/>
                <w:color w:val="000000"/>
                <w:highlight w:val="black"/>
              </w:rPr>
              <w:t>''''''''''</w:t>
            </w:r>
            <w:r w:rsidR="00673C52" w:rsidRPr="00AF7FCF">
              <w:rPr>
                <w:rFonts w:eastAsia="Times New Roman" w:cs="Times New Roman"/>
              </w:rPr>
              <w:t xml:space="preserve">, </w:t>
            </w:r>
            <w:r>
              <w:rPr>
                <w:rFonts w:eastAsia="Times New Roman" w:cs="Times New Roman"/>
                <w:noProof/>
                <w:color w:val="000000"/>
                <w:highlight w:val="black"/>
              </w:rPr>
              <w:t>'''''''''</w:t>
            </w:r>
            <w:r w:rsidR="00673C52" w:rsidRPr="00AF7FCF">
              <w:rPr>
                <w:rFonts w:eastAsia="Times New Roman" w:cs="Times New Roman"/>
              </w:rPr>
              <w:t>)</w:t>
            </w:r>
          </w:p>
        </w:tc>
        <w:tc>
          <w:tcPr>
            <w:tcW w:w="550" w:type="pct"/>
            <w:shd w:val="clear" w:color="auto" w:fill="auto"/>
            <w:tcMar>
              <w:left w:w="28" w:type="dxa"/>
              <w:right w:w="28" w:type="dxa"/>
            </w:tcMar>
            <w:vAlign w:val="center"/>
          </w:tcPr>
          <w:p w:rsidR="00673C52" w:rsidRPr="000947C5" w:rsidRDefault="000947C5" w:rsidP="00BC029E">
            <w:pPr>
              <w:pStyle w:val="TableText0"/>
              <w:keepLines/>
              <w:spacing w:before="0" w:after="0"/>
              <w:jc w:val="center"/>
              <w:rPr>
                <w:rFonts w:eastAsia="Times New Roman" w:cs="Times New Roman"/>
                <w:highlight w:val="black"/>
              </w:rPr>
            </w:pPr>
            <w:r>
              <w:rPr>
                <w:rFonts w:eastAsia="Times New Roman" w:cs="Times New Roman"/>
                <w:noProof/>
                <w:color w:val="000000"/>
                <w:highlight w:val="black"/>
              </w:rPr>
              <w:t>'''''''''</w:t>
            </w:r>
          </w:p>
        </w:tc>
        <w:tc>
          <w:tcPr>
            <w:tcW w:w="471" w:type="pct"/>
            <w:shd w:val="clear" w:color="auto" w:fill="auto"/>
            <w:tcMar>
              <w:left w:w="28" w:type="dxa"/>
              <w:right w:w="28" w:type="dxa"/>
            </w:tcMar>
            <w:vAlign w:val="center"/>
          </w:tcPr>
          <w:p w:rsidR="00673C52" w:rsidRPr="00AF7FCF" w:rsidRDefault="00673C52" w:rsidP="00BC029E">
            <w:pPr>
              <w:pStyle w:val="TableText0"/>
              <w:keepLines/>
              <w:spacing w:before="0" w:after="0"/>
              <w:jc w:val="center"/>
              <w:rPr>
                <w:rFonts w:eastAsia="Times New Roman" w:cs="Times New Roman"/>
              </w:rPr>
            </w:pPr>
            <w:r w:rsidRPr="00AF7FCF">
              <w:rPr>
                <w:rFonts w:eastAsia="Times New Roman" w:cs="Times New Roman"/>
              </w:rPr>
              <w:t>p=</w:t>
            </w:r>
            <w:r w:rsidR="000947C5">
              <w:rPr>
                <w:rFonts w:eastAsia="Times New Roman" w:cs="Times New Roman"/>
                <w:noProof/>
                <w:color w:val="000000"/>
                <w:highlight w:val="black"/>
              </w:rPr>
              <w:t>''''''''''''''''</w:t>
            </w:r>
          </w:p>
        </w:tc>
        <w:tc>
          <w:tcPr>
            <w:tcW w:w="601" w:type="pct"/>
            <w:shd w:val="clear" w:color="auto" w:fill="auto"/>
            <w:tcMar>
              <w:left w:w="28" w:type="dxa"/>
              <w:right w:w="28" w:type="dxa"/>
            </w:tcMar>
            <w:vAlign w:val="center"/>
          </w:tcPr>
          <w:p w:rsidR="00673C52" w:rsidRPr="00AF7FCF" w:rsidRDefault="000947C5" w:rsidP="00BC029E">
            <w:pPr>
              <w:pStyle w:val="TableText0"/>
              <w:keepLines/>
              <w:spacing w:before="0" w:after="0"/>
              <w:jc w:val="center"/>
              <w:rPr>
                <w:rFonts w:eastAsia="Times New Roman" w:cs="Times New Roman"/>
              </w:rPr>
            </w:pPr>
            <w:r>
              <w:rPr>
                <w:rFonts w:eastAsia="Times New Roman" w:cs="Times New Roman"/>
                <w:noProof/>
                <w:color w:val="000000"/>
                <w:highlight w:val="black"/>
              </w:rPr>
              <w:t>''''''''''''</w:t>
            </w:r>
            <w:r w:rsidR="00673C52" w:rsidRPr="00AF7FCF">
              <w:rPr>
                <w:rFonts w:eastAsia="Times New Roman" w:cs="Times New Roman"/>
              </w:rPr>
              <w:t xml:space="preserve"> </w:t>
            </w:r>
            <w:r w:rsidR="00673C52" w:rsidRPr="00AF7FCF">
              <w:rPr>
                <w:rFonts w:eastAsia="Times New Roman" w:cs="Times New Roman"/>
              </w:rPr>
              <w:br/>
              <w:t>(</w:t>
            </w:r>
            <w:r>
              <w:rPr>
                <w:rFonts w:eastAsia="Times New Roman" w:cs="Times New Roman"/>
                <w:noProof/>
                <w:color w:val="000000"/>
                <w:highlight w:val="black"/>
              </w:rPr>
              <w:t>''''''''''</w:t>
            </w:r>
            <w:r w:rsidR="00673C52" w:rsidRPr="00AF7FCF">
              <w:rPr>
                <w:rFonts w:eastAsia="Times New Roman" w:cs="Times New Roman"/>
              </w:rPr>
              <w:t xml:space="preserve">, </w:t>
            </w:r>
            <w:r>
              <w:rPr>
                <w:rFonts w:eastAsia="Times New Roman" w:cs="Times New Roman"/>
                <w:noProof/>
                <w:color w:val="000000"/>
                <w:highlight w:val="black"/>
              </w:rPr>
              <w:t>'''''''''''</w:t>
            </w:r>
            <w:r w:rsidR="00673C52" w:rsidRPr="00AF7FCF">
              <w:rPr>
                <w:rFonts w:eastAsia="Times New Roman" w:cs="Times New Roman"/>
              </w:rPr>
              <w:t>)</w:t>
            </w:r>
          </w:p>
        </w:tc>
      </w:tr>
      <w:tr w:rsidR="00F94BF4" w:rsidRPr="00AF7FCF" w:rsidTr="00675D99">
        <w:trPr>
          <w:trHeight w:val="205"/>
          <w:tblHeader/>
        </w:trPr>
        <w:tc>
          <w:tcPr>
            <w:tcW w:w="5000" w:type="pct"/>
            <w:gridSpan w:val="8"/>
            <w:shd w:val="clear" w:color="auto" w:fill="auto"/>
            <w:tcMar>
              <w:left w:w="28" w:type="dxa"/>
              <w:right w:w="28" w:type="dxa"/>
            </w:tcMar>
          </w:tcPr>
          <w:p w:rsidR="00F94BF4" w:rsidRPr="00AF7FCF" w:rsidRDefault="00F94BF4" w:rsidP="00E8576B">
            <w:pPr>
              <w:pStyle w:val="Tabletext"/>
              <w:rPr>
                <w:b/>
                <w:bCs/>
              </w:rPr>
            </w:pPr>
            <w:r w:rsidRPr="00AF7FCF">
              <w:rPr>
                <w:b/>
                <w:bCs/>
              </w:rPr>
              <w:t>Second-line</w:t>
            </w:r>
            <w:r w:rsidR="003E7B93" w:rsidRPr="00AF7FCF">
              <w:rPr>
                <w:b/>
                <w:bCs/>
              </w:rPr>
              <w:t xml:space="preserve"> </w:t>
            </w:r>
            <w:r w:rsidR="00E8576B">
              <w:rPr>
                <w:b/>
                <w:bCs/>
              </w:rPr>
              <w:t>subgroup</w:t>
            </w:r>
          </w:p>
        </w:tc>
      </w:tr>
      <w:tr w:rsidR="00675D99" w:rsidRPr="00707780" w:rsidTr="00675D99">
        <w:tc>
          <w:tcPr>
            <w:tcW w:w="390" w:type="pct"/>
            <w:shd w:val="clear" w:color="auto" w:fill="auto"/>
            <w:tcMar>
              <w:left w:w="28" w:type="dxa"/>
              <w:right w:w="28" w:type="dxa"/>
            </w:tcMar>
            <w:vAlign w:val="center"/>
          </w:tcPr>
          <w:p w:rsidR="00C0532C" w:rsidRPr="00707780" w:rsidRDefault="00C0532C" w:rsidP="00AF7FCF">
            <w:pPr>
              <w:pStyle w:val="TableText0"/>
              <w:keepNext w:val="0"/>
              <w:spacing w:before="0" w:after="0"/>
              <w:rPr>
                <w:szCs w:val="20"/>
              </w:rPr>
            </w:pPr>
            <w:r w:rsidRPr="00707780">
              <w:rPr>
                <w:szCs w:val="20"/>
              </w:rPr>
              <w:t>PFS</w:t>
            </w:r>
          </w:p>
        </w:tc>
        <w:tc>
          <w:tcPr>
            <w:tcW w:w="471" w:type="pct"/>
            <w:tcBorders>
              <w:bottom w:val="single" w:sz="4" w:space="0" w:color="auto"/>
            </w:tcBorders>
            <w:shd w:val="clear" w:color="auto" w:fill="auto"/>
            <w:tcMar>
              <w:left w:w="28" w:type="dxa"/>
              <w:right w:w="28" w:type="dxa"/>
            </w:tcMar>
            <w:vAlign w:val="center"/>
          </w:tcPr>
          <w:p w:rsidR="00C0532C" w:rsidRPr="00707780" w:rsidRDefault="00E310D8" w:rsidP="00AF7FCF">
            <w:pPr>
              <w:pStyle w:val="TableText0"/>
              <w:keepNext w:val="0"/>
              <w:spacing w:before="0" w:after="0"/>
              <w:jc w:val="center"/>
              <w:rPr>
                <w:szCs w:val="20"/>
              </w:rPr>
            </w:pPr>
            <w:r w:rsidRPr="00707780">
              <w:rPr>
                <w:rFonts w:eastAsia="Calibri" w:cs="Arial"/>
              </w:rPr>
              <w:t>NR</w:t>
            </w:r>
          </w:p>
        </w:tc>
        <w:tc>
          <w:tcPr>
            <w:tcW w:w="1022" w:type="pct"/>
            <w:tcBorders>
              <w:bottom w:val="single" w:sz="4" w:space="0" w:color="auto"/>
            </w:tcBorders>
            <w:shd w:val="clear" w:color="auto" w:fill="auto"/>
            <w:tcMar>
              <w:left w:w="28" w:type="dxa"/>
              <w:right w:w="28" w:type="dxa"/>
            </w:tcMar>
            <w:vAlign w:val="center"/>
          </w:tcPr>
          <w:p w:rsidR="00C0532C" w:rsidRPr="00707780" w:rsidRDefault="00C0532C" w:rsidP="00AF7FCF">
            <w:pPr>
              <w:pStyle w:val="TableText0"/>
              <w:keepNext w:val="0"/>
              <w:spacing w:before="0" w:after="0"/>
              <w:jc w:val="center"/>
              <w:rPr>
                <w:szCs w:val="20"/>
              </w:rPr>
            </w:pPr>
            <w:r w:rsidRPr="00707780">
              <w:rPr>
                <w:rFonts w:eastAsia="Calibri" w:cs="Arial"/>
              </w:rPr>
              <w:t>27.0</w:t>
            </w:r>
          </w:p>
        </w:tc>
        <w:tc>
          <w:tcPr>
            <w:tcW w:w="472" w:type="pct"/>
            <w:tcBorders>
              <w:bottom w:val="single" w:sz="4" w:space="0" w:color="auto"/>
            </w:tcBorders>
            <w:shd w:val="clear" w:color="auto" w:fill="auto"/>
            <w:tcMar>
              <w:left w:w="28" w:type="dxa"/>
              <w:right w:w="28" w:type="dxa"/>
            </w:tcMar>
            <w:vAlign w:val="center"/>
          </w:tcPr>
          <w:p w:rsidR="00C0532C" w:rsidRPr="00707780" w:rsidRDefault="00E310D8" w:rsidP="00AF7FCF">
            <w:pPr>
              <w:pStyle w:val="TableText0"/>
              <w:keepNext w:val="0"/>
              <w:spacing w:before="0" w:after="0"/>
              <w:jc w:val="center"/>
              <w:rPr>
                <w:szCs w:val="20"/>
              </w:rPr>
            </w:pPr>
            <w:r w:rsidRPr="00707780">
              <w:rPr>
                <w:rFonts w:eastAsia="Calibri" w:cs="Arial"/>
              </w:rPr>
              <w:t>NR</w:t>
            </w:r>
          </w:p>
        </w:tc>
        <w:tc>
          <w:tcPr>
            <w:tcW w:w="1022" w:type="pct"/>
            <w:tcBorders>
              <w:bottom w:val="single" w:sz="4" w:space="0" w:color="auto"/>
            </w:tcBorders>
            <w:shd w:val="clear" w:color="auto" w:fill="auto"/>
            <w:tcMar>
              <w:left w:w="28" w:type="dxa"/>
              <w:right w:w="28" w:type="dxa"/>
            </w:tcMar>
            <w:vAlign w:val="center"/>
          </w:tcPr>
          <w:p w:rsidR="00C0532C" w:rsidRPr="00707780" w:rsidRDefault="00C0532C" w:rsidP="00AF7FCF">
            <w:pPr>
              <w:pStyle w:val="TableText0"/>
              <w:keepNext w:val="0"/>
              <w:spacing w:before="0" w:after="0"/>
              <w:jc w:val="center"/>
              <w:rPr>
                <w:szCs w:val="20"/>
              </w:rPr>
            </w:pPr>
            <w:r w:rsidRPr="00707780">
              <w:t>7.6</w:t>
            </w:r>
          </w:p>
        </w:tc>
        <w:tc>
          <w:tcPr>
            <w:tcW w:w="550" w:type="pct"/>
            <w:tcBorders>
              <w:bottom w:val="single" w:sz="4" w:space="0" w:color="auto"/>
            </w:tcBorders>
            <w:shd w:val="clear" w:color="auto" w:fill="auto"/>
            <w:tcMar>
              <w:left w:w="28" w:type="dxa"/>
              <w:right w:w="28" w:type="dxa"/>
            </w:tcMar>
            <w:vAlign w:val="center"/>
          </w:tcPr>
          <w:p w:rsidR="00C0532C" w:rsidRPr="00707780" w:rsidRDefault="00C0532C" w:rsidP="00AF7FCF">
            <w:pPr>
              <w:pStyle w:val="TableText0"/>
              <w:keepNext w:val="0"/>
              <w:spacing w:before="0" w:after="0"/>
              <w:jc w:val="center"/>
              <w:rPr>
                <w:szCs w:val="20"/>
              </w:rPr>
            </w:pPr>
            <w:r w:rsidRPr="00707780">
              <w:t>19.1</w:t>
            </w:r>
          </w:p>
        </w:tc>
        <w:tc>
          <w:tcPr>
            <w:tcW w:w="471" w:type="pct"/>
            <w:tcBorders>
              <w:bottom w:val="single" w:sz="4" w:space="0" w:color="auto"/>
            </w:tcBorders>
            <w:shd w:val="clear" w:color="auto" w:fill="auto"/>
            <w:tcMar>
              <w:left w:w="28" w:type="dxa"/>
              <w:right w:w="28" w:type="dxa"/>
            </w:tcMar>
            <w:vAlign w:val="center"/>
          </w:tcPr>
          <w:p w:rsidR="00C0532C" w:rsidRPr="00707780" w:rsidRDefault="00C0532C" w:rsidP="00AF7FCF">
            <w:pPr>
              <w:pStyle w:val="TableText0"/>
              <w:keepNext w:val="0"/>
              <w:spacing w:before="0" w:after="0"/>
              <w:jc w:val="center"/>
              <w:rPr>
                <w:b/>
                <w:szCs w:val="20"/>
              </w:rPr>
            </w:pPr>
            <w:r w:rsidRPr="00707780">
              <w:rPr>
                <w:b/>
              </w:rPr>
              <w:t>&lt;0.0001</w:t>
            </w:r>
          </w:p>
        </w:tc>
        <w:tc>
          <w:tcPr>
            <w:tcW w:w="601" w:type="pct"/>
            <w:tcBorders>
              <w:bottom w:val="single" w:sz="4" w:space="0" w:color="auto"/>
            </w:tcBorders>
            <w:shd w:val="clear" w:color="auto" w:fill="auto"/>
            <w:tcMar>
              <w:left w:w="28" w:type="dxa"/>
              <w:right w:w="28" w:type="dxa"/>
            </w:tcMar>
            <w:vAlign w:val="center"/>
          </w:tcPr>
          <w:p w:rsidR="00C0532C" w:rsidRPr="00707780" w:rsidRDefault="00C0532C" w:rsidP="00AF7FCF">
            <w:pPr>
              <w:pStyle w:val="TableText0"/>
              <w:keepNext w:val="0"/>
              <w:spacing w:before="0" w:after="0"/>
              <w:jc w:val="center"/>
              <w:rPr>
                <w:b/>
                <w:szCs w:val="20"/>
              </w:rPr>
            </w:pPr>
            <w:r w:rsidRPr="00707780">
              <w:rPr>
                <w:b/>
              </w:rPr>
              <w:t xml:space="preserve">0.22 </w:t>
            </w:r>
            <w:r w:rsidR="00E310D8" w:rsidRPr="00707780">
              <w:rPr>
                <w:b/>
              </w:rPr>
              <w:br/>
            </w:r>
            <w:r w:rsidRPr="00707780">
              <w:rPr>
                <w:b/>
              </w:rPr>
              <w:t>(0.15, 0.32)</w:t>
            </w:r>
          </w:p>
        </w:tc>
      </w:tr>
      <w:tr w:rsidR="00675D99" w:rsidRPr="00AF7FCF" w:rsidTr="00675D99">
        <w:tc>
          <w:tcPr>
            <w:tcW w:w="390" w:type="pct"/>
            <w:tcBorders>
              <w:right w:val="single" w:sz="4" w:space="0" w:color="auto"/>
            </w:tcBorders>
            <w:shd w:val="clear" w:color="auto" w:fill="auto"/>
            <w:tcMar>
              <w:left w:w="28" w:type="dxa"/>
              <w:right w:w="28" w:type="dxa"/>
            </w:tcMar>
            <w:vAlign w:val="center"/>
          </w:tcPr>
          <w:p w:rsidR="00C0532C" w:rsidRPr="00AF7FCF" w:rsidRDefault="00C0532C" w:rsidP="00AF7FCF">
            <w:pPr>
              <w:pStyle w:val="TableText0"/>
              <w:keepNext w:val="0"/>
              <w:spacing w:before="0" w:after="0"/>
              <w:rPr>
                <w:szCs w:val="20"/>
              </w:rPr>
            </w:pPr>
            <w:r w:rsidRPr="00AF7FCF">
              <w:rPr>
                <w:szCs w:val="20"/>
              </w:rPr>
              <w:t>OS</w:t>
            </w:r>
          </w:p>
        </w:tc>
        <w:tc>
          <w:tcPr>
            <w:tcW w:w="47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C0532C" w:rsidRPr="00AF7FCF" w:rsidRDefault="000947C5" w:rsidP="00AF7FCF">
            <w:pPr>
              <w:pStyle w:val="TableText0"/>
              <w:keepNext w:val="0"/>
              <w:spacing w:before="0" w:after="0"/>
              <w:jc w:val="center"/>
              <w:rPr>
                <w:szCs w:val="20"/>
              </w:rPr>
            </w:pPr>
            <w:r>
              <w:rPr>
                <w:noProof/>
                <w:color w:val="000000"/>
                <w:highlight w:val="black"/>
              </w:rPr>
              <w:t>''''''</w:t>
            </w:r>
            <w:r w:rsidR="00C0532C" w:rsidRPr="00AF7FCF">
              <w:t>/122 (</w:t>
            </w:r>
            <w:proofErr w:type="gramStart"/>
            <w:r>
              <w:rPr>
                <w:noProof/>
                <w:color w:val="000000"/>
                <w:highlight w:val="black"/>
              </w:rPr>
              <w:t>''''''''''</w:t>
            </w:r>
            <w:r w:rsidR="00E310D8" w:rsidRPr="00AF7FCF">
              <w:t>%</w:t>
            </w:r>
            <w:proofErr w:type="gramEnd"/>
            <w:r w:rsidR="00C0532C" w:rsidRPr="00AF7FCF">
              <w:t>)</w:t>
            </w:r>
          </w:p>
        </w:tc>
        <w:tc>
          <w:tcPr>
            <w:tcW w:w="1022" w:type="pct"/>
            <w:tcBorders>
              <w:top w:val="single" w:sz="4" w:space="0" w:color="auto"/>
              <w:bottom w:val="single" w:sz="4" w:space="0" w:color="auto"/>
            </w:tcBorders>
            <w:shd w:val="clear" w:color="auto" w:fill="auto"/>
            <w:tcMar>
              <w:left w:w="28" w:type="dxa"/>
              <w:right w:w="28" w:type="dxa"/>
            </w:tcMar>
            <w:vAlign w:val="center"/>
          </w:tcPr>
          <w:p w:rsidR="00C0532C" w:rsidRPr="00AF7FCF" w:rsidRDefault="000947C5" w:rsidP="00AF7FCF">
            <w:pPr>
              <w:pStyle w:val="TableText0"/>
              <w:keepNext w:val="0"/>
              <w:spacing w:before="0" w:after="0"/>
              <w:jc w:val="center"/>
              <w:rPr>
                <w:szCs w:val="20"/>
              </w:rPr>
            </w:pPr>
            <w:r>
              <w:rPr>
                <w:noProof/>
                <w:color w:val="000000"/>
                <w:highlight w:val="black"/>
              </w:rPr>
              <w:t>''''''''</w:t>
            </w:r>
            <w:r w:rsidR="00C0532C" w:rsidRPr="00AF7FCF">
              <w:t xml:space="preserve"> (</w:t>
            </w:r>
            <w:r>
              <w:rPr>
                <w:noProof/>
                <w:color w:val="000000"/>
                <w:highlight w:val="black"/>
              </w:rPr>
              <w:t>''''''''</w:t>
            </w:r>
            <w:r w:rsidR="00C0532C" w:rsidRPr="00AF7FCF">
              <w:t xml:space="preserve">, </w:t>
            </w:r>
            <w:r>
              <w:rPr>
                <w:noProof/>
                <w:color w:val="000000"/>
                <w:highlight w:val="black"/>
              </w:rPr>
              <w:t>'''''''</w:t>
            </w:r>
            <w:r w:rsidR="00C0532C" w:rsidRPr="00AF7FCF">
              <w:t>)</w:t>
            </w:r>
          </w:p>
        </w:tc>
        <w:tc>
          <w:tcPr>
            <w:tcW w:w="472" w:type="pct"/>
            <w:tcBorders>
              <w:top w:val="single" w:sz="4" w:space="0" w:color="auto"/>
              <w:bottom w:val="single" w:sz="4" w:space="0" w:color="auto"/>
            </w:tcBorders>
            <w:shd w:val="clear" w:color="auto" w:fill="auto"/>
            <w:tcMar>
              <w:left w:w="28" w:type="dxa"/>
              <w:right w:w="28" w:type="dxa"/>
            </w:tcMar>
            <w:vAlign w:val="center"/>
          </w:tcPr>
          <w:p w:rsidR="00C0532C" w:rsidRPr="00AF7FCF" w:rsidRDefault="000947C5" w:rsidP="00AF7FCF">
            <w:pPr>
              <w:pStyle w:val="TableText0"/>
              <w:keepNext w:val="0"/>
              <w:spacing w:before="0" w:after="0"/>
              <w:jc w:val="center"/>
              <w:rPr>
                <w:szCs w:val="20"/>
              </w:rPr>
            </w:pPr>
            <w:r>
              <w:rPr>
                <w:noProof/>
                <w:color w:val="000000"/>
                <w:highlight w:val="black"/>
              </w:rPr>
              <w:t>'''''''</w:t>
            </w:r>
            <w:r w:rsidR="00C0532C" w:rsidRPr="00AF7FCF">
              <w:t>/113 (</w:t>
            </w:r>
            <w:r>
              <w:rPr>
                <w:noProof/>
                <w:color w:val="000000"/>
                <w:highlight w:val="black"/>
              </w:rPr>
              <w:t>'''''''''''</w:t>
            </w:r>
            <w:r w:rsidR="00E310D8" w:rsidRPr="00AF7FCF">
              <w:t>%</w:t>
            </w:r>
            <w:r w:rsidR="00C0532C" w:rsidRPr="00AF7FCF">
              <w:t>)</w:t>
            </w:r>
          </w:p>
        </w:tc>
        <w:tc>
          <w:tcPr>
            <w:tcW w:w="1022" w:type="pct"/>
            <w:tcBorders>
              <w:top w:val="single" w:sz="4" w:space="0" w:color="auto"/>
              <w:bottom w:val="single" w:sz="4" w:space="0" w:color="auto"/>
            </w:tcBorders>
            <w:shd w:val="clear" w:color="auto" w:fill="auto"/>
            <w:tcMar>
              <w:left w:w="28" w:type="dxa"/>
              <w:right w:w="28" w:type="dxa"/>
            </w:tcMar>
            <w:vAlign w:val="center"/>
          </w:tcPr>
          <w:p w:rsidR="00C0532C" w:rsidRPr="00AF7FCF" w:rsidRDefault="000947C5" w:rsidP="00AF7FCF">
            <w:pPr>
              <w:pStyle w:val="TableText0"/>
              <w:keepNext w:val="0"/>
              <w:spacing w:before="0" w:after="0"/>
              <w:jc w:val="center"/>
              <w:rPr>
                <w:szCs w:val="20"/>
              </w:rPr>
            </w:pPr>
            <w:r>
              <w:rPr>
                <w:noProof/>
                <w:color w:val="000000"/>
                <w:highlight w:val="black"/>
              </w:rPr>
              <w:t>'''''''''''''''</w:t>
            </w:r>
            <w:r w:rsidR="00C0532C" w:rsidRPr="00AF7FCF">
              <w:t xml:space="preserve"> (</w:t>
            </w:r>
            <w:r>
              <w:rPr>
                <w:noProof/>
                <w:color w:val="000000"/>
                <w:highlight w:val="black"/>
              </w:rPr>
              <w:t>''''''''''''</w:t>
            </w:r>
            <w:r w:rsidR="00C0532C" w:rsidRPr="00AF7FCF">
              <w:t xml:space="preserve">, </w:t>
            </w:r>
            <w:r>
              <w:rPr>
                <w:noProof/>
                <w:color w:val="000000"/>
                <w:highlight w:val="black"/>
              </w:rPr>
              <w:t>''''''''</w:t>
            </w:r>
            <w:r w:rsidR="00C0532C" w:rsidRPr="00AF7FCF">
              <w:t>)</w:t>
            </w:r>
          </w:p>
        </w:tc>
        <w:tc>
          <w:tcPr>
            <w:tcW w:w="550" w:type="pct"/>
            <w:tcBorders>
              <w:top w:val="single" w:sz="4" w:space="0" w:color="auto"/>
              <w:bottom w:val="single" w:sz="4" w:space="0" w:color="auto"/>
            </w:tcBorders>
            <w:shd w:val="clear" w:color="auto" w:fill="auto"/>
            <w:tcMar>
              <w:left w:w="28" w:type="dxa"/>
              <w:right w:w="28" w:type="dxa"/>
            </w:tcMar>
            <w:vAlign w:val="center"/>
          </w:tcPr>
          <w:p w:rsidR="00C0532C" w:rsidRPr="000947C5" w:rsidRDefault="000947C5" w:rsidP="00AF7FCF">
            <w:pPr>
              <w:pStyle w:val="TableText0"/>
              <w:keepNext w:val="0"/>
              <w:spacing w:before="0" w:after="0"/>
              <w:jc w:val="center"/>
              <w:rPr>
                <w:i/>
                <w:szCs w:val="20"/>
                <w:highlight w:val="black"/>
              </w:rPr>
            </w:pPr>
            <w:r>
              <w:rPr>
                <w:i/>
                <w:noProof/>
                <w:color w:val="000000"/>
                <w:highlight w:val="black"/>
              </w:rPr>
              <w:t>''''''''</w:t>
            </w:r>
          </w:p>
        </w:tc>
        <w:tc>
          <w:tcPr>
            <w:tcW w:w="471" w:type="pct"/>
            <w:tcBorders>
              <w:top w:val="single" w:sz="4" w:space="0" w:color="auto"/>
              <w:bottom w:val="single" w:sz="4" w:space="0" w:color="auto"/>
            </w:tcBorders>
            <w:shd w:val="clear" w:color="auto" w:fill="auto"/>
            <w:tcMar>
              <w:left w:w="28" w:type="dxa"/>
              <w:right w:w="28" w:type="dxa"/>
            </w:tcMar>
            <w:vAlign w:val="center"/>
          </w:tcPr>
          <w:p w:rsidR="00C0532C" w:rsidRPr="00AF7FCF" w:rsidRDefault="00C0532C" w:rsidP="00AF7FCF">
            <w:pPr>
              <w:pStyle w:val="TableText0"/>
              <w:keepNext w:val="0"/>
              <w:spacing w:before="0" w:after="0"/>
              <w:jc w:val="center"/>
              <w:rPr>
                <w:b/>
                <w:szCs w:val="20"/>
              </w:rPr>
            </w:pPr>
            <w:r w:rsidRPr="00AF7FCF">
              <w:rPr>
                <w:b/>
              </w:rPr>
              <w:t>p=</w:t>
            </w:r>
            <w:r w:rsidR="000947C5">
              <w:rPr>
                <w:b/>
                <w:noProof/>
                <w:color w:val="000000"/>
                <w:highlight w:val="black"/>
              </w:rPr>
              <w:t>''''''''''''</w:t>
            </w:r>
          </w:p>
        </w:tc>
        <w:tc>
          <w:tcPr>
            <w:tcW w:w="601" w:type="pct"/>
            <w:tcBorders>
              <w:top w:val="single" w:sz="4" w:space="0" w:color="auto"/>
              <w:bottom w:val="single" w:sz="4" w:space="0" w:color="auto"/>
              <w:right w:val="single" w:sz="4" w:space="0" w:color="auto"/>
            </w:tcBorders>
            <w:shd w:val="clear" w:color="auto" w:fill="auto"/>
            <w:tcMar>
              <w:left w:w="28" w:type="dxa"/>
              <w:right w:w="28" w:type="dxa"/>
            </w:tcMar>
            <w:vAlign w:val="center"/>
          </w:tcPr>
          <w:p w:rsidR="00C0532C" w:rsidRPr="00AF7FCF" w:rsidRDefault="000947C5" w:rsidP="00AF7FCF">
            <w:pPr>
              <w:pStyle w:val="TableText0"/>
              <w:keepNext w:val="0"/>
              <w:spacing w:before="0" w:after="0"/>
              <w:jc w:val="center"/>
              <w:rPr>
                <w:b/>
                <w:szCs w:val="20"/>
              </w:rPr>
            </w:pPr>
            <w:r>
              <w:rPr>
                <w:b/>
                <w:noProof/>
                <w:color w:val="000000"/>
                <w:highlight w:val="black"/>
              </w:rPr>
              <w:t>'''''''''</w:t>
            </w:r>
            <w:r w:rsidR="00C0532C" w:rsidRPr="00AF7FCF">
              <w:rPr>
                <w:b/>
              </w:rPr>
              <w:t xml:space="preserve"> </w:t>
            </w:r>
            <w:r w:rsidR="00E310D8" w:rsidRPr="00AF7FCF">
              <w:rPr>
                <w:b/>
              </w:rPr>
              <w:br/>
            </w:r>
            <w:r w:rsidR="00C0532C" w:rsidRPr="00AF7FCF">
              <w:rPr>
                <w:b/>
              </w:rPr>
              <w:t>(</w:t>
            </w:r>
            <w:r>
              <w:rPr>
                <w:b/>
                <w:noProof/>
                <w:color w:val="000000"/>
                <w:highlight w:val="black"/>
              </w:rPr>
              <w:t>'''''''''</w:t>
            </w:r>
            <w:r w:rsidR="00C0532C" w:rsidRPr="00AF7FCF">
              <w:rPr>
                <w:b/>
              </w:rPr>
              <w:t xml:space="preserve">, </w:t>
            </w:r>
            <w:r>
              <w:rPr>
                <w:b/>
                <w:noProof/>
                <w:color w:val="000000"/>
                <w:highlight w:val="black"/>
              </w:rPr>
              <w:t>''''''''</w:t>
            </w:r>
            <w:r w:rsidR="00C0532C" w:rsidRPr="00AF7FCF">
              <w:rPr>
                <w:b/>
              </w:rPr>
              <w:t>)</w:t>
            </w:r>
          </w:p>
        </w:tc>
      </w:tr>
      <w:tr w:rsidR="003E7B93" w:rsidRPr="00AF7FCF" w:rsidTr="00675D99">
        <w:tc>
          <w:tcPr>
            <w:tcW w:w="5000" w:type="pct"/>
            <w:gridSpan w:val="8"/>
            <w:tcBorders>
              <w:right w:val="single" w:sz="4" w:space="0" w:color="auto"/>
            </w:tcBorders>
            <w:shd w:val="clear" w:color="auto" w:fill="auto"/>
            <w:tcMar>
              <w:left w:w="28" w:type="dxa"/>
              <w:right w:w="28" w:type="dxa"/>
            </w:tcMar>
            <w:vAlign w:val="center"/>
          </w:tcPr>
          <w:p w:rsidR="003E7B93" w:rsidRPr="00AF7FCF" w:rsidRDefault="003E7B93" w:rsidP="00E8576B">
            <w:pPr>
              <w:pStyle w:val="TableText0"/>
              <w:keepNext w:val="0"/>
              <w:spacing w:before="0" w:after="0"/>
              <w:rPr>
                <w:b/>
              </w:rPr>
            </w:pPr>
            <w:r w:rsidRPr="00AF7FCF">
              <w:rPr>
                <w:b/>
                <w:szCs w:val="20"/>
              </w:rPr>
              <w:t xml:space="preserve">3L+ therapy </w:t>
            </w:r>
            <w:r w:rsidR="00E8576B">
              <w:rPr>
                <w:b/>
                <w:szCs w:val="20"/>
              </w:rPr>
              <w:t>subgroup (complement)</w:t>
            </w:r>
          </w:p>
        </w:tc>
      </w:tr>
      <w:tr w:rsidR="00675D99" w:rsidRPr="00AF7FCF" w:rsidTr="00675D99">
        <w:tc>
          <w:tcPr>
            <w:tcW w:w="390" w:type="pct"/>
            <w:tcBorders>
              <w:right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rPr>
                <w:szCs w:val="20"/>
              </w:rPr>
            </w:pPr>
            <w:r w:rsidRPr="00AF7FCF">
              <w:rPr>
                <w:szCs w:val="20"/>
              </w:rPr>
              <w:t>PFS</w:t>
            </w:r>
          </w:p>
        </w:tc>
        <w:tc>
          <w:tcPr>
            <w:tcW w:w="47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jc w:val="center"/>
            </w:pPr>
            <w:r w:rsidRPr="00AF7FCF">
              <w:t>NR</w:t>
            </w:r>
          </w:p>
        </w:tc>
        <w:tc>
          <w:tcPr>
            <w:tcW w:w="1022" w:type="pct"/>
            <w:tcBorders>
              <w:top w:val="single" w:sz="4" w:space="0" w:color="auto"/>
              <w:bottom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jc w:val="center"/>
            </w:pPr>
            <w:r w:rsidRPr="00AF7FCF">
              <w:t>NR</w:t>
            </w:r>
          </w:p>
        </w:tc>
        <w:tc>
          <w:tcPr>
            <w:tcW w:w="472" w:type="pct"/>
            <w:tcBorders>
              <w:top w:val="single" w:sz="4" w:space="0" w:color="auto"/>
              <w:bottom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jc w:val="center"/>
            </w:pPr>
            <w:r w:rsidRPr="00AF7FCF">
              <w:t>NR</w:t>
            </w:r>
          </w:p>
        </w:tc>
        <w:tc>
          <w:tcPr>
            <w:tcW w:w="1022" w:type="pct"/>
            <w:tcBorders>
              <w:top w:val="single" w:sz="4" w:space="0" w:color="auto"/>
              <w:bottom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jc w:val="center"/>
            </w:pPr>
            <w:r w:rsidRPr="00AF7FCF">
              <w:t>NR</w:t>
            </w:r>
          </w:p>
        </w:tc>
        <w:tc>
          <w:tcPr>
            <w:tcW w:w="550" w:type="pct"/>
            <w:tcBorders>
              <w:top w:val="single" w:sz="4" w:space="0" w:color="auto"/>
              <w:bottom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jc w:val="center"/>
              <w:rPr>
                <w:i/>
              </w:rPr>
            </w:pPr>
            <w:r w:rsidRPr="00AF7FCF">
              <w:t>NR</w:t>
            </w:r>
          </w:p>
        </w:tc>
        <w:tc>
          <w:tcPr>
            <w:tcW w:w="471" w:type="pct"/>
            <w:tcBorders>
              <w:top w:val="single" w:sz="4" w:space="0" w:color="auto"/>
              <w:bottom w:val="single" w:sz="4" w:space="0" w:color="auto"/>
            </w:tcBorders>
            <w:shd w:val="clear" w:color="auto" w:fill="auto"/>
            <w:tcMar>
              <w:left w:w="28" w:type="dxa"/>
              <w:right w:w="28" w:type="dxa"/>
            </w:tcMar>
            <w:vAlign w:val="center"/>
          </w:tcPr>
          <w:p w:rsidR="003E7B93" w:rsidRPr="000947C5" w:rsidRDefault="000947C5" w:rsidP="00AF7FCF">
            <w:pPr>
              <w:pStyle w:val="TableText0"/>
              <w:keepNext w:val="0"/>
              <w:spacing w:before="0" w:after="0"/>
              <w:jc w:val="center"/>
              <w:rPr>
                <w:b/>
                <w:highlight w:val="black"/>
              </w:rPr>
            </w:pPr>
            <w:r>
              <w:rPr>
                <w:b/>
                <w:noProof/>
                <w:color w:val="000000"/>
                <w:highlight w:val="black"/>
              </w:rPr>
              <w:t>'''''''''''''''</w:t>
            </w:r>
          </w:p>
        </w:tc>
        <w:tc>
          <w:tcPr>
            <w:tcW w:w="601" w:type="pct"/>
            <w:tcBorders>
              <w:top w:val="single" w:sz="4" w:space="0" w:color="auto"/>
              <w:bottom w:val="single" w:sz="4" w:space="0" w:color="auto"/>
              <w:right w:val="single" w:sz="4" w:space="0" w:color="auto"/>
            </w:tcBorders>
            <w:shd w:val="clear" w:color="auto" w:fill="auto"/>
            <w:tcMar>
              <w:left w:w="28" w:type="dxa"/>
              <w:right w:w="28" w:type="dxa"/>
            </w:tcMar>
          </w:tcPr>
          <w:p w:rsidR="003E7B93" w:rsidRPr="000947C5" w:rsidRDefault="000947C5" w:rsidP="00AF7FCF">
            <w:pPr>
              <w:pStyle w:val="TableText0"/>
              <w:keepNext w:val="0"/>
              <w:spacing w:before="0" w:after="0"/>
              <w:jc w:val="center"/>
              <w:rPr>
                <w:b/>
                <w:highlight w:val="black"/>
              </w:rPr>
            </w:pPr>
            <w:r>
              <w:rPr>
                <w:b/>
                <w:noProof/>
                <w:color w:val="000000"/>
                <w:highlight w:val="black"/>
              </w:rPr>
              <w:t>'''''''''</w:t>
            </w:r>
          </w:p>
          <w:p w:rsidR="003E7B93" w:rsidRPr="00AF7FCF" w:rsidRDefault="003E7B93" w:rsidP="00AF7FCF">
            <w:pPr>
              <w:pStyle w:val="TableText0"/>
              <w:keepNext w:val="0"/>
              <w:spacing w:before="0" w:after="0"/>
              <w:jc w:val="center"/>
              <w:rPr>
                <w:b/>
              </w:rPr>
            </w:pPr>
            <w:r w:rsidRPr="00AF7FCF">
              <w:rPr>
                <w:b/>
              </w:rPr>
              <w:t>(</w:t>
            </w:r>
            <w:r w:rsidR="000947C5">
              <w:rPr>
                <w:b/>
                <w:noProof/>
                <w:color w:val="000000"/>
                <w:highlight w:val="black"/>
              </w:rPr>
              <w:t>''''''''''</w:t>
            </w:r>
            <w:r w:rsidRPr="00AF7FCF">
              <w:rPr>
                <w:b/>
              </w:rPr>
              <w:t xml:space="preserve">, </w:t>
            </w:r>
            <w:r w:rsidR="000947C5">
              <w:rPr>
                <w:b/>
                <w:noProof/>
                <w:color w:val="000000"/>
                <w:highlight w:val="black"/>
              </w:rPr>
              <w:t>'''''''''</w:t>
            </w:r>
            <w:r w:rsidRPr="00AF7FCF">
              <w:rPr>
                <w:b/>
              </w:rPr>
              <w:t>)</w:t>
            </w:r>
          </w:p>
        </w:tc>
      </w:tr>
      <w:tr w:rsidR="00675D99" w:rsidRPr="00AF7FCF" w:rsidTr="00675D99">
        <w:tc>
          <w:tcPr>
            <w:tcW w:w="390" w:type="pct"/>
            <w:tcBorders>
              <w:right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rPr>
                <w:szCs w:val="20"/>
              </w:rPr>
            </w:pPr>
            <w:r w:rsidRPr="00AF7FCF">
              <w:rPr>
                <w:szCs w:val="20"/>
              </w:rPr>
              <w:t>OS</w:t>
            </w:r>
          </w:p>
        </w:tc>
        <w:tc>
          <w:tcPr>
            <w:tcW w:w="471" w:type="pct"/>
            <w:tcBorders>
              <w:top w:val="single" w:sz="4" w:space="0" w:color="auto"/>
              <w:left w:val="single" w:sz="4" w:space="0" w:color="auto"/>
              <w:bottom w:val="single" w:sz="4" w:space="0" w:color="auto"/>
            </w:tcBorders>
            <w:shd w:val="clear" w:color="auto" w:fill="auto"/>
            <w:tcMar>
              <w:left w:w="28" w:type="dxa"/>
              <w:right w:w="28" w:type="dxa"/>
            </w:tcMar>
            <w:vAlign w:val="center"/>
          </w:tcPr>
          <w:p w:rsidR="003E7B93" w:rsidRPr="000947C5" w:rsidRDefault="000947C5" w:rsidP="00AF7FCF">
            <w:pPr>
              <w:pStyle w:val="TableText0"/>
              <w:keepNext w:val="0"/>
              <w:spacing w:before="0" w:after="0"/>
              <w:jc w:val="center"/>
              <w:rPr>
                <w:highlight w:val="black"/>
              </w:rPr>
            </w:pPr>
            <w:r>
              <w:rPr>
                <w:noProof/>
                <w:color w:val="000000"/>
                <w:highlight w:val="black"/>
              </w:rPr>
              <w:t>'''''''</w:t>
            </w:r>
          </w:p>
        </w:tc>
        <w:tc>
          <w:tcPr>
            <w:tcW w:w="1022" w:type="pct"/>
            <w:tcBorders>
              <w:top w:val="single" w:sz="4" w:space="0" w:color="auto"/>
              <w:bottom w:val="single" w:sz="4" w:space="0" w:color="auto"/>
            </w:tcBorders>
            <w:shd w:val="clear" w:color="auto" w:fill="auto"/>
            <w:tcMar>
              <w:left w:w="28" w:type="dxa"/>
              <w:right w:w="28" w:type="dxa"/>
            </w:tcMar>
            <w:vAlign w:val="center"/>
          </w:tcPr>
          <w:p w:rsidR="003E7B93" w:rsidRPr="000947C5" w:rsidRDefault="000947C5" w:rsidP="00AF7FCF">
            <w:pPr>
              <w:pStyle w:val="TableText0"/>
              <w:keepNext w:val="0"/>
              <w:spacing w:before="0" w:after="0"/>
              <w:jc w:val="center"/>
              <w:rPr>
                <w:highlight w:val="black"/>
              </w:rPr>
            </w:pPr>
            <w:r>
              <w:rPr>
                <w:noProof/>
                <w:color w:val="000000"/>
                <w:highlight w:val="black"/>
              </w:rPr>
              <w:t>''''''''</w:t>
            </w:r>
          </w:p>
        </w:tc>
        <w:tc>
          <w:tcPr>
            <w:tcW w:w="472" w:type="pct"/>
            <w:tcBorders>
              <w:top w:val="single" w:sz="4" w:space="0" w:color="auto"/>
              <w:bottom w:val="single" w:sz="4" w:space="0" w:color="auto"/>
            </w:tcBorders>
            <w:shd w:val="clear" w:color="auto" w:fill="auto"/>
            <w:tcMar>
              <w:left w:w="28" w:type="dxa"/>
              <w:right w:w="28" w:type="dxa"/>
            </w:tcMar>
            <w:vAlign w:val="center"/>
          </w:tcPr>
          <w:p w:rsidR="003E7B93" w:rsidRPr="000947C5" w:rsidRDefault="000947C5" w:rsidP="00AF7FCF">
            <w:pPr>
              <w:pStyle w:val="TableText0"/>
              <w:keepNext w:val="0"/>
              <w:spacing w:before="0" w:after="0"/>
              <w:jc w:val="center"/>
              <w:rPr>
                <w:highlight w:val="black"/>
              </w:rPr>
            </w:pPr>
            <w:r>
              <w:rPr>
                <w:noProof/>
                <w:color w:val="000000"/>
                <w:highlight w:val="black"/>
              </w:rPr>
              <w:t>''''''''</w:t>
            </w:r>
          </w:p>
        </w:tc>
        <w:tc>
          <w:tcPr>
            <w:tcW w:w="1022" w:type="pct"/>
            <w:tcBorders>
              <w:top w:val="single" w:sz="4" w:space="0" w:color="auto"/>
              <w:bottom w:val="single" w:sz="4" w:space="0" w:color="auto"/>
            </w:tcBorders>
            <w:shd w:val="clear" w:color="auto" w:fill="auto"/>
            <w:tcMar>
              <w:left w:w="28" w:type="dxa"/>
              <w:right w:w="28" w:type="dxa"/>
            </w:tcMar>
            <w:vAlign w:val="center"/>
          </w:tcPr>
          <w:p w:rsidR="003E7B93" w:rsidRPr="000947C5" w:rsidRDefault="000947C5" w:rsidP="00AF7FCF">
            <w:pPr>
              <w:pStyle w:val="TableText0"/>
              <w:keepNext w:val="0"/>
              <w:spacing w:before="0" w:after="0"/>
              <w:jc w:val="center"/>
              <w:rPr>
                <w:highlight w:val="black"/>
              </w:rPr>
            </w:pPr>
            <w:r>
              <w:rPr>
                <w:noProof/>
                <w:color w:val="000000"/>
                <w:highlight w:val="black"/>
              </w:rPr>
              <w:t>''''''''</w:t>
            </w:r>
          </w:p>
        </w:tc>
        <w:tc>
          <w:tcPr>
            <w:tcW w:w="550" w:type="pct"/>
            <w:tcBorders>
              <w:top w:val="single" w:sz="4" w:space="0" w:color="auto"/>
              <w:bottom w:val="single" w:sz="4" w:space="0" w:color="auto"/>
            </w:tcBorders>
            <w:shd w:val="clear" w:color="auto" w:fill="auto"/>
            <w:tcMar>
              <w:left w:w="28" w:type="dxa"/>
              <w:right w:w="28" w:type="dxa"/>
            </w:tcMar>
            <w:vAlign w:val="center"/>
          </w:tcPr>
          <w:p w:rsidR="003E7B93" w:rsidRPr="000947C5" w:rsidRDefault="000947C5" w:rsidP="00AF7FCF">
            <w:pPr>
              <w:pStyle w:val="TableText0"/>
              <w:keepNext w:val="0"/>
              <w:spacing w:before="0" w:after="0"/>
              <w:jc w:val="center"/>
              <w:rPr>
                <w:i/>
                <w:highlight w:val="black"/>
              </w:rPr>
            </w:pPr>
            <w:r>
              <w:rPr>
                <w:noProof/>
                <w:color w:val="000000"/>
                <w:highlight w:val="black"/>
              </w:rPr>
              <w:t>'''''''</w:t>
            </w:r>
          </w:p>
        </w:tc>
        <w:tc>
          <w:tcPr>
            <w:tcW w:w="471" w:type="pct"/>
            <w:tcBorders>
              <w:top w:val="single" w:sz="4" w:space="0" w:color="auto"/>
              <w:bottom w:val="single" w:sz="4" w:space="0" w:color="auto"/>
            </w:tcBorders>
            <w:shd w:val="clear" w:color="auto" w:fill="auto"/>
            <w:tcMar>
              <w:left w:w="28" w:type="dxa"/>
              <w:right w:w="28" w:type="dxa"/>
            </w:tcMar>
            <w:vAlign w:val="center"/>
          </w:tcPr>
          <w:p w:rsidR="003E7B93" w:rsidRPr="00AF7FCF" w:rsidRDefault="003E7B93" w:rsidP="00AF7FCF">
            <w:pPr>
              <w:pStyle w:val="TableText0"/>
              <w:keepNext w:val="0"/>
              <w:spacing w:before="0" w:after="0"/>
              <w:jc w:val="center"/>
              <w:rPr>
                <w:bCs/>
              </w:rPr>
            </w:pPr>
            <w:r w:rsidRPr="00AF7FCF">
              <w:rPr>
                <w:bCs/>
              </w:rPr>
              <w:t>p=</w:t>
            </w:r>
            <w:r w:rsidR="000947C5">
              <w:rPr>
                <w:bCs/>
                <w:noProof/>
                <w:color w:val="000000"/>
                <w:highlight w:val="black"/>
              </w:rPr>
              <w:t>''''''''''</w:t>
            </w:r>
          </w:p>
        </w:tc>
        <w:tc>
          <w:tcPr>
            <w:tcW w:w="601" w:type="pct"/>
            <w:tcBorders>
              <w:top w:val="single" w:sz="4" w:space="0" w:color="auto"/>
              <w:bottom w:val="single" w:sz="4" w:space="0" w:color="auto"/>
              <w:right w:val="single" w:sz="4" w:space="0" w:color="auto"/>
            </w:tcBorders>
            <w:shd w:val="clear" w:color="auto" w:fill="auto"/>
            <w:tcMar>
              <w:left w:w="28" w:type="dxa"/>
              <w:right w:w="28" w:type="dxa"/>
            </w:tcMar>
          </w:tcPr>
          <w:p w:rsidR="003E7B93" w:rsidRPr="000947C5" w:rsidRDefault="000947C5" w:rsidP="00AF7FCF">
            <w:pPr>
              <w:pStyle w:val="TableText0"/>
              <w:keepNext w:val="0"/>
              <w:spacing w:before="0" w:after="0"/>
              <w:jc w:val="center"/>
              <w:rPr>
                <w:bCs/>
                <w:highlight w:val="black"/>
              </w:rPr>
            </w:pPr>
            <w:r>
              <w:rPr>
                <w:bCs/>
                <w:noProof/>
                <w:color w:val="000000"/>
                <w:highlight w:val="black"/>
              </w:rPr>
              <w:t>'''''''''''</w:t>
            </w:r>
          </w:p>
          <w:p w:rsidR="003E7B93" w:rsidRPr="00AF7FCF" w:rsidRDefault="003E7B93" w:rsidP="00AF7FCF">
            <w:pPr>
              <w:pStyle w:val="TableText0"/>
              <w:keepNext w:val="0"/>
              <w:spacing w:before="0" w:after="0"/>
              <w:jc w:val="center"/>
              <w:rPr>
                <w:bCs/>
              </w:rPr>
            </w:pPr>
            <w:r w:rsidRPr="00AF7FCF">
              <w:rPr>
                <w:bCs/>
              </w:rPr>
              <w:t>(</w:t>
            </w:r>
            <w:r w:rsidR="000947C5">
              <w:rPr>
                <w:bCs/>
                <w:noProof/>
                <w:color w:val="000000"/>
                <w:highlight w:val="black"/>
              </w:rPr>
              <w:t>''''''''''</w:t>
            </w:r>
            <w:r w:rsidRPr="00AF7FCF">
              <w:rPr>
                <w:bCs/>
              </w:rPr>
              <w:t xml:space="preserve">, </w:t>
            </w:r>
            <w:r w:rsidR="000947C5">
              <w:rPr>
                <w:bCs/>
                <w:noProof/>
                <w:color w:val="000000"/>
                <w:highlight w:val="black"/>
              </w:rPr>
              <w:t>''''''''''</w:t>
            </w:r>
            <w:r w:rsidRPr="00AF7FCF">
              <w:rPr>
                <w:bCs/>
              </w:rPr>
              <w:t>)</w:t>
            </w:r>
          </w:p>
        </w:tc>
      </w:tr>
    </w:tbl>
    <w:p w:rsidR="00C0532C" w:rsidRPr="00AF7FCF" w:rsidRDefault="003E7B93" w:rsidP="00AF7FCF">
      <w:pPr>
        <w:pStyle w:val="TableFooter"/>
      </w:pPr>
      <w:r w:rsidRPr="00AF7FCF">
        <w:t>3L</w:t>
      </w:r>
      <w:r w:rsidR="00AF4008" w:rsidRPr="00AF7FCF">
        <w:t>+</w:t>
      </w:r>
      <w:r w:rsidRPr="00AF7FCF">
        <w:t xml:space="preserve"> = third or </w:t>
      </w:r>
      <w:r w:rsidR="00AF4008" w:rsidRPr="00AF7FCF">
        <w:t>later</w:t>
      </w:r>
      <w:r w:rsidRPr="00AF7FCF">
        <w:t xml:space="preserve"> line of therapy; </w:t>
      </w:r>
      <w:proofErr w:type="spellStart"/>
      <w:r w:rsidR="00C0532C" w:rsidRPr="00AF7FCF">
        <w:t>Bd</w:t>
      </w:r>
      <w:proofErr w:type="spellEnd"/>
      <w:r w:rsidR="00C0532C" w:rsidRPr="00AF7FCF">
        <w:t xml:space="preserve"> = </w:t>
      </w:r>
      <w:proofErr w:type="spellStart"/>
      <w:r w:rsidR="00C0532C" w:rsidRPr="00AF7FCF">
        <w:t>bortezomib</w:t>
      </w:r>
      <w:proofErr w:type="spellEnd"/>
      <w:r w:rsidR="00C0532C" w:rsidRPr="00AF7FCF">
        <w:t xml:space="preserve">-dexamethasone; CI = confidence interval; </w:t>
      </w:r>
      <w:proofErr w:type="spellStart"/>
      <w:r w:rsidR="00C0532C" w:rsidRPr="00AF7FCF">
        <w:t>DBd</w:t>
      </w:r>
      <w:proofErr w:type="spellEnd"/>
      <w:r w:rsidR="00C0532C" w:rsidRPr="00AF7FCF">
        <w:t xml:space="preserve"> = </w:t>
      </w:r>
      <w:proofErr w:type="spellStart"/>
      <w:r w:rsidR="00C0532C" w:rsidRPr="00AF7FCF">
        <w:t>daratumumab-bortezomib</w:t>
      </w:r>
      <w:proofErr w:type="spellEnd"/>
      <w:r w:rsidR="00C0532C" w:rsidRPr="00AF7FCF">
        <w:t>- dexamethasone; IA5 = interim analysis 5; NE = not evaluable</w:t>
      </w:r>
      <w:r w:rsidR="00C213E5">
        <w:t>;</w:t>
      </w:r>
      <w:r w:rsidR="00E310D8" w:rsidRPr="00AF7FCF">
        <w:t xml:space="preserve"> </w:t>
      </w:r>
      <w:r w:rsidR="00F97235">
        <w:t xml:space="preserve">ITT = intention to treat; </w:t>
      </w:r>
      <w:r w:rsidR="00E310D8" w:rsidRPr="00AF7FCF">
        <w:t>NR</w:t>
      </w:r>
      <w:r w:rsidR="00C0532C" w:rsidRPr="00AF7FCF">
        <w:t xml:space="preserve"> = not reported</w:t>
      </w:r>
      <w:r w:rsidR="00DE71CB" w:rsidRPr="00AF7FCF">
        <w:t>; PFS = progression free survival; OS = overall survival</w:t>
      </w:r>
    </w:p>
    <w:p w:rsidR="00DE71CB" w:rsidRPr="00AF7FCF" w:rsidRDefault="00C0532C" w:rsidP="00AF7FCF">
      <w:pPr>
        <w:pStyle w:val="TableFooter"/>
      </w:pPr>
      <w:r w:rsidRPr="00AF7FCF">
        <w:t xml:space="preserve">Note: Bold indicates a statistically significant difference. </w:t>
      </w:r>
    </w:p>
    <w:p w:rsidR="00C0532C" w:rsidRPr="00AF7FCF" w:rsidRDefault="00DE71CB" w:rsidP="00AF7FCF">
      <w:pPr>
        <w:pStyle w:val="TableFooter"/>
      </w:pPr>
      <w:r w:rsidRPr="00AF7FCF">
        <w:t>M</w:t>
      </w:r>
      <w:r w:rsidR="00C0532C" w:rsidRPr="00AF7FCF">
        <w:t>edian follow-up of CASTOR is 40.0 months.</w:t>
      </w:r>
    </w:p>
    <w:p w:rsidR="00C0532C" w:rsidRPr="00AF7FCF" w:rsidRDefault="00C0532C" w:rsidP="00AF7FCF">
      <w:pPr>
        <w:pStyle w:val="TableFooter"/>
        <w:rPr>
          <w:i/>
        </w:rPr>
      </w:pPr>
      <w:r w:rsidRPr="00AF7FCF">
        <w:t>Source: Table 2.12, p59 and Table 2.13, p62 of the November 2019 resubmission.</w:t>
      </w:r>
    </w:p>
    <w:p w:rsidR="00DC456D" w:rsidRPr="00AF7FCF" w:rsidRDefault="00DC456D" w:rsidP="00AF7FCF">
      <w:pPr>
        <w:pStyle w:val="TableFooter"/>
      </w:pPr>
    </w:p>
    <w:p w:rsidR="00DC456D" w:rsidRPr="00AF7FCF" w:rsidRDefault="00DC456D" w:rsidP="00AF7FCF">
      <w:pPr>
        <w:pStyle w:val="TableHeading1"/>
      </w:pPr>
      <w:r w:rsidRPr="00AF7FCF">
        <w:lastRenderedPageBreak/>
        <w:t xml:space="preserve">Figure </w:t>
      </w:r>
      <w:r w:rsidR="006D1175">
        <w:t>2</w:t>
      </w:r>
      <w:r w:rsidRPr="00AF7FCF">
        <w:t xml:space="preserve">: Kaplan-Meier Curve of PFS in </w:t>
      </w:r>
      <w:r w:rsidR="00511AE8" w:rsidRPr="00AF7FCF">
        <w:t xml:space="preserve">the second-line </w:t>
      </w:r>
      <w:r w:rsidR="00E8576B">
        <w:t>subgroup</w:t>
      </w:r>
      <w:r w:rsidR="00E8576B" w:rsidRPr="00AF7FCF">
        <w:t xml:space="preserve"> </w:t>
      </w:r>
      <w:r w:rsidR="00511AE8" w:rsidRPr="00AF7FCF">
        <w:t xml:space="preserve">of CASTOR </w:t>
      </w:r>
      <w:r w:rsidRPr="00AF7FCF">
        <w:t>(IA</w:t>
      </w:r>
      <w:r w:rsidR="00C0532C" w:rsidRPr="00AF7FCF">
        <w:t>5</w:t>
      </w:r>
      <w:r w:rsidR="001E28FD" w:rsidRPr="00AF7FCF">
        <w:t>, computerised algorithm)</w:t>
      </w:r>
    </w:p>
    <w:p w:rsidR="00DC456D" w:rsidRPr="00AF7FCF" w:rsidRDefault="00C0532C" w:rsidP="00AF7FCF">
      <w:pPr>
        <w:pStyle w:val="TableFooter"/>
      </w:pPr>
      <w:r w:rsidRPr="00AF7FCF">
        <w:rPr>
          <w:rFonts w:asciiTheme="minorHAnsi" w:hAnsiTheme="minorHAnsi"/>
          <w:noProof/>
          <w:sz w:val="24"/>
          <w:szCs w:val="24"/>
          <w:lang w:eastAsia="en-AU"/>
        </w:rPr>
        <w:drawing>
          <wp:inline distT="0" distB="0" distL="0" distR="0" wp14:anchorId="42DE33CC" wp14:editId="68BB19BF">
            <wp:extent cx="4000500" cy="3501249"/>
            <wp:effectExtent l="0" t="0" r="0" b="4445"/>
            <wp:docPr id="18" name="Picture 18" title="Figure 2: Kaplan-Meier Curve of PFS in the second-line subgroup of CASTOR (IA5, computerised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176" cy="3506217"/>
                    </a:xfrm>
                    <a:prstGeom prst="rect">
                      <a:avLst/>
                    </a:prstGeom>
                    <a:noFill/>
                  </pic:spPr>
                </pic:pic>
              </a:graphicData>
            </a:graphic>
          </wp:inline>
        </w:drawing>
      </w:r>
    </w:p>
    <w:p w:rsidR="00DC456D" w:rsidRPr="00AF7FCF" w:rsidRDefault="00597330" w:rsidP="00AF7FCF">
      <w:pPr>
        <w:pStyle w:val="TableHeading1"/>
        <w:keepNext w:val="0"/>
        <w:spacing w:after="0"/>
        <w:rPr>
          <w:b w:val="0"/>
          <w:sz w:val="18"/>
          <w:szCs w:val="18"/>
        </w:rPr>
      </w:pPr>
      <w:r w:rsidRPr="00AF7FCF">
        <w:rPr>
          <w:b w:val="0"/>
          <w:bCs/>
          <w:sz w:val="18"/>
          <w:szCs w:val="18"/>
        </w:rPr>
        <w:t xml:space="preserve">Abbreviations: </w:t>
      </w:r>
      <w:r w:rsidR="00DC456D" w:rsidRPr="00AF7FCF">
        <w:rPr>
          <w:b w:val="0"/>
          <w:bCs/>
          <w:sz w:val="18"/>
          <w:szCs w:val="18"/>
        </w:rPr>
        <w:t>CI</w:t>
      </w:r>
      <w:r w:rsidR="00DE71CB" w:rsidRPr="00AF7FCF">
        <w:rPr>
          <w:b w:val="0"/>
          <w:sz w:val="18"/>
          <w:szCs w:val="18"/>
        </w:rPr>
        <w:t xml:space="preserve"> </w:t>
      </w:r>
      <w:r w:rsidR="00DC456D" w:rsidRPr="00AF7FCF">
        <w:rPr>
          <w:b w:val="0"/>
          <w:sz w:val="18"/>
          <w:szCs w:val="18"/>
        </w:rPr>
        <w:t>=</w:t>
      </w:r>
      <w:r w:rsidR="00DE71CB" w:rsidRPr="00AF7FCF">
        <w:rPr>
          <w:b w:val="0"/>
          <w:sz w:val="18"/>
          <w:szCs w:val="18"/>
        </w:rPr>
        <w:t xml:space="preserve"> </w:t>
      </w:r>
      <w:r w:rsidR="00DC456D" w:rsidRPr="00AF7FCF">
        <w:rPr>
          <w:b w:val="0"/>
          <w:sz w:val="18"/>
          <w:szCs w:val="18"/>
        </w:rPr>
        <w:t xml:space="preserve">confidence interval; </w:t>
      </w:r>
      <w:proofErr w:type="spellStart"/>
      <w:proofErr w:type="gramStart"/>
      <w:r w:rsidR="00DC456D" w:rsidRPr="00AF7FCF">
        <w:rPr>
          <w:b w:val="0"/>
          <w:sz w:val="18"/>
          <w:szCs w:val="18"/>
        </w:rPr>
        <w:t>DVd</w:t>
      </w:r>
      <w:proofErr w:type="spellEnd"/>
      <w:proofErr w:type="gramEnd"/>
      <w:r w:rsidR="00DE71CB" w:rsidRPr="00AF7FCF">
        <w:rPr>
          <w:b w:val="0"/>
          <w:sz w:val="18"/>
          <w:szCs w:val="18"/>
        </w:rPr>
        <w:t xml:space="preserve"> </w:t>
      </w:r>
      <w:r w:rsidR="00DC456D" w:rsidRPr="00AF7FCF">
        <w:rPr>
          <w:b w:val="0"/>
          <w:sz w:val="18"/>
          <w:szCs w:val="18"/>
        </w:rPr>
        <w:t xml:space="preserve">= </w:t>
      </w:r>
      <w:proofErr w:type="spellStart"/>
      <w:r w:rsidR="00DC456D" w:rsidRPr="00AF7FCF">
        <w:rPr>
          <w:b w:val="0"/>
          <w:sz w:val="18"/>
          <w:szCs w:val="18"/>
        </w:rPr>
        <w:t>daratumumab</w:t>
      </w:r>
      <w:proofErr w:type="spellEnd"/>
      <w:r w:rsidR="00DC456D" w:rsidRPr="00AF7FCF">
        <w:rPr>
          <w:b w:val="0"/>
          <w:sz w:val="18"/>
          <w:szCs w:val="18"/>
        </w:rPr>
        <w:t>-</w:t>
      </w:r>
      <w:proofErr w:type="spellStart"/>
      <w:r w:rsidR="00DC456D" w:rsidRPr="00AF7FCF">
        <w:rPr>
          <w:b w:val="0"/>
          <w:sz w:val="18"/>
          <w:szCs w:val="18"/>
        </w:rPr>
        <w:t>bortezomib</w:t>
      </w:r>
      <w:proofErr w:type="spellEnd"/>
      <w:r w:rsidR="00DC456D" w:rsidRPr="00AF7FCF">
        <w:rPr>
          <w:b w:val="0"/>
          <w:sz w:val="18"/>
          <w:szCs w:val="18"/>
        </w:rPr>
        <w:t>-dexamethasone;</w:t>
      </w:r>
      <w:r w:rsidR="00C0532C" w:rsidRPr="00AF7FCF">
        <w:rPr>
          <w:b w:val="0"/>
          <w:sz w:val="18"/>
          <w:szCs w:val="18"/>
        </w:rPr>
        <w:t xml:space="preserve"> </w:t>
      </w:r>
      <w:r w:rsidR="00DE71CB" w:rsidRPr="00AF7FCF">
        <w:rPr>
          <w:b w:val="0"/>
          <w:sz w:val="18"/>
          <w:szCs w:val="18"/>
        </w:rPr>
        <w:t xml:space="preserve">HR = hazard ratio; </w:t>
      </w:r>
      <w:r w:rsidR="00C0532C" w:rsidRPr="00AF7FCF">
        <w:rPr>
          <w:b w:val="0"/>
          <w:sz w:val="18"/>
          <w:szCs w:val="18"/>
        </w:rPr>
        <w:t>IA5 = interim analysis 5;</w:t>
      </w:r>
      <w:r w:rsidR="00D9005D" w:rsidRPr="00AF7FCF">
        <w:rPr>
          <w:b w:val="0"/>
          <w:sz w:val="18"/>
          <w:szCs w:val="18"/>
        </w:rPr>
        <w:t xml:space="preserve"> </w:t>
      </w:r>
      <w:proofErr w:type="spellStart"/>
      <w:r w:rsidR="00DE71CB" w:rsidRPr="00AF7FCF">
        <w:rPr>
          <w:b w:val="0"/>
          <w:sz w:val="18"/>
          <w:szCs w:val="18"/>
        </w:rPr>
        <w:t>mo</w:t>
      </w:r>
      <w:proofErr w:type="spellEnd"/>
      <w:r w:rsidR="00DE71CB" w:rsidRPr="00AF7FCF">
        <w:rPr>
          <w:b w:val="0"/>
          <w:sz w:val="18"/>
          <w:szCs w:val="18"/>
        </w:rPr>
        <w:t xml:space="preserve"> = months; </w:t>
      </w:r>
      <w:r w:rsidR="00D9005D" w:rsidRPr="00AF7FCF">
        <w:rPr>
          <w:b w:val="0"/>
          <w:sz w:val="18"/>
          <w:szCs w:val="18"/>
        </w:rPr>
        <w:t>PFS</w:t>
      </w:r>
      <w:r w:rsidR="00DE71CB" w:rsidRPr="00AF7FCF">
        <w:rPr>
          <w:b w:val="0"/>
          <w:sz w:val="18"/>
          <w:szCs w:val="18"/>
        </w:rPr>
        <w:t xml:space="preserve"> </w:t>
      </w:r>
      <w:r w:rsidR="00D9005D" w:rsidRPr="00AF7FCF">
        <w:rPr>
          <w:b w:val="0"/>
          <w:sz w:val="18"/>
          <w:szCs w:val="18"/>
        </w:rPr>
        <w:t>=</w:t>
      </w:r>
      <w:r w:rsidR="00DE71CB" w:rsidRPr="00AF7FCF">
        <w:rPr>
          <w:b w:val="0"/>
          <w:sz w:val="18"/>
          <w:szCs w:val="18"/>
        </w:rPr>
        <w:t xml:space="preserve"> </w:t>
      </w:r>
      <w:r w:rsidR="00D9005D" w:rsidRPr="00AF7FCF">
        <w:rPr>
          <w:b w:val="0"/>
          <w:sz w:val="18"/>
          <w:szCs w:val="18"/>
        </w:rPr>
        <w:t xml:space="preserve">progression free </w:t>
      </w:r>
      <w:r w:rsidR="00DC456D" w:rsidRPr="00AF7FCF">
        <w:rPr>
          <w:b w:val="0"/>
          <w:sz w:val="18"/>
          <w:szCs w:val="18"/>
        </w:rPr>
        <w:t>survival</w:t>
      </w:r>
      <w:r w:rsidR="00DE71CB" w:rsidRPr="00AF7FCF">
        <w:rPr>
          <w:b w:val="0"/>
          <w:sz w:val="18"/>
          <w:szCs w:val="18"/>
        </w:rPr>
        <w:t xml:space="preserve">; </w:t>
      </w:r>
      <w:proofErr w:type="spellStart"/>
      <w:r w:rsidR="00DE71CB" w:rsidRPr="00AF7FCF">
        <w:rPr>
          <w:b w:val="0"/>
          <w:sz w:val="18"/>
          <w:szCs w:val="18"/>
        </w:rPr>
        <w:t>Vd</w:t>
      </w:r>
      <w:proofErr w:type="spellEnd"/>
      <w:r w:rsidR="00DE71CB" w:rsidRPr="00AF7FCF">
        <w:rPr>
          <w:b w:val="0"/>
          <w:sz w:val="18"/>
          <w:szCs w:val="18"/>
        </w:rPr>
        <w:t xml:space="preserve"> = </w:t>
      </w:r>
      <w:proofErr w:type="spellStart"/>
      <w:r w:rsidR="00DE71CB" w:rsidRPr="00AF7FCF">
        <w:rPr>
          <w:b w:val="0"/>
          <w:sz w:val="18"/>
          <w:szCs w:val="18"/>
        </w:rPr>
        <w:t>bortezomib</w:t>
      </w:r>
      <w:proofErr w:type="spellEnd"/>
      <w:r w:rsidR="00DE71CB" w:rsidRPr="00AF7FCF">
        <w:rPr>
          <w:b w:val="0"/>
          <w:sz w:val="18"/>
          <w:szCs w:val="18"/>
        </w:rPr>
        <w:t>-dexamethasone</w:t>
      </w:r>
    </w:p>
    <w:p w:rsidR="00DC456D" w:rsidRPr="00AF7FCF" w:rsidRDefault="00DC456D" w:rsidP="00AF7FCF">
      <w:pPr>
        <w:pStyle w:val="TableHeading1"/>
        <w:keepNext w:val="0"/>
        <w:spacing w:after="0"/>
        <w:ind w:left="1134" w:hanging="1134"/>
        <w:rPr>
          <w:b w:val="0"/>
          <w:sz w:val="18"/>
          <w:szCs w:val="18"/>
        </w:rPr>
      </w:pPr>
      <w:r w:rsidRPr="00AF7FCF">
        <w:rPr>
          <w:b w:val="0"/>
          <w:sz w:val="18"/>
          <w:szCs w:val="18"/>
        </w:rPr>
        <w:t xml:space="preserve">Note: </w:t>
      </w:r>
      <w:r w:rsidR="00DE71CB" w:rsidRPr="00AF7FCF">
        <w:rPr>
          <w:b w:val="0"/>
          <w:sz w:val="18"/>
          <w:szCs w:val="18"/>
        </w:rPr>
        <w:t>M</w:t>
      </w:r>
      <w:r w:rsidRPr="00AF7FCF">
        <w:rPr>
          <w:b w:val="0"/>
          <w:sz w:val="18"/>
          <w:szCs w:val="18"/>
        </w:rPr>
        <w:t xml:space="preserve">edian follow-up for is </w:t>
      </w:r>
      <w:r w:rsidR="00C0532C" w:rsidRPr="00AF7FCF">
        <w:rPr>
          <w:b w:val="0"/>
          <w:sz w:val="18"/>
          <w:szCs w:val="18"/>
        </w:rPr>
        <w:t>40.0 months</w:t>
      </w:r>
    </w:p>
    <w:p w:rsidR="00DC456D" w:rsidRPr="00AF7FCF" w:rsidRDefault="00DC456D" w:rsidP="00AF7FCF">
      <w:pPr>
        <w:pStyle w:val="TableHeading1"/>
        <w:keepNext w:val="0"/>
        <w:widowControl w:val="0"/>
        <w:rPr>
          <w:b w:val="0"/>
          <w:sz w:val="18"/>
          <w:szCs w:val="18"/>
        </w:rPr>
      </w:pPr>
      <w:r w:rsidRPr="00AF7FCF">
        <w:rPr>
          <w:b w:val="0"/>
          <w:sz w:val="18"/>
          <w:szCs w:val="18"/>
        </w:rPr>
        <w:t>Source: Figure 2.3, p.25 Section 2 of the resubmission</w:t>
      </w:r>
      <w:r w:rsidR="00270932" w:rsidRPr="00AF7FCF">
        <w:rPr>
          <w:b w:val="0"/>
          <w:sz w:val="18"/>
          <w:szCs w:val="18"/>
        </w:rPr>
        <w:t>.</w:t>
      </w:r>
    </w:p>
    <w:p w:rsidR="00270932" w:rsidRPr="00AF7FCF" w:rsidRDefault="00270932" w:rsidP="00AF7FCF">
      <w:pPr>
        <w:pStyle w:val="TableHeading1"/>
        <w:keepNext w:val="0"/>
        <w:widowControl w:val="0"/>
        <w:rPr>
          <w:b w:val="0"/>
          <w:sz w:val="18"/>
          <w:szCs w:val="18"/>
        </w:rPr>
      </w:pPr>
    </w:p>
    <w:p w:rsidR="00DC456D" w:rsidRPr="00AF7FCF" w:rsidRDefault="00DC456D" w:rsidP="00AF7FCF">
      <w:pPr>
        <w:pStyle w:val="TableHeading1"/>
      </w:pPr>
      <w:r w:rsidRPr="00AF7FCF">
        <w:t xml:space="preserve">Figure </w:t>
      </w:r>
      <w:r w:rsidR="006D1175">
        <w:t>3</w:t>
      </w:r>
      <w:r w:rsidRPr="00AF7FCF">
        <w:t xml:space="preserve">: Kaplan-Meier curve of </w:t>
      </w:r>
      <w:r w:rsidR="00511AE8" w:rsidRPr="00AF7FCF">
        <w:t>OS</w:t>
      </w:r>
      <w:r w:rsidRPr="00AF7FCF">
        <w:t xml:space="preserve"> </w:t>
      </w:r>
      <w:r w:rsidR="00511AE8" w:rsidRPr="00AF7FCF">
        <w:t xml:space="preserve">in the second-line </w:t>
      </w:r>
      <w:r w:rsidR="00E8576B">
        <w:t>subgroup</w:t>
      </w:r>
      <w:r w:rsidR="00E8576B" w:rsidRPr="00AF7FCF">
        <w:t xml:space="preserve"> </w:t>
      </w:r>
      <w:r w:rsidR="00511AE8" w:rsidRPr="00AF7FCF">
        <w:t>of CASTOR</w:t>
      </w:r>
      <w:r w:rsidR="00511AE8" w:rsidRPr="00AF7FCF" w:rsidDel="00511AE8">
        <w:t xml:space="preserve"> </w:t>
      </w:r>
      <w:r w:rsidRPr="00AF7FCF">
        <w:t>(IA</w:t>
      </w:r>
      <w:r w:rsidR="00C0532C" w:rsidRPr="00AF7FCF">
        <w:t>5</w:t>
      </w:r>
      <w:r w:rsidRPr="00AF7FCF">
        <w:t xml:space="preserve"> data)</w:t>
      </w:r>
    </w:p>
    <w:p w:rsidR="00DC456D" w:rsidRPr="00AF7FCF" w:rsidRDefault="000947C5" w:rsidP="00AF7FCF">
      <w:r>
        <w:rPr>
          <w:noProof/>
          <w:snapToGrid/>
          <w:lang w:eastAsia="en-AU"/>
        </w:rPr>
        <w:drawing>
          <wp:inline distT="0" distB="0" distL="0" distR="0">
            <wp:extent cx="3933825" cy="3390900"/>
            <wp:effectExtent l="0" t="0" r="9525" b="0"/>
            <wp:docPr id="5" name="Picture 5" title="Figure 3: Kaplan-Meier curve of OS in the second-line subgroup of CASTOR (IA5 data)"/>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3933825" cy="3390900"/>
                    </a:xfrm>
                    <a:prstGeom prst="rect">
                      <a:avLst/>
                    </a:prstGeom>
                  </pic:spPr>
                </pic:pic>
              </a:graphicData>
            </a:graphic>
          </wp:inline>
        </w:drawing>
      </w:r>
    </w:p>
    <w:p w:rsidR="00DC456D" w:rsidRPr="00AF7FCF" w:rsidRDefault="00DC456D" w:rsidP="00AF7FCF">
      <w:pPr>
        <w:pStyle w:val="TableFooter"/>
        <w:rPr>
          <w:rFonts w:eastAsia="Calibri"/>
        </w:rPr>
      </w:pPr>
      <w:proofErr w:type="spellStart"/>
      <w:proofErr w:type="gramStart"/>
      <w:r w:rsidRPr="00AF7FCF">
        <w:rPr>
          <w:rFonts w:eastAsia="Calibri"/>
        </w:rPr>
        <w:t>DVd</w:t>
      </w:r>
      <w:proofErr w:type="spellEnd"/>
      <w:proofErr w:type="gramEnd"/>
      <w:r w:rsidRPr="00AF7FCF">
        <w:rPr>
          <w:rFonts w:eastAsia="Calibri"/>
        </w:rPr>
        <w:t xml:space="preserve"> = </w:t>
      </w:r>
      <w:proofErr w:type="spellStart"/>
      <w:r w:rsidRPr="00AF7FCF">
        <w:rPr>
          <w:rFonts w:eastAsia="Calibri"/>
        </w:rPr>
        <w:t>daratumumab</w:t>
      </w:r>
      <w:proofErr w:type="spellEnd"/>
      <w:r w:rsidRPr="00AF7FCF">
        <w:rPr>
          <w:rFonts w:eastAsia="Calibri"/>
        </w:rPr>
        <w:t>-</w:t>
      </w:r>
      <w:proofErr w:type="spellStart"/>
      <w:r w:rsidRPr="00AF7FCF">
        <w:rPr>
          <w:rFonts w:eastAsia="Calibri"/>
        </w:rPr>
        <w:t>bortezomib</w:t>
      </w:r>
      <w:proofErr w:type="spellEnd"/>
      <w:r w:rsidRPr="00AF7FCF">
        <w:rPr>
          <w:rFonts w:eastAsia="Calibri"/>
        </w:rPr>
        <w:t>-dexamethasone;</w:t>
      </w:r>
      <w:r w:rsidR="00C0532C" w:rsidRPr="00AF7FCF">
        <w:rPr>
          <w:rFonts w:eastAsia="Calibri"/>
        </w:rPr>
        <w:t xml:space="preserve"> </w:t>
      </w:r>
      <w:r w:rsidR="00C0532C" w:rsidRPr="00AF7FCF">
        <w:rPr>
          <w:szCs w:val="18"/>
        </w:rPr>
        <w:t>IA5 = interim analysis 5;</w:t>
      </w:r>
      <w:r w:rsidRPr="00AF7FCF">
        <w:rPr>
          <w:rFonts w:eastAsia="Calibri"/>
        </w:rPr>
        <w:t xml:space="preserve"> </w:t>
      </w:r>
      <w:r w:rsidR="00DE71CB" w:rsidRPr="00AF7FCF">
        <w:rPr>
          <w:rFonts w:eastAsia="Calibri"/>
        </w:rPr>
        <w:t xml:space="preserve">OS = overall survival; </w:t>
      </w:r>
      <w:proofErr w:type="spellStart"/>
      <w:r w:rsidRPr="00AF7FCF">
        <w:rPr>
          <w:rFonts w:eastAsia="Calibri"/>
        </w:rPr>
        <w:t>V</w:t>
      </w:r>
      <w:r w:rsidR="000F14D4" w:rsidRPr="00AF7FCF">
        <w:rPr>
          <w:rFonts w:eastAsia="Calibri"/>
        </w:rPr>
        <w:t>d</w:t>
      </w:r>
      <w:proofErr w:type="spellEnd"/>
      <w:r w:rsidR="000F14D4" w:rsidRPr="00AF7FCF">
        <w:rPr>
          <w:rFonts w:eastAsia="Calibri"/>
        </w:rPr>
        <w:t xml:space="preserve"> = </w:t>
      </w:r>
      <w:proofErr w:type="spellStart"/>
      <w:r w:rsidR="000F14D4" w:rsidRPr="00AF7FCF">
        <w:rPr>
          <w:rFonts w:eastAsia="Calibri"/>
        </w:rPr>
        <w:t>bortezomib</w:t>
      </w:r>
      <w:proofErr w:type="spellEnd"/>
      <w:r w:rsidR="000F14D4" w:rsidRPr="00AF7FCF">
        <w:rPr>
          <w:rFonts w:eastAsia="Calibri"/>
        </w:rPr>
        <w:t>-dexamethasone</w:t>
      </w:r>
    </w:p>
    <w:p w:rsidR="00DC456D" w:rsidRPr="00AF7FCF" w:rsidRDefault="000F14D4" w:rsidP="00AF7FCF">
      <w:pPr>
        <w:pStyle w:val="TableFooter"/>
        <w:ind w:left="1134" w:hanging="1134"/>
        <w:rPr>
          <w:rFonts w:eastAsia="Calibri"/>
        </w:rPr>
      </w:pPr>
      <w:r w:rsidRPr="00AF7FCF">
        <w:rPr>
          <w:rFonts w:eastAsia="Calibri"/>
        </w:rPr>
        <w:t>Note: M</w:t>
      </w:r>
      <w:r w:rsidR="00DC456D" w:rsidRPr="00AF7FCF">
        <w:rPr>
          <w:rFonts w:eastAsia="Calibri"/>
        </w:rPr>
        <w:t xml:space="preserve">edian follow-up is </w:t>
      </w:r>
      <w:r w:rsidR="00C0532C" w:rsidRPr="00AF7FCF">
        <w:rPr>
          <w:rFonts w:eastAsia="Calibri"/>
        </w:rPr>
        <w:t>40.0</w:t>
      </w:r>
      <w:r w:rsidR="00DC456D" w:rsidRPr="00AF7FCF">
        <w:rPr>
          <w:rFonts w:eastAsia="Calibri"/>
        </w:rPr>
        <w:t xml:space="preserve"> months.</w:t>
      </w:r>
    </w:p>
    <w:p w:rsidR="00C0532C" w:rsidRDefault="00C0532C" w:rsidP="00AF7FCF">
      <w:pPr>
        <w:pStyle w:val="TableHeading1"/>
        <w:keepNext w:val="0"/>
        <w:widowControl w:val="0"/>
        <w:rPr>
          <w:b w:val="0"/>
          <w:sz w:val="18"/>
          <w:szCs w:val="18"/>
        </w:rPr>
      </w:pPr>
      <w:r w:rsidRPr="00AF7FCF">
        <w:rPr>
          <w:rFonts w:eastAsia="Calibri" w:cs="Arial"/>
          <w:b w:val="0"/>
          <w:snapToGrid w:val="0"/>
          <w:sz w:val="18"/>
        </w:rPr>
        <w:t>Source: Figure</w:t>
      </w:r>
      <w:r w:rsidRPr="00AF7FCF">
        <w:rPr>
          <w:b w:val="0"/>
          <w:sz w:val="18"/>
          <w:szCs w:val="18"/>
        </w:rPr>
        <w:t xml:space="preserve"> 2.6, p62 of the November 2019 resubmission.</w:t>
      </w:r>
    </w:p>
    <w:p w:rsidR="00673C52" w:rsidRDefault="00673C52" w:rsidP="00AF7FCF">
      <w:pPr>
        <w:pStyle w:val="TableHeading1"/>
        <w:keepNext w:val="0"/>
        <w:widowControl w:val="0"/>
        <w:rPr>
          <w:b w:val="0"/>
          <w:sz w:val="18"/>
          <w:szCs w:val="18"/>
        </w:rPr>
      </w:pPr>
    </w:p>
    <w:p w:rsidR="00673C52" w:rsidRPr="00AC6553" w:rsidRDefault="00673C52" w:rsidP="00A42B0D">
      <w:pPr>
        <w:pStyle w:val="TableHeading1"/>
        <w:widowControl w:val="0"/>
        <w:rPr>
          <w:szCs w:val="20"/>
        </w:rPr>
      </w:pPr>
      <w:r w:rsidRPr="00AC6553">
        <w:rPr>
          <w:szCs w:val="20"/>
        </w:rPr>
        <w:lastRenderedPageBreak/>
        <w:t xml:space="preserve">Figure </w:t>
      </w:r>
      <w:r w:rsidR="006D1175">
        <w:rPr>
          <w:szCs w:val="20"/>
        </w:rPr>
        <w:t>4</w:t>
      </w:r>
      <w:r w:rsidRPr="00AC6553">
        <w:rPr>
          <w:szCs w:val="20"/>
        </w:rPr>
        <w:t xml:space="preserve">: Kaplan-Meier curves for PFS and OS for </w:t>
      </w:r>
      <w:proofErr w:type="spellStart"/>
      <w:r w:rsidRPr="00AC6553">
        <w:rPr>
          <w:szCs w:val="20"/>
        </w:rPr>
        <w:t>DBd</w:t>
      </w:r>
      <w:proofErr w:type="spellEnd"/>
      <w:r w:rsidRPr="00AC6553">
        <w:rPr>
          <w:szCs w:val="20"/>
        </w:rPr>
        <w:t xml:space="preserve"> </w:t>
      </w:r>
      <w:r w:rsidR="00F97235" w:rsidRPr="00AC6553">
        <w:rPr>
          <w:szCs w:val="20"/>
        </w:rPr>
        <w:t>in second and third or later line patients</w:t>
      </w:r>
    </w:p>
    <w:p w:rsidR="00673C52" w:rsidRPr="00F97235" w:rsidRDefault="000947C5" w:rsidP="00A42B0D">
      <w:pPr>
        <w:pStyle w:val="TableHeading1"/>
        <w:widowControl w:val="0"/>
        <w:rPr>
          <w:b w:val="0"/>
          <w:i/>
          <w:sz w:val="18"/>
          <w:szCs w:val="18"/>
        </w:rPr>
      </w:pPr>
      <w:r>
        <w:rPr>
          <w:b w:val="0"/>
          <w:i/>
          <w:noProof/>
          <w:sz w:val="18"/>
          <w:szCs w:val="18"/>
          <w:lang w:eastAsia="en-AU"/>
        </w:rPr>
        <w:drawing>
          <wp:inline distT="0" distB="0" distL="0" distR="0">
            <wp:extent cx="4652010" cy="3386455"/>
            <wp:effectExtent l="0" t="0" r="0" b="4445"/>
            <wp:docPr id="4" name="Picture 4" title="Figure 4: Kaplan-Meier curves for PFS and OS for DBd in second and third or later line patients"/>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4652010" cy="3386455"/>
                    </a:xfrm>
                    <a:prstGeom prst="rect">
                      <a:avLst/>
                    </a:prstGeom>
                  </pic:spPr>
                </pic:pic>
              </a:graphicData>
            </a:graphic>
          </wp:inline>
        </w:drawing>
      </w:r>
    </w:p>
    <w:p w:rsidR="00DC456D" w:rsidRPr="00AC6553" w:rsidRDefault="00F97235" w:rsidP="00A42B0D">
      <w:pPr>
        <w:pStyle w:val="TableFooter"/>
        <w:keepNext/>
      </w:pPr>
      <w:proofErr w:type="spellStart"/>
      <w:r w:rsidRPr="00AC6553">
        <w:t>DBd</w:t>
      </w:r>
      <w:proofErr w:type="spellEnd"/>
      <w:r w:rsidRPr="00AC6553">
        <w:t xml:space="preserve"> = </w:t>
      </w:r>
      <w:proofErr w:type="spellStart"/>
      <w:r w:rsidRPr="00AC6553">
        <w:t>daratumumab</w:t>
      </w:r>
      <w:proofErr w:type="spellEnd"/>
      <w:r w:rsidRPr="00AC6553">
        <w:t>-</w:t>
      </w:r>
      <w:proofErr w:type="spellStart"/>
      <w:r w:rsidRPr="00AC6553">
        <w:t>bortezomib</w:t>
      </w:r>
      <w:proofErr w:type="spellEnd"/>
      <w:r w:rsidRPr="00AC6553">
        <w:t>-dexamethasone; OS = overall survival; PFS = progression free survival</w:t>
      </w:r>
    </w:p>
    <w:p w:rsidR="00F97235" w:rsidRPr="00AC6553" w:rsidRDefault="00F97235" w:rsidP="00A42B0D">
      <w:pPr>
        <w:pStyle w:val="TableFooter"/>
        <w:keepNext/>
      </w:pPr>
      <w:r w:rsidRPr="00AC6553">
        <w:t>Source: Figure 3, p6 of the PSCR</w:t>
      </w:r>
    </w:p>
    <w:p w:rsidR="00F97235" w:rsidRPr="00AF7FCF" w:rsidRDefault="00F97235" w:rsidP="00F97235"/>
    <w:p w:rsidR="00587838" w:rsidRPr="00707780" w:rsidRDefault="00DC456D" w:rsidP="00AF7FCF">
      <w:pPr>
        <w:pStyle w:val="ListParagraph"/>
        <w:widowControl/>
        <w:numPr>
          <w:ilvl w:val="1"/>
          <w:numId w:val="1"/>
        </w:numPr>
        <w:rPr>
          <w:iCs/>
        </w:rPr>
      </w:pPr>
      <w:r w:rsidRPr="00707780">
        <w:t xml:space="preserve">The resubmission presented </w:t>
      </w:r>
      <w:r w:rsidR="001465A2" w:rsidRPr="00707780">
        <w:t xml:space="preserve">a </w:t>
      </w:r>
      <w:r w:rsidR="008241AF" w:rsidRPr="00707780">
        <w:t>crossover</w:t>
      </w:r>
      <w:r w:rsidR="001465A2" w:rsidRPr="00707780">
        <w:t xml:space="preserve"> adjusted analysis of </w:t>
      </w:r>
      <w:r w:rsidR="008E76E1" w:rsidRPr="00707780">
        <w:t xml:space="preserve">OS </w:t>
      </w:r>
      <w:r w:rsidRPr="00707780">
        <w:t xml:space="preserve">to account for </w:t>
      </w:r>
      <w:r w:rsidR="0027428B" w:rsidRPr="00707780">
        <w:t xml:space="preserve">the </w:t>
      </w:r>
      <w:r w:rsidR="000947C5">
        <w:rPr>
          <w:noProof/>
          <w:color w:val="000000"/>
          <w:highlight w:val="black"/>
        </w:rPr>
        <w:t>'''''''''</w:t>
      </w:r>
      <w:r w:rsidR="0027428B" w:rsidRPr="002A0540">
        <w:t>% of patients</w:t>
      </w:r>
      <w:r w:rsidR="0027428B" w:rsidRPr="00707780">
        <w:t xml:space="preserve"> who </w:t>
      </w:r>
      <w:r w:rsidR="001465A2" w:rsidRPr="00707780">
        <w:t>switch</w:t>
      </w:r>
      <w:r w:rsidR="0027428B" w:rsidRPr="00707780">
        <w:t>ed</w:t>
      </w:r>
      <w:r w:rsidR="001465A2" w:rsidRPr="00707780">
        <w:t xml:space="preserve"> to </w:t>
      </w:r>
      <w:proofErr w:type="spellStart"/>
      <w:r w:rsidR="001465A2" w:rsidRPr="00707780">
        <w:t>DBd</w:t>
      </w:r>
      <w:proofErr w:type="spellEnd"/>
      <w:r w:rsidR="001465A2" w:rsidRPr="00707780">
        <w:t xml:space="preserve"> </w:t>
      </w:r>
      <w:r w:rsidR="0027428B" w:rsidRPr="00707780">
        <w:t xml:space="preserve">from </w:t>
      </w:r>
      <w:r w:rsidR="001465A2" w:rsidRPr="00707780">
        <w:t xml:space="preserve">the </w:t>
      </w:r>
      <w:proofErr w:type="spellStart"/>
      <w:r w:rsidR="001465A2" w:rsidRPr="00707780">
        <w:t>Bd</w:t>
      </w:r>
      <w:proofErr w:type="spellEnd"/>
      <w:r w:rsidR="001465A2" w:rsidRPr="00707780">
        <w:t xml:space="preserve"> arm in </w:t>
      </w:r>
      <w:r w:rsidR="00587838" w:rsidRPr="00707780">
        <w:t xml:space="preserve">the second-line </w:t>
      </w:r>
      <w:r w:rsidR="00E8576B">
        <w:t>subgroup</w:t>
      </w:r>
      <w:r w:rsidRPr="00707780">
        <w:t xml:space="preserve">. </w:t>
      </w:r>
      <w:r w:rsidR="00587838" w:rsidRPr="00707780">
        <w:rPr>
          <w:iCs/>
        </w:rPr>
        <w:t>The resubmission used the inverse probability of censoring weights (IPCW) method</w:t>
      </w:r>
      <w:r w:rsidR="007E0EB8" w:rsidRPr="00707780">
        <w:t xml:space="preserve"> and</w:t>
      </w:r>
      <w:r w:rsidR="00BC67A5" w:rsidRPr="00707780">
        <w:t xml:space="preserve"> based </w:t>
      </w:r>
      <w:r w:rsidR="001465A2" w:rsidRPr="00707780">
        <w:t xml:space="preserve">its </w:t>
      </w:r>
      <w:r w:rsidR="00BC67A5" w:rsidRPr="00707780">
        <w:t>analysis on the CASTOR IA5 data cut-off</w:t>
      </w:r>
      <w:r w:rsidR="007E0EB8" w:rsidRPr="00707780">
        <w:t>,</w:t>
      </w:r>
      <w:r w:rsidR="008241AF" w:rsidRPr="00707780">
        <w:t xml:space="preserve"> using an</w:t>
      </w:r>
      <w:r w:rsidR="00BC67A5" w:rsidRPr="00707780">
        <w:t xml:space="preserve"> individual patient data set </w:t>
      </w:r>
      <w:r w:rsidR="008241AF" w:rsidRPr="00707780">
        <w:t xml:space="preserve">with </w:t>
      </w:r>
      <w:r w:rsidR="00BC67A5" w:rsidRPr="00707780">
        <w:t xml:space="preserve">baseline and time dependent covariates included in the analysis. </w:t>
      </w:r>
      <w:r w:rsidR="00BC67A5" w:rsidRPr="00554B68">
        <w:rPr>
          <w:iCs/>
        </w:rPr>
        <w:t>Th</w:t>
      </w:r>
      <w:r w:rsidR="00D86606" w:rsidRPr="00554B68">
        <w:rPr>
          <w:iCs/>
        </w:rPr>
        <w:t>e</w:t>
      </w:r>
      <w:r w:rsidR="00BC67A5" w:rsidRPr="00554B68">
        <w:rPr>
          <w:iCs/>
        </w:rPr>
        <w:t xml:space="preserve"> </w:t>
      </w:r>
      <w:r w:rsidR="00D86606" w:rsidRPr="00554B68">
        <w:rPr>
          <w:iCs/>
        </w:rPr>
        <w:t xml:space="preserve">ESC considered that </w:t>
      </w:r>
      <w:r w:rsidR="00851025" w:rsidRPr="00554B68">
        <w:rPr>
          <w:iCs/>
        </w:rPr>
        <w:t xml:space="preserve">use of the IPCW method </w:t>
      </w:r>
      <w:r w:rsidR="008241AF" w:rsidRPr="00554B68">
        <w:rPr>
          <w:iCs/>
        </w:rPr>
        <w:t xml:space="preserve">was </w:t>
      </w:r>
      <w:r w:rsidR="00765D1D" w:rsidRPr="00554B68">
        <w:rPr>
          <w:iCs/>
        </w:rPr>
        <w:t xml:space="preserve">more </w:t>
      </w:r>
      <w:r w:rsidR="00BC67A5" w:rsidRPr="00554B68">
        <w:rPr>
          <w:iCs/>
        </w:rPr>
        <w:t>appropriate</w:t>
      </w:r>
      <w:r w:rsidR="00765D1D" w:rsidRPr="00554B68">
        <w:rPr>
          <w:iCs/>
        </w:rPr>
        <w:t xml:space="preserve"> than the </w:t>
      </w:r>
      <w:r w:rsidR="003D07E3" w:rsidRPr="00554B68">
        <w:rPr>
          <w:iCs/>
        </w:rPr>
        <w:t xml:space="preserve">non-standardised </w:t>
      </w:r>
      <w:r w:rsidR="00765D1D" w:rsidRPr="00554B68">
        <w:rPr>
          <w:iCs/>
        </w:rPr>
        <w:t xml:space="preserve">method used in the </w:t>
      </w:r>
      <w:r w:rsidR="00312379" w:rsidRPr="00554B68">
        <w:rPr>
          <w:iCs/>
        </w:rPr>
        <w:t>March 2019 resubmission</w:t>
      </w:r>
      <w:r w:rsidR="005C40EB" w:rsidRPr="00554B68">
        <w:rPr>
          <w:iCs/>
        </w:rPr>
        <w:t xml:space="preserve"> (i.e. using data from the 120 day update to inform OS in the </w:t>
      </w:r>
      <w:proofErr w:type="spellStart"/>
      <w:r w:rsidR="005C40EB" w:rsidRPr="00554B68">
        <w:rPr>
          <w:iCs/>
        </w:rPr>
        <w:t>Bd</w:t>
      </w:r>
      <w:proofErr w:type="spellEnd"/>
      <w:r w:rsidR="005C40EB" w:rsidRPr="00554B68">
        <w:rPr>
          <w:iCs/>
        </w:rPr>
        <w:t xml:space="preserve"> arm of the model)</w:t>
      </w:r>
      <w:r w:rsidR="00BC67A5" w:rsidRPr="00554B68">
        <w:rPr>
          <w:iCs/>
        </w:rPr>
        <w:t>.</w:t>
      </w:r>
      <w:r w:rsidR="008241AF" w:rsidRPr="00554B68">
        <w:rPr>
          <w:iCs/>
        </w:rPr>
        <w:t xml:space="preserve"> The adjustment for crossover improved the </w:t>
      </w:r>
      <w:r w:rsidR="00E310D8" w:rsidRPr="00554B68">
        <w:rPr>
          <w:iCs/>
        </w:rPr>
        <w:t>hazard ratio</w:t>
      </w:r>
      <w:r w:rsidR="008241AF" w:rsidRPr="00554B68">
        <w:rPr>
          <w:iCs/>
        </w:rPr>
        <w:t xml:space="preserve"> in favour of </w:t>
      </w:r>
      <w:proofErr w:type="spellStart"/>
      <w:r w:rsidR="008241AF" w:rsidRPr="00554B68">
        <w:rPr>
          <w:iCs/>
        </w:rPr>
        <w:t>DBd</w:t>
      </w:r>
      <w:proofErr w:type="spellEnd"/>
      <w:r w:rsidR="008241AF" w:rsidRPr="00554B68">
        <w:rPr>
          <w:iCs/>
        </w:rPr>
        <w:t xml:space="preserve"> </w:t>
      </w:r>
      <w:r w:rsidR="00312379" w:rsidRPr="00554B68">
        <w:rPr>
          <w:iCs/>
        </w:rPr>
        <w:t xml:space="preserve">although </w:t>
      </w:r>
      <w:r w:rsidR="008241AF" w:rsidRPr="00554B68">
        <w:rPr>
          <w:iCs/>
        </w:rPr>
        <w:t xml:space="preserve">the </w:t>
      </w:r>
      <w:r w:rsidR="00DD0E87" w:rsidRPr="00554B68">
        <w:rPr>
          <w:iCs/>
        </w:rPr>
        <w:t>95% confidence intervals</w:t>
      </w:r>
      <w:r w:rsidR="008241AF" w:rsidRPr="00554B68">
        <w:rPr>
          <w:iCs/>
        </w:rPr>
        <w:t xml:space="preserve"> </w:t>
      </w:r>
      <w:r w:rsidR="00312379" w:rsidRPr="00554B68">
        <w:rPr>
          <w:iCs/>
        </w:rPr>
        <w:t xml:space="preserve">for the unadjusted and adjusted analyses </w:t>
      </w:r>
      <w:r w:rsidR="008241AF" w:rsidRPr="00554B68">
        <w:rPr>
          <w:iCs/>
        </w:rPr>
        <w:t>overlapped</w:t>
      </w:r>
      <w:r w:rsidR="0021716B" w:rsidRPr="00554B68">
        <w:rPr>
          <w:iCs/>
        </w:rPr>
        <w:t>; Table 9</w:t>
      </w:r>
      <w:r w:rsidR="008241AF" w:rsidRPr="00554B68">
        <w:rPr>
          <w:iCs/>
        </w:rPr>
        <w:t xml:space="preserve">. Appropriately, the economic evaluation </w:t>
      </w:r>
      <w:r w:rsidR="0021716B" w:rsidRPr="00554B68">
        <w:rPr>
          <w:iCs/>
        </w:rPr>
        <w:t xml:space="preserve">applied </w:t>
      </w:r>
      <w:r w:rsidR="008241AF" w:rsidRPr="00554B68">
        <w:rPr>
          <w:iCs/>
        </w:rPr>
        <w:t>both the adjusted and unadjusted</w:t>
      </w:r>
      <w:r w:rsidR="008241AF" w:rsidRPr="00707780">
        <w:rPr>
          <w:iCs/>
        </w:rPr>
        <w:t xml:space="preserve"> values, with the base case applying the adjusted OS.</w:t>
      </w:r>
    </w:p>
    <w:p w:rsidR="00587838" w:rsidRPr="00AF7FCF" w:rsidRDefault="00587838" w:rsidP="00AF7FCF">
      <w:pPr>
        <w:keepNext/>
        <w:keepLines/>
        <w:rPr>
          <w:rFonts w:ascii="Arial Narrow" w:hAnsi="Arial Narrow"/>
          <w:b/>
          <w:iCs/>
          <w:szCs w:val="18"/>
        </w:rPr>
      </w:pPr>
      <w:r w:rsidRPr="00AF7FCF">
        <w:rPr>
          <w:rFonts w:ascii="Arial Narrow" w:hAnsi="Arial Narrow"/>
          <w:b/>
          <w:iCs/>
          <w:sz w:val="20"/>
          <w:szCs w:val="20"/>
        </w:rPr>
        <w:t xml:space="preserve">Table </w:t>
      </w:r>
      <w:r w:rsidR="001465A2" w:rsidRPr="00AF7FCF">
        <w:rPr>
          <w:rFonts w:ascii="Arial Narrow" w:hAnsi="Arial Narrow"/>
          <w:b/>
          <w:iCs/>
          <w:sz w:val="20"/>
          <w:szCs w:val="20"/>
        </w:rPr>
        <w:t>9</w:t>
      </w:r>
      <w:r w:rsidRPr="00AF7FCF">
        <w:rPr>
          <w:rFonts w:ascii="Arial Narrow" w:hAnsi="Arial Narrow"/>
          <w:b/>
          <w:iCs/>
          <w:sz w:val="20"/>
          <w:szCs w:val="20"/>
        </w:rPr>
        <w:t xml:space="preserve">: Comparison of OS unadjusted and adjusted (IPCW) hazard ratios in second-line therapy </w:t>
      </w:r>
      <w:r w:rsidR="00512CDB">
        <w:rPr>
          <w:rFonts w:ascii="Arial Narrow" w:hAnsi="Arial Narrow"/>
          <w:b/>
          <w:iCs/>
          <w:sz w:val="20"/>
          <w:szCs w:val="20"/>
        </w:rPr>
        <w:t>subgroup</w:t>
      </w:r>
      <w:r w:rsidRPr="00AF7FCF">
        <w:rPr>
          <w:rFonts w:ascii="Arial Narrow" w:hAnsi="Arial Narrow"/>
          <w:b/>
          <w:iCs/>
          <w:sz w:val="20"/>
          <w:szCs w:val="20"/>
        </w:rPr>
        <w:t xml:space="preserve"> (IA5)</w:t>
      </w:r>
    </w:p>
    <w:tbl>
      <w:tblPr>
        <w:tblStyle w:val="TableGrid"/>
        <w:tblW w:w="0" w:type="auto"/>
        <w:tblLook w:val="04A0" w:firstRow="1" w:lastRow="0" w:firstColumn="1" w:lastColumn="0" w:noHBand="0" w:noVBand="1"/>
        <w:tblCaption w:val="Table 9: Comparison of OS unadjusted and adjusted (IPCW) hazard ratios in second-line therapy subgroup (IA5)"/>
      </w:tblPr>
      <w:tblGrid>
        <w:gridCol w:w="4520"/>
        <w:gridCol w:w="4496"/>
      </w:tblGrid>
      <w:tr w:rsidR="00587838" w:rsidRPr="00AF7FCF" w:rsidTr="007F382F">
        <w:trPr>
          <w:tblHeader/>
        </w:trPr>
        <w:tc>
          <w:tcPr>
            <w:tcW w:w="4520" w:type="dxa"/>
          </w:tcPr>
          <w:p w:rsidR="00587838" w:rsidRPr="00AF7FCF" w:rsidRDefault="00587838" w:rsidP="00AF7FCF">
            <w:pPr>
              <w:keepNext/>
              <w:keepLines/>
              <w:jc w:val="center"/>
              <w:rPr>
                <w:rFonts w:ascii="Arial Narrow" w:hAnsi="Arial Narrow"/>
                <w:b/>
                <w:sz w:val="20"/>
                <w:szCs w:val="20"/>
              </w:rPr>
            </w:pPr>
            <w:r w:rsidRPr="00AF7FCF">
              <w:rPr>
                <w:rFonts w:ascii="Arial Narrow" w:hAnsi="Arial Narrow"/>
                <w:b/>
                <w:sz w:val="20"/>
                <w:szCs w:val="20"/>
              </w:rPr>
              <w:t>Method</w:t>
            </w:r>
          </w:p>
        </w:tc>
        <w:tc>
          <w:tcPr>
            <w:tcW w:w="4496" w:type="dxa"/>
          </w:tcPr>
          <w:p w:rsidR="00587838" w:rsidRPr="00AF7FCF" w:rsidRDefault="00587838" w:rsidP="00AF7FCF">
            <w:pPr>
              <w:keepNext/>
              <w:keepLines/>
              <w:jc w:val="center"/>
              <w:rPr>
                <w:rFonts w:ascii="Arial Narrow" w:hAnsi="Arial Narrow"/>
                <w:b/>
                <w:sz w:val="20"/>
                <w:szCs w:val="20"/>
              </w:rPr>
            </w:pPr>
            <w:r w:rsidRPr="00AF7FCF">
              <w:rPr>
                <w:rFonts w:ascii="Arial Narrow" w:hAnsi="Arial Narrow"/>
                <w:b/>
                <w:sz w:val="20"/>
                <w:szCs w:val="20"/>
              </w:rPr>
              <w:t>HR (95% CI)</w:t>
            </w:r>
          </w:p>
        </w:tc>
      </w:tr>
      <w:tr w:rsidR="00587838" w:rsidRPr="00AF7FCF" w:rsidTr="00597330">
        <w:tc>
          <w:tcPr>
            <w:tcW w:w="4520" w:type="dxa"/>
          </w:tcPr>
          <w:p w:rsidR="00587838" w:rsidRPr="00AF7FCF" w:rsidRDefault="00587838" w:rsidP="00AF7FCF">
            <w:pPr>
              <w:keepNext/>
              <w:keepLines/>
              <w:rPr>
                <w:rFonts w:ascii="Arial Narrow" w:hAnsi="Arial Narrow"/>
                <w:sz w:val="20"/>
                <w:szCs w:val="20"/>
              </w:rPr>
            </w:pPr>
            <w:r w:rsidRPr="00AF7FCF">
              <w:rPr>
                <w:rFonts w:ascii="Arial Narrow" w:hAnsi="Arial Narrow"/>
                <w:sz w:val="20"/>
                <w:szCs w:val="20"/>
              </w:rPr>
              <w:t>Second-line therapy (unadjusted)</w:t>
            </w:r>
          </w:p>
        </w:tc>
        <w:tc>
          <w:tcPr>
            <w:tcW w:w="4496" w:type="dxa"/>
          </w:tcPr>
          <w:p w:rsidR="00587838" w:rsidRPr="00AF7FCF" w:rsidRDefault="000947C5" w:rsidP="00AF7FCF">
            <w:pPr>
              <w:keepNext/>
              <w:keepLines/>
              <w:jc w:val="center"/>
              <w:rPr>
                <w:rFonts w:ascii="Arial Narrow" w:hAnsi="Arial Narrow"/>
                <w:sz w:val="20"/>
                <w:szCs w:val="20"/>
              </w:rPr>
            </w:pPr>
            <w:r>
              <w:rPr>
                <w:rFonts w:ascii="Arial Narrow" w:hAnsi="Arial Narrow"/>
                <w:noProof/>
                <w:color w:val="000000"/>
                <w:sz w:val="20"/>
                <w:szCs w:val="20"/>
                <w:highlight w:val="black"/>
              </w:rPr>
              <w:t>'''''''''''</w:t>
            </w:r>
            <w:r w:rsidR="00587838" w:rsidRPr="00AF7FCF">
              <w:rPr>
                <w:rFonts w:ascii="Arial Narrow" w:hAnsi="Arial Narrow"/>
                <w:sz w:val="20"/>
                <w:szCs w:val="20"/>
              </w:rPr>
              <w:t xml:space="preserve"> (</w:t>
            </w:r>
            <w:r>
              <w:rPr>
                <w:rFonts w:ascii="Arial Narrow" w:hAnsi="Arial Narrow"/>
                <w:noProof/>
                <w:color w:val="000000"/>
                <w:sz w:val="20"/>
                <w:szCs w:val="20"/>
                <w:highlight w:val="black"/>
              </w:rPr>
              <w:t>''''''''''</w:t>
            </w:r>
            <w:r w:rsidR="00587838" w:rsidRPr="00AF7FCF">
              <w:rPr>
                <w:rFonts w:ascii="Arial Narrow" w:hAnsi="Arial Narrow"/>
                <w:sz w:val="20"/>
                <w:szCs w:val="20"/>
              </w:rPr>
              <w:t xml:space="preserve">; </w:t>
            </w:r>
            <w:r>
              <w:rPr>
                <w:rFonts w:ascii="Arial Narrow" w:hAnsi="Arial Narrow"/>
                <w:noProof/>
                <w:color w:val="000000"/>
                <w:sz w:val="20"/>
                <w:szCs w:val="20"/>
                <w:highlight w:val="black"/>
              </w:rPr>
              <w:t>''''''''''''</w:t>
            </w:r>
            <w:r w:rsidR="00587838" w:rsidRPr="00AF7FCF">
              <w:rPr>
                <w:rFonts w:ascii="Arial Narrow" w:hAnsi="Arial Narrow"/>
                <w:sz w:val="20"/>
                <w:szCs w:val="20"/>
              </w:rPr>
              <w:t>)</w:t>
            </w:r>
          </w:p>
        </w:tc>
      </w:tr>
      <w:tr w:rsidR="00587838" w:rsidRPr="00AF7FCF" w:rsidTr="00597330">
        <w:tc>
          <w:tcPr>
            <w:tcW w:w="4520" w:type="dxa"/>
          </w:tcPr>
          <w:p w:rsidR="00587838" w:rsidRPr="00AF7FCF" w:rsidRDefault="00587838" w:rsidP="00AF7FCF">
            <w:pPr>
              <w:keepNext/>
              <w:keepLines/>
              <w:rPr>
                <w:rFonts w:ascii="Arial Narrow" w:hAnsi="Arial Narrow"/>
                <w:sz w:val="20"/>
                <w:szCs w:val="20"/>
              </w:rPr>
            </w:pPr>
            <w:r w:rsidRPr="00AF7FCF">
              <w:rPr>
                <w:rFonts w:ascii="Arial Narrow" w:hAnsi="Arial Narrow"/>
                <w:sz w:val="20"/>
                <w:szCs w:val="20"/>
              </w:rPr>
              <w:t>Second-line therapy (adjusted: IPCW)</w:t>
            </w:r>
          </w:p>
        </w:tc>
        <w:tc>
          <w:tcPr>
            <w:tcW w:w="4496" w:type="dxa"/>
          </w:tcPr>
          <w:p w:rsidR="00587838" w:rsidRPr="00AF7FCF" w:rsidRDefault="000947C5" w:rsidP="00AF7FCF">
            <w:pPr>
              <w:keepNext/>
              <w:keepLines/>
              <w:jc w:val="center"/>
              <w:rPr>
                <w:rFonts w:ascii="Arial Narrow" w:hAnsi="Arial Narrow"/>
                <w:sz w:val="20"/>
                <w:szCs w:val="20"/>
              </w:rPr>
            </w:pPr>
            <w:r>
              <w:rPr>
                <w:rFonts w:ascii="Arial Narrow" w:hAnsi="Arial Narrow"/>
                <w:noProof/>
                <w:color w:val="000000"/>
                <w:sz w:val="20"/>
                <w:szCs w:val="20"/>
                <w:highlight w:val="black"/>
              </w:rPr>
              <w:t>''''''''''''</w:t>
            </w:r>
            <w:r w:rsidR="00587838" w:rsidRPr="00AF7FCF">
              <w:rPr>
                <w:rFonts w:ascii="Arial Narrow" w:hAnsi="Arial Narrow"/>
                <w:sz w:val="20"/>
                <w:szCs w:val="20"/>
              </w:rPr>
              <w:t xml:space="preserve"> (</w:t>
            </w:r>
            <w:r>
              <w:rPr>
                <w:rFonts w:ascii="Arial Narrow" w:hAnsi="Arial Narrow"/>
                <w:noProof/>
                <w:color w:val="000000"/>
                <w:sz w:val="20"/>
                <w:szCs w:val="20"/>
                <w:highlight w:val="black"/>
              </w:rPr>
              <w:t>''''''''''</w:t>
            </w:r>
            <w:r w:rsidR="00587838" w:rsidRPr="00AF7FCF">
              <w:rPr>
                <w:rFonts w:ascii="Arial Narrow" w:hAnsi="Arial Narrow"/>
                <w:sz w:val="20"/>
                <w:szCs w:val="20"/>
              </w:rPr>
              <w:t xml:space="preserve">; </w:t>
            </w:r>
            <w:r>
              <w:rPr>
                <w:rFonts w:ascii="Arial Narrow" w:hAnsi="Arial Narrow"/>
                <w:noProof/>
                <w:color w:val="000000"/>
                <w:sz w:val="20"/>
                <w:szCs w:val="20"/>
                <w:highlight w:val="black"/>
              </w:rPr>
              <w:t>'''''''''''</w:t>
            </w:r>
            <w:r w:rsidR="00587838" w:rsidRPr="00AF7FCF">
              <w:rPr>
                <w:rFonts w:ascii="Arial Narrow" w:hAnsi="Arial Narrow"/>
                <w:sz w:val="20"/>
                <w:szCs w:val="20"/>
              </w:rPr>
              <w:t>)</w:t>
            </w:r>
          </w:p>
        </w:tc>
      </w:tr>
    </w:tbl>
    <w:p w:rsidR="00587838" w:rsidRPr="00AF7FCF" w:rsidRDefault="00587838" w:rsidP="00AF7FCF">
      <w:pPr>
        <w:spacing w:before="20" w:after="20"/>
        <w:rPr>
          <w:rFonts w:ascii="Arial Narrow" w:hAnsi="Arial Narrow" w:cs="Times New Roman"/>
          <w:sz w:val="18"/>
          <w:szCs w:val="18"/>
        </w:rPr>
      </w:pPr>
      <w:r w:rsidRPr="00AF7FCF">
        <w:rPr>
          <w:rFonts w:ascii="Arial Narrow" w:hAnsi="Arial Narrow" w:cs="Times New Roman"/>
          <w:sz w:val="18"/>
          <w:szCs w:val="18"/>
        </w:rPr>
        <w:t>CI = confidence interval; HR = hazard ratio;</w:t>
      </w:r>
      <w:r w:rsidR="00DE71CB" w:rsidRPr="00AF7FCF">
        <w:rPr>
          <w:rFonts w:ascii="Arial Narrow" w:hAnsi="Arial Narrow" w:cs="Times New Roman"/>
          <w:sz w:val="18"/>
          <w:szCs w:val="18"/>
        </w:rPr>
        <w:t xml:space="preserve"> IA5 = interim analysis 5;</w:t>
      </w:r>
      <w:r w:rsidRPr="00AF7FCF">
        <w:rPr>
          <w:rFonts w:ascii="Arial Narrow" w:hAnsi="Arial Narrow" w:cs="Times New Roman"/>
          <w:sz w:val="18"/>
          <w:szCs w:val="18"/>
        </w:rPr>
        <w:t xml:space="preserve"> IPCW = inverse probability of censored weights; </w:t>
      </w:r>
      <w:r w:rsidR="00DE71CB" w:rsidRPr="00AF7FCF">
        <w:rPr>
          <w:rFonts w:ascii="Arial Narrow" w:hAnsi="Arial Narrow" w:cs="Times New Roman"/>
          <w:sz w:val="18"/>
          <w:szCs w:val="18"/>
        </w:rPr>
        <w:t>OS = overall survival</w:t>
      </w:r>
    </w:p>
    <w:p w:rsidR="004C0E83" w:rsidRPr="00AF7FCF" w:rsidRDefault="004C0E83" w:rsidP="00AF7FCF">
      <w:pPr>
        <w:spacing w:before="20" w:after="20"/>
        <w:rPr>
          <w:rFonts w:ascii="Arial Narrow" w:hAnsi="Arial Narrow" w:cs="Times New Roman"/>
          <w:sz w:val="18"/>
          <w:szCs w:val="18"/>
        </w:rPr>
      </w:pPr>
      <w:bookmarkStart w:id="8" w:name="_Hlk17117535"/>
      <w:r w:rsidRPr="00AF7FCF">
        <w:rPr>
          <w:rFonts w:ascii="Arial Narrow" w:hAnsi="Arial Narrow" w:cs="Times New Roman"/>
          <w:sz w:val="18"/>
          <w:szCs w:val="18"/>
        </w:rPr>
        <w:t xml:space="preserve">Note: </w:t>
      </w:r>
      <w:r w:rsidR="00DE71CB" w:rsidRPr="00AF7FCF">
        <w:rPr>
          <w:rFonts w:ascii="Arial Narrow" w:hAnsi="Arial Narrow" w:cs="Times New Roman"/>
          <w:sz w:val="18"/>
          <w:szCs w:val="18"/>
        </w:rPr>
        <w:t>T</w:t>
      </w:r>
      <w:r w:rsidRPr="00AF7FCF">
        <w:rPr>
          <w:rFonts w:ascii="Arial Narrow" w:hAnsi="Arial Narrow" w:cs="Times New Roman"/>
          <w:sz w:val="18"/>
          <w:szCs w:val="18"/>
        </w:rPr>
        <w:t xml:space="preserve">he estimate for </w:t>
      </w:r>
      <w:r w:rsidR="00DE71CB" w:rsidRPr="00AF7FCF">
        <w:rPr>
          <w:rFonts w:ascii="Arial Narrow" w:hAnsi="Arial Narrow" w:cs="Times New Roman"/>
          <w:sz w:val="18"/>
          <w:szCs w:val="18"/>
        </w:rPr>
        <w:t>the HR</w:t>
      </w:r>
      <w:r w:rsidRPr="00AF7FCF">
        <w:rPr>
          <w:rFonts w:ascii="Arial Narrow" w:hAnsi="Arial Narrow" w:cs="Times New Roman"/>
          <w:sz w:val="18"/>
          <w:szCs w:val="18"/>
        </w:rPr>
        <w:t xml:space="preserve"> for </w:t>
      </w:r>
      <w:r w:rsidR="00DE71CB" w:rsidRPr="00AF7FCF">
        <w:rPr>
          <w:rFonts w:ascii="Arial Narrow" w:hAnsi="Arial Narrow" w:cs="Times New Roman"/>
          <w:sz w:val="18"/>
          <w:szCs w:val="18"/>
        </w:rPr>
        <w:t>OS</w:t>
      </w:r>
      <w:r w:rsidRPr="00AF7FCF">
        <w:rPr>
          <w:rFonts w:ascii="Arial Narrow" w:hAnsi="Arial Narrow" w:cs="Times New Roman"/>
          <w:sz w:val="18"/>
          <w:szCs w:val="18"/>
        </w:rPr>
        <w:t xml:space="preserve"> in second-line (unadjusted) differs from the estimate presented in the clinical results for second-line </w:t>
      </w:r>
      <w:r w:rsidR="00512CDB">
        <w:rPr>
          <w:rFonts w:ascii="Arial Narrow" w:hAnsi="Arial Narrow" w:cs="Times New Roman"/>
          <w:sz w:val="18"/>
          <w:szCs w:val="18"/>
        </w:rPr>
        <w:t>subgroup</w:t>
      </w:r>
      <w:r w:rsidRPr="00AF7FCF">
        <w:rPr>
          <w:rFonts w:ascii="Arial Narrow" w:hAnsi="Arial Narrow" w:cs="Times New Roman"/>
          <w:sz w:val="18"/>
          <w:szCs w:val="18"/>
        </w:rPr>
        <w:t xml:space="preserve"> in IA5 dat</w:t>
      </w:r>
      <w:r w:rsidR="000F14D4" w:rsidRPr="00AF7FCF">
        <w:rPr>
          <w:rFonts w:ascii="Arial Narrow" w:hAnsi="Arial Narrow" w:cs="Times New Roman"/>
          <w:sz w:val="18"/>
          <w:szCs w:val="18"/>
        </w:rPr>
        <w:t>a</w:t>
      </w:r>
      <w:r w:rsidRPr="00AF7FCF">
        <w:rPr>
          <w:rFonts w:ascii="Arial Narrow" w:hAnsi="Arial Narrow" w:cs="Times New Roman"/>
          <w:sz w:val="18"/>
          <w:szCs w:val="18"/>
        </w:rPr>
        <w:t xml:space="preserve"> cut-off.</w:t>
      </w:r>
    </w:p>
    <w:bookmarkEnd w:id="8"/>
    <w:p w:rsidR="00587838" w:rsidRPr="00AF7FCF" w:rsidRDefault="00587838" w:rsidP="00AF7FCF">
      <w:pPr>
        <w:spacing w:before="20" w:after="20"/>
        <w:rPr>
          <w:rFonts w:ascii="Arial Narrow" w:hAnsi="Arial Narrow" w:cs="Times New Roman"/>
          <w:sz w:val="18"/>
          <w:szCs w:val="18"/>
        </w:rPr>
      </w:pPr>
      <w:r w:rsidRPr="00AF7FCF">
        <w:rPr>
          <w:rFonts w:ascii="Arial Narrow" w:hAnsi="Arial Narrow" w:cs="Times New Roman"/>
          <w:sz w:val="18"/>
          <w:szCs w:val="18"/>
        </w:rPr>
        <w:t>Source:  Table 2.18, p76 of the November 2019 resubmission.</w:t>
      </w:r>
    </w:p>
    <w:p w:rsidR="0016066E" w:rsidRPr="00AF7FCF" w:rsidRDefault="0016066E" w:rsidP="00AF7FCF">
      <w:pPr>
        <w:widowControl/>
      </w:pPr>
    </w:p>
    <w:p w:rsidR="00A1209B" w:rsidRPr="00AF7FCF" w:rsidRDefault="0016066E" w:rsidP="00AF7FCF">
      <w:pPr>
        <w:widowControl/>
        <w:rPr>
          <w:b/>
          <w:u w:val="single"/>
        </w:rPr>
      </w:pPr>
      <w:r w:rsidRPr="00AF7FCF">
        <w:rPr>
          <w:b/>
          <w:u w:val="single"/>
        </w:rPr>
        <w:t>Supplementary com</w:t>
      </w:r>
      <w:r w:rsidR="001A43B7" w:rsidRPr="00AF7FCF">
        <w:rPr>
          <w:b/>
          <w:u w:val="single"/>
        </w:rPr>
        <w:t>parator</w:t>
      </w:r>
      <w:r w:rsidRPr="00AF7FCF">
        <w:rPr>
          <w:b/>
          <w:u w:val="single"/>
        </w:rPr>
        <w:t xml:space="preserve"> (Cd)</w:t>
      </w:r>
    </w:p>
    <w:p w:rsidR="00804653" w:rsidRPr="00AF7FCF" w:rsidRDefault="00A1209B" w:rsidP="00AF7FCF">
      <w:pPr>
        <w:pStyle w:val="ListParagraph"/>
        <w:widowControl/>
        <w:numPr>
          <w:ilvl w:val="1"/>
          <w:numId w:val="1"/>
        </w:numPr>
        <w:rPr>
          <w:rFonts w:cs="Calibri"/>
          <w:snapToGrid/>
          <w:lang w:eastAsia="en-AU"/>
        </w:rPr>
      </w:pPr>
      <w:r w:rsidRPr="00AF7FCF">
        <w:rPr>
          <w:rFonts w:cs="Calibri"/>
          <w:snapToGrid/>
          <w:lang w:eastAsia="en-AU"/>
        </w:rPr>
        <w:t xml:space="preserve">The </w:t>
      </w:r>
      <w:r w:rsidR="0027428B" w:rsidRPr="00AF7FCF">
        <w:rPr>
          <w:rFonts w:cs="Calibri"/>
          <w:snapToGrid/>
          <w:lang w:eastAsia="en-AU"/>
        </w:rPr>
        <w:t xml:space="preserve">updated </w:t>
      </w:r>
      <w:r w:rsidRPr="00AF7FCF">
        <w:rPr>
          <w:rFonts w:cs="Calibri"/>
          <w:snapToGrid/>
          <w:lang w:eastAsia="en-AU"/>
        </w:rPr>
        <w:t xml:space="preserve">indirect comparison between </w:t>
      </w:r>
      <w:proofErr w:type="spellStart"/>
      <w:r w:rsidRPr="00AF7FCF">
        <w:rPr>
          <w:rFonts w:cs="Calibri"/>
          <w:snapToGrid/>
          <w:lang w:eastAsia="en-AU"/>
        </w:rPr>
        <w:t>DBd</w:t>
      </w:r>
      <w:proofErr w:type="spellEnd"/>
      <w:r w:rsidRPr="00AF7FCF">
        <w:rPr>
          <w:rFonts w:cs="Calibri"/>
          <w:snapToGrid/>
          <w:lang w:eastAsia="en-AU"/>
        </w:rPr>
        <w:t xml:space="preserve"> </w:t>
      </w:r>
      <w:r w:rsidR="00475E8C" w:rsidRPr="00AF7FCF">
        <w:rPr>
          <w:rFonts w:cs="Calibri"/>
          <w:snapToGrid/>
          <w:lang w:eastAsia="en-AU"/>
        </w:rPr>
        <w:t xml:space="preserve">(CASTOR) </w:t>
      </w:r>
      <w:r w:rsidRPr="00AF7FCF">
        <w:rPr>
          <w:rFonts w:cs="Calibri"/>
          <w:snapToGrid/>
          <w:lang w:eastAsia="en-AU"/>
        </w:rPr>
        <w:t>and Cd</w:t>
      </w:r>
      <w:r w:rsidR="00C0532C" w:rsidRPr="00AF7FCF">
        <w:rPr>
          <w:rFonts w:cs="Calibri"/>
          <w:snapToGrid/>
          <w:lang w:eastAsia="en-AU"/>
        </w:rPr>
        <w:t xml:space="preserve"> </w:t>
      </w:r>
      <w:r w:rsidR="00475E8C" w:rsidRPr="00AF7FCF">
        <w:rPr>
          <w:rFonts w:cs="Calibri"/>
          <w:snapToGrid/>
          <w:lang w:eastAsia="en-AU"/>
        </w:rPr>
        <w:t>(ENDEAVOR)</w:t>
      </w:r>
      <w:r w:rsidR="00965B71" w:rsidRPr="00AF7FCF">
        <w:rPr>
          <w:rFonts w:cs="Calibri"/>
          <w:snapToGrid/>
          <w:lang w:eastAsia="en-AU"/>
        </w:rPr>
        <w:t xml:space="preserve"> was based on </w:t>
      </w:r>
      <w:r w:rsidR="0027428B" w:rsidRPr="00AF7FCF">
        <w:rPr>
          <w:rFonts w:cs="Calibri"/>
          <w:snapToGrid/>
          <w:lang w:eastAsia="en-AU"/>
        </w:rPr>
        <w:t>the</w:t>
      </w:r>
      <w:r w:rsidR="00965B71" w:rsidRPr="00AF7FCF">
        <w:rPr>
          <w:rFonts w:cs="Calibri"/>
          <w:snapToGrid/>
          <w:lang w:eastAsia="en-AU"/>
        </w:rPr>
        <w:t xml:space="preserve"> second-line subgroups </w:t>
      </w:r>
      <w:r w:rsidR="0027428B" w:rsidRPr="00AF7FCF">
        <w:rPr>
          <w:rFonts w:cs="Calibri"/>
          <w:snapToGrid/>
          <w:lang w:eastAsia="en-AU"/>
        </w:rPr>
        <w:t xml:space="preserve">from </w:t>
      </w:r>
      <w:r w:rsidR="00965B71" w:rsidRPr="00AF7FCF">
        <w:rPr>
          <w:rFonts w:cs="Calibri"/>
          <w:snapToGrid/>
          <w:lang w:eastAsia="en-AU"/>
        </w:rPr>
        <w:t>both trials</w:t>
      </w:r>
      <w:r w:rsidR="00F238F8" w:rsidRPr="00AF7FCF">
        <w:rPr>
          <w:rFonts w:cs="Calibri"/>
          <w:snapToGrid/>
          <w:lang w:eastAsia="en-AU"/>
        </w:rPr>
        <w:t xml:space="preserve">. </w:t>
      </w:r>
      <w:r w:rsidR="002C60EE" w:rsidRPr="00AF7FCF">
        <w:rPr>
          <w:rFonts w:cs="Calibri"/>
          <w:snapToGrid/>
          <w:lang w:eastAsia="en-AU"/>
        </w:rPr>
        <w:t>The randomisation in both trials was stratified by the number of previous lines of treatment</w:t>
      </w:r>
      <w:r w:rsidR="00965B71" w:rsidRPr="00AF7FCF">
        <w:rPr>
          <w:rFonts w:cs="Calibri"/>
          <w:snapToGrid/>
          <w:lang w:eastAsia="en-AU"/>
        </w:rPr>
        <w:t xml:space="preserve">. </w:t>
      </w:r>
      <w:r w:rsidR="00804653" w:rsidRPr="00AF7FCF">
        <w:t xml:space="preserve">The median follow-up in ENDEAVOR for the PFS analysis was 19.4 months for the </w:t>
      </w:r>
      <w:proofErr w:type="spellStart"/>
      <w:r w:rsidR="00804653" w:rsidRPr="00AF7FCF">
        <w:t>Bd</w:t>
      </w:r>
      <w:proofErr w:type="spellEnd"/>
      <w:r w:rsidR="00804653" w:rsidRPr="00AF7FCF">
        <w:t xml:space="preserve"> arm and 17.7 months in </w:t>
      </w:r>
      <w:r w:rsidR="00804653" w:rsidRPr="00AF7FCF">
        <w:lastRenderedPageBreak/>
        <w:t>the Cd arm; for</w:t>
      </w:r>
      <w:r w:rsidR="00E8576B">
        <w:t xml:space="preserve"> the</w:t>
      </w:r>
      <w:r w:rsidR="00804653" w:rsidRPr="00AF7FCF">
        <w:t xml:space="preserve"> OS analysis it was 37.5 months in </w:t>
      </w:r>
      <w:r w:rsidR="00E8576B">
        <w:t xml:space="preserve">the </w:t>
      </w:r>
      <w:r w:rsidR="00804653" w:rsidRPr="00AF7FCF">
        <w:t xml:space="preserve">Cd </w:t>
      </w:r>
      <w:r w:rsidR="00E8576B">
        <w:t xml:space="preserve">arm </w:t>
      </w:r>
      <w:r w:rsidR="00804653" w:rsidRPr="00AF7FCF">
        <w:t xml:space="preserve">and 36.9 months in </w:t>
      </w:r>
      <w:r w:rsidR="00E8576B">
        <w:t xml:space="preserve">the </w:t>
      </w:r>
      <w:proofErr w:type="spellStart"/>
      <w:r w:rsidR="00804653" w:rsidRPr="00AF7FCF">
        <w:t>Bd</w:t>
      </w:r>
      <w:proofErr w:type="spellEnd"/>
      <w:r w:rsidR="00E8576B">
        <w:t xml:space="preserve"> arm</w:t>
      </w:r>
      <w:r w:rsidR="00804653" w:rsidRPr="00AF7FCF">
        <w:t xml:space="preserve">. The </w:t>
      </w:r>
      <w:r w:rsidR="00E8576B" w:rsidRPr="00AF7FCF">
        <w:t>median duration of follow-up</w:t>
      </w:r>
      <w:r w:rsidR="00E8576B" w:rsidRPr="00AF7FCF" w:rsidDel="00E8576B">
        <w:t xml:space="preserve"> </w:t>
      </w:r>
      <w:r w:rsidR="00804653" w:rsidRPr="00AF7FCF">
        <w:t>from CASTOR was 40 months.</w:t>
      </w:r>
    </w:p>
    <w:p w:rsidR="0016066E" w:rsidRPr="00AF7FCF" w:rsidRDefault="00965B71" w:rsidP="00AF7FCF">
      <w:pPr>
        <w:pStyle w:val="ListParagraph"/>
        <w:widowControl/>
        <w:numPr>
          <w:ilvl w:val="1"/>
          <w:numId w:val="1"/>
        </w:numPr>
        <w:rPr>
          <w:rFonts w:cs="Calibri"/>
          <w:snapToGrid/>
          <w:lang w:eastAsia="en-AU"/>
        </w:rPr>
      </w:pPr>
      <w:r w:rsidRPr="00AF7FCF">
        <w:rPr>
          <w:rFonts w:cs="Calibri"/>
          <w:snapToGrid/>
          <w:lang w:eastAsia="en-AU"/>
        </w:rPr>
        <w:t xml:space="preserve">The </w:t>
      </w:r>
      <w:r w:rsidR="00804653" w:rsidRPr="00AF7FCF">
        <w:rPr>
          <w:rFonts w:cs="Calibri"/>
          <w:snapToGrid/>
          <w:lang w:eastAsia="en-AU"/>
        </w:rPr>
        <w:t>indirect treatment comparison</w:t>
      </w:r>
      <w:r w:rsidRPr="00AF7FCF">
        <w:rPr>
          <w:rFonts w:cs="Calibri"/>
          <w:snapToGrid/>
          <w:lang w:eastAsia="en-AU"/>
        </w:rPr>
        <w:t xml:space="preserve"> </w:t>
      </w:r>
      <w:r w:rsidR="00A1209B" w:rsidRPr="00AF7FCF">
        <w:rPr>
          <w:rFonts w:cs="Calibri"/>
          <w:snapToGrid/>
          <w:lang w:eastAsia="en-AU"/>
        </w:rPr>
        <w:t>demonstrated that t</w:t>
      </w:r>
      <w:r w:rsidR="0016066E" w:rsidRPr="00AF7FCF">
        <w:rPr>
          <w:rFonts w:cs="Calibri"/>
          <w:snapToGrid/>
          <w:lang w:eastAsia="en-AU"/>
        </w:rPr>
        <w:t xml:space="preserve">here was </w:t>
      </w:r>
      <w:r w:rsidR="00A8141C" w:rsidRPr="00AF7FCF">
        <w:rPr>
          <w:rFonts w:cs="Calibri"/>
          <w:snapToGrid/>
          <w:lang w:eastAsia="en-AU"/>
        </w:rPr>
        <w:t xml:space="preserve">a </w:t>
      </w:r>
      <w:r w:rsidR="0016066E" w:rsidRPr="00AF7FCF">
        <w:t xml:space="preserve">statistically significant difference in PFS in favour of </w:t>
      </w:r>
      <w:proofErr w:type="spellStart"/>
      <w:r w:rsidR="0016066E" w:rsidRPr="00AF7FCF">
        <w:t>DBd</w:t>
      </w:r>
      <w:proofErr w:type="spellEnd"/>
      <w:r w:rsidR="0016066E" w:rsidRPr="00AF7FCF">
        <w:t xml:space="preserve"> (</w:t>
      </w:r>
      <w:r w:rsidR="00CD1160" w:rsidRPr="00AF7FCF">
        <w:t>HR = 0.49; 95% CI: 0.30, 0.80</w:t>
      </w:r>
      <w:r w:rsidR="00DD0E87" w:rsidRPr="00AF7FCF">
        <w:t>)</w:t>
      </w:r>
      <w:r w:rsidR="00F94C4B" w:rsidRPr="00AF7FCF">
        <w:t xml:space="preserve">. </w:t>
      </w:r>
    </w:p>
    <w:p w:rsidR="002340A0" w:rsidRPr="008237FA" w:rsidRDefault="0016066E" w:rsidP="006D1175">
      <w:pPr>
        <w:pStyle w:val="ListParagraph"/>
        <w:widowControl/>
        <w:numPr>
          <w:ilvl w:val="1"/>
          <w:numId w:val="1"/>
        </w:numPr>
        <w:rPr>
          <w:rFonts w:cs="Calibri"/>
          <w:snapToGrid/>
          <w:lang w:eastAsia="en-AU"/>
        </w:rPr>
      </w:pPr>
      <w:r w:rsidRPr="00AF7FCF">
        <w:t>The</w:t>
      </w:r>
      <w:r w:rsidR="00DD0E87" w:rsidRPr="00AF7FCF">
        <w:t xml:space="preserve"> second-line subgroup analyses demonstrated that the</w:t>
      </w:r>
      <w:r w:rsidRPr="00AF7FCF">
        <w:t xml:space="preserve">re </w:t>
      </w:r>
      <w:r w:rsidR="007C7665" w:rsidRPr="00AF7FCF">
        <w:t xml:space="preserve">was </w:t>
      </w:r>
      <w:r w:rsidR="00A8141C" w:rsidRPr="00AF7FCF">
        <w:t>a clinically significant trend towards superior OS</w:t>
      </w:r>
      <w:r w:rsidR="001A43B7" w:rsidRPr="00AF7FCF">
        <w:t xml:space="preserve"> for </w:t>
      </w:r>
      <w:proofErr w:type="spellStart"/>
      <w:r w:rsidR="001A43B7" w:rsidRPr="00AF7FCF">
        <w:t>DBd</w:t>
      </w:r>
      <w:proofErr w:type="spellEnd"/>
      <w:r w:rsidR="001A43B7" w:rsidRPr="00AF7FCF">
        <w:t xml:space="preserve"> compared </w:t>
      </w:r>
      <w:r w:rsidR="001A43B7" w:rsidRPr="00CD1160">
        <w:t>with Cd</w:t>
      </w:r>
      <w:r w:rsidRPr="00CD1160">
        <w:t xml:space="preserve"> </w:t>
      </w:r>
      <w:r w:rsidR="00475E8C" w:rsidRPr="00CD1160">
        <w:t>(</w:t>
      </w:r>
      <w:r w:rsidR="00CD1160" w:rsidRPr="00CD1160">
        <w:t xml:space="preserve">HR = </w:t>
      </w:r>
      <w:r w:rsidR="000947C5">
        <w:rPr>
          <w:noProof/>
          <w:color w:val="000000"/>
          <w:highlight w:val="black"/>
        </w:rPr>
        <w:t>''''''''</w:t>
      </w:r>
      <w:r w:rsidR="00CD1160" w:rsidRPr="00CD1160">
        <w:t xml:space="preserve">; 95% CI: </w:t>
      </w:r>
      <w:r w:rsidR="000947C5">
        <w:rPr>
          <w:noProof/>
          <w:color w:val="000000"/>
          <w:highlight w:val="black"/>
        </w:rPr>
        <w:t>''''''''</w:t>
      </w:r>
      <w:r w:rsidR="00CD1160" w:rsidRPr="00CD1160">
        <w:t xml:space="preserve">, </w:t>
      </w:r>
      <w:r w:rsidR="000947C5">
        <w:rPr>
          <w:noProof/>
          <w:color w:val="000000"/>
          <w:highlight w:val="black"/>
        </w:rPr>
        <w:t>''''''''</w:t>
      </w:r>
      <w:r w:rsidRPr="00CD1160">
        <w:t>).</w:t>
      </w:r>
      <w:r w:rsidRPr="00AF7FCF">
        <w:t xml:space="preserve"> </w:t>
      </w:r>
      <w:r w:rsidR="008241AF" w:rsidRPr="00AF7FCF">
        <w:t xml:space="preserve">The comparison </w:t>
      </w:r>
      <w:r w:rsidR="006D1175">
        <w:t>remained clinically</w:t>
      </w:r>
      <w:r w:rsidRPr="00AF7FCF">
        <w:t xml:space="preserve"> significant when incorporating the resubmission’s analysis that accounted for crossover in the </w:t>
      </w:r>
      <w:proofErr w:type="spellStart"/>
      <w:r w:rsidRPr="00AF7FCF">
        <w:t>Bd</w:t>
      </w:r>
      <w:proofErr w:type="spellEnd"/>
      <w:r w:rsidRPr="00AF7FCF">
        <w:t xml:space="preserve"> arm of </w:t>
      </w:r>
      <w:r w:rsidRPr="008237FA">
        <w:t>CASTOR</w:t>
      </w:r>
      <w:r w:rsidR="00475E8C" w:rsidRPr="008237FA">
        <w:t xml:space="preserve"> (</w:t>
      </w:r>
      <w:r w:rsidR="008237FA" w:rsidRPr="008237FA">
        <w:t xml:space="preserve">HR = </w:t>
      </w:r>
      <w:r w:rsidR="000947C5">
        <w:rPr>
          <w:noProof/>
          <w:color w:val="000000"/>
          <w:highlight w:val="black"/>
        </w:rPr>
        <w:t>''''''''</w:t>
      </w:r>
      <w:r w:rsidR="008237FA" w:rsidRPr="008237FA">
        <w:t xml:space="preserve">; 95% CI: </w:t>
      </w:r>
      <w:r w:rsidR="000947C5">
        <w:rPr>
          <w:noProof/>
          <w:color w:val="000000"/>
          <w:highlight w:val="black"/>
        </w:rPr>
        <w:t>'''''''''</w:t>
      </w:r>
      <w:r w:rsidR="008237FA" w:rsidRPr="008237FA">
        <w:t xml:space="preserve">, </w:t>
      </w:r>
      <w:r w:rsidR="000947C5">
        <w:rPr>
          <w:noProof/>
          <w:color w:val="000000"/>
          <w:highlight w:val="black"/>
        </w:rPr>
        <w:t>''''''''</w:t>
      </w:r>
      <w:r w:rsidRPr="008237FA">
        <w:t xml:space="preserve">). </w:t>
      </w:r>
    </w:p>
    <w:p w:rsidR="0098540F" w:rsidRPr="00AF7FCF" w:rsidRDefault="002340A0" w:rsidP="00AF7FCF">
      <w:pPr>
        <w:pStyle w:val="ListParagraph"/>
        <w:widowControl/>
        <w:numPr>
          <w:ilvl w:val="1"/>
          <w:numId w:val="1"/>
        </w:numPr>
        <w:spacing w:after="0"/>
        <w:rPr>
          <w:rFonts w:cs="Calibri"/>
          <w:snapToGrid/>
          <w:lang w:eastAsia="en-AU"/>
        </w:rPr>
      </w:pPr>
      <w:r>
        <w:t xml:space="preserve">Potential </w:t>
      </w:r>
      <w:r w:rsidR="0016066E" w:rsidRPr="00AF7FCF">
        <w:t xml:space="preserve">transitivity </w:t>
      </w:r>
      <w:r>
        <w:t>issues included</w:t>
      </w:r>
      <w:r w:rsidR="0098540F" w:rsidRPr="00AF7FCF">
        <w:t>:</w:t>
      </w:r>
    </w:p>
    <w:p w:rsidR="006C177B" w:rsidRPr="00AF7FCF" w:rsidRDefault="00804653" w:rsidP="00AF7FCF">
      <w:pPr>
        <w:pStyle w:val="ListParagraph"/>
        <w:widowControl/>
        <w:numPr>
          <w:ilvl w:val="3"/>
          <w:numId w:val="1"/>
        </w:numPr>
        <w:spacing w:after="0"/>
        <w:ind w:left="1276" w:hanging="567"/>
        <w:rPr>
          <w:rFonts w:cs="Calibri"/>
          <w:snapToGrid/>
          <w:lang w:eastAsia="en-AU"/>
        </w:rPr>
      </w:pPr>
      <w:r w:rsidRPr="00AF7FCF">
        <w:t xml:space="preserve">differences in </w:t>
      </w:r>
      <w:r w:rsidR="0016066E" w:rsidRPr="00AF7FCF">
        <w:t>disease stage</w:t>
      </w:r>
      <w:r w:rsidRPr="00AF7FCF">
        <w:t xml:space="preserve"> (</w:t>
      </w:r>
      <w:r w:rsidR="0016066E" w:rsidRPr="00AF7FCF">
        <w:t xml:space="preserve">more patients in </w:t>
      </w:r>
      <w:r w:rsidR="001E71F0" w:rsidRPr="00AF7FCF">
        <w:t>CASTOR</w:t>
      </w:r>
      <w:r w:rsidR="0016066E" w:rsidRPr="00AF7FCF">
        <w:t xml:space="preserve"> </w:t>
      </w:r>
      <w:r w:rsidRPr="00AF7FCF">
        <w:t>had</w:t>
      </w:r>
      <w:r w:rsidR="006C177B" w:rsidRPr="00AF7FCF">
        <w:t xml:space="preserve"> </w:t>
      </w:r>
      <w:r w:rsidR="0016066E" w:rsidRPr="00AF7FCF">
        <w:t xml:space="preserve">ISS stage II </w:t>
      </w:r>
      <w:r w:rsidRPr="00AF7FCF">
        <w:t xml:space="preserve">disease; whereas </w:t>
      </w:r>
      <w:r w:rsidR="001E71F0" w:rsidRPr="00AF7FCF">
        <w:t>more patients</w:t>
      </w:r>
      <w:r w:rsidR="009C4728" w:rsidRPr="00AF7FCF">
        <w:t xml:space="preserve"> </w:t>
      </w:r>
      <w:r w:rsidR="001E71F0" w:rsidRPr="00AF7FCF">
        <w:t xml:space="preserve">in ENDEAVOR </w:t>
      </w:r>
      <w:r w:rsidR="006C177B" w:rsidRPr="00AF7FCF">
        <w:t xml:space="preserve">had </w:t>
      </w:r>
      <w:r w:rsidR="001E71F0" w:rsidRPr="00AF7FCF">
        <w:t xml:space="preserve">ISS stage III </w:t>
      </w:r>
      <w:r w:rsidR="006C177B" w:rsidRPr="00AF7FCF">
        <w:t xml:space="preserve">disease and a </w:t>
      </w:r>
      <w:r w:rsidR="00401CF0" w:rsidRPr="00AF7FCF">
        <w:t xml:space="preserve">high </w:t>
      </w:r>
      <w:proofErr w:type="spellStart"/>
      <w:r w:rsidR="006C177B" w:rsidRPr="00AF7FCF">
        <w:t>cytogenic</w:t>
      </w:r>
      <w:proofErr w:type="spellEnd"/>
      <w:r w:rsidR="006C177B" w:rsidRPr="00AF7FCF">
        <w:t xml:space="preserve"> risk status</w:t>
      </w:r>
      <w:r w:rsidRPr="00AF7FCF">
        <w:t>)</w:t>
      </w:r>
      <w:r w:rsidR="00F03171" w:rsidRPr="00AF7FCF">
        <w:t>;</w:t>
      </w:r>
      <w:r w:rsidR="006C177B" w:rsidRPr="00AF7FCF">
        <w:t xml:space="preserve"> and</w:t>
      </w:r>
    </w:p>
    <w:p w:rsidR="00A97334" w:rsidRPr="00AF7FCF" w:rsidRDefault="00804653" w:rsidP="006D1175">
      <w:pPr>
        <w:pStyle w:val="ListParagraph"/>
        <w:widowControl/>
        <w:numPr>
          <w:ilvl w:val="3"/>
          <w:numId w:val="1"/>
        </w:numPr>
        <w:ind w:left="1276" w:hanging="567"/>
        <w:rPr>
          <w:rFonts w:cs="Calibri"/>
          <w:snapToGrid/>
          <w:lang w:eastAsia="en-AU"/>
        </w:rPr>
      </w:pPr>
      <w:proofErr w:type="gramStart"/>
      <w:r w:rsidRPr="00AF7FCF">
        <w:t>the</w:t>
      </w:r>
      <w:proofErr w:type="gramEnd"/>
      <w:r w:rsidRPr="00AF7FCF">
        <w:t xml:space="preserve"> </w:t>
      </w:r>
      <w:r w:rsidR="00F03171" w:rsidRPr="00AF7FCF">
        <w:t xml:space="preserve">ENDEAVOR </w:t>
      </w:r>
      <w:r w:rsidRPr="00AF7FCF">
        <w:t xml:space="preserve">trial </w:t>
      </w:r>
      <w:r w:rsidR="006C177B" w:rsidRPr="00AF7FCF">
        <w:t>allow</w:t>
      </w:r>
      <w:r w:rsidRPr="00AF7FCF">
        <w:t>ing</w:t>
      </w:r>
      <w:r w:rsidR="006C177B" w:rsidRPr="00AF7FCF">
        <w:t xml:space="preserve"> </w:t>
      </w:r>
      <w:r w:rsidR="00F03171" w:rsidRPr="00AF7FCF">
        <w:t xml:space="preserve">treatment with </w:t>
      </w:r>
      <w:proofErr w:type="spellStart"/>
      <w:r w:rsidR="00F03171" w:rsidRPr="00AF7FCF">
        <w:t>bortezomib</w:t>
      </w:r>
      <w:proofErr w:type="spellEnd"/>
      <w:r w:rsidR="00F03171" w:rsidRPr="00AF7FCF">
        <w:t xml:space="preserve"> until disease progression compared </w:t>
      </w:r>
      <w:r w:rsidRPr="00AF7FCF">
        <w:t>with</w:t>
      </w:r>
      <w:r w:rsidR="00F03171" w:rsidRPr="00AF7FCF">
        <w:t xml:space="preserve"> </w:t>
      </w:r>
      <w:r w:rsidR="006C177B" w:rsidRPr="00AF7FCF">
        <w:t xml:space="preserve">a </w:t>
      </w:r>
      <w:r w:rsidR="00F03171" w:rsidRPr="00AF7FCF">
        <w:t>maximum of 8 cycles in CASTOR</w:t>
      </w:r>
      <w:r w:rsidR="00A8141C" w:rsidRPr="00AF7FCF">
        <w:t>.</w:t>
      </w:r>
    </w:p>
    <w:p w:rsidR="00DC456D" w:rsidRPr="00AF7FCF" w:rsidRDefault="00DC456D" w:rsidP="00AF7FCF">
      <w:pPr>
        <w:pStyle w:val="Heading2"/>
      </w:pPr>
      <w:bookmarkStart w:id="9" w:name="_Toc19704227"/>
      <w:r w:rsidRPr="00AF7FCF">
        <w:t>Comparative harms</w:t>
      </w:r>
      <w:bookmarkEnd w:id="9"/>
    </w:p>
    <w:p w:rsidR="00475E8C" w:rsidRPr="00AF7FCF" w:rsidRDefault="00DC456D" w:rsidP="00AF7FCF">
      <w:pPr>
        <w:pStyle w:val="ListParagraph"/>
        <w:widowControl/>
        <w:numPr>
          <w:ilvl w:val="1"/>
          <w:numId w:val="1"/>
        </w:numPr>
        <w:rPr>
          <w:i/>
          <w:iCs/>
        </w:rPr>
      </w:pPr>
      <w:r w:rsidRPr="00AF7FCF">
        <w:t>The</w:t>
      </w:r>
      <w:r w:rsidR="000A62A6" w:rsidRPr="00AF7FCF">
        <w:t xml:space="preserve"> November 2019 resubmission stated that the</w:t>
      </w:r>
      <w:r w:rsidRPr="00AF7FCF">
        <w:t xml:space="preserve"> safety profile of </w:t>
      </w:r>
      <w:proofErr w:type="spellStart"/>
      <w:r w:rsidRPr="00AF7FCF">
        <w:t>daratumumab</w:t>
      </w:r>
      <w:proofErr w:type="spellEnd"/>
      <w:r w:rsidRPr="00AF7FCF">
        <w:t xml:space="preserve"> </w:t>
      </w:r>
      <w:r w:rsidR="0032371E" w:rsidRPr="00AF7FCF">
        <w:t>was unchanged</w:t>
      </w:r>
      <w:r w:rsidRPr="00AF7FCF">
        <w:t xml:space="preserve"> </w:t>
      </w:r>
      <w:r w:rsidR="0032371E" w:rsidRPr="00AF7FCF">
        <w:t xml:space="preserve">between </w:t>
      </w:r>
      <w:r w:rsidRPr="00AF7FCF">
        <w:t xml:space="preserve">the </w:t>
      </w:r>
      <w:r w:rsidR="00BC67A5" w:rsidRPr="00AF7FCF">
        <w:t>IA4 and IA5</w:t>
      </w:r>
      <w:r w:rsidRPr="00AF7FCF">
        <w:t xml:space="preserve"> </w:t>
      </w:r>
      <w:r w:rsidR="00305514" w:rsidRPr="00AF7FCF">
        <w:t>data cut-off</w:t>
      </w:r>
      <w:r w:rsidR="0032371E" w:rsidRPr="00AF7FCF">
        <w:t>s</w:t>
      </w:r>
      <w:r w:rsidR="0086719F" w:rsidRPr="00AF7FCF">
        <w:t xml:space="preserve"> in </w:t>
      </w:r>
      <w:r w:rsidR="007E3762" w:rsidRPr="00AF7FCF">
        <w:t xml:space="preserve">the </w:t>
      </w:r>
      <w:r w:rsidR="0086719F" w:rsidRPr="00AF7FCF">
        <w:t>ITT population</w:t>
      </w:r>
      <w:r w:rsidRPr="00AF7FCF">
        <w:t xml:space="preserve"> (</w:t>
      </w:r>
      <w:r w:rsidR="006C177B" w:rsidRPr="00AF7FCF">
        <w:t xml:space="preserve">see </w:t>
      </w:r>
      <w:r w:rsidRPr="00AF7FCF">
        <w:t xml:space="preserve">Table </w:t>
      </w:r>
      <w:r w:rsidR="006C177B" w:rsidRPr="00AF7FCF">
        <w:t>10</w:t>
      </w:r>
      <w:r w:rsidRPr="00AF7FCF">
        <w:t xml:space="preserve">). </w:t>
      </w:r>
      <w:r w:rsidR="0086719F" w:rsidRPr="00AF7FCF">
        <w:rPr>
          <w:iCs/>
        </w:rPr>
        <w:t xml:space="preserve">The resubmission did not present a safety analysis for the second-line </w:t>
      </w:r>
      <w:r w:rsidR="002340A0">
        <w:rPr>
          <w:iCs/>
        </w:rPr>
        <w:t>subgroup</w:t>
      </w:r>
      <w:r w:rsidR="007E3762" w:rsidRPr="00AF7FCF">
        <w:rPr>
          <w:iCs/>
        </w:rPr>
        <w:t>.</w:t>
      </w:r>
    </w:p>
    <w:p w:rsidR="00475E8C" w:rsidRPr="00AF7FCF" w:rsidRDefault="00475E8C" w:rsidP="00460FB1">
      <w:pPr>
        <w:pStyle w:val="TableHeading1"/>
        <w:spacing w:after="0"/>
        <w:rPr>
          <w:rStyle w:val="CommentReference"/>
          <w:b/>
        </w:rPr>
      </w:pPr>
      <w:r w:rsidRPr="00AF7FCF">
        <w:rPr>
          <w:rStyle w:val="CommentReference"/>
          <w:b/>
        </w:rPr>
        <w:t>Table 10: Summary of key adverse events in the trials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7"/>
        <w:gridCol w:w="1560"/>
        <w:gridCol w:w="1700"/>
        <w:gridCol w:w="1702"/>
        <w:gridCol w:w="1507"/>
      </w:tblGrid>
      <w:tr w:rsidR="00475E8C" w:rsidRPr="00AF7FCF" w:rsidTr="00731425">
        <w:trPr>
          <w:trHeight w:val="20"/>
        </w:trPr>
        <w:tc>
          <w:tcPr>
            <w:tcW w:w="1412" w:type="pct"/>
          </w:tcPr>
          <w:p w:rsidR="00475E8C" w:rsidRPr="00AF7FCF" w:rsidRDefault="00475E8C" w:rsidP="00AF7FCF">
            <w:pPr>
              <w:pStyle w:val="TableText0"/>
              <w:spacing w:before="0" w:after="0"/>
              <w:rPr>
                <w:b/>
                <w:szCs w:val="20"/>
              </w:rPr>
            </w:pPr>
            <w:r w:rsidRPr="00AF7FCF">
              <w:rPr>
                <w:b/>
                <w:szCs w:val="20"/>
              </w:rPr>
              <w:t>Trial ID: CASTOR</w:t>
            </w:r>
          </w:p>
        </w:tc>
        <w:tc>
          <w:tcPr>
            <w:tcW w:w="865" w:type="pct"/>
          </w:tcPr>
          <w:p w:rsidR="00475E8C" w:rsidRPr="00AF7FCF" w:rsidRDefault="00475E8C" w:rsidP="00AF7FCF">
            <w:pPr>
              <w:pStyle w:val="TableText0"/>
              <w:spacing w:before="0" w:after="0"/>
              <w:jc w:val="center"/>
              <w:rPr>
                <w:b/>
                <w:szCs w:val="20"/>
              </w:rPr>
            </w:pPr>
            <w:proofErr w:type="spellStart"/>
            <w:r w:rsidRPr="00AF7FCF">
              <w:rPr>
                <w:b/>
                <w:szCs w:val="20"/>
              </w:rPr>
              <w:t>DBd</w:t>
            </w:r>
            <w:proofErr w:type="spellEnd"/>
            <w:r w:rsidR="00804653" w:rsidRPr="00AF7FCF">
              <w:rPr>
                <w:b/>
                <w:szCs w:val="20"/>
              </w:rPr>
              <w:t>,</w:t>
            </w:r>
          </w:p>
          <w:p w:rsidR="00475E8C" w:rsidRPr="00AF7FCF" w:rsidRDefault="00DD0E87" w:rsidP="00AF7FCF">
            <w:pPr>
              <w:pStyle w:val="TableText0"/>
              <w:spacing w:before="0" w:after="0"/>
              <w:jc w:val="center"/>
              <w:rPr>
                <w:b/>
                <w:szCs w:val="20"/>
              </w:rPr>
            </w:pPr>
            <w:proofErr w:type="gramStart"/>
            <w:r w:rsidRPr="00AF7FCF">
              <w:rPr>
                <w:b/>
                <w:szCs w:val="20"/>
              </w:rPr>
              <w:t>n</w:t>
            </w:r>
            <w:r w:rsidR="00475E8C" w:rsidRPr="00AF7FCF">
              <w:rPr>
                <w:b/>
                <w:szCs w:val="20"/>
              </w:rPr>
              <w:t>/N</w:t>
            </w:r>
            <w:proofErr w:type="gramEnd"/>
            <w:r w:rsidR="00475E8C" w:rsidRPr="00AF7FCF">
              <w:rPr>
                <w:b/>
                <w:szCs w:val="20"/>
              </w:rPr>
              <w:t xml:space="preserve"> (%)</w:t>
            </w:r>
          </w:p>
        </w:tc>
        <w:tc>
          <w:tcPr>
            <w:tcW w:w="943" w:type="pct"/>
          </w:tcPr>
          <w:p w:rsidR="00475E8C" w:rsidRPr="00AF7FCF" w:rsidRDefault="00475E8C" w:rsidP="00AF7FCF">
            <w:pPr>
              <w:pStyle w:val="TableText0"/>
              <w:spacing w:before="0" w:after="0"/>
              <w:jc w:val="center"/>
              <w:rPr>
                <w:b/>
                <w:szCs w:val="20"/>
              </w:rPr>
            </w:pPr>
            <w:proofErr w:type="spellStart"/>
            <w:r w:rsidRPr="00AF7FCF">
              <w:rPr>
                <w:b/>
                <w:szCs w:val="20"/>
              </w:rPr>
              <w:t>Bd</w:t>
            </w:r>
            <w:proofErr w:type="spellEnd"/>
            <w:r w:rsidR="00804653" w:rsidRPr="00AF7FCF">
              <w:rPr>
                <w:b/>
                <w:szCs w:val="20"/>
              </w:rPr>
              <w:t>,</w:t>
            </w:r>
          </w:p>
          <w:p w:rsidR="00475E8C" w:rsidRPr="00AF7FCF" w:rsidRDefault="00DD0E87" w:rsidP="00AF7FCF">
            <w:pPr>
              <w:pStyle w:val="TableText0"/>
              <w:spacing w:before="0" w:after="0"/>
              <w:jc w:val="center"/>
              <w:rPr>
                <w:b/>
                <w:szCs w:val="20"/>
              </w:rPr>
            </w:pPr>
            <w:proofErr w:type="gramStart"/>
            <w:r w:rsidRPr="00AF7FCF">
              <w:rPr>
                <w:b/>
                <w:szCs w:val="20"/>
              </w:rPr>
              <w:t>n/</w:t>
            </w:r>
            <w:r w:rsidR="00475E8C" w:rsidRPr="00AF7FCF">
              <w:rPr>
                <w:b/>
                <w:szCs w:val="20"/>
              </w:rPr>
              <w:t>N</w:t>
            </w:r>
            <w:proofErr w:type="gramEnd"/>
            <w:r w:rsidR="00475E8C" w:rsidRPr="00AF7FCF">
              <w:rPr>
                <w:b/>
                <w:szCs w:val="20"/>
              </w:rPr>
              <w:t xml:space="preserve"> (%)</w:t>
            </w:r>
          </w:p>
        </w:tc>
        <w:tc>
          <w:tcPr>
            <w:tcW w:w="944" w:type="pct"/>
          </w:tcPr>
          <w:p w:rsidR="00475E8C" w:rsidRPr="00AF7FCF" w:rsidRDefault="00475E8C" w:rsidP="00AF7FCF">
            <w:pPr>
              <w:pStyle w:val="TableText0"/>
              <w:spacing w:before="0" w:after="0"/>
              <w:jc w:val="center"/>
              <w:rPr>
                <w:b/>
                <w:szCs w:val="20"/>
              </w:rPr>
            </w:pPr>
            <w:r w:rsidRPr="00AF7FCF">
              <w:rPr>
                <w:b/>
                <w:szCs w:val="20"/>
              </w:rPr>
              <w:t xml:space="preserve">Risk Difference </w:t>
            </w:r>
            <w:r w:rsidRPr="00AF7FCF">
              <w:rPr>
                <w:b/>
                <w:szCs w:val="20"/>
              </w:rPr>
              <w:br/>
              <w:t>(95% CI)</w:t>
            </w:r>
          </w:p>
        </w:tc>
        <w:tc>
          <w:tcPr>
            <w:tcW w:w="836" w:type="pct"/>
          </w:tcPr>
          <w:p w:rsidR="00475E8C" w:rsidRPr="00AF7FCF" w:rsidRDefault="00475E8C" w:rsidP="00AF7FCF">
            <w:pPr>
              <w:pStyle w:val="TableText0"/>
              <w:spacing w:before="0" w:after="0"/>
              <w:jc w:val="center"/>
              <w:rPr>
                <w:b/>
                <w:szCs w:val="20"/>
              </w:rPr>
            </w:pPr>
            <w:r w:rsidRPr="00AF7FCF">
              <w:rPr>
                <w:b/>
                <w:szCs w:val="20"/>
              </w:rPr>
              <w:t xml:space="preserve">Relative risk </w:t>
            </w:r>
            <w:r w:rsidRPr="00AF7FCF">
              <w:rPr>
                <w:b/>
                <w:szCs w:val="20"/>
              </w:rPr>
              <w:br/>
              <w:t>(95% CI)</w:t>
            </w:r>
          </w:p>
        </w:tc>
      </w:tr>
      <w:tr w:rsidR="00475E8C" w:rsidRPr="00AF7FCF" w:rsidTr="00707780">
        <w:trPr>
          <w:trHeight w:val="20"/>
        </w:trPr>
        <w:tc>
          <w:tcPr>
            <w:tcW w:w="5000" w:type="pct"/>
            <w:gridSpan w:val="5"/>
            <w:shd w:val="clear" w:color="auto" w:fill="auto"/>
          </w:tcPr>
          <w:p w:rsidR="00475E8C" w:rsidRPr="00AF7FCF" w:rsidRDefault="00475E8C" w:rsidP="00AF7FCF">
            <w:pPr>
              <w:pStyle w:val="TableText0"/>
              <w:spacing w:before="0" w:after="0"/>
              <w:rPr>
                <w:b/>
                <w:szCs w:val="20"/>
              </w:rPr>
            </w:pPr>
            <w:r w:rsidRPr="00AF7FCF">
              <w:rPr>
                <w:b/>
                <w:szCs w:val="20"/>
              </w:rPr>
              <w:t>November 2017 submission: 120dsu</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rFonts w:cs="Arial"/>
                <w:szCs w:val="20"/>
              </w:rPr>
            </w:pPr>
            <w:r w:rsidRPr="00AF7FCF">
              <w:rPr>
                <w:szCs w:val="20"/>
              </w:rPr>
              <w:t>Any AE, n (%)</w:t>
            </w:r>
          </w:p>
        </w:tc>
        <w:tc>
          <w:tcPr>
            <w:tcW w:w="865"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szCs w:val="20"/>
              </w:rPr>
              <w:t>240/243 (98.8</w:t>
            </w:r>
            <w:r w:rsidR="00DD0E87" w:rsidRPr="00AF7FCF">
              <w:rPr>
                <w:rFonts w:cs="Arial"/>
                <w:szCs w:val="20"/>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szCs w:val="20"/>
              </w:rPr>
              <w:t>226/237 (95.4</w:t>
            </w:r>
            <w:r w:rsidR="00DD0E87" w:rsidRPr="00AF7FCF">
              <w:rPr>
                <w:rFonts w:cs="Arial"/>
                <w:szCs w:val="20"/>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b/>
                <w:color w:val="000000"/>
                <w:szCs w:val="20"/>
              </w:rPr>
              <w:t>3.41 (0.39, 6.42)</w:t>
            </w:r>
          </w:p>
        </w:tc>
        <w:tc>
          <w:tcPr>
            <w:tcW w:w="836"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color w:val="000000"/>
                <w:szCs w:val="20"/>
              </w:rPr>
              <w:t>1.04 (1.00, 1.07)</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rFonts w:cs="Arial"/>
                <w:szCs w:val="20"/>
              </w:rPr>
            </w:pPr>
            <w:r w:rsidRPr="00AF7FCF">
              <w:rPr>
                <w:szCs w:val="20"/>
              </w:rPr>
              <w:t>Grade 3 and 4 AEs</w:t>
            </w:r>
          </w:p>
        </w:tc>
        <w:tc>
          <w:tcPr>
            <w:tcW w:w="865"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szCs w:val="20"/>
              </w:rPr>
              <w:t>193/243 (79.4</w:t>
            </w:r>
            <w:r w:rsidR="00DD0E87" w:rsidRPr="00AF7FCF">
              <w:rPr>
                <w:rFonts w:cs="Arial"/>
                <w:szCs w:val="20"/>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szCs w:val="20"/>
              </w:rPr>
              <w:t>149/237 (62.9</w:t>
            </w:r>
            <w:r w:rsidR="00DD0E87" w:rsidRPr="00AF7FCF">
              <w:rPr>
                <w:rFonts w:cs="Arial"/>
                <w:szCs w:val="20"/>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b/>
                <w:color w:val="000000"/>
                <w:szCs w:val="20"/>
              </w:rPr>
              <w:t>16.55 (8.58, 24.53)</w:t>
            </w:r>
          </w:p>
        </w:tc>
        <w:tc>
          <w:tcPr>
            <w:tcW w:w="836"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color w:val="000000"/>
                <w:szCs w:val="20"/>
              </w:rPr>
              <w:t>1.26 (1.12, 1.42)</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rFonts w:cs="Arial"/>
                <w:szCs w:val="20"/>
              </w:rPr>
            </w:pPr>
            <w:r w:rsidRPr="00AF7FCF">
              <w:rPr>
                <w:szCs w:val="20"/>
              </w:rPr>
              <w:t>Any serious AE, n (%)</w:t>
            </w:r>
          </w:p>
        </w:tc>
        <w:tc>
          <w:tcPr>
            <w:tcW w:w="865"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eastAsia="TimesNewRoman" w:cs="Arial"/>
                <w:szCs w:val="20"/>
                <w:lang w:val="en-US"/>
              </w:rPr>
              <w:t>118/243</w:t>
            </w:r>
            <w:r w:rsidRPr="00AF7FCF">
              <w:rPr>
                <w:rFonts w:cs="Arial"/>
                <w:szCs w:val="20"/>
              </w:rPr>
              <w:t xml:space="preserve"> (</w:t>
            </w:r>
            <w:r w:rsidRPr="00AF7FCF">
              <w:rPr>
                <w:rFonts w:eastAsia="TimesNewRoman" w:cs="Arial"/>
                <w:szCs w:val="20"/>
                <w:lang w:val="en-US"/>
              </w:rPr>
              <w:t>48.6</w:t>
            </w:r>
            <w:r w:rsidR="00DD0E87" w:rsidRPr="00AF7FCF">
              <w:rPr>
                <w:rFonts w:eastAsia="TimesNewRoman" w:cs="Arial"/>
                <w:szCs w:val="20"/>
                <w:lang w:val="en-US"/>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szCs w:val="20"/>
              </w:rPr>
              <w:t>81/237 (</w:t>
            </w:r>
            <w:r w:rsidRPr="00AF7FCF">
              <w:rPr>
                <w:rFonts w:eastAsia="TimesNewRoman" w:cs="Arial"/>
                <w:szCs w:val="20"/>
                <w:lang w:val="en-US"/>
              </w:rPr>
              <w:t>34.2</w:t>
            </w:r>
            <w:r w:rsidR="00DD0E87" w:rsidRPr="00AF7FCF">
              <w:rPr>
                <w:rFonts w:eastAsia="TimesNewRoman" w:cs="Arial"/>
                <w:szCs w:val="20"/>
                <w:lang w:val="en-US"/>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b/>
                <w:color w:val="000000"/>
                <w:szCs w:val="20"/>
              </w:rPr>
              <w:t>14.38 (5.67, 23.10)</w:t>
            </w:r>
          </w:p>
        </w:tc>
        <w:tc>
          <w:tcPr>
            <w:tcW w:w="836"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color w:val="000000"/>
                <w:szCs w:val="20"/>
              </w:rPr>
              <w:t>1.42 (1.14, 1.77)</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rFonts w:cs="Arial"/>
                <w:szCs w:val="20"/>
              </w:rPr>
            </w:pPr>
            <w:r w:rsidRPr="00AF7FCF">
              <w:rPr>
                <w:szCs w:val="20"/>
              </w:rPr>
              <w:t>≥1 AE related to discontinuation of all study treatment, n (%)</w:t>
            </w:r>
          </w:p>
        </w:tc>
        <w:tc>
          <w:tcPr>
            <w:tcW w:w="865" w:type="pct"/>
            <w:shd w:val="clear" w:color="auto" w:fill="auto"/>
            <w:vAlign w:val="center"/>
          </w:tcPr>
          <w:p w:rsidR="00475E8C" w:rsidRPr="00AF7FCF" w:rsidRDefault="00475E8C" w:rsidP="00AF7FCF">
            <w:pPr>
              <w:pStyle w:val="TableText0"/>
              <w:spacing w:before="0" w:after="0"/>
              <w:jc w:val="center"/>
              <w:rPr>
                <w:rFonts w:cs="Arial"/>
                <w:color w:val="000000"/>
                <w:szCs w:val="20"/>
              </w:rPr>
            </w:pPr>
            <w:r w:rsidRPr="00AF7FCF">
              <w:rPr>
                <w:rFonts w:cs="Arial"/>
                <w:szCs w:val="20"/>
              </w:rPr>
              <w:t>22/243 (9.1</w:t>
            </w:r>
            <w:r w:rsidR="00DD0E87" w:rsidRPr="00AF7FCF">
              <w:rPr>
                <w:rFonts w:cs="Arial"/>
                <w:szCs w:val="20"/>
              </w:rPr>
              <w:t>%</w:t>
            </w:r>
            <w:r w:rsidRPr="00AF7FCF">
              <w:rPr>
                <w:rFonts w:cs="Arial"/>
                <w:szCs w:val="20"/>
              </w:rPr>
              <w:t>)</w:t>
            </w:r>
          </w:p>
        </w:tc>
        <w:tc>
          <w:tcPr>
            <w:tcW w:w="943" w:type="pct"/>
            <w:shd w:val="clear" w:color="auto" w:fill="auto"/>
            <w:vAlign w:val="center"/>
          </w:tcPr>
          <w:p w:rsidR="00475E8C" w:rsidRPr="00AF7FCF" w:rsidRDefault="00475E8C" w:rsidP="00AF7FCF">
            <w:pPr>
              <w:pStyle w:val="TableText0"/>
              <w:spacing w:before="0" w:after="0"/>
              <w:jc w:val="center"/>
              <w:rPr>
                <w:rFonts w:cs="Arial"/>
                <w:color w:val="000000"/>
                <w:szCs w:val="20"/>
              </w:rPr>
            </w:pPr>
            <w:r w:rsidRPr="00AF7FCF">
              <w:rPr>
                <w:rFonts w:cs="Arial"/>
                <w:szCs w:val="20"/>
              </w:rPr>
              <w:t>22/237 (9.3</w:t>
            </w:r>
            <w:r w:rsidR="00DD0E87" w:rsidRPr="00AF7FCF">
              <w:rPr>
                <w:rFonts w:cs="Arial"/>
                <w:szCs w:val="20"/>
              </w:rPr>
              <w:t>%</w:t>
            </w:r>
            <w:r w:rsidRPr="00AF7FCF">
              <w:rPr>
                <w:rFonts w:cs="Arial"/>
                <w:szCs w:val="20"/>
              </w:rPr>
              <w:t>)</w:t>
            </w:r>
          </w:p>
        </w:tc>
        <w:tc>
          <w:tcPr>
            <w:tcW w:w="944" w:type="pct"/>
            <w:shd w:val="clear" w:color="auto" w:fill="auto"/>
            <w:vAlign w:val="center"/>
          </w:tcPr>
          <w:p w:rsidR="00475E8C" w:rsidRPr="00AF7FCF" w:rsidRDefault="00475E8C" w:rsidP="00AF7FCF">
            <w:pPr>
              <w:pStyle w:val="TableText0"/>
              <w:spacing w:before="0" w:after="0"/>
              <w:jc w:val="center"/>
              <w:rPr>
                <w:rFonts w:cs="Arial"/>
                <w:b/>
                <w:color w:val="000000"/>
                <w:szCs w:val="20"/>
              </w:rPr>
            </w:pPr>
            <w:r w:rsidRPr="00AF7FCF">
              <w:rPr>
                <w:rFonts w:cs="Arial"/>
                <w:szCs w:val="20"/>
              </w:rPr>
              <w:t>-0.23 (-5.39, 4.93)</w:t>
            </w:r>
          </w:p>
        </w:tc>
        <w:tc>
          <w:tcPr>
            <w:tcW w:w="836" w:type="pct"/>
            <w:shd w:val="clear" w:color="auto" w:fill="auto"/>
            <w:vAlign w:val="center"/>
          </w:tcPr>
          <w:p w:rsidR="00475E8C" w:rsidRPr="00AF7FCF" w:rsidRDefault="00475E8C" w:rsidP="00AF7FCF">
            <w:pPr>
              <w:pStyle w:val="TableText0"/>
              <w:spacing w:before="0" w:after="0"/>
              <w:jc w:val="center"/>
              <w:rPr>
                <w:rFonts w:cs="Arial"/>
                <w:b/>
                <w:color w:val="000000"/>
                <w:szCs w:val="20"/>
              </w:rPr>
            </w:pPr>
            <w:r w:rsidRPr="00AF7FCF">
              <w:rPr>
                <w:rFonts w:cs="Arial"/>
                <w:szCs w:val="20"/>
              </w:rPr>
              <w:t>0.98 (0.56, 1.71)</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rFonts w:cs="Arial"/>
                <w:szCs w:val="20"/>
              </w:rPr>
            </w:pPr>
            <w:r w:rsidRPr="00AF7FCF">
              <w:rPr>
                <w:szCs w:val="20"/>
              </w:rPr>
              <w:t>Total n</w:t>
            </w:r>
            <w:r w:rsidR="00DE71CB" w:rsidRPr="00AF7FCF">
              <w:rPr>
                <w:szCs w:val="20"/>
              </w:rPr>
              <w:t>umber of</w:t>
            </w:r>
            <w:r w:rsidRPr="00AF7FCF">
              <w:rPr>
                <w:szCs w:val="20"/>
              </w:rPr>
              <w:t xml:space="preserve"> deaths within 30 days of last dose, n (%)</w:t>
            </w:r>
          </w:p>
        </w:tc>
        <w:tc>
          <w:tcPr>
            <w:tcW w:w="865" w:type="pct"/>
            <w:shd w:val="clear" w:color="auto" w:fill="auto"/>
            <w:vAlign w:val="center"/>
          </w:tcPr>
          <w:p w:rsidR="00475E8C" w:rsidRPr="00AF7FCF" w:rsidRDefault="00475E8C" w:rsidP="00AF7FCF">
            <w:pPr>
              <w:pStyle w:val="TableText0"/>
              <w:spacing w:before="0" w:after="0"/>
              <w:jc w:val="center"/>
              <w:rPr>
                <w:rFonts w:cs="Arial"/>
                <w:color w:val="000000"/>
                <w:szCs w:val="20"/>
              </w:rPr>
            </w:pPr>
            <w:r w:rsidRPr="00AF7FCF">
              <w:rPr>
                <w:rFonts w:cs="Arial"/>
                <w:szCs w:val="20"/>
                <w:lang w:val="en-US"/>
              </w:rPr>
              <w:t>14/243 (5.8</w:t>
            </w:r>
            <w:r w:rsidR="00DD0E87" w:rsidRPr="00AF7FCF">
              <w:rPr>
                <w:rFonts w:cs="Arial"/>
                <w:szCs w:val="20"/>
                <w:lang w:val="en-US"/>
              </w:rPr>
              <w:t>%</w:t>
            </w:r>
            <w:r w:rsidRPr="00AF7FCF">
              <w:rPr>
                <w:rFonts w:cs="Arial"/>
                <w:szCs w:val="20"/>
                <w:lang w:val="en-US"/>
              </w:rPr>
              <w:t>)</w:t>
            </w:r>
          </w:p>
        </w:tc>
        <w:tc>
          <w:tcPr>
            <w:tcW w:w="943" w:type="pct"/>
            <w:shd w:val="clear" w:color="auto" w:fill="auto"/>
            <w:vAlign w:val="center"/>
          </w:tcPr>
          <w:p w:rsidR="00475E8C" w:rsidRPr="00AF7FCF" w:rsidRDefault="00475E8C" w:rsidP="00AF7FCF">
            <w:pPr>
              <w:pStyle w:val="TableText0"/>
              <w:spacing w:before="0" w:after="0"/>
              <w:jc w:val="center"/>
              <w:rPr>
                <w:rFonts w:cs="Arial"/>
                <w:color w:val="000000"/>
                <w:szCs w:val="20"/>
              </w:rPr>
            </w:pPr>
            <w:r w:rsidRPr="00AF7FCF">
              <w:rPr>
                <w:rFonts w:cs="Arial"/>
                <w:szCs w:val="20"/>
                <w:lang w:val="en-US"/>
              </w:rPr>
              <w:t>13/237 (5.5</w:t>
            </w:r>
            <w:r w:rsidR="00DD0E87" w:rsidRPr="00AF7FCF">
              <w:rPr>
                <w:rFonts w:cs="Arial"/>
                <w:szCs w:val="20"/>
                <w:lang w:val="en-US"/>
              </w:rPr>
              <w:t>%</w:t>
            </w:r>
            <w:r w:rsidRPr="00AF7FCF">
              <w:rPr>
                <w:rFonts w:cs="Arial"/>
                <w:szCs w:val="20"/>
                <w:lang w:val="en-US"/>
              </w:rPr>
              <w:t>)</w:t>
            </w:r>
          </w:p>
        </w:tc>
        <w:tc>
          <w:tcPr>
            <w:tcW w:w="944" w:type="pct"/>
            <w:shd w:val="clear" w:color="auto" w:fill="auto"/>
            <w:vAlign w:val="center"/>
          </w:tcPr>
          <w:p w:rsidR="00475E8C" w:rsidRPr="00AF7FCF" w:rsidRDefault="00475E8C" w:rsidP="00AF7FCF">
            <w:pPr>
              <w:pStyle w:val="TableText0"/>
              <w:spacing w:before="0" w:after="0"/>
              <w:jc w:val="center"/>
              <w:rPr>
                <w:rFonts w:cs="Arial"/>
                <w:b/>
                <w:color w:val="000000"/>
                <w:szCs w:val="20"/>
              </w:rPr>
            </w:pPr>
            <w:r w:rsidRPr="00AF7FCF">
              <w:rPr>
                <w:rFonts w:cs="Arial"/>
                <w:color w:val="000000"/>
                <w:szCs w:val="20"/>
              </w:rPr>
              <w:t>0.28 (-3.85, 4.40)</w:t>
            </w:r>
          </w:p>
        </w:tc>
        <w:tc>
          <w:tcPr>
            <w:tcW w:w="836" w:type="pct"/>
            <w:shd w:val="clear" w:color="auto" w:fill="auto"/>
            <w:vAlign w:val="center"/>
          </w:tcPr>
          <w:p w:rsidR="00475E8C" w:rsidRPr="00AF7FCF" w:rsidRDefault="00475E8C" w:rsidP="00AF7FCF">
            <w:pPr>
              <w:pStyle w:val="TableText0"/>
              <w:spacing w:before="0" w:after="0"/>
              <w:jc w:val="center"/>
              <w:rPr>
                <w:rFonts w:cs="Arial"/>
                <w:b/>
                <w:color w:val="000000"/>
                <w:szCs w:val="20"/>
              </w:rPr>
            </w:pPr>
            <w:r w:rsidRPr="00AF7FCF">
              <w:rPr>
                <w:rFonts w:cs="Arial"/>
                <w:color w:val="000000"/>
                <w:szCs w:val="20"/>
              </w:rPr>
              <w:t>1.05 (0.50, 2.19)</w:t>
            </w:r>
          </w:p>
        </w:tc>
      </w:tr>
      <w:tr w:rsidR="00475E8C" w:rsidRPr="00AF7FCF" w:rsidTr="00707780">
        <w:trPr>
          <w:trHeight w:val="20"/>
        </w:trPr>
        <w:tc>
          <w:tcPr>
            <w:tcW w:w="5000" w:type="pct"/>
            <w:gridSpan w:val="5"/>
            <w:shd w:val="clear" w:color="auto" w:fill="auto"/>
          </w:tcPr>
          <w:p w:rsidR="00475E8C" w:rsidRPr="00AF7FCF" w:rsidRDefault="00475E8C" w:rsidP="00AF7FCF">
            <w:pPr>
              <w:pStyle w:val="TableText0"/>
              <w:spacing w:before="0" w:after="0"/>
              <w:rPr>
                <w:rFonts w:cs="Arial"/>
                <w:b/>
                <w:bCs/>
                <w:color w:val="000000"/>
                <w:szCs w:val="20"/>
              </w:rPr>
            </w:pPr>
            <w:r w:rsidRPr="00AF7FCF">
              <w:rPr>
                <w:rFonts w:cs="Arial"/>
                <w:b/>
                <w:bCs/>
                <w:color w:val="000000"/>
                <w:szCs w:val="20"/>
              </w:rPr>
              <w:t>March 2019 resubmission: IA4</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szCs w:val="20"/>
              </w:rPr>
            </w:pPr>
            <w:r w:rsidRPr="00AF7FCF">
              <w:rPr>
                <w:rFonts w:cs="Arial"/>
                <w:szCs w:val="20"/>
              </w:rPr>
              <w:t>Any AE, n (%)</w:t>
            </w:r>
          </w:p>
        </w:tc>
        <w:tc>
          <w:tcPr>
            <w:tcW w:w="865" w:type="pct"/>
            <w:shd w:val="clear" w:color="auto" w:fill="auto"/>
          </w:tcPr>
          <w:p w:rsidR="00475E8C" w:rsidRPr="00AF7FCF" w:rsidRDefault="00475E8C" w:rsidP="00AF7FCF">
            <w:pPr>
              <w:pStyle w:val="TableText0"/>
              <w:spacing w:before="0" w:after="0"/>
              <w:jc w:val="center"/>
              <w:rPr>
                <w:szCs w:val="20"/>
              </w:rPr>
            </w:pPr>
            <w:r w:rsidRPr="00AF7FCF">
              <w:rPr>
                <w:rFonts w:cs="Arial"/>
                <w:color w:val="000000"/>
                <w:szCs w:val="20"/>
              </w:rPr>
              <w:t>241/243 (99.2</w:t>
            </w:r>
            <w:r w:rsidR="00DD0E87" w:rsidRPr="00AF7FCF">
              <w:rPr>
                <w:rFonts w:cs="Arial"/>
                <w:color w:val="000000"/>
                <w:szCs w:val="20"/>
              </w:rPr>
              <w:t>%</w:t>
            </w:r>
            <w:r w:rsidRPr="00AF7FCF">
              <w:rPr>
                <w:rFonts w:cs="Arial"/>
                <w:color w:val="000000"/>
                <w:szCs w:val="20"/>
              </w:rPr>
              <w:t>)</w:t>
            </w:r>
          </w:p>
        </w:tc>
        <w:tc>
          <w:tcPr>
            <w:tcW w:w="943" w:type="pct"/>
            <w:shd w:val="clear" w:color="auto" w:fill="auto"/>
          </w:tcPr>
          <w:p w:rsidR="00475E8C" w:rsidRPr="00AF7FCF" w:rsidRDefault="00475E8C" w:rsidP="00AF7FCF">
            <w:pPr>
              <w:pStyle w:val="TableText0"/>
              <w:spacing w:before="0" w:after="0"/>
              <w:jc w:val="center"/>
              <w:rPr>
                <w:szCs w:val="20"/>
              </w:rPr>
            </w:pPr>
            <w:r w:rsidRPr="00AF7FCF">
              <w:rPr>
                <w:rFonts w:cs="Arial"/>
                <w:color w:val="000000"/>
                <w:szCs w:val="20"/>
              </w:rPr>
              <w:t>226/237 (95.4</w:t>
            </w:r>
            <w:r w:rsidR="00DD0E87" w:rsidRPr="00AF7FCF">
              <w:rPr>
                <w:rFonts w:cs="Arial"/>
                <w:color w:val="000000"/>
                <w:szCs w:val="20"/>
              </w:rPr>
              <w:t>%</w:t>
            </w:r>
            <w:r w:rsidRPr="00AF7FCF">
              <w:rPr>
                <w:rFonts w:cs="Arial"/>
                <w:color w:val="000000"/>
                <w:szCs w:val="20"/>
              </w:rPr>
              <w:t>)</w:t>
            </w:r>
          </w:p>
        </w:tc>
        <w:tc>
          <w:tcPr>
            <w:tcW w:w="944" w:type="pct"/>
            <w:shd w:val="clear" w:color="auto" w:fill="auto"/>
          </w:tcPr>
          <w:p w:rsidR="00475E8C" w:rsidRPr="00AF7FCF" w:rsidRDefault="00475E8C" w:rsidP="00AF7FCF">
            <w:pPr>
              <w:pStyle w:val="TableText0"/>
              <w:spacing w:before="0" w:after="0"/>
              <w:jc w:val="center"/>
              <w:rPr>
                <w:szCs w:val="20"/>
              </w:rPr>
            </w:pPr>
            <w:r w:rsidRPr="00AF7FCF">
              <w:rPr>
                <w:rFonts w:cs="Arial"/>
                <w:b/>
                <w:color w:val="000000"/>
                <w:szCs w:val="20"/>
              </w:rPr>
              <w:t>3.82 (0.91, 6.73)</w:t>
            </w:r>
          </w:p>
        </w:tc>
        <w:tc>
          <w:tcPr>
            <w:tcW w:w="836"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b/>
                <w:color w:val="000000"/>
                <w:szCs w:val="20"/>
              </w:rPr>
              <w:t>1.04 (1.01, 1.07)</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szCs w:val="20"/>
              </w:rPr>
            </w:pPr>
            <w:r w:rsidRPr="00AF7FCF">
              <w:rPr>
                <w:rFonts w:cs="Arial"/>
                <w:szCs w:val="20"/>
              </w:rPr>
              <w:t>Grade 3 or 4 AE, n (%)</w:t>
            </w:r>
          </w:p>
        </w:tc>
        <w:tc>
          <w:tcPr>
            <w:tcW w:w="865" w:type="pct"/>
            <w:shd w:val="clear" w:color="auto" w:fill="auto"/>
          </w:tcPr>
          <w:p w:rsidR="00475E8C" w:rsidRPr="00AF7FCF" w:rsidRDefault="00475E8C" w:rsidP="00AF7FCF">
            <w:pPr>
              <w:pStyle w:val="TableText0"/>
              <w:spacing w:before="0" w:after="0"/>
              <w:jc w:val="center"/>
              <w:rPr>
                <w:szCs w:val="20"/>
              </w:rPr>
            </w:pPr>
            <w:r w:rsidRPr="00AF7FCF">
              <w:rPr>
                <w:rFonts w:cs="Arial"/>
                <w:szCs w:val="20"/>
              </w:rPr>
              <w:t>199/243 (81.9</w:t>
            </w:r>
            <w:r w:rsidR="00DD0E87" w:rsidRPr="00AF7FCF">
              <w:rPr>
                <w:rFonts w:cs="Arial"/>
                <w:szCs w:val="20"/>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szCs w:val="20"/>
              </w:rPr>
            </w:pPr>
            <w:r w:rsidRPr="00AF7FCF">
              <w:rPr>
                <w:rFonts w:cs="Arial"/>
                <w:szCs w:val="20"/>
              </w:rPr>
              <w:t>149/237 (62.9</w:t>
            </w:r>
            <w:r w:rsidR="00DD0E87" w:rsidRPr="00AF7FCF">
              <w:rPr>
                <w:rFonts w:cs="Arial"/>
                <w:szCs w:val="20"/>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szCs w:val="20"/>
              </w:rPr>
            </w:pPr>
            <w:r w:rsidRPr="00AF7FCF">
              <w:rPr>
                <w:rFonts w:cs="Arial"/>
                <w:b/>
                <w:color w:val="000000"/>
                <w:szCs w:val="20"/>
              </w:rPr>
              <w:t>19.02 (11.20, 26.85)</w:t>
            </w:r>
          </w:p>
        </w:tc>
        <w:tc>
          <w:tcPr>
            <w:tcW w:w="836"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b/>
                <w:color w:val="000000"/>
                <w:szCs w:val="20"/>
              </w:rPr>
              <w:t>1.30 (1.16, 1.46)</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szCs w:val="20"/>
              </w:rPr>
            </w:pPr>
            <w:r w:rsidRPr="00AF7FCF">
              <w:rPr>
                <w:rFonts w:cs="Arial"/>
                <w:szCs w:val="20"/>
              </w:rPr>
              <w:t>Any serious AE, n (%)</w:t>
            </w:r>
          </w:p>
        </w:tc>
        <w:tc>
          <w:tcPr>
            <w:tcW w:w="865" w:type="pct"/>
            <w:shd w:val="clear" w:color="auto" w:fill="auto"/>
          </w:tcPr>
          <w:p w:rsidR="00475E8C" w:rsidRPr="00AF7FCF" w:rsidRDefault="00475E8C" w:rsidP="00AF7FCF">
            <w:pPr>
              <w:pStyle w:val="TableText0"/>
              <w:spacing w:before="0" w:after="0"/>
              <w:jc w:val="center"/>
              <w:rPr>
                <w:szCs w:val="20"/>
              </w:rPr>
            </w:pPr>
            <w:r w:rsidRPr="00AF7FCF">
              <w:rPr>
                <w:rFonts w:cs="Arial"/>
                <w:szCs w:val="20"/>
              </w:rPr>
              <w:t>127/243 (52.3</w:t>
            </w:r>
            <w:r w:rsidR="00DD0E87" w:rsidRPr="00AF7FCF">
              <w:rPr>
                <w:rFonts w:cs="Arial"/>
                <w:szCs w:val="20"/>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szCs w:val="20"/>
              </w:rPr>
            </w:pPr>
            <w:r w:rsidRPr="00AF7FCF">
              <w:rPr>
                <w:rFonts w:cs="Arial"/>
                <w:szCs w:val="20"/>
              </w:rPr>
              <w:t>81/237 (34.2</w:t>
            </w:r>
            <w:r w:rsidR="00DD0E87" w:rsidRPr="00AF7FCF">
              <w:rPr>
                <w:rFonts w:cs="Arial"/>
                <w:szCs w:val="20"/>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szCs w:val="20"/>
              </w:rPr>
            </w:pPr>
            <w:r w:rsidRPr="00AF7FCF">
              <w:rPr>
                <w:rFonts w:cs="Arial"/>
                <w:b/>
                <w:color w:val="000000"/>
                <w:szCs w:val="20"/>
              </w:rPr>
              <w:t>18.09 (9.37, 26.80)</w:t>
            </w:r>
          </w:p>
        </w:tc>
        <w:tc>
          <w:tcPr>
            <w:tcW w:w="836" w:type="pct"/>
            <w:shd w:val="clear" w:color="auto" w:fill="auto"/>
          </w:tcPr>
          <w:p w:rsidR="00475E8C" w:rsidRPr="00AF7FCF" w:rsidRDefault="00475E8C" w:rsidP="00AF7FCF">
            <w:pPr>
              <w:pStyle w:val="TableText0"/>
              <w:spacing w:before="0" w:after="0"/>
              <w:jc w:val="center"/>
              <w:rPr>
                <w:rFonts w:cs="Arial"/>
                <w:b/>
                <w:color w:val="000000"/>
                <w:szCs w:val="20"/>
              </w:rPr>
            </w:pPr>
            <w:r w:rsidRPr="00AF7FCF">
              <w:rPr>
                <w:rFonts w:cs="Arial"/>
                <w:b/>
                <w:color w:val="000000"/>
                <w:szCs w:val="20"/>
              </w:rPr>
              <w:t>1.53 (1.23, 1.89)</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szCs w:val="20"/>
              </w:rPr>
            </w:pPr>
            <w:r w:rsidRPr="00AF7FCF">
              <w:rPr>
                <w:rFonts w:cs="Arial"/>
                <w:szCs w:val="20"/>
              </w:rPr>
              <w:t>Any AE leading to discontinuation of study treatment, n (%)</w:t>
            </w:r>
          </w:p>
        </w:tc>
        <w:tc>
          <w:tcPr>
            <w:tcW w:w="865" w:type="pct"/>
            <w:shd w:val="clear" w:color="auto" w:fill="auto"/>
            <w:vAlign w:val="center"/>
          </w:tcPr>
          <w:p w:rsidR="00475E8C" w:rsidRPr="00AF7FCF" w:rsidRDefault="00475E8C" w:rsidP="00AF7FCF">
            <w:pPr>
              <w:pStyle w:val="TableText0"/>
              <w:spacing w:before="0" w:after="0"/>
              <w:jc w:val="center"/>
              <w:rPr>
                <w:szCs w:val="20"/>
              </w:rPr>
            </w:pPr>
            <w:r w:rsidRPr="00AF7FCF">
              <w:rPr>
                <w:rFonts w:cs="Arial"/>
                <w:color w:val="000000"/>
                <w:szCs w:val="20"/>
              </w:rPr>
              <w:t>23/243 (9.5</w:t>
            </w:r>
            <w:r w:rsidR="00DD0E87" w:rsidRPr="00AF7FCF">
              <w:rPr>
                <w:rFonts w:cs="Arial"/>
                <w:color w:val="000000"/>
                <w:szCs w:val="20"/>
              </w:rPr>
              <w:t>%</w:t>
            </w:r>
            <w:r w:rsidRPr="00AF7FCF">
              <w:rPr>
                <w:rFonts w:cs="Arial"/>
                <w:color w:val="000000"/>
                <w:szCs w:val="20"/>
              </w:rPr>
              <w:t>)</w:t>
            </w:r>
          </w:p>
        </w:tc>
        <w:tc>
          <w:tcPr>
            <w:tcW w:w="943" w:type="pct"/>
            <w:shd w:val="clear" w:color="auto" w:fill="auto"/>
            <w:vAlign w:val="center"/>
          </w:tcPr>
          <w:p w:rsidR="00475E8C" w:rsidRPr="00AF7FCF" w:rsidRDefault="00475E8C" w:rsidP="00AF7FCF">
            <w:pPr>
              <w:pStyle w:val="TableText0"/>
              <w:spacing w:before="0" w:after="0"/>
              <w:jc w:val="center"/>
              <w:rPr>
                <w:szCs w:val="20"/>
              </w:rPr>
            </w:pPr>
            <w:r w:rsidRPr="00AF7FCF">
              <w:rPr>
                <w:rFonts w:cs="Arial"/>
                <w:color w:val="000000"/>
                <w:szCs w:val="20"/>
              </w:rPr>
              <w:t>22/237 (9.3</w:t>
            </w:r>
            <w:r w:rsidR="00DD0E87" w:rsidRPr="00AF7FCF">
              <w:rPr>
                <w:rFonts w:cs="Arial"/>
                <w:color w:val="000000"/>
                <w:szCs w:val="20"/>
              </w:rPr>
              <w:t>%</w:t>
            </w:r>
            <w:r w:rsidRPr="00AF7FCF">
              <w:rPr>
                <w:rFonts w:cs="Arial"/>
                <w:color w:val="000000"/>
                <w:szCs w:val="20"/>
              </w:rPr>
              <w:t>)</w:t>
            </w:r>
          </w:p>
        </w:tc>
        <w:tc>
          <w:tcPr>
            <w:tcW w:w="944" w:type="pct"/>
            <w:shd w:val="clear" w:color="auto" w:fill="auto"/>
            <w:vAlign w:val="center"/>
          </w:tcPr>
          <w:p w:rsidR="00475E8C" w:rsidRPr="00AF7FCF" w:rsidRDefault="00475E8C" w:rsidP="00AF7FCF">
            <w:pPr>
              <w:pStyle w:val="TableText0"/>
              <w:spacing w:before="0" w:after="0"/>
              <w:jc w:val="center"/>
              <w:rPr>
                <w:szCs w:val="20"/>
              </w:rPr>
            </w:pPr>
            <w:r w:rsidRPr="00AF7FCF">
              <w:rPr>
                <w:rFonts w:cs="Arial"/>
                <w:bCs/>
                <w:color w:val="000000"/>
                <w:szCs w:val="20"/>
              </w:rPr>
              <w:t>0.18 (-5.03, 5.40)</w:t>
            </w:r>
          </w:p>
        </w:tc>
        <w:tc>
          <w:tcPr>
            <w:tcW w:w="836" w:type="pct"/>
            <w:shd w:val="clear" w:color="auto" w:fill="auto"/>
            <w:vAlign w:val="center"/>
          </w:tcPr>
          <w:p w:rsidR="00475E8C" w:rsidRPr="00AF7FCF" w:rsidRDefault="00475E8C" w:rsidP="00AF7FCF">
            <w:pPr>
              <w:pStyle w:val="TableText0"/>
              <w:spacing w:before="0" w:after="0"/>
              <w:jc w:val="center"/>
              <w:rPr>
                <w:rFonts w:cs="Arial"/>
                <w:szCs w:val="20"/>
              </w:rPr>
            </w:pPr>
            <w:r w:rsidRPr="00AF7FCF">
              <w:rPr>
                <w:rFonts w:cs="Arial"/>
                <w:color w:val="000000"/>
                <w:szCs w:val="20"/>
              </w:rPr>
              <w:t>1.02 (0.58, 1.78)</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szCs w:val="20"/>
              </w:rPr>
            </w:pPr>
            <w:r w:rsidRPr="00AF7FCF">
              <w:rPr>
                <w:rFonts w:cs="Arial"/>
                <w:szCs w:val="20"/>
              </w:rPr>
              <w:t>Grade 3 or 4 AE, n (%)</w:t>
            </w:r>
          </w:p>
        </w:tc>
        <w:tc>
          <w:tcPr>
            <w:tcW w:w="865" w:type="pct"/>
            <w:shd w:val="clear" w:color="auto" w:fill="auto"/>
          </w:tcPr>
          <w:p w:rsidR="00475E8C" w:rsidRPr="00AF7FCF" w:rsidRDefault="00475E8C" w:rsidP="00AF7FCF">
            <w:pPr>
              <w:pStyle w:val="TableText0"/>
              <w:spacing w:before="0" w:after="0"/>
              <w:jc w:val="center"/>
              <w:rPr>
                <w:szCs w:val="20"/>
              </w:rPr>
            </w:pPr>
            <w:r w:rsidRPr="00AF7FCF">
              <w:rPr>
                <w:rFonts w:cs="Arial"/>
                <w:szCs w:val="20"/>
              </w:rPr>
              <w:t>15/243 (6.2</w:t>
            </w:r>
            <w:r w:rsidR="00DD0E87" w:rsidRPr="00AF7FCF">
              <w:rPr>
                <w:rFonts w:cs="Arial"/>
                <w:szCs w:val="20"/>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szCs w:val="20"/>
              </w:rPr>
            </w:pPr>
            <w:r w:rsidRPr="00AF7FCF">
              <w:rPr>
                <w:rFonts w:cs="Arial"/>
                <w:szCs w:val="20"/>
              </w:rPr>
              <w:t>11 (4.6</w:t>
            </w:r>
            <w:r w:rsidR="00DD0E87" w:rsidRPr="00AF7FCF">
              <w:rPr>
                <w:rFonts w:cs="Arial"/>
                <w:szCs w:val="20"/>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szCs w:val="20"/>
              </w:rPr>
            </w:pPr>
            <w:r w:rsidRPr="00AF7FCF">
              <w:rPr>
                <w:rFonts w:cs="Arial"/>
                <w:color w:val="000000"/>
                <w:szCs w:val="20"/>
              </w:rPr>
              <w:t>1.53 (-2.51, 5.57)</w:t>
            </w:r>
          </w:p>
        </w:tc>
        <w:tc>
          <w:tcPr>
            <w:tcW w:w="836"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color w:val="000000"/>
                <w:szCs w:val="20"/>
              </w:rPr>
              <w:t>1.30 (1.16, 1.46)</w:t>
            </w:r>
          </w:p>
        </w:tc>
      </w:tr>
      <w:tr w:rsidR="00475E8C" w:rsidRPr="00AF7FCF" w:rsidTr="00707780">
        <w:trPr>
          <w:trHeight w:val="20"/>
        </w:trPr>
        <w:tc>
          <w:tcPr>
            <w:tcW w:w="1412" w:type="pct"/>
            <w:shd w:val="clear" w:color="auto" w:fill="auto"/>
          </w:tcPr>
          <w:p w:rsidR="00475E8C" w:rsidRPr="00AF7FCF" w:rsidRDefault="00475E8C" w:rsidP="00AF7FCF">
            <w:pPr>
              <w:pStyle w:val="TableText0"/>
              <w:spacing w:before="0" w:after="0"/>
              <w:rPr>
                <w:rFonts w:cs="Arial"/>
                <w:szCs w:val="20"/>
              </w:rPr>
            </w:pPr>
            <w:r w:rsidRPr="00AF7FCF">
              <w:rPr>
                <w:rFonts w:cs="Arial"/>
                <w:szCs w:val="20"/>
              </w:rPr>
              <w:t>Deaths</w:t>
            </w:r>
          </w:p>
        </w:tc>
        <w:tc>
          <w:tcPr>
            <w:tcW w:w="865" w:type="pct"/>
            <w:shd w:val="clear" w:color="auto" w:fill="auto"/>
          </w:tcPr>
          <w:p w:rsidR="00475E8C" w:rsidRPr="00AF7FCF" w:rsidRDefault="00475E8C" w:rsidP="00AF7FCF">
            <w:pPr>
              <w:pStyle w:val="TableText0"/>
              <w:spacing w:before="0" w:after="0"/>
              <w:jc w:val="center"/>
              <w:rPr>
                <w:rFonts w:cs="Arial"/>
                <w:szCs w:val="20"/>
              </w:rPr>
            </w:pPr>
            <w:r w:rsidRPr="00AF7FCF">
              <w:rPr>
                <w:rFonts w:cs="Arial"/>
                <w:szCs w:val="20"/>
              </w:rPr>
              <w:t>15/243 (6.2</w:t>
            </w:r>
            <w:r w:rsidR="00DD0E87" w:rsidRPr="00AF7FCF">
              <w:rPr>
                <w:rFonts w:cs="Arial"/>
                <w:szCs w:val="20"/>
              </w:rPr>
              <w:t>%</w:t>
            </w:r>
            <w:r w:rsidRPr="00AF7FCF">
              <w:rPr>
                <w:rFonts w:cs="Arial"/>
                <w:szCs w:val="20"/>
              </w:rPr>
              <w:t>)</w:t>
            </w:r>
          </w:p>
        </w:tc>
        <w:tc>
          <w:tcPr>
            <w:tcW w:w="943" w:type="pct"/>
            <w:shd w:val="clear" w:color="auto" w:fill="auto"/>
          </w:tcPr>
          <w:p w:rsidR="00475E8C" w:rsidRPr="00AF7FCF" w:rsidRDefault="00475E8C" w:rsidP="00AF7FCF">
            <w:pPr>
              <w:pStyle w:val="TableText0"/>
              <w:spacing w:before="0" w:after="0"/>
              <w:jc w:val="center"/>
              <w:rPr>
                <w:rFonts w:cs="Arial"/>
                <w:szCs w:val="20"/>
              </w:rPr>
            </w:pPr>
            <w:r w:rsidRPr="00AF7FCF">
              <w:rPr>
                <w:rFonts w:cs="Arial"/>
                <w:szCs w:val="20"/>
              </w:rPr>
              <w:t>14 (5.9</w:t>
            </w:r>
            <w:r w:rsidR="00DD0E87" w:rsidRPr="00AF7FCF">
              <w:rPr>
                <w:rFonts w:cs="Arial"/>
                <w:szCs w:val="20"/>
              </w:rPr>
              <w:t>%</w:t>
            </w:r>
            <w:r w:rsidRPr="00AF7FCF">
              <w:rPr>
                <w:rFonts w:cs="Arial"/>
                <w:szCs w:val="20"/>
              </w:rPr>
              <w:t>)</w:t>
            </w:r>
          </w:p>
        </w:tc>
        <w:tc>
          <w:tcPr>
            <w:tcW w:w="944"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color w:val="000000"/>
                <w:szCs w:val="20"/>
              </w:rPr>
              <w:t>0.27 (-4.0, 4.53)</w:t>
            </w:r>
          </w:p>
        </w:tc>
        <w:tc>
          <w:tcPr>
            <w:tcW w:w="836" w:type="pct"/>
            <w:shd w:val="clear" w:color="auto" w:fill="auto"/>
          </w:tcPr>
          <w:p w:rsidR="00475E8C" w:rsidRPr="00AF7FCF" w:rsidRDefault="00475E8C" w:rsidP="00AF7FCF">
            <w:pPr>
              <w:pStyle w:val="TableText0"/>
              <w:spacing w:before="0" w:after="0"/>
              <w:jc w:val="center"/>
              <w:rPr>
                <w:rFonts w:cs="Arial"/>
                <w:color w:val="000000"/>
                <w:szCs w:val="20"/>
              </w:rPr>
            </w:pPr>
            <w:r w:rsidRPr="00AF7FCF">
              <w:rPr>
                <w:rFonts w:cs="Arial"/>
                <w:color w:val="000000"/>
                <w:szCs w:val="20"/>
              </w:rPr>
              <w:t>1.04 (0.52, 2.12)</w:t>
            </w:r>
          </w:p>
        </w:tc>
      </w:tr>
    </w:tbl>
    <w:p w:rsidR="00475E8C" w:rsidRPr="00AF7FCF" w:rsidRDefault="00475E8C" w:rsidP="00AF7FCF">
      <w:pPr>
        <w:pStyle w:val="TableFooter"/>
      </w:pPr>
      <w:r w:rsidRPr="00AF7FCF">
        <w:t xml:space="preserve">120dsu = 120-day safety update; AE = adverse event; </w:t>
      </w:r>
      <w:proofErr w:type="spellStart"/>
      <w:r w:rsidRPr="00AF7FCF">
        <w:t>Bd</w:t>
      </w:r>
      <w:proofErr w:type="spellEnd"/>
      <w:r w:rsidRPr="00AF7FCF">
        <w:t xml:space="preserve"> = </w:t>
      </w:r>
      <w:proofErr w:type="spellStart"/>
      <w:r w:rsidRPr="00AF7FCF">
        <w:t>bortezomib</w:t>
      </w:r>
      <w:proofErr w:type="spellEnd"/>
      <w:r w:rsidRPr="00AF7FCF">
        <w:t xml:space="preserve">-dexamethasone; CI = confidence interval; </w:t>
      </w:r>
      <w:proofErr w:type="spellStart"/>
      <w:r w:rsidRPr="00AF7FCF">
        <w:t>DBd</w:t>
      </w:r>
      <w:proofErr w:type="spellEnd"/>
      <w:r w:rsidRPr="00AF7FCF">
        <w:t xml:space="preserve"> = </w:t>
      </w:r>
      <w:proofErr w:type="spellStart"/>
      <w:r w:rsidRPr="00AF7FCF">
        <w:t>daratumumab</w:t>
      </w:r>
      <w:proofErr w:type="spellEnd"/>
      <w:r w:rsidRPr="00AF7FCF">
        <w:t>-</w:t>
      </w:r>
      <w:proofErr w:type="spellStart"/>
      <w:r w:rsidRPr="00AF7FCF">
        <w:t>bortezomib</w:t>
      </w:r>
      <w:proofErr w:type="spellEnd"/>
      <w:r w:rsidRPr="00AF7FCF">
        <w:t>-dexamethasone; IA4 = interim analysis 4</w:t>
      </w:r>
      <w:r w:rsidR="00DE71CB" w:rsidRPr="00AF7FCF">
        <w:t>; ITT = intention to treat</w:t>
      </w:r>
    </w:p>
    <w:p w:rsidR="00475E8C" w:rsidRPr="00AF7FCF" w:rsidRDefault="00475E8C" w:rsidP="00AF7FCF">
      <w:pPr>
        <w:pStyle w:val="TableFooter"/>
      </w:pPr>
      <w:r w:rsidRPr="00AF7FCF">
        <w:t xml:space="preserve">Note: </w:t>
      </w:r>
      <w:r w:rsidR="00DE71CB" w:rsidRPr="00AF7FCF">
        <w:t>R</w:t>
      </w:r>
      <w:r w:rsidRPr="00AF7FCF">
        <w:t xml:space="preserve">isk difference &gt; 0 favours </w:t>
      </w:r>
      <w:proofErr w:type="spellStart"/>
      <w:r w:rsidRPr="00AF7FCF">
        <w:t>Bd</w:t>
      </w:r>
      <w:proofErr w:type="spellEnd"/>
      <w:r w:rsidRPr="00AF7FCF">
        <w:t xml:space="preserve"> over </w:t>
      </w:r>
      <w:proofErr w:type="spellStart"/>
      <w:r w:rsidRPr="00AF7FCF">
        <w:t>DBd</w:t>
      </w:r>
      <w:proofErr w:type="spellEnd"/>
      <w:r w:rsidRPr="00AF7FCF">
        <w:t xml:space="preserve">. Bold indicates a statistically significant difference. </w:t>
      </w:r>
    </w:p>
    <w:p w:rsidR="00475E8C" w:rsidRPr="00AF7FCF" w:rsidRDefault="00475E8C" w:rsidP="00AF7FCF">
      <w:pPr>
        <w:pStyle w:val="TableFooter"/>
      </w:pPr>
      <w:r w:rsidRPr="00AF7FCF">
        <w:t>Source: Table 2.44, p. 92 Section 2a of the November 2017 submission (informati</w:t>
      </w:r>
      <w:r w:rsidRPr="00707780">
        <w:t>o</w:t>
      </w:r>
      <w:r w:rsidRPr="00AF7FCF">
        <w:t>n not presented in the resubmission); Table 2.28, p. 59 Section 2 of the March 2019 resubmission.</w:t>
      </w:r>
    </w:p>
    <w:p w:rsidR="00475E8C" w:rsidRPr="00AF7FCF" w:rsidRDefault="00475E8C" w:rsidP="00AF7FCF"/>
    <w:p w:rsidR="000A62A6" w:rsidRPr="00707780" w:rsidRDefault="006C177B" w:rsidP="00AF7FCF">
      <w:pPr>
        <w:pStyle w:val="ListParagraph"/>
        <w:widowControl/>
        <w:numPr>
          <w:ilvl w:val="1"/>
          <w:numId w:val="1"/>
        </w:numPr>
      </w:pPr>
      <w:r w:rsidRPr="00AF7FCF">
        <w:rPr>
          <w:iCs/>
        </w:rPr>
        <w:t>The November 2019 resubmission provided update</w:t>
      </w:r>
      <w:r w:rsidR="002340A0">
        <w:rPr>
          <w:iCs/>
        </w:rPr>
        <w:t>d</w:t>
      </w:r>
      <w:r w:rsidR="006A7167">
        <w:rPr>
          <w:iCs/>
        </w:rPr>
        <w:t xml:space="preserve"> data</w:t>
      </w:r>
      <w:r w:rsidRPr="00AF7FCF">
        <w:rPr>
          <w:iCs/>
        </w:rPr>
        <w:t xml:space="preserve"> for the occurrence of the most common all grade AEs (</w:t>
      </w:r>
      <w:r w:rsidRPr="00AF7FCF">
        <w:rPr>
          <w:rFonts w:cs="Calibri"/>
          <w:iCs/>
        </w:rPr>
        <w:t>≥</w:t>
      </w:r>
      <w:r w:rsidR="00712123">
        <w:rPr>
          <w:rFonts w:cs="Calibri"/>
          <w:iCs/>
        </w:rPr>
        <w:t xml:space="preserve"> </w:t>
      </w:r>
      <w:r w:rsidRPr="00AF7FCF">
        <w:rPr>
          <w:iCs/>
        </w:rPr>
        <w:t>20% of patients)</w:t>
      </w:r>
      <w:r w:rsidR="00C1457F" w:rsidRPr="00AF7FCF">
        <w:rPr>
          <w:iCs/>
        </w:rPr>
        <w:t xml:space="preserve"> for </w:t>
      </w:r>
      <w:proofErr w:type="spellStart"/>
      <w:r w:rsidR="00C1457F" w:rsidRPr="00AF7FCF">
        <w:rPr>
          <w:iCs/>
        </w:rPr>
        <w:t>DBd</w:t>
      </w:r>
      <w:proofErr w:type="spellEnd"/>
      <w:r w:rsidR="00C1457F" w:rsidRPr="00AF7FCF">
        <w:rPr>
          <w:iCs/>
        </w:rPr>
        <w:t xml:space="preserve"> and </w:t>
      </w:r>
      <w:proofErr w:type="spellStart"/>
      <w:r w:rsidR="00C1457F" w:rsidRPr="00AF7FCF">
        <w:rPr>
          <w:iCs/>
        </w:rPr>
        <w:t>Bd</w:t>
      </w:r>
      <w:proofErr w:type="spellEnd"/>
      <w:r w:rsidR="00C1457F" w:rsidRPr="00AF7FCF">
        <w:rPr>
          <w:iCs/>
        </w:rPr>
        <w:t xml:space="preserve"> </w:t>
      </w:r>
      <w:r w:rsidR="00804653" w:rsidRPr="00AF7FCF">
        <w:rPr>
          <w:iCs/>
        </w:rPr>
        <w:t xml:space="preserve">in the ITT population </w:t>
      </w:r>
      <w:r w:rsidR="00C1457F" w:rsidRPr="00AF7FCF">
        <w:rPr>
          <w:iCs/>
        </w:rPr>
        <w:t xml:space="preserve">(thrombocytopenia: 60% vs 44%; anaemia 29% vs 32%; neutropenia 20% vs 10%; and </w:t>
      </w:r>
      <w:proofErr w:type="spellStart"/>
      <w:r w:rsidR="00C1457F" w:rsidRPr="00AF7FCF">
        <w:rPr>
          <w:iCs/>
        </w:rPr>
        <w:t>lymphopenia</w:t>
      </w:r>
      <w:proofErr w:type="spellEnd"/>
      <w:r w:rsidR="00C1457F" w:rsidRPr="00AF7FCF">
        <w:rPr>
          <w:iCs/>
        </w:rPr>
        <w:t xml:space="preserve"> 13% vs 4%)</w:t>
      </w:r>
      <w:r w:rsidR="001A43B7" w:rsidRPr="00AF7FCF">
        <w:rPr>
          <w:iCs/>
        </w:rPr>
        <w:t>. The m</w:t>
      </w:r>
      <w:r w:rsidRPr="00AF7FCF">
        <w:rPr>
          <w:iCs/>
        </w:rPr>
        <w:t>ost common Grade 3+ AEs (</w:t>
      </w:r>
      <w:r w:rsidRPr="00AF7FCF">
        <w:rPr>
          <w:rFonts w:cs="Calibri"/>
          <w:iCs/>
        </w:rPr>
        <w:t>≥</w:t>
      </w:r>
      <w:r w:rsidR="00325B5D">
        <w:rPr>
          <w:rFonts w:cs="Calibri"/>
          <w:iCs/>
        </w:rPr>
        <w:t xml:space="preserve"> </w:t>
      </w:r>
      <w:r w:rsidRPr="00AF7FCF">
        <w:rPr>
          <w:iCs/>
        </w:rPr>
        <w:t>5% of patients)</w:t>
      </w:r>
      <w:r w:rsidR="00C1457F" w:rsidRPr="00AF7FCF">
        <w:rPr>
          <w:iCs/>
        </w:rPr>
        <w:t xml:space="preserve"> </w:t>
      </w:r>
      <w:r w:rsidR="001A43B7" w:rsidRPr="00AF7FCF">
        <w:rPr>
          <w:iCs/>
        </w:rPr>
        <w:t xml:space="preserve">in the ITT population </w:t>
      </w:r>
      <w:r w:rsidR="00C1457F" w:rsidRPr="00AF7FCF">
        <w:rPr>
          <w:iCs/>
        </w:rPr>
        <w:t xml:space="preserve">were </w:t>
      </w:r>
      <w:r w:rsidRPr="00AF7FCF">
        <w:rPr>
          <w:iCs/>
        </w:rPr>
        <w:t>thrombocytopenia</w:t>
      </w:r>
      <w:r w:rsidR="00C1457F" w:rsidRPr="00AF7FCF">
        <w:rPr>
          <w:iCs/>
        </w:rPr>
        <w:t xml:space="preserve"> </w:t>
      </w:r>
      <w:r w:rsidR="00804653" w:rsidRPr="00AF7FCF">
        <w:rPr>
          <w:iCs/>
        </w:rPr>
        <w:t>(</w:t>
      </w:r>
      <w:proofErr w:type="spellStart"/>
      <w:r w:rsidR="00804653" w:rsidRPr="00AF7FCF">
        <w:rPr>
          <w:iCs/>
        </w:rPr>
        <w:t>DBd</w:t>
      </w:r>
      <w:proofErr w:type="spellEnd"/>
      <w:r w:rsidR="00804653" w:rsidRPr="00AF7FCF">
        <w:rPr>
          <w:iCs/>
        </w:rPr>
        <w:t xml:space="preserve">, </w:t>
      </w:r>
      <w:r w:rsidR="00C1457F" w:rsidRPr="00AF7FCF">
        <w:rPr>
          <w:iCs/>
        </w:rPr>
        <w:t xml:space="preserve">46% vs </w:t>
      </w:r>
      <w:proofErr w:type="spellStart"/>
      <w:r w:rsidR="00804653" w:rsidRPr="00AF7FCF">
        <w:rPr>
          <w:iCs/>
        </w:rPr>
        <w:t>Bd</w:t>
      </w:r>
      <w:proofErr w:type="spellEnd"/>
      <w:r w:rsidR="00804653" w:rsidRPr="00AF7FCF">
        <w:rPr>
          <w:iCs/>
        </w:rPr>
        <w:t xml:space="preserve">, </w:t>
      </w:r>
      <w:r w:rsidR="00C1457F" w:rsidRPr="00AF7FCF">
        <w:rPr>
          <w:iCs/>
        </w:rPr>
        <w:t>33</w:t>
      </w:r>
      <w:r w:rsidR="00804653" w:rsidRPr="00AF7FCF">
        <w:rPr>
          <w:iCs/>
        </w:rPr>
        <w:t>%)</w:t>
      </w:r>
      <w:r w:rsidR="00C1457F" w:rsidRPr="00AF7FCF">
        <w:rPr>
          <w:iCs/>
        </w:rPr>
        <w:t xml:space="preserve">; </w:t>
      </w:r>
      <w:r w:rsidRPr="00AF7FCF">
        <w:rPr>
          <w:iCs/>
        </w:rPr>
        <w:t>anaemia</w:t>
      </w:r>
      <w:r w:rsidR="00C1457F" w:rsidRPr="00AF7FCF">
        <w:rPr>
          <w:iCs/>
        </w:rPr>
        <w:t xml:space="preserve"> </w:t>
      </w:r>
      <w:r w:rsidR="00804653" w:rsidRPr="00AF7FCF">
        <w:rPr>
          <w:iCs/>
        </w:rPr>
        <w:t>(</w:t>
      </w:r>
      <w:r w:rsidR="00C1457F" w:rsidRPr="00AF7FCF">
        <w:rPr>
          <w:iCs/>
        </w:rPr>
        <w:t>16% vs 16%</w:t>
      </w:r>
      <w:r w:rsidR="00804653" w:rsidRPr="00AF7FCF">
        <w:rPr>
          <w:iCs/>
        </w:rPr>
        <w:t>)</w:t>
      </w:r>
      <w:r w:rsidR="00C1457F" w:rsidRPr="00AF7FCF">
        <w:rPr>
          <w:iCs/>
        </w:rPr>
        <w:t>;</w:t>
      </w:r>
      <w:r w:rsidRPr="00AF7FCF">
        <w:rPr>
          <w:iCs/>
        </w:rPr>
        <w:t xml:space="preserve"> </w:t>
      </w:r>
      <w:r w:rsidRPr="00AF7FCF">
        <w:rPr>
          <w:iCs/>
        </w:rPr>
        <w:lastRenderedPageBreak/>
        <w:t>neutropenia</w:t>
      </w:r>
      <w:r w:rsidR="00C1457F" w:rsidRPr="00AF7FCF">
        <w:rPr>
          <w:iCs/>
        </w:rPr>
        <w:t xml:space="preserve"> </w:t>
      </w:r>
      <w:r w:rsidR="00804653" w:rsidRPr="00AF7FCF">
        <w:rPr>
          <w:iCs/>
        </w:rPr>
        <w:t>(</w:t>
      </w:r>
      <w:r w:rsidR="00C1457F" w:rsidRPr="00AF7FCF">
        <w:rPr>
          <w:iCs/>
        </w:rPr>
        <w:t>14% vs 5%</w:t>
      </w:r>
      <w:r w:rsidR="00804653" w:rsidRPr="00AF7FCF">
        <w:rPr>
          <w:iCs/>
        </w:rPr>
        <w:t>)</w:t>
      </w:r>
      <w:r w:rsidR="00C1457F" w:rsidRPr="00AF7FCF">
        <w:rPr>
          <w:iCs/>
        </w:rPr>
        <w:t>;</w:t>
      </w:r>
      <w:r w:rsidRPr="00AF7FCF">
        <w:rPr>
          <w:iCs/>
        </w:rPr>
        <w:t xml:space="preserve"> and </w:t>
      </w:r>
      <w:proofErr w:type="spellStart"/>
      <w:r w:rsidRPr="00AF7FCF">
        <w:rPr>
          <w:iCs/>
        </w:rPr>
        <w:t>lymphopenia</w:t>
      </w:r>
      <w:proofErr w:type="spellEnd"/>
      <w:r w:rsidR="00C1457F" w:rsidRPr="00AF7FCF">
        <w:rPr>
          <w:iCs/>
        </w:rPr>
        <w:t xml:space="preserve"> </w:t>
      </w:r>
      <w:r w:rsidR="00804653" w:rsidRPr="00AF7FCF">
        <w:rPr>
          <w:iCs/>
        </w:rPr>
        <w:t>(</w:t>
      </w:r>
      <w:r w:rsidR="00C1457F" w:rsidRPr="00AF7FCF">
        <w:rPr>
          <w:iCs/>
        </w:rPr>
        <w:t>10% vs 3%</w:t>
      </w:r>
      <w:r w:rsidR="00804653" w:rsidRPr="00AF7FCF">
        <w:rPr>
          <w:iCs/>
        </w:rPr>
        <w:t>)</w:t>
      </w:r>
      <w:r w:rsidRPr="00AF7FCF">
        <w:rPr>
          <w:iCs/>
        </w:rPr>
        <w:t xml:space="preserve">. </w:t>
      </w:r>
      <w:r w:rsidR="00DC456D" w:rsidRPr="00707780">
        <w:t xml:space="preserve">Overall, treatment with </w:t>
      </w:r>
      <w:proofErr w:type="spellStart"/>
      <w:r w:rsidR="00D73650" w:rsidRPr="00707780">
        <w:t>DBd</w:t>
      </w:r>
      <w:proofErr w:type="spellEnd"/>
      <w:r w:rsidR="00D73650" w:rsidRPr="00707780">
        <w:t xml:space="preserve"> </w:t>
      </w:r>
      <w:r w:rsidR="00DC456D" w:rsidRPr="00707780">
        <w:t xml:space="preserve">was associated with more AEs than Bd. In the </w:t>
      </w:r>
      <w:r w:rsidR="00BC67A5" w:rsidRPr="00707780">
        <w:t>March 2019</w:t>
      </w:r>
      <w:r w:rsidR="00DC456D" w:rsidRPr="00707780">
        <w:t xml:space="preserve"> assessment, the PBAC considered the clinical claim of inferior safety of </w:t>
      </w:r>
      <w:proofErr w:type="spellStart"/>
      <w:r w:rsidR="00DC456D" w:rsidRPr="00707780">
        <w:t>DBd</w:t>
      </w:r>
      <w:proofErr w:type="spellEnd"/>
      <w:r w:rsidR="00DC456D" w:rsidRPr="00707780">
        <w:t xml:space="preserve"> was</w:t>
      </w:r>
      <w:r w:rsidR="00BC67A5" w:rsidRPr="00707780">
        <w:t xml:space="preserve"> reasonable (</w:t>
      </w:r>
      <w:r w:rsidR="00712123" w:rsidRPr="00707780">
        <w:t>paragraph 7.9</w:t>
      </w:r>
      <w:r w:rsidR="00712123">
        <w:t xml:space="preserve">, </w:t>
      </w:r>
      <w:proofErr w:type="spellStart"/>
      <w:r w:rsidR="00475E8C" w:rsidRPr="00707780">
        <w:t>D</w:t>
      </w:r>
      <w:r w:rsidR="00712123">
        <w:t>aratumumab</w:t>
      </w:r>
      <w:proofErr w:type="spellEnd"/>
      <w:r w:rsidR="00712123">
        <w:t xml:space="preserve"> PSD, March 2019</w:t>
      </w:r>
      <w:r w:rsidR="00BC67A5" w:rsidRPr="00707780">
        <w:t>)</w:t>
      </w:r>
      <w:r w:rsidR="00DC456D" w:rsidRPr="00707780">
        <w:t>.</w:t>
      </w:r>
      <w:r w:rsidR="001A43B7" w:rsidRPr="00707780">
        <w:t xml:space="preserve"> </w:t>
      </w:r>
    </w:p>
    <w:p w:rsidR="00EF3134" w:rsidRPr="00AF7FCF" w:rsidRDefault="00EF3134" w:rsidP="00AF7FCF">
      <w:pPr>
        <w:rPr>
          <w:u w:val="single"/>
        </w:rPr>
      </w:pPr>
      <w:r w:rsidRPr="00AF7FCF">
        <w:rPr>
          <w:u w:val="single"/>
        </w:rPr>
        <w:t>Supplementary comparator (C</w:t>
      </w:r>
      <w:r w:rsidR="00475E8C" w:rsidRPr="00AF7FCF">
        <w:rPr>
          <w:u w:val="single"/>
        </w:rPr>
        <w:t>d</w:t>
      </w:r>
      <w:r w:rsidRPr="00AF7FCF">
        <w:rPr>
          <w:u w:val="single"/>
        </w:rPr>
        <w:t>)</w:t>
      </w:r>
    </w:p>
    <w:p w:rsidR="00EF3134" w:rsidRPr="00AF7FCF" w:rsidRDefault="00BC67A5" w:rsidP="00AF7FCF">
      <w:pPr>
        <w:pStyle w:val="ListParagraph"/>
        <w:widowControl/>
        <w:numPr>
          <w:ilvl w:val="1"/>
          <w:numId w:val="1"/>
        </w:numPr>
      </w:pPr>
      <w:r w:rsidRPr="00AF7FCF">
        <w:t xml:space="preserve">The November 2019 resubmission did not update </w:t>
      </w:r>
      <w:r w:rsidR="00DD3753" w:rsidRPr="00AF7FCF">
        <w:t xml:space="preserve">the </w:t>
      </w:r>
      <w:r w:rsidRPr="00AF7FCF">
        <w:t xml:space="preserve">comparison of safety </w:t>
      </w:r>
      <w:r w:rsidR="00DD3753" w:rsidRPr="00AF7FCF">
        <w:t>with Cd</w:t>
      </w:r>
      <w:r w:rsidR="008246D0" w:rsidRPr="00AF7FCF">
        <w:t xml:space="preserve">, </w:t>
      </w:r>
      <w:r w:rsidRPr="00AF7FCF">
        <w:t>referr</w:t>
      </w:r>
      <w:r w:rsidR="008246D0" w:rsidRPr="00AF7FCF">
        <w:t>ing</w:t>
      </w:r>
      <w:r w:rsidRPr="00AF7FCF">
        <w:t xml:space="preserve"> to the comparison presented in </w:t>
      </w:r>
      <w:r w:rsidR="00DD3753" w:rsidRPr="00AF7FCF">
        <w:t xml:space="preserve">the </w:t>
      </w:r>
      <w:r w:rsidRPr="00AF7FCF">
        <w:t xml:space="preserve">March 2019 resubmission. </w:t>
      </w:r>
      <w:r w:rsidR="00315911" w:rsidRPr="00AF7FCF">
        <w:t>The</w:t>
      </w:r>
      <w:r w:rsidRPr="00AF7FCF">
        <w:t xml:space="preserve"> March 2019</w:t>
      </w:r>
      <w:r w:rsidR="00315911" w:rsidRPr="00AF7FCF">
        <w:t xml:space="preserve"> resubmission claimed that t</w:t>
      </w:r>
      <w:r w:rsidR="00EF3134" w:rsidRPr="00AF7FCF">
        <w:t xml:space="preserve">he </w:t>
      </w:r>
      <w:r w:rsidR="00804653" w:rsidRPr="00AF7FCF">
        <w:t>indirect comparison</w:t>
      </w:r>
      <w:r w:rsidR="00EF3134" w:rsidRPr="00AF7FCF">
        <w:t xml:space="preserve"> </w:t>
      </w:r>
      <w:r w:rsidR="00230C8B" w:rsidRPr="00AF7FCF">
        <w:t>compa</w:t>
      </w:r>
      <w:r w:rsidR="00D22EB5">
        <w:t>r</w:t>
      </w:r>
      <w:r w:rsidR="00230C8B" w:rsidRPr="00AF7FCF">
        <w:t xml:space="preserve">ing </w:t>
      </w:r>
      <w:r w:rsidR="00EF3134" w:rsidRPr="00AF7FCF">
        <w:t xml:space="preserve">AEs </w:t>
      </w:r>
      <w:r w:rsidR="00230C8B" w:rsidRPr="00AF7FCF">
        <w:t xml:space="preserve">for </w:t>
      </w:r>
      <w:proofErr w:type="spellStart"/>
      <w:r w:rsidR="00230C8B" w:rsidRPr="00AF7FCF">
        <w:t>DBd</w:t>
      </w:r>
      <w:proofErr w:type="spellEnd"/>
      <w:r w:rsidR="00230C8B" w:rsidRPr="00AF7FCF">
        <w:t xml:space="preserve"> and Cd </w:t>
      </w:r>
      <w:r w:rsidR="008246D0" w:rsidRPr="00AF7FCF">
        <w:t xml:space="preserve">demonstrated </w:t>
      </w:r>
      <w:r w:rsidR="00EF3134" w:rsidRPr="00AF7FCF">
        <w:t xml:space="preserve">non-inferior </w:t>
      </w:r>
      <w:r w:rsidR="00230C8B" w:rsidRPr="00AF7FCF">
        <w:t>s</w:t>
      </w:r>
      <w:r w:rsidR="00EF3134" w:rsidRPr="00AF7FCF">
        <w:t>afety with an overlapping</w:t>
      </w:r>
      <w:r w:rsidR="00804653" w:rsidRPr="00AF7FCF">
        <w:t>,</w:t>
      </w:r>
      <w:r w:rsidR="00EF3134" w:rsidRPr="00AF7FCF">
        <w:t xml:space="preserve"> but different and manageable</w:t>
      </w:r>
      <w:r w:rsidR="00804653" w:rsidRPr="00AF7FCF">
        <w:t>,</w:t>
      </w:r>
      <w:r w:rsidR="00EF3134" w:rsidRPr="00AF7FCF">
        <w:t xml:space="preserve"> profile of AEs. </w:t>
      </w:r>
      <w:r w:rsidR="00E40675" w:rsidRPr="00AF7FCF">
        <w:t xml:space="preserve">In </w:t>
      </w:r>
      <w:r w:rsidR="00804653" w:rsidRPr="00AF7FCF">
        <w:t>its</w:t>
      </w:r>
      <w:r w:rsidR="00E40675" w:rsidRPr="00AF7FCF">
        <w:t xml:space="preserve"> March 2019 assessment, the PBAC considered the clinical claim of </w:t>
      </w:r>
      <w:r w:rsidR="00325B5D">
        <w:t>non-</w:t>
      </w:r>
      <w:r w:rsidR="00E40675" w:rsidRPr="00AF7FCF">
        <w:t xml:space="preserve">inferior safety of </w:t>
      </w:r>
      <w:proofErr w:type="spellStart"/>
      <w:r w:rsidR="00E40675" w:rsidRPr="00AF7FCF">
        <w:t>DBd</w:t>
      </w:r>
      <w:proofErr w:type="spellEnd"/>
      <w:r w:rsidR="00E40675" w:rsidRPr="00AF7FCF">
        <w:t xml:space="preserve"> to Cd was partially supported by the data (</w:t>
      </w:r>
      <w:r w:rsidR="00712123" w:rsidRPr="00AF7FCF">
        <w:t>paragraph 6.38</w:t>
      </w:r>
      <w:r w:rsidR="00712123">
        <w:t xml:space="preserve">, </w:t>
      </w:r>
      <w:proofErr w:type="spellStart"/>
      <w:r w:rsidR="008246D0" w:rsidRPr="00AF7FCF">
        <w:t>D</w:t>
      </w:r>
      <w:r w:rsidR="00712123">
        <w:t>aratumumab</w:t>
      </w:r>
      <w:proofErr w:type="spellEnd"/>
      <w:r w:rsidR="00712123">
        <w:t xml:space="preserve"> PSD, March 2019</w:t>
      </w:r>
      <w:r w:rsidR="00E40675" w:rsidRPr="00AF7FCF">
        <w:t>).</w:t>
      </w:r>
    </w:p>
    <w:p w:rsidR="00DC456D" w:rsidRPr="00AF7FCF" w:rsidRDefault="00DC456D" w:rsidP="00AF7FCF">
      <w:pPr>
        <w:pStyle w:val="Heading2"/>
      </w:pPr>
      <w:bookmarkStart w:id="10" w:name="_Toc19704228"/>
      <w:r w:rsidRPr="00AF7FCF">
        <w:t>Benefits/harms</w:t>
      </w:r>
      <w:bookmarkEnd w:id="10"/>
    </w:p>
    <w:p w:rsidR="00DC456D" w:rsidRPr="00AF7FCF" w:rsidRDefault="00DC456D" w:rsidP="00AF7FCF">
      <w:pPr>
        <w:pStyle w:val="ListParagraph"/>
        <w:widowControl/>
        <w:numPr>
          <w:ilvl w:val="1"/>
          <w:numId w:val="1"/>
        </w:numPr>
      </w:pPr>
      <w:r w:rsidRPr="00AF7FCF">
        <w:rPr>
          <w:rFonts w:cs="Calibri"/>
          <w:snapToGrid/>
          <w:szCs w:val="24"/>
          <w:lang w:eastAsia="en-AU"/>
        </w:rPr>
        <w:t xml:space="preserve">A summary of the comparative benefits and harms for </w:t>
      </w:r>
      <w:proofErr w:type="spellStart"/>
      <w:r w:rsidRPr="00AF7FCF">
        <w:rPr>
          <w:rFonts w:cs="Calibri"/>
          <w:snapToGrid/>
          <w:szCs w:val="24"/>
          <w:lang w:eastAsia="en-AU"/>
        </w:rPr>
        <w:t>DBd</w:t>
      </w:r>
      <w:proofErr w:type="spellEnd"/>
      <w:r w:rsidRPr="00AF7FCF">
        <w:rPr>
          <w:rFonts w:cs="Calibri"/>
          <w:snapToGrid/>
          <w:szCs w:val="24"/>
          <w:lang w:eastAsia="en-AU"/>
        </w:rPr>
        <w:t xml:space="preserve"> vs </w:t>
      </w:r>
      <w:proofErr w:type="spellStart"/>
      <w:r w:rsidRPr="00AF7FCF">
        <w:rPr>
          <w:rFonts w:cs="Calibri"/>
          <w:snapToGrid/>
          <w:szCs w:val="24"/>
          <w:lang w:eastAsia="en-AU"/>
        </w:rPr>
        <w:t>Bd</w:t>
      </w:r>
      <w:proofErr w:type="spellEnd"/>
      <w:r w:rsidRPr="00AF7FCF">
        <w:rPr>
          <w:rFonts w:cs="Calibri"/>
          <w:snapToGrid/>
          <w:szCs w:val="24"/>
          <w:lang w:eastAsia="en-AU"/>
        </w:rPr>
        <w:t xml:space="preserve"> </w:t>
      </w:r>
      <w:r w:rsidR="001A43B7" w:rsidRPr="00AF7FCF">
        <w:rPr>
          <w:rFonts w:cs="Calibri"/>
          <w:snapToGrid/>
          <w:szCs w:val="24"/>
          <w:lang w:eastAsia="en-AU"/>
        </w:rPr>
        <w:t xml:space="preserve">in the ITT population </w:t>
      </w:r>
      <w:r w:rsidRPr="00AF7FCF">
        <w:rPr>
          <w:rFonts w:cs="Calibri"/>
          <w:snapToGrid/>
          <w:szCs w:val="24"/>
          <w:lang w:eastAsia="en-AU"/>
        </w:rPr>
        <w:t>is presented in Table</w:t>
      </w:r>
      <w:r w:rsidR="009321A9" w:rsidRPr="00AF7FCF">
        <w:rPr>
          <w:rFonts w:cs="Calibri"/>
          <w:snapToGrid/>
          <w:szCs w:val="24"/>
          <w:lang w:eastAsia="en-AU"/>
        </w:rPr>
        <w:t> </w:t>
      </w:r>
      <w:r w:rsidR="00DD3753" w:rsidRPr="00AF7FCF">
        <w:rPr>
          <w:rFonts w:cs="Calibri"/>
          <w:snapToGrid/>
          <w:szCs w:val="24"/>
          <w:lang w:eastAsia="en-AU"/>
        </w:rPr>
        <w:t>11</w:t>
      </w:r>
      <w:r w:rsidRPr="00AF7FCF">
        <w:rPr>
          <w:rFonts w:cs="Calibri"/>
          <w:snapToGrid/>
          <w:szCs w:val="24"/>
          <w:lang w:eastAsia="en-AU"/>
        </w:rPr>
        <w:t>.</w:t>
      </w:r>
      <w:r w:rsidR="001A43B7" w:rsidRPr="00AF7FCF">
        <w:rPr>
          <w:rFonts w:cs="Calibri"/>
          <w:snapToGrid/>
          <w:szCs w:val="24"/>
          <w:lang w:eastAsia="en-AU"/>
        </w:rPr>
        <w:t xml:space="preserve"> A summary of the available information on the benefits and harms for the second-line </w:t>
      </w:r>
      <w:r w:rsidR="00512CDB">
        <w:rPr>
          <w:rFonts w:cs="Calibri"/>
          <w:snapToGrid/>
          <w:szCs w:val="24"/>
          <w:lang w:eastAsia="en-AU"/>
        </w:rPr>
        <w:t>subgroup</w:t>
      </w:r>
      <w:r w:rsidR="001A43B7" w:rsidRPr="00AF7FCF">
        <w:rPr>
          <w:rFonts w:cs="Calibri"/>
          <w:snapToGrid/>
          <w:szCs w:val="24"/>
          <w:lang w:eastAsia="en-AU"/>
        </w:rPr>
        <w:t>, the focus of the resubmission, is presented in Table 1</w:t>
      </w:r>
      <w:r w:rsidR="00B50195">
        <w:rPr>
          <w:rFonts w:cs="Calibri"/>
          <w:snapToGrid/>
          <w:szCs w:val="24"/>
          <w:lang w:eastAsia="en-AU"/>
        </w:rPr>
        <w:t>2</w:t>
      </w:r>
      <w:r w:rsidR="001A43B7" w:rsidRPr="00AF7FCF">
        <w:rPr>
          <w:rFonts w:cs="Calibri"/>
          <w:snapToGrid/>
          <w:szCs w:val="24"/>
          <w:lang w:eastAsia="en-AU"/>
        </w:rPr>
        <w:t>.</w:t>
      </w:r>
    </w:p>
    <w:p w:rsidR="00DC456D" w:rsidRPr="00AF7FCF" w:rsidRDefault="00DC456D" w:rsidP="00AF7FCF">
      <w:pPr>
        <w:pStyle w:val="TableHeading1"/>
        <w:keepLines/>
        <w:spacing w:after="0"/>
      </w:pPr>
      <w:r w:rsidRPr="00AF7FCF">
        <w:t xml:space="preserve">Table </w:t>
      </w:r>
      <w:r w:rsidR="00DD3753" w:rsidRPr="00AF7FCF">
        <w:t>11</w:t>
      </w:r>
      <w:r w:rsidRPr="00AF7FCF">
        <w:t xml:space="preserve">: Summary of comparative benefits and harms for </w:t>
      </w:r>
      <w:proofErr w:type="spellStart"/>
      <w:r w:rsidRPr="00AF7FCF">
        <w:t>DBd</w:t>
      </w:r>
      <w:proofErr w:type="spellEnd"/>
      <w:r w:rsidRPr="00AF7FCF">
        <w:t xml:space="preserve"> vs </w:t>
      </w:r>
      <w:proofErr w:type="spellStart"/>
      <w:r w:rsidRPr="00AF7FCF">
        <w:t>Bd</w:t>
      </w:r>
      <w:proofErr w:type="spellEnd"/>
      <w:r w:rsidR="00B44567" w:rsidRPr="00AF7FCF">
        <w:t xml:space="preserve"> (ITT population)</w:t>
      </w:r>
    </w:p>
    <w:tbl>
      <w:tblPr>
        <w:tblW w:w="5000" w:type="pct"/>
        <w:tblLayout w:type="fixed"/>
        <w:tblCellMar>
          <w:left w:w="28" w:type="dxa"/>
          <w:right w:w="28" w:type="dxa"/>
        </w:tblCellMar>
        <w:tblLook w:val="04A0" w:firstRow="1" w:lastRow="0" w:firstColumn="1" w:lastColumn="0" w:noHBand="0" w:noVBand="1"/>
      </w:tblPr>
      <w:tblGrid>
        <w:gridCol w:w="2122"/>
        <w:gridCol w:w="1134"/>
        <w:gridCol w:w="990"/>
        <w:gridCol w:w="1132"/>
        <w:gridCol w:w="992"/>
        <w:gridCol w:w="994"/>
        <w:gridCol w:w="1652"/>
      </w:tblGrid>
      <w:tr w:rsidR="00DC456D" w:rsidRPr="00AF7FCF" w:rsidTr="00E971A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keepNext/>
              <w:keepLines/>
              <w:rPr>
                <w:rFonts w:ascii="Arial Narrow" w:hAnsi="Arial Narrow"/>
                <w:b/>
                <w:sz w:val="20"/>
                <w:szCs w:val="18"/>
              </w:rPr>
            </w:pPr>
            <w:r w:rsidRPr="00AF7FCF">
              <w:rPr>
                <w:rFonts w:ascii="Arial Narrow" w:hAnsi="Arial Narrow"/>
                <w:b/>
                <w:sz w:val="20"/>
                <w:szCs w:val="18"/>
              </w:rPr>
              <w:t>Benefits</w:t>
            </w:r>
            <w:r w:rsidR="00E95406" w:rsidRPr="00AF7FCF">
              <w:rPr>
                <w:rFonts w:ascii="Arial Narrow" w:hAnsi="Arial Narrow"/>
                <w:b/>
                <w:sz w:val="20"/>
                <w:szCs w:val="18"/>
              </w:rPr>
              <w:t xml:space="preserve"> </w:t>
            </w:r>
            <w:r w:rsidR="00E95406" w:rsidRPr="00AF7FCF">
              <w:rPr>
                <w:rFonts w:ascii="Arial Narrow" w:hAnsi="Arial Narrow"/>
                <w:b/>
                <w:sz w:val="20"/>
                <w:szCs w:val="20"/>
              </w:rPr>
              <w:t>(IA5 data cut-off)</w:t>
            </w:r>
          </w:p>
        </w:tc>
      </w:tr>
      <w:tr w:rsidR="00DC456D" w:rsidRPr="00AF7FCF" w:rsidTr="00DD0E87">
        <w:tc>
          <w:tcPr>
            <w:tcW w:w="1177"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keepNext/>
              <w:keepLines/>
              <w:jc w:val="center"/>
              <w:rPr>
                <w:rFonts w:ascii="Arial Narrow" w:hAnsi="Arial Narrow"/>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E95406" w:rsidP="00AF7FCF">
            <w:pPr>
              <w:keepNext/>
              <w:keepLines/>
              <w:jc w:val="center"/>
              <w:rPr>
                <w:rFonts w:ascii="Arial Narrow" w:hAnsi="Arial Narrow"/>
                <w:b/>
                <w:sz w:val="20"/>
                <w:szCs w:val="20"/>
              </w:rPr>
            </w:pPr>
            <w:proofErr w:type="spellStart"/>
            <w:r w:rsidRPr="00AF7FCF">
              <w:rPr>
                <w:rFonts w:ascii="Arial Narrow" w:hAnsi="Arial Narrow"/>
                <w:b/>
                <w:sz w:val="20"/>
                <w:szCs w:val="20"/>
              </w:rPr>
              <w:t>DBd</w:t>
            </w:r>
            <w:proofErr w:type="spellEnd"/>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E95406" w:rsidP="00AF7FCF">
            <w:pPr>
              <w:keepNext/>
              <w:keepLines/>
              <w:jc w:val="center"/>
              <w:rPr>
                <w:rFonts w:ascii="Arial Narrow" w:hAnsi="Arial Narrow"/>
                <w:b/>
                <w:sz w:val="20"/>
                <w:szCs w:val="20"/>
              </w:rPr>
            </w:pPr>
            <w:proofErr w:type="spellStart"/>
            <w:r w:rsidRPr="00AF7FCF">
              <w:rPr>
                <w:rFonts w:ascii="Arial Narrow" w:hAnsi="Arial Narrow"/>
                <w:b/>
                <w:sz w:val="20"/>
                <w:szCs w:val="20"/>
              </w:rPr>
              <w:t>Bd</w:t>
            </w:r>
            <w:proofErr w:type="spellEnd"/>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keepNext/>
              <w:keepLines/>
              <w:jc w:val="center"/>
              <w:rPr>
                <w:rFonts w:ascii="Arial Narrow" w:hAnsi="Arial Narrow"/>
                <w:b/>
                <w:sz w:val="20"/>
                <w:szCs w:val="20"/>
              </w:rPr>
            </w:pPr>
            <w:r w:rsidRPr="00AF7FCF">
              <w:rPr>
                <w:rFonts w:ascii="Arial Narrow" w:hAnsi="Arial Narrow"/>
                <w:b/>
                <w:sz w:val="20"/>
                <w:szCs w:val="20"/>
              </w:rPr>
              <w:t>Absolute difference</w:t>
            </w: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keepNext/>
              <w:keepLines/>
              <w:jc w:val="center"/>
              <w:rPr>
                <w:rFonts w:ascii="Arial Narrow" w:hAnsi="Arial Narrow"/>
                <w:b/>
                <w:sz w:val="20"/>
                <w:szCs w:val="20"/>
              </w:rPr>
            </w:pPr>
            <w:r w:rsidRPr="00AF7FCF">
              <w:rPr>
                <w:rFonts w:ascii="Arial Narrow" w:hAnsi="Arial Narrow"/>
                <w:b/>
                <w:sz w:val="20"/>
                <w:szCs w:val="20"/>
              </w:rPr>
              <w:t>HR (95% CI)</w:t>
            </w:r>
          </w:p>
        </w:tc>
      </w:tr>
      <w:tr w:rsidR="00DC456D" w:rsidRPr="00AF7FCF" w:rsidTr="00E971A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DC456D" w:rsidRPr="00AF7FCF" w:rsidRDefault="00DC456D" w:rsidP="00AF7FCF">
            <w:pPr>
              <w:keepNext/>
              <w:keepLines/>
              <w:jc w:val="left"/>
              <w:rPr>
                <w:rFonts w:ascii="Arial Narrow" w:hAnsi="Arial Narrow"/>
                <w:b/>
                <w:sz w:val="20"/>
                <w:szCs w:val="20"/>
              </w:rPr>
            </w:pPr>
            <w:r w:rsidRPr="00AF7FCF">
              <w:rPr>
                <w:rFonts w:ascii="Arial Narrow" w:hAnsi="Arial Narrow"/>
                <w:b/>
                <w:sz w:val="20"/>
                <w:szCs w:val="20"/>
              </w:rPr>
              <w:t>Progression events</w:t>
            </w:r>
            <w:r w:rsidR="000A62A6" w:rsidRPr="00AF7FCF">
              <w:rPr>
                <w:rFonts w:ascii="Arial Narrow" w:hAnsi="Arial Narrow"/>
                <w:b/>
                <w:sz w:val="20"/>
                <w:szCs w:val="20"/>
              </w:rPr>
              <w:t xml:space="preserve"> </w:t>
            </w:r>
          </w:p>
        </w:tc>
      </w:tr>
      <w:tr w:rsidR="00E95406" w:rsidRPr="00AF7FCF" w:rsidTr="00E95406">
        <w:tc>
          <w:tcPr>
            <w:tcW w:w="1177"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left"/>
              <w:rPr>
                <w:rFonts w:ascii="Arial Narrow" w:hAnsi="Arial Narrow"/>
                <w:sz w:val="20"/>
                <w:szCs w:val="20"/>
              </w:rPr>
            </w:pPr>
            <w:r w:rsidRPr="00AF7FCF">
              <w:rPr>
                <w:rFonts w:ascii="Arial Narrow" w:hAnsi="Arial Narrow"/>
                <w:sz w:val="20"/>
                <w:szCs w:val="20"/>
              </w:rPr>
              <w:t>Number of events, n/N (%)</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NR</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NR</w:t>
            </w:r>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i/>
                <w:sz w:val="20"/>
                <w:szCs w:val="20"/>
              </w:rPr>
            </w:pPr>
            <w:r w:rsidRPr="00AF7FCF">
              <w:rPr>
                <w:rFonts w:ascii="Arial Narrow" w:hAnsi="Arial Narrow"/>
                <w:i/>
                <w:sz w:val="20"/>
                <w:szCs w:val="20"/>
              </w:rPr>
              <w:t>-</w:t>
            </w:r>
            <w:r w:rsidRPr="00AF7FCF" w:rsidDel="000D4266">
              <w:rPr>
                <w:rFonts w:ascii="Arial Narrow" w:hAnsi="Arial Narrow"/>
                <w:i/>
                <w:sz w:val="20"/>
                <w:szCs w:val="20"/>
              </w:rPr>
              <w:t xml:space="preserve"> </w:t>
            </w:r>
          </w:p>
        </w:tc>
        <w:tc>
          <w:tcPr>
            <w:tcW w:w="916" w:type="pct"/>
            <w:vMerge w:val="restart"/>
            <w:tcBorders>
              <w:top w:val="single" w:sz="4" w:space="0" w:color="auto"/>
              <w:left w:val="single" w:sz="4" w:space="0" w:color="auto"/>
              <w:right w:val="single" w:sz="4" w:space="0" w:color="auto"/>
            </w:tcBorders>
            <w:shd w:val="clear" w:color="auto" w:fill="auto"/>
            <w:vAlign w:val="center"/>
          </w:tcPr>
          <w:p w:rsidR="00E95406" w:rsidRPr="00AF7FCF" w:rsidRDefault="00E95406" w:rsidP="00AF7FCF">
            <w:pPr>
              <w:pStyle w:val="Tabletext"/>
              <w:keepNext/>
              <w:keepLines/>
              <w:jc w:val="center"/>
              <w:rPr>
                <w:b/>
              </w:rPr>
            </w:pPr>
            <w:r w:rsidRPr="00AF7FCF">
              <w:rPr>
                <w:b/>
              </w:rPr>
              <w:t>0.31 (0.25, 0.40)</w:t>
            </w:r>
          </w:p>
        </w:tc>
      </w:tr>
      <w:tr w:rsidR="00E95406" w:rsidRPr="00AF7FCF" w:rsidTr="00EA592B">
        <w:tc>
          <w:tcPr>
            <w:tcW w:w="1177"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Del="00D80302" w:rsidRDefault="00E95406" w:rsidP="00AF7FCF">
            <w:pPr>
              <w:keepNext/>
              <w:keepLines/>
              <w:jc w:val="left"/>
              <w:rPr>
                <w:rFonts w:ascii="Arial Narrow" w:hAnsi="Arial Narrow"/>
                <w:sz w:val="20"/>
                <w:szCs w:val="20"/>
              </w:rPr>
            </w:pPr>
            <w:r w:rsidRPr="00AF7FCF">
              <w:rPr>
                <w:rFonts w:ascii="Arial Narrow" w:hAnsi="Arial Narrow"/>
                <w:sz w:val="20"/>
                <w:szCs w:val="20"/>
              </w:rPr>
              <w:t>Median, months (95% CI)</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16.7</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7.1</w:t>
            </w:r>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iCs/>
                <w:sz w:val="20"/>
                <w:szCs w:val="20"/>
              </w:rPr>
            </w:pPr>
            <w:r w:rsidRPr="00AF7FCF">
              <w:rPr>
                <w:rFonts w:ascii="Arial Narrow" w:hAnsi="Arial Narrow"/>
                <w:iCs/>
                <w:sz w:val="20"/>
                <w:szCs w:val="20"/>
              </w:rPr>
              <w:t>9.6 months</w:t>
            </w:r>
          </w:p>
        </w:tc>
        <w:tc>
          <w:tcPr>
            <w:tcW w:w="916" w:type="pct"/>
            <w:vMerge/>
            <w:tcBorders>
              <w:left w:val="single" w:sz="4" w:space="0" w:color="auto"/>
              <w:right w:val="single" w:sz="4" w:space="0" w:color="auto"/>
            </w:tcBorders>
            <w:shd w:val="clear" w:color="auto" w:fill="auto"/>
          </w:tcPr>
          <w:p w:rsidR="00E95406" w:rsidRPr="00AF7FCF" w:rsidDel="00D80302" w:rsidRDefault="00E95406" w:rsidP="00AF7FCF">
            <w:pPr>
              <w:pStyle w:val="Tabletext"/>
              <w:keepNext/>
              <w:keepLines/>
              <w:jc w:val="center"/>
              <w:rPr>
                <w:b/>
              </w:rPr>
            </w:pPr>
          </w:p>
        </w:tc>
      </w:tr>
      <w:tr w:rsidR="00E95406" w:rsidRPr="00AF7FCF" w:rsidTr="00DD0E87">
        <w:tc>
          <w:tcPr>
            <w:tcW w:w="1177"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left"/>
              <w:rPr>
                <w:rFonts w:ascii="Arial Narrow" w:hAnsi="Arial Narrow"/>
                <w:sz w:val="20"/>
                <w:szCs w:val="20"/>
              </w:rPr>
            </w:pPr>
            <w:r w:rsidRPr="00AF7FCF">
              <w:rPr>
                <w:rFonts w:ascii="Arial Narrow" w:hAnsi="Arial Narrow"/>
                <w:sz w:val="20"/>
                <w:szCs w:val="20"/>
              </w:rPr>
              <w:t>Not progressed at 42 months,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22%</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1%</w:t>
            </w:r>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406" w:rsidRPr="00AF7FCF" w:rsidRDefault="00E95406" w:rsidP="00AF7FCF">
            <w:pPr>
              <w:keepNext/>
              <w:keepLines/>
              <w:jc w:val="center"/>
              <w:rPr>
                <w:rFonts w:ascii="Arial Narrow" w:hAnsi="Arial Narrow"/>
                <w:sz w:val="20"/>
                <w:szCs w:val="20"/>
              </w:rPr>
            </w:pPr>
            <w:r w:rsidRPr="00AF7FCF">
              <w:rPr>
                <w:rFonts w:ascii="Arial Narrow" w:hAnsi="Arial Narrow"/>
                <w:sz w:val="20"/>
                <w:szCs w:val="20"/>
              </w:rPr>
              <w:t>21</w:t>
            </w:r>
            <w:r w:rsidR="006A7167">
              <w:rPr>
                <w:rFonts w:ascii="Arial Narrow" w:hAnsi="Arial Narrow"/>
                <w:sz w:val="20"/>
                <w:szCs w:val="20"/>
              </w:rPr>
              <w:t>%</w:t>
            </w:r>
          </w:p>
        </w:tc>
        <w:tc>
          <w:tcPr>
            <w:tcW w:w="916" w:type="pct"/>
            <w:vMerge/>
            <w:tcBorders>
              <w:left w:val="single" w:sz="4" w:space="0" w:color="auto"/>
              <w:right w:val="single" w:sz="4" w:space="0" w:color="auto"/>
            </w:tcBorders>
            <w:shd w:val="clear" w:color="auto" w:fill="auto"/>
          </w:tcPr>
          <w:p w:rsidR="00E95406" w:rsidRPr="00AF7FCF" w:rsidRDefault="00E95406" w:rsidP="00AF7FCF">
            <w:pPr>
              <w:pStyle w:val="Tabletext"/>
              <w:keepNext/>
              <w:keepLines/>
              <w:jc w:val="center"/>
              <w:rPr>
                <w:b/>
              </w:rPr>
            </w:pPr>
          </w:p>
        </w:tc>
      </w:tr>
      <w:tr w:rsidR="000D4266" w:rsidRPr="00AF7FCF" w:rsidTr="00E971A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D4266" w:rsidP="00AF7FCF">
            <w:pPr>
              <w:pStyle w:val="Tabletext"/>
              <w:keepNext/>
              <w:keepLines/>
              <w:rPr>
                <w:b/>
              </w:rPr>
            </w:pPr>
            <w:r w:rsidRPr="00AF7FCF">
              <w:rPr>
                <w:b/>
              </w:rPr>
              <w:t>Deaths</w:t>
            </w:r>
          </w:p>
        </w:tc>
      </w:tr>
      <w:tr w:rsidR="000D4266" w:rsidRPr="00AF7FCF" w:rsidTr="0070778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left"/>
              <w:rPr>
                <w:rFonts w:ascii="Arial Narrow" w:hAnsi="Arial Narrow"/>
                <w:sz w:val="20"/>
                <w:szCs w:val="20"/>
              </w:rPr>
            </w:pPr>
            <w:r w:rsidRPr="00AF7FCF">
              <w:rPr>
                <w:rFonts w:ascii="Arial Narrow" w:hAnsi="Arial Narrow"/>
                <w:sz w:val="20"/>
                <w:szCs w:val="20"/>
              </w:rPr>
              <w:t>Number of events</w:t>
            </w:r>
            <w:r w:rsidR="009C7E1C" w:rsidRPr="00AF7FCF">
              <w:rPr>
                <w:rFonts w:ascii="Arial Narrow" w:hAnsi="Arial Narrow"/>
                <w:sz w:val="20"/>
                <w:szCs w:val="20"/>
              </w:rPr>
              <w:t>, n</w:t>
            </w:r>
            <w:r w:rsidR="00E95406" w:rsidRPr="00AF7FCF">
              <w:rPr>
                <w:rFonts w:ascii="Arial Narrow" w:hAnsi="Arial Narrow"/>
                <w:sz w:val="20"/>
                <w:szCs w:val="20"/>
              </w:rPr>
              <w:t>/N</w:t>
            </w:r>
            <w:r w:rsidRPr="00AF7FCF">
              <w:rPr>
                <w:rFonts w:ascii="Arial Narrow" w:hAnsi="Arial Narrow"/>
                <w:sz w:val="20"/>
                <w:szCs w:val="20"/>
              </w:rPr>
              <w:t xml:space="preserve"> (%)</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/251</w:t>
            </w:r>
            <w:r w:rsidR="00697F0D" w:rsidRPr="00AF7FCF">
              <w:rPr>
                <w:rFonts w:ascii="Arial Narrow" w:hAnsi="Arial Narrow" w:cs="Times New Roman"/>
                <w:snapToGrid/>
                <w:sz w:val="20"/>
                <w:szCs w:val="20"/>
              </w:rPr>
              <w:t xml:space="preserve"> (</w:t>
            </w:r>
            <w:proofErr w:type="gramStart"/>
            <w:r>
              <w:rPr>
                <w:rFonts w:ascii="Arial Narrow" w:hAnsi="Arial Narrow" w:cs="Times New Roman"/>
                <w:noProof/>
                <w:snapToGrid/>
                <w:color w:val="000000"/>
                <w:sz w:val="20"/>
                <w:szCs w:val="20"/>
                <w:highlight w:val="black"/>
              </w:rPr>
              <w:t>''''''''''</w:t>
            </w:r>
            <w:r w:rsidR="00DD0E87" w:rsidRPr="00AF7FCF">
              <w:rPr>
                <w:rFonts w:ascii="Arial Narrow" w:hAnsi="Arial Narrow" w:cs="Times New Roman"/>
                <w:snapToGrid/>
                <w:sz w:val="20"/>
                <w:szCs w:val="20"/>
              </w:rPr>
              <w:t>%</w:t>
            </w:r>
            <w:proofErr w:type="gramEnd"/>
            <w:r w:rsidR="00697F0D" w:rsidRPr="00AF7FCF">
              <w:rPr>
                <w:rFonts w:ascii="Arial Narrow" w:hAnsi="Arial Narrow" w:cs="Times New Roman"/>
                <w:snapToGrid/>
                <w:sz w:val="20"/>
                <w:szCs w:val="20"/>
              </w:rPr>
              <w:t>)</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/247</w:t>
            </w:r>
            <w:r w:rsidR="00697F0D" w:rsidRPr="00AF7FCF">
              <w:rPr>
                <w:rFonts w:ascii="Arial Narrow" w:hAnsi="Arial Narrow" w:cs="Times New Roman"/>
                <w:snapToGrid/>
                <w:sz w:val="20"/>
                <w:szCs w:val="20"/>
              </w:rPr>
              <w:t xml:space="preserve"> (</w:t>
            </w:r>
            <w:r>
              <w:rPr>
                <w:rFonts w:ascii="Arial Narrow" w:hAnsi="Arial Narrow" w:cs="Times New Roman"/>
                <w:noProof/>
                <w:snapToGrid/>
                <w:color w:val="000000"/>
                <w:sz w:val="20"/>
                <w:szCs w:val="20"/>
                <w:highlight w:val="black"/>
              </w:rPr>
              <w:t>'''''''''''</w:t>
            </w:r>
            <w:r w:rsidR="00DD0E87" w:rsidRPr="00AF7FCF">
              <w:rPr>
                <w:rFonts w:ascii="Arial Narrow" w:hAnsi="Arial Narrow" w:cs="Times New Roman"/>
                <w:snapToGrid/>
                <w:sz w:val="20"/>
                <w:szCs w:val="20"/>
              </w:rPr>
              <w:t>%</w:t>
            </w:r>
            <w:r w:rsidR="00697F0D" w:rsidRPr="00AF7FCF">
              <w:rPr>
                <w:rFonts w:ascii="Arial Narrow" w:hAnsi="Arial Narrow" w:cs="Times New Roman"/>
                <w:snapToGrid/>
                <w:sz w:val="20"/>
                <w:szCs w:val="20"/>
              </w:rPr>
              <w:t>)</w:t>
            </w:r>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tcPr>
          <w:p w:rsidR="000D4266" w:rsidRPr="000947C5" w:rsidRDefault="000947C5" w:rsidP="00AF7FC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16" w:type="pct"/>
            <w:tcBorders>
              <w:top w:val="single" w:sz="4" w:space="0" w:color="auto"/>
              <w:left w:val="single" w:sz="4" w:space="0" w:color="auto"/>
              <w:right w:val="single" w:sz="4" w:space="0" w:color="auto"/>
            </w:tcBorders>
            <w:shd w:val="clear" w:color="auto" w:fill="auto"/>
          </w:tcPr>
          <w:p w:rsidR="000D4266" w:rsidRPr="00AF7FCF" w:rsidRDefault="000D4266" w:rsidP="00AF7FCF">
            <w:pPr>
              <w:pStyle w:val="Tabletext"/>
              <w:keepNext/>
              <w:keepLines/>
              <w:jc w:val="center"/>
            </w:pPr>
          </w:p>
        </w:tc>
      </w:tr>
      <w:tr w:rsidR="000D4266" w:rsidRPr="00AF7FCF" w:rsidTr="0070778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Del="000D4266" w:rsidRDefault="000D4266" w:rsidP="00AF7FCF">
            <w:pPr>
              <w:keepNext/>
              <w:keepLines/>
              <w:jc w:val="left"/>
              <w:rPr>
                <w:rFonts w:ascii="Arial Narrow" w:hAnsi="Arial Narrow"/>
                <w:sz w:val="20"/>
                <w:szCs w:val="20"/>
              </w:rPr>
            </w:pPr>
            <w:r w:rsidRPr="00AF7FCF">
              <w:rPr>
                <w:rFonts w:ascii="Arial Narrow" w:hAnsi="Arial Narrow"/>
                <w:sz w:val="20"/>
                <w:szCs w:val="20"/>
              </w:rPr>
              <w:t>Median</w:t>
            </w:r>
            <w:r w:rsidR="009C7E1C" w:rsidRPr="00AF7FCF">
              <w:rPr>
                <w:rFonts w:ascii="Arial Narrow" w:hAnsi="Arial Narrow"/>
                <w:sz w:val="20"/>
                <w:szCs w:val="20"/>
              </w:rPr>
              <w:t>,</w:t>
            </w:r>
            <w:r w:rsidRPr="00AF7FCF">
              <w:rPr>
                <w:rFonts w:ascii="Arial Narrow" w:hAnsi="Arial Narrow"/>
                <w:sz w:val="20"/>
                <w:szCs w:val="20"/>
              </w:rPr>
              <w:t xml:space="preserve"> months</w:t>
            </w:r>
            <w:r w:rsidR="00DD0E87" w:rsidRPr="00AF7FCF">
              <w:rPr>
                <w:rFonts w:ascii="Arial Narrow" w:hAnsi="Arial Narrow"/>
                <w:sz w:val="20"/>
                <w:szCs w:val="20"/>
              </w:rPr>
              <w:t xml:space="preserve"> (95% CI)</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697F0D" w:rsidRPr="000947C5" w:rsidRDefault="000947C5" w:rsidP="00AF7FCF">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p w:rsidR="000D4266" w:rsidRPr="00AF7FCF" w:rsidRDefault="00697F0D" w:rsidP="00AF7FCF">
            <w:pPr>
              <w:keepNext/>
              <w:keepLines/>
              <w:widowControl/>
              <w:jc w:val="center"/>
              <w:rPr>
                <w:rFonts w:ascii="Arial Narrow" w:hAnsi="Arial Narrow" w:cs="Times New Roman"/>
                <w:snapToGrid/>
                <w:sz w:val="20"/>
                <w:szCs w:val="20"/>
              </w:rPr>
            </w:pPr>
            <w:r w:rsidRPr="00AF7FCF">
              <w:rPr>
                <w:rFonts w:ascii="Arial Narrow" w:hAnsi="Arial Narrow" w:cs="Times New Roman"/>
                <w:snapToGrid/>
                <w:sz w:val="20"/>
                <w:szCs w:val="20"/>
              </w:rPr>
              <w:t>(</w:t>
            </w:r>
            <w:r w:rsidR="000947C5">
              <w:rPr>
                <w:rFonts w:ascii="Arial Narrow" w:hAnsi="Arial Narrow" w:cs="Times New Roman"/>
                <w:noProof/>
                <w:snapToGrid/>
                <w:color w:val="000000"/>
                <w:sz w:val="20"/>
                <w:szCs w:val="20"/>
                <w:highlight w:val="black"/>
              </w:rPr>
              <w:t>'''''''''''</w:t>
            </w:r>
            <w:r w:rsidRPr="00AF7FCF">
              <w:rPr>
                <w:rFonts w:ascii="Arial Narrow" w:hAnsi="Arial Narrow" w:cs="Times New Roman"/>
                <w:snapToGrid/>
                <w:sz w:val="20"/>
                <w:szCs w:val="20"/>
              </w:rPr>
              <w:t xml:space="preserve">, </w:t>
            </w:r>
            <w:r w:rsidR="000947C5">
              <w:rPr>
                <w:rFonts w:ascii="Arial Narrow" w:hAnsi="Arial Narrow" w:cs="Times New Roman"/>
                <w:noProof/>
                <w:snapToGrid/>
                <w:color w:val="000000"/>
                <w:sz w:val="20"/>
                <w:szCs w:val="20"/>
                <w:highlight w:val="black"/>
              </w:rPr>
              <w:t>''''''''</w:t>
            </w:r>
            <w:r w:rsidRPr="00AF7FCF">
              <w:rPr>
                <w:rFonts w:ascii="Arial Narrow" w:hAnsi="Arial Narrow" w:cs="Times New Roman"/>
                <w:snapToGrid/>
                <w:sz w:val="20"/>
                <w:szCs w:val="20"/>
              </w:rPr>
              <w:t>)</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7F0D" w:rsidRPr="000947C5" w:rsidRDefault="000947C5" w:rsidP="00AF7FCF">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 xml:space="preserve">'''''''''' </w:t>
            </w:r>
          </w:p>
          <w:p w:rsidR="000D4266" w:rsidRPr="00AF7FCF" w:rsidRDefault="00697F0D" w:rsidP="00AF7FCF">
            <w:pPr>
              <w:keepNext/>
              <w:keepLines/>
              <w:widowControl/>
              <w:jc w:val="center"/>
              <w:rPr>
                <w:rFonts w:ascii="Arial Narrow" w:hAnsi="Arial Narrow" w:cs="Times New Roman"/>
                <w:snapToGrid/>
                <w:sz w:val="20"/>
                <w:szCs w:val="20"/>
              </w:rPr>
            </w:pPr>
            <w:r w:rsidRPr="00AF7FCF">
              <w:rPr>
                <w:rFonts w:ascii="Arial Narrow" w:hAnsi="Arial Narrow" w:cs="Times New Roman"/>
                <w:snapToGrid/>
                <w:sz w:val="20"/>
                <w:szCs w:val="20"/>
              </w:rPr>
              <w:t>(</w:t>
            </w:r>
            <w:r w:rsidR="000947C5">
              <w:rPr>
                <w:rFonts w:ascii="Arial Narrow" w:hAnsi="Arial Narrow" w:cs="Times New Roman"/>
                <w:noProof/>
                <w:snapToGrid/>
                <w:color w:val="000000"/>
                <w:sz w:val="20"/>
                <w:szCs w:val="20"/>
                <w:highlight w:val="black"/>
              </w:rPr>
              <w:t>''''''''''</w:t>
            </w:r>
            <w:r w:rsidRPr="00AF7FCF">
              <w:rPr>
                <w:rFonts w:ascii="Arial Narrow" w:hAnsi="Arial Narrow" w:cs="Times New Roman"/>
                <w:snapToGrid/>
                <w:sz w:val="20"/>
                <w:szCs w:val="20"/>
              </w:rPr>
              <w:t xml:space="preserve">, </w:t>
            </w:r>
            <w:r w:rsidR="000947C5">
              <w:rPr>
                <w:rFonts w:ascii="Arial Narrow" w:hAnsi="Arial Narrow" w:cs="Times New Roman"/>
                <w:noProof/>
                <w:snapToGrid/>
                <w:color w:val="000000"/>
                <w:sz w:val="20"/>
                <w:szCs w:val="20"/>
                <w:highlight w:val="black"/>
              </w:rPr>
              <w:t>''''''''</w:t>
            </w:r>
            <w:r w:rsidRPr="00AF7FCF">
              <w:rPr>
                <w:rFonts w:ascii="Arial Narrow" w:hAnsi="Arial Narrow" w:cs="Times New Roman"/>
                <w:snapToGrid/>
                <w:sz w:val="20"/>
                <w:szCs w:val="20"/>
              </w:rPr>
              <w:t>)</w:t>
            </w:r>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tcPr>
          <w:p w:rsidR="000D4266" w:rsidRPr="000947C5" w:rsidRDefault="000947C5" w:rsidP="00AF7FCF">
            <w:pPr>
              <w:keepNext/>
              <w:keepLines/>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916" w:type="pct"/>
            <w:tcBorders>
              <w:left w:val="single" w:sz="4" w:space="0" w:color="auto"/>
              <w:right w:val="single" w:sz="4" w:space="0" w:color="auto"/>
            </w:tcBorders>
            <w:shd w:val="clear" w:color="auto" w:fill="auto"/>
          </w:tcPr>
          <w:p w:rsidR="000D4266" w:rsidRPr="00AF7FCF" w:rsidRDefault="000947C5" w:rsidP="00AF7FCF">
            <w:pPr>
              <w:pStyle w:val="Tabletext"/>
              <w:keepNext/>
              <w:keepLines/>
              <w:jc w:val="center"/>
            </w:pPr>
            <w:r>
              <w:rPr>
                <w:noProof/>
                <w:color w:val="000000"/>
                <w:highlight w:val="black"/>
              </w:rPr>
              <w:t>''''''''''</w:t>
            </w:r>
            <w:r w:rsidR="000D4266" w:rsidRPr="00AF7FCF">
              <w:t xml:space="preserve"> (</w:t>
            </w:r>
            <w:r>
              <w:rPr>
                <w:noProof/>
                <w:color w:val="000000"/>
                <w:highlight w:val="black"/>
              </w:rPr>
              <w:t>'''''''''''</w:t>
            </w:r>
            <w:r w:rsidR="000D4266" w:rsidRPr="00AF7FCF">
              <w:t xml:space="preserve">, </w:t>
            </w:r>
            <w:r>
              <w:rPr>
                <w:noProof/>
                <w:color w:val="000000"/>
                <w:highlight w:val="black"/>
              </w:rPr>
              <w:t>''''''''''</w:t>
            </w:r>
            <w:r w:rsidR="000D4266" w:rsidRPr="00AF7FCF">
              <w:t>)</w:t>
            </w:r>
          </w:p>
        </w:tc>
      </w:tr>
      <w:tr w:rsidR="000D4266" w:rsidRPr="00AF7FCF" w:rsidTr="00DD0E87">
        <w:tc>
          <w:tcPr>
            <w:tcW w:w="1177" w:type="pct"/>
            <w:tcBorders>
              <w:top w:val="single" w:sz="4" w:space="0" w:color="auto"/>
              <w:left w:val="single" w:sz="4" w:space="0" w:color="auto"/>
              <w:bottom w:val="single" w:sz="4" w:space="0" w:color="auto"/>
              <w:right w:val="single" w:sz="4" w:space="0" w:color="auto"/>
            </w:tcBorders>
            <w:shd w:val="clear" w:color="auto" w:fill="auto"/>
          </w:tcPr>
          <w:p w:rsidR="000D4266" w:rsidRPr="00AF7FCF" w:rsidDel="000D4266" w:rsidRDefault="000D4266" w:rsidP="00AF7FCF">
            <w:pPr>
              <w:keepNext/>
              <w:keepLines/>
              <w:jc w:val="left"/>
              <w:rPr>
                <w:rFonts w:ascii="Arial Narrow" w:hAnsi="Arial Narrow"/>
                <w:sz w:val="20"/>
                <w:szCs w:val="20"/>
              </w:rPr>
            </w:pPr>
            <w:r w:rsidRPr="00AF7FCF">
              <w:rPr>
                <w:rFonts w:ascii="Arial Narrow" w:hAnsi="Arial Narrow"/>
                <w:sz w:val="20"/>
                <w:szCs w:val="20"/>
              </w:rPr>
              <w:t xml:space="preserve">Alive at </w:t>
            </w:r>
            <w:r w:rsidR="00697F0D" w:rsidRPr="00AF7FCF">
              <w:rPr>
                <w:rFonts w:ascii="Arial Narrow" w:hAnsi="Arial Narrow"/>
                <w:sz w:val="20"/>
                <w:szCs w:val="20"/>
              </w:rPr>
              <w:t>42</w:t>
            </w:r>
            <w:r w:rsidRPr="00AF7FCF">
              <w:rPr>
                <w:rFonts w:ascii="Arial Narrow" w:hAnsi="Arial Narrow"/>
                <w:sz w:val="20"/>
                <w:szCs w:val="20"/>
              </w:rPr>
              <w:t xml:space="preserve"> months,</w:t>
            </w:r>
            <w:r w:rsidR="009C7E1C" w:rsidRPr="00AF7FCF">
              <w:rPr>
                <w:rFonts w:ascii="Arial Narrow" w:hAnsi="Arial Narrow"/>
                <w:sz w:val="20"/>
                <w:szCs w:val="20"/>
              </w:rPr>
              <w:t xml:space="preserve"> </w:t>
            </w:r>
            <w:r w:rsidRPr="00AF7FCF">
              <w:rPr>
                <w:rFonts w:ascii="Arial Narrow" w:hAnsi="Arial Narrow"/>
                <w:sz w:val="20"/>
                <w:szCs w:val="20"/>
              </w:rPr>
              <w:t>%</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9C7E1C" w:rsidRPr="00AF7FCF">
              <w:rPr>
                <w:rFonts w:ascii="Arial Narrow" w:hAnsi="Arial Narrow" w:cs="Times New Roman"/>
                <w:snapToGrid/>
                <w:sz w:val="20"/>
                <w:szCs w:val="20"/>
              </w:rPr>
              <w:t>%</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9C7E1C" w:rsidRPr="00AF7FCF">
              <w:rPr>
                <w:rFonts w:ascii="Arial Narrow" w:hAnsi="Arial Narrow" w:cs="Times New Roman"/>
                <w:snapToGrid/>
                <w:sz w:val="20"/>
                <w:szCs w:val="20"/>
              </w:rPr>
              <w:t>%</w:t>
            </w:r>
          </w:p>
        </w:tc>
        <w:tc>
          <w:tcPr>
            <w:tcW w:w="1729" w:type="pct"/>
            <w:gridSpan w:val="3"/>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947C5" w:rsidP="00AF7FCF">
            <w:pPr>
              <w:keepNext/>
              <w:keepLines/>
              <w:jc w:val="center"/>
              <w:rPr>
                <w:rFonts w:ascii="Arial Narrow" w:hAnsi="Arial Narrow"/>
                <w:sz w:val="20"/>
                <w:szCs w:val="20"/>
              </w:rPr>
            </w:pPr>
            <w:r>
              <w:rPr>
                <w:rFonts w:ascii="Arial Narrow" w:hAnsi="Arial Narrow"/>
                <w:noProof/>
                <w:color w:val="000000"/>
                <w:sz w:val="20"/>
                <w:szCs w:val="20"/>
                <w:highlight w:val="black"/>
              </w:rPr>
              <w:t>'''''''</w:t>
            </w:r>
            <w:r w:rsidR="006A7167">
              <w:rPr>
                <w:rFonts w:ascii="Arial Narrow" w:hAnsi="Arial Narrow"/>
                <w:sz w:val="20"/>
                <w:szCs w:val="20"/>
              </w:rPr>
              <w:t>%</w:t>
            </w:r>
          </w:p>
        </w:tc>
        <w:tc>
          <w:tcPr>
            <w:tcW w:w="916" w:type="pct"/>
            <w:tcBorders>
              <w:left w:val="single" w:sz="4" w:space="0" w:color="auto"/>
              <w:right w:val="single" w:sz="4" w:space="0" w:color="auto"/>
            </w:tcBorders>
            <w:shd w:val="clear" w:color="auto" w:fill="auto"/>
          </w:tcPr>
          <w:p w:rsidR="000D4266" w:rsidRPr="00AF7FCF" w:rsidRDefault="000D4266" w:rsidP="00AF7FCF">
            <w:pPr>
              <w:pStyle w:val="Tabletext"/>
              <w:keepNext/>
              <w:keepLines/>
              <w:jc w:val="center"/>
            </w:pPr>
          </w:p>
        </w:tc>
      </w:tr>
      <w:tr w:rsidR="000D4266" w:rsidRPr="00AF7FCF" w:rsidTr="00E971AF">
        <w:tc>
          <w:tcPr>
            <w:tcW w:w="5000" w:type="pct"/>
            <w:gridSpan w:val="7"/>
            <w:tcBorders>
              <w:top w:val="double" w:sz="4" w:space="0" w:color="auto"/>
              <w:left w:val="single" w:sz="4" w:space="0" w:color="auto"/>
              <w:bottom w:val="single" w:sz="4" w:space="0" w:color="auto"/>
              <w:right w:val="single" w:sz="4" w:space="0" w:color="auto"/>
            </w:tcBorders>
            <w:shd w:val="clear" w:color="auto" w:fill="auto"/>
          </w:tcPr>
          <w:p w:rsidR="000D4266" w:rsidRPr="00AF7FCF" w:rsidRDefault="000D4266" w:rsidP="00AF7FCF">
            <w:pPr>
              <w:keepNext/>
              <w:keepLines/>
              <w:rPr>
                <w:rFonts w:ascii="Arial Narrow" w:hAnsi="Arial Narrow"/>
                <w:b/>
                <w:sz w:val="20"/>
                <w:szCs w:val="18"/>
                <w:u w:val="single"/>
              </w:rPr>
            </w:pPr>
            <w:r w:rsidRPr="00AF7FCF">
              <w:rPr>
                <w:rFonts w:ascii="Arial Narrow" w:hAnsi="Arial Narrow"/>
                <w:b/>
                <w:sz w:val="20"/>
                <w:szCs w:val="18"/>
                <w:u w:val="single"/>
              </w:rPr>
              <w:t>Harms</w:t>
            </w:r>
            <w:r w:rsidR="009C7E1C" w:rsidRPr="00AF7FCF">
              <w:rPr>
                <w:rFonts w:ascii="Arial Narrow" w:hAnsi="Arial Narrow"/>
                <w:b/>
                <w:sz w:val="20"/>
                <w:szCs w:val="18"/>
                <w:u w:val="single"/>
              </w:rPr>
              <w:t xml:space="preserve"> (IA4 data cut</w:t>
            </w:r>
            <w:r w:rsidR="00C05210" w:rsidRPr="00AF7FCF">
              <w:rPr>
                <w:rFonts w:ascii="Arial Narrow" w:hAnsi="Arial Narrow"/>
                <w:b/>
                <w:sz w:val="20"/>
                <w:szCs w:val="18"/>
                <w:u w:val="single"/>
              </w:rPr>
              <w:t>-off</w:t>
            </w:r>
            <w:r w:rsidR="009C7E1C" w:rsidRPr="00AF7FCF">
              <w:rPr>
                <w:rFonts w:ascii="Arial Narrow" w:hAnsi="Arial Narrow"/>
                <w:b/>
                <w:sz w:val="20"/>
                <w:szCs w:val="18"/>
                <w:u w:val="single"/>
              </w:rPr>
              <w:t>)</w:t>
            </w:r>
          </w:p>
        </w:tc>
      </w:tr>
      <w:tr w:rsidR="000D4266" w:rsidRPr="00AF7FCF" w:rsidTr="00DD0E87">
        <w:trPr>
          <w:trHeight w:val="70"/>
        </w:trPr>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rPr>
                <w:rFonts w:ascii="Arial Narrow" w:hAnsi="Arial Narrow"/>
                <w:b/>
                <w:sz w:val="20"/>
                <w:szCs w:val="18"/>
              </w:rPr>
            </w:pP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roofErr w:type="spellStart"/>
            <w:r w:rsidRPr="00AF7FCF">
              <w:rPr>
                <w:rFonts w:ascii="Arial Narrow" w:hAnsi="Arial Narrow"/>
                <w:b/>
                <w:sz w:val="20"/>
                <w:szCs w:val="18"/>
              </w:rPr>
              <w:t>DBd</w:t>
            </w:r>
            <w:proofErr w:type="spellEnd"/>
            <w:r w:rsidR="00E95406" w:rsidRPr="00AF7FCF">
              <w:rPr>
                <w:rFonts w:ascii="Arial Narrow" w:hAnsi="Arial Narrow"/>
                <w:b/>
                <w:sz w:val="20"/>
                <w:szCs w:val="18"/>
              </w:rPr>
              <w:t>,</w:t>
            </w:r>
          </w:p>
          <w:p w:rsidR="000D4266" w:rsidRPr="00AF7FCF" w:rsidRDefault="000D4266" w:rsidP="00AF7FCF">
            <w:pPr>
              <w:keepNext/>
              <w:keepLines/>
              <w:jc w:val="center"/>
              <w:rPr>
                <w:rFonts w:ascii="Arial Narrow" w:hAnsi="Arial Narrow"/>
                <w:b/>
                <w:sz w:val="20"/>
                <w:szCs w:val="18"/>
              </w:rPr>
            </w:pPr>
            <w:r w:rsidRPr="00AF7FCF">
              <w:rPr>
                <w:rFonts w:ascii="Arial Narrow" w:hAnsi="Arial Narrow"/>
                <w:b/>
                <w:sz w:val="20"/>
                <w:szCs w:val="18"/>
              </w:rPr>
              <w:t>n/N</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roofErr w:type="spellStart"/>
            <w:r w:rsidRPr="00AF7FCF">
              <w:rPr>
                <w:rFonts w:ascii="Arial Narrow" w:hAnsi="Arial Narrow"/>
                <w:b/>
                <w:sz w:val="20"/>
                <w:szCs w:val="18"/>
              </w:rPr>
              <w:t>Bd</w:t>
            </w:r>
            <w:proofErr w:type="spellEnd"/>
            <w:r w:rsidR="00E95406" w:rsidRPr="00AF7FCF">
              <w:rPr>
                <w:rFonts w:ascii="Arial Narrow" w:hAnsi="Arial Narrow"/>
                <w:b/>
                <w:sz w:val="20"/>
                <w:szCs w:val="18"/>
              </w:rPr>
              <w:t>,</w:t>
            </w:r>
          </w:p>
          <w:p w:rsidR="000D4266" w:rsidRPr="00AF7FCF" w:rsidRDefault="000D4266" w:rsidP="00AF7FCF">
            <w:pPr>
              <w:keepNext/>
              <w:keepLines/>
              <w:jc w:val="center"/>
              <w:rPr>
                <w:rFonts w:ascii="Arial Narrow" w:hAnsi="Arial Narrow"/>
                <w:b/>
                <w:sz w:val="20"/>
                <w:szCs w:val="18"/>
              </w:rPr>
            </w:pPr>
            <w:r w:rsidRPr="00AF7FCF">
              <w:rPr>
                <w:rFonts w:ascii="Arial Narrow" w:hAnsi="Arial Narrow"/>
                <w:b/>
                <w:sz w:val="20"/>
                <w:szCs w:val="18"/>
              </w:rPr>
              <w:t>n/N</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r w:rsidRPr="00AF7FCF">
              <w:rPr>
                <w:rFonts w:ascii="Arial Narrow" w:hAnsi="Arial Narrow"/>
                <w:b/>
                <w:sz w:val="20"/>
                <w:szCs w:val="18"/>
              </w:rPr>
              <w:t>RR</w:t>
            </w:r>
          </w:p>
          <w:p w:rsidR="000D4266" w:rsidRPr="00AF7FCF" w:rsidRDefault="000D4266" w:rsidP="00AF7FCF">
            <w:pPr>
              <w:keepNext/>
              <w:keepLines/>
              <w:jc w:val="center"/>
              <w:rPr>
                <w:rFonts w:ascii="Arial Narrow" w:hAnsi="Arial Narrow"/>
                <w:b/>
                <w:sz w:val="20"/>
                <w:szCs w:val="18"/>
              </w:rPr>
            </w:pPr>
            <w:r w:rsidRPr="00AF7FCF">
              <w:rPr>
                <w:rFonts w:ascii="Arial Narrow" w:hAnsi="Arial Narrow"/>
                <w:b/>
                <w:sz w:val="20"/>
                <w:szCs w:val="18"/>
              </w:rPr>
              <w:t>(95% CI)</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tcPr>
          <w:p w:rsidR="000D4266" w:rsidRPr="00AF7FCF" w:rsidRDefault="000F14D4" w:rsidP="00AF7FCF">
            <w:pPr>
              <w:keepNext/>
              <w:keepLines/>
              <w:jc w:val="center"/>
              <w:rPr>
                <w:rFonts w:ascii="Arial Narrow" w:hAnsi="Arial Narrow"/>
                <w:b/>
                <w:sz w:val="20"/>
                <w:szCs w:val="18"/>
              </w:rPr>
            </w:pPr>
            <w:r w:rsidRPr="00AF7FCF">
              <w:rPr>
                <w:rFonts w:ascii="Arial Narrow" w:hAnsi="Arial Narrow"/>
                <w:b/>
                <w:sz w:val="20"/>
                <w:szCs w:val="18"/>
              </w:rPr>
              <w:t xml:space="preserve">Event rate/100 </w:t>
            </w:r>
            <w:proofErr w:type="spellStart"/>
            <w:r w:rsidRPr="00AF7FCF">
              <w:rPr>
                <w:rFonts w:ascii="Arial Narrow" w:hAnsi="Arial Narrow"/>
                <w:b/>
                <w:sz w:val="20"/>
                <w:szCs w:val="18"/>
              </w:rPr>
              <w:t>patients</w:t>
            </w:r>
            <w:r w:rsidRPr="00AF7FCF">
              <w:rPr>
                <w:rFonts w:ascii="Arial Narrow" w:hAnsi="Arial Narrow"/>
                <w:b/>
                <w:sz w:val="20"/>
                <w:szCs w:val="18"/>
                <w:vertAlign w:val="superscript"/>
              </w:rPr>
              <w:t>a</w:t>
            </w:r>
            <w:proofErr w:type="spellEnd"/>
            <w:r w:rsidR="000D4266" w:rsidRPr="00AF7FCF">
              <w:rPr>
                <w:rFonts w:ascii="Arial Narrow" w:hAnsi="Arial Narrow"/>
                <w:b/>
                <w:sz w:val="20"/>
                <w:szCs w:val="18"/>
              </w:rPr>
              <w:t xml:space="preserve"> </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r w:rsidRPr="00AF7FCF">
              <w:rPr>
                <w:rFonts w:ascii="Arial Narrow" w:hAnsi="Arial Narrow"/>
                <w:b/>
                <w:sz w:val="20"/>
                <w:szCs w:val="18"/>
              </w:rPr>
              <w:t>RD</w:t>
            </w:r>
          </w:p>
          <w:p w:rsidR="000D4266" w:rsidRPr="00AF7FCF" w:rsidRDefault="000D4266" w:rsidP="00AF7FCF">
            <w:pPr>
              <w:keepNext/>
              <w:keepLines/>
              <w:jc w:val="center"/>
              <w:rPr>
                <w:rFonts w:ascii="Arial Narrow" w:hAnsi="Arial Narrow"/>
                <w:b/>
                <w:sz w:val="20"/>
                <w:szCs w:val="18"/>
              </w:rPr>
            </w:pPr>
            <w:r w:rsidRPr="00AF7FCF">
              <w:rPr>
                <w:rFonts w:ascii="Arial Narrow" w:hAnsi="Arial Narrow"/>
                <w:b/>
                <w:sz w:val="20"/>
                <w:szCs w:val="18"/>
              </w:rPr>
              <w:t>(95% CI)</w:t>
            </w:r>
          </w:p>
        </w:tc>
      </w:tr>
      <w:tr w:rsidR="000D4266" w:rsidRPr="00AF7FCF" w:rsidTr="00DD0E87">
        <w:trPr>
          <w:trHeight w:val="390"/>
        </w:trPr>
        <w:tc>
          <w:tcPr>
            <w:tcW w:w="1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rPr>
                <w:rFonts w:ascii="Arial Narrow" w:hAnsi="Arial Narrow"/>
                <w:b/>
                <w:sz w:val="20"/>
                <w:szCs w:val="18"/>
              </w:rPr>
            </w:pPr>
          </w:p>
        </w:tc>
        <w:tc>
          <w:tcPr>
            <w:tcW w:w="6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
        </w:tc>
        <w:tc>
          <w:tcPr>
            <w:tcW w:w="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
        </w:tc>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roofErr w:type="spellStart"/>
            <w:r w:rsidRPr="00AF7FCF">
              <w:rPr>
                <w:rFonts w:ascii="Arial Narrow" w:hAnsi="Arial Narrow"/>
                <w:b/>
                <w:sz w:val="20"/>
                <w:szCs w:val="18"/>
              </w:rPr>
              <w:t>DBd</w:t>
            </w:r>
            <w:proofErr w:type="spellEnd"/>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roofErr w:type="spellStart"/>
            <w:r w:rsidRPr="00AF7FCF">
              <w:rPr>
                <w:rFonts w:ascii="Arial Narrow" w:hAnsi="Arial Narrow"/>
                <w:b/>
                <w:sz w:val="20"/>
                <w:szCs w:val="18"/>
              </w:rPr>
              <w:t>Bd</w:t>
            </w:r>
            <w:proofErr w:type="spellEnd"/>
          </w:p>
        </w:tc>
        <w:tc>
          <w:tcPr>
            <w:tcW w:w="9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keepNext/>
              <w:keepLines/>
              <w:jc w:val="center"/>
              <w:rPr>
                <w:rFonts w:ascii="Arial Narrow" w:hAnsi="Arial Narrow"/>
                <w:b/>
                <w:sz w:val="20"/>
                <w:szCs w:val="18"/>
              </w:rPr>
            </w:pPr>
          </w:p>
        </w:tc>
      </w:tr>
      <w:tr w:rsidR="000D4266" w:rsidRPr="00AF7FCF" w:rsidTr="0070778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9C7E1C" w:rsidP="00AF7FCF">
            <w:pPr>
              <w:pStyle w:val="Tabletext"/>
              <w:keepNext/>
              <w:keepLines/>
            </w:pPr>
            <w:r w:rsidRPr="00AF7FCF">
              <w:rPr>
                <w:b/>
              </w:rPr>
              <w:t xml:space="preserve"> </w:t>
            </w:r>
            <w:r w:rsidRPr="00AF7FCF">
              <w:t>Any AE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rPr>
                <w:rFonts w:cs="Arial"/>
                <w:color w:val="000000"/>
                <w:szCs w:val="20"/>
              </w:rPr>
              <w:t>241/243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rPr>
                <w:rFonts w:cs="Arial"/>
                <w:color w:val="000000"/>
                <w:szCs w:val="20"/>
              </w:rPr>
              <w:t>226/237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97F0D" w:rsidRPr="00AF7FCF" w:rsidRDefault="000D4266" w:rsidP="00AF7FCF">
            <w:pPr>
              <w:pStyle w:val="Tabletext"/>
              <w:keepNext/>
              <w:keepLines/>
              <w:jc w:val="center"/>
              <w:rPr>
                <w:rFonts w:cs="Arial"/>
                <w:b/>
                <w:color w:val="000000"/>
                <w:szCs w:val="20"/>
              </w:rPr>
            </w:pPr>
            <w:r w:rsidRPr="00AF7FCF">
              <w:rPr>
                <w:rFonts w:cs="Arial"/>
                <w:b/>
                <w:color w:val="000000"/>
                <w:szCs w:val="20"/>
              </w:rPr>
              <w:t>1.04</w:t>
            </w:r>
          </w:p>
          <w:p w:rsidR="000D4266" w:rsidRPr="00AF7FCF" w:rsidRDefault="000D4266" w:rsidP="00AF7FCF">
            <w:pPr>
              <w:pStyle w:val="Tabletext"/>
              <w:keepNext/>
              <w:keepLines/>
              <w:jc w:val="center"/>
              <w:rPr>
                <w:rFonts w:eastAsia="Calibri"/>
                <w:szCs w:val="20"/>
              </w:rPr>
            </w:pPr>
            <w:r w:rsidRPr="00AF7FCF">
              <w:rPr>
                <w:rFonts w:cs="Arial"/>
                <w:b/>
                <w:color w:val="000000"/>
                <w:szCs w:val="20"/>
              </w:rPr>
              <w:t>(1.01, 1.07)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t>99.2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t>95.4</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rPr>
                <w:rFonts w:eastAsia="Calibri"/>
                <w:szCs w:val="20"/>
              </w:rPr>
            </w:pPr>
            <w:r w:rsidRPr="00AF7FCF">
              <w:rPr>
                <w:rFonts w:cs="Arial"/>
                <w:b/>
                <w:color w:val="000000"/>
                <w:szCs w:val="20"/>
              </w:rPr>
              <w:t>3.82 (0.91, 6.73)</w:t>
            </w:r>
          </w:p>
        </w:tc>
      </w:tr>
      <w:tr w:rsidR="000D4266" w:rsidRPr="00AF7FCF" w:rsidTr="0070778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9C7E1C" w:rsidP="00AF7FCF">
            <w:pPr>
              <w:pStyle w:val="Tabletext"/>
              <w:keepNext/>
              <w:keepLines/>
            </w:pPr>
            <w:r w:rsidRPr="00AF7FCF">
              <w:rPr>
                <w:b/>
              </w:rPr>
              <w:t xml:space="preserve"> </w:t>
            </w:r>
            <w:r w:rsidRPr="00AF7FCF">
              <w:t>Grade 3 or 4 AE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rPr>
                <w:rFonts w:cs="Arial"/>
                <w:szCs w:val="20"/>
              </w:rPr>
              <w:t>199/243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rPr>
                <w:rFonts w:cs="Arial"/>
                <w:szCs w:val="20"/>
              </w:rPr>
              <w:t>149/237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697F0D" w:rsidRPr="00AF7FCF" w:rsidRDefault="000D4266" w:rsidP="00AF7FCF">
            <w:pPr>
              <w:pStyle w:val="Tabletext"/>
              <w:keepNext/>
              <w:keepLines/>
              <w:jc w:val="center"/>
              <w:rPr>
                <w:rFonts w:cs="Arial"/>
                <w:b/>
                <w:color w:val="000000"/>
                <w:szCs w:val="20"/>
              </w:rPr>
            </w:pPr>
            <w:r w:rsidRPr="00AF7FCF">
              <w:rPr>
                <w:rFonts w:cs="Arial"/>
                <w:b/>
                <w:color w:val="000000"/>
                <w:szCs w:val="20"/>
              </w:rPr>
              <w:t>1.30</w:t>
            </w:r>
          </w:p>
          <w:p w:rsidR="000D4266" w:rsidRPr="00AF7FCF" w:rsidRDefault="000D4266" w:rsidP="00AF7FCF">
            <w:pPr>
              <w:pStyle w:val="Tabletext"/>
              <w:keepNext/>
              <w:keepLines/>
              <w:jc w:val="center"/>
            </w:pPr>
            <w:r w:rsidRPr="00AF7FCF">
              <w:rPr>
                <w:rFonts w:cs="Arial"/>
                <w:b/>
                <w:color w:val="000000"/>
                <w:szCs w:val="20"/>
              </w:rPr>
              <w:t>(1.16, 1.46)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t>81.9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t>62.9</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F7FCF" w:rsidRDefault="000D4266" w:rsidP="00AF7FCF">
            <w:pPr>
              <w:pStyle w:val="Tabletext"/>
              <w:keepNext/>
              <w:keepLines/>
              <w:jc w:val="center"/>
            </w:pPr>
            <w:r w:rsidRPr="00AF7FCF">
              <w:rPr>
                <w:rFonts w:cs="Arial"/>
                <w:b/>
                <w:color w:val="000000"/>
                <w:szCs w:val="20"/>
              </w:rPr>
              <w:t>19.02 (11.20, 26.85)</w:t>
            </w:r>
          </w:p>
        </w:tc>
      </w:tr>
      <w:tr w:rsidR="009C7E1C" w:rsidRPr="00AF7FCF" w:rsidTr="0070778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pPr>
            <w:r w:rsidRPr="00AF7FCF">
              <w:t>Any serious AE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rPr>
                <w:rFonts w:cs="Arial"/>
                <w:szCs w:val="20"/>
              </w:rPr>
              <w:t>127/243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rPr>
                <w:rFonts w:cs="Arial"/>
                <w:szCs w:val="20"/>
              </w:rPr>
              <w:t>81/237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rPr>
                <w:rFonts w:cs="Arial"/>
                <w:b/>
                <w:color w:val="000000"/>
                <w:szCs w:val="20"/>
              </w:rPr>
            </w:pPr>
            <w:r w:rsidRPr="00AF7FCF">
              <w:rPr>
                <w:rFonts w:cs="Arial"/>
                <w:b/>
                <w:color w:val="000000"/>
                <w:szCs w:val="20"/>
              </w:rPr>
              <w:t>1.53</w:t>
            </w:r>
          </w:p>
          <w:p w:rsidR="009C7E1C" w:rsidRPr="00AF7FCF" w:rsidRDefault="009C7E1C" w:rsidP="00AF7FCF">
            <w:pPr>
              <w:pStyle w:val="Tabletext"/>
              <w:keepNext/>
              <w:keepLines/>
              <w:jc w:val="center"/>
            </w:pPr>
            <w:r w:rsidRPr="00AF7FCF">
              <w:rPr>
                <w:rFonts w:cs="Arial"/>
                <w:b/>
                <w:color w:val="000000"/>
                <w:szCs w:val="20"/>
              </w:rPr>
              <w:t>(1.23, 1.89)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t>52.2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t>34.2</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rPr>
                <w:rFonts w:cs="Arial"/>
                <w:b/>
                <w:color w:val="000000"/>
                <w:szCs w:val="20"/>
              </w:rPr>
              <w:t>18.09 (9.37, 26.80)</w:t>
            </w:r>
          </w:p>
        </w:tc>
      </w:tr>
      <w:tr w:rsidR="009C7E1C" w:rsidRPr="00AF7FCF" w:rsidTr="0070778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E95406" w:rsidP="00AF7FCF">
            <w:pPr>
              <w:pStyle w:val="Tabletext"/>
              <w:keepNext/>
              <w:keepLines/>
            </w:pPr>
            <w:r w:rsidRPr="00AF7FCF">
              <w:t>D</w:t>
            </w:r>
            <w:r w:rsidR="009C7E1C" w:rsidRPr="00AF7FCF">
              <w:t>iscontinuation of study treatment</w:t>
            </w:r>
            <w:r w:rsidR="009C7E1C" w:rsidRPr="00AF7FCF" w:rsidDel="009C7E1C">
              <w:t xml:space="preserve"> </w:t>
            </w:r>
            <w:r w:rsidRPr="00AF7FCF">
              <w:t>due to AE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rPr>
                <w:rFonts w:cs="Arial"/>
                <w:color w:val="000000"/>
                <w:szCs w:val="20"/>
              </w:rPr>
              <w:t>23/243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rPr>
                <w:rFonts w:cs="Arial"/>
                <w:color w:val="000000"/>
                <w:szCs w:val="20"/>
              </w:rPr>
              <w:t>22/237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rPr>
                <w:rFonts w:cs="Arial"/>
                <w:color w:val="000000"/>
                <w:szCs w:val="20"/>
              </w:rPr>
            </w:pPr>
            <w:r w:rsidRPr="00AF7FCF">
              <w:rPr>
                <w:rFonts w:cs="Arial"/>
                <w:color w:val="000000"/>
                <w:szCs w:val="20"/>
              </w:rPr>
              <w:t>1.02</w:t>
            </w:r>
          </w:p>
          <w:p w:rsidR="009C7E1C" w:rsidRPr="00AF7FCF" w:rsidRDefault="009C7E1C" w:rsidP="00AF7FCF">
            <w:pPr>
              <w:pStyle w:val="Tabletext"/>
              <w:keepNext/>
              <w:keepLines/>
              <w:jc w:val="center"/>
            </w:pPr>
            <w:r w:rsidRPr="00AF7FCF">
              <w:rPr>
                <w:rFonts w:cs="Arial"/>
                <w:color w:val="000000"/>
                <w:szCs w:val="20"/>
              </w:rPr>
              <w:t>(0.58, 1.78)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t>9.5</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t>9.1</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9C7E1C" w:rsidRPr="00AF7FCF" w:rsidRDefault="009C7E1C" w:rsidP="00AF7FCF">
            <w:pPr>
              <w:pStyle w:val="Tabletext"/>
              <w:keepNext/>
              <w:keepLines/>
              <w:jc w:val="center"/>
            </w:pPr>
            <w:r w:rsidRPr="00AF7FCF">
              <w:rPr>
                <w:rFonts w:cs="Arial"/>
                <w:bCs/>
                <w:color w:val="000000"/>
                <w:szCs w:val="20"/>
              </w:rPr>
              <w:t>0.18 (-5.03, 5.40)</w:t>
            </w:r>
          </w:p>
        </w:tc>
      </w:tr>
    </w:tbl>
    <w:p w:rsidR="00DC456D" w:rsidRPr="00AF7FCF" w:rsidRDefault="00DC456D" w:rsidP="00AF7FCF">
      <w:pPr>
        <w:pStyle w:val="TableFooter"/>
        <w:keepNext/>
        <w:keepLines/>
      </w:pPr>
      <w:r w:rsidRPr="00AF7FCF">
        <w:t xml:space="preserve">AE = adverse event; </w:t>
      </w:r>
      <w:proofErr w:type="spellStart"/>
      <w:r w:rsidRPr="00AF7FCF">
        <w:t>Bd</w:t>
      </w:r>
      <w:proofErr w:type="spellEnd"/>
      <w:r w:rsidRPr="00AF7FCF">
        <w:t xml:space="preserve"> = </w:t>
      </w:r>
      <w:proofErr w:type="spellStart"/>
      <w:r w:rsidRPr="00AF7FCF">
        <w:t>bortezomib</w:t>
      </w:r>
      <w:proofErr w:type="spellEnd"/>
      <w:r w:rsidRPr="00AF7FCF">
        <w:t xml:space="preserve">-dexamethasone; CI = confidence interval; </w:t>
      </w:r>
      <w:proofErr w:type="spellStart"/>
      <w:r w:rsidRPr="00AF7FCF">
        <w:t>DBd</w:t>
      </w:r>
      <w:proofErr w:type="spellEnd"/>
      <w:r w:rsidRPr="00AF7FCF">
        <w:t xml:space="preserve"> = </w:t>
      </w:r>
      <w:proofErr w:type="spellStart"/>
      <w:r w:rsidRPr="00AF7FCF">
        <w:t>daratumumab</w:t>
      </w:r>
      <w:proofErr w:type="spellEnd"/>
      <w:r w:rsidRPr="00AF7FCF">
        <w:t>-</w:t>
      </w:r>
      <w:proofErr w:type="spellStart"/>
      <w:r w:rsidRPr="00AF7FCF">
        <w:t>bortezomib</w:t>
      </w:r>
      <w:proofErr w:type="spellEnd"/>
      <w:r w:rsidRPr="00AF7FCF">
        <w:t xml:space="preserve">-dexamethasone; </w:t>
      </w:r>
      <w:r w:rsidR="00DE71CB" w:rsidRPr="00AF7FCF">
        <w:t xml:space="preserve">HR = hazard ratio; </w:t>
      </w:r>
      <w:r w:rsidRPr="00AF7FCF">
        <w:t>IA4 = interim analysis 4;</w:t>
      </w:r>
      <w:r w:rsidR="00DE71CB" w:rsidRPr="00AF7FCF">
        <w:t xml:space="preserve"> IA5 = interim analysis 5;</w:t>
      </w:r>
      <w:r w:rsidRPr="00AF7FCF">
        <w:t xml:space="preserve"> </w:t>
      </w:r>
      <w:r w:rsidR="00DE71CB" w:rsidRPr="00AF7FCF">
        <w:t xml:space="preserve">ITT = intention to treat; </w:t>
      </w:r>
      <w:r w:rsidR="00577BE4" w:rsidRPr="00AF7FCF">
        <w:t>NE = not estimable;</w:t>
      </w:r>
      <w:r w:rsidR="00697F0D" w:rsidRPr="00AF7FCF">
        <w:t xml:space="preserve"> </w:t>
      </w:r>
      <w:r w:rsidR="00E95406" w:rsidRPr="00AF7FCF">
        <w:t>NR</w:t>
      </w:r>
      <w:r w:rsidR="00697F0D" w:rsidRPr="00AF7FCF">
        <w:t xml:space="preserve"> = not reported</w:t>
      </w:r>
      <w:r w:rsidR="00577BE4" w:rsidRPr="00AF7FCF">
        <w:t xml:space="preserve"> </w:t>
      </w:r>
      <w:r w:rsidRPr="00AF7FCF">
        <w:t>RD = r</w:t>
      </w:r>
      <w:r w:rsidR="000F14D4" w:rsidRPr="00AF7FCF">
        <w:t>isk difference; RR = risk ratio</w:t>
      </w:r>
    </w:p>
    <w:p w:rsidR="00DC456D" w:rsidRPr="00AF7FCF" w:rsidRDefault="00DC456D" w:rsidP="00AF7FCF">
      <w:pPr>
        <w:pStyle w:val="TableFooter"/>
        <w:keepNext/>
        <w:keepLines/>
      </w:pPr>
      <w:r w:rsidRPr="00AF7FCF">
        <w:t xml:space="preserve">Note: </w:t>
      </w:r>
      <w:r w:rsidR="000F14D4" w:rsidRPr="00AF7FCF">
        <w:t xml:space="preserve">Bold indicates a statistically significant difference. </w:t>
      </w:r>
    </w:p>
    <w:p w:rsidR="000F14D4" w:rsidRPr="00AF7FCF" w:rsidRDefault="000F14D4" w:rsidP="00AF7FCF">
      <w:pPr>
        <w:pStyle w:val="TableFooter"/>
        <w:keepNext/>
        <w:keepLines/>
      </w:pPr>
      <w:r w:rsidRPr="00AF7FCF">
        <w:t>a. Median follow-up for CASTOR IA5 data cut-off is 40.0 months.</w:t>
      </w:r>
    </w:p>
    <w:p w:rsidR="00DC456D" w:rsidRPr="00AF7FCF" w:rsidRDefault="00DC456D" w:rsidP="00AF7FCF">
      <w:pPr>
        <w:pStyle w:val="TableFooter"/>
        <w:keepNext/>
        <w:keepLines/>
      </w:pPr>
      <w:r w:rsidRPr="00AF7FCF">
        <w:t xml:space="preserve">Source: </w:t>
      </w:r>
      <w:r w:rsidR="00697F0D" w:rsidRPr="00AF7FCF">
        <w:rPr>
          <w:iCs/>
        </w:rPr>
        <w:t>Table 2.8, p52 and Table 2.9, p53 of the November 2019 resubmission</w:t>
      </w:r>
      <w:r w:rsidR="000A62A6" w:rsidRPr="00AF7FCF">
        <w:rPr>
          <w:iCs/>
        </w:rPr>
        <w:t xml:space="preserve">. </w:t>
      </w:r>
      <w:r w:rsidR="000A62A6" w:rsidRPr="00AF7FCF">
        <w:t>Table 2.28, p. 59 Section 2 of the March 2019</w:t>
      </w:r>
      <w:r w:rsidR="000F14D4" w:rsidRPr="00AF7FCF">
        <w:t xml:space="preserve"> resubmission. </w:t>
      </w:r>
      <w:r w:rsidRPr="00AF7FCF">
        <w:t>The absolute difference, event rate and RR were calculated during the evaluation</w:t>
      </w:r>
      <w:r w:rsidR="00765303" w:rsidRPr="00AF7FCF">
        <w:t xml:space="preserve">. </w:t>
      </w:r>
    </w:p>
    <w:p w:rsidR="00DC456D" w:rsidRPr="00AF7FCF" w:rsidRDefault="00DC456D" w:rsidP="00AF7FCF">
      <w:pPr>
        <w:widowControl/>
      </w:pPr>
    </w:p>
    <w:p w:rsidR="001A43B7" w:rsidRPr="00AF7FCF" w:rsidRDefault="001A43B7" w:rsidP="00AF7FCF">
      <w:pPr>
        <w:pStyle w:val="ListParagraph"/>
        <w:widowControl/>
        <w:numPr>
          <w:ilvl w:val="1"/>
          <w:numId w:val="1"/>
        </w:numPr>
        <w:spacing w:after="0"/>
      </w:pPr>
      <w:r w:rsidRPr="00AF7FCF">
        <w:lastRenderedPageBreak/>
        <w:t xml:space="preserve">On the basis of the direct evidence presented in CASTOR for </w:t>
      </w:r>
      <w:r w:rsidR="009C7E1C" w:rsidRPr="00AF7FCF">
        <w:t xml:space="preserve">the </w:t>
      </w:r>
      <w:r w:rsidRPr="00AF7FCF">
        <w:t xml:space="preserve">ITT population, for every 100 patients treated with </w:t>
      </w:r>
      <w:proofErr w:type="spellStart"/>
      <w:r w:rsidRPr="00AF7FCF">
        <w:t>DBd</w:t>
      </w:r>
      <w:proofErr w:type="spellEnd"/>
      <w:r w:rsidR="00762010" w:rsidRPr="00AF7FCF">
        <w:t xml:space="preserve"> rather than </w:t>
      </w:r>
      <w:proofErr w:type="spellStart"/>
      <w:r w:rsidR="00762010" w:rsidRPr="00AF7FCF">
        <w:t>Bd</w:t>
      </w:r>
      <w:proofErr w:type="spellEnd"/>
      <w:r w:rsidRPr="00AF7FCF">
        <w:t>:</w:t>
      </w:r>
    </w:p>
    <w:p w:rsidR="001A43B7" w:rsidRPr="00AF7FCF" w:rsidRDefault="001A43B7" w:rsidP="00EB6A20">
      <w:pPr>
        <w:pStyle w:val="ListParagraph"/>
        <w:widowControl/>
        <w:numPr>
          <w:ilvl w:val="0"/>
          <w:numId w:val="12"/>
        </w:numPr>
        <w:spacing w:after="0"/>
        <w:ind w:left="1077" w:hanging="357"/>
      </w:pPr>
      <w:r w:rsidRPr="00AF7FCF">
        <w:t>Approximately 21 fewer patients would have progressed at 42 months after the start of treatment.</w:t>
      </w:r>
    </w:p>
    <w:p w:rsidR="001A43B7" w:rsidRPr="00AF7FCF" w:rsidRDefault="001602C1" w:rsidP="00EB6A20">
      <w:pPr>
        <w:pStyle w:val="ListParagraph"/>
        <w:widowControl/>
        <w:numPr>
          <w:ilvl w:val="0"/>
          <w:numId w:val="12"/>
        </w:numPr>
        <w:spacing w:after="0"/>
        <w:ind w:left="1077" w:hanging="357"/>
      </w:pPr>
      <w:r w:rsidRPr="00AF7FCF">
        <w:t xml:space="preserve">Approximately </w:t>
      </w:r>
      <w:r w:rsidR="000947C5">
        <w:rPr>
          <w:noProof/>
          <w:color w:val="000000"/>
          <w:highlight w:val="black"/>
        </w:rPr>
        <w:t xml:space="preserve">''' '''''''''''''''''''' </w:t>
      </w:r>
      <w:r w:rsidRPr="00AF7FCF">
        <w:t>patients would be alive at 42 months after the start of treatment</w:t>
      </w:r>
      <w:r w:rsidR="001A43B7" w:rsidRPr="00AF7FCF">
        <w:t>.</w:t>
      </w:r>
    </w:p>
    <w:p w:rsidR="001A43B7" w:rsidRPr="00AF7FCF" w:rsidRDefault="001A43B7" w:rsidP="00EB6A20">
      <w:pPr>
        <w:pStyle w:val="ListParagraph"/>
        <w:widowControl/>
        <w:numPr>
          <w:ilvl w:val="0"/>
          <w:numId w:val="12"/>
        </w:numPr>
        <w:spacing w:after="0"/>
        <w:ind w:left="1077" w:hanging="357"/>
      </w:pPr>
      <w:r w:rsidRPr="00AF7FCF">
        <w:t>Approximately 4 additional patients would have an AE over a median duration of exposure of 31.2 months.</w:t>
      </w:r>
    </w:p>
    <w:p w:rsidR="001A43B7" w:rsidRPr="00AF7FCF" w:rsidRDefault="001A43B7" w:rsidP="00EB6A20">
      <w:pPr>
        <w:pStyle w:val="ListParagraph"/>
        <w:widowControl/>
        <w:numPr>
          <w:ilvl w:val="0"/>
          <w:numId w:val="12"/>
        </w:numPr>
        <w:spacing w:after="0"/>
        <w:ind w:left="1077" w:hanging="357"/>
      </w:pPr>
      <w:r w:rsidRPr="00AF7FCF">
        <w:t xml:space="preserve">Approximately 19 additional patients would have a Grade 3 </w:t>
      </w:r>
      <w:r w:rsidR="009C7E1C" w:rsidRPr="00AF7FCF">
        <w:t>or</w:t>
      </w:r>
      <w:r w:rsidRPr="00AF7FCF">
        <w:t xml:space="preserve"> 4 AE over a median duration of exposure of 31.2 months.</w:t>
      </w:r>
    </w:p>
    <w:p w:rsidR="001A43B7" w:rsidRPr="00AF7FCF" w:rsidRDefault="001A43B7" w:rsidP="00EB6A20">
      <w:pPr>
        <w:pStyle w:val="ListParagraph"/>
        <w:widowControl/>
        <w:numPr>
          <w:ilvl w:val="0"/>
          <w:numId w:val="12"/>
        </w:numPr>
        <w:spacing w:after="0"/>
        <w:ind w:left="1077" w:hanging="357"/>
      </w:pPr>
      <w:r w:rsidRPr="00AF7FCF">
        <w:t xml:space="preserve">Approximately </w:t>
      </w:r>
      <w:r w:rsidR="000947C5">
        <w:rPr>
          <w:noProof/>
          <w:color w:val="000000"/>
          <w:highlight w:val="black"/>
        </w:rPr>
        <w:t>'''''</w:t>
      </w:r>
      <w:r w:rsidR="001602C1" w:rsidRPr="00AF7FCF">
        <w:t xml:space="preserve"> </w:t>
      </w:r>
      <w:r w:rsidRPr="00AF7FCF">
        <w:t>additional patients would have a serious AE over a median duration of exposure of 31.2 months.</w:t>
      </w:r>
    </w:p>
    <w:p w:rsidR="001A43B7" w:rsidRPr="00AF7FCF" w:rsidRDefault="001A43B7" w:rsidP="00AF7FCF">
      <w:pPr>
        <w:widowControl/>
      </w:pPr>
    </w:p>
    <w:p w:rsidR="00B80A19" w:rsidRPr="00AF7FCF" w:rsidRDefault="00B80A19" w:rsidP="00AF7FCF">
      <w:pPr>
        <w:pStyle w:val="TableHeading1"/>
        <w:keepLines/>
        <w:spacing w:after="0"/>
      </w:pPr>
      <w:r w:rsidRPr="00AF7FCF">
        <w:t>Table 1</w:t>
      </w:r>
      <w:r w:rsidR="00B50195">
        <w:t>2</w:t>
      </w:r>
      <w:r w:rsidRPr="00AF7FCF">
        <w:t xml:space="preserve">: Summary of comparative benefits and harms for </w:t>
      </w:r>
      <w:proofErr w:type="spellStart"/>
      <w:r w:rsidRPr="00AF7FCF">
        <w:t>DBd</w:t>
      </w:r>
      <w:proofErr w:type="spellEnd"/>
      <w:r w:rsidRPr="00AF7FCF">
        <w:t xml:space="preserve"> vs </w:t>
      </w:r>
      <w:proofErr w:type="spellStart"/>
      <w:r w:rsidRPr="00AF7FCF">
        <w:t>Bd</w:t>
      </w:r>
      <w:proofErr w:type="spellEnd"/>
      <w:r w:rsidRPr="00AF7FCF">
        <w:t xml:space="preserve"> (second-line </w:t>
      </w:r>
      <w:r w:rsidR="002340A0">
        <w:t>subgroup</w:t>
      </w:r>
      <w:r w:rsidRPr="00AF7FCF">
        <w:t>)</w:t>
      </w:r>
    </w:p>
    <w:tbl>
      <w:tblPr>
        <w:tblW w:w="5000" w:type="pct"/>
        <w:tblLayout w:type="fixed"/>
        <w:tblCellMar>
          <w:left w:w="28" w:type="dxa"/>
          <w:right w:w="28" w:type="dxa"/>
        </w:tblCellMar>
        <w:tblLook w:val="04A0" w:firstRow="1" w:lastRow="0" w:firstColumn="1" w:lastColumn="0" w:noHBand="0" w:noVBand="1"/>
      </w:tblPr>
      <w:tblGrid>
        <w:gridCol w:w="2546"/>
        <w:gridCol w:w="1560"/>
        <w:gridCol w:w="1558"/>
        <w:gridCol w:w="1845"/>
        <w:gridCol w:w="1507"/>
      </w:tblGrid>
      <w:tr w:rsidR="00B80A19" w:rsidRPr="00AF7FCF" w:rsidTr="00CD518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B80A19" w:rsidP="00AF7FCF">
            <w:pPr>
              <w:keepNext/>
              <w:keepLines/>
              <w:rPr>
                <w:rFonts w:ascii="Arial Narrow" w:hAnsi="Arial Narrow"/>
                <w:b/>
                <w:sz w:val="20"/>
                <w:szCs w:val="18"/>
              </w:rPr>
            </w:pPr>
            <w:r w:rsidRPr="00AF7FCF">
              <w:rPr>
                <w:rFonts w:ascii="Arial Narrow" w:hAnsi="Arial Narrow"/>
                <w:b/>
                <w:sz w:val="20"/>
                <w:szCs w:val="18"/>
              </w:rPr>
              <w:t>Benefits</w:t>
            </w:r>
            <w:r w:rsidR="00E95406" w:rsidRPr="00AF7FCF">
              <w:rPr>
                <w:rFonts w:ascii="Arial Narrow" w:hAnsi="Arial Narrow"/>
                <w:b/>
                <w:sz w:val="20"/>
                <w:szCs w:val="18"/>
              </w:rPr>
              <w:t xml:space="preserve"> </w:t>
            </w:r>
            <w:r w:rsidR="00E95406" w:rsidRPr="00AF7FCF">
              <w:rPr>
                <w:rFonts w:ascii="Arial Narrow" w:hAnsi="Arial Narrow"/>
                <w:b/>
                <w:sz w:val="20"/>
                <w:szCs w:val="20"/>
              </w:rPr>
              <w:t>(IA5 data cut-off)</w:t>
            </w:r>
            <w:r w:rsidR="000F14D4" w:rsidRPr="00AF7FCF">
              <w:rPr>
                <w:rFonts w:ascii="Arial Narrow" w:hAnsi="Arial Narrow"/>
                <w:b/>
                <w:sz w:val="20"/>
                <w:szCs w:val="20"/>
                <w:vertAlign w:val="superscript"/>
              </w:rPr>
              <w:t>a</w:t>
            </w:r>
          </w:p>
        </w:tc>
      </w:tr>
      <w:tr w:rsidR="00B80A19" w:rsidRPr="00AF7FCF" w:rsidTr="00E95406">
        <w:tc>
          <w:tcPr>
            <w:tcW w:w="1412" w:type="pct"/>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B80A19" w:rsidP="00AF7FCF">
            <w:pPr>
              <w:keepNext/>
              <w:keepLines/>
              <w:jc w:val="center"/>
              <w:rPr>
                <w:rFonts w:ascii="Arial Narrow" w:hAnsi="Arial Narrow"/>
                <w:sz w:val="20"/>
                <w:szCs w:val="20"/>
              </w:rPr>
            </w:pPr>
            <w:r w:rsidRPr="00AF7FCF">
              <w:rPr>
                <w:rFonts w:ascii="Arial Narrow" w:hAnsi="Arial Narrow"/>
                <w:b/>
                <w:sz w:val="20"/>
                <w:szCs w:val="20"/>
              </w:rPr>
              <w:t>Event:</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E95406" w:rsidP="00AF7FCF">
            <w:pPr>
              <w:keepNext/>
              <w:keepLines/>
              <w:jc w:val="center"/>
              <w:rPr>
                <w:rFonts w:ascii="Arial Narrow" w:hAnsi="Arial Narrow"/>
                <w:b/>
                <w:sz w:val="20"/>
                <w:szCs w:val="20"/>
              </w:rPr>
            </w:pPr>
            <w:proofErr w:type="spellStart"/>
            <w:r w:rsidRPr="00AF7FCF">
              <w:rPr>
                <w:rFonts w:ascii="Arial Narrow" w:hAnsi="Arial Narrow"/>
                <w:b/>
                <w:sz w:val="20"/>
                <w:szCs w:val="20"/>
              </w:rPr>
              <w:t>DBd</w:t>
            </w:r>
            <w:proofErr w:type="spellEnd"/>
          </w:p>
        </w:tc>
        <w:tc>
          <w:tcPr>
            <w:tcW w:w="864" w:type="pct"/>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E95406" w:rsidP="00AF7FCF">
            <w:pPr>
              <w:keepNext/>
              <w:keepLines/>
              <w:jc w:val="center"/>
              <w:rPr>
                <w:rFonts w:ascii="Arial Narrow" w:hAnsi="Arial Narrow"/>
                <w:b/>
                <w:sz w:val="20"/>
                <w:szCs w:val="20"/>
              </w:rPr>
            </w:pPr>
            <w:proofErr w:type="spellStart"/>
            <w:r w:rsidRPr="00AF7FCF">
              <w:rPr>
                <w:rFonts w:ascii="Arial Narrow" w:hAnsi="Arial Narrow"/>
                <w:b/>
                <w:sz w:val="20"/>
                <w:szCs w:val="20"/>
              </w:rPr>
              <w:t>Bd</w:t>
            </w:r>
            <w:proofErr w:type="spellEnd"/>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B80A19" w:rsidP="00AF7FCF">
            <w:pPr>
              <w:keepNext/>
              <w:keepLines/>
              <w:jc w:val="center"/>
              <w:rPr>
                <w:rFonts w:ascii="Arial Narrow" w:hAnsi="Arial Narrow"/>
                <w:b/>
                <w:sz w:val="20"/>
                <w:szCs w:val="20"/>
              </w:rPr>
            </w:pPr>
            <w:r w:rsidRPr="00AF7FCF">
              <w:rPr>
                <w:rFonts w:ascii="Arial Narrow" w:hAnsi="Arial Narrow"/>
                <w:b/>
                <w:sz w:val="20"/>
                <w:szCs w:val="20"/>
              </w:rPr>
              <w:t>Absolute difference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B80A19" w:rsidP="00AF7FCF">
            <w:pPr>
              <w:keepNext/>
              <w:keepLines/>
              <w:jc w:val="center"/>
              <w:rPr>
                <w:rFonts w:ascii="Arial Narrow" w:hAnsi="Arial Narrow"/>
                <w:b/>
                <w:sz w:val="20"/>
                <w:szCs w:val="20"/>
              </w:rPr>
            </w:pPr>
            <w:r w:rsidRPr="00AF7FCF">
              <w:rPr>
                <w:rFonts w:ascii="Arial Narrow" w:hAnsi="Arial Narrow"/>
                <w:b/>
                <w:sz w:val="20"/>
                <w:szCs w:val="20"/>
              </w:rPr>
              <w:t>HR (95% CI)</w:t>
            </w:r>
          </w:p>
        </w:tc>
      </w:tr>
      <w:tr w:rsidR="00B80A19" w:rsidRPr="00AF7FCF" w:rsidTr="00CD518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B80A19" w:rsidP="00AF7FCF">
            <w:pPr>
              <w:keepNext/>
              <w:keepLines/>
              <w:jc w:val="left"/>
              <w:rPr>
                <w:rFonts w:ascii="Arial Narrow" w:hAnsi="Arial Narrow"/>
                <w:b/>
                <w:sz w:val="20"/>
                <w:szCs w:val="20"/>
              </w:rPr>
            </w:pPr>
            <w:r w:rsidRPr="00AF7FCF">
              <w:rPr>
                <w:rFonts w:ascii="Arial Narrow" w:hAnsi="Arial Narrow"/>
                <w:b/>
                <w:sz w:val="20"/>
                <w:szCs w:val="20"/>
              </w:rPr>
              <w:t xml:space="preserve">Progression events </w:t>
            </w:r>
          </w:p>
        </w:tc>
      </w:tr>
      <w:tr w:rsidR="00804653" w:rsidRPr="00AF7FCF" w:rsidTr="00E95406">
        <w:tc>
          <w:tcPr>
            <w:tcW w:w="1412"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left"/>
              <w:rPr>
                <w:rFonts w:ascii="Arial Narrow" w:hAnsi="Arial Narrow"/>
                <w:sz w:val="20"/>
                <w:szCs w:val="20"/>
              </w:rPr>
            </w:pPr>
            <w:r w:rsidRPr="00AF7FCF">
              <w:rPr>
                <w:rFonts w:ascii="Arial Narrow" w:hAnsi="Arial Narrow"/>
                <w:sz w:val="20"/>
                <w:szCs w:val="20"/>
              </w:rPr>
              <w:t>Number of events, n/N (%)</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NR</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NR</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w:t>
            </w:r>
            <w:r w:rsidRPr="00AF7FCF" w:rsidDel="000D4266">
              <w:rPr>
                <w:rFonts w:ascii="Arial Narrow" w:hAnsi="Arial Narrow"/>
                <w:sz w:val="20"/>
                <w:szCs w:val="20"/>
              </w:rPr>
              <w:t xml:space="preserve"> </w:t>
            </w:r>
          </w:p>
        </w:tc>
        <w:tc>
          <w:tcPr>
            <w:tcW w:w="836" w:type="pct"/>
            <w:vMerge w:val="restart"/>
            <w:tcBorders>
              <w:top w:val="single" w:sz="4" w:space="0" w:color="auto"/>
              <w:left w:val="single" w:sz="4" w:space="0" w:color="auto"/>
              <w:right w:val="single" w:sz="4" w:space="0" w:color="auto"/>
            </w:tcBorders>
            <w:shd w:val="clear" w:color="auto" w:fill="auto"/>
            <w:vAlign w:val="center"/>
          </w:tcPr>
          <w:p w:rsidR="00804653" w:rsidRPr="00AF7FCF" w:rsidRDefault="00804653" w:rsidP="00AF7FCF">
            <w:pPr>
              <w:pStyle w:val="Tabletext"/>
              <w:keepNext/>
              <w:keepLines/>
              <w:jc w:val="center"/>
              <w:rPr>
                <w:b/>
              </w:rPr>
            </w:pPr>
            <w:r w:rsidRPr="00AF7FCF">
              <w:rPr>
                <w:b/>
              </w:rPr>
              <w:t>0.22 (0.15, 0.32)</w:t>
            </w:r>
          </w:p>
        </w:tc>
      </w:tr>
      <w:tr w:rsidR="00804653" w:rsidRPr="00AF7FCF" w:rsidTr="00E95406">
        <w:tc>
          <w:tcPr>
            <w:tcW w:w="1412"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Del="00D80302" w:rsidRDefault="00804653" w:rsidP="00AF7FCF">
            <w:pPr>
              <w:keepNext/>
              <w:keepLines/>
              <w:jc w:val="left"/>
              <w:rPr>
                <w:rFonts w:ascii="Arial Narrow" w:hAnsi="Arial Narrow"/>
                <w:sz w:val="20"/>
                <w:szCs w:val="20"/>
              </w:rPr>
            </w:pPr>
            <w:r w:rsidRPr="00AF7FCF">
              <w:rPr>
                <w:rFonts w:ascii="Arial Narrow" w:hAnsi="Arial Narrow"/>
                <w:sz w:val="20"/>
                <w:szCs w:val="20"/>
              </w:rPr>
              <w:t>Median, months (95% CI)</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27.0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7.9</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iCs/>
                <w:sz w:val="20"/>
                <w:szCs w:val="20"/>
              </w:rPr>
            </w:pPr>
            <w:r w:rsidRPr="00AF7FCF">
              <w:rPr>
                <w:rFonts w:ascii="Arial Narrow" w:hAnsi="Arial Narrow"/>
                <w:iCs/>
                <w:sz w:val="20"/>
                <w:szCs w:val="20"/>
              </w:rPr>
              <w:t>19.1 months</w:t>
            </w:r>
          </w:p>
        </w:tc>
        <w:tc>
          <w:tcPr>
            <w:tcW w:w="836" w:type="pct"/>
            <w:vMerge/>
            <w:tcBorders>
              <w:left w:val="single" w:sz="4" w:space="0" w:color="auto"/>
              <w:right w:val="single" w:sz="4" w:space="0" w:color="auto"/>
            </w:tcBorders>
            <w:shd w:val="clear" w:color="auto" w:fill="auto"/>
          </w:tcPr>
          <w:p w:rsidR="00804653" w:rsidRPr="00AF7FCF" w:rsidDel="00D80302" w:rsidRDefault="00804653" w:rsidP="00AF7FCF">
            <w:pPr>
              <w:pStyle w:val="Tabletext"/>
              <w:keepNext/>
              <w:keepLines/>
              <w:jc w:val="center"/>
              <w:rPr>
                <w:b/>
              </w:rPr>
            </w:pPr>
          </w:p>
        </w:tc>
      </w:tr>
      <w:tr w:rsidR="00804653" w:rsidRPr="00AF7FCF" w:rsidTr="00E95406">
        <w:tc>
          <w:tcPr>
            <w:tcW w:w="1412"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left"/>
              <w:rPr>
                <w:rFonts w:ascii="Arial Narrow" w:hAnsi="Arial Narrow"/>
                <w:sz w:val="20"/>
                <w:szCs w:val="20"/>
              </w:rPr>
            </w:pPr>
            <w:r w:rsidRPr="00AF7FCF">
              <w:rPr>
                <w:rFonts w:ascii="Arial Narrow" w:hAnsi="Arial Narrow"/>
                <w:sz w:val="20"/>
                <w:szCs w:val="20"/>
              </w:rPr>
              <w:t>Not progressed at 42 months, %</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30%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2%</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804653"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28</w:t>
            </w:r>
            <w:r w:rsidR="006A7167">
              <w:rPr>
                <w:rFonts w:ascii="Arial Narrow" w:hAnsi="Arial Narrow"/>
                <w:sz w:val="20"/>
                <w:szCs w:val="20"/>
              </w:rPr>
              <w:t>%</w:t>
            </w:r>
          </w:p>
        </w:tc>
        <w:tc>
          <w:tcPr>
            <w:tcW w:w="836" w:type="pct"/>
            <w:vMerge/>
            <w:tcBorders>
              <w:left w:val="single" w:sz="4" w:space="0" w:color="auto"/>
              <w:right w:val="single" w:sz="4" w:space="0" w:color="auto"/>
            </w:tcBorders>
            <w:shd w:val="clear" w:color="auto" w:fill="auto"/>
          </w:tcPr>
          <w:p w:rsidR="00804653" w:rsidRPr="00AF7FCF" w:rsidRDefault="00804653" w:rsidP="00AF7FCF">
            <w:pPr>
              <w:pStyle w:val="Tabletext"/>
              <w:keepNext/>
              <w:keepLines/>
              <w:rPr>
                <w:b/>
              </w:rPr>
            </w:pPr>
          </w:p>
        </w:tc>
      </w:tr>
      <w:tr w:rsidR="00B80A19" w:rsidRPr="00AF7FCF" w:rsidTr="00CD518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80A19" w:rsidRPr="00AF7FCF" w:rsidRDefault="00B80A19" w:rsidP="00AF7FCF">
            <w:pPr>
              <w:pStyle w:val="Tabletext"/>
              <w:keepNext/>
              <w:keepLines/>
              <w:rPr>
                <w:b/>
              </w:rPr>
            </w:pPr>
            <w:r w:rsidRPr="00AF7FCF">
              <w:rPr>
                <w:b/>
              </w:rPr>
              <w:t>Deaths</w:t>
            </w:r>
            <w:r w:rsidR="004A0FB8">
              <w:rPr>
                <w:b/>
              </w:rPr>
              <w:t>*</w:t>
            </w:r>
            <w:r w:rsidRPr="00AF7FCF">
              <w:rPr>
                <w:b/>
              </w:rPr>
              <w:t xml:space="preserve"> </w:t>
            </w:r>
          </w:p>
        </w:tc>
      </w:tr>
      <w:tr w:rsidR="00E95406" w:rsidRPr="00AF7FCF" w:rsidTr="00707780">
        <w:tc>
          <w:tcPr>
            <w:tcW w:w="1412"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left"/>
              <w:rPr>
                <w:rFonts w:ascii="Arial Narrow" w:hAnsi="Arial Narrow"/>
                <w:sz w:val="20"/>
                <w:szCs w:val="20"/>
              </w:rPr>
            </w:pPr>
            <w:r w:rsidRPr="00AF7FCF">
              <w:rPr>
                <w:rFonts w:ascii="Arial Narrow" w:hAnsi="Arial Narrow"/>
                <w:sz w:val="20"/>
                <w:szCs w:val="20"/>
              </w:rPr>
              <w:t>Number of events, n/N (%)</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/122 (28.7%)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/113 (45.1%)</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804653" w:rsidP="00AF7FCF">
            <w:pPr>
              <w:keepNext/>
              <w:keepLines/>
              <w:jc w:val="center"/>
              <w:rPr>
                <w:rFonts w:ascii="Arial Narrow" w:hAnsi="Arial Narrow"/>
                <w:sz w:val="20"/>
                <w:szCs w:val="20"/>
              </w:rPr>
            </w:pPr>
            <w:r w:rsidRPr="00AF7FCF">
              <w:rPr>
                <w:rFonts w:ascii="Arial Narrow" w:hAnsi="Arial Narrow"/>
                <w:sz w:val="20"/>
                <w:szCs w:val="20"/>
              </w:rPr>
              <w:t>-</w:t>
            </w:r>
          </w:p>
        </w:tc>
        <w:tc>
          <w:tcPr>
            <w:tcW w:w="836" w:type="pct"/>
            <w:vMerge w:val="restart"/>
            <w:tcBorders>
              <w:top w:val="single" w:sz="4" w:space="0" w:color="auto"/>
              <w:left w:val="single" w:sz="4" w:space="0" w:color="auto"/>
              <w:right w:val="single" w:sz="4" w:space="0" w:color="auto"/>
            </w:tcBorders>
            <w:shd w:val="clear" w:color="auto" w:fill="auto"/>
            <w:vAlign w:val="center"/>
          </w:tcPr>
          <w:p w:rsidR="00E95406" w:rsidRPr="003D07E3" w:rsidRDefault="000947C5" w:rsidP="00AF7FCF">
            <w:pPr>
              <w:pStyle w:val="Tabletext"/>
              <w:keepNext/>
              <w:keepLines/>
              <w:jc w:val="center"/>
              <w:rPr>
                <w:b/>
              </w:rPr>
            </w:pPr>
            <w:r>
              <w:rPr>
                <w:b/>
                <w:noProof/>
                <w:color w:val="000000"/>
                <w:highlight w:val="black"/>
              </w:rPr>
              <w:t>'''''''''</w:t>
            </w:r>
            <w:r w:rsidR="00E95406" w:rsidRPr="003D07E3">
              <w:rPr>
                <w:b/>
              </w:rPr>
              <w:t xml:space="preserve"> (</w:t>
            </w:r>
            <w:r>
              <w:rPr>
                <w:b/>
                <w:noProof/>
                <w:color w:val="000000"/>
                <w:highlight w:val="black"/>
              </w:rPr>
              <w:t>''''''''</w:t>
            </w:r>
            <w:r w:rsidR="00E95406" w:rsidRPr="003D07E3">
              <w:rPr>
                <w:b/>
              </w:rPr>
              <w:t xml:space="preserve">, </w:t>
            </w:r>
            <w:r>
              <w:rPr>
                <w:b/>
                <w:noProof/>
                <w:color w:val="000000"/>
                <w:highlight w:val="black"/>
              </w:rPr>
              <w:t>'''''''''</w:t>
            </w:r>
            <w:r w:rsidR="00E95406" w:rsidRPr="003D07E3">
              <w:rPr>
                <w:b/>
              </w:rPr>
              <w:t>)</w:t>
            </w:r>
          </w:p>
        </w:tc>
      </w:tr>
      <w:tr w:rsidR="00E95406" w:rsidRPr="00AF7FCF" w:rsidTr="00707780">
        <w:tc>
          <w:tcPr>
            <w:tcW w:w="1412"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Del="000D4266" w:rsidRDefault="00E95406" w:rsidP="00AF7FCF">
            <w:pPr>
              <w:keepNext/>
              <w:keepLines/>
              <w:jc w:val="left"/>
              <w:rPr>
                <w:rFonts w:ascii="Arial Narrow" w:hAnsi="Arial Narrow"/>
                <w:sz w:val="20"/>
                <w:szCs w:val="20"/>
              </w:rPr>
            </w:pPr>
            <w:r w:rsidRPr="00AF7FCF">
              <w:rPr>
                <w:rFonts w:ascii="Arial Narrow" w:hAnsi="Arial Narrow"/>
                <w:sz w:val="20"/>
                <w:szCs w:val="20"/>
              </w:rPr>
              <w:t>Median, months (95% CI)</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 xml:space="preserve"> (</w:t>
            </w: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 xml:space="preserve">, </w:t>
            </w: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 xml:space="preserve"> (</w:t>
            </w: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 NE)</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E95406" w:rsidP="00AF7FCF">
            <w:pPr>
              <w:keepNext/>
              <w:keepLines/>
              <w:jc w:val="center"/>
              <w:rPr>
                <w:rFonts w:ascii="Arial Narrow" w:hAnsi="Arial Narrow"/>
                <w:iCs/>
                <w:sz w:val="20"/>
                <w:szCs w:val="20"/>
              </w:rPr>
            </w:pPr>
            <w:r w:rsidRPr="00AF7FCF">
              <w:rPr>
                <w:rFonts w:ascii="Arial Narrow" w:hAnsi="Arial Narrow"/>
                <w:iCs/>
                <w:sz w:val="20"/>
                <w:szCs w:val="20"/>
              </w:rPr>
              <w:t>NE</w:t>
            </w:r>
          </w:p>
        </w:tc>
        <w:tc>
          <w:tcPr>
            <w:tcW w:w="836" w:type="pct"/>
            <w:vMerge/>
            <w:tcBorders>
              <w:left w:val="single" w:sz="4" w:space="0" w:color="auto"/>
              <w:right w:val="single" w:sz="4" w:space="0" w:color="auto"/>
            </w:tcBorders>
            <w:shd w:val="clear" w:color="auto" w:fill="auto"/>
          </w:tcPr>
          <w:p w:rsidR="00E95406" w:rsidRPr="00AF7FCF" w:rsidRDefault="00E95406" w:rsidP="00AF7FCF">
            <w:pPr>
              <w:pStyle w:val="Tabletext"/>
              <w:keepNext/>
              <w:keepLines/>
              <w:jc w:val="center"/>
            </w:pPr>
          </w:p>
        </w:tc>
      </w:tr>
      <w:tr w:rsidR="00E95406" w:rsidRPr="00AF7FCF" w:rsidTr="00EA592B">
        <w:tc>
          <w:tcPr>
            <w:tcW w:w="1412"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Del="000D4266" w:rsidRDefault="00E95406" w:rsidP="00AF7FCF">
            <w:pPr>
              <w:keepNext/>
              <w:keepLines/>
              <w:jc w:val="left"/>
              <w:rPr>
                <w:rFonts w:ascii="Arial Narrow" w:hAnsi="Arial Narrow"/>
                <w:sz w:val="20"/>
                <w:szCs w:val="20"/>
              </w:rPr>
            </w:pPr>
            <w:r w:rsidRPr="00AF7FCF">
              <w:rPr>
                <w:rFonts w:ascii="Arial Narrow" w:hAnsi="Arial Narrow"/>
                <w:sz w:val="20"/>
                <w:szCs w:val="20"/>
              </w:rPr>
              <w:t>Alive at 42 months, %</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E95406" w:rsidRPr="00AF7FCF">
              <w:rPr>
                <w:rFonts w:ascii="Arial Narrow" w:hAnsi="Arial Narrow" w:cs="Times New Roman"/>
                <w:snapToGrid/>
                <w:sz w:val="20"/>
                <w:szCs w:val="20"/>
              </w:rPr>
              <w:t>%</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95406" w:rsidRPr="00AF7FCF" w:rsidRDefault="000947C5" w:rsidP="00AF7FCF">
            <w:pPr>
              <w:keepNext/>
              <w:keepLines/>
              <w:jc w:val="center"/>
              <w:rPr>
                <w:rFonts w:ascii="Arial Narrow" w:hAnsi="Arial Narrow"/>
                <w:sz w:val="20"/>
                <w:szCs w:val="20"/>
              </w:rPr>
            </w:pPr>
            <w:r>
              <w:rPr>
                <w:rFonts w:ascii="Arial Narrow" w:hAnsi="Arial Narrow"/>
                <w:noProof/>
                <w:color w:val="000000"/>
                <w:sz w:val="20"/>
                <w:szCs w:val="20"/>
                <w:highlight w:val="black"/>
              </w:rPr>
              <w:t>''''''''''</w:t>
            </w:r>
            <w:r w:rsidR="006A7167">
              <w:rPr>
                <w:rFonts w:ascii="Arial Narrow" w:hAnsi="Arial Narrow"/>
                <w:sz w:val="20"/>
                <w:szCs w:val="20"/>
              </w:rPr>
              <w:t>%</w:t>
            </w:r>
          </w:p>
        </w:tc>
        <w:tc>
          <w:tcPr>
            <w:tcW w:w="836" w:type="pct"/>
            <w:vMerge/>
            <w:tcBorders>
              <w:left w:val="single" w:sz="4" w:space="0" w:color="auto"/>
              <w:bottom w:val="single" w:sz="4" w:space="0" w:color="auto"/>
              <w:right w:val="single" w:sz="4" w:space="0" w:color="auto"/>
            </w:tcBorders>
            <w:shd w:val="clear" w:color="auto" w:fill="auto"/>
          </w:tcPr>
          <w:p w:rsidR="00E95406" w:rsidRPr="00AF7FCF" w:rsidRDefault="00E95406" w:rsidP="00AF7FCF">
            <w:pPr>
              <w:pStyle w:val="Tabletext"/>
              <w:keepNext/>
              <w:keepLines/>
              <w:jc w:val="center"/>
            </w:pPr>
          </w:p>
        </w:tc>
      </w:tr>
    </w:tbl>
    <w:p w:rsidR="00B00C09" w:rsidRPr="00AF7FCF" w:rsidRDefault="00B00C09" w:rsidP="00AF7FCF">
      <w:pPr>
        <w:pStyle w:val="TableFooter"/>
        <w:keepNext/>
        <w:keepLines/>
      </w:pPr>
      <w:r w:rsidRPr="00AF7FCF">
        <w:t xml:space="preserve">AE = adverse event; </w:t>
      </w:r>
      <w:proofErr w:type="spellStart"/>
      <w:r w:rsidRPr="00AF7FCF">
        <w:t>Bd</w:t>
      </w:r>
      <w:proofErr w:type="spellEnd"/>
      <w:r w:rsidRPr="00AF7FCF">
        <w:t xml:space="preserve"> = </w:t>
      </w:r>
      <w:proofErr w:type="spellStart"/>
      <w:r w:rsidRPr="00AF7FCF">
        <w:t>bortezomib</w:t>
      </w:r>
      <w:proofErr w:type="spellEnd"/>
      <w:r w:rsidRPr="00AF7FCF">
        <w:t xml:space="preserve">-dexamethasone; CI = confidence interval; </w:t>
      </w:r>
      <w:proofErr w:type="spellStart"/>
      <w:r w:rsidRPr="00AF7FCF">
        <w:t>DBd</w:t>
      </w:r>
      <w:proofErr w:type="spellEnd"/>
      <w:r w:rsidRPr="00AF7FCF">
        <w:t xml:space="preserve"> = </w:t>
      </w:r>
      <w:proofErr w:type="spellStart"/>
      <w:r w:rsidRPr="00AF7FCF">
        <w:t>daratumumab</w:t>
      </w:r>
      <w:proofErr w:type="spellEnd"/>
      <w:r w:rsidRPr="00AF7FCF">
        <w:t>-</w:t>
      </w:r>
      <w:proofErr w:type="spellStart"/>
      <w:r w:rsidRPr="00AF7FCF">
        <w:t>bortezomib</w:t>
      </w:r>
      <w:proofErr w:type="spellEnd"/>
      <w:r w:rsidRPr="00AF7FCF">
        <w:t>-dexamethasone;</w:t>
      </w:r>
      <w:r w:rsidR="00DE71CB" w:rsidRPr="00AF7FCF">
        <w:t xml:space="preserve"> HR = hazard ratio;</w:t>
      </w:r>
      <w:r w:rsidRPr="00AF7FCF">
        <w:t xml:space="preserve"> IA</w:t>
      </w:r>
      <w:r w:rsidR="00DE71CB" w:rsidRPr="00AF7FCF">
        <w:t>5</w:t>
      </w:r>
      <w:r w:rsidRPr="00AF7FCF">
        <w:t xml:space="preserve"> = interim analysis </w:t>
      </w:r>
      <w:r w:rsidR="00DE71CB" w:rsidRPr="00AF7FCF">
        <w:t>5</w:t>
      </w:r>
      <w:r w:rsidRPr="00AF7FCF">
        <w:t>; NE = not estimable;</w:t>
      </w:r>
      <w:r w:rsidR="00E95406" w:rsidRPr="00AF7FCF">
        <w:t xml:space="preserve"> NR</w:t>
      </w:r>
      <w:r w:rsidRPr="00AF7FCF">
        <w:t xml:space="preserve"> = not reported</w:t>
      </w:r>
    </w:p>
    <w:p w:rsidR="00B00C09" w:rsidRPr="00AF7FCF" w:rsidRDefault="00B00C09" w:rsidP="00AF7FCF">
      <w:pPr>
        <w:pStyle w:val="TableFooter"/>
        <w:keepNext/>
        <w:keepLines/>
      </w:pPr>
      <w:r w:rsidRPr="00AF7FCF">
        <w:t xml:space="preserve">Note: </w:t>
      </w:r>
      <w:r w:rsidR="000F14D4" w:rsidRPr="00AF7FCF">
        <w:t xml:space="preserve">Bold indicates a statistically significant difference. </w:t>
      </w:r>
    </w:p>
    <w:p w:rsidR="003D07E3" w:rsidRDefault="003D07E3" w:rsidP="00AF7FCF">
      <w:pPr>
        <w:pStyle w:val="TableFooter"/>
        <w:keepNext/>
        <w:keepLines/>
      </w:pPr>
      <w:r>
        <w:t>* Results are not adjusted for crossover</w:t>
      </w:r>
    </w:p>
    <w:p w:rsidR="000F14D4" w:rsidRPr="00AF7FCF" w:rsidRDefault="000F14D4" w:rsidP="00AF7FCF">
      <w:pPr>
        <w:pStyle w:val="TableFooter"/>
        <w:keepNext/>
        <w:keepLines/>
      </w:pPr>
      <w:r w:rsidRPr="00AF7FCF">
        <w:t xml:space="preserve">a. Median follow-up for </w:t>
      </w:r>
      <w:proofErr w:type="gramStart"/>
      <w:r w:rsidRPr="00AF7FCF">
        <w:t>CASTOR  IA5</w:t>
      </w:r>
      <w:proofErr w:type="gramEnd"/>
      <w:r w:rsidRPr="00AF7FCF">
        <w:t xml:space="preserve"> data cut-off is 40.0 months.</w:t>
      </w:r>
    </w:p>
    <w:p w:rsidR="00B00C09" w:rsidRPr="00AF7FCF" w:rsidRDefault="00B00C09" w:rsidP="00AF7FCF">
      <w:pPr>
        <w:pStyle w:val="TableFooter"/>
        <w:keepNext/>
        <w:keepLines/>
      </w:pPr>
      <w:r w:rsidRPr="00AF7FCF">
        <w:t>Source: Table 2.12, p59 and Table 2.13, p62 of the November 2019 resubmission. The absolute difference</w:t>
      </w:r>
      <w:r w:rsidR="003D07E3">
        <w:t xml:space="preserve"> was</w:t>
      </w:r>
      <w:r w:rsidRPr="00AF7FCF">
        <w:t xml:space="preserve"> calculated during the evaluation. </w:t>
      </w:r>
    </w:p>
    <w:p w:rsidR="0016066E" w:rsidRPr="00AF7FCF" w:rsidRDefault="0016066E" w:rsidP="00AF7FCF"/>
    <w:p w:rsidR="004A0FB8" w:rsidRPr="00554B68" w:rsidRDefault="001A43B7" w:rsidP="004A0FB8">
      <w:pPr>
        <w:pStyle w:val="ListParagraph"/>
        <w:widowControl/>
        <w:numPr>
          <w:ilvl w:val="1"/>
          <w:numId w:val="1"/>
        </w:numPr>
        <w:spacing w:after="0"/>
      </w:pPr>
      <w:r w:rsidRPr="00554B68">
        <w:t xml:space="preserve">On the basis of the direct evidence presented in CASTOR for patients in the second-line setting, for every 100 patients treated with </w:t>
      </w:r>
      <w:proofErr w:type="spellStart"/>
      <w:r w:rsidRPr="00554B68">
        <w:t>DBd</w:t>
      </w:r>
      <w:proofErr w:type="spellEnd"/>
      <w:r w:rsidR="00762010" w:rsidRPr="00554B68">
        <w:t xml:space="preserve"> rather than </w:t>
      </w:r>
      <w:proofErr w:type="spellStart"/>
      <w:r w:rsidR="00762010" w:rsidRPr="00554B68">
        <w:t>Bd</w:t>
      </w:r>
      <w:proofErr w:type="spellEnd"/>
      <w:r w:rsidRPr="00554B68">
        <w:t>:</w:t>
      </w:r>
    </w:p>
    <w:p w:rsidR="001A43B7" w:rsidRPr="00554B68" w:rsidRDefault="001A43B7" w:rsidP="00EB6A20">
      <w:pPr>
        <w:pStyle w:val="ListParagraph"/>
        <w:widowControl/>
        <w:numPr>
          <w:ilvl w:val="0"/>
          <w:numId w:val="12"/>
        </w:numPr>
        <w:spacing w:after="0"/>
        <w:ind w:left="1077" w:hanging="357"/>
      </w:pPr>
      <w:r w:rsidRPr="00554B68">
        <w:t>Approximately 28 fewer patients would have progressed at 42 months after the start of treatment.</w:t>
      </w:r>
    </w:p>
    <w:p w:rsidR="001A43B7" w:rsidRPr="00554B68" w:rsidRDefault="001A43B7" w:rsidP="002D2063">
      <w:pPr>
        <w:pStyle w:val="ListParagraph"/>
        <w:widowControl/>
        <w:numPr>
          <w:ilvl w:val="0"/>
          <w:numId w:val="12"/>
        </w:numPr>
        <w:spacing w:after="120"/>
        <w:ind w:left="1077" w:hanging="357"/>
      </w:pPr>
      <w:r w:rsidRPr="00554B68">
        <w:t xml:space="preserve">Approximately </w:t>
      </w:r>
      <w:r w:rsidR="000947C5">
        <w:rPr>
          <w:noProof/>
          <w:color w:val="000000"/>
          <w:highlight w:val="black"/>
        </w:rPr>
        <w:t>'''''</w:t>
      </w:r>
      <w:r w:rsidRPr="00554B68">
        <w:t xml:space="preserve"> additional patients would be alive at </w:t>
      </w:r>
      <w:r w:rsidR="00BF1C75" w:rsidRPr="00554B68">
        <w:t>42</w:t>
      </w:r>
      <w:r w:rsidRPr="00554B68">
        <w:t xml:space="preserve"> months after the start of treatment.</w:t>
      </w:r>
      <w:r w:rsidR="0095394B" w:rsidRPr="00554B68">
        <w:t xml:space="preserve"> </w:t>
      </w:r>
      <w:r w:rsidR="004A0FB8" w:rsidRPr="00554B68">
        <w:t xml:space="preserve">The additional number of patients alive at 42 months may be more than </w:t>
      </w:r>
      <w:r w:rsidR="000947C5">
        <w:rPr>
          <w:noProof/>
          <w:color w:val="000000"/>
          <w:highlight w:val="black"/>
        </w:rPr>
        <w:t>'''''</w:t>
      </w:r>
      <w:r w:rsidR="004A0FB8" w:rsidRPr="00554B68">
        <w:t xml:space="preserve">, as the results presented above were not adjusted to account for patients </w:t>
      </w:r>
      <w:r w:rsidR="002340A0">
        <w:t>in the</w:t>
      </w:r>
      <w:r w:rsidR="004A0FB8" w:rsidRPr="00554B68">
        <w:t xml:space="preserve"> </w:t>
      </w:r>
      <w:proofErr w:type="spellStart"/>
      <w:r w:rsidR="004A0FB8" w:rsidRPr="00554B68">
        <w:t>Bd</w:t>
      </w:r>
      <w:proofErr w:type="spellEnd"/>
      <w:r w:rsidR="002340A0">
        <w:t xml:space="preserve"> arm</w:t>
      </w:r>
      <w:r w:rsidR="004A0FB8" w:rsidRPr="00554B68">
        <w:t xml:space="preserve"> receiving </w:t>
      </w:r>
      <w:proofErr w:type="spellStart"/>
      <w:r w:rsidR="004A0FB8" w:rsidRPr="00554B68">
        <w:t>daratumumab</w:t>
      </w:r>
      <w:proofErr w:type="spellEnd"/>
      <w:r w:rsidR="004A0FB8" w:rsidRPr="00554B68">
        <w:t xml:space="preserve"> post-progression.</w:t>
      </w:r>
    </w:p>
    <w:p w:rsidR="000E2253" w:rsidRPr="00554B68" w:rsidRDefault="000E2253" w:rsidP="000E2253">
      <w:pPr>
        <w:pStyle w:val="ListParagraph"/>
        <w:widowControl/>
        <w:numPr>
          <w:ilvl w:val="1"/>
          <w:numId w:val="1"/>
        </w:numPr>
      </w:pPr>
      <w:r w:rsidRPr="00554B68">
        <w:t xml:space="preserve">Based on the estimates provided in the resubmission, approximately </w:t>
      </w:r>
      <w:r w:rsidR="000947C5">
        <w:rPr>
          <w:noProof/>
          <w:color w:val="000000"/>
          <w:highlight w:val="black"/>
        </w:rPr>
        <w:t>''''''''''</w:t>
      </w:r>
      <w:r w:rsidRPr="00554B68">
        <w:t xml:space="preserve"> patients would initiate</w:t>
      </w:r>
      <w:r w:rsidR="002340A0">
        <w:t xml:space="preserve"> second-line</w:t>
      </w:r>
      <w:r w:rsidRPr="00554B68">
        <w:t xml:space="preserve"> treatment over the first 5 years.</w:t>
      </w:r>
      <w:r w:rsidR="006A33C6" w:rsidRPr="00554B68">
        <w:t xml:space="preserve"> After 42 months (3.5 years) of </w:t>
      </w:r>
      <w:proofErr w:type="spellStart"/>
      <w:r w:rsidR="006646F5" w:rsidRPr="00554B68">
        <w:t>DBd</w:t>
      </w:r>
      <w:proofErr w:type="spellEnd"/>
      <w:r w:rsidR="006646F5" w:rsidRPr="00554B68">
        <w:t xml:space="preserve"> </w:t>
      </w:r>
      <w:r w:rsidR="006A33C6" w:rsidRPr="00554B68">
        <w:t xml:space="preserve">treatment, it would be expected that there would be an additional </w:t>
      </w:r>
      <w:r w:rsidR="000947C5">
        <w:rPr>
          <w:noProof/>
          <w:color w:val="000000"/>
          <w:highlight w:val="black"/>
        </w:rPr>
        <w:t>''''''''''</w:t>
      </w:r>
      <w:r w:rsidR="006A33C6" w:rsidRPr="00554B68">
        <w:t xml:space="preserve"> </w:t>
      </w:r>
      <w:r w:rsidR="006646F5" w:rsidRPr="00554B68">
        <w:t>(</w:t>
      </w:r>
      <w:r w:rsidR="000947C5">
        <w:rPr>
          <w:noProof/>
          <w:color w:val="000000"/>
          <w:highlight w:val="black"/>
        </w:rPr>
        <w:t>'''''''''</w:t>
      </w:r>
      <w:r w:rsidR="006646F5" w:rsidRPr="00554B68">
        <w:t xml:space="preserve"> x </w:t>
      </w:r>
      <w:r w:rsidR="000947C5">
        <w:rPr>
          <w:noProof/>
          <w:color w:val="000000"/>
          <w:highlight w:val="black"/>
        </w:rPr>
        <w:t>''''''''''</w:t>
      </w:r>
      <w:r w:rsidR="006646F5" w:rsidRPr="00554B68">
        <w:t xml:space="preserve">) </w:t>
      </w:r>
      <w:r w:rsidR="006A33C6" w:rsidRPr="00554B68">
        <w:t xml:space="preserve">patients free of progression and an additional </w:t>
      </w:r>
      <w:r w:rsidR="000947C5">
        <w:rPr>
          <w:noProof/>
          <w:color w:val="000000"/>
          <w:highlight w:val="black"/>
        </w:rPr>
        <w:t>''''''''</w:t>
      </w:r>
      <w:r w:rsidR="006646F5" w:rsidRPr="00554B68">
        <w:t xml:space="preserve"> (</w:t>
      </w:r>
      <w:r w:rsidR="000947C5">
        <w:rPr>
          <w:noProof/>
          <w:color w:val="000000"/>
          <w:highlight w:val="black"/>
        </w:rPr>
        <w:t>''''''''</w:t>
      </w:r>
      <w:r w:rsidR="006646F5" w:rsidRPr="00554B68">
        <w:t xml:space="preserve"> x </w:t>
      </w:r>
      <w:r w:rsidR="000947C5">
        <w:rPr>
          <w:noProof/>
          <w:color w:val="000000"/>
          <w:highlight w:val="black"/>
        </w:rPr>
        <w:t>'''''''''</w:t>
      </w:r>
      <w:r w:rsidR="006646F5" w:rsidRPr="00554B68">
        <w:t>)</w:t>
      </w:r>
      <w:r w:rsidR="006A33C6" w:rsidRPr="00554B68">
        <w:t xml:space="preserve"> patients alive.</w:t>
      </w:r>
    </w:p>
    <w:p w:rsidR="00DC456D" w:rsidRPr="00AF7FCF" w:rsidRDefault="00DC456D" w:rsidP="00AF7FCF">
      <w:pPr>
        <w:pStyle w:val="Heading2"/>
      </w:pPr>
      <w:bookmarkStart w:id="11" w:name="_Toc19704229"/>
      <w:r w:rsidRPr="00AF7FCF">
        <w:t>Clinical claim</w:t>
      </w:r>
      <w:bookmarkEnd w:id="11"/>
    </w:p>
    <w:p w:rsidR="00821D97" w:rsidRPr="00AF7FCF" w:rsidRDefault="00821D97" w:rsidP="00AF7FCF">
      <w:pPr>
        <w:widowControl/>
        <w:rPr>
          <w:u w:val="single"/>
        </w:rPr>
      </w:pPr>
      <w:r w:rsidRPr="00AF7FCF">
        <w:rPr>
          <w:u w:val="single"/>
        </w:rPr>
        <w:t xml:space="preserve">Main comparator </w:t>
      </w:r>
      <w:proofErr w:type="spellStart"/>
      <w:r w:rsidRPr="00AF7FCF">
        <w:rPr>
          <w:u w:val="single"/>
        </w:rPr>
        <w:t>DBd</w:t>
      </w:r>
      <w:proofErr w:type="spellEnd"/>
      <w:r w:rsidRPr="00AF7FCF">
        <w:rPr>
          <w:u w:val="single"/>
        </w:rPr>
        <w:t xml:space="preserve"> vs. </w:t>
      </w:r>
      <w:proofErr w:type="spellStart"/>
      <w:r w:rsidRPr="00AF7FCF">
        <w:rPr>
          <w:u w:val="single"/>
        </w:rPr>
        <w:t>Bd</w:t>
      </w:r>
      <w:proofErr w:type="spellEnd"/>
    </w:p>
    <w:p w:rsidR="00D625CC" w:rsidRPr="00AF7FCF" w:rsidRDefault="00C17E8A" w:rsidP="00AF7FCF">
      <w:pPr>
        <w:pStyle w:val="ListParagraph"/>
        <w:widowControl/>
        <w:numPr>
          <w:ilvl w:val="1"/>
          <w:numId w:val="1"/>
        </w:numPr>
      </w:pPr>
      <w:r w:rsidRPr="00AF7FCF">
        <w:t xml:space="preserve">The resubmission claimed that </w:t>
      </w:r>
      <w:proofErr w:type="spellStart"/>
      <w:r w:rsidRPr="00AF7FCF">
        <w:t>DBd</w:t>
      </w:r>
      <w:proofErr w:type="spellEnd"/>
      <w:r w:rsidRPr="00AF7FCF">
        <w:t xml:space="preserve"> </w:t>
      </w:r>
      <w:r w:rsidR="007E1987" w:rsidRPr="00AF7FCF">
        <w:t>was</w:t>
      </w:r>
      <w:r w:rsidRPr="00AF7FCF">
        <w:t xml:space="preserve"> superior </w:t>
      </w:r>
      <w:r w:rsidR="00C85DD5" w:rsidRPr="00AF7FCF">
        <w:t xml:space="preserve">in terms of efficacy </w:t>
      </w:r>
      <w:r w:rsidR="007E1987" w:rsidRPr="00AF7FCF">
        <w:t>compared</w:t>
      </w:r>
      <w:r w:rsidRPr="00AF7FCF">
        <w:t xml:space="preserve"> to </w:t>
      </w:r>
      <w:proofErr w:type="spellStart"/>
      <w:r w:rsidRPr="00AF7FCF">
        <w:t>Bd</w:t>
      </w:r>
      <w:proofErr w:type="spellEnd"/>
      <w:r w:rsidRPr="00AF7FCF">
        <w:t xml:space="preserve"> </w:t>
      </w:r>
      <w:r w:rsidR="007E1987" w:rsidRPr="00AF7FCF">
        <w:t>as a second-line treatment for RRMM patients</w:t>
      </w:r>
      <w:r w:rsidRPr="00AF7FCF">
        <w:t>.</w:t>
      </w:r>
      <w:r w:rsidR="00D9005D" w:rsidRPr="00AF7FCF">
        <w:t xml:space="preserve"> </w:t>
      </w:r>
    </w:p>
    <w:p w:rsidR="00D9005D" w:rsidRPr="00AF7FCF" w:rsidRDefault="00821D97" w:rsidP="00AF7FCF">
      <w:pPr>
        <w:pStyle w:val="ListParagraph"/>
        <w:widowControl/>
        <w:numPr>
          <w:ilvl w:val="1"/>
          <w:numId w:val="1"/>
        </w:numPr>
        <w:rPr>
          <w:iCs/>
        </w:rPr>
      </w:pPr>
      <w:r w:rsidRPr="00AF7FCF">
        <w:lastRenderedPageBreak/>
        <w:t xml:space="preserve">The resubmission claimed that </w:t>
      </w:r>
      <w:proofErr w:type="spellStart"/>
      <w:r w:rsidRPr="00AF7FCF">
        <w:t>DBd</w:t>
      </w:r>
      <w:proofErr w:type="spellEnd"/>
      <w:r w:rsidRPr="00AF7FCF">
        <w:t xml:space="preserve"> </w:t>
      </w:r>
      <w:r w:rsidR="00C85DD5" w:rsidRPr="00AF7FCF">
        <w:t xml:space="preserve">was </w:t>
      </w:r>
      <w:r w:rsidRPr="00AF7FCF">
        <w:t xml:space="preserve">inferior </w:t>
      </w:r>
      <w:r w:rsidR="00C85DD5" w:rsidRPr="00AF7FCF">
        <w:t xml:space="preserve">in terms of </w:t>
      </w:r>
      <w:r w:rsidRPr="00AF7FCF">
        <w:t xml:space="preserve">safety </w:t>
      </w:r>
      <w:r w:rsidR="00C85DD5" w:rsidRPr="00AF7FCF">
        <w:t xml:space="preserve">compared </w:t>
      </w:r>
      <w:r w:rsidRPr="00AF7FCF">
        <w:t xml:space="preserve">to </w:t>
      </w:r>
      <w:proofErr w:type="spellStart"/>
      <w:r w:rsidRPr="00AF7FCF">
        <w:t>Bd</w:t>
      </w:r>
      <w:proofErr w:type="spellEnd"/>
      <w:r w:rsidR="00DE19E0" w:rsidRPr="00AF7FCF">
        <w:t xml:space="preserve"> based on the ITT population</w:t>
      </w:r>
      <w:r w:rsidRPr="00AF7FCF">
        <w:t>.</w:t>
      </w:r>
      <w:r w:rsidR="00DE19E0" w:rsidRPr="00AF7FCF">
        <w:t xml:space="preserve"> The resubmission assumed that the safety profile of </w:t>
      </w:r>
      <w:proofErr w:type="spellStart"/>
      <w:r w:rsidR="007E3762" w:rsidRPr="00AF7FCF">
        <w:t>DBd</w:t>
      </w:r>
      <w:proofErr w:type="spellEnd"/>
      <w:r w:rsidR="007E3762" w:rsidRPr="00AF7FCF">
        <w:t xml:space="preserve"> in the </w:t>
      </w:r>
      <w:r w:rsidR="00DE19E0" w:rsidRPr="00AF7FCF">
        <w:t xml:space="preserve">second-line </w:t>
      </w:r>
      <w:r w:rsidR="00D050EF">
        <w:t>subgroup</w:t>
      </w:r>
      <w:r w:rsidR="00D050EF" w:rsidRPr="00AF7FCF">
        <w:t xml:space="preserve"> </w:t>
      </w:r>
      <w:r w:rsidR="00DE19E0" w:rsidRPr="00AF7FCF">
        <w:t xml:space="preserve">would be consistent with </w:t>
      </w:r>
      <w:r w:rsidR="007E3762" w:rsidRPr="00AF7FCF">
        <w:t xml:space="preserve">that in </w:t>
      </w:r>
      <w:r w:rsidR="00DE19E0" w:rsidRPr="00AF7FCF">
        <w:t>the ITT population.</w:t>
      </w:r>
      <w:r w:rsidRPr="00AF7FCF">
        <w:t xml:space="preserve"> </w:t>
      </w:r>
      <w:r w:rsidR="00DE19E0" w:rsidRPr="00AF7FCF">
        <w:rPr>
          <w:iCs/>
        </w:rPr>
        <w:t xml:space="preserve">The PBAC has previously considered that the claim of inferior </w:t>
      </w:r>
      <w:r w:rsidR="00FC0E08" w:rsidRPr="00AF7FCF">
        <w:rPr>
          <w:iCs/>
        </w:rPr>
        <w:t xml:space="preserve">safety </w:t>
      </w:r>
      <w:r w:rsidR="00C85DD5" w:rsidRPr="00AF7FCF">
        <w:rPr>
          <w:iCs/>
        </w:rPr>
        <w:t xml:space="preserve">was </w:t>
      </w:r>
      <w:r w:rsidR="00FC0E08" w:rsidRPr="00AF7FCF">
        <w:rPr>
          <w:iCs/>
        </w:rPr>
        <w:t xml:space="preserve">reasonable </w:t>
      </w:r>
      <w:r w:rsidR="00C85DD5" w:rsidRPr="00AF7FCF">
        <w:rPr>
          <w:iCs/>
        </w:rPr>
        <w:t xml:space="preserve">for the ITT population </w:t>
      </w:r>
      <w:r w:rsidR="00FC0E08" w:rsidRPr="00AF7FCF">
        <w:rPr>
          <w:iCs/>
        </w:rPr>
        <w:t>(</w:t>
      </w:r>
      <w:r w:rsidR="00712123" w:rsidRPr="00AF7FCF">
        <w:rPr>
          <w:iCs/>
        </w:rPr>
        <w:t>paragraph 7.9</w:t>
      </w:r>
      <w:r w:rsidR="00712123">
        <w:rPr>
          <w:iCs/>
        </w:rPr>
        <w:t xml:space="preserve">, </w:t>
      </w:r>
      <w:proofErr w:type="spellStart"/>
      <w:r w:rsidR="00712123">
        <w:rPr>
          <w:iCs/>
        </w:rPr>
        <w:t>D</w:t>
      </w:r>
      <w:r w:rsidR="00FC0E08" w:rsidRPr="00AF7FCF">
        <w:rPr>
          <w:iCs/>
        </w:rPr>
        <w:t>aratumumab</w:t>
      </w:r>
      <w:proofErr w:type="spellEnd"/>
      <w:r w:rsidR="00FC0E08" w:rsidRPr="00AF7FCF">
        <w:rPr>
          <w:iCs/>
        </w:rPr>
        <w:t xml:space="preserve"> PSD, March 2019). </w:t>
      </w:r>
    </w:p>
    <w:p w:rsidR="00D22EB5" w:rsidRPr="00D22EB5" w:rsidRDefault="007E3762" w:rsidP="00C233FC">
      <w:pPr>
        <w:pStyle w:val="ListParagraph"/>
        <w:widowControl/>
        <w:numPr>
          <w:ilvl w:val="1"/>
          <w:numId w:val="1"/>
        </w:numPr>
        <w:rPr>
          <w:iCs/>
        </w:rPr>
      </w:pPr>
      <w:bookmarkStart w:id="12" w:name="_Hlk19189167"/>
      <w:r w:rsidRPr="00554B68">
        <w:t xml:space="preserve">The </w:t>
      </w:r>
      <w:r w:rsidR="00F86936" w:rsidRPr="00554B68">
        <w:t xml:space="preserve">ESC considered that the </w:t>
      </w:r>
      <w:r w:rsidRPr="00554B68">
        <w:t>proposed clinical claim</w:t>
      </w:r>
      <w:r w:rsidR="00D9005D" w:rsidRPr="00554B68">
        <w:t>s</w:t>
      </w:r>
      <w:r w:rsidRPr="00554B68">
        <w:t xml:space="preserve"> w</w:t>
      </w:r>
      <w:r w:rsidR="00D9005D" w:rsidRPr="00554B68">
        <w:t>ere</w:t>
      </w:r>
      <w:r w:rsidRPr="00554B68">
        <w:t xml:space="preserve"> reasonable in the context of the evidence presented and w</w:t>
      </w:r>
      <w:r w:rsidR="00D9005D" w:rsidRPr="00554B68">
        <w:t>ere</w:t>
      </w:r>
      <w:r w:rsidRPr="00554B68">
        <w:t xml:space="preserve"> consistent with the</w:t>
      </w:r>
      <w:r w:rsidR="00D9005D" w:rsidRPr="00554B68">
        <w:t xml:space="preserve"> requested</w:t>
      </w:r>
      <w:r w:rsidRPr="00554B68">
        <w:t xml:space="preserve"> listing. However, the evidence </w:t>
      </w:r>
      <w:r w:rsidR="00D9005D" w:rsidRPr="00554B68">
        <w:t>demonstrated</w:t>
      </w:r>
      <w:r w:rsidRPr="00554B68">
        <w:t xml:space="preserve"> that</w:t>
      </w:r>
      <w:r w:rsidR="00D9005D" w:rsidRPr="00554B68">
        <w:t xml:space="preserve"> </w:t>
      </w:r>
      <w:proofErr w:type="spellStart"/>
      <w:r w:rsidR="00D9005D" w:rsidRPr="00554B68">
        <w:t>DBd</w:t>
      </w:r>
      <w:proofErr w:type="spellEnd"/>
      <w:r w:rsidR="00D9005D" w:rsidRPr="00554B68">
        <w:t>, when used as a late</w:t>
      </w:r>
      <w:r w:rsidR="00C85DD5" w:rsidRPr="00554B68">
        <w:t>r</w:t>
      </w:r>
      <w:r w:rsidR="009E00ED" w:rsidRPr="00554B68">
        <w:t>-</w:t>
      </w:r>
      <w:r w:rsidR="00D9005D" w:rsidRPr="00554B68">
        <w:t xml:space="preserve">line therapy (i.e. third-line and beyond) also results in a clinical benefit. </w:t>
      </w:r>
      <w:r w:rsidR="00F86936" w:rsidRPr="00554B68">
        <w:t>The ESC were concerned that r</w:t>
      </w:r>
      <w:r w:rsidR="00090531" w:rsidRPr="00554B68">
        <w:t xml:space="preserve">estricting use to the second-line setting would thus </w:t>
      </w:r>
      <w:r w:rsidR="00F2204D" w:rsidRPr="00554B68">
        <w:t xml:space="preserve">represent an impediment to equity of access </w:t>
      </w:r>
      <w:r w:rsidR="00C85DD5" w:rsidRPr="00554B68">
        <w:t>across</w:t>
      </w:r>
      <w:r w:rsidR="00F2204D" w:rsidRPr="00554B68">
        <w:t xml:space="preserve"> the broader RRMM population.</w:t>
      </w:r>
      <w:r w:rsidR="00090531" w:rsidRPr="00554B68">
        <w:t xml:space="preserve"> </w:t>
      </w:r>
      <w:r w:rsidR="00246557">
        <w:t xml:space="preserve">The PBAC considered that the compassionate supply of </w:t>
      </w:r>
      <w:proofErr w:type="spellStart"/>
      <w:r w:rsidR="00246557">
        <w:t>daratumumab</w:t>
      </w:r>
      <w:proofErr w:type="spellEnd"/>
      <w:r w:rsidR="00246557">
        <w:t xml:space="preserve"> for </w:t>
      </w:r>
      <w:r w:rsidR="00C233FC">
        <w:t xml:space="preserve">eligible </w:t>
      </w:r>
      <w:r w:rsidR="00246557">
        <w:t>patients requiring third or later</w:t>
      </w:r>
      <w:r w:rsidR="00C233FC">
        <w:t>-</w:t>
      </w:r>
      <w:r w:rsidR="00246557">
        <w:t xml:space="preserve">line therapy </w:t>
      </w:r>
      <w:r w:rsidR="00C233FC">
        <w:t>would address the equity issue identified by the ESC</w:t>
      </w:r>
      <w:r w:rsidR="00246557" w:rsidRPr="00246557">
        <w:t>.</w:t>
      </w:r>
      <w:r w:rsidR="00325B5D">
        <w:t xml:space="preserve"> </w:t>
      </w:r>
    </w:p>
    <w:p w:rsidR="00325B5D" w:rsidRDefault="00325B5D" w:rsidP="00C233FC">
      <w:pPr>
        <w:pStyle w:val="ListParagraph"/>
        <w:widowControl/>
        <w:numPr>
          <w:ilvl w:val="1"/>
          <w:numId w:val="1"/>
        </w:numPr>
        <w:rPr>
          <w:iCs/>
        </w:rPr>
      </w:pPr>
      <w:r>
        <w:t xml:space="preserve">The PBAC considered the claim that </w:t>
      </w:r>
      <w:proofErr w:type="spellStart"/>
      <w:r>
        <w:t>DBd</w:t>
      </w:r>
      <w:proofErr w:type="spellEnd"/>
      <w:r>
        <w:t xml:space="preserve"> was superior to </w:t>
      </w:r>
      <w:proofErr w:type="spellStart"/>
      <w:r>
        <w:t>Bd</w:t>
      </w:r>
      <w:proofErr w:type="spellEnd"/>
      <w:r>
        <w:t xml:space="preserve"> in terms of efficacy in the second-</w:t>
      </w:r>
      <w:r>
        <w:rPr>
          <w:iCs/>
        </w:rPr>
        <w:t xml:space="preserve">line </w:t>
      </w:r>
      <w:r w:rsidR="00D050EF">
        <w:rPr>
          <w:iCs/>
        </w:rPr>
        <w:t>subgroup</w:t>
      </w:r>
      <w:r>
        <w:rPr>
          <w:iCs/>
        </w:rPr>
        <w:t xml:space="preserve"> was reasonable.</w:t>
      </w:r>
    </w:p>
    <w:p w:rsidR="00325B5D" w:rsidRPr="00C233FC" w:rsidRDefault="00325B5D" w:rsidP="00C233FC">
      <w:pPr>
        <w:pStyle w:val="ListParagraph"/>
        <w:widowControl/>
        <w:numPr>
          <w:ilvl w:val="1"/>
          <w:numId w:val="1"/>
        </w:numPr>
        <w:rPr>
          <w:iCs/>
        </w:rPr>
      </w:pPr>
      <w:r>
        <w:rPr>
          <w:iCs/>
        </w:rPr>
        <w:t xml:space="preserve">The PBAC considered the claim that </w:t>
      </w:r>
      <w:proofErr w:type="spellStart"/>
      <w:r>
        <w:rPr>
          <w:iCs/>
        </w:rPr>
        <w:t>DBd</w:t>
      </w:r>
      <w:proofErr w:type="spellEnd"/>
      <w:r>
        <w:rPr>
          <w:iCs/>
        </w:rPr>
        <w:t xml:space="preserve"> was inferior to </w:t>
      </w:r>
      <w:proofErr w:type="spellStart"/>
      <w:r>
        <w:rPr>
          <w:iCs/>
        </w:rPr>
        <w:t>Bd</w:t>
      </w:r>
      <w:proofErr w:type="spellEnd"/>
      <w:r>
        <w:rPr>
          <w:iCs/>
        </w:rPr>
        <w:t xml:space="preserve"> in terms of safety in the second-line </w:t>
      </w:r>
      <w:r w:rsidR="00D050EF">
        <w:rPr>
          <w:iCs/>
        </w:rPr>
        <w:t>subgroup</w:t>
      </w:r>
      <w:r>
        <w:rPr>
          <w:iCs/>
        </w:rPr>
        <w:t xml:space="preserve"> was reasonable.</w:t>
      </w:r>
    </w:p>
    <w:bookmarkEnd w:id="12"/>
    <w:p w:rsidR="00821D97" w:rsidRPr="00AF7FCF" w:rsidRDefault="00821D97" w:rsidP="00AF7FCF">
      <w:pPr>
        <w:widowControl/>
        <w:rPr>
          <w:u w:val="single"/>
        </w:rPr>
      </w:pPr>
      <w:r w:rsidRPr="00AF7FCF">
        <w:rPr>
          <w:u w:val="single"/>
        </w:rPr>
        <w:t>Supplementary comparators</w:t>
      </w:r>
    </w:p>
    <w:p w:rsidR="00FC0E08" w:rsidRPr="00D22EB5" w:rsidRDefault="0046676B" w:rsidP="00AF7FCF">
      <w:pPr>
        <w:pStyle w:val="ListParagraph"/>
        <w:widowControl/>
        <w:numPr>
          <w:ilvl w:val="1"/>
          <w:numId w:val="1"/>
        </w:numPr>
        <w:rPr>
          <w:iCs/>
        </w:rPr>
      </w:pPr>
      <w:r w:rsidRPr="00D22EB5">
        <w:t>T</w:t>
      </w:r>
      <w:r w:rsidR="00821D97" w:rsidRPr="00D22EB5">
        <w:t xml:space="preserve">he resubmission claimed that </w:t>
      </w:r>
      <w:proofErr w:type="spellStart"/>
      <w:r w:rsidR="00821D97" w:rsidRPr="00D22EB5">
        <w:t>DBd</w:t>
      </w:r>
      <w:proofErr w:type="spellEnd"/>
      <w:r w:rsidR="00821D97" w:rsidRPr="00D22EB5">
        <w:t xml:space="preserve"> was superior to Cd in terms of PFS, with a strong and consistent clinically significant trend towards superior OS</w:t>
      </w:r>
      <w:r w:rsidR="00FC0E08" w:rsidRPr="00D22EB5">
        <w:t xml:space="preserve"> in </w:t>
      </w:r>
      <w:r w:rsidR="00F2204D" w:rsidRPr="00D22EB5">
        <w:t xml:space="preserve">the </w:t>
      </w:r>
      <w:r w:rsidR="00FC0E08" w:rsidRPr="00D22EB5">
        <w:t xml:space="preserve">second-line </w:t>
      </w:r>
      <w:r w:rsidR="00512CDB">
        <w:t>subgroup</w:t>
      </w:r>
      <w:r w:rsidR="00FC0E08" w:rsidRPr="00D22EB5">
        <w:t>.</w:t>
      </w:r>
      <w:r w:rsidR="00821D97" w:rsidRPr="00D22EB5">
        <w:t xml:space="preserve"> </w:t>
      </w:r>
      <w:r w:rsidR="00A42B0D" w:rsidRPr="00D22EB5">
        <w:t>The ESC considered that t</w:t>
      </w:r>
      <w:r w:rsidR="00C17E8A" w:rsidRPr="00D22EB5">
        <w:rPr>
          <w:iCs/>
        </w:rPr>
        <w:t>his claim was</w:t>
      </w:r>
      <w:r w:rsidR="00FC0E08" w:rsidRPr="00D22EB5">
        <w:rPr>
          <w:iCs/>
        </w:rPr>
        <w:t xml:space="preserve"> partially</w:t>
      </w:r>
      <w:r w:rsidR="00C17E8A" w:rsidRPr="00D22EB5">
        <w:rPr>
          <w:iCs/>
        </w:rPr>
        <w:t xml:space="preserve"> supported by the evidence presented, subject to the potential issues of transitivity associated with differences in the disease severity and exposure to </w:t>
      </w:r>
      <w:proofErr w:type="spellStart"/>
      <w:r w:rsidR="00C17E8A" w:rsidRPr="00D22EB5">
        <w:rPr>
          <w:iCs/>
        </w:rPr>
        <w:t>bortezomib</w:t>
      </w:r>
      <w:proofErr w:type="spellEnd"/>
      <w:r w:rsidR="00C17E8A" w:rsidRPr="00D22EB5">
        <w:rPr>
          <w:iCs/>
        </w:rPr>
        <w:t xml:space="preserve">. The PBAC previously considered that the claim </w:t>
      </w:r>
      <w:r w:rsidR="004A0FB8" w:rsidRPr="00D22EB5">
        <w:rPr>
          <w:iCs/>
        </w:rPr>
        <w:t xml:space="preserve">that </w:t>
      </w:r>
      <w:proofErr w:type="spellStart"/>
      <w:r w:rsidR="004A0FB8" w:rsidRPr="00D22EB5">
        <w:rPr>
          <w:iCs/>
        </w:rPr>
        <w:t>DBd</w:t>
      </w:r>
      <w:proofErr w:type="spellEnd"/>
      <w:r w:rsidR="004A0FB8" w:rsidRPr="00D22EB5">
        <w:rPr>
          <w:iCs/>
        </w:rPr>
        <w:t xml:space="preserve"> was </w:t>
      </w:r>
      <w:r w:rsidR="00C17E8A" w:rsidRPr="00D22EB5">
        <w:rPr>
          <w:iCs/>
        </w:rPr>
        <w:t xml:space="preserve">superior </w:t>
      </w:r>
      <w:r w:rsidR="004A0FB8" w:rsidRPr="00D22EB5">
        <w:rPr>
          <w:iCs/>
        </w:rPr>
        <w:t xml:space="preserve">compared to Cd </w:t>
      </w:r>
      <w:r w:rsidR="00C17E8A" w:rsidRPr="00D22EB5">
        <w:rPr>
          <w:iCs/>
        </w:rPr>
        <w:t>in</w:t>
      </w:r>
      <w:r w:rsidR="00FC0E08" w:rsidRPr="00D22EB5">
        <w:rPr>
          <w:iCs/>
        </w:rPr>
        <w:t xml:space="preserve"> </w:t>
      </w:r>
      <w:r w:rsidR="004A0FB8" w:rsidRPr="00D22EB5">
        <w:rPr>
          <w:iCs/>
        </w:rPr>
        <w:t xml:space="preserve">the </w:t>
      </w:r>
      <w:r w:rsidR="00FC0E08" w:rsidRPr="00D22EB5">
        <w:rPr>
          <w:iCs/>
        </w:rPr>
        <w:t>ITT population in</w:t>
      </w:r>
      <w:r w:rsidR="00C17E8A" w:rsidRPr="00D22EB5">
        <w:rPr>
          <w:iCs/>
        </w:rPr>
        <w:t xml:space="preserve"> terms of PFS</w:t>
      </w:r>
      <w:r w:rsidR="004A0FB8" w:rsidRPr="00D22EB5">
        <w:rPr>
          <w:iCs/>
        </w:rPr>
        <w:t xml:space="preserve"> </w:t>
      </w:r>
      <w:r w:rsidR="00D22EB5" w:rsidRPr="00D22EB5">
        <w:rPr>
          <w:iCs/>
        </w:rPr>
        <w:t xml:space="preserve">was supported by the data. The PBAC previously considered that </w:t>
      </w:r>
      <w:proofErr w:type="spellStart"/>
      <w:r w:rsidR="00D22EB5" w:rsidRPr="00D22EB5">
        <w:rPr>
          <w:iCs/>
        </w:rPr>
        <w:t>DBd</w:t>
      </w:r>
      <w:proofErr w:type="spellEnd"/>
      <w:r w:rsidR="00D22EB5" w:rsidRPr="00D22EB5">
        <w:rPr>
          <w:iCs/>
        </w:rPr>
        <w:t xml:space="preserve"> </w:t>
      </w:r>
      <w:r w:rsidR="00C17E8A" w:rsidRPr="00D22EB5">
        <w:rPr>
          <w:iCs/>
        </w:rPr>
        <w:t xml:space="preserve">demonstrated </w:t>
      </w:r>
      <w:r w:rsidR="00BF1C75" w:rsidRPr="00D22EB5">
        <w:rPr>
          <w:iCs/>
        </w:rPr>
        <w:t xml:space="preserve">a </w:t>
      </w:r>
      <w:r w:rsidR="00C17E8A" w:rsidRPr="00D22EB5">
        <w:rPr>
          <w:iCs/>
        </w:rPr>
        <w:t>trend towards superior OS</w:t>
      </w:r>
      <w:r w:rsidR="00D22EB5" w:rsidRPr="00D22EB5">
        <w:rPr>
          <w:iCs/>
        </w:rPr>
        <w:t xml:space="preserve"> compared to Cd</w:t>
      </w:r>
      <w:r w:rsidR="00FC0E08" w:rsidRPr="00D22EB5">
        <w:rPr>
          <w:iCs/>
        </w:rPr>
        <w:t>.</w:t>
      </w:r>
      <w:r w:rsidR="00BF1C75" w:rsidRPr="00D22EB5">
        <w:rPr>
          <w:iCs/>
        </w:rPr>
        <w:t xml:space="preserve"> H</w:t>
      </w:r>
      <w:r w:rsidR="00C17E8A" w:rsidRPr="00D22EB5">
        <w:rPr>
          <w:iCs/>
        </w:rPr>
        <w:t>owever</w:t>
      </w:r>
      <w:r w:rsidR="00BF1C75" w:rsidRPr="00D22EB5">
        <w:rPr>
          <w:iCs/>
        </w:rPr>
        <w:t>, the</w:t>
      </w:r>
      <w:r w:rsidR="00C17E8A" w:rsidRPr="00D22EB5">
        <w:rPr>
          <w:iCs/>
        </w:rPr>
        <w:t xml:space="preserve"> PBAC remained concerned that there was no statistically significant OS benefit (</w:t>
      </w:r>
      <w:r w:rsidR="00712123" w:rsidRPr="00D22EB5">
        <w:rPr>
          <w:iCs/>
        </w:rPr>
        <w:t xml:space="preserve">paragraph 6.38, </w:t>
      </w:r>
      <w:proofErr w:type="spellStart"/>
      <w:r w:rsidR="00712123" w:rsidRPr="00D22EB5">
        <w:rPr>
          <w:iCs/>
        </w:rPr>
        <w:t>D</w:t>
      </w:r>
      <w:r w:rsidR="00C17E8A" w:rsidRPr="00D22EB5">
        <w:rPr>
          <w:iCs/>
        </w:rPr>
        <w:t>aratumumab</w:t>
      </w:r>
      <w:proofErr w:type="spellEnd"/>
      <w:r w:rsidR="00C17E8A" w:rsidRPr="00D22EB5">
        <w:rPr>
          <w:iCs/>
        </w:rPr>
        <w:t xml:space="preserve"> PSD, March 2019).</w:t>
      </w:r>
      <w:r w:rsidR="00F2204D" w:rsidRPr="00D22EB5">
        <w:rPr>
          <w:iCs/>
        </w:rPr>
        <w:t xml:space="preserve"> The </w:t>
      </w:r>
      <w:r w:rsidR="00C233FC" w:rsidRPr="00D22EB5">
        <w:rPr>
          <w:iCs/>
        </w:rPr>
        <w:t xml:space="preserve">PBAC considered that the </w:t>
      </w:r>
      <w:r w:rsidR="00F2204D" w:rsidRPr="00D22EB5">
        <w:rPr>
          <w:iCs/>
        </w:rPr>
        <w:t>same conclusion applied to the comparison in the second-line subgroup.</w:t>
      </w:r>
    </w:p>
    <w:p w:rsidR="00174A0A" w:rsidRPr="00D22EB5" w:rsidRDefault="00FC0E08" w:rsidP="00C233FC">
      <w:pPr>
        <w:pStyle w:val="ListParagraph"/>
        <w:widowControl/>
        <w:numPr>
          <w:ilvl w:val="1"/>
          <w:numId w:val="1"/>
        </w:numPr>
        <w:rPr>
          <w:iCs/>
        </w:rPr>
      </w:pPr>
      <w:r w:rsidRPr="00D22EB5">
        <w:rPr>
          <w:iCs/>
        </w:rPr>
        <w:t xml:space="preserve">The </w:t>
      </w:r>
      <w:r w:rsidR="00315C61" w:rsidRPr="00D22EB5">
        <w:rPr>
          <w:iCs/>
        </w:rPr>
        <w:t>resubmission</w:t>
      </w:r>
      <w:r w:rsidRPr="00D22EB5">
        <w:rPr>
          <w:iCs/>
        </w:rPr>
        <w:t xml:space="preserve"> did not </w:t>
      </w:r>
      <w:r w:rsidR="00315C61" w:rsidRPr="00D22EB5">
        <w:rPr>
          <w:iCs/>
        </w:rPr>
        <w:t xml:space="preserve">present an </w:t>
      </w:r>
      <w:r w:rsidR="00C85DD5" w:rsidRPr="00D22EB5">
        <w:rPr>
          <w:iCs/>
        </w:rPr>
        <w:t xml:space="preserve">indirect comparison of </w:t>
      </w:r>
      <w:r w:rsidR="00315C61" w:rsidRPr="00D22EB5">
        <w:rPr>
          <w:iCs/>
        </w:rPr>
        <w:t xml:space="preserve">safety </w:t>
      </w:r>
      <w:r w:rsidR="00C85DD5" w:rsidRPr="00D22EB5">
        <w:rPr>
          <w:iCs/>
        </w:rPr>
        <w:t xml:space="preserve">between </w:t>
      </w:r>
      <w:proofErr w:type="spellStart"/>
      <w:r w:rsidR="00C85DD5" w:rsidRPr="00D22EB5">
        <w:rPr>
          <w:iCs/>
        </w:rPr>
        <w:t>DBd</w:t>
      </w:r>
      <w:proofErr w:type="spellEnd"/>
      <w:r w:rsidR="00C85DD5" w:rsidRPr="00D22EB5">
        <w:rPr>
          <w:iCs/>
        </w:rPr>
        <w:t xml:space="preserve"> and Cd in </w:t>
      </w:r>
      <w:r w:rsidR="00315C61" w:rsidRPr="00D22EB5">
        <w:rPr>
          <w:iCs/>
        </w:rPr>
        <w:t xml:space="preserve">the second-line subgroups. </w:t>
      </w:r>
      <w:r w:rsidR="00315C61" w:rsidRPr="00D22EB5">
        <w:t xml:space="preserve">The resubmission </w:t>
      </w:r>
      <w:r w:rsidR="00C23372" w:rsidRPr="00D22EB5">
        <w:t>referred</w:t>
      </w:r>
      <w:r w:rsidR="00315C61" w:rsidRPr="00D22EB5">
        <w:t xml:space="preserve"> to the ITT</w:t>
      </w:r>
      <w:r w:rsidR="00612316" w:rsidRPr="00D22EB5">
        <w:t xml:space="preserve"> population</w:t>
      </w:r>
      <w:r w:rsidR="00315C61" w:rsidRPr="00D22EB5">
        <w:t xml:space="preserve"> </w:t>
      </w:r>
      <w:r w:rsidR="00612316" w:rsidRPr="00D22EB5">
        <w:t>c</w:t>
      </w:r>
      <w:r w:rsidR="00C85DD5" w:rsidRPr="00D22EB5">
        <w:t>laim</w:t>
      </w:r>
      <w:r w:rsidR="00315C61" w:rsidRPr="00D22EB5">
        <w:t xml:space="preserve"> presented in </w:t>
      </w:r>
      <w:r w:rsidR="00C85DD5" w:rsidRPr="00D22EB5">
        <w:t xml:space="preserve">the </w:t>
      </w:r>
      <w:r w:rsidR="00315C61" w:rsidRPr="00D22EB5">
        <w:t xml:space="preserve">March 2019 resubmission </w:t>
      </w:r>
      <w:r w:rsidR="00C23372" w:rsidRPr="00D22EB5">
        <w:t xml:space="preserve">of </w:t>
      </w:r>
      <w:r w:rsidR="00315C61" w:rsidRPr="00D22EB5">
        <w:t xml:space="preserve">non-inferior safety </w:t>
      </w:r>
      <w:r w:rsidR="00C85DD5" w:rsidRPr="00D22EB5">
        <w:t>for</w:t>
      </w:r>
      <w:r w:rsidR="00315C61" w:rsidRPr="00D22EB5">
        <w:t xml:space="preserve"> </w:t>
      </w:r>
      <w:proofErr w:type="spellStart"/>
      <w:r w:rsidR="00315C61" w:rsidRPr="00D22EB5">
        <w:t>DBd</w:t>
      </w:r>
      <w:proofErr w:type="spellEnd"/>
      <w:r w:rsidR="00315C61" w:rsidRPr="00D22EB5">
        <w:t xml:space="preserve"> compared to Cd, with overlapping but different and manageable adverse events</w:t>
      </w:r>
      <w:r w:rsidR="00315C61" w:rsidRPr="00D22EB5">
        <w:rPr>
          <w:iCs/>
        </w:rPr>
        <w:t>.</w:t>
      </w:r>
      <w:r w:rsidR="00440137" w:rsidRPr="00D22EB5">
        <w:rPr>
          <w:iCs/>
        </w:rPr>
        <w:t xml:space="preserve"> The PBAC previously considered that this was partially supported by the data (</w:t>
      </w:r>
      <w:r w:rsidR="00712123" w:rsidRPr="00D22EB5">
        <w:rPr>
          <w:iCs/>
        </w:rPr>
        <w:t xml:space="preserve">paragraph 6.38, </w:t>
      </w:r>
      <w:proofErr w:type="spellStart"/>
      <w:r w:rsidR="00712123" w:rsidRPr="00D22EB5">
        <w:rPr>
          <w:iCs/>
        </w:rPr>
        <w:t>D</w:t>
      </w:r>
      <w:r w:rsidR="00440137" w:rsidRPr="00D22EB5">
        <w:rPr>
          <w:iCs/>
        </w:rPr>
        <w:t>aratumumab</w:t>
      </w:r>
      <w:proofErr w:type="spellEnd"/>
      <w:r w:rsidR="00440137" w:rsidRPr="00D22EB5">
        <w:rPr>
          <w:iCs/>
        </w:rPr>
        <w:t xml:space="preserve"> PSD, March 2019)</w:t>
      </w:r>
      <w:r w:rsidR="00054289" w:rsidRPr="00D22EB5">
        <w:rPr>
          <w:iCs/>
        </w:rPr>
        <w:t>.</w:t>
      </w:r>
    </w:p>
    <w:p w:rsidR="00B60939" w:rsidRPr="00D22EB5" w:rsidRDefault="00B60939" w:rsidP="00AF7FCF">
      <w:pPr>
        <w:pStyle w:val="Heading2"/>
      </w:pPr>
      <w:bookmarkStart w:id="13" w:name="_Toc19704230"/>
      <w:r w:rsidRPr="00D22EB5">
        <w:t>Economic analysis</w:t>
      </w:r>
      <w:bookmarkEnd w:id="13"/>
      <w:r w:rsidR="00491B3A" w:rsidRPr="00D22EB5">
        <w:t xml:space="preserve"> </w:t>
      </w:r>
    </w:p>
    <w:p w:rsidR="00275C5A" w:rsidRPr="00D22EB5" w:rsidRDefault="00012E93" w:rsidP="00AF7FCF">
      <w:pPr>
        <w:pStyle w:val="ListParagraph"/>
        <w:widowControl/>
        <w:numPr>
          <w:ilvl w:val="1"/>
          <w:numId w:val="1"/>
        </w:numPr>
      </w:pPr>
      <w:r w:rsidRPr="00D22EB5">
        <w:rPr>
          <w:rFonts w:cs="Calibri"/>
          <w:snapToGrid/>
          <w:szCs w:val="24"/>
          <w:lang w:eastAsia="en-AU"/>
        </w:rPr>
        <w:t xml:space="preserve">The </w:t>
      </w:r>
      <w:r w:rsidR="00D641DE" w:rsidRPr="00D22EB5">
        <w:rPr>
          <w:rFonts w:cs="Calibri"/>
          <w:snapToGrid/>
          <w:szCs w:val="24"/>
          <w:lang w:eastAsia="en-AU"/>
        </w:rPr>
        <w:t>re</w:t>
      </w:r>
      <w:r w:rsidRPr="00D22EB5">
        <w:rPr>
          <w:rFonts w:cs="Calibri"/>
          <w:snapToGrid/>
          <w:szCs w:val="24"/>
          <w:lang w:eastAsia="en-AU"/>
        </w:rPr>
        <w:t>submission presented a cost-utility analysis</w:t>
      </w:r>
      <w:r w:rsidR="00024E19" w:rsidRPr="00D22EB5">
        <w:rPr>
          <w:rFonts w:cs="Calibri"/>
          <w:snapToGrid/>
          <w:szCs w:val="24"/>
          <w:lang w:eastAsia="en-AU"/>
        </w:rPr>
        <w:t xml:space="preserve"> of </w:t>
      </w:r>
      <w:proofErr w:type="spellStart"/>
      <w:r w:rsidR="00024E19" w:rsidRPr="00D22EB5">
        <w:rPr>
          <w:rFonts w:cs="Calibri"/>
          <w:snapToGrid/>
          <w:szCs w:val="24"/>
          <w:lang w:eastAsia="en-AU"/>
        </w:rPr>
        <w:t>DB</w:t>
      </w:r>
      <w:r w:rsidR="00920DF5" w:rsidRPr="00D22EB5">
        <w:rPr>
          <w:rFonts w:cs="Calibri"/>
          <w:snapToGrid/>
          <w:szCs w:val="24"/>
          <w:lang w:eastAsia="en-AU"/>
        </w:rPr>
        <w:t>d</w:t>
      </w:r>
      <w:proofErr w:type="spellEnd"/>
      <w:r w:rsidR="00024E19" w:rsidRPr="00D22EB5">
        <w:rPr>
          <w:rFonts w:cs="Calibri"/>
          <w:snapToGrid/>
          <w:szCs w:val="24"/>
          <w:lang w:eastAsia="en-AU"/>
        </w:rPr>
        <w:t xml:space="preserve"> compared to </w:t>
      </w:r>
      <w:proofErr w:type="spellStart"/>
      <w:r w:rsidR="00024E19" w:rsidRPr="00D22EB5">
        <w:rPr>
          <w:rFonts w:cs="Calibri"/>
          <w:snapToGrid/>
          <w:szCs w:val="24"/>
          <w:lang w:eastAsia="en-AU"/>
        </w:rPr>
        <w:t>Bd</w:t>
      </w:r>
      <w:proofErr w:type="spellEnd"/>
      <w:r w:rsidR="00D641DE" w:rsidRPr="00D22EB5">
        <w:rPr>
          <w:rFonts w:cs="Calibri"/>
          <w:snapToGrid/>
          <w:szCs w:val="24"/>
          <w:lang w:eastAsia="en-AU"/>
        </w:rPr>
        <w:t xml:space="preserve"> relying on the second-line subgroup from CASTOR as the </w:t>
      </w:r>
      <w:r w:rsidR="00FF2A51" w:rsidRPr="00D22EB5">
        <w:rPr>
          <w:rFonts w:cs="Calibri"/>
          <w:snapToGrid/>
          <w:szCs w:val="24"/>
          <w:lang w:eastAsia="en-AU"/>
        </w:rPr>
        <w:t>base-case</w:t>
      </w:r>
      <w:r w:rsidR="00024E19" w:rsidRPr="00D22EB5">
        <w:rPr>
          <w:rFonts w:cs="Calibri"/>
          <w:snapToGrid/>
          <w:szCs w:val="24"/>
          <w:lang w:eastAsia="en-AU"/>
        </w:rPr>
        <w:t xml:space="preserve">. </w:t>
      </w:r>
      <w:r w:rsidR="00A34A10" w:rsidRPr="00D22EB5">
        <w:rPr>
          <w:rFonts w:cs="Calibri"/>
          <w:snapToGrid/>
          <w:szCs w:val="24"/>
          <w:lang w:eastAsia="en-AU"/>
        </w:rPr>
        <w:t xml:space="preserve">The </w:t>
      </w:r>
      <w:r w:rsidR="00854A7B" w:rsidRPr="00D22EB5">
        <w:rPr>
          <w:rFonts w:cs="Calibri"/>
          <w:snapToGrid/>
          <w:szCs w:val="24"/>
          <w:lang w:eastAsia="en-AU"/>
        </w:rPr>
        <w:t>structure of the economic model is</w:t>
      </w:r>
      <w:r w:rsidR="00A34A10" w:rsidRPr="00D22EB5">
        <w:rPr>
          <w:rFonts w:cs="Calibri"/>
          <w:snapToGrid/>
          <w:szCs w:val="24"/>
          <w:lang w:eastAsia="en-AU"/>
        </w:rPr>
        <w:t xml:space="preserve"> summarised in Table </w:t>
      </w:r>
      <w:r w:rsidR="00B50195">
        <w:rPr>
          <w:rFonts w:cs="Calibri"/>
          <w:snapToGrid/>
          <w:szCs w:val="24"/>
          <w:lang w:eastAsia="en-AU"/>
        </w:rPr>
        <w:t>13</w:t>
      </w:r>
      <w:r w:rsidR="00A34A10" w:rsidRPr="00D22EB5">
        <w:rPr>
          <w:rFonts w:cs="Calibri"/>
          <w:snapToGrid/>
          <w:szCs w:val="24"/>
          <w:lang w:eastAsia="en-AU"/>
        </w:rPr>
        <w:t>.</w:t>
      </w:r>
    </w:p>
    <w:p w:rsidR="00275C5A" w:rsidRPr="00D22EB5" w:rsidRDefault="00275C5A" w:rsidP="00AF7FCF">
      <w:pPr>
        <w:rPr>
          <w:rStyle w:val="CommentReference"/>
        </w:rPr>
      </w:pPr>
      <w:r w:rsidRPr="00D22EB5">
        <w:rPr>
          <w:rStyle w:val="CommentReference"/>
        </w:rPr>
        <w:t xml:space="preserve">Table </w:t>
      </w:r>
      <w:r w:rsidR="0046676B" w:rsidRPr="00D22EB5">
        <w:rPr>
          <w:rStyle w:val="CommentReference"/>
        </w:rPr>
        <w:t>1</w:t>
      </w:r>
      <w:r w:rsidR="00B50195">
        <w:rPr>
          <w:rStyle w:val="CommentReference"/>
        </w:rPr>
        <w:t>3</w:t>
      </w:r>
      <w:r w:rsidRPr="00D22EB5">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6"/>
        <w:gridCol w:w="6470"/>
      </w:tblGrid>
      <w:tr w:rsidR="00275C5A" w:rsidRPr="00D22EB5" w:rsidTr="00C233FC">
        <w:trPr>
          <w:tblHeader/>
        </w:trPr>
        <w:tc>
          <w:tcPr>
            <w:tcW w:w="1412" w:type="pct"/>
            <w:shd w:val="clear" w:color="auto" w:fill="auto"/>
            <w:vAlign w:val="center"/>
          </w:tcPr>
          <w:p w:rsidR="00275C5A" w:rsidRPr="00D22EB5" w:rsidRDefault="00275C5A" w:rsidP="00AF7FCF">
            <w:pPr>
              <w:pStyle w:val="Tabletext"/>
              <w:rPr>
                <w:b/>
              </w:rPr>
            </w:pPr>
            <w:r w:rsidRPr="00D22EB5">
              <w:rPr>
                <w:b/>
              </w:rPr>
              <w:t>Component</w:t>
            </w:r>
          </w:p>
        </w:tc>
        <w:tc>
          <w:tcPr>
            <w:tcW w:w="3588" w:type="pct"/>
            <w:shd w:val="clear" w:color="auto" w:fill="auto"/>
            <w:vAlign w:val="center"/>
          </w:tcPr>
          <w:p w:rsidR="00275C5A" w:rsidRPr="00D22EB5" w:rsidRDefault="00275C5A" w:rsidP="00AF7FCF">
            <w:pPr>
              <w:pStyle w:val="Tabletext"/>
              <w:jc w:val="center"/>
              <w:rPr>
                <w:b/>
              </w:rPr>
            </w:pPr>
            <w:r w:rsidRPr="00D22EB5">
              <w:rPr>
                <w:b/>
              </w:rPr>
              <w:t>Summary</w:t>
            </w:r>
          </w:p>
        </w:tc>
      </w:tr>
      <w:tr w:rsidR="00275C5A" w:rsidRPr="00D22EB5" w:rsidTr="00C233FC">
        <w:tc>
          <w:tcPr>
            <w:tcW w:w="1412" w:type="pct"/>
            <w:shd w:val="clear" w:color="auto" w:fill="auto"/>
            <w:vAlign w:val="center"/>
          </w:tcPr>
          <w:p w:rsidR="00275C5A" w:rsidRPr="00D22EB5" w:rsidRDefault="00275C5A" w:rsidP="00AF7FCF">
            <w:pPr>
              <w:pStyle w:val="Tabletext"/>
            </w:pPr>
            <w:r w:rsidRPr="00D22EB5">
              <w:t>Time horizon</w:t>
            </w:r>
          </w:p>
        </w:tc>
        <w:tc>
          <w:tcPr>
            <w:tcW w:w="3588" w:type="pct"/>
            <w:shd w:val="clear" w:color="auto" w:fill="auto"/>
            <w:vAlign w:val="center"/>
          </w:tcPr>
          <w:p w:rsidR="00275C5A" w:rsidRPr="00D22EB5" w:rsidRDefault="0046676B" w:rsidP="00854A7B">
            <w:pPr>
              <w:pStyle w:val="Tabletext"/>
            </w:pPr>
            <w:r w:rsidRPr="00D22EB5">
              <w:t xml:space="preserve">Time </w:t>
            </w:r>
            <w:r w:rsidR="00CB1EC7" w:rsidRPr="00D22EB5">
              <w:t xml:space="preserve">horizon </w:t>
            </w:r>
            <w:r w:rsidRPr="00D22EB5">
              <w:t xml:space="preserve">of </w:t>
            </w:r>
            <w:r w:rsidR="00CB1EC7" w:rsidRPr="00D22EB5">
              <w:t>20</w:t>
            </w:r>
            <w:r w:rsidR="00275C5A" w:rsidRPr="00D22EB5">
              <w:t xml:space="preserve"> years </w:t>
            </w:r>
            <w:r w:rsidR="00CB1EC7" w:rsidRPr="00D22EB5">
              <w:t>versus</w:t>
            </w:r>
            <w:r w:rsidR="00D050EF" w:rsidRPr="00D22EB5">
              <w:t xml:space="preserve"> IA5</w:t>
            </w:r>
            <w:r w:rsidR="00B00C09" w:rsidRPr="00D22EB5">
              <w:t xml:space="preserve"> trial follow-up</w:t>
            </w:r>
            <w:r w:rsidR="00CB1EC7" w:rsidRPr="00D22EB5">
              <w:t xml:space="preserve"> </w:t>
            </w:r>
            <w:r w:rsidR="00F51782" w:rsidRPr="00D22EB5">
              <w:t>47</w:t>
            </w:r>
            <w:r w:rsidR="00275C5A" w:rsidRPr="00D22EB5">
              <w:t xml:space="preserve"> </w:t>
            </w:r>
            <w:r w:rsidR="00CB1EC7" w:rsidRPr="00D22EB5">
              <w:t>months</w:t>
            </w:r>
            <w:r w:rsidR="00B00C09" w:rsidRPr="00D22EB5">
              <w:t xml:space="preserve"> (median follow-up 40.0 months)</w:t>
            </w:r>
            <w:r w:rsidR="00275C5A" w:rsidRPr="00D22EB5">
              <w:t xml:space="preserve"> in </w:t>
            </w:r>
            <w:r w:rsidR="00CB1EC7" w:rsidRPr="00D22EB5">
              <w:t>CASTOR</w:t>
            </w:r>
          </w:p>
        </w:tc>
      </w:tr>
      <w:tr w:rsidR="00275C5A" w:rsidRPr="00D22EB5" w:rsidTr="00C233FC">
        <w:tc>
          <w:tcPr>
            <w:tcW w:w="1412" w:type="pct"/>
            <w:shd w:val="clear" w:color="auto" w:fill="auto"/>
            <w:vAlign w:val="center"/>
          </w:tcPr>
          <w:p w:rsidR="00275C5A" w:rsidRPr="00D22EB5" w:rsidRDefault="00275C5A" w:rsidP="00AF7FCF">
            <w:pPr>
              <w:pStyle w:val="Tabletext"/>
            </w:pPr>
            <w:r w:rsidRPr="00D22EB5">
              <w:t>Outcomes</w:t>
            </w:r>
          </w:p>
        </w:tc>
        <w:tc>
          <w:tcPr>
            <w:tcW w:w="3588" w:type="pct"/>
            <w:shd w:val="clear" w:color="auto" w:fill="auto"/>
            <w:vAlign w:val="center"/>
          </w:tcPr>
          <w:p w:rsidR="00275C5A" w:rsidRPr="00D22EB5" w:rsidRDefault="00D95C9D" w:rsidP="00AF7FCF">
            <w:pPr>
              <w:pStyle w:val="Tabletext"/>
            </w:pPr>
            <w:r w:rsidRPr="00D22EB5">
              <w:t>LYG and QALY</w:t>
            </w:r>
            <w:r w:rsidR="00F576F6" w:rsidRPr="00D22EB5">
              <w:t>s</w:t>
            </w:r>
          </w:p>
        </w:tc>
      </w:tr>
      <w:tr w:rsidR="00275C5A" w:rsidRPr="00D22EB5" w:rsidTr="00C233FC">
        <w:tc>
          <w:tcPr>
            <w:tcW w:w="1412" w:type="pct"/>
            <w:shd w:val="clear" w:color="auto" w:fill="auto"/>
            <w:vAlign w:val="center"/>
          </w:tcPr>
          <w:p w:rsidR="00275C5A" w:rsidRPr="00D22EB5" w:rsidRDefault="00275C5A" w:rsidP="00AF7FCF">
            <w:pPr>
              <w:pStyle w:val="Tabletext"/>
            </w:pPr>
            <w:r w:rsidRPr="00D22EB5">
              <w:lastRenderedPageBreak/>
              <w:t>Methods used to generate results</w:t>
            </w:r>
          </w:p>
        </w:tc>
        <w:tc>
          <w:tcPr>
            <w:tcW w:w="3588" w:type="pct"/>
            <w:shd w:val="clear" w:color="auto" w:fill="auto"/>
            <w:vAlign w:val="center"/>
          </w:tcPr>
          <w:p w:rsidR="00275C5A" w:rsidRPr="00D22EB5" w:rsidRDefault="00D95C9D" w:rsidP="00AF7FCF">
            <w:pPr>
              <w:pStyle w:val="Tabletext"/>
            </w:pPr>
            <w:r w:rsidRPr="00D22EB5">
              <w:t>Partitioned survival model, incorporating a cohort expected value analysis.</w:t>
            </w:r>
          </w:p>
        </w:tc>
      </w:tr>
      <w:tr w:rsidR="00275C5A" w:rsidRPr="00D22EB5" w:rsidTr="00C233FC">
        <w:tc>
          <w:tcPr>
            <w:tcW w:w="1412" w:type="pct"/>
            <w:shd w:val="clear" w:color="auto" w:fill="auto"/>
            <w:vAlign w:val="center"/>
          </w:tcPr>
          <w:p w:rsidR="00275C5A" w:rsidRPr="00D22EB5" w:rsidRDefault="00275C5A" w:rsidP="00AF7FCF">
            <w:pPr>
              <w:pStyle w:val="Tabletext"/>
            </w:pPr>
            <w:r w:rsidRPr="00D22EB5">
              <w:t>Health states</w:t>
            </w:r>
          </w:p>
        </w:tc>
        <w:tc>
          <w:tcPr>
            <w:tcW w:w="3588" w:type="pct"/>
            <w:shd w:val="clear" w:color="auto" w:fill="auto"/>
            <w:vAlign w:val="center"/>
          </w:tcPr>
          <w:p w:rsidR="00275C5A" w:rsidRPr="00D22EB5" w:rsidRDefault="00D95C9D" w:rsidP="00AF7FCF">
            <w:pPr>
              <w:pStyle w:val="Tabletext"/>
            </w:pPr>
            <w:r w:rsidRPr="00D22EB5">
              <w:t>Three: progression free, progressive disease and death.</w:t>
            </w:r>
          </w:p>
        </w:tc>
      </w:tr>
      <w:tr w:rsidR="00275C5A" w:rsidRPr="00D22EB5" w:rsidTr="00C233FC">
        <w:tc>
          <w:tcPr>
            <w:tcW w:w="1412" w:type="pct"/>
            <w:shd w:val="clear" w:color="auto" w:fill="auto"/>
            <w:vAlign w:val="center"/>
          </w:tcPr>
          <w:p w:rsidR="00275C5A" w:rsidRPr="00D22EB5" w:rsidRDefault="00275C5A" w:rsidP="00AF7FCF">
            <w:pPr>
              <w:pStyle w:val="Tabletext"/>
            </w:pPr>
            <w:r w:rsidRPr="00D22EB5">
              <w:t>Cycle length</w:t>
            </w:r>
          </w:p>
        </w:tc>
        <w:tc>
          <w:tcPr>
            <w:tcW w:w="3588" w:type="pct"/>
            <w:shd w:val="clear" w:color="auto" w:fill="auto"/>
            <w:vAlign w:val="center"/>
          </w:tcPr>
          <w:p w:rsidR="00275C5A" w:rsidRPr="00D22EB5" w:rsidRDefault="00D95C9D" w:rsidP="00AF7FCF">
            <w:pPr>
              <w:pStyle w:val="Tabletext"/>
            </w:pPr>
            <w:r w:rsidRPr="00D22EB5">
              <w:t>1 month.</w:t>
            </w:r>
          </w:p>
        </w:tc>
      </w:tr>
      <w:tr w:rsidR="00F51782" w:rsidRPr="00AF7FCF" w:rsidTr="00D22EB5">
        <w:trPr>
          <w:trHeight w:val="2435"/>
        </w:trPr>
        <w:tc>
          <w:tcPr>
            <w:tcW w:w="1412" w:type="pct"/>
            <w:shd w:val="clear" w:color="auto" w:fill="auto"/>
            <w:vAlign w:val="center"/>
          </w:tcPr>
          <w:p w:rsidR="00F51782" w:rsidRPr="00D22EB5" w:rsidRDefault="00FF505F" w:rsidP="00AF7FCF">
            <w:pPr>
              <w:pStyle w:val="Tabletext"/>
            </w:pPr>
            <w:r w:rsidRPr="00D22EB5">
              <w:t>Extrapolation approach</w:t>
            </w:r>
            <w:r w:rsidR="00F51782" w:rsidRPr="00D22EB5">
              <w:t xml:space="preserve"> (area under the curve)</w:t>
            </w:r>
          </w:p>
        </w:tc>
        <w:tc>
          <w:tcPr>
            <w:tcW w:w="3588" w:type="pct"/>
            <w:shd w:val="clear" w:color="auto" w:fill="auto"/>
            <w:vAlign w:val="center"/>
          </w:tcPr>
          <w:p w:rsidR="00F51782" w:rsidRPr="00D22EB5" w:rsidRDefault="002D2CF2" w:rsidP="00AF7FCF">
            <w:pPr>
              <w:pStyle w:val="Tabletext"/>
            </w:pPr>
            <w:r w:rsidRPr="00D22EB5">
              <w:t>The time points (months) from which the extrapolations began we</w:t>
            </w:r>
            <w:r w:rsidR="00FF505F" w:rsidRPr="00D22EB5">
              <w:t>re</w:t>
            </w:r>
            <w:r w:rsidRPr="00D22EB5">
              <w:t xml:space="preserve"> based on when </w:t>
            </w:r>
            <w:r w:rsidR="00FF505F" w:rsidRPr="00D22EB5">
              <w:t xml:space="preserve">fewer </w:t>
            </w:r>
            <w:r w:rsidRPr="00D22EB5">
              <w:t>than 20% of patients remained at risk, as follows:</w:t>
            </w:r>
          </w:p>
          <w:p w:rsidR="002D2CF2" w:rsidRPr="00D22EB5" w:rsidRDefault="002D2CF2" w:rsidP="00EB6A20">
            <w:pPr>
              <w:pStyle w:val="Tabletext"/>
              <w:numPr>
                <w:ilvl w:val="0"/>
                <w:numId w:val="15"/>
              </w:numPr>
            </w:pPr>
            <w:proofErr w:type="spellStart"/>
            <w:r w:rsidRPr="00D22EB5">
              <w:t>DBd</w:t>
            </w:r>
            <w:proofErr w:type="spellEnd"/>
            <w:r w:rsidR="00FF505F" w:rsidRPr="00D22EB5">
              <w:t>:</w:t>
            </w:r>
            <w:r w:rsidRPr="00D22EB5">
              <w:t xml:space="preserve"> PFS </w:t>
            </w:r>
            <w:r w:rsidR="00FF505F" w:rsidRPr="00D22EB5">
              <w:t xml:space="preserve">at </w:t>
            </w:r>
            <w:r w:rsidR="00910E01" w:rsidRPr="00D22EB5">
              <w:t>38.7</w:t>
            </w:r>
            <w:r w:rsidR="00FF505F" w:rsidRPr="00D22EB5">
              <w:t xml:space="preserve"> months</w:t>
            </w:r>
            <w:r w:rsidR="00910E01" w:rsidRPr="00D22EB5">
              <w:t>, OS</w:t>
            </w:r>
            <w:r w:rsidR="00FF505F" w:rsidRPr="00D22EB5">
              <w:t xml:space="preserve"> at</w:t>
            </w:r>
            <w:r w:rsidR="00910E01" w:rsidRPr="00D22EB5">
              <w:t xml:space="preserve"> 41.2</w:t>
            </w:r>
            <w:r w:rsidR="00FF505F" w:rsidRPr="00D22EB5">
              <w:t xml:space="preserve"> months</w:t>
            </w:r>
            <w:r w:rsidR="00910E01" w:rsidRPr="00D22EB5">
              <w:t xml:space="preserve">, TTD </w:t>
            </w:r>
            <w:r w:rsidR="00FF505F" w:rsidRPr="00D22EB5">
              <w:t xml:space="preserve">at </w:t>
            </w:r>
            <w:r w:rsidR="00910E01" w:rsidRPr="00D22EB5">
              <w:t>39.1</w:t>
            </w:r>
            <w:r w:rsidR="00FF505F" w:rsidRPr="00D22EB5">
              <w:t xml:space="preserve"> months.</w:t>
            </w:r>
          </w:p>
          <w:p w:rsidR="002D2CF2" w:rsidRPr="00D22EB5" w:rsidRDefault="002D2CF2" w:rsidP="00EB6A20">
            <w:pPr>
              <w:pStyle w:val="Tabletext"/>
              <w:numPr>
                <w:ilvl w:val="0"/>
                <w:numId w:val="15"/>
              </w:numPr>
            </w:pPr>
            <w:proofErr w:type="spellStart"/>
            <w:r w:rsidRPr="00D22EB5">
              <w:t>Bd</w:t>
            </w:r>
            <w:proofErr w:type="spellEnd"/>
            <w:r w:rsidR="00FF505F" w:rsidRPr="00D22EB5">
              <w:t xml:space="preserve">: </w:t>
            </w:r>
            <w:r w:rsidRPr="00D22EB5">
              <w:t xml:space="preserve">PFS </w:t>
            </w:r>
            <w:r w:rsidR="00FF505F" w:rsidRPr="00D22EB5">
              <w:t xml:space="preserve">at </w:t>
            </w:r>
            <w:r w:rsidR="00910E01" w:rsidRPr="00D22EB5">
              <w:t>11.9</w:t>
            </w:r>
            <w:r w:rsidR="00FF505F" w:rsidRPr="00D22EB5">
              <w:t xml:space="preserve"> months</w:t>
            </w:r>
            <w:r w:rsidR="00910E01" w:rsidRPr="00D22EB5">
              <w:t xml:space="preserve">, OS </w:t>
            </w:r>
            <w:r w:rsidR="00FF505F" w:rsidRPr="00D22EB5">
              <w:t xml:space="preserve">at </w:t>
            </w:r>
            <w:r w:rsidR="00910E01" w:rsidRPr="00D22EB5">
              <w:t>40.3</w:t>
            </w:r>
            <w:r w:rsidR="00FF505F" w:rsidRPr="00D22EB5">
              <w:t xml:space="preserve"> months</w:t>
            </w:r>
            <w:r w:rsidR="00910E01" w:rsidRPr="00D22EB5">
              <w:t xml:space="preserve">, TTD </w:t>
            </w:r>
            <w:r w:rsidR="00FF505F" w:rsidRPr="00D22EB5">
              <w:t>at</w:t>
            </w:r>
            <w:r w:rsidR="00910E01" w:rsidRPr="00D22EB5">
              <w:t xml:space="preserve"> 5.4</w:t>
            </w:r>
            <w:r w:rsidR="00FF505F" w:rsidRPr="00D22EB5">
              <w:t xml:space="preserve"> months.</w:t>
            </w:r>
          </w:p>
          <w:p w:rsidR="002D2CF2" w:rsidRPr="00D22EB5" w:rsidRDefault="002D2CF2" w:rsidP="00AF7FCF">
            <w:pPr>
              <w:pStyle w:val="Tabletext"/>
            </w:pPr>
          </w:p>
          <w:p w:rsidR="002D2CF2" w:rsidRPr="00D22EB5" w:rsidRDefault="002D2CF2" w:rsidP="00AF7FCF">
            <w:pPr>
              <w:pStyle w:val="Tabletext"/>
            </w:pPr>
            <w:r w:rsidRPr="00D22EB5">
              <w:t xml:space="preserve">The </w:t>
            </w:r>
            <w:r w:rsidR="00FE1707" w:rsidRPr="00D22EB5">
              <w:t>functional</w:t>
            </w:r>
            <w:r w:rsidRPr="00D22EB5">
              <w:t xml:space="preserve"> forms applied for the extrapolations were as follows:</w:t>
            </w:r>
          </w:p>
          <w:p w:rsidR="002D2CF2" w:rsidRPr="00D22EB5" w:rsidRDefault="002D2CF2" w:rsidP="00EB6A20">
            <w:pPr>
              <w:pStyle w:val="Tabletext"/>
              <w:numPr>
                <w:ilvl w:val="0"/>
                <w:numId w:val="14"/>
              </w:numPr>
            </w:pPr>
            <w:r w:rsidRPr="00D22EB5">
              <w:t xml:space="preserve">PFS to PD </w:t>
            </w:r>
            <w:r w:rsidR="00FF505F" w:rsidRPr="00D22EB5">
              <w:t xml:space="preserve">using a </w:t>
            </w:r>
            <w:r w:rsidRPr="00D22EB5">
              <w:t>Weibull</w:t>
            </w:r>
            <w:r w:rsidR="00FF505F" w:rsidRPr="00D22EB5">
              <w:t xml:space="preserve">. </w:t>
            </w:r>
          </w:p>
          <w:p w:rsidR="002D2CF2" w:rsidRPr="00D22EB5" w:rsidRDefault="002D2CF2" w:rsidP="00EB6A20">
            <w:pPr>
              <w:pStyle w:val="Tabletext"/>
              <w:numPr>
                <w:ilvl w:val="0"/>
                <w:numId w:val="14"/>
              </w:numPr>
            </w:pPr>
            <w:r w:rsidRPr="00D22EB5">
              <w:t xml:space="preserve">Survival to death </w:t>
            </w:r>
            <w:r w:rsidR="00FF505F" w:rsidRPr="00D22EB5">
              <w:t>using a g</w:t>
            </w:r>
            <w:r w:rsidRPr="00D22EB5">
              <w:t xml:space="preserve">eneralised </w:t>
            </w:r>
            <w:r w:rsidR="00FF505F" w:rsidRPr="00D22EB5">
              <w:t>gamma.</w:t>
            </w:r>
          </w:p>
          <w:p w:rsidR="00B00C09" w:rsidRPr="00D22EB5" w:rsidRDefault="002D2CF2" w:rsidP="00EB6A20">
            <w:pPr>
              <w:pStyle w:val="Tabletext"/>
              <w:numPr>
                <w:ilvl w:val="0"/>
                <w:numId w:val="14"/>
              </w:numPr>
            </w:pPr>
            <w:r w:rsidRPr="00D22EB5">
              <w:t>TTD</w:t>
            </w:r>
            <w:r w:rsidR="00FF505F" w:rsidRPr="00D22EB5">
              <w:t xml:space="preserve"> for</w:t>
            </w:r>
            <w:r w:rsidR="00910E01" w:rsidRPr="00D22EB5">
              <w:t xml:space="preserve"> </w:t>
            </w:r>
            <w:proofErr w:type="spellStart"/>
            <w:r w:rsidR="00910E01" w:rsidRPr="00D22EB5">
              <w:t>DBd</w:t>
            </w:r>
            <w:proofErr w:type="spellEnd"/>
            <w:r w:rsidR="00910E01" w:rsidRPr="00D22EB5">
              <w:t xml:space="preserve"> </w:t>
            </w:r>
            <w:r w:rsidR="00FF505F" w:rsidRPr="00D22EB5">
              <w:t>using exponential</w:t>
            </w:r>
            <w:r w:rsidR="00910E01" w:rsidRPr="00D22EB5">
              <w:t xml:space="preserve">; </w:t>
            </w:r>
            <w:r w:rsidR="00FF505F" w:rsidRPr="00D22EB5">
              <w:t xml:space="preserve">for </w:t>
            </w:r>
            <w:proofErr w:type="spellStart"/>
            <w:r w:rsidR="00910E01" w:rsidRPr="00D22EB5">
              <w:t>Bd</w:t>
            </w:r>
            <w:proofErr w:type="spellEnd"/>
            <w:r w:rsidR="00910E01" w:rsidRPr="00D22EB5">
              <w:t xml:space="preserve"> </w:t>
            </w:r>
            <w:r w:rsidR="00FF505F" w:rsidRPr="00D22EB5">
              <w:t xml:space="preserve">using </w:t>
            </w:r>
            <w:r w:rsidR="00910E01" w:rsidRPr="00D22EB5">
              <w:t>Weibull</w:t>
            </w:r>
            <w:r w:rsidR="00FF505F" w:rsidRPr="00D22EB5">
              <w:t>.</w:t>
            </w:r>
          </w:p>
          <w:p w:rsidR="00910E01" w:rsidRPr="00AF7FCF" w:rsidRDefault="00B00C09" w:rsidP="00AF7FCF">
            <w:pPr>
              <w:pStyle w:val="Tabletext"/>
              <w:rPr>
                <w:iCs/>
              </w:rPr>
            </w:pPr>
            <w:r w:rsidRPr="00D22EB5">
              <w:rPr>
                <w:iCs/>
              </w:rPr>
              <w:t xml:space="preserve">In </w:t>
            </w:r>
            <w:r w:rsidR="00D050EF" w:rsidRPr="00D22EB5">
              <w:rPr>
                <w:iCs/>
              </w:rPr>
              <w:t xml:space="preserve">the </w:t>
            </w:r>
            <w:r w:rsidRPr="00D22EB5">
              <w:rPr>
                <w:iCs/>
              </w:rPr>
              <w:t>March 2019 resubmission the exponential function was used for OS extrapolation.</w:t>
            </w:r>
          </w:p>
        </w:tc>
      </w:tr>
    </w:tbl>
    <w:p w:rsidR="00910E01" w:rsidRPr="00AF7FCF" w:rsidRDefault="00910E01" w:rsidP="00AF7FCF">
      <w:pPr>
        <w:pStyle w:val="TableFooter"/>
        <w:jc w:val="left"/>
      </w:pPr>
      <w:proofErr w:type="spellStart"/>
      <w:r w:rsidRPr="00AF7FCF">
        <w:t>Bd</w:t>
      </w:r>
      <w:proofErr w:type="spellEnd"/>
      <w:r w:rsidRPr="00AF7FCF">
        <w:t xml:space="preserve"> = </w:t>
      </w:r>
      <w:proofErr w:type="spellStart"/>
      <w:r w:rsidRPr="00AF7FCF">
        <w:t>bortezomib</w:t>
      </w:r>
      <w:proofErr w:type="spellEnd"/>
      <w:r w:rsidR="00D3304E" w:rsidRPr="00AF7FCF">
        <w:t>-</w:t>
      </w:r>
      <w:r w:rsidRPr="00AF7FCF">
        <w:t xml:space="preserve">dexamethasone; </w:t>
      </w:r>
      <w:proofErr w:type="spellStart"/>
      <w:r w:rsidRPr="00AF7FCF">
        <w:t>DBd</w:t>
      </w:r>
      <w:proofErr w:type="spellEnd"/>
      <w:r w:rsidRPr="00AF7FCF">
        <w:t xml:space="preserve"> = </w:t>
      </w:r>
      <w:proofErr w:type="spellStart"/>
      <w:r w:rsidRPr="00AF7FCF">
        <w:t>daratumumab</w:t>
      </w:r>
      <w:proofErr w:type="spellEnd"/>
      <w:r w:rsidR="00D3304E" w:rsidRPr="00AF7FCF">
        <w:t>-</w:t>
      </w:r>
      <w:proofErr w:type="spellStart"/>
      <w:r w:rsidRPr="00AF7FCF">
        <w:t>bortezomib</w:t>
      </w:r>
      <w:proofErr w:type="spellEnd"/>
      <w:r w:rsidR="00D3304E" w:rsidRPr="00AF7FCF">
        <w:t>-</w:t>
      </w:r>
      <w:r w:rsidRPr="00AF7FCF">
        <w:t xml:space="preserve">dexamethasone; </w:t>
      </w:r>
      <w:r w:rsidR="00CC5391" w:rsidRPr="00AF7FCF">
        <w:t xml:space="preserve">IA5 = interim analysis 5; </w:t>
      </w:r>
      <w:r w:rsidRPr="00AF7FCF">
        <w:t xml:space="preserve">LYG = life years gained; OS = overall survival; PD = progressive disease; PFS = progression free survival; QALY = </w:t>
      </w:r>
      <w:r w:rsidR="00D3304E" w:rsidRPr="00AF7FCF">
        <w:t>q</w:t>
      </w:r>
      <w:r w:rsidRPr="00AF7FCF">
        <w:t xml:space="preserve">uality </w:t>
      </w:r>
      <w:r w:rsidR="00D3304E" w:rsidRPr="00AF7FCF">
        <w:t>a</w:t>
      </w:r>
      <w:r w:rsidRPr="00AF7FCF">
        <w:t xml:space="preserve">djusted </w:t>
      </w:r>
      <w:r w:rsidR="00D3304E" w:rsidRPr="00AF7FCF">
        <w:t>l</w:t>
      </w:r>
      <w:r w:rsidRPr="00AF7FCF">
        <w:t xml:space="preserve">ife </w:t>
      </w:r>
      <w:r w:rsidR="00D3304E" w:rsidRPr="00AF7FCF">
        <w:t>y</w:t>
      </w:r>
      <w:r w:rsidRPr="00AF7FCF">
        <w:t>ear; TTD = ti</w:t>
      </w:r>
      <w:r w:rsidR="00FD2E47" w:rsidRPr="00AF7FCF">
        <w:t>me to treatment discontinuation</w:t>
      </w:r>
    </w:p>
    <w:p w:rsidR="00910E01" w:rsidRPr="00AF7FCF" w:rsidRDefault="00910E01" w:rsidP="00AF7FCF">
      <w:pPr>
        <w:pStyle w:val="TableFooter"/>
        <w:ind w:left="1134" w:hanging="1134"/>
        <w:jc w:val="left"/>
      </w:pPr>
      <w:r w:rsidRPr="00AF7FCF">
        <w:t xml:space="preserve">Source: Table 3.1.1, p85 of the November 2019 resubmission </w:t>
      </w:r>
    </w:p>
    <w:p w:rsidR="00275C5A" w:rsidRPr="00AF7FCF" w:rsidRDefault="00275C5A" w:rsidP="00AF7FCF"/>
    <w:p w:rsidR="007160A5" w:rsidRPr="00AF7FCF" w:rsidRDefault="00B37448" w:rsidP="00AF7FCF">
      <w:pPr>
        <w:pStyle w:val="ListParagraph"/>
        <w:widowControl/>
        <w:numPr>
          <w:ilvl w:val="1"/>
          <w:numId w:val="1"/>
        </w:numPr>
      </w:pPr>
      <w:r>
        <w:rPr>
          <w:rFonts w:cs="Calibri"/>
          <w:snapToGrid/>
          <w:szCs w:val="24"/>
          <w:lang w:eastAsia="en-AU"/>
        </w:rPr>
        <w:t>A</w:t>
      </w:r>
      <w:r w:rsidR="007160A5" w:rsidRPr="00AF7FCF">
        <w:rPr>
          <w:rFonts w:cs="Calibri"/>
          <w:snapToGrid/>
          <w:szCs w:val="24"/>
          <w:lang w:eastAsia="en-AU"/>
        </w:rPr>
        <w:t xml:space="preserve"> major change to the economic model compared to the previous submissions was the use of the generalised gamma function in place of the exponential function for the extrapolation of the OS curve. The PBAC previously noted that “using the second-line subgroup, </w:t>
      </w:r>
      <w:r w:rsidR="000947C5">
        <w:rPr>
          <w:rFonts w:cs="Calibri"/>
          <w:noProof/>
          <w:snapToGrid/>
          <w:color w:val="000000"/>
          <w:szCs w:val="24"/>
          <w:highlight w:val="black"/>
          <w:lang w:eastAsia="en-AU"/>
        </w:rPr>
        <w:t>'''''</w:t>
      </w:r>
      <w:r w:rsidR="00C16E27" w:rsidRPr="00AF7FCF">
        <w:rPr>
          <w:rFonts w:cs="Calibri"/>
          <w:snapToGrid/>
          <w:szCs w:val="24"/>
          <w:lang w:eastAsia="en-AU"/>
        </w:rPr>
        <w:t>% (</w:t>
      </w:r>
      <w:r w:rsidR="000947C5">
        <w:rPr>
          <w:rFonts w:cs="Calibri"/>
          <w:noProof/>
          <w:snapToGrid/>
          <w:color w:val="000000"/>
          <w:szCs w:val="24"/>
          <w:highlight w:val="black"/>
          <w:lang w:eastAsia="en-AU"/>
        </w:rPr>
        <w:t>'''''''''</w:t>
      </w:r>
      <w:r w:rsidR="00C16E27" w:rsidRPr="00AF7FCF">
        <w:rPr>
          <w:rFonts w:cs="Calibri"/>
          <w:snapToGrid/>
          <w:szCs w:val="24"/>
          <w:lang w:eastAsia="en-AU"/>
        </w:rPr>
        <w:t xml:space="preserve">%) </w:t>
      </w:r>
      <w:r w:rsidR="007160A5" w:rsidRPr="00AF7FCF">
        <w:rPr>
          <w:rFonts w:cs="Calibri"/>
          <w:snapToGrid/>
          <w:szCs w:val="24"/>
          <w:lang w:eastAsia="en-AU"/>
        </w:rPr>
        <w:t xml:space="preserve">of </w:t>
      </w:r>
      <w:proofErr w:type="spellStart"/>
      <w:r w:rsidR="007160A5" w:rsidRPr="00AF7FCF">
        <w:rPr>
          <w:rFonts w:cs="Calibri"/>
          <w:snapToGrid/>
          <w:szCs w:val="24"/>
          <w:lang w:eastAsia="en-AU"/>
        </w:rPr>
        <w:t>DBd</w:t>
      </w:r>
      <w:proofErr w:type="spellEnd"/>
      <w:r w:rsidR="007160A5" w:rsidRPr="00AF7FCF">
        <w:rPr>
          <w:rFonts w:cs="Calibri"/>
          <w:snapToGrid/>
          <w:szCs w:val="24"/>
          <w:lang w:eastAsia="en-AU"/>
        </w:rPr>
        <w:t xml:space="preserve"> patients were modelled to be alive at 20 years (15 years) and considered that this was clinically implausible”</w:t>
      </w:r>
      <w:r w:rsidR="007160A5" w:rsidRPr="00AF7FCF" w:rsidDel="00235A59">
        <w:rPr>
          <w:rFonts w:cs="Calibri"/>
          <w:snapToGrid/>
          <w:szCs w:val="24"/>
          <w:lang w:eastAsia="en-AU"/>
        </w:rPr>
        <w:t xml:space="preserve"> </w:t>
      </w:r>
      <w:r w:rsidR="007160A5" w:rsidRPr="00AF7FCF">
        <w:rPr>
          <w:rFonts w:cs="Calibri"/>
          <w:snapToGrid/>
          <w:szCs w:val="24"/>
          <w:lang w:eastAsia="en-AU"/>
        </w:rPr>
        <w:t>(</w:t>
      </w:r>
      <w:r w:rsidR="00712123" w:rsidRPr="00AF7FCF">
        <w:rPr>
          <w:rFonts w:cs="Calibri"/>
          <w:snapToGrid/>
          <w:szCs w:val="24"/>
          <w:lang w:eastAsia="en-AU"/>
        </w:rPr>
        <w:t>paragraph 7.11</w:t>
      </w:r>
      <w:r w:rsidR="00712123">
        <w:rPr>
          <w:rFonts w:cs="Calibri"/>
          <w:snapToGrid/>
          <w:szCs w:val="24"/>
          <w:lang w:eastAsia="en-AU"/>
        </w:rPr>
        <w:t xml:space="preserve">, </w:t>
      </w:r>
      <w:proofErr w:type="spellStart"/>
      <w:r w:rsidR="007160A5" w:rsidRPr="00AF7FCF">
        <w:rPr>
          <w:rFonts w:cs="Calibri"/>
          <w:snapToGrid/>
          <w:szCs w:val="24"/>
          <w:lang w:eastAsia="en-AU"/>
        </w:rPr>
        <w:t>Daratumumab</w:t>
      </w:r>
      <w:proofErr w:type="spellEnd"/>
      <w:r w:rsidR="007160A5" w:rsidRPr="00AF7FCF">
        <w:rPr>
          <w:rFonts w:cs="Calibri"/>
          <w:snapToGrid/>
          <w:szCs w:val="24"/>
          <w:lang w:eastAsia="en-AU"/>
        </w:rPr>
        <w:t xml:space="preserve"> minutes, March 2019). Fitting the generalised gamma extrapolation to the OS Kaplan-Meier curves (updated to use the IA5 data cut</w:t>
      </w:r>
      <w:r w:rsidR="00C05210" w:rsidRPr="00AF7FCF">
        <w:rPr>
          <w:rFonts w:cs="Calibri"/>
          <w:snapToGrid/>
          <w:szCs w:val="24"/>
          <w:lang w:eastAsia="en-AU"/>
        </w:rPr>
        <w:t>-off</w:t>
      </w:r>
      <w:r w:rsidR="007160A5" w:rsidRPr="00AF7FCF">
        <w:rPr>
          <w:rFonts w:cs="Calibri"/>
          <w:snapToGrid/>
          <w:szCs w:val="24"/>
          <w:lang w:eastAsia="en-AU"/>
        </w:rPr>
        <w:t xml:space="preserve">) predicted that </w:t>
      </w:r>
      <w:r w:rsidR="000947C5">
        <w:rPr>
          <w:rFonts w:cs="Calibri"/>
          <w:noProof/>
          <w:snapToGrid/>
          <w:color w:val="000000"/>
          <w:szCs w:val="24"/>
          <w:highlight w:val="black"/>
          <w:lang w:eastAsia="en-AU"/>
        </w:rPr>
        <w:t>''''''</w:t>
      </w:r>
      <w:r w:rsidR="00C16E27" w:rsidRPr="00AF7FCF">
        <w:rPr>
          <w:rFonts w:cs="Calibri"/>
          <w:snapToGrid/>
          <w:szCs w:val="24"/>
          <w:lang w:eastAsia="en-AU"/>
        </w:rPr>
        <w:t>% (</w:t>
      </w:r>
      <w:proofErr w:type="gramStart"/>
      <w:r w:rsidR="000947C5">
        <w:rPr>
          <w:rFonts w:cs="Calibri"/>
          <w:noProof/>
          <w:snapToGrid/>
          <w:color w:val="000000"/>
          <w:szCs w:val="24"/>
          <w:highlight w:val="black"/>
          <w:lang w:eastAsia="en-AU"/>
        </w:rPr>
        <w:t>''''''''</w:t>
      </w:r>
      <w:r w:rsidR="00C16E27" w:rsidRPr="00AF7FCF">
        <w:rPr>
          <w:rFonts w:cs="Calibri"/>
          <w:snapToGrid/>
          <w:szCs w:val="24"/>
          <w:lang w:eastAsia="en-AU"/>
        </w:rPr>
        <w:t>%</w:t>
      </w:r>
      <w:proofErr w:type="gramEnd"/>
      <w:r w:rsidR="00C16E27" w:rsidRPr="00AF7FCF">
        <w:rPr>
          <w:rFonts w:cs="Calibri"/>
          <w:snapToGrid/>
          <w:szCs w:val="24"/>
          <w:lang w:eastAsia="en-AU"/>
        </w:rPr>
        <w:t xml:space="preserve">) of </w:t>
      </w:r>
      <w:proofErr w:type="spellStart"/>
      <w:r w:rsidR="00C16E27" w:rsidRPr="00AF7FCF">
        <w:rPr>
          <w:rFonts w:cs="Calibri"/>
          <w:snapToGrid/>
          <w:szCs w:val="24"/>
          <w:lang w:eastAsia="en-AU"/>
        </w:rPr>
        <w:t>DBd</w:t>
      </w:r>
      <w:proofErr w:type="spellEnd"/>
      <w:r w:rsidR="00C16E27" w:rsidRPr="00AF7FCF">
        <w:rPr>
          <w:rFonts w:cs="Calibri"/>
          <w:snapToGrid/>
          <w:szCs w:val="24"/>
          <w:lang w:eastAsia="en-AU"/>
        </w:rPr>
        <w:t xml:space="preserve"> patients and </w:t>
      </w:r>
      <w:r w:rsidR="000947C5">
        <w:rPr>
          <w:rFonts w:cs="Calibri"/>
          <w:noProof/>
          <w:snapToGrid/>
          <w:color w:val="000000"/>
          <w:szCs w:val="24"/>
          <w:highlight w:val="black"/>
          <w:lang w:eastAsia="en-AU"/>
        </w:rPr>
        <w:t>'''''''</w:t>
      </w:r>
      <w:r w:rsidR="00C16E27" w:rsidRPr="00AF7FCF">
        <w:rPr>
          <w:rFonts w:cs="Calibri"/>
          <w:snapToGrid/>
          <w:szCs w:val="24"/>
          <w:lang w:eastAsia="en-AU"/>
        </w:rPr>
        <w:t>% (</w:t>
      </w:r>
      <w:r w:rsidR="000947C5">
        <w:rPr>
          <w:rFonts w:cs="Calibri"/>
          <w:noProof/>
          <w:snapToGrid/>
          <w:color w:val="000000"/>
          <w:szCs w:val="24"/>
          <w:highlight w:val="black"/>
          <w:lang w:eastAsia="en-AU"/>
        </w:rPr>
        <w:t>''''''</w:t>
      </w:r>
      <w:r w:rsidR="00C16E27" w:rsidRPr="00AF7FCF">
        <w:rPr>
          <w:rFonts w:cs="Calibri"/>
          <w:snapToGrid/>
          <w:szCs w:val="24"/>
          <w:lang w:eastAsia="en-AU"/>
        </w:rPr>
        <w:t xml:space="preserve">%) </w:t>
      </w:r>
      <w:r w:rsidR="007160A5" w:rsidRPr="00AF7FCF">
        <w:rPr>
          <w:rFonts w:cs="Calibri"/>
          <w:snapToGrid/>
          <w:szCs w:val="24"/>
          <w:lang w:eastAsia="en-AU"/>
        </w:rPr>
        <w:t xml:space="preserve">of </w:t>
      </w:r>
      <w:proofErr w:type="spellStart"/>
      <w:r w:rsidR="007160A5" w:rsidRPr="00AF7FCF">
        <w:rPr>
          <w:rFonts w:cs="Calibri"/>
          <w:snapToGrid/>
          <w:szCs w:val="24"/>
          <w:lang w:eastAsia="en-AU"/>
        </w:rPr>
        <w:t>Bd</w:t>
      </w:r>
      <w:proofErr w:type="spellEnd"/>
      <w:r w:rsidR="007160A5" w:rsidRPr="00AF7FCF">
        <w:rPr>
          <w:rFonts w:cs="Calibri"/>
          <w:snapToGrid/>
          <w:szCs w:val="24"/>
          <w:lang w:eastAsia="en-AU"/>
        </w:rPr>
        <w:t xml:space="preserve"> patients will be alive at 20 years (15 years). The estimated survival using the exponential (best-fit) function at 20 years (15 years) were </w:t>
      </w:r>
      <w:r w:rsidR="000947C5">
        <w:rPr>
          <w:rFonts w:cs="Calibri"/>
          <w:noProof/>
          <w:snapToGrid/>
          <w:color w:val="000000"/>
          <w:szCs w:val="24"/>
          <w:highlight w:val="black"/>
          <w:lang w:eastAsia="en-AU"/>
        </w:rPr>
        <w:t>''''''''</w:t>
      </w:r>
      <w:r w:rsidR="00C16E27" w:rsidRPr="00AF7FCF">
        <w:rPr>
          <w:rFonts w:cs="Calibri"/>
          <w:snapToGrid/>
          <w:szCs w:val="24"/>
          <w:lang w:eastAsia="en-AU"/>
        </w:rPr>
        <w:t>% (</w:t>
      </w:r>
      <w:r w:rsidR="000947C5">
        <w:rPr>
          <w:rFonts w:cs="Calibri"/>
          <w:noProof/>
          <w:snapToGrid/>
          <w:color w:val="000000"/>
          <w:szCs w:val="24"/>
          <w:highlight w:val="black"/>
          <w:lang w:eastAsia="en-AU"/>
        </w:rPr>
        <w:t>'''''''''</w:t>
      </w:r>
      <w:r w:rsidR="00C16E27" w:rsidRPr="00AF7FCF">
        <w:rPr>
          <w:rFonts w:cs="Calibri"/>
          <w:snapToGrid/>
          <w:szCs w:val="24"/>
          <w:lang w:eastAsia="en-AU"/>
        </w:rPr>
        <w:t xml:space="preserve">%) for </w:t>
      </w:r>
      <w:proofErr w:type="spellStart"/>
      <w:r w:rsidR="00C16E27" w:rsidRPr="00AF7FCF">
        <w:rPr>
          <w:rFonts w:cs="Calibri"/>
          <w:snapToGrid/>
          <w:szCs w:val="24"/>
          <w:lang w:eastAsia="en-AU"/>
        </w:rPr>
        <w:t>DBd</w:t>
      </w:r>
      <w:proofErr w:type="spellEnd"/>
      <w:r w:rsidR="00C16E27" w:rsidRPr="00AF7FCF">
        <w:rPr>
          <w:rFonts w:cs="Calibri"/>
          <w:snapToGrid/>
          <w:szCs w:val="24"/>
          <w:lang w:eastAsia="en-AU"/>
        </w:rPr>
        <w:t xml:space="preserve"> patients and </w:t>
      </w:r>
      <w:r w:rsidR="000947C5">
        <w:rPr>
          <w:rFonts w:cs="Calibri"/>
          <w:noProof/>
          <w:snapToGrid/>
          <w:color w:val="000000"/>
          <w:szCs w:val="24"/>
          <w:highlight w:val="black"/>
          <w:lang w:eastAsia="en-AU"/>
        </w:rPr>
        <w:t>''''''</w:t>
      </w:r>
      <w:r w:rsidR="00C16E27" w:rsidRPr="00AF7FCF">
        <w:rPr>
          <w:rFonts w:cs="Calibri"/>
          <w:snapToGrid/>
          <w:szCs w:val="24"/>
          <w:lang w:eastAsia="en-AU"/>
        </w:rPr>
        <w:t>% (</w:t>
      </w:r>
      <w:proofErr w:type="gramStart"/>
      <w:r w:rsidR="000947C5">
        <w:rPr>
          <w:rFonts w:cs="Calibri"/>
          <w:noProof/>
          <w:snapToGrid/>
          <w:color w:val="000000"/>
          <w:szCs w:val="24"/>
          <w:highlight w:val="black"/>
          <w:lang w:eastAsia="en-AU"/>
        </w:rPr>
        <w:t>''''''</w:t>
      </w:r>
      <w:r w:rsidR="00C16E27" w:rsidRPr="00AF7FCF">
        <w:rPr>
          <w:rFonts w:cs="Calibri"/>
          <w:snapToGrid/>
          <w:szCs w:val="24"/>
          <w:lang w:eastAsia="en-AU"/>
        </w:rPr>
        <w:t>%</w:t>
      </w:r>
      <w:proofErr w:type="gramEnd"/>
      <w:r w:rsidR="00C16E27" w:rsidRPr="00AF7FCF">
        <w:rPr>
          <w:rFonts w:cs="Calibri"/>
          <w:snapToGrid/>
          <w:szCs w:val="24"/>
          <w:lang w:eastAsia="en-AU"/>
        </w:rPr>
        <w:t xml:space="preserve">) </w:t>
      </w:r>
      <w:r w:rsidR="007160A5" w:rsidRPr="00AF7FCF">
        <w:rPr>
          <w:rFonts w:cs="Calibri"/>
          <w:snapToGrid/>
          <w:szCs w:val="24"/>
          <w:lang w:eastAsia="en-AU"/>
        </w:rPr>
        <w:t xml:space="preserve">for </w:t>
      </w:r>
      <w:proofErr w:type="spellStart"/>
      <w:r w:rsidR="007160A5" w:rsidRPr="00AF7FCF">
        <w:rPr>
          <w:rFonts w:cs="Calibri"/>
          <w:snapToGrid/>
          <w:szCs w:val="24"/>
          <w:lang w:eastAsia="en-AU"/>
        </w:rPr>
        <w:t>Bd</w:t>
      </w:r>
      <w:proofErr w:type="spellEnd"/>
      <w:r w:rsidR="007160A5" w:rsidRPr="00AF7FCF">
        <w:rPr>
          <w:rFonts w:cs="Calibri"/>
          <w:snapToGrid/>
          <w:szCs w:val="24"/>
          <w:lang w:eastAsia="en-AU"/>
        </w:rPr>
        <w:t xml:space="preserve"> patients.</w:t>
      </w:r>
      <w:r w:rsidR="008242B4" w:rsidRPr="00AF7FCF">
        <w:rPr>
          <w:rFonts w:cs="Calibri"/>
          <w:snapToGrid/>
          <w:szCs w:val="24"/>
          <w:lang w:eastAsia="en-AU"/>
        </w:rPr>
        <w:t xml:space="preserve"> </w:t>
      </w:r>
      <w:r w:rsidR="008242B4" w:rsidRPr="00AF7FCF">
        <w:t xml:space="preserve">Traces for the model results are presented in Figure </w:t>
      </w:r>
      <w:r w:rsidR="00B50195">
        <w:t>5</w:t>
      </w:r>
      <w:r w:rsidR="008242B4" w:rsidRPr="00AF7FCF">
        <w:t>.</w:t>
      </w:r>
    </w:p>
    <w:p w:rsidR="008242B4" w:rsidRPr="00AF7FCF" w:rsidRDefault="008242B4" w:rsidP="00AF7FCF">
      <w:pPr>
        <w:keepNext/>
        <w:widowControl/>
        <w:rPr>
          <w:rFonts w:ascii="Arial Narrow" w:hAnsi="Arial Narrow"/>
          <w:b/>
          <w:sz w:val="20"/>
          <w:szCs w:val="20"/>
        </w:rPr>
      </w:pPr>
      <w:r w:rsidRPr="00AF7FCF">
        <w:rPr>
          <w:rFonts w:ascii="Arial Narrow" w:hAnsi="Arial Narrow"/>
          <w:b/>
          <w:sz w:val="20"/>
          <w:szCs w:val="20"/>
        </w:rPr>
        <w:t xml:space="preserve">Figure </w:t>
      </w:r>
      <w:r w:rsidR="00B50195">
        <w:rPr>
          <w:rFonts w:ascii="Arial Narrow" w:hAnsi="Arial Narrow"/>
          <w:b/>
          <w:sz w:val="20"/>
          <w:szCs w:val="20"/>
        </w:rPr>
        <w:t>5</w:t>
      </w:r>
      <w:r w:rsidRPr="00AF7FCF">
        <w:rPr>
          <w:rFonts w:ascii="Arial Narrow" w:hAnsi="Arial Narrow"/>
          <w:b/>
          <w:sz w:val="20"/>
          <w:szCs w:val="20"/>
        </w:rPr>
        <w:t>: Markov traces for the CASTOR (</w:t>
      </w:r>
      <w:proofErr w:type="spellStart"/>
      <w:r w:rsidRPr="00AF7FCF">
        <w:rPr>
          <w:rFonts w:ascii="Arial Narrow" w:hAnsi="Arial Narrow"/>
          <w:b/>
          <w:sz w:val="20"/>
          <w:szCs w:val="20"/>
        </w:rPr>
        <w:t>DBd</w:t>
      </w:r>
      <w:proofErr w:type="spellEnd"/>
      <w:r w:rsidRPr="00AF7FCF">
        <w:rPr>
          <w:rFonts w:ascii="Arial Narrow" w:hAnsi="Arial Narrow"/>
          <w:b/>
          <w:sz w:val="20"/>
          <w:szCs w:val="20"/>
        </w:rPr>
        <w:t xml:space="preserve"> vs. </w:t>
      </w:r>
      <w:proofErr w:type="spellStart"/>
      <w:r w:rsidRPr="00AF7FCF">
        <w:rPr>
          <w:rFonts w:ascii="Arial Narrow" w:hAnsi="Arial Narrow"/>
          <w:b/>
          <w:sz w:val="20"/>
          <w:szCs w:val="20"/>
        </w:rPr>
        <w:t>Bd</w:t>
      </w:r>
      <w:proofErr w:type="spellEnd"/>
      <w:r w:rsidRPr="00AF7FCF">
        <w:rPr>
          <w:rFonts w:ascii="Arial Narrow" w:hAnsi="Arial Narrow"/>
          <w:b/>
          <w:sz w:val="20"/>
          <w:szCs w:val="20"/>
        </w:rPr>
        <w:t>) model in second-line patients</w:t>
      </w:r>
    </w:p>
    <w:p w:rsidR="008242B4" w:rsidRPr="00AF7FCF" w:rsidRDefault="000947C5" w:rsidP="00AF7FCF">
      <w:pPr>
        <w:keepNext/>
        <w:widowControl/>
        <w:rPr>
          <w:rFonts w:ascii="Arial Narrow" w:hAnsi="Arial Narrow"/>
          <w:b/>
          <w:sz w:val="20"/>
          <w:szCs w:val="20"/>
        </w:rPr>
      </w:pPr>
      <w:r>
        <w:rPr>
          <w:rFonts w:ascii="Arial Narrow" w:hAnsi="Arial Narrow"/>
          <w:b/>
          <w:noProof/>
          <w:snapToGrid/>
          <w:sz w:val="20"/>
          <w:szCs w:val="20"/>
          <w:lang w:eastAsia="en-AU"/>
        </w:rPr>
        <w:drawing>
          <wp:inline distT="0" distB="0" distL="0" distR="0">
            <wp:extent cx="5911215" cy="3206115"/>
            <wp:effectExtent l="0" t="0" r="0" b="0"/>
            <wp:docPr id="3" name="Picture 3" title="Figure 5: Markov traces for the CASTOR (DBd vs. Bd) model in second-line patients"/>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911215" cy="3206115"/>
                    </a:xfrm>
                    <a:prstGeom prst="rect">
                      <a:avLst/>
                    </a:prstGeom>
                  </pic:spPr>
                </pic:pic>
              </a:graphicData>
            </a:graphic>
          </wp:inline>
        </w:drawing>
      </w:r>
    </w:p>
    <w:p w:rsidR="008242B4" w:rsidRPr="00AF7FCF" w:rsidRDefault="00597330" w:rsidP="00AF7FCF">
      <w:pPr>
        <w:pStyle w:val="TableFooter"/>
      </w:pPr>
      <w:r w:rsidRPr="00AF7FCF">
        <w:t xml:space="preserve">Abbreviations: </w:t>
      </w:r>
      <w:proofErr w:type="spellStart"/>
      <w:r w:rsidR="008242B4" w:rsidRPr="00AF7FCF">
        <w:rPr>
          <w:bCs/>
          <w:szCs w:val="18"/>
        </w:rPr>
        <w:t>Bd</w:t>
      </w:r>
      <w:proofErr w:type="spellEnd"/>
      <w:r w:rsidR="00D3304E" w:rsidRPr="00AF7FCF">
        <w:rPr>
          <w:bCs/>
          <w:szCs w:val="18"/>
        </w:rPr>
        <w:t xml:space="preserve"> </w:t>
      </w:r>
      <w:r w:rsidR="008242B4" w:rsidRPr="00AF7FCF">
        <w:rPr>
          <w:bCs/>
          <w:szCs w:val="18"/>
        </w:rPr>
        <w:t xml:space="preserve">= </w:t>
      </w:r>
      <w:proofErr w:type="spellStart"/>
      <w:r w:rsidR="008242B4" w:rsidRPr="00AF7FCF">
        <w:rPr>
          <w:bCs/>
          <w:szCs w:val="18"/>
        </w:rPr>
        <w:t>bortezomib</w:t>
      </w:r>
      <w:proofErr w:type="spellEnd"/>
      <w:r w:rsidR="00D3304E" w:rsidRPr="00AF7FCF">
        <w:rPr>
          <w:bCs/>
          <w:szCs w:val="18"/>
        </w:rPr>
        <w:t>-</w:t>
      </w:r>
      <w:r w:rsidR="008242B4" w:rsidRPr="00AF7FCF">
        <w:rPr>
          <w:bCs/>
          <w:szCs w:val="18"/>
        </w:rPr>
        <w:t xml:space="preserve">dexamethasone; </w:t>
      </w:r>
      <w:proofErr w:type="spellStart"/>
      <w:r w:rsidR="008242B4" w:rsidRPr="00AF7FCF">
        <w:rPr>
          <w:bCs/>
          <w:szCs w:val="18"/>
        </w:rPr>
        <w:t>DBd</w:t>
      </w:r>
      <w:proofErr w:type="spellEnd"/>
      <w:r w:rsidR="00D3304E" w:rsidRPr="00AF7FCF">
        <w:rPr>
          <w:bCs/>
          <w:szCs w:val="18"/>
        </w:rPr>
        <w:t xml:space="preserve"> </w:t>
      </w:r>
      <w:r w:rsidR="008242B4" w:rsidRPr="00AF7FCF">
        <w:rPr>
          <w:bCs/>
          <w:szCs w:val="18"/>
        </w:rPr>
        <w:t xml:space="preserve">= </w:t>
      </w:r>
      <w:proofErr w:type="spellStart"/>
      <w:r w:rsidR="008242B4" w:rsidRPr="00AF7FCF">
        <w:rPr>
          <w:bCs/>
          <w:szCs w:val="18"/>
        </w:rPr>
        <w:t>daratumumab</w:t>
      </w:r>
      <w:proofErr w:type="spellEnd"/>
      <w:r w:rsidR="00D3304E" w:rsidRPr="00AF7FCF">
        <w:rPr>
          <w:bCs/>
          <w:szCs w:val="18"/>
        </w:rPr>
        <w:t>-</w:t>
      </w:r>
      <w:r w:rsidR="008242B4" w:rsidRPr="00AF7FCF">
        <w:rPr>
          <w:bCs/>
          <w:szCs w:val="18"/>
        </w:rPr>
        <w:t xml:space="preserve"> </w:t>
      </w:r>
      <w:proofErr w:type="spellStart"/>
      <w:r w:rsidR="008242B4" w:rsidRPr="00AF7FCF">
        <w:rPr>
          <w:bCs/>
          <w:szCs w:val="18"/>
        </w:rPr>
        <w:t>bortezomib</w:t>
      </w:r>
      <w:proofErr w:type="spellEnd"/>
      <w:r w:rsidR="00D3304E" w:rsidRPr="00AF7FCF">
        <w:rPr>
          <w:bCs/>
          <w:szCs w:val="18"/>
        </w:rPr>
        <w:t>-</w:t>
      </w:r>
      <w:r w:rsidR="008242B4" w:rsidRPr="00AF7FCF">
        <w:rPr>
          <w:bCs/>
          <w:szCs w:val="18"/>
        </w:rPr>
        <w:t>dexamethasone</w:t>
      </w:r>
      <w:r w:rsidR="008242B4" w:rsidRPr="00AF7FCF">
        <w:t>; P</w:t>
      </w:r>
      <w:r w:rsidR="00FD2E47" w:rsidRPr="00AF7FCF">
        <w:t>FS = progression free survival</w:t>
      </w:r>
    </w:p>
    <w:p w:rsidR="008242B4" w:rsidRPr="00AF7FCF" w:rsidRDefault="008242B4" w:rsidP="00AF7FCF">
      <w:pPr>
        <w:pStyle w:val="TableFooter"/>
      </w:pPr>
      <w:r w:rsidRPr="00AF7FCF">
        <w:t>Note: Model time horizon 20 years (240 months)</w:t>
      </w:r>
    </w:p>
    <w:p w:rsidR="008242B4" w:rsidRPr="00AF7FCF" w:rsidRDefault="008242B4" w:rsidP="00AF7FCF">
      <w:pPr>
        <w:pStyle w:val="TableFooter"/>
      </w:pPr>
      <w:r w:rsidRPr="00AF7FCF">
        <w:lastRenderedPageBreak/>
        <w:t xml:space="preserve">Source: Figure 3.6, p102 of the November 2019 resubmission. </w:t>
      </w:r>
    </w:p>
    <w:p w:rsidR="008242B4" w:rsidRPr="00AF7FCF" w:rsidRDefault="008242B4" w:rsidP="00AF7FCF">
      <w:pPr>
        <w:widowControl/>
      </w:pPr>
    </w:p>
    <w:p w:rsidR="00986FBB" w:rsidRPr="00554B68" w:rsidRDefault="00B37448" w:rsidP="00851025">
      <w:pPr>
        <w:pStyle w:val="ListParagraph"/>
        <w:widowControl/>
        <w:numPr>
          <w:ilvl w:val="1"/>
          <w:numId w:val="1"/>
        </w:numPr>
      </w:pPr>
      <w:r w:rsidRPr="00554B68">
        <w:t xml:space="preserve">The ESC noted that the resubmission </w:t>
      </w:r>
      <w:r w:rsidR="00D050EF">
        <w:t>increased</w:t>
      </w:r>
      <w:r w:rsidRPr="00554B68">
        <w:t xml:space="preserve"> the time horizon from 15 years in the March 2019 pre-PBAC response to 20 years. The ESC considered that this was </w:t>
      </w:r>
      <w:r w:rsidR="00623EFD" w:rsidRPr="00554B68">
        <w:t>inadequately supported given</w:t>
      </w:r>
      <w:r w:rsidR="00986FBB" w:rsidRPr="00554B68">
        <w:t>:</w:t>
      </w:r>
      <w:r w:rsidR="00F25A95" w:rsidRPr="00554B68">
        <w:t xml:space="preserve"> </w:t>
      </w:r>
    </w:p>
    <w:p w:rsidR="00986FBB" w:rsidRPr="00554B68" w:rsidRDefault="00F25A95" w:rsidP="00EB6A20">
      <w:pPr>
        <w:pStyle w:val="ListParagraph"/>
        <w:widowControl/>
        <w:numPr>
          <w:ilvl w:val="1"/>
          <w:numId w:val="20"/>
        </w:numPr>
        <w:ind w:left="1077" w:hanging="357"/>
      </w:pPr>
      <w:r w:rsidRPr="00554B68">
        <w:t>t</w:t>
      </w:r>
      <w:r w:rsidR="00B37448" w:rsidRPr="00554B68">
        <w:t xml:space="preserve">he PBAC previously </w:t>
      </w:r>
      <w:r w:rsidR="00A02449" w:rsidRPr="00554B68">
        <w:t>stated</w:t>
      </w:r>
      <w:r w:rsidR="00623EFD" w:rsidRPr="00554B68">
        <w:t xml:space="preserve"> in November 2017 and March 2019</w:t>
      </w:r>
      <w:r w:rsidR="00B37448" w:rsidRPr="00554B68">
        <w:t xml:space="preserve"> that a 10 year time horizon would result in greater confidence</w:t>
      </w:r>
      <w:r w:rsidR="00F86936" w:rsidRPr="00554B68">
        <w:t xml:space="preserve"> </w:t>
      </w:r>
      <w:r w:rsidR="00A02449" w:rsidRPr="00554B68">
        <w:t xml:space="preserve">in establishing cost </w:t>
      </w:r>
      <w:r w:rsidR="00A42B0D" w:rsidRPr="00554B68">
        <w:t>effectiveness, noting</w:t>
      </w:r>
      <w:r w:rsidR="00B37448" w:rsidRPr="00554B68">
        <w:t xml:space="preserve"> that a 10 year horizon was presented in the July 2017 consideration of </w:t>
      </w:r>
      <w:proofErr w:type="spellStart"/>
      <w:r w:rsidR="00B37448" w:rsidRPr="00554B68">
        <w:t>carfilzomib</w:t>
      </w:r>
      <w:proofErr w:type="spellEnd"/>
      <w:r w:rsidR="00B37448" w:rsidRPr="00554B68">
        <w:t xml:space="preserve"> in the RRMM setting (</w:t>
      </w:r>
      <w:r w:rsidR="00A02449" w:rsidRPr="00554B68">
        <w:t xml:space="preserve">paragraph 7.10, </w:t>
      </w:r>
      <w:proofErr w:type="spellStart"/>
      <w:r w:rsidR="00A02449" w:rsidRPr="00554B68">
        <w:t>Daratumumab</w:t>
      </w:r>
      <w:proofErr w:type="spellEnd"/>
      <w:r w:rsidR="00A02449" w:rsidRPr="00554B68">
        <w:t xml:space="preserve"> PSD, November 2017 and </w:t>
      </w:r>
      <w:r w:rsidR="00B37448" w:rsidRPr="00554B68">
        <w:t xml:space="preserve">paragraph 7.12, </w:t>
      </w:r>
      <w:proofErr w:type="spellStart"/>
      <w:r w:rsidR="00B37448" w:rsidRPr="00554B68">
        <w:t>Daratumumab</w:t>
      </w:r>
      <w:proofErr w:type="spellEnd"/>
      <w:r w:rsidR="00B37448" w:rsidRPr="00554B68">
        <w:t xml:space="preserve"> PSD, March 2019)</w:t>
      </w:r>
      <w:r w:rsidR="00986FBB" w:rsidRPr="00554B68">
        <w:t>;</w:t>
      </w:r>
      <w:r w:rsidR="00F86936" w:rsidRPr="00554B68">
        <w:t xml:space="preserve"> </w:t>
      </w:r>
    </w:p>
    <w:p w:rsidR="00986FBB" w:rsidRPr="00554B68" w:rsidRDefault="00F86936" w:rsidP="00EB6A20">
      <w:pPr>
        <w:pStyle w:val="ListParagraph"/>
        <w:widowControl/>
        <w:numPr>
          <w:ilvl w:val="1"/>
          <w:numId w:val="20"/>
        </w:numPr>
        <w:ind w:left="1077" w:hanging="357"/>
      </w:pPr>
      <w:r w:rsidRPr="00554B68">
        <w:t>a publication</w:t>
      </w:r>
      <w:r w:rsidR="00B37448" w:rsidRPr="00554B68">
        <w:t xml:space="preserve"> from </w:t>
      </w:r>
      <w:proofErr w:type="spellStart"/>
      <w:r w:rsidR="00B37448" w:rsidRPr="00554B68">
        <w:t>Rajkumar</w:t>
      </w:r>
      <w:proofErr w:type="spellEnd"/>
      <w:r w:rsidR="00B37448" w:rsidRPr="00554B68">
        <w:t xml:space="preserve"> 2016</w:t>
      </w:r>
      <w:r w:rsidRPr="00554B68">
        <w:rPr>
          <w:rStyle w:val="FootnoteReference"/>
        </w:rPr>
        <w:footnoteReference w:id="1"/>
      </w:r>
      <w:r w:rsidR="00B37448" w:rsidRPr="00554B68">
        <w:t xml:space="preserve"> </w:t>
      </w:r>
      <w:r w:rsidRPr="00554B68">
        <w:t xml:space="preserve">which </w:t>
      </w:r>
      <w:r w:rsidR="00B37448" w:rsidRPr="00554B68">
        <w:t>stated that median survival for</w:t>
      </w:r>
      <w:r w:rsidRPr="00554B68">
        <w:t xml:space="preserve"> patients with</w:t>
      </w:r>
      <w:r w:rsidR="00B37448" w:rsidRPr="00554B68">
        <w:t xml:space="preserve"> </w:t>
      </w:r>
      <w:r w:rsidR="00E52C66" w:rsidRPr="00554B68">
        <w:t xml:space="preserve">newly diagnosed </w:t>
      </w:r>
      <w:r w:rsidR="00C1312B" w:rsidRPr="00554B68">
        <w:t xml:space="preserve">multiple myeloma was 6 to </w:t>
      </w:r>
      <w:r w:rsidR="00F25A95" w:rsidRPr="00554B68">
        <w:t>7 years</w:t>
      </w:r>
      <w:r w:rsidR="00986FBB" w:rsidRPr="00554B68">
        <w:t>; and</w:t>
      </w:r>
      <w:r w:rsidR="00F25A95" w:rsidRPr="00554B68">
        <w:t xml:space="preserve"> </w:t>
      </w:r>
    </w:p>
    <w:p w:rsidR="00981394" w:rsidRPr="00554B68" w:rsidRDefault="00986FBB" w:rsidP="00EB6A20">
      <w:pPr>
        <w:pStyle w:val="ListParagraph"/>
        <w:widowControl/>
        <w:numPr>
          <w:ilvl w:val="1"/>
          <w:numId w:val="20"/>
        </w:numPr>
        <w:ind w:left="1077" w:hanging="357"/>
      </w:pPr>
      <w:proofErr w:type="gramStart"/>
      <w:r w:rsidRPr="00554B68">
        <w:t>that</w:t>
      </w:r>
      <w:proofErr w:type="gramEnd"/>
      <w:r w:rsidRPr="00554B68">
        <w:t xml:space="preserve"> the mean age of the second-line subgroup from the CASTOR trial was approximately 63.5 years</w:t>
      </w:r>
      <w:r w:rsidR="00981394" w:rsidRPr="00554B68">
        <w:t xml:space="preserve">, which </w:t>
      </w:r>
      <w:r w:rsidRPr="00554B68">
        <w:t>the ESC considered aligned with the age of the Australian RRMM population</w:t>
      </w:r>
      <w:r w:rsidR="00981394" w:rsidRPr="00554B68">
        <w:t xml:space="preserve">. </w:t>
      </w:r>
      <w:r w:rsidR="004148DC" w:rsidRPr="00554B68">
        <w:t xml:space="preserve">The ESC noted that when considering the age of the Australian RRMM population, application of a 20 year time horizon resulted in implausible survival estimates for second-line patients relative to the average life expectancy of Australians. </w:t>
      </w:r>
      <w:r w:rsidR="00A64ABA">
        <w:t>The pre-P</w:t>
      </w:r>
      <w:r w:rsidR="00325B5D">
        <w:t>BA</w:t>
      </w:r>
      <w:r w:rsidR="00A64ABA">
        <w:t>C response stated that the 20 year time horizon accounted for the tail in the survival curve.</w:t>
      </w:r>
    </w:p>
    <w:p w:rsidR="00E52C66" w:rsidRPr="00554B68" w:rsidRDefault="00986FBB" w:rsidP="00851025">
      <w:pPr>
        <w:pStyle w:val="ListParagraph"/>
        <w:widowControl/>
        <w:numPr>
          <w:ilvl w:val="1"/>
          <w:numId w:val="1"/>
        </w:numPr>
      </w:pPr>
      <w:r w:rsidRPr="00554B68">
        <w:t xml:space="preserve">The ESC also noted recent data from </w:t>
      </w:r>
      <w:proofErr w:type="spellStart"/>
      <w:r w:rsidRPr="00554B68">
        <w:t>Nandakumar</w:t>
      </w:r>
      <w:proofErr w:type="spellEnd"/>
      <w:r w:rsidRPr="00554B68">
        <w:t>, et al., 2019</w:t>
      </w:r>
      <w:r w:rsidRPr="00554B68">
        <w:rPr>
          <w:rStyle w:val="FootnoteReference"/>
        </w:rPr>
        <w:footnoteReference w:id="2"/>
      </w:r>
      <w:r w:rsidRPr="00554B68">
        <w:t xml:space="preserve"> which suggested that median OS</w:t>
      </w:r>
      <w:r w:rsidR="00623EFD" w:rsidRPr="00554B68">
        <w:t xml:space="preserve"> for patients with MM</w:t>
      </w:r>
      <w:r w:rsidRPr="00554B68">
        <w:t xml:space="preserve"> is improving. The ESC noted that the median OS for patients diagnosed between 2004 and 2007 was 3.9 years and for those diagnosed between 2008 and 2012 it was 6.3 years. For patients diagnosed between 2013 and 2017 median OS was yet to be reported. </w:t>
      </w:r>
    </w:p>
    <w:p w:rsidR="00C1312B" w:rsidRDefault="00E52C66" w:rsidP="00851025">
      <w:pPr>
        <w:pStyle w:val="ListParagraph"/>
        <w:widowControl/>
        <w:numPr>
          <w:ilvl w:val="1"/>
          <w:numId w:val="1"/>
        </w:numPr>
      </w:pPr>
      <w:r w:rsidRPr="00554B68">
        <w:t>T</w:t>
      </w:r>
      <w:r w:rsidR="00F25A95" w:rsidRPr="00554B68">
        <w:t xml:space="preserve">he ESC considered that although median </w:t>
      </w:r>
      <w:r w:rsidR="00D86606" w:rsidRPr="00554B68">
        <w:t>OS</w:t>
      </w:r>
      <w:r w:rsidR="00F25A95" w:rsidRPr="00554B68">
        <w:t xml:space="preserve"> for patients with </w:t>
      </w:r>
      <w:r w:rsidRPr="00554B68">
        <w:t xml:space="preserve">newly diagnosed </w:t>
      </w:r>
      <w:r w:rsidR="00F25A95" w:rsidRPr="00554B68">
        <w:t>multiple myeloma was</w:t>
      </w:r>
      <w:r w:rsidRPr="00554B68">
        <w:t xml:space="preserve"> likely to be </w:t>
      </w:r>
      <w:r w:rsidR="00F25A95" w:rsidRPr="00554B68">
        <w:t xml:space="preserve">improving, </w:t>
      </w:r>
      <w:proofErr w:type="spellStart"/>
      <w:r w:rsidRPr="00554B68">
        <w:t>DBd</w:t>
      </w:r>
      <w:proofErr w:type="spellEnd"/>
      <w:r w:rsidRPr="00554B68">
        <w:t xml:space="preserve"> was being considered as a second-line treatment and therefore, survival estimates would be reduced. Overall, the ESC considered that </w:t>
      </w:r>
      <w:r w:rsidR="00F25A95" w:rsidRPr="00554B68">
        <w:t xml:space="preserve">a time horizon of 20 years </w:t>
      </w:r>
      <w:r w:rsidR="00F86936" w:rsidRPr="00554B68">
        <w:t>was not supported by the available data</w:t>
      </w:r>
      <w:r w:rsidR="00F25A95" w:rsidRPr="00554B68">
        <w:t xml:space="preserve">. </w:t>
      </w:r>
    </w:p>
    <w:p w:rsidR="00A23CD8" w:rsidRPr="00554B68" w:rsidRDefault="00A23CD8" w:rsidP="00851025">
      <w:pPr>
        <w:pStyle w:val="ListParagraph"/>
        <w:widowControl/>
        <w:numPr>
          <w:ilvl w:val="1"/>
          <w:numId w:val="1"/>
        </w:numPr>
      </w:pPr>
      <w:r>
        <w:t>The PBAC agreed with the ESC and considered that a time horizon of 20 years was not supported by the available data. However, the PBAC noted th</w:t>
      </w:r>
      <w:r w:rsidR="003C6A79">
        <w:t xml:space="preserve">e recent data which suggested that the median OS for patients with MM was improving and considered that a 10 year time horizon might be too short </w:t>
      </w:r>
      <w:r w:rsidR="00AF1179">
        <w:t xml:space="preserve">to capture the OS for some </w:t>
      </w:r>
      <w:r w:rsidR="003C6A79">
        <w:t xml:space="preserve">patients treated in the second-line setting. The PBAC considered that a 15 year time horizon could be reasonable if the extrapolation of the OS curves appropriately represented the expected survival estimates, </w:t>
      </w:r>
      <w:r w:rsidR="00AF1179">
        <w:t>rather than if the 20 year time horizon curves</w:t>
      </w:r>
      <w:r w:rsidR="003C6A79">
        <w:t xml:space="preserve"> were simply truncated at 15 years. The PBAC considered that </w:t>
      </w:r>
      <w:r>
        <w:t xml:space="preserve">the generalised gamma </w:t>
      </w:r>
      <w:r>
        <w:lastRenderedPageBreak/>
        <w:t xml:space="preserve">extrapolation to the OS Kaplan Meier curves </w:t>
      </w:r>
      <w:r w:rsidR="003C6A79">
        <w:t xml:space="preserve">which </w:t>
      </w:r>
      <w:r w:rsidRPr="00EA7889">
        <w:t xml:space="preserve">resulted in </w:t>
      </w:r>
      <w:r w:rsidR="000947C5">
        <w:rPr>
          <w:noProof/>
          <w:color w:val="000000"/>
          <w:highlight w:val="black"/>
        </w:rPr>
        <w:t>'''''''''</w:t>
      </w:r>
      <w:r w:rsidR="00EA7889" w:rsidRPr="00EA7889">
        <w:t xml:space="preserve">% </w:t>
      </w:r>
      <w:r w:rsidRPr="00EA7889">
        <w:t xml:space="preserve">of </w:t>
      </w:r>
      <w:proofErr w:type="spellStart"/>
      <w:r w:rsidRPr="00EA7889">
        <w:t>DBd</w:t>
      </w:r>
      <w:proofErr w:type="spellEnd"/>
      <w:r>
        <w:t xml:space="preserve"> patients alive at 15 years</w:t>
      </w:r>
      <w:r w:rsidR="003C6A79">
        <w:t xml:space="preserve"> overestimated survival</w:t>
      </w:r>
      <w:r>
        <w:t xml:space="preserve">. </w:t>
      </w:r>
    </w:p>
    <w:p w:rsidR="00913D25" w:rsidRPr="00AF7FCF" w:rsidRDefault="00913D25" w:rsidP="00AF7FCF">
      <w:pPr>
        <w:pStyle w:val="ListParagraph"/>
        <w:widowControl/>
        <w:numPr>
          <w:ilvl w:val="1"/>
          <w:numId w:val="1"/>
        </w:numPr>
      </w:pPr>
      <w:r w:rsidRPr="00AF7FCF">
        <w:rPr>
          <w:rFonts w:cs="Calibri"/>
          <w:snapToGrid/>
          <w:szCs w:val="24"/>
          <w:lang w:eastAsia="en-AU"/>
        </w:rPr>
        <w:t xml:space="preserve">The resubmission updated the utility values in the baseline and progression </w:t>
      </w:r>
      <w:proofErr w:type="gramStart"/>
      <w:r w:rsidRPr="00AF7FCF">
        <w:rPr>
          <w:rFonts w:cs="Calibri"/>
          <w:snapToGrid/>
          <w:szCs w:val="24"/>
          <w:lang w:eastAsia="en-AU"/>
        </w:rPr>
        <w:t>free</w:t>
      </w:r>
      <w:proofErr w:type="gramEnd"/>
      <w:r w:rsidRPr="00AF7FCF">
        <w:rPr>
          <w:rFonts w:cs="Calibri"/>
          <w:snapToGrid/>
          <w:szCs w:val="24"/>
          <w:lang w:eastAsia="en-AU"/>
        </w:rPr>
        <w:t xml:space="preserve"> states based on individual patient data from </w:t>
      </w:r>
      <w:r w:rsidR="00F576F6" w:rsidRPr="00AF7FCF">
        <w:rPr>
          <w:rFonts w:cs="Calibri"/>
          <w:snapToGrid/>
          <w:szCs w:val="24"/>
          <w:lang w:eastAsia="en-AU"/>
        </w:rPr>
        <w:t xml:space="preserve">the </w:t>
      </w:r>
      <w:r w:rsidRPr="00AF7FCF">
        <w:rPr>
          <w:rFonts w:cs="Calibri"/>
          <w:snapToGrid/>
          <w:szCs w:val="24"/>
          <w:lang w:eastAsia="en-AU"/>
        </w:rPr>
        <w:t>C</w:t>
      </w:r>
      <w:r w:rsidR="005F4FCE" w:rsidRPr="00AF7FCF">
        <w:rPr>
          <w:rFonts w:cs="Calibri"/>
          <w:snapToGrid/>
          <w:szCs w:val="24"/>
          <w:lang w:eastAsia="en-AU"/>
        </w:rPr>
        <w:t>A</w:t>
      </w:r>
      <w:r w:rsidRPr="00AF7FCF">
        <w:rPr>
          <w:rFonts w:cs="Calibri"/>
          <w:snapToGrid/>
          <w:szCs w:val="24"/>
          <w:lang w:eastAsia="en-AU"/>
        </w:rPr>
        <w:t xml:space="preserve">STOR </w:t>
      </w:r>
      <w:r w:rsidR="00F576F6" w:rsidRPr="00AF7FCF">
        <w:rPr>
          <w:rFonts w:cs="Calibri"/>
          <w:snapToGrid/>
          <w:szCs w:val="24"/>
          <w:lang w:eastAsia="en-AU"/>
        </w:rPr>
        <w:t xml:space="preserve">trial </w:t>
      </w:r>
      <w:r w:rsidRPr="00AF7FCF">
        <w:rPr>
          <w:rFonts w:cs="Calibri"/>
          <w:snapToGrid/>
          <w:szCs w:val="24"/>
          <w:lang w:eastAsia="en-AU"/>
        </w:rPr>
        <w:t xml:space="preserve">in </w:t>
      </w:r>
      <w:r w:rsidR="00F576F6" w:rsidRPr="00AF7FCF">
        <w:rPr>
          <w:rFonts w:cs="Calibri"/>
          <w:snapToGrid/>
          <w:szCs w:val="24"/>
          <w:lang w:eastAsia="en-AU"/>
        </w:rPr>
        <w:t xml:space="preserve">the </w:t>
      </w:r>
      <w:r w:rsidRPr="00AF7FCF">
        <w:rPr>
          <w:rFonts w:cs="Calibri"/>
          <w:snapToGrid/>
          <w:szCs w:val="24"/>
          <w:lang w:eastAsia="en-AU"/>
        </w:rPr>
        <w:t xml:space="preserve">second-line </w:t>
      </w:r>
      <w:r w:rsidR="002C0067">
        <w:rPr>
          <w:rFonts w:cs="Calibri"/>
          <w:snapToGrid/>
          <w:szCs w:val="24"/>
          <w:lang w:eastAsia="en-AU"/>
        </w:rPr>
        <w:t>subgroup</w:t>
      </w:r>
      <w:r w:rsidRPr="00AF7FCF">
        <w:rPr>
          <w:rFonts w:cs="Calibri"/>
          <w:snapToGrid/>
          <w:szCs w:val="24"/>
          <w:lang w:eastAsia="en-AU"/>
        </w:rPr>
        <w:t>.</w:t>
      </w:r>
    </w:p>
    <w:p w:rsidR="00275C5A" w:rsidRPr="00AF7FCF" w:rsidRDefault="005E44DA" w:rsidP="00AF7FCF">
      <w:pPr>
        <w:pStyle w:val="ListParagraph"/>
        <w:widowControl/>
        <w:numPr>
          <w:ilvl w:val="1"/>
          <w:numId w:val="1"/>
        </w:numPr>
      </w:pPr>
      <w:r w:rsidRPr="00AF7FCF">
        <w:t xml:space="preserve">A summary of the key drivers of the model is shown in Table </w:t>
      </w:r>
      <w:r w:rsidR="00B50195">
        <w:t>14</w:t>
      </w:r>
      <w:r w:rsidRPr="00AF7FCF">
        <w:t>.</w:t>
      </w:r>
    </w:p>
    <w:p w:rsidR="00D110BD" w:rsidRPr="00AF7FCF" w:rsidRDefault="00D110BD" w:rsidP="00AF7FCF">
      <w:pPr>
        <w:keepNext/>
        <w:rPr>
          <w:rStyle w:val="CommentReference"/>
        </w:rPr>
      </w:pPr>
      <w:r w:rsidRPr="00AF7FCF">
        <w:rPr>
          <w:rStyle w:val="CommentReference"/>
        </w:rPr>
        <w:t xml:space="preserve">Table </w:t>
      </w:r>
      <w:r w:rsidR="00B50195">
        <w:rPr>
          <w:rStyle w:val="CommentReference"/>
        </w:rPr>
        <w:t>14</w:t>
      </w:r>
      <w:r w:rsidRPr="00AF7FCF">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9"/>
        <w:gridCol w:w="5164"/>
        <w:gridCol w:w="2773"/>
      </w:tblGrid>
      <w:tr w:rsidR="00537182" w:rsidRPr="00AF7FCF" w:rsidTr="00174F75">
        <w:trPr>
          <w:cantSplit/>
          <w:tblHeader/>
        </w:trPr>
        <w:tc>
          <w:tcPr>
            <w:tcW w:w="598" w:type="pct"/>
            <w:shd w:val="clear" w:color="auto" w:fill="auto"/>
            <w:vAlign w:val="center"/>
          </w:tcPr>
          <w:p w:rsidR="00D110BD" w:rsidRPr="00AF7FCF" w:rsidRDefault="00D110BD" w:rsidP="00AF7FCF">
            <w:pPr>
              <w:pStyle w:val="Tabletext"/>
              <w:keepNext/>
              <w:rPr>
                <w:b/>
              </w:rPr>
            </w:pPr>
            <w:r w:rsidRPr="00AF7FCF">
              <w:rPr>
                <w:b/>
              </w:rPr>
              <w:t>Description</w:t>
            </w:r>
          </w:p>
        </w:tc>
        <w:tc>
          <w:tcPr>
            <w:tcW w:w="2864" w:type="pct"/>
            <w:shd w:val="clear" w:color="auto" w:fill="auto"/>
            <w:vAlign w:val="center"/>
          </w:tcPr>
          <w:p w:rsidR="00D110BD" w:rsidRPr="00AF7FCF" w:rsidRDefault="00D110BD" w:rsidP="00AF7FCF">
            <w:pPr>
              <w:pStyle w:val="Tabletext"/>
              <w:keepNext/>
              <w:jc w:val="center"/>
              <w:rPr>
                <w:b/>
              </w:rPr>
            </w:pPr>
            <w:r w:rsidRPr="00AF7FCF">
              <w:rPr>
                <w:b/>
              </w:rPr>
              <w:t>Method/Value</w:t>
            </w:r>
          </w:p>
        </w:tc>
        <w:tc>
          <w:tcPr>
            <w:tcW w:w="1538" w:type="pct"/>
            <w:shd w:val="clear" w:color="auto" w:fill="auto"/>
            <w:vAlign w:val="center"/>
          </w:tcPr>
          <w:p w:rsidR="00D110BD" w:rsidRPr="00AF7FCF" w:rsidRDefault="00D110BD" w:rsidP="00AF7FCF">
            <w:pPr>
              <w:pStyle w:val="Tabletext"/>
              <w:keepNext/>
              <w:jc w:val="center"/>
              <w:rPr>
                <w:b/>
              </w:rPr>
            </w:pPr>
            <w:r w:rsidRPr="00AF7FCF">
              <w:rPr>
                <w:b/>
              </w:rPr>
              <w:t>Impact</w:t>
            </w:r>
          </w:p>
          <w:p w:rsidR="007D5E2E" w:rsidRPr="00554B68" w:rsidRDefault="007D5E2E" w:rsidP="00D22EB5">
            <w:pPr>
              <w:pStyle w:val="Tabletext"/>
              <w:keepNext/>
              <w:jc w:val="center"/>
              <w:rPr>
                <w:b/>
              </w:rPr>
            </w:pPr>
            <w:r w:rsidRPr="00554B68">
              <w:rPr>
                <w:b/>
              </w:rPr>
              <w:t xml:space="preserve">Base: </w:t>
            </w:r>
            <w:r w:rsidR="00D80DE2" w:rsidRPr="00554B68">
              <w:rPr>
                <w:b/>
              </w:rPr>
              <w:t>$</w:t>
            </w:r>
            <w:r w:rsidR="000947C5">
              <w:rPr>
                <w:b/>
                <w:noProof/>
                <w:color w:val="000000"/>
                <w:highlight w:val="black"/>
              </w:rPr>
              <w:t>''''''''''''''</w:t>
            </w:r>
            <w:r w:rsidR="00D80DE2" w:rsidRPr="00554B68">
              <w:rPr>
                <w:b/>
              </w:rPr>
              <w:t>*</w:t>
            </w:r>
          </w:p>
        </w:tc>
      </w:tr>
      <w:tr w:rsidR="009744C2" w:rsidRPr="00AF7FCF" w:rsidDel="00F2311C" w:rsidTr="00174F75">
        <w:trPr>
          <w:cantSplit/>
        </w:trPr>
        <w:tc>
          <w:tcPr>
            <w:tcW w:w="598" w:type="pct"/>
            <w:shd w:val="clear" w:color="auto" w:fill="auto"/>
            <w:vAlign w:val="center"/>
          </w:tcPr>
          <w:p w:rsidR="009744C2" w:rsidRPr="00AF7FCF" w:rsidDel="00F2311C" w:rsidRDefault="00CC5391" w:rsidP="00AF7FCF">
            <w:pPr>
              <w:pStyle w:val="Tabletext"/>
              <w:keepNext/>
            </w:pPr>
            <w:r w:rsidRPr="00AF7FCF">
              <w:t>Extrapolation function of OS</w:t>
            </w:r>
          </w:p>
        </w:tc>
        <w:tc>
          <w:tcPr>
            <w:tcW w:w="2864" w:type="pct"/>
            <w:shd w:val="clear" w:color="auto" w:fill="auto"/>
            <w:vAlign w:val="center"/>
          </w:tcPr>
          <w:p w:rsidR="009744C2" w:rsidRPr="00554B68" w:rsidDel="00F2311C" w:rsidRDefault="009744C2" w:rsidP="002C0067">
            <w:pPr>
              <w:pStyle w:val="Tabletext"/>
              <w:keepNext/>
            </w:pPr>
            <w:r w:rsidRPr="00554B68">
              <w:t xml:space="preserve">Base-case </w:t>
            </w:r>
            <w:r w:rsidR="00FF505F" w:rsidRPr="00554B68">
              <w:t xml:space="preserve">was </w:t>
            </w:r>
            <w:r w:rsidRPr="00554B68">
              <w:t>based on a</w:t>
            </w:r>
            <w:r w:rsidR="00CC5391" w:rsidRPr="00554B68">
              <w:t xml:space="preserve"> generalised gamma extrapolation of OS KM data. It </w:t>
            </w:r>
            <w:r w:rsidR="002C0067">
              <w:t>wa</w:t>
            </w:r>
            <w:r w:rsidR="00CC5391" w:rsidRPr="00554B68">
              <w:t>s not the best fit extrapolation</w:t>
            </w:r>
            <w:r w:rsidR="002C0067">
              <w:t xml:space="preserve"> according to AIC and BIC</w:t>
            </w:r>
            <w:r w:rsidR="00CC5391" w:rsidRPr="00554B68">
              <w:t xml:space="preserve">; it </w:t>
            </w:r>
            <w:r w:rsidR="00FF505F" w:rsidRPr="00554B68">
              <w:t xml:space="preserve">was </w:t>
            </w:r>
            <w:r w:rsidR="00CC5391" w:rsidRPr="00554B68">
              <w:t>considered conservative</w:t>
            </w:r>
            <w:r w:rsidR="00FF505F" w:rsidRPr="00554B68">
              <w:t xml:space="preserve"> by the resubmission</w:t>
            </w:r>
            <w:r w:rsidR="00CC5391" w:rsidRPr="00554B68">
              <w:t>.</w:t>
            </w:r>
            <w:r w:rsidR="00CB44E0" w:rsidRPr="00554B68">
              <w:t xml:space="preserve"> A supplementary analysis used exponential function (</w:t>
            </w:r>
            <w:r w:rsidR="002C0067">
              <w:t xml:space="preserve">AIC and BIC </w:t>
            </w:r>
            <w:r w:rsidR="00CB44E0" w:rsidRPr="00554B68">
              <w:t>best</w:t>
            </w:r>
            <w:r w:rsidR="00FF505F" w:rsidRPr="00554B68">
              <w:t>-</w:t>
            </w:r>
            <w:r w:rsidR="00CB44E0" w:rsidRPr="00554B68">
              <w:t xml:space="preserve">fit) for OS extrapolation. </w:t>
            </w:r>
          </w:p>
        </w:tc>
        <w:tc>
          <w:tcPr>
            <w:tcW w:w="1538" w:type="pct"/>
            <w:shd w:val="clear" w:color="auto" w:fill="auto"/>
            <w:vAlign w:val="center"/>
          </w:tcPr>
          <w:p w:rsidR="009744C2" w:rsidRPr="00554B68" w:rsidRDefault="009744C2" w:rsidP="00AF7FCF">
            <w:pPr>
              <w:pStyle w:val="Tabletext"/>
              <w:keepNext/>
              <w:jc w:val="center"/>
            </w:pPr>
            <w:r w:rsidRPr="00554B68">
              <w:t>High</w:t>
            </w:r>
          </w:p>
          <w:p w:rsidR="009744C2" w:rsidRPr="00554B68" w:rsidRDefault="009744C2" w:rsidP="00AF7FCF">
            <w:pPr>
              <w:pStyle w:val="Tabletext"/>
              <w:keepNext/>
              <w:jc w:val="center"/>
              <w:rPr>
                <w:szCs w:val="20"/>
              </w:rPr>
            </w:pPr>
            <w:r w:rsidRPr="00554B68">
              <w:t>ICER</w:t>
            </w:r>
            <w:r w:rsidR="00731425" w:rsidRPr="00554B68">
              <w:t xml:space="preserve"> (exponential function): </w:t>
            </w:r>
            <w:r w:rsidR="00C955DF" w:rsidRPr="00554B68">
              <w:rPr>
                <w:szCs w:val="20"/>
              </w:rPr>
              <w:t>$</w:t>
            </w:r>
            <w:r w:rsidR="000947C5">
              <w:rPr>
                <w:noProof/>
                <w:color w:val="000000"/>
                <w:szCs w:val="20"/>
                <w:highlight w:val="black"/>
              </w:rPr>
              <w:t>'''''''''''''''''</w:t>
            </w:r>
          </w:p>
          <w:p w:rsidR="007165B8" w:rsidRPr="00554B68" w:rsidRDefault="007165B8" w:rsidP="00AF7FCF">
            <w:pPr>
              <w:pStyle w:val="Tabletext"/>
              <w:keepNext/>
              <w:jc w:val="center"/>
              <w:rPr>
                <w:szCs w:val="20"/>
              </w:rPr>
            </w:pPr>
            <w:r w:rsidRPr="00554B68">
              <w:rPr>
                <w:szCs w:val="20"/>
              </w:rPr>
              <w:t xml:space="preserve">ICER (trial based): </w:t>
            </w:r>
            <w:r w:rsidR="00D80DE2" w:rsidRPr="00554B68">
              <w:rPr>
                <w:szCs w:val="20"/>
              </w:rPr>
              <w:t>$</w:t>
            </w:r>
            <w:r w:rsidR="000947C5">
              <w:rPr>
                <w:noProof/>
                <w:color w:val="000000"/>
                <w:szCs w:val="20"/>
                <w:highlight w:val="black"/>
              </w:rPr>
              <w:t>''''''''''''''''''''''</w:t>
            </w:r>
          </w:p>
          <w:p w:rsidR="007165B8" w:rsidRPr="00554B68" w:rsidDel="00F2311C" w:rsidRDefault="007165B8" w:rsidP="007165B8">
            <w:pPr>
              <w:pStyle w:val="Tabletext"/>
              <w:keepNext/>
              <w:jc w:val="center"/>
              <w:rPr>
                <w:i/>
              </w:rPr>
            </w:pPr>
            <w:r w:rsidRPr="00554B68">
              <w:rPr>
                <w:szCs w:val="20"/>
              </w:rPr>
              <w:t>The ESC considered the extent of extrapolation introduced considerable uncertainty in the estimated ICER</w:t>
            </w:r>
            <w:r w:rsidRPr="00554B68">
              <w:rPr>
                <w:i/>
                <w:szCs w:val="20"/>
              </w:rPr>
              <w:t>.</w:t>
            </w:r>
          </w:p>
        </w:tc>
      </w:tr>
      <w:tr w:rsidR="00FF505F" w:rsidRPr="00AF7FCF" w:rsidDel="00F2311C" w:rsidTr="00174F75">
        <w:trPr>
          <w:cantSplit/>
        </w:trPr>
        <w:tc>
          <w:tcPr>
            <w:tcW w:w="598" w:type="pct"/>
            <w:shd w:val="clear" w:color="auto" w:fill="auto"/>
            <w:vAlign w:val="center"/>
          </w:tcPr>
          <w:p w:rsidR="00FF505F" w:rsidRPr="00AF7FCF" w:rsidRDefault="00FF505F" w:rsidP="00AF7FCF">
            <w:pPr>
              <w:pStyle w:val="Tabletext"/>
              <w:keepNext/>
            </w:pPr>
            <w:r w:rsidRPr="00AF7FCF">
              <w:t>Time horizon</w:t>
            </w:r>
          </w:p>
        </w:tc>
        <w:tc>
          <w:tcPr>
            <w:tcW w:w="2864" w:type="pct"/>
            <w:shd w:val="clear" w:color="auto" w:fill="auto"/>
            <w:vAlign w:val="center"/>
          </w:tcPr>
          <w:p w:rsidR="00FF505F" w:rsidRPr="00554B68" w:rsidRDefault="00FF505F" w:rsidP="002C0067">
            <w:pPr>
              <w:pStyle w:val="Tabletext"/>
              <w:keepNext/>
            </w:pPr>
            <w:r w:rsidRPr="00554B68">
              <w:t>Model adopt</w:t>
            </w:r>
            <w:r w:rsidR="002C0067">
              <w:t>ed</w:t>
            </w:r>
            <w:r w:rsidRPr="00554B68">
              <w:t xml:space="preserve"> a 20-year time horizon, which it support</w:t>
            </w:r>
            <w:r w:rsidR="002C0067">
              <w:t>ed</w:t>
            </w:r>
            <w:r w:rsidRPr="00554B68">
              <w:t xml:space="preserve"> with updated IA5 data cut-off outcomes for second-line </w:t>
            </w:r>
            <w:r w:rsidR="002C0067">
              <w:t>subgroup</w:t>
            </w:r>
            <w:r w:rsidRPr="00554B68">
              <w:t xml:space="preserve">. </w:t>
            </w:r>
            <w:r w:rsidR="002B2FEC" w:rsidRPr="00554B68">
              <w:t>The</w:t>
            </w:r>
            <w:r w:rsidR="00981394" w:rsidRPr="00554B68">
              <w:t xml:space="preserve"> ESC considered that the </w:t>
            </w:r>
            <w:r w:rsidR="002B2FEC" w:rsidRPr="00554B68">
              <w:t xml:space="preserve">use of a 20-year time horizon was </w:t>
            </w:r>
            <w:r w:rsidR="00981394" w:rsidRPr="00554B68">
              <w:t>in</w:t>
            </w:r>
            <w:r w:rsidR="002B2FEC" w:rsidRPr="00554B68">
              <w:t>appropriate.</w:t>
            </w:r>
          </w:p>
        </w:tc>
        <w:tc>
          <w:tcPr>
            <w:tcW w:w="1538" w:type="pct"/>
            <w:shd w:val="clear" w:color="auto" w:fill="auto"/>
            <w:vAlign w:val="center"/>
          </w:tcPr>
          <w:p w:rsidR="00FF505F" w:rsidRPr="00554B68" w:rsidRDefault="00FF505F" w:rsidP="00AF7FCF">
            <w:pPr>
              <w:pStyle w:val="Tabletext"/>
              <w:keepNext/>
              <w:jc w:val="center"/>
            </w:pPr>
            <w:r w:rsidRPr="00554B68">
              <w:t xml:space="preserve">High, favours </w:t>
            </w:r>
            <w:proofErr w:type="spellStart"/>
            <w:r w:rsidRPr="00554B68">
              <w:t>DBd</w:t>
            </w:r>
            <w:proofErr w:type="spellEnd"/>
          </w:p>
          <w:p w:rsidR="00FF505F" w:rsidRPr="00554B68" w:rsidRDefault="00FF505F" w:rsidP="00D80DE2">
            <w:pPr>
              <w:pStyle w:val="Tabletext"/>
              <w:keepNext/>
              <w:jc w:val="center"/>
            </w:pPr>
            <w:r w:rsidRPr="00554B68">
              <w:t>ICER</w:t>
            </w:r>
            <w:r w:rsidR="00FE72AC" w:rsidRPr="00554B68">
              <w:t xml:space="preserve"> (</w:t>
            </w:r>
            <w:r w:rsidRPr="00554B68">
              <w:t>10 year</w:t>
            </w:r>
            <w:r w:rsidR="00FE72AC" w:rsidRPr="00554B68">
              <w:t>s):</w:t>
            </w:r>
            <w:r w:rsidRPr="00554B68">
              <w:t xml:space="preserve"> $</w:t>
            </w:r>
            <w:r w:rsidR="000947C5">
              <w:rPr>
                <w:noProof/>
                <w:color w:val="000000"/>
                <w:highlight w:val="black"/>
              </w:rPr>
              <w:t>'''''''''''''''''''</w:t>
            </w:r>
          </w:p>
        </w:tc>
      </w:tr>
      <w:tr w:rsidR="00CC5391" w:rsidRPr="00AF7FCF" w:rsidDel="00F2311C" w:rsidTr="00174F75">
        <w:trPr>
          <w:cantSplit/>
        </w:trPr>
        <w:tc>
          <w:tcPr>
            <w:tcW w:w="598" w:type="pct"/>
            <w:shd w:val="clear" w:color="auto" w:fill="auto"/>
            <w:vAlign w:val="center"/>
          </w:tcPr>
          <w:p w:rsidR="00CC5391" w:rsidRPr="00AF7FCF" w:rsidRDefault="00CC5391" w:rsidP="00AF7FCF">
            <w:pPr>
              <w:pStyle w:val="Tabletext"/>
              <w:keepNext/>
            </w:pPr>
            <w:r w:rsidRPr="00AF7FCF">
              <w:t>Adjustment for crossover</w:t>
            </w:r>
          </w:p>
        </w:tc>
        <w:tc>
          <w:tcPr>
            <w:tcW w:w="2864" w:type="pct"/>
            <w:shd w:val="clear" w:color="auto" w:fill="auto"/>
            <w:vAlign w:val="center"/>
          </w:tcPr>
          <w:p w:rsidR="00CC5391" w:rsidRPr="00554B68" w:rsidRDefault="00CC5391" w:rsidP="004A0FB8">
            <w:pPr>
              <w:pStyle w:val="Tabletext"/>
              <w:keepNext/>
            </w:pPr>
            <w:r w:rsidRPr="00554B68">
              <w:t xml:space="preserve">Base case </w:t>
            </w:r>
            <w:r w:rsidR="00FF505F" w:rsidRPr="00554B68">
              <w:t>wa</w:t>
            </w:r>
            <w:r w:rsidRPr="00554B68">
              <w:t xml:space="preserve">s based on </w:t>
            </w:r>
            <w:r w:rsidR="00FF505F" w:rsidRPr="00554B68">
              <w:t xml:space="preserve">IPCW </w:t>
            </w:r>
            <w:r w:rsidR="00E32A67" w:rsidRPr="00554B68">
              <w:t>adjustment</w:t>
            </w:r>
            <w:r w:rsidRPr="00554B68">
              <w:t xml:space="preserve"> for crossover of the </w:t>
            </w:r>
            <w:proofErr w:type="spellStart"/>
            <w:r w:rsidRPr="00554B68">
              <w:t>Bd</w:t>
            </w:r>
            <w:proofErr w:type="spellEnd"/>
            <w:r w:rsidRPr="00554B68">
              <w:t xml:space="preserve"> treatment arm.</w:t>
            </w:r>
            <w:r w:rsidR="00D73B8A" w:rsidRPr="00554B68">
              <w:t xml:space="preserve"> </w:t>
            </w:r>
            <w:r w:rsidR="004A0FB8" w:rsidRPr="00554B68">
              <w:t xml:space="preserve">The ESC considered that this was reasonable. </w:t>
            </w:r>
            <w:r w:rsidR="00D73B8A" w:rsidRPr="00554B68">
              <w:t>The PBAC</w:t>
            </w:r>
            <w:r w:rsidR="002C0067">
              <w:t xml:space="preserve"> previously</w:t>
            </w:r>
            <w:r w:rsidR="00D73B8A" w:rsidRPr="00554B68">
              <w:t xml:space="preserve"> stated that scenario analysis with and without adjustment for crossover would be appropriate (para 7.13, </w:t>
            </w:r>
            <w:proofErr w:type="spellStart"/>
            <w:r w:rsidR="00D73B8A" w:rsidRPr="00554B68">
              <w:t>Daratumumab</w:t>
            </w:r>
            <w:proofErr w:type="spellEnd"/>
            <w:r w:rsidR="00D73B8A" w:rsidRPr="00554B68">
              <w:t xml:space="preserve"> PSD, March 2019).</w:t>
            </w:r>
            <w:r w:rsidR="00D953D4" w:rsidRPr="00554B68">
              <w:t xml:space="preserve"> </w:t>
            </w:r>
          </w:p>
        </w:tc>
        <w:tc>
          <w:tcPr>
            <w:tcW w:w="1538" w:type="pct"/>
            <w:shd w:val="clear" w:color="auto" w:fill="auto"/>
            <w:vAlign w:val="center"/>
          </w:tcPr>
          <w:p w:rsidR="00CC5391" w:rsidRPr="00554B68" w:rsidRDefault="00CC5391" w:rsidP="00AF7FCF">
            <w:pPr>
              <w:pStyle w:val="Tabletext"/>
              <w:keepNext/>
              <w:jc w:val="center"/>
            </w:pPr>
            <w:r w:rsidRPr="00554B68">
              <w:t>M</w:t>
            </w:r>
            <w:r w:rsidR="00E32A67" w:rsidRPr="00554B68">
              <w:t>oderate</w:t>
            </w:r>
            <w:r w:rsidRPr="00554B68">
              <w:t xml:space="preserve">, favours </w:t>
            </w:r>
            <w:proofErr w:type="spellStart"/>
            <w:r w:rsidRPr="00554B68">
              <w:t>DBd</w:t>
            </w:r>
            <w:proofErr w:type="spellEnd"/>
          </w:p>
          <w:p w:rsidR="00CC5391" w:rsidRPr="00554B68" w:rsidRDefault="00CC5391" w:rsidP="00D80DE2">
            <w:pPr>
              <w:pStyle w:val="Tabletext"/>
              <w:keepNext/>
              <w:jc w:val="center"/>
            </w:pPr>
            <w:r w:rsidRPr="00554B68">
              <w:t>ICER</w:t>
            </w:r>
            <w:r w:rsidR="00FE72AC" w:rsidRPr="00554B68">
              <w:t xml:space="preserve"> (no crossover)</w:t>
            </w:r>
            <w:r w:rsidRPr="00554B68">
              <w:t>: $</w:t>
            </w:r>
            <w:r w:rsidR="000947C5">
              <w:rPr>
                <w:noProof/>
                <w:color w:val="000000"/>
                <w:highlight w:val="black"/>
              </w:rPr>
              <w:t>''''''''''''''''''</w:t>
            </w:r>
          </w:p>
        </w:tc>
      </w:tr>
    </w:tbl>
    <w:p w:rsidR="00B00C09" w:rsidRDefault="00D22EB5" w:rsidP="00AF7FCF">
      <w:pPr>
        <w:pStyle w:val="TableFooter"/>
      </w:pPr>
      <w:r>
        <w:t xml:space="preserve">AIC = </w:t>
      </w:r>
      <w:proofErr w:type="spellStart"/>
      <w:r>
        <w:t>Akaike</w:t>
      </w:r>
      <w:proofErr w:type="spellEnd"/>
      <w:r>
        <w:t xml:space="preserve"> information criterion; </w:t>
      </w:r>
      <w:proofErr w:type="spellStart"/>
      <w:r w:rsidR="00B00C09" w:rsidRPr="00AF7FCF">
        <w:t>Bd</w:t>
      </w:r>
      <w:proofErr w:type="spellEnd"/>
      <w:r w:rsidR="00B00C09" w:rsidRPr="00AF7FCF">
        <w:t xml:space="preserve"> = </w:t>
      </w:r>
      <w:proofErr w:type="spellStart"/>
      <w:r w:rsidR="00CD5188" w:rsidRPr="00AF7FCF">
        <w:t>bortezomib</w:t>
      </w:r>
      <w:proofErr w:type="spellEnd"/>
      <w:r w:rsidR="00D3304E" w:rsidRPr="00AF7FCF">
        <w:t>-</w:t>
      </w:r>
      <w:r w:rsidR="00CD5188" w:rsidRPr="00AF7FCF">
        <w:t xml:space="preserve">dexamethasone; </w:t>
      </w:r>
      <w:r>
        <w:t xml:space="preserve">BIC = Bayesian information criterion; </w:t>
      </w:r>
      <w:proofErr w:type="spellStart"/>
      <w:r w:rsidR="00CD5188" w:rsidRPr="00AF7FCF">
        <w:t>DBd</w:t>
      </w:r>
      <w:proofErr w:type="spellEnd"/>
      <w:r w:rsidR="00CD5188" w:rsidRPr="00AF7FCF">
        <w:t xml:space="preserve"> = </w:t>
      </w:r>
      <w:proofErr w:type="spellStart"/>
      <w:r w:rsidR="00CD5188" w:rsidRPr="00AF7FCF">
        <w:t>daratumumab</w:t>
      </w:r>
      <w:proofErr w:type="spellEnd"/>
      <w:r w:rsidR="00D3304E" w:rsidRPr="00AF7FCF">
        <w:t>-</w:t>
      </w:r>
      <w:proofErr w:type="spellStart"/>
      <w:r w:rsidR="00CD5188" w:rsidRPr="00AF7FCF">
        <w:t>bortezomib</w:t>
      </w:r>
      <w:proofErr w:type="spellEnd"/>
      <w:r w:rsidR="00D3304E" w:rsidRPr="00AF7FCF">
        <w:t>-</w:t>
      </w:r>
      <w:r w:rsidR="00CD5188" w:rsidRPr="00AF7FCF">
        <w:t>dexamethasone;</w:t>
      </w:r>
      <w:r w:rsidR="00B00C09" w:rsidRPr="00AF7FCF">
        <w:t xml:space="preserve"> </w:t>
      </w:r>
      <w:r w:rsidR="00CD5188" w:rsidRPr="00AF7FCF">
        <w:t xml:space="preserve">IA5= interim analysis 5; </w:t>
      </w:r>
      <w:r w:rsidR="00B00C09" w:rsidRPr="00AF7FCF">
        <w:t xml:space="preserve">ICER = </w:t>
      </w:r>
      <w:r w:rsidR="00CD5188" w:rsidRPr="00AF7FCF">
        <w:t>incremental cost-effectiveness ratio;</w:t>
      </w:r>
      <w:r w:rsidR="00B00C09" w:rsidRPr="00AF7FCF">
        <w:t xml:space="preserve"> IPCW =</w:t>
      </w:r>
      <w:r w:rsidR="00CD5188" w:rsidRPr="00AF7FCF">
        <w:t xml:space="preserve"> inverse probability of censoring weights</w:t>
      </w:r>
      <w:r w:rsidR="00B00C09" w:rsidRPr="00AF7FCF">
        <w:t>;</w:t>
      </w:r>
      <w:r w:rsidR="00CD5188" w:rsidRPr="00AF7FCF">
        <w:t xml:space="preserve"> KM = Kaplan Meier; </w:t>
      </w:r>
      <w:r w:rsidR="00B00C09" w:rsidRPr="00AF7FCF">
        <w:t>OS =</w:t>
      </w:r>
      <w:r w:rsidR="00FD2E47" w:rsidRPr="00AF7FCF">
        <w:t xml:space="preserve"> overall survival</w:t>
      </w:r>
    </w:p>
    <w:p w:rsidR="00D80DE2" w:rsidRPr="00AF7FCF" w:rsidRDefault="00D80DE2" w:rsidP="00AF7FCF">
      <w:pPr>
        <w:pStyle w:val="TableFooter"/>
      </w:pPr>
      <w:r>
        <w:t>* ICERs updated in the ESC Advice based on changes made in the PSCR</w:t>
      </w:r>
    </w:p>
    <w:p w:rsidR="00D110BD" w:rsidRPr="00AF7FCF" w:rsidRDefault="00222754" w:rsidP="00AF7FCF">
      <w:pPr>
        <w:pStyle w:val="TableFooter"/>
      </w:pPr>
      <w:r w:rsidRPr="00AF7FCF">
        <w:t>Source: Table 3.15-16, p.68-69 and 72-73, Table 3.19, p.7</w:t>
      </w:r>
      <w:r w:rsidR="00D80DE2">
        <w:t xml:space="preserve">9 Section 3 of the resubmission and </w:t>
      </w:r>
      <w:r w:rsidR="00D80DE2" w:rsidRPr="00AF7FCF">
        <w:t xml:space="preserve">Section 3 IA5 2L MM Economic Model </w:t>
      </w:r>
      <w:proofErr w:type="spellStart"/>
      <w:r w:rsidR="00D80DE2" w:rsidRPr="00AF7FCF">
        <w:t>DBd</w:t>
      </w:r>
      <w:proofErr w:type="spellEnd"/>
      <w:r w:rsidR="00D80DE2" w:rsidRPr="00AF7FCF">
        <w:t xml:space="preserve"> vs </w:t>
      </w:r>
      <w:proofErr w:type="spellStart"/>
      <w:r w:rsidR="00D80DE2" w:rsidRPr="00AF7FCF">
        <w:t>Bd</w:t>
      </w:r>
      <w:r w:rsidR="00D80DE2">
        <w:t>_PSCR</w:t>
      </w:r>
      <w:proofErr w:type="spellEnd"/>
    </w:p>
    <w:p w:rsidR="009D792E" w:rsidRPr="00AF7FCF" w:rsidRDefault="009D792E" w:rsidP="00AF7FCF">
      <w:pPr>
        <w:widowControl/>
      </w:pPr>
    </w:p>
    <w:p w:rsidR="0060346A" w:rsidRPr="00AF7FCF" w:rsidRDefault="005F007A" w:rsidP="00AF7FCF">
      <w:pPr>
        <w:pStyle w:val="ListParagraph"/>
        <w:widowControl/>
        <w:numPr>
          <w:ilvl w:val="1"/>
          <w:numId w:val="1"/>
        </w:numPr>
      </w:pPr>
      <w:r w:rsidRPr="00AF7FCF">
        <w:t xml:space="preserve">A stepped economic evaluation was presented (see Table </w:t>
      </w:r>
      <w:r w:rsidR="00B50195">
        <w:t>15</w:t>
      </w:r>
      <w:r w:rsidRPr="00AF7FCF">
        <w:t>)</w:t>
      </w:r>
      <w:r w:rsidR="008529E9" w:rsidRPr="00AF7FCF">
        <w:t xml:space="preserve"> for the second-line subgroup</w:t>
      </w:r>
      <w:r w:rsidRPr="00AF7FCF">
        <w:t xml:space="preserve">. Step 1 </w:t>
      </w:r>
      <w:r w:rsidR="002C0067">
        <w:t>w</w:t>
      </w:r>
      <w:r w:rsidRPr="00AF7FCF">
        <w:t xml:space="preserve">as </w:t>
      </w:r>
      <w:r w:rsidR="00270932" w:rsidRPr="00AF7FCF">
        <w:t xml:space="preserve">a </w:t>
      </w:r>
      <w:r w:rsidR="00A34A10" w:rsidRPr="00AF7FCF">
        <w:t>within</w:t>
      </w:r>
      <w:r w:rsidRPr="00AF7FCF">
        <w:t xml:space="preserve"> trial </w:t>
      </w:r>
      <w:r w:rsidR="00A34A10" w:rsidRPr="00AF7FCF">
        <w:t>analysis (</w:t>
      </w:r>
      <w:r w:rsidRPr="00AF7FCF">
        <w:t xml:space="preserve">with </w:t>
      </w:r>
      <w:r w:rsidR="0030249E" w:rsidRPr="00AF7FCF">
        <w:t>4</w:t>
      </w:r>
      <w:r w:rsidR="009E5090">
        <w:t>7</w:t>
      </w:r>
      <w:r w:rsidR="00731425" w:rsidRPr="00AF7FCF">
        <w:t xml:space="preserve"> </w:t>
      </w:r>
      <w:r w:rsidRPr="00AF7FCF">
        <w:t>months follow-up</w:t>
      </w:r>
      <w:r w:rsidR="00A34A10" w:rsidRPr="00AF7FCF">
        <w:t>)</w:t>
      </w:r>
      <w:r w:rsidR="0030249E" w:rsidRPr="00AF7FCF">
        <w:t xml:space="preserve">, Step 2 extrapolated the time horizon </w:t>
      </w:r>
      <w:r w:rsidR="00F576F6" w:rsidRPr="00AF7FCF">
        <w:t>to</w:t>
      </w:r>
      <w:r w:rsidR="0030249E" w:rsidRPr="00AF7FCF">
        <w:t xml:space="preserve"> 20 years with OS </w:t>
      </w:r>
      <w:r w:rsidR="00122118" w:rsidRPr="00AF7FCF">
        <w:t xml:space="preserve">extrapolated </w:t>
      </w:r>
      <w:r w:rsidR="0030249E" w:rsidRPr="00AF7FCF">
        <w:t xml:space="preserve">using </w:t>
      </w:r>
      <w:r w:rsidR="00122118" w:rsidRPr="00AF7FCF">
        <w:t xml:space="preserve">an </w:t>
      </w:r>
      <w:r w:rsidR="0030249E" w:rsidRPr="00AF7FCF">
        <w:t>exponential (</w:t>
      </w:r>
      <w:r w:rsidR="002C0067">
        <w:t xml:space="preserve">AIC/BIC </w:t>
      </w:r>
      <w:r w:rsidR="0030249E" w:rsidRPr="00AF7FCF">
        <w:t>best</w:t>
      </w:r>
      <w:r w:rsidR="00122118" w:rsidRPr="00AF7FCF">
        <w:t>-</w:t>
      </w:r>
      <w:r w:rsidR="0030249E" w:rsidRPr="00AF7FCF">
        <w:t xml:space="preserve">fit) function, and Step 3 </w:t>
      </w:r>
      <w:r w:rsidR="00122118" w:rsidRPr="00AF7FCF">
        <w:t>extrapolat</w:t>
      </w:r>
      <w:r w:rsidR="00F576F6" w:rsidRPr="00AF7FCF">
        <w:t>ed</w:t>
      </w:r>
      <w:r w:rsidR="0030249E" w:rsidRPr="00AF7FCF">
        <w:t xml:space="preserve"> OS </w:t>
      </w:r>
      <w:r w:rsidR="00122118" w:rsidRPr="00AF7FCF">
        <w:t>using a</w:t>
      </w:r>
      <w:r w:rsidR="0030249E" w:rsidRPr="00AF7FCF">
        <w:t xml:space="preserve"> generalised gamma </w:t>
      </w:r>
      <w:r w:rsidR="002C0067" w:rsidRPr="00AF7FCF">
        <w:t xml:space="preserve">function </w:t>
      </w:r>
      <w:r w:rsidR="0030249E" w:rsidRPr="00AF7FCF">
        <w:t>(</w:t>
      </w:r>
      <w:r w:rsidR="0042316B">
        <w:t xml:space="preserve">which the submission considered </w:t>
      </w:r>
      <w:r w:rsidR="0030249E" w:rsidRPr="00AF7FCF">
        <w:t>conservative)</w:t>
      </w:r>
      <w:r w:rsidRPr="00AF7FCF">
        <w:t>.</w:t>
      </w:r>
      <w:r w:rsidR="0030249E" w:rsidRPr="00AF7FCF">
        <w:t xml:space="preserve"> In addition</w:t>
      </w:r>
      <w:r w:rsidR="0097457B" w:rsidRPr="00AF7FCF">
        <w:t>,</w:t>
      </w:r>
      <w:r w:rsidR="0030249E" w:rsidRPr="00AF7FCF">
        <w:t xml:space="preserve"> Step</w:t>
      </w:r>
      <w:r w:rsidR="0097457B" w:rsidRPr="00AF7FCF">
        <w:t xml:space="preserve"> </w:t>
      </w:r>
      <w:r w:rsidR="0030249E" w:rsidRPr="00AF7FCF">
        <w:t xml:space="preserve">2 and Step 3 presented </w:t>
      </w:r>
      <w:r w:rsidR="00122118" w:rsidRPr="00AF7FCF">
        <w:t xml:space="preserve">analyses </w:t>
      </w:r>
      <w:r w:rsidR="0030249E" w:rsidRPr="00AF7FCF">
        <w:t xml:space="preserve">for OS </w:t>
      </w:r>
      <w:r w:rsidR="002C0067">
        <w:t>with</w:t>
      </w:r>
      <w:r w:rsidR="002C0067" w:rsidRPr="00AF7FCF">
        <w:t xml:space="preserve"> </w:t>
      </w:r>
      <w:r w:rsidR="00122118" w:rsidRPr="00AF7FCF">
        <w:t xml:space="preserve">the </w:t>
      </w:r>
      <w:proofErr w:type="spellStart"/>
      <w:r w:rsidR="0030249E" w:rsidRPr="00AF7FCF">
        <w:t>Bd</w:t>
      </w:r>
      <w:proofErr w:type="spellEnd"/>
      <w:r w:rsidR="0030249E" w:rsidRPr="00AF7FCF">
        <w:t xml:space="preserve"> arm adjusted and unadjusted for crossover</w:t>
      </w:r>
      <w:r w:rsidR="008529E9" w:rsidRPr="00AF7FCF">
        <w:t xml:space="preserve"> as requested by the PBAC in March 2019 (</w:t>
      </w:r>
      <w:r w:rsidR="00712123" w:rsidRPr="00AF7FCF">
        <w:t>paragraph 7.13</w:t>
      </w:r>
      <w:r w:rsidR="00712123">
        <w:t xml:space="preserve">, </w:t>
      </w:r>
      <w:proofErr w:type="spellStart"/>
      <w:r w:rsidR="008242B4" w:rsidRPr="00AF7FCF">
        <w:t>Daratumumab</w:t>
      </w:r>
      <w:proofErr w:type="spellEnd"/>
      <w:r w:rsidR="008529E9" w:rsidRPr="00AF7FCF">
        <w:t xml:space="preserve"> PSD</w:t>
      </w:r>
      <w:r w:rsidR="008242B4" w:rsidRPr="00AF7FCF">
        <w:t>, March 2019</w:t>
      </w:r>
      <w:r w:rsidR="008529E9" w:rsidRPr="00AF7FCF">
        <w:t>)</w:t>
      </w:r>
      <w:r w:rsidR="0030249E" w:rsidRPr="00AF7FCF">
        <w:t>.</w:t>
      </w:r>
      <w:r w:rsidRPr="00AF7FCF">
        <w:t xml:space="preserve"> </w:t>
      </w:r>
      <w:r w:rsidR="00122118" w:rsidRPr="00AF7FCF">
        <w:t xml:space="preserve">All analyses were </w:t>
      </w:r>
      <w:r w:rsidR="002C0067">
        <w:t>for</w:t>
      </w:r>
      <w:r w:rsidR="002C0067" w:rsidRPr="00AF7FCF">
        <w:t xml:space="preserve"> </w:t>
      </w:r>
      <w:r w:rsidR="00122118" w:rsidRPr="00AF7FCF">
        <w:t>the second-line subgroup and it was not possible to respecify the model to estimate the cost-effectiveness in the ITT population.</w:t>
      </w:r>
    </w:p>
    <w:p w:rsidR="00467D89" w:rsidRPr="00554B68" w:rsidRDefault="00467D89" w:rsidP="00AF7FCF">
      <w:pPr>
        <w:pStyle w:val="ListParagraph"/>
        <w:widowControl/>
        <w:numPr>
          <w:ilvl w:val="1"/>
          <w:numId w:val="1"/>
        </w:numPr>
        <w:rPr>
          <w:iCs/>
        </w:rPr>
      </w:pPr>
      <w:r w:rsidRPr="00AF7FCF">
        <w:t>The base case ICER included the “Multiple Myeloma Treatment Package”</w:t>
      </w:r>
      <w:r w:rsidR="00000CD6">
        <w:t xml:space="preserve"> – see paragraph 3.2</w:t>
      </w:r>
      <w:r w:rsidRPr="00554B68">
        <w:t xml:space="preserve">. Removal of the </w:t>
      </w:r>
      <w:r w:rsidR="00FE72AC" w:rsidRPr="00554B68">
        <w:t>“Multiple Myeloma Treatment Package”</w:t>
      </w:r>
      <w:r w:rsidRPr="00554B68">
        <w:t xml:space="preserve"> resulted in an ICER of </w:t>
      </w:r>
      <w:r w:rsidR="002D2063" w:rsidRPr="00554B68">
        <w:t>$</w:t>
      </w:r>
      <w:r w:rsidR="00771C03">
        <w:t>1</w:t>
      </w:r>
      <w:r w:rsidR="00C22BC3">
        <w:t>0</w:t>
      </w:r>
      <w:r w:rsidR="00771C03">
        <w:t>5,000 - $2</w:t>
      </w:r>
      <w:r w:rsidR="00C22BC3">
        <w:t>00</w:t>
      </w:r>
      <w:r w:rsidR="00771C03">
        <w:t>,000</w:t>
      </w:r>
      <w:r w:rsidRPr="00554B68">
        <w:t xml:space="preserve"> per QALY</w:t>
      </w:r>
      <w:r w:rsidR="00712123" w:rsidRPr="00554B68">
        <w:t>.</w:t>
      </w:r>
      <w:r w:rsidR="00BD0B93" w:rsidRPr="00554B68">
        <w:t xml:space="preserve"> </w:t>
      </w:r>
      <w:r w:rsidR="00013E8E" w:rsidRPr="00554B68">
        <w:t xml:space="preserve">The ESC noted </w:t>
      </w:r>
      <w:r w:rsidR="00B515F2" w:rsidRPr="00554B68">
        <w:t>if</w:t>
      </w:r>
      <w:r w:rsidR="00013E8E" w:rsidRPr="00554B68">
        <w:t xml:space="preserve"> the price reduction for </w:t>
      </w:r>
      <w:proofErr w:type="spellStart"/>
      <w:r w:rsidR="00013E8E" w:rsidRPr="00554B68">
        <w:t>bortezomib</w:t>
      </w:r>
      <w:proofErr w:type="spellEnd"/>
      <w:r w:rsidR="00013E8E" w:rsidRPr="00554B68">
        <w:t xml:space="preserve"> </w:t>
      </w:r>
      <w:r w:rsidR="009E5090" w:rsidRPr="00554B68">
        <w:t>wa</w:t>
      </w:r>
      <w:r w:rsidR="00013E8E" w:rsidRPr="00554B68">
        <w:t>s removed the base case ICER increase</w:t>
      </w:r>
      <w:r w:rsidR="00BE3B98">
        <w:t>d</w:t>
      </w:r>
      <w:r w:rsidR="00013E8E" w:rsidRPr="00554B68">
        <w:t xml:space="preserve"> from $</w:t>
      </w:r>
      <w:r w:rsidR="00771C03">
        <w:t>75,000 - $</w:t>
      </w:r>
      <w:r w:rsidR="006D1814">
        <w:t>105,000</w:t>
      </w:r>
      <w:r w:rsidR="00013E8E" w:rsidRPr="00554B68">
        <w:t xml:space="preserve"> to $</w:t>
      </w:r>
      <w:r w:rsidR="00771C03">
        <w:t>75,000 - $</w:t>
      </w:r>
      <w:r w:rsidR="006D1814">
        <w:t>105,000</w:t>
      </w:r>
      <w:r w:rsidR="00013E8E" w:rsidRPr="00554B68">
        <w:t xml:space="preserve"> per QALY.</w:t>
      </w:r>
    </w:p>
    <w:p w:rsidR="00467D89" w:rsidRPr="00AF7FCF" w:rsidRDefault="00467D89" w:rsidP="00AF7FCF">
      <w:pPr>
        <w:pStyle w:val="ListParagraph"/>
        <w:widowControl/>
        <w:numPr>
          <w:ilvl w:val="1"/>
          <w:numId w:val="1"/>
        </w:numPr>
        <w:rPr>
          <w:iCs/>
        </w:rPr>
      </w:pPr>
      <w:r w:rsidRPr="00AF7FCF">
        <w:rPr>
          <w:iCs/>
        </w:rPr>
        <w:t xml:space="preserve">The ICERs presented below were calculated using the published prices of </w:t>
      </w:r>
      <w:proofErr w:type="spellStart"/>
      <w:r w:rsidRPr="00AF7FCF">
        <w:rPr>
          <w:iCs/>
        </w:rPr>
        <w:t>lenalidomide</w:t>
      </w:r>
      <w:proofErr w:type="spellEnd"/>
      <w:r w:rsidRPr="00AF7FCF">
        <w:rPr>
          <w:iCs/>
        </w:rPr>
        <w:t xml:space="preserve">, </w:t>
      </w:r>
      <w:proofErr w:type="spellStart"/>
      <w:r w:rsidRPr="00AF7FCF">
        <w:rPr>
          <w:iCs/>
        </w:rPr>
        <w:t>pomalidomide</w:t>
      </w:r>
      <w:proofErr w:type="spellEnd"/>
      <w:r w:rsidRPr="00AF7FCF">
        <w:rPr>
          <w:iCs/>
        </w:rPr>
        <w:t xml:space="preserve"> and </w:t>
      </w:r>
      <w:proofErr w:type="spellStart"/>
      <w:r w:rsidRPr="00AF7FCF">
        <w:rPr>
          <w:iCs/>
        </w:rPr>
        <w:t>carfilzomib</w:t>
      </w:r>
      <w:proofErr w:type="spellEnd"/>
      <w:r w:rsidRPr="00AF7FCF">
        <w:rPr>
          <w:iCs/>
        </w:rPr>
        <w:t xml:space="preserve">, which were </w:t>
      </w:r>
      <w:r w:rsidR="00F576F6" w:rsidRPr="00AF7FCF">
        <w:rPr>
          <w:iCs/>
        </w:rPr>
        <w:t>included</w:t>
      </w:r>
      <w:r w:rsidRPr="00AF7FCF">
        <w:rPr>
          <w:iCs/>
        </w:rPr>
        <w:t xml:space="preserve"> as subsequent therapies. </w:t>
      </w:r>
    </w:p>
    <w:p w:rsidR="00D110BD" w:rsidRPr="00AF7FCF" w:rsidRDefault="00E530AE" w:rsidP="00AF7FCF">
      <w:pPr>
        <w:keepNext/>
        <w:keepLines/>
        <w:widowControl/>
        <w:rPr>
          <w:rStyle w:val="CommentReference"/>
        </w:rPr>
      </w:pPr>
      <w:r w:rsidRPr="00AF7FCF">
        <w:rPr>
          <w:rStyle w:val="CommentReference"/>
        </w:rPr>
        <w:lastRenderedPageBreak/>
        <w:t xml:space="preserve">Table </w:t>
      </w:r>
      <w:r w:rsidR="00B50195">
        <w:rPr>
          <w:rStyle w:val="CommentReference"/>
        </w:rPr>
        <w:t>15</w:t>
      </w:r>
      <w:r w:rsidR="005A373D" w:rsidRPr="00AF7FCF">
        <w:rPr>
          <w:rStyle w:val="CommentReference"/>
        </w:rPr>
        <w:t>: Results of the stepped economic evaluation</w:t>
      </w:r>
      <w:r w:rsidR="00122118" w:rsidRPr="00AF7FCF">
        <w:rPr>
          <w:rStyle w:val="CommentReference"/>
        </w:rPr>
        <w:t xml:space="preserve"> – second-line </w:t>
      </w:r>
      <w:r w:rsidR="00BE3B98">
        <w:rPr>
          <w:rStyle w:val="CommentReference"/>
        </w:rPr>
        <w:t>subgroup</w:t>
      </w:r>
      <w:r w:rsidR="00BE3B98" w:rsidRPr="00AF7FCF">
        <w:rPr>
          <w:rStyle w:val="CommentReference"/>
        </w:rPr>
        <w:t xml:space="preserve"> </w:t>
      </w:r>
      <w:r w:rsidR="00467D89" w:rsidRPr="00AF7FCF">
        <w:rPr>
          <w:rStyle w:val="CommentReference"/>
        </w:rPr>
        <w:t xml:space="preserve">(MMTP prices for </w:t>
      </w:r>
      <w:proofErr w:type="spellStart"/>
      <w:r w:rsidR="00467D89" w:rsidRPr="00AF7FCF">
        <w:rPr>
          <w:rStyle w:val="CommentReference"/>
        </w:rPr>
        <w:t>daratumumab</w:t>
      </w:r>
      <w:proofErr w:type="spellEnd"/>
      <w:r w:rsidR="00467D89" w:rsidRPr="00AF7FCF">
        <w:rPr>
          <w:rStyle w:val="CommentReference"/>
        </w:rPr>
        <w:t xml:space="preserve"> and </w:t>
      </w:r>
      <w:proofErr w:type="spellStart"/>
      <w:r w:rsidR="00467D89" w:rsidRPr="00AF7FCF">
        <w:rPr>
          <w:rStyle w:val="CommentReference"/>
        </w:rPr>
        <w:t>bortezomib</w:t>
      </w:r>
      <w:proofErr w:type="spellEnd"/>
      <w:r w:rsidR="00000CD6">
        <w:rPr>
          <w:rStyle w:val="CommentReference"/>
        </w:rPr>
        <w:t xml:space="preserve">; published priced for </w:t>
      </w:r>
      <w:proofErr w:type="spellStart"/>
      <w:r w:rsidR="00000CD6">
        <w:rPr>
          <w:rStyle w:val="CommentReference"/>
        </w:rPr>
        <w:t>lenalidomide</w:t>
      </w:r>
      <w:proofErr w:type="spellEnd"/>
      <w:r w:rsidR="00000CD6">
        <w:rPr>
          <w:rStyle w:val="CommentReference"/>
        </w:rPr>
        <w:t xml:space="preserve">, </w:t>
      </w:r>
      <w:proofErr w:type="spellStart"/>
      <w:r w:rsidR="00000CD6">
        <w:rPr>
          <w:rStyle w:val="CommentReference"/>
        </w:rPr>
        <w:t>pomalidomide</w:t>
      </w:r>
      <w:proofErr w:type="spellEnd"/>
      <w:r w:rsidR="00000CD6">
        <w:rPr>
          <w:rStyle w:val="CommentReference"/>
        </w:rPr>
        <w:t xml:space="preserve"> and </w:t>
      </w:r>
      <w:proofErr w:type="spellStart"/>
      <w:r w:rsidR="00000CD6">
        <w:rPr>
          <w:rStyle w:val="CommentReference"/>
        </w:rPr>
        <w:t>carfilzomib</w:t>
      </w:r>
      <w:proofErr w:type="spellEnd"/>
      <w:r w:rsidR="00467D89" w:rsidRPr="00AF7FCF">
        <w:rPr>
          <w:rStyle w:val="CommentReference"/>
        </w:rPr>
        <w: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43"/>
        <w:gridCol w:w="1138"/>
        <w:gridCol w:w="993"/>
        <w:gridCol w:w="993"/>
        <w:gridCol w:w="851"/>
        <w:gridCol w:w="855"/>
        <w:gridCol w:w="871"/>
        <w:gridCol w:w="965"/>
      </w:tblGrid>
      <w:tr w:rsidR="000F50D4" w:rsidRPr="00AF7FCF" w:rsidTr="009E5090">
        <w:trPr>
          <w:trHeight w:val="97"/>
          <w:tblHeader/>
        </w:trPr>
        <w:tc>
          <w:tcPr>
            <w:tcW w:w="1381" w:type="pct"/>
            <w:vMerge w:val="restart"/>
            <w:shd w:val="clear" w:color="auto" w:fill="FFFFFF" w:themeFill="background1"/>
          </w:tcPr>
          <w:p w:rsidR="000F50D4" w:rsidRPr="00AF7FCF" w:rsidRDefault="000F50D4" w:rsidP="00AF7FCF">
            <w:pPr>
              <w:pStyle w:val="TableText0"/>
              <w:keepLines/>
              <w:spacing w:before="0" w:after="0"/>
              <w:rPr>
                <w:b/>
                <w:szCs w:val="20"/>
              </w:rPr>
            </w:pPr>
            <w:r w:rsidRPr="00AF7FCF">
              <w:rPr>
                <w:b/>
                <w:szCs w:val="20"/>
              </w:rPr>
              <w:t>Data</w:t>
            </w:r>
          </w:p>
        </w:tc>
        <w:tc>
          <w:tcPr>
            <w:tcW w:w="1695" w:type="pct"/>
            <w:gridSpan w:val="3"/>
            <w:shd w:val="clear" w:color="auto" w:fill="FFFFFF" w:themeFill="background1"/>
          </w:tcPr>
          <w:p w:rsidR="000F50D4" w:rsidRPr="00AF7FCF" w:rsidRDefault="000F50D4" w:rsidP="00AF7FCF">
            <w:pPr>
              <w:pStyle w:val="TableText0"/>
              <w:keepLines/>
              <w:spacing w:before="0" w:after="0"/>
              <w:jc w:val="center"/>
              <w:rPr>
                <w:b/>
                <w:szCs w:val="20"/>
              </w:rPr>
            </w:pPr>
            <w:r w:rsidRPr="00AF7FCF">
              <w:rPr>
                <w:b/>
                <w:szCs w:val="20"/>
              </w:rPr>
              <w:t>Costs</w:t>
            </w:r>
          </w:p>
        </w:tc>
        <w:tc>
          <w:tcPr>
            <w:tcW w:w="1399" w:type="pct"/>
            <w:gridSpan w:val="3"/>
            <w:shd w:val="clear" w:color="auto" w:fill="FFFFFF" w:themeFill="background1"/>
          </w:tcPr>
          <w:p w:rsidR="000F50D4" w:rsidRPr="00AF7FCF" w:rsidRDefault="00717500" w:rsidP="00AF7FCF">
            <w:pPr>
              <w:pStyle w:val="TableText0"/>
              <w:keepLines/>
              <w:spacing w:before="0" w:after="0"/>
              <w:jc w:val="center"/>
              <w:rPr>
                <w:b/>
                <w:szCs w:val="20"/>
              </w:rPr>
            </w:pPr>
            <w:r w:rsidRPr="00717500">
              <w:rPr>
                <w:b/>
                <w:szCs w:val="20"/>
              </w:rPr>
              <w:t>QALY</w:t>
            </w:r>
          </w:p>
        </w:tc>
        <w:tc>
          <w:tcPr>
            <w:tcW w:w="525" w:type="pct"/>
            <w:vMerge w:val="restart"/>
            <w:shd w:val="clear" w:color="auto" w:fill="FFFFFF" w:themeFill="background1"/>
          </w:tcPr>
          <w:p w:rsidR="000F50D4" w:rsidRPr="00AF7FCF" w:rsidRDefault="000F50D4" w:rsidP="00AF7FCF">
            <w:pPr>
              <w:pStyle w:val="TableText0"/>
              <w:keepLines/>
              <w:spacing w:before="0" w:after="0"/>
              <w:jc w:val="center"/>
              <w:rPr>
                <w:b/>
                <w:szCs w:val="20"/>
              </w:rPr>
            </w:pPr>
            <w:r w:rsidRPr="00AF7FCF">
              <w:rPr>
                <w:b/>
                <w:szCs w:val="20"/>
              </w:rPr>
              <w:t>ICER</w:t>
            </w:r>
          </w:p>
        </w:tc>
      </w:tr>
      <w:tr w:rsidR="000F50D4" w:rsidRPr="00AF7FCF" w:rsidTr="009E5090">
        <w:trPr>
          <w:trHeight w:val="20"/>
        </w:trPr>
        <w:tc>
          <w:tcPr>
            <w:tcW w:w="1381" w:type="pct"/>
            <w:vMerge/>
            <w:shd w:val="clear" w:color="auto" w:fill="FFFFFF" w:themeFill="background1"/>
          </w:tcPr>
          <w:p w:rsidR="000F50D4" w:rsidRPr="00AF7FCF" w:rsidRDefault="000F50D4" w:rsidP="00AF7FCF">
            <w:pPr>
              <w:pStyle w:val="TableText0"/>
              <w:keepLines/>
              <w:spacing w:before="0" w:after="0"/>
              <w:contextualSpacing/>
              <w:rPr>
                <w:b/>
                <w:szCs w:val="20"/>
              </w:rPr>
            </w:pPr>
          </w:p>
        </w:tc>
        <w:tc>
          <w:tcPr>
            <w:tcW w:w="617" w:type="pct"/>
            <w:shd w:val="clear" w:color="auto" w:fill="FFFFFF" w:themeFill="background1"/>
          </w:tcPr>
          <w:p w:rsidR="000F50D4" w:rsidRPr="00AF7FCF" w:rsidRDefault="000F50D4" w:rsidP="00AF7FCF">
            <w:pPr>
              <w:pStyle w:val="TableText0"/>
              <w:keepLines/>
              <w:spacing w:before="0" w:after="0"/>
              <w:contextualSpacing/>
              <w:jc w:val="center"/>
              <w:rPr>
                <w:b/>
                <w:szCs w:val="20"/>
              </w:rPr>
            </w:pPr>
            <w:proofErr w:type="spellStart"/>
            <w:r w:rsidRPr="00AF7FCF">
              <w:rPr>
                <w:b/>
                <w:szCs w:val="20"/>
              </w:rPr>
              <w:t>DBd</w:t>
            </w:r>
            <w:proofErr w:type="spellEnd"/>
          </w:p>
        </w:tc>
        <w:tc>
          <w:tcPr>
            <w:tcW w:w="539" w:type="pct"/>
            <w:shd w:val="clear" w:color="auto" w:fill="FFFFFF" w:themeFill="background1"/>
          </w:tcPr>
          <w:p w:rsidR="000F50D4" w:rsidRPr="00AF7FCF" w:rsidRDefault="000F50D4" w:rsidP="00AF7FCF">
            <w:pPr>
              <w:pStyle w:val="TableText0"/>
              <w:keepLines/>
              <w:spacing w:before="0" w:after="0"/>
              <w:contextualSpacing/>
              <w:jc w:val="center"/>
              <w:rPr>
                <w:b/>
                <w:szCs w:val="20"/>
              </w:rPr>
            </w:pPr>
            <w:proofErr w:type="spellStart"/>
            <w:r w:rsidRPr="00AF7FCF">
              <w:rPr>
                <w:b/>
                <w:szCs w:val="20"/>
              </w:rPr>
              <w:t>Bd</w:t>
            </w:r>
            <w:proofErr w:type="spellEnd"/>
          </w:p>
        </w:tc>
        <w:tc>
          <w:tcPr>
            <w:tcW w:w="539" w:type="pct"/>
            <w:shd w:val="clear" w:color="auto" w:fill="FFFFFF" w:themeFill="background1"/>
          </w:tcPr>
          <w:p w:rsidR="000F50D4" w:rsidRPr="00AF7FCF" w:rsidRDefault="000F50D4" w:rsidP="00AF7FCF">
            <w:pPr>
              <w:pStyle w:val="TableText0"/>
              <w:keepLines/>
              <w:spacing w:before="0" w:after="0"/>
              <w:contextualSpacing/>
              <w:jc w:val="center"/>
              <w:rPr>
                <w:b/>
                <w:szCs w:val="20"/>
              </w:rPr>
            </w:pPr>
            <w:r w:rsidRPr="00AF7FCF">
              <w:rPr>
                <w:b/>
                <w:szCs w:val="20"/>
              </w:rPr>
              <w:t>Incr.</w:t>
            </w:r>
          </w:p>
        </w:tc>
        <w:tc>
          <w:tcPr>
            <w:tcW w:w="462" w:type="pct"/>
            <w:shd w:val="clear" w:color="auto" w:fill="FFFFFF" w:themeFill="background1"/>
          </w:tcPr>
          <w:p w:rsidR="000F50D4" w:rsidRPr="00AF7FCF" w:rsidRDefault="000F50D4" w:rsidP="00AF7FCF">
            <w:pPr>
              <w:pStyle w:val="TableText0"/>
              <w:keepLines/>
              <w:spacing w:before="0" w:after="0"/>
              <w:contextualSpacing/>
              <w:jc w:val="center"/>
              <w:rPr>
                <w:b/>
                <w:szCs w:val="20"/>
              </w:rPr>
            </w:pPr>
            <w:proofErr w:type="spellStart"/>
            <w:r w:rsidRPr="00AF7FCF">
              <w:rPr>
                <w:b/>
                <w:szCs w:val="20"/>
              </w:rPr>
              <w:t>DBd</w:t>
            </w:r>
            <w:proofErr w:type="spellEnd"/>
          </w:p>
        </w:tc>
        <w:tc>
          <w:tcPr>
            <w:tcW w:w="464" w:type="pct"/>
            <w:shd w:val="clear" w:color="auto" w:fill="FFFFFF" w:themeFill="background1"/>
          </w:tcPr>
          <w:p w:rsidR="000F50D4" w:rsidRPr="00AF7FCF" w:rsidRDefault="000F50D4" w:rsidP="00AF7FCF">
            <w:pPr>
              <w:pStyle w:val="TableText0"/>
              <w:keepLines/>
              <w:spacing w:before="0" w:after="0"/>
              <w:contextualSpacing/>
              <w:jc w:val="center"/>
              <w:rPr>
                <w:b/>
                <w:szCs w:val="20"/>
              </w:rPr>
            </w:pPr>
            <w:proofErr w:type="spellStart"/>
            <w:r w:rsidRPr="00AF7FCF">
              <w:rPr>
                <w:b/>
                <w:szCs w:val="20"/>
              </w:rPr>
              <w:t>Bd</w:t>
            </w:r>
            <w:proofErr w:type="spellEnd"/>
          </w:p>
        </w:tc>
        <w:tc>
          <w:tcPr>
            <w:tcW w:w="473" w:type="pct"/>
            <w:shd w:val="clear" w:color="auto" w:fill="FFFFFF" w:themeFill="background1"/>
          </w:tcPr>
          <w:p w:rsidR="000F50D4" w:rsidRPr="00AF7FCF" w:rsidRDefault="000F50D4" w:rsidP="00AF7FCF">
            <w:pPr>
              <w:pStyle w:val="TableText0"/>
              <w:keepLines/>
              <w:spacing w:before="0" w:after="0"/>
              <w:contextualSpacing/>
              <w:jc w:val="center"/>
              <w:rPr>
                <w:b/>
                <w:szCs w:val="20"/>
              </w:rPr>
            </w:pPr>
            <w:r w:rsidRPr="00AF7FCF">
              <w:rPr>
                <w:b/>
                <w:szCs w:val="20"/>
              </w:rPr>
              <w:t>Incr.</w:t>
            </w:r>
          </w:p>
        </w:tc>
        <w:tc>
          <w:tcPr>
            <w:tcW w:w="525" w:type="pct"/>
            <w:vMerge/>
            <w:shd w:val="clear" w:color="auto" w:fill="FFFFFF" w:themeFill="background1"/>
          </w:tcPr>
          <w:p w:rsidR="000F50D4" w:rsidRPr="00AF7FCF" w:rsidRDefault="000F50D4" w:rsidP="00AF7FCF">
            <w:pPr>
              <w:pStyle w:val="TableText0"/>
              <w:keepLines/>
              <w:spacing w:before="0" w:after="0"/>
              <w:contextualSpacing/>
              <w:jc w:val="center"/>
              <w:rPr>
                <w:b/>
                <w:szCs w:val="20"/>
              </w:rPr>
            </w:pPr>
          </w:p>
        </w:tc>
      </w:tr>
      <w:tr w:rsidR="0097457B" w:rsidRPr="00AF7FCF" w:rsidTr="00CB44E0">
        <w:trPr>
          <w:trHeight w:val="20"/>
        </w:trPr>
        <w:tc>
          <w:tcPr>
            <w:tcW w:w="5000" w:type="pct"/>
            <w:gridSpan w:val="8"/>
            <w:shd w:val="clear" w:color="auto" w:fill="FFFFFF" w:themeFill="background1"/>
          </w:tcPr>
          <w:p w:rsidR="0097457B" w:rsidRPr="00AF7FCF" w:rsidRDefault="0097457B" w:rsidP="00AF7FCF">
            <w:pPr>
              <w:pStyle w:val="TableText0"/>
              <w:keepLines/>
              <w:spacing w:before="0" w:after="0"/>
              <w:contextualSpacing/>
              <w:rPr>
                <w:rFonts w:eastAsia="Times New Roman" w:cs="Times New Roman"/>
                <w:b/>
                <w:szCs w:val="20"/>
              </w:rPr>
            </w:pPr>
            <w:r w:rsidRPr="00AF7FCF">
              <w:rPr>
                <w:b/>
                <w:szCs w:val="20"/>
              </w:rPr>
              <w:t>Step 1: Trial based (47 months)</w:t>
            </w:r>
          </w:p>
        </w:tc>
      </w:tr>
      <w:tr w:rsidR="0097457B" w:rsidRPr="00AF7FCF" w:rsidTr="009E5090">
        <w:trPr>
          <w:trHeight w:val="20"/>
        </w:trPr>
        <w:tc>
          <w:tcPr>
            <w:tcW w:w="1381" w:type="pct"/>
            <w:shd w:val="clear" w:color="auto" w:fill="FFFFFF" w:themeFill="background1"/>
          </w:tcPr>
          <w:p w:rsidR="0097457B" w:rsidRPr="00AF7FCF" w:rsidRDefault="0097457B" w:rsidP="00AF7FCF">
            <w:pPr>
              <w:pStyle w:val="TableText0"/>
              <w:keepLines/>
              <w:spacing w:before="0" w:after="0"/>
              <w:contextualSpacing/>
              <w:rPr>
                <w:szCs w:val="20"/>
              </w:rPr>
            </w:pPr>
            <w:r w:rsidRPr="00AF7FCF">
              <w:rPr>
                <w:szCs w:val="20"/>
              </w:rPr>
              <w:t xml:space="preserve">Part A </w:t>
            </w:r>
          </w:p>
        </w:tc>
        <w:tc>
          <w:tcPr>
            <w:tcW w:w="617" w:type="pct"/>
            <w:shd w:val="clear" w:color="auto" w:fill="FFFFFF" w:themeFill="background1"/>
          </w:tcPr>
          <w:p w:rsidR="0097457B" w:rsidRPr="00AF7FCF" w:rsidRDefault="0097457B" w:rsidP="00AF7FCF">
            <w:pPr>
              <w:pStyle w:val="TableText0"/>
              <w:keepLines/>
              <w:spacing w:before="0" w:after="0"/>
              <w:contextualSpacing/>
              <w:jc w:val="center"/>
              <w:rPr>
                <w:rFonts w:eastAsia="Times New Roman" w:cs="Times New Roman"/>
                <w:szCs w:val="20"/>
              </w:rPr>
            </w:pPr>
            <w:r w:rsidRPr="00AF7FCF">
              <w:rPr>
                <w:rFonts w:eastAsia="Times New Roman" w:cs="Times New Roman"/>
                <w:szCs w:val="20"/>
              </w:rPr>
              <w:t>$</w:t>
            </w:r>
            <w:r w:rsidR="000947C5">
              <w:rPr>
                <w:rFonts w:eastAsia="Times New Roman" w:cs="Times New Roman"/>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462"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r>
      <w:tr w:rsidR="0097457B" w:rsidRPr="00AF7FCF" w:rsidTr="00CB44E0">
        <w:trPr>
          <w:trHeight w:val="20"/>
        </w:trPr>
        <w:tc>
          <w:tcPr>
            <w:tcW w:w="5000" w:type="pct"/>
            <w:gridSpan w:val="8"/>
            <w:shd w:val="clear" w:color="auto" w:fill="FFFFFF" w:themeFill="background1"/>
          </w:tcPr>
          <w:p w:rsidR="0097457B" w:rsidRPr="00AF7FCF" w:rsidRDefault="0097457B" w:rsidP="00AF7FCF">
            <w:pPr>
              <w:pStyle w:val="TableText0"/>
              <w:keepLines/>
              <w:spacing w:before="0" w:after="0"/>
              <w:contextualSpacing/>
              <w:rPr>
                <w:b/>
                <w:bCs/>
                <w:szCs w:val="20"/>
              </w:rPr>
            </w:pPr>
            <w:r w:rsidRPr="00AF7FCF">
              <w:rPr>
                <w:b/>
                <w:bCs/>
                <w:szCs w:val="20"/>
              </w:rPr>
              <w:t>Step 2: Extrapolated to 20-year time horizon (OS exponential - best fit)</w:t>
            </w:r>
          </w:p>
        </w:tc>
      </w:tr>
      <w:tr w:rsidR="009E5090" w:rsidRPr="00AF7FCF" w:rsidTr="009E5090">
        <w:trPr>
          <w:trHeight w:val="20"/>
        </w:trPr>
        <w:tc>
          <w:tcPr>
            <w:tcW w:w="1381" w:type="pct"/>
            <w:shd w:val="clear" w:color="auto" w:fill="FFFFFF" w:themeFill="background1"/>
          </w:tcPr>
          <w:p w:rsidR="0097457B" w:rsidRPr="00AF7FCF" w:rsidRDefault="0097457B" w:rsidP="00AF7FCF">
            <w:pPr>
              <w:pStyle w:val="TableText0"/>
              <w:keepLines/>
              <w:spacing w:before="0" w:after="0"/>
              <w:contextualSpacing/>
              <w:rPr>
                <w:szCs w:val="20"/>
              </w:rPr>
            </w:pPr>
            <w:r w:rsidRPr="00AF7FCF">
              <w:rPr>
                <w:szCs w:val="20"/>
              </w:rPr>
              <w:t>Part A (not adj</w:t>
            </w:r>
            <w:r w:rsidR="00D3304E" w:rsidRPr="00AF7FCF">
              <w:rPr>
                <w:szCs w:val="20"/>
              </w:rPr>
              <w:t>.</w:t>
            </w:r>
            <w:r w:rsidRPr="00AF7FCF">
              <w:rPr>
                <w:szCs w:val="20"/>
              </w:rPr>
              <w:t>)</w:t>
            </w:r>
          </w:p>
        </w:tc>
        <w:tc>
          <w:tcPr>
            <w:tcW w:w="617"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462"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r>
      <w:tr w:rsidR="009E5090" w:rsidRPr="00AF7FCF" w:rsidTr="009E5090">
        <w:trPr>
          <w:trHeight w:val="20"/>
        </w:trPr>
        <w:tc>
          <w:tcPr>
            <w:tcW w:w="1381" w:type="pct"/>
            <w:shd w:val="clear" w:color="auto" w:fill="FFFFFF" w:themeFill="background1"/>
          </w:tcPr>
          <w:p w:rsidR="0097457B" w:rsidRPr="00AF7FCF" w:rsidRDefault="0097457B" w:rsidP="00AF7FCF">
            <w:pPr>
              <w:pStyle w:val="TableText0"/>
              <w:keepLines/>
              <w:spacing w:before="0" w:after="0"/>
              <w:contextualSpacing/>
              <w:rPr>
                <w:szCs w:val="20"/>
              </w:rPr>
            </w:pPr>
            <w:r w:rsidRPr="00AF7FCF">
              <w:rPr>
                <w:szCs w:val="20"/>
              </w:rPr>
              <w:t>Part B (adj. for crossover)</w:t>
            </w:r>
          </w:p>
        </w:tc>
        <w:tc>
          <w:tcPr>
            <w:tcW w:w="617"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462"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r>
      <w:tr w:rsidR="009E5090" w:rsidRPr="00554B68" w:rsidTr="009E5090">
        <w:trPr>
          <w:trHeight w:val="20"/>
        </w:trPr>
        <w:tc>
          <w:tcPr>
            <w:tcW w:w="1381" w:type="pct"/>
            <w:shd w:val="clear" w:color="auto" w:fill="FFFFFF" w:themeFill="background1"/>
          </w:tcPr>
          <w:p w:rsidR="009E5090" w:rsidRPr="00554B68" w:rsidRDefault="009E5090" w:rsidP="00AF7FCF">
            <w:pPr>
              <w:pStyle w:val="TableText0"/>
              <w:keepLines/>
              <w:spacing w:before="0" w:after="0"/>
              <w:contextualSpacing/>
              <w:rPr>
                <w:szCs w:val="20"/>
              </w:rPr>
            </w:pPr>
            <w:r w:rsidRPr="00554B68">
              <w:rPr>
                <w:szCs w:val="20"/>
              </w:rPr>
              <w:t xml:space="preserve">PSCR updated </w:t>
            </w:r>
            <w:proofErr w:type="spellStart"/>
            <w:r w:rsidRPr="00554B68">
              <w:rPr>
                <w:szCs w:val="20"/>
              </w:rPr>
              <w:t>ICER</w:t>
            </w:r>
            <w:r w:rsidRPr="00554B68">
              <w:rPr>
                <w:szCs w:val="20"/>
                <w:vertAlign w:val="superscript"/>
              </w:rPr>
              <w:t>b</w:t>
            </w:r>
            <w:proofErr w:type="spellEnd"/>
          </w:p>
        </w:tc>
        <w:tc>
          <w:tcPr>
            <w:tcW w:w="617" w:type="pct"/>
            <w:shd w:val="clear" w:color="auto" w:fill="FFFFFF" w:themeFill="background1"/>
          </w:tcPr>
          <w:p w:rsidR="009E5090" w:rsidRPr="00554B68" w:rsidRDefault="009E5090" w:rsidP="00AF7FCF">
            <w:pPr>
              <w:pStyle w:val="TableText0"/>
              <w:keepLines/>
              <w:spacing w:before="0" w:after="0"/>
              <w:contextualSpacing/>
              <w:jc w:val="center"/>
              <w:rPr>
                <w:szCs w:val="20"/>
              </w:rPr>
            </w:pPr>
            <w:r w:rsidRPr="00554B68">
              <w:rPr>
                <w:szCs w:val="20"/>
              </w:rPr>
              <w:t>$</w:t>
            </w:r>
            <w:r w:rsidR="000947C5">
              <w:rPr>
                <w:noProof/>
                <w:color w:val="000000"/>
                <w:szCs w:val="20"/>
                <w:highlight w:val="black"/>
              </w:rPr>
              <w:t>'''''''''''''''''''</w:t>
            </w:r>
          </w:p>
        </w:tc>
        <w:tc>
          <w:tcPr>
            <w:tcW w:w="539" w:type="pct"/>
            <w:shd w:val="clear" w:color="auto" w:fill="FFFFFF" w:themeFill="background1"/>
          </w:tcPr>
          <w:p w:rsidR="009E5090" w:rsidRPr="00554B68" w:rsidRDefault="009E5090" w:rsidP="00AF7FCF">
            <w:pPr>
              <w:pStyle w:val="TableText0"/>
              <w:keepLines/>
              <w:spacing w:before="0" w:after="0"/>
              <w:contextualSpacing/>
              <w:jc w:val="center"/>
              <w:rPr>
                <w:szCs w:val="20"/>
              </w:rPr>
            </w:pPr>
            <w:r w:rsidRPr="00554B68">
              <w:rPr>
                <w:szCs w:val="20"/>
              </w:rPr>
              <w:t>$</w:t>
            </w:r>
            <w:r w:rsidR="000947C5">
              <w:rPr>
                <w:noProof/>
                <w:color w:val="000000"/>
                <w:szCs w:val="20"/>
                <w:highlight w:val="black"/>
              </w:rPr>
              <w:t>'''''''''''''''''</w:t>
            </w:r>
          </w:p>
        </w:tc>
        <w:tc>
          <w:tcPr>
            <w:tcW w:w="539" w:type="pct"/>
            <w:shd w:val="clear" w:color="auto" w:fill="FFFFFF" w:themeFill="background1"/>
          </w:tcPr>
          <w:p w:rsidR="009E5090" w:rsidRPr="00554B68" w:rsidRDefault="009E5090" w:rsidP="009E5090">
            <w:pPr>
              <w:pStyle w:val="TableText0"/>
              <w:keepLines/>
              <w:spacing w:before="0" w:after="0"/>
              <w:contextualSpacing/>
              <w:jc w:val="center"/>
              <w:rPr>
                <w:szCs w:val="20"/>
              </w:rPr>
            </w:pPr>
            <w:r w:rsidRPr="00554B68">
              <w:rPr>
                <w:szCs w:val="20"/>
              </w:rPr>
              <w:t>$</w:t>
            </w:r>
            <w:r w:rsidR="000947C5">
              <w:rPr>
                <w:noProof/>
                <w:color w:val="000000"/>
                <w:szCs w:val="20"/>
                <w:highlight w:val="black"/>
              </w:rPr>
              <w:t>''''''''''''''''''''</w:t>
            </w:r>
          </w:p>
        </w:tc>
        <w:tc>
          <w:tcPr>
            <w:tcW w:w="462" w:type="pct"/>
            <w:shd w:val="clear" w:color="auto" w:fill="FFFFFF" w:themeFill="background1"/>
          </w:tcPr>
          <w:p w:rsidR="009E5090"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E5090"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E5090"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E5090" w:rsidRPr="00554B68" w:rsidRDefault="009E5090" w:rsidP="00AF7FCF">
            <w:pPr>
              <w:pStyle w:val="TableText0"/>
              <w:keepLines/>
              <w:spacing w:before="0" w:after="0"/>
              <w:contextualSpacing/>
              <w:jc w:val="center"/>
              <w:rPr>
                <w:szCs w:val="20"/>
              </w:rPr>
            </w:pPr>
            <w:r w:rsidRPr="00554B68">
              <w:rPr>
                <w:szCs w:val="20"/>
              </w:rPr>
              <w:t>$</w:t>
            </w:r>
            <w:r w:rsidR="000947C5">
              <w:rPr>
                <w:noProof/>
                <w:color w:val="000000"/>
                <w:szCs w:val="20"/>
                <w:highlight w:val="black"/>
              </w:rPr>
              <w:t>'''''''''''''''''</w:t>
            </w:r>
          </w:p>
        </w:tc>
      </w:tr>
      <w:tr w:rsidR="0097457B" w:rsidRPr="00AF7FCF" w:rsidTr="00CB44E0">
        <w:trPr>
          <w:trHeight w:val="20"/>
        </w:trPr>
        <w:tc>
          <w:tcPr>
            <w:tcW w:w="5000" w:type="pct"/>
            <w:gridSpan w:val="8"/>
            <w:shd w:val="clear" w:color="auto" w:fill="FFFFFF" w:themeFill="background1"/>
          </w:tcPr>
          <w:p w:rsidR="0097457B" w:rsidRPr="00AF7FCF" w:rsidRDefault="0097457B" w:rsidP="00AF7FCF">
            <w:pPr>
              <w:pStyle w:val="TableText0"/>
              <w:keepLines/>
              <w:spacing w:before="0" w:after="0"/>
              <w:contextualSpacing/>
              <w:rPr>
                <w:b/>
                <w:szCs w:val="20"/>
              </w:rPr>
            </w:pPr>
            <w:r w:rsidRPr="00AF7FCF">
              <w:rPr>
                <w:b/>
                <w:szCs w:val="20"/>
              </w:rPr>
              <w:t>Step 3: Extrapolated to 20-year time horizon (OS generalised gamma extrapolation - conservative)</w:t>
            </w:r>
          </w:p>
        </w:tc>
      </w:tr>
      <w:tr w:rsidR="009E5090" w:rsidRPr="00AF7FCF" w:rsidTr="009E5090">
        <w:trPr>
          <w:trHeight w:val="20"/>
        </w:trPr>
        <w:tc>
          <w:tcPr>
            <w:tcW w:w="1381" w:type="pct"/>
            <w:shd w:val="clear" w:color="auto" w:fill="FFFFFF" w:themeFill="background1"/>
          </w:tcPr>
          <w:p w:rsidR="0097457B" w:rsidRPr="00AF7FCF" w:rsidRDefault="0097457B" w:rsidP="00AF7FCF">
            <w:pPr>
              <w:pStyle w:val="TableText0"/>
              <w:keepLines/>
              <w:spacing w:before="0" w:after="0"/>
              <w:contextualSpacing/>
              <w:rPr>
                <w:szCs w:val="20"/>
              </w:rPr>
            </w:pPr>
            <w:r w:rsidRPr="00AF7FCF">
              <w:rPr>
                <w:szCs w:val="20"/>
              </w:rPr>
              <w:t>Part A (not adj</w:t>
            </w:r>
            <w:r w:rsidR="00D3304E" w:rsidRPr="00AF7FCF">
              <w:rPr>
                <w:szCs w:val="20"/>
              </w:rPr>
              <w:t>.</w:t>
            </w:r>
            <w:r w:rsidRPr="00AF7FCF">
              <w:rPr>
                <w:szCs w:val="20"/>
              </w:rPr>
              <w:t>)</w:t>
            </w:r>
          </w:p>
        </w:tc>
        <w:tc>
          <w:tcPr>
            <w:tcW w:w="617"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462"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r>
      <w:tr w:rsidR="009E5090" w:rsidRPr="00AF7FCF" w:rsidTr="009E5090">
        <w:trPr>
          <w:trHeight w:val="20"/>
        </w:trPr>
        <w:tc>
          <w:tcPr>
            <w:tcW w:w="1381" w:type="pct"/>
            <w:shd w:val="clear" w:color="auto" w:fill="FFFFFF" w:themeFill="background1"/>
          </w:tcPr>
          <w:p w:rsidR="0097457B" w:rsidRPr="00AF7FCF" w:rsidRDefault="0097457B" w:rsidP="00AF7FCF">
            <w:pPr>
              <w:pStyle w:val="TableText0"/>
              <w:keepLines/>
              <w:spacing w:before="0" w:after="0"/>
              <w:contextualSpacing/>
              <w:rPr>
                <w:szCs w:val="20"/>
              </w:rPr>
            </w:pPr>
            <w:r w:rsidRPr="00AF7FCF">
              <w:rPr>
                <w:szCs w:val="20"/>
              </w:rPr>
              <w:t>Part B (adj. for crossover)</w:t>
            </w:r>
          </w:p>
        </w:tc>
        <w:tc>
          <w:tcPr>
            <w:tcW w:w="617"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539"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c>
          <w:tcPr>
            <w:tcW w:w="462"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7457B"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7457B" w:rsidRPr="00AF7FCF" w:rsidRDefault="0097457B" w:rsidP="00AF7FCF">
            <w:pPr>
              <w:pStyle w:val="TableText0"/>
              <w:keepLines/>
              <w:spacing w:before="0" w:after="0"/>
              <w:contextualSpacing/>
              <w:jc w:val="center"/>
              <w:rPr>
                <w:szCs w:val="20"/>
              </w:rPr>
            </w:pPr>
            <w:r w:rsidRPr="00AF7FCF">
              <w:rPr>
                <w:szCs w:val="20"/>
              </w:rPr>
              <w:t>$</w:t>
            </w:r>
            <w:r w:rsidR="000947C5">
              <w:rPr>
                <w:noProof/>
                <w:color w:val="000000"/>
                <w:szCs w:val="20"/>
                <w:highlight w:val="black"/>
              </w:rPr>
              <w:t>''''''''''''''''''</w:t>
            </w:r>
          </w:p>
        </w:tc>
      </w:tr>
      <w:tr w:rsidR="009E5090" w:rsidRPr="00554B68" w:rsidTr="009E5090">
        <w:trPr>
          <w:trHeight w:val="20"/>
        </w:trPr>
        <w:tc>
          <w:tcPr>
            <w:tcW w:w="1381" w:type="pct"/>
            <w:shd w:val="clear" w:color="auto" w:fill="FFFFFF" w:themeFill="background1"/>
          </w:tcPr>
          <w:p w:rsidR="009E5090" w:rsidRPr="00554B68" w:rsidRDefault="009E5090" w:rsidP="00AF7FCF">
            <w:pPr>
              <w:pStyle w:val="TableText0"/>
              <w:keepLines/>
              <w:spacing w:before="0" w:after="0"/>
              <w:contextualSpacing/>
              <w:rPr>
                <w:iCs/>
                <w:szCs w:val="20"/>
              </w:rPr>
            </w:pPr>
            <w:r w:rsidRPr="00554B68">
              <w:rPr>
                <w:iCs/>
                <w:szCs w:val="20"/>
              </w:rPr>
              <w:t xml:space="preserve">PSCR updated </w:t>
            </w:r>
            <w:proofErr w:type="spellStart"/>
            <w:r w:rsidRPr="00554B68">
              <w:rPr>
                <w:iCs/>
                <w:szCs w:val="20"/>
              </w:rPr>
              <w:t>ICER</w:t>
            </w:r>
            <w:r w:rsidRPr="00554B68">
              <w:rPr>
                <w:iCs/>
                <w:szCs w:val="20"/>
                <w:vertAlign w:val="superscript"/>
              </w:rPr>
              <w:t>b</w:t>
            </w:r>
            <w:proofErr w:type="spellEnd"/>
          </w:p>
        </w:tc>
        <w:tc>
          <w:tcPr>
            <w:tcW w:w="618" w:type="pct"/>
            <w:shd w:val="clear" w:color="auto" w:fill="FFFFFF" w:themeFill="background1"/>
          </w:tcPr>
          <w:p w:rsidR="009E5090" w:rsidRPr="00554B68" w:rsidRDefault="009E5090" w:rsidP="00D80DE2">
            <w:pPr>
              <w:pStyle w:val="TableText0"/>
              <w:keepLines/>
              <w:spacing w:before="0" w:after="0"/>
              <w:contextualSpacing/>
              <w:jc w:val="center"/>
              <w:rPr>
                <w:szCs w:val="20"/>
              </w:rPr>
            </w:pPr>
            <w:r w:rsidRPr="00554B68">
              <w:rPr>
                <w:szCs w:val="20"/>
              </w:rPr>
              <w:t>$</w:t>
            </w:r>
            <w:r w:rsidR="000947C5">
              <w:rPr>
                <w:noProof/>
                <w:color w:val="000000"/>
                <w:szCs w:val="20"/>
                <w:highlight w:val="black"/>
              </w:rPr>
              <w:t>'''''''''''''''''</w:t>
            </w:r>
            <w:r w:rsidR="007E4FAF" w:rsidRPr="00554B68">
              <w:rPr>
                <w:szCs w:val="20"/>
                <w:vertAlign w:val="superscript"/>
              </w:rPr>
              <w:t>c</w:t>
            </w:r>
          </w:p>
        </w:tc>
        <w:tc>
          <w:tcPr>
            <w:tcW w:w="538" w:type="pct"/>
            <w:shd w:val="clear" w:color="auto" w:fill="FFFFFF" w:themeFill="background1"/>
          </w:tcPr>
          <w:p w:rsidR="009E5090" w:rsidRPr="00554B68" w:rsidRDefault="009E5090" w:rsidP="00D80DE2">
            <w:pPr>
              <w:pStyle w:val="TableText0"/>
              <w:keepLines/>
              <w:spacing w:before="0" w:after="0"/>
              <w:contextualSpacing/>
              <w:jc w:val="center"/>
              <w:rPr>
                <w:szCs w:val="20"/>
              </w:rPr>
            </w:pPr>
            <w:r w:rsidRPr="00554B68">
              <w:rPr>
                <w:szCs w:val="20"/>
              </w:rPr>
              <w:t>$</w:t>
            </w:r>
            <w:r w:rsidR="000947C5">
              <w:rPr>
                <w:noProof/>
                <w:color w:val="000000"/>
                <w:szCs w:val="20"/>
                <w:highlight w:val="black"/>
              </w:rPr>
              <w:t>'''''''''''''''</w:t>
            </w:r>
            <w:r w:rsidR="007E4FAF" w:rsidRPr="00554B68">
              <w:rPr>
                <w:szCs w:val="20"/>
                <w:vertAlign w:val="superscript"/>
              </w:rPr>
              <w:t>c</w:t>
            </w:r>
          </w:p>
        </w:tc>
        <w:tc>
          <w:tcPr>
            <w:tcW w:w="539" w:type="pct"/>
            <w:shd w:val="clear" w:color="auto" w:fill="FFFFFF" w:themeFill="background1"/>
          </w:tcPr>
          <w:p w:rsidR="009E5090" w:rsidRPr="00554B68" w:rsidRDefault="009E5090" w:rsidP="00D80DE2">
            <w:pPr>
              <w:pStyle w:val="TableText0"/>
              <w:keepLines/>
              <w:spacing w:before="0" w:after="0"/>
              <w:contextualSpacing/>
              <w:jc w:val="center"/>
              <w:rPr>
                <w:szCs w:val="20"/>
              </w:rPr>
            </w:pPr>
            <w:r w:rsidRPr="00554B68">
              <w:rPr>
                <w:szCs w:val="20"/>
              </w:rPr>
              <w:t>$</w:t>
            </w:r>
            <w:r w:rsidR="000947C5">
              <w:rPr>
                <w:noProof/>
                <w:color w:val="000000"/>
                <w:szCs w:val="20"/>
                <w:highlight w:val="black"/>
              </w:rPr>
              <w:t>''''''''''''''''''''</w:t>
            </w:r>
            <w:r w:rsidR="007E4FAF" w:rsidRPr="00554B68">
              <w:rPr>
                <w:szCs w:val="20"/>
                <w:vertAlign w:val="superscript"/>
              </w:rPr>
              <w:t>c</w:t>
            </w:r>
          </w:p>
        </w:tc>
        <w:tc>
          <w:tcPr>
            <w:tcW w:w="462" w:type="pct"/>
            <w:shd w:val="clear" w:color="auto" w:fill="FFFFFF" w:themeFill="background1"/>
          </w:tcPr>
          <w:p w:rsidR="009E5090"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64" w:type="pct"/>
            <w:shd w:val="clear" w:color="auto" w:fill="FFFFFF" w:themeFill="background1"/>
          </w:tcPr>
          <w:p w:rsidR="009E5090"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473" w:type="pct"/>
            <w:shd w:val="clear" w:color="auto" w:fill="FFFFFF" w:themeFill="background1"/>
          </w:tcPr>
          <w:p w:rsidR="009E5090" w:rsidRPr="000947C5" w:rsidRDefault="000947C5" w:rsidP="00AF7FCF">
            <w:pPr>
              <w:pStyle w:val="TableText0"/>
              <w:keepLines/>
              <w:spacing w:before="0" w:after="0"/>
              <w:contextualSpacing/>
              <w:jc w:val="center"/>
              <w:rPr>
                <w:szCs w:val="20"/>
                <w:highlight w:val="black"/>
              </w:rPr>
            </w:pPr>
            <w:r>
              <w:rPr>
                <w:noProof/>
                <w:color w:val="000000"/>
                <w:szCs w:val="20"/>
                <w:highlight w:val="black"/>
              </w:rPr>
              <w:t>''''''''''</w:t>
            </w:r>
          </w:p>
        </w:tc>
        <w:tc>
          <w:tcPr>
            <w:tcW w:w="525" w:type="pct"/>
            <w:shd w:val="clear" w:color="auto" w:fill="FFFFFF" w:themeFill="background1"/>
          </w:tcPr>
          <w:p w:rsidR="009E5090" w:rsidRPr="00554B68" w:rsidRDefault="009E5090" w:rsidP="00D80DE2">
            <w:pPr>
              <w:pStyle w:val="TableText0"/>
              <w:keepLines/>
              <w:spacing w:before="0" w:after="0"/>
              <w:contextualSpacing/>
              <w:jc w:val="center"/>
              <w:rPr>
                <w:iCs/>
                <w:szCs w:val="20"/>
              </w:rPr>
            </w:pPr>
            <w:r w:rsidRPr="00554B68">
              <w:rPr>
                <w:iCs/>
                <w:szCs w:val="20"/>
              </w:rPr>
              <w:t>$</w:t>
            </w:r>
            <w:r w:rsidR="000947C5">
              <w:rPr>
                <w:iCs/>
                <w:noProof/>
                <w:color w:val="000000"/>
                <w:szCs w:val="20"/>
                <w:highlight w:val="black"/>
              </w:rPr>
              <w:t>'''''''''''''''</w:t>
            </w:r>
            <w:r w:rsidR="007E4FAF" w:rsidRPr="00554B68">
              <w:rPr>
                <w:iCs/>
                <w:szCs w:val="20"/>
                <w:vertAlign w:val="superscript"/>
              </w:rPr>
              <w:t>c</w:t>
            </w:r>
          </w:p>
        </w:tc>
      </w:tr>
      <w:tr w:rsidR="009E5090" w:rsidRPr="00AF7FCF" w:rsidTr="009E5090">
        <w:trPr>
          <w:trHeight w:val="20"/>
        </w:trPr>
        <w:tc>
          <w:tcPr>
            <w:tcW w:w="1381" w:type="pct"/>
            <w:shd w:val="clear" w:color="auto" w:fill="FFFFFF" w:themeFill="background1"/>
          </w:tcPr>
          <w:p w:rsidR="008242B4" w:rsidRPr="00AF7FCF" w:rsidRDefault="008242B4" w:rsidP="00AF7FCF">
            <w:pPr>
              <w:pStyle w:val="TableText0"/>
              <w:keepLines/>
              <w:spacing w:before="0" w:after="0"/>
              <w:contextualSpacing/>
              <w:rPr>
                <w:iCs/>
                <w:szCs w:val="20"/>
              </w:rPr>
            </w:pPr>
            <w:r w:rsidRPr="00AF7FCF">
              <w:rPr>
                <w:iCs/>
                <w:szCs w:val="20"/>
              </w:rPr>
              <w:t>March 2019 pre-PBAC response (IA4,</w:t>
            </w:r>
            <w:r w:rsidR="00F576F6" w:rsidRPr="00AF7FCF">
              <w:rPr>
                <w:iCs/>
                <w:szCs w:val="20"/>
              </w:rPr>
              <w:t xml:space="preserve"> </w:t>
            </w:r>
            <w:r w:rsidR="000F50D4" w:rsidRPr="00AF7FCF">
              <w:rPr>
                <w:iCs/>
                <w:szCs w:val="20"/>
              </w:rPr>
              <w:t>2</w:t>
            </w:r>
            <w:r w:rsidR="000F50D4" w:rsidRPr="00AF7FCF">
              <w:rPr>
                <w:iCs/>
                <w:szCs w:val="20"/>
                <w:vertAlign w:val="superscript"/>
              </w:rPr>
              <w:t>nd</w:t>
            </w:r>
            <w:r w:rsidRPr="00AF7FCF">
              <w:rPr>
                <w:iCs/>
                <w:szCs w:val="20"/>
              </w:rPr>
              <w:t>-line</w:t>
            </w:r>
            <w:r w:rsidR="000F50D4" w:rsidRPr="00AF7FCF">
              <w:rPr>
                <w:iCs/>
                <w:szCs w:val="20"/>
              </w:rPr>
              <w:t xml:space="preserve"> subgroup</w:t>
            </w:r>
            <w:r w:rsidRPr="00AF7FCF">
              <w:rPr>
                <w:iCs/>
                <w:szCs w:val="20"/>
              </w:rPr>
              <w:t>, 15 year time horizon)</w:t>
            </w:r>
          </w:p>
        </w:tc>
        <w:tc>
          <w:tcPr>
            <w:tcW w:w="617" w:type="pct"/>
            <w:shd w:val="clear" w:color="auto" w:fill="FFFFFF" w:themeFill="background1"/>
            <w:vAlign w:val="center"/>
          </w:tcPr>
          <w:p w:rsidR="008242B4" w:rsidRPr="00AF7FCF" w:rsidRDefault="008242B4" w:rsidP="00AF7FCF">
            <w:pPr>
              <w:pStyle w:val="TableText0"/>
              <w:keepLines/>
              <w:spacing w:before="0" w:after="0"/>
              <w:contextualSpacing/>
              <w:jc w:val="center"/>
              <w:rPr>
                <w:rFonts w:cs="Calibri"/>
                <w:iCs/>
                <w:color w:val="000000"/>
                <w:szCs w:val="20"/>
              </w:rPr>
            </w:pPr>
            <w:r w:rsidRPr="00AF7FCF">
              <w:rPr>
                <w:rFonts w:cs="Calibri"/>
                <w:iCs/>
                <w:color w:val="000000"/>
                <w:szCs w:val="20"/>
              </w:rPr>
              <w:t>$</w:t>
            </w:r>
            <w:r w:rsidR="000947C5">
              <w:rPr>
                <w:rFonts w:cs="Calibri"/>
                <w:iCs/>
                <w:noProof/>
                <w:color w:val="000000"/>
                <w:szCs w:val="20"/>
                <w:highlight w:val="black"/>
              </w:rPr>
              <w:t>'''''''''''''''''''</w:t>
            </w:r>
          </w:p>
        </w:tc>
        <w:tc>
          <w:tcPr>
            <w:tcW w:w="539" w:type="pct"/>
            <w:shd w:val="clear" w:color="auto" w:fill="FFFFFF" w:themeFill="background1"/>
            <w:vAlign w:val="center"/>
          </w:tcPr>
          <w:p w:rsidR="008242B4" w:rsidRPr="00AF7FCF" w:rsidRDefault="008242B4" w:rsidP="00AF7FCF">
            <w:pPr>
              <w:pStyle w:val="TableText0"/>
              <w:keepLines/>
              <w:spacing w:before="0" w:after="0"/>
              <w:contextualSpacing/>
              <w:jc w:val="center"/>
              <w:rPr>
                <w:rFonts w:cs="Calibri"/>
                <w:iCs/>
                <w:color w:val="000000"/>
                <w:szCs w:val="20"/>
              </w:rPr>
            </w:pPr>
            <w:r w:rsidRPr="00AF7FCF">
              <w:rPr>
                <w:rFonts w:cs="Calibri"/>
                <w:iCs/>
                <w:color w:val="000000"/>
                <w:szCs w:val="20"/>
              </w:rPr>
              <w:t>$</w:t>
            </w:r>
            <w:r w:rsidR="000947C5">
              <w:rPr>
                <w:rFonts w:cs="Calibri"/>
                <w:iCs/>
                <w:noProof/>
                <w:color w:val="000000"/>
                <w:szCs w:val="20"/>
                <w:highlight w:val="black"/>
              </w:rPr>
              <w:t>''''''''''''''''</w:t>
            </w:r>
          </w:p>
        </w:tc>
        <w:tc>
          <w:tcPr>
            <w:tcW w:w="539" w:type="pct"/>
            <w:shd w:val="clear" w:color="auto" w:fill="FFFFFF" w:themeFill="background1"/>
            <w:vAlign w:val="center"/>
          </w:tcPr>
          <w:p w:rsidR="008242B4" w:rsidRPr="00AF7FCF" w:rsidRDefault="008242B4" w:rsidP="00AF7FCF">
            <w:pPr>
              <w:pStyle w:val="TableText0"/>
              <w:keepLines/>
              <w:spacing w:before="0" w:after="0"/>
              <w:contextualSpacing/>
              <w:jc w:val="center"/>
              <w:rPr>
                <w:rFonts w:cs="Calibri"/>
                <w:iCs/>
                <w:color w:val="000000"/>
                <w:szCs w:val="20"/>
              </w:rPr>
            </w:pPr>
            <w:r w:rsidRPr="00AF7FCF">
              <w:rPr>
                <w:rFonts w:cs="Calibri"/>
                <w:iCs/>
                <w:color w:val="000000"/>
                <w:szCs w:val="20"/>
              </w:rPr>
              <w:t>$</w:t>
            </w:r>
            <w:r w:rsidR="000947C5">
              <w:rPr>
                <w:rFonts w:cs="Calibri"/>
                <w:iCs/>
                <w:noProof/>
                <w:color w:val="000000"/>
                <w:szCs w:val="20"/>
                <w:highlight w:val="black"/>
              </w:rPr>
              <w:t>'''''''''''''''''''''</w:t>
            </w:r>
          </w:p>
        </w:tc>
        <w:tc>
          <w:tcPr>
            <w:tcW w:w="462" w:type="pct"/>
            <w:shd w:val="clear" w:color="auto" w:fill="FFFFFF" w:themeFill="background1"/>
            <w:vAlign w:val="center"/>
          </w:tcPr>
          <w:p w:rsidR="008242B4" w:rsidRPr="000947C5" w:rsidRDefault="000947C5" w:rsidP="00AF7FCF">
            <w:pPr>
              <w:pStyle w:val="TableText0"/>
              <w:keepLines/>
              <w:spacing w:before="0" w:after="0"/>
              <w:contextualSpacing/>
              <w:jc w:val="center"/>
              <w:rPr>
                <w:iCs/>
                <w:szCs w:val="20"/>
                <w:highlight w:val="black"/>
              </w:rPr>
            </w:pPr>
            <w:r>
              <w:rPr>
                <w:iCs/>
                <w:noProof/>
                <w:color w:val="000000"/>
                <w:szCs w:val="20"/>
                <w:highlight w:val="black"/>
              </w:rPr>
              <w:t>''''''''''</w:t>
            </w:r>
          </w:p>
        </w:tc>
        <w:tc>
          <w:tcPr>
            <w:tcW w:w="464" w:type="pct"/>
            <w:shd w:val="clear" w:color="auto" w:fill="FFFFFF" w:themeFill="background1"/>
            <w:vAlign w:val="center"/>
          </w:tcPr>
          <w:p w:rsidR="008242B4" w:rsidRPr="000947C5" w:rsidRDefault="000947C5" w:rsidP="00AF7FCF">
            <w:pPr>
              <w:pStyle w:val="TableText0"/>
              <w:keepLines/>
              <w:spacing w:before="0" w:after="0"/>
              <w:contextualSpacing/>
              <w:jc w:val="center"/>
              <w:rPr>
                <w:iCs/>
                <w:szCs w:val="20"/>
                <w:highlight w:val="black"/>
              </w:rPr>
            </w:pPr>
            <w:r>
              <w:rPr>
                <w:iCs/>
                <w:noProof/>
                <w:color w:val="000000"/>
                <w:szCs w:val="20"/>
                <w:highlight w:val="black"/>
              </w:rPr>
              <w:t>''''''''''''</w:t>
            </w:r>
          </w:p>
        </w:tc>
        <w:tc>
          <w:tcPr>
            <w:tcW w:w="473" w:type="pct"/>
            <w:shd w:val="clear" w:color="auto" w:fill="FFFFFF" w:themeFill="background1"/>
            <w:vAlign w:val="center"/>
          </w:tcPr>
          <w:p w:rsidR="008242B4" w:rsidRPr="000947C5" w:rsidRDefault="000947C5" w:rsidP="00AF7FCF">
            <w:pPr>
              <w:pStyle w:val="TableText0"/>
              <w:keepLines/>
              <w:spacing w:before="0" w:after="0"/>
              <w:contextualSpacing/>
              <w:jc w:val="center"/>
              <w:rPr>
                <w:iCs/>
                <w:szCs w:val="20"/>
                <w:highlight w:val="black"/>
              </w:rPr>
            </w:pPr>
            <w:r>
              <w:rPr>
                <w:iCs/>
                <w:noProof/>
                <w:color w:val="000000"/>
                <w:szCs w:val="20"/>
                <w:highlight w:val="black"/>
              </w:rPr>
              <w:t>''''''''''</w:t>
            </w:r>
          </w:p>
        </w:tc>
        <w:tc>
          <w:tcPr>
            <w:tcW w:w="525" w:type="pct"/>
            <w:shd w:val="clear" w:color="auto" w:fill="FFFFFF" w:themeFill="background1"/>
            <w:vAlign w:val="center"/>
          </w:tcPr>
          <w:p w:rsidR="008242B4" w:rsidRPr="00AF7FCF" w:rsidRDefault="008242B4" w:rsidP="00AF7FCF">
            <w:pPr>
              <w:pStyle w:val="TableText0"/>
              <w:keepLines/>
              <w:spacing w:before="0" w:after="0"/>
              <w:contextualSpacing/>
              <w:jc w:val="center"/>
              <w:rPr>
                <w:iCs/>
                <w:szCs w:val="20"/>
              </w:rPr>
            </w:pPr>
            <w:r w:rsidRPr="00AF7FCF">
              <w:rPr>
                <w:iCs/>
                <w:szCs w:val="20"/>
              </w:rPr>
              <w:t>$</w:t>
            </w:r>
            <w:r w:rsidR="000947C5">
              <w:rPr>
                <w:iCs/>
                <w:noProof/>
                <w:color w:val="000000"/>
                <w:szCs w:val="20"/>
                <w:highlight w:val="black"/>
              </w:rPr>
              <w:t>'''''''''''''''''</w:t>
            </w:r>
          </w:p>
        </w:tc>
      </w:tr>
    </w:tbl>
    <w:p w:rsidR="0097457B" w:rsidRPr="00554B68" w:rsidRDefault="0097457B" w:rsidP="00AF7FCF">
      <w:pPr>
        <w:pStyle w:val="Default"/>
        <w:ind w:right="-154"/>
        <w:jc w:val="both"/>
        <w:rPr>
          <w:rFonts w:ascii="Arial Narrow" w:hAnsi="Arial Narrow"/>
          <w:bCs/>
          <w:sz w:val="18"/>
          <w:szCs w:val="18"/>
          <w:lang w:val="en-AU"/>
        </w:rPr>
      </w:pPr>
      <w:r w:rsidRPr="00AF7FCF">
        <w:rPr>
          <w:rFonts w:ascii="Arial Narrow" w:hAnsi="Arial Narrow"/>
          <w:bCs/>
          <w:sz w:val="18"/>
          <w:szCs w:val="18"/>
          <w:lang w:val="en-AU"/>
        </w:rPr>
        <w:t>adj.</w:t>
      </w:r>
      <w:r w:rsidR="00FD2E47" w:rsidRPr="00AF7FCF">
        <w:rPr>
          <w:rFonts w:ascii="Arial Narrow" w:hAnsi="Arial Narrow"/>
          <w:bCs/>
          <w:sz w:val="18"/>
          <w:szCs w:val="18"/>
          <w:lang w:val="en-AU"/>
        </w:rPr>
        <w:t xml:space="preserve"> </w:t>
      </w:r>
      <w:r w:rsidRPr="00AF7FCF">
        <w:rPr>
          <w:rFonts w:ascii="Arial Narrow" w:hAnsi="Arial Narrow"/>
          <w:bCs/>
          <w:sz w:val="18"/>
          <w:szCs w:val="18"/>
          <w:lang w:val="en-AU"/>
        </w:rPr>
        <w:t xml:space="preserve">= adjusted; </w:t>
      </w:r>
      <w:proofErr w:type="spellStart"/>
      <w:r w:rsidRPr="00AF7FCF">
        <w:rPr>
          <w:rFonts w:ascii="Arial Narrow" w:hAnsi="Arial Narrow"/>
          <w:bCs/>
          <w:sz w:val="18"/>
          <w:szCs w:val="18"/>
          <w:lang w:val="en-AU"/>
        </w:rPr>
        <w:t>Bd</w:t>
      </w:r>
      <w:proofErr w:type="spellEnd"/>
      <w:r w:rsidR="00D3304E" w:rsidRPr="00AF7FCF">
        <w:rPr>
          <w:rFonts w:ascii="Arial Narrow" w:hAnsi="Arial Narrow"/>
          <w:bCs/>
          <w:sz w:val="18"/>
          <w:szCs w:val="18"/>
          <w:lang w:val="en-AU"/>
        </w:rPr>
        <w:t xml:space="preserve"> </w:t>
      </w:r>
      <w:r w:rsidRPr="00AF7FCF">
        <w:rPr>
          <w:rFonts w:ascii="Arial Narrow" w:hAnsi="Arial Narrow"/>
          <w:bCs/>
          <w:sz w:val="18"/>
          <w:szCs w:val="18"/>
          <w:lang w:val="en-AU"/>
        </w:rPr>
        <w:t xml:space="preserve">= </w:t>
      </w:r>
      <w:proofErr w:type="spellStart"/>
      <w:r w:rsidRPr="00AF7FCF">
        <w:rPr>
          <w:rFonts w:ascii="Arial Narrow" w:hAnsi="Arial Narrow"/>
          <w:bCs/>
          <w:sz w:val="18"/>
          <w:szCs w:val="18"/>
          <w:lang w:val="en-AU"/>
        </w:rPr>
        <w:t>bortezomib</w:t>
      </w:r>
      <w:proofErr w:type="spellEnd"/>
      <w:r w:rsidR="00D3304E" w:rsidRPr="00AF7FCF">
        <w:rPr>
          <w:rFonts w:ascii="Arial Narrow" w:hAnsi="Arial Narrow"/>
          <w:bCs/>
          <w:sz w:val="18"/>
          <w:szCs w:val="18"/>
          <w:lang w:val="en-AU"/>
        </w:rPr>
        <w:t>-</w:t>
      </w:r>
      <w:r w:rsidRPr="00AF7FCF">
        <w:rPr>
          <w:rFonts w:ascii="Arial Narrow" w:hAnsi="Arial Narrow"/>
          <w:bCs/>
          <w:sz w:val="18"/>
          <w:szCs w:val="18"/>
          <w:lang w:val="en-AU"/>
        </w:rPr>
        <w:t xml:space="preserve">dexamethasone; </w:t>
      </w:r>
      <w:proofErr w:type="spellStart"/>
      <w:r w:rsidRPr="00AF7FCF">
        <w:rPr>
          <w:rFonts w:ascii="Arial Narrow" w:hAnsi="Arial Narrow"/>
          <w:bCs/>
          <w:sz w:val="18"/>
          <w:szCs w:val="18"/>
          <w:lang w:val="en-AU"/>
        </w:rPr>
        <w:t>DBd</w:t>
      </w:r>
      <w:proofErr w:type="spellEnd"/>
      <w:r w:rsidR="00D3304E" w:rsidRPr="00AF7FCF">
        <w:rPr>
          <w:rFonts w:ascii="Arial Narrow" w:hAnsi="Arial Narrow"/>
          <w:bCs/>
          <w:sz w:val="18"/>
          <w:szCs w:val="18"/>
          <w:lang w:val="en-AU"/>
        </w:rPr>
        <w:t xml:space="preserve"> </w:t>
      </w:r>
      <w:r w:rsidRPr="00AF7FCF">
        <w:rPr>
          <w:rFonts w:ascii="Arial Narrow" w:hAnsi="Arial Narrow"/>
          <w:bCs/>
          <w:sz w:val="18"/>
          <w:szCs w:val="18"/>
          <w:lang w:val="en-AU"/>
        </w:rPr>
        <w:t xml:space="preserve">= </w:t>
      </w:r>
      <w:proofErr w:type="spellStart"/>
      <w:r w:rsidRPr="00AF7FCF">
        <w:rPr>
          <w:rFonts w:ascii="Arial Narrow" w:hAnsi="Arial Narrow"/>
          <w:bCs/>
          <w:sz w:val="18"/>
          <w:szCs w:val="18"/>
          <w:lang w:val="en-AU"/>
        </w:rPr>
        <w:t>daratumumab</w:t>
      </w:r>
      <w:proofErr w:type="spellEnd"/>
      <w:r w:rsidR="00D3304E" w:rsidRPr="00AF7FCF">
        <w:rPr>
          <w:rFonts w:ascii="Arial Narrow" w:hAnsi="Arial Narrow"/>
          <w:bCs/>
          <w:sz w:val="18"/>
          <w:szCs w:val="18"/>
          <w:lang w:val="en-AU"/>
        </w:rPr>
        <w:t>-</w:t>
      </w:r>
      <w:proofErr w:type="spellStart"/>
      <w:r w:rsidRPr="00AF7FCF">
        <w:rPr>
          <w:rFonts w:ascii="Arial Narrow" w:hAnsi="Arial Narrow"/>
          <w:bCs/>
          <w:sz w:val="18"/>
          <w:szCs w:val="18"/>
          <w:lang w:val="en-AU"/>
        </w:rPr>
        <w:t>bortezomib</w:t>
      </w:r>
      <w:proofErr w:type="spellEnd"/>
      <w:r w:rsidR="00D3304E" w:rsidRPr="00AF7FCF">
        <w:rPr>
          <w:rFonts w:ascii="Arial Narrow" w:hAnsi="Arial Narrow"/>
          <w:bCs/>
          <w:sz w:val="18"/>
          <w:szCs w:val="18"/>
          <w:lang w:val="en-AU"/>
        </w:rPr>
        <w:t>-</w:t>
      </w:r>
      <w:r w:rsidRPr="00AF7FCF">
        <w:rPr>
          <w:rFonts w:ascii="Arial Narrow" w:hAnsi="Arial Narrow"/>
          <w:bCs/>
          <w:sz w:val="18"/>
          <w:szCs w:val="18"/>
          <w:lang w:val="en-AU"/>
        </w:rPr>
        <w:t xml:space="preserve">dexamethasone; ICER= incremental cost-effectiveness ratio; </w:t>
      </w:r>
      <w:proofErr w:type="spellStart"/>
      <w:r w:rsidRPr="00554B68">
        <w:rPr>
          <w:rFonts w:ascii="Arial Narrow" w:hAnsi="Arial Narrow"/>
          <w:bCs/>
          <w:sz w:val="18"/>
          <w:szCs w:val="18"/>
          <w:lang w:val="en-AU"/>
        </w:rPr>
        <w:t>Incr</w:t>
      </w:r>
      <w:proofErr w:type="spellEnd"/>
      <w:r w:rsidRPr="00554B68">
        <w:rPr>
          <w:rFonts w:ascii="Arial Narrow" w:hAnsi="Arial Narrow"/>
          <w:bCs/>
          <w:sz w:val="18"/>
          <w:szCs w:val="18"/>
          <w:lang w:val="en-AU"/>
        </w:rPr>
        <w:t xml:space="preserve"> = incremental; OS = overall survival; </w:t>
      </w:r>
      <w:r w:rsidR="00467D89" w:rsidRPr="00554B68">
        <w:rPr>
          <w:rFonts w:ascii="Arial Narrow" w:hAnsi="Arial Narrow"/>
          <w:bCs/>
          <w:sz w:val="18"/>
          <w:szCs w:val="18"/>
          <w:lang w:val="en-AU"/>
        </w:rPr>
        <w:t xml:space="preserve">MMTP = </w:t>
      </w:r>
      <w:r w:rsidR="005F4FCE" w:rsidRPr="00554B68">
        <w:rPr>
          <w:rFonts w:ascii="Arial Narrow" w:hAnsi="Arial Narrow"/>
          <w:bCs/>
          <w:sz w:val="18"/>
          <w:szCs w:val="18"/>
          <w:lang w:val="en-AU"/>
        </w:rPr>
        <w:t xml:space="preserve">Multiple Myeloma Treatment </w:t>
      </w:r>
      <w:r w:rsidR="00D3304E" w:rsidRPr="00554B68">
        <w:rPr>
          <w:rFonts w:ascii="Arial Narrow" w:hAnsi="Arial Narrow"/>
          <w:bCs/>
          <w:sz w:val="18"/>
          <w:szCs w:val="18"/>
          <w:lang w:val="en-AU"/>
        </w:rPr>
        <w:t>P</w:t>
      </w:r>
      <w:r w:rsidR="005F4FCE" w:rsidRPr="00554B68">
        <w:rPr>
          <w:rFonts w:ascii="Arial Narrow" w:hAnsi="Arial Narrow"/>
          <w:bCs/>
          <w:sz w:val="18"/>
          <w:szCs w:val="18"/>
          <w:lang w:val="en-AU"/>
        </w:rPr>
        <w:t xml:space="preserve">ackage; </w:t>
      </w:r>
      <w:r w:rsidRPr="00554B68">
        <w:rPr>
          <w:rFonts w:ascii="Arial Narrow" w:hAnsi="Arial Narrow"/>
          <w:bCs/>
          <w:sz w:val="18"/>
          <w:szCs w:val="18"/>
          <w:lang w:val="en-AU"/>
        </w:rPr>
        <w:t>QALY= quality adjusted life year</w:t>
      </w:r>
    </w:p>
    <w:p w:rsidR="0097457B" w:rsidRPr="00554B68" w:rsidRDefault="0097457B" w:rsidP="00AF7FCF">
      <w:pPr>
        <w:pStyle w:val="Default"/>
        <w:ind w:right="-154"/>
        <w:jc w:val="both"/>
        <w:rPr>
          <w:rFonts w:ascii="Arial Narrow" w:hAnsi="Arial Narrow"/>
          <w:bCs/>
          <w:sz w:val="18"/>
          <w:szCs w:val="18"/>
          <w:lang w:val="en-AU"/>
        </w:rPr>
      </w:pPr>
      <w:r w:rsidRPr="00554B68">
        <w:rPr>
          <w:rFonts w:ascii="Arial Narrow" w:hAnsi="Arial Narrow"/>
          <w:bCs/>
          <w:sz w:val="18"/>
          <w:szCs w:val="18"/>
          <w:lang w:val="en-AU"/>
        </w:rPr>
        <w:t>a</w:t>
      </w:r>
      <w:r w:rsidR="00D3304E" w:rsidRPr="00554B68">
        <w:rPr>
          <w:rFonts w:ascii="Arial Narrow" w:hAnsi="Arial Narrow"/>
          <w:bCs/>
          <w:sz w:val="18"/>
          <w:szCs w:val="18"/>
          <w:lang w:val="en-AU"/>
        </w:rPr>
        <w:t>. T</w:t>
      </w:r>
      <w:r w:rsidRPr="00554B68">
        <w:rPr>
          <w:rFonts w:ascii="Arial Narrow" w:hAnsi="Arial Narrow"/>
          <w:bCs/>
          <w:sz w:val="18"/>
          <w:szCs w:val="18"/>
          <w:lang w:val="en-AU"/>
        </w:rPr>
        <w:t>he updated ICER was estimated during evaluation with updated PBS and MBS fees and prices for 1 July 2019.</w:t>
      </w:r>
    </w:p>
    <w:p w:rsidR="007E4FAF" w:rsidRPr="00554B68" w:rsidRDefault="002B2FEC" w:rsidP="00AF7FCF">
      <w:pPr>
        <w:pStyle w:val="Default"/>
        <w:ind w:right="-154"/>
        <w:jc w:val="both"/>
        <w:rPr>
          <w:rFonts w:ascii="Arial Narrow" w:hAnsi="Arial Narrow"/>
          <w:bCs/>
          <w:sz w:val="18"/>
          <w:szCs w:val="18"/>
          <w:lang w:val="en-AU"/>
        </w:rPr>
      </w:pPr>
      <w:r w:rsidRPr="00554B68">
        <w:rPr>
          <w:rFonts w:ascii="Arial Narrow" w:hAnsi="Arial Narrow"/>
          <w:bCs/>
          <w:sz w:val="18"/>
          <w:szCs w:val="18"/>
          <w:lang w:val="en-AU"/>
        </w:rPr>
        <w:t>b.</w:t>
      </w:r>
      <w:r w:rsidR="00094A4F" w:rsidRPr="00554B68">
        <w:rPr>
          <w:rFonts w:ascii="Arial Narrow" w:hAnsi="Arial Narrow"/>
          <w:bCs/>
          <w:sz w:val="18"/>
          <w:szCs w:val="18"/>
          <w:lang w:val="en-AU"/>
        </w:rPr>
        <w:t xml:space="preserve"> Updated to include 1 July 2019 fee and mark-up changes, plus a </w:t>
      </w:r>
      <w:r w:rsidRPr="00554B68">
        <w:rPr>
          <w:rFonts w:ascii="Arial Narrow" w:hAnsi="Arial Narrow"/>
          <w:bCs/>
          <w:sz w:val="18"/>
          <w:szCs w:val="18"/>
          <w:lang w:val="en-AU"/>
        </w:rPr>
        <w:t xml:space="preserve">10% statutory price reduction which was incurred by </w:t>
      </w:r>
      <w:proofErr w:type="spellStart"/>
      <w:r w:rsidRPr="00554B68">
        <w:rPr>
          <w:rFonts w:ascii="Arial Narrow" w:hAnsi="Arial Narrow"/>
          <w:bCs/>
          <w:sz w:val="18"/>
          <w:szCs w:val="18"/>
          <w:lang w:val="en-AU"/>
        </w:rPr>
        <w:t>bortezomib</w:t>
      </w:r>
      <w:proofErr w:type="spellEnd"/>
      <w:r w:rsidRPr="00554B68">
        <w:rPr>
          <w:rFonts w:ascii="Arial Narrow" w:hAnsi="Arial Narrow"/>
          <w:bCs/>
          <w:sz w:val="18"/>
          <w:szCs w:val="18"/>
          <w:lang w:val="en-AU"/>
        </w:rPr>
        <w:t xml:space="preserve"> in June 2018 </w:t>
      </w:r>
      <w:r w:rsidR="00AA5968" w:rsidRPr="00554B68">
        <w:rPr>
          <w:rFonts w:ascii="Arial Narrow" w:hAnsi="Arial Narrow"/>
          <w:bCs/>
          <w:sz w:val="18"/>
          <w:szCs w:val="18"/>
          <w:lang w:val="en-AU"/>
        </w:rPr>
        <w:t>which was mistakenly no</w:t>
      </w:r>
      <w:r w:rsidR="007E4FAF" w:rsidRPr="00554B68">
        <w:rPr>
          <w:rFonts w:ascii="Arial Narrow" w:hAnsi="Arial Narrow"/>
          <w:bCs/>
          <w:sz w:val="18"/>
          <w:szCs w:val="18"/>
          <w:lang w:val="en-AU"/>
        </w:rPr>
        <w:t>t</w:t>
      </w:r>
      <w:r w:rsidR="00AA5968" w:rsidRPr="00554B68">
        <w:rPr>
          <w:rFonts w:ascii="Arial Narrow" w:hAnsi="Arial Narrow"/>
          <w:bCs/>
          <w:sz w:val="18"/>
          <w:szCs w:val="18"/>
          <w:lang w:val="en-AU"/>
        </w:rPr>
        <w:t xml:space="preserve"> included in the ‘</w:t>
      </w:r>
      <w:proofErr w:type="spellStart"/>
      <w:r w:rsidR="00094A4F" w:rsidRPr="00554B68">
        <w:rPr>
          <w:rFonts w:ascii="Arial Narrow" w:hAnsi="Arial Narrow"/>
          <w:bCs/>
          <w:sz w:val="18"/>
          <w:szCs w:val="18"/>
          <w:lang w:val="en-AU"/>
        </w:rPr>
        <w:t>bortezomib</w:t>
      </w:r>
      <w:proofErr w:type="spellEnd"/>
      <w:r w:rsidR="00094A4F" w:rsidRPr="00554B68">
        <w:rPr>
          <w:rFonts w:ascii="Arial Narrow" w:hAnsi="Arial Narrow"/>
          <w:bCs/>
          <w:sz w:val="18"/>
          <w:szCs w:val="18"/>
          <w:lang w:val="en-AU"/>
        </w:rPr>
        <w:t xml:space="preserve"> when </w:t>
      </w:r>
      <w:proofErr w:type="spellStart"/>
      <w:r w:rsidR="00094A4F" w:rsidRPr="00554B68">
        <w:rPr>
          <w:rFonts w:ascii="Arial Narrow" w:hAnsi="Arial Narrow"/>
          <w:bCs/>
          <w:sz w:val="18"/>
          <w:szCs w:val="18"/>
          <w:lang w:val="en-AU"/>
        </w:rPr>
        <w:t>daratumumab</w:t>
      </w:r>
      <w:proofErr w:type="spellEnd"/>
      <w:r w:rsidR="00094A4F" w:rsidRPr="00554B68">
        <w:rPr>
          <w:rFonts w:ascii="Arial Narrow" w:hAnsi="Arial Narrow"/>
          <w:bCs/>
          <w:sz w:val="18"/>
          <w:szCs w:val="18"/>
          <w:lang w:val="en-AU"/>
        </w:rPr>
        <w:t xml:space="preserve"> is available</w:t>
      </w:r>
      <w:r w:rsidR="00AA5968" w:rsidRPr="00554B68">
        <w:rPr>
          <w:rFonts w:ascii="Arial Narrow" w:hAnsi="Arial Narrow"/>
          <w:bCs/>
          <w:sz w:val="18"/>
          <w:szCs w:val="18"/>
          <w:lang w:val="en-AU"/>
        </w:rPr>
        <w:t>’</w:t>
      </w:r>
      <w:r w:rsidR="00094A4F" w:rsidRPr="00554B68">
        <w:rPr>
          <w:rFonts w:ascii="Arial Narrow" w:hAnsi="Arial Narrow"/>
          <w:bCs/>
          <w:sz w:val="18"/>
          <w:szCs w:val="18"/>
          <w:lang w:val="en-AU"/>
        </w:rPr>
        <w:t xml:space="preserve"> scenario</w:t>
      </w:r>
      <w:r w:rsidR="007E4FAF" w:rsidRPr="00554B68">
        <w:rPr>
          <w:rFonts w:ascii="Arial Narrow" w:hAnsi="Arial Narrow"/>
          <w:bCs/>
          <w:sz w:val="18"/>
          <w:szCs w:val="18"/>
          <w:lang w:val="en-AU"/>
        </w:rPr>
        <w:t xml:space="preserve">. </w:t>
      </w:r>
    </w:p>
    <w:p w:rsidR="002B2FEC" w:rsidRPr="00554B68" w:rsidRDefault="007E4FAF" w:rsidP="00AF7FCF">
      <w:pPr>
        <w:pStyle w:val="Default"/>
        <w:ind w:right="-154"/>
        <w:jc w:val="both"/>
        <w:rPr>
          <w:rFonts w:ascii="Arial Narrow" w:hAnsi="Arial Narrow"/>
          <w:bCs/>
          <w:sz w:val="18"/>
          <w:szCs w:val="18"/>
          <w:lang w:val="en-AU"/>
        </w:rPr>
      </w:pPr>
      <w:r w:rsidRPr="00554B68">
        <w:rPr>
          <w:rFonts w:ascii="Arial Narrow" w:hAnsi="Arial Narrow"/>
          <w:bCs/>
          <w:sz w:val="18"/>
          <w:szCs w:val="18"/>
          <w:lang w:val="en-AU"/>
        </w:rPr>
        <w:t xml:space="preserve">c. The MBS costs relating to the administration of </w:t>
      </w:r>
      <w:proofErr w:type="spellStart"/>
      <w:r w:rsidRPr="00554B68">
        <w:rPr>
          <w:rFonts w:ascii="Arial Narrow" w:hAnsi="Arial Narrow"/>
          <w:bCs/>
          <w:sz w:val="18"/>
          <w:szCs w:val="18"/>
          <w:lang w:val="en-AU"/>
        </w:rPr>
        <w:t>bortezomib</w:t>
      </w:r>
      <w:proofErr w:type="spellEnd"/>
      <w:r w:rsidRPr="00554B68">
        <w:rPr>
          <w:rFonts w:ascii="Arial Narrow" w:hAnsi="Arial Narrow"/>
          <w:bCs/>
          <w:sz w:val="18"/>
          <w:szCs w:val="18"/>
          <w:lang w:val="en-AU"/>
        </w:rPr>
        <w:t xml:space="preserve"> were excluded from the PSCR-provided analyses.</w:t>
      </w:r>
    </w:p>
    <w:p w:rsidR="0097457B" w:rsidRPr="00AF7FCF" w:rsidRDefault="0097457B" w:rsidP="00AF7FCF">
      <w:pPr>
        <w:pStyle w:val="Default"/>
        <w:ind w:right="-154"/>
        <w:jc w:val="both"/>
        <w:rPr>
          <w:rFonts w:ascii="Arial Narrow" w:hAnsi="Arial Narrow"/>
          <w:bCs/>
          <w:sz w:val="18"/>
          <w:szCs w:val="18"/>
          <w:lang w:val="en-AU"/>
        </w:rPr>
      </w:pPr>
      <w:r w:rsidRPr="00AF7FCF">
        <w:rPr>
          <w:rFonts w:ascii="Arial Narrow" w:hAnsi="Arial Narrow"/>
          <w:bCs/>
          <w:sz w:val="18"/>
          <w:szCs w:val="18"/>
          <w:lang w:val="en-AU"/>
        </w:rPr>
        <w:t>Source: Table 3.6, p107, Table 3.7, p108 and Table 3.8, p109, of the November 2019 resubmission</w:t>
      </w:r>
      <w:r w:rsidR="008242B4" w:rsidRPr="00AF7FCF">
        <w:rPr>
          <w:rFonts w:ascii="Arial Narrow" w:hAnsi="Arial Narrow"/>
          <w:bCs/>
          <w:sz w:val="18"/>
          <w:szCs w:val="18"/>
          <w:lang w:val="en-AU"/>
        </w:rPr>
        <w:t xml:space="preserve">; Table 13, </w:t>
      </w:r>
      <w:proofErr w:type="spellStart"/>
      <w:r w:rsidR="008242B4" w:rsidRPr="00AF7FCF">
        <w:rPr>
          <w:rFonts w:ascii="Arial Narrow" w:hAnsi="Arial Narrow"/>
          <w:bCs/>
          <w:sz w:val="18"/>
          <w:szCs w:val="18"/>
          <w:lang w:val="en-AU"/>
        </w:rPr>
        <w:t>Daratumumab</w:t>
      </w:r>
      <w:proofErr w:type="spellEnd"/>
      <w:r w:rsidR="008242B4" w:rsidRPr="00AF7FCF">
        <w:rPr>
          <w:rFonts w:ascii="Arial Narrow" w:hAnsi="Arial Narrow"/>
          <w:bCs/>
          <w:sz w:val="18"/>
          <w:szCs w:val="18"/>
          <w:lang w:val="en-AU"/>
        </w:rPr>
        <w:t xml:space="preserve"> Ratified Minutes, March 2019</w:t>
      </w:r>
      <w:r w:rsidR="002B2FEC">
        <w:rPr>
          <w:rFonts w:ascii="Arial Narrow" w:hAnsi="Arial Narrow"/>
          <w:bCs/>
          <w:sz w:val="18"/>
          <w:szCs w:val="18"/>
          <w:lang w:val="en-AU"/>
        </w:rPr>
        <w:t xml:space="preserve"> and p3 of the PSCR</w:t>
      </w:r>
    </w:p>
    <w:p w:rsidR="00016412" w:rsidRPr="00AF7FCF" w:rsidRDefault="00016412" w:rsidP="00AF7FCF">
      <w:pPr>
        <w:widowControl/>
        <w:rPr>
          <w:rFonts w:asciiTheme="minorHAnsi" w:hAnsiTheme="minorHAnsi" w:cstheme="minorHAnsi"/>
          <w:szCs w:val="24"/>
        </w:rPr>
      </w:pPr>
    </w:p>
    <w:p w:rsidR="00C52510" w:rsidRPr="00554B68" w:rsidRDefault="00C52510" w:rsidP="00AF7FCF">
      <w:pPr>
        <w:pStyle w:val="ListParagraph"/>
        <w:widowControl/>
        <w:numPr>
          <w:ilvl w:val="1"/>
          <w:numId w:val="1"/>
        </w:numPr>
        <w:rPr>
          <w:iCs/>
        </w:rPr>
      </w:pPr>
      <w:r w:rsidRPr="00554B68">
        <w:rPr>
          <w:iCs/>
        </w:rPr>
        <w:t xml:space="preserve">The ESC noted that the ICER presented in the resubmission was approximately equal to that presented in the March 2019 pre-PBAC response which utilised a 15 year time horizon. </w:t>
      </w:r>
    </w:p>
    <w:p w:rsidR="000F50D4" w:rsidRPr="00AF7FCF" w:rsidRDefault="000F50D4" w:rsidP="00AF7FCF">
      <w:pPr>
        <w:pStyle w:val="ListParagraph"/>
        <w:widowControl/>
        <w:numPr>
          <w:ilvl w:val="1"/>
          <w:numId w:val="1"/>
        </w:numPr>
        <w:rPr>
          <w:iCs/>
        </w:rPr>
      </w:pPr>
      <w:r w:rsidRPr="00AF7FCF">
        <w:rPr>
          <w:iCs/>
        </w:rPr>
        <w:t>The ICER was sensitive to the choice of OS extrapolation function and adjustment for crossover.</w:t>
      </w:r>
    </w:p>
    <w:p w:rsidR="002862A8" w:rsidRPr="00554B68" w:rsidRDefault="002862A8" w:rsidP="00AF7FCF">
      <w:pPr>
        <w:pStyle w:val="ListParagraph"/>
        <w:widowControl/>
        <w:numPr>
          <w:ilvl w:val="1"/>
          <w:numId w:val="1"/>
        </w:numPr>
      </w:pPr>
      <w:r w:rsidRPr="00554B68">
        <w:t>The</w:t>
      </w:r>
      <w:r w:rsidR="00BF1C75" w:rsidRPr="00554B68">
        <w:t xml:space="preserve"> impact </w:t>
      </w:r>
      <w:r w:rsidR="00F16A57" w:rsidRPr="00554B68">
        <w:t xml:space="preserve">of the time horizon </w:t>
      </w:r>
      <w:r w:rsidR="00BF1C75" w:rsidRPr="00554B68">
        <w:t xml:space="preserve">on the </w:t>
      </w:r>
      <w:r w:rsidRPr="00554B68">
        <w:t>ICER</w:t>
      </w:r>
      <w:r w:rsidR="000C4005" w:rsidRPr="00554B68">
        <w:t xml:space="preserve"> when the generalised gamma (i.e. step 3) </w:t>
      </w:r>
      <w:r w:rsidR="000F50D4" w:rsidRPr="00554B68">
        <w:t>and</w:t>
      </w:r>
      <w:r w:rsidR="000C4005" w:rsidRPr="00554B68">
        <w:t xml:space="preserve"> exponential (i.e. step 2) function</w:t>
      </w:r>
      <w:r w:rsidR="00F576F6" w:rsidRPr="00554B68">
        <w:t>s we</w:t>
      </w:r>
      <w:r w:rsidR="000F50D4" w:rsidRPr="00554B68">
        <w:t>re</w:t>
      </w:r>
      <w:r w:rsidR="000C4005" w:rsidRPr="00554B68">
        <w:t xml:space="preserve"> used to extrapolate the OS curve </w:t>
      </w:r>
      <w:r w:rsidR="00BF1C75" w:rsidRPr="00554B68">
        <w:t>is</w:t>
      </w:r>
      <w:r w:rsidR="00BA09E9" w:rsidRPr="00554B68">
        <w:t xml:space="preserve"> presented in Figure </w:t>
      </w:r>
      <w:r w:rsidR="00B50195">
        <w:t>6</w:t>
      </w:r>
      <w:r w:rsidR="00BA09E9" w:rsidRPr="00554B68">
        <w:t>.</w:t>
      </w:r>
      <w:r w:rsidR="00BF1C75" w:rsidRPr="00554B68">
        <w:t xml:space="preserve"> </w:t>
      </w:r>
      <w:r w:rsidR="00E41A7A" w:rsidRPr="00554B68">
        <w:t xml:space="preserve">A time horizon of 15 years resulted in ICERs </w:t>
      </w:r>
      <w:r w:rsidR="001338FF">
        <w:t>of</w:t>
      </w:r>
      <w:r w:rsidR="001338FF" w:rsidRPr="00554B68">
        <w:t xml:space="preserve"> </w:t>
      </w:r>
      <w:r w:rsidR="00E41A7A" w:rsidRPr="00554B68">
        <w:t>$</w:t>
      </w:r>
      <w:r w:rsidR="00E07059">
        <w:t>75,000/QALY - $</w:t>
      </w:r>
      <w:r w:rsidR="00356E09">
        <w:t>105,000</w:t>
      </w:r>
      <w:r w:rsidR="00E07059">
        <w:t>/QALY</w:t>
      </w:r>
      <w:r w:rsidR="00E41A7A" w:rsidRPr="00554B68">
        <w:t xml:space="preserve"> using the generalised gamma OS curve and $</w:t>
      </w:r>
      <w:r w:rsidR="00E07059">
        <w:t>75,000/QALY - $</w:t>
      </w:r>
      <w:r w:rsidR="00356E09">
        <w:t>105,000</w:t>
      </w:r>
      <w:r w:rsidR="00E07059">
        <w:t>/QALY</w:t>
      </w:r>
      <w:r w:rsidR="00E41A7A" w:rsidRPr="00554B68">
        <w:t xml:space="preserve"> using the exponential OS curve. </w:t>
      </w:r>
      <w:r w:rsidR="00F576F6" w:rsidRPr="00554B68">
        <w:t>A</w:t>
      </w:r>
      <w:r w:rsidR="00976F86" w:rsidRPr="00554B68">
        <w:t xml:space="preserve"> time horizon of 10 years, as previously recommended by the PBAC, resulted in ICER</w:t>
      </w:r>
      <w:r w:rsidR="00D953D4" w:rsidRPr="00554B68">
        <w:t>s</w:t>
      </w:r>
      <w:r w:rsidR="00976F86" w:rsidRPr="00554B68">
        <w:t xml:space="preserve"> of $</w:t>
      </w:r>
      <w:r w:rsidR="00356E09">
        <w:t>105</w:t>
      </w:r>
      <w:r w:rsidR="00E07059">
        <w:t>,000/QALY - $</w:t>
      </w:r>
      <w:r w:rsidR="00356E09">
        <w:t>200</w:t>
      </w:r>
      <w:r w:rsidR="00E07059">
        <w:t>,000/QALY</w:t>
      </w:r>
      <w:r w:rsidR="00976F86" w:rsidRPr="00554B68">
        <w:t xml:space="preserve"> </w:t>
      </w:r>
      <w:r w:rsidR="00D953D4" w:rsidRPr="00554B68">
        <w:t xml:space="preserve">using the </w:t>
      </w:r>
      <w:r w:rsidR="00976F86" w:rsidRPr="00554B68">
        <w:t>generalised gamma OS curve</w:t>
      </w:r>
      <w:r w:rsidR="00D953D4" w:rsidRPr="00554B68">
        <w:t xml:space="preserve"> and $</w:t>
      </w:r>
      <w:r w:rsidR="00E355E3">
        <w:t>105</w:t>
      </w:r>
      <w:r w:rsidR="00E07059">
        <w:t xml:space="preserve">,000/QALY – </w:t>
      </w:r>
      <w:r w:rsidR="000315D3">
        <w:t>$</w:t>
      </w:r>
      <w:r w:rsidR="00E355E3">
        <w:t>200</w:t>
      </w:r>
      <w:r w:rsidR="00E07059">
        <w:t>,000/QALY</w:t>
      </w:r>
      <w:r w:rsidR="00D953D4" w:rsidRPr="00554B68">
        <w:t xml:space="preserve"> using the exponential OS curve</w:t>
      </w:r>
      <w:r w:rsidR="00976F86" w:rsidRPr="00554B68">
        <w:t>.</w:t>
      </w:r>
    </w:p>
    <w:p w:rsidR="002862A8" w:rsidRPr="00AF7FCF" w:rsidRDefault="002862A8" w:rsidP="00AF7FCF">
      <w:pPr>
        <w:keepNext/>
        <w:widowControl/>
        <w:rPr>
          <w:rFonts w:ascii="Arial Narrow" w:hAnsi="Arial Narrow"/>
          <w:b/>
          <w:bCs/>
          <w:sz w:val="20"/>
          <w:szCs w:val="20"/>
        </w:rPr>
      </w:pPr>
      <w:r w:rsidRPr="00AF7FCF">
        <w:rPr>
          <w:rFonts w:ascii="Arial Narrow" w:hAnsi="Arial Narrow"/>
          <w:b/>
          <w:bCs/>
          <w:sz w:val="20"/>
          <w:szCs w:val="20"/>
        </w:rPr>
        <w:lastRenderedPageBreak/>
        <w:t xml:space="preserve">Figure </w:t>
      </w:r>
      <w:r w:rsidR="00B50195">
        <w:rPr>
          <w:rFonts w:ascii="Arial Narrow" w:hAnsi="Arial Narrow"/>
          <w:b/>
          <w:bCs/>
          <w:sz w:val="20"/>
          <w:szCs w:val="20"/>
        </w:rPr>
        <w:t>6</w:t>
      </w:r>
      <w:r w:rsidRPr="00AF7FCF">
        <w:rPr>
          <w:rFonts w:ascii="Arial Narrow" w:hAnsi="Arial Narrow"/>
          <w:b/>
          <w:bCs/>
          <w:sz w:val="20"/>
          <w:szCs w:val="20"/>
        </w:rPr>
        <w:t xml:space="preserve">: ICER and time horizon, </w:t>
      </w:r>
      <w:proofErr w:type="spellStart"/>
      <w:r w:rsidRPr="00AF7FCF">
        <w:rPr>
          <w:rFonts w:ascii="Arial Narrow" w:hAnsi="Arial Narrow"/>
          <w:b/>
          <w:bCs/>
          <w:sz w:val="20"/>
          <w:szCs w:val="20"/>
        </w:rPr>
        <w:t>DBd</w:t>
      </w:r>
      <w:proofErr w:type="spellEnd"/>
      <w:r w:rsidRPr="00AF7FCF">
        <w:rPr>
          <w:rFonts w:ascii="Arial Narrow" w:hAnsi="Arial Narrow"/>
          <w:b/>
          <w:bCs/>
          <w:sz w:val="20"/>
          <w:szCs w:val="20"/>
        </w:rPr>
        <w:t xml:space="preserve"> vs </w:t>
      </w:r>
      <w:proofErr w:type="spellStart"/>
      <w:r w:rsidRPr="00AF7FCF">
        <w:rPr>
          <w:rFonts w:ascii="Arial Narrow" w:hAnsi="Arial Narrow"/>
          <w:b/>
          <w:bCs/>
          <w:sz w:val="20"/>
          <w:szCs w:val="20"/>
        </w:rPr>
        <w:t>Bd</w:t>
      </w:r>
      <w:proofErr w:type="spellEnd"/>
      <w:r w:rsidRPr="00AF7FCF">
        <w:rPr>
          <w:rFonts w:ascii="Arial Narrow" w:hAnsi="Arial Narrow"/>
          <w:b/>
          <w:bCs/>
          <w:sz w:val="20"/>
          <w:szCs w:val="20"/>
        </w:rPr>
        <w:t xml:space="preserve"> (second-line </w:t>
      </w:r>
      <w:r w:rsidR="00512CDB">
        <w:rPr>
          <w:rFonts w:ascii="Arial Narrow" w:hAnsi="Arial Narrow"/>
          <w:b/>
          <w:bCs/>
          <w:sz w:val="20"/>
          <w:szCs w:val="20"/>
        </w:rPr>
        <w:t>subgroup</w:t>
      </w:r>
      <w:r w:rsidR="00976F86" w:rsidRPr="00AF7FCF">
        <w:rPr>
          <w:rFonts w:ascii="Arial Narrow" w:hAnsi="Arial Narrow"/>
          <w:b/>
          <w:bCs/>
          <w:sz w:val="20"/>
          <w:szCs w:val="20"/>
        </w:rPr>
        <w:t>, adjusted for crossover</w:t>
      </w:r>
      <w:r w:rsidRPr="00AF7FCF">
        <w:rPr>
          <w:rFonts w:ascii="Arial Narrow" w:hAnsi="Arial Narrow"/>
          <w:b/>
          <w:bCs/>
          <w:sz w:val="20"/>
          <w:szCs w:val="20"/>
        </w:rPr>
        <w:t>)</w:t>
      </w:r>
    </w:p>
    <w:p w:rsidR="002862A8" w:rsidRPr="00AF7FCF" w:rsidRDefault="000947C5" w:rsidP="00AF7FCF">
      <w:pPr>
        <w:widowControl/>
        <w:rPr>
          <w:b/>
          <w:bCs/>
        </w:rPr>
      </w:pPr>
      <w:r>
        <w:rPr>
          <w:b/>
          <w:bCs/>
          <w:noProof/>
          <w:snapToGrid/>
          <w:lang w:eastAsia="en-AU"/>
        </w:rPr>
        <w:drawing>
          <wp:inline distT="0" distB="0" distL="0" distR="0">
            <wp:extent cx="5486400" cy="3297555"/>
            <wp:effectExtent l="0" t="0" r="0" b="0"/>
            <wp:docPr id="2" name="Picture 2" title="Figure 6: ICER and time horizon, DBd vs Bd (second-line subgroup, adjusted for crossove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5486400" cy="3297555"/>
                    </a:xfrm>
                    <a:prstGeom prst="rect">
                      <a:avLst/>
                    </a:prstGeom>
                  </pic:spPr>
                </pic:pic>
              </a:graphicData>
            </a:graphic>
          </wp:inline>
        </w:drawing>
      </w:r>
    </w:p>
    <w:p w:rsidR="002862A8" w:rsidRPr="00AF7FCF" w:rsidRDefault="00597330" w:rsidP="00AF7FCF">
      <w:pPr>
        <w:pStyle w:val="TableFooter"/>
      </w:pPr>
      <w:r w:rsidRPr="00AF7FCF">
        <w:t xml:space="preserve">Abbreviations: </w:t>
      </w:r>
      <w:proofErr w:type="spellStart"/>
      <w:r w:rsidR="002862A8" w:rsidRPr="00AF7FCF">
        <w:rPr>
          <w:bCs/>
          <w:szCs w:val="18"/>
        </w:rPr>
        <w:t>Bd</w:t>
      </w:r>
      <w:proofErr w:type="spellEnd"/>
      <w:r w:rsidR="00D3304E" w:rsidRPr="00AF7FCF">
        <w:rPr>
          <w:bCs/>
          <w:szCs w:val="18"/>
        </w:rPr>
        <w:t xml:space="preserve"> </w:t>
      </w:r>
      <w:r w:rsidR="002862A8" w:rsidRPr="00AF7FCF">
        <w:rPr>
          <w:bCs/>
          <w:szCs w:val="18"/>
        </w:rPr>
        <w:t xml:space="preserve">= </w:t>
      </w:r>
      <w:proofErr w:type="spellStart"/>
      <w:r w:rsidR="002862A8" w:rsidRPr="00AF7FCF">
        <w:rPr>
          <w:bCs/>
          <w:szCs w:val="18"/>
        </w:rPr>
        <w:t>bortezomib</w:t>
      </w:r>
      <w:proofErr w:type="spellEnd"/>
      <w:r w:rsidR="00D3304E" w:rsidRPr="00AF7FCF">
        <w:rPr>
          <w:bCs/>
          <w:szCs w:val="18"/>
        </w:rPr>
        <w:t>-</w:t>
      </w:r>
      <w:r w:rsidR="002862A8" w:rsidRPr="00AF7FCF">
        <w:rPr>
          <w:bCs/>
          <w:szCs w:val="18"/>
        </w:rPr>
        <w:t xml:space="preserve">dexamethasone; </w:t>
      </w:r>
      <w:proofErr w:type="spellStart"/>
      <w:r w:rsidR="002862A8" w:rsidRPr="00AF7FCF">
        <w:rPr>
          <w:bCs/>
          <w:szCs w:val="18"/>
        </w:rPr>
        <w:t>DBd</w:t>
      </w:r>
      <w:proofErr w:type="spellEnd"/>
      <w:r w:rsidR="00D3304E" w:rsidRPr="00AF7FCF">
        <w:rPr>
          <w:bCs/>
          <w:szCs w:val="18"/>
        </w:rPr>
        <w:t xml:space="preserve"> </w:t>
      </w:r>
      <w:r w:rsidR="002862A8" w:rsidRPr="00AF7FCF">
        <w:rPr>
          <w:bCs/>
          <w:szCs w:val="18"/>
        </w:rPr>
        <w:t xml:space="preserve">= </w:t>
      </w:r>
      <w:proofErr w:type="spellStart"/>
      <w:r w:rsidR="002862A8" w:rsidRPr="00AF7FCF">
        <w:rPr>
          <w:bCs/>
          <w:szCs w:val="18"/>
        </w:rPr>
        <w:t>daratumumab</w:t>
      </w:r>
      <w:proofErr w:type="spellEnd"/>
      <w:r w:rsidR="00D3304E" w:rsidRPr="00AF7FCF">
        <w:rPr>
          <w:bCs/>
          <w:szCs w:val="18"/>
        </w:rPr>
        <w:t>-</w:t>
      </w:r>
      <w:proofErr w:type="spellStart"/>
      <w:r w:rsidR="002862A8" w:rsidRPr="00AF7FCF">
        <w:rPr>
          <w:bCs/>
          <w:szCs w:val="18"/>
        </w:rPr>
        <w:t>bortezomib</w:t>
      </w:r>
      <w:proofErr w:type="spellEnd"/>
      <w:r w:rsidR="00D3304E" w:rsidRPr="00AF7FCF">
        <w:rPr>
          <w:bCs/>
          <w:szCs w:val="18"/>
        </w:rPr>
        <w:t>-</w:t>
      </w:r>
      <w:r w:rsidR="002862A8" w:rsidRPr="00AF7FCF">
        <w:rPr>
          <w:bCs/>
          <w:szCs w:val="18"/>
        </w:rPr>
        <w:t>dexamethasone</w:t>
      </w:r>
      <w:r w:rsidR="002862A8" w:rsidRPr="00AF7FCF">
        <w:t>; ICER = incremental cost-effectiveness ratio</w:t>
      </w:r>
      <w:r w:rsidR="00D3304E" w:rsidRPr="00AF7FCF">
        <w:t>; QALY = quality adjusted life year</w:t>
      </w:r>
    </w:p>
    <w:p w:rsidR="002862A8" w:rsidRPr="00AF7FCF" w:rsidRDefault="002862A8" w:rsidP="00AF7FCF">
      <w:pPr>
        <w:pStyle w:val="TableFooter"/>
      </w:pPr>
      <w:r w:rsidRPr="00AF7FCF">
        <w:t>Note: Base case (generalised gamma function) in second-line subgroup over 20-year horizon, ICER was $</w:t>
      </w:r>
      <w:r w:rsidR="000947C5">
        <w:rPr>
          <w:noProof/>
          <w:color w:val="000000"/>
          <w:highlight w:val="black"/>
        </w:rPr>
        <w:t>'''''''''''''''</w:t>
      </w:r>
      <w:r w:rsidRPr="00AF7FCF">
        <w:t xml:space="preserve"> per QALY gained. </w:t>
      </w:r>
      <w:r w:rsidR="00FD2E47" w:rsidRPr="00AF7FCF">
        <w:t>ICER at 20-</w:t>
      </w:r>
      <w:r w:rsidRPr="00AF7FCF">
        <w:t xml:space="preserve">year time horizon with exponential function </w:t>
      </w:r>
      <w:r w:rsidR="00FD2E47" w:rsidRPr="00AF7FCF">
        <w:t xml:space="preserve">was </w:t>
      </w:r>
      <w:r w:rsidRPr="00AF7FCF">
        <w:t>$</w:t>
      </w:r>
      <w:r w:rsidR="000947C5">
        <w:rPr>
          <w:noProof/>
          <w:color w:val="000000"/>
          <w:highlight w:val="black"/>
        </w:rPr>
        <w:t>'''''''''''''''''</w:t>
      </w:r>
      <w:r w:rsidRPr="00AF7FCF">
        <w:t>.</w:t>
      </w:r>
    </w:p>
    <w:p w:rsidR="002862A8" w:rsidRPr="00AF7FCF" w:rsidRDefault="002862A8" w:rsidP="00AF7FCF">
      <w:pPr>
        <w:pStyle w:val="TableFooter"/>
      </w:pPr>
      <w:r w:rsidRPr="00AF7FCF">
        <w:t xml:space="preserve">Source: compiled during the evaluation and Excel spreadsheet ‘Section 3 IA5 2L MM Economic Model </w:t>
      </w:r>
      <w:proofErr w:type="spellStart"/>
      <w:r w:rsidRPr="00AF7FCF">
        <w:t>DBd</w:t>
      </w:r>
      <w:proofErr w:type="spellEnd"/>
      <w:r w:rsidRPr="00AF7FCF">
        <w:t xml:space="preserve"> vs </w:t>
      </w:r>
      <w:proofErr w:type="spellStart"/>
      <w:r w:rsidRPr="00AF7FCF">
        <w:t>Bd</w:t>
      </w:r>
      <w:proofErr w:type="spellEnd"/>
      <w:r w:rsidRPr="00AF7FCF">
        <w:t>’, sheet ‘Inputs’ cells [B16 &amp; B40] and ‘Results IA5 1PL IPWC adjusted’.</w:t>
      </w:r>
    </w:p>
    <w:p w:rsidR="002862A8" w:rsidRPr="00AF7FCF" w:rsidRDefault="002862A8" w:rsidP="00AF7FCF">
      <w:pPr>
        <w:widowControl/>
        <w:rPr>
          <w:b/>
          <w:bCs/>
        </w:rPr>
      </w:pPr>
    </w:p>
    <w:p w:rsidR="00045C4E" w:rsidRPr="00707780" w:rsidRDefault="00512059" w:rsidP="00707780">
      <w:pPr>
        <w:pStyle w:val="ListParagraph"/>
        <w:widowControl/>
        <w:numPr>
          <w:ilvl w:val="1"/>
          <w:numId w:val="1"/>
        </w:numPr>
        <w:rPr>
          <w:iCs/>
        </w:rPr>
      </w:pPr>
      <w:r w:rsidRPr="00AF7FCF">
        <w:rPr>
          <w:iCs/>
        </w:rPr>
        <w:t xml:space="preserve">The resubmission proposed a Managed Access Program (MAP) </w:t>
      </w:r>
      <w:r w:rsidRPr="00AF7FCF">
        <w:rPr>
          <w:rFonts w:asciiTheme="minorHAnsi" w:eastAsiaTheme="minorHAnsi" w:hAnsiTheme="minorHAnsi" w:cstheme="minorBidi"/>
          <w:bCs/>
          <w:snapToGrid/>
          <w:color w:val="000000" w:themeColor="text1"/>
        </w:rPr>
        <w:t xml:space="preserve">as a means of addressing the </w:t>
      </w:r>
      <w:r w:rsidR="00F953C2" w:rsidRPr="00AF7FCF">
        <w:rPr>
          <w:rFonts w:asciiTheme="minorHAnsi" w:eastAsiaTheme="minorHAnsi" w:hAnsiTheme="minorHAnsi" w:cstheme="minorBidi"/>
          <w:bCs/>
          <w:snapToGrid/>
          <w:color w:val="000000" w:themeColor="text1"/>
        </w:rPr>
        <w:t xml:space="preserve">immature OS data and the resulting </w:t>
      </w:r>
      <w:r w:rsidRPr="00AF7FCF">
        <w:rPr>
          <w:rFonts w:asciiTheme="minorHAnsi" w:eastAsiaTheme="minorHAnsi" w:hAnsiTheme="minorHAnsi" w:cstheme="minorBidi"/>
          <w:bCs/>
          <w:snapToGrid/>
          <w:color w:val="000000" w:themeColor="text1"/>
        </w:rPr>
        <w:t xml:space="preserve">uncertainty </w:t>
      </w:r>
      <w:r w:rsidR="00F953C2" w:rsidRPr="00AF7FCF">
        <w:rPr>
          <w:rFonts w:asciiTheme="minorHAnsi" w:eastAsiaTheme="minorHAnsi" w:hAnsiTheme="minorHAnsi" w:cstheme="minorBidi"/>
          <w:bCs/>
          <w:snapToGrid/>
          <w:color w:val="000000" w:themeColor="text1"/>
        </w:rPr>
        <w:t xml:space="preserve">in </w:t>
      </w:r>
      <w:r w:rsidRPr="00AF7FCF">
        <w:rPr>
          <w:rFonts w:asciiTheme="minorHAnsi" w:eastAsiaTheme="minorHAnsi" w:hAnsiTheme="minorHAnsi" w:cstheme="minorBidi"/>
          <w:bCs/>
          <w:snapToGrid/>
          <w:color w:val="000000" w:themeColor="text1"/>
        </w:rPr>
        <w:t xml:space="preserve">the magnitude of </w:t>
      </w:r>
      <w:r w:rsidR="00E844B6" w:rsidRPr="00AF7FCF">
        <w:rPr>
          <w:rFonts w:asciiTheme="minorHAnsi" w:eastAsiaTheme="minorHAnsi" w:hAnsiTheme="minorHAnsi" w:cstheme="minorBidi"/>
          <w:bCs/>
          <w:snapToGrid/>
          <w:color w:val="000000" w:themeColor="text1"/>
        </w:rPr>
        <w:t xml:space="preserve">the </w:t>
      </w:r>
      <w:r w:rsidRPr="00AF7FCF">
        <w:rPr>
          <w:rFonts w:asciiTheme="minorHAnsi" w:eastAsiaTheme="minorHAnsi" w:hAnsiTheme="minorHAnsi" w:cstheme="minorBidi"/>
          <w:bCs/>
          <w:snapToGrid/>
          <w:color w:val="000000" w:themeColor="text1"/>
        </w:rPr>
        <w:t xml:space="preserve">survival benefit </w:t>
      </w:r>
      <w:r w:rsidR="00E844B6" w:rsidRPr="00AF7FCF">
        <w:rPr>
          <w:rFonts w:asciiTheme="minorHAnsi" w:eastAsiaTheme="minorHAnsi" w:hAnsiTheme="minorHAnsi" w:cstheme="minorBidi"/>
          <w:bCs/>
          <w:snapToGrid/>
          <w:color w:val="000000" w:themeColor="text1"/>
        </w:rPr>
        <w:t>for</w:t>
      </w:r>
      <w:r w:rsidRPr="00AF7FCF">
        <w:rPr>
          <w:rFonts w:asciiTheme="minorHAnsi" w:eastAsiaTheme="minorHAnsi" w:hAnsiTheme="minorHAnsi" w:cstheme="minorBidi"/>
          <w:bCs/>
          <w:snapToGrid/>
          <w:color w:val="000000" w:themeColor="text1"/>
        </w:rPr>
        <w:t xml:space="preserve"> </w:t>
      </w:r>
      <w:proofErr w:type="spellStart"/>
      <w:r w:rsidRPr="00AF7FCF">
        <w:rPr>
          <w:rFonts w:asciiTheme="minorHAnsi" w:eastAsiaTheme="minorHAnsi" w:hAnsiTheme="minorHAnsi" w:cstheme="minorBidi"/>
          <w:bCs/>
          <w:snapToGrid/>
          <w:color w:val="000000" w:themeColor="text1"/>
        </w:rPr>
        <w:t>DBd</w:t>
      </w:r>
      <w:proofErr w:type="spellEnd"/>
      <w:r w:rsidRPr="00AF7FCF">
        <w:rPr>
          <w:rFonts w:asciiTheme="minorHAnsi" w:eastAsiaTheme="minorHAnsi" w:hAnsiTheme="minorHAnsi" w:cstheme="minorBidi"/>
          <w:bCs/>
          <w:snapToGrid/>
          <w:color w:val="000000" w:themeColor="text1"/>
        </w:rPr>
        <w:t xml:space="preserve"> (</w:t>
      </w:r>
      <w:r w:rsidR="00EA4851" w:rsidRPr="00AF7FCF">
        <w:rPr>
          <w:rFonts w:asciiTheme="minorHAnsi" w:eastAsiaTheme="minorHAnsi" w:hAnsiTheme="minorHAnsi" w:cstheme="minorBidi"/>
          <w:bCs/>
          <w:snapToGrid/>
          <w:color w:val="000000" w:themeColor="text1"/>
        </w:rPr>
        <w:t>paragraph 6.34</w:t>
      </w:r>
      <w:r w:rsidR="00EA4851">
        <w:rPr>
          <w:rFonts w:asciiTheme="minorHAnsi" w:eastAsiaTheme="minorHAnsi" w:hAnsiTheme="minorHAnsi" w:cstheme="minorBidi"/>
          <w:bCs/>
          <w:snapToGrid/>
          <w:color w:val="000000" w:themeColor="text1"/>
        </w:rPr>
        <w:t xml:space="preserve">, </w:t>
      </w:r>
      <w:proofErr w:type="spellStart"/>
      <w:r w:rsidR="00F953C2" w:rsidRPr="00AF7FCF">
        <w:rPr>
          <w:rFonts w:asciiTheme="minorHAnsi" w:eastAsiaTheme="minorHAnsi" w:hAnsiTheme="minorHAnsi" w:cstheme="minorBidi"/>
          <w:bCs/>
          <w:snapToGrid/>
          <w:color w:val="000000" w:themeColor="text1"/>
        </w:rPr>
        <w:t>D</w:t>
      </w:r>
      <w:r w:rsidRPr="00AF7FCF">
        <w:rPr>
          <w:rFonts w:asciiTheme="minorHAnsi" w:eastAsiaTheme="minorHAnsi" w:hAnsiTheme="minorHAnsi" w:cstheme="minorBidi"/>
          <w:bCs/>
          <w:snapToGrid/>
          <w:color w:val="000000" w:themeColor="text1"/>
        </w:rPr>
        <w:t>aratumumab</w:t>
      </w:r>
      <w:proofErr w:type="spellEnd"/>
      <w:r w:rsidRPr="00AF7FCF">
        <w:rPr>
          <w:rFonts w:asciiTheme="minorHAnsi" w:eastAsiaTheme="minorHAnsi" w:hAnsiTheme="minorHAnsi" w:cstheme="minorBidi"/>
          <w:bCs/>
          <w:snapToGrid/>
          <w:color w:val="000000" w:themeColor="text1"/>
        </w:rPr>
        <w:t xml:space="preserve"> PSD, March 2019).</w:t>
      </w:r>
      <w:r w:rsidRPr="00AF7FCF">
        <w:rPr>
          <w:iCs/>
        </w:rPr>
        <w:t xml:space="preserve"> </w:t>
      </w:r>
      <w:r w:rsidR="00F953C2" w:rsidRPr="00AF7FCF">
        <w:rPr>
          <w:iCs/>
        </w:rPr>
        <w:t>The final data collection for CAST</w:t>
      </w:r>
      <w:r w:rsidR="00DA132F" w:rsidRPr="00AF7FCF">
        <w:rPr>
          <w:iCs/>
        </w:rPr>
        <w:t>O</w:t>
      </w:r>
      <w:r w:rsidR="00F953C2" w:rsidRPr="00AF7FCF">
        <w:rPr>
          <w:iCs/>
        </w:rPr>
        <w:t xml:space="preserve">R </w:t>
      </w:r>
      <w:r w:rsidR="00CB073F">
        <w:rPr>
          <w:iCs/>
        </w:rPr>
        <w:t>i</w:t>
      </w:r>
      <w:r w:rsidR="00F953C2" w:rsidRPr="00AF7FCF">
        <w:rPr>
          <w:iCs/>
        </w:rPr>
        <w:t xml:space="preserve">s scheduled for </w:t>
      </w:r>
      <w:r w:rsidR="008212B0">
        <w:rPr>
          <w:iCs/>
        </w:rPr>
        <w:t xml:space="preserve">January </w:t>
      </w:r>
      <w:r w:rsidR="00F953C2" w:rsidRPr="00AF7FCF">
        <w:rPr>
          <w:iCs/>
        </w:rPr>
        <w:t>202</w:t>
      </w:r>
      <w:r w:rsidR="008212B0">
        <w:rPr>
          <w:iCs/>
        </w:rPr>
        <w:t>1</w:t>
      </w:r>
      <w:r w:rsidR="008212B0">
        <w:rPr>
          <w:rStyle w:val="FootnoteReference"/>
          <w:iCs/>
        </w:rPr>
        <w:footnoteReference w:id="3"/>
      </w:r>
      <w:r w:rsidR="008212B0">
        <w:rPr>
          <w:iCs/>
        </w:rPr>
        <w:t xml:space="preserve">, with the resubmission stating that final results </w:t>
      </w:r>
      <w:r w:rsidR="00CB073F">
        <w:rPr>
          <w:iCs/>
        </w:rPr>
        <w:t>sh</w:t>
      </w:r>
      <w:r w:rsidR="008212B0">
        <w:rPr>
          <w:iCs/>
        </w:rPr>
        <w:t>ould be available in the first half of 2022</w:t>
      </w:r>
      <w:r w:rsidR="00F953C2" w:rsidRPr="00AF7FCF">
        <w:rPr>
          <w:iCs/>
        </w:rPr>
        <w:t xml:space="preserve">. </w:t>
      </w:r>
      <w:r w:rsidRPr="00AF7FCF">
        <w:rPr>
          <w:iCs/>
        </w:rPr>
        <w:t xml:space="preserve">The </w:t>
      </w:r>
      <w:r w:rsidR="00F953C2" w:rsidRPr="00AF7FCF">
        <w:rPr>
          <w:iCs/>
        </w:rPr>
        <w:t xml:space="preserve">proposed MAP </w:t>
      </w:r>
      <w:r w:rsidRPr="00AF7FCF">
        <w:rPr>
          <w:iCs/>
        </w:rPr>
        <w:t>a</w:t>
      </w:r>
      <w:r w:rsidR="00F953C2" w:rsidRPr="00AF7FCF">
        <w:rPr>
          <w:iCs/>
        </w:rPr>
        <w:t>pplied a</w:t>
      </w:r>
      <w:r w:rsidRPr="00AF7FCF">
        <w:rPr>
          <w:iCs/>
        </w:rPr>
        <w:t xml:space="preserve"> </w:t>
      </w:r>
      <w:r w:rsidR="000947C5">
        <w:rPr>
          <w:iCs/>
          <w:noProof/>
          <w:color w:val="000000"/>
          <w:highlight w:val="black"/>
        </w:rPr>
        <w:t>''''''</w:t>
      </w:r>
      <w:r w:rsidRPr="00AF7FCF">
        <w:rPr>
          <w:iCs/>
        </w:rPr>
        <w:t xml:space="preserve">% </w:t>
      </w:r>
      <w:r w:rsidR="0001087A" w:rsidRPr="00AF7FCF">
        <w:rPr>
          <w:iCs/>
        </w:rPr>
        <w:t xml:space="preserve">confidence </w:t>
      </w:r>
      <w:r w:rsidRPr="00AF7FCF">
        <w:rPr>
          <w:iCs/>
        </w:rPr>
        <w:t>limit around the current extrapolated OS</w:t>
      </w:r>
      <w:r w:rsidR="00E844B6" w:rsidRPr="00AF7FCF">
        <w:rPr>
          <w:iCs/>
        </w:rPr>
        <w:t xml:space="preserve"> </w:t>
      </w:r>
      <w:r w:rsidR="00F953C2" w:rsidRPr="00AF7FCF">
        <w:rPr>
          <w:iCs/>
        </w:rPr>
        <w:t xml:space="preserve">in </w:t>
      </w:r>
      <w:r w:rsidR="00E844B6" w:rsidRPr="00AF7FCF">
        <w:rPr>
          <w:iCs/>
        </w:rPr>
        <w:t xml:space="preserve">the </w:t>
      </w:r>
      <w:proofErr w:type="spellStart"/>
      <w:r w:rsidR="00DB30DA" w:rsidRPr="00AF7FCF">
        <w:rPr>
          <w:iCs/>
        </w:rPr>
        <w:t>DBd</w:t>
      </w:r>
      <w:proofErr w:type="spellEnd"/>
      <w:r w:rsidR="00DB30DA" w:rsidRPr="00AF7FCF">
        <w:rPr>
          <w:iCs/>
        </w:rPr>
        <w:t xml:space="preserve"> arm of the </w:t>
      </w:r>
      <w:r w:rsidR="00E844B6" w:rsidRPr="00AF7FCF">
        <w:rPr>
          <w:iCs/>
        </w:rPr>
        <w:t>economic model</w:t>
      </w:r>
      <w:r w:rsidRPr="00AF7FCF">
        <w:rPr>
          <w:iCs/>
        </w:rPr>
        <w:t>, with the final CASTOR result being compared to th</w:t>
      </w:r>
      <w:r w:rsidR="00F953C2" w:rsidRPr="00AF7FCF">
        <w:rPr>
          <w:iCs/>
        </w:rPr>
        <w:t>ese</w:t>
      </w:r>
      <w:r w:rsidRPr="00AF7FCF">
        <w:rPr>
          <w:iCs/>
        </w:rPr>
        <w:t xml:space="preserve"> </w:t>
      </w:r>
      <w:r w:rsidR="00E844B6" w:rsidRPr="00AF7FCF">
        <w:rPr>
          <w:iCs/>
        </w:rPr>
        <w:t>(</w:t>
      </w:r>
      <w:r w:rsidR="00F576F6" w:rsidRPr="00AF7FCF">
        <w:rPr>
          <w:rFonts w:cs="Calibri"/>
          <w:iCs/>
        </w:rPr>
        <w:t>±</w:t>
      </w:r>
      <w:r w:rsidR="000947C5">
        <w:rPr>
          <w:iCs/>
          <w:noProof/>
          <w:color w:val="000000"/>
          <w:highlight w:val="black"/>
        </w:rPr>
        <w:t>'''''</w:t>
      </w:r>
      <w:r w:rsidR="00E844B6" w:rsidRPr="00AF7FCF">
        <w:rPr>
          <w:iCs/>
        </w:rPr>
        <w:t xml:space="preserve">%) </w:t>
      </w:r>
      <w:r w:rsidRPr="00AF7FCF">
        <w:rPr>
          <w:iCs/>
        </w:rPr>
        <w:t xml:space="preserve">thresholds. In </w:t>
      </w:r>
      <w:r w:rsidR="00E844B6" w:rsidRPr="00AF7FCF">
        <w:rPr>
          <w:iCs/>
        </w:rPr>
        <w:t xml:space="preserve">the event that </w:t>
      </w:r>
      <w:r w:rsidRPr="00AF7FCF">
        <w:rPr>
          <w:iCs/>
        </w:rPr>
        <w:t xml:space="preserve">the final </w:t>
      </w:r>
      <w:proofErr w:type="spellStart"/>
      <w:r w:rsidR="00DB30DA" w:rsidRPr="00AF7FCF">
        <w:rPr>
          <w:iCs/>
        </w:rPr>
        <w:t>DBd</w:t>
      </w:r>
      <w:proofErr w:type="spellEnd"/>
      <w:r w:rsidR="00DB30DA" w:rsidRPr="00AF7FCF">
        <w:rPr>
          <w:iCs/>
        </w:rPr>
        <w:t xml:space="preserve"> </w:t>
      </w:r>
      <w:r w:rsidRPr="00AF7FCF">
        <w:rPr>
          <w:iCs/>
        </w:rPr>
        <w:t>OS data w</w:t>
      </w:r>
      <w:r w:rsidR="00E844B6" w:rsidRPr="00AF7FCF">
        <w:rPr>
          <w:iCs/>
        </w:rPr>
        <w:t>ere</w:t>
      </w:r>
      <w:r w:rsidRPr="00AF7FCF">
        <w:rPr>
          <w:iCs/>
        </w:rPr>
        <w:t xml:space="preserve"> </w:t>
      </w:r>
      <w:r w:rsidR="00045C4E" w:rsidRPr="00AF7FCF">
        <w:rPr>
          <w:iCs/>
        </w:rPr>
        <w:t xml:space="preserve">consistently </w:t>
      </w:r>
      <w:r w:rsidRPr="00AF7FCF">
        <w:rPr>
          <w:iCs/>
        </w:rPr>
        <w:t xml:space="preserve">below the </w:t>
      </w:r>
      <w:r w:rsidR="00DA132F" w:rsidRPr="00AF7FCF">
        <w:rPr>
          <w:iCs/>
        </w:rPr>
        <w:t xml:space="preserve">lower </w:t>
      </w:r>
      <w:r w:rsidR="000947C5">
        <w:rPr>
          <w:iCs/>
          <w:noProof/>
          <w:color w:val="000000"/>
          <w:highlight w:val="black"/>
        </w:rPr>
        <w:t>'''''</w:t>
      </w:r>
      <w:r w:rsidRPr="00AF7FCF">
        <w:rPr>
          <w:iCs/>
        </w:rPr>
        <w:t xml:space="preserve">% </w:t>
      </w:r>
      <w:r w:rsidR="00DA132F" w:rsidRPr="00AF7FCF">
        <w:rPr>
          <w:iCs/>
        </w:rPr>
        <w:t>threshold</w:t>
      </w:r>
      <w:r w:rsidR="00DB30DA" w:rsidRPr="00AF7FCF">
        <w:rPr>
          <w:iCs/>
        </w:rPr>
        <w:t xml:space="preserve"> (defined in the submission as the </w:t>
      </w:r>
      <w:r w:rsidR="0001087A" w:rsidRPr="00AF7FCF">
        <w:rPr>
          <w:iCs/>
        </w:rPr>
        <w:t xml:space="preserve">median OS </w:t>
      </w:r>
      <w:r w:rsidR="00DB30DA" w:rsidRPr="00AF7FCF">
        <w:rPr>
          <w:iCs/>
        </w:rPr>
        <w:t>being</w:t>
      </w:r>
      <w:r w:rsidR="0001087A" w:rsidRPr="00AF7FCF">
        <w:rPr>
          <w:iCs/>
        </w:rPr>
        <w:t xml:space="preserve"> below </w:t>
      </w:r>
      <w:r w:rsidR="000947C5">
        <w:rPr>
          <w:iCs/>
          <w:noProof/>
          <w:color w:val="000000"/>
          <w:highlight w:val="black"/>
        </w:rPr>
        <w:t>'''''</w:t>
      </w:r>
      <w:r w:rsidR="0001087A" w:rsidRPr="00AF7FCF">
        <w:rPr>
          <w:iCs/>
        </w:rPr>
        <w:t xml:space="preserve"> months</w:t>
      </w:r>
      <w:r w:rsidR="00DB30DA" w:rsidRPr="00AF7FCF">
        <w:rPr>
          <w:iCs/>
        </w:rPr>
        <w:t>)</w:t>
      </w:r>
      <w:r w:rsidR="0001087A" w:rsidRPr="00AF7FCF">
        <w:rPr>
          <w:iCs/>
        </w:rPr>
        <w:t>, then</w:t>
      </w:r>
      <w:r w:rsidRPr="00AF7FCF">
        <w:rPr>
          <w:iCs/>
        </w:rPr>
        <w:t xml:space="preserve"> the</w:t>
      </w:r>
      <w:r w:rsidR="00D15148" w:rsidRPr="00AF7FCF">
        <w:rPr>
          <w:iCs/>
        </w:rPr>
        <w:t xml:space="preserve"> time horizon w</w:t>
      </w:r>
      <w:r w:rsidR="00F576F6" w:rsidRPr="00AF7FCF">
        <w:rPr>
          <w:iCs/>
        </w:rPr>
        <w:t>ould</w:t>
      </w:r>
      <w:r w:rsidR="00D15148" w:rsidRPr="00AF7FCF">
        <w:rPr>
          <w:iCs/>
        </w:rPr>
        <w:t xml:space="preserve"> be truncated to 15 years and the</w:t>
      </w:r>
      <w:r w:rsidRPr="00AF7FCF">
        <w:rPr>
          <w:iCs/>
        </w:rPr>
        <w:t xml:space="preserve"> </w:t>
      </w:r>
      <w:r w:rsidR="000947C5">
        <w:rPr>
          <w:iCs/>
          <w:noProof/>
          <w:color w:val="000000"/>
          <w:highlight w:val="black"/>
        </w:rPr>
        <w:t>''''''''''' ''''' '''''''''''''''''''''''''''' '''''''''''' '''''' ''''''''''''''''''''' '''' ''''''''''' ''''''' '''''''' ''''' ''''''' ''''''''''' '''''' ''''''''''' '''''''' '''''''''''''''''''</w:t>
      </w:r>
      <w:r w:rsidR="00F576F6" w:rsidRPr="00AF7FCF">
        <w:rPr>
          <w:iCs/>
        </w:rPr>
        <w:t xml:space="preserve">; </w:t>
      </w:r>
      <w:r w:rsidR="00E844B6" w:rsidRPr="00AF7FCF">
        <w:rPr>
          <w:iCs/>
        </w:rPr>
        <w:t>if the data were any</w:t>
      </w:r>
      <w:r w:rsidR="00045C4E" w:rsidRPr="00AF7FCF">
        <w:rPr>
          <w:iCs/>
        </w:rPr>
        <w:t xml:space="preserve">where above the </w:t>
      </w:r>
      <w:r w:rsidR="000947C5">
        <w:rPr>
          <w:iCs/>
          <w:noProof/>
          <w:color w:val="000000"/>
          <w:highlight w:val="black"/>
        </w:rPr>
        <w:t>'''''</w:t>
      </w:r>
      <w:r w:rsidR="00045C4E" w:rsidRPr="00AF7FCF">
        <w:rPr>
          <w:iCs/>
        </w:rPr>
        <w:t xml:space="preserve">% lower </w:t>
      </w:r>
      <w:r w:rsidR="00DA132F" w:rsidRPr="00AF7FCF">
        <w:rPr>
          <w:iCs/>
        </w:rPr>
        <w:t xml:space="preserve">threshold </w:t>
      </w:r>
      <w:r w:rsidR="00045C4E" w:rsidRPr="00AF7FCF">
        <w:rPr>
          <w:iCs/>
        </w:rPr>
        <w:t xml:space="preserve">the </w:t>
      </w:r>
      <w:r w:rsidR="000947C5">
        <w:rPr>
          <w:iCs/>
          <w:noProof/>
          <w:color w:val="000000"/>
          <w:highlight w:val="black"/>
        </w:rPr>
        <w:t>'''''''''''''' '''''''''' ''''''''''' ''''' '''''''''''''''''''''''</w:t>
      </w:r>
      <w:r w:rsidRPr="00AF7FCF">
        <w:rPr>
          <w:iCs/>
        </w:rPr>
        <w:t>.</w:t>
      </w:r>
      <w:r w:rsidR="00DA132F" w:rsidRPr="00AF7FCF">
        <w:rPr>
          <w:iCs/>
        </w:rPr>
        <w:t xml:space="preserve"> </w:t>
      </w:r>
    </w:p>
    <w:p w:rsidR="00F24958" w:rsidRPr="00AF7FCF" w:rsidRDefault="00DA132F" w:rsidP="00AF7FCF">
      <w:pPr>
        <w:pStyle w:val="ListParagraph"/>
        <w:widowControl/>
        <w:numPr>
          <w:ilvl w:val="1"/>
          <w:numId w:val="1"/>
        </w:numPr>
        <w:rPr>
          <w:iCs/>
        </w:rPr>
      </w:pPr>
      <w:r w:rsidRPr="00AF7FCF">
        <w:t xml:space="preserve">The structure of the MAP would require the PBAC to </w:t>
      </w:r>
      <w:r w:rsidR="00045C4E" w:rsidRPr="00AF7FCF">
        <w:t xml:space="preserve">accept that the final median OS for </w:t>
      </w:r>
      <w:proofErr w:type="spellStart"/>
      <w:r w:rsidR="00045C4E" w:rsidRPr="00AF7FCF">
        <w:t>DBd</w:t>
      </w:r>
      <w:proofErr w:type="spellEnd"/>
      <w:r w:rsidR="00045C4E" w:rsidRPr="00AF7FCF">
        <w:t xml:space="preserve"> </w:t>
      </w:r>
      <w:r w:rsidR="005E0F68" w:rsidRPr="00AF7FCF">
        <w:t>would be less than</w:t>
      </w:r>
      <w:r w:rsidR="00045C4E" w:rsidRPr="00AF7FCF">
        <w:t xml:space="preserve"> </w:t>
      </w:r>
      <w:r w:rsidR="000947C5">
        <w:rPr>
          <w:noProof/>
          <w:color w:val="000000"/>
          <w:highlight w:val="black"/>
        </w:rPr>
        <w:t>'''''</w:t>
      </w:r>
      <w:r w:rsidR="00045C4E" w:rsidRPr="00AF7FCF">
        <w:t xml:space="preserve"> months</w:t>
      </w:r>
      <w:r w:rsidR="005E0F68" w:rsidRPr="00AF7FCF">
        <w:t xml:space="preserve"> (the median OS in the economic model was </w:t>
      </w:r>
      <w:r w:rsidR="000947C5">
        <w:rPr>
          <w:noProof/>
          <w:color w:val="000000"/>
          <w:highlight w:val="black"/>
        </w:rPr>
        <w:t>'''''</w:t>
      </w:r>
      <w:r w:rsidR="005E0F68" w:rsidRPr="00AF7FCF">
        <w:t xml:space="preserve"> months)</w:t>
      </w:r>
      <w:r w:rsidR="00045C4E" w:rsidRPr="00AF7FCF">
        <w:t xml:space="preserve">, </w:t>
      </w:r>
      <w:r w:rsidR="005E0F68" w:rsidRPr="00AF7FCF">
        <w:t xml:space="preserve">before the </w:t>
      </w:r>
      <w:r w:rsidR="000947C5">
        <w:rPr>
          <w:noProof/>
          <w:color w:val="000000"/>
          <w:highlight w:val="black"/>
        </w:rPr>
        <w:t>''''''''' '''' ''''''''''''''''''''''''''' '''''''''''' ''''' '''''''''''''''</w:t>
      </w:r>
      <w:r w:rsidR="00045C4E" w:rsidRPr="00AF7FCF">
        <w:t xml:space="preserve">. </w:t>
      </w:r>
      <w:r w:rsidR="00253112" w:rsidRPr="00AF7FCF">
        <w:t>T</w:t>
      </w:r>
      <w:r w:rsidR="00045C4E" w:rsidRPr="00AF7FCF">
        <w:t xml:space="preserve">his would represent </w:t>
      </w:r>
      <w:r w:rsidR="00045C4E" w:rsidRPr="00AF7FCF">
        <w:lastRenderedPageBreak/>
        <w:t xml:space="preserve">a gain of </w:t>
      </w:r>
      <w:r w:rsidR="00BF1C75" w:rsidRPr="00AF7FCF">
        <w:t xml:space="preserve">approximately </w:t>
      </w:r>
      <w:r w:rsidR="000947C5">
        <w:rPr>
          <w:noProof/>
          <w:color w:val="000000"/>
          <w:highlight w:val="black"/>
        </w:rPr>
        <w:t>'''''</w:t>
      </w:r>
      <w:r w:rsidR="00045C4E" w:rsidRPr="00AF7FCF">
        <w:t xml:space="preserve"> months over the current known median survival for </w:t>
      </w:r>
      <w:proofErr w:type="spellStart"/>
      <w:r w:rsidR="00045C4E" w:rsidRPr="00AF7FCF">
        <w:t>Bd</w:t>
      </w:r>
      <w:proofErr w:type="spellEnd"/>
      <w:r w:rsidR="00045C4E" w:rsidRPr="00AF7FCF">
        <w:t xml:space="preserve"> patients </w:t>
      </w:r>
      <w:r w:rsidR="00BF1C75" w:rsidRPr="00AF7FCF">
        <w:t xml:space="preserve">(47.01 months as per CASTOR; see Table 8) </w:t>
      </w:r>
      <w:r w:rsidR="00045C4E" w:rsidRPr="00AF7FCF">
        <w:t>in the second-line setting.</w:t>
      </w:r>
      <w:r w:rsidR="00512059" w:rsidRPr="00AF7FCF">
        <w:rPr>
          <w:iCs/>
        </w:rPr>
        <w:t xml:space="preserve"> </w:t>
      </w:r>
    </w:p>
    <w:p w:rsidR="00512059" w:rsidRPr="008212B0" w:rsidRDefault="00F24958" w:rsidP="00AF7FCF">
      <w:pPr>
        <w:pStyle w:val="ListParagraph"/>
        <w:widowControl/>
        <w:numPr>
          <w:ilvl w:val="1"/>
          <w:numId w:val="1"/>
        </w:numPr>
        <w:rPr>
          <w:iCs/>
        </w:rPr>
      </w:pPr>
      <w:r w:rsidRPr="00AF7FCF">
        <w:rPr>
          <w:iCs/>
        </w:rPr>
        <w:t xml:space="preserve">The proposed operation of the MAP is such that in the event the lower </w:t>
      </w:r>
      <w:r w:rsidR="000947C5">
        <w:rPr>
          <w:iCs/>
          <w:noProof/>
          <w:color w:val="000000"/>
          <w:highlight w:val="black"/>
        </w:rPr>
        <w:t>'''''</w:t>
      </w:r>
      <w:r w:rsidRPr="00AF7FCF">
        <w:rPr>
          <w:iCs/>
        </w:rPr>
        <w:t xml:space="preserve">% confidence limit did apply, it would result in truncating only the model time horizon; the resubmission </w:t>
      </w:r>
      <w:r w:rsidR="00CB073F">
        <w:rPr>
          <w:iCs/>
        </w:rPr>
        <w:t>stated</w:t>
      </w:r>
      <w:r w:rsidRPr="00AF7FCF">
        <w:rPr>
          <w:iCs/>
        </w:rPr>
        <w:t xml:space="preserve"> that the model would not be re-</w:t>
      </w:r>
      <w:r w:rsidR="00CB073F">
        <w:rPr>
          <w:iCs/>
        </w:rPr>
        <w:t>defined</w:t>
      </w:r>
      <w:r w:rsidRPr="00AF7FCF">
        <w:rPr>
          <w:iCs/>
        </w:rPr>
        <w:t xml:space="preserve"> (i.e. the extrapolations would not be re-</w:t>
      </w:r>
      <w:r w:rsidR="00CB073F">
        <w:rPr>
          <w:iCs/>
        </w:rPr>
        <w:t>estimated</w:t>
      </w:r>
      <w:r w:rsidR="00CB073F" w:rsidRPr="00AF7FCF">
        <w:rPr>
          <w:iCs/>
        </w:rPr>
        <w:t xml:space="preserve"> </w:t>
      </w:r>
      <w:r w:rsidR="00CB073F">
        <w:rPr>
          <w:iCs/>
        </w:rPr>
        <w:t>with the additional data</w:t>
      </w:r>
      <w:r w:rsidRPr="00AF7FCF">
        <w:rPr>
          <w:iCs/>
        </w:rPr>
        <w:t>,</w:t>
      </w:r>
      <w:r w:rsidR="00CB073F">
        <w:rPr>
          <w:iCs/>
        </w:rPr>
        <w:t xml:space="preserve"> rather the functions as presented in this submission would be</w:t>
      </w:r>
      <w:r w:rsidRPr="00AF7FCF">
        <w:rPr>
          <w:iCs/>
        </w:rPr>
        <w:t xml:space="preserve"> truncated at </w:t>
      </w:r>
      <w:r w:rsidRPr="008212B0">
        <w:rPr>
          <w:iCs/>
        </w:rPr>
        <w:t xml:space="preserve">15 years). </w:t>
      </w:r>
      <w:r w:rsidR="00B10AF4" w:rsidRPr="008212B0">
        <w:rPr>
          <w:iCs/>
        </w:rPr>
        <w:t>The evaluation considered that a</w:t>
      </w:r>
      <w:r w:rsidRPr="008212B0">
        <w:rPr>
          <w:iCs/>
        </w:rPr>
        <w:t xml:space="preserve"> more reasonable approach would be to re-estimate the extrapolation functions incorporating the final CASTOR K</w:t>
      </w:r>
      <w:r w:rsidR="00564C6B" w:rsidRPr="008212B0">
        <w:rPr>
          <w:iCs/>
        </w:rPr>
        <w:t xml:space="preserve">aplan </w:t>
      </w:r>
      <w:r w:rsidRPr="008212B0">
        <w:rPr>
          <w:iCs/>
        </w:rPr>
        <w:t>M</w:t>
      </w:r>
      <w:r w:rsidR="00564C6B" w:rsidRPr="008212B0">
        <w:rPr>
          <w:iCs/>
        </w:rPr>
        <w:t>eier</w:t>
      </w:r>
      <w:r w:rsidRPr="008212B0">
        <w:rPr>
          <w:iCs/>
        </w:rPr>
        <w:t xml:space="preserve"> data and resulting shortened time-horizon.</w:t>
      </w:r>
    </w:p>
    <w:p w:rsidR="00252E82" w:rsidRPr="00554B68" w:rsidRDefault="00252E82" w:rsidP="00AF7FCF">
      <w:pPr>
        <w:pStyle w:val="ListParagraph"/>
        <w:widowControl/>
        <w:numPr>
          <w:ilvl w:val="1"/>
          <w:numId w:val="1"/>
        </w:numPr>
        <w:rPr>
          <w:iCs/>
        </w:rPr>
      </w:pPr>
      <w:r w:rsidRPr="00554B68">
        <w:rPr>
          <w:iCs/>
        </w:rPr>
        <w:t xml:space="preserve">The PSCR stated that the final OS analysis was expected to provide data with a median duration of follow-up of approximately </w:t>
      </w:r>
      <w:r w:rsidR="000947C5">
        <w:rPr>
          <w:iCs/>
          <w:noProof/>
          <w:color w:val="000000"/>
          <w:highlight w:val="black"/>
        </w:rPr>
        <w:t>'''''</w:t>
      </w:r>
      <w:r w:rsidRPr="00554B68">
        <w:rPr>
          <w:iCs/>
        </w:rPr>
        <w:t xml:space="preserve"> months</w:t>
      </w:r>
      <w:r w:rsidR="005A61FE" w:rsidRPr="00554B68">
        <w:rPr>
          <w:iCs/>
        </w:rPr>
        <w:t xml:space="preserve"> (</w:t>
      </w:r>
      <w:r w:rsidR="000947C5">
        <w:rPr>
          <w:iCs/>
          <w:noProof/>
          <w:color w:val="000000"/>
          <w:highlight w:val="black"/>
        </w:rPr>
        <w:t>'''''''</w:t>
      </w:r>
      <w:r w:rsidR="005A61FE" w:rsidRPr="00554B68">
        <w:rPr>
          <w:iCs/>
        </w:rPr>
        <w:t xml:space="preserve"> years)</w:t>
      </w:r>
      <w:r w:rsidRPr="00554B68">
        <w:rPr>
          <w:iCs/>
        </w:rPr>
        <w:t xml:space="preserve">. Further, at the conclusion of the MAP, it was anticipated that </w:t>
      </w:r>
      <w:r w:rsidR="000947C5">
        <w:rPr>
          <w:iCs/>
          <w:noProof/>
          <w:color w:val="000000"/>
          <w:highlight w:val="black"/>
        </w:rPr>
        <w:t>''''''''</w:t>
      </w:r>
      <w:r w:rsidRPr="00554B68">
        <w:rPr>
          <w:iCs/>
        </w:rPr>
        <w:t xml:space="preserve">% of the QALYs for </w:t>
      </w:r>
      <w:proofErr w:type="spellStart"/>
      <w:r w:rsidRPr="00554B68">
        <w:rPr>
          <w:iCs/>
        </w:rPr>
        <w:t>DBd</w:t>
      </w:r>
      <w:proofErr w:type="spellEnd"/>
      <w:r w:rsidRPr="00554B68">
        <w:rPr>
          <w:iCs/>
        </w:rPr>
        <w:t xml:space="preserve"> and </w:t>
      </w:r>
      <w:r w:rsidR="000947C5">
        <w:rPr>
          <w:iCs/>
          <w:noProof/>
          <w:color w:val="000000"/>
          <w:highlight w:val="black"/>
        </w:rPr>
        <w:t>''''''''</w:t>
      </w:r>
      <w:r w:rsidRPr="00554B68">
        <w:rPr>
          <w:iCs/>
        </w:rPr>
        <w:t xml:space="preserve">% of the QALYs for </w:t>
      </w:r>
      <w:proofErr w:type="spellStart"/>
      <w:r w:rsidRPr="00554B68">
        <w:rPr>
          <w:iCs/>
        </w:rPr>
        <w:t>Bd</w:t>
      </w:r>
      <w:proofErr w:type="spellEnd"/>
      <w:r w:rsidRPr="00554B68">
        <w:rPr>
          <w:iCs/>
        </w:rPr>
        <w:t xml:space="preserve"> in the economic model will be based on trial data, providing certainty in the magnitude of benefit and cost-effectiveness of </w:t>
      </w:r>
      <w:proofErr w:type="spellStart"/>
      <w:r w:rsidRPr="00554B68">
        <w:rPr>
          <w:iCs/>
        </w:rPr>
        <w:t>DBd</w:t>
      </w:r>
      <w:proofErr w:type="spellEnd"/>
      <w:r w:rsidRPr="00554B68">
        <w:rPr>
          <w:iCs/>
        </w:rPr>
        <w:t>.</w:t>
      </w:r>
    </w:p>
    <w:p w:rsidR="00E82824" w:rsidRPr="00554B68" w:rsidRDefault="00D953D4" w:rsidP="00AF7FCF">
      <w:pPr>
        <w:pStyle w:val="ListParagraph"/>
        <w:widowControl/>
        <w:numPr>
          <w:ilvl w:val="1"/>
          <w:numId w:val="1"/>
        </w:numPr>
        <w:rPr>
          <w:iCs/>
        </w:rPr>
      </w:pPr>
      <w:r w:rsidRPr="00554B68">
        <w:rPr>
          <w:iCs/>
        </w:rPr>
        <w:t xml:space="preserve">The ESC </w:t>
      </w:r>
      <w:r w:rsidR="00E82824">
        <w:rPr>
          <w:iCs/>
        </w:rPr>
        <w:t xml:space="preserve">and PBAC </w:t>
      </w:r>
      <w:r w:rsidRPr="00554B68">
        <w:rPr>
          <w:iCs/>
        </w:rPr>
        <w:t xml:space="preserve">considered that the </w:t>
      </w:r>
      <w:r w:rsidR="00E41A7A" w:rsidRPr="00554B68">
        <w:rPr>
          <w:iCs/>
        </w:rPr>
        <w:t xml:space="preserve">proposed MAP did not address the immature OS data or the uncertainty in the magnitude of the survival benefit of </w:t>
      </w:r>
      <w:proofErr w:type="spellStart"/>
      <w:r w:rsidR="00E41A7A" w:rsidRPr="00554B68">
        <w:rPr>
          <w:iCs/>
        </w:rPr>
        <w:t>DBd</w:t>
      </w:r>
      <w:proofErr w:type="spellEnd"/>
      <w:r w:rsidR="00E41A7A" w:rsidRPr="00554B68">
        <w:rPr>
          <w:iCs/>
        </w:rPr>
        <w:t xml:space="preserve"> as the </w:t>
      </w:r>
      <w:r w:rsidRPr="00554B68">
        <w:rPr>
          <w:iCs/>
        </w:rPr>
        <w:t xml:space="preserve">final analysis </w:t>
      </w:r>
      <w:r w:rsidR="00E41A7A" w:rsidRPr="00554B68">
        <w:rPr>
          <w:iCs/>
        </w:rPr>
        <w:t xml:space="preserve">of the CASTOR trial </w:t>
      </w:r>
      <w:r w:rsidRPr="00554B68">
        <w:rPr>
          <w:iCs/>
        </w:rPr>
        <w:t xml:space="preserve">would not accurately reflect the difference in OS between the </w:t>
      </w:r>
      <w:proofErr w:type="spellStart"/>
      <w:r w:rsidRPr="00554B68">
        <w:rPr>
          <w:iCs/>
        </w:rPr>
        <w:t>DBd</w:t>
      </w:r>
      <w:proofErr w:type="spellEnd"/>
      <w:r w:rsidRPr="00554B68">
        <w:rPr>
          <w:iCs/>
        </w:rPr>
        <w:t xml:space="preserve"> and </w:t>
      </w:r>
      <w:proofErr w:type="spellStart"/>
      <w:r w:rsidRPr="00554B68">
        <w:rPr>
          <w:iCs/>
        </w:rPr>
        <w:t>Bd</w:t>
      </w:r>
      <w:proofErr w:type="spellEnd"/>
      <w:r w:rsidRPr="00554B68">
        <w:rPr>
          <w:iCs/>
        </w:rPr>
        <w:t xml:space="preserve"> arms due to the provision in the trial which allowed patients who received </w:t>
      </w:r>
      <w:proofErr w:type="spellStart"/>
      <w:r w:rsidRPr="00554B68">
        <w:rPr>
          <w:iCs/>
        </w:rPr>
        <w:t>Bd</w:t>
      </w:r>
      <w:proofErr w:type="spellEnd"/>
      <w:r w:rsidRPr="00554B68">
        <w:rPr>
          <w:iCs/>
        </w:rPr>
        <w:t xml:space="preserve"> to switch to </w:t>
      </w:r>
      <w:proofErr w:type="spellStart"/>
      <w:r w:rsidR="00000CD6">
        <w:rPr>
          <w:iCs/>
        </w:rPr>
        <w:t>daratumumab</w:t>
      </w:r>
      <w:proofErr w:type="spellEnd"/>
      <w:r w:rsidR="00000CD6">
        <w:rPr>
          <w:iCs/>
        </w:rPr>
        <w:t xml:space="preserve"> treatment.</w:t>
      </w:r>
      <w:r w:rsidRPr="00554B68">
        <w:rPr>
          <w:iCs/>
        </w:rPr>
        <w:t xml:space="preserve"> </w:t>
      </w:r>
      <w:r w:rsidR="00AC0742" w:rsidRPr="00554B68">
        <w:rPr>
          <w:iCs/>
        </w:rPr>
        <w:t xml:space="preserve">The ESC noted that </w:t>
      </w:r>
      <w:r w:rsidR="005A61FE" w:rsidRPr="00554B68">
        <w:rPr>
          <w:iCs/>
        </w:rPr>
        <w:t xml:space="preserve">if the OS with </w:t>
      </w:r>
      <w:proofErr w:type="spellStart"/>
      <w:r w:rsidR="005A61FE" w:rsidRPr="00554B68">
        <w:rPr>
          <w:iCs/>
        </w:rPr>
        <w:t>DBd</w:t>
      </w:r>
      <w:proofErr w:type="spellEnd"/>
      <w:r w:rsidR="005A61FE" w:rsidRPr="00554B68">
        <w:rPr>
          <w:iCs/>
        </w:rPr>
        <w:t xml:space="preserve"> was less than </w:t>
      </w:r>
      <w:r w:rsidR="000947C5">
        <w:rPr>
          <w:iCs/>
          <w:noProof/>
          <w:color w:val="000000"/>
          <w:highlight w:val="black"/>
        </w:rPr>
        <w:t>''''''</w:t>
      </w:r>
      <w:r w:rsidR="005A61FE" w:rsidRPr="00554B68">
        <w:rPr>
          <w:iCs/>
        </w:rPr>
        <w:t xml:space="preserve"> months</w:t>
      </w:r>
      <w:r w:rsidR="001A1076" w:rsidRPr="00554B68">
        <w:rPr>
          <w:iCs/>
        </w:rPr>
        <w:t>,</w:t>
      </w:r>
      <w:r w:rsidR="005A61FE" w:rsidRPr="00554B68">
        <w:rPr>
          <w:iCs/>
        </w:rPr>
        <w:t xml:space="preserve"> and </w:t>
      </w:r>
      <w:r w:rsidR="001A1076" w:rsidRPr="00554B68">
        <w:rPr>
          <w:iCs/>
        </w:rPr>
        <w:t xml:space="preserve">therefore </w:t>
      </w:r>
      <w:r w:rsidR="005A61FE" w:rsidRPr="00554B68">
        <w:rPr>
          <w:iCs/>
        </w:rPr>
        <w:t>the model time horizon was reduced to 15 years</w:t>
      </w:r>
      <w:r w:rsidR="001A1076" w:rsidRPr="00554B68">
        <w:rPr>
          <w:iCs/>
        </w:rPr>
        <w:t>,</w:t>
      </w:r>
      <w:r w:rsidR="005A61FE" w:rsidRPr="00554B68">
        <w:rPr>
          <w:iCs/>
        </w:rPr>
        <w:t xml:space="preserve"> </w:t>
      </w:r>
      <w:r w:rsidR="000947C5">
        <w:rPr>
          <w:iCs/>
          <w:noProof/>
          <w:color w:val="000000"/>
          <w:highlight w:val="black"/>
        </w:rPr>
        <w:t>'''''' '''''''' '''''''''''' ''''''''''' ''''' '''''''''''''''''''</w:t>
      </w:r>
      <w:r w:rsidR="005A61FE" w:rsidRPr="00554B68">
        <w:rPr>
          <w:iCs/>
        </w:rPr>
        <w:t xml:space="preserve"> from </w:t>
      </w:r>
      <w:r w:rsidR="000947C5">
        <w:rPr>
          <w:iCs/>
          <w:noProof/>
          <w:color w:val="000000"/>
          <w:highlight w:val="black"/>
        </w:rPr>
        <w:t>'''''''''''</w:t>
      </w:r>
      <w:r w:rsidR="005A61FE" w:rsidRPr="00554B68">
        <w:rPr>
          <w:iCs/>
        </w:rPr>
        <w:t xml:space="preserve">% to </w:t>
      </w:r>
      <w:r w:rsidR="000947C5">
        <w:rPr>
          <w:iCs/>
          <w:noProof/>
          <w:color w:val="000000"/>
          <w:highlight w:val="black"/>
        </w:rPr>
        <w:t>'''''''''''</w:t>
      </w:r>
      <w:r w:rsidR="005A61FE" w:rsidRPr="00554B68">
        <w:rPr>
          <w:iCs/>
        </w:rPr>
        <w:t>%</w:t>
      </w:r>
      <w:r w:rsidR="001A1076" w:rsidRPr="00554B68">
        <w:rPr>
          <w:iCs/>
        </w:rPr>
        <w:t xml:space="preserve"> to maintain the ICER at $</w:t>
      </w:r>
      <w:r w:rsidR="00E07059">
        <w:rPr>
          <w:iCs/>
        </w:rPr>
        <w:t>75,000/QALY - $</w:t>
      </w:r>
      <w:r w:rsidR="00CB30D4">
        <w:rPr>
          <w:iCs/>
        </w:rPr>
        <w:t>10</w:t>
      </w:r>
      <w:r w:rsidR="00E07059">
        <w:rPr>
          <w:iCs/>
        </w:rPr>
        <w:t>5,000/QALY</w:t>
      </w:r>
      <w:r w:rsidRPr="00554B68">
        <w:rPr>
          <w:iCs/>
        </w:rPr>
        <w:t>.</w:t>
      </w:r>
      <w:r w:rsidR="005A61FE" w:rsidRPr="00554B68">
        <w:rPr>
          <w:iCs/>
        </w:rPr>
        <w:t xml:space="preserve"> The ESC </w:t>
      </w:r>
      <w:r w:rsidR="001A1076" w:rsidRPr="00554B68">
        <w:rPr>
          <w:iCs/>
        </w:rPr>
        <w:t>considered</w:t>
      </w:r>
      <w:r w:rsidR="005A61FE" w:rsidRPr="00554B68">
        <w:rPr>
          <w:iCs/>
        </w:rPr>
        <w:t xml:space="preserve"> </w:t>
      </w:r>
      <w:r w:rsidR="001A1076" w:rsidRPr="00554B68">
        <w:rPr>
          <w:iCs/>
        </w:rPr>
        <w:t>that this</w:t>
      </w:r>
      <w:r w:rsidR="000B4B6A" w:rsidRPr="00554B68">
        <w:rPr>
          <w:iCs/>
        </w:rPr>
        <w:t xml:space="preserve"> was a</w:t>
      </w:r>
      <w:r w:rsidR="005A61FE" w:rsidRPr="00554B68">
        <w:rPr>
          <w:iCs/>
        </w:rPr>
        <w:t xml:space="preserve"> </w:t>
      </w:r>
      <w:r w:rsidR="000947C5">
        <w:rPr>
          <w:iCs/>
          <w:noProof/>
          <w:color w:val="000000"/>
          <w:highlight w:val="black"/>
        </w:rPr>
        <w:t>'''''''''''''''' '''''''''' ''''''''''' '''''''''''''''''''' ''''' ''''''''''''''''''''''''''''</w:t>
      </w:r>
      <w:r w:rsidR="005A61FE" w:rsidRPr="00554B68">
        <w:rPr>
          <w:iCs/>
        </w:rPr>
        <w:t xml:space="preserve"> </w:t>
      </w:r>
      <w:r w:rsidR="000B4B6A" w:rsidRPr="00554B68">
        <w:rPr>
          <w:iCs/>
        </w:rPr>
        <w:t>given</w:t>
      </w:r>
      <w:r w:rsidR="001A1076" w:rsidRPr="00554B68">
        <w:rPr>
          <w:iCs/>
        </w:rPr>
        <w:t xml:space="preserve"> the associated large reduction in incremental overall survival </w:t>
      </w:r>
      <w:r w:rsidR="000B4B6A" w:rsidRPr="00554B68">
        <w:rPr>
          <w:iCs/>
        </w:rPr>
        <w:t xml:space="preserve">(median difference reduced </w:t>
      </w:r>
      <w:r w:rsidR="001A1076" w:rsidRPr="00554B68">
        <w:rPr>
          <w:iCs/>
        </w:rPr>
        <w:t xml:space="preserve">from approximately </w:t>
      </w:r>
      <w:r w:rsidR="000947C5">
        <w:rPr>
          <w:iCs/>
          <w:noProof/>
          <w:color w:val="000000"/>
          <w:highlight w:val="black"/>
        </w:rPr>
        <w:t>'''''</w:t>
      </w:r>
      <w:r w:rsidR="001A1076" w:rsidRPr="00554B68">
        <w:rPr>
          <w:iCs/>
        </w:rPr>
        <w:t xml:space="preserve"> months to </w:t>
      </w:r>
      <w:r w:rsidR="000947C5">
        <w:rPr>
          <w:iCs/>
          <w:noProof/>
          <w:color w:val="000000"/>
          <w:highlight w:val="black"/>
        </w:rPr>
        <w:t>'''''</w:t>
      </w:r>
      <w:r w:rsidR="001A1076" w:rsidRPr="00554B68">
        <w:rPr>
          <w:iCs/>
        </w:rPr>
        <w:t xml:space="preserve"> months</w:t>
      </w:r>
      <w:r w:rsidR="000B4B6A" w:rsidRPr="00554B68">
        <w:rPr>
          <w:iCs/>
        </w:rPr>
        <w:t>)</w:t>
      </w:r>
      <w:r w:rsidR="001A1076" w:rsidRPr="00554B68">
        <w:rPr>
          <w:iCs/>
        </w:rPr>
        <w:t xml:space="preserve">. </w:t>
      </w:r>
      <w:r w:rsidR="00ED6AEB" w:rsidRPr="00554B68">
        <w:rPr>
          <w:iCs/>
        </w:rPr>
        <w:t xml:space="preserve"> </w:t>
      </w:r>
    </w:p>
    <w:p w:rsidR="00016412" w:rsidRPr="008212B0" w:rsidRDefault="00730B2A" w:rsidP="00AF7FCF">
      <w:pPr>
        <w:pStyle w:val="Heading2"/>
      </w:pPr>
      <w:bookmarkStart w:id="14" w:name="_Toc19704231"/>
      <w:r w:rsidRPr="008212B0">
        <w:t>Drug cost/patient/</w:t>
      </w:r>
      <w:r w:rsidR="00C64C21" w:rsidRPr="008212B0">
        <w:t>course</w:t>
      </w:r>
      <w:bookmarkEnd w:id="14"/>
    </w:p>
    <w:p w:rsidR="001B3944" w:rsidRPr="00AF7FCF" w:rsidRDefault="006622F2" w:rsidP="00AF7FCF">
      <w:pPr>
        <w:pStyle w:val="ListParagraph"/>
        <w:keepNext/>
        <w:widowControl/>
        <w:numPr>
          <w:ilvl w:val="1"/>
          <w:numId w:val="1"/>
        </w:numPr>
        <w:rPr>
          <w:iCs/>
        </w:rPr>
      </w:pPr>
      <w:r w:rsidRPr="008212B0">
        <w:rPr>
          <w:rFonts w:cs="Calibri"/>
          <w:iCs/>
          <w:snapToGrid/>
          <w:szCs w:val="24"/>
          <w:lang w:eastAsia="en-AU"/>
        </w:rPr>
        <w:t xml:space="preserve">The cost per patient </w:t>
      </w:r>
      <w:r w:rsidR="00B50195">
        <w:rPr>
          <w:rFonts w:cs="Calibri"/>
          <w:iCs/>
          <w:snapToGrid/>
          <w:szCs w:val="24"/>
          <w:lang w:eastAsia="en-AU"/>
        </w:rPr>
        <w:t>per course is presented Table 16</w:t>
      </w:r>
      <w:r w:rsidRPr="008212B0">
        <w:rPr>
          <w:rFonts w:cs="Calibri"/>
          <w:iCs/>
          <w:snapToGrid/>
          <w:szCs w:val="24"/>
          <w:lang w:eastAsia="en-AU"/>
        </w:rPr>
        <w:t>.</w:t>
      </w:r>
      <w:r w:rsidRPr="008212B0">
        <w:rPr>
          <w:rFonts w:cs="Calibri"/>
          <w:snapToGrid/>
          <w:szCs w:val="24"/>
          <w:lang w:eastAsia="en-AU"/>
        </w:rPr>
        <w:t xml:space="preserve"> </w:t>
      </w:r>
      <w:r w:rsidR="00CB5E6A" w:rsidRPr="008212B0">
        <w:t xml:space="preserve">Taking into account the anticipated </w:t>
      </w:r>
      <w:r w:rsidR="005C0E08" w:rsidRPr="008212B0">
        <w:t xml:space="preserve">mean </w:t>
      </w:r>
      <w:r w:rsidR="00CB5E6A" w:rsidRPr="008212B0">
        <w:t>duration of treatment</w:t>
      </w:r>
      <w:r w:rsidR="00A75051" w:rsidRPr="008212B0">
        <w:t>,</w:t>
      </w:r>
      <w:r w:rsidR="00CB5E6A" w:rsidRPr="008212B0">
        <w:t xml:space="preserve"> </w:t>
      </w:r>
      <w:r w:rsidR="00E42321" w:rsidRPr="008212B0">
        <w:t xml:space="preserve">as reported from CASTOR </w:t>
      </w:r>
      <w:r w:rsidR="00CB5E6A" w:rsidRPr="008212B0">
        <w:t>(</w:t>
      </w:r>
      <w:r w:rsidR="000947C5">
        <w:rPr>
          <w:iCs/>
          <w:noProof/>
          <w:color w:val="000000"/>
          <w:highlight w:val="black"/>
        </w:rPr>
        <w:t xml:space="preserve">'''''''' </w:t>
      </w:r>
      <w:r w:rsidR="00490F79" w:rsidRPr="008212B0">
        <w:rPr>
          <w:iCs/>
        </w:rPr>
        <w:t>months</w:t>
      </w:r>
      <w:r w:rsidR="00F51782" w:rsidRPr="008212B0">
        <w:rPr>
          <w:iCs/>
        </w:rPr>
        <w:t>),</w:t>
      </w:r>
      <w:r w:rsidR="00CB5E6A" w:rsidRPr="008212B0">
        <w:t xml:space="preserve"> </w:t>
      </w:r>
      <w:r w:rsidR="00BA7166" w:rsidRPr="008212B0">
        <w:t>for the second-line subgroup</w:t>
      </w:r>
      <w:r w:rsidR="00CB5E6A" w:rsidRPr="008212B0">
        <w:t>, the</w:t>
      </w:r>
      <w:r w:rsidR="00CB5E6A" w:rsidRPr="00AF7FCF">
        <w:t xml:space="preserve"> cost </w:t>
      </w:r>
      <w:r w:rsidR="00E42321" w:rsidRPr="00AF7FCF">
        <w:t xml:space="preserve">of </w:t>
      </w:r>
      <w:r w:rsidR="00564C6B" w:rsidRPr="00AF7FCF">
        <w:t xml:space="preserve">the </w:t>
      </w:r>
      <w:proofErr w:type="spellStart"/>
      <w:r w:rsidR="00CB5E6A" w:rsidRPr="00AF7FCF">
        <w:t>DBd</w:t>
      </w:r>
      <w:proofErr w:type="spellEnd"/>
      <w:r w:rsidR="00CB5E6A" w:rsidRPr="00AF7FCF">
        <w:t xml:space="preserve"> regimen per patient </w:t>
      </w:r>
      <w:r w:rsidR="00E42321" w:rsidRPr="00AF7FCF">
        <w:t>per</w:t>
      </w:r>
      <w:r w:rsidR="00CB5E6A" w:rsidRPr="00AF7FCF">
        <w:t xml:space="preserve"> course of treatment in RRMM was $</w:t>
      </w:r>
      <w:r w:rsidR="000947C5">
        <w:rPr>
          <w:noProof/>
          <w:color w:val="000000"/>
          <w:highlight w:val="black"/>
        </w:rPr>
        <w:t>'''''''''''''''</w:t>
      </w:r>
      <w:r w:rsidR="00CB5E6A" w:rsidRPr="00AF7FCF">
        <w:t>.</w:t>
      </w:r>
      <w:r w:rsidR="00FB36F0" w:rsidRPr="00AF7FCF">
        <w:t xml:space="preserve"> This was based on </w:t>
      </w:r>
      <w:r w:rsidR="00A75051" w:rsidRPr="00AF7FCF">
        <w:t>an</w:t>
      </w:r>
      <w:r w:rsidR="00FB36F0" w:rsidRPr="00AF7FCF">
        <w:t xml:space="preserve"> </w:t>
      </w:r>
      <w:r w:rsidR="00C624F2" w:rsidRPr="00AF7FCF">
        <w:t xml:space="preserve">average effective </w:t>
      </w:r>
      <w:r w:rsidR="00FB36F0" w:rsidRPr="00AF7FCF">
        <w:t>price of $</w:t>
      </w:r>
      <w:r w:rsidR="000947C5">
        <w:rPr>
          <w:noProof/>
          <w:color w:val="000000"/>
          <w:highlight w:val="black"/>
        </w:rPr>
        <w:t>'''''''''''''''</w:t>
      </w:r>
      <w:r w:rsidR="00A142BE" w:rsidRPr="00AF7FCF">
        <w:t xml:space="preserve"> in </w:t>
      </w:r>
      <w:r w:rsidR="0085642E" w:rsidRPr="00AF7FCF">
        <w:t xml:space="preserve">the eight </w:t>
      </w:r>
      <w:r w:rsidR="00A142BE" w:rsidRPr="00AF7FCF">
        <w:t xml:space="preserve">initial cycles </w:t>
      </w:r>
      <w:r w:rsidR="0085642E" w:rsidRPr="00AF7FCF">
        <w:t xml:space="preserve">(in which the patient received </w:t>
      </w:r>
      <w:proofErr w:type="spellStart"/>
      <w:r w:rsidR="0085642E" w:rsidRPr="00AF7FCF">
        <w:t>daratumumab</w:t>
      </w:r>
      <w:proofErr w:type="spellEnd"/>
      <w:r w:rsidR="0085642E" w:rsidRPr="00AF7FCF">
        <w:t xml:space="preserve">, </w:t>
      </w:r>
      <w:proofErr w:type="spellStart"/>
      <w:r w:rsidR="0085642E" w:rsidRPr="00AF7FCF">
        <w:t>bortezomib</w:t>
      </w:r>
      <w:proofErr w:type="spellEnd"/>
      <w:r w:rsidR="0085642E" w:rsidRPr="00AF7FCF">
        <w:t xml:space="preserve"> and dexamethasone) </w:t>
      </w:r>
      <w:r w:rsidR="00A142BE" w:rsidRPr="00AF7FCF">
        <w:t>and $</w:t>
      </w:r>
      <w:r w:rsidR="000947C5">
        <w:rPr>
          <w:noProof/>
          <w:color w:val="000000"/>
          <w:highlight w:val="black"/>
        </w:rPr>
        <w:t>'''''''''''''''</w:t>
      </w:r>
      <w:r w:rsidR="00A142BE" w:rsidRPr="00AF7FCF">
        <w:t xml:space="preserve"> in </w:t>
      </w:r>
      <w:r w:rsidR="0085642E" w:rsidRPr="00796904">
        <w:t xml:space="preserve">the </w:t>
      </w:r>
      <w:r w:rsidR="000947C5">
        <w:rPr>
          <w:noProof/>
          <w:color w:val="000000"/>
          <w:highlight w:val="black"/>
        </w:rPr>
        <w:t>'''''</w:t>
      </w:r>
      <w:r w:rsidR="0085642E" w:rsidRPr="00796904">
        <w:t xml:space="preserve"> </w:t>
      </w:r>
      <w:r w:rsidR="00A142BE" w:rsidRPr="00796904">
        <w:t>continuing</w:t>
      </w:r>
      <w:r w:rsidR="00A142BE" w:rsidRPr="00AF7FCF">
        <w:t xml:space="preserve"> cycles</w:t>
      </w:r>
      <w:r w:rsidR="0085642E" w:rsidRPr="00AF7FCF">
        <w:t xml:space="preserve"> (in which the patient received </w:t>
      </w:r>
      <w:proofErr w:type="spellStart"/>
      <w:r w:rsidR="0085642E" w:rsidRPr="00AF7FCF">
        <w:t>daratumumab</w:t>
      </w:r>
      <w:proofErr w:type="spellEnd"/>
      <w:r w:rsidR="0085642E" w:rsidRPr="00AF7FCF">
        <w:t xml:space="preserve"> and dexamethasone)</w:t>
      </w:r>
      <w:r w:rsidR="00FB36F0" w:rsidRPr="00AF7FCF">
        <w:rPr>
          <w:rFonts w:cs="Calibri"/>
          <w:snapToGrid/>
          <w:szCs w:val="24"/>
          <w:lang w:eastAsia="en-AU"/>
        </w:rPr>
        <w:t xml:space="preserve">, weighted across public and private hospitals </w:t>
      </w:r>
      <w:r w:rsidR="00F576F6" w:rsidRPr="00AF7FCF">
        <w:rPr>
          <w:rFonts w:cs="Calibri"/>
          <w:snapToGrid/>
          <w:szCs w:val="24"/>
          <w:lang w:eastAsia="en-AU"/>
        </w:rPr>
        <w:t xml:space="preserve">and </w:t>
      </w:r>
      <w:r w:rsidR="00FB36F0" w:rsidRPr="00AF7FCF">
        <w:rPr>
          <w:rFonts w:cs="Calibri"/>
          <w:snapToGrid/>
          <w:szCs w:val="24"/>
          <w:lang w:eastAsia="en-AU"/>
        </w:rPr>
        <w:t xml:space="preserve">with </w:t>
      </w:r>
      <w:r w:rsidR="00A75051" w:rsidRPr="00AF7FCF">
        <w:rPr>
          <w:rFonts w:cs="Calibri"/>
          <w:snapToGrid/>
          <w:szCs w:val="24"/>
          <w:lang w:eastAsia="en-AU"/>
        </w:rPr>
        <w:t xml:space="preserve">the </w:t>
      </w:r>
      <w:r w:rsidR="00FB36F0" w:rsidRPr="00AF7FCF">
        <w:rPr>
          <w:rFonts w:cs="Calibri"/>
          <w:snapToGrid/>
          <w:szCs w:val="24"/>
          <w:lang w:eastAsia="en-AU"/>
        </w:rPr>
        <w:t>appl</w:t>
      </w:r>
      <w:r w:rsidR="00A75051" w:rsidRPr="00AF7FCF">
        <w:rPr>
          <w:rFonts w:cs="Calibri"/>
          <w:snapToGrid/>
          <w:szCs w:val="24"/>
          <w:lang w:eastAsia="en-AU"/>
        </w:rPr>
        <w:t>ication of</w:t>
      </w:r>
      <w:r w:rsidR="00FB36F0" w:rsidRPr="00AF7FCF">
        <w:rPr>
          <w:rFonts w:cs="Calibri"/>
          <w:snapToGrid/>
          <w:szCs w:val="24"/>
          <w:lang w:eastAsia="en-AU"/>
        </w:rPr>
        <w:t xml:space="preserve"> the proposed “MM Treatment Package”.</w:t>
      </w:r>
      <w:r w:rsidR="00E42321" w:rsidRPr="00AF7FCF">
        <w:rPr>
          <w:rFonts w:cs="Calibri"/>
          <w:snapToGrid/>
          <w:szCs w:val="24"/>
          <w:lang w:eastAsia="en-AU"/>
        </w:rPr>
        <w:t xml:space="preserve"> Applying the mean duration of treatment from the economic model resulted in a higher cost per patient per course for </w:t>
      </w:r>
      <w:proofErr w:type="spellStart"/>
      <w:r w:rsidR="00E42321" w:rsidRPr="00AF7FCF">
        <w:rPr>
          <w:rFonts w:cs="Calibri"/>
          <w:snapToGrid/>
          <w:szCs w:val="24"/>
          <w:lang w:eastAsia="en-AU"/>
        </w:rPr>
        <w:t>DBd</w:t>
      </w:r>
      <w:proofErr w:type="spellEnd"/>
      <w:r w:rsidR="00E42321" w:rsidRPr="00AF7FCF">
        <w:rPr>
          <w:rFonts w:cs="Calibri"/>
          <w:snapToGrid/>
          <w:szCs w:val="24"/>
          <w:lang w:eastAsia="en-AU"/>
        </w:rPr>
        <w:t xml:space="preserve"> of $</w:t>
      </w:r>
      <w:r w:rsidR="000947C5">
        <w:rPr>
          <w:rFonts w:cs="Calibri"/>
          <w:noProof/>
          <w:snapToGrid/>
          <w:color w:val="000000"/>
          <w:szCs w:val="24"/>
          <w:highlight w:val="black"/>
          <w:lang w:eastAsia="en-AU"/>
        </w:rPr>
        <w:t>''''''''''''''''</w:t>
      </w:r>
      <w:r w:rsidR="00E42321" w:rsidRPr="00AF7FCF">
        <w:rPr>
          <w:rFonts w:cs="Calibri"/>
          <w:snapToGrid/>
          <w:szCs w:val="24"/>
          <w:lang w:eastAsia="en-AU"/>
        </w:rPr>
        <w:t>.</w:t>
      </w:r>
    </w:p>
    <w:p w:rsidR="001B3944" w:rsidRPr="00AF7FCF" w:rsidRDefault="001B3944" w:rsidP="00AF7FCF">
      <w:pPr>
        <w:pStyle w:val="ListParagraph"/>
        <w:keepNext/>
        <w:widowControl/>
        <w:numPr>
          <w:ilvl w:val="1"/>
          <w:numId w:val="1"/>
        </w:numPr>
        <w:rPr>
          <w:iCs/>
        </w:rPr>
      </w:pPr>
      <w:r w:rsidRPr="00AF7FCF">
        <w:rPr>
          <w:rFonts w:cs="Calibri"/>
          <w:iCs/>
          <w:snapToGrid/>
          <w:szCs w:val="24"/>
          <w:lang w:eastAsia="en-AU"/>
        </w:rPr>
        <w:t xml:space="preserve">The resubmission applied a patient flow model in order to estimate the financial implications of listing </w:t>
      </w:r>
      <w:proofErr w:type="spellStart"/>
      <w:r w:rsidRPr="00AF7FCF">
        <w:rPr>
          <w:rFonts w:cs="Calibri"/>
          <w:iCs/>
          <w:snapToGrid/>
          <w:szCs w:val="24"/>
          <w:lang w:eastAsia="en-AU"/>
        </w:rPr>
        <w:t>DBd</w:t>
      </w:r>
      <w:proofErr w:type="spellEnd"/>
      <w:r w:rsidRPr="00AF7FCF">
        <w:rPr>
          <w:rFonts w:cs="Calibri"/>
          <w:iCs/>
          <w:snapToGrid/>
          <w:szCs w:val="24"/>
          <w:lang w:eastAsia="en-AU"/>
        </w:rPr>
        <w:t>. Due to the operation and structure of that model it was not possible to extract</w:t>
      </w:r>
      <w:r w:rsidR="00A75051" w:rsidRPr="00AF7FCF">
        <w:rPr>
          <w:rFonts w:cs="Calibri"/>
          <w:iCs/>
          <w:snapToGrid/>
          <w:szCs w:val="24"/>
          <w:lang w:eastAsia="en-AU"/>
        </w:rPr>
        <w:t>,</w:t>
      </w:r>
      <w:r w:rsidRPr="00AF7FCF">
        <w:rPr>
          <w:rFonts w:cs="Calibri"/>
          <w:iCs/>
          <w:snapToGrid/>
          <w:szCs w:val="24"/>
          <w:lang w:eastAsia="en-AU"/>
        </w:rPr>
        <w:t xml:space="preserve"> on a consistent basis</w:t>
      </w:r>
      <w:r w:rsidR="00A75051" w:rsidRPr="00AF7FCF">
        <w:rPr>
          <w:rFonts w:cs="Calibri"/>
          <w:iCs/>
          <w:snapToGrid/>
          <w:szCs w:val="24"/>
          <w:lang w:eastAsia="en-AU"/>
        </w:rPr>
        <w:t>,</w:t>
      </w:r>
      <w:r w:rsidRPr="00AF7FCF">
        <w:rPr>
          <w:rFonts w:cs="Calibri"/>
          <w:iCs/>
          <w:snapToGrid/>
          <w:szCs w:val="24"/>
          <w:lang w:eastAsia="en-AU"/>
        </w:rPr>
        <w:t xml:space="preserve"> the cost per course of treatment with </w:t>
      </w:r>
      <w:proofErr w:type="spellStart"/>
      <w:r w:rsidRPr="00AF7FCF">
        <w:rPr>
          <w:rFonts w:cs="Calibri"/>
          <w:iCs/>
          <w:snapToGrid/>
          <w:szCs w:val="24"/>
          <w:lang w:eastAsia="en-AU"/>
        </w:rPr>
        <w:t>DBd</w:t>
      </w:r>
      <w:proofErr w:type="spellEnd"/>
      <w:r w:rsidRPr="00AF7FCF">
        <w:rPr>
          <w:rFonts w:cs="Calibri"/>
          <w:iCs/>
          <w:snapToGrid/>
          <w:szCs w:val="24"/>
          <w:lang w:eastAsia="en-AU"/>
        </w:rPr>
        <w:t xml:space="preserve"> or </w:t>
      </w:r>
      <w:proofErr w:type="spellStart"/>
      <w:r w:rsidRPr="00AF7FCF">
        <w:rPr>
          <w:rFonts w:cs="Calibri"/>
          <w:iCs/>
          <w:snapToGrid/>
          <w:szCs w:val="24"/>
          <w:lang w:eastAsia="en-AU"/>
        </w:rPr>
        <w:t>Bd</w:t>
      </w:r>
      <w:proofErr w:type="spellEnd"/>
      <w:r w:rsidRPr="00AF7FCF">
        <w:rPr>
          <w:rFonts w:cs="Calibri"/>
          <w:iCs/>
          <w:snapToGrid/>
          <w:szCs w:val="24"/>
          <w:lang w:eastAsia="en-AU"/>
        </w:rPr>
        <w:t xml:space="preserve"> as applied in the financial estimates. However, based on the unit prices and </w:t>
      </w:r>
      <w:r w:rsidRPr="00AF7FCF">
        <w:rPr>
          <w:rFonts w:cs="Calibri"/>
          <w:iCs/>
          <w:snapToGrid/>
          <w:szCs w:val="24"/>
          <w:lang w:eastAsia="en-AU"/>
        </w:rPr>
        <w:lastRenderedPageBreak/>
        <w:t>durations of therapies applied, there is no reason to expect that those estimates would differ from those arising from the within trial or CUA estimates.</w:t>
      </w:r>
    </w:p>
    <w:p w:rsidR="004C0E83" w:rsidRPr="00AF7FCF" w:rsidRDefault="00B50195" w:rsidP="00AF7FCF">
      <w:pPr>
        <w:keepNext/>
        <w:rPr>
          <w:rFonts w:ascii="Arial Narrow" w:hAnsi="Arial Narrow"/>
          <w:b/>
          <w:bCs/>
          <w:sz w:val="20"/>
          <w:szCs w:val="20"/>
        </w:rPr>
      </w:pPr>
      <w:bookmarkStart w:id="15" w:name="_Hlk17113606"/>
      <w:r>
        <w:rPr>
          <w:rFonts w:ascii="Arial Narrow" w:hAnsi="Arial Narrow"/>
          <w:b/>
          <w:bCs/>
          <w:sz w:val="20"/>
          <w:szCs w:val="20"/>
        </w:rPr>
        <w:t>Table 16</w:t>
      </w:r>
      <w:r w:rsidR="004C0E83" w:rsidRPr="00AF7FCF">
        <w:rPr>
          <w:rFonts w:ascii="Arial Narrow" w:hAnsi="Arial Narrow"/>
          <w:b/>
          <w:bCs/>
          <w:sz w:val="20"/>
          <w:szCs w:val="20"/>
        </w:rPr>
        <w:t xml:space="preserve">: Drug cost per patient for proposed </w:t>
      </w:r>
      <w:r w:rsidR="005A6D0C" w:rsidRPr="00AF7FCF">
        <w:rPr>
          <w:rFonts w:ascii="Arial Narrow" w:hAnsi="Arial Narrow"/>
          <w:b/>
          <w:bCs/>
          <w:sz w:val="20"/>
          <w:szCs w:val="20"/>
        </w:rPr>
        <w:t xml:space="preserve">(with MM Treatment package) </w:t>
      </w:r>
      <w:r w:rsidR="004C0E83" w:rsidRPr="00AF7FCF">
        <w:rPr>
          <w:rFonts w:ascii="Arial Narrow" w:hAnsi="Arial Narrow"/>
          <w:b/>
          <w:bCs/>
          <w:sz w:val="20"/>
          <w:szCs w:val="20"/>
        </w:rPr>
        <w:t>and comparator drugs</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4"/>
        <w:gridCol w:w="1843"/>
        <w:gridCol w:w="1843"/>
        <w:gridCol w:w="1702"/>
        <w:gridCol w:w="1644"/>
      </w:tblGrid>
      <w:tr w:rsidR="00265450" w:rsidRPr="00AF7FCF" w:rsidTr="00A75051">
        <w:trPr>
          <w:trHeight w:val="20"/>
          <w:jc w:val="center"/>
        </w:trPr>
        <w:tc>
          <w:tcPr>
            <w:tcW w:w="1096" w:type="pct"/>
            <w:vMerge w:val="restart"/>
            <w:tcMar>
              <w:top w:w="0" w:type="dxa"/>
              <w:left w:w="28" w:type="dxa"/>
              <w:bottom w:w="0" w:type="dxa"/>
              <w:right w:w="28" w:type="dxa"/>
            </w:tcMar>
            <w:vAlign w:val="center"/>
          </w:tcPr>
          <w:p w:rsidR="004C0E83" w:rsidRPr="00AF7FCF" w:rsidRDefault="004C0E83" w:rsidP="00AF7FCF">
            <w:pPr>
              <w:keepNext/>
              <w:rPr>
                <w:lang w:val="en-US"/>
              </w:rPr>
            </w:pPr>
          </w:p>
        </w:tc>
        <w:tc>
          <w:tcPr>
            <w:tcW w:w="2046" w:type="pct"/>
            <w:gridSpan w:val="2"/>
            <w:tcMar>
              <w:top w:w="0" w:type="dxa"/>
              <w:left w:w="28" w:type="dxa"/>
              <w:bottom w:w="0" w:type="dxa"/>
              <w:right w:w="28" w:type="dxa"/>
            </w:tcMar>
            <w:vAlign w:val="center"/>
            <w:hideMark/>
          </w:tcPr>
          <w:p w:rsidR="004C0E83" w:rsidRPr="00AF7FCF" w:rsidRDefault="004C0E83" w:rsidP="00AF7FCF">
            <w:pPr>
              <w:keepNext/>
              <w:jc w:val="center"/>
              <w:rPr>
                <w:rFonts w:ascii="Arial Narrow" w:hAnsi="Arial Narrow"/>
                <w:b/>
                <w:bCs/>
                <w:sz w:val="20"/>
                <w:szCs w:val="20"/>
                <w:lang w:val="en-US"/>
              </w:rPr>
            </w:pPr>
            <w:proofErr w:type="spellStart"/>
            <w:r w:rsidRPr="00AF7FCF">
              <w:rPr>
                <w:rFonts w:ascii="Arial Narrow" w:hAnsi="Arial Narrow"/>
                <w:b/>
                <w:bCs/>
                <w:sz w:val="20"/>
                <w:szCs w:val="20"/>
                <w:lang w:val="en-US"/>
              </w:rPr>
              <w:t>DBd</w:t>
            </w:r>
            <w:proofErr w:type="spellEnd"/>
          </w:p>
        </w:tc>
        <w:tc>
          <w:tcPr>
            <w:tcW w:w="1858" w:type="pct"/>
            <w:gridSpan w:val="2"/>
            <w:tcMar>
              <w:top w:w="0" w:type="dxa"/>
              <w:left w:w="28" w:type="dxa"/>
              <w:bottom w:w="0" w:type="dxa"/>
              <w:right w:w="28" w:type="dxa"/>
            </w:tcMar>
            <w:vAlign w:val="center"/>
            <w:hideMark/>
          </w:tcPr>
          <w:p w:rsidR="004C0E83" w:rsidRPr="00AF7FCF" w:rsidRDefault="004C0E83" w:rsidP="00AF7FCF">
            <w:pPr>
              <w:keepNext/>
              <w:jc w:val="center"/>
              <w:rPr>
                <w:rFonts w:ascii="Arial Narrow" w:hAnsi="Arial Narrow"/>
                <w:b/>
                <w:bCs/>
                <w:sz w:val="20"/>
                <w:szCs w:val="20"/>
                <w:lang w:val="en-US"/>
              </w:rPr>
            </w:pPr>
            <w:proofErr w:type="spellStart"/>
            <w:r w:rsidRPr="00AF7FCF">
              <w:rPr>
                <w:rFonts w:ascii="Arial Narrow" w:hAnsi="Arial Narrow"/>
                <w:b/>
                <w:bCs/>
                <w:sz w:val="20"/>
                <w:szCs w:val="20"/>
                <w:lang w:val="en-US"/>
              </w:rPr>
              <w:t>Bd</w:t>
            </w:r>
            <w:proofErr w:type="spellEnd"/>
          </w:p>
        </w:tc>
      </w:tr>
      <w:tr w:rsidR="00B804C7" w:rsidRPr="00AF7FCF" w:rsidTr="00A75051">
        <w:trPr>
          <w:trHeight w:val="20"/>
          <w:jc w:val="center"/>
        </w:trPr>
        <w:tc>
          <w:tcPr>
            <w:tcW w:w="1096" w:type="pct"/>
            <w:vMerge/>
            <w:vAlign w:val="center"/>
            <w:hideMark/>
          </w:tcPr>
          <w:p w:rsidR="00B804C7" w:rsidRPr="00AF7FCF" w:rsidRDefault="00B804C7" w:rsidP="00AF7FCF">
            <w:pPr>
              <w:keepNext/>
              <w:rPr>
                <w:lang w:val="en-US"/>
              </w:rPr>
            </w:pPr>
          </w:p>
        </w:tc>
        <w:tc>
          <w:tcPr>
            <w:tcW w:w="1023" w:type="pct"/>
            <w:tcMar>
              <w:top w:w="0" w:type="dxa"/>
              <w:left w:w="28" w:type="dxa"/>
              <w:bottom w:w="0" w:type="dxa"/>
              <w:right w:w="28" w:type="dxa"/>
            </w:tcMar>
            <w:vAlign w:val="center"/>
            <w:hideMark/>
          </w:tcPr>
          <w:p w:rsidR="00B804C7" w:rsidRPr="00AF7FCF" w:rsidRDefault="00B804C7" w:rsidP="00AF7FCF">
            <w:pPr>
              <w:keepNext/>
              <w:jc w:val="center"/>
              <w:rPr>
                <w:rFonts w:ascii="Arial Narrow" w:hAnsi="Arial Narrow"/>
                <w:b/>
                <w:bCs/>
                <w:sz w:val="20"/>
                <w:szCs w:val="20"/>
                <w:lang w:val="en-US"/>
              </w:rPr>
            </w:pPr>
            <w:r w:rsidRPr="00AF7FCF">
              <w:rPr>
                <w:rFonts w:ascii="Arial Narrow" w:hAnsi="Arial Narrow"/>
                <w:b/>
                <w:bCs/>
                <w:sz w:val="20"/>
                <w:szCs w:val="20"/>
                <w:lang w:val="en-US"/>
              </w:rPr>
              <w:t xml:space="preserve">Within trial analysis </w:t>
            </w:r>
          </w:p>
        </w:tc>
        <w:tc>
          <w:tcPr>
            <w:tcW w:w="1023" w:type="pct"/>
            <w:tcMar>
              <w:top w:w="0" w:type="dxa"/>
              <w:left w:w="28" w:type="dxa"/>
              <w:bottom w:w="0" w:type="dxa"/>
              <w:right w:w="28" w:type="dxa"/>
            </w:tcMar>
            <w:vAlign w:val="center"/>
            <w:hideMark/>
          </w:tcPr>
          <w:p w:rsidR="00B804C7" w:rsidRPr="00AF7FCF" w:rsidRDefault="00B804C7" w:rsidP="00AF7FCF">
            <w:pPr>
              <w:keepNext/>
              <w:jc w:val="center"/>
              <w:rPr>
                <w:rFonts w:ascii="Arial Narrow" w:hAnsi="Arial Narrow"/>
                <w:b/>
                <w:bCs/>
                <w:sz w:val="20"/>
                <w:szCs w:val="20"/>
                <w:lang w:val="en-US"/>
              </w:rPr>
            </w:pPr>
            <w:r w:rsidRPr="00AF7FCF">
              <w:rPr>
                <w:rFonts w:ascii="Arial Narrow" w:hAnsi="Arial Narrow"/>
                <w:b/>
                <w:bCs/>
                <w:sz w:val="20"/>
                <w:szCs w:val="20"/>
                <w:lang w:val="en-US"/>
              </w:rPr>
              <w:t>CUA</w:t>
            </w:r>
          </w:p>
        </w:tc>
        <w:tc>
          <w:tcPr>
            <w:tcW w:w="945" w:type="pct"/>
            <w:tcMar>
              <w:top w:w="0" w:type="dxa"/>
              <w:left w:w="28" w:type="dxa"/>
              <w:bottom w:w="0" w:type="dxa"/>
              <w:right w:w="28" w:type="dxa"/>
            </w:tcMar>
            <w:vAlign w:val="center"/>
            <w:hideMark/>
          </w:tcPr>
          <w:p w:rsidR="00B804C7" w:rsidRPr="00AF7FCF" w:rsidRDefault="00B804C7" w:rsidP="00AF7FCF">
            <w:pPr>
              <w:keepNext/>
              <w:jc w:val="center"/>
              <w:rPr>
                <w:rFonts w:ascii="Arial Narrow" w:hAnsi="Arial Narrow"/>
                <w:b/>
                <w:bCs/>
                <w:sz w:val="20"/>
                <w:szCs w:val="20"/>
                <w:lang w:val="en-US"/>
              </w:rPr>
            </w:pPr>
            <w:r w:rsidRPr="00AF7FCF">
              <w:rPr>
                <w:rFonts w:ascii="Arial Narrow" w:hAnsi="Arial Narrow"/>
                <w:b/>
                <w:bCs/>
                <w:sz w:val="20"/>
                <w:szCs w:val="20"/>
                <w:lang w:val="en-US"/>
              </w:rPr>
              <w:t>Within trial analysis</w:t>
            </w:r>
          </w:p>
        </w:tc>
        <w:tc>
          <w:tcPr>
            <w:tcW w:w="913" w:type="pct"/>
            <w:tcMar>
              <w:top w:w="0" w:type="dxa"/>
              <w:left w:w="28" w:type="dxa"/>
              <w:bottom w:w="0" w:type="dxa"/>
              <w:right w:w="28" w:type="dxa"/>
            </w:tcMar>
            <w:vAlign w:val="center"/>
            <w:hideMark/>
          </w:tcPr>
          <w:p w:rsidR="00B804C7" w:rsidRPr="00AF7FCF" w:rsidRDefault="00B804C7" w:rsidP="00AF7FCF">
            <w:pPr>
              <w:keepNext/>
              <w:jc w:val="center"/>
              <w:rPr>
                <w:rFonts w:ascii="Arial Narrow" w:hAnsi="Arial Narrow"/>
                <w:b/>
                <w:bCs/>
                <w:sz w:val="20"/>
                <w:szCs w:val="20"/>
                <w:lang w:val="en-US"/>
              </w:rPr>
            </w:pPr>
            <w:r w:rsidRPr="00AF7FCF">
              <w:rPr>
                <w:rFonts w:ascii="Arial Narrow" w:hAnsi="Arial Narrow"/>
                <w:b/>
                <w:bCs/>
                <w:sz w:val="20"/>
                <w:szCs w:val="20"/>
                <w:lang w:val="en-US"/>
              </w:rPr>
              <w:t>CUA</w:t>
            </w:r>
          </w:p>
        </w:tc>
      </w:tr>
      <w:tr w:rsidR="00B804C7" w:rsidRPr="00AF7FCF" w:rsidTr="00A75051">
        <w:trPr>
          <w:trHeight w:val="20"/>
          <w:jc w:val="center"/>
        </w:trPr>
        <w:tc>
          <w:tcPr>
            <w:tcW w:w="1096" w:type="pct"/>
            <w:tcMar>
              <w:top w:w="0" w:type="dxa"/>
              <w:left w:w="28" w:type="dxa"/>
              <w:bottom w:w="0" w:type="dxa"/>
              <w:right w:w="28" w:type="dxa"/>
            </w:tcMar>
            <w:vAlign w:val="center"/>
            <w:hideMark/>
          </w:tcPr>
          <w:p w:rsidR="00B804C7" w:rsidRPr="00AF7FCF" w:rsidRDefault="00B804C7" w:rsidP="00AF7FCF">
            <w:pPr>
              <w:keepNext/>
              <w:rPr>
                <w:rFonts w:ascii="Arial Narrow" w:hAnsi="Arial Narrow"/>
                <w:sz w:val="20"/>
                <w:szCs w:val="20"/>
                <w:lang w:val="en-US"/>
              </w:rPr>
            </w:pPr>
            <w:r w:rsidRPr="00AF7FCF">
              <w:rPr>
                <w:rFonts w:ascii="Arial Narrow" w:hAnsi="Arial Narrow"/>
                <w:sz w:val="20"/>
                <w:szCs w:val="20"/>
                <w:lang w:val="en-US"/>
              </w:rPr>
              <w:t>Mean dose</w:t>
            </w:r>
            <w:r w:rsidR="00853811" w:rsidRPr="00AF7FCF">
              <w:rPr>
                <w:rFonts w:ascii="Arial Narrow" w:hAnsi="Arial Narrow"/>
                <w:sz w:val="20"/>
                <w:szCs w:val="20"/>
                <w:lang w:val="en-US"/>
              </w:rPr>
              <w:t>/injection</w:t>
            </w:r>
          </w:p>
        </w:tc>
        <w:tc>
          <w:tcPr>
            <w:tcW w:w="1023" w:type="pct"/>
            <w:tcMar>
              <w:top w:w="0" w:type="dxa"/>
              <w:left w:w="28" w:type="dxa"/>
              <w:bottom w:w="0" w:type="dxa"/>
              <w:right w:w="28" w:type="dxa"/>
            </w:tcMar>
            <w:vAlign w:val="center"/>
            <w:hideMark/>
          </w:tcPr>
          <w:p w:rsidR="00853811" w:rsidRPr="00AF7FCF" w:rsidRDefault="00853811" w:rsidP="00AF7FCF">
            <w:pPr>
              <w:keepNext/>
              <w:jc w:val="center"/>
              <w:rPr>
                <w:rFonts w:ascii="Arial Narrow" w:hAnsi="Arial Narrow"/>
                <w:sz w:val="20"/>
                <w:szCs w:val="20"/>
                <w:lang w:val="en-US"/>
              </w:rPr>
            </w:pPr>
            <w:r w:rsidRPr="00AF7FCF">
              <w:rPr>
                <w:rFonts w:ascii="Arial Narrow" w:hAnsi="Arial Narrow"/>
                <w:sz w:val="20"/>
                <w:szCs w:val="20"/>
                <w:lang w:val="en-US"/>
              </w:rPr>
              <w:t>Dara:</w:t>
            </w:r>
            <w:r w:rsidR="00E42321" w:rsidRPr="00AF7FCF">
              <w:rPr>
                <w:rFonts w:ascii="Arial Narrow" w:hAnsi="Arial Narrow"/>
                <w:sz w:val="20"/>
                <w:szCs w:val="20"/>
                <w:lang w:val="en-US"/>
              </w:rPr>
              <w:t xml:space="preserve"> </w:t>
            </w:r>
            <w:r w:rsidRPr="00AF7FCF">
              <w:rPr>
                <w:rFonts w:ascii="Arial Narrow" w:hAnsi="Arial Narrow"/>
                <w:sz w:val="20"/>
                <w:szCs w:val="20"/>
                <w:lang w:val="en-US"/>
              </w:rPr>
              <w:t>1,161 mg</w:t>
            </w:r>
          </w:p>
          <w:p w:rsidR="00853811" w:rsidRPr="00AF7FCF" w:rsidRDefault="00853811"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B</w:t>
            </w:r>
            <w:r w:rsidR="0085642E" w:rsidRPr="00AF7FCF">
              <w:rPr>
                <w:rFonts w:ascii="Arial Narrow" w:hAnsi="Arial Narrow"/>
                <w:sz w:val="20"/>
                <w:szCs w:val="20"/>
                <w:lang w:val="en-US"/>
              </w:rPr>
              <w:t>ort</w:t>
            </w:r>
            <w:proofErr w:type="spellEnd"/>
            <w:r w:rsidR="00E42321" w:rsidRPr="00AF7FCF">
              <w:rPr>
                <w:rFonts w:ascii="Arial Narrow" w:hAnsi="Arial Narrow"/>
                <w:sz w:val="20"/>
                <w:szCs w:val="20"/>
                <w:lang w:val="en-US"/>
              </w:rPr>
              <w:t>:</w:t>
            </w:r>
            <w:r w:rsidRPr="00AF7FCF">
              <w:rPr>
                <w:rFonts w:ascii="Arial Narrow" w:hAnsi="Arial Narrow"/>
                <w:sz w:val="20"/>
                <w:szCs w:val="20"/>
                <w:lang w:val="en-US"/>
              </w:rPr>
              <w:t xml:space="preserve"> 1.92 mg</w:t>
            </w:r>
          </w:p>
          <w:p w:rsidR="00B804C7" w:rsidRPr="00AF7FCF" w:rsidRDefault="00853811"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Dex</w:t>
            </w:r>
            <w:proofErr w:type="spellEnd"/>
            <w:r w:rsidRPr="00AF7FCF">
              <w:rPr>
                <w:rFonts w:ascii="Arial Narrow" w:hAnsi="Arial Narrow"/>
                <w:sz w:val="20"/>
                <w:szCs w:val="20"/>
                <w:lang w:val="en-US"/>
              </w:rPr>
              <w:t>: 4 mg</w:t>
            </w:r>
            <w:r w:rsidRPr="00AF7FCF" w:rsidDel="00853811">
              <w:rPr>
                <w:rFonts w:ascii="Arial Narrow" w:hAnsi="Arial Narrow"/>
                <w:sz w:val="20"/>
                <w:szCs w:val="20"/>
                <w:lang w:val="en-US"/>
              </w:rPr>
              <w:t xml:space="preserve"> </w:t>
            </w:r>
          </w:p>
        </w:tc>
        <w:tc>
          <w:tcPr>
            <w:tcW w:w="1023" w:type="pct"/>
            <w:tcMar>
              <w:top w:w="0" w:type="dxa"/>
              <w:left w:w="28" w:type="dxa"/>
              <w:bottom w:w="0" w:type="dxa"/>
              <w:right w:w="28" w:type="dxa"/>
            </w:tcMar>
            <w:vAlign w:val="center"/>
            <w:hideMark/>
          </w:tcPr>
          <w:p w:rsidR="00B804C7" w:rsidRPr="00AF7FCF" w:rsidRDefault="00B804C7" w:rsidP="00AF7FCF">
            <w:pPr>
              <w:keepNext/>
              <w:jc w:val="center"/>
              <w:rPr>
                <w:rFonts w:ascii="Arial Narrow" w:hAnsi="Arial Narrow"/>
                <w:sz w:val="20"/>
                <w:szCs w:val="20"/>
                <w:lang w:val="en-US"/>
              </w:rPr>
            </w:pPr>
            <w:r w:rsidRPr="00AF7FCF">
              <w:rPr>
                <w:rFonts w:ascii="Arial Narrow" w:hAnsi="Arial Narrow"/>
                <w:sz w:val="20"/>
                <w:szCs w:val="20"/>
                <w:lang w:val="en-US"/>
              </w:rPr>
              <w:t>Dara:</w:t>
            </w:r>
            <w:r w:rsidR="00E42321" w:rsidRPr="00AF7FCF">
              <w:rPr>
                <w:rFonts w:ascii="Arial Narrow" w:hAnsi="Arial Narrow"/>
                <w:sz w:val="20"/>
                <w:szCs w:val="20"/>
                <w:lang w:val="en-US"/>
              </w:rPr>
              <w:t xml:space="preserve"> </w:t>
            </w:r>
            <w:r w:rsidRPr="00AF7FCF">
              <w:rPr>
                <w:rFonts w:ascii="Arial Narrow" w:hAnsi="Arial Narrow"/>
                <w:sz w:val="20"/>
                <w:szCs w:val="20"/>
                <w:lang w:val="en-US"/>
              </w:rPr>
              <w:t>1,161 mg</w:t>
            </w:r>
          </w:p>
          <w:p w:rsidR="00B804C7" w:rsidRPr="00AF7FCF" w:rsidRDefault="00B804C7"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B</w:t>
            </w:r>
            <w:r w:rsidR="0085642E" w:rsidRPr="00AF7FCF">
              <w:rPr>
                <w:rFonts w:ascii="Arial Narrow" w:hAnsi="Arial Narrow"/>
                <w:sz w:val="20"/>
                <w:szCs w:val="20"/>
                <w:lang w:val="en-US"/>
              </w:rPr>
              <w:t>ort</w:t>
            </w:r>
            <w:proofErr w:type="spellEnd"/>
            <w:r w:rsidR="00E42321" w:rsidRPr="00AF7FCF">
              <w:rPr>
                <w:rFonts w:ascii="Arial Narrow" w:hAnsi="Arial Narrow"/>
                <w:sz w:val="20"/>
                <w:szCs w:val="20"/>
                <w:lang w:val="en-US"/>
              </w:rPr>
              <w:t>:</w:t>
            </w:r>
            <w:r w:rsidRPr="00AF7FCF">
              <w:rPr>
                <w:rFonts w:ascii="Arial Narrow" w:hAnsi="Arial Narrow"/>
                <w:sz w:val="20"/>
                <w:szCs w:val="20"/>
                <w:lang w:val="en-US"/>
              </w:rPr>
              <w:t xml:space="preserve"> </w:t>
            </w:r>
            <w:r w:rsidR="00853811" w:rsidRPr="00AF7FCF">
              <w:rPr>
                <w:rFonts w:ascii="Arial Narrow" w:hAnsi="Arial Narrow"/>
                <w:sz w:val="20"/>
                <w:szCs w:val="20"/>
                <w:lang w:val="en-US"/>
              </w:rPr>
              <w:t>1.92 mg</w:t>
            </w:r>
          </w:p>
          <w:p w:rsidR="00B804C7" w:rsidRPr="00AF7FCF" w:rsidRDefault="00B804C7"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Dex</w:t>
            </w:r>
            <w:proofErr w:type="spellEnd"/>
            <w:r w:rsidRPr="00AF7FCF">
              <w:rPr>
                <w:rFonts w:ascii="Arial Narrow" w:hAnsi="Arial Narrow"/>
                <w:sz w:val="20"/>
                <w:szCs w:val="20"/>
                <w:lang w:val="en-US"/>
              </w:rPr>
              <w:t>:</w:t>
            </w:r>
            <w:r w:rsidR="00853811" w:rsidRPr="00AF7FCF">
              <w:rPr>
                <w:rFonts w:ascii="Arial Narrow" w:hAnsi="Arial Narrow"/>
                <w:sz w:val="20"/>
                <w:szCs w:val="20"/>
                <w:lang w:val="en-US"/>
              </w:rPr>
              <w:t xml:space="preserve"> 4 mg</w:t>
            </w:r>
          </w:p>
        </w:tc>
        <w:tc>
          <w:tcPr>
            <w:tcW w:w="945" w:type="pct"/>
            <w:tcMar>
              <w:top w:w="0" w:type="dxa"/>
              <w:left w:w="28" w:type="dxa"/>
              <w:bottom w:w="0" w:type="dxa"/>
              <w:right w:w="28" w:type="dxa"/>
            </w:tcMar>
            <w:vAlign w:val="center"/>
            <w:hideMark/>
          </w:tcPr>
          <w:p w:rsidR="00B804C7" w:rsidRPr="00AF7FCF" w:rsidRDefault="00E42321"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B</w:t>
            </w:r>
            <w:r w:rsidR="0085642E" w:rsidRPr="00AF7FCF">
              <w:rPr>
                <w:rFonts w:ascii="Arial Narrow" w:hAnsi="Arial Narrow"/>
                <w:sz w:val="20"/>
                <w:szCs w:val="20"/>
                <w:lang w:val="en-US"/>
              </w:rPr>
              <w:t>ort</w:t>
            </w:r>
            <w:proofErr w:type="spellEnd"/>
            <w:r w:rsidRPr="00AF7FCF">
              <w:rPr>
                <w:rFonts w:ascii="Arial Narrow" w:hAnsi="Arial Narrow"/>
                <w:sz w:val="20"/>
                <w:szCs w:val="20"/>
                <w:lang w:val="en-US"/>
              </w:rPr>
              <w:t xml:space="preserve">: </w:t>
            </w:r>
            <w:r w:rsidR="00B804C7" w:rsidRPr="00AF7FCF">
              <w:rPr>
                <w:rFonts w:ascii="Arial Narrow" w:hAnsi="Arial Narrow"/>
                <w:sz w:val="20"/>
                <w:szCs w:val="20"/>
                <w:lang w:val="en-US"/>
              </w:rPr>
              <w:t>2.05 mg</w:t>
            </w:r>
          </w:p>
          <w:p w:rsidR="00E42321" w:rsidRPr="00AF7FCF" w:rsidRDefault="00E42321"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Dex</w:t>
            </w:r>
            <w:proofErr w:type="spellEnd"/>
            <w:r w:rsidRPr="00AF7FCF">
              <w:rPr>
                <w:rFonts w:ascii="Arial Narrow" w:hAnsi="Arial Narrow"/>
                <w:sz w:val="20"/>
                <w:szCs w:val="20"/>
                <w:lang w:val="en-US"/>
              </w:rPr>
              <w:t>: 4 mg</w:t>
            </w:r>
          </w:p>
        </w:tc>
        <w:tc>
          <w:tcPr>
            <w:tcW w:w="913" w:type="pct"/>
            <w:tcMar>
              <w:top w:w="0" w:type="dxa"/>
              <w:left w:w="28" w:type="dxa"/>
              <w:bottom w:w="0" w:type="dxa"/>
              <w:right w:w="28" w:type="dxa"/>
            </w:tcMar>
            <w:vAlign w:val="center"/>
            <w:hideMark/>
          </w:tcPr>
          <w:p w:rsidR="00E42321" w:rsidRPr="00AF7FCF" w:rsidRDefault="00E42321"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B</w:t>
            </w:r>
            <w:r w:rsidR="0085642E" w:rsidRPr="00AF7FCF">
              <w:rPr>
                <w:rFonts w:ascii="Arial Narrow" w:hAnsi="Arial Narrow"/>
                <w:sz w:val="20"/>
                <w:szCs w:val="20"/>
                <w:lang w:val="en-US"/>
              </w:rPr>
              <w:t>ort</w:t>
            </w:r>
            <w:proofErr w:type="spellEnd"/>
            <w:r w:rsidRPr="00AF7FCF">
              <w:rPr>
                <w:rFonts w:ascii="Arial Narrow" w:hAnsi="Arial Narrow"/>
                <w:sz w:val="20"/>
                <w:szCs w:val="20"/>
                <w:lang w:val="en-US"/>
              </w:rPr>
              <w:t xml:space="preserve">: </w:t>
            </w:r>
            <w:r w:rsidR="00B804C7" w:rsidRPr="00AF7FCF">
              <w:rPr>
                <w:rFonts w:ascii="Arial Narrow" w:hAnsi="Arial Narrow"/>
                <w:sz w:val="20"/>
                <w:szCs w:val="20"/>
                <w:lang w:val="en-US"/>
              </w:rPr>
              <w:t>2.05 mg</w:t>
            </w:r>
          </w:p>
          <w:p w:rsidR="00B804C7" w:rsidRPr="00AF7FCF" w:rsidRDefault="00E42321"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Dex</w:t>
            </w:r>
            <w:proofErr w:type="spellEnd"/>
            <w:r w:rsidRPr="00AF7FCF">
              <w:rPr>
                <w:rFonts w:ascii="Arial Narrow" w:hAnsi="Arial Narrow"/>
                <w:sz w:val="20"/>
                <w:szCs w:val="20"/>
                <w:lang w:val="en-US"/>
              </w:rPr>
              <w:t>: 4 mg</w:t>
            </w:r>
          </w:p>
        </w:tc>
      </w:tr>
      <w:tr w:rsidR="00B804C7" w:rsidRPr="00AF7FCF" w:rsidTr="00A75051">
        <w:trPr>
          <w:trHeight w:val="20"/>
          <w:jc w:val="center"/>
        </w:trPr>
        <w:tc>
          <w:tcPr>
            <w:tcW w:w="1096" w:type="pct"/>
            <w:tcMar>
              <w:top w:w="0" w:type="dxa"/>
              <w:left w:w="28" w:type="dxa"/>
              <w:bottom w:w="0" w:type="dxa"/>
              <w:right w:w="28" w:type="dxa"/>
            </w:tcMar>
            <w:vAlign w:val="center"/>
            <w:hideMark/>
          </w:tcPr>
          <w:p w:rsidR="00B804C7" w:rsidRPr="00AF7FCF" w:rsidRDefault="00B804C7" w:rsidP="00AF7FCF">
            <w:pPr>
              <w:keepNext/>
              <w:rPr>
                <w:rFonts w:ascii="Arial Narrow" w:hAnsi="Arial Narrow"/>
                <w:sz w:val="20"/>
                <w:szCs w:val="20"/>
                <w:lang w:val="en-US"/>
              </w:rPr>
            </w:pPr>
            <w:r w:rsidRPr="00AF7FCF">
              <w:rPr>
                <w:rFonts w:ascii="Arial Narrow" w:hAnsi="Arial Narrow"/>
                <w:sz w:val="20"/>
                <w:szCs w:val="20"/>
                <w:lang w:val="en-US"/>
              </w:rPr>
              <w:t>Mean duration</w:t>
            </w:r>
          </w:p>
        </w:tc>
        <w:tc>
          <w:tcPr>
            <w:tcW w:w="1023" w:type="pct"/>
            <w:tcMar>
              <w:top w:w="0" w:type="dxa"/>
              <w:left w:w="28" w:type="dxa"/>
              <w:bottom w:w="0" w:type="dxa"/>
              <w:right w:w="28" w:type="dxa"/>
            </w:tcMar>
            <w:vAlign w:val="center"/>
            <w:hideMark/>
          </w:tcPr>
          <w:p w:rsidR="00B804C7" w:rsidRPr="00AF7FCF" w:rsidRDefault="000947C5" w:rsidP="00AF7FCF">
            <w:pPr>
              <w:keepNext/>
              <w:jc w:val="center"/>
              <w:rPr>
                <w:rFonts w:ascii="Arial Narrow" w:hAnsi="Arial Narrow"/>
                <w:sz w:val="20"/>
                <w:szCs w:val="20"/>
                <w:lang w:val="en-US"/>
              </w:rPr>
            </w:pPr>
            <w:r>
              <w:rPr>
                <w:rFonts w:ascii="Arial Narrow" w:hAnsi="Arial Narrow"/>
                <w:noProof/>
                <w:color w:val="000000"/>
                <w:sz w:val="20"/>
                <w:szCs w:val="20"/>
                <w:highlight w:val="black"/>
                <w:lang w:val="en-US"/>
              </w:rPr>
              <w:t>''''''''''</w:t>
            </w:r>
            <w:r w:rsidR="00B804C7" w:rsidRPr="00AF7FCF">
              <w:rPr>
                <w:rFonts w:ascii="Arial Narrow" w:hAnsi="Arial Narrow"/>
                <w:sz w:val="20"/>
                <w:szCs w:val="20"/>
                <w:lang w:val="en-US"/>
              </w:rPr>
              <w:t xml:space="preserve"> months</w:t>
            </w:r>
          </w:p>
        </w:tc>
        <w:tc>
          <w:tcPr>
            <w:tcW w:w="1023" w:type="pct"/>
            <w:tcMar>
              <w:top w:w="0" w:type="dxa"/>
              <w:left w:w="28" w:type="dxa"/>
              <w:bottom w:w="0" w:type="dxa"/>
              <w:right w:w="28" w:type="dxa"/>
            </w:tcMar>
            <w:vAlign w:val="center"/>
          </w:tcPr>
          <w:p w:rsidR="00B804C7" w:rsidRPr="00AF7FCF" w:rsidRDefault="000947C5" w:rsidP="00AF7FCF">
            <w:pPr>
              <w:keepNext/>
              <w:jc w:val="center"/>
              <w:rPr>
                <w:rFonts w:ascii="Arial Narrow" w:hAnsi="Arial Narrow"/>
                <w:sz w:val="20"/>
                <w:szCs w:val="20"/>
                <w:lang w:val="en-US"/>
              </w:rPr>
            </w:pPr>
            <w:r>
              <w:rPr>
                <w:rFonts w:ascii="Arial Narrow" w:hAnsi="Arial Narrow"/>
                <w:iCs/>
                <w:noProof/>
                <w:color w:val="000000"/>
                <w:sz w:val="20"/>
                <w:szCs w:val="20"/>
                <w:highlight w:val="black"/>
                <w:lang w:val="en-US"/>
              </w:rPr>
              <w:t>''''''''''''''</w:t>
            </w:r>
            <w:r w:rsidR="00B804C7" w:rsidRPr="00AF7FCF">
              <w:rPr>
                <w:rFonts w:ascii="Arial Narrow" w:hAnsi="Arial Narrow"/>
                <w:iCs/>
                <w:sz w:val="20"/>
                <w:szCs w:val="20"/>
                <w:lang w:val="en-US"/>
              </w:rPr>
              <w:t xml:space="preserve"> months</w:t>
            </w:r>
          </w:p>
        </w:tc>
        <w:tc>
          <w:tcPr>
            <w:tcW w:w="945" w:type="pct"/>
            <w:tcMar>
              <w:top w:w="0" w:type="dxa"/>
              <w:left w:w="28" w:type="dxa"/>
              <w:bottom w:w="0" w:type="dxa"/>
              <w:right w:w="28" w:type="dxa"/>
            </w:tcMar>
            <w:vAlign w:val="center"/>
            <w:hideMark/>
          </w:tcPr>
          <w:p w:rsidR="00B804C7" w:rsidRPr="00AF7FCF" w:rsidRDefault="000947C5" w:rsidP="00AF7FCF">
            <w:pPr>
              <w:keepNext/>
              <w:jc w:val="center"/>
              <w:rPr>
                <w:rFonts w:ascii="Arial Narrow" w:hAnsi="Arial Narrow"/>
                <w:sz w:val="20"/>
                <w:szCs w:val="20"/>
                <w:lang w:val="en-US"/>
              </w:rPr>
            </w:pPr>
            <w:r>
              <w:rPr>
                <w:rFonts w:ascii="Arial Narrow" w:hAnsi="Arial Narrow"/>
                <w:noProof/>
                <w:color w:val="000000"/>
                <w:sz w:val="20"/>
                <w:szCs w:val="20"/>
                <w:highlight w:val="black"/>
                <w:lang w:val="en-US"/>
              </w:rPr>
              <w:t>''''''''</w:t>
            </w:r>
            <w:r w:rsidR="00B804C7" w:rsidRPr="00AF7FCF">
              <w:rPr>
                <w:rFonts w:ascii="Arial Narrow" w:hAnsi="Arial Narrow"/>
                <w:sz w:val="20"/>
                <w:szCs w:val="20"/>
                <w:lang w:val="en-US"/>
              </w:rPr>
              <w:t xml:space="preserve"> months</w:t>
            </w:r>
          </w:p>
        </w:tc>
        <w:tc>
          <w:tcPr>
            <w:tcW w:w="913" w:type="pct"/>
            <w:tcMar>
              <w:top w:w="0" w:type="dxa"/>
              <w:left w:w="28" w:type="dxa"/>
              <w:bottom w:w="0" w:type="dxa"/>
              <w:right w:w="28" w:type="dxa"/>
            </w:tcMar>
            <w:vAlign w:val="center"/>
          </w:tcPr>
          <w:p w:rsidR="00B804C7" w:rsidRPr="00AF7FCF" w:rsidRDefault="000947C5" w:rsidP="00AF7FCF">
            <w:pPr>
              <w:keepNext/>
              <w:jc w:val="center"/>
              <w:rPr>
                <w:rFonts w:ascii="Arial Narrow" w:hAnsi="Arial Narrow"/>
                <w:sz w:val="20"/>
                <w:szCs w:val="20"/>
                <w:lang w:val="en-US"/>
              </w:rPr>
            </w:pPr>
            <w:r>
              <w:rPr>
                <w:rFonts w:ascii="Arial Narrow" w:hAnsi="Arial Narrow"/>
                <w:noProof/>
                <w:color w:val="000000"/>
                <w:sz w:val="20"/>
                <w:szCs w:val="20"/>
                <w:highlight w:val="black"/>
                <w:lang w:val="en-US"/>
              </w:rPr>
              <w:t>'''''''''''</w:t>
            </w:r>
            <w:r w:rsidR="00B804C7" w:rsidRPr="00AF7FCF">
              <w:rPr>
                <w:rFonts w:ascii="Arial Narrow" w:hAnsi="Arial Narrow"/>
                <w:sz w:val="20"/>
                <w:szCs w:val="20"/>
                <w:lang w:val="en-US"/>
              </w:rPr>
              <w:t xml:space="preserve"> months</w:t>
            </w:r>
          </w:p>
        </w:tc>
      </w:tr>
      <w:tr w:rsidR="00B804C7" w:rsidRPr="00554B68" w:rsidTr="00A75051">
        <w:trPr>
          <w:trHeight w:val="20"/>
          <w:jc w:val="center"/>
        </w:trPr>
        <w:tc>
          <w:tcPr>
            <w:tcW w:w="1096" w:type="pct"/>
            <w:tcMar>
              <w:top w:w="0" w:type="dxa"/>
              <w:left w:w="28" w:type="dxa"/>
              <w:bottom w:w="0" w:type="dxa"/>
              <w:right w:w="28" w:type="dxa"/>
            </w:tcMar>
            <w:vAlign w:val="center"/>
            <w:hideMark/>
          </w:tcPr>
          <w:p w:rsidR="00B804C7" w:rsidRPr="00554B68" w:rsidRDefault="00B804C7" w:rsidP="00AF7FCF">
            <w:pPr>
              <w:keepNext/>
              <w:rPr>
                <w:rFonts w:ascii="Arial Narrow" w:hAnsi="Arial Narrow"/>
                <w:sz w:val="20"/>
                <w:szCs w:val="20"/>
                <w:lang w:val="en-US"/>
              </w:rPr>
            </w:pPr>
            <w:r w:rsidRPr="00554B68">
              <w:rPr>
                <w:rFonts w:ascii="Arial Narrow" w:hAnsi="Arial Narrow"/>
                <w:sz w:val="20"/>
                <w:szCs w:val="20"/>
                <w:lang w:val="en-US"/>
              </w:rPr>
              <w:t>Median duration</w:t>
            </w:r>
          </w:p>
        </w:tc>
        <w:tc>
          <w:tcPr>
            <w:tcW w:w="1023" w:type="pct"/>
            <w:tcMar>
              <w:top w:w="0" w:type="dxa"/>
              <w:left w:w="28" w:type="dxa"/>
              <w:bottom w:w="0" w:type="dxa"/>
              <w:right w:w="28" w:type="dxa"/>
            </w:tcMar>
            <w:vAlign w:val="center"/>
          </w:tcPr>
          <w:p w:rsidR="00B804C7" w:rsidRPr="00554B68" w:rsidRDefault="000947C5" w:rsidP="00AF7FCF">
            <w:pPr>
              <w:keepNext/>
              <w:jc w:val="center"/>
              <w:rPr>
                <w:rFonts w:ascii="Arial Narrow" w:hAnsi="Arial Narrow"/>
                <w:sz w:val="20"/>
                <w:szCs w:val="20"/>
                <w:lang w:val="en-US"/>
              </w:rPr>
            </w:pPr>
            <w:r>
              <w:rPr>
                <w:rFonts w:ascii="Arial Narrow" w:hAnsi="Arial Narrow"/>
                <w:iCs/>
                <w:noProof/>
                <w:color w:val="000000"/>
                <w:sz w:val="20"/>
                <w:szCs w:val="20"/>
                <w:highlight w:val="black"/>
                <w:lang w:val="en-US"/>
              </w:rPr>
              <w:t>''''''''''''</w:t>
            </w:r>
            <w:r w:rsidR="00B804C7" w:rsidRPr="00554B68">
              <w:rPr>
                <w:rFonts w:ascii="Arial Narrow" w:hAnsi="Arial Narrow"/>
                <w:iCs/>
                <w:sz w:val="20"/>
                <w:szCs w:val="20"/>
                <w:lang w:val="en-US"/>
              </w:rPr>
              <w:t xml:space="preserve"> months</w:t>
            </w:r>
          </w:p>
        </w:tc>
        <w:tc>
          <w:tcPr>
            <w:tcW w:w="1023" w:type="pct"/>
            <w:tcMar>
              <w:top w:w="0" w:type="dxa"/>
              <w:left w:w="28" w:type="dxa"/>
              <w:bottom w:w="0" w:type="dxa"/>
              <w:right w:w="28" w:type="dxa"/>
            </w:tcMar>
            <w:vAlign w:val="center"/>
            <w:hideMark/>
          </w:tcPr>
          <w:p w:rsidR="00B804C7" w:rsidRPr="00554B68" w:rsidRDefault="000947C5" w:rsidP="00AF7FCF">
            <w:pPr>
              <w:keepNext/>
              <w:jc w:val="center"/>
              <w:rPr>
                <w:rFonts w:ascii="Arial Narrow" w:hAnsi="Arial Narrow"/>
                <w:sz w:val="20"/>
                <w:szCs w:val="20"/>
                <w:lang w:val="en-US"/>
              </w:rPr>
            </w:pPr>
            <w:r>
              <w:rPr>
                <w:rFonts w:ascii="Arial Narrow" w:hAnsi="Arial Narrow"/>
                <w:iCs/>
                <w:noProof/>
                <w:color w:val="000000"/>
                <w:sz w:val="20"/>
                <w:szCs w:val="20"/>
                <w:highlight w:val="black"/>
                <w:lang w:val="en-US"/>
              </w:rPr>
              <w:t>'''''''''''</w:t>
            </w:r>
            <w:r w:rsidR="007E4FAF" w:rsidRPr="00554B68">
              <w:rPr>
                <w:rFonts w:ascii="Arial Narrow" w:hAnsi="Arial Narrow"/>
                <w:iCs/>
                <w:sz w:val="20"/>
                <w:szCs w:val="20"/>
                <w:lang w:val="en-US"/>
              </w:rPr>
              <w:t xml:space="preserve"> months</w:t>
            </w:r>
          </w:p>
        </w:tc>
        <w:tc>
          <w:tcPr>
            <w:tcW w:w="945" w:type="pct"/>
            <w:tcMar>
              <w:top w:w="0" w:type="dxa"/>
              <w:left w:w="28" w:type="dxa"/>
              <w:bottom w:w="0" w:type="dxa"/>
              <w:right w:w="28" w:type="dxa"/>
            </w:tcMar>
            <w:vAlign w:val="center"/>
          </w:tcPr>
          <w:p w:rsidR="00B804C7" w:rsidRPr="00554B68" w:rsidRDefault="000947C5" w:rsidP="00AF7FCF">
            <w:pPr>
              <w:keepNext/>
              <w:jc w:val="center"/>
              <w:rPr>
                <w:rFonts w:ascii="Arial Narrow" w:hAnsi="Arial Narrow"/>
                <w:sz w:val="20"/>
                <w:szCs w:val="20"/>
                <w:lang w:val="en-US"/>
              </w:rPr>
            </w:pPr>
            <w:r>
              <w:rPr>
                <w:rFonts w:ascii="Arial Narrow" w:hAnsi="Arial Narrow"/>
                <w:noProof/>
                <w:color w:val="000000"/>
                <w:sz w:val="20"/>
                <w:szCs w:val="20"/>
                <w:highlight w:val="black"/>
                <w:lang w:val="en-US"/>
              </w:rPr>
              <w:t>''''''''</w:t>
            </w:r>
            <w:r w:rsidR="00B804C7" w:rsidRPr="00554B68">
              <w:rPr>
                <w:rFonts w:ascii="Arial Narrow" w:hAnsi="Arial Narrow"/>
                <w:sz w:val="20"/>
                <w:szCs w:val="20"/>
                <w:lang w:val="en-US"/>
              </w:rPr>
              <w:t xml:space="preserve"> months</w:t>
            </w:r>
          </w:p>
        </w:tc>
        <w:tc>
          <w:tcPr>
            <w:tcW w:w="913" w:type="pct"/>
            <w:tcMar>
              <w:top w:w="0" w:type="dxa"/>
              <w:left w:w="28" w:type="dxa"/>
              <w:bottom w:w="0" w:type="dxa"/>
              <w:right w:w="28" w:type="dxa"/>
            </w:tcMar>
            <w:vAlign w:val="center"/>
            <w:hideMark/>
          </w:tcPr>
          <w:p w:rsidR="00B804C7" w:rsidRPr="00554B68" w:rsidRDefault="000947C5" w:rsidP="00AF7FCF">
            <w:pPr>
              <w:keepNext/>
              <w:jc w:val="center"/>
              <w:rPr>
                <w:rFonts w:ascii="Arial Narrow" w:hAnsi="Arial Narrow"/>
                <w:sz w:val="20"/>
                <w:szCs w:val="20"/>
                <w:lang w:val="en-US"/>
              </w:rPr>
            </w:pPr>
            <w:r>
              <w:rPr>
                <w:rFonts w:ascii="Arial Narrow" w:hAnsi="Arial Narrow"/>
                <w:noProof/>
                <w:color w:val="000000"/>
                <w:sz w:val="20"/>
                <w:szCs w:val="20"/>
                <w:highlight w:val="black"/>
                <w:lang w:val="en-US"/>
              </w:rPr>
              <w:t>'''''''''</w:t>
            </w:r>
            <w:r w:rsidR="00B804C7" w:rsidRPr="00554B68">
              <w:rPr>
                <w:rFonts w:ascii="Arial Narrow" w:hAnsi="Arial Narrow"/>
                <w:sz w:val="20"/>
                <w:szCs w:val="20"/>
                <w:lang w:val="en-US"/>
              </w:rPr>
              <w:t xml:space="preserve"> months</w:t>
            </w:r>
          </w:p>
        </w:tc>
      </w:tr>
      <w:tr w:rsidR="00B804C7" w:rsidRPr="00AF7FCF" w:rsidTr="00A75051">
        <w:trPr>
          <w:trHeight w:val="20"/>
          <w:jc w:val="center"/>
        </w:trPr>
        <w:tc>
          <w:tcPr>
            <w:tcW w:w="1096" w:type="pct"/>
            <w:tcMar>
              <w:top w:w="0" w:type="dxa"/>
              <w:left w:w="28" w:type="dxa"/>
              <w:bottom w:w="0" w:type="dxa"/>
              <w:right w:w="28" w:type="dxa"/>
            </w:tcMar>
            <w:vAlign w:val="center"/>
            <w:hideMark/>
          </w:tcPr>
          <w:p w:rsidR="00B804C7" w:rsidRPr="00AF7FCF" w:rsidRDefault="00B804C7" w:rsidP="00AF7FCF">
            <w:pPr>
              <w:keepNext/>
              <w:rPr>
                <w:rFonts w:ascii="Arial Narrow" w:hAnsi="Arial Narrow"/>
                <w:sz w:val="20"/>
                <w:szCs w:val="20"/>
                <w:lang w:val="en-US"/>
              </w:rPr>
            </w:pPr>
            <w:r w:rsidRPr="00AF7FCF">
              <w:rPr>
                <w:rFonts w:ascii="Arial Narrow" w:hAnsi="Arial Narrow"/>
                <w:sz w:val="20"/>
                <w:szCs w:val="20"/>
                <w:lang w:val="en-US"/>
              </w:rPr>
              <w:t>Cost/patient/cycle</w:t>
            </w:r>
          </w:p>
        </w:tc>
        <w:tc>
          <w:tcPr>
            <w:tcW w:w="1023" w:type="pct"/>
            <w:tcMar>
              <w:top w:w="0" w:type="dxa"/>
              <w:left w:w="28" w:type="dxa"/>
              <w:bottom w:w="0" w:type="dxa"/>
              <w:right w:w="28" w:type="dxa"/>
            </w:tcMar>
            <w:vAlign w:val="center"/>
          </w:tcPr>
          <w:p w:rsidR="00B804C7" w:rsidRPr="00AF7FCF" w:rsidRDefault="00B804C7" w:rsidP="00AF7FCF">
            <w:pPr>
              <w:keepNext/>
              <w:jc w:val="center"/>
              <w:rPr>
                <w:rFonts w:ascii="Arial Narrow" w:hAnsi="Arial Narrow"/>
                <w:sz w:val="20"/>
                <w:szCs w:val="20"/>
                <w:lang w:val="en-US"/>
              </w:rPr>
            </w:pPr>
            <w:r w:rsidRPr="00AF7FCF">
              <w:rPr>
                <w:rFonts w:ascii="Arial Narrow" w:hAnsi="Arial Narrow"/>
                <w:sz w:val="20"/>
                <w:szCs w:val="20"/>
                <w:lang w:val="en-US"/>
              </w:rPr>
              <w:t>Initial</w:t>
            </w:r>
            <w:r w:rsidR="0085642E" w:rsidRPr="00AF7FCF">
              <w:rPr>
                <w:rFonts w:ascii="Arial Narrow" w:hAnsi="Arial Narrow"/>
                <w:sz w:val="20"/>
                <w:szCs w:val="20"/>
                <w:lang w:val="en-US"/>
              </w:rPr>
              <w:t xml:space="preserve"> (</w:t>
            </w:r>
            <w:proofErr w:type="spellStart"/>
            <w:r w:rsidR="0085642E" w:rsidRPr="00AF7FCF">
              <w:rPr>
                <w:rFonts w:ascii="Arial Narrow" w:hAnsi="Arial Narrow"/>
                <w:sz w:val="20"/>
                <w:szCs w:val="20"/>
                <w:lang w:val="en-US"/>
              </w:rPr>
              <w:t>DBd</w:t>
            </w:r>
            <w:proofErr w:type="spellEnd"/>
            <w:r w:rsidR="0085642E" w:rsidRPr="00AF7FCF">
              <w:rPr>
                <w:rFonts w:ascii="Arial Narrow" w:hAnsi="Arial Narrow"/>
                <w:sz w:val="20"/>
                <w:szCs w:val="20"/>
                <w:lang w:val="en-US"/>
              </w:rPr>
              <w:t>)</w:t>
            </w:r>
            <w:r w:rsidRPr="00AF7FCF">
              <w:rPr>
                <w:rFonts w:ascii="Arial Narrow" w:hAnsi="Arial Narrow"/>
                <w:sz w:val="20"/>
                <w:szCs w:val="20"/>
                <w:lang w:val="en-US"/>
              </w:rPr>
              <w:t>: $</w:t>
            </w:r>
            <w:r w:rsidR="000947C5">
              <w:rPr>
                <w:rFonts w:ascii="Arial Narrow" w:hAnsi="Arial Narrow"/>
                <w:noProof/>
                <w:color w:val="000000"/>
                <w:sz w:val="20"/>
                <w:szCs w:val="20"/>
                <w:highlight w:val="black"/>
                <w:lang w:val="en-US"/>
              </w:rPr>
              <w:t>''''''''''''''''''''''</w:t>
            </w:r>
          </w:p>
          <w:p w:rsidR="00B804C7" w:rsidRPr="00AF7FCF" w:rsidRDefault="00B804C7"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Cont</w:t>
            </w:r>
            <w:proofErr w:type="spellEnd"/>
            <w:r w:rsidR="0085642E" w:rsidRPr="00AF7FCF">
              <w:rPr>
                <w:rFonts w:ascii="Arial Narrow" w:hAnsi="Arial Narrow"/>
                <w:sz w:val="20"/>
                <w:szCs w:val="20"/>
                <w:lang w:val="en-US"/>
              </w:rPr>
              <w:t xml:space="preserve"> (</w:t>
            </w:r>
            <w:proofErr w:type="spellStart"/>
            <w:r w:rsidR="0085642E" w:rsidRPr="00AF7FCF">
              <w:rPr>
                <w:rFonts w:ascii="Arial Narrow" w:hAnsi="Arial Narrow"/>
                <w:sz w:val="20"/>
                <w:szCs w:val="20"/>
                <w:lang w:val="en-US"/>
              </w:rPr>
              <w:t>Dd</w:t>
            </w:r>
            <w:proofErr w:type="spellEnd"/>
            <w:r w:rsidR="0085642E" w:rsidRPr="00AF7FCF">
              <w:rPr>
                <w:rFonts w:ascii="Arial Narrow" w:hAnsi="Arial Narrow"/>
                <w:sz w:val="20"/>
                <w:szCs w:val="20"/>
                <w:lang w:val="en-US"/>
              </w:rPr>
              <w:t>)</w:t>
            </w:r>
            <w:r w:rsidRPr="00AF7FCF">
              <w:rPr>
                <w:rFonts w:ascii="Arial Narrow" w:hAnsi="Arial Narrow"/>
                <w:sz w:val="20"/>
                <w:szCs w:val="20"/>
                <w:lang w:val="en-US"/>
              </w:rPr>
              <w:t>: $</w:t>
            </w:r>
            <w:r w:rsidR="000947C5">
              <w:rPr>
                <w:rFonts w:ascii="Arial Narrow" w:hAnsi="Arial Narrow"/>
                <w:noProof/>
                <w:color w:val="000000"/>
                <w:sz w:val="20"/>
                <w:szCs w:val="20"/>
                <w:highlight w:val="black"/>
                <w:lang w:val="en-US"/>
              </w:rPr>
              <w:t>'''''''''''''''''''''''</w:t>
            </w:r>
          </w:p>
        </w:tc>
        <w:tc>
          <w:tcPr>
            <w:tcW w:w="1023" w:type="pct"/>
            <w:tcMar>
              <w:top w:w="0" w:type="dxa"/>
              <w:left w:w="28" w:type="dxa"/>
              <w:bottom w:w="0" w:type="dxa"/>
              <w:right w:w="28" w:type="dxa"/>
            </w:tcMar>
            <w:vAlign w:val="center"/>
            <w:hideMark/>
          </w:tcPr>
          <w:p w:rsidR="00B804C7" w:rsidRPr="00AF7FCF" w:rsidRDefault="00B804C7" w:rsidP="00AF7FCF">
            <w:pPr>
              <w:keepNext/>
              <w:jc w:val="center"/>
              <w:rPr>
                <w:rFonts w:ascii="Arial Narrow" w:hAnsi="Arial Narrow"/>
                <w:sz w:val="20"/>
                <w:szCs w:val="20"/>
                <w:lang w:val="en-US"/>
              </w:rPr>
            </w:pPr>
            <w:r w:rsidRPr="00AF7FCF">
              <w:rPr>
                <w:rFonts w:ascii="Arial Narrow" w:hAnsi="Arial Narrow"/>
                <w:sz w:val="20"/>
                <w:szCs w:val="20"/>
                <w:lang w:val="en-US"/>
              </w:rPr>
              <w:t>Initial</w:t>
            </w:r>
            <w:r w:rsidR="0085642E" w:rsidRPr="00AF7FCF">
              <w:rPr>
                <w:rFonts w:ascii="Arial Narrow" w:hAnsi="Arial Narrow"/>
                <w:sz w:val="20"/>
                <w:szCs w:val="20"/>
                <w:lang w:val="en-US"/>
              </w:rPr>
              <w:t xml:space="preserve"> (</w:t>
            </w:r>
            <w:proofErr w:type="spellStart"/>
            <w:r w:rsidR="0085642E" w:rsidRPr="00AF7FCF">
              <w:rPr>
                <w:rFonts w:ascii="Arial Narrow" w:hAnsi="Arial Narrow"/>
                <w:sz w:val="20"/>
                <w:szCs w:val="20"/>
                <w:lang w:val="en-US"/>
              </w:rPr>
              <w:t>DBd</w:t>
            </w:r>
            <w:proofErr w:type="spellEnd"/>
            <w:r w:rsidR="0085642E" w:rsidRPr="00AF7FCF">
              <w:rPr>
                <w:rFonts w:ascii="Arial Narrow" w:hAnsi="Arial Narrow"/>
                <w:sz w:val="20"/>
                <w:szCs w:val="20"/>
                <w:lang w:val="en-US"/>
              </w:rPr>
              <w:t>)</w:t>
            </w:r>
            <w:r w:rsidRPr="00AF7FCF">
              <w:rPr>
                <w:rFonts w:ascii="Arial Narrow" w:hAnsi="Arial Narrow"/>
                <w:sz w:val="20"/>
                <w:szCs w:val="20"/>
                <w:lang w:val="en-US"/>
              </w:rPr>
              <w:t>: $</w:t>
            </w:r>
            <w:r w:rsidR="000947C5">
              <w:rPr>
                <w:rFonts w:ascii="Arial Narrow" w:hAnsi="Arial Narrow"/>
                <w:noProof/>
                <w:color w:val="000000"/>
                <w:sz w:val="20"/>
                <w:szCs w:val="20"/>
                <w:highlight w:val="black"/>
                <w:lang w:val="en-US"/>
              </w:rPr>
              <w:t>''''''''''''''''''''</w:t>
            </w:r>
          </w:p>
          <w:p w:rsidR="00B804C7" w:rsidRPr="00AF7FCF" w:rsidRDefault="00B804C7" w:rsidP="00AF7FCF">
            <w:pPr>
              <w:keepNext/>
              <w:jc w:val="center"/>
              <w:rPr>
                <w:rFonts w:ascii="Arial Narrow" w:hAnsi="Arial Narrow"/>
                <w:sz w:val="20"/>
                <w:szCs w:val="20"/>
                <w:lang w:val="en-US"/>
              </w:rPr>
            </w:pPr>
            <w:proofErr w:type="spellStart"/>
            <w:r w:rsidRPr="00AF7FCF">
              <w:rPr>
                <w:rFonts w:ascii="Arial Narrow" w:hAnsi="Arial Narrow"/>
                <w:sz w:val="20"/>
                <w:szCs w:val="20"/>
                <w:lang w:val="en-US"/>
              </w:rPr>
              <w:t>Cont</w:t>
            </w:r>
            <w:proofErr w:type="spellEnd"/>
            <w:r w:rsidR="0085642E" w:rsidRPr="00AF7FCF">
              <w:rPr>
                <w:rFonts w:ascii="Arial Narrow" w:hAnsi="Arial Narrow"/>
                <w:sz w:val="20"/>
                <w:szCs w:val="20"/>
                <w:lang w:val="en-US"/>
              </w:rPr>
              <w:t xml:space="preserve"> (</w:t>
            </w:r>
            <w:proofErr w:type="spellStart"/>
            <w:r w:rsidR="0085642E" w:rsidRPr="00AF7FCF">
              <w:rPr>
                <w:rFonts w:ascii="Arial Narrow" w:hAnsi="Arial Narrow"/>
                <w:sz w:val="20"/>
                <w:szCs w:val="20"/>
                <w:lang w:val="en-US"/>
              </w:rPr>
              <w:t>Dd</w:t>
            </w:r>
            <w:proofErr w:type="spellEnd"/>
            <w:r w:rsidR="0085642E" w:rsidRPr="00AF7FCF">
              <w:rPr>
                <w:rFonts w:ascii="Arial Narrow" w:hAnsi="Arial Narrow"/>
                <w:sz w:val="20"/>
                <w:szCs w:val="20"/>
                <w:lang w:val="en-US"/>
              </w:rPr>
              <w:t>)</w:t>
            </w:r>
            <w:r w:rsidRPr="00AF7FCF">
              <w:rPr>
                <w:rFonts w:ascii="Arial Narrow" w:hAnsi="Arial Narrow"/>
                <w:sz w:val="20"/>
                <w:szCs w:val="20"/>
                <w:lang w:val="en-US"/>
              </w:rPr>
              <w:t>: $</w:t>
            </w:r>
            <w:r w:rsidR="000947C5">
              <w:rPr>
                <w:rFonts w:ascii="Arial Narrow" w:hAnsi="Arial Narrow"/>
                <w:noProof/>
                <w:color w:val="000000"/>
                <w:sz w:val="20"/>
                <w:szCs w:val="20"/>
                <w:highlight w:val="black"/>
                <w:lang w:val="en-US"/>
              </w:rPr>
              <w:t>''''''''''''''''''''</w:t>
            </w:r>
          </w:p>
        </w:tc>
        <w:tc>
          <w:tcPr>
            <w:tcW w:w="945" w:type="pct"/>
            <w:tcMar>
              <w:top w:w="0" w:type="dxa"/>
              <w:left w:w="28" w:type="dxa"/>
              <w:bottom w:w="0" w:type="dxa"/>
              <w:right w:w="28" w:type="dxa"/>
            </w:tcMar>
            <w:vAlign w:val="center"/>
          </w:tcPr>
          <w:p w:rsidR="00B804C7" w:rsidRPr="00AF7FCF" w:rsidRDefault="0085642E" w:rsidP="00AF7FCF">
            <w:pPr>
              <w:keepNext/>
              <w:jc w:val="center"/>
              <w:rPr>
                <w:rFonts w:ascii="Arial Narrow" w:hAnsi="Arial Narrow"/>
                <w:sz w:val="20"/>
                <w:szCs w:val="20"/>
                <w:lang w:val="en-US"/>
              </w:rPr>
            </w:pPr>
            <w:r w:rsidRPr="00AF7FCF">
              <w:rPr>
                <w:rFonts w:ascii="Arial Narrow" w:hAnsi="Arial Narrow"/>
                <w:sz w:val="20"/>
                <w:szCs w:val="20"/>
                <w:lang w:val="en-US"/>
              </w:rPr>
              <w:t>(</w:t>
            </w:r>
            <w:proofErr w:type="spellStart"/>
            <w:r w:rsidRPr="00AF7FCF">
              <w:rPr>
                <w:rFonts w:ascii="Arial Narrow" w:hAnsi="Arial Narrow"/>
                <w:sz w:val="20"/>
                <w:szCs w:val="20"/>
                <w:lang w:val="en-US"/>
              </w:rPr>
              <w:t>Bd</w:t>
            </w:r>
            <w:proofErr w:type="spellEnd"/>
            <w:r w:rsidRPr="00AF7FCF">
              <w:rPr>
                <w:rFonts w:ascii="Arial Narrow" w:hAnsi="Arial Narrow"/>
                <w:sz w:val="20"/>
                <w:szCs w:val="20"/>
                <w:lang w:val="en-US"/>
              </w:rPr>
              <w:t xml:space="preserve">) </w:t>
            </w:r>
            <w:r w:rsidR="00B804C7" w:rsidRPr="00AF7FCF">
              <w:rPr>
                <w:rFonts w:ascii="Arial Narrow" w:hAnsi="Arial Narrow"/>
                <w:sz w:val="20"/>
                <w:szCs w:val="20"/>
                <w:lang w:val="en-US"/>
              </w:rPr>
              <w:t>$</w:t>
            </w:r>
            <w:r w:rsidR="000947C5">
              <w:rPr>
                <w:rFonts w:ascii="Arial Narrow" w:hAnsi="Arial Narrow"/>
                <w:noProof/>
                <w:color w:val="000000"/>
                <w:sz w:val="20"/>
                <w:szCs w:val="20"/>
                <w:highlight w:val="black"/>
                <w:lang w:val="en-US"/>
              </w:rPr>
              <w:t>'''''''''''''''''''''</w:t>
            </w:r>
          </w:p>
        </w:tc>
        <w:tc>
          <w:tcPr>
            <w:tcW w:w="913" w:type="pct"/>
            <w:tcMar>
              <w:top w:w="0" w:type="dxa"/>
              <w:left w:w="28" w:type="dxa"/>
              <w:bottom w:w="0" w:type="dxa"/>
              <w:right w:w="28" w:type="dxa"/>
            </w:tcMar>
            <w:vAlign w:val="center"/>
            <w:hideMark/>
          </w:tcPr>
          <w:p w:rsidR="00B804C7" w:rsidRPr="00AF7FCF" w:rsidRDefault="0085642E" w:rsidP="00AF7FCF">
            <w:pPr>
              <w:keepNext/>
              <w:jc w:val="center"/>
              <w:rPr>
                <w:rFonts w:ascii="Arial Narrow" w:hAnsi="Arial Narrow"/>
                <w:iCs/>
                <w:sz w:val="20"/>
                <w:szCs w:val="20"/>
                <w:lang w:val="en-US"/>
              </w:rPr>
            </w:pPr>
            <w:r w:rsidRPr="00AF7FCF">
              <w:rPr>
                <w:rFonts w:ascii="Arial Narrow" w:hAnsi="Arial Narrow"/>
                <w:sz w:val="20"/>
                <w:szCs w:val="20"/>
                <w:lang w:val="en-US"/>
              </w:rPr>
              <w:t>(</w:t>
            </w:r>
            <w:proofErr w:type="spellStart"/>
            <w:r w:rsidRPr="00AF7FCF">
              <w:rPr>
                <w:rFonts w:ascii="Arial Narrow" w:hAnsi="Arial Narrow"/>
                <w:sz w:val="20"/>
                <w:szCs w:val="20"/>
                <w:lang w:val="en-US"/>
              </w:rPr>
              <w:t>Bd</w:t>
            </w:r>
            <w:proofErr w:type="spellEnd"/>
            <w:r w:rsidRPr="00AF7FCF">
              <w:rPr>
                <w:rFonts w:ascii="Arial Narrow" w:hAnsi="Arial Narrow"/>
                <w:sz w:val="20"/>
                <w:szCs w:val="20"/>
                <w:lang w:val="en-US"/>
              </w:rPr>
              <w:t xml:space="preserve">) </w:t>
            </w:r>
            <w:r w:rsidR="00B804C7" w:rsidRPr="00AF7FCF">
              <w:rPr>
                <w:rFonts w:ascii="Arial Narrow" w:hAnsi="Arial Narrow"/>
                <w:sz w:val="20"/>
                <w:szCs w:val="20"/>
                <w:lang w:val="en-US"/>
              </w:rPr>
              <w:t>$</w:t>
            </w:r>
            <w:r w:rsidR="000947C5">
              <w:rPr>
                <w:rFonts w:ascii="Arial Narrow" w:hAnsi="Arial Narrow"/>
                <w:noProof/>
                <w:color w:val="000000"/>
                <w:sz w:val="20"/>
                <w:szCs w:val="20"/>
                <w:highlight w:val="black"/>
                <w:lang w:val="en-US"/>
              </w:rPr>
              <w:t>''''''''''''''''''''</w:t>
            </w:r>
          </w:p>
        </w:tc>
      </w:tr>
      <w:tr w:rsidR="00B804C7" w:rsidRPr="00AF7FCF" w:rsidTr="00A75051">
        <w:trPr>
          <w:trHeight w:val="20"/>
          <w:jc w:val="center"/>
        </w:trPr>
        <w:tc>
          <w:tcPr>
            <w:tcW w:w="1096" w:type="pct"/>
            <w:tcMar>
              <w:top w:w="0" w:type="dxa"/>
              <w:left w:w="28" w:type="dxa"/>
              <w:bottom w:w="0" w:type="dxa"/>
              <w:right w:w="28" w:type="dxa"/>
            </w:tcMar>
            <w:vAlign w:val="center"/>
            <w:hideMark/>
          </w:tcPr>
          <w:p w:rsidR="00B804C7" w:rsidRPr="00AF7FCF" w:rsidRDefault="00B804C7" w:rsidP="00AF7FCF">
            <w:pPr>
              <w:keepNext/>
              <w:rPr>
                <w:rFonts w:ascii="Arial Narrow" w:hAnsi="Arial Narrow"/>
                <w:sz w:val="20"/>
                <w:szCs w:val="20"/>
                <w:lang w:val="en-US"/>
              </w:rPr>
            </w:pPr>
            <w:r w:rsidRPr="00AF7FCF">
              <w:rPr>
                <w:rFonts w:ascii="Arial Narrow" w:hAnsi="Arial Narrow"/>
                <w:sz w:val="20"/>
                <w:szCs w:val="20"/>
                <w:lang w:val="en-US"/>
              </w:rPr>
              <w:t>Cost/patient/course</w:t>
            </w:r>
          </w:p>
        </w:tc>
        <w:tc>
          <w:tcPr>
            <w:tcW w:w="1023" w:type="pct"/>
            <w:tcMar>
              <w:top w:w="0" w:type="dxa"/>
              <w:left w:w="28" w:type="dxa"/>
              <w:bottom w:w="0" w:type="dxa"/>
              <w:right w:w="28" w:type="dxa"/>
            </w:tcMar>
            <w:vAlign w:val="center"/>
            <w:hideMark/>
          </w:tcPr>
          <w:p w:rsidR="00B804C7" w:rsidRPr="00AF7FCF" w:rsidRDefault="00B804C7" w:rsidP="002D0B9B">
            <w:pPr>
              <w:keepNext/>
              <w:jc w:val="center"/>
              <w:rPr>
                <w:rFonts w:ascii="Arial Narrow" w:hAnsi="Arial Narrow"/>
                <w:iCs/>
                <w:sz w:val="20"/>
                <w:szCs w:val="20"/>
                <w:lang w:val="en-US"/>
              </w:rPr>
            </w:pPr>
            <w:r w:rsidRPr="00AF7FCF">
              <w:rPr>
                <w:rFonts w:ascii="Arial Narrow" w:hAnsi="Arial Narrow"/>
                <w:iCs/>
                <w:sz w:val="20"/>
                <w:szCs w:val="20"/>
                <w:lang w:val="en-US"/>
              </w:rPr>
              <w:t>$</w:t>
            </w:r>
            <w:r w:rsidR="000947C5">
              <w:rPr>
                <w:rFonts w:ascii="Arial Narrow" w:hAnsi="Arial Narrow"/>
                <w:iCs/>
                <w:noProof/>
                <w:color w:val="000000"/>
                <w:sz w:val="20"/>
                <w:szCs w:val="20"/>
                <w:highlight w:val="black"/>
                <w:lang w:val="en-US"/>
              </w:rPr>
              <w:t>''''''''''''''''''</w:t>
            </w:r>
            <w:r w:rsidR="007C1EB8" w:rsidRPr="00AF7FCF">
              <w:rPr>
                <w:rFonts w:ascii="Arial Narrow" w:hAnsi="Arial Narrow"/>
                <w:iCs/>
                <w:sz w:val="20"/>
                <w:szCs w:val="20"/>
                <w:vertAlign w:val="superscript"/>
                <w:lang w:val="en-US"/>
              </w:rPr>
              <w:t>a</w:t>
            </w:r>
          </w:p>
        </w:tc>
        <w:tc>
          <w:tcPr>
            <w:tcW w:w="1023" w:type="pct"/>
            <w:tcMar>
              <w:top w:w="0" w:type="dxa"/>
              <w:left w:w="28" w:type="dxa"/>
              <w:bottom w:w="0" w:type="dxa"/>
              <w:right w:w="28" w:type="dxa"/>
            </w:tcMar>
            <w:vAlign w:val="center"/>
            <w:hideMark/>
          </w:tcPr>
          <w:p w:rsidR="00B804C7" w:rsidRPr="00AF7FCF" w:rsidRDefault="00B804C7" w:rsidP="002D0B9B">
            <w:pPr>
              <w:keepNext/>
              <w:jc w:val="center"/>
              <w:rPr>
                <w:rFonts w:ascii="Arial Narrow" w:hAnsi="Arial Narrow"/>
                <w:iCs/>
                <w:sz w:val="20"/>
                <w:szCs w:val="20"/>
                <w:lang w:val="en-US"/>
              </w:rPr>
            </w:pPr>
            <w:r w:rsidRPr="00AF7FCF">
              <w:rPr>
                <w:rFonts w:ascii="Arial Narrow" w:hAnsi="Arial Narrow"/>
                <w:iCs/>
                <w:sz w:val="20"/>
                <w:szCs w:val="20"/>
                <w:lang w:val="en-US"/>
              </w:rPr>
              <w:t>$</w:t>
            </w:r>
            <w:r w:rsidR="000947C5">
              <w:rPr>
                <w:rFonts w:ascii="Arial Narrow" w:hAnsi="Arial Narrow"/>
                <w:noProof/>
                <w:color w:val="000000"/>
                <w:sz w:val="20"/>
                <w:szCs w:val="20"/>
                <w:highlight w:val="black"/>
                <w:lang w:val="en-US"/>
              </w:rPr>
              <w:t>'''''''''''''''''''</w:t>
            </w:r>
            <w:r w:rsidR="008226FF" w:rsidRPr="00AF7FCF">
              <w:rPr>
                <w:rFonts w:ascii="Arial Narrow" w:hAnsi="Arial Narrow"/>
                <w:sz w:val="20"/>
                <w:szCs w:val="20"/>
                <w:vertAlign w:val="superscript"/>
                <w:lang w:val="en-US"/>
              </w:rPr>
              <w:t>b</w:t>
            </w:r>
          </w:p>
        </w:tc>
        <w:tc>
          <w:tcPr>
            <w:tcW w:w="945" w:type="pct"/>
            <w:tcMar>
              <w:top w:w="0" w:type="dxa"/>
              <w:left w:w="28" w:type="dxa"/>
              <w:bottom w:w="0" w:type="dxa"/>
              <w:right w:w="28" w:type="dxa"/>
            </w:tcMar>
            <w:vAlign w:val="center"/>
          </w:tcPr>
          <w:p w:rsidR="00B804C7" w:rsidRPr="00AF7FCF" w:rsidRDefault="00B804C7" w:rsidP="005915E3">
            <w:pPr>
              <w:keepNext/>
              <w:jc w:val="center"/>
              <w:rPr>
                <w:rFonts w:ascii="Arial Narrow" w:hAnsi="Arial Narrow"/>
                <w:sz w:val="20"/>
                <w:szCs w:val="20"/>
                <w:lang w:val="en-US"/>
              </w:rPr>
            </w:pPr>
            <w:r w:rsidRPr="00AF7FCF">
              <w:rPr>
                <w:rFonts w:ascii="Arial Narrow" w:hAnsi="Arial Narrow"/>
                <w:sz w:val="20"/>
                <w:szCs w:val="20"/>
                <w:lang w:val="en-US"/>
              </w:rPr>
              <w:t>$</w:t>
            </w:r>
            <w:r w:rsidR="000947C5">
              <w:rPr>
                <w:rFonts w:ascii="Arial Narrow" w:hAnsi="Arial Narrow"/>
                <w:noProof/>
                <w:color w:val="000000"/>
                <w:sz w:val="20"/>
                <w:szCs w:val="20"/>
                <w:highlight w:val="black"/>
                <w:lang w:val="en-US"/>
              </w:rPr>
              <w:t>''''''''''''''''</w:t>
            </w:r>
            <w:r w:rsidR="00CD0F2D" w:rsidRPr="00AF7FCF">
              <w:rPr>
                <w:rFonts w:ascii="Arial Narrow" w:hAnsi="Arial Narrow"/>
                <w:sz w:val="20"/>
                <w:szCs w:val="20"/>
                <w:vertAlign w:val="superscript"/>
                <w:lang w:val="en-US"/>
              </w:rPr>
              <w:t>c</w:t>
            </w:r>
          </w:p>
        </w:tc>
        <w:tc>
          <w:tcPr>
            <w:tcW w:w="913" w:type="pct"/>
            <w:tcMar>
              <w:top w:w="0" w:type="dxa"/>
              <w:left w:w="28" w:type="dxa"/>
              <w:bottom w:w="0" w:type="dxa"/>
              <w:right w:w="28" w:type="dxa"/>
            </w:tcMar>
            <w:vAlign w:val="center"/>
          </w:tcPr>
          <w:p w:rsidR="00B804C7" w:rsidRPr="00AF7FCF" w:rsidRDefault="00B804C7" w:rsidP="005915E3">
            <w:pPr>
              <w:keepNext/>
              <w:jc w:val="center"/>
              <w:rPr>
                <w:rFonts w:ascii="Arial Narrow" w:hAnsi="Arial Narrow"/>
                <w:iCs/>
                <w:sz w:val="20"/>
                <w:szCs w:val="20"/>
                <w:lang w:val="en-US"/>
              </w:rPr>
            </w:pPr>
            <w:r w:rsidRPr="00AF7FCF">
              <w:rPr>
                <w:rFonts w:ascii="Arial Narrow" w:hAnsi="Arial Narrow"/>
                <w:sz w:val="20"/>
                <w:szCs w:val="20"/>
                <w:lang w:val="en-US"/>
              </w:rPr>
              <w:t>$</w:t>
            </w:r>
            <w:r w:rsidR="000947C5">
              <w:rPr>
                <w:rFonts w:ascii="Arial Narrow" w:hAnsi="Arial Narrow"/>
                <w:noProof/>
                <w:color w:val="000000"/>
                <w:sz w:val="20"/>
                <w:szCs w:val="20"/>
                <w:highlight w:val="black"/>
                <w:lang w:val="en-US"/>
              </w:rPr>
              <w:t>'''''''''''''''''</w:t>
            </w:r>
            <w:r w:rsidR="00CD0F2D" w:rsidRPr="00AF7FCF">
              <w:rPr>
                <w:rFonts w:ascii="Arial Narrow" w:hAnsi="Arial Narrow"/>
                <w:sz w:val="20"/>
                <w:szCs w:val="20"/>
                <w:vertAlign w:val="superscript"/>
                <w:lang w:val="en-US"/>
              </w:rPr>
              <w:t>d</w:t>
            </w:r>
          </w:p>
        </w:tc>
      </w:tr>
    </w:tbl>
    <w:p w:rsidR="004C0E83" w:rsidRPr="00AF7FCF" w:rsidRDefault="00D14282" w:rsidP="00AF7FCF">
      <w:pPr>
        <w:rPr>
          <w:rFonts w:ascii="Arial Narrow" w:hAnsi="Arial Narrow"/>
          <w:sz w:val="18"/>
          <w:szCs w:val="18"/>
        </w:rPr>
      </w:pPr>
      <w:proofErr w:type="spellStart"/>
      <w:r w:rsidRPr="00AF7FCF">
        <w:rPr>
          <w:rFonts w:ascii="Arial Narrow" w:hAnsi="Arial Narrow"/>
          <w:sz w:val="18"/>
          <w:szCs w:val="18"/>
        </w:rPr>
        <w:t>Bd</w:t>
      </w:r>
      <w:proofErr w:type="spellEnd"/>
      <w:r w:rsidRPr="00AF7FCF">
        <w:rPr>
          <w:rFonts w:ascii="Arial Narrow" w:hAnsi="Arial Narrow"/>
          <w:sz w:val="18"/>
          <w:szCs w:val="18"/>
        </w:rPr>
        <w:t xml:space="preserve"> = </w:t>
      </w:r>
      <w:proofErr w:type="spellStart"/>
      <w:r w:rsidRPr="00AF7FCF">
        <w:rPr>
          <w:rFonts w:ascii="Arial Narrow" w:hAnsi="Arial Narrow"/>
          <w:sz w:val="18"/>
          <w:szCs w:val="18"/>
        </w:rPr>
        <w:t>bortezomib</w:t>
      </w:r>
      <w:proofErr w:type="spellEnd"/>
      <w:r w:rsidR="00D3304E" w:rsidRPr="00AF7FCF">
        <w:rPr>
          <w:rFonts w:ascii="Arial Narrow" w:hAnsi="Arial Narrow"/>
          <w:sz w:val="18"/>
          <w:szCs w:val="18"/>
        </w:rPr>
        <w:t>-</w:t>
      </w:r>
      <w:r w:rsidRPr="00AF7FCF">
        <w:rPr>
          <w:rFonts w:ascii="Arial Narrow" w:hAnsi="Arial Narrow"/>
          <w:sz w:val="18"/>
          <w:szCs w:val="18"/>
        </w:rPr>
        <w:t>dexamethasone;</w:t>
      </w:r>
      <w:r w:rsidR="00A75051" w:rsidRPr="00AF7FCF">
        <w:rPr>
          <w:rFonts w:ascii="Arial Narrow" w:hAnsi="Arial Narrow"/>
          <w:sz w:val="18"/>
          <w:szCs w:val="18"/>
        </w:rPr>
        <w:t xml:space="preserve"> </w:t>
      </w:r>
      <w:proofErr w:type="spellStart"/>
      <w:r w:rsidR="00A75051" w:rsidRPr="00AF7FCF">
        <w:rPr>
          <w:rFonts w:ascii="Arial Narrow" w:hAnsi="Arial Narrow"/>
          <w:sz w:val="18"/>
          <w:szCs w:val="18"/>
        </w:rPr>
        <w:t>Bort</w:t>
      </w:r>
      <w:proofErr w:type="spellEnd"/>
      <w:r w:rsidR="00A75051" w:rsidRPr="00AF7FCF">
        <w:rPr>
          <w:rFonts w:ascii="Arial Narrow" w:hAnsi="Arial Narrow"/>
          <w:sz w:val="18"/>
          <w:szCs w:val="18"/>
        </w:rPr>
        <w:t xml:space="preserve"> = </w:t>
      </w:r>
      <w:proofErr w:type="spellStart"/>
      <w:r w:rsidR="00A75051" w:rsidRPr="00AF7FCF">
        <w:rPr>
          <w:rFonts w:ascii="Arial Narrow" w:hAnsi="Arial Narrow"/>
          <w:sz w:val="18"/>
          <w:szCs w:val="18"/>
        </w:rPr>
        <w:t>bortezomib</w:t>
      </w:r>
      <w:proofErr w:type="spellEnd"/>
      <w:r w:rsidR="00A75051" w:rsidRPr="00AF7FCF">
        <w:rPr>
          <w:rFonts w:ascii="Arial Narrow" w:hAnsi="Arial Narrow"/>
          <w:sz w:val="18"/>
          <w:szCs w:val="18"/>
        </w:rPr>
        <w:t xml:space="preserve">; </w:t>
      </w:r>
      <w:proofErr w:type="spellStart"/>
      <w:r w:rsidR="00A75051" w:rsidRPr="00AF7FCF">
        <w:rPr>
          <w:rFonts w:ascii="Arial Narrow" w:hAnsi="Arial Narrow"/>
          <w:sz w:val="18"/>
          <w:szCs w:val="18"/>
        </w:rPr>
        <w:t>C</w:t>
      </w:r>
      <w:r w:rsidRPr="00AF7FCF">
        <w:rPr>
          <w:rFonts w:ascii="Arial Narrow" w:hAnsi="Arial Narrow"/>
          <w:sz w:val="18"/>
          <w:szCs w:val="18"/>
        </w:rPr>
        <w:t>ont</w:t>
      </w:r>
      <w:proofErr w:type="spellEnd"/>
      <w:r w:rsidRPr="00AF7FCF">
        <w:rPr>
          <w:rFonts w:ascii="Arial Narrow" w:hAnsi="Arial Narrow"/>
          <w:sz w:val="18"/>
          <w:szCs w:val="18"/>
        </w:rPr>
        <w:t xml:space="preserve"> = continuing; </w:t>
      </w:r>
      <w:r w:rsidR="004C0E83" w:rsidRPr="00AF7FCF">
        <w:rPr>
          <w:rFonts w:ascii="Arial Narrow" w:hAnsi="Arial Narrow"/>
          <w:sz w:val="18"/>
          <w:szCs w:val="18"/>
        </w:rPr>
        <w:t xml:space="preserve">CUA = cost utility analysis; </w:t>
      </w:r>
      <w:r w:rsidR="00A75051" w:rsidRPr="00AF7FCF">
        <w:rPr>
          <w:rFonts w:ascii="Arial Narrow" w:hAnsi="Arial Narrow"/>
          <w:sz w:val="18"/>
          <w:szCs w:val="18"/>
        </w:rPr>
        <w:t xml:space="preserve">Dara = </w:t>
      </w:r>
      <w:proofErr w:type="spellStart"/>
      <w:r w:rsidR="00A75051" w:rsidRPr="00AF7FCF">
        <w:rPr>
          <w:rFonts w:ascii="Arial Narrow" w:hAnsi="Arial Narrow"/>
          <w:sz w:val="18"/>
          <w:szCs w:val="18"/>
        </w:rPr>
        <w:t>daratumumab</w:t>
      </w:r>
      <w:proofErr w:type="spellEnd"/>
      <w:r w:rsidR="00A75051" w:rsidRPr="00AF7FCF">
        <w:rPr>
          <w:rFonts w:ascii="Arial Narrow" w:hAnsi="Arial Narrow"/>
          <w:sz w:val="18"/>
          <w:szCs w:val="18"/>
        </w:rPr>
        <w:t xml:space="preserve">; </w:t>
      </w:r>
      <w:proofErr w:type="spellStart"/>
      <w:r w:rsidRPr="00AF7FCF">
        <w:rPr>
          <w:rFonts w:ascii="Arial Narrow" w:hAnsi="Arial Narrow"/>
          <w:sz w:val="18"/>
          <w:szCs w:val="18"/>
        </w:rPr>
        <w:t>DBd</w:t>
      </w:r>
      <w:proofErr w:type="spellEnd"/>
      <w:r w:rsidRPr="00AF7FCF">
        <w:rPr>
          <w:rFonts w:ascii="Arial Narrow" w:hAnsi="Arial Narrow"/>
          <w:sz w:val="18"/>
          <w:szCs w:val="18"/>
        </w:rPr>
        <w:t xml:space="preserve"> = </w:t>
      </w:r>
      <w:proofErr w:type="spellStart"/>
      <w:r w:rsidRPr="00AF7FCF">
        <w:rPr>
          <w:rFonts w:ascii="Arial Narrow" w:hAnsi="Arial Narrow"/>
          <w:sz w:val="18"/>
          <w:szCs w:val="18"/>
        </w:rPr>
        <w:t>daratumumab</w:t>
      </w:r>
      <w:proofErr w:type="spellEnd"/>
      <w:r w:rsidR="00D3304E" w:rsidRPr="00AF7FCF">
        <w:rPr>
          <w:rFonts w:ascii="Arial Narrow" w:hAnsi="Arial Narrow"/>
          <w:sz w:val="18"/>
          <w:szCs w:val="18"/>
        </w:rPr>
        <w:t>-</w:t>
      </w:r>
      <w:proofErr w:type="spellStart"/>
      <w:r w:rsidRPr="00AF7FCF">
        <w:rPr>
          <w:rFonts w:ascii="Arial Narrow" w:hAnsi="Arial Narrow"/>
          <w:sz w:val="18"/>
          <w:szCs w:val="18"/>
        </w:rPr>
        <w:t>bortezomib</w:t>
      </w:r>
      <w:proofErr w:type="spellEnd"/>
      <w:r w:rsidR="00D3304E" w:rsidRPr="00AF7FCF">
        <w:rPr>
          <w:rFonts w:ascii="Arial Narrow" w:hAnsi="Arial Narrow"/>
          <w:sz w:val="18"/>
          <w:szCs w:val="18"/>
        </w:rPr>
        <w:t>-</w:t>
      </w:r>
      <w:r w:rsidRPr="00AF7FCF">
        <w:rPr>
          <w:rFonts w:ascii="Arial Narrow" w:hAnsi="Arial Narrow"/>
          <w:sz w:val="18"/>
          <w:szCs w:val="18"/>
        </w:rPr>
        <w:t>dexamethasone;</w:t>
      </w:r>
      <w:r w:rsidR="00FD2E47" w:rsidRPr="00AF7FCF">
        <w:rPr>
          <w:rFonts w:ascii="Arial Narrow" w:hAnsi="Arial Narrow"/>
          <w:sz w:val="18"/>
          <w:szCs w:val="18"/>
        </w:rPr>
        <w:t xml:space="preserve"> </w:t>
      </w:r>
      <w:proofErr w:type="spellStart"/>
      <w:r w:rsidR="00A75051" w:rsidRPr="00AF7FCF">
        <w:rPr>
          <w:rFonts w:ascii="Arial Narrow" w:hAnsi="Arial Narrow"/>
          <w:sz w:val="18"/>
          <w:szCs w:val="18"/>
        </w:rPr>
        <w:t>Dd</w:t>
      </w:r>
      <w:proofErr w:type="spellEnd"/>
      <w:r w:rsidR="00A75051" w:rsidRPr="00AF7FCF">
        <w:rPr>
          <w:rFonts w:ascii="Arial Narrow" w:hAnsi="Arial Narrow"/>
          <w:sz w:val="18"/>
          <w:szCs w:val="18"/>
        </w:rPr>
        <w:t xml:space="preserve"> = </w:t>
      </w:r>
      <w:proofErr w:type="spellStart"/>
      <w:r w:rsidR="00A75051" w:rsidRPr="00AF7FCF">
        <w:rPr>
          <w:rFonts w:ascii="Arial Narrow" w:hAnsi="Arial Narrow"/>
          <w:sz w:val="18"/>
          <w:szCs w:val="18"/>
        </w:rPr>
        <w:t>daratumumab</w:t>
      </w:r>
      <w:proofErr w:type="spellEnd"/>
      <w:r w:rsidR="00A75051" w:rsidRPr="00AF7FCF">
        <w:rPr>
          <w:rFonts w:ascii="Arial Narrow" w:hAnsi="Arial Narrow"/>
          <w:sz w:val="18"/>
          <w:szCs w:val="18"/>
        </w:rPr>
        <w:t xml:space="preserve">-dexamethasone; </w:t>
      </w:r>
      <w:proofErr w:type="spellStart"/>
      <w:r w:rsidR="00A75051" w:rsidRPr="00AF7FCF">
        <w:rPr>
          <w:rFonts w:ascii="Arial Narrow" w:hAnsi="Arial Narrow"/>
          <w:sz w:val="18"/>
          <w:szCs w:val="18"/>
        </w:rPr>
        <w:t>Dex</w:t>
      </w:r>
      <w:proofErr w:type="spellEnd"/>
      <w:r w:rsidR="00A75051" w:rsidRPr="00AF7FCF">
        <w:rPr>
          <w:rFonts w:ascii="Arial Narrow" w:hAnsi="Arial Narrow"/>
          <w:sz w:val="18"/>
          <w:szCs w:val="18"/>
        </w:rPr>
        <w:t xml:space="preserve"> = dexamethasone; MMTP = Multiple Myeloma Treatment Package; SPA = Special Pricing Arrangement; </w:t>
      </w:r>
    </w:p>
    <w:p w:rsidR="004C0E83" w:rsidRPr="00AF7FCF" w:rsidRDefault="004C0E83" w:rsidP="00AF7FCF">
      <w:pPr>
        <w:rPr>
          <w:rFonts w:ascii="Arial Narrow" w:hAnsi="Arial Narrow"/>
          <w:sz w:val="18"/>
          <w:szCs w:val="18"/>
        </w:rPr>
      </w:pPr>
      <w:r w:rsidRPr="00AF7FCF">
        <w:rPr>
          <w:rFonts w:ascii="Arial Narrow" w:hAnsi="Arial Narrow"/>
          <w:sz w:val="18"/>
          <w:szCs w:val="18"/>
        </w:rPr>
        <w:t>Source: Compiled during evaluation</w:t>
      </w:r>
      <w:r w:rsidR="00354233" w:rsidRPr="00AF7FCF">
        <w:rPr>
          <w:rFonts w:ascii="Arial Narrow" w:hAnsi="Arial Narrow"/>
          <w:sz w:val="18"/>
          <w:szCs w:val="18"/>
        </w:rPr>
        <w:t>. MM</w:t>
      </w:r>
      <w:r w:rsidR="00A75051" w:rsidRPr="00AF7FCF">
        <w:rPr>
          <w:rFonts w:ascii="Arial Narrow" w:hAnsi="Arial Narrow"/>
          <w:sz w:val="18"/>
          <w:szCs w:val="18"/>
        </w:rPr>
        <w:t>TP</w:t>
      </w:r>
      <w:r w:rsidR="00354233" w:rsidRPr="00AF7FCF">
        <w:rPr>
          <w:rFonts w:ascii="Arial Narrow" w:hAnsi="Arial Narrow"/>
          <w:sz w:val="18"/>
          <w:szCs w:val="18"/>
        </w:rPr>
        <w:t xml:space="preserve"> prices were used in estimating </w:t>
      </w:r>
      <w:proofErr w:type="spellStart"/>
      <w:r w:rsidR="00354233" w:rsidRPr="00AF7FCF">
        <w:rPr>
          <w:rFonts w:ascii="Arial Narrow" w:hAnsi="Arial Narrow"/>
          <w:sz w:val="18"/>
          <w:szCs w:val="18"/>
        </w:rPr>
        <w:t>DBd</w:t>
      </w:r>
      <w:proofErr w:type="spellEnd"/>
      <w:r w:rsidR="00354233" w:rsidRPr="00AF7FCF">
        <w:rPr>
          <w:rFonts w:ascii="Arial Narrow" w:hAnsi="Arial Narrow"/>
          <w:sz w:val="18"/>
          <w:szCs w:val="18"/>
        </w:rPr>
        <w:t xml:space="preserve"> costs, current SPA prices were used in estimating </w:t>
      </w:r>
      <w:proofErr w:type="spellStart"/>
      <w:r w:rsidR="00354233" w:rsidRPr="00AF7FCF">
        <w:rPr>
          <w:rFonts w:ascii="Arial Narrow" w:hAnsi="Arial Narrow"/>
          <w:sz w:val="18"/>
          <w:szCs w:val="18"/>
        </w:rPr>
        <w:t>Bd</w:t>
      </w:r>
      <w:proofErr w:type="spellEnd"/>
      <w:r w:rsidR="00354233" w:rsidRPr="00AF7FCF">
        <w:rPr>
          <w:rFonts w:ascii="Arial Narrow" w:hAnsi="Arial Narrow"/>
          <w:sz w:val="18"/>
          <w:szCs w:val="18"/>
        </w:rPr>
        <w:t xml:space="preserve"> cost.</w:t>
      </w:r>
    </w:p>
    <w:p w:rsidR="00D14282" w:rsidRPr="00AF7FCF" w:rsidRDefault="004C0E83" w:rsidP="00AF7FCF">
      <w:pPr>
        <w:rPr>
          <w:rFonts w:ascii="Arial Narrow" w:hAnsi="Arial Narrow"/>
          <w:sz w:val="18"/>
          <w:szCs w:val="18"/>
        </w:rPr>
      </w:pPr>
      <w:r w:rsidRPr="00AF7FCF">
        <w:rPr>
          <w:rFonts w:ascii="Arial Narrow" w:hAnsi="Arial Narrow"/>
          <w:sz w:val="18"/>
          <w:szCs w:val="18"/>
        </w:rPr>
        <w:t xml:space="preserve">Note: </w:t>
      </w:r>
    </w:p>
    <w:p w:rsidR="007C1EB8" w:rsidRPr="00AF7FCF" w:rsidRDefault="00C548AF" w:rsidP="00AF7FCF">
      <w:pPr>
        <w:rPr>
          <w:rFonts w:ascii="Arial Narrow" w:hAnsi="Arial Narrow"/>
          <w:sz w:val="18"/>
          <w:szCs w:val="18"/>
        </w:rPr>
      </w:pPr>
      <w:r w:rsidRPr="00AF7FCF">
        <w:rPr>
          <w:rFonts w:ascii="Arial Narrow" w:hAnsi="Arial Narrow"/>
          <w:sz w:val="18"/>
          <w:szCs w:val="18"/>
        </w:rPr>
        <w:t>a</w:t>
      </w:r>
      <w:r w:rsidR="007249C2" w:rsidRPr="00AF7FCF">
        <w:rPr>
          <w:rFonts w:ascii="Arial Narrow" w:hAnsi="Arial Narrow"/>
          <w:sz w:val="18"/>
          <w:szCs w:val="18"/>
        </w:rPr>
        <w:t xml:space="preserve">. </w:t>
      </w:r>
      <w:r w:rsidR="007C1EB8" w:rsidRPr="00AF7FCF">
        <w:rPr>
          <w:rFonts w:ascii="Arial Narrow" w:hAnsi="Arial Narrow"/>
          <w:sz w:val="18"/>
          <w:szCs w:val="18"/>
        </w:rPr>
        <w:t xml:space="preserve">The cost/patient/course was </w:t>
      </w:r>
      <w:r w:rsidR="008226FF" w:rsidRPr="00AF7FCF">
        <w:rPr>
          <w:rFonts w:ascii="Arial Narrow" w:hAnsi="Arial Narrow"/>
          <w:sz w:val="18"/>
          <w:szCs w:val="18"/>
        </w:rPr>
        <w:t>based</w:t>
      </w:r>
      <w:r w:rsidR="007C1EB8" w:rsidRPr="00AF7FCF">
        <w:rPr>
          <w:rFonts w:ascii="Arial Narrow" w:hAnsi="Arial Narrow"/>
          <w:sz w:val="18"/>
          <w:szCs w:val="18"/>
        </w:rPr>
        <w:t xml:space="preserve"> on mean duration of </w:t>
      </w:r>
      <w:r w:rsidR="000947C5">
        <w:rPr>
          <w:rFonts w:ascii="Arial Narrow" w:hAnsi="Arial Narrow"/>
          <w:noProof/>
          <w:color w:val="000000"/>
          <w:sz w:val="18"/>
          <w:szCs w:val="18"/>
          <w:highlight w:val="black"/>
        </w:rPr>
        <w:t>''''''''''</w:t>
      </w:r>
      <w:r w:rsidR="007C1EB8" w:rsidRPr="00AF7FCF">
        <w:rPr>
          <w:rFonts w:ascii="Arial Narrow" w:hAnsi="Arial Narrow"/>
          <w:sz w:val="18"/>
          <w:szCs w:val="18"/>
        </w:rPr>
        <w:t xml:space="preserve"> months </w:t>
      </w:r>
      <w:r w:rsidR="008226FF" w:rsidRPr="00AF7FCF">
        <w:rPr>
          <w:rFonts w:ascii="Arial Narrow" w:hAnsi="Arial Narrow"/>
          <w:sz w:val="18"/>
          <w:szCs w:val="18"/>
        </w:rPr>
        <w:t>(</w:t>
      </w:r>
      <w:r w:rsidR="000947C5">
        <w:rPr>
          <w:rFonts w:ascii="Arial Narrow" w:hAnsi="Arial Narrow"/>
          <w:noProof/>
          <w:color w:val="000000"/>
          <w:sz w:val="18"/>
          <w:szCs w:val="18"/>
          <w:highlight w:val="black"/>
        </w:rPr>
        <w:t>'''''''''</w:t>
      </w:r>
      <w:r w:rsidR="007C1EB8" w:rsidRPr="00AF7FCF">
        <w:rPr>
          <w:rFonts w:ascii="Arial Narrow" w:hAnsi="Arial Narrow"/>
          <w:sz w:val="18"/>
          <w:szCs w:val="18"/>
        </w:rPr>
        <w:t xml:space="preserve"> weeks) which included </w:t>
      </w:r>
      <w:r w:rsidR="000947C5">
        <w:rPr>
          <w:rFonts w:ascii="Arial Narrow" w:hAnsi="Arial Narrow"/>
          <w:noProof/>
          <w:color w:val="000000"/>
          <w:sz w:val="18"/>
          <w:szCs w:val="18"/>
          <w:highlight w:val="black"/>
        </w:rPr>
        <w:t>'''</w:t>
      </w:r>
      <w:r w:rsidR="007C1EB8" w:rsidRPr="00AF7FCF">
        <w:rPr>
          <w:rFonts w:ascii="Arial Narrow" w:hAnsi="Arial Narrow"/>
          <w:sz w:val="18"/>
          <w:szCs w:val="18"/>
        </w:rPr>
        <w:t xml:space="preserve"> initial cycles and </w:t>
      </w:r>
      <w:r w:rsidR="000947C5">
        <w:rPr>
          <w:rFonts w:ascii="Arial Narrow" w:hAnsi="Arial Narrow"/>
          <w:noProof/>
          <w:color w:val="000000"/>
          <w:sz w:val="18"/>
          <w:szCs w:val="18"/>
          <w:highlight w:val="black"/>
        </w:rPr>
        <w:t>'''''''</w:t>
      </w:r>
      <w:r w:rsidR="007C1EB8" w:rsidRPr="00AF7FCF">
        <w:rPr>
          <w:rFonts w:ascii="Arial Narrow" w:hAnsi="Arial Narrow"/>
          <w:sz w:val="18"/>
          <w:szCs w:val="18"/>
        </w:rPr>
        <w:t xml:space="preserve"> continuing cycles with </w:t>
      </w:r>
      <w:proofErr w:type="spellStart"/>
      <w:r w:rsidR="007C1EB8" w:rsidRPr="00AF7FCF">
        <w:rPr>
          <w:rFonts w:ascii="Arial Narrow" w:hAnsi="Arial Narrow"/>
          <w:sz w:val="18"/>
          <w:szCs w:val="18"/>
        </w:rPr>
        <w:t>daratumumab</w:t>
      </w:r>
      <w:proofErr w:type="spellEnd"/>
      <w:r w:rsidR="007C1EB8" w:rsidRPr="00AF7FCF">
        <w:rPr>
          <w:rFonts w:ascii="Arial Narrow" w:hAnsi="Arial Narrow"/>
          <w:sz w:val="18"/>
          <w:szCs w:val="18"/>
        </w:rPr>
        <w:t xml:space="preserve">, </w:t>
      </w:r>
      <w:r w:rsidR="000947C5">
        <w:rPr>
          <w:rFonts w:ascii="Arial Narrow" w:hAnsi="Arial Narrow"/>
          <w:noProof/>
          <w:color w:val="000000"/>
          <w:sz w:val="18"/>
          <w:szCs w:val="18"/>
          <w:highlight w:val="black"/>
        </w:rPr>
        <w:t>''''</w:t>
      </w:r>
      <w:r w:rsidR="007C1EB8" w:rsidRPr="00AF7FCF">
        <w:rPr>
          <w:rFonts w:ascii="Arial Narrow" w:hAnsi="Arial Narrow"/>
          <w:sz w:val="18"/>
          <w:szCs w:val="18"/>
        </w:rPr>
        <w:t xml:space="preserve"> cycles of </w:t>
      </w:r>
      <w:proofErr w:type="spellStart"/>
      <w:r w:rsidR="007C1EB8" w:rsidRPr="00AF7FCF">
        <w:rPr>
          <w:rFonts w:ascii="Arial Narrow" w:hAnsi="Arial Narrow"/>
          <w:sz w:val="18"/>
          <w:szCs w:val="18"/>
        </w:rPr>
        <w:t>bortezomib</w:t>
      </w:r>
      <w:proofErr w:type="spellEnd"/>
      <w:r w:rsidR="007C1EB8" w:rsidRPr="00AF7FCF">
        <w:rPr>
          <w:rFonts w:ascii="Arial Narrow" w:hAnsi="Arial Narrow"/>
          <w:sz w:val="18"/>
          <w:szCs w:val="18"/>
        </w:rPr>
        <w:t xml:space="preserve">, </w:t>
      </w:r>
      <w:r w:rsidR="008226FF" w:rsidRPr="00AF7FCF">
        <w:rPr>
          <w:rFonts w:ascii="Arial Narrow" w:hAnsi="Arial Narrow"/>
          <w:sz w:val="18"/>
          <w:szCs w:val="18"/>
        </w:rPr>
        <w:t xml:space="preserve">and </w:t>
      </w:r>
      <w:r w:rsidR="000947C5">
        <w:rPr>
          <w:rFonts w:ascii="Arial Narrow" w:hAnsi="Arial Narrow"/>
          <w:noProof/>
          <w:color w:val="000000"/>
          <w:sz w:val="18"/>
          <w:szCs w:val="18"/>
          <w:highlight w:val="black"/>
        </w:rPr>
        <w:t>'''</w:t>
      </w:r>
      <w:r w:rsidR="008226FF" w:rsidRPr="00AF7FCF">
        <w:rPr>
          <w:rFonts w:ascii="Arial Narrow" w:hAnsi="Arial Narrow"/>
          <w:sz w:val="18"/>
          <w:szCs w:val="18"/>
        </w:rPr>
        <w:t xml:space="preserve"> initial cycles and </w:t>
      </w:r>
      <w:r w:rsidR="000947C5">
        <w:rPr>
          <w:rFonts w:ascii="Arial Narrow" w:hAnsi="Arial Narrow"/>
          <w:noProof/>
          <w:color w:val="000000"/>
          <w:sz w:val="18"/>
          <w:szCs w:val="18"/>
          <w:highlight w:val="black"/>
        </w:rPr>
        <w:t>''''''</w:t>
      </w:r>
      <w:r w:rsidR="008226FF" w:rsidRPr="00AF7FCF">
        <w:rPr>
          <w:rFonts w:ascii="Arial Narrow" w:hAnsi="Arial Narrow"/>
          <w:sz w:val="18"/>
          <w:szCs w:val="18"/>
        </w:rPr>
        <w:t xml:space="preserve"> continuing cycles of dexamethasone.</w:t>
      </w:r>
      <w:r w:rsidRPr="00AF7FCF">
        <w:rPr>
          <w:rFonts w:ascii="Arial Narrow" w:hAnsi="Arial Narrow"/>
          <w:sz w:val="18"/>
          <w:szCs w:val="18"/>
        </w:rPr>
        <w:t xml:space="preserve"> </w:t>
      </w:r>
    </w:p>
    <w:p w:rsidR="008226FF" w:rsidRPr="00AF7FCF" w:rsidRDefault="008226FF" w:rsidP="00AF7FCF">
      <w:pPr>
        <w:rPr>
          <w:rFonts w:ascii="Arial Narrow" w:hAnsi="Arial Narrow"/>
          <w:sz w:val="18"/>
          <w:szCs w:val="18"/>
        </w:rPr>
      </w:pPr>
      <w:r w:rsidRPr="00AF7FCF">
        <w:rPr>
          <w:rFonts w:ascii="Arial Narrow" w:hAnsi="Arial Narrow"/>
          <w:sz w:val="18"/>
          <w:szCs w:val="18"/>
        </w:rPr>
        <w:t xml:space="preserve">b. The cost/patient/course was based on mean duration of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months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weeks) which included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initial cycles and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continuing cycles with </w:t>
      </w:r>
      <w:proofErr w:type="spellStart"/>
      <w:r w:rsidRPr="00AF7FCF">
        <w:rPr>
          <w:rFonts w:ascii="Arial Narrow" w:hAnsi="Arial Narrow"/>
          <w:sz w:val="18"/>
          <w:szCs w:val="18"/>
        </w:rPr>
        <w:t>daratumumab</w:t>
      </w:r>
      <w:proofErr w:type="spellEnd"/>
      <w:r w:rsidRPr="00AF7FCF">
        <w:rPr>
          <w:rFonts w:ascii="Arial Narrow" w:hAnsi="Arial Narrow"/>
          <w:sz w:val="18"/>
          <w:szCs w:val="18"/>
        </w:rPr>
        <w:t xml:space="preserve">,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cycles of </w:t>
      </w:r>
      <w:proofErr w:type="spellStart"/>
      <w:r w:rsidRPr="00AF7FCF">
        <w:rPr>
          <w:rFonts w:ascii="Arial Narrow" w:hAnsi="Arial Narrow"/>
          <w:sz w:val="18"/>
          <w:szCs w:val="18"/>
        </w:rPr>
        <w:t>bortezomib</w:t>
      </w:r>
      <w:proofErr w:type="spellEnd"/>
      <w:r w:rsidRPr="00AF7FCF">
        <w:rPr>
          <w:rFonts w:ascii="Arial Narrow" w:hAnsi="Arial Narrow"/>
          <w:sz w:val="18"/>
          <w:szCs w:val="18"/>
        </w:rPr>
        <w:t xml:space="preserve">, and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initial cycles and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continuing cycles of dexamethasone.</w:t>
      </w:r>
    </w:p>
    <w:p w:rsidR="00CD0F2D" w:rsidRPr="00AF7FCF" w:rsidRDefault="00CD0F2D" w:rsidP="00AF7FCF">
      <w:pPr>
        <w:rPr>
          <w:rFonts w:ascii="Arial Narrow" w:hAnsi="Arial Narrow"/>
          <w:sz w:val="18"/>
          <w:szCs w:val="18"/>
        </w:rPr>
      </w:pPr>
      <w:r w:rsidRPr="00AF7FCF">
        <w:rPr>
          <w:rFonts w:ascii="Arial Narrow" w:hAnsi="Arial Narrow"/>
          <w:sz w:val="18"/>
          <w:szCs w:val="18"/>
        </w:rPr>
        <w:t xml:space="preserve">c. The cost/patient/course was based on mean duration of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months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weeks) which included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cycles of </w:t>
      </w:r>
      <w:proofErr w:type="spellStart"/>
      <w:r w:rsidRPr="00AF7FCF">
        <w:rPr>
          <w:rFonts w:ascii="Arial Narrow" w:hAnsi="Arial Narrow"/>
          <w:sz w:val="18"/>
          <w:szCs w:val="18"/>
        </w:rPr>
        <w:t>bortezomib</w:t>
      </w:r>
      <w:proofErr w:type="spellEnd"/>
      <w:r w:rsidRPr="00AF7FCF">
        <w:rPr>
          <w:rFonts w:ascii="Arial Narrow" w:hAnsi="Arial Narrow"/>
          <w:sz w:val="18"/>
          <w:szCs w:val="18"/>
        </w:rPr>
        <w:t xml:space="preserve">, and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cycles of dexamethasone.</w:t>
      </w:r>
    </w:p>
    <w:p w:rsidR="00CD0F2D" w:rsidRPr="00AF7FCF" w:rsidRDefault="00CD0F2D" w:rsidP="00AF7FCF">
      <w:pPr>
        <w:rPr>
          <w:rFonts w:ascii="Arial Narrow" w:hAnsi="Arial Narrow"/>
          <w:sz w:val="18"/>
          <w:szCs w:val="18"/>
        </w:rPr>
      </w:pPr>
      <w:r w:rsidRPr="00AF7FCF">
        <w:rPr>
          <w:rFonts w:ascii="Arial Narrow" w:hAnsi="Arial Narrow"/>
          <w:sz w:val="18"/>
          <w:szCs w:val="18"/>
        </w:rPr>
        <w:t xml:space="preserve">d. The cost/patient/course was based on mean duration of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months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weeks) which included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cycles of </w:t>
      </w:r>
      <w:proofErr w:type="spellStart"/>
      <w:r w:rsidRPr="00AF7FCF">
        <w:rPr>
          <w:rFonts w:ascii="Arial Narrow" w:hAnsi="Arial Narrow"/>
          <w:sz w:val="18"/>
          <w:szCs w:val="18"/>
        </w:rPr>
        <w:t>bortezomib</w:t>
      </w:r>
      <w:proofErr w:type="spellEnd"/>
      <w:r w:rsidRPr="00AF7FCF">
        <w:rPr>
          <w:rFonts w:ascii="Arial Narrow" w:hAnsi="Arial Narrow"/>
          <w:sz w:val="18"/>
          <w:szCs w:val="18"/>
        </w:rPr>
        <w:t xml:space="preserve">, and </w:t>
      </w:r>
      <w:r w:rsidR="000947C5">
        <w:rPr>
          <w:rFonts w:ascii="Arial Narrow" w:hAnsi="Arial Narrow"/>
          <w:noProof/>
          <w:color w:val="000000"/>
          <w:sz w:val="18"/>
          <w:szCs w:val="18"/>
          <w:highlight w:val="black"/>
        </w:rPr>
        <w:t>'''</w:t>
      </w:r>
      <w:r w:rsidRPr="00AF7FCF">
        <w:rPr>
          <w:rFonts w:ascii="Arial Narrow" w:hAnsi="Arial Narrow"/>
          <w:sz w:val="18"/>
          <w:szCs w:val="18"/>
        </w:rPr>
        <w:t xml:space="preserve"> cycles of dexamethasone.</w:t>
      </w:r>
    </w:p>
    <w:bookmarkEnd w:id="15"/>
    <w:p w:rsidR="00172945" w:rsidRPr="00AF7FCF" w:rsidRDefault="00172945" w:rsidP="00AF7FCF">
      <w:pPr>
        <w:keepNext/>
        <w:widowControl/>
      </w:pPr>
    </w:p>
    <w:p w:rsidR="00016412" w:rsidRPr="00AF7FCF" w:rsidRDefault="00B60939" w:rsidP="00AF7FCF">
      <w:pPr>
        <w:pStyle w:val="Heading2"/>
      </w:pPr>
      <w:bookmarkStart w:id="16" w:name="_Toc19704232"/>
      <w:r w:rsidRPr="00AF7FCF">
        <w:t>Estimated PBS usage &amp; financial implications</w:t>
      </w:r>
      <w:bookmarkEnd w:id="16"/>
    </w:p>
    <w:p w:rsidR="00E43A7F" w:rsidRPr="00AF7FCF" w:rsidRDefault="00C25D9C" w:rsidP="00AF7FCF">
      <w:pPr>
        <w:pStyle w:val="ListParagraph"/>
        <w:widowControl/>
        <w:numPr>
          <w:ilvl w:val="1"/>
          <w:numId w:val="1"/>
        </w:numPr>
      </w:pPr>
      <w:r w:rsidRPr="00AF7FCF">
        <w:t xml:space="preserve">This </w:t>
      </w:r>
      <w:r w:rsidR="002C794C" w:rsidRPr="00AF7FCF">
        <w:t>re</w:t>
      </w:r>
      <w:r w:rsidRPr="00AF7FCF">
        <w:t xml:space="preserve">submission </w:t>
      </w:r>
      <w:r w:rsidR="006C1523">
        <w:t>was</w:t>
      </w:r>
      <w:r w:rsidR="006C1523" w:rsidRPr="00AF7FCF">
        <w:t xml:space="preserve"> </w:t>
      </w:r>
      <w:r w:rsidR="008529E9" w:rsidRPr="00AF7FCF">
        <w:t xml:space="preserve">not </w:t>
      </w:r>
      <w:r w:rsidRPr="00AF7FCF">
        <w:t>considered by DUSC</w:t>
      </w:r>
      <w:r w:rsidR="004D5681" w:rsidRPr="00AF7FCF">
        <w:t xml:space="preserve">. </w:t>
      </w:r>
    </w:p>
    <w:p w:rsidR="00E43A7F" w:rsidRPr="00AF7FCF" w:rsidRDefault="00E43A7F" w:rsidP="00AF7FCF">
      <w:pPr>
        <w:pStyle w:val="ListParagraph"/>
        <w:widowControl/>
        <w:numPr>
          <w:ilvl w:val="1"/>
          <w:numId w:val="1"/>
        </w:numPr>
      </w:pPr>
      <w:r w:rsidRPr="00AF7FCF">
        <w:t xml:space="preserve">The estimated use and financial implications of listing </w:t>
      </w:r>
      <w:proofErr w:type="spellStart"/>
      <w:r w:rsidRPr="00AF7FCF">
        <w:t>daratumumab</w:t>
      </w:r>
      <w:proofErr w:type="spellEnd"/>
      <w:r w:rsidRPr="00AF7FCF">
        <w:t xml:space="preserve"> </w:t>
      </w:r>
      <w:r w:rsidR="00B50195">
        <w:t xml:space="preserve">as </w:t>
      </w:r>
      <w:proofErr w:type="spellStart"/>
      <w:r w:rsidR="00B50195">
        <w:t>DBd</w:t>
      </w:r>
      <w:proofErr w:type="spellEnd"/>
      <w:r w:rsidR="00B50195">
        <w:t xml:space="preserve"> are presented in Table 17</w:t>
      </w:r>
      <w:r w:rsidRPr="00AF7FCF">
        <w:t xml:space="preserve">. </w:t>
      </w:r>
    </w:p>
    <w:p w:rsidR="0072416F" w:rsidRPr="00AF7FCF" w:rsidRDefault="00C97FD2" w:rsidP="00AF7FCF">
      <w:pPr>
        <w:pStyle w:val="ListParagraph"/>
        <w:widowControl/>
        <w:numPr>
          <w:ilvl w:val="1"/>
          <w:numId w:val="1"/>
        </w:numPr>
      </w:pPr>
      <w:r>
        <w:t>A</w:t>
      </w:r>
      <w:r w:rsidRPr="00AF7FCF">
        <w:t xml:space="preserve"> mixed epidemiological and market share approach was used to estimate the utilisation and financial impact of listing </w:t>
      </w:r>
      <w:proofErr w:type="spellStart"/>
      <w:r w:rsidRPr="00AF7FCF">
        <w:t>DBd</w:t>
      </w:r>
      <w:proofErr w:type="spellEnd"/>
      <w:r w:rsidRPr="00AF7FCF">
        <w:t xml:space="preserve"> in the second-line population</w:t>
      </w:r>
      <w:r>
        <w:t>.</w:t>
      </w:r>
      <w:r w:rsidRPr="00AF7FCF">
        <w:t xml:space="preserve"> </w:t>
      </w:r>
      <w:r w:rsidR="00E43A7F" w:rsidRPr="00AF7FCF">
        <w:t xml:space="preserve">The estimated patient and prescription numbers for the </w:t>
      </w:r>
      <w:proofErr w:type="spellStart"/>
      <w:r w:rsidR="00E43A7F" w:rsidRPr="00AF7FCF">
        <w:t>DBd</w:t>
      </w:r>
      <w:proofErr w:type="spellEnd"/>
      <w:r w:rsidR="00E43A7F" w:rsidRPr="00AF7FCF">
        <w:t xml:space="preserve"> second-line population are the same as those presented in the pre-PBAC response to the March 2019 resubmission</w:t>
      </w:r>
      <w:r w:rsidR="00A95C4F" w:rsidRPr="00AF7FCF">
        <w:t>.</w:t>
      </w:r>
      <w:r w:rsidR="005E15D9" w:rsidRPr="00AF7FCF">
        <w:t xml:space="preserve"> The resubmission did not consider potential </w:t>
      </w:r>
      <w:proofErr w:type="spellStart"/>
      <w:r w:rsidR="005E15D9" w:rsidRPr="00AF7FCF">
        <w:t>DBd</w:t>
      </w:r>
      <w:proofErr w:type="spellEnd"/>
      <w:r w:rsidR="005E15D9" w:rsidRPr="00AF7FCF">
        <w:t xml:space="preserve"> </w:t>
      </w:r>
      <w:r w:rsidR="007249C2" w:rsidRPr="00AF7FCF">
        <w:t xml:space="preserve">use </w:t>
      </w:r>
      <w:r w:rsidR="005E15D9" w:rsidRPr="00AF7FCF">
        <w:t xml:space="preserve">in later-lines or the </w:t>
      </w:r>
      <w:r w:rsidR="000E600D" w:rsidRPr="00AF7FCF">
        <w:t xml:space="preserve">potential </w:t>
      </w:r>
      <w:r w:rsidR="005E15D9" w:rsidRPr="00AF7FCF">
        <w:t xml:space="preserve">use of </w:t>
      </w:r>
      <w:proofErr w:type="spellStart"/>
      <w:r w:rsidR="005E15D9" w:rsidRPr="00AF7FCF">
        <w:t>daratumumab</w:t>
      </w:r>
      <w:proofErr w:type="spellEnd"/>
      <w:r w:rsidR="005E15D9" w:rsidRPr="00AF7FCF">
        <w:t xml:space="preserve"> as monotherapy. </w:t>
      </w:r>
      <w:r w:rsidR="009B573A" w:rsidRPr="00AF7FCF">
        <w:t>In addition,</w:t>
      </w:r>
      <w:r w:rsidR="00265CDB" w:rsidRPr="00AF7FCF">
        <w:t xml:space="preserve"> t</w:t>
      </w:r>
      <w:r w:rsidR="00265450" w:rsidRPr="00AF7FCF">
        <w:rPr>
          <w:iCs/>
        </w:rPr>
        <w:t>he resubmission did not provide an estimate of the number of grandfathered patients expected and there was no provision for adjusting the duration of therapy for grandfathered patients.</w:t>
      </w:r>
      <w:r w:rsidR="0055570E" w:rsidRPr="00AF7FCF">
        <w:t xml:space="preserve"> </w:t>
      </w:r>
    </w:p>
    <w:p w:rsidR="00CA6A8B" w:rsidRPr="00AF7FCF" w:rsidRDefault="009B573A" w:rsidP="00AF7FCF">
      <w:pPr>
        <w:pStyle w:val="ListParagraph"/>
        <w:widowControl/>
        <w:numPr>
          <w:ilvl w:val="1"/>
          <w:numId w:val="1"/>
        </w:numPr>
      </w:pPr>
      <w:r w:rsidRPr="00AF7FCF">
        <w:t xml:space="preserve">The March 2019 resubmission used </w:t>
      </w:r>
      <w:r w:rsidR="00CA6A8B" w:rsidRPr="00AF7FCF">
        <w:t xml:space="preserve">PBS data to estimate the population eligible for </w:t>
      </w:r>
      <w:proofErr w:type="spellStart"/>
      <w:r w:rsidR="00CA6A8B" w:rsidRPr="00AF7FCF">
        <w:t>DBd</w:t>
      </w:r>
      <w:proofErr w:type="spellEnd"/>
      <w:r w:rsidR="00CA6A8B" w:rsidRPr="00AF7FCF">
        <w:t xml:space="preserve"> in the second-line setting. </w:t>
      </w:r>
      <w:r w:rsidR="00F032F4">
        <w:rPr>
          <w:iCs/>
        </w:rPr>
        <w:t xml:space="preserve">The pre-PBAC response stated that the number of second-line patients initiating </w:t>
      </w:r>
      <w:proofErr w:type="spellStart"/>
      <w:r w:rsidR="00F032F4">
        <w:rPr>
          <w:iCs/>
        </w:rPr>
        <w:t>DBd</w:t>
      </w:r>
      <w:proofErr w:type="spellEnd"/>
      <w:r w:rsidR="00F032F4">
        <w:rPr>
          <w:iCs/>
        </w:rPr>
        <w:t xml:space="preserve"> may be overestimated given the recent recommendations of </w:t>
      </w:r>
      <w:proofErr w:type="spellStart"/>
      <w:r w:rsidR="00F032F4">
        <w:rPr>
          <w:iCs/>
        </w:rPr>
        <w:t>lenalidomide</w:t>
      </w:r>
      <w:proofErr w:type="spellEnd"/>
      <w:r w:rsidR="00F032F4">
        <w:rPr>
          <w:iCs/>
        </w:rPr>
        <w:t xml:space="preserve"> plus </w:t>
      </w:r>
      <w:proofErr w:type="spellStart"/>
      <w:r w:rsidR="00F032F4">
        <w:rPr>
          <w:iCs/>
        </w:rPr>
        <w:t>bortezomib</w:t>
      </w:r>
      <w:proofErr w:type="spellEnd"/>
      <w:r w:rsidR="00F032F4">
        <w:rPr>
          <w:iCs/>
        </w:rPr>
        <w:t xml:space="preserve"> and dexamethasone in newly diagnosed MM patients and of </w:t>
      </w:r>
      <w:proofErr w:type="spellStart"/>
      <w:r w:rsidR="00F032F4">
        <w:rPr>
          <w:iCs/>
        </w:rPr>
        <w:t>lenalidomide</w:t>
      </w:r>
      <w:proofErr w:type="spellEnd"/>
      <w:r w:rsidR="00F032F4">
        <w:rPr>
          <w:iCs/>
        </w:rPr>
        <w:t xml:space="preserve"> as maintenance therapy post ASCT. The pre-P</w:t>
      </w:r>
      <w:r w:rsidR="00000CD6">
        <w:rPr>
          <w:iCs/>
        </w:rPr>
        <w:t>BA</w:t>
      </w:r>
      <w:r w:rsidR="00F032F4">
        <w:rPr>
          <w:iCs/>
        </w:rPr>
        <w:t xml:space="preserve">C response stated that the listing of </w:t>
      </w:r>
      <w:proofErr w:type="spellStart"/>
      <w:r w:rsidR="00F032F4">
        <w:rPr>
          <w:iCs/>
        </w:rPr>
        <w:t>lenalidomide</w:t>
      </w:r>
      <w:proofErr w:type="spellEnd"/>
      <w:r w:rsidR="00F032F4">
        <w:rPr>
          <w:iCs/>
        </w:rPr>
        <w:t xml:space="preserve"> in the first-li</w:t>
      </w:r>
      <w:r w:rsidR="00C233FC">
        <w:rPr>
          <w:iCs/>
        </w:rPr>
        <w:t>ne</w:t>
      </w:r>
      <w:r w:rsidR="00F032F4">
        <w:rPr>
          <w:iCs/>
        </w:rPr>
        <w:t xml:space="preserve"> setting will pro</w:t>
      </w:r>
      <w:r w:rsidR="00EA4851">
        <w:rPr>
          <w:iCs/>
        </w:rPr>
        <w:t>-</w:t>
      </w:r>
      <w:r w:rsidR="00F032F4">
        <w:rPr>
          <w:iCs/>
        </w:rPr>
        <w:t xml:space="preserve">long </w:t>
      </w:r>
      <w:r w:rsidR="00C233FC">
        <w:rPr>
          <w:iCs/>
        </w:rPr>
        <w:t>PFS</w:t>
      </w:r>
      <w:r w:rsidR="00F032F4">
        <w:rPr>
          <w:iCs/>
        </w:rPr>
        <w:t xml:space="preserve"> compared to current standard of care, resulting in fewer patients progressing to second-line treatments.</w:t>
      </w:r>
    </w:p>
    <w:p w:rsidR="00C25D9C" w:rsidRPr="00AF7FCF" w:rsidRDefault="002A2F50" w:rsidP="00AF7FCF">
      <w:pPr>
        <w:keepNext/>
        <w:keepLines/>
      </w:pPr>
      <w:r w:rsidRPr="00AF7FCF">
        <w:rPr>
          <w:rStyle w:val="CommentReference"/>
        </w:rPr>
        <w:lastRenderedPageBreak/>
        <w:t xml:space="preserve">Table </w:t>
      </w:r>
      <w:r w:rsidR="00B50195">
        <w:rPr>
          <w:rStyle w:val="CommentReference"/>
        </w:rPr>
        <w:t>17</w:t>
      </w:r>
      <w:r w:rsidRPr="00AF7FCF">
        <w:rPr>
          <w:rStyle w:val="CommentReference"/>
        </w:rPr>
        <w:t>: Estimated use and financial implications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2"/>
        <w:gridCol w:w="1154"/>
        <w:gridCol w:w="1123"/>
        <w:gridCol w:w="1185"/>
        <w:gridCol w:w="1154"/>
        <w:gridCol w:w="1154"/>
        <w:gridCol w:w="1154"/>
      </w:tblGrid>
      <w:tr w:rsidR="00416AE7" w:rsidRPr="00554B68" w:rsidTr="00416AE7">
        <w:trPr>
          <w:tblHeader/>
        </w:trPr>
        <w:tc>
          <w:tcPr>
            <w:tcW w:w="1248" w:type="pct"/>
            <w:shd w:val="clear" w:color="auto" w:fill="auto"/>
            <w:vAlign w:val="center"/>
          </w:tcPr>
          <w:p w:rsidR="000378FD" w:rsidRPr="00554B68" w:rsidRDefault="000378FD" w:rsidP="00AF7FCF">
            <w:pPr>
              <w:pStyle w:val="Tabletext"/>
              <w:keepNext/>
              <w:keepLines/>
              <w:rPr>
                <w:szCs w:val="20"/>
              </w:rPr>
            </w:pPr>
          </w:p>
        </w:tc>
        <w:tc>
          <w:tcPr>
            <w:tcW w:w="626" w:type="pct"/>
            <w:shd w:val="clear" w:color="auto" w:fill="auto"/>
            <w:vAlign w:val="center"/>
          </w:tcPr>
          <w:p w:rsidR="000378FD" w:rsidRPr="00554B68" w:rsidRDefault="000378FD" w:rsidP="00AF7FCF">
            <w:pPr>
              <w:pStyle w:val="Tabletext"/>
              <w:keepNext/>
              <w:keepLines/>
              <w:jc w:val="center"/>
              <w:rPr>
                <w:b/>
                <w:szCs w:val="20"/>
              </w:rPr>
            </w:pPr>
            <w:r w:rsidRPr="00554B68">
              <w:rPr>
                <w:b/>
                <w:szCs w:val="20"/>
              </w:rPr>
              <w:t>Year 1</w:t>
            </w:r>
          </w:p>
        </w:tc>
        <w:tc>
          <w:tcPr>
            <w:tcW w:w="625" w:type="pct"/>
            <w:shd w:val="clear" w:color="auto" w:fill="auto"/>
            <w:vAlign w:val="center"/>
          </w:tcPr>
          <w:p w:rsidR="000378FD" w:rsidRPr="00554B68" w:rsidRDefault="000378FD" w:rsidP="00AF7FCF">
            <w:pPr>
              <w:pStyle w:val="Tabletext"/>
              <w:keepNext/>
              <w:keepLines/>
              <w:jc w:val="center"/>
              <w:rPr>
                <w:b/>
                <w:szCs w:val="20"/>
              </w:rPr>
            </w:pPr>
            <w:r w:rsidRPr="00554B68">
              <w:rPr>
                <w:b/>
                <w:szCs w:val="20"/>
              </w:rPr>
              <w:t>Year 2</w:t>
            </w:r>
          </w:p>
        </w:tc>
        <w:tc>
          <w:tcPr>
            <w:tcW w:w="626" w:type="pct"/>
            <w:shd w:val="clear" w:color="auto" w:fill="auto"/>
            <w:vAlign w:val="center"/>
          </w:tcPr>
          <w:p w:rsidR="000378FD" w:rsidRPr="00554B68" w:rsidRDefault="000378FD" w:rsidP="00AF7FCF">
            <w:pPr>
              <w:pStyle w:val="Tabletext"/>
              <w:keepNext/>
              <w:keepLines/>
              <w:jc w:val="center"/>
              <w:rPr>
                <w:b/>
                <w:szCs w:val="20"/>
              </w:rPr>
            </w:pPr>
            <w:r w:rsidRPr="00554B68">
              <w:rPr>
                <w:b/>
                <w:szCs w:val="20"/>
              </w:rPr>
              <w:t>Year 3</w:t>
            </w:r>
          </w:p>
        </w:tc>
        <w:tc>
          <w:tcPr>
            <w:tcW w:w="625" w:type="pct"/>
            <w:shd w:val="clear" w:color="auto" w:fill="auto"/>
            <w:vAlign w:val="center"/>
          </w:tcPr>
          <w:p w:rsidR="000378FD" w:rsidRPr="00554B68" w:rsidRDefault="000378FD" w:rsidP="00AF7FCF">
            <w:pPr>
              <w:pStyle w:val="Tabletext"/>
              <w:keepNext/>
              <w:keepLines/>
              <w:jc w:val="center"/>
              <w:rPr>
                <w:b/>
                <w:szCs w:val="20"/>
              </w:rPr>
            </w:pPr>
            <w:r w:rsidRPr="00554B68">
              <w:rPr>
                <w:b/>
                <w:szCs w:val="20"/>
              </w:rPr>
              <w:t>Year 4</w:t>
            </w:r>
          </w:p>
        </w:tc>
        <w:tc>
          <w:tcPr>
            <w:tcW w:w="633" w:type="pct"/>
            <w:shd w:val="clear" w:color="auto" w:fill="auto"/>
            <w:vAlign w:val="center"/>
          </w:tcPr>
          <w:p w:rsidR="000378FD" w:rsidRPr="00554B68" w:rsidRDefault="000378FD" w:rsidP="00AF7FCF">
            <w:pPr>
              <w:pStyle w:val="Tabletext"/>
              <w:keepNext/>
              <w:keepLines/>
              <w:jc w:val="center"/>
              <w:rPr>
                <w:b/>
                <w:szCs w:val="20"/>
              </w:rPr>
            </w:pPr>
            <w:r w:rsidRPr="00554B68">
              <w:rPr>
                <w:b/>
                <w:szCs w:val="20"/>
              </w:rPr>
              <w:t>Year 5</w:t>
            </w:r>
          </w:p>
        </w:tc>
        <w:tc>
          <w:tcPr>
            <w:tcW w:w="617" w:type="pct"/>
            <w:shd w:val="clear" w:color="auto" w:fill="auto"/>
            <w:vAlign w:val="center"/>
          </w:tcPr>
          <w:p w:rsidR="000378FD" w:rsidRPr="00554B68" w:rsidRDefault="000378FD" w:rsidP="00AF7FCF">
            <w:pPr>
              <w:pStyle w:val="Tabletext"/>
              <w:keepNext/>
              <w:keepLines/>
              <w:jc w:val="center"/>
              <w:rPr>
                <w:b/>
                <w:szCs w:val="20"/>
              </w:rPr>
            </w:pPr>
            <w:r w:rsidRPr="00554B68">
              <w:rPr>
                <w:b/>
                <w:szCs w:val="20"/>
              </w:rPr>
              <w:t>Year 6</w:t>
            </w:r>
          </w:p>
        </w:tc>
      </w:tr>
      <w:tr w:rsidR="00423061" w:rsidRPr="00554B68" w:rsidTr="00E65DC6">
        <w:tc>
          <w:tcPr>
            <w:tcW w:w="5000" w:type="pct"/>
            <w:gridSpan w:val="7"/>
            <w:shd w:val="clear" w:color="auto" w:fill="auto"/>
            <w:vAlign w:val="center"/>
          </w:tcPr>
          <w:p w:rsidR="00423061" w:rsidRPr="00554B68" w:rsidRDefault="00423061" w:rsidP="00AF7FCF">
            <w:pPr>
              <w:pStyle w:val="Tabletext"/>
              <w:keepNext/>
              <w:keepLines/>
              <w:rPr>
                <w:b/>
                <w:bCs/>
                <w:color w:val="000000"/>
                <w:szCs w:val="20"/>
              </w:rPr>
            </w:pPr>
            <w:r w:rsidRPr="00554B68">
              <w:rPr>
                <w:b/>
                <w:bCs/>
                <w:color w:val="000000"/>
                <w:szCs w:val="20"/>
              </w:rPr>
              <w:t>Estimated extent of use</w:t>
            </w:r>
          </w:p>
        </w:tc>
      </w:tr>
      <w:tr w:rsidR="00416AE7" w:rsidRPr="00554B68" w:rsidTr="00416AE7">
        <w:tc>
          <w:tcPr>
            <w:tcW w:w="1248" w:type="pct"/>
            <w:shd w:val="clear" w:color="auto" w:fill="auto"/>
            <w:vAlign w:val="center"/>
          </w:tcPr>
          <w:p w:rsidR="00A95C4F" w:rsidRPr="00554B68" w:rsidRDefault="00A95C4F" w:rsidP="00AF7FCF">
            <w:pPr>
              <w:pStyle w:val="Tabletext"/>
              <w:keepNext/>
              <w:keepLines/>
              <w:rPr>
                <w:szCs w:val="20"/>
              </w:rPr>
            </w:pPr>
            <w:r w:rsidRPr="00554B68">
              <w:rPr>
                <w:szCs w:val="20"/>
              </w:rPr>
              <w:t xml:space="preserve">Number of </w:t>
            </w:r>
            <w:r w:rsidR="00312FBA" w:rsidRPr="00554B68">
              <w:rPr>
                <w:szCs w:val="20"/>
              </w:rPr>
              <w:t xml:space="preserve">initiating </w:t>
            </w:r>
            <w:r w:rsidRPr="00554B68">
              <w:rPr>
                <w:szCs w:val="20"/>
              </w:rPr>
              <w:t>patients</w:t>
            </w:r>
          </w:p>
        </w:tc>
        <w:tc>
          <w:tcPr>
            <w:tcW w:w="626" w:type="pct"/>
            <w:shd w:val="clear" w:color="auto" w:fill="auto"/>
            <w:vAlign w:val="center"/>
          </w:tcPr>
          <w:p w:rsidR="00A95C4F" w:rsidRPr="000947C5" w:rsidRDefault="000947C5" w:rsidP="00AF7FCF">
            <w:pPr>
              <w:pStyle w:val="Tabletext"/>
              <w:keepNext/>
              <w:keepLines/>
              <w:jc w:val="center"/>
              <w:rPr>
                <w:color w:val="000000"/>
                <w:szCs w:val="20"/>
                <w:highlight w:val="black"/>
              </w:rPr>
            </w:pPr>
            <w:r>
              <w:rPr>
                <w:noProof/>
                <w:color w:val="000000"/>
                <w:szCs w:val="20"/>
                <w:highlight w:val="black"/>
              </w:rPr>
              <w:t>'''''''''''''</w:t>
            </w:r>
          </w:p>
        </w:tc>
        <w:tc>
          <w:tcPr>
            <w:tcW w:w="625" w:type="pct"/>
            <w:shd w:val="clear" w:color="auto" w:fill="auto"/>
            <w:vAlign w:val="center"/>
          </w:tcPr>
          <w:p w:rsidR="00A95C4F" w:rsidRPr="000947C5" w:rsidRDefault="000947C5" w:rsidP="00AF7FCF">
            <w:pPr>
              <w:pStyle w:val="Tabletext"/>
              <w:keepNext/>
              <w:keepLines/>
              <w:jc w:val="center"/>
              <w:rPr>
                <w:color w:val="000000"/>
                <w:szCs w:val="20"/>
                <w:highlight w:val="black"/>
              </w:rPr>
            </w:pPr>
            <w:r>
              <w:rPr>
                <w:noProof/>
                <w:color w:val="000000"/>
                <w:szCs w:val="20"/>
                <w:highlight w:val="black"/>
              </w:rPr>
              <w:t>'''''''''''''</w:t>
            </w:r>
          </w:p>
        </w:tc>
        <w:tc>
          <w:tcPr>
            <w:tcW w:w="626" w:type="pct"/>
            <w:shd w:val="clear" w:color="auto" w:fill="auto"/>
            <w:vAlign w:val="center"/>
          </w:tcPr>
          <w:p w:rsidR="00A95C4F" w:rsidRPr="000947C5" w:rsidRDefault="000947C5" w:rsidP="00AF7FCF">
            <w:pPr>
              <w:pStyle w:val="Tabletext"/>
              <w:keepNext/>
              <w:keepLines/>
              <w:jc w:val="center"/>
              <w:rPr>
                <w:color w:val="000000"/>
                <w:szCs w:val="20"/>
                <w:highlight w:val="black"/>
              </w:rPr>
            </w:pPr>
            <w:r>
              <w:rPr>
                <w:noProof/>
                <w:color w:val="000000"/>
                <w:szCs w:val="20"/>
                <w:highlight w:val="black"/>
              </w:rPr>
              <w:t>''''''''''''</w:t>
            </w:r>
          </w:p>
        </w:tc>
        <w:tc>
          <w:tcPr>
            <w:tcW w:w="625" w:type="pct"/>
            <w:shd w:val="clear" w:color="auto" w:fill="auto"/>
            <w:vAlign w:val="center"/>
          </w:tcPr>
          <w:p w:rsidR="00A95C4F" w:rsidRPr="000947C5" w:rsidRDefault="000947C5" w:rsidP="00AF7FCF">
            <w:pPr>
              <w:pStyle w:val="Tabletext"/>
              <w:keepNext/>
              <w:keepLines/>
              <w:jc w:val="center"/>
              <w:rPr>
                <w:color w:val="000000"/>
                <w:szCs w:val="20"/>
                <w:highlight w:val="black"/>
              </w:rPr>
            </w:pPr>
            <w:r>
              <w:rPr>
                <w:noProof/>
                <w:color w:val="000000"/>
                <w:szCs w:val="20"/>
                <w:highlight w:val="black"/>
              </w:rPr>
              <w:t>'''''''''''''</w:t>
            </w:r>
          </w:p>
        </w:tc>
        <w:tc>
          <w:tcPr>
            <w:tcW w:w="633" w:type="pct"/>
            <w:shd w:val="clear" w:color="auto" w:fill="auto"/>
            <w:vAlign w:val="center"/>
          </w:tcPr>
          <w:p w:rsidR="00A95C4F" w:rsidRPr="000947C5" w:rsidRDefault="000947C5" w:rsidP="00AF7FCF">
            <w:pPr>
              <w:pStyle w:val="Tabletext"/>
              <w:keepNext/>
              <w:keepLines/>
              <w:jc w:val="center"/>
              <w:rPr>
                <w:color w:val="000000"/>
                <w:szCs w:val="20"/>
                <w:highlight w:val="black"/>
              </w:rPr>
            </w:pPr>
            <w:r>
              <w:rPr>
                <w:noProof/>
                <w:color w:val="000000"/>
                <w:szCs w:val="20"/>
                <w:highlight w:val="black"/>
              </w:rPr>
              <w:t>''''''''''''</w:t>
            </w:r>
          </w:p>
        </w:tc>
        <w:tc>
          <w:tcPr>
            <w:tcW w:w="617" w:type="pct"/>
            <w:shd w:val="clear" w:color="auto" w:fill="auto"/>
            <w:vAlign w:val="center"/>
          </w:tcPr>
          <w:p w:rsidR="00A95C4F" w:rsidRPr="000947C5" w:rsidRDefault="000947C5" w:rsidP="00AF7FCF">
            <w:pPr>
              <w:pStyle w:val="Tabletext"/>
              <w:keepNext/>
              <w:keepLines/>
              <w:jc w:val="center"/>
              <w:rPr>
                <w:szCs w:val="20"/>
                <w:highlight w:val="black"/>
              </w:rPr>
            </w:pPr>
            <w:r>
              <w:rPr>
                <w:noProof/>
                <w:color w:val="000000"/>
                <w:szCs w:val="20"/>
                <w:highlight w:val="black"/>
              </w:rPr>
              <w:t>'''''''''''''''</w:t>
            </w:r>
          </w:p>
        </w:tc>
      </w:tr>
      <w:tr w:rsidR="00416AE7" w:rsidRPr="00554B68" w:rsidTr="00416AE7">
        <w:tc>
          <w:tcPr>
            <w:tcW w:w="1248" w:type="pct"/>
            <w:shd w:val="clear" w:color="auto" w:fill="auto"/>
            <w:vAlign w:val="center"/>
          </w:tcPr>
          <w:p w:rsidR="00A95C4F" w:rsidRPr="00554B68" w:rsidRDefault="00A95C4F" w:rsidP="00AF7FCF">
            <w:pPr>
              <w:pStyle w:val="Tabletext"/>
              <w:keepNext/>
              <w:keepLines/>
              <w:rPr>
                <w:szCs w:val="20"/>
              </w:rPr>
            </w:pPr>
            <w:r w:rsidRPr="00554B68">
              <w:rPr>
                <w:szCs w:val="20"/>
              </w:rPr>
              <w:t xml:space="preserve">Number of scripts </w:t>
            </w:r>
            <w:proofErr w:type="spellStart"/>
            <w:r w:rsidRPr="00554B68">
              <w:rPr>
                <w:szCs w:val="20"/>
              </w:rPr>
              <w:t>dispensed</w:t>
            </w:r>
            <w:r w:rsidR="000905EA" w:rsidRPr="00554B68">
              <w:rPr>
                <w:szCs w:val="20"/>
                <w:vertAlign w:val="superscript"/>
              </w:rPr>
              <w:t>a</w:t>
            </w:r>
            <w:proofErr w:type="spellEnd"/>
          </w:p>
        </w:tc>
        <w:tc>
          <w:tcPr>
            <w:tcW w:w="626" w:type="pct"/>
            <w:shd w:val="clear" w:color="auto" w:fill="auto"/>
            <w:vAlign w:val="bottom"/>
          </w:tcPr>
          <w:p w:rsidR="00A95C4F" w:rsidRPr="000947C5" w:rsidRDefault="000947C5" w:rsidP="00AF7FCF">
            <w:pPr>
              <w:pStyle w:val="Tabletext"/>
              <w:keepNext/>
              <w:keepLines/>
              <w:jc w:val="center"/>
              <w:rPr>
                <w:color w:val="000000"/>
                <w:szCs w:val="20"/>
                <w:highlight w:val="black"/>
              </w:rPr>
            </w:pPr>
            <w:r>
              <w:rPr>
                <w:rFonts w:cs="Calibri"/>
                <w:noProof/>
                <w:color w:val="000000"/>
                <w:szCs w:val="20"/>
                <w:highlight w:val="black"/>
              </w:rPr>
              <w:t>''''''''''''''''''</w:t>
            </w:r>
          </w:p>
        </w:tc>
        <w:tc>
          <w:tcPr>
            <w:tcW w:w="625" w:type="pct"/>
            <w:shd w:val="clear" w:color="auto" w:fill="auto"/>
            <w:vAlign w:val="bottom"/>
          </w:tcPr>
          <w:p w:rsidR="00A95C4F" w:rsidRPr="000947C5" w:rsidRDefault="000947C5" w:rsidP="00AF7FCF">
            <w:pPr>
              <w:pStyle w:val="Tabletext"/>
              <w:keepNext/>
              <w:keepLines/>
              <w:jc w:val="center"/>
              <w:rPr>
                <w:color w:val="000000"/>
                <w:szCs w:val="20"/>
                <w:highlight w:val="black"/>
              </w:rPr>
            </w:pPr>
            <w:r>
              <w:rPr>
                <w:rFonts w:cs="Calibri"/>
                <w:noProof/>
                <w:color w:val="000000"/>
                <w:szCs w:val="20"/>
                <w:highlight w:val="black"/>
              </w:rPr>
              <w:t>''''''''''''''''</w:t>
            </w:r>
          </w:p>
        </w:tc>
        <w:tc>
          <w:tcPr>
            <w:tcW w:w="626" w:type="pct"/>
            <w:shd w:val="clear" w:color="auto" w:fill="auto"/>
            <w:vAlign w:val="bottom"/>
          </w:tcPr>
          <w:p w:rsidR="00A95C4F" w:rsidRPr="000947C5" w:rsidRDefault="000947C5" w:rsidP="00AF7FCF">
            <w:pPr>
              <w:pStyle w:val="Tabletext"/>
              <w:keepNext/>
              <w:keepLines/>
              <w:jc w:val="center"/>
              <w:rPr>
                <w:color w:val="000000"/>
                <w:szCs w:val="20"/>
                <w:highlight w:val="black"/>
              </w:rPr>
            </w:pPr>
            <w:r>
              <w:rPr>
                <w:rFonts w:cs="Calibri"/>
                <w:noProof/>
                <w:color w:val="000000"/>
                <w:szCs w:val="20"/>
                <w:highlight w:val="black"/>
              </w:rPr>
              <w:t>''''''''''''''''''</w:t>
            </w:r>
          </w:p>
        </w:tc>
        <w:tc>
          <w:tcPr>
            <w:tcW w:w="625" w:type="pct"/>
            <w:shd w:val="clear" w:color="auto" w:fill="auto"/>
            <w:vAlign w:val="bottom"/>
          </w:tcPr>
          <w:p w:rsidR="00A95C4F" w:rsidRPr="000947C5" w:rsidRDefault="000947C5" w:rsidP="00AF7FCF">
            <w:pPr>
              <w:pStyle w:val="Tabletext"/>
              <w:keepNext/>
              <w:keepLines/>
              <w:jc w:val="center"/>
              <w:rPr>
                <w:color w:val="000000"/>
                <w:szCs w:val="20"/>
                <w:highlight w:val="black"/>
              </w:rPr>
            </w:pPr>
            <w:r>
              <w:rPr>
                <w:rFonts w:cs="Calibri"/>
                <w:noProof/>
                <w:color w:val="000000"/>
                <w:szCs w:val="20"/>
                <w:highlight w:val="black"/>
              </w:rPr>
              <w:t>'''''''''''''''''</w:t>
            </w:r>
          </w:p>
        </w:tc>
        <w:tc>
          <w:tcPr>
            <w:tcW w:w="633" w:type="pct"/>
            <w:shd w:val="clear" w:color="auto" w:fill="auto"/>
            <w:vAlign w:val="bottom"/>
          </w:tcPr>
          <w:p w:rsidR="00A95C4F" w:rsidRPr="000947C5" w:rsidRDefault="000947C5" w:rsidP="00AF7FCF">
            <w:pPr>
              <w:pStyle w:val="Tabletext"/>
              <w:keepNext/>
              <w:keepLines/>
              <w:jc w:val="center"/>
              <w:rPr>
                <w:color w:val="000000"/>
                <w:szCs w:val="20"/>
                <w:highlight w:val="black"/>
              </w:rPr>
            </w:pPr>
            <w:r>
              <w:rPr>
                <w:rFonts w:cs="Calibri"/>
                <w:noProof/>
                <w:color w:val="000000"/>
                <w:szCs w:val="20"/>
                <w:highlight w:val="black"/>
              </w:rPr>
              <w:t>'''''''''''''''''</w:t>
            </w:r>
          </w:p>
        </w:tc>
        <w:tc>
          <w:tcPr>
            <w:tcW w:w="617" w:type="pct"/>
            <w:shd w:val="clear" w:color="auto" w:fill="auto"/>
            <w:vAlign w:val="bottom"/>
          </w:tcPr>
          <w:p w:rsidR="00A95C4F" w:rsidRPr="000947C5" w:rsidRDefault="000947C5" w:rsidP="00AF7FCF">
            <w:pPr>
              <w:pStyle w:val="Tabletext"/>
              <w:keepNext/>
              <w:keepLines/>
              <w:jc w:val="center"/>
              <w:rPr>
                <w:szCs w:val="20"/>
                <w:highlight w:val="black"/>
              </w:rPr>
            </w:pPr>
            <w:r>
              <w:rPr>
                <w:rFonts w:cs="Calibri"/>
                <w:noProof/>
                <w:color w:val="000000"/>
                <w:szCs w:val="20"/>
                <w:highlight w:val="black"/>
              </w:rPr>
              <w:t>''''''''''''''''</w:t>
            </w:r>
          </w:p>
        </w:tc>
      </w:tr>
      <w:tr w:rsidR="009B225B" w:rsidRPr="00554B68" w:rsidTr="00E65DC6">
        <w:tc>
          <w:tcPr>
            <w:tcW w:w="5000" w:type="pct"/>
            <w:gridSpan w:val="7"/>
            <w:shd w:val="clear" w:color="auto" w:fill="auto"/>
            <w:vAlign w:val="center"/>
          </w:tcPr>
          <w:p w:rsidR="009B225B" w:rsidRPr="00554B68" w:rsidRDefault="009B225B" w:rsidP="00AF7FCF">
            <w:pPr>
              <w:pStyle w:val="Tabletext"/>
              <w:keepNext/>
              <w:keepLines/>
              <w:rPr>
                <w:b/>
                <w:bCs/>
                <w:color w:val="000000"/>
                <w:szCs w:val="20"/>
              </w:rPr>
            </w:pPr>
            <w:r w:rsidRPr="00554B68">
              <w:rPr>
                <w:b/>
                <w:bCs/>
                <w:color w:val="000000"/>
                <w:szCs w:val="20"/>
              </w:rPr>
              <w:t xml:space="preserve">Estimated financial implications of </w:t>
            </w:r>
            <w:proofErr w:type="spellStart"/>
            <w:r w:rsidRPr="00554B68">
              <w:rPr>
                <w:b/>
                <w:bCs/>
                <w:color w:val="000000"/>
                <w:szCs w:val="20"/>
              </w:rPr>
              <w:t>daratumumab</w:t>
            </w:r>
            <w:proofErr w:type="spellEnd"/>
            <w:r w:rsidRPr="00554B68">
              <w:rPr>
                <w:b/>
                <w:bCs/>
                <w:color w:val="000000"/>
                <w:szCs w:val="20"/>
              </w:rPr>
              <w:t xml:space="preserve"> (published price)</w:t>
            </w:r>
          </w:p>
        </w:tc>
      </w:tr>
      <w:tr w:rsidR="00416AE7" w:rsidRPr="00554B68" w:rsidTr="00416AE7">
        <w:tc>
          <w:tcPr>
            <w:tcW w:w="1248" w:type="pct"/>
            <w:shd w:val="clear" w:color="auto" w:fill="auto"/>
            <w:vAlign w:val="center"/>
          </w:tcPr>
          <w:p w:rsidR="00701B0B" w:rsidRPr="00554B68" w:rsidRDefault="00701B0B" w:rsidP="00701B0B">
            <w:pPr>
              <w:pStyle w:val="Tabletext"/>
              <w:keepNext/>
              <w:keepLines/>
              <w:rPr>
                <w:szCs w:val="20"/>
              </w:rPr>
            </w:pPr>
            <w:r w:rsidRPr="00554B68">
              <w:rPr>
                <w:szCs w:val="20"/>
              </w:rPr>
              <w:t xml:space="preserve">Cost of </w:t>
            </w:r>
            <w:proofErr w:type="spellStart"/>
            <w:r w:rsidRPr="00554B68">
              <w:rPr>
                <w:szCs w:val="20"/>
              </w:rPr>
              <w:t>daratumumab</w:t>
            </w:r>
            <w:proofErr w:type="spellEnd"/>
          </w:p>
        </w:tc>
        <w:tc>
          <w:tcPr>
            <w:tcW w:w="626" w:type="pct"/>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shd w:val="clear" w:color="auto" w:fill="auto"/>
            <w:vAlign w:val="bottom"/>
          </w:tcPr>
          <w:p w:rsidR="00701B0B" w:rsidRPr="00554B68" w:rsidRDefault="00701B0B" w:rsidP="00701B0B">
            <w:pPr>
              <w:pStyle w:val="Tabletext"/>
              <w:keepNext/>
              <w:keepLines/>
              <w:jc w:val="center"/>
              <w:rPr>
                <w:szCs w:val="20"/>
              </w:rPr>
            </w:pPr>
            <w:r w:rsidRPr="00554B68">
              <w:rPr>
                <w:rFonts w:cs="Calibri"/>
                <w:bCs/>
                <w:color w:val="000000"/>
                <w:szCs w:val="20"/>
              </w:rPr>
              <w:t>$</w:t>
            </w:r>
            <w:r w:rsidR="000947C5">
              <w:rPr>
                <w:rFonts w:cs="Calibri"/>
                <w:bCs/>
                <w:noProof/>
                <w:color w:val="000000"/>
                <w:szCs w:val="20"/>
                <w:highlight w:val="black"/>
              </w:rPr>
              <w:t>'''''''''''''''''''''''''''''''</w:t>
            </w:r>
          </w:p>
        </w:tc>
      </w:tr>
      <w:tr w:rsidR="00416AE7" w:rsidRPr="00554B68" w:rsidTr="00416AE7">
        <w:tc>
          <w:tcPr>
            <w:tcW w:w="1248" w:type="pct"/>
            <w:shd w:val="clear" w:color="auto" w:fill="auto"/>
            <w:vAlign w:val="center"/>
          </w:tcPr>
          <w:p w:rsidR="00701B0B" w:rsidRPr="00554B68" w:rsidRDefault="00701B0B" w:rsidP="00701B0B">
            <w:pPr>
              <w:pStyle w:val="Tabletext"/>
              <w:keepNext/>
              <w:keepLines/>
              <w:rPr>
                <w:szCs w:val="20"/>
              </w:rPr>
            </w:pPr>
            <w:proofErr w:type="spellStart"/>
            <w:r w:rsidRPr="00554B68">
              <w:rPr>
                <w:szCs w:val="20"/>
              </w:rPr>
              <w:t>Copayments</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r>
      <w:tr w:rsidR="00416AE7" w:rsidRPr="00554B68" w:rsidTr="00416AE7">
        <w:tc>
          <w:tcPr>
            <w:tcW w:w="1248" w:type="pct"/>
            <w:shd w:val="clear" w:color="auto" w:fill="auto"/>
            <w:vAlign w:val="center"/>
          </w:tcPr>
          <w:p w:rsidR="00701B0B" w:rsidRPr="00554B68" w:rsidRDefault="00701B0B" w:rsidP="00701B0B">
            <w:pPr>
              <w:pStyle w:val="Tabletext"/>
              <w:keepNext/>
              <w:keepLines/>
              <w:rPr>
                <w:szCs w:val="20"/>
              </w:rPr>
            </w:pPr>
            <w:r w:rsidRPr="00554B68">
              <w:rPr>
                <w:szCs w:val="20"/>
              </w:rPr>
              <w:t xml:space="preserve">Total cost to PBS/RPBS </w:t>
            </w:r>
          </w:p>
        </w:tc>
        <w:tc>
          <w:tcPr>
            <w:tcW w:w="626" w:type="pct"/>
            <w:tcBorders>
              <w:top w:val="nil"/>
              <w:left w:val="single" w:sz="4" w:space="0" w:color="auto"/>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bCs/>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r>
      <w:tr w:rsidR="00423061" w:rsidRPr="00554B68" w:rsidTr="00E65DC6">
        <w:tc>
          <w:tcPr>
            <w:tcW w:w="5000" w:type="pct"/>
            <w:gridSpan w:val="7"/>
            <w:tcBorders>
              <w:right w:val="single" w:sz="4" w:space="0" w:color="auto"/>
            </w:tcBorders>
            <w:shd w:val="clear" w:color="auto" w:fill="auto"/>
            <w:vAlign w:val="center"/>
          </w:tcPr>
          <w:p w:rsidR="00423061" w:rsidRPr="00554B68" w:rsidRDefault="00423061" w:rsidP="00AF7FCF">
            <w:pPr>
              <w:pStyle w:val="Tabletext"/>
              <w:keepNext/>
              <w:keepLines/>
              <w:rPr>
                <w:b/>
                <w:szCs w:val="20"/>
              </w:rPr>
            </w:pPr>
            <w:r w:rsidRPr="00554B68">
              <w:rPr>
                <w:b/>
                <w:szCs w:val="20"/>
              </w:rPr>
              <w:t xml:space="preserve">Estimated financial implications of </w:t>
            </w:r>
            <w:proofErr w:type="spellStart"/>
            <w:r w:rsidRPr="00554B68">
              <w:rPr>
                <w:b/>
                <w:szCs w:val="20"/>
              </w:rPr>
              <w:t>daratumumab</w:t>
            </w:r>
            <w:proofErr w:type="spellEnd"/>
            <w:r w:rsidRPr="00554B68">
              <w:rPr>
                <w:b/>
                <w:szCs w:val="20"/>
              </w:rPr>
              <w:t xml:space="preserve"> </w:t>
            </w:r>
            <w:r w:rsidR="00E26DCC" w:rsidRPr="00554B68">
              <w:rPr>
                <w:b/>
                <w:szCs w:val="20"/>
              </w:rPr>
              <w:t>(effective price)</w:t>
            </w:r>
          </w:p>
        </w:tc>
      </w:tr>
      <w:tr w:rsidR="00416AE7" w:rsidRPr="00554B68" w:rsidTr="00416AE7">
        <w:tc>
          <w:tcPr>
            <w:tcW w:w="1248" w:type="pct"/>
            <w:shd w:val="clear" w:color="auto" w:fill="auto"/>
            <w:vAlign w:val="center"/>
          </w:tcPr>
          <w:p w:rsidR="00C33025" w:rsidRPr="00554B68" w:rsidRDefault="00C33025" w:rsidP="00C33025">
            <w:pPr>
              <w:pStyle w:val="Tabletext"/>
              <w:keepNext/>
              <w:keepLines/>
            </w:pPr>
            <w:r w:rsidRPr="00554B68">
              <w:t xml:space="preserve">Cost of </w:t>
            </w:r>
            <w:proofErr w:type="spellStart"/>
            <w:r w:rsidRPr="00554B68">
              <w:t>daratumumab</w:t>
            </w:r>
            <w:proofErr w:type="spellEnd"/>
          </w:p>
        </w:tc>
        <w:tc>
          <w:tcPr>
            <w:tcW w:w="626" w:type="pct"/>
            <w:tcBorders>
              <w:top w:val="nil"/>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26" w:type="pct"/>
            <w:tcBorders>
              <w:top w:val="nil"/>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33" w:type="pct"/>
            <w:tcBorders>
              <w:top w:val="nil"/>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17" w:type="pct"/>
            <w:tcBorders>
              <w:top w:val="nil"/>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r>
      <w:tr w:rsidR="00416AE7" w:rsidRPr="00554B68" w:rsidTr="00416AE7">
        <w:tc>
          <w:tcPr>
            <w:tcW w:w="1248" w:type="pct"/>
            <w:shd w:val="clear" w:color="auto" w:fill="auto"/>
            <w:vAlign w:val="center"/>
          </w:tcPr>
          <w:p w:rsidR="00701B0B" w:rsidRPr="00554B68" w:rsidRDefault="00701B0B" w:rsidP="00701B0B">
            <w:pPr>
              <w:pStyle w:val="Tabletext"/>
              <w:keepNext/>
              <w:keepLines/>
            </w:pPr>
            <w:proofErr w:type="spellStart"/>
            <w:r w:rsidRPr="00554B68">
              <w:t>Copayments</w:t>
            </w:r>
            <w:proofErr w:type="spellEnd"/>
          </w:p>
        </w:tc>
        <w:tc>
          <w:tcPr>
            <w:tcW w:w="626"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nil"/>
              <w:left w:val="nil"/>
              <w:bottom w:val="single" w:sz="4" w:space="0" w:color="auto"/>
              <w:right w:val="single" w:sz="4" w:space="0" w:color="auto"/>
            </w:tcBorders>
            <w:shd w:val="clear" w:color="auto" w:fill="auto"/>
            <w:vAlign w:val="bottom"/>
          </w:tcPr>
          <w:p w:rsidR="00701B0B" w:rsidRPr="00554B68" w:rsidRDefault="00701B0B" w:rsidP="00701B0B">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r>
      <w:tr w:rsidR="00416AE7" w:rsidRPr="00554B68" w:rsidTr="00416AE7">
        <w:tc>
          <w:tcPr>
            <w:tcW w:w="1248" w:type="pct"/>
            <w:shd w:val="clear" w:color="auto" w:fill="auto"/>
            <w:vAlign w:val="center"/>
          </w:tcPr>
          <w:p w:rsidR="00C33025" w:rsidRPr="00554B68" w:rsidRDefault="00C33025" w:rsidP="00C33025">
            <w:pPr>
              <w:pStyle w:val="Tabletext"/>
              <w:keepNext/>
              <w:keepLines/>
              <w:rPr>
                <w:szCs w:val="20"/>
              </w:rPr>
            </w:pPr>
            <w:bookmarkStart w:id="17" w:name="_Hlk19257286"/>
            <w:r w:rsidRPr="00554B68">
              <w:t xml:space="preserve">Total cost to PBS/RPBS </w:t>
            </w:r>
          </w:p>
        </w:tc>
        <w:tc>
          <w:tcPr>
            <w:tcW w:w="626" w:type="pct"/>
            <w:tcBorders>
              <w:top w:val="single" w:sz="4" w:space="0" w:color="auto"/>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single" w:sz="4" w:space="0" w:color="auto"/>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single" w:sz="4" w:space="0" w:color="auto"/>
              <w:left w:val="nil"/>
              <w:bottom w:val="single" w:sz="4" w:space="0" w:color="auto"/>
              <w:right w:val="single" w:sz="4" w:space="0" w:color="auto"/>
            </w:tcBorders>
            <w:shd w:val="clear" w:color="auto" w:fill="auto"/>
            <w:vAlign w:val="bottom"/>
          </w:tcPr>
          <w:p w:rsidR="00C33025" w:rsidRPr="00554B68" w:rsidRDefault="00C33025" w:rsidP="00C33025">
            <w:pPr>
              <w:pStyle w:val="Tabletext"/>
              <w:keepNext/>
              <w:keepLines/>
              <w:jc w:val="center"/>
              <w:rPr>
                <w:szCs w:val="20"/>
              </w:rPr>
            </w:pPr>
            <w:r w:rsidRPr="00554B68">
              <w:rPr>
                <w:rFonts w:cs="Calibri"/>
                <w:bCs/>
                <w:color w:val="000000"/>
                <w:szCs w:val="20"/>
              </w:rPr>
              <w:t>$</w:t>
            </w:r>
            <w:r w:rsidR="000947C5">
              <w:rPr>
                <w:rFonts w:cs="Calibri"/>
                <w:bCs/>
                <w:noProof/>
                <w:color w:val="000000"/>
                <w:szCs w:val="20"/>
                <w:highlight w:val="black"/>
              </w:rPr>
              <w:t>'''''''''''''''''''''''''''</w:t>
            </w:r>
          </w:p>
        </w:tc>
      </w:tr>
      <w:tr w:rsidR="005638D5" w:rsidRPr="00554B68" w:rsidTr="00E65DC6">
        <w:tc>
          <w:tcPr>
            <w:tcW w:w="5000" w:type="pct"/>
            <w:gridSpan w:val="7"/>
            <w:tcBorders>
              <w:right w:val="single" w:sz="4" w:space="0" w:color="auto"/>
            </w:tcBorders>
            <w:shd w:val="clear" w:color="auto" w:fill="auto"/>
            <w:vAlign w:val="center"/>
          </w:tcPr>
          <w:p w:rsidR="005638D5" w:rsidRPr="00554B68" w:rsidRDefault="005638D5" w:rsidP="005638D5">
            <w:pPr>
              <w:pStyle w:val="Tabletext"/>
              <w:keepNext/>
              <w:keepLines/>
              <w:rPr>
                <w:rFonts w:cs="Calibri"/>
                <w:b/>
                <w:bCs/>
                <w:color w:val="000000"/>
                <w:szCs w:val="20"/>
              </w:rPr>
            </w:pPr>
            <w:r w:rsidRPr="00554B68">
              <w:rPr>
                <w:rFonts w:cs="Calibri"/>
                <w:b/>
                <w:bCs/>
                <w:color w:val="000000"/>
                <w:szCs w:val="20"/>
              </w:rPr>
              <w:t>March 2019 estimates</w:t>
            </w:r>
            <w:r w:rsidR="00E65DC6" w:rsidRPr="00554B68">
              <w:rPr>
                <w:rFonts w:cs="Calibri"/>
                <w:b/>
                <w:bCs/>
                <w:color w:val="000000"/>
                <w:szCs w:val="20"/>
              </w:rPr>
              <w:t xml:space="preserve"> (pre-PBAC response)</w:t>
            </w:r>
          </w:p>
        </w:tc>
      </w:tr>
      <w:tr w:rsidR="005638D5" w:rsidRPr="00554B68" w:rsidTr="005638D5">
        <w:tblPrEx>
          <w:shd w:val="clear" w:color="auto" w:fill="D9D9D9" w:themeFill="background1" w:themeFillShade="D9"/>
        </w:tblPrEx>
        <w:tc>
          <w:tcPr>
            <w:tcW w:w="5000" w:type="pct"/>
            <w:gridSpan w:val="7"/>
            <w:shd w:val="clear" w:color="auto" w:fill="auto"/>
            <w:vAlign w:val="center"/>
          </w:tcPr>
          <w:p w:rsidR="005638D5" w:rsidRPr="00554B68" w:rsidRDefault="005638D5" w:rsidP="00344269">
            <w:pPr>
              <w:jc w:val="left"/>
              <w:rPr>
                <w:rFonts w:ascii="Arial Narrow" w:hAnsi="Arial Narrow"/>
                <w:b/>
                <w:snapToGrid/>
                <w:sz w:val="20"/>
              </w:rPr>
            </w:pPr>
            <w:r w:rsidRPr="00554B68">
              <w:rPr>
                <w:rFonts w:ascii="Arial Narrow" w:hAnsi="Arial Narrow"/>
                <w:b/>
                <w:snapToGrid/>
                <w:sz w:val="20"/>
              </w:rPr>
              <w:t>Estimated extent of use</w:t>
            </w:r>
            <w:r w:rsidR="00E65DC6" w:rsidRPr="00554B68">
              <w:rPr>
                <w:rFonts w:ascii="Arial Narrow" w:hAnsi="Arial Narrow"/>
                <w:b/>
                <w:snapToGrid/>
                <w:sz w:val="20"/>
              </w:rPr>
              <w:t xml:space="preserve"> (</w:t>
            </w:r>
            <w:proofErr w:type="spellStart"/>
            <w:r w:rsidR="00E65DC6" w:rsidRPr="00554B68">
              <w:rPr>
                <w:rFonts w:ascii="Arial Narrow" w:hAnsi="Arial Narrow"/>
                <w:b/>
                <w:snapToGrid/>
                <w:sz w:val="20"/>
              </w:rPr>
              <w:t>DBd</w:t>
            </w:r>
            <w:proofErr w:type="spellEnd"/>
            <w:r w:rsidR="00E65DC6" w:rsidRPr="00554B68">
              <w:rPr>
                <w:rFonts w:ascii="Arial Narrow" w:hAnsi="Arial Narrow"/>
                <w:b/>
                <w:snapToGrid/>
                <w:sz w:val="20"/>
              </w:rPr>
              <w:t xml:space="preserve"> in 2</w:t>
            </w:r>
            <w:r w:rsidR="00E65DC6" w:rsidRPr="00554B68">
              <w:rPr>
                <w:rFonts w:ascii="Arial Narrow" w:hAnsi="Arial Narrow"/>
                <w:b/>
                <w:snapToGrid/>
                <w:sz w:val="20"/>
                <w:vertAlign w:val="superscript"/>
              </w:rPr>
              <w:t>nd</w:t>
            </w:r>
            <w:r w:rsidR="00E65DC6" w:rsidRPr="00554B68">
              <w:rPr>
                <w:rFonts w:ascii="Arial Narrow" w:hAnsi="Arial Narrow"/>
                <w:b/>
                <w:snapToGrid/>
                <w:sz w:val="20"/>
              </w:rPr>
              <w:t xml:space="preserve">-line and beyond + </w:t>
            </w:r>
            <w:proofErr w:type="spellStart"/>
            <w:r w:rsidR="00E65DC6" w:rsidRPr="00554B68">
              <w:rPr>
                <w:rFonts w:ascii="Arial Narrow" w:hAnsi="Arial Narrow"/>
                <w:b/>
                <w:snapToGrid/>
                <w:sz w:val="20"/>
              </w:rPr>
              <w:t>daratumumab</w:t>
            </w:r>
            <w:proofErr w:type="spellEnd"/>
            <w:r w:rsidR="00E65DC6" w:rsidRPr="00554B68">
              <w:rPr>
                <w:rFonts w:ascii="Arial Narrow" w:hAnsi="Arial Narrow"/>
                <w:b/>
                <w:snapToGrid/>
                <w:sz w:val="20"/>
              </w:rPr>
              <w:t xml:space="preserve"> monotherapy)</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pPr>
            <w:r w:rsidRPr="00554B68">
              <w:t>Number of initiating patients</w:t>
            </w:r>
          </w:p>
        </w:tc>
        <w:tc>
          <w:tcPr>
            <w:tcW w:w="626" w:type="pct"/>
            <w:tcBorders>
              <w:top w:val="single" w:sz="4" w:space="0" w:color="auto"/>
              <w:left w:val="nil"/>
              <w:bottom w:val="single" w:sz="4" w:space="0" w:color="auto"/>
              <w:right w:val="single" w:sz="4" w:space="0" w:color="auto"/>
            </w:tcBorders>
            <w:shd w:val="clear" w:color="auto" w:fill="auto"/>
            <w:vAlign w:val="center"/>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center"/>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33" w:type="pct"/>
            <w:tcBorders>
              <w:top w:val="single" w:sz="4" w:space="0" w:color="auto"/>
              <w:left w:val="nil"/>
              <w:bottom w:val="single" w:sz="4" w:space="0" w:color="auto"/>
              <w:right w:val="single" w:sz="4" w:space="0" w:color="auto"/>
            </w:tcBorders>
            <w:shd w:val="clear" w:color="auto" w:fill="auto"/>
            <w:vAlign w:val="center"/>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17" w:type="pct"/>
            <w:tcBorders>
              <w:top w:val="single" w:sz="4" w:space="0" w:color="auto"/>
              <w:left w:val="nil"/>
              <w:bottom w:val="single" w:sz="4" w:space="0" w:color="auto"/>
              <w:right w:val="single" w:sz="4" w:space="0" w:color="auto"/>
            </w:tcBorders>
            <w:shd w:val="clear" w:color="auto" w:fill="auto"/>
            <w:vAlign w:val="center"/>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r>
      <w:tr w:rsidR="00416AE7" w:rsidRPr="00554B68" w:rsidTr="00416AE7">
        <w:tc>
          <w:tcPr>
            <w:tcW w:w="1248" w:type="pct"/>
            <w:shd w:val="clear" w:color="auto" w:fill="auto"/>
            <w:vAlign w:val="center"/>
          </w:tcPr>
          <w:p w:rsidR="0007190D" w:rsidRPr="00554B68" w:rsidRDefault="0007190D" w:rsidP="0007190D">
            <w:pPr>
              <w:pStyle w:val="Tabletext"/>
              <w:keepNext/>
              <w:keepLines/>
            </w:pPr>
            <w:r w:rsidRPr="00554B68">
              <w:t xml:space="preserve">   </w:t>
            </w:r>
            <w:proofErr w:type="spellStart"/>
            <w:r w:rsidRPr="00554B68">
              <w:t>DBd</w:t>
            </w:r>
            <w:proofErr w:type="spellEnd"/>
            <w:r w:rsidRPr="00554B68">
              <w:t>, 2</w:t>
            </w:r>
            <w:r w:rsidRPr="00554B68">
              <w:rPr>
                <w:vertAlign w:val="superscript"/>
              </w:rPr>
              <w:t>nd</w:t>
            </w:r>
            <w:r w:rsidRPr="00554B68">
              <w:t xml:space="preserve"> + line</w:t>
            </w:r>
          </w:p>
        </w:tc>
        <w:tc>
          <w:tcPr>
            <w:tcW w:w="626"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33"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17"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r>
      <w:tr w:rsidR="00416AE7" w:rsidRPr="00554B68" w:rsidTr="00416AE7">
        <w:tc>
          <w:tcPr>
            <w:tcW w:w="1248" w:type="pct"/>
            <w:shd w:val="clear" w:color="auto" w:fill="auto"/>
            <w:vAlign w:val="center"/>
          </w:tcPr>
          <w:p w:rsidR="0007190D" w:rsidRPr="00554B68" w:rsidRDefault="0007190D" w:rsidP="0007190D">
            <w:pPr>
              <w:pStyle w:val="Tabletext"/>
              <w:keepNext/>
              <w:keepLines/>
            </w:pPr>
            <w:r w:rsidRPr="00554B68">
              <w:t xml:space="preserve">   </w:t>
            </w:r>
            <w:proofErr w:type="spellStart"/>
            <w:r w:rsidRPr="00554B68">
              <w:t>Daratumumab</w:t>
            </w:r>
            <w:proofErr w:type="spellEnd"/>
            <w:r w:rsidRPr="00554B68">
              <w:t xml:space="preserve"> monotherapy</w:t>
            </w:r>
          </w:p>
        </w:tc>
        <w:tc>
          <w:tcPr>
            <w:tcW w:w="626"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33"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17" w:type="pct"/>
            <w:tcBorders>
              <w:top w:val="single" w:sz="4" w:space="0" w:color="auto"/>
              <w:left w:val="nil"/>
              <w:bottom w:val="single" w:sz="4" w:space="0" w:color="auto"/>
              <w:right w:val="single" w:sz="4" w:space="0" w:color="auto"/>
            </w:tcBorders>
            <w:shd w:val="clear" w:color="auto" w:fill="auto"/>
            <w:vAlign w:val="center"/>
          </w:tcPr>
          <w:p w:rsidR="0007190D"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pPr>
            <w:r w:rsidRPr="00554B68">
              <w:t xml:space="preserve">Number of scripts </w:t>
            </w:r>
            <w:proofErr w:type="spellStart"/>
            <w:r w:rsidRPr="00554B68">
              <w:t>dispensed</w:t>
            </w:r>
            <w:r w:rsidRPr="00554B68">
              <w:rPr>
                <w:vertAlign w:val="superscript"/>
              </w:rPr>
              <w:t>a</w:t>
            </w:r>
            <w:proofErr w:type="spellEnd"/>
          </w:p>
        </w:tc>
        <w:tc>
          <w:tcPr>
            <w:tcW w:w="626" w:type="pct"/>
            <w:tcBorders>
              <w:top w:val="single" w:sz="4" w:space="0" w:color="auto"/>
              <w:left w:val="nil"/>
              <w:bottom w:val="single" w:sz="4" w:space="0" w:color="auto"/>
              <w:right w:val="single" w:sz="4" w:space="0" w:color="auto"/>
            </w:tcBorders>
            <w:shd w:val="clear" w:color="auto" w:fill="auto"/>
            <w:vAlign w:val="bottom"/>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bottom"/>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bottom"/>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bottom"/>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33" w:type="pct"/>
            <w:tcBorders>
              <w:top w:val="single" w:sz="4" w:space="0" w:color="auto"/>
              <w:left w:val="nil"/>
              <w:bottom w:val="single" w:sz="4" w:space="0" w:color="auto"/>
              <w:right w:val="single" w:sz="4" w:space="0" w:color="auto"/>
            </w:tcBorders>
            <w:shd w:val="clear" w:color="auto" w:fill="auto"/>
            <w:vAlign w:val="bottom"/>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c>
          <w:tcPr>
            <w:tcW w:w="617" w:type="pct"/>
            <w:tcBorders>
              <w:top w:val="single" w:sz="4" w:space="0" w:color="auto"/>
              <w:left w:val="nil"/>
              <w:bottom w:val="single" w:sz="4" w:space="0" w:color="auto"/>
              <w:right w:val="single" w:sz="4" w:space="0" w:color="auto"/>
            </w:tcBorders>
            <w:shd w:val="clear" w:color="auto" w:fill="auto"/>
            <w:vAlign w:val="bottom"/>
          </w:tcPr>
          <w:p w:rsidR="00E65DC6" w:rsidRPr="000947C5" w:rsidRDefault="000947C5" w:rsidP="00E65DC6">
            <w:pPr>
              <w:pStyle w:val="Tabletext"/>
              <w:keepNext/>
              <w:keepLines/>
              <w:jc w:val="center"/>
              <w:rPr>
                <w:rFonts w:cs="Calibri"/>
                <w:bCs/>
                <w:color w:val="000000"/>
                <w:szCs w:val="20"/>
                <w:highlight w:val="black"/>
              </w:rPr>
            </w:pPr>
            <w:r>
              <w:rPr>
                <w:rFonts w:cs="Calibri"/>
                <w:bCs/>
                <w:noProof/>
                <w:color w:val="000000"/>
                <w:szCs w:val="20"/>
                <w:highlight w:val="black"/>
              </w:rPr>
              <w:t>'''''''''''''''</w:t>
            </w:r>
          </w:p>
        </w:tc>
      </w:tr>
      <w:tr w:rsidR="00E65DC6" w:rsidRPr="00554B68" w:rsidTr="00E65DC6">
        <w:tc>
          <w:tcPr>
            <w:tcW w:w="5000" w:type="pct"/>
            <w:gridSpan w:val="7"/>
            <w:shd w:val="clear" w:color="auto" w:fill="auto"/>
            <w:vAlign w:val="center"/>
          </w:tcPr>
          <w:p w:rsidR="00E65DC6" w:rsidRPr="00554B68" w:rsidRDefault="00E65DC6" w:rsidP="00344269">
            <w:pPr>
              <w:pStyle w:val="Tabletext"/>
              <w:keepNext/>
              <w:keepLines/>
              <w:rPr>
                <w:b/>
                <w:bCs/>
                <w:color w:val="000000"/>
                <w:szCs w:val="20"/>
              </w:rPr>
            </w:pPr>
            <w:r w:rsidRPr="00554B68">
              <w:rPr>
                <w:b/>
                <w:bCs/>
                <w:color w:val="000000"/>
                <w:szCs w:val="20"/>
              </w:rPr>
              <w:t xml:space="preserve">Estimated financial implications of </w:t>
            </w:r>
            <w:proofErr w:type="spellStart"/>
            <w:r w:rsidRPr="00554B68">
              <w:rPr>
                <w:b/>
                <w:bCs/>
                <w:color w:val="000000"/>
                <w:szCs w:val="20"/>
              </w:rPr>
              <w:t>daratumumab</w:t>
            </w:r>
            <w:proofErr w:type="spellEnd"/>
            <w:r w:rsidRPr="00554B68">
              <w:rPr>
                <w:b/>
                <w:bCs/>
                <w:color w:val="000000"/>
                <w:szCs w:val="20"/>
              </w:rPr>
              <w:t xml:space="preserve"> (published price)</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rPr>
                <w:szCs w:val="20"/>
              </w:rPr>
            </w:pPr>
            <w:r w:rsidRPr="00554B68">
              <w:rPr>
                <w:szCs w:val="20"/>
              </w:rPr>
              <w:t xml:space="preserve">Cost of </w:t>
            </w:r>
            <w:proofErr w:type="spellStart"/>
            <w:r w:rsidRPr="00554B68">
              <w:rPr>
                <w:szCs w:val="20"/>
              </w:rPr>
              <w:t>daratumumab</w:t>
            </w:r>
            <w:proofErr w:type="spellEnd"/>
          </w:p>
        </w:tc>
        <w:tc>
          <w:tcPr>
            <w:tcW w:w="626" w:type="pct"/>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color w:val="000000"/>
                <w:szCs w:val="20"/>
              </w:rPr>
              <w:t>$</w:t>
            </w:r>
            <w:r w:rsidR="000947C5">
              <w:rPr>
                <w:rFonts w:cs="Calibri"/>
                <w:noProof/>
                <w:color w:val="000000"/>
                <w:szCs w:val="20"/>
                <w:highlight w:val="black"/>
              </w:rPr>
              <w:t>'''''''''''''''''''''''''''''''</w:t>
            </w:r>
          </w:p>
        </w:tc>
        <w:tc>
          <w:tcPr>
            <w:tcW w:w="625" w:type="pct"/>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color w:val="000000"/>
                <w:szCs w:val="20"/>
              </w:rPr>
              <w:t>$</w:t>
            </w:r>
            <w:r w:rsidR="000947C5">
              <w:rPr>
                <w:rFonts w:cs="Calibri"/>
                <w:noProof/>
                <w:color w:val="000000"/>
                <w:szCs w:val="20"/>
                <w:highlight w:val="black"/>
              </w:rPr>
              <w:t>''''''''''''''''''''''''''''</w:t>
            </w:r>
          </w:p>
        </w:tc>
        <w:tc>
          <w:tcPr>
            <w:tcW w:w="626" w:type="pct"/>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color w:val="000000"/>
                <w:szCs w:val="20"/>
              </w:rPr>
              <w:t>$</w:t>
            </w:r>
            <w:r w:rsidR="000947C5">
              <w:rPr>
                <w:rFonts w:cs="Calibri"/>
                <w:noProof/>
                <w:color w:val="000000"/>
                <w:szCs w:val="20"/>
                <w:highlight w:val="black"/>
              </w:rPr>
              <w:t>'''''''''''''''''''''''''''</w:t>
            </w:r>
          </w:p>
        </w:tc>
        <w:tc>
          <w:tcPr>
            <w:tcW w:w="625" w:type="pct"/>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color w:val="000000"/>
                <w:szCs w:val="20"/>
              </w:rPr>
              <w:t>$</w:t>
            </w:r>
            <w:r w:rsidR="000947C5">
              <w:rPr>
                <w:rFonts w:cs="Calibri"/>
                <w:noProof/>
                <w:color w:val="000000"/>
                <w:szCs w:val="20"/>
                <w:highlight w:val="black"/>
              </w:rPr>
              <w:t>''''''''''''''''''''''''''''</w:t>
            </w:r>
          </w:p>
        </w:tc>
        <w:tc>
          <w:tcPr>
            <w:tcW w:w="633" w:type="pct"/>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color w:val="000000"/>
                <w:szCs w:val="20"/>
              </w:rPr>
              <w:t>$</w:t>
            </w:r>
            <w:r w:rsidR="000947C5">
              <w:rPr>
                <w:rFonts w:cs="Calibri"/>
                <w:noProof/>
                <w:color w:val="000000"/>
                <w:szCs w:val="20"/>
                <w:highlight w:val="black"/>
              </w:rPr>
              <w:t>''''''''''''''''''''''''''''''''</w:t>
            </w:r>
          </w:p>
        </w:tc>
        <w:tc>
          <w:tcPr>
            <w:tcW w:w="617" w:type="pct"/>
            <w:shd w:val="clear" w:color="auto" w:fill="auto"/>
            <w:vAlign w:val="bottom"/>
          </w:tcPr>
          <w:p w:rsidR="00E65DC6" w:rsidRPr="00554B68" w:rsidRDefault="00E65DC6" w:rsidP="00E65DC6">
            <w:pPr>
              <w:pStyle w:val="Tabletext"/>
              <w:keepNext/>
              <w:keepLines/>
              <w:jc w:val="center"/>
              <w:rPr>
                <w:szCs w:val="20"/>
              </w:rPr>
            </w:pPr>
            <w:r w:rsidRPr="00554B68">
              <w:rPr>
                <w:rFonts w:cs="Calibri"/>
                <w:color w:val="000000"/>
                <w:szCs w:val="20"/>
              </w:rPr>
              <w:t>$</w:t>
            </w:r>
            <w:r w:rsidR="000947C5">
              <w:rPr>
                <w:rFonts w:cs="Calibri"/>
                <w:noProof/>
                <w:color w:val="000000"/>
                <w:szCs w:val="20"/>
                <w:highlight w:val="black"/>
              </w:rPr>
              <w:t>'''''''''''''''''''''''''''''</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rPr>
                <w:szCs w:val="20"/>
              </w:rPr>
            </w:pPr>
            <w:proofErr w:type="spellStart"/>
            <w:r w:rsidRPr="00554B68">
              <w:rPr>
                <w:szCs w:val="20"/>
              </w:rPr>
              <w:t>Copayments</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rPr>
                <w:szCs w:val="20"/>
              </w:rPr>
            </w:pPr>
            <w:r w:rsidRPr="00554B68">
              <w:rPr>
                <w:szCs w:val="20"/>
              </w:rPr>
              <w:t xml:space="preserve">Total cost to PBS/RPBS </w:t>
            </w:r>
          </w:p>
        </w:tc>
        <w:tc>
          <w:tcPr>
            <w:tcW w:w="626" w:type="pct"/>
            <w:tcBorders>
              <w:top w:val="nil"/>
              <w:left w:val="single" w:sz="4" w:space="0" w:color="auto"/>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bCs/>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r>
      <w:tr w:rsidR="00E65DC6" w:rsidRPr="00554B68" w:rsidTr="00E65DC6">
        <w:tc>
          <w:tcPr>
            <w:tcW w:w="5000" w:type="pct"/>
            <w:gridSpan w:val="7"/>
            <w:tcBorders>
              <w:right w:val="single" w:sz="4" w:space="0" w:color="auto"/>
            </w:tcBorders>
            <w:shd w:val="clear" w:color="auto" w:fill="auto"/>
            <w:vAlign w:val="center"/>
          </w:tcPr>
          <w:p w:rsidR="00E65DC6" w:rsidRPr="00554B68" w:rsidRDefault="00E65DC6" w:rsidP="00344269">
            <w:pPr>
              <w:pStyle w:val="Tabletext"/>
              <w:keepNext/>
              <w:keepLines/>
              <w:rPr>
                <w:b/>
                <w:szCs w:val="20"/>
              </w:rPr>
            </w:pPr>
            <w:r w:rsidRPr="00554B68">
              <w:rPr>
                <w:b/>
                <w:szCs w:val="20"/>
              </w:rPr>
              <w:t xml:space="preserve">Estimated financial implications of </w:t>
            </w:r>
            <w:proofErr w:type="spellStart"/>
            <w:r w:rsidRPr="00554B68">
              <w:rPr>
                <w:b/>
                <w:szCs w:val="20"/>
              </w:rPr>
              <w:t>daratumumab</w:t>
            </w:r>
            <w:proofErr w:type="spellEnd"/>
            <w:r w:rsidRPr="00554B68">
              <w:rPr>
                <w:b/>
                <w:szCs w:val="20"/>
              </w:rPr>
              <w:t xml:space="preserve"> (effective price)</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pPr>
            <w:r w:rsidRPr="00554B68">
              <w:t xml:space="preserve">Cost of </w:t>
            </w:r>
            <w:proofErr w:type="spellStart"/>
            <w:r w:rsidRPr="00554B68">
              <w:t>daratumumab</w:t>
            </w:r>
            <w:proofErr w:type="spellEnd"/>
          </w:p>
        </w:tc>
        <w:tc>
          <w:tcPr>
            <w:tcW w:w="626"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26"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33"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c>
          <w:tcPr>
            <w:tcW w:w="617"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color w:val="000000"/>
                <w:szCs w:val="20"/>
              </w:rPr>
              <w:t>$</w:t>
            </w:r>
            <w:r w:rsidR="000947C5">
              <w:rPr>
                <w:rFonts w:cs="Calibri"/>
                <w:noProof/>
                <w:color w:val="000000"/>
                <w:szCs w:val="20"/>
                <w:highlight w:val="black"/>
              </w:rPr>
              <w:t>''''''''''''''''''''''''''''''''</w:t>
            </w:r>
          </w:p>
        </w:tc>
      </w:tr>
      <w:tr w:rsidR="00416AE7" w:rsidRPr="00554B68" w:rsidTr="00416AE7">
        <w:tc>
          <w:tcPr>
            <w:tcW w:w="1248" w:type="pct"/>
            <w:shd w:val="clear" w:color="auto" w:fill="auto"/>
            <w:vAlign w:val="center"/>
          </w:tcPr>
          <w:p w:rsidR="00E65DC6" w:rsidRPr="00554B68" w:rsidRDefault="00E65DC6" w:rsidP="00E65DC6">
            <w:pPr>
              <w:pStyle w:val="Tabletext"/>
              <w:keepNext/>
              <w:keepLines/>
            </w:pPr>
            <w:proofErr w:type="spellStart"/>
            <w:r w:rsidRPr="00554B68">
              <w:t>Copayments</w:t>
            </w:r>
            <w:proofErr w:type="spellEnd"/>
          </w:p>
        </w:tc>
        <w:tc>
          <w:tcPr>
            <w:tcW w:w="626"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nil"/>
              <w:left w:val="nil"/>
              <w:bottom w:val="single" w:sz="4" w:space="0" w:color="auto"/>
              <w:right w:val="single" w:sz="4" w:space="0" w:color="auto"/>
            </w:tcBorders>
            <w:shd w:val="clear" w:color="auto" w:fill="auto"/>
            <w:vAlign w:val="bottom"/>
          </w:tcPr>
          <w:p w:rsidR="00E65DC6" w:rsidRPr="00554B68" w:rsidRDefault="00E65DC6" w:rsidP="00E65DC6">
            <w:pPr>
              <w:pStyle w:val="Tabletext"/>
              <w:keepNext/>
              <w:keepLines/>
              <w:jc w:val="center"/>
              <w:rPr>
                <w:color w:val="000000"/>
                <w:szCs w:val="20"/>
              </w:rPr>
            </w:pPr>
            <w:r w:rsidRPr="00554B68">
              <w:rPr>
                <w:rFonts w:cs="Calibri"/>
                <w:bCs/>
                <w:color w:val="000000"/>
                <w:szCs w:val="20"/>
              </w:rPr>
              <w:t>$</w:t>
            </w:r>
            <w:r w:rsidR="000947C5">
              <w:rPr>
                <w:rFonts w:cs="Calibri"/>
                <w:bCs/>
                <w:noProof/>
                <w:color w:val="000000"/>
                <w:szCs w:val="20"/>
                <w:highlight w:val="black"/>
              </w:rPr>
              <w:t>''''''''''''''''</w:t>
            </w:r>
          </w:p>
        </w:tc>
      </w:tr>
      <w:tr w:rsidR="00416AE7" w:rsidRPr="00554B68" w:rsidTr="00416AE7">
        <w:tc>
          <w:tcPr>
            <w:tcW w:w="1248" w:type="pct"/>
            <w:shd w:val="clear" w:color="auto" w:fill="auto"/>
            <w:vAlign w:val="center"/>
          </w:tcPr>
          <w:p w:rsidR="0007190D" w:rsidRPr="00554B68" w:rsidRDefault="0007190D" w:rsidP="0007190D">
            <w:pPr>
              <w:pStyle w:val="Tabletext"/>
              <w:keepNext/>
              <w:keepLines/>
              <w:rPr>
                <w:szCs w:val="20"/>
              </w:rPr>
            </w:pPr>
            <w:r w:rsidRPr="00554B68">
              <w:t xml:space="preserve">Total cost to PBS/RPBS </w:t>
            </w:r>
          </w:p>
        </w:tc>
        <w:tc>
          <w:tcPr>
            <w:tcW w:w="626" w:type="pct"/>
            <w:tcBorders>
              <w:top w:val="single" w:sz="4" w:space="0" w:color="auto"/>
              <w:left w:val="nil"/>
              <w:bottom w:val="single" w:sz="4" w:space="0" w:color="auto"/>
              <w:right w:val="single" w:sz="4" w:space="0" w:color="auto"/>
            </w:tcBorders>
            <w:shd w:val="clear" w:color="auto" w:fill="auto"/>
            <w:vAlign w:val="bottom"/>
          </w:tcPr>
          <w:p w:rsidR="0007190D" w:rsidRPr="00554B68" w:rsidRDefault="0007190D" w:rsidP="0007190D">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bottom"/>
          </w:tcPr>
          <w:p w:rsidR="0007190D" w:rsidRPr="00554B68" w:rsidRDefault="0007190D" w:rsidP="0007190D">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bottom"/>
          </w:tcPr>
          <w:p w:rsidR="0007190D" w:rsidRPr="00554B68" w:rsidRDefault="0007190D" w:rsidP="0007190D">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bottom"/>
          </w:tcPr>
          <w:p w:rsidR="0007190D" w:rsidRPr="00554B68" w:rsidRDefault="0007190D" w:rsidP="0007190D">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33" w:type="pct"/>
            <w:tcBorders>
              <w:top w:val="single" w:sz="4" w:space="0" w:color="auto"/>
              <w:left w:val="nil"/>
              <w:bottom w:val="single" w:sz="4" w:space="0" w:color="auto"/>
              <w:right w:val="single" w:sz="4" w:space="0" w:color="auto"/>
            </w:tcBorders>
            <w:shd w:val="clear" w:color="auto" w:fill="auto"/>
            <w:vAlign w:val="bottom"/>
          </w:tcPr>
          <w:p w:rsidR="0007190D" w:rsidRPr="00554B68" w:rsidRDefault="0007190D" w:rsidP="0007190D">
            <w:pPr>
              <w:pStyle w:val="Tabletext"/>
              <w:keepNext/>
              <w:keepLines/>
              <w:jc w:val="center"/>
              <w:rPr>
                <w:color w:val="000000"/>
                <w:szCs w:val="20"/>
                <w:lang w:eastAsia="zh-TW"/>
              </w:rPr>
            </w:pPr>
            <w:r w:rsidRPr="00554B68">
              <w:rPr>
                <w:rFonts w:cs="Calibri"/>
                <w:bCs/>
                <w:color w:val="000000"/>
                <w:szCs w:val="20"/>
              </w:rPr>
              <w:t>$</w:t>
            </w:r>
            <w:r w:rsidR="000947C5">
              <w:rPr>
                <w:rFonts w:cs="Calibri"/>
                <w:bCs/>
                <w:noProof/>
                <w:color w:val="000000"/>
                <w:szCs w:val="20"/>
                <w:highlight w:val="black"/>
              </w:rPr>
              <w:t>''''''''''''''''''''''''''''''''</w:t>
            </w:r>
          </w:p>
        </w:tc>
        <w:tc>
          <w:tcPr>
            <w:tcW w:w="617" w:type="pct"/>
            <w:tcBorders>
              <w:top w:val="single" w:sz="4" w:space="0" w:color="auto"/>
              <w:left w:val="nil"/>
              <w:bottom w:val="single" w:sz="4" w:space="0" w:color="auto"/>
              <w:right w:val="single" w:sz="4" w:space="0" w:color="auto"/>
            </w:tcBorders>
            <w:shd w:val="clear" w:color="auto" w:fill="auto"/>
            <w:vAlign w:val="bottom"/>
          </w:tcPr>
          <w:p w:rsidR="0007190D" w:rsidRPr="00554B68" w:rsidRDefault="0007190D" w:rsidP="0007190D">
            <w:pPr>
              <w:pStyle w:val="Tabletext"/>
              <w:keepNext/>
              <w:keepLines/>
              <w:jc w:val="center"/>
              <w:rPr>
                <w:szCs w:val="20"/>
              </w:rPr>
            </w:pPr>
            <w:r w:rsidRPr="00554B68">
              <w:rPr>
                <w:rFonts w:cs="Calibri"/>
                <w:bCs/>
                <w:color w:val="000000"/>
                <w:szCs w:val="20"/>
              </w:rPr>
              <w:t>$</w:t>
            </w:r>
            <w:r w:rsidR="000947C5">
              <w:rPr>
                <w:rFonts w:cs="Calibri"/>
                <w:bCs/>
                <w:noProof/>
                <w:color w:val="000000"/>
                <w:szCs w:val="20"/>
                <w:highlight w:val="black"/>
              </w:rPr>
              <w:t>'''''''''''''''''''''''''''''</w:t>
            </w:r>
          </w:p>
        </w:tc>
      </w:tr>
    </w:tbl>
    <w:bookmarkEnd w:id="17"/>
    <w:p w:rsidR="00FB1399" w:rsidRPr="00701B0B" w:rsidRDefault="00FB1399" w:rsidP="00701B0B">
      <w:pPr>
        <w:pStyle w:val="TableFooter"/>
        <w:keepNext/>
        <w:keepLines/>
        <w:rPr>
          <w:szCs w:val="18"/>
        </w:rPr>
      </w:pPr>
      <w:r w:rsidRPr="00701B0B">
        <w:rPr>
          <w:szCs w:val="18"/>
        </w:rPr>
        <w:t>PBS = Pharmaceutical Benefits Scheme; RPBS = Repatriation Pharmaceutical Benefit</w:t>
      </w:r>
      <w:r w:rsidR="00FD2E47" w:rsidRPr="00701B0B">
        <w:rPr>
          <w:szCs w:val="18"/>
        </w:rPr>
        <w:t>s Scheme</w:t>
      </w:r>
    </w:p>
    <w:p w:rsidR="00FD2E47" w:rsidRPr="00701B0B" w:rsidRDefault="00FD2E47" w:rsidP="00701B0B">
      <w:pPr>
        <w:pStyle w:val="TableFooter"/>
        <w:keepNext/>
        <w:keepLines/>
        <w:tabs>
          <w:tab w:val="left" w:pos="142"/>
        </w:tabs>
        <w:rPr>
          <w:szCs w:val="18"/>
        </w:rPr>
      </w:pPr>
      <w:r w:rsidRPr="00701B0B">
        <w:rPr>
          <w:szCs w:val="18"/>
        </w:rPr>
        <w:t xml:space="preserve">a. Assuming 2.5 prescriptions/month for </w:t>
      </w:r>
      <w:proofErr w:type="spellStart"/>
      <w:r w:rsidRPr="00701B0B">
        <w:rPr>
          <w:szCs w:val="18"/>
        </w:rPr>
        <w:t>DBd</w:t>
      </w:r>
      <w:proofErr w:type="spellEnd"/>
      <w:r w:rsidRPr="00701B0B">
        <w:rPr>
          <w:szCs w:val="18"/>
        </w:rPr>
        <w:t xml:space="preserve"> in the initial period and 1.1 prescriptions/month in the continuing period</w:t>
      </w:r>
    </w:p>
    <w:p w:rsidR="00385A9D" w:rsidRPr="00701B0B" w:rsidRDefault="00FB1399" w:rsidP="00701B0B">
      <w:pPr>
        <w:keepNext/>
        <w:keepLines/>
        <w:rPr>
          <w:rStyle w:val="CommentReference"/>
          <w:b w:val="0"/>
          <w:bCs/>
          <w:sz w:val="18"/>
          <w:szCs w:val="18"/>
        </w:rPr>
      </w:pPr>
      <w:r w:rsidRPr="00701B0B">
        <w:rPr>
          <w:rFonts w:ascii="Arial Narrow" w:hAnsi="Arial Narrow"/>
          <w:bCs/>
          <w:sz w:val="18"/>
          <w:szCs w:val="18"/>
        </w:rPr>
        <w:t>Source: Table 4.17, p136 of the November 2019 resubmission</w:t>
      </w:r>
      <w:r w:rsidR="00C33025">
        <w:rPr>
          <w:rFonts w:ascii="Arial Narrow" w:hAnsi="Arial Narrow"/>
          <w:bCs/>
          <w:sz w:val="18"/>
          <w:szCs w:val="18"/>
        </w:rPr>
        <w:t xml:space="preserve"> with </w:t>
      </w:r>
      <w:r w:rsidR="00344269">
        <w:rPr>
          <w:rFonts w:ascii="Arial Narrow" w:hAnsi="Arial Narrow"/>
          <w:bCs/>
          <w:sz w:val="18"/>
          <w:szCs w:val="18"/>
        </w:rPr>
        <w:t>costs</w:t>
      </w:r>
      <w:r w:rsidR="00C33025">
        <w:rPr>
          <w:rFonts w:ascii="Arial Narrow" w:hAnsi="Arial Narrow"/>
          <w:bCs/>
          <w:sz w:val="18"/>
          <w:szCs w:val="18"/>
        </w:rPr>
        <w:t xml:space="preserve"> updated to reflect PBS fee and mark-up changes as of 1 July 2019 as per the PSCR</w:t>
      </w:r>
      <w:r w:rsidR="00D63895" w:rsidRPr="00701B0B">
        <w:rPr>
          <w:rFonts w:ascii="Arial Narrow" w:hAnsi="Arial Narrow"/>
          <w:sz w:val="18"/>
          <w:szCs w:val="18"/>
        </w:rPr>
        <w:t xml:space="preserve">. </w:t>
      </w:r>
    </w:p>
    <w:p w:rsidR="00C25D9C" w:rsidRPr="00AF7FCF" w:rsidRDefault="00C25D9C" w:rsidP="00AF7FCF">
      <w:pPr>
        <w:widowControl/>
      </w:pPr>
    </w:p>
    <w:p w:rsidR="00ED6AEB" w:rsidRPr="00554B68" w:rsidRDefault="00E43A7F" w:rsidP="00ED6AEB">
      <w:pPr>
        <w:pStyle w:val="ListParagraph"/>
        <w:widowControl/>
        <w:numPr>
          <w:ilvl w:val="1"/>
          <w:numId w:val="1"/>
        </w:numPr>
        <w:rPr>
          <w:rFonts w:asciiTheme="minorHAnsi" w:hAnsiTheme="minorHAnsi"/>
          <w:szCs w:val="24"/>
        </w:rPr>
      </w:pPr>
      <w:bookmarkStart w:id="18" w:name="_Hlk17108586"/>
      <w:r w:rsidRPr="00554B68">
        <w:rPr>
          <w:iCs/>
        </w:rPr>
        <w:t xml:space="preserve">The </w:t>
      </w:r>
      <w:r w:rsidR="000905EA" w:rsidRPr="00554B68">
        <w:rPr>
          <w:iCs/>
        </w:rPr>
        <w:t>total</w:t>
      </w:r>
      <w:r w:rsidRPr="00554B68">
        <w:rPr>
          <w:iCs/>
        </w:rPr>
        <w:t xml:space="preserve"> cost to</w:t>
      </w:r>
      <w:r w:rsidR="0094552C" w:rsidRPr="00554B68">
        <w:rPr>
          <w:iCs/>
        </w:rPr>
        <w:t xml:space="preserve"> the</w:t>
      </w:r>
      <w:r w:rsidRPr="00554B68">
        <w:rPr>
          <w:iCs/>
        </w:rPr>
        <w:t xml:space="preserve"> PBS/RPBS</w:t>
      </w:r>
      <w:r w:rsidR="000905EA" w:rsidRPr="00554B68">
        <w:rPr>
          <w:iCs/>
        </w:rPr>
        <w:t xml:space="preserve"> of listing </w:t>
      </w:r>
      <w:proofErr w:type="spellStart"/>
      <w:r w:rsidR="000905EA" w:rsidRPr="00554B68">
        <w:rPr>
          <w:iCs/>
        </w:rPr>
        <w:t>daratumumab</w:t>
      </w:r>
      <w:proofErr w:type="spellEnd"/>
      <w:r w:rsidR="000905EA" w:rsidRPr="00554B68">
        <w:rPr>
          <w:iCs/>
        </w:rPr>
        <w:t xml:space="preserve"> for use as a second-line treatment</w:t>
      </w:r>
      <w:r w:rsidRPr="00554B68">
        <w:rPr>
          <w:iCs/>
        </w:rPr>
        <w:t xml:space="preserve">, using the effective price </w:t>
      </w:r>
      <w:r w:rsidR="000905EA" w:rsidRPr="00554B68">
        <w:rPr>
          <w:iCs/>
        </w:rPr>
        <w:t xml:space="preserve">of </w:t>
      </w:r>
      <w:proofErr w:type="spellStart"/>
      <w:r w:rsidR="000905EA" w:rsidRPr="00554B68">
        <w:rPr>
          <w:iCs/>
        </w:rPr>
        <w:t>daratumumab</w:t>
      </w:r>
      <w:proofErr w:type="spellEnd"/>
      <w:r w:rsidR="000905EA" w:rsidRPr="00554B68">
        <w:rPr>
          <w:iCs/>
        </w:rPr>
        <w:t xml:space="preserve"> </w:t>
      </w:r>
      <w:r w:rsidRPr="00554B68">
        <w:rPr>
          <w:iCs/>
        </w:rPr>
        <w:t>less co-payments, was estimated at</w:t>
      </w:r>
      <w:r w:rsidR="00544C41">
        <w:rPr>
          <w:iCs/>
        </w:rPr>
        <w:t xml:space="preserve"> more than</w:t>
      </w:r>
      <w:r w:rsidR="0094552C" w:rsidRPr="00554B68">
        <w:rPr>
          <w:iCs/>
        </w:rPr>
        <w:t xml:space="preserve"> </w:t>
      </w:r>
      <w:r w:rsidRPr="00554B68">
        <w:rPr>
          <w:iCs/>
        </w:rPr>
        <w:t>$</w:t>
      </w:r>
      <w:r w:rsidR="00544C41">
        <w:rPr>
          <w:iCs/>
        </w:rPr>
        <w:t xml:space="preserve">100 </w:t>
      </w:r>
      <w:r w:rsidR="0094552C" w:rsidRPr="00554B68">
        <w:rPr>
          <w:iCs/>
        </w:rPr>
        <w:t>million</w:t>
      </w:r>
      <w:r w:rsidRPr="00554B68">
        <w:rPr>
          <w:iCs/>
        </w:rPr>
        <w:t xml:space="preserve"> over the first six years of listing</w:t>
      </w:r>
      <w:r w:rsidR="00FE4B26" w:rsidRPr="00554B68">
        <w:rPr>
          <w:iCs/>
        </w:rPr>
        <w:t xml:space="preserve"> for approximately </w:t>
      </w:r>
      <w:r w:rsidR="00544C41">
        <w:rPr>
          <w:iCs/>
        </w:rPr>
        <w:t>less than</w:t>
      </w:r>
      <w:r w:rsidR="00BC2F8C">
        <w:rPr>
          <w:iCs/>
        </w:rPr>
        <w:t xml:space="preserve"> 10,000</w:t>
      </w:r>
      <w:r w:rsidR="00FE4B26" w:rsidRPr="00554B68">
        <w:rPr>
          <w:iCs/>
        </w:rPr>
        <w:t xml:space="preserve"> initiating patients</w:t>
      </w:r>
      <w:r w:rsidRPr="00554B68">
        <w:rPr>
          <w:iCs/>
        </w:rPr>
        <w:t>.</w:t>
      </w:r>
      <w:r w:rsidR="000905EA" w:rsidRPr="00554B68">
        <w:rPr>
          <w:iCs/>
        </w:rPr>
        <w:t xml:space="preserve"> </w:t>
      </w:r>
      <w:r w:rsidR="00B91C0D" w:rsidRPr="00554B68">
        <w:rPr>
          <w:iCs/>
        </w:rPr>
        <w:t xml:space="preserve">The ESC noted that </w:t>
      </w:r>
      <w:r w:rsidR="0007190D" w:rsidRPr="00554B68">
        <w:rPr>
          <w:iCs/>
        </w:rPr>
        <w:t xml:space="preserve">in the pre-PBAC response to the March 2019 resubmission the total cost of </w:t>
      </w:r>
      <w:proofErr w:type="spellStart"/>
      <w:r w:rsidR="0007190D" w:rsidRPr="00554B68">
        <w:rPr>
          <w:iCs/>
        </w:rPr>
        <w:t>daratumumab</w:t>
      </w:r>
      <w:proofErr w:type="spellEnd"/>
      <w:r w:rsidR="0007190D" w:rsidRPr="00554B68">
        <w:rPr>
          <w:iCs/>
        </w:rPr>
        <w:t xml:space="preserve"> was estimated at</w:t>
      </w:r>
      <w:r w:rsidR="00544C41">
        <w:rPr>
          <w:iCs/>
        </w:rPr>
        <w:t xml:space="preserve"> more than</w:t>
      </w:r>
      <w:r w:rsidR="0007190D" w:rsidRPr="00554B68">
        <w:rPr>
          <w:iCs/>
        </w:rPr>
        <w:t xml:space="preserve"> $</w:t>
      </w:r>
      <w:r w:rsidR="00544C41">
        <w:rPr>
          <w:iCs/>
        </w:rPr>
        <w:t>100</w:t>
      </w:r>
      <w:r w:rsidR="00BC2F8C" w:rsidRPr="00554B68">
        <w:rPr>
          <w:iCs/>
        </w:rPr>
        <w:t xml:space="preserve"> </w:t>
      </w:r>
      <w:r w:rsidR="0007190D" w:rsidRPr="00554B68">
        <w:rPr>
          <w:iCs/>
        </w:rPr>
        <w:t>million</w:t>
      </w:r>
      <w:r w:rsidR="00BC2F8C">
        <w:rPr>
          <w:iCs/>
        </w:rPr>
        <w:t xml:space="preserve"> </w:t>
      </w:r>
      <w:r w:rsidR="00344269" w:rsidRPr="00554B68">
        <w:rPr>
          <w:iCs/>
        </w:rPr>
        <w:t xml:space="preserve">for approximately </w:t>
      </w:r>
      <w:r w:rsidR="00544C41">
        <w:rPr>
          <w:iCs/>
        </w:rPr>
        <w:t xml:space="preserve">less than </w:t>
      </w:r>
      <w:r w:rsidR="00BC2F8C">
        <w:rPr>
          <w:iCs/>
        </w:rPr>
        <w:t>10,000</w:t>
      </w:r>
      <w:r w:rsidR="00344269" w:rsidRPr="00554B68">
        <w:rPr>
          <w:iCs/>
        </w:rPr>
        <w:t xml:space="preserve"> initiating patients</w:t>
      </w:r>
      <w:r w:rsidR="0007190D" w:rsidRPr="00554B68">
        <w:rPr>
          <w:iCs/>
        </w:rPr>
        <w:t xml:space="preserve">. </w:t>
      </w:r>
      <w:r w:rsidR="00ED6AEB" w:rsidRPr="00554B68">
        <w:rPr>
          <w:iCs/>
        </w:rPr>
        <w:t>The ESC considered that the opportunity cost of the requested listing remained very high.</w:t>
      </w:r>
    </w:p>
    <w:p w:rsidR="00344269" w:rsidRPr="00554B68" w:rsidRDefault="00344269" w:rsidP="00A63492">
      <w:pPr>
        <w:pStyle w:val="ListParagraph"/>
        <w:widowControl/>
        <w:numPr>
          <w:ilvl w:val="1"/>
          <w:numId w:val="1"/>
        </w:numPr>
        <w:rPr>
          <w:rFonts w:asciiTheme="minorHAnsi" w:hAnsiTheme="minorHAnsi"/>
          <w:szCs w:val="24"/>
        </w:rPr>
      </w:pPr>
      <w:r w:rsidRPr="00554B68">
        <w:rPr>
          <w:rFonts w:asciiTheme="minorHAnsi" w:hAnsiTheme="minorHAnsi"/>
          <w:szCs w:val="24"/>
        </w:rPr>
        <w:t xml:space="preserve">The ESC noted that the number of initiating patients in the November 2019 resubmission (i.e. for second line only) in Year 1 </w:t>
      </w:r>
      <w:r w:rsidRPr="00EF4FE0">
        <w:rPr>
          <w:rFonts w:asciiTheme="minorHAnsi" w:hAnsiTheme="minorHAnsi"/>
          <w:szCs w:val="24"/>
        </w:rPr>
        <w:t xml:space="preserve">was </w:t>
      </w:r>
      <w:r w:rsidR="000947C5">
        <w:rPr>
          <w:rFonts w:asciiTheme="minorHAnsi" w:hAnsiTheme="minorHAnsi"/>
          <w:noProof/>
          <w:color w:val="000000"/>
          <w:szCs w:val="24"/>
          <w:highlight w:val="black"/>
        </w:rPr>
        <w:t>''''''''</w:t>
      </w:r>
      <w:r w:rsidR="00BE6D93" w:rsidRPr="00EF4FE0">
        <w:rPr>
          <w:rFonts w:asciiTheme="minorHAnsi" w:hAnsiTheme="minorHAnsi"/>
          <w:szCs w:val="24"/>
        </w:rPr>
        <w:t>%</w:t>
      </w:r>
      <w:r w:rsidR="00BE6D93" w:rsidRPr="00554B68">
        <w:rPr>
          <w:rFonts w:asciiTheme="minorHAnsi" w:hAnsiTheme="minorHAnsi"/>
          <w:szCs w:val="24"/>
        </w:rPr>
        <w:t xml:space="preserve"> of that estimated for second and later</w:t>
      </w:r>
      <w:r w:rsidR="00274674">
        <w:rPr>
          <w:rFonts w:asciiTheme="minorHAnsi" w:hAnsiTheme="minorHAnsi"/>
          <w:szCs w:val="24"/>
        </w:rPr>
        <w:t>-</w:t>
      </w:r>
      <w:r w:rsidR="00BE6D93" w:rsidRPr="00554B68">
        <w:rPr>
          <w:rFonts w:asciiTheme="minorHAnsi" w:hAnsiTheme="minorHAnsi"/>
          <w:szCs w:val="24"/>
        </w:rPr>
        <w:t xml:space="preserve">line therapy in the March 2019 pre-PBAC response (i.e. </w:t>
      </w:r>
      <w:r w:rsidR="000947C5">
        <w:rPr>
          <w:rFonts w:asciiTheme="minorHAnsi" w:hAnsiTheme="minorHAnsi"/>
          <w:noProof/>
          <w:color w:val="000000"/>
          <w:szCs w:val="24"/>
          <w:highlight w:val="black"/>
        </w:rPr>
        <w:t>''''''''''</w:t>
      </w:r>
      <w:r w:rsidR="00BE6D93" w:rsidRPr="00554B68">
        <w:rPr>
          <w:rFonts w:asciiTheme="minorHAnsi" w:hAnsiTheme="minorHAnsi"/>
          <w:szCs w:val="24"/>
        </w:rPr>
        <w:t>/</w:t>
      </w:r>
      <w:r w:rsidR="000947C5">
        <w:rPr>
          <w:rFonts w:asciiTheme="minorHAnsi" w:hAnsiTheme="minorHAnsi"/>
          <w:noProof/>
          <w:color w:val="000000"/>
          <w:szCs w:val="24"/>
          <w:highlight w:val="black"/>
        </w:rPr>
        <w:t>'''''''''''</w:t>
      </w:r>
      <w:r w:rsidR="00BE6D93" w:rsidRPr="00554B68">
        <w:rPr>
          <w:rFonts w:asciiTheme="minorHAnsi" w:hAnsiTheme="minorHAnsi"/>
          <w:szCs w:val="24"/>
        </w:rPr>
        <w:t>). The ESC considered that the number of initiating second-line patients might be overestimated when compared to the proportion of second line patients in the CASTOR trial (47.2% = 235/498).</w:t>
      </w:r>
      <w:r w:rsidRPr="00554B68">
        <w:rPr>
          <w:rFonts w:asciiTheme="minorHAnsi" w:hAnsiTheme="minorHAnsi"/>
          <w:szCs w:val="24"/>
        </w:rPr>
        <w:t xml:space="preserve"> </w:t>
      </w:r>
    </w:p>
    <w:p w:rsidR="00976145" w:rsidRPr="002640E2" w:rsidRDefault="00976145" w:rsidP="00A63492">
      <w:pPr>
        <w:pStyle w:val="ListParagraph"/>
        <w:widowControl/>
        <w:numPr>
          <w:ilvl w:val="1"/>
          <w:numId w:val="1"/>
        </w:numPr>
        <w:rPr>
          <w:rFonts w:asciiTheme="minorHAnsi" w:hAnsiTheme="minorHAnsi"/>
          <w:szCs w:val="24"/>
        </w:rPr>
      </w:pPr>
      <w:r w:rsidRPr="00554B68">
        <w:rPr>
          <w:iCs/>
        </w:rPr>
        <w:t xml:space="preserve">The ESC </w:t>
      </w:r>
      <w:r w:rsidR="005569ED" w:rsidRPr="00554B68">
        <w:rPr>
          <w:iCs/>
        </w:rPr>
        <w:t xml:space="preserve">also </w:t>
      </w:r>
      <w:r w:rsidRPr="00554B68">
        <w:rPr>
          <w:iCs/>
        </w:rPr>
        <w:t>noted the number of initiating patients (</w:t>
      </w:r>
      <w:r w:rsidR="00544C41">
        <w:rPr>
          <w:iCs/>
        </w:rPr>
        <w:t xml:space="preserve">less than 10,000 </w:t>
      </w:r>
      <w:r w:rsidR="00C33025" w:rsidRPr="00554B68">
        <w:rPr>
          <w:iCs/>
        </w:rPr>
        <w:t>in Y</w:t>
      </w:r>
      <w:r w:rsidRPr="00554B68">
        <w:rPr>
          <w:iCs/>
        </w:rPr>
        <w:t xml:space="preserve">ear 1, approximately </w:t>
      </w:r>
      <w:r w:rsidR="00544C41">
        <w:rPr>
          <w:iCs/>
        </w:rPr>
        <w:t>less than 10,000</w:t>
      </w:r>
      <w:r w:rsidRPr="00554B68">
        <w:rPr>
          <w:iCs/>
        </w:rPr>
        <w:t xml:space="preserve"> in </w:t>
      </w:r>
      <w:r w:rsidR="00C33025" w:rsidRPr="00554B68">
        <w:rPr>
          <w:iCs/>
        </w:rPr>
        <w:t>Y</w:t>
      </w:r>
      <w:r w:rsidRPr="00554B68">
        <w:rPr>
          <w:iCs/>
        </w:rPr>
        <w:t>ears 4</w:t>
      </w:r>
      <w:r w:rsidR="00BE6D93" w:rsidRPr="00554B68">
        <w:rPr>
          <w:iCs/>
        </w:rPr>
        <w:t xml:space="preserve"> to </w:t>
      </w:r>
      <w:r w:rsidRPr="00554B68">
        <w:rPr>
          <w:iCs/>
        </w:rPr>
        <w:t>6</w:t>
      </w:r>
      <w:r w:rsidR="00B50195">
        <w:rPr>
          <w:iCs/>
        </w:rPr>
        <w:t>, Table 17</w:t>
      </w:r>
      <w:r w:rsidRPr="00554B68">
        <w:rPr>
          <w:iCs/>
        </w:rPr>
        <w:t xml:space="preserve">) seemed high in comparison to </w:t>
      </w:r>
      <w:r w:rsidR="00B3277E" w:rsidRPr="00554B68">
        <w:rPr>
          <w:iCs/>
        </w:rPr>
        <w:t xml:space="preserve">the </w:t>
      </w:r>
      <w:r w:rsidRPr="00554B68">
        <w:rPr>
          <w:iCs/>
        </w:rPr>
        <w:t xml:space="preserve">number of patients estimated to be treated with </w:t>
      </w:r>
      <w:proofErr w:type="spellStart"/>
      <w:r w:rsidRPr="00554B68">
        <w:rPr>
          <w:iCs/>
        </w:rPr>
        <w:t>DBd</w:t>
      </w:r>
      <w:proofErr w:type="spellEnd"/>
      <w:r w:rsidRPr="00554B68">
        <w:rPr>
          <w:iCs/>
        </w:rPr>
        <w:t xml:space="preserve"> as a second</w:t>
      </w:r>
      <w:r w:rsidR="00F2203B" w:rsidRPr="00554B68">
        <w:rPr>
          <w:iCs/>
        </w:rPr>
        <w:t>-</w:t>
      </w:r>
      <w:r w:rsidRPr="00554B68">
        <w:rPr>
          <w:iCs/>
        </w:rPr>
        <w:t xml:space="preserve">line treatment in </w:t>
      </w:r>
      <w:r w:rsidR="00A63492" w:rsidRPr="00554B68">
        <w:rPr>
          <w:iCs/>
        </w:rPr>
        <w:t>England</w:t>
      </w:r>
      <w:r w:rsidRPr="00554B68">
        <w:rPr>
          <w:iCs/>
        </w:rPr>
        <w:t>. Specifically</w:t>
      </w:r>
      <w:r w:rsidR="00A63492" w:rsidRPr="00554B68">
        <w:rPr>
          <w:iCs/>
        </w:rPr>
        <w:t>, based on an incidence of 5</w:t>
      </w:r>
      <w:r w:rsidR="007F6C8E" w:rsidRPr="00554B68">
        <w:rPr>
          <w:iCs/>
        </w:rPr>
        <w:t>,</w:t>
      </w:r>
      <w:r w:rsidR="00A63492" w:rsidRPr="00554B68">
        <w:rPr>
          <w:iCs/>
        </w:rPr>
        <w:t xml:space="preserve">540 MM patients in </w:t>
      </w:r>
      <w:r w:rsidR="00A63492" w:rsidRPr="00554B68">
        <w:rPr>
          <w:iCs/>
        </w:rPr>
        <w:lastRenderedPageBreak/>
        <w:t xml:space="preserve">England in 2015, the estimated number of patients treated with second-line </w:t>
      </w:r>
      <w:proofErr w:type="spellStart"/>
      <w:r w:rsidR="00A63492" w:rsidRPr="00554B68">
        <w:rPr>
          <w:iCs/>
        </w:rPr>
        <w:t>DBd</w:t>
      </w:r>
      <w:proofErr w:type="spellEnd"/>
      <w:r w:rsidR="00A63492" w:rsidRPr="00554B68">
        <w:rPr>
          <w:iCs/>
        </w:rPr>
        <w:t xml:space="preserve"> </w:t>
      </w:r>
      <w:r w:rsidR="009902D5" w:rsidRPr="00554B68">
        <w:rPr>
          <w:iCs/>
        </w:rPr>
        <w:t>was</w:t>
      </w:r>
      <w:r w:rsidR="00A63492" w:rsidRPr="00554B68">
        <w:rPr>
          <w:iCs/>
        </w:rPr>
        <w:t xml:space="preserve"> </w:t>
      </w:r>
      <w:r w:rsidR="005638D5" w:rsidRPr="00554B68">
        <w:rPr>
          <w:iCs/>
        </w:rPr>
        <w:t>865 in Y</w:t>
      </w:r>
      <w:r w:rsidR="00A63492" w:rsidRPr="00554B68">
        <w:rPr>
          <w:iCs/>
        </w:rPr>
        <w:t>ear 1 and 2</w:t>
      </w:r>
      <w:r w:rsidR="005638D5" w:rsidRPr="00554B68">
        <w:rPr>
          <w:iCs/>
        </w:rPr>
        <w:t>,</w:t>
      </w:r>
      <w:r w:rsidR="00A63492" w:rsidRPr="00554B68">
        <w:rPr>
          <w:iCs/>
        </w:rPr>
        <w:t>017 in subsequent years</w:t>
      </w:r>
      <w:r w:rsidR="00F2203B" w:rsidRPr="00554B68">
        <w:rPr>
          <w:rStyle w:val="FootnoteReference"/>
          <w:iCs/>
        </w:rPr>
        <w:footnoteReference w:id="4"/>
      </w:r>
      <w:r w:rsidR="00F2203B" w:rsidRPr="00554B68">
        <w:rPr>
          <w:iCs/>
        </w:rPr>
        <w:t xml:space="preserve">. </w:t>
      </w:r>
      <w:r w:rsidR="00A63492" w:rsidRPr="00554B68">
        <w:rPr>
          <w:iCs/>
        </w:rPr>
        <w:t xml:space="preserve">The incidence of MM in Australia </w:t>
      </w:r>
      <w:r w:rsidR="007F6C8E" w:rsidRPr="00554B68">
        <w:rPr>
          <w:iCs/>
        </w:rPr>
        <w:t>in 2015 was 1,</w:t>
      </w:r>
      <w:r w:rsidR="0053259C" w:rsidRPr="00554B68">
        <w:rPr>
          <w:iCs/>
        </w:rPr>
        <w:t>885</w:t>
      </w:r>
      <w:r w:rsidR="00F2203B" w:rsidRPr="00554B68">
        <w:rPr>
          <w:rStyle w:val="FootnoteReference"/>
          <w:iCs/>
        </w:rPr>
        <w:footnoteReference w:id="5"/>
      </w:r>
      <w:r w:rsidR="007F6C8E" w:rsidRPr="00554B68">
        <w:rPr>
          <w:iCs/>
        </w:rPr>
        <w:t xml:space="preserve">, </w:t>
      </w:r>
      <w:r w:rsidR="009F6B4C" w:rsidRPr="00554B68">
        <w:rPr>
          <w:iCs/>
        </w:rPr>
        <w:t xml:space="preserve">which was forecasted to be </w:t>
      </w:r>
      <w:r w:rsidR="00544C41">
        <w:rPr>
          <w:iCs/>
        </w:rPr>
        <w:t>less than 10,000</w:t>
      </w:r>
      <w:r w:rsidR="009F6B4C" w:rsidRPr="00554B68">
        <w:rPr>
          <w:iCs/>
        </w:rPr>
        <w:t xml:space="preserve"> </w:t>
      </w:r>
      <w:r w:rsidR="00F2203B" w:rsidRPr="00554B68">
        <w:rPr>
          <w:iCs/>
        </w:rPr>
        <w:t xml:space="preserve">in </w:t>
      </w:r>
      <w:r w:rsidR="009F6B4C" w:rsidRPr="00554B68">
        <w:rPr>
          <w:iCs/>
        </w:rPr>
        <w:t xml:space="preserve">the first year of </w:t>
      </w:r>
      <w:proofErr w:type="spellStart"/>
      <w:r w:rsidR="009F6B4C" w:rsidRPr="00554B68">
        <w:rPr>
          <w:iCs/>
        </w:rPr>
        <w:t>daratumumab</w:t>
      </w:r>
      <w:r w:rsidR="00F2203B" w:rsidRPr="00554B68">
        <w:rPr>
          <w:iCs/>
        </w:rPr>
        <w:t>’</w:t>
      </w:r>
      <w:r w:rsidR="009F6B4C" w:rsidRPr="00554B68">
        <w:rPr>
          <w:iCs/>
        </w:rPr>
        <w:t>s</w:t>
      </w:r>
      <w:proofErr w:type="spellEnd"/>
      <w:r w:rsidR="009F6B4C" w:rsidRPr="00554B68">
        <w:rPr>
          <w:iCs/>
        </w:rPr>
        <w:t xml:space="preserve"> listing.</w:t>
      </w:r>
      <w:r w:rsidR="00F35FC5">
        <w:rPr>
          <w:iCs/>
        </w:rPr>
        <w:t xml:space="preserve"> </w:t>
      </w:r>
      <w:r w:rsidR="009F6B4C" w:rsidRPr="00554B68">
        <w:rPr>
          <w:iCs/>
        </w:rPr>
        <w:t>A</w:t>
      </w:r>
      <w:r w:rsidR="007F6C8E" w:rsidRPr="00554B68">
        <w:rPr>
          <w:iCs/>
        </w:rPr>
        <w:t xml:space="preserve">ssuming the same proportion </w:t>
      </w:r>
      <w:r w:rsidR="00F2203B" w:rsidRPr="00554B68">
        <w:rPr>
          <w:iCs/>
        </w:rPr>
        <w:t xml:space="preserve">of patients </w:t>
      </w:r>
      <w:r w:rsidR="007F6C8E" w:rsidRPr="00554B68">
        <w:rPr>
          <w:iCs/>
        </w:rPr>
        <w:t>are treated</w:t>
      </w:r>
      <w:r w:rsidR="009902D5" w:rsidRPr="00554B68">
        <w:rPr>
          <w:iCs/>
        </w:rPr>
        <w:t xml:space="preserve"> with </w:t>
      </w:r>
      <w:proofErr w:type="spellStart"/>
      <w:r w:rsidR="009902D5" w:rsidRPr="00554B68">
        <w:rPr>
          <w:iCs/>
        </w:rPr>
        <w:t>DBd</w:t>
      </w:r>
      <w:proofErr w:type="spellEnd"/>
      <w:r w:rsidR="007F6C8E" w:rsidRPr="00554B68">
        <w:rPr>
          <w:iCs/>
        </w:rPr>
        <w:t xml:space="preserve"> in Australia as in England, the expected number of initiating patients would be </w:t>
      </w:r>
      <w:r w:rsidR="00660C6F" w:rsidRPr="00554B68">
        <w:rPr>
          <w:iCs/>
        </w:rPr>
        <w:t xml:space="preserve">294 </w:t>
      </w:r>
      <w:r w:rsidR="005638D5" w:rsidRPr="00554B68">
        <w:rPr>
          <w:iCs/>
        </w:rPr>
        <w:t>in Y</w:t>
      </w:r>
      <w:r w:rsidR="007F6C8E" w:rsidRPr="00554B68">
        <w:rPr>
          <w:iCs/>
        </w:rPr>
        <w:t>ear 1 (865 x 1</w:t>
      </w:r>
      <w:r w:rsidR="005638D5" w:rsidRPr="00554B68">
        <w:rPr>
          <w:iCs/>
        </w:rPr>
        <w:t>,</w:t>
      </w:r>
      <w:r w:rsidR="00660C6F" w:rsidRPr="00554B68">
        <w:rPr>
          <w:iCs/>
        </w:rPr>
        <w:t>885</w:t>
      </w:r>
      <w:r w:rsidR="007F6C8E" w:rsidRPr="00554B68">
        <w:rPr>
          <w:iCs/>
        </w:rPr>
        <w:t>/5</w:t>
      </w:r>
      <w:r w:rsidR="005638D5" w:rsidRPr="00554B68">
        <w:rPr>
          <w:iCs/>
        </w:rPr>
        <w:t>,</w:t>
      </w:r>
      <w:r w:rsidR="007F6C8E" w:rsidRPr="00554B68">
        <w:rPr>
          <w:iCs/>
        </w:rPr>
        <w:t xml:space="preserve">540) and </w:t>
      </w:r>
      <w:r w:rsidR="00660C6F" w:rsidRPr="00554B68">
        <w:rPr>
          <w:iCs/>
        </w:rPr>
        <w:t xml:space="preserve">686 </w:t>
      </w:r>
      <w:r w:rsidR="007F6C8E" w:rsidRPr="00554B68">
        <w:rPr>
          <w:iCs/>
        </w:rPr>
        <w:t>in subsequent years (2</w:t>
      </w:r>
      <w:r w:rsidR="005638D5" w:rsidRPr="00554B68">
        <w:rPr>
          <w:iCs/>
        </w:rPr>
        <w:t>,</w:t>
      </w:r>
      <w:r w:rsidR="007F6C8E" w:rsidRPr="00554B68">
        <w:rPr>
          <w:iCs/>
        </w:rPr>
        <w:t>017 x 1</w:t>
      </w:r>
      <w:r w:rsidR="005638D5" w:rsidRPr="00554B68">
        <w:rPr>
          <w:iCs/>
        </w:rPr>
        <w:t>,</w:t>
      </w:r>
      <w:r w:rsidR="00660C6F" w:rsidRPr="00554B68">
        <w:rPr>
          <w:iCs/>
        </w:rPr>
        <w:t>885</w:t>
      </w:r>
      <w:r w:rsidR="007F6C8E" w:rsidRPr="00554B68">
        <w:rPr>
          <w:iCs/>
        </w:rPr>
        <w:t>/5</w:t>
      </w:r>
      <w:r w:rsidR="00660C6F" w:rsidRPr="00554B68">
        <w:rPr>
          <w:iCs/>
        </w:rPr>
        <w:t>,</w:t>
      </w:r>
      <w:r w:rsidR="007F6C8E" w:rsidRPr="00554B68">
        <w:rPr>
          <w:iCs/>
        </w:rPr>
        <w:t xml:space="preserve">540). </w:t>
      </w:r>
      <w:r w:rsidR="00F032F4">
        <w:rPr>
          <w:iCs/>
        </w:rPr>
        <w:t>The pre-PBAC response stated that the comparison between Australia and England does not take into account potential differences in the incidence rate, reporting of diagnoses</w:t>
      </w:r>
      <w:r w:rsidR="00EA4851">
        <w:rPr>
          <w:iCs/>
        </w:rPr>
        <w:t>,</w:t>
      </w:r>
      <w:r w:rsidR="00F032F4">
        <w:rPr>
          <w:iCs/>
        </w:rPr>
        <w:t xml:space="preserve"> </w:t>
      </w:r>
      <w:proofErr w:type="gramStart"/>
      <w:r w:rsidR="00F032F4">
        <w:rPr>
          <w:iCs/>
        </w:rPr>
        <w:t>gender</w:t>
      </w:r>
      <w:proofErr w:type="gramEnd"/>
      <w:r w:rsidR="00F032F4">
        <w:rPr>
          <w:iCs/>
        </w:rPr>
        <w:t xml:space="preserve"> and/or age structure and treatment availability between the two countries.</w:t>
      </w:r>
      <w:r w:rsidR="00D57F58">
        <w:rPr>
          <w:iCs/>
        </w:rPr>
        <w:t xml:space="preserve"> In addition, the estimated uptake in Year 1 of 30% in the UK was substantially underestimated (actual uptake was 58%).</w:t>
      </w:r>
      <w:r w:rsidR="00F032F4">
        <w:rPr>
          <w:iCs/>
        </w:rPr>
        <w:t xml:space="preserve"> </w:t>
      </w:r>
      <w:proofErr w:type="spellStart"/>
      <w:r w:rsidR="00254A7B" w:rsidRPr="00554B68">
        <w:rPr>
          <w:iCs/>
        </w:rPr>
        <w:t>Carfilzomib</w:t>
      </w:r>
      <w:proofErr w:type="spellEnd"/>
      <w:r w:rsidR="00254A7B" w:rsidRPr="00554B68">
        <w:rPr>
          <w:iCs/>
        </w:rPr>
        <w:t xml:space="preserve"> was PBS listed on 1 January 2018 and i</w:t>
      </w:r>
      <w:r w:rsidR="007F6C8E" w:rsidRPr="00554B68">
        <w:rPr>
          <w:iCs/>
        </w:rPr>
        <w:t xml:space="preserve">n 2018 there were 839 patients treated with Cd (based on analyses undertaken by the DUSC Secretariat). </w:t>
      </w:r>
      <w:r w:rsidR="00254A7B" w:rsidRPr="00554B68">
        <w:rPr>
          <w:iCs/>
        </w:rPr>
        <w:t xml:space="preserve">This is lower than predicted for </w:t>
      </w:r>
      <w:proofErr w:type="spellStart"/>
      <w:r w:rsidR="00254A7B" w:rsidRPr="00554B68">
        <w:rPr>
          <w:iCs/>
        </w:rPr>
        <w:t>DBd</w:t>
      </w:r>
      <w:proofErr w:type="spellEnd"/>
      <w:r w:rsidR="00154457" w:rsidRPr="00554B68">
        <w:rPr>
          <w:iCs/>
        </w:rPr>
        <w:t>,</w:t>
      </w:r>
      <w:r w:rsidR="00254A7B" w:rsidRPr="00554B68">
        <w:rPr>
          <w:iCs/>
        </w:rPr>
        <w:t xml:space="preserve"> despite </w:t>
      </w:r>
      <w:r w:rsidR="007F6C8E" w:rsidRPr="00554B68">
        <w:rPr>
          <w:iCs/>
        </w:rPr>
        <w:t xml:space="preserve">Cd </w:t>
      </w:r>
      <w:r w:rsidR="00254A7B" w:rsidRPr="00554B68">
        <w:rPr>
          <w:iCs/>
        </w:rPr>
        <w:t>being</w:t>
      </w:r>
      <w:r w:rsidR="007F6C8E" w:rsidRPr="00554B68">
        <w:rPr>
          <w:iCs/>
        </w:rPr>
        <w:t xml:space="preserve"> listed for use in RRMM as </w:t>
      </w:r>
      <w:r w:rsidR="009902D5" w:rsidRPr="00554B68">
        <w:rPr>
          <w:iCs/>
        </w:rPr>
        <w:t xml:space="preserve">a </w:t>
      </w:r>
      <w:r w:rsidR="007F6C8E" w:rsidRPr="00554B68">
        <w:rPr>
          <w:iCs/>
        </w:rPr>
        <w:t>second or later</w:t>
      </w:r>
      <w:r w:rsidR="00F2203B" w:rsidRPr="00554B68">
        <w:rPr>
          <w:iCs/>
        </w:rPr>
        <w:t>-</w:t>
      </w:r>
      <w:r w:rsidR="00254A7B" w:rsidRPr="00554B68">
        <w:rPr>
          <w:iCs/>
        </w:rPr>
        <w:t xml:space="preserve">line </w:t>
      </w:r>
      <w:r w:rsidR="009902D5" w:rsidRPr="00554B68">
        <w:rPr>
          <w:iCs/>
        </w:rPr>
        <w:t>treatment.</w:t>
      </w:r>
      <w:r w:rsidR="00EA73D9">
        <w:rPr>
          <w:iCs/>
        </w:rPr>
        <w:t xml:space="preserve"> </w:t>
      </w:r>
      <w:r w:rsidR="00D57F58">
        <w:rPr>
          <w:iCs/>
        </w:rPr>
        <w:t xml:space="preserve">The pre-PBAC response stated that the uptake of </w:t>
      </w:r>
      <w:proofErr w:type="spellStart"/>
      <w:r w:rsidR="00D57F58">
        <w:rPr>
          <w:iCs/>
        </w:rPr>
        <w:t>DBd</w:t>
      </w:r>
      <w:proofErr w:type="spellEnd"/>
      <w:r w:rsidR="00D57F58">
        <w:rPr>
          <w:iCs/>
        </w:rPr>
        <w:t xml:space="preserve"> will be greater than of Cd due to superior efficacy.</w:t>
      </w:r>
    </w:p>
    <w:p w:rsidR="002640E2" w:rsidRPr="00E12709" w:rsidRDefault="002640E2" w:rsidP="00E12709">
      <w:pPr>
        <w:pStyle w:val="ListParagraph"/>
        <w:widowControl/>
        <w:numPr>
          <w:ilvl w:val="1"/>
          <w:numId w:val="1"/>
        </w:numPr>
        <w:rPr>
          <w:rFonts w:asciiTheme="minorHAnsi" w:hAnsiTheme="minorHAnsi"/>
          <w:szCs w:val="24"/>
        </w:rPr>
      </w:pPr>
      <w:r>
        <w:rPr>
          <w:iCs/>
        </w:rPr>
        <w:t xml:space="preserve">The PBAC considered that the number of </w:t>
      </w:r>
      <w:proofErr w:type="spellStart"/>
      <w:r>
        <w:rPr>
          <w:iCs/>
        </w:rPr>
        <w:t>DBd</w:t>
      </w:r>
      <w:proofErr w:type="spellEnd"/>
      <w:r>
        <w:rPr>
          <w:iCs/>
        </w:rPr>
        <w:t xml:space="preserve"> initiating patients was overestimated. The PBAC noted that the total number of patients initiating on PBS listed RRMM</w:t>
      </w:r>
      <w:r w:rsidR="00E12709">
        <w:rPr>
          <w:iCs/>
        </w:rPr>
        <w:t xml:space="preserve"> therapies</w:t>
      </w:r>
      <w:r w:rsidR="005A1A1C">
        <w:rPr>
          <w:iCs/>
        </w:rPr>
        <w:t xml:space="preserve"> (i.e. </w:t>
      </w:r>
      <w:proofErr w:type="spellStart"/>
      <w:r w:rsidR="005A1A1C">
        <w:rPr>
          <w:iCs/>
        </w:rPr>
        <w:t>bortezomib</w:t>
      </w:r>
      <w:proofErr w:type="spellEnd"/>
      <w:r w:rsidR="005A1A1C">
        <w:rPr>
          <w:iCs/>
        </w:rPr>
        <w:t xml:space="preserve">, </w:t>
      </w:r>
      <w:proofErr w:type="spellStart"/>
      <w:r w:rsidR="005A1A1C">
        <w:rPr>
          <w:iCs/>
        </w:rPr>
        <w:t>lenalidomide</w:t>
      </w:r>
      <w:proofErr w:type="spellEnd"/>
      <w:r w:rsidR="005A1A1C">
        <w:rPr>
          <w:iCs/>
        </w:rPr>
        <w:t xml:space="preserve">, </w:t>
      </w:r>
      <w:proofErr w:type="spellStart"/>
      <w:r w:rsidR="005A1A1C">
        <w:rPr>
          <w:iCs/>
        </w:rPr>
        <w:t>pomalidomide</w:t>
      </w:r>
      <w:proofErr w:type="spellEnd"/>
      <w:r w:rsidR="005A1A1C">
        <w:rPr>
          <w:iCs/>
        </w:rPr>
        <w:t xml:space="preserve">, </w:t>
      </w:r>
      <w:proofErr w:type="spellStart"/>
      <w:r w:rsidR="005A1A1C">
        <w:rPr>
          <w:iCs/>
        </w:rPr>
        <w:t>carfilzomib</w:t>
      </w:r>
      <w:proofErr w:type="spellEnd"/>
      <w:r w:rsidR="005A1A1C">
        <w:rPr>
          <w:iCs/>
        </w:rPr>
        <w:t xml:space="preserve"> and thalidomide, as it has a line agnostic listing</w:t>
      </w:r>
      <w:r w:rsidR="00E12709">
        <w:rPr>
          <w:iCs/>
        </w:rPr>
        <w:t xml:space="preserve"> has been declining (2016: 1,243 initiating RRMM patients; 2017: 1,163 patients; and 2018: 1,127 patients)</w:t>
      </w:r>
      <w:r w:rsidR="00EE4575">
        <w:rPr>
          <w:iCs/>
        </w:rPr>
        <w:t xml:space="preserve">. The PBAC therefore considered that the resubmissions assumption that </w:t>
      </w:r>
      <w:r w:rsidR="00FC36C9">
        <w:rPr>
          <w:iCs/>
        </w:rPr>
        <w:t>less than 10,000</w:t>
      </w:r>
      <w:r w:rsidR="00EE4575">
        <w:rPr>
          <w:iCs/>
        </w:rPr>
        <w:t xml:space="preserve"> patients would initiate </w:t>
      </w:r>
      <w:proofErr w:type="spellStart"/>
      <w:r w:rsidR="00EE4575">
        <w:rPr>
          <w:iCs/>
        </w:rPr>
        <w:t>DBd</w:t>
      </w:r>
      <w:proofErr w:type="spellEnd"/>
      <w:r w:rsidR="00EE4575">
        <w:rPr>
          <w:iCs/>
        </w:rPr>
        <w:t xml:space="preserve"> in Year 1 was high relative to the 2018 RRMM patient count. The PBAC c</w:t>
      </w:r>
      <w:r w:rsidR="00E12709">
        <w:rPr>
          <w:iCs/>
        </w:rPr>
        <w:t xml:space="preserve">onsidered that any </w:t>
      </w:r>
      <w:r w:rsidR="00EE4575">
        <w:rPr>
          <w:iCs/>
        </w:rPr>
        <w:t xml:space="preserve">RRMM population </w:t>
      </w:r>
      <w:r w:rsidR="00E12709">
        <w:rPr>
          <w:iCs/>
        </w:rPr>
        <w:t>growth assumption should be applied to the 2018 patient total (1,127)</w:t>
      </w:r>
      <w:r w:rsidR="00EE4575">
        <w:rPr>
          <w:iCs/>
        </w:rPr>
        <w:t xml:space="preserve"> and that although </w:t>
      </w:r>
      <w:proofErr w:type="spellStart"/>
      <w:r w:rsidR="00EE4575">
        <w:rPr>
          <w:iCs/>
        </w:rPr>
        <w:t>DBd</w:t>
      </w:r>
      <w:proofErr w:type="spellEnd"/>
      <w:r w:rsidR="00EE4575">
        <w:rPr>
          <w:iCs/>
        </w:rPr>
        <w:t xml:space="preserve"> </w:t>
      </w:r>
      <w:r w:rsidR="00E12709">
        <w:rPr>
          <w:iCs/>
        </w:rPr>
        <w:t xml:space="preserve">uptake </w:t>
      </w:r>
      <w:r w:rsidR="005A1A1C">
        <w:rPr>
          <w:iCs/>
        </w:rPr>
        <w:t xml:space="preserve">would be high (the resubmission assumed </w:t>
      </w:r>
      <w:r w:rsidR="000947C5">
        <w:rPr>
          <w:iCs/>
          <w:noProof/>
          <w:color w:val="000000"/>
          <w:highlight w:val="black"/>
        </w:rPr>
        <w:t>''''''</w:t>
      </w:r>
      <w:r w:rsidR="005558B8">
        <w:rPr>
          <w:iCs/>
        </w:rPr>
        <w:t xml:space="preserve">% to </w:t>
      </w:r>
      <w:r w:rsidR="000947C5">
        <w:rPr>
          <w:iCs/>
          <w:noProof/>
          <w:color w:val="000000"/>
          <w:highlight w:val="black"/>
        </w:rPr>
        <w:t>''''''</w:t>
      </w:r>
      <w:r w:rsidR="005558B8">
        <w:rPr>
          <w:iCs/>
        </w:rPr>
        <w:t xml:space="preserve">%), </w:t>
      </w:r>
      <w:r w:rsidR="005A1A1C">
        <w:rPr>
          <w:iCs/>
        </w:rPr>
        <w:t xml:space="preserve">it would likely be graduated, starting at </w:t>
      </w:r>
      <w:r w:rsidR="00E12709">
        <w:rPr>
          <w:iCs/>
        </w:rPr>
        <w:t xml:space="preserve">50% in Year 1 and up to 90% over the forward estimates. </w:t>
      </w:r>
      <w:r w:rsidR="00274674">
        <w:rPr>
          <w:iCs/>
        </w:rPr>
        <w:t xml:space="preserve">The PBAC considered it was appropriate </w:t>
      </w:r>
      <w:r w:rsidR="005A1A1C">
        <w:rPr>
          <w:iCs/>
        </w:rPr>
        <w:t xml:space="preserve">to include continuing patients, and that for each yearly initiating cohort, the time to treatment discontinuation </w:t>
      </w:r>
      <w:r w:rsidR="00EE4575">
        <w:rPr>
          <w:iCs/>
        </w:rPr>
        <w:t xml:space="preserve">derived </w:t>
      </w:r>
      <w:r w:rsidR="005A1A1C">
        <w:rPr>
          <w:iCs/>
        </w:rPr>
        <w:t xml:space="preserve">from the Kaplan-Meier estimates </w:t>
      </w:r>
      <w:r w:rsidR="00EE4575">
        <w:rPr>
          <w:iCs/>
        </w:rPr>
        <w:t>in the</w:t>
      </w:r>
      <w:r w:rsidR="005A1A1C">
        <w:rPr>
          <w:iCs/>
        </w:rPr>
        <w:t xml:space="preserve"> economic model should be applied.</w:t>
      </w:r>
      <w:r w:rsidR="00274674">
        <w:rPr>
          <w:iCs/>
        </w:rPr>
        <w:t xml:space="preserve"> </w:t>
      </w:r>
    </w:p>
    <w:p w:rsidR="00F20F6C" w:rsidRDefault="008F3EA3" w:rsidP="00F20F6C">
      <w:pPr>
        <w:pStyle w:val="ListParagraph"/>
        <w:widowControl/>
        <w:numPr>
          <w:ilvl w:val="1"/>
          <w:numId w:val="1"/>
        </w:numPr>
      </w:pPr>
      <w:r w:rsidRPr="00554B68">
        <w:rPr>
          <w:iCs/>
        </w:rPr>
        <w:t xml:space="preserve">The </w:t>
      </w:r>
      <w:r w:rsidR="00270E86" w:rsidRPr="00554B68">
        <w:rPr>
          <w:iCs/>
        </w:rPr>
        <w:t xml:space="preserve">resubmission assumed that there would be </w:t>
      </w:r>
      <w:r w:rsidR="0094552C" w:rsidRPr="00554B68">
        <w:rPr>
          <w:iCs/>
        </w:rPr>
        <w:t>cost off</w:t>
      </w:r>
      <w:bookmarkStart w:id="19" w:name="_GoBack"/>
      <w:bookmarkEnd w:id="19"/>
      <w:r w:rsidR="0094552C" w:rsidRPr="00554B68">
        <w:rPr>
          <w:iCs/>
        </w:rPr>
        <w:t>sets</w:t>
      </w:r>
      <w:r w:rsidR="00270E86" w:rsidRPr="00554B68">
        <w:rPr>
          <w:iCs/>
        </w:rPr>
        <w:t>, primarily d</w:t>
      </w:r>
      <w:r w:rsidR="0094552C" w:rsidRPr="00554B68">
        <w:rPr>
          <w:iCs/>
        </w:rPr>
        <w:t xml:space="preserve">ue to the assumed reduction </w:t>
      </w:r>
      <w:r w:rsidRPr="00554B68">
        <w:rPr>
          <w:iCs/>
        </w:rPr>
        <w:t>of Cd use</w:t>
      </w:r>
      <w:r w:rsidR="0094552C" w:rsidRPr="00554B68">
        <w:rPr>
          <w:iCs/>
        </w:rPr>
        <w:t xml:space="preserve"> in the second-line setting. </w:t>
      </w:r>
      <w:r w:rsidR="00B91C0D" w:rsidRPr="00554B68">
        <w:rPr>
          <w:iCs/>
        </w:rPr>
        <w:t>T</w:t>
      </w:r>
      <w:r w:rsidR="009B573A" w:rsidRPr="00554B68">
        <w:rPr>
          <w:iCs/>
        </w:rPr>
        <w:t xml:space="preserve">he resubmission assumed that </w:t>
      </w:r>
      <w:proofErr w:type="spellStart"/>
      <w:r w:rsidR="009B573A" w:rsidRPr="00554B68">
        <w:rPr>
          <w:iCs/>
        </w:rPr>
        <w:t>DBd</w:t>
      </w:r>
      <w:proofErr w:type="spellEnd"/>
      <w:r w:rsidR="009B573A" w:rsidRPr="00554B68">
        <w:rPr>
          <w:iCs/>
        </w:rPr>
        <w:t xml:space="preserve"> would replace Cd in the second-line setting</w:t>
      </w:r>
      <w:r w:rsidR="00B91C0D" w:rsidRPr="00554B68">
        <w:rPr>
          <w:iCs/>
        </w:rPr>
        <w:t>, with the PSCR stating that any displaced Cd use was likely to be incurred beyond the six-year forward estimates</w:t>
      </w:r>
      <w:r w:rsidR="009B573A" w:rsidRPr="00554B68">
        <w:rPr>
          <w:iCs/>
        </w:rPr>
        <w:t>. Th</w:t>
      </w:r>
      <w:r w:rsidR="006C1523" w:rsidRPr="00554B68">
        <w:rPr>
          <w:iCs/>
        </w:rPr>
        <w:t>e ESC considered that th</w:t>
      </w:r>
      <w:r w:rsidR="009B573A" w:rsidRPr="00554B68">
        <w:rPr>
          <w:iCs/>
        </w:rPr>
        <w:t xml:space="preserve">is overestimated the total cost-offsets </w:t>
      </w:r>
      <w:r w:rsidR="00B91C0D" w:rsidRPr="00554B68">
        <w:rPr>
          <w:iCs/>
        </w:rPr>
        <w:t>as</w:t>
      </w:r>
      <w:r w:rsidR="00F72DDB" w:rsidRPr="00554B68">
        <w:rPr>
          <w:iCs/>
        </w:rPr>
        <w:t xml:space="preserve"> the median duration of </w:t>
      </w:r>
      <w:proofErr w:type="spellStart"/>
      <w:r w:rsidR="00F72DDB" w:rsidRPr="00554B68">
        <w:rPr>
          <w:iCs/>
        </w:rPr>
        <w:t>DBd</w:t>
      </w:r>
      <w:proofErr w:type="spellEnd"/>
      <w:r w:rsidR="00F72DDB" w:rsidRPr="00554B68">
        <w:rPr>
          <w:iCs/>
        </w:rPr>
        <w:t xml:space="preserve"> therapy in the second-line subgroup was 24 months and therefore</w:t>
      </w:r>
      <w:r w:rsidR="00B91C0D" w:rsidRPr="00554B68">
        <w:rPr>
          <w:iCs/>
        </w:rPr>
        <w:t xml:space="preserve"> use of displaced Cd was likely to occur within the six year forward estimates for a </w:t>
      </w:r>
      <w:r w:rsidR="00B10AF4" w:rsidRPr="00554B68">
        <w:rPr>
          <w:iCs/>
        </w:rPr>
        <w:t xml:space="preserve">large </w:t>
      </w:r>
      <w:r w:rsidR="00B91C0D" w:rsidRPr="00554B68">
        <w:rPr>
          <w:iCs/>
        </w:rPr>
        <w:t>proportion of patients (including those who would be grandfathered)</w:t>
      </w:r>
      <w:r w:rsidR="009B573A" w:rsidRPr="00554B68">
        <w:t>.</w:t>
      </w:r>
      <w:r w:rsidR="00FE4B26" w:rsidRPr="00554B68">
        <w:t xml:space="preserve"> </w:t>
      </w:r>
      <w:r w:rsidR="00F20F6C">
        <w:t>The pre-PBAC response stated that real world data demonstrates that PFS and treatment duration shortens with each line of therapy</w:t>
      </w:r>
      <w:r w:rsidR="00F20F6C">
        <w:rPr>
          <w:rStyle w:val="FootnoteReference"/>
        </w:rPr>
        <w:footnoteReference w:id="6"/>
      </w:r>
      <w:r w:rsidR="00F20F6C">
        <w:t xml:space="preserve">. In addition, the pre-PBAC response stated that the recent recommendations of </w:t>
      </w:r>
      <w:proofErr w:type="spellStart"/>
      <w:r w:rsidR="00F20F6C">
        <w:t>lenalidomide</w:t>
      </w:r>
      <w:proofErr w:type="spellEnd"/>
      <w:r w:rsidR="00F20F6C">
        <w:t xml:space="preserve"> in the first-line setting would reduce </w:t>
      </w:r>
      <w:proofErr w:type="spellStart"/>
      <w:r w:rsidR="00F20F6C">
        <w:lastRenderedPageBreak/>
        <w:t>lenalidomide</w:t>
      </w:r>
      <w:proofErr w:type="spellEnd"/>
      <w:r w:rsidR="00F20F6C">
        <w:t xml:space="preserve"> use in the relapsed setting. Therefore, in the relapsed setting </w:t>
      </w:r>
      <w:proofErr w:type="spellStart"/>
      <w:r w:rsidR="00F20F6C">
        <w:t>DBd</w:t>
      </w:r>
      <w:proofErr w:type="spellEnd"/>
      <w:r w:rsidR="00F20F6C">
        <w:t xml:space="preserve"> may offset less </w:t>
      </w:r>
      <w:proofErr w:type="spellStart"/>
      <w:r w:rsidR="00F20F6C">
        <w:t>lenalidomide</w:t>
      </w:r>
      <w:proofErr w:type="spellEnd"/>
      <w:r w:rsidR="00F20F6C">
        <w:t xml:space="preserve"> and more Cd and </w:t>
      </w:r>
      <w:proofErr w:type="spellStart"/>
      <w:r w:rsidR="00F20F6C">
        <w:t>pomalidomide</w:t>
      </w:r>
      <w:proofErr w:type="spellEnd"/>
      <w:r w:rsidR="00F20F6C">
        <w:t>.</w:t>
      </w:r>
    </w:p>
    <w:p w:rsidR="00F05063" w:rsidRPr="00AF7FCF" w:rsidRDefault="000E5BD1" w:rsidP="00AF7FCF">
      <w:pPr>
        <w:pStyle w:val="ListParagraph"/>
        <w:widowControl/>
        <w:numPr>
          <w:ilvl w:val="1"/>
          <w:numId w:val="1"/>
        </w:numPr>
        <w:rPr>
          <w:rFonts w:asciiTheme="minorHAnsi" w:hAnsiTheme="minorHAnsi"/>
          <w:szCs w:val="24"/>
        </w:rPr>
      </w:pPr>
      <w:r w:rsidRPr="00554B68">
        <w:rPr>
          <w:iCs/>
        </w:rPr>
        <w:t>U</w:t>
      </w:r>
      <w:r w:rsidR="00F05063" w:rsidRPr="00554B68">
        <w:rPr>
          <w:iCs/>
        </w:rPr>
        <w:t>nivariate sensitivity analys</w:t>
      </w:r>
      <w:r w:rsidRPr="00554B68">
        <w:rPr>
          <w:iCs/>
        </w:rPr>
        <w:t>e</w:t>
      </w:r>
      <w:r w:rsidR="00F05063" w:rsidRPr="00554B68">
        <w:rPr>
          <w:iCs/>
        </w:rPr>
        <w:t>s</w:t>
      </w:r>
      <w:r w:rsidR="00C234E7" w:rsidRPr="00554B68">
        <w:rPr>
          <w:iCs/>
        </w:rPr>
        <w:t xml:space="preserve"> w</w:t>
      </w:r>
      <w:r w:rsidRPr="00554B68">
        <w:rPr>
          <w:iCs/>
        </w:rPr>
        <w:t>ere</w:t>
      </w:r>
      <w:r w:rsidR="00C234E7" w:rsidRPr="00554B68">
        <w:rPr>
          <w:iCs/>
        </w:rPr>
        <w:t xml:space="preserve"> </w:t>
      </w:r>
      <w:r w:rsidR="00F05063" w:rsidRPr="00554B68">
        <w:rPr>
          <w:iCs/>
        </w:rPr>
        <w:t>conducted during</w:t>
      </w:r>
      <w:r w:rsidR="00F05063" w:rsidRPr="00AF7FCF">
        <w:rPr>
          <w:iCs/>
        </w:rPr>
        <w:t xml:space="preserve"> </w:t>
      </w:r>
      <w:r w:rsidR="00C234E7" w:rsidRPr="00AF7FCF">
        <w:rPr>
          <w:iCs/>
        </w:rPr>
        <w:t xml:space="preserve">the </w:t>
      </w:r>
      <w:r w:rsidR="00F05063" w:rsidRPr="00AF7FCF">
        <w:rPr>
          <w:iCs/>
        </w:rPr>
        <w:t>evaluation</w:t>
      </w:r>
      <w:r w:rsidR="00C234E7" w:rsidRPr="00AF7FCF">
        <w:rPr>
          <w:iCs/>
        </w:rPr>
        <w:t xml:space="preserve"> to test the potential </w:t>
      </w:r>
      <w:r w:rsidRPr="00AF7FCF">
        <w:rPr>
          <w:iCs/>
        </w:rPr>
        <w:t xml:space="preserve">impact </w:t>
      </w:r>
      <w:r w:rsidR="00AC4CED" w:rsidRPr="00AF7FCF">
        <w:rPr>
          <w:iCs/>
        </w:rPr>
        <w:t xml:space="preserve">if </w:t>
      </w:r>
      <w:proofErr w:type="spellStart"/>
      <w:r w:rsidR="005906F3" w:rsidRPr="00AF7FCF">
        <w:rPr>
          <w:iCs/>
        </w:rPr>
        <w:t>DBd</w:t>
      </w:r>
      <w:proofErr w:type="spellEnd"/>
      <w:r w:rsidR="005906F3" w:rsidRPr="00AF7FCF">
        <w:rPr>
          <w:iCs/>
        </w:rPr>
        <w:t xml:space="preserve"> </w:t>
      </w:r>
      <w:r w:rsidRPr="00AF7FCF">
        <w:rPr>
          <w:iCs/>
        </w:rPr>
        <w:t>was</w:t>
      </w:r>
      <w:r w:rsidR="00C234E7" w:rsidRPr="00AF7FCF">
        <w:rPr>
          <w:iCs/>
        </w:rPr>
        <w:t xml:space="preserve"> used </w:t>
      </w:r>
      <w:r w:rsidR="005906F3" w:rsidRPr="00AF7FCF">
        <w:rPr>
          <w:iCs/>
        </w:rPr>
        <w:t xml:space="preserve">as </w:t>
      </w:r>
      <w:r w:rsidR="00C234E7" w:rsidRPr="00AF7FCF">
        <w:rPr>
          <w:iCs/>
        </w:rPr>
        <w:t>third and later</w:t>
      </w:r>
      <w:r w:rsidR="008F3EA3" w:rsidRPr="00AF7FCF">
        <w:rPr>
          <w:iCs/>
        </w:rPr>
        <w:t>-</w:t>
      </w:r>
      <w:r w:rsidR="00C234E7" w:rsidRPr="00AF7FCF">
        <w:rPr>
          <w:iCs/>
        </w:rPr>
        <w:t xml:space="preserve">lines of therapy, as well as </w:t>
      </w:r>
      <w:r w:rsidRPr="00AF7FCF">
        <w:rPr>
          <w:iCs/>
        </w:rPr>
        <w:t>m</w:t>
      </w:r>
      <w:r w:rsidR="00C234E7" w:rsidRPr="00AF7FCF">
        <w:rPr>
          <w:iCs/>
        </w:rPr>
        <w:t>onotherapy</w:t>
      </w:r>
      <w:r w:rsidR="007E4FAF">
        <w:rPr>
          <w:iCs/>
        </w:rPr>
        <w:t xml:space="preserve"> (based on uptake rates used in the March 2019 resubmission)</w:t>
      </w:r>
      <w:r w:rsidR="00C234E7" w:rsidRPr="00AF7FCF">
        <w:rPr>
          <w:iCs/>
        </w:rPr>
        <w:t>. The results are</w:t>
      </w:r>
      <w:r w:rsidR="00B50195">
        <w:rPr>
          <w:iCs/>
        </w:rPr>
        <w:t xml:space="preserve"> presented in Table 18</w:t>
      </w:r>
      <w:r w:rsidR="00F05063" w:rsidRPr="00AF7FCF">
        <w:rPr>
          <w:iCs/>
        </w:rPr>
        <w:t xml:space="preserve">. </w:t>
      </w:r>
    </w:p>
    <w:bookmarkEnd w:id="18"/>
    <w:p w:rsidR="00F05063" w:rsidRPr="00AF7FCF" w:rsidRDefault="00B50195" w:rsidP="00AF7FCF">
      <w:pPr>
        <w:pStyle w:val="ListParagraph"/>
        <w:keepNext/>
        <w:keepLines/>
        <w:spacing w:after="0"/>
        <w:ind w:left="0"/>
        <w:rPr>
          <w:rFonts w:ascii="Arial Narrow" w:hAnsi="Arial Narrow"/>
          <w:b/>
          <w:sz w:val="20"/>
          <w:szCs w:val="20"/>
        </w:rPr>
      </w:pPr>
      <w:r>
        <w:rPr>
          <w:rFonts w:ascii="Arial Narrow" w:hAnsi="Arial Narrow"/>
          <w:b/>
          <w:sz w:val="20"/>
          <w:szCs w:val="20"/>
        </w:rPr>
        <w:t>Table 18</w:t>
      </w:r>
      <w:r w:rsidR="00F05063" w:rsidRPr="00AF7FCF">
        <w:rPr>
          <w:rFonts w:ascii="Arial Narrow" w:hAnsi="Arial Narrow"/>
          <w:b/>
          <w:sz w:val="20"/>
          <w:szCs w:val="20"/>
        </w:rPr>
        <w:t>: Univariate sensitivity analysis for estimate</w:t>
      </w:r>
      <w:r w:rsidR="00EE0F44" w:rsidRPr="00AF7FCF">
        <w:rPr>
          <w:rFonts w:ascii="Arial Narrow" w:hAnsi="Arial Narrow"/>
          <w:b/>
          <w:sz w:val="20"/>
          <w:szCs w:val="20"/>
        </w:rPr>
        <w:t>d</w:t>
      </w:r>
      <w:r w:rsidR="009B573A" w:rsidRPr="00AF7FCF">
        <w:rPr>
          <w:rFonts w:ascii="Arial Narrow" w:hAnsi="Arial Narrow"/>
          <w:b/>
          <w:sz w:val="20"/>
          <w:szCs w:val="20"/>
        </w:rPr>
        <w:t xml:space="preserve"> cost to PBS/RPBS</w:t>
      </w:r>
      <w:r w:rsidR="008F3EA3" w:rsidRPr="00AF7FCF">
        <w:rPr>
          <w:rFonts w:ascii="Arial Narrow" w:hAnsi="Arial Narrow"/>
          <w:b/>
          <w:sz w:val="20"/>
          <w:szCs w:val="20"/>
        </w:rPr>
        <w:t xml:space="preserve"> (MMTP prices used for </w:t>
      </w:r>
      <w:proofErr w:type="spellStart"/>
      <w:r w:rsidR="008F3EA3" w:rsidRPr="00AF7FCF">
        <w:rPr>
          <w:rFonts w:ascii="Arial Narrow" w:hAnsi="Arial Narrow"/>
          <w:b/>
          <w:sz w:val="20"/>
          <w:szCs w:val="20"/>
        </w:rPr>
        <w:t>daratumumab</w:t>
      </w:r>
      <w:proofErr w:type="spellEnd"/>
      <w:r w:rsidR="008F3EA3" w:rsidRPr="00AF7FCF">
        <w:rPr>
          <w:rFonts w:ascii="Arial Narrow" w:hAnsi="Arial Narrow"/>
          <w:b/>
          <w:sz w:val="20"/>
          <w:szCs w:val="20"/>
        </w:rPr>
        <w:t xml:space="preserve"> and </w:t>
      </w:r>
      <w:proofErr w:type="spellStart"/>
      <w:r w:rsidR="008F3EA3" w:rsidRPr="00AF7FCF">
        <w:rPr>
          <w:rFonts w:ascii="Arial Narrow" w:hAnsi="Arial Narrow"/>
          <w:b/>
          <w:sz w:val="20"/>
          <w:szCs w:val="20"/>
        </w:rPr>
        <w:t>bortezomib</w:t>
      </w:r>
      <w:proofErr w:type="spellEnd"/>
      <w:r w:rsidR="008F3EA3" w:rsidRPr="00AF7FCF">
        <w:rPr>
          <w:rFonts w:ascii="Arial Narrow" w:hAnsi="Arial Narrow"/>
          <w:b/>
          <w:sz w:val="20"/>
          <w:szCs w:val="20"/>
        </w:rPr>
        <w:t>)</w:t>
      </w:r>
    </w:p>
    <w:tbl>
      <w:tblPr>
        <w:tblW w:w="5000" w:type="pct"/>
        <w:tblLayout w:type="fixed"/>
        <w:tblCellMar>
          <w:left w:w="28" w:type="dxa"/>
          <w:right w:w="28" w:type="dxa"/>
        </w:tblCellMar>
        <w:tblLook w:val="04A0" w:firstRow="1" w:lastRow="0" w:firstColumn="1" w:lastColumn="0" w:noHBand="0" w:noVBand="1"/>
      </w:tblPr>
      <w:tblGrid>
        <w:gridCol w:w="1555"/>
        <w:gridCol w:w="1135"/>
        <w:gridCol w:w="1277"/>
        <w:gridCol w:w="1277"/>
        <w:gridCol w:w="1278"/>
        <w:gridCol w:w="1273"/>
        <w:gridCol w:w="1221"/>
      </w:tblGrid>
      <w:tr w:rsidR="009B573A" w:rsidRPr="00AF7FCF" w:rsidTr="009B573A">
        <w:trPr>
          <w:trHeight w:val="20"/>
          <w:tblHeader/>
        </w:trPr>
        <w:tc>
          <w:tcPr>
            <w:tcW w:w="862" w:type="pct"/>
            <w:tcBorders>
              <w:top w:val="single" w:sz="4" w:space="0" w:color="auto"/>
              <w:left w:val="single" w:sz="4" w:space="0" w:color="auto"/>
              <w:bottom w:val="nil"/>
              <w:right w:val="single" w:sz="4" w:space="0" w:color="auto"/>
            </w:tcBorders>
            <w:shd w:val="clear" w:color="auto" w:fill="auto"/>
            <w:noWrap/>
            <w:vAlign w:val="center"/>
            <w:hideMark/>
          </w:tcPr>
          <w:p w:rsidR="00940110" w:rsidRPr="00AF7FCF" w:rsidRDefault="00940110" w:rsidP="00AF7FCF">
            <w:pPr>
              <w:keepNext/>
              <w:keepLines/>
              <w:ind w:right="-393"/>
              <w:jc w:val="left"/>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Scenarios</w:t>
            </w:r>
          </w:p>
        </w:tc>
        <w:tc>
          <w:tcPr>
            <w:tcW w:w="629" w:type="pct"/>
            <w:tcBorders>
              <w:top w:val="single" w:sz="4" w:space="0" w:color="auto"/>
              <w:left w:val="nil"/>
              <w:bottom w:val="nil"/>
              <w:right w:val="single" w:sz="4" w:space="0" w:color="auto"/>
            </w:tcBorders>
            <w:shd w:val="clear" w:color="auto" w:fill="auto"/>
            <w:noWrap/>
            <w:vAlign w:val="center"/>
            <w:hideMark/>
          </w:tcPr>
          <w:p w:rsidR="00940110" w:rsidRPr="00AF7FCF" w:rsidRDefault="00940110" w:rsidP="00AF7FCF">
            <w:pPr>
              <w:keepNext/>
              <w:keepLines/>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Year 1</w:t>
            </w:r>
          </w:p>
        </w:tc>
        <w:tc>
          <w:tcPr>
            <w:tcW w:w="708" w:type="pct"/>
            <w:tcBorders>
              <w:top w:val="single" w:sz="4" w:space="0" w:color="auto"/>
              <w:left w:val="nil"/>
              <w:bottom w:val="nil"/>
              <w:right w:val="single" w:sz="4" w:space="0" w:color="auto"/>
            </w:tcBorders>
            <w:shd w:val="clear" w:color="auto" w:fill="auto"/>
            <w:noWrap/>
            <w:vAlign w:val="center"/>
            <w:hideMark/>
          </w:tcPr>
          <w:p w:rsidR="00940110" w:rsidRPr="00AF7FCF" w:rsidRDefault="00940110" w:rsidP="00AF7FCF">
            <w:pPr>
              <w:keepNext/>
              <w:keepLines/>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Year 2</w:t>
            </w:r>
          </w:p>
        </w:tc>
        <w:tc>
          <w:tcPr>
            <w:tcW w:w="708" w:type="pct"/>
            <w:tcBorders>
              <w:top w:val="single" w:sz="4" w:space="0" w:color="auto"/>
              <w:left w:val="nil"/>
              <w:bottom w:val="nil"/>
              <w:right w:val="single" w:sz="4" w:space="0" w:color="auto"/>
            </w:tcBorders>
            <w:shd w:val="clear" w:color="auto" w:fill="auto"/>
            <w:noWrap/>
            <w:vAlign w:val="center"/>
            <w:hideMark/>
          </w:tcPr>
          <w:p w:rsidR="00940110" w:rsidRPr="00AF7FCF" w:rsidRDefault="00940110" w:rsidP="00AF7FCF">
            <w:pPr>
              <w:keepNext/>
              <w:keepLines/>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Year 3</w:t>
            </w:r>
          </w:p>
        </w:tc>
        <w:tc>
          <w:tcPr>
            <w:tcW w:w="709" w:type="pct"/>
            <w:tcBorders>
              <w:top w:val="single" w:sz="4" w:space="0" w:color="auto"/>
              <w:left w:val="nil"/>
              <w:bottom w:val="nil"/>
              <w:right w:val="single" w:sz="4" w:space="0" w:color="auto"/>
            </w:tcBorders>
            <w:shd w:val="clear" w:color="auto" w:fill="auto"/>
            <w:noWrap/>
            <w:vAlign w:val="center"/>
            <w:hideMark/>
          </w:tcPr>
          <w:p w:rsidR="00940110" w:rsidRPr="00AF7FCF" w:rsidRDefault="00940110" w:rsidP="00AF7FCF">
            <w:pPr>
              <w:keepNext/>
              <w:keepLines/>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Year 4</w:t>
            </w:r>
          </w:p>
        </w:tc>
        <w:tc>
          <w:tcPr>
            <w:tcW w:w="706" w:type="pct"/>
            <w:tcBorders>
              <w:top w:val="single" w:sz="4" w:space="0" w:color="auto"/>
              <w:left w:val="nil"/>
              <w:bottom w:val="nil"/>
              <w:right w:val="single" w:sz="4" w:space="0" w:color="auto"/>
            </w:tcBorders>
            <w:shd w:val="clear" w:color="auto" w:fill="auto"/>
            <w:noWrap/>
            <w:vAlign w:val="center"/>
            <w:hideMark/>
          </w:tcPr>
          <w:p w:rsidR="00940110" w:rsidRPr="00AF7FCF" w:rsidRDefault="00940110" w:rsidP="00AF7FCF">
            <w:pPr>
              <w:keepNext/>
              <w:keepLines/>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Year 5</w:t>
            </w:r>
          </w:p>
        </w:tc>
        <w:tc>
          <w:tcPr>
            <w:tcW w:w="677" w:type="pct"/>
            <w:tcBorders>
              <w:top w:val="single" w:sz="4" w:space="0" w:color="auto"/>
              <w:left w:val="nil"/>
              <w:bottom w:val="nil"/>
              <w:right w:val="single" w:sz="4" w:space="0" w:color="auto"/>
            </w:tcBorders>
            <w:shd w:val="clear" w:color="auto" w:fill="auto"/>
            <w:noWrap/>
            <w:vAlign w:val="center"/>
            <w:hideMark/>
          </w:tcPr>
          <w:p w:rsidR="00940110" w:rsidRPr="00AF7FCF" w:rsidRDefault="00940110" w:rsidP="00AF7FCF">
            <w:pPr>
              <w:keepNext/>
              <w:keepLines/>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Year 6</w:t>
            </w:r>
          </w:p>
        </w:tc>
      </w:tr>
      <w:tr w:rsidR="009B573A" w:rsidRPr="00AF7FCF" w:rsidTr="009B573A">
        <w:trPr>
          <w:trHeight w:val="20"/>
          <w:tblHeader/>
        </w:trPr>
        <w:tc>
          <w:tcPr>
            <w:tcW w:w="862" w:type="pct"/>
            <w:tcBorders>
              <w:top w:val="nil"/>
              <w:left w:val="single" w:sz="4" w:space="0" w:color="auto"/>
              <w:bottom w:val="single" w:sz="4" w:space="0" w:color="auto"/>
              <w:right w:val="single" w:sz="4" w:space="0" w:color="auto"/>
            </w:tcBorders>
            <w:shd w:val="clear" w:color="auto" w:fill="auto"/>
            <w:noWrap/>
            <w:vAlign w:val="center"/>
            <w:hideMark/>
          </w:tcPr>
          <w:p w:rsidR="00940110" w:rsidRPr="00AF7FCF" w:rsidRDefault="00940110" w:rsidP="00AF7FCF">
            <w:pPr>
              <w:jc w:val="left"/>
              <w:rPr>
                <w:rFonts w:ascii="Arial Narrow" w:hAnsi="Arial Narrow"/>
                <w:b/>
                <w:bCs/>
                <w:color w:val="000000"/>
                <w:sz w:val="20"/>
                <w:szCs w:val="20"/>
                <w:lang w:eastAsia="zh-TW"/>
              </w:rPr>
            </w:pPr>
          </w:p>
        </w:tc>
        <w:tc>
          <w:tcPr>
            <w:tcW w:w="629" w:type="pct"/>
            <w:tcBorders>
              <w:top w:val="nil"/>
              <w:left w:val="nil"/>
              <w:bottom w:val="single" w:sz="4" w:space="0" w:color="auto"/>
              <w:right w:val="single" w:sz="4" w:space="0" w:color="auto"/>
            </w:tcBorders>
            <w:shd w:val="clear" w:color="auto" w:fill="auto"/>
            <w:noWrap/>
            <w:vAlign w:val="center"/>
            <w:hideMark/>
          </w:tcPr>
          <w:p w:rsidR="00940110" w:rsidRPr="00AF7FCF" w:rsidRDefault="00940110" w:rsidP="00AF7FCF">
            <w:pPr>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2019</w:t>
            </w:r>
          </w:p>
        </w:tc>
        <w:tc>
          <w:tcPr>
            <w:tcW w:w="708" w:type="pct"/>
            <w:tcBorders>
              <w:top w:val="nil"/>
              <w:left w:val="nil"/>
              <w:bottom w:val="single" w:sz="4" w:space="0" w:color="auto"/>
              <w:right w:val="single" w:sz="4" w:space="0" w:color="auto"/>
            </w:tcBorders>
            <w:shd w:val="clear" w:color="auto" w:fill="auto"/>
            <w:noWrap/>
            <w:vAlign w:val="center"/>
            <w:hideMark/>
          </w:tcPr>
          <w:p w:rsidR="00940110" w:rsidRPr="00AF7FCF" w:rsidRDefault="00940110" w:rsidP="00AF7FCF">
            <w:pPr>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2020</w:t>
            </w:r>
          </w:p>
        </w:tc>
        <w:tc>
          <w:tcPr>
            <w:tcW w:w="708" w:type="pct"/>
            <w:tcBorders>
              <w:top w:val="nil"/>
              <w:left w:val="nil"/>
              <w:bottom w:val="single" w:sz="4" w:space="0" w:color="auto"/>
              <w:right w:val="single" w:sz="4" w:space="0" w:color="auto"/>
            </w:tcBorders>
            <w:shd w:val="clear" w:color="auto" w:fill="auto"/>
            <w:noWrap/>
            <w:vAlign w:val="center"/>
            <w:hideMark/>
          </w:tcPr>
          <w:p w:rsidR="00940110" w:rsidRPr="00AF7FCF" w:rsidRDefault="00940110" w:rsidP="00AF7FCF">
            <w:pPr>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2021</w:t>
            </w:r>
          </w:p>
        </w:tc>
        <w:tc>
          <w:tcPr>
            <w:tcW w:w="709" w:type="pct"/>
            <w:tcBorders>
              <w:top w:val="nil"/>
              <w:left w:val="nil"/>
              <w:bottom w:val="single" w:sz="4" w:space="0" w:color="auto"/>
              <w:right w:val="single" w:sz="4" w:space="0" w:color="auto"/>
            </w:tcBorders>
            <w:shd w:val="clear" w:color="auto" w:fill="auto"/>
            <w:noWrap/>
            <w:vAlign w:val="center"/>
            <w:hideMark/>
          </w:tcPr>
          <w:p w:rsidR="00940110" w:rsidRPr="00AF7FCF" w:rsidRDefault="00940110" w:rsidP="00AF7FCF">
            <w:pPr>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2022</w:t>
            </w:r>
          </w:p>
        </w:tc>
        <w:tc>
          <w:tcPr>
            <w:tcW w:w="706" w:type="pct"/>
            <w:tcBorders>
              <w:top w:val="nil"/>
              <w:left w:val="nil"/>
              <w:bottom w:val="single" w:sz="4" w:space="0" w:color="auto"/>
              <w:right w:val="single" w:sz="4" w:space="0" w:color="auto"/>
            </w:tcBorders>
            <w:shd w:val="clear" w:color="auto" w:fill="auto"/>
            <w:noWrap/>
            <w:vAlign w:val="center"/>
            <w:hideMark/>
          </w:tcPr>
          <w:p w:rsidR="00940110" w:rsidRPr="00AF7FCF" w:rsidRDefault="00940110" w:rsidP="00AF7FCF">
            <w:pPr>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2023</w:t>
            </w:r>
          </w:p>
        </w:tc>
        <w:tc>
          <w:tcPr>
            <w:tcW w:w="677" w:type="pct"/>
            <w:tcBorders>
              <w:top w:val="nil"/>
              <w:left w:val="nil"/>
              <w:bottom w:val="single" w:sz="4" w:space="0" w:color="auto"/>
              <w:right w:val="single" w:sz="4" w:space="0" w:color="auto"/>
            </w:tcBorders>
            <w:shd w:val="clear" w:color="auto" w:fill="auto"/>
            <w:noWrap/>
            <w:vAlign w:val="center"/>
            <w:hideMark/>
          </w:tcPr>
          <w:p w:rsidR="00940110" w:rsidRPr="00AF7FCF" w:rsidRDefault="00940110" w:rsidP="00AF7FCF">
            <w:pPr>
              <w:jc w:val="center"/>
              <w:rPr>
                <w:rFonts w:ascii="Arial Narrow" w:hAnsi="Arial Narrow"/>
                <w:b/>
                <w:bCs/>
                <w:color w:val="000000"/>
                <w:sz w:val="20"/>
                <w:szCs w:val="20"/>
                <w:lang w:eastAsia="zh-TW"/>
              </w:rPr>
            </w:pPr>
            <w:r w:rsidRPr="00AF7FCF">
              <w:rPr>
                <w:rFonts w:ascii="Arial Narrow" w:hAnsi="Arial Narrow"/>
                <w:b/>
                <w:bCs/>
                <w:color w:val="000000"/>
                <w:sz w:val="20"/>
                <w:szCs w:val="20"/>
                <w:lang w:eastAsia="zh-TW"/>
              </w:rPr>
              <w:t>2024</w:t>
            </w:r>
          </w:p>
        </w:tc>
      </w:tr>
      <w:tr w:rsidR="009B573A" w:rsidRPr="00AF7FCF" w:rsidTr="009B573A">
        <w:trPr>
          <w:trHeight w:val="20"/>
        </w:trPr>
        <w:tc>
          <w:tcPr>
            <w:tcW w:w="862" w:type="pct"/>
            <w:tcBorders>
              <w:top w:val="nil"/>
              <w:left w:val="single" w:sz="4" w:space="0" w:color="auto"/>
              <w:bottom w:val="single" w:sz="4" w:space="0" w:color="auto"/>
              <w:right w:val="single" w:sz="4" w:space="0" w:color="auto"/>
            </w:tcBorders>
            <w:shd w:val="clear" w:color="auto" w:fill="auto"/>
            <w:noWrap/>
            <w:vAlign w:val="center"/>
            <w:hideMark/>
          </w:tcPr>
          <w:p w:rsidR="00E54BA6" w:rsidRPr="00AF7FCF" w:rsidRDefault="00E54BA6" w:rsidP="00AF7FCF">
            <w:pPr>
              <w:jc w:val="left"/>
              <w:rPr>
                <w:rFonts w:ascii="Arial Narrow" w:hAnsi="Arial Narrow"/>
                <w:b/>
                <w:color w:val="000000"/>
                <w:sz w:val="20"/>
                <w:szCs w:val="20"/>
                <w:lang w:eastAsia="zh-TW"/>
              </w:rPr>
            </w:pPr>
            <w:r w:rsidRPr="00AF7FCF">
              <w:rPr>
                <w:rFonts w:ascii="Arial Narrow" w:hAnsi="Arial Narrow"/>
                <w:b/>
                <w:color w:val="000000"/>
                <w:sz w:val="20"/>
                <w:szCs w:val="20"/>
                <w:lang w:eastAsia="zh-TW"/>
              </w:rPr>
              <w:t xml:space="preserve">Base-case </w:t>
            </w:r>
          </w:p>
        </w:tc>
        <w:tc>
          <w:tcPr>
            <w:tcW w:w="629" w:type="pct"/>
            <w:tcBorders>
              <w:top w:val="nil"/>
              <w:left w:val="nil"/>
              <w:bottom w:val="single" w:sz="4" w:space="0" w:color="auto"/>
              <w:right w:val="single" w:sz="4" w:space="0" w:color="auto"/>
            </w:tcBorders>
            <w:shd w:val="clear" w:color="auto" w:fill="auto"/>
            <w:noWrap/>
            <w:vAlign w:val="center"/>
            <w:hideMark/>
          </w:tcPr>
          <w:p w:rsidR="00E54BA6" w:rsidRPr="00AF7FCF" w:rsidRDefault="00E54BA6" w:rsidP="00AF7FCF">
            <w:pPr>
              <w:jc w:val="center"/>
              <w:rPr>
                <w:rFonts w:ascii="Arial Narrow" w:hAnsi="Arial Narrow"/>
                <w:iCs/>
                <w:color w:val="000000"/>
                <w:sz w:val="20"/>
                <w:szCs w:val="20"/>
                <w:lang w:eastAsia="zh-TW"/>
              </w:rPr>
            </w:pPr>
            <w:r w:rsidRPr="00AF7FCF">
              <w:rPr>
                <w:rFonts w:ascii="Arial Narrow" w:hAnsi="Arial Narrow"/>
                <w:color w:val="000000"/>
                <w:sz w:val="20"/>
                <w:szCs w:val="20"/>
              </w:rPr>
              <w:t>$</w:t>
            </w:r>
            <w:r w:rsidR="000947C5">
              <w:rPr>
                <w:rFonts w:ascii="Arial Narrow" w:hAnsi="Arial Narrow"/>
                <w:noProof/>
                <w:color w:val="000000"/>
                <w:sz w:val="20"/>
                <w:szCs w:val="20"/>
                <w:highlight w:val="black"/>
              </w:rPr>
              <w:t>'''''''''''''''''''''''''''</w:t>
            </w:r>
          </w:p>
        </w:tc>
        <w:tc>
          <w:tcPr>
            <w:tcW w:w="708" w:type="pct"/>
            <w:tcBorders>
              <w:top w:val="nil"/>
              <w:left w:val="nil"/>
              <w:bottom w:val="single" w:sz="4" w:space="0" w:color="auto"/>
              <w:right w:val="single" w:sz="4" w:space="0" w:color="auto"/>
            </w:tcBorders>
            <w:shd w:val="clear" w:color="auto" w:fill="auto"/>
            <w:noWrap/>
            <w:vAlign w:val="center"/>
            <w:hideMark/>
          </w:tcPr>
          <w:p w:rsidR="00E54BA6" w:rsidRPr="00AF7FCF" w:rsidRDefault="00E54BA6" w:rsidP="00AF7FCF">
            <w:pPr>
              <w:jc w:val="center"/>
              <w:rPr>
                <w:rFonts w:ascii="Arial Narrow" w:hAnsi="Arial Narrow"/>
                <w:iCs/>
                <w:color w:val="000000"/>
                <w:sz w:val="20"/>
                <w:szCs w:val="20"/>
                <w:lang w:eastAsia="zh-TW"/>
              </w:rPr>
            </w:pPr>
            <w:r w:rsidRPr="00AF7FCF">
              <w:rPr>
                <w:rFonts w:ascii="Arial Narrow" w:hAnsi="Arial Narrow"/>
                <w:color w:val="000000"/>
                <w:sz w:val="20"/>
                <w:szCs w:val="20"/>
              </w:rPr>
              <w:t>$</w:t>
            </w:r>
            <w:r w:rsidR="000947C5">
              <w:rPr>
                <w:rFonts w:ascii="Arial Narrow" w:hAnsi="Arial Narrow"/>
                <w:noProof/>
                <w:color w:val="000000"/>
                <w:sz w:val="20"/>
                <w:szCs w:val="20"/>
                <w:highlight w:val="black"/>
              </w:rPr>
              <w:t>'''''''''''''''''''''''''''''''</w:t>
            </w:r>
          </w:p>
        </w:tc>
        <w:tc>
          <w:tcPr>
            <w:tcW w:w="708" w:type="pct"/>
            <w:tcBorders>
              <w:top w:val="nil"/>
              <w:left w:val="nil"/>
              <w:bottom w:val="single" w:sz="4" w:space="0" w:color="auto"/>
              <w:right w:val="single" w:sz="4" w:space="0" w:color="auto"/>
            </w:tcBorders>
            <w:shd w:val="clear" w:color="auto" w:fill="auto"/>
            <w:noWrap/>
            <w:vAlign w:val="center"/>
            <w:hideMark/>
          </w:tcPr>
          <w:p w:rsidR="00E54BA6" w:rsidRPr="00AF7FCF" w:rsidRDefault="00E54BA6" w:rsidP="00AF7FCF">
            <w:pPr>
              <w:jc w:val="center"/>
              <w:rPr>
                <w:rFonts w:ascii="Arial Narrow" w:hAnsi="Arial Narrow"/>
                <w:iCs/>
                <w:color w:val="000000"/>
                <w:sz w:val="20"/>
                <w:szCs w:val="20"/>
                <w:lang w:eastAsia="zh-TW"/>
              </w:rPr>
            </w:pPr>
            <w:r w:rsidRPr="00AF7FCF">
              <w:rPr>
                <w:rFonts w:ascii="Arial Narrow" w:hAnsi="Arial Narrow"/>
                <w:color w:val="000000"/>
                <w:sz w:val="20"/>
                <w:szCs w:val="20"/>
              </w:rPr>
              <w:t>$</w:t>
            </w:r>
            <w:r w:rsidR="000947C5">
              <w:rPr>
                <w:rFonts w:ascii="Arial Narrow" w:hAnsi="Arial Narrow"/>
                <w:noProof/>
                <w:color w:val="000000"/>
                <w:sz w:val="20"/>
                <w:szCs w:val="20"/>
                <w:highlight w:val="black"/>
              </w:rPr>
              <w:t>'''''''''''''''''''''''''''</w:t>
            </w:r>
          </w:p>
        </w:tc>
        <w:tc>
          <w:tcPr>
            <w:tcW w:w="709" w:type="pct"/>
            <w:tcBorders>
              <w:top w:val="nil"/>
              <w:left w:val="nil"/>
              <w:bottom w:val="single" w:sz="4" w:space="0" w:color="auto"/>
              <w:right w:val="single" w:sz="4" w:space="0" w:color="auto"/>
            </w:tcBorders>
            <w:shd w:val="clear" w:color="auto" w:fill="auto"/>
            <w:noWrap/>
            <w:vAlign w:val="center"/>
            <w:hideMark/>
          </w:tcPr>
          <w:p w:rsidR="00E54BA6" w:rsidRPr="00AF7FCF" w:rsidRDefault="00E54BA6" w:rsidP="00AF7FCF">
            <w:pPr>
              <w:jc w:val="center"/>
              <w:rPr>
                <w:rFonts w:ascii="Arial Narrow" w:hAnsi="Arial Narrow"/>
                <w:iCs/>
                <w:color w:val="000000"/>
                <w:sz w:val="20"/>
                <w:szCs w:val="20"/>
                <w:lang w:eastAsia="zh-TW"/>
              </w:rPr>
            </w:pPr>
            <w:r w:rsidRPr="00AF7FCF">
              <w:rPr>
                <w:rFonts w:ascii="Arial Narrow" w:hAnsi="Arial Narrow"/>
                <w:color w:val="000000"/>
                <w:sz w:val="20"/>
                <w:szCs w:val="20"/>
              </w:rPr>
              <w:t>$</w:t>
            </w:r>
            <w:r w:rsidR="000947C5">
              <w:rPr>
                <w:rFonts w:ascii="Arial Narrow" w:hAnsi="Arial Narrow"/>
                <w:noProof/>
                <w:color w:val="000000"/>
                <w:sz w:val="20"/>
                <w:szCs w:val="20"/>
                <w:highlight w:val="black"/>
              </w:rPr>
              <w:t>''''''''''''''''''''''''''''</w:t>
            </w:r>
          </w:p>
        </w:tc>
        <w:tc>
          <w:tcPr>
            <w:tcW w:w="706" w:type="pct"/>
            <w:tcBorders>
              <w:top w:val="nil"/>
              <w:left w:val="nil"/>
              <w:bottom w:val="single" w:sz="4" w:space="0" w:color="auto"/>
              <w:right w:val="single" w:sz="4" w:space="0" w:color="auto"/>
            </w:tcBorders>
            <w:shd w:val="clear" w:color="auto" w:fill="auto"/>
            <w:noWrap/>
            <w:vAlign w:val="center"/>
            <w:hideMark/>
          </w:tcPr>
          <w:p w:rsidR="00E54BA6" w:rsidRPr="00AF7FCF" w:rsidRDefault="00E54BA6" w:rsidP="00AF7FCF">
            <w:pPr>
              <w:jc w:val="center"/>
              <w:rPr>
                <w:rFonts w:ascii="Arial Narrow" w:hAnsi="Arial Narrow"/>
                <w:iCs/>
                <w:color w:val="000000"/>
                <w:sz w:val="20"/>
                <w:szCs w:val="20"/>
                <w:lang w:eastAsia="zh-TW"/>
              </w:rPr>
            </w:pPr>
            <w:r w:rsidRPr="00AF7FCF">
              <w:rPr>
                <w:rFonts w:ascii="Arial Narrow" w:hAnsi="Arial Narrow"/>
                <w:color w:val="000000"/>
                <w:sz w:val="20"/>
                <w:szCs w:val="20"/>
              </w:rPr>
              <w:t>$</w:t>
            </w:r>
            <w:r w:rsidR="000947C5">
              <w:rPr>
                <w:rFonts w:ascii="Arial Narrow" w:hAnsi="Arial Narrow"/>
                <w:noProof/>
                <w:color w:val="000000"/>
                <w:sz w:val="20"/>
                <w:szCs w:val="20"/>
                <w:highlight w:val="black"/>
              </w:rPr>
              <w:t>'''''''''''''''''''''''''''''</w:t>
            </w:r>
          </w:p>
        </w:tc>
        <w:tc>
          <w:tcPr>
            <w:tcW w:w="677" w:type="pct"/>
            <w:tcBorders>
              <w:top w:val="nil"/>
              <w:left w:val="nil"/>
              <w:bottom w:val="single" w:sz="4" w:space="0" w:color="auto"/>
              <w:right w:val="single" w:sz="4" w:space="0" w:color="auto"/>
            </w:tcBorders>
            <w:shd w:val="clear" w:color="auto" w:fill="auto"/>
            <w:noWrap/>
            <w:vAlign w:val="center"/>
            <w:hideMark/>
          </w:tcPr>
          <w:p w:rsidR="00E54BA6" w:rsidRPr="00AF7FCF" w:rsidRDefault="00E54BA6" w:rsidP="00AF7FCF">
            <w:pPr>
              <w:jc w:val="center"/>
              <w:rPr>
                <w:rFonts w:ascii="Arial Narrow" w:hAnsi="Arial Narrow"/>
                <w:iCs/>
                <w:color w:val="000000"/>
                <w:sz w:val="20"/>
                <w:szCs w:val="20"/>
                <w:lang w:eastAsia="zh-TW"/>
              </w:rPr>
            </w:pPr>
            <w:r w:rsidRPr="00AF7FCF">
              <w:rPr>
                <w:rFonts w:ascii="Arial Narrow" w:hAnsi="Arial Narrow"/>
                <w:color w:val="000000"/>
                <w:sz w:val="20"/>
                <w:szCs w:val="20"/>
              </w:rPr>
              <w:t>$</w:t>
            </w:r>
            <w:r w:rsidR="000947C5">
              <w:rPr>
                <w:rFonts w:ascii="Arial Narrow" w:hAnsi="Arial Narrow"/>
                <w:noProof/>
                <w:color w:val="000000"/>
                <w:sz w:val="20"/>
                <w:szCs w:val="20"/>
                <w:highlight w:val="black"/>
              </w:rPr>
              <w:t>'''''''''''''''''''''''''''''</w:t>
            </w:r>
          </w:p>
        </w:tc>
      </w:tr>
      <w:tr w:rsidR="009B573A" w:rsidRPr="00AF7FCF" w:rsidTr="009B573A">
        <w:trPr>
          <w:trHeight w:val="2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768D" w:rsidRPr="00AF7FCF" w:rsidRDefault="0075768D" w:rsidP="00AF7FCF">
            <w:pPr>
              <w:jc w:val="left"/>
              <w:rPr>
                <w:rFonts w:ascii="Arial Narrow" w:hAnsi="Arial Narrow"/>
                <w:color w:val="000000"/>
                <w:sz w:val="20"/>
                <w:szCs w:val="20"/>
                <w:lang w:eastAsia="zh-TW"/>
              </w:rPr>
            </w:pPr>
            <w:r w:rsidRPr="00AF7FCF">
              <w:rPr>
                <w:rFonts w:ascii="Arial Narrow" w:hAnsi="Arial Narrow"/>
                <w:color w:val="000000"/>
                <w:sz w:val="20"/>
                <w:szCs w:val="20"/>
                <w:lang w:eastAsia="zh-TW"/>
              </w:rPr>
              <w:t xml:space="preserve">Including </w:t>
            </w:r>
            <w:proofErr w:type="spellStart"/>
            <w:r w:rsidRPr="00AF7FCF">
              <w:rPr>
                <w:rFonts w:ascii="Arial Narrow" w:hAnsi="Arial Narrow"/>
                <w:color w:val="000000"/>
                <w:sz w:val="20"/>
                <w:szCs w:val="20"/>
                <w:lang w:eastAsia="zh-TW"/>
              </w:rPr>
              <w:t>DBd</w:t>
            </w:r>
            <w:proofErr w:type="spellEnd"/>
            <w:r w:rsidRPr="00AF7FCF">
              <w:rPr>
                <w:rFonts w:ascii="Arial Narrow" w:hAnsi="Arial Narrow"/>
                <w:color w:val="000000"/>
                <w:sz w:val="20"/>
                <w:szCs w:val="20"/>
                <w:lang w:eastAsia="zh-TW"/>
              </w:rPr>
              <w:t xml:space="preserve"> 3+</w:t>
            </w:r>
            <w:r w:rsidR="00496FAB">
              <w:rPr>
                <w:rFonts w:ascii="Arial Narrow" w:hAnsi="Arial Narrow"/>
                <w:color w:val="000000"/>
                <w:sz w:val="20"/>
                <w:szCs w:val="20"/>
                <w:lang w:eastAsia="zh-TW"/>
              </w:rPr>
              <w:t xml:space="preserve"> l</w:t>
            </w:r>
            <w:r w:rsidRPr="00AF7FCF">
              <w:rPr>
                <w:rFonts w:ascii="Arial Narrow" w:hAnsi="Arial Narrow"/>
                <w:color w:val="000000"/>
                <w:sz w:val="20"/>
                <w:szCs w:val="20"/>
                <w:lang w:eastAsia="zh-TW"/>
              </w:rPr>
              <w:t xml:space="preserve">ines </w:t>
            </w:r>
            <w:proofErr w:type="spellStart"/>
            <w:r w:rsidRPr="00AF7FCF">
              <w:rPr>
                <w:rFonts w:ascii="Arial Narrow" w:hAnsi="Arial Narrow"/>
                <w:color w:val="000000"/>
                <w:sz w:val="20"/>
                <w:szCs w:val="20"/>
                <w:lang w:eastAsia="zh-TW"/>
              </w:rPr>
              <w:t>therapy</w:t>
            </w:r>
            <w:r w:rsidRPr="00AF7FCF">
              <w:rPr>
                <w:rFonts w:ascii="Arial Narrow" w:hAnsi="Arial Narrow"/>
                <w:color w:val="000000"/>
                <w:sz w:val="20"/>
                <w:szCs w:val="20"/>
                <w:vertAlign w:val="superscript"/>
                <w:lang w:eastAsia="zh-TW"/>
              </w:rPr>
              <w:t>a</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r>
      <w:tr w:rsidR="009B573A" w:rsidRPr="00AF7FCF" w:rsidTr="009B573A">
        <w:trPr>
          <w:trHeight w:val="2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7A8C" w:rsidRPr="00AF7FCF" w:rsidRDefault="008D7A8C" w:rsidP="00AF7FCF">
            <w:pPr>
              <w:jc w:val="left"/>
              <w:rPr>
                <w:rFonts w:ascii="Arial Narrow" w:hAnsi="Arial Narrow"/>
                <w:color w:val="000000"/>
                <w:sz w:val="20"/>
                <w:szCs w:val="20"/>
                <w:lang w:eastAsia="zh-TW"/>
              </w:rPr>
            </w:pPr>
            <w:r w:rsidRPr="00AF7FCF">
              <w:rPr>
                <w:rFonts w:ascii="Arial Narrow" w:hAnsi="Arial Narrow"/>
                <w:color w:val="000000"/>
                <w:sz w:val="20"/>
                <w:szCs w:val="20"/>
                <w:lang w:eastAsia="zh-TW"/>
              </w:rPr>
              <w:t xml:space="preserve">Including </w:t>
            </w:r>
            <w:r w:rsidR="0075768D" w:rsidRPr="00AF7FCF">
              <w:rPr>
                <w:rFonts w:ascii="Arial Narrow" w:hAnsi="Arial Narrow"/>
                <w:color w:val="000000"/>
                <w:sz w:val="20"/>
                <w:szCs w:val="20"/>
                <w:lang w:eastAsia="zh-TW"/>
              </w:rPr>
              <w:t xml:space="preserve">D </w:t>
            </w:r>
            <w:proofErr w:type="spellStart"/>
            <w:r w:rsidR="0075768D" w:rsidRPr="00AF7FCF">
              <w:rPr>
                <w:rFonts w:ascii="Arial Narrow" w:hAnsi="Arial Narrow"/>
                <w:color w:val="000000"/>
                <w:sz w:val="20"/>
                <w:szCs w:val="20"/>
                <w:lang w:eastAsia="zh-TW"/>
              </w:rPr>
              <w:t>mono</w:t>
            </w:r>
            <w:r w:rsidRPr="00AF7FCF">
              <w:rPr>
                <w:rFonts w:ascii="Arial Narrow" w:hAnsi="Arial Narrow"/>
                <w:color w:val="000000"/>
                <w:sz w:val="20"/>
                <w:szCs w:val="20"/>
                <w:vertAlign w:val="superscript"/>
                <w:lang w:eastAsia="zh-TW"/>
              </w:rPr>
              <w:t>a</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A8C" w:rsidRPr="00AF7FCF" w:rsidRDefault="008D7A8C"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A8C" w:rsidRPr="00AF7FCF" w:rsidRDefault="008D7A8C"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A8C" w:rsidRPr="00AF7FCF" w:rsidRDefault="008D7A8C"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A8C" w:rsidRPr="00AF7FCF" w:rsidRDefault="008D7A8C"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A8C" w:rsidRPr="00AF7FCF" w:rsidRDefault="008D7A8C"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A8C" w:rsidRPr="00AF7FCF" w:rsidRDefault="008D7A8C"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r>
      <w:tr w:rsidR="009B573A" w:rsidRPr="00AF7FCF" w:rsidTr="009B573A">
        <w:trPr>
          <w:trHeight w:val="2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768D" w:rsidRPr="00AF7FCF" w:rsidRDefault="0075768D" w:rsidP="00AF7FCF">
            <w:pPr>
              <w:jc w:val="left"/>
              <w:rPr>
                <w:rFonts w:ascii="Arial Narrow" w:hAnsi="Arial Narrow"/>
                <w:color w:val="000000"/>
                <w:sz w:val="20"/>
                <w:szCs w:val="20"/>
                <w:lang w:eastAsia="zh-TW"/>
              </w:rPr>
            </w:pPr>
            <w:r w:rsidRPr="00AF7FCF">
              <w:rPr>
                <w:rFonts w:ascii="Arial Narrow" w:hAnsi="Arial Narrow"/>
                <w:color w:val="000000"/>
                <w:sz w:val="20"/>
                <w:szCs w:val="20"/>
              </w:rPr>
              <w:t>Including 3+</w:t>
            </w:r>
            <w:r w:rsidR="00496FAB">
              <w:rPr>
                <w:rFonts w:ascii="Arial Narrow" w:hAnsi="Arial Narrow"/>
                <w:color w:val="000000"/>
                <w:sz w:val="20"/>
                <w:szCs w:val="20"/>
              </w:rPr>
              <w:t xml:space="preserve"> l</w:t>
            </w:r>
            <w:r w:rsidRPr="00AF7FCF">
              <w:rPr>
                <w:rFonts w:ascii="Arial Narrow" w:hAnsi="Arial Narrow"/>
                <w:color w:val="000000"/>
                <w:sz w:val="20"/>
                <w:szCs w:val="20"/>
              </w:rPr>
              <w:t xml:space="preserve">ines and </w:t>
            </w:r>
            <w:r w:rsidR="00E257C1" w:rsidRPr="00AF7FCF">
              <w:rPr>
                <w:rFonts w:ascii="Arial Narrow" w:hAnsi="Arial Narrow"/>
                <w:color w:val="000000"/>
                <w:sz w:val="20"/>
                <w:szCs w:val="20"/>
              </w:rPr>
              <w:t>D mono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68D" w:rsidRPr="00AF7FCF" w:rsidRDefault="0075768D" w:rsidP="00AF7FCF">
            <w:pPr>
              <w:jc w:val="center"/>
              <w:rPr>
                <w:rFonts w:ascii="Arial Narrow" w:hAnsi="Arial Narrow"/>
                <w:iCs/>
                <w:color w:val="000000"/>
                <w:sz w:val="20"/>
                <w:szCs w:val="20"/>
                <w:lang w:eastAsia="zh-TW"/>
              </w:rPr>
            </w:pPr>
            <w:r w:rsidRPr="00AF7FCF">
              <w:rPr>
                <w:rFonts w:ascii="Arial Narrow" w:hAnsi="Arial Narrow" w:cs="Calibri"/>
                <w:iCs/>
                <w:color w:val="000000"/>
                <w:sz w:val="20"/>
                <w:szCs w:val="20"/>
              </w:rPr>
              <w:t>$</w:t>
            </w:r>
            <w:r w:rsidR="000947C5">
              <w:rPr>
                <w:rFonts w:ascii="Arial Narrow" w:hAnsi="Arial Narrow" w:cs="Calibri"/>
                <w:iCs/>
                <w:noProof/>
                <w:color w:val="000000"/>
                <w:sz w:val="20"/>
                <w:szCs w:val="20"/>
                <w:highlight w:val="black"/>
              </w:rPr>
              <w:t>'''''''''''''''''''''''''''''''</w:t>
            </w:r>
          </w:p>
        </w:tc>
      </w:tr>
    </w:tbl>
    <w:p w:rsidR="00F05063" w:rsidRPr="00AF7FCF" w:rsidRDefault="00F05063" w:rsidP="00AF7FCF">
      <w:pPr>
        <w:pStyle w:val="ListParagraph"/>
        <w:spacing w:after="0"/>
        <w:ind w:left="0"/>
        <w:rPr>
          <w:rFonts w:ascii="Arial Narrow" w:hAnsi="Arial Narrow"/>
          <w:sz w:val="18"/>
          <w:szCs w:val="18"/>
        </w:rPr>
      </w:pPr>
      <w:r w:rsidRPr="00AF7FCF">
        <w:rPr>
          <w:rFonts w:ascii="Arial Narrow" w:hAnsi="Arial Narrow"/>
          <w:sz w:val="18"/>
          <w:szCs w:val="18"/>
        </w:rPr>
        <w:t>3+</w:t>
      </w:r>
      <w:r w:rsidR="00496FAB">
        <w:rPr>
          <w:rFonts w:ascii="Arial Narrow" w:hAnsi="Arial Narrow"/>
          <w:sz w:val="18"/>
          <w:szCs w:val="18"/>
        </w:rPr>
        <w:t xml:space="preserve"> l</w:t>
      </w:r>
      <w:r w:rsidRPr="00AF7FCF">
        <w:rPr>
          <w:rFonts w:ascii="Arial Narrow" w:hAnsi="Arial Narrow"/>
          <w:sz w:val="18"/>
          <w:szCs w:val="18"/>
        </w:rPr>
        <w:t>ines = third</w:t>
      </w:r>
      <w:r w:rsidR="00FD2E47" w:rsidRPr="00AF7FCF">
        <w:rPr>
          <w:rFonts w:ascii="Arial Narrow" w:hAnsi="Arial Narrow"/>
          <w:sz w:val="18"/>
          <w:szCs w:val="18"/>
        </w:rPr>
        <w:t>-</w:t>
      </w:r>
      <w:r w:rsidRPr="00AF7FCF">
        <w:rPr>
          <w:rFonts w:ascii="Arial Narrow" w:hAnsi="Arial Narrow"/>
          <w:sz w:val="18"/>
          <w:szCs w:val="18"/>
        </w:rPr>
        <w:t xml:space="preserve"> and later</w:t>
      </w:r>
      <w:r w:rsidR="00FD2E47" w:rsidRPr="00AF7FCF">
        <w:rPr>
          <w:rFonts w:ascii="Arial Narrow" w:hAnsi="Arial Narrow"/>
          <w:sz w:val="18"/>
          <w:szCs w:val="18"/>
        </w:rPr>
        <w:t>-</w:t>
      </w:r>
      <w:r w:rsidRPr="00AF7FCF">
        <w:rPr>
          <w:rFonts w:ascii="Arial Narrow" w:hAnsi="Arial Narrow"/>
          <w:sz w:val="18"/>
          <w:szCs w:val="18"/>
        </w:rPr>
        <w:t xml:space="preserve">lines of therapy; </w:t>
      </w:r>
      <w:r w:rsidR="0075768D" w:rsidRPr="00AF7FCF">
        <w:rPr>
          <w:rFonts w:ascii="Arial Narrow" w:hAnsi="Arial Narrow"/>
          <w:sz w:val="18"/>
          <w:szCs w:val="18"/>
        </w:rPr>
        <w:t xml:space="preserve">D mono = </w:t>
      </w:r>
      <w:proofErr w:type="spellStart"/>
      <w:r w:rsidR="0075768D" w:rsidRPr="00AF7FCF">
        <w:rPr>
          <w:rFonts w:ascii="Arial Narrow" w:hAnsi="Arial Narrow"/>
          <w:sz w:val="18"/>
          <w:szCs w:val="18"/>
        </w:rPr>
        <w:t>daratumumab</w:t>
      </w:r>
      <w:proofErr w:type="spellEnd"/>
      <w:r w:rsidR="0075768D" w:rsidRPr="00AF7FCF">
        <w:rPr>
          <w:rFonts w:ascii="Arial Narrow" w:hAnsi="Arial Narrow"/>
          <w:sz w:val="18"/>
          <w:szCs w:val="18"/>
        </w:rPr>
        <w:t xml:space="preserve"> monotherapy; </w:t>
      </w:r>
      <w:proofErr w:type="spellStart"/>
      <w:r w:rsidR="00AC4CED" w:rsidRPr="00AF7FCF">
        <w:rPr>
          <w:rFonts w:ascii="Arial Narrow" w:hAnsi="Arial Narrow"/>
          <w:sz w:val="18"/>
          <w:szCs w:val="18"/>
        </w:rPr>
        <w:t>dara</w:t>
      </w:r>
      <w:proofErr w:type="spellEnd"/>
      <w:r w:rsidR="00AC4CED" w:rsidRPr="00AF7FCF">
        <w:rPr>
          <w:rFonts w:ascii="Arial Narrow" w:hAnsi="Arial Narrow"/>
          <w:sz w:val="18"/>
          <w:szCs w:val="18"/>
        </w:rPr>
        <w:t xml:space="preserve"> = </w:t>
      </w:r>
      <w:proofErr w:type="spellStart"/>
      <w:r w:rsidR="00AC4CED" w:rsidRPr="00AF7FCF">
        <w:rPr>
          <w:rFonts w:ascii="Arial Narrow" w:hAnsi="Arial Narrow"/>
          <w:sz w:val="18"/>
          <w:szCs w:val="18"/>
        </w:rPr>
        <w:t>daratumumab</w:t>
      </w:r>
      <w:proofErr w:type="spellEnd"/>
      <w:r w:rsidR="00AC4CED" w:rsidRPr="00AF7FCF">
        <w:rPr>
          <w:rFonts w:ascii="Arial Narrow" w:hAnsi="Arial Narrow"/>
          <w:sz w:val="18"/>
          <w:szCs w:val="18"/>
        </w:rPr>
        <w:t xml:space="preserve">; </w:t>
      </w:r>
      <w:proofErr w:type="spellStart"/>
      <w:r w:rsidRPr="00AF7FCF">
        <w:rPr>
          <w:rFonts w:ascii="Arial Narrow" w:hAnsi="Arial Narrow"/>
          <w:sz w:val="18"/>
          <w:szCs w:val="18"/>
        </w:rPr>
        <w:t>DBd</w:t>
      </w:r>
      <w:proofErr w:type="spellEnd"/>
      <w:r w:rsidRPr="00AF7FCF">
        <w:rPr>
          <w:rFonts w:ascii="Arial Narrow" w:hAnsi="Arial Narrow"/>
          <w:sz w:val="18"/>
          <w:szCs w:val="18"/>
        </w:rPr>
        <w:t xml:space="preserve"> = </w:t>
      </w:r>
      <w:proofErr w:type="spellStart"/>
      <w:r w:rsidRPr="00AF7FCF">
        <w:rPr>
          <w:rFonts w:ascii="Arial Narrow" w:hAnsi="Arial Narrow"/>
          <w:sz w:val="18"/>
          <w:szCs w:val="18"/>
        </w:rPr>
        <w:t>daratumumab</w:t>
      </w:r>
      <w:proofErr w:type="spellEnd"/>
      <w:r w:rsidRPr="00AF7FCF">
        <w:rPr>
          <w:rFonts w:ascii="Arial Narrow" w:hAnsi="Arial Narrow"/>
          <w:sz w:val="18"/>
          <w:szCs w:val="18"/>
        </w:rPr>
        <w:t>-</w:t>
      </w:r>
      <w:proofErr w:type="spellStart"/>
      <w:r w:rsidRPr="00AF7FCF">
        <w:rPr>
          <w:rFonts w:ascii="Arial Narrow" w:hAnsi="Arial Narrow"/>
          <w:sz w:val="18"/>
          <w:szCs w:val="18"/>
        </w:rPr>
        <w:t>bortezomib</w:t>
      </w:r>
      <w:proofErr w:type="spellEnd"/>
      <w:r w:rsidRPr="00AF7FCF">
        <w:rPr>
          <w:rFonts w:ascii="Arial Narrow" w:hAnsi="Arial Narrow"/>
          <w:sz w:val="18"/>
          <w:szCs w:val="18"/>
        </w:rPr>
        <w:t>-dexamethasone; MM = multiple myeloma; SA = sensitivity analysis</w:t>
      </w:r>
    </w:p>
    <w:p w:rsidR="00F05063" w:rsidRPr="00AF7FCF" w:rsidRDefault="00F05063" w:rsidP="00AF7FCF">
      <w:pPr>
        <w:pStyle w:val="ListParagraph"/>
        <w:spacing w:after="0"/>
        <w:ind w:left="0"/>
        <w:rPr>
          <w:rFonts w:ascii="Arial Narrow" w:hAnsi="Arial Narrow"/>
          <w:sz w:val="18"/>
          <w:szCs w:val="18"/>
        </w:rPr>
      </w:pPr>
      <w:r w:rsidRPr="00AF7FCF">
        <w:rPr>
          <w:rFonts w:ascii="Arial Narrow" w:hAnsi="Arial Narrow"/>
          <w:sz w:val="18"/>
          <w:szCs w:val="18"/>
        </w:rPr>
        <w:t>a</w:t>
      </w:r>
      <w:r w:rsidR="007E4FAF">
        <w:rPr>
          <w:rFonts w:ascii="Arial Narrow" w:hAnsi="Arial Narrow"/>
          <w:sz w:val="18"/>
          <w:szCs w:val="18"/>
        </w:rPr>
        <w:t xml:space="preserve">. </w:t>
      </w:r>
      <w:r w:rsidR="00496FAB">
        <w:rPr>
          <w:rFonts w:ascii="Arial Narrow" w:hAnsi="Arial Narrow"/>
          <w:sz w:val="18"/>
          <w:szCs w:val="18"/>
        </w:rPr>
        <w:t xml:space="preserve">Proportions for 3+ lines of therapy and </w:t>
      </w:r>
      <w:proofErr w:type="spellStart"/>
      <w:r w:rsidR="00496FAB">
        <w:rPr>
          <w:rFonts w:ascii="Arial Narrow" w:hAnsi="Arial Narrow"/>
          <w:sz w:val="18"/>
          <w:szCs w:val="18"/>
        </w:rPr>
        <w:t>daratumumab</w:t>
      </w:r>
      <w:proofErr w:type="spellEnd"/>
      <w:r w:rsidR="00496FAB">
        <w:rPr>
          <w:rFonts w:ascii="Arial Narrow" w:hAnsi="Arial Narrow"/>
          <w:sz w:val="18"/>
          <w:szCs w:val="18"/>
        </w:rPr>
        <w:t xml:space="preserve"> monotherapy as per March 2019 resubmission</w:t>
      </w:r>
    </w:p>
    <w:p w:rsidR="00F05063" w:rsidRPr="00AF7FCF" w:rsidRDefault="00F05063" w:rsidP="00AF7FCF">
      <w:pPr>
        <w:pStyle w:val="ListParagraph"/>
        <w:spacing w:after="0"/>
        <w:ind w:left="0"/>
        <w:rPr>
          <w:rFonts w:ascii="Arial Narrow" w:hAnsi="Arial Narrow"/>
          <w:sz w:val="18"/>
          <w:szCs w:val="18"/>
        </w:rPr>
      </w:pPr>
      <w:r w:rsidRPr="00AF7FCF">
        <w:rPr>
          <w:rFonts w:ascii="Arial Narrow" w:hAnsi="Arial Narrow"/>
          <w:sz w:val="18"/>
          <w:szCs w:val="18"/>
        </w:rPr>
        <w:t xml:space="preserve">Source: Calculated during evaluation of the November 2019 resubmission. </w:t>
      </w:r>
      <w:r w:rsidRPr="00AF7FCF">
        <w:rPr>
          <w:rFonts w:ascii="Arial Narrow" w:hAnsi="Arial Narrow"/>
          <w:iCs/>
          <w:sz w:val="18"/>
          <w:szCs w:val="18"/>
        </w:rPr>
        <w:t>Calculations were performed in updated Excel workbook ‘</w:t>
      </w:r>
      <w:proofErr w:type="spellStart"/>
      <w:r w:rsidRPr="00AF7FCF">
        <w:rPr>
          <w:rFonts w:ascii="Arial Narrow" w:hAnsi="Arial Narrow"/>
          <w:iCs/>
          <w:sz w:val="18"/>
          <w:szCs w:val="18"/>
        </w:rPr>
        <w:t>Daratumumab</w:t>
      </w:r>
      <w:proofErr w:type="spellEnd"/>
      <w:r w:rsidRPr="00AF7FCF">
        <w:rPr>
          <w:rFonts w:ascii="Arial Narrow" w:hAnsi="Arial Narrow"/>
          <w:iCs/>
          <w:sz w:val="18"/>
          <w:szCs w:val="18"/>
        </w:rPr>
        <w:t xml:space="preserve"> RRMM financial estimates model prePBAC_20180306xlsx’ from pre-PBAC response (March 2019 resubmission) using fees and costs from November 2019 resubmission.</w:t>
      </w:r>
    </w:p>
    <w:p w:rsidR="00B77483" w:rsidRPr="00AF7FCF" w:rsidRDefault="00B77483" w:rsidP="00AF7FCF">
      <w:pPr>
        <w:widowControl/>
      </w:pPr>
    </w:p>
    <w:p w:rsidR="00576972" w:rsidRPr="00AF7FCF" w:rsidRDefault="00576972" w:rsidP="00AF7FCF">
      <w:pPr>
        <w:pStyle w:val="Heading2"/>
      </w:pPr>
      <w:bookmarkStart w:id="20" w:name="_Toc19704234"/>
      <w:r w:rsidRPr="00AF7FCF">
        <w:t>Financial Management – Risk Sharing Arrangements</w:t>
      </w:r>
      <w:bookmarkEnd w:id="20"/>
    </w:p>
    <w:p w:rsidR="00F72DDB" w:rsidRDefault="00666219" w:rsidP="00E82139">
      <w:pPr>
        <w:pStyle w:val="ListParagraph"/>
        <w:widowControl/>
        <w:numPr>
          <w:ilvl w:val="1"/>
          <w:numId w:val="1"/>
        </w:numPr>
      </w:pPr>
      <w:r w:rsidRPr="00AF7FCF">
        <w:t xml:space="preserve">The sponsor stated that it recognised that the PBAC may consider that there is a risk for use of </w:t>
      </w:r>
      <w:proofErr w:type="spellStart"/>
      <w:r w:rsidRPr="00AF7FCF">
        <w:t>DBd</w:t>
      </w:r>
      <w:proofErr w:type="spellEnd"/>
      <w:r w:rsidRPr="00AF7FCF">
        <w:t xml:space="preserve"> beyond the requested restriction into later line settings (outside the requested listing). </w:t>
      </w:r>
      <w:r w:rsidR="00F72DDB" w:rsidRPr="00554B68">
        <w:t xml:space="preserve">The ESC considered that use outside of the requested listing was likely in terms of the later line settings. The ESC also considered that the use of </w:t>
      </w:r>
      <w:proofErr w:type="spellStart"/>
      <w:r w:rsidR="00F72DDB" w:rsidRPr="00554B68">
        <w:t>DBd</w:t>
      </w:r>
      <w:proofErr w:type="spellEnd"/>
      <w:r w:rsidR="00F72DDB" w:rsidRPr="00554B68">
        <w:t xml:space="preserve"> in the second-line setting could be inflated by use in newly diagnosed patients who were considered to be suitable for </w:t>
      </w:r>
      <w:proofErr w:type="spellStart"/>
      <w:r w:rsidR="00F72DDB" w:rsidRPr="00554B68">
        <w:t>DBd</w:t>
      </w:r>
      <w:proofErr w:type="spellEnd"/>
      <w:r w:rsidR="00F72DDB" w:rsidRPr="00554B68">
        <w:t xml:space="preserve"> therapy. </w:t>
      </w:r>
      <w:r w:rsidR="00022388" w:rsidRPr="00554B68">
        <w:t xml:space="preserve">The ESC noted the cost-effectiveness of </w:t>
      </w:r>
      <w:proofErr w:type="spellStart"/>
      <w:r w:rsidR="00022388" w:rsidRPr="00554B68">
        <w:t>DBd</w:t>
      </w:r>
      <w:proofErr w:type="spellEnd"/>
      <w:r w:rsidR="00022388" w:rsidRPr="00554B68">
        <w:t xml:space="preserve"> in these settings was unknown.</w:t>
      </w:r>
      <w:r w:rsidR="00022388">
        <w:rPr>
          <w:i/>
        </w:rPr>
        <w:t xml:space="preserve"> </w:t>
      </w:r>
    </w:p>
    <w:p w:rsidR="00666219" w:rsidRPr="00AF7FCF" w:rsidRDefault="00F72DDB" w:rsidP="00AF7FCF">
      <w:pPr>
        <w:pStyle w:val="ListParagraph"/>
        <w:widowControl/>
        <w:numPr>
          <w:ilvl w:val="1"/>
          <w:numId w:val="1"/>
        </w:numPr>
      </w:pPr>
      <w:r>
        <w:t>T</w:t>
      </w:r>
      <w:r w:rsidR="00666219" w:rsidRPr="00AF7FCF">
        <w:t xml:space="preserve">he resubmission proposed </w:t>
      </w:r>
      <w:r w:rsidR="00A84BEF" w:rsidRPr="00AF7FCF">
        <w:t xml:space="preserve">an </w:t>
      </w:r>
      <w:r w:rsidR="00666219" w:rsidRPr="00AF7FCF">
        <w:t>RSA</w:t>
      </w:r>
      <w:r w:rsidR="00A84BEF" w:rsidRPr="00AF7FCF">
        <w:t xml:space="preserve"> with </w:t>
      </w:r>
      <w:r w:rsidR="000947C5">
        <w:rPr>
          <w:noProof/>
          <w:color w:val="000000"/>
          <w:highlight w:val="black"/>
        </w:rPr>
        <w:t>'''''''' '''''''''''</w:t>
      </w:r>
      <w:r w:rsidR="00A84BEF" w:rsidRPr="00AF7FCF">
        <w:t xml:space="preserve"> of annual subsidisation caps based on the total cost of </w:t>
      </w:r>
      <w:proofErr w:type="spellStart"/>
      <w:r w:rsidR="00A84BEF" w:rsidRPr="00AF7FCF">
        <w:t>DBd</w:t>
      </w:r>
      <w:proofErr w:type="spellEnd"/>
      <w:r w:rsidR="00A84BEF" w:rsidRPr="00AF7FCF">
        <w:t xml:space="preserve"> to the PBS/RPBS</w:t>
      </w:r>
      <w:r w:rsidR="00666219" w:rsidRPr="00AF7FCF">
        <w:t xml:space="preserve">: </w:t>
      </w:r>
    </w:p>
    <w:p w:rsidR="005E15D9" w:rsidRPr="00AF7FCF" w:rsidRDefault="000947C5" w:rsidP="00EB6A20">
      <w:pPr>
        <w:pStyle w:val="ListParagraph"/>
        <w:widowControl/>
        <w:numPr>
          <w:ilvl w:val="3"/>
          <w:numId w:val="17"/>
        </w:numPr>
        <w:ind w:left="1077" w:hanging="357"/>
      </w:pPr>
      <w:r>
        <w:rPr>
          <w:noProof/>
          <w:color w:val="000000"/>
          <w:highlight w:val="black"/>
        </w:rPr>
        <w:t>''''''''''''''''''''''''' '''''''' ''' ''''''''''</w:t>
      </w:r>
      <w:r w:rsidR="00666219" w:rsidRPr="00AF7FCF">
        <w:t xml:space="preserve">: the number of </w:t>
      </w:r>
      <w:proofErr w:type="spellStart"/>
      <w:r w:rsidR="00666219" w:rsidRPr="00AF7FCF">
        <w:t>daratumumab</w:t>
      </w:r>
      <w:proofErr w:type="spellEnd"/>
      <w:r w:rsidR="00666219" w:rsidRPr="00AF7FCF">
        <w:t xml:space="preserve"> </w:t>
      </w:r>
      <w:r w:rsidR="00A84BEF" w:rsidRPr="00AF7FCF">
        <w:t xml:space="preserve">prescriptions </w:t>
      </w:r>
      <w:r w:rsidR="00666219" w:rsidRPr="00AF7FCF">
        <w:t xml:space="preserve">expected to be used as </w:t>
      </w:r>
      <w:proofErr w:type="spellStart"/>
      <w:r w:rsidR="00666219" w:rsidRPr="00AF7FCF">
        <w:t>DBd</w:t>
      </w:r>
      <w:proofErr w:type="spellEnd"/>
      <w:r w:rsidR="00666219" w:rsidRPr="00AF7FCF">
        <w:t xml:space="preserve"> for second-line MM patients, which reflects the requested PBS listing of </w:t>
      </w:r>
      <w:proofErr w:type="spellStart"/>
      <w:r w:rsidR="00666219" w:rsidRPr="00AF7FCF">
        <w:t>daratumumab</w:t>
      </w:r>
      <w:proofErr w:type="spellEnd"/>
      <w:r w:rsidR="00666219" w:rsidRPr="00AF7FCF">
        <w:t xml:space="preserve"> in the current resubmission. </w:t>
      </w:r>
      <w:r>
        <w:rPr>
          <w:noProof/>
          <w:color w:val="000000"/>
          <w:highlight w:val="black"/>
        </w:rPr>
        <w:t>''''''' ''''''''''' ''''' ''''''''</w:t>
      </w:r>
      <w:r w:rsidR="00666219" w:rsidRPr="00AF7FCF">
        <w:t xml:space="preserve"> was equal to the estimated </w:t>
      </w:r>
      <w:r w:rsidR="00A84BEF" w:rsidRPr="00AF7FCF">
        <w:t xml:space="preserve">prescription </w:t>
      </w:r>
      <w:r w:rsidR="00666219" w:rsidRPr="00AF7FCF">
        <w:t>numbers in the November 2019 resubmission</w:t>
      </w:r>
      <w:r w:rsidR="00416AE7">
        <w:t xml:space="preserve"> and the March 2019 pre-PBAC response</w:t>
      </w:r>
      <w:r w:rsidR="00666219" w:rsidRPr="00AF7FCF">
        <w:t xml:space="preserve"> for second-line treatment setting.</w:t>
      </w:r>
    </w:p>
    <w:p w:rsidR="00666219" w:rsidRPr="00554B68" w:rsidRDefault="000947C5" w:rsidP="00EB6A20">
      <w:pPr>
        <w:pStyle w:val="ListParagraph"/>
        <w:widowControl/>
        <w:numPr>
          <w:ilvl w:val="3"/>
          <w:numId w:val="17"/>
        </w:numPr>
        <w:ind w:left="1077" w:hanging="357"/>
      </w:pPr>
      <w:r>
        <w:rPr>
          <w:noProof/>
          <w:color w:val="000000"/>
          <w:highlight w:val="black"/>
        </w:rPr>
        <w:t>'''''''''''''''''''''''''' ''''''' ''' '''''''''</w:t>
      </w:r>
      <w:r w:rsidR="00666219" w:rsidRPr="00AF7FCF">
        <w:t xml:space="preserve">: the number of </w:t>
      </w:r>
      <w:proofErr w:type="spellStart"/>
      <w:r w:rsidR="00666219" w:rsidRPr="00AF7FCF">
        <w:t>daratumumab</w:t>
      </w:r>
      <w:proofErr w:type="spellEnd"/>
      <w:r w:rsidR="00666219" w:rsidRPr="00AF7FCF">
        <w:t xml:space="preserve"> </w:t>
      </w:r>
      <w:r w:rsidR="00E70A44" w:rsidRPr="00AF7FCF">
        <w:t xml:space="preserve">prescriptions </w:t>
      </w:r>
      <w:r w:rsidR="00666219" w:rsidRPr="00AF7FCF">
        <w:t xml:space="preserve">expected to be used </w:t>
      </w:r>
      <w:r w:rsidR="00416AE7">
        <w:t xml:space="preserve">as </w:t>
      </w:r>
      <w:proofErr w:type="spellStart"/>
      <w:r w:rsidR="00416AE7">
        <w:t>DBd</w:t>
      </w:r>
      <w:proofErr w:type="spellEnd"/>
      <w:r w:rsidR="00416AE7">
        <w:t xml:space="preserve"> in third and </w:t>
      </w:r>
      <w:r w:rsidR="00666219" w:rsidRPr="00AF7FCF">
        <w:t>later lines (</w:t>
      </w:r>
      <w:r w:rsidR="007327FE">
        <w:t xml:space="preserve">i.e. </w:t>
      </w:r>
      <w:r w:rsidR="00666219" w:rsidRPr="00AF7FCF">
        <w:t>outside the requested listing</w:t>
      </w:r>
      <w:r w:rsidR="00666219" w:rsidRPr="00554B68">
        <w:t>)</w:t>
      </w:r>
      <w:r w:rsidR="007327FE" w:rsidRPr="00554B68">
        <w:t xml:space="preserve">, but not including any </w:t>
      </w:r>
      <w:proofErr w:type="spellStart"/>
      <w:r w:rsidR="007327FE" w:rsidRPr="00554B68">
        <w:t>daratumumab</w:t>
      </w:r>
      <w:proofErr w:type="spellEnd"/>
      <w:r w:rsidR="007327FE" w:rsidRPr="00554B68">
        <w:t xml:space="preserve"> monotherapy use</w:t>
      </w:r>
      <w:r w:rsidR="00666219" w:rsidRPr="00554B68">
        <w:t xml:space="preserve">. </w:t>
      </w:r>
      <w:r w:rsidR="00BE2277" w:rsidRPr="00554B68">
        <w:rPr>
          <w:iCs/>
        </w:rPr>
        <w:t xml:space="preserve">The ESC noticed that although the number of </w:t>
      </w:r>
      <w:proofErr w:type="spellStart"/>
      <w:r w:rsidR="00BE2277" w:rsidRPr="00554B68">
        <w:rPr>
          <w:iCs/>
        </w:rPr>
        <w:t>DBd</w:t>
      </w:r>
      <w:proofErr w:type="spellEnd"/>
      <w:r w:rsidR="00BE2277" w:rsidRPr="00554B68">
        <w:rPr>
          <w:iCs/>
        </w:rPr>
        <w:t xml:space="preserve"> prescriptions </w:t>
      </w:r>
      <w:r w:rsidR="00A40150" w:rsidRPr="00554B68">
        <w:rPr>
          <w:iCs/>
        </w:rPr>
        <w:t xml:space="preserve">(and patients) </w:t>
      </w:r>
      <w:r w:rsidR="00BE2277" w:rsidRPr="00554B68">
        <w:rPr>
          <w:iCs/>
        </w:rPr>
        <w:t>for second-line therapy mat</w:t>
      </w:r>
      <w:r w:rsidR="00B50195">
        <w:rPr>
          <w:iCs/>
        </w:rPr>
        <w:t>ched those estimated in Table 17</w:t>
      </w:r>
      <w:r w:rsidR="00BE2277" w:rsidRPr="00554B68">
        <w:rPr>
          <w:iCs/>
        </w:rPr>
        <w:t xml:space="preserve"> (and the March 2019 resubmission), the number of prescriptions for third </w:t>
      </w:r>
      <w:r w:rsidR="00A40150" w:rsidRPr="00554B68">
        <w:rPr>
          <w:iCs/>
        </w:rPr>
        <w:t>or</w:t>
      </w:r>
      <w:r w:rsidR="00BE2277" w:rsidRPr="00554B68">
        <w:rPr>
          <w:iCs/>
        </w:rPr>
        <w:t xml:space="preserve"> later</w:t>
      </w:r>
      <w:r w:rsidR="00A40150" w:rsidRPr="00554B68">
        <w:rPr>
          <w:iCs/>
        </w:rPr>
        <w:t>-</w:t>
      </w:r>
      <w:r w:rsidR="00BE2277" w:rsidRPr="00554B68">
        <w:rPr>
          <w:iCs/>
        </w:rPr>
        <w:t>line therapy did not match those presented in the March 2019 resubmission</w:t>
      </w:r>
      <w:r w:rsidR="00A40150" w:rsidRPr="00554B68">
        <w:rPr>
          <w:iCs/>
        </w:rPr>
        <w:t>; t</w:t>
      </w:r>
      <w:r w:rsidR="000D712C" w:rsidRPr="00554B68">
        <w:rPr>
          <w:iCs/>
        </w:rPr>
        <w:t xml:space="preserve">he RSA </w:t>
      </w:r>
      <w:r w:rsidR="00A40150" w:rsidRPr="00554B68">
        <w:rPr>
          <w:iCs/>
        </w:rPr>
        <w:t>estimated</w:t>
      </w:r>
      <w:r w:rsidR="000D712C" w:rsidRPr="00554B68">
        <w:rPr>
          <w:iCs/>
        </w:rPr>
        <w:t xml:space="preserve"> that there would be an additional 726 third </w:t>
      </w:r>
      <w:r w:rsidR="00A40150" w:rsidRPr="00554B68">
        <w:rPr>
          <w:iCs/>
        </w:rPr>
        <w:t>or</w:t>
      </w:r>
      <w:r w:rsidR="000D712C" w:rsidRPr="00554B68">
        <w:rPr>
          <w:iCs/>
        </w:rPr>
        <w:t xml:space="preserve"> later</w:t>
      </w:r>
      <w:r w:rsidR="00A40150" w:rsidRPr="00554B68">
        <w:rPr>
          <w:iCs/>
        </w:rPr>
        <w:t>-</w:t>
      </w:r>
      <w:r w:rsidR="000D712C" w:rsidRPr="00554B68">
        <w:rPr>
          <w:iCs/>
        </w:rPr>
        <w:t xml:space="preserve">line </w:t>
      </w:r>
      <w:r w:rsidR="00A40150" w:rsidRPr="00554B68">
        <w:rPr>
          <w:iCs/>
        </w:rPr>
        <w:t>prescriptions</w:t>
      </w:r>
      <w:r w:rsidR="00BE2277" w:rsidRPr="00554B68">
        <w:rPr>
          <w:iCs/>
        </w:rPr>
        <w:t xml:space="preserve"> – see </w:t>
      </w:r>
      <w:r w:rsidR="00B50195">
        <w:rPr>
          <w:iCs/>
        </w:rPr>
        <w:t>Table 19</w:t>
      </w:r>
      <w:r w:rsidR="00BE2277" w:rsidRPr="00554B68">
        <w:rPr>
          <w:iCs/>
        </w:rPr>
        <w:t>.</w:t>
      </w:r>
      <w:r w:rsidR="007327FE" w:rsidRPr="00554B68">
        <w:t xml:space="preserve"> </w:t>
      </w:r>
      <w:r w:rsidR="007327FE" w:rsidRPr="00554B68">
        <w:rPr>
          <w:iCs/>
        </w:rPr>
        <w:t xml:space="preserve">The PSCR stated that as patients </w:t>
      </w:r>
      <w:r w:rsidR="007327FE" w:rsidRPr="00554B68">
        <w:rPr>
          <w:iCs/>
        </w:rPr>
        <w:lastRenderedPageBreak/>
        <w:t xml:space="preserve">cannot receive </w:t>
      </w:r>
      <w:proofErr w:type="spellStart"/>
      <w:r w:rsidR="007327FE" w:rsidRPr="00554B68">
        <w:rPr>
          <w:iCs/>
        </w:rPr>
        <w:t>daratumumab</w:t>
      </w:r>
      <w:proofErr w:type="spellEnd"/>
      <w:r w:rsidR="007327FE" w:rsidRPr="00554B68">
        <w:rPr>
          <w:iCs/>
        </w:rPr>
        <w:t xml:space="preserve"> monotherapy, more third or later-line patients would receive </w:t>
      </w:r>
      <w:proofErr w:type="spellStart"/>
      <w:r w:rsidR="007327FE" w:rsidRPr="00554B68">
        <w:rPr>
          <w:iCs/>
        </w:rPr>
        <w:t>DBd</w:t>
      </w:r>
      <w:proofErr w:type="spellEnd"/>
      <w:r w:rsidR="007327FE" w:rsidRPr="00554B68">
        <w:rPr>
          <w:iCs/>
        </w:rPr>
        <w:t>.</w:t>
      </w:r>
    </w:p>
    <w:p w:rsidR="00BE2277" w:rsidRPr="00554B68" w:rsidRDefault="00B50195" w:rsidP="00BE2277">
      <w:pPr>
        <w:widowControl/>
        <w:rPr>
          <w:rFonts w:ascii="Arial Narrow" w:hAnsi="Arial Narrow"/>
          <w:b/>
          <w:sz w:val="20"/>
          <w:szCs w:val="20"/>
        </w:rPr>
      </w:pPr>
      <w:r>
        <w:rPr>
          <w:rFonts w:ascii="Arial Narrow" w:hAnsi="Arial Narrow"/>
          <w:b/>
          <w:sz w:val="20"/>
          <w:szCs w:val="20"/>
        </w:rPr>
        <w:t>Table 19</w:t>
      </w:r>
      <w:r w:rsidR="00BE2277" w:rsidRPr="00554B68">
        <w:rPr>
          <w:rFonts w:ascii="Arial Narrow" w:hAnsi="Arial Narrow"/>
          <w:b/>
          <w:sz w:val="20"/>
          <w:szCs w:val="20"/>
        </w:rPr>
        <w:t xml:space="preserve">: Number of </w:t>
      </w:r>
      <w:r w:rsidR="007112A1" w:rsidRPr="00554B68">
        <w:rPr>
          <w:rFonts w:ascii="Arial Narrow" w:hAnsi="Arial Narrow"/>
          <w:b/>
          <w:sz w:val="20"/>
          <w:szCs w:val="20"/>
        </w:rPr>
        <w:t>2</w:t>
      </w:r>
      <w:r w:rsidR="007112A1" w:rsidRPr="00554B68">
        <w:rPr>
          <w:rFonts w:ascii="Arial Narrow" w:hAnsi="Arial Narrow"/>
          <w:b/>
          <w:sz w:val="20"/>
          <w:szCs w:val="20"/>
          <w:vertAlign w:val="superscript"/>
        </w:rPr>
        <w:t>nd</w:t>
      </w:r>
      <w:r w:rsidR="007112A1" w:rsidRPr="00554B68">
        <w:rPr>
          <w:rFonts w:ascii="Arial Narrow" w:hAnsi="Arial Narrow"/>
          <w:b/>
          <w:sz w:val="20"/>
          <w:szCs w:val="20"/>
        </w:rPr>
        <w:t xml:space="preserve"> and 3+ line </w:t>
      </w:r>
      <w:proofErr w:type="spellStart"/>
      <w:r w:rsidR="00BE2277" w:rsidRPr="00554B68">
        <w:rPr>
          <w:rFonts w:ascii="Arial Narrow" w:hAnsi="Arial Narrow"/>
          <w:b/>
          <w:sz w:val="20"/>
          <w:szCs w:val="20"/>
        </w:rPr>
        <w:t>daratumumab</w:t>
      </w:r>
      <w:proofErr w:type="spellEnd"/>
      <w:r w:rsidR="00BE2277" w:rsidRPr="00554B68">
        <w:rPr>
          <w:rFonts w:ascii="Arial Narrow" w:hAnsi="Arial Narrow"/>
          <w:b/>
          <w:sz w:val="20"/>
          <w:szCs w:val="20"/>
        </w:rPr>
        <w:t xml:space="preserve"> prescriptions</w:t>
      </w:r>
      <w:r w:rsidR="007112A1" w:rsidRPr="00554B68">
        <w:rPr>
          <w:rFonts w:ascii="Arial Narrow" w:hAnsi="Arial Narrow"/>
          <w:b/>
          <w:sz w:val="20"/>
          <w:szCs w:val="20"/>
        </w:rPr>
        <w:t xml:space="preserve"> in proposed RSA and March 2019 resubmission</w:t>
      </w:r>
    </w:p>
    <w:tbl>
      <w:tblPr>
        <w:tblStyle w:val="TableGrid"/>
        <w:tblW w:w="9067" w:type="dxa"/>
        <w:tblLook w:val="04A0" w:firstRow="1" w:lastRow="0" w:firstColumn="1" w:lastColumn="0" w:noHBand="0" w:noVBand="1"/>
        <w:tblCaption w:val="Table 19: Number of 2nd and 3+ line daratumumab prescriptions in proposed RSA and March 2019 resubmission"/>
      </w:tblPr>
      <w:tblGrid>
        <w:gridCol w:w="3681"/>
        <w:gridCol w:w="1134"/>
        <w:gridCol w:w="1134"/>
        <w:gridCol w:w="992"/>
        <w:gridCol w:w="1134"/>
        <w:gridCol w:w="992"/>
      </w:tblGrid>
      <w:tr w:rsidR="00BE2277" w:rsidRPr="00554B68" w:rsidTr="007F382F">
        <w:trPr>
          <w:tblHeader/>
        </w:trPr>
        <w:tc>
          <w:tcPr>
            <w:tcW w:w="3681" w:type="dxa"/>
          </w:tcPr>
          <w:p w:rsidR="00BE2277" w:rsidRPr="00554B68" w:rsidRDefault="00BE2277" w:rsidP="003D25F5">
            <w:pPr>
              <w:widowControl/>
              <w:rPr>
                <w:rFonts w:ascii="Arial Narrow" w:hAnsi="Arial Narrow"/>
                <w:sz w:val="20"/>
                <w:szCs w:val="20"/>
              </w:rPr>
            </w:pPr>
          </w:p>
        </w:tc>
        <w:tc>
          <w:tcPr>
            <w:tcW w:w="1134" w:type="dxa"/>
          </w:tcPr>
          <w:p w:rsidR="00BE2277" w:rsidRPr="00554B68" w:rsidRDefault="00BE2277" w:rsidP="003D25F5">
            <w:pPr>
              <w:widowControl/>
              <w:jc w:val="center"/>
              <w:rPr>
                <w:rFonts w:ascii="Arial Narrow" w:hAnsi="Arial Narrow"/>
                <w:b/>
                <w:sz w:val="20"/>
                <w:szCs w:val="20"/>
              </w:rPr>
            </w:pPr>
            <w:r w:rsidRPr="00554B68">
              <w:rPr>
                <w:rFonts w:ascii="Arial Narrow" w:hAnsi="Arial Narrow"/>
                <w:b/>
                <w:sz w:val="20"/>
                <w:szCs w:val="20"/>
              </w:rPr>
              <w:t>Year 1</w:t>
            </w:r>
          </w:p>
        </w:tc>
        <w:tc>
          <w:tcPr>
            <w:tcW w:w="1134" w:type="dxa"/>
          </w:tcPr>
          <w:p w:rsidR="00BE2277" w:rsidRPr="00554B68" w:rsidRDefault="00BE2277" w:rsidP="003D25F5">
            <w:pPr>
              <w:widowControl/>
              <w:jc w:val="center"/>
              <w:rPr>
                <w:rFonts w:ascii="Arial Narrow" w:hAnsi="Arial Narrow"/>
                <w:b/>
                <w:sz w:val="20"/>
                <w:szCs w:val="20"/>
              </w:rPr>
            </w:pPr>
            <w:r w:rsidRPr="00554B68">
              <w:rPr>
                <w:rFonts w:ascii="Arial Narrow" w:hAnsi="Arial Narrow"/>
                <w:b/>
                <w:sz w:val="20"/>
                <w:szCs w:val="20"/>
              </w:rPr>
              <w:t>Year 2</w:t>
            </w:r>
          </w:p>
        </w:tc>
        <w:tc>
          <w:tcPr>
            <w:tcW w:w="992" w:type="dxa"/>
          </w:tcPr>
          <w:p w:rsidR="00BE2277" w:rsidRPr="00554B68" w:rsidRDefault="00BE2277" w:rsidP="003D25F5">
            <w:pPr>
              <w:widowControl/>
              <w:jc w:val="center"/>
              <w:rPr>
                <w:rFonts w:ascii="Arial Narrow" w:hAnsi="Arial Narrow"/>
                <w:b/>
                <w:sz w:val="20"/>
                <w:szCs w:val="20"/>
              </w:rPr>
            </w:pPr>
            <w:r w:rsidRPr="00554B68">
              <w:rPr>
                <w:rFonts w:ascii="Arial Narrow" w:hAnsi="Arial Narrow"/>
                <w:b/>
                <w:sz w:val="20"/>
                <w:szCs w:val="20"/>
              </w:rPr>
              <w:t>Year 3</w:t>
            </w:r>
          </w:p>
        </w:tc>
        <w:tc>
          <w:tcPr>
            <w:tcW w:w="1134" w:type="dxa"/>
          </w:tcPr>
          <w:p w:rsidR="00BE2277" w:rsidRPr="00554B68" w:rsidRDefault="00BE2277" w:rsidP="003D25F5">
            <w:pPr>
              <w:widowControl/>
              <w:jc w:val="center"/>
              <w:rPr>
                <w:rFonts w:ascii="Arial Narrow" w:hAnsi="Arial Narrow"/>
                <w:b/>
                <w:sz w:val="20"/>
                <w:szCs w:val="20"/>
              </w:rPr>
            </w:pPr>
            <w:r w:rsidRPr="00554B68">
              <w:rPr>
                <w:rFonts w:ascii="Arial Narrow" w:hAnsi="Arial Narrow"/>
                <w:b/>
                <w:sz w:val="20"/>
                <w:szCs w:val="20"/>
              </w:rPr>
              <w:t>Year 4</w:t>
            </w:r>
          </w:p>
        </w:tc>
        <w:tc>
          <w:tcPr>
            <w:tcW w:w="992" w:type="dxa"/>
          </w:tcPr>
          <w:p w:rsidR="00BE2277" w:rsidRPr="00554B68" w:rsidRDefault="00BE2277" w:rsidP="003D25F5">
            <w:pPr>
              <w:widowControl/>
              <w:jc w:val="center"/>
              <w:rPr>
                <w:rFonts w:ascii="Arial Narrow" w:hAnsi="Arial Narrow"/>
                <w:b/>
                <w:sz w:val="20"/>
                <w:szCs w:val="20"/>
              </w:rPr>
            </w:pPr>
            <w:r w:rsidRPr="00554B68">
              <w:rPr>
                <w:rFonts w:ascii="Arial Narrow" w:hAnsi="Arial Narrow"/>
                <w:b/>
                <w:sz w:val="20"/>
                <w:szCs w:val="20"/>
              </w:rPr>
              <w:t>Year 5</w:t>
            </w:r>
          </w:p>
        </w:tc>
      </w:tr>
      <w:tr w:rsidR="00BE2277" w:rsidRPr="00554B68" w:rsidTr="003D25F5">
        <w:tc>
          <w:tcPr>
            <w:tcW w:w="3681" w:type="dxa"/>
          </w:tcPr>
          <w:p w:rsidR="00BE2277" w:rsidRPr="00554B68" w:rsidRDefault="00BE2277" w:rsidP="003D25F5">
            <w:pPr>
              <w:widowControl/>
              <w:rPr>
                <w:rFonts w:ascii="Arial Narrow" w:hAnsi="Arial Narrow"/>
                <w:sz w:val="20"/>
                <w:szCs w:val="20"/>
              </w:rPr>
            </w:pPr>
            <w:r w:rsidRPr="00554B68">
              <w:rPr>
                <w:rFonts w:ascii="Arial Narrow" w:hAnsi="Arial Narrow"/>
                <w:sz w:val="20"/>
                <w:szCs w:val="20"/>
              </w:rPr>
              <w:t>2</w:t>
            </w:r>
            <w:r w:rsidRPr="00554B68">
              <w:rPr>
                <w:rFonts w:ascii="Arial Narrow" w:hAnsi="Arial Narrow"/>
                <w:sz w:val="20"/>
                <w:szCs w:val="20"/>
                <w:vertAlign w:val="superscript"/>
              </w:rPr>
              <w:t>nd</w:t>
            </w:r>
            <w:r w:rsidRPr="00554B68">
              <w:rPr>
                <w:rFonts w:ascii="Arial Narrow" w:hAnsi="Arial Narrow"/>
                <w:sz w:val="20"/>
                <w:szCs w:val="20"/>
              </w:rPr>
              <w:t xml:space="preserve"> line (Nov 2019 and March 2019)</w:t>
            </w:r>
          </w:p>
        </w:tc>
        <w:tc>
          <w:tcPr>
            <w:tcW w:w="1134"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E2277" w:rsidRPr="00554B68" w:rsidTr="003D25F5">
        <w:tc>
          <w:tcPr>
            <w:tcW w:w="3681" w:type="dxa"/>
          </w:tcPr>
          <w:p w:rsidR="00BE2277" w:rsidRPr="00554B68" w:rsidRDefault="00BE2277" w:rsidP="003D25F5">
            <w:pPr>
              <w:widowControl/>
              <w:rPr>
                <w:rFonts w:ascii="Arial Narrow" w:hAnsi="Arial Narrow"/>
                <w:sz w:val="20"/>
                <w:szCs w:val="20"/>
              </w:rPr>
            </w:pPr>
            <w:r w:rsidRPr="00554B68">
              <w:rPr>
                <w:rFonts w:ascii="Arial Narrow" w:hAnsi="Arial Narrow"/>
                <w:sz w:val="20"/>
                <w:szCs w:val="20"/>
              </w:rPr>
              <w:t>3+ line (Nov 2019)</w:t>
            </w:r>
          </w:p>
        </w:tc>
        <w:tc>
          <w:tcPr>
            <w:tcW w:w="1134"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E2277" w:rsidRPr="00554B68" w:rsidTr="003D25F5">
        <w:tc>
          <w:tcPr>
            <w:tcW w:w="3681" w:type="dxa"/>
          </w:tcPr>
          <w:p w:rsidR="00BE2277" w:rsidRPr="00554B68" w:rsidRDefault="00BE2277" w:rsidP="003D25F5">
            <w:pPr>
              <w:widowControl/>
              <w:rPr>
                <w:rFonts w:ascii="Arial Narrow" w:hAnsi="Arial Narrow"/>
                <w:sz w:val="20"/>
                <w:szCs w:val="20"/>
              </w:rPr>
            </w:pPr>
            <w:r w:rsidRPr="00554B68">
              <w:rPr>
                <w:rFonts w:ascii="Arial Narrow" w:hAnsi="Arial Narrow"/>
                <w:sz w:val="20"/>
                <w:szCs w:val="20"/>
              </w:rPr>
              <w:t xml:space="preserve">3+ line (March 2019) </w:t>
            </w:r>
          </w:p>
        </w:tc>
        <w:tc>
          <w:tcPr>
            <w:tcW w:w="1134" w:type="dxa"/>
            <w:vAlign w:val="center"/>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BE2277" w:rsidRPr="000947C5" w:rsidRDefault="000947C5" w:rsidP="003D25F5">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7112A1" w:rsidRDefault="007112A1" w:rsidP="00BE2277">
      <w:pPr>
        <w:widowControl/>
        <w:rPr>
          <w:rFonts w:ascii="Arial Narrow" w:hAnsi="Arial Narrow"/>
          <w:sz w:val="18"/>
          <w:szCs w:val="18"/>
        </w:rPr>
      </w:pPr>
      <w:r>
        <w:rPr>
          <w:rFonts w:ascii="Arial Narrow" w:hAnsi="Arial Narrow"/>
          <w:sz w:val="18"/>
          <w:szCs w:val="18"/>
        </w:rPr>
        <w:t>RSA = Risk Sharing Arrangement</w:t>
      </w:r>
    </w:p>
    <w:p w:rsidR="00BE2277" w:rsidRPr="000D712C" w:rsidRDefault="000D712C" w:rsidP="00BE2277">
      <w:pPr>
        <w:widowControl/>
        <w:rPr>
          <w:rFonts w:ascii="Arial Narrow" w:hAnsi="Arial Narrow"/>
          <w:sz w:val="18"/>
          <w:szCs w:val="18"/>
        </w:rPr>
      </w:pPr>
      <w:r w:rsidRPr="000D712C">
        <w:rPr>
          <w:rFonts w:ascii="Arial Narrow" w:hAnsi="Arial Narrow"/>
          <w:sz w:val="18"/>
          <w:szCs w:val="18"/>
        </w:rPr>
        <w:t>Source: Table 4.4, p126 of the Nov 2019 resubmission</w:t>
      </w:r>
    </w:p>
    <w:p w:rsidR="000D712C" w:rsidRPr="00AF7FCF" w:rsidRDefault="000D712C" w:rsidP="00BE2277">
      <w:pPr>
        <w:widowControl/>
      </w:pPr>
    </w:p>
    <w:p w:rsidR="00666219" w:rsidRPr="00AF7FCF" w:rsidRDefault="00666219" w:rsidP="00AF7FCF">
      <w:pPr>
        <w:pStyle w:val="ListParagraph"/>
        <w:widowControl/>
        <w:numPr>
          <w:ilvl w:val="1"/>
          <w:numId w:val="1"/>
        </w:numPr>
      </w:pPr>
      <w:r w:rsidRPr="00AF7FCF">
        <w:t xml:space="preserve">The resubmission proposed </w:t>
      </w:r>
      <w:r w:rsidR="005E15D9" w:rsidRPr="00AF7FCF">
        <w:t>reimbursing</w:t>
      </w:r>
      <w:r w:rsidRPr="00AF7FCF">
        <w:t xml:space="preserve"> the Commonwealth Government </w:t>
      </w:r>
      <w:r w:rsidR="000947C5">
        <w:rPr>
          <w:noProof/>
          <w:color w:val="000000"/>
          <w:highlight w:val="black"/>
        </w:rPr>
        <w:t>'''''</w:t>
      </w:r>
      <w:r w:rsidRPr="00AF7FCF">
        <w:t xml:space="preserve">% of the Commonwealth Payment (i.e., Commonwealth Expenditure less SPA rebate) </w:t>
      </w:r>
      <w:r w:rsidR="00976F86" w:rsidRPr="00AF7FCF">
        <w:t xml:space="preserve">for expenditure </w:t>
      </w:r>
      <w:r w:rsidRPr="00AF7FCF">
        <w:t xml:space="preserve">between </w:t>
      </w:r>
      <w:r w:rsidR="000947C5">
        <w:rPr>
          <w:noProof/>
          <w:color w:val="000000"/>
          <w:highlight w:val="black"/>
        </w:rPr>
        <w:t>'''''''</w:t>
      </w:r>
      <w:r w:rsidRPr="00AF7FCF">
        <w:t xml:space="preserve"> and </w:t>
      </w:r>
      <w:r w:rsidR="000947C5">
        <w:rPr>
          <w:noProof/>
          <w:color w:val="000000"/>
          <w:highlight w:val="black"/>
        </w:rPr>
        <w:t>''''''''</w:t>
      </w:r>
      <w:r w:rsidRPr="00AF7FCF">
        <w:t xml:space="preserve">. Above </w:t>
      </w:r>
      <w:r w:rsidR="000947C5">
        <w:rPr>
          <w:noProof/>
          <w:color w:val="000000"/>
          <w:highlight w:val="black"/>
        </w:rPr>
        <w:t>'''''''</w:t>
      </w:r>
      <w:r w:rsidRPr="00AF7FCF">
        <w:t xml:space="preserve">, which reflects the use of </w:t>
      </w:r>
      <w:proofErr w:type="spellStart"/>
      <w:r w:rsidR="000D712C">
        <w:t>DBd</w:t>
      </w:r>
      <w:proofErr w:type="spellEnd"/>
      <w:r w:rsidR="000D712C" w:rsidRPr="00AF7FCF">
        <w:t xml:space="preserve"> </w:t>
      </w:r>
      <w:r w:rsidRPr="00AF7FCF">
        <w:t xml:space="preserve">beyond that expected by all RRMM patients, the resubmission proposed </w:t>
      </w:r>
      <w:r w:rsidR="0055570E" w:rsidRPr="00AF7FCF">
        <w:t>reimbursing</w:t>
      </w:r>
      <w:r w:rsidRPr="00AF7FCF">
        <w:t xml:space="preserve"> the Commonwealth Government </w:t>
      </w:r>
      <w:r w:rsidR="000947C5">
        <w:rPr>
          <w:noProof/>
          <w:color w:val="000000"/>
          <w:highlight w:val="black"/>
        </w:rPr>
        <w:t>'''''</w:t>
      </w:r>
      <w:r w:rsidRPr="00AF7FCF">
        <w:t>% of the Commonwealth Payment.</w:t>
      </w:r>
    </w:p>
    <w:p w:rsidR="00FE4B26" w:rsidRPr="00EA73D9" w:rsidRDefault="00FE4B26" w:rsidP="00AF7FCF">
      <w:pPr>
        <w:pStyle w:val="ListParagraph"/>
        <w:widowControl/>
        <w:numPr>
          <w:ilvl w:val="1"/>
          <w:numId w:val="1"/>
        </w:numPr>
      </w:pPr>
      <w:r w:rsidRPr="00554B68">
        <w:rPr>
          <w:iCs/>
        </w:rPr>
        <w:t xml:space="preserve">The ESC considered that </w:t>
      </w:r>
      <w:r w:rsidR="00ED6AEB" w:rsidRPr="00554B68">
        <w:rPr>
          <w:iCs/>
        </w:rPr>
        <w:t xml:space="preserve">as </w:t>
      </w:r>
      <w:r w:rsidR="00022388" w:rsidRPr="00554B68">
        <w:rPr>
          <w:iCs/>
        </w:rPr>
        <w:t>a</w:t>
      </w:r>
      <w:r w:rsidR="00ED6AEB" w:rsidRPr="00554B68">
        <w:rPr>
          <w:iCs/>
        </w:rPr>
        <w:t xml:space="preserve"> cost-effectiveness </w:t>
      </w:r>
      <w:r w:rsidR="00022388" w:rsidRPr="00554B68">
        <w:rPr>
          <w:iCs/>
        </w:rPr>
        <w:t>analysis</w:t>
      </w:r>
      <w:r w:rsidR="00ED6AEB" w:rsidRPr="00554B68">
        <w:rPr>
          <w:iCs/>
        </w:rPr>
        <w:t xml:space="preserve"> was </w:t>
      </w:r>
      <w:r w:rsidR="00022388" w:rsidRPr="00554B68">
        <w:rPr>
          <w:iCs/>
        </w:rPr>
        <w:t xml:space="preserve">not </w:t>
      </w:r>
      <w:r w:rsidR="00ED6AEB" w:rsidRPr="00554B68">
        <w:rPr>
          <w:iCs/>
        </w:rPr>
        <w:t xml:space="preserve">presented for patients using </w:t>
      </w:r>
      <w:proofErr w:type="spellStart"/>
      <w:r w:rsidR="00ED6AEB" w:rsidRPr="00554B68">
        <w:rPr>
          <w:iCs/>
        </w:rPr>
        <w:t>DBd</w:t>
      </w:r>
      <w:proofErr w:type="spellEnd"/>
      <w:r w:rsidR="00ED6AEB" w:rsidRPr="00554B68">
        <w:rPr>
          <w:iCs/>
        </w:rPr>
        <w:t xml:space="preserve"> in </w:t>
      </w:r>
      <w:r w:rsidR="00022388" w:rsidRPr="00554B68">
        <w:rPr>
          <w:iCs/>
        </w:rPr>
        <w:t xml:space="preserve">the </w:t>
      </w:r>
      <w:r w:rsidRPr="00554B68">
        <w:rPr>
          <w:iCs/>
        </w:rPr>
        <w:t>later line setting</w:t>
      </w:r>
      <w:r w:rsidR="00022388" w:rsidRPr="00554B68">
        <w:rPr>
          <w:iCs/>
        </w:rPr>
        <w:t>,</w:t>
      </w:r>
      <w:r w:rsidRPr="00554B68">
        <w:rPr>
          <w:iCs/>
        </w:rPr>
        <w:t xml:space="preserve"> a subsidisation cap based on the number of second-line patients</w:t>
      </w:r>
      <w:r w:rsidR="006B26F1" w:rsidRPr="00554B68">
        <w:rPr>
          <w:iCs/>
        </w:rPr>
        <w:t>,</w:t>
      </w:r>
      <w:r w:rsidRPr="00554B68">
        <w:rPr>
          <w:iCs/>
        </w:rPr>
        <w:t xml:space="preserve"> beyond which </w:t>
      </w:r>
      <w:r w:rsidR="000947C5">
        <w:rPr>
          <w:iCs/>
          <w:noProof/>
          <w:color w:val="000000"/>
          <w:highlight w:val="black"/>
        </w:rPr>
        <w:t>''''''''''</w:t>
      </w:r>
      <w:r w:rsidRPr="00554B68">
        <w:rPr>
          <w:iCs/>
        </w:rPr>
        <w:t xml:space="preserve"> rebates would be applied, would be more reasonable.</w:t>
      </w:r>
    </w:p>
    <w:p w:rsidR="00EA73D9" w:rsidRPr="00554B68" w:rsidRDefault="00EA73D9" w:rsidP="00AF7FCF">
      <w:pPr>
        <w:pStyle w:val="ListParagraph"/>
        <w:widowControl/>
        <w:numPr>
          <w:ilvl w:val="1"/>
          <w:numId w:val="1"/>
        </w:numPr>
      </w:pPr>
      <w:r>
        <w:rPr>
          <w:iCs/>
        </w:rPr>
        <w:t xml:space="preserve">The PBAC noted that the pre-PBAC response stated that </w:t>
      </w:r>
      <w:proofErr w:type="spellStart"/>
      <w:r>
        <w:rPr>
          <w:iCs/>
        </w:rPr>
        <w:t>daratumumab</w:t>
      </w:r>
      <w:proofErr w:type="spellEnd"/>
      <w:r>
        <w:rPr>
          <w:iCs/>
        </w:rPr>
        <w:t xml:space="preserve"> would be offered to all </w:t>
      </w:r>
      <w:r w:rsidR="00AE3866">
        <w:rPr>
          <w:iCs/>
        </w:rPr>
        <w:t xml:space="preserve">eligible </w:t>
      </w:r>
      <w:r>
        <w:rPr>
          <w:iCs/>
        </w:rPr>
        <w:t xml:space="preserve">prevalent </w:t>
      </w:r>
      <w:proofErr w:type="spellStart"/>
      <w:r>
        <w:rPr>
          <w:iCs/>
        </w:rPr>
        <w:t>daratumumab</w:t>
      </w:r>
      <w:proofErr w:type="spellEnd"/>
      <w:r>
        <w:rPr>
          <w:iCs/>
        </w:rPr>
        <w:t xml:space="preserve"> naïve patients as a third and later</w:t>
      </w:r>
      <w:r w:rsidR="00AE3866">
        <w:rPr>
          <w:iCs/>
        </w:rPr>
        <w:t>-</w:t>
      </w:r>
      <w:r>
        <w:rPr>
          <w:iCs/>
        </w:rPr>
        <w:t>line treatment on a compassionate basis.</w:t>
      </w:r>
    </w:p>
    <w:p w:rsidR="00FB0DA0" w:rsidRPr="00554B68" w:rsidRDefault="00B50195" w:rsidP="000D712C">
      <w:pPr>
        <w:pStyle w:val="Tableheading"/>
        <w:keepNext/>
        <w:numPr>
          <w:ilvl w:val="0"/>
          <w:numId w:val="0"/>
        </w:numPr>
        <w:rPr>
          <w:rFonts w:ascii="Arial Narrow" w:hAnsi="Arial Narrow"/>
        </w:rPr>
      </w:pPr>
      <w:r>
        <w:rPr>
          <w:rFonts w:ascii="Arial Narrow" w:hAnsi="Arial Narrow"/>
        </w:rPr>
        <w:t>Table 20</w:t>
      </w:r>
      <w:r w:rsidR="00FB0DA0" w:rsidRPr="00554B68">
        <w:rPr>
          <w:rFonts w:ascii="Arial Narrow" w:hAnsi="Arial Narrow"/>
        </w:rPr>
        <w:t>: Estimated use and financial implications with Risk Sharing Arrangement (MM Treatment Package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277"/>
        <w:gridCol w:w="1134"/>
        <w:gridCol w:w="1134"/>
        <w:gridCol w:w="1134"/>
        <w:gridCol w:w="1134"/>
        <w:gridCol w:w="1080"/>
      </w:tblGrid>
      <w:tr w:rsidR="00FB0DA0" w:rsidRPr="00554B68" w:rsidTr="003D25F5">
        <w:trPr>
          <w:trHeight w:val="255"/>
          <w:tblHeader/>
        </w:trPr>
        <w:tc>
          <w:tcPr>
            <w:tcW w:w="1177" w:type="pct"/>
            <w:shd w:val="clear" w:color="auto" w:fill="auto"/>
            <w:noWrap/>
            <w:vAlign w:val="center"/>
            <w:hideMark/>
          </w:tcPr>
          <w:p w:rsidR="00FB0DA0" w:rsidRPr="00554B68" w:rsidRDefault="00FB0DA0" w:rsidP="000D712C">
            <w:pPr>
              <w:keepNext/>
              <w:jc w:val="left"/>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Year</w:t>
            </w:r>
          </w:p>
        </w:tc>
        <w:tc>
          <w:tcPr>
            <w:tcW w:w="708" w:type="pct"/>
            <w:shd w:val="clear" w:color="auto" w:fill="auto"/>
            <w:noWrap/>
            <w:vAlign w:val="center"/>
            <w:hideMark/>
          </w:tcPr>
          <w:p w:rsidR="00FB0DA0" w:rsidRPr="00554B68" w:rsidRDefault="00FB0DA0" w:rsidP="000D712C">
            <w:pPr>
              <w:keepNext/>
              <w:jc w:val="center"/>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Year 1</w:t>
            </w:r>
          </w:p>
        </w:tc>
        <w:tc>
          <w:tcPr>
            <w:tcW w:w="629" w:type="pct"/>
            <w:shd w:val="clear" w:color="auto" w:fill="auto"/>
            <w:noWrap/>
            <w:vAlign w:val="center"/>
            <w:hideMark/>
          </w:tcPr>
          <w:p w:rsidR="00FB0DA0" w:rsidRPr="00554B68" w:rsidRDefault="00FB0DA0" w:rsidP="000D712C">
            <w:pPr>
              <w:keepNext/>
              <w:jc w:val="center"/>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Year 2</w:t>
            </w:r>
          </w:p>
        </w:tc>
        <w:tc>
          <w:tcPr>
            <w:tcW w:w="629" w:type="pct"/>
            <w:shd w:val="clear" w:color="auto" w:fill="auto"/>
            <w:noWrap/>
            <w:vAlign w:val="center"/>
            <w:hideMark/>
          </w:tcPr>
          <w:p w:rsidR="00FB0DA0" w:rsidRPr="00554B68" w:rsidRDefault="00FB0DA0" w:rsidP="000D712C">
            <w:pPr>
              <w:keepNext/>
              <w:jc w:val="center"/>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Year 3</w:t>
            </w:r>
          </w:p>
        </w:tc>
        <w:tc>
          <w:tcPr>
            <w:tcW w:w="629" w:type="pct"/>
            <w:shd w:val="clear" w:color="auto" w:fill="auto"/>
            <w:noWrap/>
            <w:vAlign w:val="center"/>
            <w:hideMark/>
          </w:tcPr>
          <w:p w:rsidR="00FB0DA0" w:rsidRPr="00554B68" w:rsidRDefault="00FB0DA0" w:rsidP="000D712C">
            <w:pPr>
              <w:keepNext/>
              <w:jc w:val="center"/>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Year 4</w:t>
            </w:r>
          </w:p>
        </w:tc>
        <w:tc>
          <w:tcPr>
            <w:tcW w:w="629" w:type="pct"/>
            <w:shd w:val="clear" w:color="auto" w:fill="auto"/>
            <w:noWrap/>
            <w:vAlign w:val="center"/>
            <w:hideMark/>
          </w:tcPr>
          <w:p w:rsidR="00FB0DA0" w:rsidRPr="00554B68" w:rsidRDefault="00FB0DA0" w:rsidP="000D712C">
            <w:pPr>
              <w:keepNext/>
              <w:jc w:val="center"/>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Year 5</w:t>
            </w:r>
          </w:p>
        </w:tc>
        <w:tc>
          <w:tcPr>
            <w:tcW w:w="600" w:type="pct"/>
            <w:shd w:val="clear" w:color="auto" w:fill="auto"/>
            <w:noWrap/>
            <w:vAlign w:val="center"/>
            <w:hideMark/>
          </w:tcPr>
          <w:p w:rsidR="00FB0DA0" w:rsidRPr="00554B68" w:rsidRDefault="00FB0DA0" w:rsidP="000D712C">
            <w:pPr>
              <w:keepNext/>
              <w:jc w:val="center"/>
              <w:rPr>
                <w:rFonts w:ascii="Arial Narrow" w:hAnsi="Arial Narrow"/>
                <w:b/>
                <w:bCs/>
                <w:color w:val="000000"/>
                <w:sz w:val="20"/>
                <w:szCs w:val="20"/>
                <w:lang w:eastAsia="zh-TW"/>
              </w:rPr>
            </w:pPr>
            <w:r w:rsidRPr="00554B68">
              <w:rPr>
                <w:rFonts w:ascii="Arial Narrow" w:hAnsi="Arial Narrow"/>
                <w:b/>
                <w:bCs/>
                <w:color w:val="000000"/>
                <w:sz w:val="20"/>
                <w:szCs w:val="20"/>
                <w:lang w:eastAsia="zh-TW"/>
              </w:rPr>
              <w:t>Total</w:t>
            </w:r>
          </w:p>
        </w:tc>
      </w:tr>
      <w:tr w:rsidR="00FB0DA0" w:rsidRPr="00554B68" w:rsidTr="003D25F5">
        <w:trPr>
          <w:trHeight w:val="197"/>
        </w:trPr>
        <w:tc>
          <w:tcPr>
            <w:tcW w:w="5000" w:type="pct"/>
            <w:gridSpan w:val="7"/>
            <w:shd w:val="clear" w:color="auto" w:fill="auto"/>
            <w:vAlign w:val="center"/>
          </w:tcPr>
          <w:p w:rsidR="00FB0DA0" w:rsidRPr="00554B68" w:rsidRDefault="00FB0DA0" w:rsidP="000D712C">
            <w:pPr>
              <w:keepNext/>
              <w:jc w:val="left"/>
              <w:rPr>
                <w:rFonts w:ascii="Arial Narrow" w:hAnsi="Arial Narrow"/>
                <w:b/>
                <w:color w:val="000000"/>
                <w:sz w:val="20"/>
                <w:szCs w:val="20"/>
              </w:rPr>
            </w:pPr>
            <w:r w:rsidRPr="00554B68">
              <w:rPr>
                <w:rFonts w:ascii="Arial Narrow" w:hAnsi="Arial Narrow"/>
                <w:b/>
                <w:color w:val="000000"/>
                <w:sz w:val="20"/>
                <w:szCs w:val="20"/>
              </w:rPr>
              <w:t xml:space="preserve">Number of </w:t>
            </w:r>
            <w:proofErr w:type="spellStart"/>
            <w:r w:rsidRPr="00554B68">
              <w:rPr>
                <w:rFonts w:ascii="Arial Narrow" w:hAnsi="Arial Narrow"/>
                <w:b/>
                <w:color w:val="000000"/>
                <w:sz w:val="20"/>
                <w:szCs w:val="20"/>
              </w:rPr>
              <w:t>DBd</w:t>
            </w:r>
            <w:proofErr w:type="spellEnd"/>
            <w:r w:rsidRPr="00554B68">
              <w:rPr>
                <w:rFonts w:ascii="Arial Narrow" w:hAnsi="Arial Narrow"/>
                <w:b/>
                <w:color w:val="000000"/>
                <w:sz w:val="20"/>
                <w:szCs w:val="20"/>
              </w:rPr>
              <w:t xml:space="preserve"> prescriptions</w:t>
            </w:r>
          </w:p>
        </w:tc>
      </w:tr>
      <w:tr w:rsidR="00FB0DA0" w:rsidRPr="00554B68" w:rsidTr="003D25F5">
        <w:trPr>
          <w:trHeight w:val="129"/>
        </w:trPr>
        <w:tc>
          <w:tcPr>
            <w:tcW w:w="1177" w:type="pct"/>
            <w:shd w:val="clear" w:color="auto" w:fill="auto"/>
            <w:vAlign w:val="center"/>
            <w:hideMark/>
          </w:tcPr>
          <w:p w:rsidR="00FB0DA0" w:rsidRPr="00554B68" w:rsidRDefault="00FB0DA0" w:rsidP="000D712C">
            <w:pPr>
              <w:keepNext/>
              <w:jc w:val="left"/>
              <w:rPr>
                <w:rFonts w:ascii="Arial Narrow" w:hAnsi="Arial Narrow"/>
                <w:color w:val="000000"/>
                <w:sz w:val="20"/>
                <w:szCs w:val="20"/>
                <w:lang w:eastAsia="zh-TW"/>
              </w:rPr>
            </w:pPr>
            <w:r w:rsidRPr="00554B68">
              <w:rPr>
                <w:rFonts w:ascii="Arial Narrow" w:hAnsi="Arial Narrow"/>
                <w:color w:val="000000"/>
                <w:sz w:val="20"/>
                <w:szCs w:val="20"/>
              </w:rPr>
              <w:t xml:space="preserve">A. Second-line </w:t>
            </w:r>
          </w:p>
        </w:tc>
        <w:tc>
          <w:tcPr>
            <w:tcW w:w="708"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00" w:type="pct"/>
            <w:shd w:val="clear" w:color="auto" w:fill="auto"/>
            <w:noWrap/>
            <w:vAlign w:val="center"/>
          </w:tcPr>
          <w:p w:rsidR="00FB0DA0" w:rsidRPr="000947C5" w:rsidRDefault="000947C5" w:rsidP="000D712C">
            <w:pPr>
              <w:keepNext/>
              <w:jc w:val="center"/>
              <w:rPr>
                <w:rFonts w:ascii="Arial Narrow" w:hAnsi="Arial Narrow" w:cs="Calibri"/>
                <w:b/>
                <w:bCs/>
                <w:snapToGrid/>
                <w:color w:val="000000"/>
                <w:sz w:val="20"/>
                <w:szCs w:val="20"/>
                <w:highlight w:val="black"/>
                <w:lang w:eastAsia="en-AU"/>
              </w:rPr>
            </w:pPr>
            <w:r>
              <w:rPr>
                <w:rFonts w:ascii="Arial Narrow" w:hAnsi="Arial Narrow"/>
                <w:noProof/>
                <w:color w:val="000000"/>
                <w:sz w:val="20"/>
                <w:szCs w:val="20"/>
                <w:highlight w:val="black"/>
              </w:rPr>
              <w:t>'''''''''''''''''</w:t>
            </w:r>
          </w:p>
        </w:tc>
      </w:tr>
      <w:tr w:rsidR="00FB0DA0" w:rsidRPr="00554B68" w:rsidTr="003D25F5">
        <w:trPr>
          <w:trHeight w:val="64"/>
        </w:trPr>
        <w:tc>
          <w:tcPr>
            <w:tcW w:w="1177" w:type="pct"/>
            <w:shd w:val="clear" w:color="auto" w:fill="auto"/>
            <w:vAlign w:val="center"/>
            <w:hideMark/>
          </w:tcPr>
          <w:p w:rsidR="00FB0DA0" w:rsidRPr="00554B68" w:rsidRDefault="00FB0DA0" w:rsidP="000D712C">
            <w:pPr>
              <w:keepNext/>
              <w:jc w:val="left"/>
              <w:rPr>
                <w:rFonts w:ascii="Arial Narrow" w:hAnsi="Arial Narrow"/>
                <w:color w:val="000000"/>
                <w:sz w:val="20"/>
                <w:szCs w:val="20"/>
                <w:lang w:eastAsia="zh-TW"/>
              </w:rPr>
            </w:pPr>
            <w:r w:rsidRPr="00554B68">
              <w:rPr>
                <w:rFonts w:ascii="Arial Narrow" w:hAnsi="Arial Narrow"/>
                <w:color w:val="000000"/>
                <w:sz w:val="20"/>
                <w:szCs w:val="20"/>
              </w:rPr>
              <w:t xml:space="preserve">B. Third or later lines </w:t>
            </w:r>
          </w:p>
        </w:tc>
        <w:tc>
          <w:tcPr>
            <w:tcW w:w="708"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00" w:type="pct"/>
            <w:shd w:val="clear" w:color="auto" w:fill="auto"/>
            <w:noWrap/>
            <w:vAlign w:val="center"/>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r>
      <w:tr w:rsidR="00FB0DA0" w:rsidRPr="00554B68" w:rsidDel="00AC2B23" w:rsidTr="003D25F5">
        <w:trPr>
          <w:trHeight w:val="68"/>
        </w:trPr>
        <w:tc>
          <w:tcPr>
            <w:tcW w:w="5000" w:type="pct"/>
            <w:gridSpan w:val="7"/>
            <w:shd w:val="clear" w:color="auto" w:fill="auto"/>
            <w:vAlign w:val="center"/>
          </w:tcPr>
          <w:p w:rsidR="00FB0DA0" w:rsidRPr="00554B68" w:rsidDel="00AC2B23" w:rsidRDefault="00FB0DA0" w:rsidP="000D712C">
            <w:pPr>
              <w:keepNext/>
              <w:jc w:val="left"/>
              <w:rPr>
                <w:rFonts w:ascii="Arial Narrow" w:hAnsi="Arial Narrow" w:cs="Calibri"/>
                <w:b/>
                <w:iCs/>
                <w:color w:val="000000"/>
                <w:sz w:val="20"/>
                <w:szCs w:val="20"/>
              </w:rPr>
            </w:pPr>
            <w:r w:rsidRPr="00554B68">
              <w:rPr>
                <w:rFonts w:ascii="Arial Narrow" w:hAnsi="Arial Narrow" w:cs="Calibri"/>
                <w:b/>
                <w:iCs/>
                <w:color w:val="000000"/>
                <w:sz w:val="20"/>
                <w:szCs w:val="20"/>
              </w:rPr>
              <w:t>Subsidisation caps – number of prescriptions</w:t>
            </w:r>
          </w:p>
        </w:tc>
      </w:tr>
      <w:tr w:rsidR="00FB0DA0" w:rsidRPr="00554B68" w:rsidTr="003D25F5">
        <w:trPr>
          <w:trHeight w:val="255"/>
        </w:trPr>
        <w:tc>
          <w:tcPr>
            <w:tcW w:w="1177" w:type="pct"/>
            <w:shd w:val="clear" w:color="auto" w:fill="auto"/>
            <w:noWrap/>
            <w:vAlign w:val="center"/>
            <w:hideMark/>
          </w:tcPr>
          <w:p w:rsidR="00FB0DA0" w:rsidRPr="000947C5" w:rsidRDefault="000947C5" w:rsidP="000D712C">
            <w:pPr>
              <w:keepNext/>
              <w:jc w:val="left"/>
              <w:rPr>
                <w:rFonts w:ascii="Arial Narrow" w:hAnsi="Arial Narrow"/>
                <w:color w:val="000000"/>
                <w:sz w:val="20"/>
                <w:szCs w:val="20"/>
                <w:highlight w:val="black"/>
                <w:lang w:eastAsia="zh-TW"/>
              </w:rPr>
            </w:pPr>
            <w:r>
              <w:rPr>
                <w:rFonts w:ascii="Arial Narrow" w:hAnsi="Arial Narrow"/>
                <w:noProof/>
                <w:color w:val="000000"/>
                <w:sz w:val="20"/>
                <w:szCs w:val="20"/>
                <w:highlight w:val="black"/>
              </w:rPr>
              <w:t>'''''''''' ''''' ''''''</w:t>
            </w:r>
          </w:p>
        </w:tc>
        <w:tc>
          <w:tcPr>
            <w:tcW w:w="708"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00" w:type="pct"/>
            <w:shd w:val="clear" w:color="auto" w:fill="auto"/>
            <w:noWrap/>
            <w:vAlign w:val="center"/>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r>
      <w:tr w:rsidR="00FB0DA0" w:rsidRPr="00554B68" w:rsidTr="003D25F5">
        <w:trPr>
          <w:trHeight w:val="255"/>
        </w:trPr>
        <w:tc>
          <w:tcPr>
            <w:tcW w:w="1177" w:type="pct"/>
            <w:shd w:val="clear" w:color="auto" w:fill="auto"/>
            <w:noWrap/>
            <w:vAlign w:val="center"/>
            <w:hideMark/>
          </w:tcPr>
          <w:p w:rsidR="00FB0DA0" w:rsidRPr="000947C5" w:rsidRDefault="000947C5" w:rsidP="000D712C">
            <w:pPr>
              <w:keepNext/>
              <w:jc w:val="left"/>
              <w:rPr>
                <w:rFonts w:ascii="Arial Narrow" w:hAnsi="Arial Narrow"/>
                <w:color w:val="000000"/>
                <w:sz w:val="20"/>
                <w:szCs w:val="20"/>
                <w:highlight w:val="black"/>
                <w:lang w:eastAsia="zh-TW"/>
              </w:rPr>
            </w:pPr>
            <w:r>
              <w:rPr>
                <w:rFonts w:ascii="Arial Narrow" w:hAnsi="Arial Narrow"/>
                <w:noProof/>
                <w:color w:val="000000"/>
                <w:sz w:val="20"/>
                <w:szCs w:val="20"/>
                <w:highlight w:val="black"/>
              </w:rPr>
              <w:t>'''''''''' '''' '''' '''' '''''</w:t>
            </w:r>
          </w:p>
        </w:tc>
        <w:tc>
          <w:tcPr>
            <w:tcW w:w="708"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29" w:type="pct"/>
            <w:shd w:val="clear" w:color="auto" w:fill="auto"/>
            <w:noWrap/>
            <w:vAlign w:val="center"/>
            <w:hideMark/>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c>
          <w:tcPr>
            <w:tcW w:w="600" w:type="pct"/>
            <w:shd w:val="clear" w:color="auto" w:fill="auto"/>
            <w:noWrap/>
            <w:vAlign w:val="center"/>
          </w:tcPr>
          <w:p w:rsidR="00FB0DA0" w:rsidRPr="000947C5" w:rsidRDefault="000947C5" w:rsidP="000D712C">
            <w:pPr>
              <w:keepNext/>
              <w:jc w:val="center"/>
              <w:rPr>
                <w:rFonts w:ascii="Arial Narrow" w:hAnsi="Arial Narrow"/>
                <w:color w:val="000000"/>
                <w:sz w:val="20"/>
                <w:szCs w:val="20"/>
                <w:highlight w:val="black"/>
                <w:lang w:eastAsia="zh-TW"/>
              </w:rPr>
            </w:pPr>
            <w:r>
              <w:rPr>
                <w:rFonts w:ascii="Arial Narrow" w:hAnsi="Arial Narrow"/>
                <w:noProof/>
                <w:color w:val="000000"/>
                <w:sz w:val="20"/>
                <w:szCs w:val="20"/>
                <w:highlight w:val="black"/>
              </w:rPr>
              <w:t>'''''''''''''''''''''</w:t>
            </w:r>
          </w:p>
        </w:tc>
      </w:tr>
      <w:tr w:rsidR="00FB0DA0" w:rsidRPr="00554B68" w:rsidDel="00D21DAA" w:rsidTr="003D25F5">
        <w:trPr>
          <w:trHeight w:val="255"/>
        </w:trPr>
        <w:tc>
          <w:tcPr>
            <w:tcW w:w="5000" w:type="pct"/>
            <w:gridSpan w:val="7"/>
            <w:shd w:val="clear" w:color="auto" w:fill="auto"/>
            <w:noWrap/>
            <w:vAlign w:val="center"/>
          </w:tcPr>
          <w:p w:rsidR="00FB0DA0" w:rsidRPr="00554B68" w:rsidDel="00D21DAA" w:rsidRDefault="00FB0DA0" w:rsidP="000D712C">
            <w:pPr>
              <w:keepNext/>
              <w:jc w:val="left"/>
              <w:rPr>
                <w:rFonts w:ascii="Arial Narrow" w:hAnsi="Arial Narrow" w:cs="Calibri"/>
                <w:b/>
                <w:color w:val="000000"/>
                <w:sz w:val="20"/>
                <w:szCs w:val="20"/>
              </w:rPr>
            </w:pPr>
            <w:r w:rsidRPr="00554B68">
              <w:rPr>
                <w:rFonts w:ascii="Arial Narrow" w:hAnsi="Arial Narrow" w:cs="Calibri"/>
                <w:b/>
                <w:color w:val="000000"/>
                <w:sz w:val="20"/>
                <w:szCs w:val="20"/>
              </w:rPr>
              <w:t xml:space="preserve">Subsidisation caps </w:t>
            </w:r>
            <w:r w:rsidR="005637CA">
              <w:rPr>
                <w:rFonts w:ascii="Arial Narrow" w:hAnsi="Arial Narrow" w:cs="Calibri"/>
                <w:b/>
                <w:color w:val="000000"/>
                <w:sz w:val="20"/>
                <w:szCs w:val="20"/>
              </w:rPr>
              <w:t>–</w:t>
            </w:r>
            <w:r w:rsidRPr="00554B68">
              <w:rPr>
                <w:rFonts w:ascii="Arial Narrow" w:hAnsi="Arial Narrow" w:cs="Calibri"/>
                <w:b/>
                <w:color w:val="000000"/>
                <w:sz w:val="20"/>
                <w:szCs w:val="20"/>
              </w:rPr>
              <w:t xml:space="preserve"> value</w:t>
            </w:r>
          </w:p>
        </w:tc>
      </w:tr>
      <w:tr w:rsidR="00FB0DA0" w:rsidRPr="00554B68" w:rsidTr="003D25F5">
        <w:trPr>
          <w:trHeight w:val="255"/>
        </w:trPr>
        <w:tc>
          <w:tcPr>
            <w:tcW w:w="1177" w:type="pct"/>
            <w:shd w:val="clear" w:color="auto" w:fill="auto"/>
            <w:noWrap/>
            <w:vAlign w:val="center"/>
            <w:hideMark/>
          </w:tcPr>
          <w:p w:rsidR="00FB0DA0" w:rsidRPr="00554B68" w:rsidRDefault="000947C5" w:rsidP="000D712C">
            <w:pPr>
              <w:keepNext/>
              <w:jc w:val="left"/>
              <w:rPr>
                <w:rFonts w:ascii="Arial Narrow" w:hAnsi="Arial Narrow"/>
                <w:color w:val="000000"/>
                <w:sz w:val="20"/>
                <w:szCs w:val="20"/>
                <w:lang w:eastAsia="zh-TW"/>
              </w:rPr>
            </w:pPr>
            <w:r>
              <w:rPr>
                <w:rFonts w:ascii="Arial Narrow" w:hAnsi="Arial Narrow"/>
                <w:noProof/>
                <w:color w:val="000000"/>
                <w:sz w:val="20"/>
                <w:szCs w:val="20"/>
                <w:highlight w:val="black"/>
              </w:rPr>
              <w:t>''''''''''</w:t>
            </w:r>
            <w:r w:rsidR="00FB0DA0" w:rsidRPr="00554B68">
              <w:rPr>
                <w:rFonts w:ascii="Arial Narrow" w:hAnsi="Arial Narrow"/>
                <w:color w:val="000000"/>
                <w:sz w:val="20"/>
                <w:szCs w:val="20"/>
              </w:rPr>
              <w:t xml:space="preserve"> ($)</w:t>
            </w:r>
          </w:p>
        </w:tc>
        <w:tc>
          <w:tcPr>
            <w:tcW w:w="708"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00" w:type="pct"/>
            <w:shd w:val="clear" w:color="auto" w:fill="auto"/>
            <w:noWrap/>
            <w:vAlign w:val="center"/>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r>
      <w:tr w:rsidR="00FB0DA0" w:rsidRPr="00554B68" w:rsidTr="003D25F5">
        <w:trPr>
          <w:trHeight w:val="255"/>
        </w:trPr>
        <w:tc>
          <w:tcPr>
            <w:tcW w:w="1177" w:type="pct"/>
            <w:shd w:val="clear" w:color="auto" w:fill="auto"/>
            <w:noWrap/>
            <w:vAlign w:val="center"/>
            <w:hideMark/>
          </w:tcPr>
          <w:p w:rsidR="00FB0DA0" w:rsidRPr="00554B68" w:rsidRDefault="000947C5" w:rsidP="000D712C">
            <w:pPr>
              <w:keepNext/>
              <w:jc w:val="left"/>
              <w:rPr>
                <w:rFonts w:ascii="Arial Narrow" w:hAnsi="Arial Narrow"/>
                <w:color w:val="000000"/>
                <w:sz w:val="20"/>
                <w:szCs w:val="20"/>
                <w:lang w:eastAsia="zh-TW"/>
              </w:rPr>
            </w:pPr>
            <w:r>
              <w:rPr>
                <w:rFonts w:ascii="Arial Narrow" w:hAnsi="Arial Narrow"/>
                <w:noProof/>
                <w:color w:val="000000"/>
                <w:sz w:val="20"/>
                <w:szCs w:val="20"/>
                <w:highlight w:val="black"/>
              </w:rPr>
              <w:t>'''''''''''</w:t>
            </w:r>
            <w:r w:rsidR="00FB0DA0" w:rsidRPr="00554B68">
              <w:rPr>
                <w:rFonts w:ascii="Arial Narrow" w:hAnsi="Arial Narrow"/>
                <w:color w:val="000000"/>
                <w:sz w:val="20"/>
                <w:szCs w:val="20"/>
              </w:rPr>
              <w:t xml:space="preserve"> ($) </w:t>
            </w:r>
          </w:p>
        </w:tc>
        <w:tc>
          <w:tcPr>
            <w:tcW w:w="708"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color w:val="000000"/>
                <w:sz w:val="20"/>
                <w:szCs w:val="20"/>
              </w:rPr>
              <w:t>$</w:t>
            </w:r>
            <w:r w:rsidR="000947C5">
              <w:rPr>
                <w:rFonts w:ascii="Arial Narrow" w:hAnsi="Arial Narrow" w:cs="Calibri"/>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color w:val="000000"/>
                <w:sz w:val="20"/>
                <w:szCs w:val="20"/>
              </w:rPr>
              <w:t>$</w:t>
            </w:r>
            <w:r w:rsidR="000947C5">
              <w:rPr>
                <w:rFonts w:ascii="Arial Narrow" w:hAnsi="Arial Narrow" w:cs="Calibri"/>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color w:val="000000"/>
                <w:sz w:val="20"/>
                <w:szCs w:val="20"/>
              </w:rPr>
              <w:t>$</w:t>
            </w:r>
            <w:r w:rsidR="000947C5">
              <w:rPr>
                <w:rFonts w:ascii="Arial Narrow" w:hAnsi="Arial Narrow" w:cs="Calibri"/>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color w:val="000000"/>
                <w:sz w:val="20"/>
                <w:szCs w:val="20"/>
              </w:rPr>
              <w:t>$</w:t>
            </w:r>
            <w:r w:rsidR="000947C5">
              <w:rPr>
                <w:rFonts w:ascii="Arial Narrow" w:hAnsi="Arial Narrow" w:cs="Calibri"/>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color w:val="000000"/>
                <w:sz w:val="20"/>
                <w:szCs w:val="20"/>
              </w:rPr>
              <w:t>$</w:t>
            </w:r>
            <w:r w:rsidR="000947C5">
              <w:rPr>
                <w:rFonts w:ascii="Arial Narrow" w:hAnsi="Arial Narrow" w:cs="Calibri"/>
                <w:noProof/>
                <w:color w:val="000000"/>
                <w:sz w:val="20"/>
                <w:szCs w:val="20"/>
                <w:highlight w:val="black"/>
              </w:rPr>
              <w:t>'''''''''''''''''''''''''''</w:t>
            </w:r>
          </w:p>
        </w:tc>
        <w:tc>
          <w:tcPr>
            <w:tcW w:w="600" w:type="pct"/>
            <w:shd w:val="clear" w:color="auto" w:fill="auto"/>
            <w:noWrap/>
            <w:vAlign w:val="center"/>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color w:val="000000"/>
                <w:sz w:val="20"/>
                <w:szCs w:val="20"/>
              </w:rPr>
              <w:t>$</w:t>
            </w:r>
            <w:r w:rsidR="000947C5">
              <w:rPr>
                <w:rFonts w:ascii="Arial Narrow" w:hAnsi="Arial Narrow" w:cs="Calibri"/>
                <w:noProof/>
                <w:color w:val="000000"/>
                <w:sz w:val="20"/>
                <w:szCs w:val="20"/>
                <w:highlight w:val="black"/>
              </w:rPr>
              <w:t>''''''''''''''''''''''''''''''</w:t>
            </w:r>
          </w:p>
        </w:tc>
      </w:tr>
      <w:tr w:rsidR="00FB0DA0" w:rsidRPr="00554B68" w:rsidDel="00D21DAA" w:rsidTr="003D25F5">
        <w:trPr>
          <w:trHeight w:val="255"/>
        </w:trPr>
        <w:tc>
          <w:tcPr>
            <w:tcW w:w="5000" w:type="pct"/>
            <w:gridSpan w:val="7"/>
            <w:shd w:val="clear" w:color="auto" w:fill="auto"/>
            <w:noWrap/>
            <w:vAlign w:val="center"/>
          </w:tcPr>
          <w:p w:rsidR="00FB0DA0" w:rsidRPr="00554B68" w:rsidDel="00D21DAA" w:rsidRDefault="00FB0DA0" w:rsidP="000D712C">
            <w:pPr>
              <w:keepNext/>
              <w:jc w:val="left"/>
              <w:rPr>
                <w:rFonts w:ascii="Arial Narrow" w:hAnsi="Arial Narrow" w:cs="Calibri"/>
                <w:b/>
                <w:iCs/>
                <w:color w:val="000000"/>
                <w:sz w:val="20"/>
                <w:szCs w:val="20"/>
              </w:rPr>
            </w:pPr>
            <w:r w:rsidRPr="00554B68">
              <w:rPr>
                <w:rFonts w:ascii="Arial Narrow" w:hAnsi="Arial Narrow" w:cs="Calibri"/>
                <w:b/>
                <w:iCs/>
                <w:color w:val="000000"/>
                <w:sz w:val="20"/>
                <w:szCs w:val="20"/>
              </w:rPr>
              <w:t xml:space="preserve">Actual estimated cost to PBS/RPBS (i.e. if </w:t>
            </w:r>
            <w:r w:rsidR="000947C5">
              <w:rPr>
                <w:rFonts w:ascii="Arial Narrow" w:hAnsi="Arial Narrow" w:cs="Calibri"/>
                <w:b/>
                <w:iCs/>
                <w:noProof/>
                <w:color w:val="000000"/>
                <w:sz w:val="20"/>
                <w:szCs w:val="20"/>
                <w:highlight w:val="black"/>
              </w:rPr>
              <w:t>'''''</w:t>
            </w:r>
            <w:r w:rsidRPr="00554B68">
              <w:rPr>
                <w:rFonts w:ascii="Arial Narrow" w:hAnsi="Arial Narrow" w:cs="Calibri"/>
                <w:b/>
                <w:iCs/>
                <w:color w:val="000000"/>
                <w:sz w:val="20"/>
                <w:szCs w:val="20"/>
              </w:rPr>
              <w:t xml:space="preserve">% rebate applied for use between </w:t>
            </w:r>
            <w:r w:rsidR="000947C5">
              <w:rPr>
                <w:rFonts w:ascii="Arial Narrow" w:hAnsi="Arial Narrow" w:cs="Calibri"/>
                <w:b/>
                <w:iCs/>
                <w:noProof/>
                <w:color w:val="000000"/>
                <w:sz w:val="20"/>
                <w:szCs w:val="20"/>
                <w:highlight w:val="black"/>
              </w:rPr>
              <w:t>''''''''</w:t>
            </w:r>
            <w:r w:rsidRPr="00554B68">
              <w:rPr>
                <w:rFonts w:ascii="Arial Narrow" w:hAnsi="Arial Narrow" w:cs="Calibri"/>
                <w:b/>
                <w:iCs/>
                <w:color w:val="000000"/>
                <w:sz w:val="20"/>
                <w:szCs w:val="20"/>
              </w:rPr>
              <w:t xml:space="preserve"> and </w:t>
            </w:r>
            <w:r w:rsidR="000947C5">
              <w:rPr>
                <w:rFonts w:ascii="Arial Narrow" w:hAnsi="Arial Narrow" w:cs="Calibri"/>
                <w:b/>
                <w:iCs/>
                <w:noProof/>
                <w:color w:val="000000"/>
                <w:sz w:val="20"/>
                <w:szCs w:val="20"/>
                <w:highlight w:val="black"/>
              </w:rPr>
              <w:t>'''''''''</w:t>
            </w:r>
            <w:r w:rsidRPr="00554B68">
              <w:rPr>
                <w:rFonts w:ascii="Arial Narrow" w:hAnsi="Arial Narrow" w:cs="Calibri"/>
                <w:b/>
                <w:iCs/>
                <w:color w:val="000000"/>
                <w:sz w:val="20"/>
                <w:szCs w:val="20"/>
              </w:rPr>
              <w:t>)</w:t>
            </w:r>
          </w:p>
        </w:tc>
      </w:tr>
      <w:tr w:rsidR="00FB0DA0" w:rsidRPr="00554B68" w:rsidTr="003D25F5">
        <w:trPr>
          <w:trHeight w:val="221"/>
        </w:trPr>
        <w:tc>
          <w:tcPr>
            <w:tcW w:w="1177" w:type="pct"/>
            <w:shd w:val="clear" w:color="auto" w:fill="auto"/>
            <w:vAlign w:val="center"/>
            <w:hideMark/>
          </w:tcPr>
          <w:p w:rsidR="00FB0DA0" w:rsidRPr="000947C5" w:rsidRDefault="000947C5" w:rsidP="000D712C">
            <w:pPr>
              <w:keepNext/>
              <w:jc w:val="left"/>
              <w:rPr>
                <w:rFonts w:ascii="Arial Narrow" w:hAnsi="Arial Narrow"/>
                <w:color w:val="000000"/>
                <w:sz w:val="20"/>
                <w:szCs w:val="20"/>
                <w:highlight w:val="black"/>
                <w:lang w:eastAsia="zh-TW"/>
              </w:rPr>
            </w:pPr>
            <w:r>
              <w:rPr>
                <w:rFonts w:ascii="Arial Narrow" w:hAnsi="Arial Narrow"/>
                <w:noProof/>
                <w:color w:val="000000"/>
                <w:sz w:val="20"/>
                <w:szCs w:val="20"/>
                <w:highlight w:val="black"/>
              </w:rPr>
              <w:t>'''''''''' '''' '''''''''' '''' '''''''''''''''''</w:t>
            </w:r>
          </w:p>
        </w:tc>
        <w:tc>
          <w:tcPr>
            <w:tcW w:w="708"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00"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r>
      <w:tr w:rsidR="00FB0DA0" w:rsidRPr="00554B68" w:rsidTr="003D25F5">
        <w:trPr>
          <w:trHeight w:val="111"/>
        </w:trPr>
        <w:tc>
          <w:tcPr>
            <w:tcW w:w="1177" w:type="pct"/>
            <w:shd w:val="clear" w:color="auto" w:fill="auto"/>
            <w:vAlign w:val="center"/>
            <w:hideMark/>
          </w:tcPr>
          <w:p w:rsidR="00FB0DA0" w:rsidRPr="000947C5" w:rsidRDefault="000947C5" w:rsidP="000D712C">
            <w:pPr>
              <w:keepNext/>
              <w:jc w:val="left"/>
              <w:rPr>
                <w:rFonts w:ascii="Arial Narrow" w:hAnsi="Arial Narrow"/>
                <w:color w:val="000000"/>
                <w:sz w:val="20"/>
                <w:szCs w:val="20"/>
                <w:highlight w:val="black"/>
                <w:lang w:eastAsia="zh-TW"/>
              </w:rPr>
            </w:pPr>
            <w:r>
              <w:rPr>
                <w:rFonts w:ascii="Arial Narrow" w:hAnsi="Arial Narrow"/>
                <w:noProof/>
                <w:color w:val="000000"/>
                <w:sz w:val="20"/>
                <w:szCs w:val="20"/>
                <w:highlight w:val="black"/>
              </w:rPr>
              <w:t>'''''''''' '''' ''''''''''' '''' '''''''''''''''''''''</w:t>
            </w:r>
          </w:p>
        </w:tc>
        <w:tc>
          <w:tcPr>
            <w:tcW w:w="708"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29"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c>
          <w:tcPr>
            <w:tcW w:w="600" w:type="pct"/>
            <w:shd w:val="clear" w:color="auto" w:fill="auto"/>
            <w:noWrap/>
            <w:vAlign w:val="center"/>
            <w:hideMark/>
          </w:tcPr>
          <w:p w:rsidR="00FB0DA0" w:rsidRPr="00554B68" w:rsidRDefault="00FB0DA0" w:rsidP="000D712C">
            <w:pPr>
              <w:keepNext/>
              <w:jc w:val="center"/>
              <w:rPr>
                <w:rFonts w:ascii="Arial Narrow" w:hAnsi="Arial Narrow"/>
                <w:color w:val="000000"/>
                <w:sz w:val="20"/>
                <w:szCs w:val="20"/>
                <w:lang w:eastAsia="zh-TW"/>
              </w:rPr>
            </w:pPr>
            <w:r w:rsidRPr="00554B68">
              <w:rPr>
                <w:rFonts w:ascii="Arial Narrow" w:hAnsi="Arial Narrow" w:cs="Calibri"/>
                <w:bCs/>
                <w:color w:val="000000"/>
                <w:sz w:val="20"/>
                <w:szCs w:val="20"/>
              </w:rPr>
              <w:t>$</w:t>
            </w:r>
            <w:r w:rsidR="000947C5">
              <w:rPr>
                <w:rFonts w:ascii="Arial Narrow" w:hAnsi="Arial Narrow" w:cs="Calibri"/>
                <w:bCs/>
                <w:noProof/>
                <w:color w:val="000000"/>
                <w:sz w:val="20"/>
                <w:szCs w:val="20"/>
                <w:highlight w:val="black"/>
              </w:rPr>
              <w:t>''''''''''''''''''''''''''''''''</w:t>
            </w:r>
          </w:p>
        </w:tc>
      </w:tr>
    </w:tbl>
    <w:p w:rsidR="00FB0DA0" w:rsidRPr="00554B68" w:rsidRDefault="00FB0DA0" w:rsidP="00FB0DA0">
      <w:pPr>
        <w:pStyle w:val="TableFooter"/>
      </w:pPr>
      <w:proofErr w:type="spellStart"/>
      <w:r w:rsidRPr="00554B68">
        <w:t>DBd</w:t>
      </w:r>
      <w:proofErr w:type="spellEnd"/>
      <w:r w:rsidRPr="00554B68">
        <w:t xml:space="preserve"> = </w:t>
      </w:r>
      <w:proofErr w:type="spellStart"/>
      <w:r w:rsidRPr="00554B68">
        <w:t>daratumumab</w:t>
      </w:r>
      <w:proofErr w:type="spellEnd"/>
      <w:r w:rsidRPr="00554B68">
        <w:t xml:space="preserve"> + </w:t>
      </w:r>
      <w:proofErr w:type="spellStart"/>
      <w:r w:rsidRPr="00554B68">
        <w:t>bortezomib</w:t>
      </w:r>
      <w:proofErr w:type="spellEnd"/>
      <w:r w:rsidRPr="00554B68">
        <w:t xml:space="preserve"> + dexamethasone</w:t>
      </w:r>
      <w:r w:rsidR="00454BC8">
        <w:t xml:space="preserve">; </w:t>
      </w:r>
      <w:r w:rsidR="000947C5">
        <w:rPr>
          <w:noProof/>
          <w:color w:val="000000"/>
          <w:highlight w:val="black"/>
        </w:rPr>
        <w:t>''''''''' ''' '''''''''''''''''''''''''''''' ''''''''''' ''''</w:t>
      </w:r>
      <w:r w:rsidRPr="00554B68">
        <w:t xml:space="preserve">; </w:t>
      </w:r>
      <w:r w:rsidR="000947C5">
        <w:rPr>
          <w:noProof/>
          <w:color w:val="000000"/>
          <w:highlight w:val="black"/>
        </w:rPr>
        <w:t>'''''''''' '''' ''''''''''''''''''''''''''''' ''''''''' ''''</w:t>
      </w:r>
      <w:r w:rsidRPr="00554B68">
        <w:t xml:space="preserve">; MM = multiple myeloma </w:t>
      </w:r>
    </w:p>
    <w:p w:rsidR="00FB0DA0" w:rsidRPr="00554B68" w:rsidRDefault="00FB0DA0" w:rsidP="00FB0DA0">
      <w:pPr>
        <w:pStyle w:val="TableFooter"/>
        <w:rPr>
          <w:szCs w:val="18"/>
        </w:rPr>
      </w:pPr>
      <w:r w:rsidRPr="00554B68">
        <w:t>Note: The prescription numbers for third and later lines were not verified during evaluation, however they were similar to the script numbers presented in March 2019 resubmission, pre-PBAC response</w:t>
      </w:r>
      <w:r w:rsidRPr="00554B68">
        <w:rPr>
          <w:szCs w:val="18"/>
        </w:rPr>
        <w:t xml:space="preserve">. </w:t>
      </w:r>
    </w:p>
    <w:p w:rsidR="00FB0DA0" w:rsidRPr="00554B68" w:rsidRDefault="00FB0DA0" w:rsidP="00FB0DA0">
      <w:pPr>
        <w:pStyle w:val="TableFooter"/>
      </w:pPr>
      <w:r w:rsidRPr="00554B68">
        <w:t>Source: Table 4.19, p138 of the November 2019 resubmission with costs updated to reflect PBS fee and mark-up changes as of 1 July 2019 as per the PSCR.</w:t>
      </w:r>
    </w:p>
    <w:p w:rsidR="00FB0DA0" w:rsidRDefault="00FB0DA0" w:rsidP="00FB0DA0"/>
    <w:p w:rsidR="00174A0A" w:rsidRDefault="00174A0A" w:rsidP="00FB0DA0">
      <w:pPr>
        <w:rPr>
          <w:i/>
        </w:rPr>
      </w:pPr>
      <w:r w:rsidRPr="00174A0A">
        <w:rPr>
          <w:i/>
        </w:rPr>
        <w:tab/>
        <w:t>For more detail on PBAC’s view, see section 7 PBAC outcome.</w:t>
      </w:r>
    </w:p>
    <w:p w:rsidR="00174A0A" w:rsidRPr="001A7F8A" w:rsidRDefault="00174A0A" w:rsidP="001A7F8A">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r w:rsidRPr="001A7F8A">
        <w:rPr>
          <w:rFonts w:asciiTheme="minorHAnsi" w:eastAsiaTheme="majorEastAsia" w:hAnsiTheme="minorHAnsi" w:cstheme="majorBidi"/>
          <w:caps w:val="0"/>
          <w:snapToGrid/>
          <w:szCs w:val="28"/>
        </w:rPr>
        <w:t>PBAC Outcome</w:t>
      </w:r>
    </w:p>
    <w:p w:rsidR="004101F7" w:rsidRPr="0046401E" w:rsidRDefault="004101F7" w:rsidP="0046401E">
      <w:pPr>
        <w:numPr>
          <w:ilvl w:val="1"/>
          <w:numId w:val="1"/>
        </w:numPr>
        <w:spacing w:after="120"/>
        <w:rPr>
          <w:rFonts w:asciiTheme="minorHAnsi" w:hAnsiTheme="minorHAnsi"/>
          <w:bCs/>
          <w:lang w:val="en-GB"/>
        </w:rPr>
      </w:pPr>
      <w:r>
        <w:rPr>
          <w:rFonts w:asciiTheme="minorHAnsi" w:hAnsiTheme="minorHAnsi"/>
          <w:bCs/>
          <w:lang w:val="en-GB"/>
        </w:rPr>
        <w:t xml:space="preserve">The PBAC deferred making a recommendation for </w:t>
      </w:r>
      <w:proofErr w:type="spellStart"/>
      <w:r>
        <w:rPr>
          <w:rFonts w:asciiTheme="minorHAnsi" w:hAnsiTheme="minorHAnsi"/>
          <w:bCs/>
          <w:lang w:val="en-GB"/>
        </w:rPr>
        <w:t>daratumumab</w:t>
      </w:r>
      <w:proofErr w:type="spellEnd"/>
      <w:r>
        <w:rPr>
          <w:rFonts w:asciiTheme="minorHAnsi" w:hAnsiTheme="minorHAnsi"/>
          <w:bCs/>
          <w:lang w:val="en-GB"/>
        </w:rPr>
        <w:t xml:space="preserve">, in combination with </w:t>
      </w:r>
      <w:proofErr w:type="spellStart"/>
      <w:r w:rsidRPr="0046401E">
        <w:rPr>
          <w:rFonts w:asciiTheme="minorHAnsi" w:hAnsiTheme="minorHAnsi"/>
          <w:bCs/>
          <w:lang w:val="en-GB"/>
        </w:rPr>
        <w:lastRenderedPageBreak/>
        <w:t>bortezomib</w:t>
      </w:r>
      <w:proofErr w:type="spellEnd"/>
      <w:r w:rsidRPr="0046401E">
        <w:rPr>
          <w:rFonts w:asciiTheme="minorHAnsi" w:hAnsiTheme="minorHAnsi"/>
          <w:bCs/>
          <w:lang w:val="en-GB"/>
        </w:rPr>
        <w:t xml:space="preserve"> and dexamethasone (</w:t>
      </w:r>
      <w:proofErr w:type="spellStart"/>
      <w:r w:rsidRPr="0046401E">
        <w:rPr>
          <w:rFonts w:asciiTheme="minorHAnsi" w:hAnsiTheme="minorHAnsi"/>
          <w:bCs/>
          <w:lang w:val="en-GB"/>
        </w:rPr>
        <w:t>DBd</w:t>
      </w:r>
      <w:proofErr w:type="spellEnd"/>
      <w:r w:rsidRPr="0046401E">
        <w:rPr>
          <w:rFonts w:asciiTheme="minorHAnsi" w:hAnsiTheme="minorHAnsi"/>
          <w:bCs/>
          <w:lang w:val="en-GB"/>
        </w:rPr>
        <w:t>), as a second-line treatment in patients with relapsed and/or refractory multiple myeloma (RRMM). The P</w:t>
      </w:r>
      <w:r w:rsidR="00AE3866" w:rsidRPr="0046401E">
        <w:rPr>
          <w:rFonts w:asciiTheme="minorHAnsi" w:hAnsiTheme="minorHAnsi"/>
          <w:bCs/>
          <w:lang w:val="en-GB"/>
        </w:rPr>
        <w:t>BA</w:t>
      </w:r>
      <w:r w:rsidRPr="0046401E">
        <w:rPr>
          <w:rFonts w:asciiTheme="minorHAnsi" w:hAnsiTheme="minorHAnsi"/>
          <w:bCs/>
          <w:lang w:val="en-GB"/>
        </w:rPr>
        <w:t xml:space="preserve">C considered that there were important clinical benefits associated with </w:t>
      </w:r>
      <w:proofErr w:type="spellStart"/>
      <w:r w:rsidRPr="0046401E">
        <w:rPr>
          <w:rFonts w:asciiTheme="minorHAnsi" w:hAnsiTheme="minorHAnsi"/>
          <w:bCs/>
          <w:lang w:val="en-GB"/>
        </w:rPr>
        <w:t>DBd</w:t>
      </w:r>
      <w:proofErr w:type="spellEnd"/>
      <w:r w:rsidRPr="0046401E">
        <w:rPr>
          <w:rFonts w:asciiTheme="minorHAnsi" w:hAnsiTheme="minorHAnsi"/>
          <w:bCs/>
          <w:lang w:val="en-GB"/>
        </w:rPr>
        <w:t xml:space="preserve"> therapy, but requested </w:t>
      </w:r>
      <w:r w:rsidR="006958B2">
        <w:rPr>
          <w:rFonts w:asciiTheme="minorHAnsi" w:hAnsiTheme="minorHAnsi"/>
          <w:bCs/>
          <w:lang w:val="en-GB"/>
        </w:rPr>
        <w:t>revisions</w:t>
      </w:r>
      <w:r w:rsidRPr="0046401E">
        <w:rPr>
          <w:rFonts w:asciiTheme="minorHAnsi" w:hAnsiTheme="minorHAnsi"/>
          <w:bCs/>
          <w:lang w:val="en-GB"/>
        </w:rPr>
        <w:t xml:space="preserve"> </w:t>
      </w:r>
      <w:r w:rsidR="006958B2">
        <w:rPr>
          <w:rFonts w:asciiTheme="minorHAnsi" w:hAnsiTheme="minorHAnsi"/>
          <w:bCs/>
          <w:lang w:val="en-GB"/>
        </w:rPr>
        <w:t>to the economic model</w:t>
      </w:r>
      <w:r w:rsidRPr="0046401E">
        <w:rPr>
          <w:rFonts w:asciiTheme="minorHAnsi" w:hAnsiTheme="minorHAnsi"/>
          <w:bCs/>
          <w:lang w:val="en-GB"/>
        </w:rPr>
        <w:t>, the</w:t>
      </w:r>
      <w:r w:rsidR="006958B2">
        <w:rPr>
          <w:rFonts w:asciiTheme="minorHAnsi" w:hAnsiTheme="minorHAnsi"/>
          <w:bCs/>
          <w:lang w:val="en-GB"/>
        </w:rPr>
        <w:t xml:space="preserve"> estimated</w:t>
      </w:r>
      <w:r w:rsidRPr="0046401E">
        <w:rPr>
          <w:rFonts w:asciiTheme="minorHAnsi" w:hAnsiTheme="minorHAnsi"/>
          <w:bCs/>
          <w:lang w:val="en-GB"/>
        </w:rPr>
        <w:t xml:space="preserve"> financial implications and the proposed Risk Sharing Arrangement (RSA).</w:t>
      </w:r>
    </w:p>
    <w:p w:rsidR="004101F7" w:rsidRPr="0046401E" w:rsidRDefault="004101F7" w:rsidP="00174A0A">
      <w:pPr>
        <w:numPr>
          <w:ilvl w:val="1"/>
          <w:numId w:val="1"/>
        </w:numPr>
        <w:spacing w:after="120"/>
        <w:rPr>
          <w:rFonts w:asciiTheme="minorHAnsi" w:hAnsiTheme="minorHAnsi"/>
          <w:bCs/>
          <w:lang w:val="en-GB"/>
        </w:rPr>
      </w:pPr>
      <w:r w:rsidRPr="0046401E">
        <w:rPr>
          <w:rFonts w:asciiTheme="minorHAnsi" w:hAnsiTheme="minorHAnsi"/>
          <w:bCs/>
          <w:lang w:val="en-GB"/>
        </w:rPr>
        <w:t xml:space="preserve">The PBAC noted the large number of consumer comments that described a range of benefits associated with </w:t>
      </w:r>
      <w:proofErr w:type="spellStart"/>
      <w:r w:rsidRPr="0046401E">
        <w:rPr>
          <w:rFonts w:asciiTheme="minorHAnsi" w:hAnsiTheme="minorHAnsi"/>
          <w:bCs/>
          <w:lang w:val="en-GB"/>
        </w:rPr>
        <w:t>DBd</w:t>
      </w:r>
      <w:proofErr w:type="spellEnd"/>
      <w:r w:rsidRPr="0046401E">
        <w:rPr>
          <w:rFonts w:asciiTheme="minorHAnsi" w:hAnsiTheme="minorHAnsi"/>
          <w:bCs/>
          <w:lang w:val="en-GB"/>
        </w:rPr>
        <w:t xml:space="preserve"> treatment including improved survival, improved quality of life and fewer side effects compared to </w:t>
      </w:r>
      <w:r w:rsidR="005637CA">
        <w:rPr>
          <w:rFonts w:asciiTheme="minorHAnsi" w:hAnsiTheme="minorHAnsi"/>
          <w:bCs/>
          <w:lang w:val="en-GB"/>
        </w:rPr>
        <w:t>currently available</w:t>
      </w:r>
      <w:r w:rsidR="005637CA" w:rsidRPr="0046401E">
        <w:rPr>
          <w:rFonts w:asciiTheme="minorHAnsi" w:hAnsiTheme="minorHAnsi"/>
          <w:bCs/>
          <w:lang w:val="en-GB"/>
        </w:rPr>
        <w:t xml:space="preserve"> </w:t>
      </w:r>
      <w:r w:rsidR="00FD2C3F" w:rsidRPr="0046401E">
        <w:rPr>
          <w:rFonts w:asciiTheme="minorHAnsi" w:hAnsiTheme="minorHAnsi"/>
          <w:bCs/>
          <w:lang w:val="en-GB"/>
        </w:rPr>
        <w:t>treatments</w:t>
      </w:r>
      <w:r w:rsidRPr="0046401E">
        <w:rPr>
          <w:rFonts w:asciiTheme="minorHAnsi" w:hAnsiTheme="minorHAnsi"/>
          <w:bCs/>
          <w:lang w:val="en-GB"/>
        </w:rPr>
        <w:t>.</w:t>
      </w:r>
      <w:r w:rsidR="00AE3866" w:rsidRPr="0046401E">
        <w:rPr>
          <w:rFonts w:asciiTheme="minorHAnsi" w:hAnsiTheme="minorHAnsi"/>
          <w:bCs/>
          <w:lang w:val="en-GB"/>
        </w:rPr>
        <w:t xml:space="preserve"> </w:t>
      </w:r>
    </w:p>
    <w:p w:rsidR="004101F7" w:rsidRPr="0046401E" w:rsidRDefault="004101F7" w:rsidP="00174A0A">
      <w:pPr>
        <w:numPr>
          <w:ilvl w:val="1"/>
          <w:numId w:val="1"/>
        </w:numPr>
        <w:spacing w:after="120"/>
        <w:rPr>
          <w:rFonts w:asciiTheme="minorHAnsi" w:hAnsiTheme="minorHAnsi"/>
          <w:bCs/>
          <w:lang w:val="en-GB"/>
        </w:rPr>
      </w:pPr>
      <w:r w:rsidRPr="0046401E">
        <w:rPr>
          <w:rFonts w:asciiTheme="minorHAnsi" w:hAnsiTheme="minorHAnsi"/>
          <w:bCs/>
          <w:lang w:val="en-GB"/>
        </w:rPr>
        <w:t xml:space="preserve">The PBAC considered that the </w:t>
      </w:r>
      <w:r w:rsidR="005833A0" w:rsidRPr="0046401E">
        <w:rPr>
          <w:rFonts w:asciiTheme="minorHAnsi" w:hAnsiTheme="minorHAnsi"/>
          <w:bCs/>
          <w:lang w:val="en-GB"/>
        </w:rPr>
        <w:t xml:space="preserve">proposed </w:t>
      </w:r>
      <w:r w:rsidRPr="0046401E">
        <w:rPr>
          <w:rFonts w:asciiTheme="minorHAnsi" w:hAnsiTheme="minorHAnsi"/>
          <w:bCs/>
          <w:lang w:val="en-GB"/>
        </w:rPr>
        <w:t xml:space="preserve">clinical place in therapy as a second-line treatment only </w:t>
      </w:r>
      <w:r w:rsidR="005833A0" w:rsidRPr="0046401E">
        <w:rPr>
          <w:rFonts w:asciiTheme="minorHAnsi" w:hAnsiTheme="minorHAnsi"/>
          <w:bCs/>
          <w:lang w:val="en-GB"/>
        </w:rPr>
        <w:t>was reasonable</w:t>
      </w:r>
      <w:r w:rsidR="005637CA">
        <w:rPr>
          <w:rFonts w:asciiTheme="minorHAnsi" w:hAnsiTheme="minorHAnsi"/>
          <w:bCs/>
          <w:lang w:val="en-GB"/>
        </w:rPr>
        <w:t xml:space="preserve"> provided</w:t>
      </w:r>
      <w:r w:rsidR="00AE3866" w:rsidRPr="0046401E">
        <w:rPr>
          <w:rFonts w:asciiTheme="minorHAnsi" w:hAnsiTheme="minorHAnsi"/>
          <w:bCs/>
          <w:lang w:val="en-GB"/>
        </w:rPr>
        <w:t xml:space="preserve"> the </w:t>
      </w:r>
      <w:r w:rsidR="005833A0" w:rsidRPr="0046401E">
        <w:rPr>
          <w:rFonts w:asciiTheme="minorHAnsi" w:hAnsiTheme="minorHAnsi"/>
          <w:bCs/>
          <w:lang w:val="en-GB"/>
        </w:rPr>
        <w:t xml:space="preserve">sponsor </w:t>
      </w:r>
      <w:r w:rsidR="00E1593E" w:rsidRPr="0046401E">
        <w:rPr>
          <w:rFonts w:asciiTheme="minorHAnsi" w:hAnsiTheme="minorHAnsi"/>
          <w:bCs/>
          <w:lang w:val="en-GB"/>
        </w:rPr>
        <w:t>suppl</w:t>
      </w:r>
      <w:r w:rsidR="005637CA">
        <w:rPr>
          <w:rFonts w:asciiTheme="minorHAnsi" w:hAnsiTheme="minorHAnsi"/>
          <w:bCs/>
          <w:lang w:val="en-GB"/>
        </w:rPr>
        <w:t>ied</w:t>
      </w:r>
      <w:r w:rsidR="00E1593E" w:rsidRPr="0046401E">
        <w:rPr>
          <w:rFonts w:asciiTheme="minorHAnsi" w:hAnsiTheme="minorHAnsi"/>
          <w:bCs/>
          <w:lang w:val="en-GB"/>
        </w:rPr>
        <w:t xml:space="preserve"> </w:t>
      </w:r>
      <w:proofErr w:type="spellStart"/>
      <w:r w:rsidR="00E1593E" w:rsidRPr="0046401E">
        <w:rPr>
          <w:rFonts w:asciiTheme="minorHAnsi" w:hAnsiTheme="minorHAnsi"/>
          <w:bCs/>
          <w:lang w:val="en-GB"/>
        </w:rPr>
        <w:t>daratumumab</w:t>
      </w:r>
      <w:proofErr w:type="spellEnd"/>
      <w:r w:rsidR="00E1593E" w:rsidRPr="0046401E">
        <w:rPr>
          <w:rFonts w:asciiTheme="minorHAnsi" w:hAnsiTheme="minorHAnsi"/>
          <w:bCs/>
          <w:lang w:val="en-GB"/>
        </w:rPr>
        <w:t xml:space="preserve"> to eligible patients in the third and later-line setting on a compassionate basis. The PBAC considered that th</w:t>
      </w:r>
      <w:r w:rsidR="00167AAC">
        <w:rPr>
          <w:rFonts w:asciiTheme="minorHAnsi" w:hAnsiTheme="minorHAnsi"/>
          <w:bCs/>
          <w:lang w:val="en-GB"/>
        </w:rPr>
        <w:t xml:space="preserve">e availability of </w:t>
      </w:r>
      <w:proofErr w:type="spellStart"/>
      <w:r w:rsidR="00167AAC">
        <w:rPr>
          <w:rFonts w:asciiTheme="minorHAnsi" w:hAnsiTheme="minorHAnsi"/>
          <w:bCs/>
          <w:lang w:val="en-GB"/>
        </w:rPr>
        <w:t>daratumumab</w:t>
      </w:r>
      <w:proofErr w:type="spellEnd"/>
      <w:r w:rsidR="00167AAC">
        <w:rPr>
          <w:rFonts w:asciiTheme="minorHAnsi" w:hAnsiTheme="minorHAnsi"/>
          <w:bCs/>
          <w:lang w:val="en-GB"/>
        </w:rPr>
        <w:t xml:space="preserve"> to all RRMM patients </w:t>
      </w:r>
      <w:r w:rsidR="00E1593E" w:rsidRPr="0046401E">
        <w:rPr>
          <w:rFonts w:asciiTheme="minorHAnsi" w:hAnsiTheme="minorHAnsi"/>
          <w:bCs/>
          <w:lang w:val="en-GB"/>
        </w:rPr>
        <w:t>addressed concerns regarding equity of access.</w:t>
      </w:r>
      <w:r w:rsidR="00FD2C3F" w:rsidRPr="0046401E">
        <w:rPr>
          <w:rFonts w:asciiTheme="minorHAnsi" w:hAnsiTheme="minorHAnsi"/>
          <w:bCs/>
          <w:lang w:val="en-GB"/>
        </w:rPr>
        <w:t xml:space="preserve"> </w:t>
      </w:r>
    </w:p>
    <w:p w:rsidR="005833A0" w:rsidRPr="0046401E" w:rsidRDefault="005833A0" w:rsidP="00174A0A">
      <w:pPr>
        <w:numPr>
          <w:ilvl w:val="1"/>
          <w:numId w:val="1"/>
        </w:numPr>
        <w:spacing w:after="120"/>
        <w:rPr>
          <w:rFonts w:asciiTheme="minorHAnsi" w:hAnsiTheme="minorHAnsi"/>
          <w:bCs/>
          <w:lang w:val="en-GB"/>
        </w:rPr>
      </w:pPr>
      <w:r w:rsidRPr="0046401E">
        <w:rPr>
          <w:rFonts w:asciiTheme="minorHAnsi" w:hAnsiTheme="minorHAnsi"/>
          <w:bCs/>
          <w:lang w:val="en-GB"/>
        </w:rPr>
        <w:t xml:space="preserve">The PBAC noted that </w:t>
      </w:r>
      <w:proofErr w:type="spellStart"/>
      <w:r w:rsidRPr="0046401E">
        <w:rPr>
          <w:rFonts w:asciiTheme="minorHAnsi" w:hAnsiTheme="minorHAnsi"/>
          <w:bCs/>
          <w:lang w:val="en-GB"/>
        </w:rPr>
        <w:t>bortezomib</w:t>
      </w:r>
      <w:proofErr w:type="spellEnd"/>
      <w:r w:rsidRPr="0046401E">
        <w:rPr>
          <w:rFonts w:asciiTheme="minorHAnsi" w:hAnsiTheme="minorHAnsi"/>
          <w:bCs/>
          <w:lang w:val="en-GB"/>
        </w:rPr>
        <w:t xml:space="preserve"> in combination with dexamethasone (</w:t>
      </w:r>
      <w:proofErr w:type="spellStart"/>
      <w:r w:rsidRPr="0046401E">
        <w:rPr>
          <w:rFonts w:asciiTheme="minorHAnsi" w:hAnsiTheme="minorHAnsi"/>
          <w:bCs/>
          <w:lang w:val="en-GB"/>
        </w:rPr>
        <w:t>Bd</w:t>
      </w:r>
      <w:proofErr w:type="spellEnd"/>
      <w:r w:rsidRPr="0046401E">
        <w:rPr>
          <w:rFonts w:asciiTheme="minorHAnsi" w:hAnsiTheme="minorHAnsi"/>
          <w:bCs/>
          <w:lang w:val="en-GB"/>
        </w:rPr>
        <w:t>) was again appropriately nominated as the primary comparator</w:t>
      </w:r>
      <w:r w:rsidR="00E1593E" w:rsidRPr="0046401E">
        <w:rPr>
          <w:rFonts w:asciiTheme="minorHAnsi" w:hAnsiTheme="minorHAnsi"/>
          <w:bCs/>
          <w:lang w:val="en-GB"/>
        </w:rPr>
        <w:t>,</w:t>
      </w:r>
      <w:r w:rsidRPr="0046401E">
        <w:rPr>
          <w:rFonts w:asciiTheme="minorHAnsi" w:hAnsiTheme="minorHAnsi"/>
          <w:bCs/>
          <w:lang w:val="en-GB"/>
        </w:rPr>
        <w:t xml:space="preserve"> and </w:t>
      </w:r>
      <w:proofErr w:type="spellStart"/>
      <w:r w:rsidRPr="0046401E">
        <w:rPr>
          <w:rFonts w:asciiTheme="minorHAnsi" w:hAnsiTheme="minorHAnsi"/>
          <w:bCs/>
          <w:lang w:val="en-GB"/>
        </w:rPr>
        <w:t>carfilzomib</w:t>
      </w:r>
      <w:proofErr w:type="spellEnd"/>
      <w:r w:rsidRPr="0046401E">
        <w:rPr>
          <w:rFonts w:asciiTheme="minorHAnsi" w:hAnsiTheme="minorHAnsi"/>
          <w:bCs/>
          <w:lang w:val="en-GB"/>
        </w:rPr>
        <w:t xml:space="preserve"> plus dexamethasone (Cd) and </w:t>
      </w:r>
      <w:proofErr w:type="spellStart"/>
      <w:r w:rsidRPr="0046401E">
        <w:rPr>
          <w:rFonts w:asciiTheme="minorHAnsi" w:hAnsiTheme="minorHAnsi"/>
          <w:bCs/>
          <w:lang w:val="en-GB"/>
        </w:rPr>
        <w:t>bortezomib</w:t>
      </w:r>
      <w:proofErr w:type="spellEnd"/>
      <w:r w:rsidRPr="0046401E">
        <w:rPr>
          <w:rFonts w:asciiTheme="minorHAnsi" w:hAnsiTheme="minorHAnsi"/>
          <w:bCs/>
          <w:lang w:val="en-GB"/>
        </w:rPr>
        <w:t xml:space="preserve"> plus cyclophosphamide and dexamethasone (</w:t>
      </w:r>
      <w:proofErr w:type="spellStart"/>
      <w:r w:rsidRPr="0046401E">
        <w:rPr>
          <w:rFonts w:asciiTheme="minorHAnsi" w:hAnsiTheme="minorHAnsi"/>
          <w:bCs/>
          <w:lang w:val="en-GB"/>
        </w:rPr>
        <w:t>VCd</w:t>
      </w:r>
      <w:proofErr w:type="spellEnd"/>
      <w:r w:rsidRPr="0046401E">
        <w:rPr>
          <w:rFonts w:asciiTheme="minorHAnsi" w:hAnsiTheme="minorHAnsi"/>
          <w:bCs/>
          <w:lang w:val="en-GB"/>
        </w:rPr>
        <w:t xml:space="preserve">) and </w:t>
      </w:r>
      <w:proofErr w:type="spellStart"/>
      <w:r w:rsidRPr="0046401E">
        <w:rPr>
          <w:rFonts w:asciiTheme="minorHAnsi" w:hAnsiTheme="minorHAnsi"/>
          <w:bCs/>
          <w:lang w:val="en-GB"/>
        </w:rPr>
        <w:t>lenalidomide</w:t>
      </w:r>
      <w:proofErr w:type="spellEnd"/>
      <w:r w:rsidRPr="0046401E">
        <w:rPr>
          <w:rFonts w:asciiTheme="minorHAnsi" w:hAnsiTheme="minorHAnsi"/>
          <w:bCs/>
          <w:lang w:val="en-GB"/>
        </w:rPr>
        <w:t xml:space="preserve"> plus dexamethasone (</w:t>
      </w:r>
      <w:proofErr w:type="spellStart"/>
      <w:proofErr w:type="gramStart"/>
      <w:r w:rsidRPr="0046401E">
        <w:rPr>
          <w:rFonts w:asciiTheme="minorHAnsi" w:hAnsiTheme="minorHAnsi"/>
          <w:bCs/>
          <w:lang w:val="en-GB"/>
        </w:rPr>
        <w:t>Ld</w:t>
      </w:r>
      <w:proofErr w:type="spellEnd"/>
      <w:proofErr w:type="gramEnd"/>
      <w:r w:rsidRPr="0046401E">
        <w:rPr>
          <w:rFonts w:asciiTheme="minorHAnsi" w:hAnsiTheme="minorHAnsi"/>
          <w:bCs/>
          <w:lang w:val="en-GB"/>
        </w:rPr>
        <w:t>) as secondary comparators.</w:t>
      </w:r>
    </w:p>
    <w:p w:rsidR="005833A0" w:rsidRDefault="005833A0" w:rsidP="00174A0A">
      <w:pPr>
        <w:numPr>
          <w:ilvl w:val="1"/>
          <w:numId w:val="1"/>
        </w:numPr>
        <w:spacing w:after="120"/>
        <w:rPr>
          <w:rFonts w:asciiTheme="minorHAnsi" w:hAnsiTheme="minorHAnsi"/>
          <w:bCs/>
          <w:lang w:val="en-GB"/>
        </w:rPr>
      </w:pPr>
      <w:r w:rsidRPr="0046401E">
        <w:rPr>
          <w:rFonts w:asciiTheme="minorHAnsi" w:hAnsiTheme="minorHAnsi"/>
          <w:bCs/>
          <w:lang w:val="en-GB"/>
        </w:rPr>
        <w:t xml:space="preserve">The PBAC noted that </w:t>
      </w:r>
      <w:r w:rsidR="00246557" w:rsidRPr="0046401E">
        <w:rPr>
          <w:rFonts w:asciiTheme="minorHAnsi" w:hAnsiTheme="minorHAnsi"/>
          <w:bCs/>
          <w:lang w:val="en-GB"/>
        </w:rPr>
        <w:t xml:space="preserve">updated </w:t>
      </w:r>
      <w:r w:rsidRPr="0046401E">
        <w:rPr>
          <w:rFonts w:asciiTheme="minorHAnsi" w:hAnsiTheme="minorHAnsi"/>
          <w:bCs/>
          <w:lang w:val="en-GB"/>
        </w:rPr>
        <w:t>data from the Interim Analysis 5 (IA5) data cut (median</w:t>
      </w:r>
      <w:r>
        <w:rPr>
          <w:rFonts w:asciiTheme="minorHAnsi" w:hAnsiTheme="minorHAnsi"/>
          <w:bCs/>
          <w:lang w:val="en-GB"/>
        </w:rPr>
        <w:t xml:space="preserve"> follow-up = 40 months) of the </w:t>
      </w:r>
      <w:r w:rsidR="00486B5B">
        <w:rPr>
          <w:rFonts w:asciiTheme="minorHAnsi" w:hAnsiTheme="minorHAnsi"/>
          <w:bCs/>
          <w:lang w:val="en-GB"/>
        </w:rPr>
        <w:t>CASTOR trial</w:t>
      </w:r>
      <w:r>
        <w:rPr>
          <w:rFonts w:asciiTheme="minorHAnsi" w:hAnsiTheme="minorHAnsi"/>
          <w:bCs/>
          <w:lang w:val="en-GB"/>
        </w:rPr>
        <w:t xml:space="preserve"> </w:t>
      </w:r>
      <w:r w:rsidR="00486B5B">
        <w:rPr>
          <w:rFonts w:asciiTheme="minorHAnsi" w:hAnsiTheme="minorHAnsi"/>
          <w:bCs/>
          <w:lang w:val="en-GB"/>
        </w:rPr>
        <w:t>were</w:t>
      </w:r>
      <w:r>
        <w:rPr>
          <w:rFonts w:asciiTheme="minorHAnsi" w:hAnsiTheme="minorHAnsi"/>
          <w:bCs/>
          <w:lang w:val="en-GB"/>
        </w:rPr>
        <w:t xml:space="preserve"> presented for all outcomes.</w:t>
      </w:r>
    </w:p>
    <w:p w:rsidR="00486B5B" w:rsidRDefault="00486B5B" w:rsidP="00174A0A">
      <w:pPr>
        <w:numPr>
          <w:ilvl w:val="1"/>
          <w:numId w:val="1"/>
        </w:numPr>
        <w:spacing w:after="120"/>
        <w:rPr>
          <w:rFonts w:asciiTheme="minorHAnsi" w:hAnsiTheme="minorHAnsi"/>
          <w:bCs/>
          <w:lang w:val="en-GB"/>
        </w:rPr>
      </w:pPr>
      <w:r>
        <w:rPr>
          <w:rFonts w:asciiTheme="minorHAnsi" w:hAnsiTheme="minorHAnsi"/>
          <w:bCs/>
          <w:lang w:val="en-GB"/>
        </w:rPr>
        <w:t xml:space="preserve">The PBAC noted that the resubmission was based on a subgroup of patients from the CASTOR trial who received </w:t>
      </w:r>
      <w:proofErr w:type="spellStart"/>
      <w:r>
        <w:rPr>
          <w:rFonts w:asciiTheme="minorHAnsi" w:hAnsiTheme="minorHAnsi"/>
          <w:bCs/>
          <w:lang w:val="en-GB"/>
        </w:rPr>
        <w:t>DBd</w:t>
      </w:r>
      <w:proofErr w:type="spellEnd"/>
      <w:r>
        <w:rPr>
          <w:rFonts w:asciiTheme="minorHAnsi" w:hAnsiTheme="minorHAnsi"/>
          <w:bCs/>
          <w:lang w:val="en-GB"/>
        </w:rPr>
        <w:t xml:space="preserve"> or </w:t>
      </w:r>
      <w:proofErr w:type="spellStart"/>
      <w:r>
        <w:rPr>
          <w:rFonts w:asciiTheme="minorHAnsi" w:hAnsiTheme="minorHAnsi"/>
          <w:bCs/>
          <w:lang w:val="en-GB"/>
        </w:rPr>
        <w:t>Bd</w:t>
      </w:r>
      <w:proofErr w:type="spellEnd"/>
      <w:r>
        <w:rPr>
          <w:rFonts w:asciiTheme="minorHAnsi" w:hAnsiTheme="minorHAnsi"/>
          <w:bCs/>
          <w:lang w:val="en-GB"/>
        </w:rPr>
        <w:t xml:space="preserve"> as second-line treatment only. The PBAC noted that the second-line subgroup was consistent with the proposed PBS restriction.</w:t>
      </w:r>
    </w:p>
    <w:p w:rsidR="00486B5B" w:rsidRDefault="00486B5B" w:rsidP="00174A0A">
      <w:pPr>
        <w:numPr>
          <w:ilvl w:val="1"/>
          <w:numId w:val="1"/>
        </w:numPr>
        <w:spacing w:after="120"/>
        <w:rPr>
          <w:rFonts w:asciiTheme="minorHAnsi" w:hAnsiTheme="minorHAnsi"/>
          <w:bCs/>
          <w:lang w:val="en-GB"/>
        </w:rPr>
      </w:pPr>
      <w:r>
        <w:rPr>
          <w:rFonts w:asciiTheme="minorHAnsi" w:hAnsiTheme="minorHAnsi"/>
          <w:bCs/>
          <w:lang w:val="en-GB"/>
        </w:rPr>
        <w:t>The PBAC considered that the evidence presented in the resubmission supported a claim of superior efficacy in the second-line subgroup</w:t>
      </w:r>
      <w:r w:rsidR="00246557">
        <w:rPr>
          <w:rFonts w:asciiTheme="minorHAnsi" w:hAnsiTheme="minorHAnsi"/>
          <w:bCs/>
          <w:lang w:val="en-GB"/>
        </w:rPr>
        <w:t xml:space="preserve"> </w:t>
      </w:r>
      <w:r w:rsidR="00AC6553">
        <w:rPr>
          <w:rFonts w:asciiTheme="minorHAnsi" w:hAnsiTheme="minorHAnsi"/>
          <w:bCs/>
          <w:lang w:val="en-GB"/>
        </w:rPr>
        <w:t xml:space="preserve">for </w:t>
      </w:r>
      <w:proofErr w:type="spellStart"/>
      <w:r w:rsidR="00AC6553">
        <w:rPr>
          <w:rFonts w:asciiTheme="minorHAnsi" w:hAnsiTheme="minorHAnsi"/>
          <w:bCs/>
          <w:lang w:val="en-GB"/>
        </w:rPr>
        <w:t>DBd</w:t>
      </w:r>
      <w:proofErr w:type="spellEnd"/>
      <w:r w:rsidR="00AC6553">
        <w:rPr>
          <w:rFonts w:asciiTheme="minorHAnsi" w:hAnsiTheme="minorHAnsi"/>
          <w:bCs/>
          <w:lang w:val="en-GB"/>
        </w:rPr>
        <w:t xml:space="preserve"> over </w:t>
      </w:r>
      <w:proofErr w:type="spellStart"/>
      <w:r w:rsidR="00AC6553">
        <w:rPr>
          <w:rFonts w:asciiTheme="minorHAnsi" w:hAnsiTheme="minorHAnsi"/>
          <w:bCs/>
          <w:lang w:val="en-GB"/>
        </w:rPr>
        <w:t>Bd</w:t>
      </w:r>
      <w:proofErr w:type="spellEnd"/>
      <w:r w:rsidR="00AC6553">
        <w:rPr>
          <w:rFonts w:asciiTheme="minorHAnsi" w:hAnsiTheme="minorHAnsi"/>
          <w:bCs/>
          <w:lang w:val="en-GB"/>
        </w:rPr>
        <w:t xml:space="preserve"> </w:t>
      </w:r>
      <w:r w:rsidR="00246557">
        <w:rPr>
          <w:rFonts w:asciiTheme="minorHAnsi" w:hAnsiTheme="minorHAnsi"/>
          <w:bCs/>
          <w:lang w:val="en-GB"/>
        </w:rPr>
        <w:t xml:space="preserve">in terms of both </w:t>
      </w:r>
      <w:r w:rsidR="00AC6553">
        <w:rPr>
          <w:rFonts w:asciiTheme="minorHAnsi" w:hAnsiTheme="minorHAnsi"/>
          <w:bCs/>
          <w:lang w:val="en-GB"/>
        </w:rPr>
        <w:t>PFS</w:t>
      </w:r>
      <w:r w:rsidR="00246557">
        <w:rPr>
          <w:rFonts w:asciiTheme="minorHAnsi" w:hAnsiTheme="minorHAnsi"/>
          <w:bCs/>
          <w:lang w:val="en-GB"/>
        </w:rPr>
        <w:t xml:space="preserve"> (HR = 0.22; 95% CI: 0.15, 0.32) and </w:t>
      </w:r>
      <w:r w:rsidR="00AC6553">
        <w:rPr>
          <w:rFonts w:asciiTheme="minorHAnsi" w:hAnsiTheme="minorHAnsi"/>
          <w:bCs/>
          <w:lang w:val="en-GB"/>
        </w:rPr>
        <w:t>OS</w:t>
      </w:r>
      <w:r w:rsidR="00246557">
        <w:rPr>
          <w:rFonts w:asciiTheme="minorHAnsi" w:hAnsiTheme="minorHAnsi"/>
          <w:bCs/>
          <w:lang w:val="en-GB"/>
        </w:rPr>
        <w:t xml:space="preserve"> (</w:t>
      </w:r>
      <w:r w:rsidR="00D40A51">
        <w:rPr>
          <w:rFonts w:asciiTheme="minorHAnsi" w:hAnsiTheme="minorHAnsi"/>
          <w:bCs/>
          <w:lang w:val="en-GB"/>
        </w:rPr>
        <w:t xml:space="preserve">HR = </w:t>
      </w:r>
      <w:r w:rsidR="000947C5">
        <w:rPr>
          <w:rFonts w:asciiTheme="minorHAnsi" w:hAnsiTheme="minorHAnsi"/>
          <w:bCs/>
          <w:noProof/>
          <w:color w:val="000000"/>
          <w:highlight w:val="black"/>
          <w:lang w:val="en-GB"/>
        </w:rPr>
        <w:t>''''''''</w:t>
      </w:r>
      <w:r w:rsidR="00D40A51">
        <w:rPr>
          <w:rFonts w:asciiTheme="minorHAnsi" w:hAnsiTheme="minorHAnsi"/>
          <w:bCs/>
          <w:lang w:val="en-GB"/>
        </w:rPr>
        <w:t xml:space="preserve">; 95% CI: </w:t>
      </w:r>
      <w:r w:rsidR="000947C5">
        <w:rPr>
          <w:rFonts w:asciiTheme="minorHAnsi" w:hAnsiTheme="minorHAnsi"/>
          <w:bCs/>
          <w:noProof/>
          <w:color w:val="000000"/>
          <w:highlight w:val="black"/>
          <w:lang w:val="en-GB"/>
        </w:rPr>
        <w:t>''''''''</w:t>
      </w:r>
      <w:r w:rsidR="00D40A51">
        <w:rPr>
          <w:rFonts w:asciiTheme="minorHAnsi" w:hAnsiTheme="minorHAnsi"/>
          <w:bCs/>
          <w:lang w:val="en-GB"/>
        </w:rPr>
        <w:t xml:space="preserve">, </w:t>
      </w:r>
      <w:r w:rsidR="000947C5">
        <w:rPr>
          <w:rFonts w:asciiTheme="minorHAnsi" w:hAnsiTheme="minorHAnsi"/>
          <w:bCs/>
          <w:noProof/>
          <w:color w:val="000000"/>
          <w:highlight w:val="black"/>
          <w:lang w:val="en-GB"/>
        </w:rPr>
        <w:t>'''''''''</w:t>
      </w:r>
      <w:r w:rsidR="00246557">
        <w:rPr>
          <w:rFonts w:asciiTheme="minorHAnsi" w:hAnsiTheme="minorHAnsi"/>
          <w:bCs/>
          <w:lang w:val="en-GB"/>
        </w:rPr>
        <w:t>)</w:t>
      </w:r>
      <w:r>
        <w:rPr>
          <w:rFonts w:asciiTheme="minorHAnsi" w:hAnsiTheme="minorHAnsi"/>
          <w:bCs/>
          <w:lang w:val="en-GB"/>
        </w:rPr>
        <w:t xml:space="preserve">. Noting that the hazard ratio for </w:t>
      </w:r>
      <w:r w:rsidR="00AC6553">
        <w:rPr>
          <w:rFonts w:asciiTheme="minorHAnsi" w:hAnsiTheme="minorHAnsi"/>
          <w:bCs/>
          <w:lang w:val="en-GB"/>
        </w:rPr>
        <w:t>OS</w:t>
      </w:r>
      <w:r>
        <w:rPr>
          <w:rFonts w:asciiTheme="minorHAnsi" w:hAnsiTheme="minorHAnsi"/>
          <w:bCs/>
          <w:lang w:val="en-GB"/>
        </w:rPr>
        <w:t xml:space="preserve"> was likely confounded by cross-over, the PBAC considered that the cross-over </w:t>
      </w:r>
      <w:r w:rsidR="00246557">
        <w:rPr>
          <w:rFonts w:asciiTheme="minorHAnsi" w:hAnsiTheme="minorHAnsi"/>
          <w:bCs/>
          <w:lang w:val="en-GB"/>
        </w:rPr>
        <w:t xml:space="preserve">adjusted </w:t>
      </w:r>
      <w:r>
        <w:rPr>
          <w:rFonts w:asciiTheme="minorHAnsi" w:hAnsiTheme="minorHAnsi"/>
          <w:bCs/>
          <w:lang w:val="en-GB"/>
        </w:rPr>
        <w:t>analysis</w:t>
      </w:r>
      <w:r w:rsidR="00246557">
        <w:rPr>
          <w:rFonts w:asciiTheme="minorHAnsi" w:hAnsiTheme="minorHAnsi"/>
          <w:bCs/>
          <w:lang w:val="en-GB"/>
        </w:rPr>
        <w:t>, which was adjusted using the inverse probability of censoring weights,</w:t>
      </w:r>
      <w:r>
        <w:rPr>
          <w:rFonts w:asciiTheme="minorHAnsi" w:hAnsiTheme="minorHAnsi"/>
          <w:bCs/>
          <w:lang w:val="en-GB"/>
        </w:rPr>
        <w:t xml:space="preserve"> was </w:t>
      </w:r>
      <w:r w:rsidRPr="00AB0FF8">
        <w:rPr>
          <w:rFonts w:asciiTheme="minorHAnsi" w:hAnsiTheme="minorHAnsi"/>
          <w:bCs/>
          <w:lang w:val="en-GB"/>
        </w:rPr>
        <w:t>appropriate</w:t>
      </w:r>
      <w:r w:rsidR="00246557" w:rsidRPr="00AB0FF8">
        <w:rPr>
          <w:rFonts w:asciiTheme="minorHAnsi" w:hAnsiTheme="minorHAnsi"/>
          <w:bCs/>
          <w:lang w:val="en-GB"/>
        </w:rPr>
        <w:t xml:space="preserve"> (</w:t>
      </w:r>
      <w:r w:rsidR="00AB0FF8" w:rsidRPr="00AB0FF8">
        <w:rPr>
          <w:rFonts w:asciiTheme="minorHAnsi" w:hAnsiTheme="minorHAnsi"/>
          <w:bCs/>
          <w:lang w:val="en-GB"/>
        </w:rPr>
        <w:t xml:space="preserve">HR = </w:t>
      </w:r>
      <w:r w:rsidR="000947C5">
        <w:rPr>
          <w:rFonts w:asciiTheme="minorHAnsi" w:hAnsiTheme="minorHAnsi"/>
          <w:bCs/>
          <w:noProof/>
          <w:color w:val="000000"/>
          <w:highlight w:val="black"/>
          <w:lang w:val="en-GB"/>
        </w:rPr>
        <w:t>'''''''''</w:t>
      </w:r>
      <w:r w:rsidR="00AB0FF8" w:rsidRPr="00AB0FF8">
        <w:rPr>
          <w:rFonts w:asciiTheme="minorHAnsi" w:hAnsiTheme="minorHAnsi"/>
          <w:bCs/>
          <w:lang w:val="en-GB"/>
        </w:rPr>
        <w:t xml:space="preserve">; (95% CI: </w:t>
      </w:r>
      <w:r w:rsidR="000947C5">
        <w:rPr>
          <w:rFonts w:asciiTheme="minorHAnsi" w:hAnsiTheme="minorHAnsi"/>
          <w:bCs/>
          <w:noProof/>
          <w:color w:val="000000"/>
          <w:highlight w:val="black"/>
          <w:lang w:val="en-GB"/>
        </w:rPr>
        <w:t>''''''''</w:t>
      </w:r>
      <w:r w:rsidR="00AB0FF8" w:rsidRPr="00AB0FF8">
        <w:rPr>
          <w:rFonts w:asciiTheme="minorHAnsi" w:hAnsiTheme="minorHAnsi"/>
          <w:bCs/>
          <w:lang w:val="en-GB"/>
        </w:rPr>
        <w:t xml:space="preserve">, </w:t>
      </w:r>
      <w:r w:rsidR="000947C5">
        <w:rPr>
          <w:rFonts w:asciiTheme="minorHAnsi" w:hAnsiTheme="minorHAnsi"/>
          <w:bCs/>
          <w:noProof/>
          <w:color w:val="000000"/>
          <w:highlight w:val="black"/>
          <w:lang w:val="en-GB"/>
        </w:rPr>
        <w:t>''''''''</w:t>
      </w:r>
      <w:r w:rsidR="00246557" w:rsidRPr="00AB0FF8">
        <w:rPr>
          <w:rFonts w:asciiTheme="minorHAnsi" w:hAnsiTheme="minorHAnsi"/>
          <w:bCs/>
          <w:lang w:val="en-GB"/>
        </w:rPr>
        <w:t>).</w:t>
      </w:r>
    </w:p>
    <w:p w:rsidR="00536F7C" w:rsidRDefault="00536F7C" w:rsidP="00174A0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the claim that </w:t>
      </w:r>
      <w:proofErr w:type="spellStart"/>
      <w:r>
        <w:rPr>
          <w:rFonts w:asciiTheme="minorHAnsi" w:hAnsiTheme="minorHAnsi"/>
          <w:bCs/>
          <w:lang w:val="en-GB"/>
        </w:rPr>
        <w:t>DBd</w:t>
      </w:r>
      <w:proofErr w:type="spellEnd"/>
      <w:r>
        <w:rPr>
          <w:rFonts w:asciiTheme="minorHAnsi" w:hAnsiTheme="minorHAnsi"/>
          <w:bCs/>
          <w:lang w:val="en-GB"/>
        </w:rPr>
        <w:t xml:space="preserve"> had inferior safety compared to </w:t>
      </w:r>
      <w:proofErr w:type="spellStart"/>
      <w:r>
        <w:rPr>
          <w:rFonts w:asciiTheme="minorHAnsi" w:hAnsiTheme="minorHAnsi"/>
          <w:bCs/>
          <w:lang w:val="en-GB"/>
        </w:rPr>
        <w:t>Bd</w:t>
      </w:r>
      <w:proofErr w:type="spellEnd"/>
      <w:r>
        <w:rPr>
          <w:rFonts w:asciiTheme="minorHAnsi" w:hAnsiTheme="minorHAnsi"/>
          <w:bCs/>
          <w:lang w:val="en-GB"/>
        </w:rPr>
        <w:t xml:space="preserve"> remained reasonable.</w:t>
      </w:r>
    </w:p>
    <w:p w:rsidR="00AC6553" w:rsidRDefault="00AC6553" w:rsidP="00174A0A">
      <w:pPr>
        <w:numPr>
          <w:ilvl w:val="1"/>
          <w:numId w:val="1"/>
        </w:numPr>
        <w:spacing w:after="120"/>
        <w:rPr>
          <w:rFonts w:asciiTheme="minorHAnsi" w:hAnsiTheme="minorHAnsi"/>
          <w:bCs/>
          <w:lang w:val="en-GB"/>
        </w:rPr>
      </w:pPr>
      <w:r>
        <w:rPr>
          <w:rFonts w:asciiTheme="minorHAnsi" w:hAnsiTheme="minorHAnsi"/>
          <w:bCs/>
          <w:lang w:val="en-GB"/>
        </w:rPr>
        <w:t xml:space="preserve">The PBAC noted that the resubmission presented an updated indirect comparison between </w:t>
      </w:r>
      <w:proofErr w:type="spellStart"/>
      <w:r>
        <w:rPr>
          <w:rFonts w:asciiTheme="minorHAnsi" w:hAnsiTheme="minorHAnsi"/>
          <w:bCs/>
          <w:lang w:val="en-GB"/>
        </w:rPr>
        <w:t>DBd</w:t>
      </w:r>
      <w:proofErr w:type="spellEnd"/>
      <w:r>
        <w:rPr>
          <w:rFonts w:asciiTheme="minorHAnsi" w:hAnsiTheme="minorHAnsi"/>
          <w:bCs/>
          <w:lang w:val="en-GB"/>
        </w:rPr>
        <w:t xml:space="preserve"> (CASTOR trial) and the supplementary comparator Cd (ENDEAVOR trial) based on the second-line </w:t>
      </w:r>
      <w:r w:rsidR="00512CDB">
        <w:rPr>
          <w:rFonts w:asciiTheme="minorHAnsi" w:hAnsiTheme="minorHAnsi"/>
          <w:bCs/>
          <w:lang w:val="en-GB"/>
        </w:rPr>
        <w:t>subgroup</w:t>
      </w:r>
      <w:r>
        <w:rPr>
          <w:rFonts w:asciiTheme="minorHAnsi" w:hAnsiTheme="minorHAnsi"/>
          <w:bCs/>
          <w:lang w:val="en-GB"/>
        </w:rPr>
        <w:t xml:space="preserve">s from each trial. The indirect comparison demonstrated a statistically significant difference in PFS in favour or </w:t>
      </w:r>
      <w:proofErr w:type="spellStart"/>
      <w:r>
        <w:rPr>
          <w:rFonts w:asciiTheme="minorHAnsi" w:hAnsiTheme="minorHAnsi"/>
          <w:bCs/>
          <w:lang w:val="en-GB"/>
        </w:rPr>
        <w:t>DBd</w:t>
      </w:r>
      <w:proofErr w:type="spellEnd"/>
      <w:r>
        <w:rPr>
          <w:rFonts w:asciiTheme="minorHAnsi" w:hAnsiTheme="minorHAnsi"/>
          <w:bCs/>
          <w:lang w:val="en-GB"/>
        </w:rPr>
        <w:t xml:space="preserve"> (</w:t>
      </w:r>
      <w:r w:rsidR="00AB0FF8">
        <w:rPr>
          <w:rFonts w:asciiTheme="minorHAnsi" w:hAnsiTheme="minorHAnsi"/>
          <w:bCs/>
          <w:lang w:val="en-GB"/>
        </w:rPr>
        <w:t>HR = 0.49; 95% CI: 0.30, 0.80</w:t>
      </w:r>
      <w:r>
        <w:rPr>
          <w:rFonts w:asciiTheme="minorHAnsi" w:hAnsiTheme="minorHAnsi"/>
          <w:bCs/>
          <w:lang w:val="en-GB"/>
        </w:rPr>
        <w:t>) and a trend towards superior OS, particularly when the CASTOR data were adjusted for cross-over (</w:t>
      </w:r>
      <w:r w:rsidR="005D6DE9">
        <w:rPr>
          <w:rFonts w:asciiTheme="minorHAnsi" w:hAnsiTheme="minorHAnsi"/>
          <w:bCs/>
          <w:lang w:val="en-GB"/>
        </w:rPr>
        <w:t xml:space="preserve">HR = </w:t>
      </w:r>
      <w:r w:rsidR="000947C5">
        <w:rPr>
          <w:rFonts w:asciiTheme="minorHAnsi" w:hAnsiTheme="minorHAnsi"/>
          <w:bCs/>
          <w:noProof/>
          <w:color w:val="000000"/>
          <w:highlight w:val="black"/>
          <w:lang w:val="en-GB"/>
        </w:rPr>
        <w:t>'''''''''</w:t>
      </w:r>
      <w:r w:rsidR="005D6DE9">
        <w:rPr>
          <w:rFonts w:asciiTheme="minorHAnsi" w:hAnsiTheme="minorHAnsi"/>
          <w:bCs/>
          <w:lang w:val="en-GB"/>
        </w:rPr>
        <w:t xml:space="preserve">; 95% CI: </w:t>
      </w:r>
      <w:r w:rsidR="000947C5">
        <w:rPr>
          <w:rFonts w:asciiTheme="minorHAnsi" w:hAnsiTheme="minorHAnsi"/>
          <w:bCs/>
          <w:noProof/>
          <w:color w:val="000000"/>
          <w:highlight w:val="black"/>
          <w:lang w:val="en-GB"/>
        </w:rPr>
        <w:t>'''''''''</w:t>
      </w:r>
      <w:r w:rsidR="005D6DE9">
        <w:rPr>
          <w:rFonts w:asciiTheme="minorHAnsi" w:hAnsiTheme="minorHAnsi"/>
          <w:bCs/>
          <w:lang w:val="en-GB"/>
        </w:rPr>
        <w:t xml:space="preserve">, </w:t>
      </w:r>
      <w:r w:rsidR="000947C5">
        <w:rPr>
          <w:rFonts w:asciiTheme="minorHAnsi" w:hAnsiTheme="minorHAnsi"/>
          <w:bCs/>
          <w:noProof/>
          <w:color w:val="000000"/>
          <w:highlight w:val="black"/>
          <w:lang w:val="en-GB"/>
        </w:rPr>
        <w:t>'''''''''</w:t>
      </w:r>
      <w:r>
        <w:rPr>
          <w:rFonts w:asciiTheme="minorHAnsi" w:hAnsiTheme="minorHAnsi"/>
          <w:bCs/>
          <w:lang w:val="en-GB"/>
        </w:rPr>
        <w:t>).</w:t>
      </w:r>
      <w:r w:rsidR="00C233FC">
        <w:rPr>
          <w:rFonts w:asciiTheme="minorHAnsi" w:hAnsiTheme="minorHAnsi"/>
          <w:bCs/>
          <w:lang w:val="en-GB"/>
        </w:rPr>
        <w:t xml:space="preserve"> The PBAC noted that an indirect comparison of safety was not updated in the resubmission, but recalled that it had previously considered the claim of </w:t>
      </w:r>
      <w:r w:rsidR="00D52CC3">
        <w:rPr>
          <w:rFonts w:asciiTheme="minorHAnsi" w:hAnsiTheme="minorHAnsi"/>
          <w:bCs/>
          <w:lang w:val="en-GB"/>
        </w:rPr>
        <w:t>non-</w:t>
      </w:r>
      <w:r w:rsidR="00C233FC">
        <w:rPr>
          <w:rFonts w:asciiTheme="minorHAnsi" w:hAnsiTheme="minorHAnsi"/>
          <w:bCs/>
          <w:lang w:val="en-GB"/>
        </w:rPr>
        <w:t xml:space="preserve">inferior safety of </w:t>
      </w:r>
      <w:proofErr w:type="spellStart"/>
      <w:r w:rsidR="00C233FC">
        <w:rPr>
          <w:rFonts w:asciiTheme="minorHAnsi" w:hAnsiTheme="minorHAnsi"/>
          <w:bCs/>
          <w:lang w:val="en-GB"/>
        </w:rPr>
        <w:t>DBd</w:t>
      </w:r>
      <w:proofErr w:type="spellEnd"/>
      <w:r w:rsidR="00C233FC">
        <w:rPr>
          <w:rFonts w:asciiTheme="minorHAnsi" w:hAnsiTheme="minorHAnsi"/>
          <w:bCs/>
          <w:lang w:val="en-GB"/>
        </w:rPr>
        <w:t xml:space="preserve"> to Cd was partially supported by the data.</w:t>
      </w:r>
    </w:p>
    <w:p w:rsidR="00AC6553" w:rsidRDefault="00AC6553" w:rsidP="00174A0A">
      <w:pPr>
        <w:numPr>
          <w:ilvl w:val="1"/>
          <w:numId w:val="1"/>
        </w:numPr>
        <w:spacing w:after="120"/>
        <w:rPr>
          <w:rFonts w:asciiTheme="minorHAnsi" w:hAnsiTheme="minorHAnsi"/>
          <w:bCs/>
          <w:lang w:val="en-GB"/>
        </w:rPr>
      </w:pPr>
      <w:r>
        <w:rPr>
          <w:rFonts w:asciiTheme="minorHAnsi" w:hAnsiTheme="minorHAnsi"/>
          <w:bCs/>
          <w:lang w:val="en-GB"/>
        </w:rPr>
        <w:t>The PBAC noted that no data were provided for the other supplementary comparators.</w:t>
      </w:r>
    </w:p>
    <w:p w:rsidR="00714011" w:rsidRDefault="00714011" w:rsidP="00174A0A">
      <w:pPr>
        <w:numPr>
          <w:ilvl w:val="1"/>
          <w:numId w:val="1"/>
        </w:numPr>
        <w:spacing w:after="120"/>
        <w:rPr>
          <w:rFonts w:asciiTheme="minorHAnsi" w:hAnsiTheme="minorHAnsi"/>
          <w:bCs/>
          <w:lang w:val="en-GB"/>
        </w:rPr>
      </w:pPr>
      <w:r>
        <w:rPr>
          <w:rFonts w:asciiTheme="minorHAnsi" w:hAnsiTheme="minorHAnsi"/>
          <w:bCs/>
          <w:lang w:val="en-GB"/>
        </w:rPr>
        <w:t>The PBAC noted that the use of the second-line subgroup to inform the economic analysis reflected the proposed PBS population</w:t>
      </w:r>
      <w:r w:rsidR="00E1593E">
        <w:rPr>
          <w:rFonts w:asciiTheme="minorHAnsi" w:hAnsiTheme="minorHAnsi"/>
          <w:bCs/>
          <w:lang w:val="en-GB"/>
        </w:rPr>
        <w:t xml:space="preserve"> and the clinical data presented</w:t>
      </w:r>
      <w:r>
        <w:rPr>
          <w:rFonts w:asciiTheme="minorHAnsi" w:hAnsiTheme="minorHAnsi"/>
          <w:bCs/>
          <w:lang w:val="en-GB"/>
        </w:rPr>
        <w:t>.</w:t>
      </w:r>
    </w:p>
    <w:p w:rsidR="00714011" w:rsidRPr="00714011" w:rsidRDefault="00E74179" w:rsidP="00714011">
      <w:pPr>
        <w:numPr>
          <w:ilvl w:val="1"/>
          <w:numId w:val="1"/>
        </w:numPr>
        <w:spacing w:after="120"/>
        <w:rPr>
          <w:rFonts w:asciiTheme="minorHAnsi" w:hAnsiTheme="minorHAnsi"/>
          <w:bCs/>
          <w:lang w:val="en-GB"/>
        </w:rPr>
      </w:pPr>
      <w:r>
        <w:rPr>
          <w:rFonts w:asciiTheme="minorHAnsi" w:hAnsiTheme="minorHAnsi"/>
          <w:bCs/>
          <w:lang w:val="en-GB"/>
        </w:rPr>
        <w:lastRenderedPageBreak/>
        <w:t>The PBAC noted that the time horizon in the model had been extended from 15 years, in the March 2019 pre-PBAC response, to 20 years</w:t>
      </w:r>
      <w:r w:rsidR="003C6A79">
        <w:rPr>
          <w:rFonts w:asciiTheme="minorHAnsi" w:hAnsiTheme="minorHAnsi"/>
          <w:bCs/>
          <w:lang w:val="en-GB"/>
        </w:rPr>
        <w:t xml:space="preserve"> in the resubmission</w:t>
      </w:r>
      <w:r>
        <w:rPr>
          <w:rFonts w:asciiTheme="minorHAnsi" w:hAnsiTheme="minorHAnsi"/>
          <w:bCs/>
          <w:lang w:val="en-GB"/>
        </w:rPr>
        <w:t xml:space="preserve">, despite the PBAC previously </w:t>
      </w:r>
      <w:r w:rsidR="003C6A79">
        <w:rPr>
          <w:rFonts w:asciiTheme="minorHAnsi" w:hAnsiTheme="minorHAnsi"/>
          <w:bCs/>
          <w:lang w:val="en-GB"/>
        </w:rPr>
        <w:t>requesting</w:t>
      </w:r>
      <w:r>
        <w:rPr>
          <w:rFonts w:asciiTheme="minorHAnsi" w:hAnsiTheme="minorHAnsi"/>
          <w:bCs/>
          <w:lang w:val="en-GB"/>
        </w:rPr>
        <w:t xml:space="preserve"> a 10 year time horizon</w:t>
      </w:r>
      <w:r w:rsidR="003C6A79">
        <w:rPr>
          <w:rFonts w:asciiTheme="minorHAnsi" w:hAnsiTheme="minorHAnsi"/>
          <w:bCs/>
          <w:lang w:val="en-GB"/>
        </w:rPr>
        <w:t xml:space="preserve">, as per </w:t>
      </w:r>
      <w:r w:rsidR="00E1593E">
        <w:rPr>
          <w:rFonts w:asciiTheme="minorHAnsi" w:hAnsiTheme="minorHAnsi"/>
          <w:bCs/>
          <w:lang w:val="en-GB"/>
        </w:rPr>
        <w:t xml:space="preserve">that which </w:t>
      </w:r>
      <w:r w:rsidR="003C6A79">
        <w:rPr>
          <w:rFonts w:asciiTheme="minorHAnsi" w:hAnsiTheme="minorHAnsi"/>
          <w:bCs/>
          <w:lang w:val="en-GB"/>
        </w:rPr>
        <w:t>was accepted</w:t>
      </w:r>
      <w:r>
        <w:rPr>
          <w:rFonts w:asciiTheme="minorHAnsi" w:hAnsiTheme="minorHAnsi"/>
          <w:bCs/>
          <w:lang w:val="en-GB"/>
        </w:rPr>
        <w:t xml:space="preserve"> </w:t>
      </w:r>
      <w:r w:rsidR="00E1593E">
        <w:rPr>
          <w:rFonts w:asciiTheme="minorHAnsi" w:hAnsiTheme="minorHAnsi"/>
          <w:bCs/>
          <w:lang w:val="en-GB"/>
        </w:rPr>
        <w:t xml:space="preserve">in 2017 </w:t>
      </w:r>
      <w:r>
        <w:rPr>
          <w:rFonts w:asciiTheme="minorHAnsi" w:hAnsiTheme="minorHAnsi"/>
          <w:bCs/>
          <w:lang w:val="en-GB"/>
        </w:rPr>
        <w:t xml:space="preserve">for </w:t>
      </w:r>
      <w:proofErr w:type="spellStart"/>
      <w:r>
        <w:rPr>
          <w:rFonts w:asciiTheme="minorHAnsi" w:hAnsiTheme="minorHAnsi"/>
          <w:bCs/>
          <w:lang w:val="en-GB"/>
        </w:rPr>
        <w:t>carfilzomib</w:t>
      </w:r>
      <w:proofErr w:type="spellEnd"/>
      <w:r>
        <w:rPr>
          <w:rFonts w:asciiTheme="minorHAnsi" w:hAnsiTheme="minorHAnsi"/>
          <w:bCs/>
          <w:lang w:val="en-GB"/>
        </w:rPr>
        <w:t xml:space="preserve"> in the RRMM setting.</w:t>
      </w:r>
      <w:r w:rsidR="003C6A79">
        <w:rPr>
          <w:rFonts w:asciiTheme="minorHAnsi" w:hAnsiTheme="minorHAnsi"/>
          <w:bCs/>
          <w:lang w:val="en-GB"/>
        </w:rPr>
        <w:t xml:space="preserve"> The PBAC noted recent data which suggested that the median OS for patients with MM was improving. The PBAC considered that a 15 year time horizon could be reasonable </w:t>
      </w:r>
      <w:r w:rsidR="00E1593E">
        <w:rPr>
          <w:rFonts w:asciiTheme="minorHAnsi" w:hAnsiTheme="minorHAnsi"/>
          <w:bCs/>
          <w:lang w:val="en-GB"/>
        </w:rPr>
        <w:t xml:space="preserve">for patients treated in the second-line setting, but only </w:t>
      </w:r>
      <w:r w:rsidR="003C6A79">
        <w:rPr>
          <w:rFonts w:asciiTheme="minorHAnsi" w:hAnsiTheme="minorHAnsi"/>
          <w:bCs/>
          <w:lang w:val="en-GB"/>
        </w:rPr>
        <w:t xml:space="preserve">if the extrapolation of the OS curves appropriately represented the expected survival estimates, rather than if the curves were simply truncated at 15 years. The PBAC considered that the generalised gamma extrapolation to the OS Kaplan Meier curves which was applied in the resubmission and which resulted in </w:t>
      </w:r>
      <w:r w:rsidR="000947C5">
        <w:rPr>
          <w:rFonts w:asciiTheme="minorHAnsi" w:hAnsiTheme="minorHAnsi"/>
          <w:bCs/>
          <w:noProof/>
          <w:color w:val="000000"/>
          <w:highlight w:val="black"/>
          <w:lang w:val="en-GB"/>
        </w:rPr>
        <w:t>'''''''''</w:t>
      </w:r>
      <w:r w:rsidR="003C6A79">
        <w:rPr>
          <w:rFonts w:asciiTheme="minorHAnsi" w:hAnsiTheme="minorHAnsi"/>
          <w:bCs/>
          <w:lang w:val="en-GB"/>
        </w:rPr>
        <w:t xml:space="preserve">% of </w:t>
      </w:r>
      <w:proofErr w:type="spellStart"/>
      <w:r w:rsidR="003C6A79">
        <w:rPr>
          <w:rFonts w:asciiTheme="minorHAnsi" w:hAnsiTheme="minorHAnsi"/>
          <w:bCs/>
          <w:lang w:val="en-GB"/>
        </w:rPr>
        <w:t>DBd</w:t>
      </w:r>
      <w:proofErr w:type="spellEnd"/>
      <w:r w:rsidR="003C6A79">
        <w:rPr>
          <w:rFonts w:asciiTheme="minorHAnsi" w:hAnsiTheme="minorHAnsi"/>
          <w:bCs/>
          <w:lang w:val="en-GB"/>
        </w:rPr>
        <w:t xml:space="preserve"> patients alive at 15 years overestimated survival.</w:t>
      </w:r>
      <w:r>
        <w:rPr>
          <w:rFonts w:asciiTheme="minorHAnsi" w:hAnsiTheme="minorHAnsi"/>
          <w:bCs/>
          <w:lang w:val="en-GB"/>
        </w:rPr>
        <w:t xml:space="preserve"> </w:t>
      </w:r>
    </w:p>
    <w:p w:rsidR="00714011" w:rsidRDefault="00714011" w:rsidP="00174A0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the incremental cost effectiveness ratio (ICER) for </w:t>
      </w:r>
      <w:proofErr w:type="spellStart"/>
      <w:r>
        <w:rPr>
          <w:rFonts w:asciiTheme="minorHAnsi" w:hAnsiTheme="minorHAnsi"/>
          <w:bCs/>
          <w:lang w:val="en-GB"/>
        </w:rPr>
        <w:t>DBd</w:t>
      </w:r>
      <w:proofErr w:type="spellEnd"/>
      <w:r>
        <w:rPr>
          <w:rFonts w:asciiTheme="minorHAnsi" w:hAnsiTheme="minorHAnsi"/>
          <w:bCs/>
          <w:lang w:val="en-GB"/>
        </w:rPr>
        <w:t xml:space="preserve"> as a second-line treatment, using the generalised gamma function, a 15 year time horizon</w:t>
      </w:r>
      <w:r w:rsidR="00D52CC3">
        <w:rPr>
          <w:rFonts w:asciiTheme="minorHAnsi" w:hAnsiTheme="minorHAnsi"/>
          <w:bCs/>
          <w:lang w:val="en-GB"/>
        </w:rPr>
        <w:t xml:space="preserve">, adjusted for crossover and using the published priced of </w:t>
      </w:r>
      <w:proofErr w:type="spellStart"/>
      <w:r w:rsidR="00D52CC3">
        <w:rPr>
          <w:rFonts w:asciiTheme="minorHAnsi" w:hAnsiTheme="minorHAnsi"/>
          <w:bCs/>
          <w:lang w:val="en-GB"/>
        </w:rPr>
        <w:t>lenalidomide</w:t>
      </w:r>
      <w:proofErr w:type="spellEnd"/>
      <w:r w:rsidR="00D52CC3">
        <w:rPr>
          <w:rFonts w:asciiTheme="minorHAnsi" w:hAnsiTheme="minorHAnsi"/>
          <w:bCs/>
          <w:lang w:val="en-GB"/>
        </w:rPr>
        <w:t xml:space="preserve">, </w:t>
      </w:r>
      <w:proofErr w:type="spellStart"/>
      <w:r w:rsidR="00D52CC3">
        <w:rPr>
          <w:rFonts w:asciiTheme="minorHAnsi" w:hAnsiTheme="minorHAnsi"/>
          <w:bCs/>
          <w:lang w:val="en-GB"/>
        </w:rPr>
        <w:t>pomalidomide</w:t>
      </w:r>
      <w:proofErr w:type="spellEnd"/>
      <w:r w:rsidR="00D52CC3">
        <w:rPr>
          <w:rFonts w:asciiTheme="minorHAnsi" w:hAnsiTheme="minorHAnsi"/>
          <w:bCs/>
          <w:lang w:val="en-GB"/>
        </w:rPr>
        <w:t xml:space="preserve"> and </w:t>
      </w:r>
      <w:proofErr w:type="spellStart"/>
      <w:r w:rsidR="00D52CC3">
        <w:rPr>
          <w:rFonts w:asciiTheme="minorHAnsi" w:hAnsiTheme="minorHAnsi"/>
          <w:bCs/>
          <w:lang w:val="en-GB"/>
        </w:rPr>
        <w:t>carfilzomib</w:t>
      </w:r>
      <w:proofErr w:type="spellEnd"/>
      <w:r w:rsidR="00D52CC3">
        <w:rPr>
          <w:rFonts w:asciiTheme="minorHAnsi" w:hAnsiTheme="minorHAnsi"/>
          <w:bCs/>
          <w:lang w:val="en-GB"/>
        </w:rPr>
        <w:t>,</w:t>
      </w:r>
      <w:r>
        <w:rPr>
          <w:rFonts w:asciiTheme="minorHAnsi" w:hAnsiTheme="minorHAnsi"/>
          <w:bCs/>
          <w:lang w:val="en-GB"/>
        </w:rPr>
        <w:t xml:space="preserve"> of $</w:t>
      </w:r>
      <w:r w:rsidR="00E07059">
        <w:rPr>
          <w:rFonts w:asciiTheme="minorHAnsi" w:hAnsiTheme="minorHAnsi"/>
          <w:bCs/>
          <w:lang w:val="en-GB"/>
        </w:rPr>
        <w:t>75,000 - $</w:t>
      </w:r>
      <w:r w:rsidR="002E3A37">
        <w:rPr>
          <w:rFonts w:asciiTheme="minorHAnsi" w:hAnsiTheme="minorHAnsi"/>
          <w:bCs/>
          <w:lang w:val="en-GB"/>
        </w:rPr>
        <w:t>10</w:t>
      </w:r>
      <w:r w:rsidR="00E07059">
        <w:rPr>
          <w:rFonts w:asciiTheme="minorHAnsi" w:hAnsiTheme="minorHAnsi"/>
          <w:bCs/>
          <w:lang w:val="en-GB"/>
        </w:rPr>
        <w:t>5,000</w:t>
      </w:r>
      <w:r>
        <w:rPr>
          <w:rFonts w:asciiTheme="minorHAnsi" w:hAnsiTheme="minorHAnsi"/>
          <w:bCs/>
          <w:lang w:val="en-GB"/>
        </w:rPr>
        <w:t xml:space="preserve"> per quality adjusted life year (QALY) was high. The PBAC reiterated that it </w:t>
      </w:r>
      <w:r w:rsidR="00830E3C">
        <w:rPr>
          <w:rFonts w:asciiTheme="minorHAnsi" w:hAnsiTheme="minorHAnsi"/>
          <w:bCs/>
          <w:lang w:val="en-GB"/>
        </w:rPr>
        <w:t xml:space="preserve">would </w:t>
      </w:r>
      <w:r>
        <w:rPr>
          <w:rFonts w:asciiTheme="minorHAnsi" w:hAnsiTheme="minorHAnsi"/>
          <w:bCs/>
          <w:lang w:val="en-GB"/>
        </w:rPr>
        <w:t>consider an ICER within the range of $45,000/QALY to $75,000/QALY</w:t>
      </w:r>
      <w:r w:rsidR="00EF0CFF">
        <w:rPr>
          <w:rFonts w:asciiTheme="minorHAnsi" w:hAnsiTheme="minorHAnsi"/>
          <w:bCs/>
          <w:lang w:val="en-GB"/>
        </w:rPr>
        <w:t xml:space="preserve"> </w:t>
      </w:r>
      <w:r>
        <w:rPr>
          <w:rFonts w:asciiTheme="minorHAnsi" w:hAnsiTheme="minorHAnsi"/>
          <w:bCs/>
          <w:lang w:val="en-GB"/>
        </w:rPr>
        <w:t>appropriate</w:t>
      </w:r>
      <w:r w:rsidR="00387AF3">
        <w:rPr>
          <w:rFonts w:asciiTheme="minorHAnsi" w:hAnsiTheme="minorHAnsi"/>
          <w:bCs/>
          <w:lang w:val="en-GB"/>
        </w:rPr>
        <w:t>, as this is what was previously accepted in consideration of Cd (July 2017)</w:t>
      </w:r>
      <w:r>
        <w:rPr>
          <w:rFonts w:asciiTheme="minorHAnsi" w:hAnsiTheme="minorHAnsi"/>
          <w:bCs/>
          <w:lang w:val="en-GB"/>
        </w:rPr>
        <w:t>.</w:t>
      </w:r>
    </w:p>
    <w:p w:rsidR="00C0363D" w:rsidRDefault="00C0363D" w:rsidP="00174A0A">
      <w:pPr>
        <w:numPr>
          <w:ilvl w:val="1"/>
          <w:numId w:val="1"/>
        </w:numPr>
        <w:spacing w:after="120"/>
        <w:rPr>
          <w:rFonts w:asciiTheme="minorHAnsi" w:hAnsiTheme="minorHAnsi"/>
          <w:bCs/>
          <w:lang w:val="en-GB"/>
        </w:rPr>
      </w:pPr>
      <w:r>
        <w:rPr>
          <w:rFonts w:asciiTheme="minorHAnsi" w:hAnsiTheme="minorHAnsi"/>
          <w:bCs/>
          <w:lang w:val="en-GB"/>
        </w:rPr>
        <w:t xml:space="preserve">The PBAC noted that the estimated patient and prescription numbers for the </w:t>
      </w:r>
      <w:proofErr w:type="spellStart"/>
      <w:r>
        <w:rPr>
          <w:rFonts w:asciiTheme="minorHAnsi" w:hAnsiTheme="minorHAnsi"/>
          <w:bCs/>
          <w:lang w:val="en-GB"/>
        </w:rPr>
        <w:t>DBd</w:t>
      </w:r>
      <w:proofErr w:type="spellEnd"/>
      <w:r>
        <w:rPr>
          <w:rFonts w:asciiTheme="minorHAnsi" w:hAnsiTheme="minorHAnsi"/>
          <w:bCs/>
          <w:lang w:val="en-GB"/>
        </w:rPr>
        <w:t xml:space="preserve"> second-line population in the resubmission were the same as those presented in the pre-PBAC response to the March 2019 submission. The PBAC, noting </w:t>
      </w:r>
      <w:r w:rsidR="00670F64">
        <w:rPr>
          <w:rFonts w:asciiTheme="minorHAnsi" w:hAnsiTheme="minorHAnsi"/>
          <w:bCs/>
          <w:lang w:val="en-GB"/>
        </w:rPr>
        <w:t>(</w:t>
      </w:r>
      <w:proofErr w:type="spellStart"/>
      <w:r w:rsidR="00670F64">
        <w:rPr>
          <w:rFonts w:asciiTheme="minorHAnsi" w:hAnsiTheme="minorHAnsi"/>
          <w:bCs/>
          <w:lang w:val="en-GB"/>
        </w:rPr>
        <w:t>i</w:t>
      </w:r>
      <w:proofErr w:type="spellEnd"/>
      <w:r w:rsidR="00670F64">
        <w:rPr>
          <w:rFonts w:asciiTheme="minorHAnsi" w:hAnsiTheme="minorHAnsi"/>
          <w:bCs/>
          <w:lang w:val="en-GB"/>
        </w:rPr>
        <w:t xml:space="preserve">) the pre-PBAC response which stated that the number of patients initiating </w:t>
      </w:r>
      <w:proofErr w:type="spellStart"/>
      <w:r w:rsidR="00670F64">
        <w:rPr>
          <w:rFonts w:asciiTheme="minorHAnsi" w:hAnsiTheme="minorHAnsi"/>
          <w:bCs/>
          <w:lang w:val="en-GB"/>
        </w:rPr>
        <w:t>DBd</w:t>
      </w:r>
      <w:proofErr w:type="spellEnd"/>
      <w:r w:rsidR="00670F64">
        <w:rPr>
          <w:rFonts w:asciiTheme="minorHAnsi" w:hAnsiTheme="minorHAnsi"/>
          <w:bCs/>
          <w:lang w:val="en-GB"/>
        </w:rPr>
        <w:t xml:space="preserve"> might have been overestimated considering the recent PBAC recommendations </w:t>
      </w:r>
      <w:r w:rsidR="00B50195">
        <w:rPr>
          <w:rFonts w:asciiTheme="minorHAnsi" w:hAnsiTheme="minorHAnsi"/>
          <w:bCs/>
          <w:lang w:val="en-GB"/>
        </w:rPr>
        <w:t xml:space="preserve">for </w:t>
      </w:r>
      <w:proofErr w:type="spellStart"/>
      <w:r w:rsidR="00B50195">
        <w:rPr>
          <w:rFonts w:asciiTheme="minorHAnsi" w:hAnsiTheme="minorHAnsi"/>
          <w:bCs/>
          <w:lang w:val="en-GB"/>
        </w:rPr>
        <w:t>lenalidomide</w:t>
      </w:r>
      <w:proofErr w:type="spellEnd"/>
      <w:r w:rsidR="00B50195">
        <w:rPr>
          <w:rFonts w:asciiTheme="minorHAnsi" w:hAnsiTheme="minorHAnsi"/>
          <w:bCs/>
          <w:lang w:val="en-GB"/>
        </w:rPr>
        <w:t xml:space="preserve"> in the newly diagnosed setting; and (ii) </w:t>
      </w:r>
      <w:r w:rsidR="00E1593E">
        <w:rPr>
          <w:rFonts w:asciiTheme="minorHAnsi" w:hAnsiTheme="minorHAnsi"/>
          <w:bCs/>
          <w:lang w:val="en-GB"/>
        </w:rPr>
        <w:t xml:space="preserve">recent </w:t>
      </w:r>
      <w:r w:rsidR="001363FF">
        <w:rPr>
          <w:rFonts w:asciiTheme="minorHAnsi" w:hAnsiTheme="minorHAnsi"/>
          <w:bCs/>
          <w:lang w:val="en-GB"/>
        </w:rPr>
        <w:t xml:space="preserve">PBS </w:t>
      </w:r>
      <w:r w:rsidR="00E1593E">
        <w:rPr>
          <w:rFonts w:asciiTheme="minorHAnsi" w:hAnsiTheme="minorHAnsi"/>
          <w:bCs/>
          <w:lang w:val="en-GB"/>
        </w:rPr>
        <w:t xml:space="preserve">data suggesting that the </w:t>
      </w:r>
      <w:r w:rsidR="00EE4575">
        <w:rPr>
          <w:rFonts w:asciiTheme="minorHAnsi" w:hAnsiTheme="minorHAnsi"/>
          <w:bCs/>
          <w:lang w:val="en-GB"/>
        </w:rPr>
        <w:t xml:space="preserve">total </w:t>
      </w:r>
      <w:r w:rsidR="00E1593E">
        <w:rPr>
          <w:rFonts w:asciiTheme="minorHAnsi" w:hAnsiTheme="minorHAnsi"/>
          <w:bCs/>
          <w:lang w:val="en-GB"/>
        </w:rPr>
        <w:t xml:space="preserve">number of patients accessing second-line treatment options in 2018 was 1,127 and </w:t>
      </w:r>
      <w:r>
        <w:rPr>
          <w:rFonts w:asciiTheme="minorHAnsi" w:hAnsiTheme="minorHAnsi"/>
          <w:bCs/>
          <w:lang w:val="en-GB"/>
        </w:rPr>
        <w:t xml:space="preserve">that 839 patients were treated with </w:t>
      </w:r>
      <w:proofErr w:type="spellStart"/>
      <w:r>
        <w:rPr>
          <w:rFonts w:asciiTheme="minorHAnsi" w:hAnsiTheme="minorHAnsi"/>
          <w:bCs/>
          <w:lang w:val="en-GB"/>
        </w:rPr>
        <w:t>carfilzomib</w:t>
      </w:r>
      <w:proofErr w:type="spellEnd"/>
      <w:r>
        <w:rPr>
          <w:rFonts w:asciiTheme="minorHAnsi" w:hAnsiTheme="minorHAnsi"/>
          <w:bCs/>
          <w:lang w:val="en-GB"/>
        </w:rPr>
        <w:t xml:space="preserve"> in 2018 as a second or later</w:t>
      </w:r>
      <w:r w:rsidR="0051711C">
        <w:rPr>
          <w:rFonts w:asciiTheme="minorHAnsi" w:hAnsiTheme="minorHAnsi"/>
          <w:bCs/>
          <w:lang w:val="en-GB"/>
        </w:rPr>
        <w:t>-</w:t>
      </w:r>
      <w:r>
        <w:rPr>
          <w:rFonts w:asciiTheme="minorHAnsi" w:hAnsiTheme="minorHAnsi"/>
          <w:bCs/>
          <w:lang w:val="en-GB"/>
        </w:rPr>
        <w:t xml:space="preserve">line treatment, considered that the estimates for the number of patients initiating </w:t>
      </w:r>
      <w:proofErr w:type="spellStart"/>
      <w:r>
        <w:rPr>
          <w:rFonts w:asciiTheme="minorHAnsi" w:hAnsiTheme="minorHAnsi"/>
          <w:bCs/>
          <w:lang w:val="en-GB"/>
        </w:rPr>
        <w:t>DBd</w:t>
      </w:r>
      <w:proofErr w:type="spellEnd"/>
      <w:r>
        <w:rPr>
          <w:rFonts w:asciiTheme="minorHAnsi" w:hAnsiTheme="minorHAnsi"/>
          <w:bCs/>
          <w:lang w:val="en-GB"/>
        </w:rPr>
        <w:t xml:space="preserve"> second-line treatment (</w:t>
      </w:r>
      <w:r w:rsidR="002454CB">
        <w:rPr>
          <w:rFonts w:asciiTheme="minorHAnsi" w:hAnsiTheme="minorHAnsi"/>
          <w:bCs/>
          <w:lang w:val="en-GB"/>
        </w:rPr>
        <w:t xml:space="preserve">less than 10,000 </w:t>
      </w:r>
      <w:r>
        <w:rPr>
          <w:rFonts w:asciiTheme="minorHAnsi" w:hAnsiTheme="minorHAnsi"/>
          <w:bCs/>
          <w:lang w:val="en-GB"/>
        </w:rPr>
        <w:t xml:space="preserve">in Year 1 and approximately </w:t>
      </w:r>
      <w:r w:rsidR="002454CB">
        <w:rPr>
          <w:rFonts w:asciiTheme="minorHAnsi" w:hAnsiTheme="minorHAnsi"/>
          <w:bCs/>
          <w:lang w:val="en-GB"/>
        </w:rPr>
        <w:t xml:space="preserve">less than 10,000 </w:t>
      </w:r>
      <w:r>
        <w:rPr>
          <w:rFonts w:asciiTheme="minorHAnsi" w:hAnsiTheme="minorHAnsi"/>
          <w:bCs/>
          <w:lang w:val="en-GB"/>
        </w:rPr>
        <w:t xml:space="preserve">in Years 4 to 6) were overestimated. </w:t>
      </w:r>
    </w:p>
    <w:p w:rsidR="0051711C" w:rsidRDefault="0051711C" w:rsidP="00174A0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w:t>
      </w:r>
      <w:r w:rsidR="00B50195">
        <w:rPr>
          <w:rFonts w:asciiTheme="minorHAnsi" w:hAnsiTheme="minorHAnsi"/>
          <w:bCs/>
          <w:lang w:val="en-GB"/>
        </w:rPr>
        <w:t xml:space="preserve">although likely to be high, </w:t>
      </w:r>
      <w:r>
        <w:rPr>
          <w:rFonts w:asciiTheme="minorHAnsi" w:hAnsiTheme="minorHAnsi"/>
          <w:bCs/>
          <w:lang w:val="en-GB"/>
        </w:rPr>
        <w:t xml:space="preserve">the assumed uptake rates of </w:t>
      </w:r>
      <w:proofErr w:type="spellStart"/>
      <w:r>
        <w:rPr>
          <w:rFonts w:asciiTheme="minorHAnsi" w:hAnsiTheme="minorHAnsi"/>
          <w:bCs/>
          <w:lang w:val="en-GB"/>
        </w:rPr>
        <w:t>DBd</w:t>
      </w:r>
      <w:proofErr w:type="spellEnd"/>
      <w:r>
        <w:rPr>
          <w:rFonts w:asciiTheme="minorHAnsi" w:hAnsiTheme="minorHAnsi"/>
          <w:bCs/>
          <w:lang w:val="en-GB"/>
        </w:rPr>
        <w:t xml:space="preserve"> (</w:t>
      </w:r>
      <w:r w:rsidR="000947C5">
        <w:rPr>
          <w:rFonts w:asciiTheme="minorHAnsi" w:hAnsiTheme="minorHAnsi"/>
          <w:bCs/>
          <w:noProof/>
          <w:color w:val="000000"/>
          <w:highlight w:val="black"/>
          <w:lang w:val="en-GB"/>
        </w:rPr>
        <w:t>'''''</w:t>
      </w:r>
      <w:r w:rsidR="00434F50">
        <w:rPr>
          <w:rFonts w:asciiTheme="minorHAnsi" w:hAnsiTheme="minorHAnsi"/>
          <w:bCs/>
          <w:lang w:val="en-GB"/>
        </w:rPr>
        <w:t xml:space="preserve">% in Year 1 and </w:t>
      </w:r>
      <w:r w:rsidR="000947C5">
        <w:rPr>
          <w:rFonts w:asciiTheme="minorHAnsi" w:hAnsiTheme="minorHAnsi"/>
          <w:bCs/>
          <w:noProof/>
          <w:color w:val="000000"/>
          <w:highlight w:val="black"/>
          <w:lang w:val="en-GB"/>
        </w:rPr>
        <w:t>'''''</w:t>
      </w:r>
      <w:r w:rsidR="00434F50">
        <w:rPr>
          <w:rFonts w:asciiTheme="minorHAnsi" w:hAnsiTheme="minorHAnsi"/>
          <w:bCs/>
          <w:lang w:val="en-GB"/>
        </w:rPr>
        <w:t xml:space="preserve">% </w:t>
      </w:r>
      <w:r>
        <w:rPr>
          <w:rFonts w:asciiTheme="minorHAnsi" w:hAnsiTheme="minorHAnsi"/>
          <w:bCs/>
          <w:lang w:val="en-GB"/>
        </w:rPr>
        <w:t>in Year 6) should be amended to 50% in Year 1, increasing to 90% over the forward estimates.</w:t>
      </w:r>
      <w:r w:rsidR="00387AF3">
        <w:rPr>
          <w:rFonts w:asciiTheme="minorHAnsi" w:hAnsiTheme="minorHAnsi"/>
          <w:bCs/>
          <w:lang w:val="en-GB"/>
        </w:rPr>
        <w:t xml:space="preserve"> </w:t>
      </w:r>
      <w:r w:rsidR="00EE4575">
        <w:rPr>
          <w:iCs/>
        </w:rPr>
        <w:t>The PBAC considered it was appropriate to include continuing patients, and that for each yearly initiating cohort, the time to treatment discontinuation derived from the Kaplan-Meier estimates in the economic model should be applied.</w:t>
      </w:r>
    </w:p>
    <w:p w:rsidR="00C0363D" w:rsidRDefault="00C0363D" w:rsidP="00174A0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the </w:t>
      </w:r>
      <w:r w:rsidR="00EF0CFF">
        <w:rPr>
          <w:rFonts w:asciiTheme="minorHAnsi" w:hAnsiTheme="minorHAnsi"/>
          <w:bCs/>
          <w:lang w:val="en-GB"/>
        </w:rPr>
        <w:t xml:space="preserve">opportunity cost </w:t>
      </w:r>
      <w:r>
        <w:rPr>
          <w:rFonts w:asciiTheme="minorHAnsi" w:hAnsiTheme="minorHAnsi"/>
          <w:bCs/>
          <w:lang w:val="en-GB"/>
        </w:rPr>
        <w:t xml:space="preserve">of </w:t>
      </w:r>
      <w:proofErr w:type="spellStart"/>
      <w:r>
        <w:rPr>
          <w:rFonts w:asciiTheme="minorHAnsi" w:hAnsiTheme="minorHAnsi"/>
          <w:bCs/>
          <w:lang w:val="en-GB"/>
        </w:rPr>
        <w:t>daratumumab</w:t>
      </w:r>
      <w:proofErr w:type="spellEnd"/>
      <w:r>
        <w:rPr>
          <w:rFonts w:asciiTheme="minorHAnsi" w:hAnsiTheme="minorHAnsi"/>
          <w:bCs/>
          <w:lang w:val="en-GB"/>
        </w:rPr>
        <w:t xml:space="preserve"> to the PBS/RPBS of </w:t>
      </w:r>
      <w:r w:rsidR="004E618D">
        <w:rPr>
          <w:rFonts w:asciiTheme="minorHAnsi" w:hAnsiTheme="minorHAnsi"/>
          <w:bCs/>
          <w:lang w:val="en-GB"/>
        </w:rPr>
        <w:t xml:space="preserve">more than </w:t>
      </w:r>
      <w:r>
        <w:rPr>
          <w:rFonts w:asciiTheme="minorHAnsi" w:hAnsiTheme="minorHAnsi"/>
          <w:bCs/>
          <w:lang w:val="en-GB"/>
        </w:rPr>
        <w:t>$</w:t>
      </w:r>
      <w:r w:rsidR="004E618D">
        <w:rPr>
          <w:rFonts w:asciiTheme="minorHAnsi" w:hAnsiTheme="minorHAnsi"/>
          <w:bCs/>
          <w:lang w:val="en-GB"/>
        </w:rPr>
        <w:t>100</w:t>
      </w:r>
      <w:r w:rsidR="00F35FC5">
        <w:rPr>
          <w:rFonts w:asciiTheme="minorHAnsi" w:hAnsiTheme="minorHAnsi"/>
          <w:bCs/>
          <w:lang w:val="en-GB"/>
        </w:rPr>
        <w:t xml:space="preserve"> </w:t>
      </w:r>
      <w:r>
        <w:rPr>
          <w:rFonts w:asciiTheme="minorHAnsi" w:hAnsiTheme="minorHAnsi"/>
          <w:bCs/>
          <w:lang w:val="en-GB"/>
        </w:rPr>
        <w:t xml:space="preserve">million over the first six years for approximately </w:t>
      </w:r>
      <w:r w:rsidR="004E618D">
        <w:rPr>
          <w:rFonts w:asciiTheme="minorHAnsi" w:hAnsiTheme="minorHAnsi"/>
          <w:bCs/>
          <w:lang w:val="en-GB"/>
        </w:rPr>
        <w:t xml:space="preserve">less than </w:t>
      </w:r>
      <w:r w:rsidR="00F35FC5">
        <w:rPr>
          <w:rFonts w:asciiTheme="minorHAnsi" w:hAnsiTheme="minorHAnsi"/>
          <w:bCs/>
          <w:lang w:val="en-GB"/>
        </w:rPr>
        <w:t>10,000</w:t>
      </w:r>
      <w:r>
        <w:rPr>
          <w:rFonts w:asciiTheme="minorHAnsi" w:hAnsiTheme="minorHAnsi"/>
          <w:bCs/>
          <w:lang w:val="en-GB"/>
        </w:rPr>
        <w:t xml:space="preserve"> initiating patients remained very high.</w:t>
      </w:r>
    </w:p>
    <w:p w:rsidR="009609DC" w:rsidRDefault="009609DC" w:rsidP="00174A0A">
      <w:pPr>
        <w:numPr>
          <w:ilvl w:val="1"/>
          <w:numId w:val="1"/>
        </w:numPr>
        <w:spacing w:after="120"/>
        <w:rPr>
          <w:rFonts w:asciiTheme="minorHAnsi" w:hAnsiTheme="minorHAnsi"/>
          <w:bCs/>
          <w:lang w:val="en-GB"/>
        </w:rPr>
      </w:pPr>
      <w:r>
        <w:rPr>
          <w:rFonts w:asciiTheme="minorHAnsi" w:hAnsiTheme="minorHAnsi"/>
          <w:bCs/>
          <w:lang w:val="en-GB"/>
        </w:rPr>
        <w:t xml:space="preserve">The PBAC noted that the resubmission proposed a RSA which consisted of </w:t>
      </w:r>
      <w:r w:rsidR="000947C5">
        <w:rPr>
          <w:rFonts w:asciiTheme="minorHAnsi" w:hAnsiTheme="minorHAnsi"/>
          <w:bCs/>
          <w:noProof/>
          <w:color w:val="000000"/>
          <w:highlight w:val="black"/>
          <w:lang w:val="en-GB"/>
        </w:rPr>
        <w:t>'''''''' '''''''''''''''''''''' ''''''''</w:t>
      </w:r>
      <w:r>
        <w:rPr>
          <w:rFonts w:asciiTheme="minorHAnsi" w:hAnsiTheme="minorHAnsi"/>
          <w:bCs/>
          <w:lang w:val="en-GB"/>
        </w:rPr>
        <w:t xml:space="preserve"> beyond which </w:t>
      </w:r>
      <w:r w:rsidR="000947C5">
        <w:rPr>
          <w:rFonts w:asciiTheme="minorHAnsi" w:hAnsiTheme="minorHAnsi"/>
          <w:bCs/>
          <w:noProof/>
          <w:color w:val="000000"/>
          <w:highlight w:val="black"/>
          <w:lang w:val="en-GB"/>
        </w:rPr>
        <w:t>'''''</w:t>
      </w:r>
      <w:r>
        <w:rPr>
          <w:rFonts w:asciiTheme="minorHAnsi" w:hAnsiTheme="minorHAnsi"/>
          <w:bCs/>
          <w:lang w:val="en-GB"/>
        </w:rPr>
        <w:t xml:space="preserve">% and </w:t>
      </w:r>
      <w:r w:rsidR="000947C5">
        <w:rPr>
          <w:rFonts w:asciiTheme="minorHAnsi" w:hAnsiTheme="minorHAnsi"/>
          <w:bCs/>
          <w:noProof/>
          <w:color w:val="000000"/>
          <w:highlight w:val="black"/>
          <w:lang w:val="en-GB"/>
        </w:rPr>
        <w:t>'''''</w:t>
      </w:r>
      <w:r>
        <w:rPr>
          <w:rFonts w:asciiTheme="minorHAnsi" w:hAnsiTheme="minorHAnsi"/>
          <w:bCs/>
          <w:lang w:val="en-GB"/>
        </w:rPr>
        <w:t xml:space="preserve">% rebates would apply. The PBAC considered that due to the compassionate supply offer proposed in the pre-PBAC response the risk of leakage into the third and later-line settings would be reduced. </w:t>
      </w:r>
      <w:r w:rsidR="00547014">
        <w:rPr>
          <w:rFonts w:asciiTheme="minorHAnsi" w:hAnsiTheme="minorHAnsi"/>
          <w:bCs/>
          <w:lang w:val="en-GB"/>
        </w:rPr>
        <w:t xml:space="preserve">In addition, the PBAC noted that the cost effectiveness of </w:t>
      </w:r>
      <w:proofErr w:type="spellStart"/>
      <w:r w:rsidR="00547014">
        <w:rPr>
          <w:rFonts w:asciiTheme="minorHAnsi" w:hAnsiTheme="minorHAnsi"/>
          <w:bCs/>
          <w:lang w:val="en-GB"/>
        </w:rPr>
        <w:t>daratumumab</w:t>
      </w:r>
      <w:proofErr w:type="spellEnd"/>
      <w:r w:rsidR="00547014">
        <w:rPr>
          <w:rFonts w:asciiTheme="minorHAnsi" w:hAnsiTheme="minorHAnsi"/>
          <w:bCs/>
          <w:lang w:val="en-GB"/>
        </w:rPr>
        <w:t xml:space="preserve"> treatment in the third and later-line setting was unknown. </w:t>
      </w:r>
      <w:r w:rsidR="00771142">
        <w:rPr>
          <w:rFonts w:asciiTheme="minorHAnsi" w:hAnsiTheme="minorHAnsi"/>
          <w:bCs/>
          <w:lang w:val="en-GB"/>
        </w:rPr>
        <w:t>T</w:t>
      </w:r>
      <w:r>
        <w:rPr>
          <w:rFonts w:asciiTheme="minorHAnsi" w:hAnsiTheme="minorHAnsi"/>
          <w:bCs/>
          <w:lang w:val="en-GB"/>
        </w:rPr>
        <w:t xml:space="preserve">he PBAC </w:t>
      </w:r>
      <w:r w:rsidR="0062551B">
        <w:rPr>
          <w:rFonts w:asciiTheme="minorHAnsi" w:hAnsiTheme="minorHAnsi"/>
          <w:bCs/>
          <w:lang w:val="en-GB"/>
        </w:rPr>
        <w:t xml:space="preserve">considered that </w:t>
      </w:r>
      <w:r w:rsidR="00EE4575">
        <w:rPr>
          <w:rFonts w:asciiTheme="minorHAnsi" w:hAnsiTheme="minorHAnsi"/>
          <w:bCs/>
          <w:lang w:val="en-GB"/>
        </w:rPr>
        <w:t>a single</w:t>
      </w:r>
      <w:r>
        <w:rPr>
          <w:rFonts w:asciiTheme="minorHAnsi" w:hAnsiTheme="minorHAnsi"/>
          <w:bCs/>
          <w:lang w:val="en-GB"/>
        </w:rPr>
        <w:t xml:space="preserve"> subsidisation cap</w:t>
      </w:r>
      <w:r w:rsidR="00EE4575">
        <w:rPr>
          <w:rFonts w:asciiTheme="minorHAnsi" w:hAnsiTheme="minorHAnsi"/>
          <w:bCs/>
          <w:lang w:val="en-GB"/>
        </w:rPr>
        <w:t xml:space="preserve"> </w:t>
      </w:r>
      <w:r w:rsidR="00830E3C">
        <w:rPr>
          <w:rFonts w:asciiTheme="minorHAnsi" w:hAnsiTheme="minorHAnsi"/>
          <w:bCs/>
          <w:lang w:val="en-GB"/>
        </w:rPr>
        <w:t xml:space="preserve">beyond which </w:t>
      </w:r>
      <w:r w:rsidR="0062551B">
        <w:rPr>
          <w:rFonts w:asciiTheme="minorHAnsi" w:hAnsiTheme="minorHAnsi"/>
          <w:bCs/>
          <w:lang w:val="en-GB"/>
        </w:rPr>
        <w:t xml:space="preserve">a higher rebate </w:t>
      </w:r>
      <w:r w:rsidR="00830E3C">
        <w:rPr>
          <w:rFonts w:asciiTheme="minorHAnsi" w:hAnsiTheme="minorHAnsi"/>
          <w:bCs/>
          <w:lang w:val="en-GB"/>
        </w:rPr>
        <w:t>would apply</w:t>
      </w:r>
      <w:r w:rsidR="0062551B">
        <w:rPr>
          <w:rFonts w:asciiTheme="minorHAnsi" w:hAnsiTheme="minorHAnsi"/>
          <w:bCs/>
          <w:lang w:val="en-GB"/>
        </w:rPr>
        <w:t xml:space="preserve"> would be appropriate</w:t>
      </w:r>
      <w:r w:rsidR="007B5C6C">
        <w:rPr>
          <w:rFonts w:asciiTheme="minorHAnsi" w:hAnsiTheme="minorHAnsi"/>
          <w:bCs/>
          <w:lang w:val="en-GB"/>
        </w:rPr>
        <w:t xml:space="preserve">. </w:t>
      </w:r>
      <w:r w:rsidR="00771142">
        <w:rPr>
          <w:rFonts w:asciiTheme="minorHAnsi" w:hAnsiTheme="minorHAnsi"/>
          <w:bCs/>
          <w:lang w:val="en-GB"/>
        </w:rPr>
        <w:lastRenderedPageBreak/>
        <w:t xml:space="preserve">Noting that there is a RSA in place for </w:t>
      </w:r>
      <w:proofErr w:type="spellStart"/>
      <w:r w:rsidR="00771142">
        <w:rPr>
          <w:rFonts w:asciiTheme="minorHAnsi" w:hAnsiTheme="minorHAnsi"/>
          <w:bCs/>
          <w:lang w:val="en-GB"/>
        </w:rPr>
        <w:t>carfilzomib</w:t>
      </w:r>
      <w:proofErr w:type="spellEnd"/>
      <w:r w:rsidR="00771142">
        <w:rPr>
          <w:rFonts w:asciiTheme="minorHAnsi" w:hAnsiTheme="minorHAnsi"/>
          <w:bCs/>
          <w:lang w:val="en-GB"/>
        </w:rPr>
        <w:t xml:space="preserve">, the PBAC considered that it might be appropriate for </w:t>
      </w:r>
      <w:proofErr w:type="spellStart"/>
      <w:r w:rsidR="00771142">
        <w:rPr>
          <w:rFonts w:asciiTheme="minorHAnsi" w:hAnsiTheme="minorHAnsi"/>
          <w:bCs/>
          <w:lang w:val="en-GB"/>
        </w:rPr>
        <w:t>daratumumab</w:t>
      </w:r>
      <w:proofErr w:type="spellEnd"/>
      <w:r w:rsidR="00771142">
        <w:rPr>
          <w:rFonts w:asciiTheme="minorHAnsi" w:hAnsiTheme="minorHAnsi"/>
          <w:bCs/>
          <w:lang w:val="en-GB"/>
        </w:rPr>
        <w:t xml:space="preserve"> to join</w:t>
      </w:r>
      <w:r w:rsidR="007C106C">
        <w:rPr>
          <w:rFonts w:asciiTheme="minorHAnsi" w:hAnsiTheme="minorHAnsi"/>
          <w:bCs/>
          <w:lang w:val="en-GB"/>
        </w:rPr>
        <w:t xml:space="preserve"> the existing cap, which would be expanded, so that the second-line </w:t>
      </w:r>
      <w:proofErr w:type="spellStart"/>
      <w:r w:rsidR="007C106C">
        <w:rPr>
          <w:rFonts w:asciiTheme="minorHAnsi" w:hAnsiTheme="minorHAnsi"/>
          <w:bCs/>
          <w:lang w:val="en-GB"/>
        </w:rPr>
        <w:t>carfilzomib</w:t>
      </w:r>
      <w:proofErr w:type="spellEnd"/>
      <w:r w:rsidR="007C106C">
        <w:rPr>
          <w:rFonts w:asciiTheme="minorHAnsi" w:hAnsiTheme="minorHAnsi"/>
          <w:bCs/>
          <w:lang w:val="en-GB"/>
        </w:rPr>
        <w:t xml:space="preserve"> cost offsets were realised. </w:t>
      </w:r>
      <w:r w:rsidR="00454BC8">
        <w:rPr>
          <w:rFonts w:asciiTheme="minorHAnsi" w:hAnsiTheme="minorHAnsi"/>
          <w:bCs/>
          <w:lang w:val="en-GB"/>
        </w:rPr>
        <w:t xml:space="preserve">The PBAC, noting that the patient numbers </w:t>
      </w:r>
      <w:r w:rsidR="00EE4575">
        <w:rPr>
          <w:rFonts w:asciiTheme="minorHAnsi" w:hAnsiTheme="minorHAnsi"/>
          <w:bCs/>
          <w:lang w:val="en-GB"/>
        </w:rPr>
        <w:t xml:space="preserve">in the resubmission </w:t>
      </w:r>
      <w:r w:rsidR="00454BC8">
        <w:rPr>
          <w:rFonts w:asciiTheme="minorHAnsi" w:hAnsiTheme="minorHAnsi"/>
          <w:bCs/>
          <w:lang w:val="en-GB"/>
        </w:rPr>
        <w:t>were overestimated</w:t>
      </w:r>
      <w:r w:rsidR="00830E3C">
        <w:rPr>
          <w:rFonts w:asciiTheme="minorHAnsi" w:hAnsiTheme="minorHAnsi"/>
          <w:bCs/>
          <w:lang w:val="en-GB"/>
        </w:rPr>
        <w:t>,</w:t>
      </w:r>
      <w:r w:rsidR="00454BC8">
        <w:rPr>
          <w:rFonts w:asciiTheme="minorHAnsi" w:hAnsiTheme="minorHAnsi"/>
          <w:bCs/>
          <w:lang w:val="en-GB"/>
        </w:rPr>
        <w:t xml:space="preserve"> recommended that the</w:t>
      </w:r>
      <w:r w:rsidR="001363FF">
        <w:rPr>
          <w:rFonts w:asciiTheme="minorHAnsi" w:hAnsiTheme="minorHAnsi"/>
          <w:bCs/>
          <w:lang w:val="en-GB"/>
        </w:rPr>
        <w:t xml:space="preserve"> subsidisation cap be calculated based on </w:t>
      </w:r>
      <w:r w:rsidR="00536C74">
        <w:rPr>
          <w:rFonts w:asciiTheme="minorHAnsi" w:hAnsiTheme="minorHAnsi"/>
          <w:bCs/>
          <w:lang w:val="en-GB"/>
        </w:rPr>
        <w:t xml:space="preserve">recent </w:t>
      </w:r>
      <w:r w:rsidR="001363FF">
        <w:rPr>
          <w:rFonts w:asciiTheme="minorHAnsi" w:hAnsiTheme="minorHAnsi"/>
          <w:bCs/>
          <w:lang w:val="en-GB"/>
        </w:rPr>
        <w:t xml:space="preserve">PBS data of the number of patients accessing second-line treatment options and the uptake rates proposed in paragraph </w:t>
      </w:r>
      <w:r w:rsidR="001363FF" w:rsidRPr="002843F7">
        <w:rPr>
          <w:rFonts w:asciiTheme="minorHAnsi" w:hAnsiTheme="minorHAnsi"/>
          <w:bCs/>
          <w:lang w:val="en-GB"/>
        </w:rPr>
        <w:t>7.15</w:t>
      </w:r>
      <w:r w:rsidR="00454BC8" w:rsidRPr="002843F7">
        <w:rPr>
          <w:rFonts w:asciiTheme="minorHAnsi" w:hAnsiTheme="minorHAnsi"/>
          <w:bCs/>
          <w:lang w:val="en-GB"/>
        </w:rPr>
        <w:t>.</w:t>
      </w:r>
    </w:p>
    <w:p w:rsidR="00A63461" w:rsidRDefault="00A63461" w:rsidP="00174A0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the </w:t>
      </w:r>
      <w:r w:rsidR="00FD2C3F">
        <w:rPr>
          <w:rFonts w:asciiTheme="minorHAnsi" w:hAnsiTheme="minorHAnsi"/>
          <w:bCs/>
          <w:lang w:val="en-GB"/>
        </w:rPr>
        <w:t xml:space="preserve">Managed Access Program (MAP) </w:t>
      </w:r>
      <w:r w:rsidR="006958B2">
        <w:rPr>
          <w:rFonts w:asciiTheme="minorHAnsi" w:hAnsiTheme="minorHAnsi"/>
          <w:bCs/>
          <w:lang w:val="en-GB"/>
        </w:rPr>
        <w:t>as proposed did not adequately address the uncertainties with the economic model</w:t>
      </w:r>
      <w:r w:rsidR="00FD2C3F">
        <w:rPr>
          <w:rFonts w:asciiTheme="minorHAnsi" w:hAnsiTheme="minorHAnsi"/>
          <w:bCs/>
          <w:lang w:val="en-GB"/>
        </w:rPr>
        <w:t>.</w:t>
      </w:r>
    </w:p>
    <w:p w:rsidR="00C0363D" w:rsidRDefault="00830E3C" w:rsidP="00174A0A">
      <w:pPr>
        <w:numPr>
          <w:ilvl w:val="1"/>
          <w:numId w:val="1"/>
        </w:numPr>
        <w:spacing w:after="120"/>
        <w:rPr>
          <w:rFonts w:asciiTheme="minorHAnsi" w:hAnsiTheme="minorHAnsi"/>
          <w:bCs/>
          <w:lang w:val="en-GB"/>
        </w:rPr>
      </w:pPr>
      <w:r>
        <w:rPr>
          <w:rFonts w:asciiTheme="minorHAnsi" w:hAnsiTheme="minorHAnsi"/>
          <w:bCs/>
          <w:lang w:val="en-GB"/>
        </w:rPr>
        <w:t xml:space="preserve">The PBAC advised that </w:t>
      </w:r>
      <w:r w:rsidR="006862C0">
        <w:rPr>
          <w:rFonts w:asciiTheme="minorHAnsi" w:hAnsiTheme="minorHAnsi"/>
          <w:bCs/>
          <w:lang w:val="en-GB"/>
        </w:rPr>
        <w:t>any future resubmission should</w:t>
      </w:r>
      <w:r>
        <w:rPr>
          <w:rFonts w:asciiTheme="minorHAnsi" w:hAnsiTheme="minorHAnsi"/>
          <w:bCs/>
          <w:lang w:val="en-GB"/>
        </w:rPr>
        <w:t xml:space="preserve"> address the </w:t>
      </w:r>
      <w:r w:rsidR="006862C0">
        <w:rPr>
          <w:rFonts w:asciiTheme="minorHAnsi" w:hAnsiTheme="minorHAnsi"/>
          <w:bCs/>
          <w:lang w:val="en-GB"/>
        </w:rPr>
        <w:t xml:space="preserve">outstanding issues with the economic model and the resulting </w:t>
      </w:r>
      <w:r>
        <w:rPr>
          <w:rFonts w:asciiTheme="minorHAnsi" w:hAnsiTheme="minorHAnsi"/>
          <w:bCs/>
          <w:lang w:val="en-GB"/>
        </w:rPr>
        <w:t>uncertainty in the ICER</w:t>
      </w:r>
      <w:r w:rsidR="007C106C">
        <w:rPr>
          <w:rFonts w:asciiTheme="minorHAnsi" w:hAnsiTheme="minorHAnsi"/>
          <w:bCs/>
          <w:lang w:val="en-GB"/>
        </w:rPr>
        <w:t xml:space="preserve">. </w:t>
      </w:r>
      <w:r w:rsidR="006862C0">
        <w:rPr>
          <w:rFonts w:asciiTheme="minorHAnsi" w:hAnsiTheme="minorHAnsi"/>
          <w:bCs/>
          <w:lang w:val="en-GB"/>
        </w:rPr>
        <w:t xml:space="preserve">In addition, a </w:t>
      </w:r>
      <w:r w:rsidR="007C106C">
        <w:rPr>
          <w:rFonts w:asciiTheme="minorHAnsi" w:hAnsiTheme="minorHAnsi"/>
          <w:bCs/>
          <w:lang w:val="en-GB"/>
        </w:rPr>
        <w:t>resubmission should</w:t>
      </w:r>
      <w:r>
        <w:rPr>
          <w:rFonts w:asciiTheme="minorHAnsi" w:hAnsiTheme="minorHAnsi"/>
          <w:bCs/>
          <w:lang w:val="en-GB"/>
        </w:rPr>
        <w:t xml:space="preserve"> provide updated financial estimates</w:t>
      </w:r>
      <w:r w:rsidR="007C106C">
        <w:rPr>
          <w:rFonts w:asciiTheme="minorHAnsi" w:hAnsiTheme="minorHAnsi"/>
          <w:bCs/>
          <w:lang w:val="en-GB"/>
        </w:rPr>
        <w:t xml:space="preserve"> with additional information around the estimated cost offsets, including any reduction in the costs of other medicines,</w:t>
      </w:r>
      <w:r>
        <w:rPr>
          <w:rFonts w:asciiTheme="minorHAnsi" w:hAnsiTheme="minorHAnsi"/>
          <w:bCs/>
          <w:lang w:val="en-GB"/>
        </w:rPr>
        <w:t xml:space="preserve"> and provide an updated RSA proposal.</w:t>
      </w:r>
    </w:p>
    <w:p w:rsidR="00174A0A" w:rsidRPr="00525B39" w:rsidRDefault="00174A0A" w:rsidP="00174A0A">
      <w:pPr>
        <w:spacing w:before="240"/>
        <w:rPr>
          <w:rFonts w:asciiTheme="minorHAnsi" w:hAnsiTheme="minorHAnsi"/>
          <w:b/>
          <w:bCs/>
          <w:lang w:val="en-GB"/>
        </w:rPr>
      </w:pPr>
      <w:r w:rsidRPr="00525B39">
        <w:rPr>
          <w:rFonts w:asciiTheme="minorHAnsi" w:hAnsiTheme="minorHAnsi"/>
          <w:b/>
          <w:bCs/>
          <w:lang w:val="en-GB"/>
        </w:rPr>
        <w:t>Outcome:</w:t>
      </w:r>
    </w:p>
    <w:p w:rsidR="00174A0A" w:rsidRPr="00745C2F" w:rsidRDefault="00174A0A" w:rsidP="00174A0A">
      <w:pPr>
        <w:rPr>
          <w:rFonts w:asciiTheme="minorHAnsi" w:hAnsiTheme="minorHAnsi"/>
          <w:bCs/>
          <w:lang w:val="en-GB"/>
        </w:rPr>
      </w:pPr>
      <w:r w:rsidRPr="00525B39">
        <w:rPr>
          <w:rFonts w:asciiTheme="minorHAnsi" w:hAnsiTheme="minorHAnsi"/>
          <w:bCs/>
          <w:lang w:val="en-GB"/>
        </w:rPr>
        <w:t xml:space="preserve">Deferred </w:t>
      </w:r>
    </w:p>
    <w:p w:rsidR="00745C2F" w:rsidRPr="00745C2F" w:rsidRDefault="00745C2F" w:rsidP="00745C2F">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r w:rsidRPr="00745C2F">
        <w:rPr>
          <w:rFonts w:asciiTheme="minorHAnsi" w:eastAsiaTheme="majorEastAsia" w:hAnsiTheme="minorHAnsi" w:cstheme="majorBidi"/>
          <w:caps w:val="0"/>
          <w:snapToGrid/>
          <w:szCs w:val="28"/>
        </w:rPr>
        <w:t>Context for Decision</w:t>
      </w:r>
    </w:p>
    <w:p w:rsidR="00594E27" w:rsidRPr="00745C2F" w:rsidRDefault="000547DD" w:rsidP="00745C2F">
      <w:pPr>
        <w:widowControl/>
        <w:spacing w:line="276" w:lineRule="auto"/>
        <w:rPr>
          <w:rFonts w:asciiTheme="minorHAnsi" w:eastAsiaTheme="minorHAnsi" w:hAnsiTheme="minorHAnsi"/>
          <w:snapToGrid/>
        </w:rPr>
      </w:pPr>
      <w:r w:rsidRPr="000547DD">
        <w:rPr>
          <w:rFonts w:asciiTheme="minorHAnsi" w:eastAsiaTheme="minorHAnsi" w:hAnsiTheme="minorHAnsi"/>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45C2F" w:rsidRPr="00745C2F" w:rsidRDefault="00745C2F" w:rsidP="00745C2F">
      <w:pPr>
        <w:pStyle w:val="Heading1"/>
        <w:keepNext/>
        <w:keepLines/>
        <w:widowControl/>
        <w:numPr>
          <w:ilvl w:val="0"/>
          <w:numId w:val="1"/>
        </w:numPr>
        <w:spacing w:before="240" w:after="120"/>
        <w:ind w:left="709" w:hanging="709"/>
        <w:rPr>
          <w:rFonts w:asciiTheme="minorHAnsi" w:eastAsiaTheme="majorEastAsia" w:hAnsiTheme="minorHAnsi" w:cstheme="majorBidi"/>
          <w:caps w:val="0"/>
          <w:snapToGrid/>
          <w:szCs w:val="28"/>
        </w:rPr>
      </w:pPr>
      <w:r w:rsidRPr="00745C2F">
        <w:rPr>
          <w:rFonts w:asciiTheme="minorHAnsi" w:eastAsiaTheme="majorEastAsia" w:hAnsiTheme="minorHAnsi" w:cstheme="majorBidi"/>
          <w:caps w:val="0"/>
          <w:snapToGrid/>
          <w:szCs w:val="28"/>
        </w:rPr>
        <w:t>Sponsor’s Comment</w:t>
      </w:r>
    </w:p>
    <w:p w:rsidR="00174A0A" w:rsidRPr="00174A0A" w:rsidRDefault="00745C2F" w:rsidP="007F382F">
      <w:pPr>
        <w:widowControl/>
        <w:spacing w:after="120" w:line="276" w:lineRule="auto"/>
        <w:rPr>
          <w:i/>
        </w:rPr>
      </w:pPr>
      <w:r w:rsidRPr="00745C2F">
        <w:rPr>
          <w:rFonts w:asciiTheme="minorHAnsi" w:eastAsiaTheme="minorHAnsi" w:hAnsiTheme="minorHAnsi"/>
          <w:bCs/>
          <w:snapToGrid/>
        </w:rPr>
        <w:t>The sponsor had no comment.</w:t>
      </w:r>
    </w:p>
    <w:p w:rsidR="008842FC" w:rsidRDefault="008842FC" w:rsidP="00AF7FCF"/>
    <w:sectPr w:rsidR="008842FC" w:rsidSect="006C7278">
      <w:headerReference w:type="default" r:id="rId11"/>
      <w:footerReference w:type="default" r:id="rId12"/>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F3211" w16cid:durableId="212A2265"/>
  <w16cid:commentId w16cid:paraId="207A4E6A" w16cid:durableId="212A35EA"/>
  <w16cid:commentId w16cid:paraId="2AD9214D" w16cid:durableId="212A2266"/>
  <w16cid:commentId w16cid:paraId="11A802F7" w16cid:durableId="212A35EE"/>
  <w16cid:commentId w16cid:paraId="1DC6DE62" w16cid:durableId="212A36F6"/>
  <w16cid:commentId w16cid:paraId="30308DDA" w16cid:durableId="212A2267"/>
  <w16cid:commentId w16cid:paraId="01E59F85" w16cid:durableId="212A35FE"/>
  <w16cid:commentId w16cid:paraId="0CFFADD2" w16cid:durableId="212A2268"/>
  <w16cid:commentId w16cid:paraId="37C9F2A5" w16cid:durableId="212A3608"/>
  <w16cid:commentId w16cid:paraId="6906E1F6" w16cid:durableId="212A2269"/>
  <w16cid:commentId w16cid:paraId="29CE1921" w16cid:durableId="212A361A"/>
  <w16cid:commentId w16cid:paraId="23154D79" w16cid:durableId="212A226A"/>
  <w16cid:commentId w16cid:paraId="1FF8B8A1" w16cid:durableId="212A363A"/>
  <w16cid:commentId w16cid:paraId="23193DFA" w16cid:durableId="212474DF"/>
  <w16cid:commentId w16cid:paraId="3D6122F8" w16cid:durableId="212474E1"/>
  <w16cid:commentId w16cid:paraId="670CAA31" w16cid:durableId="21261C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C5" w:rsidRDefault="000947C5" w:rsidP="00124A51">
      <w:r>
        <w:separator/>
      </w:r>
    </w:p>
    <w:p w:rsidR="000947C5" w:rsidRDefault="000947C5"/>
  </w:endnote>
  <w:endnote w:type="continuationSeparator" w:id="0">
    <w:p w:rsidR="000947C5" w:rsidRDefault="000947C5" w:rsidP="00124A51">
      <w:r>
        <w:continuationSeparator/>
      </w:r>
    </w:p>
    <w:p w:rsidR="000947C5" w:rsidRDefault="0009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TNEJMScalaSansLF">
    <w:altName w:val="Yu Gothic"/>
    <w:panose1 w:val="00000000000000000000"/>
    <w:charset w:val="86"/>
    <w:family w:val="swiss"/>
    <w:notTrueType/>
    <w:pitch w:val="default"/>
    <w:sig w:usb0="00000003" w:usb1="080E0000" w:usb2="00000010" w:usb3="00000000" w:csb0="00040001"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B9" w:rsidRDefault="00EC23B9">
    <w:pPr>
      <w:pStyle w:val="Footer"/>
      <w:jc w:val="center"/>
    </w:pPr>
  </w:p>
  <w:p w:rsidR="00EC23B9" w:rsidRPr="00554B68" w:rsidRDefault="00A53D39">
    <w:pPr>
      <w:pStyle w:val="Footer"/>
      <w:jc w:val="center"/>
      <w:rPr>
        <w:b/>
      </w:rPr>
    </w:pPr>
    <w:sdt>
      <w:sdtPr>
        <w:id w:val="65934234"/>
        <w:docPartObj>
          <w:docPartGallery w:val="Page Numbers (Bottom of Page)"/>
          <w:docPartUnique/>
        </w:docPartObj>
      </w:sdtPr>
      <w:sdtEndPr>
        <w:rPr>
          <w:b/>
          <w:noProof/>
        </w:rPr>
      </w:sdtEndPr>
      <w:sdtContent>
        <w:r w:rsidR="00EC23B9" w:rsidRPr="00554B68">
          <w:rPr>
            <w:b/>
          </w:rPr>
          <w:fldChar w:fldCharType="begin"/>
        </w:r>
        <w:r w:rsidR="00EC23B9" w:rsidRPr="00554B68">
          <w:rPr>
            <w:b/>
          </w:rPr>
          <w:instrText xml:space="preserve"> PAGE   \* MERGEFORMAT </w:instrText>
        </w:r>
        <w:r w:rsidR="00EC23B9" w:rsidRPr="00554B68">
          <w:rPr>
            <w:b/>
          </w:rPr>
          <w:fldChar w:fldCharType="separate"/>
        </w:r>
        <w:r>
          <w:rPr>
            <w:b/>
            <w:noProof/>
          </w:rPr>
          <w:t>32</w:t>
        </w:r>
        <w:r w:rsidR="00EC23B9" w:rsidRPr="00554B68">
          <w:rPr>
            <w:b/>
            <w:noProof/>
          </w:rPr>
          <w:fldChar w:fldCharType="end"/>
        </w:r>
      </w:sdtContent>
    </w:sdt>
  </w:p>
  <w:p w:rsidR="00EC23B9" w:rsidRPr="00554B68" w:rsidRDefault="00EC23B9" w:rsidP="00554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C5" w:rsidRDefault="000947C5" w:rsidP="00124A51">
      <w:r>
        <w:separator/>
      </w:r>
    </w:p>
    <w:p w:rsidR="000947C5" w:rsidRDefault="000947C5"/>
  </w:footnote>
  <w:footnote w:type="continuationSeparator" w:id="0">
    <w:p w:rsidR="000947C5" w:rsidRDefault="000947C5" w:rsidP="00124A51">
      <w:r>
        <w:continuationSeparator/>
      </w:r>
    </w:p>
    <w:p w:rsidR="000947C5" w:rsidRDefault="000947C5"/>
  </w:footnote>
  <w:footnote w:id="1">
    <w:p w:rsidR="00EC23B9" w:rsidRDefault="00EC23B9">
      <w:pPr>
        <w:pStyle w:val="FootnoteText"/>
      </w:pPr>
      <w:r>
        <w:rPr>
          <w:rStyle w:val="FootnoteReference"/>
        </w:rPr>
        <w:footnoteRef/>
      </w:r>
      <w:r>
        <w:t xml:space="preserve"> </w:t>
      </w:r>
      <w:proofErr w:type="spellStart"/>
      <w:r>
        <w:t>Rajkumar</w:t>
      </w:r>
      <w:proofErr w:type="spellEnd"/>
      <w:r>
        <w:t xml:space="preserve"> V. Multiple myeloma: 2016 update on diagnosis, risk stratification, and management. American Journal of Haematology. 2016; 91(7): 719-734.</w:t>
      </w:r>
    </w:p>
  </w:footnote>
  <w:footnote w:id="2">
    <w:p w:rsidR="00EC23B9" w:rsidRDefault="00EC23B9" w:rsidP="00986FBB">
      <w:pPr>
        <w:pStyle w:val="FootnoteText"/>
      </w:pPr>
      <w:r>
        <w:rPr>
          <w:rStyle w:val="FootnoteReference"/>
        </w:rPr>
        <w:footnoteRef/>
      </w:r>
      <w:r>
        <w:t xml:space="preserve"> </w:t>
      </w:r>
      <w:proofErr w:type="spellStart"/>
      <w:r>
        <w:t>Nandakumar</w:t>
      </w:r>
      <w:proofErr w:type="spellEnd"/>
      <w:r>
        <w:t xml:space="preserve"> B, et al. Continued improvement in survival in multiple myeloma (MM) including high-risk patients. Presented at: American Society of Clinical Oncology Annual Meeting; May 31-June 4, 2019; Chicago, Illinois. </w:t>
      </w:r>
      <w:proofErr w:type="spellStart"/>
      <w:r>
        <w:t>Suppl</w:t>
      </w:r>
      <w:proofErr w:type="spellEnd"/>
      <w:r>
        <w:t xml:space="preserve"> Abstract 8039.</w:t>
      </w:r>
    </w:p>
  </w:footnote>
  <w:footnote w:id="3">
    <w:p w:rsidR="00EC23B9" w:rsidRPr="008212B0" w:rsidRDefault="00EC23B9" w:rsidP="008212B0">
      <w:pPr>
        <w:pStyle w:val="CommentText"/>
        <w:rPr>
          <w:rFonts w:asciiTheme="minorHAnsi" w:hAnsiTheme="minorHAnsi" w:cstheme="minorHAnsi"/>
          <w:sz w:val="18"/>
          <w:szCs w:val="18"/>
        </w:rPr>
      </w:pPr>
      <w:r>
        <w:rPr>
          <w:rStyle w:val="FootnoteReference"/>
        </w:rPr>
        <w:footnoteRef/>
      </w:r>
      <w:r>
        <w:t xml:space="preserve"> </w:t>
      </w:r>
      <w:r w:rsidRPr="008212B0">
        <w:rPr>
          <w:rFonts w:asciiTheme="minorHAnsi" w:hAnsiTheme="minorHAnsi" w:cstheme="minorHAnsi"/>
          <w:sz w:val="18"/>
          <w:szCs w:val="18"/>
        </w:rPr>
        <w:t xml:space="preserve">National Institute for Health and Care Excellence. Cancer drugs fund – data collection arrangement: </w:t>
      </w:r>
      <w:proofErr w:type="spellStart"/>
      <w:r w:rsidRPr="008212B0">
        <w:rPr>
          <w:rFonts w:asciiTheme="minorHAnsi" w:hAnsiTheme="minorHAnsi" w:cstheme="minorHAnsi"/>
          <w:sz w:val="18"/>
          <w:szCs w:val="18"/>
        </w:rPr>
        <w:t>Daratumumab</w:t>
      </w:r>
      <w:proofErr w:type="spellEnd"/>
      <w:r w:rsidRPr="008212B0">
        <w:rPr>
          <w:rFonts w:asciiTheme="minorHAnsi" w:hAnsiTheme="minorHAnsi" w:cstheme="minorHAnsi"/>
          <w:sz w:val="18"/>
          <w:szCs w:val="18"/>
        </w:rPr>
        <w:t xml:space="preserve"> with </w:t>
      </w:r>
      <w:proofErr w:type="spellStart"/>
      <w:r w:rsidRPr="008212B0">
        <w:rPr>
          <w:rFonts w:asciiTheme="minorHAnsi" w:hAnsiTheme="minorHAnsi" w:cstheme="minorHAnsi"/>
          <w:sz w:val="18"/>
          <w:szCs w:val="18"/>
        </w:rPr>
        <w:t>bortezomib</w:t>
      </w:r>
      <w:proofErr w:type="spellEnd"/>
      <w:r w:rsidRPr="008212B0">
        <w:rPr>
          <w:rFonts w:asciiTheme="minorHAnsi" w:hAnsiTheme="minorHAnsi" w:cstheme="minorHAnsi"/>
          <w:sz w:val="18"/>
          <w:szCs w:val="18"/>
        </w:rPr>
        <w:t xml:space="preserve"> and dexamethasone for previously treated multiple myeloma (ID974. Available from: www.nice.org.uk/guidance/ta573/documents/committee-papers-4</w:t>
      </w:r>
    </w:p>
    <w:p w:rsidR="00EC23B9" w:rsidRDefault="00EC23B9">
      <w:pPr>
        <w:pStyle w:val="FootnoteText"/>
      </w:pPr>
    </w:p>
  </w:footnote>
  <w:footnote w:id="4">
    <w:p w:rsidR="00EC23B9" w:rsidRDefault="00EC23B9">
      <w:pPr>
        <w:pStyle w:val="FootnoteText"/>
      </w:pPr>
      <w:r>
        <w:rPr>
          <w:rStyle w:val="FootnoteReference"/>
        </w:rPr>
        <w:footnoteRef/>
      </w:r>
      <w:r>
        <w:t xml:space="preserve"> </w:t>
      </w:r>
      <w:hyperlink r:id="rId1" w:history="1">
        <w:r w:rsidRPr="003F520B">
          <w:rPr>
            <w:rStyle w:val="Hyperlink"/>
          </w:rPr>
          <w:t>https://www.nice.org.uk/guidance/ta573/documents/committee-papers-4</w:t>
        </w:r>
      </w:hyperlink>
    </w:p>
  </w:footnote>
  <w:footnote w:id="5">
    <w:p w:rsidR="00EC23B9" w:rsidRPr="004148DC" w:rsidRDefault="00EC23B9">
      <w:pPr>
        <w:pStyle w:val="FootnoteText"/>
      </w:pPr>
      <w:r>
        <w:rPr>
          <w:rStyle w:val="FootnoteReference"/>
        </w:rPr>
        <w:footnoteRef/>
      </w:r>
      <w:r>
        <w:t xml:space="preserve"> </w:t>
      </w:r>
      <w:hyperlink r:id="rId2" w:history="1">
        <w:r w:rsidRPr="004148DC">
          <w:rPr>
            <w:rStyle w:val="Hyperlink"/>
            <w:iCs/>
          </w:rPr>
          <w:t>https://www.aihw.gov.au/reports/cancer/cancer-data-in-australia/acim-books</w:t>
        </w:r>
      </w:hyperlink>
    </w:p>
  </w:footnote>
  <w:footnote w:id="6">
    <w:p w:rsidR="00EC23B9" w:rsidRDefault="00EC23B9" w:rsidP="00F20F6C">
      <w:pPr>
        <w:pStyle w:val="FootnoteText"/>
      </w:pPr>
      <w:r>
        <w:rPr>
          <w:rStyle w:val="FootnoteReference"/>
        </w:rPr>
        <w:footnoteRef/>
      </w:r>
      <w:r>
        <w:t xml:space="preserve"> Yong K, et al. Multiple myeloma: patient outcomes in real-world practice. British Journal of Haematology. 2016</w:t>
      </w:r>
      <w:proofErr w:type="gramStart"/>
      <w:r>
        <w:t>;175:252</w:t>
      </w:r>
      <w:proofErr w:type="gramEnd"/>
      <w:r>
        <w:t>-264.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B9" w:rsidRPr="00554B68" w:rsidRDefault="00EC23B9" w:rsidP="00554B68">
    <w:pPr>
      <w:jc w:val="center"/>
      <w:rPr>
        <w:i/>
      </w:rPr>
    </w:pPr>
    <w:r>
      <w:rPr>
        <w:i/>
      </w:rPr>
      <w:t xml:space="preserve">Public Summary Document </w:t>
    </w:r>
    <w:r w:rsidRPr="00554B68">
      <w:rPr>
        <w:i/>
      </w:rPr>
      <w:t>– November 2019 PBAC Meeting</w:t>
    </w:r>
  </w:p>
  <w:p w:rsidR="00EC23B9" w:rsidRDefault="00EC23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A8816A4"/>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BD698B"/>
    <w:multiLevelType w:val="hybridMultilevel"/>
    <w:tmpl w:val="265C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A5E0F"/>
    <w:multiLevelType w:val="hybridMultilevel"/>
    <w:tmpl w:val="67AEF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781C04"/>
    <w:multiLevelType w:val="hybridMultilevel"/>
    <w:tmpl w:val="FAD2F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4E270BE"/>
    <w:multiLevelType w:val="hybridMultilevel"/>
    <w:tmpl w:val="88F0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AC3FD3"/>
    <w:multiLevelType w:val="hybridMultilevel"/>
    <w:tmpl w:val="8F58D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93CB3"/>
    <w:multiLevelType w:val="hybridMultilevel"/>
    <w:tmpl w:val="E8BE7B86"/>
    <w:lvl w:ilvl="0" w:tplc="5C7C89A4">
      <w:start w:val="1"/>
      <w:numFmt w:val="decimal"/>
      <w:pStyle w:val="Figuretitle"/>
      <w:lvlText w:val="Figure 2.%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6B3798"/>
    <w:multiLevelType w:val="hybridMultilevel"/>
    <w:tmpl w:val="1C4A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12709"/>
    <w:multiLevelType w:val="multilevel"/>
    <w:tmpl w:val="750E16C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iCs/>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31487D"/>
    <w:multiLevelType w:val="hybridMultilevel"/>
    <w:tmpl w:val="3AC62F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4442297"/>
    <w:multiLevelType w:val="hybridMultilevel"/>
    <w:tmpl w:val="0324E1A4"/>
    <w:lvl w:ilvl="0" w:tplc="F3C2DB54">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9491F"/>
    <w:multiLevelType w:val="hybridMultilevel"/>
    <w:tmpl w:val="C97411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A817E3"/>
    <w:multiLevelType w:val="hybridMultilevel"/>
    <w:tmpl w:val="868C1F48"/>
    <w:lvl w:ilvl="0" w:tplc="0C090001">
      <w:start w:val="1"/>
      <w:numFmt w:val="bullet"/>
      <w:lvlText w:val=""/>
      <w:lvlJc w:val="left"/>
      <w:pPr>
        <w:ind w:left="810"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0" w15:restartNumberingAfterBreak="0">
    <w:nsid w:val="4F163A51"/>
    <w:multiLevelType w:val="hybridMultilevel"/>
    <w:tmpl w:val="C9CC2FE0"/>
    <w:lvl w:ilvl="0" w:tplc="86FE42BC">
      <w:start w:val="1"/>
      <w:numFmt w:val="decimal"/>
      <w:pStyle w:val="Tableheading"/>
      <w:lvlText w:val="Table 1.%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6510B"/>
    <w:multiLevelType w:val="hybridMultilevel"/>
    <w:tmpl w:val="B45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490C37"/>
    <w:multiLevelType w:val="hybridMultilevel"/>
    <w:tmpl w:val="A6405984"/>
    <w:lvl w:ilvl="0" w:tplc="0C090001">
      <w:start w:val="1"/>
      <w:numFmt w:val="bullet"/>
      <w:lvlText w:val=""/>
      <w:lvlJc w:val="left"/>
      <w:pPr>
        <w:ind w:left="1114" w:hanging="360"/>
      </w:pPr>
      <w:rPr>
        <w:rFonts w:ascii="Symbol" w:hAnsi="Symbol" w:hint="default"/>
      </w:rPr>
    </w:lvl>
    <w:lvl w:ilvl="1" w:tplc="0C090003">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10880"/>
    <w:multiLevelType w:val="hybridMultilevel"/>
    <w:tmpl w:val="8CDE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850B8"/>
    <w:multiLevelType w:val="hybridMultilevel"/>
    <w:tmpl w:val="F5BA74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E942EF1"/>
    <w:multiLevelType w:val="hybridMultilevel"/>
    <w:tmpl w:val="37B68B5E"/>
    <w:lvl w:ilvl="0" w:tplc="0C090003">
      <w:start w:val="1"/>
      <w:numFmt w:val="bullet"/>
      <w:lvlText w:val="o"/>
      <w:lvlJc w:val="left"/>
      <w:pPr>
        <w:ind w:left="1114" w:hanging="360"/>
      </w:pPr>
      <w:rPr>
        <w:rFonts w:ascii="Courier New" w:hAnsi="Courier New" w:cs="Courier New" w:hint="default"/>
      </w:rPr>
    </w:lvl>
    <w:lvl w:ilvl="1" w:tplc="0C090003">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2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F5C6C"/>
    <w:multiLevelType w:val="multilevel"/>
    <w:tmpl w:val="AB54685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iCs/>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4D033C"/>
    <w:multiLevelType w:val="multilevel"/>
    <w:tmpl w:val="D660A74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iCs/>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954B7E"/>
    <w:multiLevelType w:val="hybridMultilevel"/>
    <w:tmpl w:val="BFFEF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0"/>
  </w:num>
  <w:num w:numId="2">
    <w:abstractNumId w:val="17"/>
  </w:num>
  <w:num w:numId="3">
    <w:abstractNumId w:val="14"/>
  </w:num>
  <w:num w:numId="4">
    <w:abstractNumId w:val="28"/>
  </w:num>
  <w:num w:numId="5">
    <w:abstractNumId w:val="20"/>
  </w:num>
  <w:num w:numId="6">
    <w:abstractNumId w:val="19"/>
  </w:num>
  <w:num w:numId="7">
    <w:abstractNumId w:val="9"/>
  </w:num>
  <w:num w:numId="8">
    <w:abstractNumId w:val="6"/>
  </w:num>
  <w:num w:numId="9">
    <w:abstractNumId w:val="16"/>
  </w:num>
  <w:num w:numId="10">
    <w:abstractNumId w:val="18"/>
  </w:num>
  <w:num w:numId="11">
    <w:abstractNumId w:val="4"/>
  </w:num>
  <w:num w:numId="12">
    <w:abstractNumId w:val="3"/>
  </w:num>
  <w:num w:numId="13">
    <w:abstractNumId w:val="21"/>
  </w:num>
  <w:num w:numId="14">
    <w:abstractNumId w:val="2"/>
  </w:num>
  <w:num w:numId="15">
    <w:abstractNumId w:val="5"/>
  </w:num>
  <w:num w:numId="16">
    <w:abstractNumId w:val="26"/>
  </w:num>
  <w:num w:numId="17">
    <w:abstractNumId w:val="29"/>
  </w:num>
  <w:num w:numId="18">
    <w:abstractNumId w:val="22"/>
  </w:num>
  <w:num w:numId="19">
    <w:abstractNumId w:val="32"/>
  </w:num>
  <w:num w:numId="20">
    <w:abstractNumId w:val="13"/>
  </w:num>
  <w:num w:numId="21">
    <w:abstractNumId w:val="31"/>
  </w:num>
  <w:num w:numId="22">
    <w:abstractNumId w:val="25"/>
  </w:num>
  <w:num w:numId="23">
    <w:abstractNumId w:val="12"/>
  </w:num>
  <w:num w:numId="24">
    <w:abstractNumId w:val="17"/>
  </w:num>
  <w:num w:numId="25">
    <w:abstractNumId w:val="17"/>
  </w:num>
  <w:num w:numId="26">
    <w:abstractNumId w:val="17"/>
  </w:num>
  <w:num w:numId="27">
    <w:abstractNumId w:val="27"/>
  </w:num>
  <w:num w:numId="28">
    <w:abstractNumId w:val="17"/>
  </w:num>
  <w:num w:numId="29">
    <w:abstractNumId w:val="17"/>
  </w:num>
  <w:num w:numId="30">
    <w:abstractNumId w:val="17"/>
  </w:num>
  <w:num w:numId="31">
    <w:abstractNumId w:val="7"/>
  </w:num>
  <w:num w:numId="32">
    <w:abstractNumId w:val="23"/>
  </w:num>
  <w:num w:numId="33">
    <w:abstractNumId w:val="24"/>
  </w:num>
  <w:num w:numId="34">
    <w:abstractNumId w:val="8"/>
  </w:num>
  <w:num w:numId="35">
    <w:abstractNumId w:val="1"/>
  </w:num>
  <w:num w:numId="36">
    <w:abstractNumId w:val="11"/>
  </w:num>
  <w:num w:numId="37">
    <w:abstractNumId w:val="15"/>
  </w:num>
  <w:num w:numId="38">
    <w:abstractNumId w:val="10"/>
  </w:num>
  <w:num w:numId="3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83A"/>
    <w:rsid w:val="00000860"/>
    <w:rsid w:val="00000CD6"/>
    <w:rsid w:val="00000FFB"/>
    <w:rsid w:val="0000110B"/>
    <w:rsid w:val="00002579"/>
    <w:rsid w:val="00003499"/>
    <w:rsid w:val="000039B7"/>
    <w:rsid w:val="00003BF0"/>
    <w:rsid w:val="00005E64"/>
    <w:rsid w:val="0001087A"/>
    <w:rsid w:val="00011764"/>
    <w:rsid w:val="000118F1"/>
    <w:rsid w:val="000121E9"/>
    <w:rsid w:val="00012CA1"/>
    <w:rsid w:val="00012E93"/>
    <w:rsid w:val="00013247"/>
    <w:rsid w:val="00013E8E"/>
    <w:rsid w:val="00014639"/>
    <w:rsid w:val="000146C8"/>
    <w:rsid w:val="00014C3D"/>
    <w:rsid w:val="000156AD"/>
    <w:rsid w:val="00015886"/>
    <w:rsid w:val="000162EF"/>
    <w:rsid w:val="00016412"/>
    <w:rsid w:val="00017D3C"/>
    <w:rsid w:val="00021C34"/>
    <w:rsid w:val="0002225F"/>
    <w:rsid w:val="00022388"/>
    <w:rsid w:val="000229F8"/>
    <w:rsid w:val="00023753"/>
    <w:rsid w:val="00023763"/>
    <w:rsid w:val="000239D0"/>
    <w:rsid w:val="00024E19"/>
    <w:rsid w:val="0002556A"/>
    <w:rsid w:val="0002677E"/>
    <w:rsid w:val="0002730F"/>
    <w:rsid w:val="00030C2D"/>
    <w:rsid w:val="00030DBD"/>
    <w:rsid w:val="000315D3"/>
    <w:rsid w:val="00032606"/>
    <w:rsid w:val="000332E2"/>
    <w:rsid w:val="00033863"/>
    <w:rsid w:val="00033E1D"/>
    <w:rsid w:val="00034467"/>
    <w:rsid w:val="000344A9"/>
    <w:rsid w:val="000348E9"/>
    <w:rsid w:val="0003592D"/>
    <w:rsid w:val="00035DC0"/>
    <w:rsid w:val="00035F53"/>
    <w:rsid w:val="00036829"/>
    <w:rsid w:val="000372CF"/>
    <w:rsid w:val="0003739B"/>
    <w:rsid w:val="000378FD"/>
    <w:rsid w:val="00037B1A"/>
    <w:rsid w:val="00037E84"/>
    <w:rsid w:val="00040895"/>
    <w:rsid w:val="00040BBF"/>
    <w:rsid w:val="00041017"/>
    <w:rsid w:val="00041761"/>
    <w:rsid w:val="0004207C"/>
    <w:rsid w:val="000420A4"/>
    <w:rsid w:val="00042886"/>
    <w:rsid w:val="00042C2B"/>
    <w:rsid w:val="00042EE7"/>
    <w:rsid w:val="00043C29"/>
    <w:rsid w:val="00043C37"/>
    <w:rsid w:val="00045017"/>
    <w:rsid w:val="00045A2B"/>
    <w:rsid w:val="00045B7A"/>
    <w:rsid w:val="00045C4E"/>
    <w:rsid w:val="0004698F"/>
    <w:rsid w:val="000510BA"/>
    <w:rsid w:val="00051258"/>
    <w:rsid w:val="000539D0"/>
    <w:rsid w:val="00054289"/>
    <w:rsid w:val="00054621"/>
    <w:rsid w:val="000546D7"/>
    <w:rsid w:val="000547DD"/>
    <w:rsid w:val="00054F31"/>
    <w:rsid w:val="000556E9"/>
    <w:rsid w:val="000570CF"/>
    <w:rsid w:val="000571E0"/>
    <w:rsid w:val="00057D89"/>
    <w:rsid w:val="0006093F"/>
    <w:rsid w:val="00060AAE"/>
    <w:rsid w:val="00061C9B"/>
    <w:rsid w:val="00064BD9"/>
    <w:rsid w:val="00066360"/>
    <w:rsid w:val="00066D4B"/>
    <w:rsid w:val="000710C1"/>
    <w:rsid w:val="00071248"/>
    <w:rsid w:val="0007190D"/>
    <w:rsid w:val="000720B9"/>
    <w:rsid w:val="00073252"/>
    <w:rsid w:val="000737F7"/>
    <w:rsid w:val="00073A4E"/>
    <w:rsid w:val="00073D8E"/>
    <w:rsid w:val="00074A7C"/>
    <w:rsid w:val="000765E8"/>
    <w:rsid w:val="00076673"/>
    <w:rsid w:val="0007672F"/>
    <w:rsid w:val="00076A18"/>
    <w:rsid w:val="00076E54"/>
    <w:rsid w:val="000774F0"/>
    <w:rsid w:val="0007792D"/>
    <w:rsid w:val="00080220"/>
    <w:rsid w:val="00080909"/>
    <w:rsid w:val="000812CA"/>
    <w:rsid w:val="0008258D"/>
    <w:rsid w:val="00083E99"/>
    <w:rsid w:val="000845F8"/>
    <w:rsid w:val="00085464"/>
    <w:rsid w:val="000856C5"/>
    <w:rsid w:val="00085A67"/>
    <w:rsid w:val="0008607D"/>
    <w:rsid w:val="00087370"/>
    <w:rsid w:val="00087A5E"/>
    <w:rsid w:val="00090531"/>
    <w:rsid w:val="000905EA"/>
    <w:rsid w:val="00090C7E"/>
    <w:rsid w:val="00090E5B"/>
    <w:rsid w:val="00091E03"/>
    <w:rsid w:val="000925E2"/>
    <w:rsid w:val="00092600"/>
    <w:rsid w:val="0009262B"/>
    <w:rsid w:val="000929D5"/>
    <w:rsid w:val="00092D17"/>
    <w:rsid w:val="0009311C"/>
    <w:rsid w:val="00093310"/>
    <w:rsid w:val="00094019"/>
    <w:rsid w:val="0009445C"/>
    <w:rsid w:val="000947C5"/>
    <w:rsid w:val="00094A4F"/>
    <w:rsid w:val="00094AA8"/>
    <w:rsid w:val="00095FE5"/>
    <w:rsid w:val="00096284"/>
    <w:rsid w:val="00096358"/>
    <w:rsid w:val="000A0138"/>
    <w:rsid w:val="000A03EA"/>
    <w:rsid w:val="000A0B4C"/>
    <w:rsid w:val="000A21B8"/>
    <w:rsid w:val="000A2BDA"/>
    <w:rsid w:val="000A2C09"/>
    <w:rsid w:val="000A3313"/>
    <w:rsid w:val="000A3433"/>
    <w:rsid w:val="000A62A6"/>
    <w:rsid w:val="000A62E1"/>
    <w:rsid w:val="000A6760"/>
    <w:rsid w:val="000A75E5"/>
    <w:rsid w:val="000A7646"/>
    <w:rsid w:val="000A7D08"/>
    <w:rsid w:val="000A7F24"/>
    <w:rsid w:val="000B0670"/>
    <w:rsid w:val="000B0C17"/>
    <w:rsid w:val="000B0E75"/>
    <w:rsid w:val="000B0EFA"/>
    <w:rsid w:val="000B0F9E"/>
    <w:rsid w:val="000B1446"/>
    <w:rsid w:val="000B4B6A"/>
    <w:rsid w:val="000B5ABD"/>
    <w:rsid w:val="000B5CBE"/>
    <w:rsid w:val="000B6CAC"/>
    <w:rsid w:val="000B75FA"/>
    <w:rsid w:val="000B7612"/>
    <w:rsid w:val="000B77E7"/>
    <w:rsid w:val="000B7DC6"/>
    <w:rsid w:val="000B7FBC"/>
    <w:rsid w:val="000C32E9"/>
    <w:rsid w:val="000C3DF9"/>
    <w:rsid w:val="000C4005"/>
    <w:rsid w:val="000C4410"/>
    <w:rsid w:val="000C58C1"/>
    <w:rsid w:val="000C5B34"/>
    <w:rsid w:val="000C6713"/>
    <w:rsid w:val="000C69D3"/>
    <w:rsid w:val="000C748D"/>
    <w:rsid w:val="000C7AAC"/>
    <w:rsid w:val="000D1691"/>
    <w:rsid w:val="000D1BFC"/>
    <w:rsid w:val="000D1D10"/>
    <w:rsid w:val="000D25CB"/>
    <w:rsid w:val="000D281A"/>
    <w:rsid w:val="000D326A"/>
    <w:rsid w:val="000D35C7"/>
    <w:rsid w:val="000D3899"/>
    <w:rsid w:val="000D4185"/>
    <w:rsid w:val="000D4266"/>
    <w:rsid w:val="000D4EC2"/>
    <w:rsid w:val="000D51FB"/>
    <w:rsid w:val="000D6BF7"/>
    <w:rsid w:val="000D6E4B"/>
    <w:rsid w:val="000D712C"/>
    <w:rsid w:val="000E135D"/>
    <w:rsid w:val="000E2253"/>
    <w:rsid w:val="000E2731"/>
    <w:rsid w:val="000E289F"/>
    <w:rsid w:val="000E2EFC"/>
    <w:rsid w:val="000E3064"/>
    <w:rsid w:val="000E329C"/>
    <w:rsid w:val="000E3633"/>
    <w:rsid w:val="000E370A"/>
    <w:rsid w:val="000E3A00"/>
    <w:rsid w:val="000E3BAA"/>
    <w:rsid w:val="000E5BD1"/>
    <w:rsid w:val="000E600D"/>
    <w:rsid w:val="000E6EE7"/>
    <w:rsid w:val="000F00BA"/>
    <w:rsid w:val="000F14D4"/>
    <w:rsid w:val="000F17A5"/>
    <w:rsid w:val="000F316A"/>
    <w:rsid w:val="000F3928"/>
    <w:rsid w:val="000F3C74"/>
    <w:rsid w:val="000F3E2E"/>
    <w:rsid w:val="000F4BB8"/>
    <w:rsid w:val="000F50D4"/>
    <w:rsid w:val="000F5B4D"/>
    <w:rsid w:val="000F5EE3"/>
    <w:rsid w:val="000F7127"/>
    <w:rsid w:val="000F7305"/>
    <w:rsid w:val="00100F8A"/>
    <w:rsid w:val="001027A6"/>
    <w:rsid w:val="0010304B"/>
    <w:rsid w:val="001032B1"/>
    <w:rsid w:val="001036C5"/>
    <w:rsid w:val="00103A37"/>
    <w:rsid w:val="00105AE2"/>
    <w:rsid w:val="00105F8C"/>
    <w:rsid w:val="00106450"/>
    <w:rsid w:val="00106B80"/>
    <w:rsid w:val="00107D11"/>
    <w:rsid w:val="0011032E"/>
    <w:rsid w:val="00112A0C"/>
    <w:rsid w:val="001133CA"/>
    <w:rsid w:val="0011348B"/>
    <w:rsid w:val="00113842"/>
    <w:rsid w:val="001152F6"/>
    <w:rsid w:val="00115982"/>
    <w:rsid w:val="001169D1"/>
    <w:rsid w:val="00116C53"/>
    <w:rsid w:val="001171C1"/>
    <w:rsid w:val="00117AA2"/>
    <w:rsid w:val="00120F9F"/>
    <w:rsid w:val="00121799"/>
    <w:rsid w:val="00121A9E"/>
    <w:rsid w:val="00122118"/>
    <w:rsid w:val="001222FC"/>
    <w:rsid w:val="00122341"/>
    <w:rsid w:val="0012261C"/>
    <w:rsid w:val="001240F3"/>
    <w:rsid w:val="00124206"/>
    <w:rsid w:val="0012491F"/>
    <w:rsid w:val="00124A51"/>
    <w:rsid w:val="00126621"/>
    <w:rsid w:val="001301E9"/>
    <w:rsid w:val="001304AA"/>
    <w:rsid w:val="00130E80"/>
    <w:rsid w:val="00131D82"/>
    <w:rsid w:val="00133171"/>
    <w:rsid w:val="001338FF"/>
    <w:rsid w:val="00133D36"/>
    <w:rsid w:val="00133EA4"/>
    <w:rsid w:val="001363FF"/>
    <w:rsid w:val="0013689C"/>
    <w:rsid w:val="001370DB"/>
    <w:rsid w:val="001371CF"/>
    <w:rsid w:val="00137645"/>
    <w:rsid w:val="0014015A"/>
    <w:rsid w:val="00140258"/>
    <w:rsid w:val="00140870"/>
    <w:rsid w:val="00140DD9"/>
    <w:rsid w:val="00140E99"/>
    <w:rsid w:val="00141794"/>
    <w:rsid w:val="00142F97"/>
    <w:rsid w:val="00143C09"/>
    <w:rsid w:val="001444C5"/>
    <w:rsid w:val="00144BF5"/>
    <w:rsid w:val="0014544D"/>
    <w:rsid w:val="00145540"/>
    <w:rsid w:val="001455F2"/>
    <w:rsid w:val="001456B0"/>
    <w:rsid w:val="00145AA1"/>
    <w:rsid w:val="001465A2"/>
    <w:rsid w:val="00146D0F"/>
    <w:rsid w:val="00146F44"/>
    <w:rsid w:val="00150198"/>
    <w:rsid w:val="001502E6"/>
    <w:rsid w:val="00150D14"/>
    <w:rsid w:val="0015234E"/>
    <w:rsid w:val="00152BFA"/>
    <w:rsid w:val="001541EC"/>
    <w:rsid w:val="00154457"/>
    <w:rsid w:val="00156F79"/>
    <w:rsid w:val="00157130"/>
    <w:rsid w:val="00157654"/>
    <w:rsid w:val="001576B1"/>
    <w:rsid w:val="001602C1"/>
    <w:rsid w:val="0016066E"/>
    <w:rsid w:val="00160865"/>
    <w:rsid w:val="001608D0"/>
    <w:rsid w:val="00160A4C"/>
    <w:rsid w:val="00162913"/>
    <w:rsid w:val="0016368E"/>
    <w:rsid w:val="00163B92"/>
    <w:rsid w:val="00163EFF"/>
    <w:rsid w:val="0016472D"/>
    <w:rsid w:val="00164B46"/>
    <w:rsid w:val="00164B52"/>
    <w:rsid w:val="00164D52"/>
    <w:rsid w:val="001654AD"/>
    <w:rsid w:val="001661FB"/>
    <w:rsid w:val="0016722F"/>
    <w:rsid w:val="0016792C"/>
    <w:rsid w:val="00167AAC"/>
    <w:rsid w:val="00167D5F"/>
    <w:rsid w:val="001704C6"/>
    <w:rsid w:val="001713F9"/>
    <w:rsid w:val="001727CF"/>
    <w:rsid w:val="00172945"/>
    <w:rsid w:val="00172B92"/>
    <w:rsid w:val="00172D0A"/>
    <w:rsid w:val="00173565"/>
    <w:rsid w:val="001738D5"/>
    <w:rsid w:val="00173B07"/>
    <w:rsid w:val="00174878"/>
    <w:rsid w:val="00174A0A"/>
    <w:rsid w:val="00174F75"/>
    <w:rsid w:val="00174FBD"/>
    <w:rsid w:val="00175AF4"/>
    <w:rsid w:val="001762B0"/>
    <w:rsid w:val="0017732A"/>
    <w:rsid w:val="00181D9C"/>
    <w:rsid w:val="0018293B"/>
    <w:rsid w:val="00184265"/>
    <w:rsid w:val="00185554"/>
    <w:rsid w:val="00186985"/>
    <w:rsid w:val="0018752F"/>
    <w:rsid w:val="0019087B"/>
    <w:rsid w:val="00191425"/>
    <w:rsid w:val="00191650"/>
    <w:rsid w:val="00193833"/>
    <w:rsid w:val="001945DB"/>
    <w:rsid w:val="00194F58"/>
    <w:rsid w:val="00195222"/>
    <w:rsid w:val="0019523E"/>
    <w:rsid w:val="001955C2"/>
    <w:rsid w:val="0019594D"/>
    <w:rsid w:val="001975D8"/>
    <w:rsid w:val="00197DBB"/>
    <w:rsid w:val="001A009C"/>
    <w:rsid w:val="001A00B3"/>
    <w:rsid w:val="001A0EA2"/>
    <w:rsid w:val="001A1076"/>
    <w:rsid w:val="001A19DE"/>
    <w:rsid w:val="001A3213"/>
    <w:rsid w:val="001A4025"/>
    <w:rsid w:val="001A408C"/>
    <w:rsid w:val="001A43B7"/>
    <w:rsid w:val="001A43FA"/>
    <w:rsid w:val="001A4A80"/>
    <w:rsid w:val="001A4B0A"/>
    <w:rsid w:val="001A59FB"/>
    <w:rsid w:val="001A5C01"/>
    <w:rsid w:val="001A6354"/>
    <w:rsid w:val="001A74AC"/>
    <w:rsid w:val="001A7AE8"/>
    <w:rsid w:val="001A7CD0"/>
    <w:rsid w:val="001A7F8A"/>
    <w:rsid w:val="001B13B4"/>
    <w:rsid w:val="001B1CA1"/>
    <w:rsid w:val="001B204E"/>
    <w:rsid w:val="001B3443"/>
    <w:rsid w:val="001B34AA"/>
    <w:rsid w:val="001B3944"/>
    <w:rsid w:val="001B3B40"/>
    <w:rsid w:val="001B4D20"/>
    <w:rsid w:val="001B6107"/>
    <w:rsid w:val="001C0A59"/>
    <w:rsid w:val="001C1B1E"/>
    <w:rsid w:val="001C1F22"/>
    <w:rsid w:val="001C2A9B"/>
    <w:rsid w:val="001C3429"/>
    <w:rsid w:val="001C4299"/>
    <w:rsid w:val="001C4B0B"/>
    <w:rsid w:val="001C5ED3"/>
    <w:rsid w:val="001C5F94"/>
    <w:rsid w:val="001C64D2"/>
    <w:rsid w:val="001C6E66"/>
    <w:rsid w:val="001C7143"/>
    <w:rsid w:val="001C73F1"/>
    <w:rsid w:val="001D1D26"/>
    <w:rsid w:val="001D2ADA"/>
    <w:rsid w:val="001D3504"/>
    <w:rsid w:val="001D4961"/>
    <w:rsid w:val="001D4971"/>
    <w:rsid w:val="001D7A60"/>
    <w:rsid w:val="001E189F"/>
    <w:rsid w:val="001E238E"/>
    <w:rsid w:val="001E2483"/>
    <w:rsid w:val="001E28FD"/>
    <w:rsid w:val="001E2B1E"/>
    <w:rsid w:val="001E30D4"/>
    <w:rsid w:val="001E4413"/>
    <w:rsid w:val="001E52EB"/>
    <w:rsid w:val="001E61D2"/>
    <w:rsid w:val="001E6819"/>
    <w:rsid w:val="001E71F0"/>
    <w:rsid w:val="001E740C"/>
    <w:rsid w:val="001E7B00"/>
    <w:rsid w:val="001F041B"/>
    <w:rsid w:val="001F04B9"/>
    <w:rsid w:val="001F1235"/>
    <w:rsid w:val="001F1456"/>
    <w:rsid w:val="001F1CB3"/>
    <w:rsid w:val="001F25B3"/>
    <w:rsid w:val="001F38B5"/>
    <w:rsid w:val="001F4DA2"/>
    <w:rsid w:val="001F5A6A"/>
    <w:rsid w:val="001F7361"/>
    <w:rsid w:val="001F75A6"/>
    <w:rsid w:val="001F78AD"/>
    <w:rsid w:val="001F7C38"/>
    <w:rsid w:val="00200A0C"/>
    <w:rsid w:val="002011B0"/>
    <w:rsid w:val="00202450"/>
    <w:rsid w:val="002029B5"/>
    <w:rsid w:val="00203181"/>
    <w:rsid w:val="00203783"/>
    <w:rsid w:val="0020385F"/>
    <w:rsid w:val="002048E6"/>
    <w:rsid w:val="0020596F"/>
    <w:rsid w:val="00205BD5"/>
    <w:rsid w:val="00206373"/>
    <w:rsid w:val="00206A1F"/>
    <w:rsid w:val="00207021"/>
    <w:rsid w:val="0020732F"/>
    <w:rsid w:val="00207D00"/>
    <w:rsid w:val="002105C1"/>
    <w:rsid w:val="00210E82"/>
    <w:rsid w:val="00212940"/>
    <w:rsid w:val="00213A28"/>
    <w:rsid w:val="002150CB"/>
    <w:rsid w:val="00215AEA"/>
    <w:rsid w:val="0021716B"/>
    <w:rsid w:val="002200EC"/>
    <w:rsid w:val="00220652"/>
    <w:rsid w:val="0022093F"/>
    <w:rsid w:val="00220ACC"/>
    <w:rsid w:val="002218AF"/>
    <w:rsid w:val="0022196C"/>
    <w:rsid w:val="00221E7B"/>
    <w:rsid w:val="00222754"/>
    <w:rsid w:val="002231C8"/>
    <w:rsid w:val="00223B49"/>
    <w:rsid w:val="0022469A"/>
    <w:rsid w:val="00224870"/>
    <w:rsid w:val="00224DD4"/>
    <w:rsid w:val="002260BC"/>
    <w:rsid w:val="002264E8"/>
    <w:rsid w:val="002274BD"/>
    <w:rsid w:val="00230826"/>
    <w:rsid w:val="002309CC"/>
    <w:rsid w:val="002309F6"/>
    <w:rsid w:val="00230C8B"/>
    <w:rsid w:val="0023209F"/>
    <w:rsid w:val="002322BD"/>
    <w:rsid w:val="002340A0"/>
    <w:rsid w:val="00234E91"/>
    <w:rsid w:val="0023559F"/>
    <w:rsid w:val="00235A59"/>
    <w:rsid w:val="00235B4B"/>
    <w:rsid w:val="00235DE5"/>
    <w:rsid w:val="0023629D"/>
    <w:rsid w:val="00237255"/>
    <w:rsid w:val="00237781"/>
    <w:rsid w:val="00237E70"/>
    <w:rsid w:val="002410C0"/>
    <w:rsid w:val="002424AF"/>
    <w:rsid w:val="00242DDA"/>
    <w:rsid w:val="002439DC"/>
    <w:rsid w:val="00243B7A"/>
    <w:rsid w:val="00243FB1"/>
    <w:rsid w:val="002444D3"/>
    <w:rsid w:val="002449F8"/>
    <w:rsid w:val="00244D04"/>
    <w:rsid w:val="00244DC8"/>
    <w:rsid w:val="002451E1"/>
    <w:rsid w:val="002454CB"/>
    <w:rsid w:val="002458BA"/>
    <w:rsid w:val="0024636C"/>
    <w:rsid w:val="00246557"/>
    <w:rsid w:val="002466C7"/>
    <w:rsid w:val="00246DF6"/>
    <w:rsid w:val="00247925"/>
    <w:rsid w:val="0025079C"/>
    <w:rsid w:val="00252E82"/>
    <w:rsid w:val="00252FC2"/>
    <w:rsid w:val="00253112"/>
    <w:rsid w:val="0025397B"/>
    <w:rsid w:val="00254144"/>
    <w:rsid w:val="0025449C"/>
    <w:rsid w:val="00254A7B"/>
    <w:rsid w:val="00254DCF"/>
    <w:rsid w:val="0025534B"/>
    <w:rsid w:val="00255579"/>
    <w:rsid w:val="0025598E"/>
    <w:rsid w:val="00255B88"/>
    <w:rsid w:val="00255BB7"/>
    <w:rsid w:val="002560F0"/>
    <w:rsid w:val="00256DBA"/>
    <w:rsid w:val="00257541"/>
    <w:rsid w:val="00262A1A"/>
    <w:rsid w:val="00262A87"/>
    <w:rsid w:val="002631A6"/>
    <w:rsid w:val="0026358C"/>
    <w:rsid w:val="0026388F"/>
    <w:rsid w:val="002640E2"/>
    <w:rsid w:val="00264D26"/>
    <w:rsid w:val="00265450"/>
    <w:rsid w:val="0026593D"/>
    <w:rsid w:val="00265CDB"/>
    <w:rsid w:val="00266425"/>
    <w:rsid w:val="0026736F"/>
    <w:rsid w:val="00267400"/>
    <w:rsid w:val="00267642"/>
    <w:rsid w:val="00267AEA"/>
    <w:rsid w:val="00267DD4"/>
    <w:rsid w:val="002700E6"/>
    <w:rsid w:val="00270932"/>
    <w:rsid w:val="00270E86"/>
    <w:rsid w:val="002710FA"/>
    <w:rsid w:val="002717E1"/>
    <w:rsid w:val="0027294B"/>
    <w:rsid w:val="00272DE3"/>
    <w:rsid w:val="002741D4"/>
    <w:rsid w:val="0027428B"/>
    <w:rsid w:val="0027459B"/>
    <w:rsid w:val="00274674"/>
    <w:rsid w:val="0027541B"/>
    <w:rsid w:val="00275459"/>
    <w:rsid w:val="0027596D"/>
    <w:rsid w:val="00275C5A"/>
    <w:rsid w:val="0027681C"/>
    <w:rsid w:val="00276C1B"/>
    <w:rsid w:val="00281014"/>
    <w:rsid w:val="00281751"/>
    <w:rsid w:val="00281D68"/>
    <w:rsid w:val="002826C0"/>
    <w:rsid w:val="00282A64"/>
    <w:rsid w:val="002843F7"/>
    <w:rsid w:val="00284540"/>
    <w:rsid w:val="00285ABC"/>
    <w:rsid w:val="002862A8"/>
    <w:rsid w:val="002865F0"/>
    <w:rsid w:val="002869C3"/>
    <w:rsid w:val="00286D68"/>
    <w:rsid w:val="0028791B"/>
    <w:rsid w:val="002908BD"/>
    <w:rsid w:val="00290B80"/>
    <w:rsid w:val="00292DBE"/>
    <w:rsid w:val="00294D79"/>
    <w:rsid w:val="00296195"/>
    <w:rsid w:val="00296500"/>
    <w:rsid w:val="00296FD7"/>
    <w:rsid w:val="002977FB"/>
    <w:rsid w:val="00297BC3"/>
    <w:rsid w:val="002A0540"/>
    <w:rsid w:val="002A07BF"/>
    <w:rsid w:val="002A0995"/>
    <w:rsid w:val="002A0F1A"/>
    <w:rsid w:val="002A14AB"/>
    <w:rsid w:val="002A15E2"/>
    <w:rsid w:val="002A252E"/>
    <w:rsid w:val="002A2725"/>
    <w:rsid w:val="002A29D6"/>
    <w:rsid w:val="002A2B94"/>
    <w:rsid w:val="002A2F50"/>
    <w:rsid w:val="002A4281"/>
    <w:rsid w:val="002A5670"/>
    <w:rsid w:val="002A58B2"/>
    <w:rsid w:val="002A6A4E"/>
    <w:rsid w:val="002A7F24"/>
    <w:rsid w:val="002B09A4"/>
    <w:rsid w:val="002B1B08"/>
    <w:rsid w:val="002B1C1F"/>
    <w:rsid w:val="002B1D44"/>
    <w:rsid w:val="002B200A"/>
    <w:rsid w:val="002B2EAF"/>
    <w:rsid w:val="002B2FEC"/>
    <w:rsid w:val="002B3A21"/>
    <w:rsid w:val="002B3BFC"/>
    <w:rsid w:val="002B432F"/>
    <w:rsid w:val="002B5FC2"/>
    <w:rsid w:val="002B6009"/>
    <w:rsid w:val="002B62B3"/>
    <w:rsid w:val="002B6715"/>
    <w:rsid w:val="002B6754"/>
    <w:rsid w:val="002B6CCE"/>
    <w:rsid w:val="002B735C"/>
    <w:rsid w:val="002C0067"/>
    <w:rsid w:val="002C00D7"/>
    <w:rsid w:val="002C2510"/>
    <w:rsid w:val="002C2775"/>
    <w:rsid w:val="002C27C1"/>
    <w:rsid w:val="002C2E9E"/>
    <w:rsid w:val="002C2FFB"/>
    <w:rsid w:val="002C3317"/>
    <w:rsid w:val="002C3B5B"/>
    <w:rsid w:val="002C42EC"/>
    <w:rsid w:val="002C4492"/>
    <w:rsid w:val="002C4591"/>
    <w:rsid w:val="002C5099"/>
    <w:rsid w:val="002C5889"/>
    <w:rsid w:val="002C60EE"/>
    <w:rsid w:val="002C698A"/>
    <w:rsid w:val="002C7050"/>
    <w:rsid w:val="002C71CE"/>
    <w:rsid w:val="002C794C"/>
    <w:rsid w:val="002C7F3A"/>
    <w:rsid w:val="002D0B9B"/>
    <w:rsid w:val="002D188D"/>
    <w:rsid w:val="002D2063"/>
    <w:rsid w:val="002D2247"/>
    <w:rsid w:val="002D2CF2"/>
    <w:rsid w:val="002D39A4"/>
    <w:rsid w:val="002D4667"/>
    <w:rsid w:val="002D4F93"/>
    <w:rsid w:val="002D56A1"/>
    <w:rsid w:val="002D577C"/>
    <w:rsid w:val="002D65F6"/>
    <w:rsid w:val="002E09CB"/>
    <w:rsid w:val="002E0C2D"/>
    <w:rsid w:val="002E15B9"/>
    <w:rsid w:val="002E1B29"/>
    <w:rsid w:val="002E2158"/>
    <w:rsid w:val="002E29E2"/>
    <w:rsid w:val="002E30F9"/>
    <w:rsid w:val="002E33BF"/>
    <w:rsid w:val="002E3A37"/>
    <w:rsid w:val="002E4DBF"/>
    <w:rsid w:val="002E6045"/>
    <w:rsid w:val="002E70C4"/>
    <w:rsid w:val="002E71F4"/>
    <w:rsid w:val="002E7722"/>
    <w:rsid w:val="002E7786"/>
    <w:rsid w:val="002F07BA"/>
    <w:rsid w:val="002F0CFB"/>
    <w:rsid w:val="002F0DA9"/>
    <w:rsid w:val="002F1EA3"/>
    <w:rsid w:val="002F26F7"/>
    <w:rsid w:val="002F33D4"/>
    <w:rsid w:val="002F3DC7"/>
    <w:rsid w:val="002F3F47"/>
    <w:rsid w:val="002F45E7"/>
    <w:rsid w:val="002F4EC1"/>
    <w:rsid w:val="002F51AA"/>
    <w:rsid w:val="002F53E0"/>
    <w:rsid w:val="002F5E5E"/>
    <w:rsid w:val="002F643C"/>
    <w:rsid w:val="002F694E"/>
    <w:rsid w:val="002F6ABA"/>
    <w:rsid w:val="002F6D72"/>
    <w:rsid w:val="002F71C0"/>
    <w:rsid w:val="00300482"/>
    <w:rsid w:val="00300F46"/>
    <w:rsid w:val="00301017"/>
    <w:rsid w:val="0030155F"/>
    <w:rsid w:val="00301AC0"/>
    <w:rsid w:val="00301FE3"/>
    <w:rsid w:val="0030249E"/>
    <w:rsid w:val="00302F01"/>
    <w:rsid w:val="00302F05"/>
    <w:rsid w:val="0030383B"/>
    <w:rsid w:val="00304AD6"/>
    <w:rsid w:val="00304BDE"/>
    <w:rsid w:val="00305514"/>
    <w:rsid w:val="0030587B"/>
    <w:rsid w:val="00305C5D"/>
    <w:rsid w:val="00306D98"/>
    <w:rsid w:val="0030786C"/>
    <w:rsid w:val="0031031A"/>
    <w:rsid w:val="00310981"/>
    <w:rsid w:val="003114F9"/>
    <w:rsid w:val="00312379"/>
    <w:rsid w:val="003129CB"/>
    <w:rsid w:val="00312FBA"/>
    <w:rsid w:val="00315100"/>
    <w:rsid w:val="00315432"/>
    <w:rsid w:val="00315498"/>
    <w:rsid w:val="0031564F"/>
    <w:rsid w:val="00315911"/>
    <w:rsid w:val="00315C61"/>
    <w:rsid w:val="00315E15"/>
    <w:rsid w:val="00315FC6"/>
    <w:rsid w:val="00316721"/>
    <w:rsid w:val="003168A9"/>
    <w:rsid w:val="00317478"/>
    <w:rsid w:val="003176A3"/>
    <w:rsid w:val="0031777D"/>
    <w:rsid w:val="00320CC5"/>
    <w:rsid w:val="0032112C"/>
    <w:rsid w:val="00322107"/>
    <w:rsid w:val="00322846"/>
    <w:rsid w:val="003228EA"/>
    <w:rsid w:val="003236B5"/>
    <w:rsid w:val="0032371E"/>
    <w:rsid w:val="003237EF"/>
    <w:rsid w:val="003247DA"/>
    <w:rsid w:val="00324A4C"/>
    <w:rsid w:val="00325B5D"/>
    <w:rsid w:val="00326AE1"/>
    <w:rsid w:val="00326DA7"/>
    <w:rsid w:val="00327064"/>
    <w:rsid w:val="003270E4"/>
    <w:rsid w:val="00330E35"/>
    <w:rsid w:val="00330F5C"/>
    <w:rsid w:val="00331E5C"/>
    <w:rsid w:val="00332947"/>
    <w:rsid w:val="00332BCD"/>
    <w:rsid w:val="0033313F"/>
    <w:rsid w:val="00333A86"/>
    <w:rsid w:val="00334843"/>
    <w:rsid w:val="00335535"/>
    <w:rsid w:val="00335A12"/>
    <w:rsid w:val="00335C45"/>
    <w:rsid w:val="00336420"/>
    <w:rsid w:val="003366C9"/>
    <w:rsid w:val="00336EB1"/>
    <w:rsid w:val="003371B0"/>
    <w:rsid w:val="003376F9"/>
    <w:rsid w:val="00340711"/>
    <w:rsid w:val="00340DF1"/>
    <w:rsid w:val="00342AF5"/>
    <w:rsid w:val="00344269"/>
    <w:rsid w:val="00344455"/>
    <w:rsid w:val="0034452F"/>
    <w:rsid w:val="00345681"/>
    <w:rsid w:val="003456F7"/>
    <w:rsid w:val="0034620E"/>
    <w:rsid w:val="003465DA"/>
    <w:rsid w:val="003470A7"/>
    <w:rsid w:val="0035063A"/>
    <w:rsid w:val="003517F9"/>
    <w:rsid w:val="00352639"/>
    <w:rsid w:val="00352BBA"/>
    <w:rsid w:val="00352EB7"/>
    <w:rsid w:val="00353337"/>
    <w:rsid w:val="0035334D"/>
    <w:rsid w:val="00353A32"/>
    <w:rsid w:val="00353EC3"/>
    <w:rsid w:val="00354233"/>
    <w:rsid w:val="0035495E"/>
    <w:rsid w:val="0035540A"/>
    <w:rsid w:val="0035619C"/>
    <w:rsid w:val="0035620E"/>
    <w:rsid w:val="00356E09"/>
    <w:rsid w:val="0036016E"/>
    <w:rsid w:val="00360D1B"/>
    <w:rsid w:val="003624C4"/>
    <w:rsid w:val="00363973"/>
    <w:rsid w:val="003652CF"/>
    <w:rsid w:val="003654AC"/>
    <w:rsid w:val="003665DD"/>
    <w:rsid w:val="00367BBE"/>
    <w:rsid w:val="003710CF"/>
    <w:rsid w:val="00372574"/>
    <w:rsid w:val="003727E1"/>
    <w:rsid w:val="003732D0"/>
    <w:rsid w:val="0037358A"/>
    <w:rsid w:val="0037372E"/>
    <w:rsid w:val="00373999"/>
    <w:rsid w:val="00373C2D"/>
    <w:rsid w:val="0037490D"/>
    <w:rsid w:val="003750F6"/>
    <w:rsid w:val="003760FC"/>
    <w:rsid w:val="00377A21"/>
    <w:rsid w:val="00377B48"/>
    <w:rsid w:val="00377EE3"/>
    <w:rsid w:val="00380F9C"/>
    <w:rsid w:val="00382E16"/>
    <w:rsid w:val="0038365C"/>
    <w:rsid w:val="0038369B"/>
    <w:rsid w:val="00383B78"/>
    <w:rsid w:val="0038414D"/>
    <w:rsid w:val="00385447"/>
    <w:rsid w:val="00385A9D"/>
    <w:rsid w:val="003863A5"/>
    <w:rsid w:val="003869D9"/>
    <w:rsid w:val="00387AF3"/>
    <w:rsid w:val="003902B1"/>
    <w:rsid w:val="0039036C"/>
    <w:rsid w:val="003906C2"/>
    <w:rsid w:val="003925E3"/>
    <w:rsid w:val="0039321C"/>
    <w:rsid w:val="003948EB"/>
    <w:rsid w:val="0039685E"/>
    <w:rsid w:val="00396896"/>
    <w:rsid w:val="00396FD0"/>
    <w:rsid w:val="003972A7"/>
    <w:rsid w:val="003974D9"/>
    <w:rsid w:val="003A138C"/>
    <w:rsid w:val="003A17F8"/>
    <w:rsid w:val="003A1A7A"/>
    <w:rsid w:val="003A2392"/>
    <w:rsid w:val="003A2537"/>
    <w:rsid w:val="003A27E8"/>
    <w:rsid w:val="003A2831"/>
    <w:rsid w:val="003A3ED1"/>
    <w:rsid w:val="003A4684"/>
    <w:rsid w:val="003A4CC6"/>
    <w:rsid w:val="003A5D26"/>
    <w:rsid w:val="003A7609"/>
    <w:rsid w:val="003A7A0F"/>
    <w:rsid w:val="003B104C"/>
    <w:rsid w:val="003B59CA"/>
    <w:rsid w:val="003B5B61"/>
    <w:rsid w:val="003B5BA1"/>
    <w:rsid w:val="003B75E8"/>
    <w:rsid w:val="003B7E24"/>
    <w:rsid w:val="003C043D"/>
    <w:rsid w:val="003C0B83"/>
    <w:rsid w:val="003C0FF3"/>
    <w:rsid w:val="003C1654"/>
    <w:rsid w:val="003C16C5"/>
    <w:rsid w:val="003C2B6E"/>
    <w:rsid w:val="003C317B"/>
    <w:rsid w:val="003C5D54"/>
    <w:rsid w:val="003C628D"/>
    <w:rsid w:val="003C6A79"/>
    <w:rsid w:val="003C7D19"/>
    <w:rsid w:val="003D07E3"/>
    <w:rsid w:val="003D08B5"/>
    <w:rsid w:val="003D09C4"/>
    <w:rsid w:val="003D1828"/>
    <w:rsid w:val="003D1DE4"/>
    <w:rsid w:val="003D2422"/>
    <w:rsid w:val="003D25F5"/>
    <w:rsid w:val="003D39A1"/>
    <w:rsid w:val="003D3FBF"/>
    <w:rsid w:val="003D4A30"/>
    <w:rsid w:val="003D5893"/>
    <w:rsid w:val="003D5DE1"/>
    <w:rsid w:val="003D74CD"/>
    <w:rsid w:val="003D7740"/>
    <w:rsid w:val="003D77C6"/>
    <w:rsid w:val="003D79BB"/>
    <w:rsid w:val="003D7C98"/>
    <w:rsid w:val="003D7DC1"/>
    <w:rsid w:val="003E0543"/>
    <w:rsid w:val="003E1575"/>
    <w:rsid w:val="003E1BFD"/>
    <w:rsid w:val="003E24E5"/>
    <w:rsid w:val="003E25ED"/>
    <w:rsid w:val="003E32D6"/>
    <w:rsid w:val="003E3978"/>
    <w:rsid w:val="003E399F"/>
    <w:rsid w:val="003E4047"/>
    <w:rsid w:val="003E469F"/>
    <w:rsid w:val="003E5937"/>
    <w:rsid w:val="003E5ABD"/>
    <w:rsid w:val="003E5AFB"/>
    <w:rsid w:val="003E66FC"/>
    <w:rsid w:val="003E7996"/>
    <w:rsid w:val="003E7B93"/>
    <w:rsid w:val="003F05F6"/>
    <w:rsid w:val="003F0BCB"/>
    <w:rsid w:val="003F4156"/>
    <w:rsid w:val="003F4323"/>
    <w:rsid w:val="00400067"/>
    <w:rsid w:val="00400617"/>
    <w:rsid w:val="00400B29"/>
    <w:rsid w:val="00401CF0"/>
    <w:rsid w:val="00402C1D"/>
    <w:rsid w:val="0040504B"/>
    <w:rsid w:val="00405274"/>
    <w:rsid w:val="00406071"/>
    <w:rsid w:val="004061FD"/>
    <w:rsid w:val="004072C6"/>
    <w:rsid w:val="004101F7"/>
    <w:rsid w:val="00410708"/>
    <w:rsid w:val="00410873"/>
    <w:rsid w:val="00410A67"/>
    <w:rsid w:val="00410C4A"/>
    <w:rsid w:val="00410EC7"/>
    <w:rsid w:val="00411380"/>
    <w:rsid w:val="004114E6"/>
    <w:rsid w:val="00411B39"/>
    <w:rsid w:val="00411CFD"/>
    <w:rsid w:val="004129F7"/>
    <w:rsid w:val="00412AA0"/>
    <w:rsid w:val="00413242"/>
    <w:rsid w:val="00413A1E"/>
    <w:rsid w:val="00413C65"/>
    <w:rsid w:val="00414476"/>
    <w:rsid w:val="0041474B"/>
    <w:rsid w:val="0041489C"/>
    <w:rsid w:val="004148DC"/>
    <w:rsid w:val="00414C2E"/>
    <w:rsid w:val="00414D42"/>
    <w:rsid w:val="004151CF"/>
    <w:rsid w:val="004155E5"/>
    <w:rsid w:val="0041603D"/>
    <w:rsid w:val="00416364"/>
    <w:rsid w:val="00416508"/>
    <w:rsid w:val="00416AE7"/>
    <w:rsid w:val="00420AA6"/>
    <w:rsid w:val="00420B9F"/>
    <w:rsid w:val="00420C23"/>
    <w:rsid w:val="00421B1D"/>
    <w:rsid w:val="00421E95"/>
    <w:rsid w:val="00422260"/>
    <w:rsid w:val="00422C8E"/>
    <w:rsid w:val="00423061"/>
    <w:rsid w:val="0042316B"/>
    <w:rsid w:val="00423FBA"/>
    <w:rsid w:val="0042413F"/>
    <w:rsid w:val="00424584"/>
    <w:rsid w:val="00425531"/>
    <w:rsid w:val="00425FCA"/>
    <w:rsid w:val="00426777"/>
    <w:rsid w:val="0042695A"/>
    <w:rsid w:val="00427B3B"/>
    <w:rsid w:val="004301BA"/>
    <w:rsid w:val="004306EA"/>
    <w:rsid w:val="00430E40"/>
    <w:rsid w:val="00430EAE"/>
    <w:rsid w:val="0043109B"/>
    <w:rsid w:val="0043163B"/>
    <w:rsid w:val="004319F8"/>
    <w:rsid w:val="00431E55"/>
    <w:rsid w:val="00431F42"/>
    <w:rsid w:val="004321F6"/>
    <w:rsid w:val="00433044"/>
    <w:rsid w:val="00434F50"/>
    <w:rsid w:val="004366B6"/>
    <w:rsid w:val="004366CA"/>
    <w:rsid w:val="004375B9"/>
    <w:rsid w:val="00437BF8"/>
    <w:rsid w:val="00440137"/>
    <w:rsid w:val="0044061C"/>
    <w:rsid w:val="00440A71"/>
    <w:rsid w:val="00441E29"/>
    <w:rsid w:val="0044237E"/>
    <w:rsid w:val="00442599"/>
    <w:rsid w:val="004428D0"/>
    <w:rsid w:val="00442FF9"/>
    <w:rsid w:val="00443387"/>
    <w:rsid w:val="00443C19"/>
    <w:rsid w:val="00443DA8"/>
    <w:rsid w:val="004443A7"/>
    <w:rsid w:val="0044442C"/>
    <w:rsid w:val="00444EF7"/>
    <w:rsid w:val="00444F9C"/>
    <w:rsid w:val="004455A4"/>
    <w:rsid w:val="00445941"/>
    <w:rsid w:val="00445B5B"/>
    <w:rsid w:val="00445D4D"/>
    <w:rsid w:val="00446334"/>
    <w:rsid w:val="004464EB"/>
    <w:rsid w:val="00446B27"/>
    <w:rsid w:val="00446E5F"/>
    <w:rsid w:val="00446FA8"/>
    <w:rsid w:val="0044723F"/>
    <w:rsid w:val="0044753E"/>
    <w:rsid w:val="00447C60"/>
    <w:rsid w:val="00447D26"/>
    <w:rsid w:val="00450324"/>
    <w:rsid w:val="00451424"/>
    <w:rsid w:val="00451723"/>
    <w:rsid w:val="00451DE5"/>
    <w:rsid w:val="0045415F"/>
    <w:rsid w:val="004543C5"/>
    <w:rsid w:val="00454477"/>
    <w:rsid w:val="00454BC8"/>
    <w:rsid w:val="00455710"/>
    <w:rsid w:val="00455D45"/>
    <w:rsid w:val="004570B2"/>
    <w:rsid w:val="004570F8"/>
    <w:rsid w:val="004578C3"/>
    <w:rsid w:val="004605E0"/>
    <w:rsid w:val="00460FB1"/>
    <w:rsid w:val="00461ACE"/>
    <w:rsid w:val="004626FE"/>
    <w:rsid w:val="0046344A"/>
    <w:rsid w:val="00463696"/>
    <w:rsid w:val="004636E9"/>
    <w:rsid w:val="00463754"/>
    <w:rsid w:val="0046401E"/>
    <w:rsid w:val="00464595"/>
    <w:rsid w:val="00465102"/>
    <w:rsid w:val="004664A8"/>
    <w:rsid w:val="0046676B"/>
    <w:rsid w:val="00467473"/>
    <w:rsid w:val="00467D89"/>
    <w:rsid w:val="004701CC"/>
    <w:rsid w:val="00472A4F"/>
    <w:rsid w:val="00472A79"/>
    <w:rsid w:val="0047323E"/>
    <w:rsid w:val="00473F19"/>
    <w:rsid w:val="004745D9"/>
    <w:rsid w:val="00474A93"/>
    <w:rsid w:val="00475E22"/>
    <w:rsid w:val="00475E8C"/>
    <w:rsid w:val="00475EA0"/>
    <w:rsid w:val="00476879"/>
    <w:rsid w:val="00476D85"/>
    <w:rsid w:val="0048088E"/>
    <w:rsid w:val="00480A59"/>
    <w:rsid w:val="00480F97"/>
    <w:rsid w:val="0048102B"/>
    <w:rsid w:val="00481B00"/>
    <w:rsid w:val="00482514"/>
    <w:rsid w:val="00482720"/>
    <w:rsid w:val="004835E7"/>
    <w:rsid w:val="0048395A"/>
    <w:rsid w:val="00484DE8"/>
    <w:rsid w:val="0048595C"/>
    <w:rsid w:val="00485B5F"/>
    <w:rsid w:val="004867E2"/>
    <w:rsid w:val="00486B5B"/>
    <w:rsid w:val="00486FC9"/>
    <w:rsid w:val="004901AC"/>
    <w:rsid w:val="004906B8"/>
    <w:rsid w:val="00490DF5"/>
    <w:rsid w:val="00490F79"/>
    <w:rsid w:val="00491B3A"/>
    <w:rsid w:val="00491D0A"/>
    <w:rsid w:val="00492CFD"/>
    <w:rsid w:val="00494461"/>
    <w:rsid w:val="00494DD5"/>
    <w:rsid w:val="004962D2"/>
    <w:rsid w:val="00496986"/>
    <w:rsid w:val="00496FAB"/>
    <w:rsid w:val="00497DA9"/>
    <w:rsid w:val="004A0DA1"/>
    <w:rsid w:val="004A0FB8"/>
    <w:rsid w:val="004A192A"/>
    <w:rsid w:val="004A200B"/>
    <w:rsid w:val="004A52E9"/>
    <w:rsid w:val="004A6597"/>
    <w:rsid w:val="004A7848"/>
    <w:rsid w:val="004B0AD6"/>
    <w:rsid w:val="004B0DE9"/>
    <w:rsid w:val="004B1CB4"/>
    <w:rsid w:val="004B2E01"/>
    <w:rsid w:val="004B2F18"/>
    <w:rsid w:val="004B373B"/>
    <w:rsid w:val="004B3867"/>
    <w:rsid w:val="004B3AED"/>
    <w:rsid w:val="004B3DDB"/>
    <w:rsid w:val="004B3F40"/>
    <w:rsid w:val="004B4353"/>
    <w:rsid w:val="004B43DC"/>
    <w:rsid w:val="004B44FD"/>
    <w:rsid w:val="004B4FC4"/>
    <w:rsid w:val="004B5468"/>
    <w:rsid w:val="004B5CC2"/>
    <w:rsid w:val="004B5CFC"/>
    <w:rsid w:val="004B651B"/>
    <w:rsid w:val="004B75BB"/>
    <w:rsid w:val="004B774D"/>
    <w:rsid w:val="004C0E83"/>
    <w:rsid w:val="004C4AED"/>
    <w:rsid w:val="004C4D4C"/>
    <w:rsid w:val="004C525E"/>
    <w:rsid w:val="004C640C"/>
    <w:rsid w:val="004C6DE7"/>
    <w:rsid w:val="004C7903"/>
    <w:rsid w:val="004D1ACE"/>
    <w:rsid w:val="004D2C2D"/>
    <w:rsid w:val="004D2CDF"/>
    <w:rsid w:val="004D3CA9"/>
    <w:rsid w:val="004D5681"/>
    <w:rsid w:val="004D568E"/>
    <w:rsid w:val="004D6F99"/>
    <w:rsid w:val="004D7227"/>
    <w:rsid w:val="004E0B84"/>
    <w:rsid w:val="004E0E7F"/>
    <w:rsid w:val="004E0EB8"/>
    <w:rsid w:val="004E0FAD"/>
    <w:rsid w:val="004E1B57"/>
    <w:rsid w:val="004E1DBD"/>
    <w:rsid w:val="004E22B7"/>
    <w:rsid w:val="004E244C"/>
    <w:rsid w:val="004E25C5"/>
    <w:rsid w:val="004E2ADC"/>
    <w:rsid w:val="004E3244"/>
    <w:rsid w:val="004E43B2"/>
    <w:rsid w:val="004E46E4"/>
    <w:rsid w:val="004E4C02"/>
    <w:rsid w:val="004E618D"/>
    <w:rsid w:val="004E6C6E"/>
    <w:rsid w:val="004E78A1"/>
    <w:rsid w:val="004F01A3"/>
    <w:rsid w:val="004F022E"/>
    <w:rsid w:val="004F1D02"/>
    <w:rsid w:val="004F2679"/>
    <w:rsid w:val="004F2A98"/>
    <w:rsid w:val="004F2F21"/>
    <w:rsid w:val="004F2F47"/>
    <w:rsid w:val="004F3A49"/>
    <w:rsid w:val="004F4077"/>
    <w:rsid w:val="004F432F"/>
    <w:rsid w:val="004F4CDD"/>
    <w:rsid w:val="004F5375"/>
    <w:rsid w:val="004F64B3"/>
    <w:rsid w:val="004F6913"/>
    <w:rsid w:val="004F6AF5"/>
    <w:rsid w:val="004F6B84"/>
    <w:rsid w:val="004F71D4"/>
    <w:rsid w:val="004F7865"/>
    <w:rsid w:val="005007C2"/>
    <w:rsid w:val="00500953"/>
    <w:rsid w:val="00500A11"/>
    <w:rsid w:val="0050219B"/>
    <w:rsid w:val="0050228D"/>
    <w:rsid w:val="00502C97"/>
    <w:rsid w:val="00503F17"/>
    <w:rsid w:val="00504A6C"/>
    <w:rsid w:val="0050509E"/>
    <w:rsid w:val="00505379"/>
    <w:rsid w:val="00505CBE"/>
    <w:rsid w:val="00506928"/>
    <w:rsid w:val="00506F87"/>
    <w:rsid w:val="00506F96"/>
    <w:rsid w:val="00507EB3"/>
    <w:rsid w:val="0051049B"/>
    <w:rsid w:val="00510A18"/>
    <w:rsid w:val="00510B7D"/>
    <w:rsid w:val="00511097"/>
    <w:rsid w:val="00511792"/>
    <w:rsid w:val="00511AE8"/>
    <w:rsid w:val="00512059"/>
    <w:rsid w:val="00512CDB"/>
    <w:rsid w:val="0051356F"/>
    <w:rsid w:val="005143D1"/>
    <w:rsid w:val="005152B5"/>
    <w:rsid w:val="00516029"/>
    <w:rsid w:val="00517046"/>
    <w:rsid w:val="0051711C"/>
    <w:rsid w:val="00520D55"/>
    <w:rsid w:val="00520DEA"/>
    <w:rsid w:val="00521319"/>
    <w:rsid w:val="005214EC"/>
    <w:rsid w:val="0052177F"/>
    <w:rsid w:val="00522BC8"/>
    <w:rsid w:val="00523394"/>
    <w:rsid w:val="0052386E"/>
    <w:rsid w:val="00523C28"/>
    <w:rsid w:val="00523FA0"/>
    <w:rsid w:val="0052427B"/>
    <w:rsid w:val="0052539C"/>
    <w:rsid w:val="00526A42"/>
    <w:rsid w:val="00530BF6"/>
    <w:rsid w:val="00531392"/>
    <w:rsid w:val="0053259C"/>
    <w:rsid w:val="005328CC"/>
    <w:rsid w:val="005336AE"/>
    <w:rsid w:val="005347A6"/>
    <w:rsid w:val="005362A8"/>
    <w:rsid w:val="00536589"/>
    <w:rsid w:val="00536A77"/>
    <w:rsid w:val="00536C74"/>
    <w:rsid w:val="00536F42"/>
    <w:rsid w:val="00536F7C"/>
    <w:rsid w:val="00537182"/>
    <w:rsid w:val="0053767B"/>
    <w:rsid w:val="0053779E"/>
    <w:rsid w:val="0054012D"/>
    <w:rsid w:val="00540536"/>
    <w:rsid w:val="00540BC9"/>
    <w:rsid w:val="00540D41"/>
    <w:rsid w:val="00540DA4"/>
    <w:rsid w:val="00540EFF"/>
    <w:rsid w:val="00542743"/>
    <w:rsid w:val="00542C2D"/>
    <w:rsid w:val="00544C41"/>
    <w:rsid w:val="005452EE"/>
    <w:rsid w:val="005458FF"/>
    <w:rsid w:val="00545924"/>
    <w:rsid w:val="00547014"/>
    <w:rsid w:val="005472A3"/>
    <w:rsid w:val="00547665"/>
    <w:rsid w:val="00550967"/>
    <w:rsid w:val="00550D37"/>
    <w:rsid w:val="0055154D"/>
    <w:rsid w:val="00551985"/>
    <w:rsid w:val="00552BD3"/>
    <w:rsid w:val="00552F55"/>
    <w:rsid w:val="00554B68"/>
    <w:rsid w:val="00555109"/>
    <w:rsid w:val="0055570E"/>
    <w:rsid w:val="005558B8"/>
    <w:rsid w:val="00556739"/>
    <w:rsid w:val="005569ED"/>
    <w:rsid w:val="00556CFF"/>
    <w:rsid w:val="00561E28"/>
    <w:rsid w:val="00562241"/>
    <w:rsid w:val="00562FB6"/>
    <w:rsid w:val="00563151"/>
    <w:rsid w:val="00563152"/>
    <w:rsid w:val="0056317B"/>
    <w:rsid w:val="005637CA"/>
    <w:rsid w:val="005638D5"/>
    <w:rsid w:val="00563AF1"/>
    <w:rsid w:val="005647A4"/>
    <w:rsid w:val="00564C6B"/>
    <w:rsid w:val="00565D5E"/>
    <w:rsid w:val="0056696F"/>
    <w:rsid w:val="00567D34"/>
    <w:rsid w:val="0057050E"/>
    <w:rsid w:val="005713BF"/>
    <w:rsid w:val="005719FC"/>
    <w:rsid w:val="00571A86"/>
    <w:rsid w:val="00572269"/>
    <w:rsid w:val="0057233F"/>
    <w:rsid w:val="0057244A"/>
    <w:rsid w:val="00572F34"/>
    <w:rsid w:val="00573C27"/>
    <w:rsid w:val="0057421C"/>
    <w:rsid w:val="00575D8D"/>
    <w:rsid w:val="0057638B"/>
    <w:rsid w:val="005766DD"/>
    <w:rsid w:val="00576972"/>
    <w:rsid w:val="00577BE4"/>
    <w:rsid w:val="00577F5A"/>
    <w:rsid w:val="005808E4"/>
    <w:rsid w:val="00580C3B"/>
    <w:rsid w:val="0058117B"/>
    <w:rsid w:val="005823CB"/>
    <w:rsid w:val="005828D8"/>
    <w:rsid w:val="00582DFA"/>
    <w:rsid w:val="00582F54"/>
    <w:rsid w:val="005833A0"/>
    <w:rsid w:val="00583447"/>
    <w:rsid w:val="00583699"/>
    <w:rsid w:val="005854CD"/>
    <w:rsid w:val="005857E8"/>
    <w:rsid w:val="00585CDD"/>
    <w:rsid w:val="005860C0"/>
    <w:rsid w:val="00587058"/>
    <w:rsid w:val="005870E2"/>
    <w:rsid w:val="00587838"/>
    <w:rsid w:val="005906F3"/>
    <w:rsid w:val="00590C79"/>
    <w:rsid w:val="0059114F"/>
    <w:rsid w:val="005915E3"/>
    <w:rsid w:val="00591957"/>
    <w:rsid w:val="00591BE1"/>
    <w:rsid w:val="00591CF5"/>
    <w:rsid w:val="0059319A"/>
    <w:rsid w:val="0059383E"/>
    <w:rsid w:val="00593B52"/>
    <w:rsid w:val="00594560"/>
    <w:rsid w:val="00594E27"/>
    <w:rsid w:val="005956D5"/>
    <w:rsid w:val="00595E6A"/>
    <w:rsid w:val="00595E6B"/>
    <w:rsid w:val="005968EC"/>
    <w:rsid w:val="00597330"/>
    <w:rsid w:val="00597763"/>
    <w:rsid w:val="00597A41"/>
    <w:rsid w:val="00597BB8"/>
    <w:rsid w:val="00597BF9"/>
    <w:rsid w:val="00597CAB"/>
    <w:rsid w:val="005A0CC5"/>
    <w:rsid w:val="005A10BD"/>
    <w:rsid w:val="005A1273"/>
    <w:rsid w:val="005A1A1C"/>
    <w:rsid w:val="005A30B9"/>
    <w:rsid w:val="005A373D"/>
    <w:rsid w:val="005A4801"/>
    <w:rsid w:val="005A61FE"/>
    <w:rsid w:val="005A6516"/>
    <w:rsid w:val="005A6D0C"/>
    <w:rsid w:val="005B09D2"/>
    <w:rsid w:val="005B33CA"/>
    <w:rsid w:val="005B37D9"/>
    <w:rsid w:val="005B4BF4"/>
    <w:rsid w:val="005B527B"/>
    <w:rsid w:val="005B5857"/>
    <w:rsid w:val="005B5896"/>
    <w:rsid w:val="005B6141"/>
    <w:rsid w:val="005B6C1D"/>
    <w:rsid w:val="005B6D0F"/>
    <w:rsid w:val="005B70E3"/>
    <w:rsid w:val="005C02A0"/>
    <w:rsid w:val="005C0E08"/>
    <w:rsid w:val="005C1192"/>
    <w:rsid w:val="005C1B09"/>
    <w:rsid w:val="005C1B83"/>
    <w:rsid w:val="005C20A0"/>
    <w:rsid w:val="005C20D0"/>
    <w:rsid w:val="005C2D55"/>
    <w:rsid w:val="005C316A"/>
    <w:rsid w:val="005C346B"/>
    <w:rsid w:val="005C40EB"/>
    <w:rsid w:val="005C473D"/>
    <w:rsid w:val="005C4B44"/>
    <w:rsid w:val="005C55E8"/>
    <w:rsid w:val="005C6515"/>
    <w:rsid w:val="005C7B55"/>
    <w:rsid w:val="005C7DD5"/>
    <w:rsid w:val="005D044D"/>
    <w:rsid w:val="005D09DB"/>
    <w:rsid w:val="005D0ABD"/>
    <w:rsid w:val="005D18AD"/>
    <w:rsid w:val="005D26B4"/>
    <w:rsid w:val="005D3C1E"/>
    <w:rsid w:val="005D6DE9"/>
    <w:rsid w:val="005E0F68"/>
    <w:rsid w:val="005E15D9"/>
    <w:rsid w:val="005E1CCE"/>
    <w:rsid w:val="005E1D01"/>
    <w:rsid w:val="005E2B56"/>
    <w:rsid w:val="005E44DA"/>
    <w:rsid w:val="005E4D64"/>
    <w:rsid w:val="005E53B8"/>
    <w:rsid w:val="005E6992"/>
    <w:rsid w:val="005E6CBC"/>
    <w:rsid w:val="005E73C0"/>
    <w:rsid w:val="005E73D7"/>
    <w:rsid w:val="005E7663"/>
    <w:rsid w:val="005E7771"/>
    <w:rsid w:val="005F007A"/>
    <w:rsid w:val="005F0276"/>
    <w:rsid w:val="005F07B0"/>
    <w:rsid w:val="005F0922"/>
    <w:rsid w:val="005F2706"/>
    <w:rsid w:val="005F3A90"/>
    <w:rsid w:val="005F4680"/>
    <w:rsid w:val="005F4FCE"/>
    <w:rsid w:val="005F60DF"/>
    <w:rsid w:val="005F67CC"/>
    <w:rsid w:val="005F6A8F"/>
    <w:rsid w:val="005F6F05"/>
    <w:rsid w:val="005F78B4"/>
    <w:rsid w:val="005F7F68"/>
    <w:rsid w:val="005F7FBB"/>
    <w:rsid w:val="00600FFC"/>
    <w:rsid w:val="006032C4"/>
    <w:rsid w:val="0060346A"/>
    <w:rsid w:val="00603DB9"/>
    <w:rsid w:val="00603E18"/>
    <w:rsid w:val="006069A7"/>
    <w:rsid w:val="00607669"/>
    <w:rsid w:val="00607AFD"/>
    <w:rsid w:val="00607F51"/>
    <w:rsid w:val="00611E53"/>
    <w:rsid w:val="00611FCC"/>
    <w:rsid w:val="006121CE"/>
    <w:rsid w:val="00612316"/>
    <w:rsid w:val="00612EE8"/>
    <w:rsid w:val="00612F97"/>
    <w:rsid w:val="0061345D"/>
    <w:rsid w:val="006138AB"/>
    <w:rsid w:val="006155E5"/>
    <w:rsid w:val="00615DDC"/>
    <w:rsid w:val="00616802"/>
    <w:rsid w:val="00616E0E"/>
    <w:rsid w:val="00617651"/>
    <w:rsid w:val="006176D9"/>
    <w:rsid w:val="00617E12"/>
    <w:rsid w:val="006204E0"/>
    <w:rsid w:val="00620DF8"/>
    <w:rsid w:val="00621477"/>
    <w:rsid w:val="006218B2"/>
    <w:rsid w:val="006220A1"/>
    <w:rsid w:val="00623A7B"/>
    <w:rsid w:val="00623EFD"/>
    <w:rsid w:val="0062551B"/>
    <w:rsid w:val="0063158F"/>
    <w:rsid w:val="00631D6B"/>
    <w:rsid w:val="00632031"/>
    <w:rsid w:val="006326B0"/>
    <w:rsid w:val="006330A1"/>
    <w:rsid w:val="00633649"/>
    <w:rsid w:val="0063479F"/>
    <w:rsid w:val="006353F0"/>
    <w:rsid w:val="006364A1"/>
    <w:rsid w:val="00636E00"/>
    <w:rsid w:val="006379FA"/>
    <w:rsid w:val="00637BFD"/>
    <w:rsid w:val="00637F4B"/>
    <w:rsid w:val="00640351"/>
    <w:rsid w:val="00640866"/>
    <w:rsid w:val="00641B08"/>
    <w:rsid w:val="00641C4E"/>
    <w:rsid w:val="0064298D"/>
    <w:rsid w:val="00642FBC"/>
    <w:rsid w:val="00644A0F"/>
    <w:rsid w:val="00644B71"/>
    <w:rsid w:val="006456D7"/>
    <w:rsid w:val="00646664"/>
    <w:rsid w:val="006471CC"/>
    <w:rsid w:val="00647617"/>
    <w:rsid w:val="0065079F"/>
    <w:rsid w:val="00650C37"/>
    <w:rsid w:val="006526A5"/>
    <w:rsid w:val="00652A52"/>
    <w:rsid w:val="006533F6"/>
    <w:rsid w:val="0065379F"/>
    <w:rsid w:val="00656590"/>
    <w:rsid w:val="00660065"/>
    <w:rsid w:val="006604CC"/>
    <w:rsid w:val="00660589"/>
    <w:rsid w:val="006606EF"/>
    <w:rsid w:val="00660C3A"/>
    <w:rsid w:val="00660C6F"/>
    <w:rsid w:val="006611B2"/>
    <w:rsid w:val="0066123D"/>
    <w:rsid w:val="00661645"/>
    <w:rsid w:val="00661C6B"/>
    <w:rsid w:val="006622F2"/>
    <w:rsid w:val="00662AC0"/>
    <w:rsid w:val="00662E1E"/>
    <w:rsid w:val="00662F32"/>
    <w:rsid w:val="00662FAE"/>
    <w:rsid w:val="0066310C"/>
    <w:rsid w:val="006646F5"/>
    <w:rsid w:val="0066498E"/>
    <w:rsid w:val="00665D74"/>
    <w:rsid w:val="00666219"/>
    <w:rsid w:val="00670F64"/>
    <w:rsid w:val="00671993"/>
    <w:rsid w:val="00671DAD"/>
    <w:rsid w:val="00671E4D"/>
    <w:rsid w:val="006735C6"/>
    <w:rsid w:val="0067364F"/>
    <w:rsid w:val="00673C52"/>
    <w:rsid w:val="00674CED"/>
    <w:rsid w:val="00674E42"/>
    <w:rsid w:val="006752ED"/>
    <w:rsid w:val="0067556A"/>
    <w:rsid w:val="00675D99"/>
    <w:rsid w:val="0067617F"/>
    <w:rsid w:val="00676498"/>
    <w:rsid w:val="006766E4"/>
    <w:rsid w:val="00677E62"/>
    <w:rsid w:val="0068042D"/>
    <w:rsid w:val="00682112"/>
    <w:rsid w:val="0068261E"/>
    <w:rsid w:val="0068431D"/>
    <w:rsid w:val="00684CBE"/>
    <w:rsid w:val="00685553"/>
    <w:rsid w:val="00685D68"/>
    <w:rsid w:val="006862C0"/>
    <w:rsid w:val="00686941"/>
    <w:rsid w:val="00686957"/>
    <w:rsid w:val="006872BA"/>
    <w:rsid w:val="006907E0"/>
    <w:rsid w:val="00690DA8"/>
    <w:rsid w:val="00691648"/>
    <w:rsid w:val="006917D7"/>
    <w:rsid w:val="00692B40"/>
    <w:rsid w:val="00692DCB"/>
    <w:rsid w:val="006932EE"/>
    <w:rsid w:val="006936CF"/>
    <w:rsid w:val="00694A0B"/>
    <w:rsid w:val="00694F44"/>
    <w:rsid w:val="00695337"/>
    <w:rsid w:val="006958B2"/>
    <w:rsid w:val="00695C59"/>
    <w:rsid w:val="00695D91"/>
    <w:rsid w:val="00695F7C"/>
    <w:rsid w:val="00697BB9"/>
    <w:rsid w:val="00697F0D"/>
    <w:rsid w:val="006A04F4"/>
    <w:rsid w:val="006A1948"/>
    <w:rsid w:val="006A218F"/>
    <w:rsid w:val="006A33C6"/>
    <w:rsid w:val="006A545F"/>
    <w:rsid w:val="006A6DAE"/>
    <w:rsid w:val="006A7167"/>
    <w:rsid w:val="006A71A0"/>
    <w:rsid w:val="006A7E5F"/>
    <w:rsid w:val="006B00A0"/>
    <w:rsid w:val="006B0EF3"/>
    <w:rsid w:val="006B1064"/>
    <w:rsid w:val="006B15BF"/>
    <w:rsid w:val="006B1B3F"/>
    <w:rsid w:val="006B261B"/>
    <w:rsid w:val="006B26F1"/>
    <w:rsid w:val="006B2C90"/>
    <w:rsid w:val="006B4B46"/>
    <w:rsid w:val="006B56F7"/>
    <w:rsid w:val="006B5A32"/>
    <w:rsid w:val="006B6DD0"/>
    <w:rsid w:val="006B7190"/>
    <w:rsid w:val="006C119D"/>
    <w:rsid w:val="006C1523"/>
    <w:rsid w:val="006C177B"/>
    <w:rsid w:val="006C1F88"/>
    <w:rsid w:val="006C2A8E"/>
    <w:rsid w:val="006C32EF"/>
    <w:rsid w:val="006C38C6"/>
    <w:rsid w:val="006C3ACE"/>
    <w:rsid w:val="006C3F69"/>
    <w:rsid w:val="006C632E"/>
    <w:rsid w:val="006C7278"/>
    <w:rsid w:val="006C7D4F"/>
    <w:rsid w:val="006D0DFA"/>
    <w:rsid w:val="006D1175"/>
    <w:rsid w:val="006D1814"/>
    <w:rsid w:val="006D2501"/>
    <w:rsid w:val="006D3C7D"/>
    <w:rsid w:val="006D5D5F"/>
    <w:rsid w:val="006D64E0"/>
    <w:rsid w:val="006E1803"/>
    <w:rsid w:val="006E27F2"/>
    <w:rsid w:val="006E5C32"/>
    <w:rsid w:val="006E619A"/>
    <w:rsid w:val="006E6DF5"/>
    <w:rsid w:val="006E71D3"/>
    <w:rsid w:val="006F024E"/>
    <w:rsid w:val="006F048D"/>
    <w:rsid w:val="006F0BFC"/>
    <w:rsid w:val="006F1006"/>
    <w:rsid w:val="006F128A"/>
    <w:rsid w:val="006F1630"/>
    <w:rsid w:val="006F28B5"/>
    <w:rsid w:val="006F2E2A"/>
    <w:rsid w:val="006F306C"/>
    <w:rsid w:val="006F3236"/>
    <w:rsid w:val="006F3AF2"/>
    <w:rsid w:val="006F46FB"/>
    <w:rsid w:val="006F50FB"/>
    <w:rsid w:val="006F55AA"/>
    <w:rsid w:val="006F5D8B"/>
    <w:rsid w:val="006F63A5"/>
    <w:rsid w:val="006F63A7"/>
    <w:rsid w:val="006F7622"/>
    <w:rsid w:val="006F7A49"/>
    <w:rsid w:val="00700642"/>
    <w:rsid w:val="00700F50"/>
    <w:rsid w:val="0070142B"/>
    <w:rsid w:val="00701B0B"/>
    <w:rsid w:val="00702318"/>
    <w:rsid w:val="0070276E"/>
    <w:rsid w:val="00702970"/>
    <w:rsid w:val="00702A31"/>
    <w:rsid w:val="00702DF7"/>
    <w:rsid w:val="00702F8F"/>
    <w:rsid w:val="00703125"/>
    <w:rsid w:val="00703769"/>
    <w:rsid w:val="007048ED"/>
    <w:rsid w:val="007050D5"/>
    <w:rsid w:val="00706DA6"/>
    <w:rsid w:val="007072C5"/>
    <w:rsid w:val="007076D7"/>
    <w:rsid w:val="00707780"/>
    <w:rsid w:val="00710D6B"/>
    <w:rsid w:val="007112A1"/>
    <w:rsid w:val="00711A36"/>
    <w:rsid w:val="00712123"/>
    <w:rsid w:val="00713E0B"/>
    <w:rsid w:val="00714011"/>
    <w:rsid w:val="007142B8"/>
    <w:rsid w:val="0071529C"/>
    <w:rsid w:val="00715717"/>
    <w:rsid w:val="00715FBC"/>
    <w:rsid w:val="007160A5"/>
    <w:rsid w:val="007165B8"/>
    <w:rsid w:val="00716959"/>
    <w:rsid w:val="007172AD"/>
    <w:rsid w:val="00717500"/>
    <w:rsid w:val="00720D59"/>
    <w:rsid w:val="00720F5A"/>
    <w:rsid w:val="00722158"/>
    <w:rsid w:val="00722B1B"/>
    <w:rsid w:val="00722D18"/>
    <w:rsid w:val="0072416F"/>
    <w:rsid w:val="007249C2"/>
    <w:rsid w:val="0072508B"/>
    <w:rsid w:val="00727BEA"/>
    <w:rsid w:val="00727C94"/>
    <w:rsid w:val="00730B2A"/>
    <w:rsid w:val="00731038"/>
    <w:rsid w:val="0073112F"/>
    <w:rsid w:val="00731425"/>
    <w:rsid w:val="00731D19"/>
    <w:rsid w:val="00731EAE"/>
    <w:rsid w:val="007327FE"/>
    <w:rsid w:val="007336F1"/>
    <w:rsid w:val="00734190"/>
    <w:rsid w:val="00734980"/>
    <w:rsid w:val="00734B09"/>
    <w:rsid w:val="00734E9F"/>
    <w:rsid w:val="00735033"/>
    <w:rsid w:val="00735328"/>
    <w:rsid w:val="0073685B"/>
    <w:rsid w:val="007377D7"/>
    <w:rsid w:val="00737BB8"/>
    <w:rsid w:val="00737FA1"/>
    <w:rsid w:val="00741295"/>
    <w:rsid w:val="00741A9C"/>
    <w:rsid w:val="00742D0D"/>
    <w:rsid w:val="00742E94"/>
    <w:rsid w:val="00742EAC"/>
    <w:rsid w:val="007431AE"/>
    <w:rsid w:val="00744181"/>
    <w:rsid w:val="007441BD"/>
    <w:rsid w:val="0074439E"/>
    <w:rsid w:val="00744829"/>
    <w:rsid w:val="00744862"/>
    <w:rsid w:val="0074586E"/>
    <w:rsid w:val="007458B1"/>
    <w:rsid w:val="00745C2F"/>
    <w:rsid w:val="00745C79"/>
    <w:rsid w:val="00746015"/>
    <w:rsid w:val="007513CC"/>
    <w:rsid w:val="00751BAD"/>
    <w:rsid w:val="00752142"/>
    <w:rsid w:val="007523F9"/>
    <w:rsid w:val="00752E7C"/>
    <w:rsid w:val="00754A51"/>
    <w:rsid w:val="0075620B"/>
    <w:rsid w:val="007573E8"/>
    <w:rsid w:val="0075768D"/>
    <w:rsid w:val="00757A2E"/>
    <w:rsid w:val="00760C4E"/>
    <w:rsid w:val="00761282"/>
    <w:rsid w:val="007618C9"/>
    <w:rsid w:val="00761D3A"/>
    <w:rsid w:val="00762010"/>
    <w:rsid w:val="00762A14"/>
    <w:rsid w:val="00763093"/>
    <w:rsid w:val="00763A25"/>
    <w:rsid w:val="00763B29"/>
    <w:rsid w:val="007642A8"/>
    <w:rsid w:val="007646F2"/>
    <w:rsid w:val="00765303"/>
    <w:rsid w:val="00765B1A"/>
    <w:rsid w:val="00765D1D"/>
    <w:rsid w:val="00766194"/>
    <w:rsid w:val="00770587"/>
    <w:rsid w:val="00770E61"/>
    <w:rsid w:val="00771142"/>
    <w:rsid w:val="00771C03"/>
    <w:rsid w:val="00772A03"/>
    <w:rsid w:val="0077383C"/>
    <w:rsid w:val="00777D86"/>
    <w:rsid w:val="00780446"/>
    <w:rsid w:val="007822C8"/>
    <w:rsid w:val="0078425B"/>
    <w:rsid w:val="007843F2"/>
    <w:rsid w:val="00784770"/>
    <w:rsid w:val="007849B4"/>
    <w:rsid w:val="00787617"/>
    <w:rsid w:val="0078791D"/>
    <w:rsid w:val="00790A37"/>
    <w:rsid w:val="007912F3"/>
    <w:rsid w:val="00793095"/>
    <w:rsid w:val="00793836"/>
    <w:rsid w:val="0079559E"/>
    <w:rsid w:val="00796158"/>
    <w:rsid w:val="00796904"/>
    <w:rsid w:val="00796911"/>
    <w:rsid w:val="00797A80"/>
    <w:rsid w:val="00797BFF"/>
    <w:rsid w:val="007A0A12"/>
    <w:rsid w:val="007A0AAE"/>
    <w:rsid w:val="007A132D"/>
    <w:rsid w:val="007A1608"/>
    <w:rsid w:val="007A30B5"/>
    <w:rsid w:val="007A545F"/>
    <w:rsid w:val="007A55DA"/>
    <w:rsid w:val="007A5D7C"/>
    <w:rsid w:val="007B00C8"/>
    <w:rsid w:val="007B04F9"/>
    <w:rsid w:val="007B0CBA"/>
    <w:rsid w:val="007B0D68"/>
    <w:rsid w:val="007B251D"/>
    <w:rsid w:val="007B2785"/>
    <w:rsid w:val="007B2A80"/>
    <w:rsid w:val="007B2E95"/>
    <w:rsid w:val="007B3144"/>
    <w:rsid w:val="007B3677"/>
    <w:rsid w:val="007B3F75"/>
    <w:rsid w:val="007B4F58"/>
    <w:rsid w:val="007B528D"/>
    <w:rsid w:val="007B5C6C"/>
    <w:rsid w:val="007B5E38"/>
    <w:rsid w:val="007B6123"/>
    <w:rsid w:val="007B70D3"/>
    <w:rsid w:val="007B7746"/>
    <w:rsid w:val="007B77D1"/>
    <w:rsid w:val="007B7A92"/>
    <w:rsid w:val="007C106C"/>
    <w:rsid w:val="007C10F7"/>
    <w:rsid w:val="007C1BA6"/>
    <w:rsid w:val="007C1CD9"/>
    <w:rsid w:val="007C1EB8"/>
    <w:rsid w:val="007C2147"/>
    <w:rsid w:val="007C26E8"/>
    <w:rsid w:val="007C2CCC"/>
    <w:rsid w:val="007C2DB4"/>
    <w:rsid w:val="007C361D"/>
    <w:rsid w:val="007C38B9"/>
    <w:rsid w:val="007C4B84"/>
    <w:rsid w:val="007C5F0C"/>
    <w:rsid w:val="007C6780"/>
    <w:rsid w:val="007C6935"/>
    <w:rsid w:val="007C6B9C"/>
    <w:rsid w:val="007C721A"/>
    <w:rsid w:val="007C7665"/>
    <w:rsid w:val="007C7FE1"/>
    <w:rsid w:val="007D004F"/>
    <w:rsid w:val="007D028B"/>
    <w:rsid w:val="007D0B38"/>
    <w:rsid w:val="007D3DD1"/>
    <w:rsid w:val="007D4191"/>
    <w:rsid w:val="007D4256"/>
    <w:rsid w:val="007D5440"/>
    <w:rsid w:val="007D5E2E"/>
    <w:rsid w:val="007D6B67"/>
    <w:rsid w:val="007E02C0"/>
    <w:rsid w:val="007E04D0"/>
    <w:rsid w:val="007E0EB8"/>
    <w:rsid w:val="007E0F88"/>
    <w:rsid w:val="007E1323"/>
    <w:rsid w:val="007E178C"/>
    <w:rsid w:val="007E1987"/>
    <w:rsid w:val="007E1C48"/>
    <w:rsid w:val="007E2070"/>
    <w:rsid w:val="007E20EC"/>
    <w:rsid w:val="007E24FE"/>
    <w:rsid w:val="007E35D6"/>
    <w:rsid w:val="007E3762"/>
    <w:rsid w:val="007E4FAF"/>
    <w:rsid w:val="007E697D"/>
    <w:rsid w:val="007E714F"/>
    <w:rsid w:val="007F1017"/>
    <w:rsid w:val="007F382F"/>
    <w:rsid w:val="007F4A3F"/>
    <w:rsid w:val="007F4A61"/>
    <w:rsid w:val="007F52ED"/>
    <w:rsid w:val="007F61C2"/>
    <w:rsid w:val="007F62A2"/>
    <w:rsid w:val="007F6C8E"/>
    <w:rsid w:val="007F776F"/>
    <w:rsid w:val="007F7CA5"/>
    <w:rsid w:val="008010CE"/>
    <w:rsid w:val="00802185"/>
    <w:rsid w:val="0080224D"/>
    <w:rsid w:val="0080283E"/>
    <w:rsid w:val="00802866"/>
    <w:rsid w:val="00802907"/>
    <w:rsid w:val="00804653"/>
    <w:rsid w:val="008049D4"/>
    <w:rsid w:val="00805142"/>
    <w:rsid w:val="008060D9"/>
    <w:rsid w:val="008074D9"/>
    <w:rsid w:val="008078A8"/>
    <w:rsid w:val="00807A8B"/>
    <w:rsid w:val="00810DBA"/>
    <w:rsid w:val="00810ED8"/>
    <w:rsid w:val="00811383"/>
    <w:rsid w:val="00811607"/>
    <w:rsid w:val="0081207F"/>
    <w:rsid w:val="00812149"/>
    <w:rsid w:val="0081217E"/>
    <w:rsid w:val="00812252"/>
    <w:rsid w:val="00812CAC"/>
    <w:rsid w:val="008161BB"/>
    <w:rsid w:val="008166EF"/>
    <w:rsid w:val="008171D3"/>
    <w:rsid w:val="0081733A"/>
    <w:rsid w:val="008201BA"/>
    <w:rsid w:val="008212B0"/>
    <w:rsid w:val="0082159B"/>
    <w:rsid w:val="00821696"/>
    <w:rsid w:val="00821D97"/>
    <w:rsid w:val="00822217"/>
    <w:rsid w:val="008226FF"/>
    <w:rsid w:val="008237FA"/>
    <w:rsid w:val="008241AF"/>
    <w:rsid w:val="008242B4"/>
    <w:rsid w:val="008246D0"/>
    <w:rsid w:val="00825751"/>
    <w:rsid w:val="008261A7"/>
    <w:rsid w:val="008264EB"/>
    <w:rsid w:val="00827B99"/>
    <w:rsid w:val="00827EE8"/>
    <w:rsid w:val="00830410"/>
    <w:rsid w:val="00830E3C"/>
    <w:rsid w:val="0083107B"/>
    <w:rsid w:val="00833B05"/>
    <w:rsid w:val="008362B4"/>
    <w:rsid w:val="00840AFD"/>
    <w:rsid w:val="00840CA2"/>
    <w:rsid w:val="0084136B"/>
    <w:rsid w:val="008416B5"/>
    <w:rsid w:val="008422D4"/>
    <w:rsid w:val="008425C2"/>
    <w:rsid w:val="0084374F"/>
    <w:rsid w:val="008444B6"/>
    <w:rsid w:val="00845AEE"/>
    <w:rsid w:val="00845B1E"/>
    <w:rsid w:val="00847DF5"/>
    <w:rsid w:val="008501A6"/>
    <w:rsid w:val="008502E0"/>
    <w:rsid w:val="00851025"/>
    <w:rsid w:val="008512BE"/>
    <w:rsid w:val="0085178C"/>
    <w:rsid w:val="008529E9"/>
    <w:rsid w:val="0085309D"/>
    <w:rsid w:val="00853811"/>
    <w:rsid w:val="0085480B"/>
    <w:rsid w:val="00854A7B"/>
    <w:rsid w:val="0085642E"/>
    <w:rsid w:val="00856897"/>
    <w:rsid w:val="00856E9A"/>
    <w:rsid w:val="00857401"/>
    <w:rsid w:val="00857A1E"/>
    <w:rsid w:val="00857FA4"/>
    <w:rsid w:val="0086075D"/>
    <w:rsid w:val="00861BC0"/>
    <w:rsid w:val="00861DAF"/>
    <w:rsid w:val="00862502"/>
    <w:rsid w:val="00863663"/>
    <w:rsid w:val="00864001"/>
    <w:rsid w:val="008660D4"/>
    <w:rsid w:val="00867198"/>
    <w:rsid w:val="0086719F"/>
    <w:rsid w:val="008712AE"/>
    <w:rsid w:val="0087162F"/>
    <w:rsid w:val="00871FA9"/>
    <w:rsid w:val="008728E9"/>
    <w:rsid w:val="00872B68"/>
    <w:rsid w:val="00876FD1"/>
    <w:rsid w:val="00877587"/>
    <w:rsid w:val="00877BCC"/>
    <w:rsid w:val="00882874"/>
    <w:rsid w:val="00883495"/>
    <w:rsid w:val="00883787"/>
    <w:rsid w:val="008842FC"/>
    <w:rsid w:val="00885CD7"/>
    <w:rsid w:val="00885DE2"/>
    <w:rsid w:val="00886BDB"/>
    <w:rsid w:val="00886CD2"/>
    <w:rsid w:val="00890DB3"/>
    <w:rsid w:val="00891DC8"/>
    <w:rsid w:val="00891ED9"/>
    <w:rsid w:val="00892A36"/>
    <w:rsid w:val="00893239"/>
    <w:rsid w:val="0089377B"/>
    <w:rsid w:val="00893B88"/>
    <w:rsid w:val="00893BE5"/>
    <w:rsid w:val="00894061"/>
    <w:rsid w:val="00894489"/>
    <w:rsid w:val="008949DD"/>
    <w:rsid w:val="00895A50"/>
    <w:rsid w:val="008963A5"/>
    <w:rsid w:val="00896A4D"/>
    <w:rsid w:val="00897547"/>
    <w:rsid w:val="00897DE2"/>
    <w:rsid w:val="00897F73"/>
    <w:rsid w:val="008A047C"/>
    <w:rsid w:val="008A0B7C"/>
    <w:rsid w:val="008A1342"/>
    <w:rsid w:val="008A20DC"/>
    <w:rsid w:val="008A331B"/>
    <w:rsid w:val="008A3363"/>
    <w:rsid w:val="008A3371"/>
    <w:rsid w:val="008A33A1"/>
    <w:rsid w:val="008A3C3E"/>
    <w:rsid w:val="008A3FE9"/>
    <w:rsid w:val="008A5038"/>
    <w:rsid w:val="008A5112"/>
    <w:rsid w:val="008A5583"/>
    <w:rsid w:val="008A79DE"/>
    <w:rsid w:val="008A7CFB"/>
    <w:rsid w:val="008B04C4"/>
    <w:rsid w:val="008B0516"/>
    <w:rsid w:val="008B119E"/>
    <w:rsid w:val="008B1757"/>
    <w:rsid w:val="008B3259"/>
    <w:rsid w:val="008B3330"/>
    <w:rsid w:val="008B5927"/>
    <w:rsid w:val="008B6CE6"/>
    <w:rsid w:val="008B7D7E"/>
    <w:rsid w:val="008C151D"/>
    <w:rsid w:val="008C28DC"/>
    <w:rsid w:val="008C613B"/>
    <w:rsid w:val="008C61E6"/>
    <w:rsid w:val="008C7ECB"/>
    <w:rsid w:val="008D072E"/>
    <w:rsid w:val="008D3106"/>
    <w:rsid w:val="008D359C"/>
    <w:rsid w:val="008D4755"/>
    <w:rsid w:val="008D4C3D"/>
    <w:rsid w:val="008D578D"/>
    <w:rsid w:val="008D5BD4"/>
    <w:rsid w:val="008D62C5"/>
    <w:rsid w:val="008D645C"/>
    <w:rsid w:val="008D67D2"/>
    <w:rsid w:val="008D7A8C"/>
    <w:rsid w:val="008E0D3C"/>
    <w:rsid w:val="008E10F3"/>
    <w:rsid w:val="008E1B9E"/>
    <w:rsid w:val="008E3126"/>
    <w:rsid w:val="008E319F"/>
    <w:rsid w:val="008E358B"/>
    <w:rsid w:val="008E40E5"/>
    <w:rsid w:val="008E42A3"/>
    <w:rsid w:val="008E55AB"/>
    <w:rsid w:val="008E7017"/>
    <w:rsid w:val="008E76E1"/>
    <w:rsid w:val="008E7CD0"/>
    <w:rsid w:val="008E7D48"/>
    <w:rsid w:val="008F031D"/>
    <w:rsid w:val="008F120A"/>
    <w:rsid w:val="008F1744"/>
    <w:rsid w:val="008F27E0"/>
    <w:rsid w:val="008F3209"/>
    <w:rsid w:val="008F3265"/>
    <w:rsid w:val="008F3549"/>
    <w:rsid w:val="008F3EA3"/>
    <w:rsid w:val="008F48EB"/>
    <w:rsid w:val="008F4F0B"/>
    <w:rsid w:val="008F56F9"/>
    <w:rsid w:val="008F5C09"/>
    <w:rsid w:val="008F7753"/>
    <w:rsid w:val="008F7BD8"/>
    <w:rsid w:val="0090044A"/>
    <w:rsid w:val="00901458"/>
    <w:rsid w:val="009024C4"/>
    <w:rsid w:val="00903ECD"/>
    <w:rsid w:val="00904417"/>
    <w:rsid w:val="009046C4"/>
    <w:rsid w:val="00906229"/>
    <w:rsid w:val="009062A5"/>
    <w:rsid w:val="009071BD"/>
    <w:rsid w:val="0090784F"/>
    <w:rsid w:val="00910E01"/>
    <w:rsid w:val="00911272"/>
    <w:rsid w:val="0091136B"/>
    <w:rsid w:val="00911499"/>
    <w:rsid w:val="00911CD5"/>
    <w:rsid w:val="009135D6"/>
    <w:rsid w:val="00913D25"/>
    <w:rsid w:val="00914C77"/>
    <w:rsid w:val="00916138"/>
    <w:rsid w:val="00920DF5"/>
    <w:rsid w:val="009215D6"/>
    <w:rsid w:val="00921BC3"/>
    <w:rsid w:val="0092369B"/>
    <w:rsid w:val="00923CAF"/>
    <w:rsid w:val="00923FC0"/>
    <w:rsid w:val="009244FA"/>
    <w:rsid w:val="0092624F"/>
    <w:rsid w:val="00926471"/>
    <w:rsid w:val="00926D90"/>
    <w:rsid w:val="00927AEB"/>
    <w:rsid w:val="0093074C"/>
    <w:rsid w:val="009321A9"/>
    <w:rsid w:val="00934041"/>
    <w:rsid w:val="00934100"/>
    <w:rsid w:val="00936B93"/>
    <w:rsid w:val="009372D9"/>
    <w:rsid w:val="0093789B"/>
    <w:rsid w:val="00937D85"/>
    <w:rsid w:val="00940110"/>
    <w:rsid w:val="00940247"/>
    <w:rsid w:val="00941037"/>
    <w:rsid w:val="00941E2B"/>
    <w:rsid w:val="00944DF5"/>
    <w:rsid w:val="00944E7E"/>
    <w:rsid w:val="0094552C"/>
    <w:rsid w:val="009472DA"/>
    <w:rsid w:val="00947CEB"/>
    <w:rsid w:val="009503AD"/>
    <w:rsid w:val="009510A2"/>
    <w:rsid w:val="009510BF"/>
    <w:rsid w:val="00951706"/>
    <w:rsid w:val="00952209"/>
    <w:rsid w:val="0095286E"/>
    <w:rsid w:val="00952B4D"/>
    <w:rsid w:val="00953257"/>
    <w:rsid w:val="0095394B"/>
    <w:rsid w:val="00953B97"/>
    <w:rsid w:val="00954868"/>
    <w:rsid w:val="00955EA1"/>
    <w:rsid w:val="00956413"/>
    <w:rsid w:val="0095755F"/>
    <w:rsid w:val="0095786F"/>
    <w:rsid w:val="009609DC"/>
    <w:rsid w:val="009626F7"/>
    <w:rsid w:val="00962CB9"/>
    <w:rsid w:val="00963E75"/>
    <w:rsid w:val="00964312"/>
    <w:rsid w:val="00965B71"/>
    <w:rsid w:val="00965B8A"/>
    <w:rsid w:val="00966F69"/>
    <w:rsid w:val="009676A3"/>
    <w:rsid w:val="009717AC"/>
    <w:rsid w:val="009726C8"/>
    <w:rsid w:val="009739F0"/>
    <w:rsid w:val="00974054"/>
    <w:rsid w:val="0097422B"/>
    <w:rsid w:val="009744C2"/>
    <w:rsid w:val="0097457B"/>
    <w:rsid w:val="00974CF9"/>
    <w:rsid w:val="00975FAA"/>
    <w:rsid w:val="00976145"/>
    <w:rsid w:val="00976F86"/>
    <w:rsid w:val="00981394"/>
    <w:rsid w:val="0098165E"/>
    <w:rsid w:val="009836E1"/>
    <w:rsid w:val="0098389D"/>
    <w:rsid w:val="00983E57"/>
    <w:rsid w:val="009842EF"/>
    <w:rsid w:val="0098540F"/>
    <w:rsid w:val="0098550D"/>
    <w:rsid w:val="00986330"/>
    <w:rsid w:val="0098675D"/>
    <w:rsid w:val="00986A73"/>
    <w:rsid w:val="00986FBB"/>
    <w:rsid w:val="00987297"/>
    <w:rsid w:val="00987ADE"/>
    <w:rsid w:val="00987DBB"/>
    <w:rsid w:val="009902D5"/>
    <w:rsid w:val="00991986"/>
    <w:rsid w:val="00993289"/>
    <w:rsid w:val="009951CC"/>
    <w:rsid w:val="00995ABF"/>
    <w:rsid w:val="00996B1A"/>
    <w:rsid w:val="00996DAA"/>
    <w:rsid w:val="0099728A"/>
    <w:rsid w:val="009979C6"/>
    <w:rsid w:val="00997E11"/>
    <w:rsid w:val="009A007F"/>
    <w:rsid w:val="009A1677"/>
    <w:rsid w:val="009A31A5"/>
    <w:rsid w:val="009A4154"/>
    <w:rsid w:val="009A4644"/>
    <w:rsid w:val="009A4960"/>
    <w:rsid w:val="009A49BD"/>
    <w:rsid w:val="009A4C6E"/>
    <w:rsid w:val="009A4C7E"/>
    <w:rsid w:val="009A5C4B"/>
    <w:rsid w:val="009A5CAA"/>
    <w:rsid w:val="009A6562"/>
    <w:rsid w:val="009A65BF"/>
    <w:rsid w:val="009A7F10"/>
    <w:rsid w:val="009B00D8"/>
    <w:rsid w:val="009B070F"/>
    <w:rsid w:val="009B225B"/>
    <w:rsid w:val="009B23FC"/>
    <w:rsid w:val="009B3D33"/>
    <w:rsid w:val="009B3E26"/>
    <w:rsid w:val="009B3E4B"/>
    <w:rsid w:val="009B43A2"/>
    <w:rsid w:val="009B573A"/>
    <w:rsid w:val="009C03FD"/>
    <w:rsid w:val="009C0B36"/>
    <w:rsid w:val="009C15A8"/>
    <w:rsid w:val="009C22A8"/>
    <w:rsid w:val="009C25B9"/>
    <w:rsid w:val="009C3F8C"/>
    <w:rsid w:val="009C4329"/>
    <w:rsid w:val="009C4338"/>
    <w:rsid w:val="009C4728"/>
    <w:rsid w:val="009C4B87"/>
    <w:rsid w:val="009C51E9"/>
    <w:rsid w:val="009C561F"/>
    <w:rsid w:val="009C6CEA"/>
    <w:rsid w:val="009C7B85"/>
    <w:rsid w:val="009C7E1C"/>
    <w:rsid w:val="009D112E"/>
    <w:rsid w:val="009D1BC5"/>
    <w:rsid w:val="009D2825"/>
    <w:rsid w:val="009D2946"/>
    <w:rsid w:val="009D386C"/>
    <w:rsid w:val="009D422B"/>
    <w:rsid w:val="009D5337"/>
    <w:rsid w:val="009D540F"/>
    <w:rsid w:val="009D5B91"/>
    <w:rsid w:val="009D6111"/>
    <w:rsid w:val="009D6822"/>
    <w:rsid w:val="009D789C"/>
    <w:rsid w:val="009D792E"/>
    <w:rsid w:val="009D7D67"/>
    <w:rsid w:val="009D7FCC"/>
    <w:rsid w:val="009E00ED"/>
    <w:rsid w:val="009E0DFE"/>
    <w:rsid w:val="009E39A8"/>
    <w:rsid w:val="009E4689"/>
    <w:rsid w:val="009E4C07"/>
    <w:rsid w:val="009E5090"/>
    <w:rsid w:val="009E5370"/>
    <w:rsid w:val="009E5664"/>
    <w:rsid w:val="009E577F"/>
    <w:rsid w:val="009E589C"/>
    <w:rsid w:val="009E6651"/>
    <w:rsid w:val="009E7043"/>
    <w:rsid w:val="009F0767"/>
    <w:rsid w:val="009F124F"/>
    <w:rsid w:val="009F1501"/>
    <w:rsid w:val="009F1EF7"/>
    <w:rsid w:val="009F214E"/>
    <w:rsid w:val="009F2380"/>
    <w:rsid w:val="009F30B2"/>
    <w:rsid w:val="009F3238"/>
    <w:rsid w:val="009F4306"/>
    <w:rsid w:val="009F449D"/>
    <w:rsid w:val="009F5319"/>
    <w:rsid w:val="009F5C31"/>
    <w:rsid w:val="009F5E60"/>
    <w:rsid w:val="009F680D"/>
    <w:rsid w:val="009F6B4C"/>
    <w:rsid w:val="009F6FEA"/>
    <w:rsid w:val="00A00422"/>
    <w:rsid w:val="00A00E6B"/>
    <w:rsid w:val="00A01184"/>
    <w:rsid w:val="00A01C6C"/>
    <w:rsid w:val="00A02380"/>
    <w:rsid w:val="00A02449"/>
    <w:rsid w:val="00A03A43"/>
    <w:rsid w:val="00A03D43"/>
    <w:rsid w:val="00A04380"/>
    <w:rsid w:val="00A0473F"/>
    <w:rsid w:val="00A04974"/>
    <w:rsid w:val="00A04DFD"/>
    <w:rsid w:val="00A0561F"/>
    <w:rsid w:val="00A06389"/>
    <w:rsid w:val="00A07B91"/>
    <w:rsid w:val="00A107C1"/>
    <w:rsid w:val="00A10E34"/>
    <w:rsid w:val="00A11CD0"/>
    <w:rsid w:val="00A1209B"/>
    <w:rsid w:val="00A12BEE"/>
    <w:rsid w:val="00A12F5B"/>
    <w:rsid w:val="00A1335C"/>
    <w:rsid w:val="00A13948"/>
    <w:rsid w:val="00A142BE"/>
    <w:rsid w:val="00A14CD2"/>
    <w:rsid w:val="00A1555B"/>
    <w:rsid w:val="00A155C5"/>
    <w:rsid w:val="00A15DA4"/>
    <w:rsid w:val="00A16AD8"/>
    <w:rsid w:val="00A17C49"/>
    <w:rsid w:val="00A17E82"/>
    <w:rsid w:val="00A21CF3"/>
    <w:rsid w:val="00A21DD5"/>
    <w:rsid w:val="00A23940"/>
    <w:rsid w:val="00A23CD8"/>
    <w:rsid w:val="00A23DBC"/>
    <w:rsid w:val="00A25FD7"/>
    <w:rsid w:val="00A26735"/>
    <w:rsid w:val="00A27639"/>
    <w:rsid w:val="00A27AEC"/>
    <w:rsid w:val="00A302EB"/>
    <w:rsid w:val="00A30365"/>
    <w:rsid w:val="00A30FA6"/>
    <w:rsid w:val="00A310E4"/>
    <w:rsid w:val="00A313D5"/>
    <w:rsid w:val="00A320DB"/>
    <w:rsid w:val="00A32218"/>
    <w:rsid w:val="00A32C8A"/>
    <w:rsid w:val="00A34A10"/>
    <w:rsid w:val="00A353EA"/>
    <w:rsid w:val="00A35D16"/>
    <w:rsid w:val="00A368DA"/>
    <w:rsid w:val="00A36E61"/>
    <w:rsid w:val="00A37BCD"/>
    <w:rsid w:val="00A40150"/>
    <w:rsid w:val="00A4051A"/>
    <w:rsid w:val="00A409F3"/>
    <w:rsid w:val="00A40AD4"/>
    <w:rsid w:val="00A419A9"/>
    <w:rsid w:val="00A42B0D"/>
    <w:rsid w:val="00A431CD"/>
    <w:rsid w:val="00A4382D"/>
    <w:rsid w:val="00A43C59"/>
    <w:rsid w:val="00A446BA"/>
    <w:rsid w:val="00A44862"/>
    <w:rsid w:val="00A44A60"/>
    <w:rsid w:val="00A45416"/>
    <w:rsid w:val="00A45460"/>
    <w:rsid w:val="00A4559E"/>
    <w:rsid w:val="00A47042"/>
    <w:rsid w:val="00A50286"/>
    <w:rsid w:val="00A50ECD"/>
    <w:rsid w:val="00A51505"/>
    <w:rsid w:val="00A518F3"/>
    <w:rsid w:val="00A52729"/>
    <w:rsid w:val="00A53675"/>
    <w:rsid w:val="00A53D39"/>
    <w:rsid w:val="00A53FF8"/>
    <w:rsid w:val="00A54589"/>
    <w:rsid w:val="00A557DA"/>
    <w:rsid w:val="00A55E43"/>
    <w:rsid w:val="00A55EB8"/>
    <w:rsid w:val="00A55EFD"/>
    <w:rsid w:val="00A564D7"/>
    <w:rsid w:val="00A56B6A"/>
    <w:rsid w:val="00A578DC"/>
    <w:rsid w:val="00A6194E"/>
    <w:rsid w:val="00A63461"/>
    <w:rsid w:val="00A63492"/>
    <w:rsid w:val="00A639AF"/>
    <w:rsid w:val="00A64ABA"/>
    <w:rsid w:val="00A64AE9"/>
    <w:rsid w:val="00A64D11"/>
    <w:rsid w:val="00A65779"/>
    <w:rsid w:val="00A66426"/>
    <w:rsid w:val="00A6725B"/>
    <w:rsid w:val="00A673A8"/>
    <w:rsid w:val="00A67DA6"/>
    <w:rsid w:val="00A70605"/>
    <w:rsid w:val="00A71474"/>
    <w:rsid w:val="00A714F8"/>
    <w:rsid w:val="00A71644"/>
    <w:rsid w:val="00A721FA"/>
    <w:rsid w:val="00A72BC7"/>
    <w:rsid w:val="00A72FE6"/>
    <w:rsid w:val="00A73134"/>
    <w:rsid w:val="00A737E4"/>
    <w:rsid w:val="00A73903"/>
    <w:rsid w:val="00A73F76"/>
    <w:rsid w:val="00A743EF"/>
    <w:rsid w:val="00A7450A"/>
    <w:rsid w:val="00A745D5"/>
    <w:rsid w:val="00A74625"/>
    <w:rsid w:val="00A74E25"/>
    <w:rsid w:val="00A75051"/>
    <w:rsid w:val="00A75140"/>
    <w:rsid w:val="00A75E98"/>
    <w:rsid w:val="00A767C2"/>
    <w:rsid w:val="00A76851"/>
    <w:rsid w:val="00A768B7"/>
    <w:rsid w:val="00A76C42"/>
    <w:rsid w:val="00A77376"/>
    <w:rsid w:val="00A777B2"/>
    <w:rsid w:val="00A77B7E"/>
    <w:rsid w:val="00A808A0"/>
    <w:rsid w:val="00A808C7"/>
    <w:rsid w:val="00A81106"/>
    <w:rsid w:val="00A81277"/>
    <w:rsid w:val="00A812BD"/>
    <w:rsid w:val="00A8141C"/>
    <w:rsid w:val="00A83616"/>
    <w:rsid w:val="00A83712"/>
    <w:rsid w:val="00A84777"/>
    <w:rsid w:val="00A84BEF"/>
    <w:rsid w:val="00A853EC"/>
    <w:rsid w:val="00A85764"/>
    <w:rsid w:val="00A85A4E"/>
    <w:rsid w:val="00A860FA"/>
    <w:rsid w:val="00A86E8B"/>
    <w:rsid w:val="00A87164"/>
    <w:rsid w:val="00A90046"/>
    <w:rsid w:val="00A90C9F"/>
    <w:rsid w:val="00A92E0A"/>
    <w:rsid w:val="00A93072"/>
    <w:rsid w:val="00A931F9"/>
    <w:rsid w:val="00A93953"/>
    <w:rsid w:val="00A941A8"/>
    <w:rsid w:val="00A946C6"/>
    <w:rsid w:val="00A94AA0"/>
    <w:rsid w:val="00A9524C"/>
    <w:rsid w:val="00A95498"/>
    <w:rsid w:val="00A959D8"/>
    <w:rsid w:val="00A95C4F"/>
    <w:rsid w:val="00A97334"/>
    <w:rsid w:val="00A973E4"/>
    <w:rsid w:val="00A97968"/>
    <w:rsid w:val="00AA049B"/>
    <w:rsid w:val="00AA0964"/>
    <w:rsid w:val="00AA113D"/>
    <w:rsid w:val="00AA24F9"/>
    <w:rsid w:val="00AA2782"/>
    <w:rsid w:val="00AA31EF"/>
    <w:rsid w:val="00AA3289"/>
    <w:rsid w:val="00AA3D5E"/>
    <w:rsid w:val="00AA403F"/>
    <w:rsid w:val="00AA472D"/>
    <w:rsid w:val="00AA4F2E"/>
    <w:rsid w:val="00AA51CE"/>
    <w:rsid w:val="00AA5968"/>
    <w:rsid w:val="00AA6B0A"/>
    <w:rsid w:val="00AA6BB3"/>
    <w:rsid w:val="00AA6C7D"/>
    <w:rsid w:val="00AA6F9E"/>
    <w:rsid w:val="00AA7F97"/>
    <w:rsid w:val="00AA7FD6"/>
    <w:rsid w:val="00AB042A"/>
    <w:rsid w:val="00AB0905"/>
    <w:rsid w:val="00AB0FF8"/>
    <w:rsid w:val="00AB1D10"/>
    <w:rsid w:val="00AB2766"/>
    <w:rsid w:val="00AB2D34"/>
    <w:rsid w:val="00AB3430"/>
    <w:rsid w:val="00AB443D"/>
    <w:rsid w:val="00AB44B7"/>
    <w:rsid w:val="00AB48B3"/>
    <w:rsid w:val="00AB4AD1"/>
    <w:rsid w:val="00AB579F"/>
    <w:rsid w:val="00AB6CC4"/>
    <w:rsid w:val="00AB7364"/>
    <w:rsid w:val="00AB7B12"/>
    <w:rsid w:val="00AB7B8B"/>
    <w:rsid w:val="00AB7CFA"/>
    <w:rsid w:val="00AC0742"/>
    <w:rsid w:val="00AC1052"/>
    <w:rsid w:val="00AC1F72"/>
    <w:rsid w:val="00AC2B23"/>
    <w:rsid w:val="00AC3BC4"/>
    <w:rsid w:val="00AC445B"/>
    <w:rsid w:val="00AC4AC0"/>
    <w:rsid w:val="00AC4CED"/>
    <w:rsid w:val="00AC552B"/>
    <w:rsid w:val="00AC5B48"/>
    <w:rsid w:val="00AC64E9"/>
    <w:rsid w:val="00AC6553"/>
    <w:rsid w:val="00AD000D"/>
    <w:rsid w:val="00AD2528"/>
    <w:rsid w:val="00AD290B"/>
    <w:rsid w:val="00AD522D"/>
    <w:rsid w:val="00AD616F"/>
    <w:rsid w:val="00AD633D"/>
    <w:rsid w:val="00AD6502"/>
    <w:rsid w:val="00AE23DC"/>
    <w:rsid w:val="00AE3866"/>
    <w:rsid w:val="00AE3E6A"/>
    <w:rsid w:val="00AE4648"/>
    <w:rsid w:val="00AE4F4F"/>
    <w:rsid w:val="00AE5303"/>
    <w:rsid w:val="00AE55FE"/>
    <w:rsid w:val="00AF1179"/>
    <w:rsid w:val="00AF1315"/>
    <w:rsid w:val="00AF19BF"/>
    <w:rsid w:val="00AF2DC3"/>
    <w:rsid w:val="00AF4008"/>
    <w:rsid w:val="00AF54E2"/>
    <w:rsid w:val="00AF7FCF"/>
    <w:rsid w:val="00B00C09"/>
    <w:rsid w:val="00B01608"/>
    <w:rsid w:val="00B0198A"/>
    <w:rsid w:val="00B02447"/>
    <w:rsid w:val="00B030D2"/>
    <w:rsid w:val="00B033E5"/>
    <w:rsid w:val="00B03A63"/>
    <w:rsid w:val="00B03E2A"/>
    <w:rsid w:val="00B03F85"/>
    <w:rsid w:val="00B045FC"/>
    <w:rsid w:val="00B05681"/>
    <w:rsid w:val="00B059D8"/>
    <w:rsid w:val="00B06068"/>
    <w:rsid w:val="00B10AF4"/>
    <w:rsid w:val="00B12481"/>
    <w:rsid w:val="00B1268B"/>
    <w:rsid w:val="00B12770"/>
    <w:rsid w:val="00B130F3"/>
    <w:rsid w:val="00B13BB9"/>
    <w:rsid w:val="00B14C1C"/>
    <w:rsid w:val="00B1558D"/>
    <w:rsid w:val="00B156BA"/>
    <w:rsid w:val="00B1644F"/>
    <w:rsid w:val="00B16A0D"/>
    <w:rsid w:val="00B16A4A"/>
    <w:rsid w:val="00B170E5"/>
    <w:rsid w:val="00B17C9D"/>
    <w:rsid w:val="00B201A4"/>
    <w:rsid w:val="00B211E4"/>
    <w:rsid w:val="00B213A6"/>
    <w:rsid w:val="00B22B4E"/>
    <w:rsid w:val="00B22DE3"/>
    <w:rsid w:val="00B24DF6"/>
    <w:rsid w:val="00B24EAA"/>
    <w:rsid w:val="00B24F15"/>
    <w:rsid w:val="00B25189"/>
    <w:rsid w:val="00B300E8"/>
    <w:rsid w:val="00B304C6"/>
    <w:rsid w:val="00B312E2"/>
    <w:rsid w:val="00B3277E"/>
    <w:rsid w:val="00B32934"/>
    <w:rsid w:val="00B33784"/>
    <w:rsid w:val="00B33B31"/>
    <w:rsid w:val="00B34D18"/>
    <w:rsid w:val="00B34FE2"/>
    <w:rsid w:val="00B35137"/>
    <w:rsid w:val="00B357D8"/>
    <w:rsid w:val="00B3665A"/>
    <w:rsid w:val="00B36CD1"/>
    <w:rsid w:val="00B3720F"/>
    <w:rsid w:val="00B37448"/>
    <w:rsid w:val="00B37663"/>
    <w:rsid w:val="00B37BFC"/>
    <w:rsid w:val="00B40358"/>
    <w:rsid w:val="00B40CD6"/>
    <w:rsid w:val="00B41614"/>
    <w:rsid w:val="00B41D2C"/>
    <w:rsid w:val="00B42851"/>
    <w:rsid w:val="00B42A2A"/>
    <w:rsid w:val="00B42F80"/>
    <w:rsid w:val="00B435CB"/>
    <w:rsid w:val="00B440DA"/>
    <w:rsid w:val="00B444B8"/>
    <w:rsid w:val="00B44567"/>
    <w:rsid w:val="00B4475A"/>
    <w:rsid w:val="00B4536F"/>
    <w:rsid w:val="00B45E91"/>
    <w:rsid w:val="00B462BE"/>
    <w:rsid w:val="00B46F69"/>
    <w:rsid w:val="00B50130"/>
    <w:rsid w:val="00B50195"/>
    <w:rsid w:val="00B50479"/>
    <w:rsid w:val="00B50520"/>
    <w:rsid w:val="00B50C36"/>
    <w:rsid w:val="00B50DB8"/>
    <w:rsid w:val="00B515F2"/>
    <w:rsid w:val="00B51875"/>
    <w:rsid w:val="00B52385"/>
    <w:rsid w:val="00B528EF"/>
    <w:rsid w:val="00B53654"/>
    <w:rsid w:val="00B53905"/>
    <w:rsid w:val="00B53E85"/>
    <w:rsid w:val="00B54B5B"/>
    <w:rsid w:val="00B5562E"/>
    <w:rsid w:val="00B57000"/>
    <w:rsid w:val="00B57110"/>
    <w:rsid w:val="00B57BB3"/>
    <w:rsid w:val="00B60939"/>
    <w:rsid w:val="00B60AFD"/>
    <w:rsid w:val="00B60FC9"/>
    <w:rsid w:val="00B61145"/>
    <w:rsid w:val="00B6130F"/>
    <w:rsid w:val="00B61B1D"/>
    <w:rsid w:val="00B61C15"/>
    <w:rsid w:val="00B62694"/>
    <w:rsid w:val="00B62715"/>
    <w:rsid w:val="00B62E67"/>
    <w:rsid w:val="00B62E77"/>
    <w:rsid w:val="00B6348B"/>
    <w:rsid w:val="00B636F1"/>
    <w:rsid w:val="00B64267"/>
    <w:rsid w:val="00B64B56"/>
    <w:rsid w:val="00B650AF"/>
    <w:rsid w:val="00B654ED"/>
    <w:rsid w:val="00B66B0C"/>
    <w:rsid w:val="00B66DFC"/>
    <w:rsid w:val="00B67248"/>
    <w:rsid w:val="00B67B06"/>
    <w:rsid w:val="00B707FD"/>
    <w:rsid w:val="00B73E53"/>
    <w:rsid w:val="00B7520F"/>
    <w:rsid w:val="00B76A09"/>
    <w:rsid w:val="00B77483"/>
    <w:rsid w:val="00B77785"/>
    <w:rsid w:val="00B804C7"/>
    <w:rsid w:val="00B804F7"/>
    <w:rsid w:val="00B805E0"/>
    <w:rsid w:val="00B8067D"/>
    <w:rsid w:val="00B80A19"/>
    <w:rsid w:val="00B80A6D"/>
    <w:rsid w:val="00B81127"/>
    <w:rsid w:val="00B8127F"/>
    <w:rsid w:val="00B818A4"/>
    <w:rsid w:val="00B81CF3"/>
    <w:rsid w:val="00B81F9E"/>
    <w:rsid w:val="00B826CD"/>
    <w:rsid w:val="00B829C1"/>
    <w:rsid w:val="00B84117"/>
    <w:rsid w:val="00B84FC8"/>
    <w:rsid w:val="00B85620"/>
    <w:rsid w:val="00B85AA2"/>
    <w:rsid w:val="00B8649C"/>
    <w:rsid w:val="00B866F6"/>
    <w:rsid w:val="00B8712E"/>
    <w:rsid w:val="00B871AA"/>
    <w:rsid w:val="00B87632"/>
    <w:rsid w:val="00B87F0A"/>
    <w:rsid w:val="00B907E1"/>
    <w:rsid w:val="00B91C0D"/>
    <w:rsid w:val="00B92D0B"/>
    <w:rsid w:val="00B94945"/>
    <w:rsid w:val="00B94DAD"/>
    <w:rsid w:val="00B96BCE"/>
    <w:rsid w:val="00B97E3C"/>
    <w:rsid w:val="00BA09E9"/>
    <w:rsid w:val="00BA09F0"/>
    <w:rsid w:val="00BA0DD4"/>
    <w:rsid w:val="00BA2380"/>
    <w:rsid w:val="00BA322D"/>
    <w:rsid w:val="00BA3D45"/>
    <w:rsid w:val="00BA673E"/>
    <w:rsid w:val="00BA7166"/>
    <w:rsid w:val="00BB02BE"/>
    <w:rsid w:val="00BB0BDD"/>
    <w:rsid w:val="00BB1A6E"/>
    <w:rsid w:val="00BB1AB8"/>
    <w:rsid w:val="00BB1ECE"/>
    <w:rsid w:val="00BB22C6"/>
    <w:rsid w:val="00BB2A73"/>
    <w:rsid w:val="00BB3C3A"/>
    <w:rsid w:val="00BB4ACC"/>
    <w:rsid w:val="00BB5D4C"/>
    <w:rsid w:val="00BB703E"/>
    <w:rsid w:val="00BB7405"/>
    <w:rsid w:val="00BB7655"/>
    <w:rsid w:val="00BB78AC"/>
    <w:rsid w:val="00BC029E"/>
    <w:rsid w:val="00BC1716"/>
    <w:rsid w:val="00BC2D53"/>
    <w:rsid w:val="00BC2F8C"/>
    <w:rsid w:val="00BC3631"/>
    <w:rsid w:val="00BC36E9"/>
    <w:rsid w:val="00BC4C1F"/>
    <w:rsid w:val="00BC5957"/>
    <w:rsid w:val="00BC5A29"/>
    <w:rsid w:val="00BC679D"/>
    <w:rsid w:val="00BC67A5"/>
    <w:rsid w:val="00BC685C"/>
    <w:rsid w:val="00BC709C"/>
    <w:rsid w:val="00BC762F"/>
    <w:rsid w:val="00BC7890"/>
    <w:rsid w:val="00BC7FD1"/>
    <w:rsid w:val="00BD0B93"/>
    <w:rsid w:val="00BD0F0F"/>
    <w:rsid w:val="00BD1E16"/>
    <w:rsid w:val="00BD3873"/>
    <w:rsid w:val="00BD4778"/>
    <w:rsid w:val="00BD56C4"/>
    <w:rsid w:val="00BD5C88"/>
    <w:rsid w:val="00BD68A3"/>
    <w:rsid w:val="00BD6938"/>
    <w:rsid w:val="00BD6CF3"/>
    <w:rsid w:val="00BE04B7"/>
    <w:rsid w:val="00BE1041"/>
    <w:rsid w:val="00BE2027"/>
    <w:rsid w:val="00BE2180"/>
    <w:rsid w:val="00BE21F2"/>
    <w:rsid w:val="00BE2277"/>
    <w:rsid w:val="00BE2E3F"/>
    <w:rsid w:val="00BE3458"/>
    <w:rsid w:val="00BE35B9"/>
    <w:rsid w:val="00BE3B98"/>
    <w:rsid w:val="00BE3D4D"/>
    <w:rsid w:val="00BE40E8"/>
    <w:rsid w:val="00BE4275"/>
    <w:rsid w:val="00BE4AEF"/>
    <w:rsid w:val="00BE4BF4"/>
    <w:rsid w:val="00BE5115"/>
    <w:rsid w:val="00BE578B"/>
    <w:rsid w:val="00BE5FBE"/>
    <w:rsid w:val="00BE6D93"/>
    <w:rsid w:val="00BE729C"/>
    <w:rsid w:val="00BE7F86"/>
    <w:rsid w:val="00BF0F95"/>
    <w:rsid w:val="00BF18F2"/>
    <w:rsid w:val="00BF1ADC"/>
    <w:rsid w:val="00BF1C75"/>
    <w:rsid w:val="00BF2433"/>
    <w:rsid w:val="00BF2A50"/>
    <w:rsid w:val="00BF61C9"/>
    <w:rsid w:val="00BF6241"/>
    <w:rsid w:val="00BF6C94"/>
    <w:rsid w:val="00BF7E3C"/>
    <w:rsid w:val="00C00424"/>
    <w:rsid w:val="00C006C6"/>
    <w:rsid w:val="00C00BBE"/>
    <w:rsid w:val="00C00D4D"/>
    <w:rsid w:val="00C02455"/>
    <w:rsid w:val="00C02950"/>
    <w:rsid w:val="00C0298E"/>
    <w:rsid w:val="00C02B5B"/>
    <w:rsid w:val="00C0363D"/>
    <w:rsid w:val="00C043F1"/>
    <w:rsid w:val="00C05210"/>
    <w:rsid w:val="00C0532C"/>
    <w:rsid w:val="00C12C14"/>
    <w:rsid w:val="00C1312B"/>
    <w:rsid w:val="00C1390C"/>
    <w:rsid w:val="00C13928"/>
    <w:rsid w:val="00C13991"/>
    <w:rsid w:val="00C13AAE"/>
    <w:rsid w:val="00C1457F"/>
    <w:rsid w:val="00C16820"/>
    <w:rsid w:val="00C16E27"/>
    <w:rsid w:val="00C17E8A"/>
    <w:rsid w:val="00C200AA"/>
    <w:rsid w:val="00C207AB"/>
    <w:rsid w:val="00C20A9A"/>
    <w:rsid w:val="00C213E5"/>
    <w:rsid w:val="00C217C9"/>
    <w:rsid w:val="00C222E3"/>
    <w:rsid w:val="00C22BC3"/>
    <w:rsid w:val="00C2318D"/>
    <w:rsid w:val="00C23372"/>
    <w:rsid w:val="00C233FC"/>
    <w:rsid w:val="00C234E7"/>
    <w:rsid w:val="00C237ED"/>
    <w:rsid w:val="00C24632"/>
    <w:rsid w:val="00C25418"/>
    <w:rsid w:val="00C25C95"/>
    <w:rsid w:val="00C25D9C"/>
    <w:rsid w:val="00C2778B"/>
    <w:rsid w:val="00C30D6B"/>
    <w:rsid w:val="00C31649"/>
    <w:rsid w:val="00C31E02"/>
    <w:rsid w:val="00C321FE"/>
    <w:rsid w:val="00C327D3"/>
    <w:rsid w:val="00C32C2F"/>
    <w:rsid w:val="00C33025"/>
    <w:rsid w:val="00C35AEA"/>
    <w:rsid w:val="00C365DC"/>
    <w:rsid w:val="00C40385"/>
    <w:rsid w:val="00C43490"/>
    <w:rsid w:val="00C445AD"/>
    <w:rsid w:val="00C450B1"/>
    <w:rsid w:val="00C45B89"/>
    <w:rsid w:val="00C45CA4"/>
    <w:rsid w:val="00C4633E"/>
    <w:rsid w:val="00C475AA"/>
    <w:rsid w:val="00C4784B"/>
    <w:rsid w:val="00C47F37"/>
    <w:rsid w:val="00C51043"/>
    <w:rsid w:val="00C51728"/>
    <w:rsid w:val="00C51CB7"/>
    <w:rsid w:val="00C521D2"/>
    <w:rsid w:val="00C52510"/>
    <w:rsid w:val="00C534B5"/>
    <w:rsid w:val="00C5413D"/>
    <w:rsid w:val="00C548AF"/>
    <w:rsid w:val="00C5544C"/>
    <w:rsid w:val="00C56E6C"/>
    <w:rsid w:val="00C579E7"/>
    <w:rsid w:val="00C6145C"/>
    <w:rsid w:val="00C61C3C"/>
    <w:rsid w:val="00C61E82"/>
    <w:rsid w:val="00C624F2"/>
    <w:rsid w:val="00C625B0"/>
    <w:rsid w:val="00C62610"/>
    <w:rsid w:val="00C62692"/>
    <w:rsid w:val="00C629FC"/>
    <w:rsid w:val="00C64432"/>
    <w:rsid w:val="00C64C21"/>
    <w:rsid w:val="00C65576"/>
    <w:rsid w:val="00C65B4D"/>
    <w:rsid w:val="00C65BB6"/>
    <w:rsid w:val="00C66165"/>
    <w:rsid w:val="00C66C79"/>
    <w:rsid w:val="00C67827"/>
    <w:rsid w:val="00C7009F"/>
    <w:rsid w:val="00C7151A"/>
    <w:rsid w:val="00C717C9"/>
    <w:rsid w:val="00C71F60"/>
    <w:rsid w:val="00C72241"/>
    <w:rsid w:val="00C73013"/>
    <w:rsid w:val="00C73843"/>
    <w:rsid w:val="00C74F9D"/>
    <w:rsid w:val="00C750C8"/>
    <w:rsid w:val="00C7560F"/>
    <w:rsid w:val="00C76D5D"/>
    <w:rsid w:val="00C801BC"/>
    <w:rsid w:val="00C80478"/>
    <w:rsid w:val="00C80A0E"/>
    <w:rsid w:val="00C8213F"/>
    <w:rsid w:val="00C82AED"/>
    <w:rsid w:val="00C839EF"/>
    <w:rsid w:val="00C8516D"/>
    <w:rsid w:val="00C85DD5"/>
    <w:rsid w:val="00C86C7C"/>
    <w:rsid w:val="00C8797A"/>
    <w:rsid w:val="00C900B8"/>
    <w:rsid w:val="00C903D6"/>
    <w:rsid w:val="00C90610"/>
    <w:rsid w:val="00C90B0F"/>
    <w:rsid w:val="00C90C71"/>
    <w:rsid w:val="00C90F81"/>
    <w:rsid w:val="00C92521"/>
    <w:rsid w:val="00C931CF"/>
    <w:rsid w:val="00C938CF"/>
    <w:rsid w:val="00C93D1C"/>
    <w:rsid w:val="00C93F30"/>
    <w:rsid w:val="00C9408C"/>
    <w:rsid w:val="00C955DF"/>
    <w:rsid w:val="00C959E4"/>
    <w:rsid w:val="00C95C50"/>
    <w:rsid w:val="00C9624D"/>
    <w:rsid w:val="00C962A6"/>
    <w:rsid w:val="00C969DA"/>
    <w:rsid w:val="00C97FD2"/>
    <w:rsid w:val="00CA2C77"/>
    <w:rsid w:val="00CA3AE2"/>
    <w:rsid w:val="00CA444F"/>
    <w:rsid w:val="00CA484B"/>
    <w:rsid w:val="00CA5245"/>
    <w:rsid w:val="00CA6A8B"/>
    <w:rsid w:val="00CA71F4"/>
    <w:rsid w:val="00CA7B09"/>
    <w:rsid w:val="00CB073F"/>
    <w:rsid w:val="00CB1EC7"/>
    <w:rsid w:val="00CB2F2A"/>
    <w:rsid w:val="00CB30D4"/>
    <w:rsid w:val="00CB44E0"/>
    <w:rsid w:val="00CB45E7"/>
    <w:rsid w:val="00CB4D1C"/>
    <w:rsid w:val="00CB5700"/>
    <w:rsid w:val="00CB5B1A"/>
    <w:rsid w:val="00CB5E6A"/>
    <w:rsid w:val="00CB6774"/>
    <w:rsid w:val="00CB6B22"/>
    <w:rsid w:val="00CB74C9"/>
    <w:rsid w:val="00CB762E"/>
    <w:rsid w:val="00CB7A73"/>
    <w:rsid w:val="00CB7BCA"/>
    <w:rsid w:val="00CB7F5F"/>
    <w:rsid w:val="00CC0BC5"/>
    <w:rsid w:val="00CC1B39"/>
    <w:rsid w:val="00CC2330"/>
    <w:rsid w:val="00CC3FE8"/>
    <w:rsid w:val="00CC5391"/>
    <w:rsid w:val="00CC6AEC"/>
    <w:rsid w:val="00CC6EA6"/>
    <w:rsid w:val="00CD0F2D"/>
    <w:rsid w:val="00CD1160"/>
    <w:rsid w:val="00CD154D"/>
    <w:rsid w:val="00CD2E26"/>
    <w:rsid w:val="00CD5188"/>
    <w:rsid w:val="00CD535F"/>
    <w:rsid w:val="00CD6497"/>
    <w:rsid w:val="00CD6ADC"/>
    <w:rsid w:val="00CE0342"/>
    <w:rsid w:val="00CE0956"/>
    <w:rsid w:val="00CE2B8D"/>
    <w:rsid w:val="00CE342F"/>
    <w:rsid w:val="00CE4282"/>
    <w:rsid w:val="00CE44F6"/>
    <w:rsid w:val="00CE4667"/>
    <w:rsid w:val="00CE6274"/>
    <w:rsid w:val="00CE66E8"/>
    <w:rsid w:val="00CE6892"/>
    <w:rsid w:val="00CE6A8F"/>
    <w:rsid w:val="00CE73C3"/>
    <w:rsid w:val="00CF0CA3"/>
    <w:rsid w:val="00CF1840"/>
    <w:rsid w:val="00CF2B8D"/>
    <w:rsid w:val="00CF456B"/>
    <w:rsid w:val="00CF5A22"/>
    <w:rsid w:val="00CF5A96"/>
    <w:rsid w:val="00CF60FF"/>
    <w:rsid w:val="00CF646B"/>
    <w:rsid w:val="00CF672F"/>
    <w:rsid w:val="00CF68EE"/>
    <w:rsid w:val="00D01679"/>
    <w:rsid w:val="00D018BF"/>
    <w:rsid w:val="00D0262E"/>
    <w:rsid w:val="00D04705"/>
    <w:rsid w:val="00D050EF"/>
    <w:rsid w:val="00D0766C"/>
    <w:rsid w:val="00D1052A"/>
    <w:rsid w:val="00D10725"/>
    <w:rsid w:val="00D110BD"/>
    <w:rsid w:val="00D114D0"/>
    <w:rsid w:val="00D12224"/>
    <w:rsid w:val="00D13488"/>
    <w:rsid w:val="00D13675"/>
    <w:rsid w:val="00D141E1"/>
    <w:rsid w:val="00D14282"/>
    <w:rsid w:val="00D14335"/>
    <w:rsid w:val="00D1464C"/>
    <w:rsid w:val="00D15148"/>
    <w:rsid w:val="00D16081"/>
    <w:rsid w:val="00D16FB4"/>
    <w:rsid w:val="00D177A8"/>
    <w:rsid w:val="00D17D6C"/>
    <w:rsid w:val="00D17EF4"/>
    <w:rsid w:val="00D20C10"/>
    <w:rsid w:val="00D20F0F"/>
    <w:rsid w:val="00D20F96"/>
    <w:rsid w:val="00D2165E"/>
    <w:rsid w:val="00D21A16"/>
    <w:rsid w:val="00D21DAA"/>
    <w:rsid w:val="00D21FAE"/>
    <w:rsid w:val="00D22439"/>
    <w:rsid w:val="00D22DA8"/>
    <w:rsid w:val="00D22EB5"/>
    <w:rsid w:val="00D247E0"/>
    <w:rsid w:val="00D252EA"/>
    <w:rsid w:val="00D262FC"/>
    <w:rsid w:val="00D26C97"/>
    <w:rsid w:val="00D27494"/>
    <w:rsid w:val="00D2754D"/>
    <w:rsid w:val="00D27814"/>
    <w:rsid w:val="00D27B27"/>
    <w:rsid w:val="00D30E32"/>
    <w:rsid w:val="00D31372"/>
    <w:rsid w:val="00D31B93"/>
    <w:rsid w:val="00D329FA"/>
    <w:rsid w:val="00D32AE5"/>
    <w:rsid w:val="00D32EB2"/>
    <w:rsid w:val="00D3304E"/>
    <w:rsid w:val="00D33133"/>
    <w:rsid w:val="00D33BE9"/>
    <w:rsid w:val="00D33E9D"/>
    <w:rsid w:val="00D34F5E"/>
    <w:rsid w:val="00D357FF"/>
    <w:rsid w:val="00D35CD2"/>
    <w:rsid w:val="00D36E4A"/>
    <w:rsid w:val="00D371F0"/>
    <w:rsid w:val="00D40A51"/>
    <w:rsid w:val="00D40B80"/>
    <w:rsid w:val="00D41311"/>
    <w:rsid w:val="00D424C7"/>
    <w:rsid w:val="00D43393"/>
    <w:rsid w:val="00D43B2A"/>
    <w:rsid w:val="00D43B53"/>
    <w:rsid w:val="00D45125"/>
    <w:rsid w:val="00D46CC1"/>
    <w:rsid w:val="00D47575"/>
    <w:rsid w:val="00D47F00"/>
    <w:rsid w:val="00D50C43"/>
    <w:rsid w:val="00D5143D"/>
    <w:rsid w:val="00D52CC3"/>
    <w:rsid w:val="00D538AB"/>
    <w:rsid w:val="00D53EDE"/>
    <w:rsid w:val="00D54F94"/>
    <w:rsid w:val="00D559BE"/>
    <w:rsid w:val="00D564D7"/>
    <w:rsid w:val="00D57F58"/>
    <w:rsid w:val="00D622D2"/>
    <w:rsid w:val="00D625CC"/>
    <w:rsid w:val="00D6302E"/>
    <w:rsid w:val="00D63053"/>
    <w:rsid w:val="00D63895"/>
    <w:rsid w:val="00D63BFD"/>
    <w:rsid w:val="00D63F59"/>
    <w:rsid w:val="00D641DE"/>
    <w:rsid w:val="00D64FE4"/>
    <w:rsid w:val="00D667B8"/>
    <w:rsid w:val="00D66EE2"/>
    <w:rsid w:val="00D70F16"/>
    <w:rsid w:val="00D73609"/>
    <w:rsid w:val="00D73650"/>
    <w:rsid w:val="00D73B8A"/>
    <w:rsid w:val="00D74892"/>
    <w:rsid w:val="00D74D2B"/>
    <w:rsid w:val="00D750C8"/>
    <w:rsid w:val="00D76A44"/>
    <w:rsid w:val="00D80302"/>
    <w:rsid w:val="00D80DE2"/>
    <w:rsid w:val="00D815EF"/>
    <w:rsid w:val="00D81F1D"/>
    <w:rsid w:val="00D8213D"/>
    <w:rsid w:val="00D82272"/>
    <w:rsid w:val="00D82F8D"/>
    <w:rsid w:val="00D84E0C"/>
    <w:rsid w:val="00D86142"/>
    <w:rsid w:val="00D86606"/>
    <w:rsid w:val="00D87711"/>
    <w:rsid w:val="00D9005D"/>
    <w:rsid w:val="00D90648"/>
    <w:rsid w:val="00D90A7F"/>
    <w:rsid w:val="00D91923"/>
    <w:rsid w:val="00D91954"/>
    <w:rsid w:val="00D920BE"/>
    <w:rsid w:val="00D9232E"/>
    <w:rsid w:val="00D92CA7"/>
    <w:rsid w:val="00D92FDC"/>
    <w:rsid w:val="00D93687"/>
    <w:rsid w:val="00D93753"/>
    <w:rsid w:val="00D93F14"/>
    <w:rsid w:val="00D953D4"/>
    <w:rsid w:val="00D95673"/>
    <w:rsid w:val="00D957EF"/>
    <w:rsid w:val="00D95861"/>
    <w:rsid w:val="00D95C9D"/>
    <w:rsid w:val="00D95FC2"/>
    <w:rsid w:val="00D96341"/>
    <w:rsid w:val="00DA0086"/>
    <w:rsid w:val="00DA050C"/>
    <w:rsid w:val="00DA0B7A"/>
    <w:rsid w:val="00DA132F"/>
    <w:rsid w:val="00DA175C"/>
    <w:rsid w:val="00DA1F11"/>
    <w:rsid w:val="00DA2D13"/>
    <w:rsid w:val="00DA3097"/>
    <w:rsid w:val="00DA3167"/>
    <w:rsid w:val="00DA321E"/>
    <w:rsid w:val="00DA38F2"/>
    <w:rsid w:val="00DA39A8"/>
    <w:rsid w:val="00DA4155"/>
    <w:rsid w:val="00DA44F9"/>
    <w:rsid w:val="00DA4633"/>
    <w:rsid w:val="00DA4DC3"/>
    <w:rsid w:val="00DA51D5"/>
    <w:rsid w:val="00DA5F55"/>
    <w:rsid w:val="00DA7013"/>
    <w:rsid w:val="00DA77A5"/>
    <w:rsid w:val="00DA7A16"/>
    <w:rsid w:val="00DB070F"/>
    <w:rsid w:val="00DB1A72"/>
    <w:rsid w:val="00DB1A8A"/>
    <w:rsid w:val="00DB20E8"/>
    <w:rsid w:val="00DB21B2"/>
    <w:rsid w:val="00DB30DA"/>
    <w:rsid w:val="00DB336E"/>
    <w:rsid w:val="00DB3C5D"/>
    <w:rsid w:val="00DB3E1F"/>
    <w:rsid w:val="00DB46E3"/>
    <w:rsid w:val="00DB484F"/>
    <w:rsid w:val="00DB4946"/>
    <w:rsid w:val="00DB4A28"/>
    <w:rsid w:val="00DB4ECE"/>
    <w:rsid w:val="00DB5337"/>
    <w:rsid w:val="00DB5C8C"/>
    <w:rsid w:val="00DC01DC"/>
    <w:rsid w:val="00DC04F6"/>
    <w:rsid w:val="00DC0F82"/>
    <w:rsid w:val="00DC143C"/>
    <w:rsid w:val="00DC16F2"/>
    <w:rsid w:val="00DC3C57"/>
    <w:rsid w:val="00DC3C79"/>
    <w:rsid w:val="00DC456D"/>
    <w:rsid w:val="00DC4ACE"/>
    <w:rsid w:val="00DC5501"/>
    <w:rsid w:val="00DC697C"/>
    <w:rsid w:val="00DC70EE"/>
    <w:rsid w:val="00DC769E"/>
    <w:rsid w:val="00DD07C8"/>
    <w:rsid w:val="00DD0E87"/>
    <w:rsid w:val="00DD1310"/>
    <w:rsid w:val="00DD157C"/>
    <w:rsid w:val="00DD1F81"/>
    <w:rsid w:val="00DD273C"/>
    <w:rsid w:val="00DD34E1"/>
    <w:rsid w:val="00DD3753"/>
    <w:rsid w:val="00DD3BE6"/>
    <w:rsid w:val="00DD3F28"/>
    <w:rsid w:val="00DD4537"/>
    <w:rsid w:val="00DD4E15"/>
    <w:rsid w:val="00DD53A1"/>
    <w:rsid w:val="00DD5484"/>
    <w:rsid w:val="00DD5B45"/>
    <w:rsid w:val="00DE0C5E"/>
    <w:rsid w:val="00DE19E0"/>
    <w:rsid w:val="00DE24BC"/>
    <w:rsid w:val="00DE3138"/>
    <w:rsid w:val="00DE37F8"/>
    <w:rsid w:val="00DE3E15"/>
    <w:rsid w:val="00DE4C00"/>
    <w:rsid w:val="00DE4D4B"/>
    <w:rsid w:val="00DE4FCB"/>
    <w:rsid w:val="00DE5690"/>
    <w:rsid w:val="00DE5AD1"/>
    <w:rsid w:val="00DE5BBE"/>
    <w:rsid w:val="00DE6422"/>
    <w:rsid w:val="00DE6675"/>
    <w:rsid w:val="00DE6786"/>
    <w:rsid w:val="00DE71CB"/>
    <w:rsid w:val="00DE71E8"/>
    <w:rsid w:val="00DE72D8"/>
    <w:rsid w:val="00DE7832"/>
    <w:rsid w:val="00DF1729"/>
    <w:rsid w:val="00DF18FC"/>
    <w:rsid w:val="00DF22A0"/>
    <w:rsid w:val="00DF2AD8"/>
    <w:rsid w:val="00DF38CF"/>
    <w:rsid w:val="00DF5471"/>
    <w:rsid w:val="00DF5D2B"/>
    <w:rsid w:val="00DF62CE"/>
    <w:rsid w:val="00DF6557"/>
    <w:rsid w:val="00DF695F"/>
    <w:rsid w:val="00DF7C44"/>
    <w:rsid w:val="00E004CF"/>
    <w:rsid w:val="00E00E8E"/>
    <w:rsid w:val="00E0183F"/>
    <w:rsid w:val="00E03C55"/>
    <w:rsid w:val="00E04B01"/>
    <w:rsid w:val="00E05630"/>
    <w:rsid w:val="00E058B3"/>
    <w:rsid w:val="00E06C39"/>
    <w:rsid w:val="00E06DBB"/>
    <w:rsid w:val="00E07059"/>
    <w:rsid w:val="00E07861"/>
    <w:rsid w:val="00E10149"/>
    <w:rsid w:val="00E104AC"/>
    <w:rsid w:val="00E10A9B"/>
    <w:rsid w:val="00E11A0D"/>
    <w:rsid w:val="00E1248C"/>
    <w:rsid w:val="00E12526"/>
    <w:rsid w:val="00E12709"/>
    <w:rsid w:val="00E13B9B"/>
    <w:rsid w:val="00E1405D"/>
    <w:rsid w:val="00E14B97"/>
    <w:rsid w:val="00E14E3E"/>
    <w:rsid w:val="00E1555D"/>
    <w:rsid w:val="00E15920"/>
    <w:rsid w:val="00E1593E"/>
    <w:rsid w:val="00E16372"/>
    <w:rsid w:val="00E17E24"/>
    <w:rsid w:val="00E202E9"/>
    <w:rsid w:val="00E20E4D"/>
    <w:rsid w:val="00E20ED6"/>
    <w:rsid w:val="00E21358"/>
    <w:rsid w:val="00E216C1"/>
    <w:rsid w:val="00E2249B"/>
    <w:rsid w:val="00E22896"/>
    <w:rsid w:val="00E22A0D"/>
    <w:rsid w:val="00E2346D"/>
    <w:rsid w:val="00E23B6F"/>
    <w:rsid w:val="00E23DDD"/>
    <w:rsid w:val="00E23FF3"/>
    <w:rsid w:val="00E257C1"/>
    <w:rsid w:val="00E262C3"/>
    <w:rsid w:val="00E26DCC"/>
    <w:rsid w:val="00E26EC2"/>
    <w:rsid w:val="00E2771E"/>
    <w:rsid w:val="00E27C70"/>
    <w:rsid w:val="00E27CD6"/>
    <w:rsid w:val="00E30125"/>
    <w:rsid w:val="00E3040C"/>
    <w:rsid w:val="00E310D8"/>
    <w:rsid w:val="00E32A67"/>
    <w:rsid w:val="00E345DD"/>
    <w:rsid w:val="00E34948"/>
    <w:rsid w:val="00E352C5"/>
    <w:rsid w:val="00E355E3"/>
    <w:rsid w:val="00E35726"/>
    <w:rsid w:val="00E362AF"/>
    <w:rsid w:val="00E36F5A"/>
    <w:rsid w:val="00E37569"/>
    <w:rsid w:val="00E37FAF"/>
    <w:rsid w:val="00E40271"/>
    <w:rsid w:val="00E40675"/>
    <w:rsid w:val="00E41A7A"/>
    <w:rsid w:val="00E41E30"/>
    <w:rsid w:val="00E42321"/>
    <w:rsid w:val="00E43A7F"/>
    <w:rsid w:val="00E43D70"/>
    <w:rsid w:val="00E44C84"/>
    <w:rsid w:val="00E466F3"/>
    <w:rsid w:val="00E47898"/>
    <w:rsid w:val="00E47B1E"/>
    <w:rsid w:val="00E47B2C"/>
    <w:rsid w:val="00E501B0"/>
    <w:rsid w:val="00E50E59"/>
    <w:rsid w:val="00E51560"/>
    <w:rsid w:val="00E51988"/>
    <w:rsid w:val="00E51D3A"/>
    <w:rsid w:val="00E52BA8"/>
    <w:rsid w:val="00E52C66"/>
    <w:rsid w:val="00E530AE"/>
    <w:rsid w:val="00E54347"/>
    <w:rsid w:val="00E54BA6"/>
    <w:rsid w:val="00E55424"/>
    <w:rsid w:val="00E557EB"/>
    <w:rsid w:val="00E5589F"/>
    <w:rsid w:val="00E55BB5"/>
    <w:rsid w:val="00E55D97"/>
    <w:rsid w:val="00E57087"/>
    <w:rsid w:val="00E601AA"/>
    <w:rsid w:val="00E60B43"/>
    <w:rsid w:val="00E617B0"/>
    <w:rsid w:val="00E61992"/>
    <w:rsid w:val="00E62CE9"/>
    <w:rsid w:val="00E6415D"/>
    <w:rsid w:val="00E6497E"/>
    <w:rsid w:val="00E65199"/>
    <w:rsid w:val="00E65DC6"/>
    <w:rsid w:val="00E65E79"/>
    <w:rsid w:val="00E66BA2"/>
    <w:rsid w:val="00E66C88"/>
    <w:rsid w:val="00E66F0D"/>
    <w:rsid w:val="00E67416"/>
    <w:rsid w:val="00E703BC"/>
    <w:rsid w:val="00E70957"/>
    <w:rsid w:val="00E70A44"/>
    <w:rsid w:val="00E718B6"/>
    <w:rsid w:val="00E71CD0"/>
    <w:rsid w:val="00E723BA"/>
    <w:rsid w:val="00E73089"/>
    <w:rsid w:val="00E73581"/>
    <w:rsid w:val="00E74179"/>
    <w:rsid w:val="00E74D75"/>
    <w:rsid w:val="00E760BE"/>
    <w:rsid w:val="00E80CFC"/>
    <w:rsid w:val="00E80F48"/>
    <w:rsid w:val="00E820DD"/>
    <w:rsid w:val="00E82139"/>
    <w:rsid w:val="00E8266E"/>
    <w:rsid w:val="00E82824"/>
    <w:rsid w:val="00E833C8"/>
    <w:rsid w:val="00E833F7"/>
    <w:rsid w:val="00E83BDF"/>
    <w:rsid w:val="00E844B6"/>
    <w:rsid w:val="00E8568C"/>
    <w:rsid w:val="00E8576B"/>
    <w:rsid w:val="00E86713"/>
    <w:rsid w:val="00E86E38"/>
    <w:rsid w:val="00E87A1D"/>
    <w:rsid w:val="00E900D4"/>
    <w:rsid w:val="00E90DEB"/>
    <w:rsid w:val="00E91586"/>
    <w:rsid w:val="00E9235A"/>
    <w:rsid w:val="00E926A5"/>
    <w:rsid w:val="00E927DE"/>
    <w:rsid w:val="00E9393D"/>
    <w:rsid w:val="00E940DE"/>
    <w:rsid w:val="00E94CB6"/>
    <w:rsid w:val="00E95406"/>
    <w:rsid w:val="00E9625C"/>
    <w:rsid w:val="00E971AF"/>
    <w:rsid w:val="00EA17C3"/>
    <w:rsid w:val="00EA2A6E"/>
    <w:rsid w:val="00EA2CAA"/>
    <w:rsid w:val="00EA3864"/>
    <w:rsid w:val="00EA3CB5"/>
    <w:rsid w:val="00EA4851"/>
    <w:rsid w:val="00EA5519"/>
    <w:rsid w:val="00EA592B"/>
    <w:rsid w:val="00EA6860"/>
    <w:rsid w:val="00EA73D9"/>
    <w:rsid w:val="00EA7889"/>
    <w:rsid w:val="00EB0001"/>
    <w:rsid w:val="00EB0878"/>
    <w:rsid w:val="00EB0D78"/>
    <w:rsid w:val="00EB100B"/>
    <w:rsid w:val="00EB15B6"/>
    <w:rsid w:val="00EB2B37"/>
    <w:rsid w:val="00EB2D6B"/>
    <w:rsid w:val="00EB2E01"/>
    <w:rsid w:val="00EB3031"/>
    <w:rsid w:val="00EB3573"/>
    <w:rsid w:val="00EB4337"/>
    <w:rsid w:val="00EB4916"/>
    <w:rsid w:val="00EB6A20"/>
    <w:rsid w:val="00EC00B4"/>
    <w:rsid w:val="00EC00C9"/>
    <w:rsid w:val="00EC070F"/>
    <w:rsid w:val="00EC0D57"/>
    <w:rsid w:val="00EC1350"/>
    <w:rsid w:val="00EC23B9"/>
    <w:rsid w:val="00EC2649"/>
    <w:rsid w:val="00EC3F37"/>
    <w:rsid w:val="00EC4AC5"/>
    <w:rsid w:val="00EC4C64"/>
    <w:rsid w:val="00EC5043"/>
    <w:rsid w:val="00EC5EF8"/>
    <w:rsid w:val="00EC6E13"/>
    <w:rsid w:val="00EC7058"/>
    <w:rsid w:val="00EC72E3"/>
    <w:rsid w:val="00EC7B44"/>
    <w:rsid w:val="00EC7C47"/>
    <w:rsid w:val="00ED215D"/>
    <w:rsid w:val="00ED34EA"/>
    <w:rsid w:val="00ED4142"/>
    <w:rsid w:val="00ED4E55"/>
    <w:rsid w:val="00ED57EA"/>
    <w:rsid w:val="00ED5BED"/>
    <w:rsid w:val="00ED6AEB"/>
    <w:rsid w:val="00ED7ED7"/>
    <w:rsid w:val="00EE07D3"/>
    <w:rsid w:val="00EE0B34"/>
    <w:rsid w:val="00EE0CDC"/>
    <w:rsid w:val="00EE0F44"/>
    <w:rsid w:val="00EE12BE"/>
    <w:rsid w:val="00EE219F"/>
    <w:rsid w:val="00EE22AF"/>
    <w:rsid w:val="00EE261B"/>
    <w:rsid w:val="00EE2EF7"/>
    <w:rsid w:val="00EE4575"/>
    <w:rsid w:val="00EE6C58"/>
    <w:rsid w:val="00EE75BC"/>
    <w:rsid w:val="00EE7EA1"/>
    <w:rsid w:val="00EE7EEE"/>
    <w:rsid w:val="00EF0171"/>
    <w:rsid w:val="00EF0A49"/>
    <w:rsid w:val="00EF0CFF"/>
    <w:rsid w:val="00EF1B25"/>
    <w:rsid w:val="00EF1BDB"/>
    <w:rsid w:val="00EF2155"/>
    <w:rsid w:val="00EF26B0"/>
    <w:rsid w:val="00EF2EAD"/>
    <w:rsid w:val="00EF3134"/>
    <w:rsid w:val="00EF4747"/>
    <w:rsid w:val="00EF4BF8"/>
    <w:rsid w:val="00EF4FE0"/>
    <w:rsid w:val="00EF723C"/>
    <w:rsid w:val="00F02253"/>
    <w:rsid w:val="00F03171"/>
    <w:rsid w:val="00F032F4"/>
    <w:rsid w:val="00F03338"/>
    <w:rsid w:val="00F03C2E"/>
    <w:rsid w:val="00F04A66"/>
    <w:rsid w:val="00F05063"/>
    <w:rsid w:val="00F0516C"/>
    <w:rsid w:val="00F061D1"/>
    <w:rsid w:val="00F067A2"/>
    <w:rsid w:val="00F067BD"/>
    <w:rsid w:val="00F06A9E"/>
    <w:rsid w:val="00F0715E"/>
    <w:rsid w:val="00F0765B"/>
    <w:rsid w:val="00F07BDE"/>
    <w:rsid w:val="00F07F52"/>
    <w:rsid w:val="00F10CD9"/>
    <w:rsid w:val="00F11201"/>
    <w:rsid w:val="00F11366"/>
    <w:rsid w:val="00F11502"/>
    <w:rsid w:val="00F1263A"/>
    <w:rsid w:val="00F14265"/>
    <w:rsid w:val="00F16087"/>
    <w:rsid w:val="00F16A57"/>
    <w:rsid w:val="00F17202"/>
    <w:rsid w:val="00F20F6C"/>
    <w:rsid w:val="00F211E3"/>
    <w:rsid w:val="00F2199F"/>
    <w:rsid w:val="00F2203B"/>
    <w:rsid w:val="00F2204D"/>
    <w:rsid w:val="00F2311C"/>
    <w:rsid w:val="00F238F8"/>
    <w:rsid w:val="00F240DF"/>
    <w:rsid w:val="00F242F2"/>
    <w:rsid w:val="00F243B9"/>
    <w:rsid w:val="00F24828"/>
    <w:rsid w:val="00F24837"/>
    <w:rsid w:val="00F24958"/>
    <w:rsid w:val="00F24DE4"/>
    <w:rsid w:val="00F2575F"/>
    <w:rsid w:val="00F25A95"/>
    <w:rsid w:val="00F25B05"/>
    <w:rsid w:val="00F25E87"/>
    <w:rsid w:val="00F26761"/>
    <w:rsid w:val="00F26ABE"/>
    <w:rsid w:val="00F27565"/>
    <w:rsid w:val="00F30306"/>
    <w:rsid w:val="00F310D4"/>
    <w:rsid w:val="00F3194F"/>
    <w:rsid w:val="00F31D5A"/>
    <w:rsid w:val="00F32839"/>
    <w:rsid w:val="00F3366D"/>
    <w:rsid w:val="00F33DE9"/>
    <w:rsid w:val="00F3577B"/>
    <w:rsid w:val="00F35DA6"/>
    <w:rsid w:val="00F35FC5"/>
    <w:rsid w:val="00F3619A"/>
    <w:rsid w:val="00F40157"/>
    <w:rsid w:val="00F40441"/>
    <w:rsid w:val="00F40AAA"/>
    <w:rsid w:val="00F40BA7"/>
    <w:rsid w:val="00F42992"/>
    <w:rsid w:val="00F43EDA"/>
    <w:rsid w:val="00F44510"/>
    <w:rsid w:val="00F44716"/>
    <w:rsid w:val="00F45517"/>
    <w:rsid w:val="00F45EE3"/>
    <w:rsid w:val="00F46904"/>
    <w:rsid w:val="00F46CB6"/>
    <w:rsid w:val="00F47DE8"/>
    <w:rsid w:val="00F51782"/>
    <w:rsid w:val="00F528FA"/>
    <w:rsid w:val="00F535D2"/>
    <w:rsid w:val="00F542C1"/>
    <w:rsid w:val="00F54342"/>
    <w:rsid w:val="00F543FB"/>
    <w:rsid w:val="00F54C95"/>
    <w:rsid w:val="00F55720"/>
    <w:rsid w:val="00F558EB"/>
    <w:rsid w:val="00F55E73"/>
    <w:rsid w:val="00F55EDA"/>
    <w:rsid w:val="00F5676C"/>
    <w:rsid w:val="00F576F6"/>
    <w:rsid w:val="00F578B2"/>
    <w:rsid w:val="00F60092"/>
    <w:rsid w:val="00F60EF5"/>
    <w:rsid w:val="00F61EB6"/>
    <w:rsid w:val="00F63A04"/>
    <w:rsid w:val="00F64114"/>
    <w:rsid w:val="00F65DE2"/>
    <w:rsid w:val="00F65F4B"/>
    <w:rsid w:val="00F665C5"/>
    <w:rsid w:val="00F67A76"/>
    <w:rsid w:val="00F70C9D"/>
    <w:rsid w:val="00F70E7C"/>
    <w:rsid w:val="00F7136A"/>
    <w:rsid w:val="00F71630"/>
    <w:rsid w:val="00F72DDB"/>
    <w:rsid w:val="00F74CD9"/>
    <w:rsid w:val="00F75301"/>
    <w:rsid w:val="00F76E3F"/>
    <w:rsid w:val="00F77A83"/>
    <w:rsid w:val="00F77C8A"/>
    <w:rsid w:val="00F80909"/>
    <w:rsid w:val="00F80A7B"/>
    <w:rsid w:val="00F80E5D"/>
    <w:rsid w:val="00F81051"/>
    <w:rsid w:val="00F831A9"/>
    <w:rsid w:val="00F83CD0"/>
    <w:rsid w:val="00F83D64"/>
    <w:rsid w:val="00F850E9"/>
    <w:rsid w:val="00F851CE"/>
    <w:rsid w:val="00F857DB"/>
    <w:rsid w:val="00F85E5A"/>
    <w:rsid w:val="00F86936"/>
    <w:rsid w:val="00F86AB6"/>
    <w:rsid w:val="00F86BEF"/>
    <w:rsid w:val="00F86FC9"/>
    <w:rsid w:val="00F87F51"/>
    <w:rsid w:val="00F91219"/>
    <w:rsid w:val="00F922D9"/>
    <w:rsid w:val="00F92D4F"/>
    <w:rsid w:val="00F94850"/>
    <w:rsid w:val="00F94BF4"/>
    <w:rsid w:val="00F94C4B"/>
    <w:rsid w:val="00F953C2"/>
    <w:rsid w:val="00F95AA8"/>
    <w:rsid w:val="00F96683"/>
    <w:rsid w:val="00F9694F"/>
    <w:rsid w:val="00F97235"/>
    <w:rsid w:val="00F97275"/>
    <w:rsid w:val="00F97A78"/>
    <w:rsid w:val="00FA023A"/>
    <w:rsid w:val="00FA0B20"/>
    <w:rsid w:val="00FA12EB"/>
    <w:rsid w:val="00FA24E7"/>
    <w:rsid w:val="00FA2F53"/>
    <w:rsid w:val="00FA46FF"/>
    <w:rsid w:val="00FA4910"/>
    <w:rsid w:val="00FA5A22"/>
    <w:rsid w:val="00FB0BD6"/>
    <w:rsid w:val="00FB0DA0"/>
    <w:rsid w:val="00FB1399"/>
    <w:rsid w:val="00FB1B6E"/>
    <w:rsid w:val="00FB2D63"/>
    <w:rsid w:val="00FB2FCB"/>
    <w:rsid w:val="00FB30AF"/>
    <w:rsid w:val="00FB36F0"/>
    <w:rsid w:val="00FB3CF9"/>
    <w:rsid w:val="00FB40FF"/>
    <w:rsid w:val="00FB4AEA"/>
    <w:rsid w:val="00FB4C92"/>
    <w:rsid w:val="00FB518B"/>
    <w:rsid w:val="00FB598E"/>
    <w:rsid w:val="00FB5CC7"/>
    <w:rsid w:val="00FB6A0F"/>
    <w:rsid w:val="00FC0E08"/>
    <w:rsid w:val="00FC1074"/>
    <w:rsid w:val="00FC1884"/>
    <w:rsid w:val="00FC1D5E"/>
    <w:rsid w:val="00FC2255"/>
    <w:rsid w:val="00FC36C9"/>
    <w:rsid w:val="00FC371D"/>
    <w:rsid w:val="00FC4819"/>
    <w:rsid w:val="00FC523B"/>
    <w:rsid w:val="00FC5F0B"/>
    <w:rsid w:val="00FC70A9"/>
    <w:rsid w:val="00FC77A7"/>
    <w:rsid w:val="00FD12D4"/>
    <w:rsid w:val="00FD1F77"/>
    <w:rsid w:val="00FD2100"/>
    <w:rsid w:val="00FD2962"/>
    <w:rsid w:val="00FD2C3F"/>
    <w:rsid w:val="00FD2E47"/>
    <w:rsid w:val="00FD436C"/>
    <w:rsid w:val="00FD446D"/>
    <w:rsid w:val="00FD483E"/>
    <w:rsid w:val="00FD635C"/>
    <w:rsid w:val="00FD6394"/>
    <w:rsid w:val="00FE0E6C"/>
    <w:rsid w:val="00FE1707"/>
    <w:rsid w:val="00FE2C7F"/>
    <w:rsid w:val="00FE3DD9"/>
    <w:rsid w:val="00FE4B26"/>
    <w:rsid w:val="00FE6939"/>
    <w:rsid w:val="00FE70C3"/>
    <w:rsid w:val="00FE72AC"/>
    <w:rsid w:val="00FF0314"/>
    <w:rsid w:val="00FF0DF2"/>
    <w:rsid w:val="00FF1535"/>
    <w:rsid w:val="00FF2A51"/>
    <w:rsid w:val="00FF3DCF"/>
    <w:rsid w:val="00FF492C"/>
    <w:rsid w:val="00FF4A21"/>
    <w:rsid w:val="00FF4ABE"/>
    <w:rsid w:val="00FF4C50"/>
    <w:rsid w:val="00FF505F"/>
    <w:rsid w:val="00FF5877"/>
    <w:rsid w:val="00FF5AA3"/>
    <w:rsid w:val="00FF5AD8"/>
    <w:rsid w:val="00FF5EFC"/>
    <w:rsid w:val="786AE3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63"/>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aliases w:val="Heading 1 - Body"/>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9"/>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aliases w:val="Section heading - Body"/>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Body text"/>
    <w:basedOn w:val="Normal"/>
    <w:link w:val="BodyTextChar"/>
    <w:qFormat/>
    <w:rsid w:val="004B3DDB"/>
    <w:pPr>
      <w:jc w:val="left"/>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0">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74A0A"/>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TableText0">
    <w:name w:val="Table Text"/>
    <w:basedOn w:val="Normal"/>
    <w:qFormat/>
    <w:rsid w:val="0067617F"/>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67617F"/>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67617F"/>
    <w:rPr>
      <w:rFonts w:asciiTheme="minorHAnsi" w:eastAsiaTheme="minorHAnsi" w:hAnsiTheme="minorHAnsi" w:cstheme="minorBidi"/>
      <w:sz w:val="18"/>
      <w:lang w:eastAsia="en-US"/>
    </w:rPr>
  </w:style>
  <w:style w:type="paragraph" w:customStyle="1" w:styleId="Abbreviations">
    <w:name w:val="Abbreviations"/>
    <w:basedOn w:val="BodyText"/>
    <w:next w:val="BodyText"/>
    <w:qFormat/>
    <w:rsid w:val="0067617F"/>
    <w:pPr>
      <w:widowControl/>
      <w:spacing w:before="20" w:after="20"/>
      <w:jc w:val="both"/>
    </w:pPr>
    <w:rPr>
      <w:rFonts w:ascii="Arial" w:hAnsi="Arial" w:cs="Times New Roman"/>
      <w:snapToGrid/>
      <w:sz w:val="16"/>
      <w:szCs w:val="24"/>
    </w:rPr>
  </w:style>
  <w:style w:type="paragraph" w:customStyle="1" w:styleId="V50Instructions">
    <w:name w:val="V5.0 Instructions"/>
    <w:basedOn w:val="Normal"/>
    <w:link w:val="V50InstructionsChar"/>
    <w:qFormat/>
    <w:rsid w:val="0067617F"/>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67617F"/>
    <w:rPr>
      <w:rFonts w:asciiTheme="minorHAnsi" w:eastAsiaTheme="minorHAnsi" w:hAnsiTheme="minorHAnsi" w:cstheme="minorBidi"/>
      <w:color w:val="4BACC6" w:themeColor="accent5"/>
      <w:sz w:val="24"/>
      <w:szCs w:val="22"/>
      <w:lang w:eastAsia="en-US"/>
    </w:rPr>
  </w:style>
  <w:style w:type="paragraph" w:customStyle="1" w:styleId="V50InstructionsBullets">
    <w:name w:val="V5.0 Instructions Bullets"/>
    <w:basedOn w:val="V50Instructions"/>
    <w:qFormat/>
    <w:rsid w:val="00C80478"/>
    <w:pPr>
      <w:spacing w:before="0" w:after="0"/>
      <w:ind w:left="714" w:hanging="357"/>
    </w:pPr>
  </w:style>
  <w:style w:type="paragraph" w:customStyle="1" w:styleId="Default">
    <w:name w:val="Default"/>
    <w:rsid w:val="00345681"/>
    <w:pPr>
      <w:autoSpaceDE w:val="0"/>
      <w:autoSpaceDN w:val="0"/>
      <w:adjustRightInd w:val="0"/>
    </w:pPr>
    <w:rPr>
      <w:color w:val="000000"/>
      <w:sz w:val="24"/>
      <w:szCs w:val="24"/>
      <w:lang w:val="en-US" w:eastAsia="en-US"/>
    </w:rPr>
  </w:style>
  <w:style w:type="character" w:customStyle="1" w:styleId="Heading1Char">
    <w:name w:val="Heading 1 Char"/>
    <w:basedOn w:val="DefaultParagraphFont"/>
    <w:link w:val="Heading1"/>
    <w:uiPriority w:val="1"/>
    <w:rsid w:val="00B130F3"/>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B130F3"/>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B130F3"/>
    <w:pPr>
      <w:keepNext/>
      <w:keepLines/>
      <w:widowControl/>
      <w:spacing w:before="240" w:after="120"/>
      <w:ind w:left="578" w:hanging="578"/>
      <w:jc w:val="left"/>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sid w:val="00B130F3"/>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B130F3"/>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B130F3"/>
    <w:rPr>
      <w:rFonts w:ascii="Calibri" w:hAnsi="Calibri" w:cs="Arial"/>
      <w:b/>
      <w:bCs/>
      <w:i/>
      <w:snapToGrid w:val="0"/>
      <w:sz w:val="24"/>
      <w:szCs w:val="22"/>
      <w:lang w:eastAsia="en-US"/>
    </w:rPr>
  </w:style>
  <w:style w:type="paragraph" w:customStyle="1" w:styleId="V50Heading1nonumbers">
    <w:name w:val="V5.0 Heading 1 no numbers"/>
    <w:basedOn w:val="Heading1"/>
    <w:qFormat/>
    <w:rsid w:val="00B130F3"/>
    <w:pPr>
      <w:keepNext/>
      <w:keepLines/>
      <w:widowControl/>
      <w:spacing w:before="240" w:after="120"/>
      <w:ind w:left="0" w:firstLine="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B130F3"/>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B130F3"/>
    <w:rPr>
      <w:b/>
      <w:color w:val="4BACC6" w:themeColor="accent5"/>
    </w:rPr>
  </w:style>
  <w:style w:type="table" w:customStyle="1" w:styleId="TableGridLight1">
    <w:name w:val="Table Grid Light1"/>
    <w:basedOn w:val="TableNormal"/>
    <w:uiPriority w:val="40"/>
    <w:rsid w:val="00B130F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unhideWhenUsed/>
    <w:rsid w:val="00B130F3"/>
    <w:rPr>
      <w:vertAlign w:val="superscript"/>
    </w:rPr>
  </w:style>
  <w:style w:type="paragraph" w:customStyle="1" w:styleId="TableFigNoteLast">
    <w:name w:val="TableFigNote Last"/>
    <w:basedOn w:val="Normal"/>
    <w:qFormat/>
    <w:rsid w:val="00B130F3"/>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B130F3"/>
    <w:rPr>
      <w:b w:val="0"/>
      <w:i/>
      <w:iCs/>
    </w:rPr>
  </w:style>
  <w:style w:type="paragraph" w:customStyle="1" w:styleId="TableHeading1">
    <w:name w:val="Table Heading"/>
    <w:basedOn w:val="Normal"/>
    <w:qFormat/>
    <w:rsid w:val="00B130F3"/>
    <w:pPr>
      <w:keepNext/>
      <w:widowControl/>
      <w:spacing w:after="60"/>
      <w:jc w:val="left"/>
    </w:pPr>
    <w:rPr>
      <w:rFonts w:ascii="Arial Narrow" w:eastAsiaTheme="minorHAnsi" w:hAnsi="Arial Narrow" w:cstheme="minorBidi"/>
      <w:b/>
      <w:snapToGrid/>
      <w:sz w:val="20"/>
    </w:rPr>
  </w:style>
  <w:style w:type="character" w:customStyle="1" w:styleId="V50TableTextChar">
    <w:name w:val="V5.0 TableText Char"/>
    <w:basedOn w:val="DefaultParagraphFont"/>
    <w:link w:val="V50TableText"/>
    <w:rsid w:val="00B130F3"/>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B130F3"/>
    <w:pPr>
      <w:keepNext/>
    </w:pPr>
    <w:rPr>
      <w:b/>
    </w:rPr>
  </w:style>
  <w:style w:type="character" w:customStyle="1" w:styleId="V50TablenameChar">
    <w:name w:val="V5.0 Table name Char"/>
    <w:basedOn w:val="DefaultParagraphFont"/>
    <w:link w:val="V50Tablename"/>
    <w:rsid w:val="00B130F3"/>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B130F3"/>
    <w:pPr>
      <w:spacing w:after="120"/>
      <w:contextualSpacing/>
      <w:jc w:val="both"/>
    </w:pPr>
    <w:rPr>
      <w:sz w:val="18"/>
      <w:szCs w:val="18"/>
    </w:rPr>
  </w:style>
  <w:style w:type="character" w:customStyle="1" w:styleId="V50TablenoteChar">
    <w:name w:val="V5.0 Tablenote Char"/>
    <w:basedOn w:val="DefaultParagraphFont"/>
    <w:link w:val="V50Tablenote"/>
    <w:rsid w:val="00B130F3"/>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B130F3"/>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B130F3"/>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B130F3"/>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B130F3"/>
    <w:pPr>
      <w:spacing w:after="120"/>
    </w:pPr>
    <w:rPr>
      <w:rFonts w:ascii="Arial" w:hAnsi="Arial"/>
      <w:sz w:val="16"/>
      <w:szCs w:val="16"/>
    </w:rPr>
  </w:style>
  <w:style w:type="character" w:customStyle="1" w:styleId="BodyText3Char">
    <w:name w:val="Body Text 3 Char"/>
    <w:basedOn w:val="DefaultParagraphFont"/>
    <w:link w:val="BodyText3"/>
    <w:uiPriority w:val="9"/>
    <w:rsid w:val="00B130F3"/>
    <w:rPr>
      <w:rFonts w:ascii="Arial" w:hAnsi="Arial" w:cs="Arial"/>
      <w:snapToGrid w:val="0"/>
      <w:sz w:val="16"/>
      <w:szCs w:val="16"/>
      <w:lang w:eastAsia="en-US"/>
    </w:rPr>
  </w:style>
  <w:style w:type="paragraph" w:styleId="BodyText2">
    <w:name w:val="Body Text 2"/>
    <w:basedOn w:val="Normal"/>
    <w:link w:val="BodyText2Char"/>
    <w:uiPriority w:val="9"/>
    <w:rsid w:val="00B130F3"/>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B130F3"/>
    <w:rPr>
      <w:rFonts w:ascii="Arial" w:hAnsi="Arial" w:cs="Arial"/>
      <w:snapToGrid w:val="0"/>
      <w:sz w:val="22"/>
      <w:lang w:eastAsia="en-US"/>
    </w:rPr>
  </w:style>
  <w:style w:type="paragraph" w:customStyle="1" w:styleId="TableText1">
    <w:name w:val="TableText"/>
    <w:basedOn w:val="Normal"/>
    <w:link w:val="TableTextChar0"/>
    <w:qFormat/>
    <w:rsid w:val="00B130F3"/>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B130F3"/>
    <w:rPr>
      <w:rFonts w:ascii="Arial" w:hAnsi="Arial"/>
      <w:sz w:val="22"/>
      <w:szCs w:val="20"/>
    </w:rPr>
  </w:style>
  <w:style w:type="paragraph" w:customStyle="1" w:styleId="PBACheading10">
    <w:name w:val="PBAC heading 1"/>
    <w:qFormat/>
    <w:rsid w:val="00B130F3"/>
    <w:pPr>
      <w:ind w:left="720" w:hanging="720"/>
    </w:pPr>
    <w:rPr>
      <w:rFonts w:ascii="Arial" w:hAnsi="Arial" w:cs="Arial"/>
      <w:snapToGrid w:val="0"/>
      <w:sz w:val="22"/>
      <w:szCs w:val="22"/>
      <w:lang w:eastAsia="en-US"/>
    </w:rPr>
  </w:style>
  <w:style w:type="numbering" w:customStyle="1" w:styleId="Headings">
    <w:name w:val="Headings"/>
    <w:uiPriority w:val="99"/>
    <w:rsid w:val="00B130F3"/>
    <w:pPr>
      <w:numPr>
        <w:numId w:val="3"/>
      </w:numPr>
    </w:pPr>
  </w:style>
  <w:style w:type="paragraph" w:customStyle="1" w:styleId="BulletLast">
    <w:name w:val="Bullet Last"/>
    <w:basedOn w:val="Normal"/>
    <w:qFormat/>
    <w:rsid w:val="00B130F3"/>
    <w:pPr>
      <w:widowControl/>
      <w:numPr>
        <w:numId w:val="4"/>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rsid w:val="00B130F3"/>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B130F3"/>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130F3"/>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B130F3"/>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B130F3"/>
    <w:pPr>
      <w:widowControl/>
      <w:spacing w:after="120"/>
      <w:ind w:left="720" w:hanging="720"/>
    </w:pPr>
    <w:rPr>
      <w:rFonts w:eastAsiaTheme="minorHAnsi" w:cstheme="minorBidi"/>
      <w:snapToGrid/>
    </w:rPr>
  </w:style>
  <w:style w:type="paragraph" w:customStyle="1" w:styleId="Tableheading">
    <w:name w:val="Table heading"/>
    <w:basedOn w:val="Normal"/>
    <w:qFormat/>
    <w:rsid w:val="00B130F3"/>
    <w:pPr>
      <w:widowControl/>
      <w:numPr>
        <w:numId w:val="5"/>
      </w:numPr>
      <w:ind w:left="360"/>
    </w:pPr>
    <w:rPr>
      <w:rFonts w:ascii="Arial" w:eastAsiaTheme="minorHAnsi" w:hAnsi="Arial" w:cstheme="minorBidi"/>
      <w:b/>
      <w:snapToGrid/>
      <w:sz w:val="20"/>
      <w:lang w:val="en-US"/>
    </w:rPr>
  </w:style>
  <w:style w:type="table" w:customStyle="1" w:styleId="TableGrid1">
    <w:name w:val="Table Grid1"/>
    <w:basedOn w:val="TableNormal"/>
    <w:next w:val="TableGrid"/>
    <w:uiPriority w:val="59"/>
    <w:rsid w:val="00B13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0">
    <w:name w:val="TableText Char"/>
    <w:link w:val="TableText1"/>
    <w:rsid w:val="00B130F3"/>
    <w:rPr>
      <w:rFonts w:ascii="Arial Narrow" w:hAnsi="Arial Narrow" w:cs="Arial Narrow"/>
      <w:lang w:eastAsia="en-US"/>
    </w:rPr>
  </w:style>
  <w:style w:type="paragraph" w:customStyle="1" w:styleId="TableFigureFootnote">
    <w:name w:val="Table &amp; Figure Footnote"/>
    <w:basedOn w:val="BodyText"/>
    <w:next w:val="BodyText"/>
    <w:qFormat/>
    <w:rsid w:val="00B130F3"/>
    <w:pPr>
      <w:widowControl/>
      <w:spacing w:before="20" w:after="20"/>
      <w:jc w:val="both"/>
    </w:pPr>
    <w:rPr>
      <w:rFonts w:ascii="Arial" w:hAnsi="Arial" w:cs="Times New Roman"/>
      <w:snapToGrid/>
      <w:sz w:val="16"/>
      <w:szCs w:val="24"/>
    </w:rPr>
  </w:style>
  <w:style w:type="table" w:customStyle="1" w:styleId="TableGrid2">
    <w:name w:val="Table Grid2"/>
    <w:basedOn w:val="TableNormal"/>
    <w:next w:val="TableGrid"/>
    <w:uiPriority w:val="59"/>
    <w:rsid w:val="00B130F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30F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3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3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13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5823CB"/>
    <w:pPr>
      <w:autoSpaceDE w:val="0"/>
      <w:autoSpaceDN w:val="0"/>
      <w:spacing w:line="186" w:lineRule="exact"/>
      <w:ind w:left="571"/>
      <w:jc w:val="center"/>
    </w:pPr>
    <w:rPr>
      <w:rFonts w:ascii="Times New Roman" w:hAnsi="Times New Roman" w:cs="Times New Roman"/>
      <w:snapToGrid/>
      <w:sz w:val="22"/>
      <w:lang w:val="en-US"/>
    </w:rPr>
  </w:style>
  <w:style w:type="paragraph" w:customStyle="1" w:styleId="Figuretitle">
    <w:name w:val="Figure title"/>
    <w:basedOn w:val="Normal"/>
    <w:qFormat/>
    <w:rsid w:val="005823CB"/>
    <w:pPr>
      <w:widowControl/>
      <w:numPr>
        <w:numId w:val="7"/>
      </w:numPr>
      <w:spacing w:line="360" w:lineRule="auto"/>
    </w:pPr>
    <w:rPr>
      <w:rFonts w:ascii="Arial" w:eastAsiaTheme="minorHAnsi" w:hAnsi="Arial" w:cstheme="minorBidi"/>
      <w:b/>
      <w:snapToGrid/>
      <w:sz w:val="20"/>
    </w:rPr>
  </w:style>
  <w:style w:type="paragraph" w:customStyle="1" w:styleId="TableFigNoteHangingLast">
    <w:name w:val="TableFigNoteHanging Last"/>
    <w:basedOn w:val="Normal"/>
    <w:qFormat/>
    <w:rsid w:val="005823CB"/>
    <w:pPr>
      <w:widowControl/>
      <w:spacing w:after="360"/>
      <w:ind w:left="142" w:hanging="142"/>
      <w:jc w:val="left"/>
    </w:pPr>
    <w:rPr>
      <w:rFonts w:asciiTheme="minorHAnsi" w:hAnsiTheme="minorHAnsi" w:cs="Times New Roman"/>
      <w:snapToGrid/>
      <w:sz w:val="18"/>
    </w:rPr>
  </w:style>
  <w:style w:type="paragraph" w:customStyle="1" w:styleId="EndNoteBibliography">
    <w:name w:val="EndNote Bibliography"/>
    <w:basedOn w:val="Normal"/>
    <w:link w:val="EndNoteBibliographyChar"/>
    <w:rsid w:val="005823CB"/>
    <w:pPr>
      <w:widowControl/>
      <w:spacing w:after="200"/>
    </w:pPr>
    <w:rPr>
      <w:rFonts w:ascii="Arial" w:eastAsiaTheme="minorHAnsi" w:hAnsi="Arial"/>
      <w:noProof/>
      <w:snapToGrid/>
      <w:sz w:val="22"/>
    </w:rPr>
  </w:style>
  <w:style w:type="character" w:customStyle="1" w:styleId="EndNoteBibliographyChar">
    <w:name w:val="EndNote Bibliography Char"/>
    <w:basedOn w:val="BodyTextChar"/>
    <w:link w:val="EndNoteBibliography"/>
    <w:rsid w:val="005823CB"/>
    <w:rPr>
      <w:rFonts w:ascii="Arial" w:eastAsiaTheme="minorHAnsi" w:hAnsi="Arial" w:cs="Arial"/>
      <w:noProof/>
      <w:snapToGrid/>
      <w:sz w:val="22"/>
      <w:szCs w:val="22"/>
      <w:lang w:eastAsia="en-US"/>
    </w:rPr>
  </w:style>
  <w:style w:type="paragraph" w:styleId="EndnoteText">
    <w:name w:val="endnote text"/>
    <w:basedOn w:val="Normal"/>
    <w:link w:val="EndnoteTextChar"/>
    <w:semiHidden/>
    <w:unhideWhenUsed/>
    <w:rsid w:val="005823CB"/>
    <w:rPr>
      <w:sz w:val="20"/>
      <w:szCs w:val="20"/>
    </w:rPr>
  </w:style>
  <w:style w:type="character" w:customStyle="1" w:styleId="EndnoteTextChar">
    <w:name w:val="Endnote Text Char"/>
    <w:basedOn w:val="DefaultParagraphFont"/>
    <w:link w:val="EndnoteText"/>
    <w:semiHidden/>
    <w:rsid w:val="005823CB"/>
    <w:rPr>
      <w:rFonts w:ascii="Calibri" w:hAnsi="Calibri" w:cs="Arial"/>
      <w:snapToGrid w:val="0"/>
      <w:lang w:eastAsia="en-US"/>
    </w:rPr>
  </w:style>
  <w:style w:type="character" w:styleId="EndnoteReference">
    <w:name w:val="endnote reference"/>
    <w:basedOn w:val="DefaultParagraphFont"/>
    <w:semiHidden/>
    <w:unhideWhenUsed/>
    <w:rsid w:val="00582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4155">
      <w:bodyDiv w:val="1"/>
      <w:marLeft w:val="0"/>
      <w:marRight w:val="0"/>
      <w:marTop w:val="0"/>
      <w:marBottom w:val="0"/>
      <w:divBdr>
        <w:top w:val="none" w:sz="0" w:space="0" w:color="auto"/>
        <w:left w:val="none" w:sz="0" w:space="0" w:color="auto"/>
        <w:bottom w:val="none" w:sz="0" w:space="0" w:color="auto"/>
        <w:right w:val="none" w:sz="0" w:space="0" w:color="auto"/>
      </w:divBdr>
    </w:div>
    <w:div w:id="304285816">
      <w:bodyDiv w:val="1"/>
      <w:marLeft w:val="0"/>
      <w:marRight w:val="0"/>
      <w:marTop w:val="0"/>
      <w:marBottom w:val="0"/>
      <w:divBdr>
        <w:top w:val="none" w:sz="0" w:space="0" w:color="auto"/>
        <w:left w:val="none" w:sz="0" w:space="0" w:color="auto"/>
        <w:bottom w:val="none" w:sz="0" w:space="0" w:color="auto"/>
        <w:right w:val="none" w:sz="0" w:space="0" w:color="auto"/>
      </w:divBdr>
    </w:div>
    <w:div w:id="444887487">
      <w:bodyDiv w:val="1"/>
      <w:marLeft w:val="0"/>
      <w:marRight w:val="0"/>
      <w:marTop w:val="0"/>
      <w:marBottom w:val="0"/>
      <w:divBdr>
        <w:top w:val="none" w:sz="0" w:space="0" w:color="auto"/>
        <w:left w:val="none" w:sz="0" w:space="0" w:color="auto"/>
        <w:bottom w:val="none" w:sz="0" w:space="0" w:color="auto"/>
        <w:right w:val="none" w:sz="0" w:space="0" w:color="auto"/>
      </w:divBdr>
    </w:div>
    <w:div w:id="520122632">
      <w:bodyDiv w:val="1"/>
      <w:marLeft w:val="0"/>
      <w:marRight w:val="0"/>
      <w:marTop w:val="0"/>
      <w:marBottom w:val="0"/>
      <w:divBdr>
        <w:top w:val="none" w:sz="0" w:space="0" w:color="auto"/>
        <w:left w:val="none" w:sz="0" w:space="0" w:color="auto"/>
        <w:bottom w:val="none" w:sz="0" w:space="0" w:color="auto"/>
        <w:right w:val="none" w:sz="0" w:space="0" w:color="auto"/>
      </w:divBdr>
    </w:div>
    <w:div w:id="553663305">
      <w:bodyDiv w:val="1"/>
      <w:marLeft w:val="0"/>
      <w:marRight w:val="0"/>
      <w:marTop w:val="0"/>
      <w:marBottom w:val="0"/>
      <w:divBdr>
        <w:top w:val="none" w:sz="0" w:space="0" w:color="auto"/>
        <w:left w:val="none" w:sz="0" w:space="0" w:color="auto"/>
        <w:bottom w:val="none" w:sz="0" w:space="0" w:color="auto"/>
        <w:right w:val="none" w:sz="0" w:space="0" w:color="auto"/>
      </w:divBdr>
    </w:div>
    <w:div w:id="572201091">
      <w:bodyDiv w:val="1"/>
      <w:marLeft w:val="0"/>
      <w:marRight w:val="0"/>
      <w:marTop w:val="0"/>
      <w:marBottom w:val="0"/>
      <w:divBdr>
        <w:top w:val="none" w:sz="0" w:space="0" w:color="auto"/>
        <w:left w:val="none" w:sz="0" w:space="0" w:color="auto"/>
        <w:bottom w:val="none" w:sz="0" w:space="0" w:color="auto"/>
        <w:right w:val="none" w:sz="0" w:space="0" w:color="auto"/>
      </w:divBdr>
    </w:div>
    <w:div w:id="740130173">
      <w:bodyDiv w:val="1"/>
      <w:marLeft w:val="0"/>
      <w:marRight w:val="0"/>
      <w:marTop w:val="0"/>
      <w:marBottom w:val="0"/>
      <w:divBdr>
        <w:top w:val="none" w:sz="0" w:space="0" w:color="auto"/>
        <w:left w:val="none" w:sz="0" w:space="0" w:color="auto"/>
        <w:bottom w:val="none" w:sz="0" w:space="0" w:color="auto"/>
        <w:right w:val="none" w:sz="0" w:space="0" w:color="auto"/>
      </w:divBdr>
    </w:div>
    <w:div w:id="807162470">
      <w:bodyDiv w:val="1"/>
      <w:marLeft w:val="0"/>
      <w:marRight w:val="0"/>
      <w:marTop w:val="0"/>
      <w:marBottom w:val="0"/>
      <w:divBdr>
        <w:top w:val="none" w:sz="0" w:space="0" w:color="auto"/>
        <w:left w:val="none" w:sz="0" w:space="0" w:color="auto"/>
        <w:bottom w:val="none" w:sz="0" w:space="0" w:color="auto"/>
        <w:right w:val="none" w:sz="0" w:space="0" w:color="auto"/>
      </w:divBdr>
    </w:div>
    <w:div w:id="858280668">
      <w:bodyDiv w:val="1"/>
      <w:marLeft w:val="0"/>
      <w:marRight w:val="0"/>
      <w:marTop w:val="0"/>
      <w:marBottom w:val="0"/>
      <w:divBdr>
        <w:top w:val="none" w:sz="0" w:space="0" w:color="auto"/>
        <w:left w:val="none" w:sz="0" w:space="0" w:color="auto"/>
        <w:bottom w:val="none" w:sz="0" w:space="0" w:color="auto"/>
        <w:right w:val="none" w:sz="0" w:space="0" w:color="auto"/>
      </w:divBdr>
    </w:div>
    <w:div w:id="959919632">
      <w:bodyDiv w:val="1"/>
      <w:marLeft w:val="0"/>
      <w:marRight w:val="0"/>
      <w:marTop w:val="0"/>
      <w:marBottom w:val="0"/>
      <w:divBdr>
        <w:top w:val="none" w:sz="0" w:space="0" w:color="auto"/>
        <w:left w:val="none" w:sz="0" w:space="0" w:color="auto"/>
        <w:bottom w:val="none" w:sz="0" w:space="0" w:color="auto"/>
        <w:right w:val="none" w:sz="0" w:space="0" w:color="auto"/>
      </w:divBdr>
    </w:div>
    <w:div w:id="1060514062">
      <w:bodyDiv w:val="1"/>
      <w:marLeft w:val="0"/>
      <w:marRight w:val="0"/>
      <w:marTop w:val="0"/>
      <w:marBottom w:val="0"/>
      <w:divBdr>
        <w:top w:val="none" w:sz="0" w:space="0" w:color="auto"/>
        <w:left w:val="none" w:sz="0" w:space="0" w:color="auto"/>
        <w:bottom w:val="none" w:sz="0" w:space="0" w:color="auto"/>
        <w:right w:val="none" w:sz="0" w:space="0" w:color="auto"/>
      </w:divBdr>
    </w:div>
    <w:div w:id="1105806724">
      <w:bodyDiv w:val="1"/>
      <w:marLeft w:val="0"/>
      <w:marRight w:val="0"/>
      <w:marTop w:val="0"/>
      <w:marBottom w:val="0"/>
      <w:divBdr>
        <w:top w:val="none" w:sz="0" w:space="0" w:color="auto"/>
        <w:left w:val="none" w:sz="0" w:space="0" w:color="auto"/>
        <w:bottom w:val="none" w:sz="0" w:space="0" w:color="auto"/>
        <w:right w:val="none" w:sz="0" w:space="0" w:color="auto"/>
      </w:divBdr>
    </w:div>
    <w:div w:id="1453552607">
      <w:bodyDiv w:val="1"/>
      <w:marLeft w:val="0"/>
      <w:marRight w:val="0"/>
      <w:marTop w:val="0"/>
      <w:marBottom w:val="0"/>
      <w:divBdr>
        <w:top w:val="none" w:sz="0" w:space="0" w:color="auto"/>
        <w:left w:val="none" w:sz="0" w:space="0" w:color="auto"/>
        <w:bottom w:val="none" w:sz="0" w:space="0" w:color="auto"/>
        <w:right w:val="none" w:sz="0" w:space="0" w:color="auto"/>
      </w:divBdr>
    </w:div>
    <w:div w:id="1605530015">
      <w:bodyDiv w:val="1"/>
      <w:marLeft w:val="0"/>
      <w:marRight w:val="0"/>
      <w:marTop w:val="0"/>
      <w:marBottom w:val="0"/>
      <w:divBdr>
        <w:top w:val="none" w:sz="0" w:space="0" w:color="auto"/>
        <w:left w:val="none" w:sz="0" w:space="0" w:color="auto"/>
        <w:bottom w:val="none" w:sz="0" w:space="0" w:color="auto"/>
        <w:right w:val="none" w:sz="0" w:space="0" w:color="auto"/>
      </w:divBdr>
    </w:div>
    <w:div w:id="16781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59"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ihw.gov.au/reports/cancer/cancer-data-in-australia/acim-books" TargetMode="External"/><Relationship Id="rId1" Type="http://schemas.openxmlformats.org/officeDocument/2006/relationships/hyperlink" Target="https://www.nice.org.uk/guidance/ta573/documents/committee-pape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107F-26B8-4509-BB1C-F55693D1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14131</Words>
  <Characters>83584</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2020-02-27T04:37:00Z</dcterms:created>
  <dcterms:modified xsi:type="dcterms:W3CDTF">2020-02-28T01:06:00Z</dcterms:modified>
</cp:coreProperties>
</file>