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41B" w:rsidRPr="001C25C2" w:rsidRDefault="0081741B"/>
    <w:p w:rsidR="00A42B8D" w:rsidRPr="00587BCE" w:rsidRDefault="005846E2" w:rsidP="00587BCE">
      <w:pPr>
        <w:pStyle w:val="Title"/>
        <w:spacing w:before="0" w:after="120"/>
        <w:ind w:left="720" w:hanging="720"/>
        <w:jc w:val="left"/>
        <w:rPr>
          <w:rFonts w:ascii="Calibri" w:hAnsi="Calibri"/>
          <w:bCs w:val="0"/>
          <w:kern w:val="0"/>
          <w:sz w:val="36"/>
          <w:szCs w:val="36"/>
        </w:rPr>
      </w:pPr>
      <w:r w:rsidRPr="001C25C2">
        <w:rPr>
          <w:rFonts w:ascii="Calibri" w:hAnsi="Calibri"/>
          <w:bCs w:val="0"/>
          <w:kern w:val="0"/>
          <w:sz w:val="36"/>
          <w:szCs w:val="36"/>
        </w:rPr>
        <w:t>6.</w:t>
      </w:r>
      <w:r w:rsidR="00D2547E" w:rsidRPr="001C25C2">
        <w:rPr>
          <w:rFonts w:ascii="Calibri" w:hAnsi="Calibri"/>
          <w:bCs w:val="0"/>
          <w:kern w:val="0"/>
          <w:sz w:val="36"/>
          <w:szCs w:val="36"/>
        </w:rPr>
        <w:t>08</w:t>
      </w:r>
      <w:r w:rsidR="00D2547E" w:rsidRPr="001C25C2">
        <w:rPr>
          <w:rFonts w:ascii="Calibri" w:hAnsi="Calibri"/>
          <w:bCs w:val="0"/>
          <w:kern w:val="0"/>
          <w:sz w:val="36"/>
          <w:szCs w:val="36"/>
        </w:rPr>
        <w:tab/>
        <w:t>TRIFLURIDINE with TIPIRACIL,</w:t>
      </w:r>
      <w:r w:rsidR="00D2547E" w:rsidRPr="001C25C2">
        <w:rPr>
          <w:rFonts w:ascii="Calibri" w:hAnsi="Calibri"/>
          <w:bCs w:val="0"/>
          <w:kern w:val="0"/>
          <w:sz w:val="36"/>
          <w:szCs w:val="36"/>
        </w:rPr>
        <w:br/>
      </w:r>
      <w:r w:rsidRPr="001C25C2">
        <w:rPr>
          <w:rFonts w:ascii="Calibri" w:hAnsi="Calibri"/>
          <w:bCs w:val="0"/>
          <w:kern w:val="0"/>
          <w:sz w:val="36"/>
          <w:szCs w:val="36"/>
        </w:rPr>
        <w:t xml:space="preserve">Tablet containing 15 mg </w:t>
      </w:r>
      <w:proofErr w:type="spellStart"/>
      <w:r w:rsidRPr="001C25C2">
        <w:rPr>
          <w:rFonts w:ascii="Calibri" w:hAnsi="Calibri"/>
          <w:bCs w:val="0"/>
          <w:kern w:val="0"/>
          <w:sz w:val="36"/>
          <w:szCs w:val="36"/>
        </w:rPr>
        <w:t>trifluridine</w:t>
      </w:r>
      <w:proofErr w:type="spellEnd"/>
      <w:r w:rsidRPr="001C25C2">
        <w:rPr>
          <w:rFonts w:ascii="Calibri" w:hAnsi="Calibri"/>
          <w:bCs w:val="0"/>
          <w:kern w:val="0"/>
          <w:sz w:val="36"/>
          <w:szCs w:val="36"/>
        </w:rPr>
        <w:t xml:space="preserve"> with 6.14 mg </w:t>
      </w:r>
      <w:proofErr w:type="spellStart"/>
      <w:r w:rsidRPr="001C25C2">
        <w:rPr>
          <w:rFonts w:ascii="Calibri" w:hAnsi="Calibri"/>
          <w:bCs w:val="0"/>
          <w:kern w:val="0"/>
          <w:sz w:val="36"/>
          <w:szCs w:val="36"/>
        </w:rPr>
        <w:t>tipiracil</w:t>
      </w:r>
      <w:proofErr w:type="spellEnd"/>
      <w:r w:rsidRPr="001C25C2">
        <w:rPr>
          <w:rFonts w:ascii="Calibri" w:hAnsi="Calibri"/>
          <w:bCs w:val="0"/>
          <w:kern w:val="0"/>
          <w:sz w:val="36"/>
          <w:szCs w:val="36"/>
        </w:rPr>
        <w:t xml:space="preserve"> (as hydrochloride),</w:t>
      </w:r>
      <w:r w:rsidRPr="001C25C2">
        <w:rPr>
          <w:rFonts w:ascii="Calibri" w:hAnsi="Calibri"/>
          <w:bCs w:val="0"/>
          <w:kern w:val="0"/>
          <w:sz w:val="36"/>
          <w:szCs w:val="36"/>
        </w:rPr>
        <w:br/>
        <w:t xml:space="preserve">Tablet containing 20 mg </w:t>
      </w:r>
      <w:proofErr w:type="spellStart"/>
      <w:r w:rsidRPr="001C25C2">
        <w:rPr>
          <w:rFonts w:ascii="Calibri" w:hAnsi="Calibri"/>
          <w:bCs w:val="0"/>
          <w:kern w:val="0"/>
          <w:sz w:val="36"/>
          <w:szCs w:val="36"/>
        </w:rPr>
        <w:t>trifluridine</w:t>
      </w:r>
      <w:proofErr w:type="spellEnd"/>
      <w:r w:rsidRPr="001C25C2">
        <w:rPr>
          <w:rFonts w:ascii="Calibri" w:hAnsi="Calibri"/>
          <w:bCs w:val="0"/>
          <w:kern w:val="0"/>
          <w:sz w:val="36"/>
          <w:szCs w:val="36"/>
        </w:rPr>
        <w:t xml:space="preserve"> with 8.19 mg </w:t>
      </w:r>
      <w:proofErr w:type="spellStart"/>
      <w:r w:rsidRPr="001C25C2">
        <w:rPr>
          <w:rFonts w:ascii="Calibri" w:hAnsi="Calibri"/>
          <w:bCs w:val="0"/>
          <w:kern w:val="0"/>
          <w:sz w:val="36"/>
          <w:szCs w:val="36"/>
        </w:rPr>
        <w:t>tipiracil</w:t>
      </w:r>
      <w:proofErr w:type="spellEnd"/>
      <w:r w:rsidR="00D2547E" w:rsidRPr="001C25C2">
        <w:rPr>
          <w:rFonts w:ascii="Calibri" w:hAnsi="Calibri"/>
          <w:bCs w:val="0"/>
          <w:kern w:val="0"/>
          <w:sz w:val="36"/>
          <w:szCs w:val="36"/>
        </w:rPr>
        <w:t xml:space="preserve"> (as hydrochloride),</w:t>
      </w:r>
      <w:r w:rsidR="00D2547E" w:rsidRPr="001C25C2">
        <w:rPr>
          <w:rFonts w:ascii="Calibri" w:hAnsi="Calibri"/>
          <w:bCs w:val="0"/>
          <w:kern w:val="0"/>
          <w:sz w:val="36"/>
          <w:szCs w:val="36"/>
        </w:rPr>
        <w:br/>
        <w:t>LONSURF®,</w:t>
      </w:r>
      <w:r w:rsidR="00D2547E" w:rsidRPr="001C25C2">
        <w:rPr>
          <w:rFonts w:ascii="Calibri" w:hAnsi="Calibri"/>
          <w:bCs w:val="0"/>
          <w:kern w:val="0"/>
          <w:sz w:val="36"/>
          <w:szCs w:val="36"/>
        </w:rPr>
        <w:br/>
      </w:r>
      <w:proofErr w:type="spellStart"/>
      <w:r w:rsidRPr="001C25C2">
        <w:rPr>
          <w:rFonts w:ascii="Calibri" w:hAnsi="Calibri"/>
          <w:bCs w:val="0"/>
          <w:kern w:val="0"/>
          <w:sz w:val="36"/>
          <w:szCs w:val="36"/>
        </w:rPr>
        <w:t>Servier</w:t>
      </w:r>
      <w:proofErr w:type="spellEnd"/>
      <w:r w:rsidRPr="001C25C2">
        <w:rPr>
          <w:rFonts w:ascii="Calibri" w:hAnsi="Calibri"/>
          <w:bCs w:val="0"/>
          <w:kern w:val="0"/>
          <w:sz w:val="36"/>
          <w:szCs w:val="36"/>
        </w:rPr>
        <w:t xml:space="preserve"> Laboratories (Australia) Pty Ltd.</w:t>
      </w:r>
    </w:p>
    <w:p w:rsidR="00A42B8D" w:rsidRPr="001C25C2" w:rsidRDefault="005846E2" w:rsidP="00587BCE">
      <w:pPr>
        <w:pStyle w:val="PBACHeading1"/>
        <w:numPr>
          <w:ilvl w:val="0"/>
          <w:numId w:val="2"/>
        </w:numPr>
        <w:spacing w:before="240" w:after="120"/>
        <w:outlineLvl w:val="0"/>
      </w:pPr>
      <w:bookmarkStart w:id="0" w:name="_Toc17194759"/>
      <w:bookmarkStart w:id="1" w:name="_Toc18935140"/>
      <w:r w:rsidRPr="001C25C2">
        <w:t>Purpose of Application</w:t>
      </w:r>
      <w:bookmarkEnd w:id="0"/>
      <w:bookmarkEnd w:id="1"/>
    </w:p>
    <w:p w:rsidR="00A42B8D" w:rsidRPr="001C25C2" w:rsidRDefault="005846E2" w:rsidP="003E4EF2">
      <w:pPr>
        <w:pStyle w:val="ListParagraph"/>
        <w:widowControl/>
        <w:numPr>
          <w:ilvl w:val="1"/>
          <w:numId w:val="2"/>
        </w:numPr>
      </w:pPr>
      <w:r w:rsidRPr="001C25C2">
        <w:t>The submission requested an extension to the current Authority Required (</w:t>
      </w:r>
      <w:r w:rsidR="007E0DF6" w:rsidRPr="001C25C2">
        <w:t>STREAMLINED</w:t>
      </w:r>
      <w:r w:rsidRPr="001C25C2">
        <w:t xml:space="preserve">) listing of </w:t>
      </w:r>
      <w:proofErr w:type="spellStart"/>
      <w:r w:rsidRPr="001C25C2">
        <w:t>trifluridine</w:t>
      </w:r>
      <w:proofErr w:type="spellEnd"/>
      <w:r w:rsidRPr="001C25C2">
        <w:t xml:space="preserve"> with </w:t>
      </w:r>
      <w:proofErr w:type="spellStart"/>
      <w:r w:rsidRPr="001C25C2">
        <w:t>tipiracil</w:t>
      </w:r>
      <w:proofErr w:type="spellEnd"/>
      <w:r w:rsidRPr="001C25C2">
        <w:t xml:space="preserve"> (hereafter referred to as </w:t>
      </w:r>
      <w:proofErr w:type="spellStart"/>
      <w:r w:rsidRPr="001C25C2">
        <w:t>trifluridine</w:t>
      </w:r>
      <w:proofErr w:type="spellEnd"/>
      <w:r w:rsidRPr="001C25C2">
        <w:t>/</w:t>
      </w:r>
      <w:proofErr w:type="spellStart"/>
      <w:r w:rsidRPr="001C25C2">
        <w:t>tipiracil</w:t>
      </w:r>
      <w:proofErr w:type="spellEnd"/>
      <w:r w:rsidRPr="001C25C2">
        <w:t xml:space="preserve">), in fixed dose combinations, for the treatment of patients with metastatic gastric adenocarcinoma, including adenocarcinoma of the gastroesophageal junction, who have been previously treated with, or are not candidates for treatment with, </w:t>
      </w:r>
      <w:proofErr w:type="spellStart"/>
      <w:r w:rsidRPr="001C25C2">
        <w:t>fluoropyrimidine</w:t>
      </w:r>
      <w:proofErr w:type="spellEnd"/>
      <w:r w:rsidRPr="001C25C2">
        <w:t xml:space="preserve">, platinum and either a </w:t>
      </w:r>
      <w:proofErr w:type="spellStart"/>
      <w:r w:rsidRPr="001C25C2">
        <w:t>taxane</w:t>
      </w:r>
      <w:proofErr w:type="spellEnd"/>
      <w:r w:rsidRPr="001C25C2">
        <w:t xml:space="preserve">- or </w:t>
      </w:r>
      <w:proofErr w:type="spellStart"/>
      <w:r w:rsidRPr="001C25C2">
        <w:t>irinotecan</w:t>
      </w:r>
      <w:proofErr w:type="spellEnd"/>
      <w:r w:rsidRPr="001C25C2">
        <w:t>-based chemotherapy and, if appropriate, HER2/</w:t>
      </w:r>
      <w:proofErr w:type="spellStart"/>
      <w:r w:rsidRPr="001C25C2">
        <w:t>neu</w:t>
      </w:r>
      <w:proofErr w:type="spellEnd"/>
      <w:r w:rsidRPr="001C25C2">
        <w:t xml:space="preserve">-targeted therapy (i.e., </w:t>
      </w:r>
      <w:proofErr w:type="spellStart"/>
      <w:r w:rsidRPr="001C25C2">
        <w:t>trastuzumab</w:t>
      </w:r>
      <w:proofErr w:type="spellEnd"/>
      <w:r w:rsidRPr="001C25C2">
        <w:t xml:space="preserve">). </w:t>
      </w:r>
      <w:r w:rsidRPr="001C25C2">
        <w:rPr>
          <w:rFonts w:cs="Calibri"/>
        </w:rPr>
        <w:t xml:space="preserve">This was the first application to the PBAC for </w:t>
      </w:r>
      <w:proofErr w:type="spellStart"/>
      <w:r w:rsidRPr="001C25C2">
        <w:rPr>
          <w:rFonts w:cs="Calibri"/>
        </w:rPr>
        <w:t>trifluridine</w:t>
      </w:r>
      <w:proofErr w:type="spellEnd"/>
      <w:r w:rsidRPr="001C25C2">
        <w:rPr>
          <w:rFonts w:cs="Calibri"/>
        </w:rPr>
        <w:t>/</w:t>
      </w:r>
      <w:proofErr w:type="spellStart"/>
      <w:r w:rsidRPr="001C25C2">
        <w:rPr>
          <w:rFonts w:cs="Calibri"/>
        </w:rPr>
        <w:t>tipiracil</w:t>
      </w:r>
      <w:proofErr w:type="spellEnd"/>
      <w:r w:rsidRPr="001C25C2">
        <w:rPr>
          <w:rFonts w:cs="Calibri"/>
        </w:rPr>
        <w:t xml:space="preserve"> for this indication.</w:t>
      </w:r>
      <w:r w:rsidRPr="001C25C2">
        <w:rPr>
          <w:rFonts w:cs="Calibri"/>
          <w:i/>
        </w:rPr>
        <w:t xml:space="preserve"> </w:t>
      </w:r>
    </w:p>
    <w:p w:rsidR="00A42B8D" w:rsidRPr="001C25C2" w:rsidRDefault="005846E2" w:rsidP="003E4EF2">
      <w:pPr>
        <w:pStyle w:val="ListParagraph"/>
        <w:widowControl/>
        <w:numPr>
          <w:ilvl w:val="1"/>
          <w:numId w:val="2"/>
        </w:numPr>
      </w:pPr>
      <w:r w:rsidRPr="001C25C2">
        <w:rPr>
          <w:rFonts w:cs="Calibri"/>
        </w:rPr>
        <w:t>The listing was requested on the basis of a cost-utility analysis compared with placebo plus best supportive care (BSC) alone.</w:t>
      </w:r>
    </w:p>
    <w:p w:rsidR="00A42B8D" w:rsidRPr="001C25C2" w:rsidRDefault="005846E2">
      <w:pPr>
        <w:keepNext/>
        <w:rPr>
          <w:rStyle w:val="CommentReference"/>
        </w:rPr>
      </w:pPr>
      <w:r w:rsidRPr="001C25C2">
        <w:rPr>
          <w:rStyle w:val="CommentReference"/>
        </w:rPr>
        <w:t>Table 1:  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7361"/>
      </w:tblGrid>
      <w:tr w:rsidR="00A42B8D" w:rsidRPr="001C25C2" w:rsidTr="002E4146">
        <w:trPr>
          <w:tblHeader/>
        </w:trPr>
        <w:tc>
          <w:tcPr>
            <w:tcW w:w="1668" w:type="dxa"/>
            <w:tcBorders>
              <w:bottom w:val="single" w:sz="4" w:space="0" w:color="auto"/>
            </w:tcBorders>
            <w:vAlign w:val="center"/>
          </w:tcPr>
          <w:p w:rsidR="00A42B8D" w:rsidRPr="001C25C2" w:rsidRDefault="005846E2">
            <w:pPr>
              <w:pStyle w:val="Tabletext"/>
              <w:keepNext/>
              <w:keepLines/>
              <w:rPr>
                <w:b/>
              </w:rPr>
            </w:pPr>
            <w:r w:rsidRPr="001C25C2">
              <w:rPr>
                <w:b/>
              </w:rPr>
              <w:t>Component</w:t>
            </w:r>
          </w:p>
        </w:tc>
        <w:tc>
          <w:tcPr>
            <w:tcW w:w="7488" w:type="dxa"/>
            <w:tcBorders>
              <w:bottom w:val="single" w:sz="4" w:space="0" w:color="auto"/>
            </w:tcBorders>
            <w:vAlign w:val="center"/>
          </w:tcPr>
          <w:p w:rsidR="00A42B8D" w:rsidRPr="001C25C2" w:rsidRDefault="005846E2">
            <w:pPr>
              <w:pStyle w:val="Tabletext"/>
              <w:keepNext/>
              <w:keepLines/>
              <w:jc w:val="center"/>
              <w:rPr>
                <w:b/>
              </w:rPr>
            </w:pPr>
            <w:r w:rsidRPr="001C25C2">
              <w:rPr>
                <w:b/>
              </w:rPr>
              <w:t>Description</w:t>
            </w:r>
          </w:p>
        </w:tc>
      </w:tr>
      <w:tr w:rsidR="00A42B8D" w:rsidRPr="001C25C2" w:rsidTr="002E4146">
        <w:tc>
          <w:tcPr>
            <w:tcW w:w="1668" w:type="dxa"/>
            <w:vAlign w:val="center"/>
          </w:tcPr>
          <w:p w:rsidR="00A42B8D" w:rsidRPr="001C25C2" w:rsidRDefault="005846E2">
            <w:pPr>
              <w:pStyle w:val="Tabletext"/>
              <w:keepNext/>
              <w:keepLines/>
            </w:pPr>
            <w:r w:rsidRPr="001C25C2">
              <w:t>Population</w:t>
            </w:r>
          </w:p>
        </w:tc>
        <w:tc>
          <w:tcPr>
            <w:tcW w:w="7488" w:type="dxa"/>
            <w:vAlign w:val="center"/>
          </w:tcPr>
          <w:p w:rsidR="00A42B8D" w:rsidRPr="001C25C2" w:rsidRDefault="005846E2">
            <w:pPr>
              <w:pStyle w:val="Tabletext"/>
              <w:keepNext/>
              <w:keepLines/>
            </w:pPr>
            <w:r w:rsidRPr="001C25C2">
              <w:t xml:space="preserve">Patients with metastatic gastric adenocarcinoma, including adenocarcinoma of the gastroesophageal junction, who have been previously treated with, or are not considered candidates for, available therapies including </w:t>
            </w:r>
            <w:proofErr w:type="spellStart"/>
            <w:r w:rsidRPr="001C25C2">
              <w:t>fluoropyrimidine</w:t>
            </w:r>
            <w:proofErr w:type="spellEnd"/>
            <w:r w:rsidRPr="001C25C2">
              <w:t xml:space="preserve">, platinum and either a </w:t>
            </w:r>
            <w:proofErr w:type="spellStart"/>
            <w:r w:rsidRPr="001C25C2">
              <w:t>taxane</w:t>
            </w:r>
            <w:proofErr w:type="spellEnd"/>
            <w:r w:rsidRPr="001C25C2">
              <w:t xml:space="preserve">- or </w:t>
            </w:r>
            <w:proofErr w:type="spellStart"/>
            <w:r w:rsidRPr="001C25C2">
              <w:t>irinotecan</w:t>
            </w:r>
            <w:proofErr w:type="spellEnd"/>
            <w:r w:rsidRPr="001C25C2">
              <w:t>-based chemotherapy and, if appropriate, HER2/</w:t>
            </w:r>
            <w:proofErr w:type="spellStart"/>
            <w:r w:rsidRPr="001C25C2">
              <w:t>neu</w:t>
            </w:r>
            <w:proofErr w:type="spellEnd"/>
            <w:r w:rsidRPr="001C25C2">
              <w:t>-targeted therapy (</w:t>
            </w:r>
            <w:r w:rsidRPr="001C25C2">
              <w:rPr>
                <w:i/>
              </w:rPr>
              <w:t>i.e.</w:t>
            </w:r>
            <w:r w:rsidRPr="001C25C2">
              <w:t xml:space="preserve">, </w:t>
            </w:r>
            <w:proofErr w:type="spellStart"/>
            <w:r w:rsidRPr="001C25C2">
              <w:t>trastuzumab</w:t>
            </w:r>
            <w:proofErr w:type="spellEnd"/>
            <w:r w:rsidRPr="001C25C2">
              <w:t>)</w:t>
            </w:r>
          </w:p>
        </w:tc>
      </w:tr>
      <w:tr w:rsidR="00A42B8D" w:rsidRPr="001C25C2" w:rsidTr="002E4146">
        <w:tc>
          <w:tcPr>
            <w:tcW w:w="1668" w:type="dxa"/>
            <w:vAlign w:val="center"/>
          </w:tcPr>
          <w:p w:rsidR="00A42B8D" w:rsidRPr="001C25C2" w:rsidRDefault="005846E2">
            <w:pPr>
              <w:pStyle w:val="Tabletext"/>
              <w:keepNext/>
              <w:keepLines/>
            </w:pPr>
            <w:r w:rsidRPr="001C25C2">
              <w:t>Intervention</w:t>
            </w:r>
          </w:p>
        </w:tc>
        <w:tc>
          <w:tcPr>
            <w:tcW w:w="7488" w:type="dxa"/>
            <w:vAlign w:val="center"/>
          </w:tcPr>
          <w:p w:rsidR="00A42B8D" w:rsidRPr="001C25C2" w:rsidRDefault="005846E2">
            <w:pPr>
              <w:pStyle w:val="Tabletext"/>
              <w:keepNext/>
              <w:keepLines/>
            </w:pPr>
            <w:proofErr w:type="spellStart"/>
            <w:r w:rsidRPr="001C25C2">
              <w:rPr>
                <w:lang w:eastAsia="en-AU"/>
              </w:rPr>
              <w:t>Trifluridine</w:t>
            </w:r>
            <w:proofErr w:type="spellEnd"/>
            <w:r w:rsidRPr="001C25C2">
              <w:rPr>
                <w:lang w:eastAsia="en-AU"/>
              </w:rPr>
              <w:t xml:space="preserve"> 15 mg + </w:t>
            </w:r>
            <w:proofErr w:type="spellStart"/>
            <w:r w:rsidRPr="001C25C2">
              <w:rPr>
                <w:lang w:eastAsia="en-AU"/>
              </w:rPr>
              <w:t>tipiracil</w:t>
            </w:r>
            <w:proofErr w:type="spellEnd"/>
            <w:r w:rsidRPr="001C25C2">
              <w:rPr>
                <w:lang w:eastAsia="en-AU"/>
              </w:rPr>
              <w:t xml:space="preserve"> 6.14 mg &amp; </w:t>
            </w:r>
            <w:proofErr w:type="spellStart"/>
            <w:r w:rsidRPr="001C25C2">
              <w:rPr>
                <w:lang w:eastAsia="en-AU"/>
              </w:rPr>
              <w:t>trifluridine</w:t>
            </w:r>
            <w:proofErr w:type="spellEnd"/>
            <w:r w:rsidRPr="001C25C2">
              <w:rPr>
                <w:lang w:eastAsia="en-AU"/>
              </w:rPr>
              <w:t xml:space="preserve"> 20 mg + </w:t>
            </w:r>
            <w:proofErr w:type="spellStart"/>
            <w:r w:rsidRPr="001C25C2">
              <w:rPr>
                <w:lang w:eastAsia="en-AU"/>
              </w:rPr>
              <w:t>tipiracil</w:t>
            </w:r>
            <w:proofErr w:type="spellEnd"/>
            <w:r w:rsidRPr="001C25C2">
              <w:rPr>
                <w:lang w:eastAsia="en-AU"/>
              </w:rPr>
              <w:t xml:space="preserve"> 8.19 mg + BSC</w:t>
            </w:r>
          </w:p>
        </w:tc>
      </w:tr>
      <w:tr w:rsidR="00A42B8D" w:rsidRPr="001C25C2" w:rsidTr="002E4146">
        <w:tc>
          <w:tcPr>
            <w:tcW w:w="1668" w:type="dxa"/>
            <w:vAlign w:val="center"/>
          </w:tcPr>
          <w:p w:rsidR="00A42B8D" w:rsidRPr="001C25C2" w:rsidRDefault="005846E2">
            <w:pPr>
              <w:pStyle w:val="Tabletext"/>
              <w:keepNext/>
              <w:keepLines/>
            </w:pPr>
            <w:r w:rsidRPr="001C25C2">
              <w:t>Comparator</w:t>
            </w:r>
          </w:p>
        </w:tc>
        <w:tc>
          <w:tcPr>
            <w:tcW w:w="7488" w:type="dxa"/>
            <w:vAlign w:val="center"/>
          </w:tcPr>
          <w:p w:rsidR="00A42B8D" w:rsidRPr="001C25C2" w:rsidRDefault="005846E2">
            <w:pPr>
              <w:pStyle w:val="Tabletext"/>
              <w:keepNext/>
              <w:keepLines/>
            </w:pPr>
            <w:r w:rsidRPr="001C25C2">
              <w:t>Placebo (no anticancer therapy) + BSC</w:t>
            </w:r>
          </w:p>
        </w:tc>
      </w:tr>
      <w:tr w:rsidR="00A42B8D" w:rsidRPr="001C25C2" w:rsidTr="002E4146">
        <w:tc>
          <w:tcPr>
            <w:tcW w:w="1668" w:type="dxa"/>
            <w:tcBorders>
              <w:bottom w:val="single" w:sz="4" w:space="0" w:color="auto"/>
            </w:tcBorders>
            <w:vAlign w:val="center"/>
          </w:tcPr>
          <w:p w:rsidR="00A42B8D" w:rsidRPr="001C25C2" w:rsidRDefault="005846E2">
            <w:pPr>
              <w:pStyle w:val="Tabletext"/>
              <w:keepNext/>
              <w:keepLines/>
            </w:pPr>
            <w:r w:rsidRPr="001C25C2">
              <w:t>Outcomes</w:t>
            </w:r>
          </w:p>
        </w:tc>
        <w:tc>
          <w:tcPr>
            <w:tcW w:w="7488" w:type="dxa"/>
            <w:vAlign w:val="center"/>
          </w:tcPr>
          <w:p w:rsidR="00A42B8D" w:rsidRPr="001C25C2" w:rsidRDefault="005846E2">
            <w:pPr>
              <w:pStyle w:val="Tabletext"/>
              <w:keepNext/>
              <w:keepLines/>
            </w:pPr>
            <w:r w:rsidRPr="001C25C2">
              <w:t>Overall survival (OS), progression-free survival (PFS), time to deterioration of performance status, response rate, safety</w:t>
            </w:r>
          </w:p>
        </w:tc>
      </w:tr>
      <w:tr w:rsidR="00A42B8D" w:rsidRPr="001C25C2" w:rsidTr="002E4146">
        <w:tc>
          <w:tcPr>
            <w:tcW w:w="1668" w:type="dxa"/>
            <w:tcBorders>
              <w:bottom w:val="single" w:sz="4" w:space="0" w:color="auto"/>
            </w:tcBorders>
            <w:vAlign w:val="center"/>
          </w:tcPr>
          <w:p w:rsidR="00A42B8D" w:rsidRPr="001C25C2" w:rsidRDefault="005846E2">
            <w:pPr>
              <w:pStyle w:val="Tabletext"/>
              <w:keepNext/>
              <w:keepLines/>
            </w:pPr>
            <w:r w:rsidRPr="001C25C2">
              <w:t>Clinical claim</w:t>
            </w:r>
          </w:p>
        </w:tc>
        <w:tc>
          <w:tcPr>
            <w:tcW w:w="7488" w:type="dxa"/>
            <w:tcBorders>
              <w:bottom w:val="single" w:sz="4" w:space="0" w:color="auto"/>
            </w:tcBorders>
            <w:vAlign w:val="center"/>
          </w:tcPr>
          <w:p w:rsidR="00A42B8D" w:rsidRPr="001C25C2" w:rsidRDefault="005846E2">
            <w:pPr>
              <w:pStyle w:val="Tabletext"/>
              <w:keepNext/>
              <w:keepLines/>
            </w:pPr>
            <w:r w:rsidRPr="001C25C2">
              <w:t xml:space="preserve">In patients with metastatic gastric adenocarcinoma, including adenocarcinoma of the gastroesophageal junction who have been previously treated with, are intolerant of, or not candidates for standard available anticancer therapies, </w:t>
            </w:r>
            <w:proofErr w:type="spellStart"/>
            <w:r w:rsidRPr="001C25C2">
              <w:t>trifluridine</w:t>
            </w:r>
            <w:proofErr w:type="spellEnd"/>
            <w:r w:rsidRPr="001C25C2">
              <w:t>/</w:t>
            </w:r>
            <w:proofErr w:type="spellStart"/>
            <w:r w:rsidRPr="001C25C2">
              <w:t>tipiracil</w:t>
            </w:r>
            <w:proofErr w:type="spellEnd"/>
            <w:r w:rsidRPr="001C25C2">
              <w:t xml:space="preserve">, added to BSC, is associated with improvements in overall survival, progression-free survival, time to deterioration of ECOG-PS, and response rates compared to placebo added to BSC. More adverse events were reported in </w:t>
            </w:r>
            <w:proofErr w:type="spellStart"/>
            <w:r w:rsidRPr="001C25C2">
              <w:t>trifluridine</w:t>
            </w:r>
            <w:proofErr w:type="spellEnd"/>
            <w:r w:rsidRPr="001C25C2">
              <w:t>/</w:t>
            </w:r>
            <w:proofErr w:type="spellStart"/>
            <w:r w:rsidRPr="001C25C2">
              <w:t>tipiracil</w:t>
            </w:r>
            <w:proofErr w:type="spellEnd"/>
            <w:r w:rsidRPr="001C25C2">
              <w:t xml:space="preserve">-treated patients than in placebo-treated patients but the majority of reported adverse events were laboratory-based indicators of </w:t>
            </w:r>
            <w:proofErr w:type="spellStart"/>
            <w:r w:rsidRPr="001C25C2">
              <w:t>myelosuppression</w:t>
            </w:r>
            <w:proofErr w:type="spellEnd"/>
            <w:r w:rsidRPr="001C25C2">
              <w:t xml:space="preserve"> (</w:t>
            </w:r>
            <w:r w:rsidRPr="001C25C2">
              <w:rPr>
                <w:i/>
              </w:rPr>
              <w:t>i.e.</w:t>
            </w:r>
            <w:r w:rsidRPr="001C25C2">
              <w:t>, neutropenia and anaemia), which are generally able to be managed by reduction in dosage or by delaying the next dose.</w:t>
            </w:r>
          </w:p>
        </w:tc>
      </w:tr>
    </w:tbl>
    <w:p w:rsidR="00A42B8D" w:rsidRPr="001C25C2" w:rsidRDefault="005846E2">
      <w:pPr>
        <w:pStyle w:val="TableFooter"/>
        <w:keepLines/>
      </w:pPr>
      <w:r w:rsidRPr="001C25C2">
        <w:t>Source: Table 1.1.1, p1 of the submission</w:t>
      </w:r>
    </w:p>
    <w:p w:rsidR="00A42B8D" w:rsidRPr="00587BCE" w:rsidRDefault="005846E2" w:rsidP="00587BCE">
      <w:pPr>
        <w:pStyle w:val="TableFooter"/>
        <w:keepLines/>
        <w:rPr>
          <w:rStyle w:val="CommentReference"/>
          <w:b w:val="0"/>
          <w:sz w:val="18"/>
          <w:szCs w:val="22"/>
        </w:rPr>
      </w:pPr>
      <w:r w:rsidRPr="001C25C2">
        <w:lastRenderedPageBreak/>
        <w:t>BSC = best supportive care; ECOG-PS = European Cooperative Oncology Group Performance Status</w:t>
      </w:r>
    </w:p>
    <w:p w:rsidR="00A42B8D" w:rsidRPr="001C25C2" w:rsidRDefault="005846E2" w:rsidP="00587BCE">
      <w:pPr>
        <w:pStyle w:val="PBACHeading1"/>
        <w:numPr>
          <w:ilvl w:val="0"/>
          <w:numId w:val="2"/>
        </w:numPr>
        <w:spacing w:before="240" w:after="120"/>
        <w:outlineLvl w:val="0"/>
      </w:pPr>
      <w:bookmarkStart w:id="2" w:name="_Toc17194760"/>
      <w:bookmarkStart w:id="3" w:name="_Toc18935141"/>
      <w:r w:rsidRPr="001C25C2">
        <w:t>Requested listing</w:t>
      </w:r>
      <w:bookmarkEnd w:id="2"/>
      <w:bookmarkEnd w:id="3"/>
    </w:p>
    <w:p w:rsidR="00CC7B04" w:rsidRPr="001C25C2" w:rsidRDefault="00B45AB3" w:rsidP="00C73063">
      <w:pPr>
        <w:pStyle w:val="ListParagraph"/>
        <w:widowControl/>
        <w:numPr>
          <w:ilvl w:val="1"/>
          <w:numId w:val="2"/>
        </w:numPr>
        <w:rPr>
          <w:rFonts w:cs="Calibri"/>
        </w:rPr>
      </w:pPr>
      <w:r w:rsidRPr="001C25C2">
        <w:rPr>
          <w:rFonts w:cs="Calibri"/>
        </w:rPr>
        <w:t>Suggestions and additions proposed by the Secretariat are added in italics and suggested deletions are crossed out with strikethrough</w:t>
      </w:r>
      <w:r w:rsidR="00315233">
        <w:rPr>
          <w:rFonts w:cs="Calibri"/>
        </w:rPr>
        <w:t xml:space="preserve">. </w:t>
      </w:r>
    </w:p>
    <w:tbl>
      <w:tblPr>
        <w:tblW w:w="5000" w:type="pct"/>
        <w:tblLook w:val="0000" w:firstRow="0" w:lastRow="0" w:firstColumn="0" w:lastColumn="0" w:noHBand="0" w:noVBand="0"/>
      </w:tblPr>
      <w:tblGrid>
        <w:gridCol w:w="1874"/>
        <w:gridCol w:w="1545"/>
        <w:gridCol w:w="588"/>
        <w:gridCol w:w="816"/>
        <w:gridCol w:w="1386"/>
        <w:gridCol w:w="1680"/>
        <w:gridCol w:w="1128"/>
      </w:tblGrid>
      <w:tr w:rsidR="00B45AB3" w:rsidRPr="001C25C2" w:rsidTr="001B5746">
        <w:trPr>
          <w:cantSplit/>
          <w:trHeight w:val="465"/>
        </w:trPr>
        <w:tc>
          <w:tcPr>
            <w:tcW w:w="1908" w:type="pct"/>
            <w:gridSpan w:val="2"/>
            <w:tcBorders>
              <w:top w:val="single" w:sz="4" w:space="0" w:color="auto"/>
              <w:left w:val="single" w:sz="4" w:space="0" w:color="auto"/>
              <w:bottom w:val="single" w:sz="4" w:space="0" w:color="auto"/>
              <w:right w:val="single" w:sz="4" w:space="0" w:color="auto"/>
            </w:tcBorders>
          </w:tcPr>
          <w:p w:rsidR="00B45AB3" w:rsidRPr="001C25C2" w:rsidRDefault="00B45AB3" w:rsidP="001B5746">
            <w:pPr>
              <w:keepNext/>
              <w:widowControl/>
              <w:spacing w:before="40" w:after="40" w:line="264" w:lineRule="auto"/>
              <w:rPr>
                <w:rFonts w:ascii="Arial Narrow" w:hAnsi="Arial Narrow"/>
                <w:b/>
                <w:snapToGrid/>
                <w:sz w:val="20"/>
                <w:szCs w:val="20"/>
                <w:lang w:bidi="en-US"/>
              </w:rPr>
            </w:pPr>
            <w:r w:rsidRPr="001C25C2">
              <w:rPr>
                <w:rFonts w:ascii="Arial Narrow" w:hAnsi="Arial Narrow"/>
                <w:b/>
                <w:snapToGrid/>
                <w:sz w:val="20"/>
                <w:szCs w:val="20"/>
                <w:lang w:bidi="en-US"/>
              </w:rPr>
              <w:t>Name, Restriction,</w:t>
            </w:r>
          </w:p>
          <w:p w:rsidR="00B45AB3" w:rsidRPr="001C25C2" w:rsidRDefault="00B45AB3" w:rsidP="001B5746">
            <w:pPr>
              <w:keepNext/>
              <w:widowControl/>
              <w:spacing w:before="40" w:after="40" w:line="264" w:lineRule="auto"/>
              <w:rPr>
                <w:rFonts w:ascii="Arial Narrow" w:hAnsi="Arial Narrow"/>
                <w:b/>
                <w:snapToGrid/>
                <w:sz w:val="20"/>
                <w:szCs w:val="20"/>
                <w:lang w:bidi="en-US"/>
              </w:rPr>
            </w:pPr>
            <w:r w:rsidRPr="001C25C2">
              <w:rPr>
                <w:rFonts w:ascii="Arial Narrow" w:hAnsi="Arial Narrow"/>
                <w:b/>
                <w:snapToGrid/>
                <w:sz w:val="20"/>
                <w:szCs w:val="20"/>
                <w:lang w:bidi="en-US"/>
              </w:rPr>
              <w:t>Manner of administration and form</w:t>
            </w:r>
          </w:p>
        </w:tc>
        <w:tc>
          <w:tcPr>
            <w:tcW w:w="332" w:type="pct"/>
            <w:tcBorders>
              <w:top w:val="single" w:sz="4" w:space="0" w:color="auto"/>
              <w:left w:val="single" w:sz="4" w:space="0" w:color="auto"/>
              <w:bottom w:val="single" w:sz="4" w:space="0" w:color="auto"/>
              <w:right w:val="single" w:sz="4" w:space="0" w:color="auto"/>
            </w:tcBorders>
          </w:tcPr>
          <w:p w:rsidR="00B45AB3" w:rsidRPr="001C25C2" w:rsidRDefault="00B45AB3" w:rsidP="001B5746">
            <w:pPr>
              <w:keepNext/>
              <w:widowControl/>
              <w:spacing w:before="40" w:after="40" w:line="264" w:lineRule="auto"/>
              <w:jc w:val="center"/>
              <w:rPr>
                <w:rFonts w:ascii="Arial Narrow" w:hAnsi="Arial Narrow"/>
                <w:b/>
                <w:snapToGrid/>
                <w:sz w:val="20"/>
                <w:szCs w:val="20"/>
                <w:lang w:bidi="en-US"/>
              </w:rPr>
            </w:pPr>
            <w:r w:rsidRPr="001C25C2">
              <w:rPr>
                <w:rFonts w:ascii="Arial Narrow" w:hAnsi="Arial Narrow"/>
                <w:b/>
                <w:snapToGrid/>
                <w:sz w:val="20"/>
                <w:szCs w:val="20"/>
                <w:lang w:bidi="en-US"/>
              </w:rPr>
              <w:t>Max.</w:t>
            </w:r>
          </w:p>
          <w:p w:rsidR="00B45AB3" w:rsidRPr="001C25C2" w:rsidRDefault="00B45AB3" w:rsidP="001B5746">
            <w:pPr>
              <w:keepNext/>
              <w:widowControl/>
              <w:spacing w:before="40" w:after="40" w:line="264" w:lineRule="auto"/>
              <w:jc w:val="center"/>
              <w:rPr>
                <w:rFonts w:ascii="Arial Narrow" w:hAnsi="Arial Narrow"/>
                <w:b/>
                <w:snapToGrid/>
                <w:sz w:val="20"/>
                <w:szCs w:val="20"/>
                <w:lang w:bidi="en-US"/>
              </w:rPr>
            </w:pPr>
            <w:proofErr w:type="spellStart"/>
            <w:r w:rsidRPr="001C25C2">
              <w:rPr>
                <w:rFonts w:ascii="Arial Narrow" w:hAnsi="Arial Narrow"/>
                <w:b/>
                <w:snapToGrid/>
                <w:sz w:val="20"/>
                <w:szCs w:val="20"/>
                <w:lang w:bidi="en-US"/>
              </w:rPr>
              <w:t>Qty</w:t>
            </w:r>
            <w:proofErr w:type="spellEnd"/>
          </w:p>
        </w:tc>
        <w:tc>
          <w:tcPr>
            <w:tcW w:w="458" w:type="pct"/>
            <w:tcBorders>
              <w:top w:val="single" w:sz="4" w:space="0" w:color="auto"/>
              <w:left w:val="single" w:sz="4" w:space="0" w:color="auto"/>
              <w:bottom w:val="single" w:sz="4" w:space="0" w:color="auto"/>
              <w:right w:val="single" w:sz="4" w:space="0" w:color="auto"/>
            </w:tcBorders>
          </w:tcPr>
          <w:p w:rsidR="00B45AB3" w:rsidRPr="001C25C2" w:rsidRDefault="00B45AB3" w:rsidP="001B5746">
            <w:pPr>
              <w:keepNext/>
              <w:widowControl/>
              <w:spacing w:before="40" w:after="40" w:line="264" w:lineRule="auto"/>
              <w:jc w:val="center"/>
              <w:rPr>
                <w:rFonts w:ascii="Arial Narrow" w:hAnsi="Arial Narrow"/>
                <w:b/>
                <w:snapToGrid/>
                <w:sz w:val="20"/>
                <w:szCs w:val="20"/>
                <w:lang w:bidi="en-US"/>
              </w:rPr>
            </w:pPr>
            <w:r w:rsidRPr="001C25C2">
              <w:rPr>
                <w:rFonts w:ascii="Arial Narrow" w:hAnsi="Arial Narrow"/>
                <w:b/>
                <w:snapToGrid/>
                <w:sz w:val="20"/>
                <w:szCs w:val="20"/>
                <w:lang w:bidi="en-US"/>
              </w:rPr>
              <w:t>№.of</w:t>
            </w:r>
          </w:p>
          <w:p w:rsidR="00B45AB3" w:rsidRPr="001C25C2" w:rsidRDefault="00B45AB3" w:rsidP="001B5746">
            <w:pPr>
              <w:keepNext/>
              <w:widowControl/>
              <w:spacing w:before="40" w:after="40" w:line="264" w:lineRule="auto"/>
              <w:jc w:val="center"/>
              <w:rPr>
                <w:rFonts w:ascii="Arial Narrow" w:hAnsi="Arial Narrow"/>
                <w:b/>
                <w:snapToGrid/>
                <w:sz w:val="20"/>
                <w:szCs w:val="20"/>
                <w:lang w:bidi="en-US"/>
              </w:rPr>
            </w:pPr>
            <w:proofErr w:type="spellStart"/>
            <w:r w:rsidRPr="001C25C2">
              <w:rPr>
                <w:rFonts w:ascii="Arial Narrow" w:hAnsi="Arial Narrow"/>
                <w:b/>
                <w:snapToGrid/>
                <w:sz w:val="20"/>
                <w:szCs w:val="20"/>
                <w:lang w:bidi="en-US"/>
              </w:rPr>
              <w:t>Rpts</w:t>
            </w:r>
            <w:proofErr w:type="spellEnd"/>
          </w:p>
        </w:tc>
        <w:tc>
          <w:tcPr>
            <w:tcW w:w="774" w:type="pct"/>
            <w:tcBorders>
              <w:top w:val="single" w:sz="4" w:space="0" w:color="auto"/>
              <w:left w:val="single" w:sz="4" w:space="0" w:color="auto"/>
              <w:bottom w:val="single" w:sz="4" w:space="0" w:color="auto"/>
              <w:right w:val="single" w:sz="4" w:space="0" w:color="auto"/>
            </w:tcBorders>
          </w:tcPr>
          <w:p w:rsidR="00B45AB3" w:rsidRPr="001C25C2" w:rsidRDefault="00B45AB3" w:rsidP="001B5746">
            <w:pPr>
              <w:keepNext/>
              <w:widowControl/>
              <w:spacing w:before="40" w:after="40" w:line="264" w:lineRule="auto"/>
              <w:jc w:val="center"/>
              <w:rPr>
                <w:rFonts w:ascii="Arial Narrow" w:hAnsi="Arial Narrow"/>
                <w:b/>
                <w:snapToGrid/>
                <w:sz w:val="20"/>
                <w:szCs w:val="20"/>
                <w:lang w:bidi="en-US"/>
              </w:rPr>
            </w:pPr>
            <w:r w:rsidRPr="001C25C2">
              <w:rPr>
                <w:rFonts w:ascii="Arial Narrow" w:hAnsi="Arial Narrow"/>
                <w:b/>
                <w:snapToGrid/>
                <w:sz w:val="20"/>
                <w:szCs w:val="20"/>
                <w:lang w:bidi="en-US"/>
              </w:rPr>
              <w:t xml:space="preserve">Dispensed Price for Max. </w:t>
            </w:r>
            <w:proofErr w:type="spellStart"/>
            <w:r w:rsidRPr="001C25C2">
              <w:rPr>
                <w:rFonts w:ascii="Arial Narrow" w:hAnsi="Arial Narrow"/>
                <w:b/>
                <w:snapToGrid/>
                <w:sz w:val="20"/>
                <w:szCs w:val="20"/>
                <w:lang w:bidi="en-US"/>
              </w:rPr>
              <w:t>Qty</w:t>
            </w:r>
            <w:proofErr w:type="spellEnd"/>
          </w:p>
        </w:tc>
        <w:tc>
          <w:tcPr>
            <w:tcW w:w="1529" w:type="pct"/>
            <w:gridSpan w:val="2"/>
            <w:tcBorders>
              <w:top w:val="single" w:sz="4" w:space="0" w:color="auto"/>
              <w:left w:val="single" w:sz="4" w:space="0" w:color="auto"/>
              <w:bottom w:val="single" w:sz="4" w:space="0" w:color="auto"/>
              <w:right w:val="single" w:sz="4" w:space="0" w:color="auto"/>
            </w:tcBorders>
          </w:tcPr>
          <w:p w:rsidR="00B45AB3" w:rsidRPr="001C25C2" w:rsidRDefault="00B45AB3" w:rsidP="001B5746">
            <w:pPr>
              <w:keepNext/>
              <w:widowControl/>
              <w:spacing w:before="40" w:after="40" w:line="264" w:lineRule="auto"/>
              <w:jc w:val="center"/>
              <w:rPr>
                <w:rFonts w:ascii="Arial Narrow" w:hAnsi="Arial Narrow"/>
                <w:b/>
                <w:snapToGrid/>
                <w:sz w:val="20"/>
                <w:szCs w:val="20"/>
                <w:lang w:bidi="en-US"/>
              </w:rPr>
            </w:pPr>
            <w:r w:rsidRPr="001C25C2">
              <w:rPr>
                <w:rFonts w:ascii="Arial Narrow" w:hAnsi="Arial Narrow"/>
                <w:b/>
                <w:snapToGrid/>
                <w:sz w:val="20"/>
                <w:szCs w:val="20"/>
                <w:lang w:bidi="en-US"/>
              </w:rPr>
              <w:t>Proprietary Name and Manufacturer</w:t>
            </w:r>
          </w:p>
        </w:tc>
      </w:tr>
      <w:tr w:rsidR="00B45AB3" w:rsidRPr="001C25C2" w:rsidTr="001B5746">
        <w:trPr>
          <w:cantSplit/>
          <w:trHeight w:val="567"/>
        </w:trPr>
        <w:tc>
          <w:tcPr>
            <w:tcW w:w="1908" w:type="pct"/>
            <w:gridSpan w:val="2"/>
            <w:tcBorders>
              <w:top w:val="single" w:sz="4" w:space="0" w:color="auto"/>
              <w:left w:val="single" w:sz="4" w:space="0" w:color="auto"/>
              <w:bottom w:val="single" w:sz="4" w:space="0" w:color="auto"/>
              <w:right w:val="single" w:sz="4" w:space="0" w:color="auto"/>
            </w:tcBorders>
          </w:tcPr>
          <w:p w:rsidR="00B45AB3" w:rsidRPr="001C25C2" w:rsidRDefault="00B45AB3" w:rsidP="001B5746">
            <w:pPr>
              <w:keepNext/>
              <w:widowControl/>
              <w:spacing w:line="264" w:lineRule="auto"/>
              <w:ind w:left="-108"/>
              <w:rPr>
                <w:rFonts w:ascii="Arial Narrow" w:hAnsi="Arial Narrow"/>
                <w:smallCaps/>
                <w:snapToGrid/>
                <w:sz w:val="20"/>
                <w:szCs w:val="20"/>
                <w:lang w:bidi="en-US"/>
              </w:rPr>
            </w:pPr>
            <w:r w:rsidRPr="001C25C2">
              <w:rPr>
                <w:rFonts w:ascii="Arial Narrow" w:hAnsi="Arial Narrow"/>
                <w:smallCaps/>
                <w:snapToGrid/>
                <w:sz w:val="20"/>
                <w:szCs w:val="20"/>
                <w:lang w:bidi="en-US"/>
              </w:rPr>
              <w:t>TRIFLURIDINE + TIPIRACIL</w:t>
            </w:r>
          </w:p>
          <w:p w:rsidR="00B45AB3" w:rsidRPr="001C25C2" w:rsidRDefault="00B45AB3" w:rsidP="001B5746">
            <w:pPr>
              <w:keepNext/>
              <w:widowControl/>
              <w:spacing w:line="264" w:lineRule="auto"/>
              <w:ind w:left="-108"/>
              <w:rPr>
                <w:rFonts w:ascii="Arial Narrow" w:hAnsi="Arial Narrow"/>
                <w:snapToGrid/>
                <w:sz w:val="20"/>
                <w:szCs w:val="20"/>
                <w:lang w:bidi="en-US"/>
              </w:rPr>
            </w:pPr>
            <w:proofErr w:type="spellStart"/>
            <w:r w:rsidRPr="001C25C2">
              <w:rPr>
                <w:rFonts w:ascii="Arial Narrow" w:hAnsi="Arial Narrow"/>
                <w:snapToGrid/>
                <w:sz w:val="20"/>
                <w:szCs w:val="20"/>
                <w:lang w:bidi="en-US"/>
              </w:rPr>
              <w:t>Trifluridine</w:t>
            </w:r>
            <w:proofErr w:type="spellEnd"/>
            <w:r w:rsidRPr="001C25C2">
              <w:rPr>
                <w:rFonts w:ascii="Arial Narrow" w:hAnsi="Arial Narrow"/>
                <w:snapToGrid/>
                <w:sz w:val="20"/>
                <w:szCs w:val="20"/>
                <w:lang w:bidi="en-US"/>
              </w:rPr>
              <w:t xml:space="preserve"> 15 mg + </w:t>
            </w:r>
            <w:proofErr w:type="spellStart"/>
            <w:r w:rsidRPr="001C25C2">
              <w:rPr>
                <w:rFonts w:ascii="Arial Narrow" w:hAnsi="Arial Narrow"/>
                <w:snapToGrid/>
                <w:sz w:val="20"/>
                <w:szCs w:val="20"/>
                <w:lang w:bidi="en-US"/>
              </w:rPr>
              <w:t>tipiracil</w:t>
            </w:r>
            <w:proofErr w:type="spellEnd"/>
            <w:r w:rsidRPr="001C25C2">
              <w:rPr>
                <w:rFonts w:ascii="Arial Narrow" w:hAnsi="Arial Narrow"/>
                <w:snapToGrid/>
                <w:sz w:val="20"/>
                <w:szCs w:val="20"/>
                <w:lang w:bidi="en-US"/>
              </w:rPr>
              <w:t xml:space="preserve"> 6.14 mg tablet, 20</w:t>
            </w:r>
          </w:p>
          <w:p w:rsidR="00B45AB3" w:rsidRPr="001C25C2" w:rsidRDefault="00B45AB3" w:rsidP="001B5746">
            <w:pPr>
              <w:keepNext/>
              <w:widowControl/>
              <w:spacing w:line="264" w:lineRule="auto"/>
              <w:ind w:left="-108"/>
              <w:rPr>
                <w:rFonts w:ascii="Arial Narrow" w:hAnsi="Arial Narrow"/>
                <w:snapToGrid/>
                <w:sz w:val="20"/>
                <w:szCs w:val="20"/>
                <w:lang w:bidi="en-US"/>
              </w:rPr>
            </w:pPr>
            <w:proofErr w:type="spellStart"/>
            <w:r w:rsidRPr="001C25C2">
              <w:rPr>
                <w:rFonts w:ascii="Arial Narrow" w:hAnsi="Arial Narrow"/>
                <w:snapToGrid/>
                <w:sz w:val="20"/>
                <w:szCs w:val="20"/>
                <w:lang w:bidi="en-US"/>
              </w:rPr>
              <w:t>Trifluridine</w:t>
            </w:r>
            <w:proofErr w:type="spellEnd"/>
            <w:r w:rsidRPr="001C25C2">
              <w:rPr>
                <w:rFonts w:ascii="Arial Narrow" w:hAnsi="Arial Narrow"/>
                <w:snapToGrid/>
                <w:sz w:val="20"/>
                <w:szCs w:val="20"/>
                <w:lang w:bidi="en-US"/>
              </w:rPr>
              <w:t xml:space="preserve"> 20 mg + </w:t>
            </w:r>
            <w:proofErr w:type="spellStart"/>
            <w:r w:rsidRPr="001C25C2">
              <w:rPr>
                <w:rFonts w:ascii="Arial Narrow" w:hAnsi="Arial Narrow"/>
                <w:snapToGrid/>
                <w:sz w:val="20"/>
                <w:szCs w:val="20"/>
                <w:lang w:bidi="en-US"/>
              </w:rPr>
              <w:t>tipiracil</w:t>
            </w:r>
            <w:proofErr w:type="spellEnd"/>
            <w:r w:rsidRPr="001C25C2">
              <w:rPr>
                <w:rFonts w:ascii="Arial Narrow" w:hAnsi="Arial Narrow"/>
                <w:snapToGrid/>
                <w:sz w:val="20"/>
                <w:szCs w:val="20"/>
                <w:lang w:bidi="en-US"/>
              </w:rPr>
              <w:t xml:space="preserve"> 8.19 mg tablet, 20</w:t>
            </w:r>
          </w:p>
          <w:p w:rsidR="00B45AB3" w:rsidRPr="001C25C2" w:rsidRDefault="00B45AB3" w:rsidP="001B5746">
            <w:pPr>
              <w:keepNext/>
              <w:widowControl/>
              <w:spacing w:line="264" w:lineRule="auto"/>
              <w:ind w:left="-108"/>
              <w:rPr>
                <w:rFonts w:ascii="Arial Narrow" w:hAnsi="Arial Narrow"/>
                <w:snapToGrid/>
                <w:sz w:val="20"/>
                <w:szCs w:val="20"/>
                <w:lang w:bidi="en-US"/>
              </w:rPr>
            </w:pPr>
          </w:p>
        </w:tc>
        <w:tc>
          <w:tcPr>
            <w:tcW w:w="332" w:type="pct"/>
            <w:tcBorders>
              <w:top w:val="single" w:sz="4" w:space="0" w:color="auto"/>
              <w:left w:val="single" w:sz="4" w:space="0" w:color="auto"/>
              <w:bottom w:val="single" w:sz="4" w:space="0" w:color="auto"/>
              <w:right w:val="single" w:sz="4" w:space="0" w:color="auto"/>
            </w:tcBorders>
          </w:tcPr>
          <w:p w:rsidR="00B45AB3" w:rsidRPr="001C25C2" w:rsidRDefault="00B45AB3" w:rsidP="001B5746">
            <w:pPr>
              <w:keepNext/>
              <w:widowControl/>
              <w:spacing w:line="264" w:lineRule="auto"/>
              <w:jc w:val="center"/>
              <w:rPr>
                <w:rFonts w:ascii="Arial Narrow" w:hAnsi="Arial Narrow"/>
                <w:snapToGrid/>
                <w:sz w:val="20"/>
                <w:szCs w:val="20"/>
                <w:lang w:bidi="en-US"/>
              </w:rPr>
            </w:pPr>
          </w:p>
          <w:p w:rsidR="00B45AB3" w:rsidRPr="001C25C2" w:rsidRDefault="00B45AB3" w:rsidP="001B5746">
            <w:pPr>
              <w:keepNext/>
              <w:widowControl/>
              <w:spacing w:line="264" w:lineRule="auto"/>
              <w:jc w:val="center"/>
              <w:rPr>
                <w:rFonts w:ascii="Arial Narrow" w:hAnsi="Arial Narrow"/>
                <w:snapToGrid/>
                <w:sz w:val="20"/>
                <w:szCs w:val="20"/>
                <w:lang w:bidi="en-US"/>
              </w:rPr>
            </w:pPr>
            <w:r w:rsidRPr="001C25C2">
              <w:rPr>
                <w:rFonts w:ascii="Arial Narrow" w:hAnsi="Arial Narrow"/>
                <w:snapToGrid/>
                <w:sz w:val="20"/>
                <w:szCs w:val="20"/>
                <w:lang w:bidi="en-US"/>
              </w:rPr>
              <w:t>3</w:t>
            </w:r>
          </w:p>
          <w:p w:rsidR="00B45AB3" w:rsidRPr="001C25C2" w:rsidRDefault="00B45AB3" w:rsidP="001B5746">
            <w:pPr>
              <w:keepNext/>
              <w:widowControl/>
              <w:spacing w:line="264" w:lineRule="auto"/>
              <w:jc w:val="center"/>
              <w:rPr>
                <w:rFonts w:ascii="Arial Narrow" w:hAnsi="Arial Narrow"/>
                <w:snapToGrid/>
                <w:sz w:val="20"/>
                <w:szCs w:val="20"/>
                <w:lang w:bidi="en-US"/>
              </w:rPr>
            </w:pPr>
            <w:r w:rsidRPr="001C25C2">
              <w:rPr>
                <w:rFonts w:ascii="Arial Narrow" w:hAnsi="Arial Narrow"/>
                <w:snapToGrid/>
                <w:sz w:val="20"/>
                <w:szCs w:val="20"/>
                <w:lang w:bidi="en-US"/>
              </w:rPr>
              <w:t>4</w:t>
            </w:r>
          </w:p>
        </w:tc>
        <w:tc>
          <w:tcPr>
            <w:tcW w:w="458" w:type="pct"/>
            <w:tcBorders>
              <w:top w:val="single" w:sz="4" w:space="0" w:color="auto"/>
              <w:left w:val="single" w:sz="4" w:space="0" w:color="auto"/>
              <w:bottom w:val="single" w:sz="4" w:space="0" w:color="auto"/>
              <w:right w:val="single" w:sz="4" w:space="0" w:color="auto"/>
            </w:tcBorders>
          </w:tcPr>
          <w:p w:rsidR="00B45AB3" w:rsidRPr="001C25C2" w:rsidRDefault="00B45AB3" w:rsidP="001B5746">
            <w:pPr>
              <w:keepNext/>
              <w:widowControl/>
              <w:spacing w:line="264" w:lineRule="auto"/>
              <w:jc w:val="center"/>
              <w:rPr>
                <w:rFonts w:ascii="Arial Narrow" w:hAnsi="Arial Narrow"/>
                <w:snapToGrid/>
                <w:sz w:val="20"/>
                <w:szCs w:val="20"/>
                <w:lang w:bidi="en-US"/>
              </w:rPr>
            </w:pPr>
          </w:p>
          <w:p w:rsidR="00B45AB3" w:rsidRPr="001C25C2" w:rsidRDefault="00B45AB3" w:rsidP="001B5746">
            <w:pPr>
              <w:keepNext/>
              <w:widowControl/>
              <w:spacing w:line="264" w:lineRule="auto"/>
              <w:jc w:val="center"/>
              <w:rPr>
                <w:rFonts w:ascii="Arial Narrow" w:hAnsi="Arial Narrow"/>
                <w:snapToGrid/>
                <w:sz w:val="20"/>
                <w:szCs w:val="20"/>
                <w:lang w:bidi="en-US"/>
              </w:rPr>
            </w:pPr>
            <w:r w:rsidRPr="001C25C2">
              <w:rPr>
                <w:rFonts w:ascii="Arial Narrow" w:hAnsi="Arial Narrow"/>
                <w:snapToGrid/>
                <w:sz w:val="20"/>
                <w:szCs w:val="20"/>
                <w:lang w:bidi="en-US"/>
              </w:rPr>
              <w:t>2</w:t>
            </w:r>
          </w:p>
          <w:p w:rsidR="00B45AB3" w:rsidRPr="001C25C2" w:rsidRDefault="00B45AB3" w:rsidP="001B5746">
            <w:pPr>
              <w:keepNext/>
              <w:widowControl/>
              <w:spacing w:line="264" w:lineRule="auto"/>
              <w:jc w:val="center"/>
              <w:rPr>
                <w:rFonts w:ascii="Arial Narrow" w:hAnsi="Arial Narrow"/>
                <w:snapToGrid/>
                <w:sz w:val="20"/>
                <w:szCs w:val="20"/>
                <w:lang w:bidi="en-US"/>
              </w:rPr>
            </w:pPr>
            <w:r w:rsidRPr="001C25C2">
              <w:rPr>
                <w:rFonts w:ascii="Arial Narrow" w:hAnsi="Arial Narrow"/>
                <w:snapToGrid/>
                <w:sz w:val="20"/>
                <w:szCs w:val="20"/>
                <w:lang w:bidi="en-US"/>
              </w:rPr>
              <w:t>2</w:t>
            </w:r>
          </w:p>
        </w:tc>
        <w:tc>
          <w:tcPr>
            <w:tcW w:w="774" w:type="pct"/>
            <w:tcBorders>
              <w:top w:val="single" w:sz="4" w:space="0" w:color="auto"/>
              <w:left w:val="single" w:sz="4" w:space="0" w:color="auto"/>
              <w:bottom w:val="single" w:sz="4" w:space="0" w:color="auto"/>
              <w:right w:val="single" w:sz="4" w:space="0" w:color="auto"/>
            </w:tcBorders>
          </w:tcPr>
          <w:p w:rsidR="00B45AB3" w:rsidRPr="001C25C2" w:rsidRDefault="00B45AB3" w:rsidP="001B5746">
            <w:pPr>
              <w:keepNext/>
              <w:widowControl/>
              <w:spacing w:line="264" w:lineRule="auto"/>
              <w:jc w:val="center"/>
              <w:rPr>
                <w:rFonts w:ascii="Arial Narrow" w:hAnsi="Arial Narrow"/>
                <w:snapToGrid/>
                <w:sz w:val="20"/>
                <w:szCs w:val="20"/>
                <w:lang w:bidi="en-US"/>
              </w:rPr>
            </w:pPr>
          </w:p>
          <w:p w:rsidR="00B45AB3" w:rsidRPr="001C25C2" w:rsidRDefault="00B45AB3" w:rsidP="001B5746">
            <w:pPr>
              <w:keepNext/>
              <w:widowControl/>
              <w:spacing w:line="264" w:lineRule="auto"/>
              <w:ind w:left="-108"/>
              <w:jc w:val="center"/>
              <w:rPr>
                <w:rFonts w:ascii="Arial Narrow" w:hAnsi="Arial Narrow"/>
                <w:snapToGrid/>
                <w:sz w:val="20"/>
                <w:szCs w:val="20"/>
                <w:lang w:bidi="en-US"/>
              </w:rPr>
            </w:pPr>
            <w:r w:rsidRPr="001C25C2">
              <w:rPr>
                <w:rFonts w:ascii="Arial Narrow" w:hAnsi="Arial Narrow"/>
                <w:snapToGrid/>
                <w:sz w:val="20"/>
                <w:szCs w:val="20"/>
                <w:lang w:bidi="en-US"/>
              </w:rPr>
              <w:t>$2,272.44</w:t>
            </w:r>
          </w:p>
          <w:p w:rsidR="00B45AB3" w:rsidRPr="001C25C2" w:rsidRDefault="00B45AB3" w:rsidP="001B5746">
            <w:pPr>
              <w:keepNext/>
              <w:widowControl/>
              <w:spacing w:line="264" w:lineRule="auto"/>
              <w:ind w:left="-108"/>
              <w:jc w:val="center"/>
              <w:rPr>
                <w:rFonts w:ascii="Arial Narrow" w:hAnsi="Arial Narrow"/>
                <w:snapToGrid/>
                <w:sz w:val="20"/>
                <w:szCs w:val="20"/>
                <w:lang w:bidi="en-US"/>
              </w:rPr>
            </w:pPr>
            <w:r w:rsidRPr="001C25C2">
              <w:rPr>
                <w:rFonts w:ascii="Arial Narrow" w:hAnsi="Arial Narrow"/>
                <w:snapToGrid/>
                <w:sz w:val="20"/>
                <w:szCs w:val="20"/>
                <w:lang w:bidi="en-US"/>
              </w:rPr>
              <w:t>$3,922.49</w:t>
            </w:r>
          </w:p>
          <w:p w:rsidR="00B45AB3" w:rsidRPr="001C25C2" w:rsidRDefault="00B45AB3" w:rsidP="001B5746">
            <w:pPr>
              <w:keepNext/>
              <w:widowControl/>
              <w:spacing w:line="264" w:lineRule="auto"/>
              <w:ind w:left="-108"/>
              <w:jc w:val="center"/>
              <w:rPr>
                <w:rFonts w:ascii="Arial Narrow" w:hAnsi="Arial Narrow"/>
                <w:snapToGrid/>
                <w:sz w:val="20"/>
                <w:szCs w:val="20"/>
                <w:lang w:bidi="en-US"/>
              </w:rPr>
            </w:pPr>
          </w:p>
        </w:tc>
        <w:tc>
          <w:tcPr>
            <w:tcW w:w="937" w:type="pct"/>
            <w:tcBorders>
              <w:top w:val="single" w:sz="4" w:space="0" w:color="auto"/>
              <w:left w:val="single" w:sz="4" w:space="0" w:color="auto"/>
              <w:bottom w:val="single" w:sz="4" w:space="0" w:color="auto"/>
              <w:right w:val="single" w:sz="4" w:space="0" w:color="auto"/>
            </w:tcBorders>
          </w:tcPr>
          <w:p w:rsidR="00B45AB3" w:rsidRPr="001C25C2" w:rsidRDefault="00B45AB3" w:rsidP="001B5746">
            <w:pPr>
              <w:keepNext/>
              <w:widowControl/>
              <w:spacing w:line="264" w:lineRule="auto"/>
              <w:jc w:val="center"/>
              <w:rPr>
                <w:rFonts w:ascii="Arial Narrow" w:hAnsi="Arial Narrow"/>
                <w:snapToGrid/>
                <w:sz w:val="20"/>
                <w:szCs w:val="20"/>
                <w:lang w:bidi="en-US"/>
              </w:rPr>
            </w:pPr>
          </w:p>
          <w:p w:rsidR="00B45AB3" w:rsidRPr="001C25C2" w:rsidRDefault="00B45AB3" w:rsidP="001B5746">
            <w:pPr>
              <w:keepNext/>
              <w:widowControl/>
              <w:spacing w:line="264" w:lineRule="auto"/>
              <w:jc w:val="center"/>
              <w:rPr>
                <w:rFonts w:ascii="Arial Narrow" w:hAnsi="Arial Narrow"/>
                <w:snapToGrid/>
                <w:sz w:val="20"/>
                <w:szCs w:val="20"/>
                <w:lang w:bidi="en-US"/>
              </w:rPr>
            </w:pPr>
            <w:r w:rsidRPr="001C25C2">
              <w:rPr>
                <w:rFonts w:ascii="Arial Narrow" w:hAnsi="Arial Narrow"/>
                <w:snapToGrid/>
                <w:sz w:val="20"/>
                <w:szCs w:val="20"/>
                <w:lang w:bidi="en-US"/>
              </w:rPr>
              <w:t>LONSURF 15/6.14</w:t>
            </w:r>
          </w:p>
          <w:p w:rsidR="00B45AB3" w:rsidRPr="001C25C2" w:rsidRDefault="00B45AB3" w:rsidP="001B5746">
            <w:pPr>
              <w:keepNext/>
              <w:widowControl/>
              <w:spacing w:line="264" w:lineRule="auto"/>
              <w:jc w:val="center"/>
              <w:rPr>
                <w:rFonts w:ascii="Arial Narrow" w:hAnsi="Arial Narrow"/>
                <w:snapToGrid/>
                <w:sz w:val="20"/>
                <w:szCs w:val="20"/>
                <w:lang w:bidi="en-US"/>
              </w:rPr>
            </w:pPr>
            <w:r w:rsidRPr="001C25C2">
              <w:rPr>
                <w:rFonts w:ascii="Arial Narrow" w:hAnsi="Arial Narrow"/>
                <w:snapToGrid/>
                <w:sz w:val="20"/>
                <w:szCs w:val="20"/>
                <w:lang w:bidi="en-US"/>
              </w:rPr>
              <w:t>LONSURF 20/8.19</w:t>
            </w:r>
          </w:p>
        </w:tc>
        <w:tc>
          <w:tcPr>
            <w:tcW w:w="593" w:type="pct"/>
            <w:tcBorders>
              <w:top w:val="single" w:sz="4" w:space="0" w:color="auto"/>
              <w:left w:val="single" w:sz="4" w:space="0" w:color="auto"/>
              <w:bottom w:val="single" w:sz="4" w:space="0" w:color="auto"/>
              <w:right w:val="single" w:sz="4" w:space="0" w:color="auto"/>
            </w:tcBorders>
          </w:tcPr>
          <w:p w:rsidR="00B45AB3" w:rsidRPr="001C25C2" w:rsidRDefault="00B45AB3" w:rsidP="001B5746">
            <w:pPr>
              <w:keepNext/>
              <w:widowControl/>
              <w:spacing w:line="264" w:lineRule="auto"/>
              <w:jc w:val="center"/>
              <w:rPr>
                <w:rFonts w:ascii="Arial Narrow" w:hAnsi="Arial Narrow"/>
                <w:snapToGrid/>
                <w:sz w:val="20"/>
                <w:szCs w:val="20"/>
                <w:lang w:bidi="en-US"/>
              </w:rPr>
            </w:pPr>
          </w:p>
          <w:p w:rsidR="00B45AB3" w:rsidRPr="001C25C2" w:rsidRDefault="00B45AB3" w:rsidP="001B5746">
            <w:pPr>
              <w:keepNext/>
              <w:widowControl/>
              <w:spacing w:line="264" w:lineRule="auto"/>
              <w:jc w:val="center"/>
              <w:rPr>
                <w:rFonts w:ascii="Arial Narrow" w:hAnsi="Arial Narrow"/>
                <w:snapToGrid/>
                <w:sz w:val="20"/>
                <w:szCs w:val="20"/>
                <w:lang w:bidi="en-US"/>
              </w:rPr>
            </w:pPr>
            <w:proofErr w:type="spellStart"/>
            <w:r w:rsidRPr="001C25C2">
              <w:rPr>
                <w:rFonts w:ascii="Arial Narrow" w:hAnsi="Arial Narrow"/>
                <w:snapToGrid/>
                <w:sz w:val="20"/>
                <w:szCs w:val="20"/>
                <w:lang w:bidi="en-US"/>
              </w:rPr>
              <w:t>Servier</w:t>
            </w:r>
            <w:proofErr w:type="spellEnd"/>
            <w:r w:rsidRPr="001C25C2">
              <w:rPr>
                <w:rFonts w:ascii="Arial Narrow" w:hAnsi="Arial Narrow"/>
                <w:snapToGrid/>
                <w:sz w:val="20"/>
                <w:szCs w:val="20"/>
                <w:lang w:bidi="en-US"/>
              </w:rPr>
              <w:t xml:space="preserve"> Laboratories</w:t>
            </w:r>
          </w:p>
        </w:tc>
      </w:tr>
      <w:tr w:rsidR="00B45AB3" w:rsidRPr="001C25C2" w:rsidTr="001B5746">
        <w:trPr>
          <w:cantSplit/>
          <w:trHeight w:val="360"/>
        </w:trPr>
        <w:tc>
          <w:tcPr>
            <w:tcW w:w="1045" w:type="pct"/>
            <w:tcBorders>
              <w:top w:val="single" w:sz="4" w:space="0" w:color="auto"/>
              <w:left w:val="single" w:sz="4" w:space="0" w:color="auto"/>
              <w:bottom w:val="single" w:sz="4" w:space="0" w:color="auto"/>
              <w:right w:val="single" w:sz="4" w:space="0" w:color="auto"/>
            </w:tcBorders>
          </w:tcPr>
          <w:p w:rsidR="00B45AB3" w:rsidRPr="001C25C2" w:rsidRDefault="00B45AB3" w:rsidP="001B5746">
            <w:pPr>
              <w:widowControl/>
              <w:spacing w:before="40" w:after="40" w:line="259" w:lineRule="auto"/>
              <w:rPr>
                <w:rFonts w:ascii="Arial Narrow" w:eastAsia="Calibri" w:hAnsi="Arial Narrow" w:cs="Times New Roman"/>
                <w:b/>
                <w:snapToGrid/>
                <w:sz w:val="20"/>
                <w:szCs w:val="20"/>
              </w:rPr>
            </w:pPr>
            <w:r w:rsidRPr="001C25C2">
              <w:rPr>
                <w:rFonts w:ascii="Arial Narrow" w:eastAsia="Calibri" w:hAnsi="Arial Narrow" w:cs="Times New Roman"/>
                <w:b/>
                <w:snapToGrid/>
                <w:sz w:val="20"/>
                <w:szCs w:val="20"/>
              </w:rPr>
              <w:t>Category / Program</w:t>
            </w:r>
          </w:p>
        </w:tc>
        <w:tc>
          <w:tcPr>
            <w:tcW w:w="3955" w:type="pct"/>
            <w:gridSpan w:val="6"/>
            <w:tcBorders>
              <w:top w:val="single" w:sz="4" w:space="0" w:color="auto"/>
              <w:left w:val="single" w:sz="4" w:space="0" w:color="auto"/>
              <w:bottom w:val="single" w:sz="4" w:space="0" w:color="auto"/>
              <w:right w:val="single" w:sz="4" w:space="0" w:color="auto"/>
            </w:tcBorders>
          </w:tcPr>
          <w:p w:rsidR="00B45AB3" w:rsidRPr="001C25C2" w:rsidRDefault="00B45AB3" w:rsidP="001B5746">
            <w:pPr>
              <w:widowControl/>
              <w:spacing w:before="40" w:after="40" w:line="259" w:lineRule="auto"/>
              <w:jc w:val="left"/>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t>GENERAL – General Schedule (Code GE)</w:t>
            </w:r>
          </w:p>
        </w:tc>
      </w:tr>
      <w:tr w:rsidR="00B45AB3" w:rsidRPr="001C25C2" w:rsidTr="001B5746">
        <w:trPr>
          <w:cantSplit/>
          <w:trHeight w:val="360"/>
        </w:trPr>
        <w:tc>
          <w:tcPr>
            <w:tcW w:w="1045" w:type="pct"/>
            <w:tcBorders>
              <w:top w:val="single" w:sz="4" w:space="0" w:color="auto"/>
              <w:left w:val="single" w:sz="4" w:space="0" w:color="auto"/>
              <w:bottom w:val="single" w:sz="4" w:space="0" w:color="auto"/>
              <w:right w:val="single" w:sz="4" w:space="0" w:color="auto"/>
            </w:tcBorders>
          </w:tcPr>
          <w:p w:rsidR="00B45AB3" w:rsidRPr="001C25C2" w:rsidRDefault="00B45AB3" w:rsidP="001B5746">
            <w:pPr>
              <w:widowControl/>
              <w:spacing w:before="40" w:after="40" w:line="264" w:lineRule="auto"/>
              <w:rPr>
                <w:rFonts w:ascii="Arial Narrow" w:hAnsi="Arial Narrow"/>
                <w:b/>
                <w:snapToGrid/>
                <w:sz w:val="20"/>
                <w:szCs w:val="20"/>
                <w:lang w:bidi="en-US"/>
              </w:rPr>
            </w:pPr>
            <w:r w:rsidRPr="001C25C2">
              <w:rPr>
                <w:rFonts w:ascii="Arial Narrow" w:hAnsi="Arial Narrow"/>
                <w:b/>
                <w:snapToGrid/>
                <w:sz w:val="20"/>
                <w:szCs w:val="20"/>
                <w:lang w:bidi="en-US"/>
              </w:rPr>
              <w:t>Prescriber type:</w:t>
            </w:r>
          </w:p>
        </w:tc>
        <w:tc>
          <w:tcPr>
            <w:tcW w:w="3955" w:type="pct"/>
            <w:gridSpan w:val="6"/>
            <w:tcBorders>
              <w:top w:val="single" w:sz="4" w:space="0" w:color="auto"/>
              <w:left w:val="single" w:sz="4" w:space="0" w:color="auto"/>
              <w:bottom w:val="single" w:sz="4" w:space="0" w:color="auto"/>
              <w:right w:val="single" w:sz="4" w:space="0" w:color="auto"/>
            </w:tcBorders>
          </w:tcPr>
          <w:p w:rsidR="00B45AB3" w:rsidRPr="001C25C2" w:rsidRDefault="00B45AB3" w:rsidP="001B5746">
            <w:pPr>
              <w:widowControl/>
              <w:spacing w:before="40" w:after="40" w:line="264" w:lineRule="auto"/>
              <w:jc w:val="left"/>
              <w:rPr>
                <w:rFonts w:ascii="Arial Narrow" w:hAnsi="Arial Narrow"/>
                <w:snapToGrid/>
                <w:sz w:val="20"/>
                <w:szCs w:val="20"/>
                <w:lang w:bidi="en-US"/>
              </w:rPr>
            </w:pPr>
            <w:r w:rsidRPr="001C25C2">
              <w:rPr>
                <w:rFonts w:ascii="Arial Narrow" w:hAnsi="Arial Narrow"/>
                <w:snapToGrid/>
                <w:sz w:val="20"/>
                <w:szCs w:val="20"/>
                <w:lang w:bidi="en-US"/>
              </w:rPr>
              <w:fldChar w:fldCharType="begin">
                <w:ffData>
                  <w:name w:val="Check1"/>
                  <w:enabled/>
                  <w:calcOnExit w:val="0"/>
                  <w:checkBox>
                    <w:sizeAuto/>
                    <w:default w:val="0"/>
                  </w:checkBox>
                </w:ffData>
              </w:fldChar>
            </w:r>
            <w:r w:rsidRPr="001C25C2">
              <w:rPr>
                <w:rFonts w:ascii="Arial Narrow" w:hAnsi="Arial Narrow"/>
                <w:snapToGrid/>
                <w:sz w:val="20"/>
                <w:szCs w:val="20"/>
                <w:lang w:bidi="en-US"/>
              </w:rPr>
              <w:instrText xml:space="preserve"> FORMCHECKBOX </w:instrText>
            </w:r>
            <w:r w:rsidR="00165283">
              <w:rPr>
                <w:rFonts w:ascii="Arial Narrow" w:hAnsi="Arial Narrow"/>
                <w:snapToGrid/>
                <w:sz w:val="20"/>
                <w:szCs w:val="20"/>
                <w:lang w:bidi="en-US"/>
              </w:rPr>
            </w:r>
            <w:r w:rsidR="00165283">
              <w:rPr>
                <w:rFonts w:ascii="Arial Narrow" w:hAnsi="Arial Narrow"/>
                <w:snapToGrid/>
                <w:sz w:val="20"/>
                <w:szCs w:val="20"/>
                <w:lang w:bidi="en-US"/>
              </w:rPr>
              <w:fldChar w:fldCharType="separate"/>
            </w:r>
            <w:r w:rsidRPr="001C25C2">
              <w:rPr>
                <w:rFonts w:ascii="Arial Narrow" w:hAnsi="Arial Narrow"/>
                <w:snapToGrid/>
                <w:sz w:val="20"/>
                <w:szCs w:val="20"/>
                <w:lang w:bidi="en-US"/>
              </w:rPr>
              <w:fldChar w:fldCharType="end"/>
            </w:r>
            <w:r w:rsidRPr="001C25C2">
              <w:rPr>
                <w:rFonts w:ascii="Arial Narrow" w:hAnsi="Arial Narrow"/>
                <w:snapToGrid/>
                <w:sz w:val="20"/>
                <w:szCs w:val="20"/>
                <w:lang w:bidi="en-US"/>
              </w:rPr>
              <w:t xml:space="preserve">Dental  </w:t>
            </w:r>
            <w:r w:rsidRPr="001C25C2">
              <w:rPr>
                <w:rFonts w:ascii="Arial Narrow" w:hAnsi="Arial Narrow"/>
                <w:snapToGrid/>
                <w:sz w:val="20"/>
                <w:szCs w:val="20"/>
                <w:lang w:bidi="en-US"/>
              </w:rPr>
              <w:fldChar w:fldCharType="begin">
                <w:ffData>
                  <w:name w:val=""/>
                  <w:enabled/>
                  <w:calcOnExit w:val="0"/>
                  <w:checkBox>
                    <w:sizeAuto/>
                    <w:default w:val="1"/>
                  </w:checkBox>
                </w:ffData>
              </w:fldChar>
            </w:r>
            <w:r w:rsidRPr="001C25C2">
              <w:rPr>
                <w:rFonts w:ascii="Arial Narrow" w:hAnsi="Arial Narrow"/>
                <w:snapToGrid/>
                <w:sz w:val="20"/>
                <w:szCs w:val="20"/>
                <w:lang w:bidi="en-US"/>
              </w:rPr>
              <w:instrText xml:space="preserve"> FORMCHECKBOX </w:instrText>
            </w:r>
            <w:r w:rsidR="00165283">
              <w:rPr>
                <w:rFonts w:ascii="Arial Narrow" w:hAnsi="Arial Narrow"/>
                <w:snapToGrid/>
                <w:sz w:val="20"/>
                <w:szCs w:val="20"/>
                <w:lang w:bidi="en-US"/>
              </w:rPr>
            </w:r>
            <w:r w:rsidR="00165283">
              <w:rPr>
                <w:rFonts w:ascii="Arial Narrow" w:hAnsi="Arial Narrow"/>
                <w:snapToGrid/>
                <w:sz w:val="20"/>
                <w:szCs w:val="20"/>
                <w:lang w:bidi="en-US"/>
              </w:rPr>
              <w:fldChar w:fldCharType="separate"/>
            </w:r>
            <w:r w:rsidRPr="001C25C2">
              <w:rPr>
                <w:rFonts w:ascii="Arial Narrow" w:hAnsi="Arial Narrow"/>
                <w:snapToGrid/>
                <w:sz w:val="20"/>
                <w:szCs w:val="20"/>
                <w:lang w:bidi="en-US"/>
              </w:rPr>
              <w:fldChar w:fldCharType="end"/>
            </w:r>
            <w:r w:rsidRPr="001C25C2">
              <w:rPr>
                <w:rFonts w:ascii="Arial Narrow" w:hAnsi="Arial Narrow"/>
                <w:snapToGrid/>
                <w:sz w:val="20"/>
                <w:szCs w:val="20"/>
                <w:lang w:bidi="en-US"/>
              </w:rPr>
              <w:t xml:space="preserve">Medical Practitioners  </w:t>
            </w:r>
            <w:r w:rsidRPr="001C25C2">
              <w:rPr>
                <w:rFonts w:ascii="Arial Narrow" w:hAnsi="Arial Narrow"/>
                <w:snapToGrid/>
                <w:sz w:val="20"/>
                <w:szCs w:val="20"/>
                <w:lang w:bidi="en-US"/>
              </w:rPr>
              <w:fldChar w:fldCharType="begin">
                <w:ffData>
                  <w:name w:val="Check3"/>
                  <w:enabled/>
                  <w:calcOnExit w:val="0"/>
                  <w:checkBox>
                    <w:sizeAuto/>
                    <w:default w:val="0"/>
                  </w:checkBox>
                </w:ffData>
              </w:fldChar>
            </w:r>
            <w:r w:rsidRPr="001C25C2">
              <w:rPr>
                <w:rFonts w:ascii="Arial Narrow" w:hAnsi="Arial Narrow"/>
                <w:snapToGrid/>
                <w:sz w:val="20"/>
                <w:szCs w:val="20"/>
                <w:lang w:bidi="en-US"/>
              </w:rPr>
              <w:instrText xml:space="preserve"> FORMCHECKBOX </w:instrText>
            </w:r>
            <w:r w:rsidR="00165283">
              <w:rPr>
                <w:rFonts w:ascii="Arial Narrow" w:hAnsi="Arial Narrow"/>
                <w:snapToGrid/>
                <w:sz w:val="20"/>
                <w:szCs w:val="20"/>
                <w:lang w:bidi="en-US"/>
              </w:rPr>
            </w:r>
            <w:r w:rsidR="00165283">
              <w:rPr>
                <w:rFonts w:ascii="Arial Narrow" w:hAnsi="Arial Narrow"/>
                <w:snapToGrid/>
                <w:sz w:val="20"/>
                <w:szCs w:val="20"/>
                <w:lang w:bidi="en-US"/>
              </w:rPr>
              <w:fldChar w:fldCharType="separate"/>
            </w:r>
            <w:r w:rsidRPr="001C25C2">
              <w:rPr>
                <w:rFonts w:ascii="Arial Narrow" w:hAnsi="Arial Narrow"/>
                <w:snapToGrid/>
                <w:sz w:val="20"/>
                <w:szCs w:val="20"/>
                <w:lang w:bidi="en-US"/>
              </w:rPr>
              <w:fldChar w:fldCharType="end"/>
            </w:r>
            <w:r w:rsidRPr="001C25C2">
              <w:rPr>
                <w:rFonts w:ascii="Arial Narrow" w:hAnsi="Arial Narrow"/>
                <w:snapToGrid/>
                <w:sz w:val="20"/>
                <w:szCs w:val="20"/>
                <w:lang w:bidi="en-US"/>
              </w:rPr>
              <w:t xml:space="preserve">Nurse practitioners  </w:t>
            </w:r>
            <w:r w:rsidRPr="001C25C2">
              <w:rPr>
                <w:rFonts w:ascii="Arial Narrow" w:hAnsi="Arial Narrow"/>
                <w:snapToGrid/>
                <w:sz w:val="20"/>
                <w:szCs w:val="20"/>
                <w:lang w:bidi="en-US"/>
              </w:rPr>
              <w:fldChar w:fldCharType="begin">
                <w:ffData>
                  <w:name w:val=""/>
                  <w:enabled/>
                  <w:calcOnExit w:val="0"/>
                  <w:checkBox>
                    <w:sizeAuto/>
                    <w:default w:val="0"/>
                  </w:checkBox>
                </w:ffData>
              </w:fldChar>
            </w:r>
            <w:r w:rsidRPr="001C25C2">
              <w:rPr>
                <w:rFonts w:ascii="Arial Narrow" w:hAnsi="Arial Narrow"/>
                <w:snapToGrid/>
                <w:sz w:val="20"/>
                <w:szCs w:val="20"/>
                <w:lang w:bidi="en-US"/>
              </w:rPr>
              <w:instrText xml:space="preserve"> FORMCHECKBOX </w:instrText>
            </w:r>
            <w:r w:rsidR="00165283">
              <w:rPr>
                <w:rFonts w:ascii="Arial Narrow" w:hAnsi="Arial Narrow"/>
                <w:snapToGrid/>
                <w:sz w:val="20"/>
                <w:szCs w:val="20"/>
                <w:lang w:bidi="en-US"/>
              </w:rPr>
            </w:r>
            <w:r w:rsidR="00165283">
              <w:rPr>
                <w:rFonts w:ascii="Arial Narrow" w:hAnsi="Arial Narrow"/>
                <w:snapToGrid/>
                <w:sz w:val="20"/>
                <w:szCs w:val="20"/>
                <w:lang w:bidi="en-US"/>
              </w:rPr>
              <w:fldChar w:fldCharType="separate"/>
            </w:r>
            <w:r w:rsidRPr="001C25C2">
              <w:rPr>
                <w:rFonts w:ascii="Arial Narrow" w:hAnsi="Arial Narrow"/>
                <w:snapToGrid/>
                <w:sz w:val="20"/>
                <w:szCs w:val="20"/>
                <w:lang w:bidi="en-US"/>
              </w:rPr>
              <w:fldChar w:fldCharType="end"/>
            </w:r>
            <w:r w:rsidRPr="001C25C2">
              <w:rPr>
                <w:rFonts w:ascii="Arial Narrow" w:hAnsi="Arial Narrow"/>
                <w:snapToGrid/>
                <w:sz w:val="20"/>
                <w:szCs w:val="20"/>
                <w:lang w:bidi="en-US"/>
              </w:rPr>
              <w:t xml:space="preserve">Optometrists </w:t>
            </w:r>
            <w:r w:rsidRPr="001C25C2">
              <w:rPr>
                <w:rFonts w:ascii="Arial Narrow" w:hAnsi="Arial Narrow"/>
                <w:snapToGrid/>
                <w:sz w:val="20"/>
                <w:szCs w:val="20"/>
                <w:lang w:bidi="en-US"/>
              </w:rPr>
              <w:fldChar w:fldCharType="begin">
                <w:ffData>
                  <w:name w:val="Check5"/>
                  <w:enabled/>
                  <w:calcOnExit w:val="0"/>
                  <w:checkBox>
                    <w:sizeAuto/>
                    <w:default w:val="0"/>
                  </w:checkBox>
                </w:ffData>
              </w:fldChar>
            </w:r>
            <w:r w:rsidRPr="001C25C2">
              <w:rPr>
                <w:rFonts w:ascii="Arial Narrow" w:hAnsi="Arial Narrow"/>
                <w:snapToGrid/>
                <w:sz w:val="20"/>
                <w:szCs w:val="20"/>
                <w:lang w:bidi="en-US"/>
              </w:rPr>
              <w:instrText xml:space="preserve"> FORMCHECKBOX </w:instrText>
            </w:r>
            <w:r w:rsidR="00165283">
              <w:rPr>
                <w:rFonts w:ascii="Arial Narrow" w:hAnsi="Arial Narrow"/>
                <w:snapToGrid/>
                <w:sz w:val="20"/>
                <w:szCs w:val="20"/>
                <w:lang w:bidi="en-US"/>
              </w:rPr>
            </w:r>
            <w:r w:rsidR="00165283">
              <w:rPr>
                <w:rFonts w:ascii="Arial Narrow" w:hAnsi="Arial Narrow"/>
                <w:snapToGrid/>
                <w:sz w:val="20"/>
                <w:szCs w:val="20"/>
                <w:lang w:bidi="en-US"/>
              </w:rPr>
              <w:fldChar w:fldCharType="separate"/>
            </w:r>
            <w:r w:rsidRPr="001C25C2">
              <w:rPr>
                <w:rFonts w:ascii="Arial Narrow" w:hAnsi="Arial Narrow"/>
                <w:snapToGrid/>
                <w:sz w:val="20"/>
                <w:szCs w:val="20"/>
                <w:lang w:bidi="en-US"/>
              </w:rPr>
              <w:fldChar w:fldCharType="end"/>
            </w:r>
            <w:r w:rsidRPr="001C25C2">
              <w:rPr>
                <w:rFonts w:ascii="Arial Narrow" w:hAnsi="Arial Narrow"/>
                <w:snapToGrid/>
                <w:sz w:val="20"/>
                <w:szCs w:val="20"/>
                <w:lang w:bidi="en-US"/>
              </w:rPr>
              <w:t>Midwives</w:t>
            </w:r>
          </w:p>
        </w:tc>
      </w:tr>
      <w:tr w:rsidR="00B45AB3" w:rsidRPr="001C25C2" w:rsidTr="001B5746">
        <w:trPr>
          <w:cantSplit/>
          <w:trHeight w:val="360"/>
        </w:trPr>
        <w:tc>
          <w:tcPr>
            <w:tcW w:w="1045" w:type="pct"/>
            <w:tcBorders>
              <w:top w:val="single" w:sz="4" w:space="0" w:color="auto"/>
              <w:left w:val="single" w:sz="4" w:space="0" w:color="auto"/>
              <w:bottom w:val="single" w:sz="4" w:space="0" w:color="auto"/>
              <w:right w:val="single" w:sz="4" w:space="0" w:color="auto"/>
            </w:tcBorders>
          </w:tcPr>
          <w:p w:rsidR="00B45AB3" w:rsidRPr="001C25C2" w:rsidRDefault="00B45AB3" w:rsidP="001B5746">
            <w:pPr>
              <w:widowControl/>
              <w:spacing w:before="40" w:after="40" w:line="264" w:lineRule="auto"/>
              <w:rPr>
                <w:rFonts w:ascii="Arial Narrow" w:hAnsi="Arial Narrow"/>
                <w:b/>
                <w:i/>
                <w:snapToGrid/>
                <w:sz w:val="20"/>
                <w:szCs w:val="20"/>
                <w:lang w:bidi="en-US"/>
              </w:rPr>
            </w:pPr>
            <w:r w:rsidRPr="001C25C2">
              <w:rPr>
                <w:rFonts w:ascii="Arial Narrow" w:hAnsi="Arial Narrow"/>
                <w:b/>
                <w:i/>
                <w:snapToGrid/>
                <w:sz w:val="20"/>
                <w:szCs w:val="20"/>
                <w:lang w:bidi="en-US"/>
              </w:rPr>
              <w:t>Episodicity:</w:t>
            </w:r>
          </w:p>
        </w:tc>
        <w:tc>
          <w:tcPr>
            <w:tcW w:w="3955" w:type="pct"/>
            <w:gridSpan w:val="6"/>
            <w:tcBorders>
              <w:top w:val="single" w:sz="4" w:space="0" w:color="auto"/>
              <w:left w:val="single" w:sz="4" w:space="0" w:color="auto"/>
              <w:bottom w:val="single" w:sz="4" w:space="0" w:color="auto"/>
              <w:right w:val="single" w:sz="4" w:space="0" w:color="auto"/>
            </w:tcBorders>
          </w:tcPr>
          <w:p w:rsidR="00B45AB3" w:rsidRPr="001C25C2" w:rsidRDefault="00447E80" w:rsidP="001B5746">
            <w:pPr>
              <w:widowControl/>
              <w:spacing w:before="40" w:after="40" w:line="264" w:lineRule="auto"/>
              <w:jc w:val="left"/>
              <w:rPr>
                <w:rFonts w:ascii="Arial Narrow" w:hAnsi="Arial Narrow"/>
                <w:snapToGrid/>
                <w:sz w:val="20"/>
                <w:szCs w:val="20"/>
                <w:lang w:bidi="en-US"/>
              </w:rPr>
            </w:pPr>
            <w:r w:rsidRPr="001C25C2">
              <w:rPr>
                <w:rFonts w:ascii="Arial Narrow" w:hAnsi="Arial Narrow"/>
                <w:snapToGrid/>
                <w:sz w:val="20"/>
                <w:szCs w:val="20"/>
                <w:lang w:bidi="en-US"/>
              </w:rPr>
              <w:t>-</w:t>
            </w:r>
          </w:p>
        </w:tc>
      </w:tr>
      <w:tr w:rsidR="00B45AB3" w:rsidRPr="001C25C2" w:rsidTr="001B5746">
        <w:trPr>
          <w:cantSplit/>
          <w:trHeight w:val="360"/>
        </w:trPr>
        <w:tc>
          <w:tcPr>
            <w:tcW w:w="1045" w:type="pct"/>
            <w:tcBorders>
              <w:top w:val="single" w:sz="4" w:space="0" w:color="auto"/>
              <w:left w:val="single" w:sz="4" w:space="0" w:color="auto"/>
              <w:bottom w:val="single" w:sz="4" w:space="0" w:color="auto"/>
              <w:right w:val="single" w:sz="4" w:space="0" w:color="auto"/>
            </w:tcBorders>
          </w:tcPr>
          <w:p w:rsidR="00B45AB3" w:rsidRPr="001C25C2" w:rsidRDefault="00B45AB3" w:rsidP="001B5746">
            <w:pPr>
              <w:widowControl/>
              <w:spacing w:before="40" w:after="40" w:line="264" w:lineRule="auto"/>
              <w:rPr>
                <w:rFonts w:ascii="Arial Narrow" w:hAnsi="Arial Narrow"/>
                <w:b/>
                <w:i/>
                <w:snapToGrid/>
                <w:sz w:val="20"/>
                <w:szCs w:val="20"/>
                <w:lang w:bidi="en-US"/>
              </w:rPr>
            </w:pPr>
            <w:r w:rsidRPr="001C25C2">
              <w:rPr>
                <w:rFonts w:ascii="Arial Narrow" w:hAnsi="Arial Narrow"/>
                <w:b/>
                <w:i/>
                <w:snapToGrid/>
                <w:sz w:val="20"/>
                <w:szCs w:val="20"/>
                <w:lang w:bidi="en-US"/>
              </w:rPr>
              <w:t>Severity:</w:t>
            </w:r>
          </w:p>
        </w:tc>
        <w:tc>
          <w:tcPr>
            <w:tcW w:w="3955" w:type="pct"/>
            <w:gridSpan w:val="6"/>
            <w:tcBorders>
              <w:top w:val="single" w:sz="4" w:space="0" w:color="auto"/>
              <w:left w:val="single" w:sz="4" w:space="0" w:color="auto"/>
              <w:bottom w:val="single" w:sz="4" w:space="0" w:color="auto"/>
              <w:right w:val="single" w:sz="4" w:space="0" w:color="auto"/>
            </w:tcBorders>
          </w:tcPr>
          <w:p w:rsidR="00B45AB3" w:rsidRPr="001C25C2" w:rsidRDefault="00B45AB3" w:rsidP="001B5746">
            <w:pPr>
              <w:widowControl/>
              <w:spacing w:before="40" w:after="40" w:line="264" w:lineRule="auto"/>
              <w:jc w:val="left"/>
              <w:rPr>
                <w:rFonts w:ascii="Arial Narrow" w:hAnsi="Arial Narrow"/>
                <w:snapToGrid/>
                <w:sz w:val="20"/>
                <w:szCs w:val="20"/>
                <w:lang w:bidi="en-US"/>
              </w:rPr>
            </w:pPr>
            <w:r w:rsidRPr="001C25C2">
              <w:rPr>
                <w:rFonts w:ascii="Arial Narrow" w:hAnsi="Arial Narrow"/>
                <w:i/>
                <w:snapToGrid/>
                <w:sz w:val="20"/>
                <w:szCs w:val="20"/>
                <w:lang w:bidi="en-US"/>
              </w:rPr>
              <w:t>Metastatic (Stage IV)</w:t>
            </w:r>
            <w:r w:rsidRPr="001C25C2">
              <w:rPr>
                <w:rFonts w:ascii="Arial Narrow" w:hAnsi="Arial Narrow"/>
                <w:snapToGrid/>
                <w:sz w:val="20"/>
                <w:szCs w:val="20"/>
                <w:lang w:bidi="en-US"/>
              </w:rPr>
              <w:t xml:space="preserve"> [contained within 17773]</w:t>
            </w:r>
          </w:p>
        </w:tc>
      </w:tr>
      <w:tr w:rsidR="00B45AB3" w:rsidRPr="001C25C2" w:rsidTr="001B5746">
        <w:trPr>
          <w:cantSplit/>
          <w:trHeight w:val="360"/>
        </w:trPr>
        <w:tc>
          <w:tcPr>
            <w:tcW w:w="1045" w:type="pct"/>
            <w:tcBorders>
              <w:top w:val="single" w:sz="4" w:space="0" w:color="auto"/>
              <w:left w:val="single" w:sz="4" w:space="0" w:color="auto"/>
              <w:bottom w:val="single" w:sz="4" w:space="0" w:color="auto"/>
              <w:right w:val="single" w:sz="4" w:space="0" w:color="auto"/>
            </w:tcBorders>
          </w:tcPr>
          <w:p w:rsidR="00B45AB3" w:rsidRPr="001C25C2" w:rsidRDefault="00B45AB3" w:rsidP="001B5746">
            <w:pPr>
              <w:widowControl/>
              <w:spacing w:before="40" w:after="40" w:line="264" w:lineRule="auto"/>
              <w:rPr>
                <w:rFonts w:ascii="Arial Narrow" w:hAnsi="Arial Narrow"/>
                <w:b/>
                <w:snapToGrid/>
                <w:sz w:val="20"/>
                <w:szCs w:val="20"/>
                <w:lang w:bidi="en-US"/>
              </w:rPr>
            </w:pPr>
            <w:r w:rsidRPr="001C25C2">
              <w:rPr>
                <w:rFonts w:ascii="Arial Narrow" w:hAnsi="Arial Narrow"/>
                <w:b/>
                <w:snapToGrid/>
                <w:sz w:val="20"/>
                <w:szCs w:val="20"/>
                <w:lang w:bidi="en-US"/>
              </w:rPr>
              <w:t>Condition:</w:t>
            </w:r>
          </w:p>
        </w:tc>
        <w:tc>
          <w:tcPr>
            <w:tcW w:w="3955" w:type="pct"/>
            <w:gridSpan w:val="6"/>
            <w:tcBorders>
              <w:top w:val="single" w:sz="4" w:space="0" w:color="auto"/>
              <w:left w:val="single" w:sz="4" w:space="0" w:color="auto"/>
              <w:bottom w:val="single" w:sz="4" w:space="0" w:color="auto"/>
              <w:right w:val="single" w:sz="4" w:space="0" w:color="auto"/>
            </w:tcBorders>
          </w:tcPr>
          <w:p w:rsidR="00B45AB3" w:rsidRPr="001C25C2" w:rsidRDefault="00B45AB3" w:rsidP="001B5746">
            <w:pPr>
              <w:widowControl/>
              <w:spacing w:before="40" w:after="40" w:line="264" w:lineRule="auto"/>
              <w:jc w:val="left"/>
              <w:rPr>
                <w:rFonts w:ascii="Arial Narrow" w:hAnsi="Arial Narrow"/>
                <w:i/>
                <w:snapToGrid/>
                <w:sz w:val="20"/>
                <w:szCs w:val="20"/>
                <w:lang w:bidi="en-US"/>
              </w:rPr>
            </w:pPr>
            <w:r w:rsidRPr="001C25C2">
              <w:rPr>
                <w:rFonts w:ascii="Arial Narrow" w:hAnsi="Arial Narrow"/>
                <w:i/>
                <w:snapToGrid/>
                <w:sz w:val="20"/>
                <w:szCs w:val="20"/>
                <w:lang w:bidi="en-US"/>
              </w:rPr>
              <w:t>adenocarcinoma of the stomach or gastro-oesophageal junction</w:t>
            </w:r>
          </w:p>
        </w:tc>
      </w:tr>
      <w:tr w:rsidR="00B45AB3" w:rsidRPr="001C25C2" w:rsidTr="001B5746">
        <w:trPr>
          <w:cantSplit/>
          <w:trHeight w:val="360"/>
        </w:trPr>
        <w:tc>
          <w:tcPr>
            <w:tcW w:w="1045" w:type="pct"/>
            <w:tcBorders>
              <w:top w:val="single" w:sz="4" w:space="0" w:color="auto"/>
              <w:left w:val="single" w:sz="4" w:space="0" w:color="auto"/>
              <w:bottom w:val="single" w:sz="4" w:space="0" w:color="auto"/>
              <w:right w:val="single" w:sz="4" w:space="0" w:color="auto"/>
            </w:tcBorders>
          </w:tcPr>
          <w:p w:rsidR="00B45AB3" w:rsidRPr="001C25C2" w:rsidRDefault="00B45AB3" w:rsidP="001B5746">
            <w:pPr>
              <w:widowControl/>
              <w:spacing w:before="40" w:after="40" w:line="264" w:lineRule="auto"/>
              <w:rPr>
                <w:rFonts w:ascii="Arial Narrow" w:hAnsi="Arial Narrow"/>
                <w:b/>
                <w:snapToGrid/>
                <w:sz w:val="20"/>
                <w:szCs w:val="20"/>
                <w:lang w:bidi="en-US"/>
              </w:rPr>
            </w:pPr>
            <w:r w:rsidRPr="001C25C2">
              <w:rPr>
                <w:rFonts w:ascii="Arial Narrow" w:hAnsi="Arial Narrow"/>
                <w:b/>
                <w:snapToGrid/>
                <w:sz w:val="20"/>
                <w:szCs w:val="20"/>
                <w:lang w:bidi="en-US"/>
              </w:rPr>
              <w:t>PBS Indication:</w:t>
            </w:r>
          </w:p>
        </w:tc>
        <w:tc>
          <w:tcPr>
            <w:tcW w:w="3955" w:type="pct"/>
            <w:gridSpan w:val="6"/>
            <w:tcBorders>
              <w:top w:val="single" w:sz="4" w:space="0" w:color="auto"/>
              <w:left w:val="single" w:sz="4" w:space="0" w:color="auto"/>
              <w:bottom w:val="single" w:sz="4" w:space="0" w:color="auto"/>
              <w:right w:val="single" w:sz="4" w:space="0" w:color="auto"/>
            </w:tcBorders>
          </w:tcPr>
          <w:p w:rsidR="00B45AB3" w:rsidRPr="001C25C2" w:rsidRDefault="00B45AB3" w:rsidP="001B5746">
            <w:pPr>
              <w:widowControl/>
              <w:spacing w:before="40" w:after="40" w:line="264" w:lineRule="auto"/>
              <w:jc w:val="left"/>
              <w:rPr>
                <w:rFonts w:ascii="Arial Narrow" w:hAnsi="Arial Narrow"/>
                <w:snapToGrid/>
                <w:sz w:val="20"/>
                <w:szCs w:val="20"/>
                <w:lang w:bidi="en-US"/>
              </w:rPr>
            </w:pPr>
            <w:r w:rsidRPr="001C25C2">
              <w:rPr>
                <w:rFonts w:ascii="Arial Narrow" w:hAnsi="Arial Narrow"/>
                <w:snapToGrid/>
                <w:sz w:val="20"/>
                <w:szCs w:val="20"/>
                <w:lang w:bidi="en-US"/>
              </w:rPr>
              <w:t xml:space="preserve">Metastatic </w:t>
            </w:r>
            <w:r w:rsidRPr="001C25C2">
              <w:rPr>
                <w:rFonts w:ascii="Arial Narrow" w:hAnsi="Arial Narrow"/>
                <w:i/>
                <w:snapToGrid/>
                <w:sz w:val="20"/>
                <w:szCs w:val="20"/>
                <w:lang w:bidi="en-US"/>
              </w:rPr>
              <w:t>(Stage IV)</w:t>
            </w:r>
            <w:r w:rsidRPr="001C25C2">
              <w:rPr>
                <w:rFonts w:ascii="Arial Narrow" w:hAnsi="Arial Narrow"/>
                <w:snapToGrid/>
                <w:sz w:val="20"/>
                <w:szCs w:val="20"/>
                <w:lang w:bidi="en-US"/>
              </w:rPr>
              <w:t xml:space="preserve"> adenocarcinoma of the stomach or gastro-oesophageal junction [new concept]</w:t>
            </w:r>
          </w:p>
        </w:tc>
      </w:tr>
      <w:tr w:rsidR="00B45AB3" w:rsidRPr="001C25C2" w:rsidTr="001B5746">
        <w:trPr>
          <w:cantSplit/>
          <w:trHeight w:val="360"/>
        </w:trPr>
        <w:tc>
          <w:tcPr>
            <w:tcW w:w="1045" w:type="pct"/>
            <w:tcBorders>
              <w:top w:val="single" w:sz="4" w:space="0" w:color="auto"/>
              <w:left w:val="single" w:sz="4" w:space="0" w:color="auto"/>
              <w:bottom w:val="single" w:sz="4" w:space="0" w:color="auto"/>
              <w:right w:val="single" w:sz="4" w:space="0" w:color="auto"/>
            </w:tcBorders>
          </w:tcPr>
          <w:p w:rsidR="00B45AB3" w:rsidRPr="001C25C2" w:rsidRDefault="00B45AB3" w:rsidP="001B5746">
            <w:pPr>
              <w:widowControl/>
              <w:spacing w:before="40" w:after="40" w:line="264" w:lineRule="auto"/>
              <w:rPr>
                <w:rFonts w:ascii="Arial Narrow" w:hAnsi="Arial Narrow"/>
                <w:b/>
                <w:snapToGrid/>
                <w:sz w:val="20"/>
                <w:szCs w:val="20"/>
                <w:lang w:bidi="en-US"/>
              </w:rPr>
            </w:pPr>
            <w:r w:rsidRPr="001C25C2">
              <w:rPr>
                <w:rFonts w:ascii="Arial Narrow" w:hAnsi="Arial Narrow"/>
                <w:b/>
                <w:snapToGrid/>
                <w:sz w:val="20"/>
                <w:szCs w:val="20"/>
                <w:lang w:bidi="en-US"/>
              </w:rPr>
              <w:t>Treatment phase:</w:t>
            </w:r>
          </w:p>
        </w:tc>
        <w:tc>
          <w:tcPr>
            <w:tcW w:w="3955" w:type="pct"/>
            <w:gridSpan w:val="6"/>
            <w:tcBorders>
              <w:top w:val="single" w:sz="4" w:space="0" w:color="auto"/>
              <w:left w:val="single" w:sz="4" w:space="0" w:color="auto"/>
              <w:bottom w:val="single" w:sz="4" w:space="0" w:color="auto"/>
              <w:right w:val="single" w:sz="4" w:space="0" w:color="auto"/>
            </w:tcBorders>
          </w:tcPr>
          <w:p w:rsidR="00B45AB3" w:rsidRPr="001C25C2" w:rsidRDefault="00B45AB3" w:rsidP="001B5746">
            <w:pPr>
              <w:widowControl/>
              <w:spacing w:before="40" w:after="40" w:line="264" w:lineRule="auto"/>
              <w:jc w:val="left"/>
              <w:rPr>
                <w:rFonts w:ascii="Arial Narrow" w:hAnsi="Arial Narrow"/>
                <w:b/>
                <w:snapToGrid/>
                <w:sz w:val="20"/>
                <w:szCs w:val="20"/>
                <w:lang w:bidi="en-US"/>
              </w:rPr>
            </w:pPr>
            <w:r w:rsidRPr="001C25C2">
              <w:rPr>
                <w:rFonts w:ascii="Arial Narrow" w:hAnsi="Arial Narrow"/>
                <w:b/>
                <w:snapToGrid/>
                <w:sz w:val="20"/>
                <w:szCs w:val="20"/>
                <w:lang w:bidi="en-US"/>
              </w:rPr>
              <w:t xml:space="preserve">Initial treatment </w:t>
            </w:r>
          </w:p>
        </w:tc>
      </w:tr>
      <w:tr w:rsidR="00B45AB3" w:rsidRPr="001C25C2" w:rsidTr="001B5746">
        <w:trPr>
          <w:cantSplit/>
          <w:trHeight w:val="360"/>
        </w:trPr>
        <w:tc>
          <w:tcPr>
            <w:tcW w:w="1045" w:type="pct"/>
            <w:tcBorders>
              <w:top w:val="single" w:sz="4" w:space="0" w:color="auto"/>
              <w:left w:val="single" w:sz="4" w:space="0" w:color="auto"/>
              <w:bottom w:val="single" w:sz="4" w:space="0" w:color="auto"/>
              <w:right w:val="single" w:sz="4" w:space="0" w:color="auto"/>
            </w:tcBorders>
          </w:tcPr>
          <w:p w:rsidR="00B45AB3" w:rsidRPr="001C25C2" w:rsidRDefault="00B45AB3" w:rsidP="001B5746">
            <w:pPr>
              <w:widowControl/>
              <w:spacing w:before="40" w:after="40" w:line="264" w:lineRule="auto"/>
              <w:rPr>
                <w:rFonts w:ascii="Arial Narrow" w:hAnsi="Arial Narrow"/>
                <w:b/>
                <w:snapToGrid/>
                <w:sz w:val="20"/>
                <w:szCs w:val="20"/>
                <w:lang w:bidi="en-US"/>
              </w:rPr>
            </w:pPr>
            <w:r w:rsidRPr="001C25C2">
              <w:rPr>
                <w:rFonts w:ascii="Arial Narrow" w:hAnsi="Arial Narrow"/>
                <w:b/>
                <w:snapToGrid/>
                <w:sz w:val="20"/>
                <w:szCs w:val="20"/>
                <w:lang w:bidi="en-US"/>
              </w:rPr>
              <w:t>Restriction Level / Method:</w:t>
            </w:r>
          </w:p>
          <w:p w:rsidR="00B45AB3" w:rsidRPr="001C25C2" w:rsidRDefault="00B45AB3" w:rsidP="001B5746">
            <w:pPr>
              <w:widowControl/>
              <w:spacing w:before="40" w:after="40" w:line="264" w:lineRule="auto"/>
              <w:jc w:val="left"/>
              <w:rPr>
                <w:rFonts w:ascii="Arial Narrow" w:hAnsi="Arial Narrow"/>
                <w:snapToGrid/>
                <w:sz w:val="20"/>
                <w:szCs w:val="20"/>
                <w:lang w:bidi="en-US"/>
              </w:rPr>
            </w:pPr>
          </w:p>
        </w:tc>
        <w:tc>
          <w:tcPr>
            <w:tcW w:w="3955" w:type="pct"/>
            <w:gridSpan w:val="6"/>
            <w:tcBorders>
              <w:top w:val="single" w:sz="4" w:space="0" w:color="auto"/>
              <w:left w:val="single" w:sz="4" w:space="0" w:color="auto"/>
              <w:bottom w:val="single" w:sz="4" w:space="0" w:color="auto"/>
              <w:right w:val="single" w:sz="4" w:space="0" w:color="auto"/>
            </w:tcBorders>
          </w:tcPr>
          <w:p w:rsidR="00B45AB3" w:rsidRPr="001C25C2" w:rsidRDefault="00B45AB3" w:rsidP="001B5746">
            <w:pPr>
              <w:widowControl/>
              <w:spacing w:before="40" w:after="40" w:line="264" w:lineRule="auto"/>
              <w:jc w:val="left"/>
              <w:rPr>
                <w:rFonts w:ascii="Arial Narrow" w:hAnsi="Arial Narrow"/>
                <w:snapToGrid/>
                <w:sz w:val="20"/>
                <w:szCs w:val="20"/>
                <w:lang w:bidi="en-US"/>
              </w:rPr>
            </w:pPr>
            <w:r w:rsidRPr="001C25C2">
              <w:rPr>
                <w:rFonts w:ascii="Arial Narrow" w:hAnsi="Arial Narrow"/>
                <w:snapToGrid/>
                <w:sz w:val="20"/>
                <w:szCs w:val="20"/>
                <w:lang w:bidi="en-US"/>
              </w:rPr>
              <w:fldChar w:fldCharType="begin">
                <w:ffData>
                  <w:name w:val="Check1"/>
                  <w:enabled/>
                  <w:calcOnExit w:val="0"/>
                  <w:checkBox>
                    <w:sizeAuto/>
                    <w:default w:val="0"/>
                  </w:checkBox>
                </w:ffData>
              </w:fldChar>
            </w:r>
            <w:r w:rsidRPr="001C25C2">
              <w:rPr>
                <w:rFonts w:ascii="Arial Narrow" w:hAnsi="Arial Narrow"/>
                <w:snapToGrid/>
                <w:sz w:val="20"/>
                <w:szCs w:val="20"/>
                <w:lang w:bidi="en-US"/>
              </w:rPr>
              <w:instrText xml:space="preserve"> FORMCHECKBOX </w:instrText>
            </w:r>
            <w:r w:rsidR="00165283">
              <w:rPr>
                <w:rFonts w:ascii="Arial Narrow" w:hAnsi="Arial Narrow"/>
                <w:snapToGrid/>
                <w:sz w:val="20"/>
                <w:szCs w:val="20"/>
                <w:lang w:bidi="en-US"/>
              </w:rPr>
            </w:r>
            <w:r w:rsidR="00165283">
              <w:rPr>
                <w:rFonts w:ascii="Arial Narrow" w:hAnsi="Arial Narrow"/>
                <w:snapToGrid/>
                <w:sz w:val="20"/>
                <w:szCs w:val="20"/>
                <w:lang w:bidi="en-US"/>
              </w:rPr>
              <w:fldChar w:fldCharType="separate"/>
            </w:r>
            <w:r w:rsidRPr="001C25C2">
              <w:rPr>
                <w:rFonts w:ascii="Arial Narrow" w:hAnsi="Arial Narrow"/>
                <w:snapToGrid/>
                <w:sz w:val="20"/>
                <w:szCs w:val="20"/>
                <w:lang w:bidi="en-US"/>
              </w:rPr>
              <w:fldChar w:fldCharType="end"/>
            </w:r>
            <w:r w:rsidRPr="001C25C2">
              <w:rPr>
                <w:rFonts w:ascii="Arial Narrow" w:hAnsi="Arial Narrow"/>
                <w:snapToGrid/>
                <w:sz w:val="20"/>
                <w:szCs w:val="20"/>
                <w:lang w:bidi="en-US"/>
              </w:rPr>
              <w:t>Restricted benefit</w:t>
            </w:r>
          </w:p>
          <w:p w:rsidR="00B45AB3" w:rsidRPr="001C25C2" w:rsidRDefault="00B45AB3" w:rsidP="001B5746">
            <w:pPr>
              <w:widowControl/>
              <w:spacing w:before="40" w:after="40" w:line="264" w:lineRule="auto"/>
              <w:jc w:val="left"/>
              <w:rPr>
                <w:rFonts w:ascii="Arial Narrow" w:hAnsi="Arial Narrow"/>
                <w:snapToGrid/>
                <w:sz w:val="20"/>
                <w:szCs w:val="20"/>
                <w:lang w:bidi="en-US"/>
              </w:rPr>
            </w:pPr>
            <w:r w:rsidRPr="001C25C2">
              <w:rPr>
                <w:rFonts w:ascii="Arial Narrow" w:hAnsi="Arial Narrow"/>
                <w:snapToGrid/>
                <w:sz w:val="20"/>
                <w:szCs w:val="20"/>
                <w:lang w:bidi="en-US"/>
              </w:rPr>
              <w:fldChar w:fldCharType="begin">
                <w:ffData>
                  <w:name w:val=""/>
                  <w:enabled/>
                  <w:calcOnExit w:val="0"/>
                  <w:checkBox>
                    <w:sizeAuto/>
                    <w:default w:val="0"/>
                  </w:checkBox>
                </w:ffData>
              </w:fldChar>
            </w:r>
            <w:r w:rsidRPr="001C25C2">
              <w:rPr>
                <w:rFonts w:ascii="Arial Narrow" w:hAnsi="Arial Narrow"/>
                <w:snapToGrid/>
                <w:sz w:val="20"/>
                <w:szCs w:val="20"/>
                <w:lang w:bidi="en-US"/>
              </w:rPr>
              <w:instrText xml:space="preserve"> FORMCHECKBOX </w:instrText>
            </w:r>
            <w:r w:rsidR="00165283">
              <w:rPr>
                <w:rFonts w:ascii="Arial Narrow" w:hAnsi="Arial Narrow"/>
                <w:snapToGrid/>
                <w:sz w:val="20"/>
                <w:szCs w:val="20"/>
                <w:lang w:bidi="en-US"/>
              </w:rPr>
            </w:r>
            <w:r w:rsidR="00165283">
              <w:rPr>
                <w:rFonts w:ascii="Arial Narrow" w:hAnsi="Arial Narrow"/>
                <w:snapToGrid/>
                <w:sz w:val="20"/>
                <w:szCs w:val="20"/>
                <w:lang w:bidi="en-US"/>
              </w:rPr>
              <w:fldChar w:fldCharType="separate"/>
            </w:r>
            <w:r w:rsidRPr="001C25C2">
              <w:rPr>
                <w:rFonts w:ascii="Arial Narrow" w:hAnsi="Arial Narrow"/>
                <w:snapToGrid/>
                <w:sz w:val="20"/>
                <w:szCs w:val="20"/>
                <w:lang w:bidi="en-US"/>
              </w:rPr>
              <w:fldChar w:fldCharType="end"/>
            </w:r>
            <w:r w:rsidRPr="001C25C2">
              <w:rPr>
                <w:rFonts w:ascii="Arial Narrow" w:hAnsi="Arial Narrow"/>
                <w:snapToGrid/>
                <w:sz w:val="20"/>
                <w:szCs w:val="20"/>
                <w:lang w:bidi="en-US"/>
              </w:rPr>
              <w:t>Authority Required - In Writing</w:t>
            </w:r>
          </w:p>
          <w:p w:rsidR="00B45AB3" w:rsidRPr="001C25C2" w:rsidRDefault="00B45AB3" w:rsidP="001B5746">
            <w:pPr>
              <w:widowControl/>
              <w:spacing w:before="40" w:after="40" w:line="264" w:lineRule="auto"/>
              <w:jc w:val="left"/>
              <w:rPr>
                <w:rFonts w:ascii="Arial Narrow" w:hAnsi="Arial Narrow"/>
                <w:snapToGrid/>
                <w:sz w:val="20"/>
                <w:szCs w:val="20"/>
                <w:lang w:bidi="en-US"/>
              </w:rPr>
            </w:pPr>
            <w:r w:rsidRPr="001C25C2">
              <w:rPr>
                <w:rFonts w:ascii="Arial Narrow" w:hAnsi="Arial Narrow"/>
                <w:snapToGrid/>
                <w:sz w:val="20"/>
                <w:szCs w:val="20"/>
                <w:lang w:bidi="en-US"/>
              </w:rPr>
              <w:fldChar w:fldCharType="begin">
                <w:ffData>
                  <w:name w:val="Check3"/>
                  <w:enabled/>
                  <w:calcOnExit w:val="0"/>
                  <w:checkBox>
                    <w:sizeAuto/>
                    <w:default w:val="0"/>
                  </w:checkBox>
                </w:ffData>
              </w:fldChar>
            </w:r>
            <w:r w:rsidRPr="001C25C2">
              <w:rPr>
                <w:rFonts w:ascii="Arial Narrow" w:hAnsi="Arial Narrow"/>
                <w:snapToGrid/>
                <w:sz w:val="20"/>
                <w:szCs w:val="20"/>
                <w:lang w:bidi="en-US"/>
              </w:rPr>
              <w:instrText xml:space="preserve"> FORMCHECKBOX </w:instrText>
            </w:r>
            <w:r w:rsidR="00165283">
              <w:rPr>
                <w:rFonts w:ascii="Arial Narrow" w:hAnsi="Arial Narrow"/>
                <w:snapToGrid/>
                <w:sz w:val="20"/>
                <w:szCs w:val="20"/>
                <w:lang w:bidi="en-US"/>
              </w:rPr>
            </w:r>
            <w:r w:rsidR="00165283">
              <w:rPr>
                <w:rFonts w:ascii="Arial Narrow" w:hAnsi="Arial Narrow"/>
                <w:snapToGrid/>
                <w:sz w:val="20"/>
                <w:szCs w:val="20"/>
                <w:lang w:bidi="en-US"/>
              </w:rPr>
              <w:fldChar w:fldCharType="separate"/>
            </w:r>
            <w:r w:rsidRPr="001C25C2">
              <w:rPr>
                <w:rFonts w:ascii="Arial Narrow" w:hAnsi="Arial Narrow"/>
                <w:snapToGrid/>
                <w:sz w:val="20"/>
                <w:szCs w:val="20"/>
                <w:lang w:bidi="en-US"/>
              </w:rPr>
              <w:fldChar w:fldCharType="end"/>
            </w:r>
            <w:r w:rsidRPr="001C25C2">
              <w:rPr>
                <w:rFonts w:ascii="Arial Narrow" w:hAnsi="Arial Narrow"/>
                <w:snapToGrid/>
                <w:sz w:val="20"/>
                <w:szCs w:val="20"/>
                <w:lang w:bidi="en-US"/>
              </w:rPr>
              <w:t>Authority Required - Telephone</w:t>
            </w:r>
          </w:p>
          <w:p w:rsidR="00B45AB3" w:rsidRPr="001C25C2" w:rsidRDefault="00B45AB3" w:rsidP="001B5746">
            <w:pPr>
              <w:widowControl/>
              <w:spacing w:before="40" w:after="40" w:line="264" w:lineRule="auto"/>
              <w:jc w:val="left"/>
              <w:rPr>
                <w:rFonts w:ascii="Arial Narrow" w:hAnsi="Arial Narrow"/>
                <w:snapToGrid/>
                <w:sz w:val="20"/>
                <w:szCs w:val="20"/>
                <w:lang w:bidi="en-US"/>
              </w:rPr>
            </w:pPr>
            <w:r w:rsidRPr="001C25C2">
              <w:rPr>
                <w:rFonts w:ascii="Arial Narrow" w:hAnsi="Arial Narrow"/>
                <w:snapToGrid/>
                <w:sz w:val="20"/>
                <w:szCs w:val="20"/>
                <w:lang w:bidi="en-US"/>
              </w:rPr>
              <w:fldChar w:fldCharType="begin">
                <w:ffData>
                  <w:name w:val=""/>
                  <w:enabled/>
                  <w:calcOnExit w:val="0"/>
                  <w:checkBox>
                    <w:sizeAuto/>
                    <w:default w:val="0"/>
                  </w:checkBox>
                </w:ffData>
              </w:fldChar>
            </w:r>
            <w:r w:rsidRPr="001C25C2">
              <w:rPr>
                <w:rFonts w:ascii="Arial Narrow" w:hAnsi="Arial Narrow"/>
                <w:snapToGrid/>
                <w:sz w:val="20"/>
                <w:szCs w:val="20"/>
                <w:lang w:bidi="en-US"/>
              </w:rPr>
              <w:instrText xml:space="preserve"> FORMCHECKBOX </w:instrText>
            </w:r>
            <w:r w:rsidR="00165283">
              <w:rPr>
                <w:rFonts w:ascii="Arial Narrow" w:hAnsi="Arial Narrow"/>
                <w:snapToGrid/>
                <w:sz w:val="20"/>
                <w:szCs w:val="20"/>
                <w:lang w:bidi="en-US"/>
              </w:rPr>
            </w:r>
            <w:r w:rsidR="00165283">
              <w:rPr>
                <w:rFonts w:ascii="Arial Narrow" w:hAnsi="Arial Narrow"/>
                <w:snapToGrid/>
                <w:sz w:val="20"/>
                <w:szCs w:val="20"/>
                <w:lang w:bidi="en-US"/>
              </w:rPr>
              <w:fldChar w:fldCharType="separate"/>
            </w:r>
            <w:r w:rsidRPr="001C25C2">
              <w:rPr>
                <w:rFonts w:ascii="Arial Narrow" w:hAnsi="Arial Narrow"/>
                <w:snapToGrid/>
                <w:sz w:val="20"/>
                <w:szCs w:val="20"/>
                <w:lang w:bidi="en-US"/>
              </w:rPr>
              <w:fldChar w:fldCharType="end"/>
            </w:r>
            <w:r w:rsidRPr="001C25C2">
              <w:rPr>
                <w:rFonts w:ascii="Arial Narrow" w:hAnsi="Arial Narrow"/>
                <w:snapToGrid/>
                <w:sz w:val="20"/>
                <w:szCs w:val="20"/>
                <w:lang w:bidi="en-US"/>
              </w:rPr>
              <w:t>Authority Required – Emergency</w:t>
            </w:r>
          </w:p>
          <w:p w:rsidR="00B45AB3" w:rsidRPr="001C25C2" w:rsidRDefault="00B45AB3" w:rsidP="001B5746">
            <w:pPr>
              <w:widowControl/>
              <w:spacing w:before="40" w:after="40" w:line="264" w:lineRule="auto"/>
              <w:jc w:val="left"/>
              <w:rPr>
                <w:rFonts w:ascii="Arial Narrow" w:hAnsi="Arial Narrow"/>
                <w:snapToGrid/>
                <w:sz w:val="20"/>
                <w:szCs w:val="20"/>
                <w:lang w:bidi="en-US"/>
              </w:rPr>
            </w:pPr>
            <w:r w:rsidRPr="001C25C2">
              <w:rPr>
                <w:rFonts w:ascii="Arial Narrow" w:hAnsi="Arial Narrow"/>
                <w:snapToGrid/>
                <w:sz w:val="20"/>
                <w:szCs w:val="20"/>
                <w:lang w:bidi="en-US"/>
              </w:rPr>
              <w:fldChar w:fldCharType="begin">
                <w:ffData>
                  <w:name w:val="Check5"/>
                  <w:enabled/>
                  <w:calcOnExit w:val="0"/>
                  <w:checkBox>
                    <w:sizeAuto/>
                    <w:default w:val="0"/>
                  </w:checkBox>
                </w:ffData>
              </w:fldChar>
            </w:r>
            <w:r w:rsidRPr="001C25C2">
              <w:rPr>
                <w:rFonts w:ascii="Arial Narrow" w:hAnsi="Arial Narrow"/>
                <w:snapToGrid/>
                <w:sz w:val="20"/>
                <w:szCs w:val="20"/>
                <w:lang w:bidi="en-US"/>
              </w:rPr>
              <w:instrText xml:space="preserve"> FORMCHECKBOX </w:instrText>
            </w:r>
            <w:r w:rsidR="00165283">
              <w:rPr>
                <w:rFonts w:ascii="Arial Narrow" w:hAnsi="Arial Narrow"/>
                <w:snapToGrid/>
                <w:sz w:val="20"/>
                <w:szCs w:val="20"/>
                <w:lang w:bidi="en-US"/>
              </w:rPr>
            </w:r>
            <w:r w:rsidR="00165283">
              <w:rPr>
                <w:rFonts w:ascii="Arial Narrow" w:hAnsi="Arial Narrow"/>
                <w:snapToGrid/>
                <w:sz w:val="20"/>
                <w:szCs w:val="20"/>
                <w:lang w:bidi="en-US"/>
              </w:rPr>
              <w:fldChar w:fldCharType="separate"/>
            </w:r>
            <w:r w:rsidRPr="001C25C2">
              <w:rPr>
                <w:rFonts w:ascii="Arial Narrow" w:hAnsi="Arial Narrow"/>
                <w:snapToGrid/>
                <w:sz w:val="20"/>
                <w:szCs w:val="20"/>
                <w:lang w:bidi="en-US"/>
              </w:rPr>
              <w:fldChar w:fldCharType="end"/>
            </w:r>
            <w:r w:rsidRPr="001C25C2">
              <w:rPr>
                <w:rFonts w:ascii="Arial Narrow" w:hAnsi="Arial Narrow"/>
                <w:snapToGrid/>
                <w:sz w:val="20"/>
                <w:szCs w:val="20"/>
                <w:lang w:bidi="en-US"/>
              </w:rPr>
              <w:t>Authority Required - Electronic</w:t>
            </w:r>
          </w:p>
          <w:p w:rsidR="00B45AB3" w:rsidRPr="001C25C2" w:rsidRDefault="00B45AB3" w:rsidP="001B5746">
            <w:pPr>
              <w:widowControl/>
              <w:spacing w:before="40" w:after="40" w:line="264" w:lineRule="auto"/>
              <w:jc w:val="left"/>
              <w:rPr>
                <w:rFonts w:ascii="Arial Narrow" w:hAnsi="Arial Narrow"/>
                <w:snapToGrid/>
                <w:sz w:val="20"/>
                <w:szCs w:val="20"/>
                <w:lang w:bidi="en-US"/>
              </w:rPr>
            </w:pPr>
            <w:r w:rsidRPr="001C25C2">
              <w:rPr>
                <w:rFonts w:ascii="Arial Narrow" w:hAnsi="Arial Narrow"/>
                <w:snapToGrid/>
                <w:sz w:val="20"/>
                <w:szCs w:val="20"/>
                <w:lang w:bidi="en-US"/>
              </w:rPr>
              <w:fldChar w:fldCharType="begin">
                <w:ffData>
                  <w:name w:val="Check5"/>
                  <w:enabled/>
                  <w:calcOnExit w:val="0"/>
                  <w:checkBox>
                    <w:sizeAuto/>
                    <w:default w:val="1"/>
                  </w:checkBox>
                </w:ffData>
              </w:fldChar>
            </w:r>
            <w:r w:rsidRPr="001C25C2">
              <w:rPr>
                <w:rFonts w:ascii="Arial Narrow" w:hAnsi="Arial Narrow"/>
                <w:snapToGrid/>
                <w:sz w:val="20"/>
                <w:szCs w:val="20"/>
                <w:lang w:bidi="en-US"/>
              </w:rPr>
              <w:instrText xml:space="preserve"> FORMCHECKBOX </w:instrText>
            </w:r>
            <w:r w:rsidR="00165283">
              <w:rPr>
                <w:rFonts w:ascii="Arial Narrow" w:hAnsi="Arial Narrow"/>
                <w:snapToGrid/>
                <w:sz w:val="20"/>
                <w:szCs w:val="20"/>
                <w:lang w:bidi="en-US"/>
              </w:rPr>
            </w:r>
            <w:r w:rsidR="00165283">
              <w:rPr>
                <w:rFonts w:ascii="Arial Narrow" w:hAnsi="Arial Narrow"/>
                <w:snapToGrid/>
                <w:sz w:val="20"/>
                <w:szCs w:val="20"/>
                <w:lang w:bidi="en-US"/>
              </w:rPr>
              <w:fldChar w:fldCharType="separate"/>
            </w:r>
            <w:r w:rsidRPr="001C25C2">
              <w:rPr>
                <w:rFonts w:ascii="Arial Narrow" w:hAnsi="Arial Narrow"/>
                <w:snapToGrid/>
                <w:sz w:val="20"/>
                <w:szCs w:val="20"/>
                <w:lang w:bidi="en-US"/>
              </w:rPr>
              <w:fldChar w:fldCharType="end"/>
            </w:r>
            <w:r w:rsidRPr="001C25C2">
              <w:rPr>
                <w:rFonts w:ascii="Arial Narrow" w:hAnsi="Arial Narrow"/>
                <w:snapToGrid/>
                <w:sz w:val="20"/>
                <w:szCs w:val="20"/>
                <w:lang w:bidi="en-US"/>
              </w:rPr>
              <w:t>Streamlined</w:t>
            </w:r>
          </w:p>
        </w:tc>
      </w:tr>
      <w:tr w:rsidR="00B45AB3" w:rsidRPr="001C25C2" w:rsidTr="001B5746">
        <w:trPr>
          <w:cantSplit/>
          <w:trHeight w:val="360"/>
        </w:trPr>
        <w:tc>
          <w:tcPr>
            <w:tcW w:w="1045" w:type="pct"/>
            <w:tcBorders>
              <w:top w:val="single" w:sz="4" w:space="0" w:color="auto"/>
              <w:left w:val="single" w:sz="4" w:space="0" w:color="auto"/>
              <w:bottom w:val="single" w:sz="4" w:space="0" w:color="auto"/>
              <w:right w:val="single" w:sz="4" w:space="0" w:color="auto"/>
            </w:tcBorders>
          </w:tcPr>
          <w:p w:rsidR="00B45AB3" w:rsidRPr="001C25C2" w:rsidRDefault="00B45AB3" w:rsidP="001B5746">
            <w:pPr>
              <w:widowControl/>
              <w:spacing w:before="40" w:after="40" w:line="264" w:lineRule="auto"/>
              <w:rPr>
                <w:rFonts w:ascii="Arial Narrow" w:hAnsi="Arial Narrow"/>
                <w:b/>
                <w:snapToGrid/>
                <w:sz w:val="20"/>
                <w:szCs w:val="20"/>
                <w:lang w:bidi="en-US"/>
              </w:rPr>
            </w:pPr>
            <w:r w:rsidRPr="001C25C2">
              <w:rPr>
                <w:rFonts w:ascii="Arial Narrow" w:hAnsi="Arial Narrow"/>
                <w:b/>
                <w:snapToGrid/>
                <w:sz w:val="20"/>
                <w:szCs w:val="20"/>
                <w:lang w:bidi="en-US"/>
              </w:rPr>
              <w:t>Clinical criteria:</w:t>
            </w:r>
          </w:p>
        </w:tc>
        <w:tc>
          <w:tcPr>
            <w:tcW w:w="3955" w:type="pct"/>
            <w:gridSpan w:val="6"/>
            <w:tcBorders>
              <w:top w:val="single" w:sz="4" w:space="0" w:color="auto"/>
              <w:left w:val="single" w:sz="4" w:space="0" w:color="auto"/>
              <w:bottom w:val="single" w:sz="4" w:space="0" w:color="auto"/>
              <w:right w:val="single" w:sz="4" w:space="0" w:color="auto"/>
            </w:tcBorders>
          </w:tcPr>
          <w:p w:rsidR="00B45AB3" w:rsidRPr="001C25C2" w:rsidRDefault="00B45AB3" w:rsidP="001B5746">
            <w:pPr>
              <w:widowControl/>
              <w:pBdr>
                <w:bottom w:val="single" w:sz="4" w:space="1" w:color="auto"/>
              </w:pBdr>
              <w:spacing w:before="40" w:after="40" w:line="264" w:lineRule="auto"/>
              <w:contextualSpacing/>
              <w:jc w:val="left"/>
              <w:rPr>
                <w:rFonts w:ascii="Arial Narrow" w:hAnsi="Arial Narrow"/>
                <w:snapToGrid/>
                <w:sz w:val="20"/>
                <w:szCs w:val="20"/>
                <w:lang w:bidi="en-US"/>
              </w:rPr>
            </w:pPr>
            <w:r w:rsidRPr="001C25C2">
              <w:rPr>
                <w:rFonts w:ascii="Arial Narrow" w:hAnsi="Arial Narrow"/>
                <w:snapToGrid/>
                <w:sz w:val="20"/>
                <w:szCs w:val="20"/>
                <w:lang w:bidi="en-US"/>
              </w:rPr>
              <w:t>Patient must have a WHO performance status of 1 or less [10299; phase out 19462]</w:t>
            </w:r>
          </w:p>
          <w:p w:rsidR="00B45AB3" w:rsidRPr="001C25C2" w:rsidRDefault="00B45AB3" w:rsidP="001B5746">
            <w:pPr>
              <w:widowControl/>
              <w:spacing w:before="40" w:after="40" w:line="264" w:lineRule="auto"/>
              <w:jc w:val="left"/>
              <w:rPr>
                <w:rFonts w:ascii="Arial Narrow" w:hAnsi="Arial Narrow"/>
                <w:snapToGrid/>
                <w:sz w:val="20"/>
                <w:szCs w:val="20"/>
                <w:lang w:bidi="en-US"/>
              </w:rPr>
            </w:pPr>
            <w:r w:rsidRPr="001C25C2">
              <w:rPr>
                <w:rFonts w:ascii="Arial Narrow" w:hAnsi="Arial Narrow"/>
                <w:snapToGrid/>
                <w:sz w:val="20"/>
                <w:szCs w:val="20"/>
                <w:lang w:bidi="en-US"/>
              </w:rPr>
              <w:t>AND</w:t>
            </w:r>
          </w:p>
          <w:p w:rsidR="00B45AB3" w:rsidRPr="001C25C2" w:rsidRDefault="00B45AB3" w:rsidP="001B5746">
            <w:pPr>
              <w:widowControl/>
              <w:spacing w:before="40" w:after="40" w:line="264" w:lineRule="auto"/>
              <w:contextualSpacing/>
              <w:jc w:val="left"/>
              <w:rPr>
                <w:rFonts w:ascii="Arial Narrow" w:hAnsi="Arial Narrow"/>
                <w:strike/>
                <w:snapToGrid/>
                <w:sz w:val="20"/>
                <w:szCs w:val="20"/>
                <w:lang w:bidi="en-US"/>
              </w:rPr>
            </w:pPr>
            <w:r w:rsidRPr="001C25C2">
              <w:rPr>
                <w:rFonts w:ascii="Arial Narrow" w:hAnsi="Arial Narrow"/>
                <w:strike/>
                <w:snapToGrid/>
                <w:sz w:val="20"/>
                <w:szCs w:val="20"/>
                <w:lang w:bidi="en-US"/>
              </w:rPr>
              <w:t xml:space="preserve">Patient must have previously received treatment with </w:t>
            </w:r>
            <w:proofErr w:type="spellStart"/>
            <w:r w:rsidRPr="001C25C2">
              <w:rPr>
                <w:rFonts w:ascii="Arial Narrow" w:hAnsi="Arial Narrow"/>
                <w:strike/>
                <w:snapToGrid/>
                <w:sz w:val="20"/>
                <w:szCs w:val="20"/>
                <w:lang w:bidi="en-US"/>
              </w:rPr>
              <w:t>fluoropyrimidine</w:t>
            </w:r>
            <w:proofErr w:type="spellEnd"/>
            <w:r w:rsidRPr="001C25C2">
              <w:rPr>
                <w:rFonts w:ascii="Arial Narrow" w:hAnsi="Arial Narrow"/>
                <w:strike/>
                <w:snapToGrid/>
                <w:sz w:val="20"/>
                <w:szCs w:val="20"/>
                <w:lang w:bidi="en-US"/>
              </w:rPr>
              <w:t xml:space="preserve">-, platinum- and either a </w:t>
            </w:r>
            <w:proofErr w:type="spellStart"/>
            <w:r w:rsidRPr="001C25C2">
              <w:rPr>
                <w:rFonts w:ascii="Arial Narrow" w:hAnsi="Arial Narrow"/>
                <w:strike/>
                <w:snapToGrid/>
                <w:sz w:val="20"/>
                <w:szCs w:val="20"/>
                <w:lang w:bidi="en-US"/>
              </w:rPr>
              <w:t>taxane</w:t>
            </w:r>
            <w:proofErr w:type="spellEnd"/>
            <w:r w:rsidRPr="001C25C2">
              <w:rPr>
                <w:rFonts w:ascii="Arial Narrow" w:hAnsi="Arial Narrow"/>
                <w:strike/>
                <w:snapToGrid/>
                <w:sz w:val="20"/>
                <w:szCs w:val="20"/>
                <w:lang w:bidi="en-US"/>
              </w:rPr>
              <w:t xml:space="preserve">- or </w:t>
            </w:r>
            <w:proofErr w:type="spellStart"/>
            <w:r w:rsidRPr="001C25C2">
              <w:rPr>
                <w:rFonts w:ascii="Arial Narrow" w:hAnsi="Arial Narrow"/>
                <w:strike/>
                <w:snapToGrid/>
                <w:sz w:val="20"/>
                <w:szCs w:val="20"/>
                <w:lang w:bidi="en-US"/>
              </w:rPr>
              <w:t>irinotecan</w:t>
            </w:r>
            <w:proofErr w:type="spellEnd"/>
            <w:r w:rsidRPr="001C25C2">
              <w:rPr>
                <w:rFonts w:ascii="Arial Narrow" w:hAnsi="Arial Narrow"/>
                <w:strike/>
                <w:snapToGrid/>
                <w:sz w:val="20"/>
                <w:szCs w:val="20"/>
                <w:lang w:bidi="en-US"/>
              </w:rPr>
              <w:t>-based chemotherapy and, if appropriate, HER2/</w:t>
            </w:r>
            <w:proofErr w:type="spellStart"/>
            <w:r w:rsidRPr="001C25C2">
              <w:rPr>
                <w:rFonts w:ascii="Arial Narrow" w:hAnsi="Arial Narrow"/>
                <w:strike/>
                <w:snapToGrid/>
                <w:sz w:val="20"/>
                <w:szCs w:val="20"/>
                <w:lang w:bidi="en-US"/>
              </w:rPr>
              <w:t>neu</w:t>
            </w:r>
            <w:proofErr w:type="spellEnd"/>
            <w:r w:rsidRPr="001C25C2">
              <w:rPr>
                <w:rFonts w:ascii="Arial Narrow" w:hAnsi="Arial Narrow"/>
                <w:strike/>
                <w:snapToGrid/>
                <w:sz w:val="20"/>
                <w:szCs w:val="20"/>
                <w:lang w:bidi="en-US"/>
              </w:rPr>
              <w:t xml:space="preserve">-targeted therapy (i.e., </w:t>
            </w:r>
            <w:proofErr w:type="spellStart"/>
            <w:r w:rsidRPr="001C25C2">
              <w:rPr>
                <w:rFonts w:ascii="Arial Narrow" w:hAnsi="Arial Narrow"/>
                <w:strike/>
                <w:snapToGrid/>
                <w:sz w:val="20"/>
                <w:szCs w:val="20"/>
                <w:lang w:bidi="en-US"/>
              </w:rPr>
              <w:t>trastuzumab</w:t>
            </w:r>
            <w:proofErr w:type="spellEnd"/>
            <w:r w:rsidRPr="001C25C2">
              <w:rPr>
                <w:rFonts w:ascii="Arial Narrow" w:hAnsi="Arial Narrow"/>
                <w:strike/>
                <w:snapToGrid/>
                <w:sz w:val="20"/>
                <w:szCs w:val="20"/>
                <w:lang w:bidi="en-US"/>
              </w:rPr>
              <w:t>), OR</w:t>
            </w:r>
          </w:p>
          <w:p w:rsidR="00B45AB3" w:rsidRPr="001C25C2" w:rsidRDefault="00B45AB3" w:rsidP="001B5746">
            <w:pPr>
              <w:widowControl/>
              <w:pBdr>
                <w:bottom w:val="single" w:sz="4" w:space="1" w:color="auto"/>
              </w:pBdr>
              <w:spacing w:before="40" w:after="40" w:line="264" w:lineRule="auto"/>
              <w:contextualSpacing/>
              <w:jc w:val="left"/>
              <w:rPr>
                <w:rFonts w:ascii="Arial Narrow" w:hAnsi="Arial Narrow"/>
                <w:snapToGrid/>
                <w:sz w:val="20"/>
                <w:szCs w:val="20"/>
                <w:lang w:bidi="en-US"/>
              </w:rPr>
            </w:pPr>
            <w:r w:rsidRPr="001C25C2">
              <w:rPr>
                <w:rFonts w:ascii="Arial Narrow" w:hAnsi="Arial Narrow"/>
                <w:strike/>
                <w:snapToGrid/>
                <w:sz w:val="20"/>
                <w:szCs w:val="20"/>
                <w:lang w:bidi="en-US"/>
              </w:rPr>
              <w:t xml:space="preserve">Patient must not be a candidate for treatment with </w:t>
            </w:r>
            <w:proofErr w:type="spellStart"/>
            <w:r w:rsidRPr="001C25C2">
              <w:rPr>
                <w:rFonts w:ascii="Arial Narrow" w:hAnsi="Arial Narrow"/>
                <w:strike/>
                <w:snapToGrid/>
                <w:sz w:val="20"/>
                <w:szCs w:val="20"/>
                <w:lang w:bidi="en-US"/>
              </w:rPr>
              <w:t>fluoropyrimidine</w:t>
            </w:r>
            <w:proofErr w:type="spellEnd"/>
            <w:r w:rsidRPr="001C25C2">
              <w:rPr>
                <w:rFonts w:ascii="Arial Narrow" w:hAnsi="Arial Narrow"/>
                <w:strike/>
                <w:snapToGrid/>
                <w:sz w:val="20"/>
                <w:szCs w:val="20"/>
                <w:lang w:bidi="en-US"/>
              </w:rPr>
              <w:t xml:space="preserve">-, platinum- and either a </w:t>
            </w:r>
            <w:proofErr w:type="spellStart"/>
            <w:r w:rsidRPr="001C25C2">
              <w:rPr>
                <w:rFonts w:ascii="Arial Narrow" w:hAnsi="Arial Narrow"/>
                <w:strike/>
                <w:snapToGrid/>
                <w:sz w:val="20"/>
                <w:szCs w:val="20"/>
                <w:lang w:bidi="en-US"/>
              </w:rPr>
              <w:t>taxane</w:t>
            </w:r>
            <w:proofErr w:type="spellEnd"/>
            <w:r w:rsidRPr="001C25C2">
              <w:rPr>
                <w:rFonts w:ascii="Arial Narrow" w:hAnsi="Arial Narrow"/>
                <w:strike/>
                <w:snapToGrid/>
                <w:sz w:val="20"/>
                <w:szCs w:val="20"/>
                <w:lang w:bidi="en-US"/>
              </w:rPr>
              <w:t xml:space="preserve">- or </w:t>
            </w:r>
            <w:proofErr w:type="spellStart"/>
            <w:r w:rsidRPr="001C25C2">
              <w:rPr>
                <w:rFonts w:ascii="Arial Narrow" w:hAnsi="Arial Narrow"/>
                <w:strike/>
                <w:snapToGrid/>
                <w:sz w:val="20"/>
                <w:szCs w:val="20"/>
                <w:lang w:bidi="en-US"/>
              </w:rPr>
              <w:t>irinotecan</w:t>
            </w:r>
            <w:proofErr w:type="spellEnd"/>
            <w:r w:rsidRPr="001C25C2">
              <w:rPr>
                <w:rFonts w:ascii="Arial Narrow" w:hAnsi="Arial Narrow"/>
                <w:strike/>
                <w:snapToGrid/>
                <w:sz w:val="20"/>
                <w:szCs w:val="20"/>
                <w:lang w:bidi="en-US"/>
              </w:rPr>
              <w:t>-based chemotherapy and, if appropriate, HER2/</w:t>
            </w:r>
            <w:proofErr w:type="spellStart"/>
            <w:r w:rsidRPr="001C25C2">
              <w:rPr>
                <w:rFonts w:ascii="Arial Narrow" w:hAnsi="Arial Narrow"/>
                <w:strike/>
                <w:snapToGrid/>
                <w:sz w:val="20"/>
                <w:szCs w:val="20"/>
                <w:lang w:bidi="en-US"/>
              </w:rPr>
              <w:t>neu</w:t>
            </w:r>
            <w:proofErr w:type="spellEnd"/>
            <w:r w:rsidRPr="001C25C2">
              <w:rPr>
                <w:rFonts w:ascii="Arial Narrow" w:hAnsi="Arial Narrow"/>
                <w:strike/>
                <w:snapToGrid/>
                <w:sz w:val="20"/>
                <w:szCs w:val="20"/>
                <w:lang w:bidi="en-US"/>
              </w:rPr>
              <w:t xml:space="preserve">-targeted therapy (i.e., </w:t>
            </w:r>
            <w:proofErr w:type="spellStart"/>
            <w:r w:rsidRPr="001C25C2">
              <w:rPr>
                <w:rFonts w:ascii="Arial Narrow" w:hAnsi="Arial Narrow"/>
                <w:strike/>
                <w:snapToGrid/>
                <w:sz w:val="20"/>
                <w:szCs w:val="20"/>
                <w:lang w:bidi="en-US"/>
              </w:rPr>
              <w:t>trastuzumab</w:t>
            </w:r>
            <w:proofErr w:type="spellEnd"/>
            <w:r w:rsidRPr="001C25C2">
              <w:rPr>
                <w:rFonts w:ascii="Arial Narrow" w:hAnsi="Arial Narrow"/>
                <w:strike/>
                <w:snapToGrid/>
                <w:sz w:val="20"/>
                <w:szCs w:val="20"/>
                <w:lang w:bidi="en-US"/>
              </w:rPr>
              <w:t>).</w:t>
            </w:r>
            <w:r w:rsidRPr="001C25C2">
              <w:rPr>
                <w:rFonts w:ascii="Arial Narrow" w:hAnsi="Arial Narrow"/>
                <w:snapToGrid/>
                <w:sz w:val="20"/>
                <w:szCs w:val="20"/>
                <w:lang w:bidi="en-US"/>
              </w:rPr>
              <w:t xml:space="preserve"> [new concept]</w:t>
            </w:r>
          </w:p>
          <w:p w:rsidR="00B45AB3" w:rsidRPr="001C25C2" w:rsidRDefault="00B45AB3" w:rsidP="001B5746">
            <w:pPr>
              <w:widowControl/>
              <w:spacing w:before="40" w:after="40" w:line="264" w:lineRule="auto"/>
              <w:contextualSpacing/>
              <w:jc w:val="left"/>
              <w:rPr>
                <w:rFonts w:ascii="Arial Narrow" w:hAnsi="Arial Narrow"/>
                <w:i/>
                <w:snapToGrid/>
                <w:sz w:val="20"/>
                <w:szCs w:val="20"/>
                <w:lang w:bidi="en-US"/>
              </w:rPr>
            </w:pPr>
            <w:r w:rsidRPr="001C25C2">
              <w:rPr>
                <w:rFonts w:ascii="Arial Narrow" w:hAnsi="Arial Narrow"/>
                <w:i/>
                <w:snapToGrid/>
                <w:sz w:val="20"/>
                <w:szCs w:val="20"/>
                <w:lang w:bidi="en-US"/>
              </w:rPr>
              <w:t>AND</w:t>
            </w:r>
          </w:p>
          <w:p w:rsidR="00447E80" w:rsidRPr="001C25C2" w:rsidRDefault="00447E80" w:rsidP="00447E80">
            <w:pPr>
              <w:widowControl/>
              <w:spacing w:before="40" w:after="40" w:line="264" w:lineRule="auto"/>
              <w:contextualSpacing/>
              <w:jc w:val="left"/>
              <w:rPr>
                <w:rFonts w:ascii="Arial Narrow" w:hAnsi="Arial Narrow"/>
                <w:i/>
                <w:snapToGrid/>
                <w:sz w:val="20"/>
                <w:szCs w:val="20"/>
                <w:lang w:bidi="en-US"/>
              </w:rPr>
            </w:pPr>
            <w:r w:rsidRPr="001C25C2">
              <w:rPr>
                <w:rFonts w:ascii="Arial Narrow" w:hAnsi="Arial Narrow"/>
                <w:i/>
                <w:snapToGrid/>
                <w:sz w:val="20"/>
                <w:szCs w:val="20"/>
                <w:lang w:bidi="en-US"/>
              </w:rPr>
              <w:t xml:space="preserve">Patient must have previously received at least two prior lines of chemotherapy that included a </w:t>
            </w:r>
            <w:proofErr w:type="spellStart"/>
            <w:r w:rsidRPr="001C25C2">
              <w:rPr>
                <w:rFonts w:ascii="Arial Narrow" w:hAnsi="Arial Narrow"/>
                <w:i/>
                <w:snapToGrid/>
                <w:sz w:val="20"/>
                <w:szCs w:val="20"/>
                <w:lang w:bidi="en-US"/>
              </w:rPr>
              <w:t>fluoropyrimidine</w:t>
            </w:r>
            <w:proofErr w:type="spellEnd"/>
            <w:r w:rsidRPr="001C25C2">
              <w:rPr>
                <w:rFonts w:ascii="Arial Narrow" w:hAnsi="Arial Narrow"/>
                <w:i/>
                <w:snapToGrid/>
                <w:sz w:val="20"/>
                <w:szCs w:val="20"/>
                <w:lang w:bidi="en-US"/>
              </w:rPr>
              <w:t xml:space="preserve">, a platinum, either a </w:t>
            </w:r>
            <w:proofErr w:type="spellStart"/>
            <w:r w:rsidRPr="001C25C2">
              <w:rPr>
                <w:rFonts w:ascii="Arial Narrow" w:hAnsi="Arial Narrow"/>
                <w:i/>
                <w:snapToGrid/>
                <w:sz w:val="20"/>
                <w:szCs w:val="20"/>
                <w:lang w:bidi="en-US"/>
              </w:rPr>
              <w:t>taxane</w:t>
            </w:r>
            <w:proofErr w:type="spellEnd"/>
            <w:r w:rsidRPr="001C25C2">
              <w:rPr>
                <w:rFonts w:ascii="Arial Narrow" w:hAnsi="Arial Narrow"/>
                <w:i/>
                <w:snapToGrid/>
                <w:sz w:val="20"/>
                <w:szCs w:val="20"/>
                <w:lang w:bidi="en-US"/>
              </w:rPr>
              <w:t xml:space="preserve"> or </w:t>
            </w:r>
            <w:proofErr w:type="spellStart"/>
            <w:r w:rsidRPr="001C25C2">
              <w:rPr>
                <w:rFonts w:ascii="Arial Narrow" w:hAnsi="Arial Narrow"/>
                <w:i/>
                <w:snapToGrid/>
                <w:sz w:val="20"/>
                <w:szCs w:val="20"/>
                <w:lang w:bidi="en-US"/>
              </w:rPr>
              <w:t>irinotecan</w:t>
            </w:r>
            <w:proofErr w:type="spellEnd"/>
            <w:r w:rsidR="00407768" w:rsidRPr="001C25C2">
              <w:rPr>
                <w:rFonts w:ascii="Arial Narrow" w:hAnsi="Arial Narrow"/>
                <w:i/>
                <w:snapToGrid/>
                <w:sz w:val="20"/>
                <w:szCs w:val="20"/>
                <w:lang w:bidi="en-US"/>
              </w:rPr>
              <w:t>.</w:t>
            </w:r>
          </w:p>
          <w:p w:rsidR="00447E80" w:rsidRPr="001C25C2" w:rsidRDefault="00447E80" w:rsidP="001B5746">
            <w:pPr>
              <w:widowControl/>
              <w:spacing w:before="40" w:after="40" w:line="264" w:lineRule="auto"/>
              <w:contextualSpacing/>
              <w:jc w:val="left"/>
              <w:rPr>
                <w:rFonts w:ascii="Arial Narrow" w:hAnsi="Arial Narrow"/>
                <w:snapToGrid/>
                <w:sz w:val="20"/>
                <w:szCs w:val="20"/>
                <w:lang w:bidi="en-US"/>
              </w:rPr>
            </w:pPr>
          </w:p>
          <w:p w:rsidR="00B45AB3" w:rsidRPr="001C25C2" w:rsidRDefault="00B45AB3" w:rsidP="001B5746">
            <w:pPr>
              <w:widowControl/>
              <w:spacing w:before="40" w:after="40" w:line="264" w:lineRule="auto"/>
              <w:contextualSpacing/>
              <w:jc w:val="left"/>
              <w:rPr>
                <w:rFonts w:ascii="Arial Narrow" w:hAnsi="Arial Narrow"/>
                <w:i/>
                <w:snapToGrid/>
                <w:sz w:val="20"/>
                <w:szCs w:val="20"/>
                <w:lang w:bidi="en-US"/>
              </w:rPr>
            </w:pPr>
            <w:r w:rsidRPr="001C25C2">
              <w:rPr>
                <w:rFonts w:ascii="Arial Narrow" w:hAnsi="Arial Narrow"/>
                <w:i/>
                <w:snapToGrid/>
                <w:sz w:val="20"/>
                <w:szCs w:val="20"/>
                <w:lang w:bidi="en-US"/>
              </w:rPr>
              <w:t>AND</w:t>
            </w:r>
          </w:p>
          <w:p w:rsidR="00B45AB3" w:rsidRPr="001C25C2" w:rsidRDefault="00B45AB3" w:rsidP="001B5746">
            <w:pPr>
              <w:widowControl/>
              <w:spacing w:before="40" w:after="40" w:line="264" w:lineRule="auto"/>
              <w:contextualSpacing/>
              <w:jc w:val="left"/>
              <w:rPr>
                <w:rFonts w:ascii="Arial Narrow" w:hAnsi="Arial Narrow"/>
                <w:snapToGrid/>
                <w:sz w:val="20"/>
                <w:szCs w:val="20"/>
                <w:lang w:bidi="en-US"/>
              </w:rPr>
            </w:pPr>
            <w:r w:rsidRPr="001C25C2">
              <w:rPr>
                <w:rFonts w:ascii="Arial Narrow" w:hAnsi="Arial Narrow"/>
                <w:i/>
                <w:snapToGrid/>
                <w:sz w:val="20"/>
                <w:szCs w:val="20"/>
                <w:lang w:bidi="en-US"/>
              </w:rPr>
              <w:t>The treatment must be the sole PBS-subsidised therapy for this condition</w:t>
            </w:r>
            <w:r w:rsidRPr="001C25C2">
              <w:rPr>
                <w:rFonts w:ascii="Arial Narrow" w:hAnsi="Arial Narrow"/>
                <w:snapToGrid/>
                <w:sz w:val="20"/>
                <w:szCs w:val="20"/>
                <w:lang w:bidi="en-US"/>
              </w:rPr>
              <w:t xml:space="preserve"> [7890]</w:t>
            </w:r>
          </w:p>
        </w:tc>
      </w:tr>
      <w:tr w:rsidR="00B45AB3" w:rsidRPr="001C25C2" w:rsidTr="001B5746">
        <w:trPr>
          <w:cantSplit/>
          <w:trHeight w:val="360"/>
        </w:trPr>
        <w:tc>
          <w:tcPr>
            <w:tcW w:w="1045" w:type="pct"/>
            <w:tcBorders>
              <w:top w:val="single" w:sz="4" w:space="0" w:color="auto"/>
              <w:left w:val="single" w:sz="4" w:space="0" w:color="auto"/>
              <w:bottom w:val="single" w:sz="4" w:space="0" w:color="auto"/>
              <w:right w:val="single" w:sz="4" w:space="0" w:color="auto"/>
            </w:tcBorders>
          </w:tcPr>
          <w:p w:rsidR="00B45AB3" w:rsidRPr="001C25C2" w:rsidRDefault="00B45AB3" w:rsidP="001B5746">
            <w:pPr>
              <w:widowControl/>
              <w:spacing w:before="40" w:after="40" w:line="264" w:lineRule="auto"/>
              <w:rPr>
                <w:rFonts w:ascii="Arial Narrow" w:hAnsi="Arial Narrow"/>
                <w:b/>
                <w:strike/>
                <w:snapToGrid/>
                <w:sz w:val="20"/>
                <w:szCs w:val="20"/>
                <w:lang w:bidi="en-US"/>
              </w:rPr>
            </w:pPr>
            <w:r w:rsidRPr="001C25C2">
              <w:rPr>
                <w:rFonts w:ascii="Arial Narrow" w:hAnsi="Arial Narrow"/>
                <w:b/>
                <w:strike/>
                <w:snapToGrid/>
                <w:sz w:val="20"/>
                <w:szCs w:val="20"/>
                <w:lang w:bidi="en-US"/>
              </w:rPr>
              <w:lastRenderedPageBreak/>
              <w:t>Administrative Advice</w:t>
            </w:r>
          </w:p>
          <w:p w:rsidR="00B45AB3" w:rsidRPr="001C25C2" w:rsidRDefault="00B45AB3" w:rsidP="001B5746">
            <w:pPr>
              <w:widowControl/>
              <w:spacing w:before="40" w:after="40" w:line="264" w:lineRule="auto"/>
              <w:rPr>
                <w:rFonts w:ascii="Arial Narrow" w:hAnsi="Arial Narrow"/>
                <w:b/>
                <w:i/>
                <w:snapToGrid/>
                <w:sz w:val="20"/>
                <w:szCs w:val="20"/>
                <w:lang w:bidi="en-US"/>
              </w:rPr>
            </w:pPr>
            <w:r w:rsidRPr="001C25C2">
              <w:rPr>
                <w:rFonts w:ascii="Arial Narrow" w:hAnsi="Arial Narrow"/>
                <w:b/>
                <w:i/>
                <w:snapToGrid/>
                <w:sz w:val="20"/>
                <w:szCs w:val="20"/>
                <w:lang w:bidi="en-US"/>
              </w:rPr>
              <w:t>Prescriber Instructions:</w:t>
            </w:r>
          </w:p>
        </w:tc>
        <w:tc>
          <w:tcPr>
            <w:tcW w:w="3955" w:type="pct"/>
            <w:gridSpan w:val="6"/>
            <w:tcBorders>
              <w:top w:val="single" w:sz="4" w:space="0" w:color="auto"/>
              <w:left w:val="single" w:sz="4" w:space="0" w:color="auto"/>
              <w:bottom w:val="single" w:sz="4" w:space="0" w:color="auto"/>
              <w:right w:val="single" w:sz="4" w:space="0" w:color="auto"/>
            </w:tcBorders>
          </w:tcPr>
          <w:p w:rsidR="00B45AB3" w:rsidRPr="001C25C2" w:rsidRDefault="00B45AB3" w:rsidP="001B5746">
            <w:pPr>
              <w:widowControl/>
              <w:spacing w:before="40" w:after="40" w:line="264" w:lineRule="auto"/>
              <w:jc w:val="left"/>
              <w:rPr>
                <w:rFonts w:ascii="Arial Narrow" w:hAnsi="Arial Narrow"/>
                <w:snapToGrid/>
                <w:sz w:val="20"/>
                <w:szCs w:val="20"/>
                <w:lang w:bidi="en-US"/>
              </w:rPr>
            </w:pPr>
            <w:r w:rsidRPr="001C25C2">
              <w:rPr>
                <w:rFonts w:ascii="Arial Narrow" w:hAnsi="Arial Narrow"/>
                <w:snapToGrid/>
                <w:sz w:val="20"/>
                <w:szCs w:val="20"/>
                <w:lang w:bidi="en-US"/>
              </w:rPr>
              <w:t>The patients WHO performance status and body weight must be documented in the patient's medical records at the time the treatment cycle is initiated. [10024]</w:t>
            </w:r>
          </w:p>
        </w:tc>
      </w:tr>
      <w:tr w:rsidR="00B45AB3" w:rsidRPr="001C25C2" w:rsidTr="001B5746">
        <w:trPr>
          <w:cantSplit/>
          <w:trHeight w:val="360"/>
        </w:trPr>
        <w:tc>
          <w:tcPr>
            <w:tcW w:w="1045" w:type="pct"/>
            <w:tcBorders>
              <w:top w:val="single" w:sz="4" w:space="0" w:color="auto"/>
              <w:left w:val="single" w:sz="4" w:space="0" w:color="auto"/>
              <w:bottom w:val="single" w:sz="4" w:space="0" w:color="auto"/>
              <w:right w:val="single" w:sz="4" w:space="0" w:color="auto"/>
            </w:tcBorders>
          </w:tcPr>
          <w:p w:rsidR="00B45AB3" w:rsidRPr="001C25C2" w:rsidRDefault="00B45AB3" w:rsidP="001B5746">
            <w:pPr>
              <w:widowControl/>
              <w:spacing w:before="40" w:after="40" w:line="264" w:lineRule="auto"/>
              <w:rPr>
                <w:rFonts w:ascii="Arial Narrow" w:hAnsi="Arial Narrow"/>
                <w:b/>
                <w:snapToGrid/>
                <w:sz w:val="20"/>
                <w:szCs w:val="20"/>
                <w:lang w:bidi="en-US"/>
              </w:rPr>
            </w:pPr>
            <w:r w:rsidRPr="001C25C2">
              <w:rPr>
                <w:rFonts w:ascii="Arial Narrow" w:hAnsi="Arial Narrow"/>
                <w:b/>
                <w:i/>
                <w:snapToGrid/>
                <w:sz w:val="20"/>
                <w:szCs w:val="20"/>
                <w:lang w:bidi="en-US"/>
              </w:rPr>
              <w:t xml:space="preserve">Administrative </w:t>
            </w:r>
            <w:r w:rsidRPr="001C25C2">
              <w:rPr>
                <w:rFonts w:ascii="Arial Narrow" w:hAnsi="Arial Narrow"/>
                <w:b/>
                <w:snapToGrid/>
                <w:sz w:val="20"/>
                <w:szCs w:val="20"/>
                <w:lang w:bidi="en-US"/>
              </w:rPr>
              <w:t>Advice</w:t>
            </w:r>
          </w:p>
        </w:tc>
        <w:tc>
          <w:tcPr>
            <w:tcW w:w="3955" w:type="pct"/>
            <w:gridSpan w:val="6"/>
            <w:tcBorders>
              <w:top w:val="single" w:sz="4" w:space="0" w:color="auto"/>
              <w:left w:val="single" w:sz="4" w:space="0" w:color="auto"/>
              <w:bottom w:val="single" w:sz="4" w:space="0" w:color="auto"/>
              <w:right w:val="single" w:sz="4" w:space="0" w:color="auto"/>
            </w:tcBorders>
          </w:tcPr>
          <w:p w:rsidR="00B45AB3" w:rsidRPr="001C25C2" w:rsidRDefault="00B45AB3" w:rsidP="001B5746">
            <w:pPr>
              <w:widowControl/>
              <w:spacing w:before="40" w:after="40" w:line="264" w:lineRule="auto"/>
              <w:jc w:val="left"/>
              <w:rPr>
                <w:rFonts w:ascii="Arial Narrow" w:hAnsi="Arial Narrow"/>
                <w:snapToGrid/>
                <w:sz w:val="20"/>
                <w:szCs w:val="20"/>
                <w:lang w:bidi="en-US"/>
              </w:rPr>
            </w:pPr>
            <w:r w:rsidRPr="001C25C2">
              <w:rPr>
                <w:rFonts w:ascii="Arial Narrow" w:hAnsi="Arial Narrow"/>
                <w:snapToGrid/>
                <w:sz w:val="20"/>
                <w:szCs w:val="20"/>
                <w:lang w:bidi="en-US"/>
              </w:rPr>
              <w:t>No increase in maximum quantity or number of units may be authorised. [7606]</w:t>
            </w:r>
          </w:p>
          <w:p w:rsidR="00B45AB3" w:rsidRPr="001C25C2" w:rsidRDefault="00B45AB3" w:rsidP="001B5746">
            <w:pPr>
              <w:widowControl/>
              <w:pBdr>
                <w:top w:val="single" w:sz="4" w:space="1" w:color="auto"/>
                <w:bottom w:val="single" w:sz="4" w:space="1" w:color="auto"/>
              </w:pBdr>
              <w:spacing w:before="40" w:after="40" w:line="264" w:lineRule="auto"/>
              <w:jc w:val="left"/>
              <w:rPr>
                <w:rFonts w:ascii="Arial Narrow" w:hAnsi="Arial Narrow"/>
                <w:snapToGrid/>
                <w:sz w:val="20"/>
                <w:szCs w:val="20"/>
                <w:lang w:bidi="en-US"/>
              </w:rPr>
            </w:pPr>
            <w:r w:rsidRPr="001C25C2">
              <w:rPr>
                <w:rFonts w:ascii="Arial Narrow" w:hAnsi="Arial Narrow"/>
                <w:snapToGrid/>
                <w:sz w:val="20"/>
                <w:szCs w:val="20"/>
                <w:lang w:bidi="en-US"/>
              </w:rPr>
              <w:t>No increase in the maximum number of repeats may be authorised. [7607]</w:t>
            </w:r>
          </w:p>
          <w:p w:rsidR="00B45AB3" w:rsidRPr="001C25C2" w:rsidRDefault="00B45AB3" w:rsidP="001B5746">
            <w:pPr>
              <w:widowControl/>
              <w:spacing w:before="40" w:after="40" w:line="264" w:lineRule="auto"/>
              <w:jc w:val="left"/>
              <w:rPr>
                <w:rFonts w:ascii="Arial Narrow" w:hAnsi="Arial Narrow"/>
                <w:snapToGrid/>
                <w:sz w:val="20"/>
                <w:szCs w:val="20"/>
                <w:lang w:bidi="en-US"/>
              </w:rPr>
            </w:pPr>
            <w:r w:rsidRPr="001C25C2">
              <w:rPr>
                <w:rFonts w:ascii="Arial Narrow" w:hAnsi="Arial Narrow"/>
                <w:snapToGrid/>
                <w:sz w:val="20"/>
                <w:szCs w:val="20"/>
                <w:lang w:bidi="en-US"/>
              </w:rPr>
              <w:t>Special Pricing Arrangements apply [7608]</w:t>
            </w:r>
          </w:p>
        </w:tc>
      </w:tr>
    </w:tbl>
    <w:p w:rsidR="00A42B8D" w:rsidRPr="001C25C2" w:rsidRDefault="00A42B8D"/>
    <w:tbl>
      <w:tblPr>
        <w:tblW w:w="5000" w:type="pct"/>
        <w:tblInd w:w="-5" w:type="dxa"/>
        <w:tblLook w:val="0000" w:firstRow="0" w:lastRow="0" w:firstColumn="0" w:lastColumn="0" w:noHBand="0" w:noVBand="0"/>
      </w:tblPr>
      <w:tblGrid>
        <w:gridCol w:w="1897"/>
        <w:gridCol w:w="1693"/>
        <w:gridCol w:w="698"/>
        <w:gridCol w:w="610"/>
        <w:gridCol w:w="1574"/>
        <w:gridCol w:w="1398"/>
        <w:gridCol w:w="1147"/>
      </w:tblGrid>
      <w:tr w:rsidR="00B45AB3" w:rsidRPr="001C25C2" w:rsidTr="001B5746">
        <w:trPr>
          <w:cantSplit/>
          <w:trHeight w:val="465"/>
        </w:trPr>
        <w:tc>
          <w:tcPr>
            <w:tcW w:w="1991" w:type="pct"/>
            <w:gridSpan w:val="2"/>
            <w:tcBorders>
              <w:top w:val="single" w:sz="4" w:space="0" w:color="auto"/>
              <w:left w:val="single" w:sz="4" w:space="0" w:color="auto"/>
              <w:bottom w:val="single" w:sz="4" w:space="0" w:color="auto"/>
              <w:right w:val="single" w:sz="4" w:space="0" w:color="auto"/>
            </w:tcBorders>
          </w:tcPr>
          <w:p w:rsidR="00B45AB3" w:rsidRPr="001C25C2" w:rsidRDefault="00B45AB3" w:rsidP="001B5746">
            <w:pPr>
              <w:keepNext/>
              <w:widowControl/>
              <w:spacing w:before="40" w:after="40" w:line="259" w:lineRule="auto"/>
              <w:rPr>
                <w:rFonts w:ascii="Arial Narrow" w:eastAsia="Calibri" w:hAnsi="Arial Narrow" w:cs="Times New Roman"/>
                <w:b/>
                <w:snapToGrid/>
                <w:sz w:val="20"/>
                <w:szCs w:val="20"/>
              </w:rPr>
            </w:pPr>
            <w:r w:rsidRPr="001C25C2">
              <w:rPr>
                <w:rFonts w:ascii="Arial Narrow" w:eastAsia="Calibri" w:hAnsi="Arial Narrow" w:cs="Times New Roman"/>
                <w:b/>
                <w:snapToGrid/>
                <w:sz w:val="20"/>
                <w:szCs w:val="20"/>
              </w:rPr>
              <w:t>Name, Restriction,</w:t>
            </w:r>
          </w:p>
          <w:p w:rsidR="00B45AB3" w:rsidRPr="001C25C2" w:rsidRDefault="00B45AB3" w:rsidP="001B5746">
            <w:pPr>
              <w:keepNext/>
              <w:widowControl/>
              <w:spacing w:before="40" w:after="40" w:line="259" w:lineRule="auto"/>
              <w:rPr>
                <w:rFonts w:ascii="Arial Narrow" w:eastAsia="Calibri" w:hAnsi="Arial Narrow" w:cs="Times New Roman"/>
                <w:b/>
                <w:snapToGrid/>
                <w:sz w:val="20"/>
                <w:szCs w:val="20"/>
              </w:rPr>
            </w:pPr>
            <w:r w:rsidRPr="001C25C2">
              <w:rPr>
                <w:rFonts w:ascii="Arial Narrow" w:eastAsia="Calibri" w:hAnsi="Arial Narrow" w:cs="Times New Roman"/>
                <w:b/>
                <w:snapToGrid/>
                <w:sz w:val="20"/>
                <w:szCs w:val="20"/>
              </w:rPr>
              <w:t>Manner of administration and form</w:t>
            </w:r>
          </w:p>
        </w:tc>
        <w:tc>
          <w:tcPr>
            <w:tcW w:w="387" w:type="pct"/>
            <w:tcBorders>
              <w:top w:val="single" w:sz="4" w:space="0" w:color="auto"/>
              <w:left w:val="single" w:sz="4" w:space="0" w:color="auto"/>
              <w:bottom w:val="single" w:sz="4" w:space="0" w:color="auto"/>
              <w:right w:val="single" w:sz="4" w:space="0" w:color="auto"/>
            </w:tcBorders>
          </w:tcPr>
          <w:p w:rsidR="00B45AB3" w:rsidRPr="001C25C2" w:rsidRDefault="00B45AB3" w:rsidP="001B5746">
            <w:pPr>
              <w:keepNext/>
              <w:widowControl/>
              <w:spacing w:before="40" w:after="40" w:line="259" w:lineRule="auto"/>
              <w:jc w:val="center"/>
              <w:rPr>
                <w:rFonts w:ascii="Arial Narrow" w:eastAsia="Calibri" w:hAnsi="Arial Narrow" w:cs="Times New Roman"/>
                <w:b/>
                <w:snapToGrid/>
                <w:sz w:val="20"/>
                <w:szCs w:val="20"/>
              </w:rPr>
            </w:pPr>
            <w:r w:rsidRPr="001C25C2">
              <w:rPr>
                <w:rFonts w:ascii="Arial Narrow" w:eastAsia="Calibri" w:hAnsi="Arial Narrow" w:cs="Times New Roman"/>
                <w:b/>
                <w:snapToGrid/>
                <w:sz w:val="20"/>
                <w:szCs w:val="20"/>
              </w:rPr>
              <w:t>Max.</w:t>
            </w:r>
          </w:p>
          <w:p w:rsidR="00B45AB3" w:rsidRPr="001C25C2" w:rsidRDefault="00B45AB3" w:rsidP="001B5746">
            <w:pPr>
              <w:keepNext/>
              <w:widowControl/>
              <w:spacing w:before="40" w:after="40" w:line="259" w:lineRule="auto"/>
              <w:jc w:val="center"/>
              <w:rPr>
                <w:rFonts w:ascii="Arial Narrow" w:eastAsia="Calibri" w:hAnsi="Arial Narrow" w:cs="Times New Roman"/>
                <w:b/>
                <w:snapToGrid/>
                <w:sz w:val="20"/>
                <w:szCs w:val="20"/>
              </w:rPr>
            </w:pPr>
            <w:proofErr w:type="spellStart"/>
            <w:r w:rsidRPr="001C25C2">
              <w:rPr>
                <w:rFonts w:ascii="Arial Narrow" w:eastAsia="Calibri" w:hAnsi="Arial Narrow" w:cs="Times New Roman"/>
                <w:b/>
                <w:snapToGrid/>
                <w:sz w:val="20"/>
                <w:szCs w:val="20"/>
              </w:rPr>
              <w:t>Qty</w:t>
            </w:r>
            <w:proofErr w:type="spellEnd"/>
          </w:p>
        </w:tc>
        <w:tc>
          <w:tcPr>
            <w:tcW w:w="338" w:type="pct"/>
            <w:tcBorders>
              <w:top w:val="single" w:sz="4" w:space="0" w:color="auto"/>
              <w:left w:val="single" w:sz="4" w:space="0" w:color="auto"/>
              <w:bottom w:val="single" w:sz="4" w:space="0" w:color="auto"/>
              <w:right w:val="single" w:sz="4" w:space="0" w:color="auto"/>
            </w:tcBorders>
          </w:tcPr>
          <w:p w:rsidR="00B45AB3" w:rsidRPr="001C25C2" w:rsidRDefault="00B45AB3" w:rsidP="001B5746">
            <w:pPr>
              <w:keepNext/>
              <w:widowControl/>
              <w:spacing w:before="40" w:after="40" w:line="259" w:lineRule="auto"/>
              <w:jc w:val="center"/>
              <w:rPr>
                <w:rFonts w:ascii="Arial Narrow" w:eastAsia="Calibri" w:hAnsi="Arial Narrow" w:cs="Times New Roman"/>
                <w:b/>
                <w:snapToGrid/>
                <w:sz w:val="20"/>
                <w:szCs w:val="20"/>
              </w:rPr>
            </w:pPr>
            <w:r w:rsidRPr="001C25C2">
              <w:rPr>
                <w:rFonts w:ascii="Arial Narrow" w:eastAsia="Calibri" w:hAnsi="Arial Narrow" w:cs="Times New Roman"/>
                <w:b/>
                <w:snapToGrid/>
                <w:sz w:val="20"/>
                <w:szCs w:val="20"/>
              </w:rPr>
              <w:t>№.of</w:t>
            </w:r>
          </w:p>
          <w:p w:rsidR="00B45AB3" w:rsidRPr="001C25C2" w:rsidRDefault="00B45AB3" w:rsidP="001B5746">
            <w:pPr>
              <w:keepNext/>
              <w:widowControl/>
              <w:spacing w:before="40" w:after="40" w:line="259" w:lineRule="auto"/>
              <w:jc w:val="center"/>
              <w:rPr>
                <w:rFonts w:ascii="Arial Narrow" w:eastAsia="Calibri" w:hAnsi="Arial Narrow" w:cs="Times New Roman"/>
                <w:b/>
                <w:snapToGrid/>
                <w:sz w:val="20"/>
                <w:szCs w:val="20"/>
              </w:rPr>
            </w:pPr>
            <w:proofErr w:type="spellStart"/>
            <w:r w:rsidRPr="001C25C2">
              <w:rPr>
                <w:rFonts w:ascii="Arial Narrow" w:eastAsia="Calibri" w:hAnsi="Arial Narrow" w:cs="Times New Roman"/>
                <w:b/>
                <w:snapToGrid/>
                <w:sz w:val="20"/>
                <w:szCs w:val="20"/>
              </w:rPr>
              <w:t>Rpts</w:t>
            </w:r>
            <w:proofErr w:type="spellEnd"/>
          </w:p>
        </w:tc>
        <w:tc>
          <w:tcPr>
            <w:tcW w:w="873" w:type="pct"/>
            <w:tcBorders>
              <w:top w:val="single" w:sz="4" w:space="0" w:color="auto"/>
              <w:left w:val="single" w:sz="4" w:space="0" w:color="auto"/>
              <w:bottom w:val="single" w:sz="4" w:space="0" w:color="auto"/>
              <w:right w:val="single" w:sz="4" w:space="0" w:color="auto"/>
            </w:tcBorders>
          </w:tcPr>
          <w:p w:rsidR="00B45AB3" w:rsidRPr="001C25C2" w:rsidRDefault="00B45AB3" w:rsidP="001B5746">
            <w:pPr>
              <w:keepNext/>
              <w:widowControl/>
              <w:spacing w:before="40" w:after="40" w:line="259" w:lineRule="auto"/>
              <w:jc w:val="center"/>
              <w:rPr>
                <w:rFonts w:ascii="Arial Narrow" w:eastAsia="Calibri" w:hAnsi="Arial Narrow" w:cs="Times New Roman"/>
                <w:b/>
                <w:snapToGrid/>
                <w:sz w:val="20"/>
                <w:szCs w:val="20"/>
              </w:rPr>
            </w:pPr>
            <w:r w:rsidRPr="001C25C2">
              <w:rPr>
                <w:rFonts w:ascii="Arial Narrow" w:eastAsia="Calibri" w:hAnsi="Arial Narrow" w:cs="Times New Roman"/>
                <w:b/>
                <w:snapToGrid/>
                <w:sz w:val="20"/>
                <w:szCs w:val="20"/>
              </w:rPr>
              <w:t xml:space="preserve">Dispensed Price for Max. </w:t>
            </w:r>
            <w:proofErr w:type="spellStart"/>
            <w:r w:rsidRPr="001C25C2">
              <w:rPr>
                <w:rFonts w:ascii="Arial Narrow" w:eastAsia="Calibri" w:hAnsi="Arial Narrow" w:cs="Times New Roman"/>
                <w:b/>
                <w:snapToGrid/>
                <w:sz w:val="20"/>
                <w:szCs w:val="20"/>
              </w:rPr>
              <w:t>Qty</w:t>
            </w:r>
            <w:proofErr w:type="spellEnd"/>
          </w:p>
        </w:tc>
        <w:tc>
          <w:tcPr>
            <w:tcW w:w="1411" w:type="pct"/>
            <w:gridSpan w:val="2"/>
            <w:tcBorders>
              <w:top w:val="single" w:sz="4" w:space="0" w:color="auto"/>
              <w:left w:val="single" w:sz="4" w:space="0" w:color="auto"/>
              <w:bottom w:val="single" w:sz="4" w:space="0" w:color="auto"/>
              <w:right w:val="single" w:sz="4" w:space="0" w:color="auto"/>
            </w:tcBorders>
          </w:tcPr>
          <w:p w:rsidR="00B45AB3" w:rsidRPr="001C25C2" w:rsidRDefault="00B45AB3" w:rsidP="001B5746">
            <w:pPr>
              <w:keepNext/>
              <w:widowControl/>
              <w:spacing w:before="40" w:after="40" w:line="259" w:lineRule="auto"/>
              <w:jc w:val="center"/>
              <w:rPr>
                <w:rFonts w:ascii="Arial Narrow" w:eastAsia="Calibri" w:hAnsi="Arial Narrow" w:cs="Times New Roman"/>
                <w:b/>
                <w:snapToGrid/>
                <w:sz w:val="20"/>
                <w:szCs w:val="20"/>
              </w:rPr>
            </w:pPr>
            <w:r w:rsidRPr="001C25C2">
              <w:rPr>
                <w:rFonts w:ascii="Arial Narrow" w:eastAsia="Calibri" w:hAnsi="Arial Narrow" w:cs="Times New Roman"/>
                <w:b/>
                <w:snapToGrid/>
                <w:sz w:val="20"/>
                <w:szCs w:val="20"/>
              </w:rPr>
              <w:t>Proprietary Name and Manufacturer</w:t>
            </w:r>
          </w:p>
        </w:tc>
      </w:tr>
      <w:tr w:rsidR="00B45AB3" w:rsidRPr="001C25C2" w:rsidTr="001B5746">
        <w:trPr>
          <w:cantSplit/>
          <w:trHeight w:val="1033"/>
        </w:trPr>
        <w:tc>
          <w:tcPr>
            <w:tcW w:w="1991" w:type="pct"/>
            <w:gridSpan w:val="2"/>
            <w:tcBorders>
              <w:top w:val="single" w:sz="4" w:space="0" w:color="auto"/>
              <w:left w:val="single" w:sz="4" w:space="0" w:color="auto"/>
              <w:bottom w:val="single" w:sz="4" w:space="0" w:color="auto"/>
              <w:right w:val="single" w:sz="4" w:space="0" w:color="auto"/>
            </w:tcBorders>
          </w:tcPr>
          <w:p w:rsidR="00B45AB3" w:rsidRPr="001C25C2" w:rsidRDefault="00B45AB3" w:rsidP="001B5746">
            <w:pPr>
              <w:keepNext/>
              <w:widowControl/>
              <w:spacing w:line="259" w:lineRule="auto"/>
              <w:ind w:left="-108"/>
              <w:rPr>
                <w:rFonts w:ascii="Arial Narrow" w:eastAsia="Calibri" w:hAnsi="Arial Narrow" w:cs="Times New Roman"/>
                <w:smallCaps/>
                <w:snapToGrid/>
                <w:sz w:val="20"/>
                <w:szCs w:val="20"/>
              </w:rPr>
            </w:pPr>
            <w:r w:rsidRPr="001C25C2">
              <w:rPr>
                <w:rFonts w:ascii="Arial Narrow" w:eastAsia="Calibri" w:hAnsi="Arial Narrow" w:cs="Times New Roman"/>
                <w:smallCaps/>
                <w:snapToGrid/>
                <w:sz w:val="20"/>
                <w:szCs w:val="20"/>
              </w:rPr>
              <w:t>TRIFLURIDINE + TIPIRACIL</w:t>
            </w:r>
          </w:p>
          <w:p w:rsidR="00B45AB3" w:rsidRPr="001C25C2" w:rsidRDefault="00B45AB3" w:rsidP="001B5746">
            <w:pPr>
              <w:keepNext/>
              <w:widowControl/>
              <w:spacing w:line="259" w:lineRule="auto"/>
              <w:ind w:left="-108"/>
              <w:rPr>
                <w:rFonts w:ascii="Arial Narrow" w:eastAsia="Calibri" w:hAnsi="Arial Narrow" w:cs="Times New Roman"/>
                <w:snapToGrid/>
                <w:sz w:val="20"/>
                <w:szCs w:val="20"/>
              </w:rPr>
            </w:pPr>
            <w:proofErr w:type="spellStart"/>
            <w:r w:rsidRPr="001C25C2">
              <w:rPr>
                <w:rFonts w:ascii="Arial Narrow" w:eastAsia="Calibri" w:hAnsi="Arial Narrow" w:cs="Times New Roman"/>
                <w:snapToGrid/>
                <w:sz w:val="20"/>
                <w:szCs w:val="20"/>
              </w:rPr>
              <w:t>Trifluridine</w:t>
            </w:r>
            <w:proofErr w:type="spellEnd"/>
            <w:r w:rsidRPr="001C25C2">
              <w:rPr>
                <w:rFonts w:ascii="Arial Narrow" w:eastAsia="Calibri" w:hAnsi="Arial Narrow" w:cs="Times New Roman"/>
                <w:snapToGrid/>
                <w:sz w:val="20"/>
                <w:szCs w:val="20"/>
              </w:rPr>
              <w:t xml:space="preserve"> 15 mg + </w:t>
            </w:r>
            <w:proofErr w:type="spellStart"/>
            <w:r w:rsidRPr="001C25C2">
              <w:rPr>
                <w:rFonts w:ascii="Arial Narrow" w:eastAsia="Calibri" w:hAnsi="Arial Narrow" w:cs="Times New Roman"/>
                <w:snapToGrid/>
                <w:sz w:val="20"/>
                <w:szCs w:val="20"/>
              </w:rPr>
              <w:t>tipiracil</w:t>
            </w:r>
            <w:proofErr w:type="spellEnd"/>
            <w:r w:rsidRPr="001C25C2">
              <w:rPr>
                <w:rFonts w:ascii="Arial Narrow" w:eastAsia="Calibri" w:hAnsi="Arial Narrow" w:cs="Times New Roman"/>
                <w:snapToGrid/>
                <w:sz w:val="20"/>
                <w:szCs w:val="20"/>
              </w:rPr>
              <w:t xml:space="preserve"> 6.14 mg tablet, 20</w:t>
            </w:r>
          </w:p>
          <w:p w:rsidR="00B45AB3" w:rsidRPr="001C25C2" w:rsidRDefault="00B45AB3" w:rsidP="001B5746">
            <w:pPr>
              <w:keepNext/>
              <w:widowControl/>
              <w:spacing w:line="259" w:lineRule="auto"/>
              <w:ind w:left="-108"/>
              <w:rPr>
                <w:rFonts w:ascii="Arial Narrow" w:eastAsia="Calibri" w:hAnsi="Arial Narrow" w:cs="Times New Roman"/>
                <w:snapToGrid/>
                <w:sz w:val="20"/>
                <w:szCs w:val="20"/>
              </w:rPr>
            </w:pPr>
            <w:proofErr w:type="spellStart"/>
            <w:r w:rsidRPr="001C25C2">
              <w:rPr>
                <w:rFonts w:ascii="Arial Narrow" w:eastAsia="Calibri" w:hAnsi="Arial Narrow" w:cs="Times New Roman"/>
                <w:snapToGrid/>
                <w:sz w:val="20"/>
                <w:szCs w:val="20"/>
              </w:rPr>
              <w:t>Trifluridine</w:t>
            </w:r>
            <w:proofErr w:type="spellEnd"/>
            <w:r w:rsidRPr="001C25C2">
              <w:rPr>
                <w:rFonts w:ascii="Arial Narrow" w:eastAsia="Calibri" w:hAnsi="Arial Narrow" w:cs="Times New Roman"/>
                <w:snapToGrid/>
                <w:sz w:val="20"/>
                <w:szCs w:val="20"/>
              </w:rPr>
              <w:t xml:space="preserve"> 20 mg + </w:t>
            </w:r>
            <w:proofErr w:type="spellStart"/>
            <w:r w:rsidRPr="001C25C2">
              <w:rPr>
                <w:rFonts w:ascii="Arial Narrow" w:eastAsia="Calibri" w:hAnsi="Arial Narrow" w:cs="Times New Roman"/>
                <w:snapToGrid/>
                <w:sz w:val="20"/>
                <w:szCs w:val="20"/>
              </w:rPr>
              <w:t>tipiracil</w:t>
            </w:r>
            <w:proofErr w:type="spellEnd"/>
            <w:r w:rsidRPr="001C25C2">
              <w:rPr>
                <w:rFonts w:ascii="Arial Narrow" w:eastAsia="Calibri" w:hAnsi="Arial Narrow" w:cs="Times New Roman"/>
                <w:snapToGrid/>
                <w:sz w:val="20"/>
                <w:szCs w:val="20"/>
              </w:rPr>
              <w:t xml:space="preserve"> 8.19 mg tablet, 20</w:t>
            </w:r>
          </w:p>
        </w:tc>
        <w:tc>
          <w:tcPr>
            <w:tcW w:w="387" w:type="pct"/>
            <w:tcBorders>
              <w:top w:val="single" w:sz="4" w:space="0" w:color="auto"/>
              <w:left w:val="single" w:sz="4" w:space="0" w:color="auto"/>
              <w:bottom w:val="single" w:sz="4" w:space="0" w:color="auto"/>
              <w:right w:val="single" w:sz="4" w:space="0" w:color="auto"/>
            </w:tcBorders>
          </w:tcPr>
          <w:p w:rsidR="00B45AB3" w:rsidRPr="001C25C2" w:rsidRDefault="00B45AB3" w:rsidP="001B5746">
            <w:pPr>
              <w:keepNext/>
              <w:widowControl/>
              <w:spacing w:line="259" w:lineRule="auto"/>
              <w:jc w:val="center"/>
              <w:rPr>
                <w:rFonts w:ascii="Arial Narrow" w:eastAsia="Calibri" w:hAnsi="Arial Narrow" w:cs="Times New Roman"/>
                <w:snapToGrid/>
                <w:sz w:val="20"/>
                <w:szCs w:val="20"/>
              </w:rPr>
            </w:pPr>
          </w:p>
          <w:p w:rsidR="00B45AB3" w:rsidRPr="001C25C2" w:rsidRDefault="00B45AB3" w:rsidP="001B5746">
            <w:pPr>
              <w:keepNext/>
              <w:widowControl/>
              <w:spacing w:line="259" w:lineRule="auto"/>
              <w:jc w:val="center"/>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t>3</w:t>
            </w:r>
          </w:p>
          <w:p w:rsidR="00B45AB3" w:rsidRPr="001C25C2" w:rsidRDefault="00B45AB3" w:rsidP="001B5746">
            <w:pPr>
              <w:keepNext/>
              <w:widowControl/>
              <w:spacing w:line="259" w:lineRule="auto"/>
              <w:jc w:val="center"/>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t>4</w:t>
            </w:r>
          </w:p>
        </w:tc>
        <w:tc>
          <w:tcPr>
            <w:tcW w:w="338" w:type="pct"/>
            <w:tcBorders>
              <w:top w:val="single" w:sz="4" w:space="0" w:color="auto"/>
              <w:left w:val="single" w:sz="4" w:space="0" w:color="auto"/>
              <w:bottom w:val="single" w:sz="4" w:space="0" w:color="auto"/>
              <w:right w:val="single" w:sz="4" w:space="0" w:color="auto"/>
            </w:tcBorders>
          </w:tcPr>
          <w:p w:rsidR="00B45AB3" w:rsidRPr="001C25C2" w:rsidRDefault="00B45AB3" w:rsidP="001B5746">
            <w:pPr>
              <w:keepNext/>
              <w:widowControl/>
              <w:spacing w:line="259" w:lineRule="auto"/>
              <w:jc w:val="center"/>
              <w:rPr>
                <w:rFonts w:ascii="Arial Narrow" w:eastAsia="Calibri" w:hAnsi="Arial Narrow" w:cs="Times New Roman"/>
                <w:snapToGrid/>
                <w:sz w:val="20"/>
                <w:szCs w:val="20"/>
              </w:rPr>
            </w:pPr>
          </w:p>
          <w:p w:rsidR="00B45AB3" w:rsidRPr="001C25C2" w:rsidRDefault="00B45AB3" w:rsidP="001B5746">
            <w:pPr>
              <w:keepNext/>
              <w:widowControl/>
              <w:spacing w:line="259" w:lineRule="auto"/>
              <w:jc w:val="center"/>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t>2</w:t>
            </w:r>
          </w:p>
          <w:p w:rsidR="00B45AB3" w:rsidRPr="001C25C2" w:rsidRDefault="00B45AB3" w:rsidP="001B5746">
            <w:pPr>
              <w:keepNext/>
              <w:widowControl/>
              <w:spacing w:line="259" w:lineRule="auto"/>
              <w:jc w:val="center"/>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t>2</w:t>
            </w:r>
          </w:p>
        </w:tc>
        <w:tc>
          <w:tcPr>
            <w:tcW w:w="873" w:type="pct"/>
            <w:tcBorders>
              <w:top w:val="single" w:sz="4" w:space="0" w:color="auto"/>
              <w:left w:val="single" w:sz="4" w:space="0" w:color="auto"/>
              <w:bottom w:val="single" w:sz="4" w:space="0" w:color="auto"/>
              <w:right w:val="single" w:sz="4" w:space="0" w:color="auto"/>
            </w:tcBorders>
          </w:tcPr>
          <w:p w:rsidR="00B45AB3" w:rsidRPr="001C25C2" w:rsidRDefault="00B45AB3" w:rsidP="001B5746">
            <w:pPr>
              <w:keepNext/>
              <w:widowControl/>
              <w:spacing w:line="259" w:lineRule="auto"/>
              <w:jc w:val="center"/>
              <w:rPr>
                <w:rFonts w:ascii="Arial Narrow" w:eastAsia="Calibri" w:hAnsi="Arial Narrow" w:cs="Times New Roman"/>
                <w:snapToGrid/>
                <w:sz w:val="20"/>
                <w:szCs w:val="20"/>
              </w:rPr>
            </w:pPr>
          </w:p>
          <w:p w:rsidR="00B45AB3" w:rsidRPr="001C25C2" w:rsidRDefault="00B45AB3" w:rsidP="001B5746">
            <w:pPr>
              <w:keepNext/>
              <w:widowControl/>
              <w:spacing w:line="259" w:lineRule="auto"/>
              <w:ind w:left="-108"/>
              <w:jc w:val="center"/>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t>$2,272.44</w:t>
            </w:r>
          </w:p>
          <w:p w:rsidR="00B45AB3" w:rsidRPr="001C25C2" w:rsidRDefault="00B45AB3" w:rsidP="001B5746">
            <w:pPr>
              <w:keepNext/>
              <w:widowControl/>
              <w:spacing w:line="259" w:lineRule="auto"/>
              <w:ind w:left="-108"/>
              <w:jc w:val="center"/>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t>$3,922.49</w:t>
            </w:r>
          </w:p>
          <w:p w:rsidR="00B45AB3" w:rsidRPr="001C25C2" w:rsidRDefault="00B45AB3" w:rsidP="001B5746">
            <w:pPr>
              <w:keepNext/>
              <w:widowControl/>
              <w:spacing w:line="259" w:lineRule="auto"/>
              <w:ind w:left="-108"/>
              <w:jc w:val="center"/>
              <w:rPr>
                <w:rFonts w:ascii="Arial Narrow" w:eastAsia="Calibri" w:hAnsi="Arial Narrow" w:cs="Times New Roman"/>
                <w:snapToGrid/>
                <w:sz w:val="20"/>
                <w:szCs w:val="20"/>
              </w:rPr>
            </w:pPr>
          </w:p>
        </w:tc>
        <w:tc>
          <w:tcPr>
            <w:tcW w:w="775" w:type="pct"/>
            <w:tcBorders>
              <w:top w:val="single" w:sz="4" w:space="0" w:color="auto"/>
              <w:left w:val="single" w:sz="4" w:space="0" w:color="auto"/>
              <w:bottom w:val="single" w:sz="4" w:space="0" w:color="auto"/>
              <w:right w:val="single" w:sz="4" w:space="0" w:color="auto"/>
            </w:tcBorders>
          </w:tcPr>
          <w:p w:rsidR="00B45AB3" w:rsidRPr="001C25C2" w:rsidRDefault="00B45AB3" w:rsidP="001B5746">
            <w:pPr>
              <w:keepNext/>
              <w:widowControl/>
              <w:spacing w:line="259" w:lineRule="auto"/>
              <w:jc w:val="center"/>
              <w:rPr>
                <w:rFonts w:ascii="Arial Narrow" w:eastAsia="Calibri" w:hAnsi="Arial Narrow" w:cs="Times New Roman"/>
                <w:snapToGrid/>
                <w:sz w:val="20"/>
                <w:szCs w:val="20"/>
              </w:rPr>
            </w:pPr>
          </w:p>
          <w:p w:rsidR="00B45AB3" w:rsidRPr="001C25C2" w:rsidRDefault="00B45AB3" w:rsidP="001B5746">
            <w:pPr>
              <w:keepNext/>
              <w:widowControl/>
              <w:spacing w:line="259" w:lineRule="auto"/>
              <w:jc w:val="center"/>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t>LONSURF 15/6.14</w:t>
            </w:r>
          </w:p>
          <w:p w:rsidR="00B45AB3" w:rsidRPr="001C25C2" w:rsidRDefault="00B45AB3" w:rsidP="001B5746">
            <w:pPr>
              <w:keepNext/>
              <w:widowControl/>
              <w:spacing w:line="259" w:lineRule="auto"/>
              <w:jc w:val="center"/>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t>LONSURF 20/8.19</w:t>
            </w:r>
          </w:p>
        </w:tc>
        <w:tc>
          <w:tcPr>
            <w:tcW w:w="636" w:type="pct"/>
            <w:tcBorders>
              <w:top w:val="single" w:sz="4" w:space="0" w:color="auto"/>
              <w:left w:val="single" w:sz="4" w:space="0" w:color="auto"/>
              <w:bottom w:val="single" w:sz="4" w:space="0" w:color="auto"/>
              <w:right w:val="single" w:sz="4" w:space="0" w:color="auto"/>
            </w:tcBorders>
          </w:tcPr>
          <w:p w:rsidR="00B45AB3" w:rsidRPr="001C25C2" w:rsidRDefault="00B45AB3" w:rsidP="001B5746">
            <w:pPr>
              <w:keepNext/>
              <w:widowControl/>
              <w:spacing w:line="259" w:lineRule="auto"/>
              <w:jc w:val="center"/>
              <w:rPr>
                <w:rFonts w:ascii="Arial Narrow" w:eastAsia="Calibri" w:hAnsi="Arial Narrow" w:cs="Times New Roman"/>
                <w:snapToGrid/>
                <w:sz w:val="20"/>
                <w:szCs w:val="20"/>
              </w:rPr>
            </w:pPr>
          </w:p>
          <w:p w:rsidR="00B45AB3" w:rsidRPr="001C25C2" w:rsidRDefault="00B45AB3" w:rsidP="001B5746">
            <w:pPr>
              <w:keepNext/>
              <w:widowControl/>
              <w:spacing w:line="259" w:lineRule="auto"/>
              <w:jc w:val="center"/>
              <w:rPr>
                <w:rFonts w:ascii="Arial Narrow" w:eastAsia="Calibri" w:hAnsi="Arial Narrow" w:cs="Times New Roman"/>
                <w:snapToGrid/>
                <w:sz w:val="20"/>
                <w:szCs w:val="20"/>
              </w:rPr>
            </w:pPr>
            <w:proofErr w:type="spellStart"/>
            <w:r w:rsidRPr="001C25C2">
              <w:rPr>
                <w:rFonts w:ascii="Arial Narrow" w:eastAsia="Calibri" w:hAnsi="Arial Narrow" w:cs="Times New Roman"/>
                <w:snapToGrid/>
                <w:sz w:val="20"/>
                <w:szCs w:val="20"/>
              </w:rPr>
              <w:t>Servier</w:t>
            </w:r>
            <w:proofErr w:type="spellEnd"/>
            <w:r w:rsidRPr="001C25C2">
              <w:rPr>
                <w:rFonts w:ascii="Arial Narrow" w:eastAsia="Calibri" w:hAnsi="Arial Narrow" w:cs="Times New Roman"/>
                <w:snapToGrid/>
                <w:sz w:val="20"/>
                <w:szCs w:val="20"/>
              </w:rPr>
              <w:t xml:space="preserve"> Laboratories</w:t>
            </w:r>
          </w:p>
        </w:tc>
      </w:tr>
      <w:tr w:rsidR="00B45AB3" w:rsidRPr="001C25C2" w:rsidTr="001B5746">
        <w:trPr>
          <w:cantSplit/>
          <w:trHeight w:val="360"/>
        </w:trPr>
        <w:tc>
          <w:tcPr>
            <w:tcW w:w="1052" w:type="pct"/>
            <w:tcBorders>
              <w:top w:val="single" w:sz="4" w:space="0" w:color="auto"/>
              <w:left w:val="single" w:sz="4" w:space="0" w:color="auto"/>
              <w:bottom w:val="single" w:sz="4" w:space="0" w:color="auto"/>
              <w:right w:val="single" w:sz="4" w:space="0" w:color="auto"/>
            </w:tcBorders>
          </w:tcPr>
          <w:p w:rsidR="00B45AB3" w:rsidRPr="001C25C2" w:rsidRDefault="00B45AB3" w:rsidP="001B5746">
            <w:pPr>
              <w:widowControl/>
              <w:spacing w:before="40" w:after="40" w:line="259" w:lineRule="auto"/>
              <w:rPr>
                <w:rFonts w:ascii="Arial Narrow" w:eastAsia="Calibri" w:hAnsi="Arial Narrow" w:cs="Times New Roman"/>
                <w:b/>
                <w:snapToGrid/>
                <w:sz w:val="20"/>
                <w:szCs w:val="20"/>
              </w:rPr>
            </w:pPr>
            <w:r w:rsidRPr="001C25C2">
              <w:rPr>
                <w:rFonts w:ascii="Arial Narrow" w:eastAsia="Calibri" w:hAnsi="Arial Narrow" w:cs="Times New Roman"/>
                <w:b/>
                <w:snapToGrid/>
                <w:sz w:val="20"/>
                <w:szCs w:val="20"/>
              </w:rPr>
              <w:t>Category / Program</w:t>
            </w:r>
          </w:p>
        </w:tc>
        <w:tc>
          <w:tcPr>
            <w:tcW w:w="3948" w:type="pct"/>
            <w:gridSpan w:val="6"/>
            <w:tcBorders>
              <w:top w:val="single" w:sz="4" w:space="0" w:color="auto"/>
              <w:left w:val="single" w:sz="4" w:space="0" w:color="auto"/>
              <w:bottom w:val="single" w:sz="4" w:space="0" w:color="auto"/>
              <w:right w:val="single" w:sz="4" w:space="0" w:color="auto"/>
            </w:tcBorders>
          </w:tcPr>
          <w:p w:rsidR="00B45AB3" w:rsidRPr="001C25C2" w:rsidRDefault="00B45AB3" w:rsidP="001B5746">
            <w:pPr>
              <w:widowControl/>
              <w:spacing w:before="40" w:after="40" w:line="259" w:lineRule="auto"/>
              <w:jc w:val="left"/>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t>GENERAL – General Schedule (Code GE)</w:t>
            </w:r>
          </w:p>
        </w:tc>
      </w:tr>
      <w:tr w:rsidR="00B45AB3" w:rsidRPr="001C25C2" w:rsidTr="001B5746">
        <w:trPr>
          <w:cantSplit/>
          <w:trHeight w:val="360"/>
        </w:trPr>
        <w:tc>
          <w:tcPr>
            <w:tcW w:w="1052" w:type="pct"/>
            <w:tcBorders>
              <w:top w:val="single" w:sz="4" w:space="0" w:color="auto"/>
              <w:left w:val="single" w:sz="4" w:space="0" w:color="auto"/>
              <w:bottom w:val="single" w:sz="4" w:space="0" w:color="auto"/>
              <w:right w:val="single" w:sz="4" w:space="0" w:color="auto"/>
            </w:tcBorders>
          </w:tcPr>
          <w:p w:rsidR="00B45AB3" w:rsidRPr="001C25C2" w:rsidRDefault="00B45AB3" w:rsidP="001B5746">
            <w:pPr>
              <w:widowControl/>
              <w:spacing w:before="40" w:after="40" w:line="259" w:lineRule="auto"/>
              <w:rPr>
                <w:rFonts w:ascii="Arial Narrow" w:eastAsia="Calibri" w:hAnsi="Arial Narrow" w:cs="Times New Roman"/>
                <w:b/>
                <w:snapToGrid/>
                <w:sz w:val="20"/>
                <w:szCs w:val="20"/>
              </w:rPr>
            </w:pPr>
            <w:r w:rsidRPr="001C25C2">
              <w:rPr>
                <w:rFonts w:ascii="Arial Narrow" w:eastAsia="Calibri" w:hAnsi="Arial Narrow" w:cs="Times New Roman"/>
                <w:b/>
                <w:snapToGrid/>
                <w:sz w:val="20"/>
                <w:szCs w:val="20"/>
              </w:rPr>
              <w:t>Prescriber type:</w:t>
            </w:r>
          </w:p>
        </w:tc>
        <w:tc>
          <w:tcPr>
            <w:tcW w:w="3948" w:type="pct"/>
            <w:gridSpan w:val="6"/>
            <w:tcBorders>
              <w:top w:val="single" w:sz="4" w:space="0" w:color="auto"/>
              <w:left w:val="single" w:sz="4" w:space="0" w:color="auto"/>
              <w:bottom w:val="single" w:sz="4" w:space="0" w:color="auto"/>
              <w:right w:val="single" w:sz="4" w:space="0" w:color="auto"/>
            </w:tcBorders>
          </w:tcPr>
          <w:p w:rsidR="00B45AB3" w:rsidRPr="001C25C2" w:rsidRDefault="00B45AB3" w:rsidP="001B5746">
            <w:pPr>
              <w:widowControl/>
              <w:spacing w:before="40" w:after="40" w:line="259" w:lineRule="auto"/>
              <w:jc w:val="left"/>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fldChar w:fldCharType="begin">
                <w:ffData>
                  <w:name w:val="Check1"/>
                  <w:enabled/>
                  <w:calcOnExit w:val="0"/>
                  <w:checkBox>
                    <w:sizeAuto/>
                    <w:default w:val="0"/>
                  </w:checkBox>
                </w:ffData>
              </w:fldChar>
            </w:r>
            <w:r w:rsidRPr="001C25C2">
              <w:rPr>
                <w:rFonts w:ascii="Arial Narrow" w:eastAsia="Calibri" w:hAnsi="Arial Narrow" w:cs="Times New Roman"/>
                <w:snapToGrid/>
                <w:sz w:val="20"/>
                <w:szCs w:val="20"/>
              </w:rPr>
              <w:instrText xml:space="preserve"> FORMCHECKBOX </w:instrText>
            </w:r>
            <w:r w:rsidR="00165283">
              <w:rPr>
                <w:rFonts w:ascii="Arial Narrow" w:eastAsia="Calibri" w:hAnsi="Arial Narrow" w:cs="Times New Roman"/>
                <w:snapToGrid/>
                <w:sz w:val="20"/>
                <w:szCs w:val="20"/>
              </w:rPr>
            </w:r>
            <w:r w:rsidR="00165283">
              <w:rPr>
                <w:rFonts w:ascii="Arial Narrow" w:eastAsia="Calibri" w:hAnsi="Arial Narrow" w:cs="Times New Roman"/>
                <w:snapToGrid/>
                <w:sz w:val="20"/>
                <w:szCs w:val="20"/>
              </w:rPr>
              <w:fldChar w:fldCharType="separate"/>
            </w:r>
            <w:r w:rsidRPr="001C25C2">
              <w:rPr>
                <w:rFonts w:ascii="Arial Narrow" w:eastAsia="Calibri" w:hAnsi="Arial Narrow" w:cs="Times New Roman"/>
                <w:snapToGrid/>
                <w:sz w:val="20"/>
                <w:szCs w:val="20"/>
              </w:rPr>
              <w:fldChar w:fldCharType="end"/>
            </w:r>
            <w:r w:rsidRPr="001C25C2">
              <w:rPr>
                <w:rFonts w:ascii="Arial Narrow" w:eastAsia="Calibri" w:hAnsi="Arial Narrow" w:cs="Times New Roman"/>
                <w:snapToGrid/>
                <w:sz w:val="20"/>
                <w:szCs w:val="20"/>
              </w:rPr>
              <w:t xml:space="preserve">Dental  </w:t>
            </w:r>
            <w:r w:rsidRPr="001C25C2">
              <w:rPr>
                <w:rFonts w:ascii="Arial Narrow" w:eastAsia="Calibri" w:hAnsi="Arial Narrow" w:cs="Times New Roman"/>
                <w:snapToGrid/>
                <w:sz w:val="20"/>
                <w:szCs w:val="20"/>
              </w:rPr>
              <w:fldChar w:fldCharType="begin">
                <w:ffData>
                  <w:name w:val=""/>
                  <w:enabled/>
                  <w:calcOnExit w:val="0"/>
                  <w:checkBox>
                    <w:sizeAuto/>
                    <w:default w:val="1"/>
                  </w:checkBox>
                </w:ffData>
              </w:fldChar>
            </w:r>
            <w:r w:rsidRPr="001C25C2">
              <w:rPr>
                <w:rFonts w:ascii="Arial Narrow" w:eastAsia="Calibri" w:hAnsi="Arial Narrow" w:cs="Times New Roman"/>
                <w:snapToGrid/>
                <w:sz w:val="20"/>
                <w:szCs w:val="20"/>
              </w:rPr>
              <w:instrText xml:space="preserve"> FORMCHECKBOX </w:instrText>
            </w:r>
            <w:r w:rsidR="00165283">
              <w:rPr>
                <w:rFonts w:ascii="Arial Narrow" w:eastAsia="Calibri" w:hAnsi="Arial Narrow" w:cs="Times New Roman"/>
                <w:snapToGrid/>
                <w:sz w:val="20"/>
                <w:szCs w:val="20"/>
              </w:rPr>
            </w:r>
            <w:r w:rsidR="00165283">
              <w:rPr>
                <w:rFonts w:ascii="Arial Narrow" w:eastAsia="Calibri" w:hAnsi="Arial Narrow" w:cs="Times New Roman"/>
                <w:snapToGrid/>
                <w:sz w:val="20"/>
                <w:szCs w:val="20"/>
              </w:rPr>
              <w:fldChar w:fldCharType="separate"/>
            </w:r>
            <w:r w:rsidRPr="001C25C2">
              <w:rPr>
                <w:rFonts w:ascii="Arial Narrow" w:eastAsia="Calibri" w:hAnsi="Arial Narrow" w:cs="Times New Roman"/>
                <w:snapToGrid/>
                <w:sz w:val="20"/>
                <w:szCs w:val="20"/>
              </w:rPr>
              <w:fldChar w:fldCharType="end"/>
            </w:r>
            <w:r w:rsidRPr="001C25C2">
              <w:rPr>
                <w:rFonts w:ascii="Arial Narrow" w:eastAsia="Calibri" w:hAnsi="Arial Narrow" w:cs="Times New Roman"/>
                <w:snapToGrid/>
                <w:sz w:val="20"/>
                <w:szCs w:val="20"/>
              </w:rPr>
              <w:t xml:space="preserve">Medical Practitioners  </w:t>
            </w:r>
            <w:r w:rsidRPr="001C25C2">
              <w:rPr>
                <w:rFonts w:ascii="Arial Narrow" w:eastAsia="Calibri" w:hAnsi="Arial Narrow" w:cs="Times New Roman"/>
                <w:snapToGrid/>
                <w:sz w:val="20"/>
                <w:szCs w:val="20"/>
              </w:rPr>
              <w:fldChar w:fldCharType="begin">
                <w:ffData>
                  <w:name w:val="Check3"/>
                  <w:enabled/>
                  <w:calcOnExit w:val="0"/>
                  <w:checkBox>
                    <w:sizeAuto/>
                    <w:default w:val="0"/>
                  </w:checkBox>
                </w:ffData>
              </w:fldChar>
            </w:r>
            <w:r w:rsidRPr="001C25C2">
              <w:rPr>
                <w:rFonts w:ascii="Arial Narrow" w:eastAsia="Calibri" w:hAnsi="Arial Narrow" w:cs="Times New Roman"/>
                <w:snapToGrid/>
                <w:sz w:val="20"/>
                <w:szCs w:val="20"/>
              </w:rPr>
              <w:instrText xml:space="preserve"> FORMCHECKBOX </w:instrText>
            </w:r>
            <w:r w:rsidR="00165283">
              <w:rPr>
                <w:rFonts w:ascii="Arial Narrow" w:eastAsia="Calibri" w:hAnsi="Arial Narrow" w:cs="Times New Roman"/>
                <w:snapToGrid/>
                <w:sz w:val="20"/>
                <w:szCs w:val="20"/>
              </w:rPr>
            </w:r>
            <w:r w:rsidR="00165283">
              <w:rPr>
                <w:rFonts w:ascii="Arial Narrow" w:eastAsia="Calibri" w:hAnsi="Arial Narrow" w:cs="Times New Roman"/>
                <w:snapToGrid/>
                <w:sz w:val="20"/>
                <w:szCs w:val="20"/>
              </w:rPr>
              <w:fldChar w:fldCharType="separate"/>
            </w:r>
            <w:r w:rsidRPr="001C25C2">
              <w:rPr>
                <w:rFonts w:ascii="Arial Narrow" w:eastAsia="Calibri" w:hAnsi="Arial Narrow" w:cs="Times New Roman"/>
                <w:snapToGrid/>
                <w:sz w:val="20"/>
                <w:szCs w:val="20"/>
              </w:rPr>
              <w:fldChar w:fldCharType="end"/>
            </w:r>
            <w:r w:rsidRPr="001C25C2">
              <w:rPr>
                <w:rFonts w:ascii="Arial Narrow" w:eastAsia="Calibri" w:hAnsi="Arial Narrow" w:cs="Times New Roman"/>
                <w:snapToGrid/>
                <w:sz w:val="20"/>
                <w:szCs w:val="20"/>
              </w:rPr>
              <w:t xml:space="preserve">Nurse practitioners  </w:t>
            </w:r>
            <w:r w:rsidRPr="001C25C2">
              <w:rPr>
                <w:rFonts w:ascii="Arial Narrow" w:eastAsia="Calibri" w:hAnsi="Arial Narrow" w:cs="Times New Roman"/>
                <w:snapToGrid/>
                <w:sz w:val="20"/>
                <w:szCs w:val="20"/>
              </w:rPr>
              <w:fldChar w:fldCharType="begin">
                <w:ffData>
                  <w:name w:val=""/>
                  <w:enabled/>
                  <w:calcOnExit w:val="0"/>
                  <w:checkBox>
                    <w:sizeAuto/>
                    <w:default w:val="0"/>
                  </w:checkBox>
                </w:ffData>
              </w:fldChar>
            </w:r>
            <w:r w:rsidRPr="001C25C2">
              <w:rPr>
                <w:rFonts w:ascii="Arial Narrow" w:eastAsia="Calibri" w:hAnsi="Arial Narrow" w:cs="Times New Roman"/>
                <w:snapToGrid/>
                <w:sz w:val="20"/>
                <w:szCs w:val="20"/>
              </w:rPr>
              <w:instrText xml:space="preserve"> FORMCHECKBOX </w:instrText>
            </w:r>
            <w:r w:rsidR="00165283">
              <w:rPr>
                <w:rFonts w:ascii="Arial Narrow" w:eastAsia="Calibri" w:hAnsi="Arial Narrow" w:cs="Times New Roman"/>
                <w:snapToGrid/>
                <w:sz w:val="20"/>
                <w:szCs w:val="20"/>
              </w:rPr>
            </w:r>
            <w:r w:rsidR="00165283">
              <w:rPr>
                <w:rFonts w:ascii="Arial Narrow" w:eastAsia="Calibri" w:hAnsi="Arial Narrow" w:cs="Times New Roman"/>
                <w:snapToGrid/>
                <w:sz w:val="20"/>
                <w:szCs w:val="20"/>
              </w:rPr>
              <w:fldChar w:fldCharType="separate"/>
            </w:r>
            <w:r w:rsidRPr="001C25C2">
              <w:rPr>
                <w:rFonts w:ascii="Arial Narrow" w:eastAsia="Calibri" w:hAnsi="Arial Narrow" w:cs="Times New Roman"/>
                <w:snapToGrid/>
                <w:sz w:val="20"/>
                <w:szCs w:val="20"/>
              </w:rPr>
              <w:fldChar w:fldCharType="end"/>
            </w:r>
            <w:r w:rsidRPr="001C25C2">
              <w:rPr>
                <w:rFonts w:ascii="Arial Narrow" w:eastAsia="Calibri" w:hAnsi="Arial Narrow" w:cs="Times New Roman"/>
                <w:snapToGrid/>
                <w:sz w:val="20"/>
                <w:szCs w:val="20"/>
              </w:rPr>
              <w:t xml:space="preserve">Optometrists </w:t>
            </w:r>
            <w:r w:rsidRPr="001C25C2">
              <w:rPr>
                <w:rFonts w:ascii="Arial Narrow" w:eastAsia="Calibri" w:hAnsi="Arial Narrow" w:cs="Times New Roman"/>
                <w:snapToGrid/>
                <w:sz w:val="20"/>
                <w:szCs w:val="20"/>
              </w:rPr>
              <w:fldChar w:fldCharType="begin">
                <w:ffData>
                  <w:name w:val="Check5"/>
                  <w:enabled/>
                  <w:calcOnExit w:val="0"/>
                  <w:checkBox>
                    <w:sizeAuto/>
                    <w:default w:val="0"/>
                  </w:checkBox>
                </w:ffData>
              </w:fldChar>
            </w:r>
            <w:r w:rsidRPr="001C25C2">
              <w:rPr>
                <w:rFonts w:ascii="Arial Narrow" w:eastAsia="Calibri" w:hAnsi="Arial Narrow" w:cs="Times New Roman"/>
                <w:snapToGrid/>
                <w:sz w:val="20"/>
                <w:szCs w:val="20"/>
              </w:rPr>
              <w:instrText xml:space="preserve"> FORMCHECKBOX </w:instrText>
            </w:r>
            <w:r w:rsidR="00165283">
              <w:rPr>
                <w:rFonts w:ascii="Arial Narrow" w:eastAsia="Calibri" w:hAnsi="Arial Narrow" w:cs="Times New Roman"/>
                <w:snapToGrid/>
                <w:sz w:val="20"/>
                <w:szCs w:val="20"/>
              </w:rPr>
            </w:r>
            <w:r w:rsidR="00165283">
              <w:rPr>
                <w:rFonts w:ascii="Arial Narrow" w:eastAsia="Calibri" w:hAnsi="Arial Narrow" w:cs="Times New Roman"/>
                <w:snapToGrid/>
                <w:sz w:val="20"/>
                <w:szCs w:val="20"/>
              </w:rPr>
              <w:fldChar w:fldCharType="separate"/>
            </w:r>
            <w:r w:rsidRPr="001C25C2">
              <w:rPr>
                <w:rFonts w:ascii="Arial Narrow" w:eastAsia="Calibri" w:hAnsi="Arial Narrow" w:cs="Times New Roman"/>
                <w:snapToGrid/>
                <w:sz w:val="20"/>
                <w:szCs w:val="20"/>
              </w:rPr>
              <w:fldChar w:fldCharType="end"/>
            </w:r>
            <w:r w:rsidRPr="001C25C2">
              <w:rPr>
                <w:rFonts w:ascii="Arial Narrow" w:eastAsia="Calibri" w:hAnsi="Arial Narrow" w:cs="Times New Roman"/>
                <w:snapToGrid/>
                <w:sz w:val="20"/>
                <w:szCs w:val="20"/>
              </w:rPr>
              <w:t>Midwives</w:t>
            </w:r>
          </w:p>
        </w:tc>
      </w:tr>
      <w:tr w:rsidR="00B45AB3" w:rsidRPr="001C25C2" w:rsidTr="001B5746">
        <w:trPr>
          <w:cantSplit/>
          <w:trHeight w:val="360"/>
        </w:trPr>
        <w:tc>
          <w:tcPr>
            <w:tcW w:w="1052" w:type="pct"/>
            <w:tcBorders>
              <w:top w:val="single" w:sz="4" w:space="0" w:color="auto"/>
              <w:left w:val="single" w:sz="4" w:space="0" w:color="auto"/>
              <w:bottom w:val="single" w:sz="4" w:space="0" w:color="auto"/>
              <w:right w:val="single" w:sz="4" w:space="0" w:color="auto"/>
            </w:tcBorders>
          </w:tcPr>
          <w:p w:rsidR="00B45AB3" w:rsidRPr="001C25C2" w:rsidRDefault="00B45AB3" w:rsidP="001B5746">
            <w:pPr>
              <w:widowControl/>
              <w:spacing w:before="40" w:after="40" w:line="259" w:lineRule="auto"/>
              <w:rPr>
                <w:rFonts w:ascii="Arial Narrow" w:eastAsia="Calibri" w:hAnsi="Arial Narrow" w:cs="Times New Roman"/>
                <w:b/>
                <w:i/>
                <w:snapToGrid/>
                <w:sz w:val="20"/>
                <w:szCs w:val="20"/>
              </w:rPr>
            </w:pPr>
            <w:r w:rsidRPr="001C25C2">
              <w:rPr>
                <w:rFonts w:ascii="Arial Narrow" w:eastAsia="Calibri" w:hAnsi="Arial Narrow" w:cs="Times New Roman"/>
                <w:b/>
                <w:i/>
                <w:snapToGrid/>
                <w:sz w:val="20"/>
                <w:szCs w:val="20"/>
              </w:rPr>
              <w:t>Episodicity:</w:t>
            </w:r>
          </w:p>
        </w:tc>
        <w:tc>
          <w:tcPr>
            <w:tcW w:w="3948" w:type="pct"/>
            <w:gridSpan w:val="6"/>
            <w:tcBorders>
              <w:top w:val="single" w:sz="4" w:space="0" w:color="auto"/>
              <w:left w:val="single" w:sz="4" w:space="0" w:color="auto"/>
              <w:bottom w:val="single" w:sz="4" w:space="0" w:color="auto"/>
              <w:right w:val="single" w:sz="4" w:space="0" w:color="auto"/>
            </w:tcBorders>
          </w:tcPr>
          <w:p w:rsidR="00B45AB3" w:rsidRPr="001C25C2" w:rsidRDefault="00B45AB3" w:rsidP="001B5746">
            <w:pPr>
              <w:widowControl/>
              <w:spacing w:before="40" w:after="40" w:line="259" w:lineRule="auto"/>
              <w:jc w:val="left"/>
              <w:rPr>
                <w:rFonts w:ascii="Arial Narrow" w:eastAsia="Calibri" w:hAnsi="Arial Narrow" w:cs="Times New Roman"/>
                <w:snapToGrid/>
                <w:sz w:val="20"/>
                <w:szCs w:val="20"/>
              </w:rPr>
            </w:pPr>
          </w:p>
        </w:tc>
      </w:tr>
      <w:tr w:rsidR="00B45AB3" w:rsidRPr="001C25C2" w:rsidTr="001B5746">
        <w:trPr>
          <w:cantSplit/>
          <w:trHeight w:val="360"/>
        </w:trPr>
        <w:tc>
          <w:tcPr>
            <w:tcW w:w="1052" w:type="pct"/>
            <w:tcBorders>
              <w:top w:val="single" w:sz="4" w:space="0" w:color="auto"/>
              <w:left w:val="single" w:sz="4" w:space="0" w:color="auto"/>
              <w:bottom w:val="single" w:sz="4" w:space="0" w:color="auto"/>
              <w:right w:val="single" w:sz="4" w:space="0" w:color="auto"/>
            </w:tcBorders>
          </w:tcPr>
          <w:p w:rsidR="00B45AB3" w:rsidRPr="001C25C2" w:rsidRDefault="00B45AB3" w:rsidP="001B5746">
            <w:pPr>
              <w:widowControl/>
              <w:spacing w:before="40" w:after="40" w:line="259" w:lineRule="auto"/>
              <w:rPr>
                <w:rFonts w:ascii="Arial Narrow" w:eastAsia="Calibri" w:hAnsi="Arial Narrow" w:cs="Times New Roman"/>
                <w:b/>
                <w:snapToGrid/>
                <w:sz w:val="20"/>
                <w:szCs w:val="20"/>
              </w:rPr>
            </w:pPr>
            <w:r w:rsidRPr="001C25C2">
              <w:rPr>
                <w:rFonts w:ascii="Arial Narrow" w:eastAsia="Calibri" w:hAnsi="Arial Narrow" w:cs="Times New Roman"/>
                <w:b/>
                <w:snapToGrid/>
                <w:sz w:val="20"/>
                <w:szCs w:val="20"/>
              </w:rPr>
              <w:t>Severity:</w:t>
            </w:r>
          </w:p>
        </w:tc>
        <w:tc>
          <w:tcPr>
            <w:tcW w:w="3948" w:type="pct"/>
            <w:gridSpan w:val="6"/>
            <w:tcBorders>
              <w:top w:val="single" w:sz="4" w:space="0" w:color="auto"/>
              <w:left w:val="single" w:sz="4" w:space="0" w:color="auto"/>
              <w:bottom w:val="single" w:sz="4" w:space="0" w:color="auto"/>
              <w:right w:val="single" w:sz="4" w:space="0" w:color="auto"/>
            </w:tcBorders>
          </w:tcPr>
          <w:p w:rsidR="00B45AB3" w:rsidRPr="001C25C2" w:rsidRDefault="00B45AB3" w:rsidP="001B5746">
            <w:pPr>
              <w:widowControl/>
              <w:spacing w:before="40" w:after="40" w:line="259" w:lineRule="auto"/>
              <w:jc w:val="left"/>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t xml:space="preserve">Metastatic </w:t>
            </w:r>
            <w:r w:rsidRPr="001C25C2">
              <w:rPr>
                <w:rFonts w:ascii="Arial Narrow" w:eastAsia="Calibri" w:hAnsi="Arial Narrow" w:cs="Times New Roman"/>
                <w:i/>
                <w:snapToGrid/>
                <w:sz w:val="20"/>
                <w:szCs w:val="20"/>
              </w:rPr>
              <w:t>(Stage IV)</w:t>
            </w:r>
            <w:r w:rsidRPr="001C25C2">
              <w:rPr>
                <w:rFonts w:ascii="Arial Narrow" w:eastAsia="Calibri" w:hAnsi="Arial Narrow" w:cs="Times New Roman"/>
                <w:snapToGrid/>
                <w:sz w:val="20"/>
                <w:szCs w:val="20"/>
              </w:rPr>
              <w:t xml:space="preserve"> [contained within 1773]</w:t>
            </w:r>
          </w:p>
        </w:tc>
      </w:tr>
      <w:tr w:rsidR="00B45AB3" w:rsidRPr="001C25C2" w:rsidTr="001B5746">
        <w:trPr>
          <w:cantSplit/>
          <w:trHeight w:val="360"/>
        </w:trPr>
        <w:tc>
          <w:tcPr>
            <w:tcW w:w="1052" w:type="pct"/>
            <w:tcBorders>
              <w:top w:val="single" w:sz="4" w:space="0" w:color="auto"/>
              <w:left w:val="single" w:sz="4" w:space="0" w:color="auto"/>
              <w:bottom w:val="single" w:sz="4" w:space="0" w:color="auto"/>
              <w:right w:val="single" w:sz="4" w:space="0" w:color="auto"/>
            </w:tcBorders>
          </w:tcPr>
          <w:p w:rsidR="00B45AB3" w:rsidRPr="001C25C2" w:rsidRDefault="00B45AB3" w:rsidP="001B5746">
            <w:pPr>
              <w:widowControl/>
              <w:spacing w:before="40" w:after="40" w:line="259" w:lineRule="auto"/>
              <w:rPr>
                <w:rFonts w:ascii="Arial Narrow" w:eastAsia="Calibri" w:hAnsi="Arial Narrow" w:cs="Times New Roman"/>
                <w:b/>
                <w:snapToGrid/>
                <w:sz w:val="20"/>
                <w:szCs w:val="20"/>
              </w:rPr>
            </w:pPr>
            <w:r w:rsidRPr="001C25C2">
              <w:rPr>
                <w:rFonts w:ascii="Arial Narrow" w:eastAsia="Calibri" w:hAnsi="Arial Narrow" w:cs="Times New Roman"/>
                <w:b/>
                <w:snapToGrid/>
                <w:sz w:val="20"/>
                <w:szCs w:val="20"/>
              </w:rPr>
              <w:t>Condition:</w:t>
            </w:r>
          </w:p>
        </w:tc>
        <w:tc>
          <w:tcPr>
            <w:tcW w:w="3948" w:type="pct"/>
            <w:gridSpan w:val="6"/>
            <w:tcBorders>
              <w:top w:val="single" w:sz="4" w:space="0" w:color="auto"/>
              <w:left w:val="single" w:sz="4" w:space="0" w:color="auto"/>
              <w:bottom w:val="single" w:sz="4" w:space="0" w:color="auto"/>
              <w:right w:val="single" w:sz="4" w:space="0" w:color="auto"/>
            </w:tcBorders>
          </w:tcPr>
          <w:p w:rsidR="00B45AB3" w:rsidRPr="001C25C2" w:rsidRDefault="00B45AB3" w:rsidP="001B5746">
            <w:pPr>
              <w:widowControl/>
              <w:spacing w:before="40" w:after="40" w:line="259" w:lineRule="auto"/>
              <w:jc w:val="left"/>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t>Adenocarcinoma of the stomach or gastro-oesophageal junction</w:t>
            </w:r>
          </w:p>
        </w:tc>
      </w:tr>
      <w:tr w:rsidR="00B45AB3" w:rsidRPr="001C25C2" w:rsidTr="001B5746">
        <w:trPr>
          <w:cantSplit/>
          <w:trHeight w:val="360"/>
        </w:trPr>
        <w:tc>
          <w:tcPr>
            <w:tcW w:w="1052" w:type="pct"/>
            <w:tcBorders>
              <w:top w:val="single" w:sz="4" w:space="0" w:color="auto"/>
              <w:left w:val="single" w:sz="4" w:space="0" w:color="auto"/>
              <w:bottom w:val="single" w:sz="4" w:space="0" w:color="auto"/>
              <w:right w:val="single" w:sz="4" w:space="0" w:color="auto"/>
            </w:tcBorders>
          </w:tcPr>
          <w:p w:rsidR="00B45AB3" w:rsidRPr="001C25C2" w:rsidRDefault="00B45AB3" w:rsidP="001B5746">
            <w:pPr>
              <w:widowControl/>
              <w:spacing w:before="40" w:after="40" w:line="259" w:lineRule="auto"/>
              <w:rPr>
                <w:rFonts w:ascii="Arial Narrow" w:eastAsia="Calibri" w:hAnsi="Arial Narrow" w:cs="Times New Roman"/>
                <w:b/>
                <w:snapToGrid/>
                <w:sz w:val="20"/>
                <w:szCs w:val="20"/>
              </w:rPr>
            </w:pPr>
            <w:r w:rsidRPr="001C25C2">
              <w:rPr>
                <w:rFonts w:ascii="Arial Narrow" w:eastAsia="Calibri" w:hAnsi="Arial Narrow" w:cs="Times New Roman"/>
                <w:b/>
                <w:snapToGrid/>
                <w:sz w:val="20"/>
                <w:szCs w:val="20"/>
              </w:rPr>
              <w:t>PBS Indication:</w:t>
            </w:r>
          </w:p>
        </w:tc>
        <w:tc>
          <w:tcPr>
            <w:tcW w:w="3948" w:type="pct"/>
            <w:gridSpan w:val="6"/>
            <w:tcBorders>
              <w:top w:val="single" w:sz="4" w:space="0" w:color="auto"/>
              <w:left w:val="single" w:sz="4" w:space="0" w:color="auto"/>
              <w:bottom w:val="single" w:sz="4" w:space="0" w:color="auto"/>
              <w:right w:val="single" w:sz="4" w:space="0" w:color="auto"/>
            </w:tcBorders>
          </w:tcPr>
          <w:p w:rsidR="00B45AB3" w:rsidRPr="001C25C2" w:rsidRDefault="00B45AB3" w:rsidP="001B5746">
            <w:pPr>
              <w:widowControl/>
              <w:spacing w:before="40" w:after="40" w:line="259" w:lineRule="auto"/>
              <w:jc w:val="left"/>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t xml:space="preserve">Metastatic </w:t>
            </w:r>
            <w:r w:rsidRPr="001C25C2">
              <w:rPr>
                <w:rFonts w:ascii="Arial Narrow" w:eastAsia="Calibri" w:hAnsi="Arial Narrow" w:cs="Times New Roman"/>
                <w:i/>
                <w:snapToGrid/>
                <w:sz w:val="20"/>
                <w:szCs w:val="20"/>
              </w:rPr>
              <w:t>(Stage IV)</w:t>
            </w:r>
            <w:r w:rsidRPr="001C25C2">
              <w:rPr>
                <w:rFonts w:ascii="Arial Narrow" w:eastAsia="Calibri" w:hAnsi="Arial Narrow" w:cs="Times New Roman"/>
                <w:snapToGrid/>
                <w:sz w:val="20"/>
                <w:szCs w:val="20"/>
              </w:rPr>
              <w:t xml:space="preserve"> adenocarcinoma of the stomach or gastro-oesophageal junction [new concept]</w:t>
            </w:r>
          </w:p>
        </w:tc>
      </w:tr>
      <w:tr w:rsidR="00B45AB3" w:rsidRPr="001C25C2" w:rsidTr="001B5746">
        <w:trPr>
          <w:cantSplit/>
          <w:trHeight w:val="360"/>
        </w:trPr>
        <w:tc>
          <w:tcPr>
            <w:tcW w:w="1052" w:type="pct"/>
            <w:tcBorders>
              <w:top w:val="single" w:sz="4" w:space="0" w:color="auto"/>
              <w:left w:val="single" w:sz="4" w:space="0" w:color="auto"/>
              <w:bottom w:val="single" w:sz="4" w:space="0" w:color="auto"/>
              <w:right w:val="single" w:sz="4" w:space="0" w:color="auto"/>
            </w:tcBorders>
          </w:tcPr>
          <w:p w:rsidR="00B45AB3" w:rsidRPr="001C25C2" w:rsidRDefault="00B45AB3" w:rsidP="001B5746">
            <w:pPr>
              <w:widowControl/>
              <w:spacing w:before="40" w:after="40" w:line="259" w:lineRule="auto"/>
              <w:rPr>
                <w:rFonts w:ascii="Arial Narrow" w:eastAsia="Calibri" w:hAnsi="Arial Narrow" w:cs="Times New Roman"/>
                <w:b/>
                <w:snapToGrid/>
                <w:sz w:val="20"/>
                <w:szCs w:val="20"/>
              </w:rPr>
            </w:pPr>
            <w:r w:rsidRPr="001C25C2">
              <w:rPr>
                <w:rFonts w:ascii="Arial Narrow" w:eastAsia="Calibri" w:hAnsi="Arial Narrow" w:cs="Times New Roman"/>
                <w:b/>
                <w:snapToGrid/>
                <w:sz w:val="20"/>
                <w:szCs w:val="20"/>
              </w:rPr>
              <w:t>Treatment phase:</w:t>
            </w:r>
          </w:p>
        </w:tc>
        <w:tc>
          <w:tcPr>
            <w:tcW w:w="3948" w:type="pct"/>
            <w:gridSpan w:val="6"/>
            <w:tcBorders>
              <w:top w:val="single" w:sz="4" w:space="0" w:color="auto"/>
              <w:left w:val="single" w:sz="4" w:space="0" w:color="auto"/>
              <w:bottom w:val="single" w:sz="4" w:space="0" w:color="auto"/>
              <w:right w:val="single" w:sz="4" w:space="0" w:color="auto"/>
            </w:tcBorders>
          </w:tcPr>
          <w:p w:rsidR="00B45AB3" w:rsidRPr="001C25C2" w:rsidRDefault="00B45AB3" w:rsidP="001B5746">
            <w:pPr>
              <w:widowControl/>
              <w:spacing w:before="40" w:after="40" w:line="259" w:lineRule="auto"/>
              <w:jc w:val="left"/>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t>Continuing treatment</w:t>
            </w:r>
          </w:p>
        </w:tc>
      </w:tr>
      <w:tr w:rsidR="00B45AB3" w:rsidRPr="001C25C2" w:rsidTr="001B5746">
        <w:trPr>
          <w:cantSplit/>
          <w:trHeight w:val="360"/>
        </w:trPr>
        <w:tc>
          <w:tcPr>
            <w:tcW w:w="1052" w:type="pct"/>
            <w:tcBorders>
              <w:top w:val="single" w:sz="4" w:space="0" w:color="auto"/>
              <w:left w:val="single" w:sz="4" w:space="0" w:color="auto"/>
              <w:bottom w:val="single" w:sz="4" w:space="0" w:color="auto"/>
              <w:right w:val="single" w:sz="4" w:space="0" w:color="auto"/>
            </w:tcBorders>
          </w:tcPr>
          <w:p w:rsidR="00B45AB3" w:rsidRPr="001C25C2" w:rsidRDefault="00B45AB3" w:rsidP="001B5746">
            <w:pPr>
              <w:widowControl/>
              <w:spacing w:before="40" w:after="40" w:line="259" w:lineRule="auto"/>
              <w:rPr>
                <w:rFonts w:ascii="Arial Narrow" w:eastAsia="Calibri" w:hAnsi="Arial Narrow" w:cs="Times New Roman"/>
                <w:b/>
                <w:snapToGrid/>
                <w:sz w:val="20"/>
                <w:szCs w:val="20"/>
              </w:rPr>
            </w:pPr>
            <w:r w:rsidRPr="001C25C2">
              <w:rPr>
                <w:rFonts w:ascii="Arial Narrow" w:eastAsia="Calibri" w:hAnsi="Arial Narrow" w:cs="Times New Roman"/>
                <w:b/>
                <w:snapToGrid/>
                <w:sz w:val="20"/>
                <w:szCs w:val="20"/>
              </w:rPr>
              <w:t>Restriction Level / Method:</w:t>
            </w:r>
          </w:p>
          <w:p w:rsidR="00B45AB3" w:rsidRPr="001C25C2" w:rsidRDefault="00B45AB3" w:rsidP="001B5746">
            <w:pPr>
              <w:widowControl/>
              <w:spacing w:before="40" w:after="40" w:line="259" w:lineRule="auto"/>
              <w:jc w:val="left"/>
              <w:rPr>
                <w:rFonts w:ascii="Arial Narrow" w:eastAsia="Calibri" w:hAnsi="Arial Narrow" w:cs="Times New Roman"/>
                <w:snapToGrid/>
                <w:sz w:val="20"/>
                <w:szCs w:val="20"/>
              </w:rPr>
            </w:pPr>
          </w:p>
        </w:tc>
        <w:tc>
          <w:tcPr>
            <w:tcW w:w="3948" w:type="pct"/>
            <w:gridSpan w:val="6"/>
            <w:tcBorders>
              <w:top w:val="single" w:sz="4" w:space="0" w:color="auto"/>
              <w:left w:val="single" w:sz="4" w:space="0" w:color="auto"/>
              <w:bottom w:val="single" w:sz="4" w:space="0" w:color="auto"/>
              <w:right w:val="single" w:sz="4" w:space="0" w:color="auto"/>
            </w:tcBorders>
          </w:tcPr>
          <w:p w:rsidR="00B45AB3" w:rsidRPr="001C25C2" w:rsidRDefault="00B45AB3" w:rsidP="001B5746">
            <w:pPr>
              <w:widowControl/>
              <w:spacing w:before="40" w:after="40" w:line="259" w:lineRule="auto"/>
              <w:jc w:val="left"/>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fldChar w:fldCharType="begin">
                <w:ffData>
                  <w:name w:val="Check1"/>
                  <w:enabled/>
                  <w:calcOnExit w:val="0"/>
                  <w:checkBox>
                    <w:sizeAuto/>
                    <w:default w:val="0"/>
                  </w:checkBox>
                </w:ffData>
              </w:fldChar>
            </w:r>
            <w:r w:rsidRPr="001C25C2">
              <w:rPr>
                <w:rFonts w:ascii="Arial Narrow" w:eastAsia="Calibri" w:hAnsi="Arial Narrow" w:cs="Times New Roman"/>
                <w:snapToGrid/>
                <w:sz w:val="20"/>
                <w:szCs w:val="20"/>
              </w:rPr>
              <w:instrText xml:space="preserve"> FORMCHECKBOX </w:instrText>
            </w:r>
            <w:r w:rsidR="00165283">
              <w:rPr>
                <w:rFonts w:ascii="Arial Narrow" w:eastAsia="Calibri" w:hAnsi="Arial Narrow" w:cs="Times New Roman"/>
                <w:snapToGrid/>
                <w:sz w:val="20"/>
                <w:szCs w:val="20"/>
              </w:rPr>
            </w:r>
            <w:r w:rsidR="00165283">
              <w:rPr>
                <w:rFonts w:ascii="Arial Narrow" w:eastAsia="Calibri" w:hAnsi="Arial Narrow" w:cs="Times New Roman"/>
                <w:snapToGrid/>
                <w:sz w:val="20"/>
                <w:szCs w:val="20"/>
              </w:rPr>
              <w:fldChar w:fldCharType="separate"/>
            </w:r>
            <w:r w:rsidRPr="001C25C2">
              <w:rPr>
                <w:rFonts w:ascii="Arial Narrow" w:eastAsia="Calibri" w:hAnsi="Arial Narrow" w:cs="Times New Roman"/>
                <w:snapToGrid/>
                <w:sz w:val="20"/>
                <w:szCs w:val="20"/>
              </w:rPr>
              <w:fldChar w:fldCharType="end"/>
            </w:r>
            <w:r w:rsidRPr="001C25C2">
              <w:rPr>
                <w:rFonts w:ascii="Arial Narrow" w:eastAsia="Calibri" w:hAnsi="Arial Narrow" w:cs="Times New Roman"/>
                <w:snapToGrid/>
                <w:sz w:val="20"/>
                <w:szCs w:val="20"/>
              </w:rPr>
              <w:t>Restricted benefit</w:t>
            </w:r>
          </w:p>
          <w:p w:rsidR="00B45AB3" w:rsidRPr="001C25C2" w:rsidRDefault="00B45AB3" w:rsidP="001B5746">
            <w:pPr>
              <w:widowControl/>
              <w:spacing w:before="40" w:after="40" w:line="259" w:lineRule="auto"/>
              <w:jc w:val="left"/>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fldChar w:fldCharType="begin">
                <w:ffData>
                  <w:name w:val=""/>
                  <w:enabled/>
                  <w:calcOnExit w:val="0"/>
                  <w:checkBox>
                    <w:sizeAuto/>
                    <w:default w:val="0"/>
                  </w:checkBox>
                </w:ffData>
              </w:fldChar>
            </w:r>
            <w:r w:rsidRPr="001C25C2">
              <w:rPr>
                <w:rFonts w:ascii="Arial Narrow" w:eastAsia="Calibri" w:hAnsi="Arial Narrow" w:cs="Times New Roman"/>
                <w:snapToGrid/>
                <w:sz w:val="20"/>
                <w:szCs w:val="20"/>
              </w:rPr>
              <w:instrText xml:space="preserve"> FORMCHECKBOX </w:instrText>
            </w:r>
            <w:r w:rsidR="00165283">
              <w:rPr>
                <w:rFonts w:ascii="Arial Narrow" w:eastAsia="Calibri" w:hAnsi="Arial Narrow" w:cs="Times New Roman"/>
                <w:snapToGrid/>
                <w:sz w:val="20"/>
                <w:szCs w:val="20"/>
              </w:rPr>
            </w:r>
            <w:r w:rsidR="00165283">
              <w:rPr>
                <w:rFonts w:ascii="Arial Narrow" w:eastAsia="Calibri" w:hAnsi="Arial Narrow" w:cs="Times New Roman"/>
                <w:snapToGrid/>
                <w:sz w:val="20"/>
                <w:szCs w:val="20"/>
              </w:rPr>
              <w:fldChar w:fldCharType="separate"/>
            </w:r>
            <w:r w:rsidRPr="001C25C2">
              <w:rPr>
                <w:rFonts w:ascii="Arial Narrow" w:eastAsia="Calibri" w:hAnsi="Arial Narrow" w:cs="Times New Roman"/>
                <w:snapToGrid/>
                <w:sz w:val="20"/>
                <w:szCs w:val="20"/>
              </w:rPr>
              <w:fldChar w:fldCharType="end"/>
            </w:r>
            <w:r w:rsidRPr="001C25C2">
              <w:rPr>
                <w:rFonts w:ascii="Arial Narrow" w:eastAsia="Calibri" w:hAnsi="Arial Narrow" w:cs="Times New Roman"/>
                <w:snapToGrid/>
                <w:sz w:val="20"/>
                <w:szCs w:val="20"/>
              </w:rPr>
              <w:t>Authority Required - In Writing</w:t>
            </w:r>
          </w:p>
          <w:p w:rsidR="00B45AB3" w:rsidRPr="001C25C2" w:rsidRDefault="00B45AB3" w:rsidP="001B5746">
            <w:pPr>
              <w:widowControl/>
              <w:spacing w:before="40" w:after="40" w:line="259" w:lineRule="auto"/>
              <w:jc w:val="left"/>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fldChar w:fldCharType="begin">
                <w:ffData>
                  <w:name w:val="Check3"/>
                  <w:enabled/>
                  <w:calcOnExit w:val="0"/>
                  <w:checkBox>
                    <w:sizeAuto/>
                    <w:default w:val="0"/>
                  </w:checkBox>
                </w:ffData>
              </w:fldChar>
            </w:r>
            <w:r w:rsidRPr="001C25C2">
              <w:rPr>
                <w:rFonts w:ascii="Arial Narrow" w:eastAsia="Calibri" w:hAnsi="Arial Narrow" w:cs="Times New Roman"/>
                <w:snapToGrid/>
                <w:sz w:val="20"/>
                <w:szCs w:val="20"/>
              </w:rPr>
              <w:instrText xml:space="preserve"> FORMCHECKBOX </w:instrText>
            </w:r>
            <w:r w:rsidR="00165283">
              <w:rPr>
                <w:rFonts w:ascii="Arial Narrow" w:eastAsia="Calibri" w:hAnsi="Arial Narrow" w:cs="Times New Roman"/>
                <w:snapToGrid/>
                <w:sz w:val="20"/>
                <w:szCs w:val="20"/>
              </w:rPr>
            </w:r>
            <w:r w:rsidR="00165283">
              <w:rPr>
                <w:rFonts w:ascii="Arial Narrow" w:eastAsia="Calibri" w:hAnsi="Arial Narrow" w:cs="Times New Roman"/>
                <w:snapToGrid/>
                <w:sz w:val="20"/>
                <w:szCs w:val="20"/>
              </w:rPr>
              <w:fldChar w:fldCharType="separate"/>
            </w:r>
            <w:r w:rsidRPr="001C25C2">
              <w:rPr>
                <w:rFonts w:ascii="Arial Narrow" w:eastAsia="Calibri" w:hAnsi="Arial Narrow" w:cs="Times New Roman"/>
                <w:snapToGrid/>
                <w:sz w:val="20"/>
                <w:szCs w:val="20"/>
              </w:rPr>
              <w:fldChar w:fldCharType="end"/>
            </w:r>
            <w:r w:rsidRPr="001C25C2">
              <w:rPr>
                <w:rFonts w:ascii="Arial Narrow" w:eastAsia="Calibri" w:hAnsi="Arial Narrow" w:cs="Times New Roman"/>
                <w:snapToGrid/>
                <w:sz w:val="20"/>
                <w:szCs w:val="20"/>
              </w:rPr>
              <w:t>Authority Required - Telephone</w:t>
            </w:r>
          </w:p>
          <w:p w:rsidR="00B45AB3" w:rsidRPr="001C25C2" w:rsidRDefault="00B45AB3" w:rsidP="001B5746">
            <w:pPr>
              <w:widowControl/>
              <w:spacing w:before="40" w:after="40" w:line="259" w:lineRule="auto"/>
              <w:jc w:val="left"/>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fldChar w:fldCharType="begin">
                <w:ffData>
                  <w:name w:val=""/>
                  <w:enabled/>
                  <w:calcOnExit w:val="0"/>
                  <w:checkBox>
                    <w:sizeAuto/>
                    <w:default w:val="0"/>
                  </w:checkBox>
                </w:ffData>
              </w:fldChar>
            </w:r>
            <w:r w:rsidRPr="001C25C2">
              <w:rPr>
                <w:rFonts w:ascii="Arial Narrow" w:eastAsia="Calibri" w:hAnsi="Arial Narrow" w:cs="Times New Roman"/>
                <w:snapToGrid/>
                <w:sz w:val="20"/>
                <w:szCs w:val="20"/>
              </w:rPr>
              <w:instrText xml:space="preserve"> FORMCHECKBOX </w:instrText>
            </w:r>
            <w:r w:rsidR="00165283">
              <w:rPr>
                <w:rFonts w:ascii="Arial Narrow" w:eastAsia="Calibri" w:hAnsi="Arial Narrow" w:cs="Times New Roman"/>
                <w:snapToGrid/>
                <w:sz w:val="20"/>
                <w:szCs w:val="20"/>
              </w:rPr>
            </w:r>
            <w:r w:rsidR="00165283">
              <w:rPr>
                <w:rFonts w:ascii="Arial Narrow" w:eastAsia="Calibri" w:hAnsi="Arial Narrow" w:cs="Times New Roman"/>
                <w:snapToGrid/>
                <w:sz w:val="20"/>
                <w:szCs w:val="20"/>
              </w:rPr>
              <w:fldChar w:fldCharType="separate"/>
            </w:r>
            <w:r w:rsidRPr="001C25C2">
              <w:rPr>
                <w:rFonts w:ascii="Arial Narrow" w:eastAsia="Calibri" w:hAnsi="Arial Narrow" w:cs="Times New Roman"/>
                <w:snapToGrid/>
                <w:sz w:val="20"/>
                <w:szCs w:val="20"/>
              </w:rPr>
              <w:fldChar w:fldCharType="end"/>
            </w:r>
            <w:r w:rsidRPr="001C25C2">
              <w:rPr>
                <w:rFonts w:ascii="Arial Narrow" w:eastAsia="Calibri" w:hAnsi="Arial Narrow" w:cs="Times New Roman"/>
                <w:snapToGrid/>
                <w:sz w:val="20"/>
                <w:szCs w:val="20"/>
              </w:rPr>
              <w:t>Authority Required – Emergency</w:t>
            </w:r>
          </w:p>
          <w:p w:rsidR="00B45AB3" w:rsidRPr="001C25C2" w:rsidRDefault="00B45AB3" w:rsidP="001B5746">
            <w:pPr>
              <w:widowControl/>
              <w:spacing w:before="40" w:after="40" w:line="259" w:lineRule="auto"/>
              <w:jc w:val="left"/>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fldChar w:fldCharType="begin">
                <w:ffData>
                  <w:name w:val="Check5"/>
                  <w:enabled/>
                  <w:calcOnExit w:val="0"/>
                  <w:checkBox>
                    <w:sizeAuto/>
                    <w:default w:val="0"/>
                  </w:checkBox>
                </w:ffData>
              </w:fldChar>
            </w:r>
            <w:r w:rsidRPr="001C25C2">
              <w:rPr>
                <w:rFonts w:ascii="Arial Narrow" w:eastAsia="Calibri" w:hAnsi="Arial Narrow" w:cs="Times New Roman"/>
                <w:snapToGrid/>
                <w:sz w:val="20"/>
                <w:szCs w:val="20"/>
              </w:rPr>
              <w:instrText xml:space="preserve"> FORMCHECKBOX </w:instrText>
            </w:r>
            <w:r w:rsidR="00165283">
              <w:rPr>
                <w:rFonts w:ascii="Arial Narrow" w:eastAsia="Calibri" w:hAnsi="Arial Narrow" w:cs="Times New Roman"/>
                <w:snapToGrid/>
                <w:sz w:val="20"/>
                <w:szCs w:val="20"/>
              </w:rPr>
            </w:r>
            <w:r w:rsidR="00165283">
              <w:rPr>
                <w:rFonts w:ascii="Arial Narrow" w:eastAsia="Calibri" w:hAnsi="Arial Narrow" w:cs="Times New Roman"/>
                <w:snapToGrid/>
                <w:sz w:val="20"/>
                <w:szCs w:val="20"/>
              </w:rPr>
              <w:fldChar w:fldCharType="separate"/>
            </w:r>
            <w:r w:rsidRPr="001C25C2">
              <w:rPr>
                <w:rFonts w:ascii="Arial Narrow" w:eastAsia="Calibri" w:hAnsi="Arial Narrow" w:cs="Times New Roman"/>
                <w:snapToGrid/>
                <w:sz w:val="20"/>
                <w:szCs w:val="20"/>
              </w:rPr>
              <w:fldChar w:fldCharType="end"/>
            </w:r>
            <w:r w:rsidRPr="001C25C2">
              <w:rPr>
                <w:rFonts w:ascii="Arial Narrow" w:eastAsia="Calibri" w:hAnsi="Arial Narrow" w:cs="Times New Roman"/>
                <w:snapToGrid/>
                <w:sz w:val="20"/>
                <w:szCs w:val="20"/>
              </w:rPr>
              <w:t>Authority Required - Electronic</w:t>
            </w:r>
          </w:p>
          <w:p w:rsidR="00B45AB3" w:rsidRPr="001C25C2" w:rsidRDefault="00B45AB3" w:rsidP="001B5746">
            <w:pPr>
              <w:widowControl/>
              <w:spacing w:before="40" w:after="40" w:line="259" w:lineRule="auto"/>
              <w:jc w:val="left"/>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fldChar w:fldCharType="begin">
                <w:ffData>
                  <w:name w:val=""/>
                  <w:enabled/>
                  <w:calcOnExit w:val="0"/>
                  <w:checkBox>
                    <w:sizeAuto/>
                    <w:default w:val="1"/>
                  </w:checkBox>
                </w:ffData>
              </w:fldChar>
            </w:r>
            <w:r w:rsidRPr="001C25C2">
              <w:rPr>
                <w:rFonts w:ascii="Arial Narrow" w:eastAsia="Calibri" w:hAnsi="Arial Narrow" w:cs="Times New Roman"/>
                <w:snapToGrid/>
                <w:sz w:val="20"/>
                <w:szCs w:val="20"/>
              </w:rPr>
              <w:instrText xml:space="preserve"> FORMCHECKBOX </w:instrText>
            </w:r>
            <w:r w:rsidR="00165283">
              <w:rPr>
                <w:rFonts w:ascii="Arial Narrow" w:eastAsia="Calibri" w:hAnsi="Arial Narrow" w:cs="Times New Roman"/>
                <w:snapToGrid/>
                <w:sz w:val="20"/>
                <w:szCs w:val="20"/>
              </w:rPr>
            </w:r>
            <w:r w:rsidR="00165283">
              <w:rPr>
                <w:rFonts w:ascii="Arial Narrow" w:eastAsia="Calibri" w:hAnsi="Arial Narrow" w:cs="Times New Roman"/>
                <w:snapToGrid/>
                <w:sz w:val="20"/>
                <w:szCs w:val="20"/>
              </w:rPr>
              <w:fldChar w:fldCharType="separate"/>
            </w:r>
            <w:r w:rsidRPr="001C25C2">
              <w:rPr>
                <w:rFonts w:ascii="Arial Narrow" w:eastAsia="Calibri" w:hAnsi="Arial Narrow" w:cs="Times New Roman"/>
                <w:snapToGrid/>
                <w:sz w:val="20"/>
                <w:szCs w:val="20"/>
              </w:rPr>
              <w:fldChar w:fldCharType="end"/>
            </w:r>
            <w:r w:rsidRPr="001C25C2">
              <w:rPr>
                <w:rFonts w:ascii="Arial Narrow" w:eastAsia="Calibri" w:hAnsi="Arial Narrow" w:cs="Times New Roman"/>
                <w:snapToGrid/>
                <w:sz w:val="20"/>
                <w:szCs w:val="20"/>
              </w:rPr>
              <w:t>Streamlined</w:t>
            </w:r>
          </w:p>
        </w:tc>
      </w:tr>
      <w:tr w:rsidR="00B45AB3" w:rsidRPr="001C25C2" w:rsidTr="001B5746">
        <w:trPr>
          <w:cantSplit/>
          <w:trHeight w:val="360"/>
        </w:trPr>
        <w:tc>
          <w:tcPr>
            <w:tcW w:w="1052" w:type="pct"/>
            <w:tcBorders>
              <w:top w:val="single" w:sz="4" w:space="0" w:color="auto"/>
              <w:left w:val="single" w:sz="4" w:space="0" w:color="auto"/>
              <w:bottom w:val="single" w:sz="4" w:space="0" w:color="auto"/>
              <w:right w:val="single" w:sz="4" w:space="0" w:color="auto"/>
            </w:tcBorders>
          </w:tcPr>
          <w:p w:rsidR="00B45AB3" w:rsidRPr="001C25C2" w:rsidRDefault="00B45AB3" w:rsidP="001B5746">
            <w:pPr>
              <w:widowControl/>
              <w:spacing w:before="40" w:after="40" w:line="259" w:lineRule="auto"/>
              <w:rPr>
                <w:rFonts w:ascii="Arial Narrow" w:eastAsia="Calibri" w:hAnsi="Arial Narrow" w:cs="Times New Roman"/>
                <w:b/>
                <w:snapToGrid/>
                <w:sz w:val="20"/>
                <w:szCs w:val="20"/>
              </w:rPr>
            </w:pPr>
            <w:r w:rsidRPr="001C25C2">
              <w:rPr>
                <w:rFonts w:ascii="Arial Narrow" w:eastAsia="Calibri" w:hAnsi="Arial Narrow" w:cs="Times New Roman"/>
                <w:b/>
                <w:snapToGrid/>
                <w:sz w:val="20"/>
                <w:szCs w:val="20"/>
              </w:rPr>
              <w:t>Clinical criteria:</w:t>
            </w:r>
          </w:p>
        </w:tc>
        <w:tc>
          <w:tcPr>
            <w:tcW w:w="3948" w:type="pct"/>
            <w:gridSpan w:val="6"/>
            <w:tcBorders>
              <w:top w:val="single" w:sz="4" w:space="0" w:color="auto"/>
              <w:left w:val="single" w:sz="4" w:space="0" w:color="auto"/>
              <w:bottom w:val="single" w:sz="4" w:space="0" w:color="auto"/>
              <w:right w:val="single" w:sz="4" w:space="0" w:color="auto"/>
            </w:tcBorders>
          </w:tcPr>
          <w:p w:rsidR="00B45AB3" w:rsidRPr="001C25C2" w:rsidRDefault="00B45AB3" w:rsidP="001B5746">
            <w:pPr>
              <w:widowControl/>
              <w:pBdr>
                <w:bottom w:val="single" w:sz="4" w:space="1" w:color="auto"/>
              </w:pBdr>
              <w:spacing w:before="40" w:after="40" w:line="259" w:lineRule="auto"/>
              <w:jc w:val="left"/>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t>Patient must have previously been treated with PBS-subsidised treatment with this drug for this condition [21475]</w:t>
            </w:r>
          </w:p>
          <w:p w:rsidR="00B45AB3" w:rsidRPr="001C25C2" w:rsidRDefault="00B45AB3" w:rsidP="001B5746">
            <w:pPr>
              <w:widowControl/>
              <w:spacing w:before="40" w:after="40" w:line="259" w:lineRule="auto"/>
              <w:jc w:val="left"/>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t>AND</w:t>
            </w:r>
          </w:p>
          <w:p w:rsidR="00B45AB3" w:rsidRPr="001C25C2" w:rsidRDefault="00B45AB3" w:rsidP="001B5746">
            <w:pPr>
              <w:widowControl/>
              <w:pBdr>
                <w:bottom w:val="single" w:sz="4" w:space="1" w:color="auto"/>
              </w:pBdr>
              <w:spacing w:before="40" w:after="40" w:line="259" w:lineRule="auto"/>
              <w:jc w:val="left"/>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t>Patient must not develop progressive disease whilst receiving PBS-subsidised treatment with this drug for this condition [21809]</w:t>
            </w:r>
          </w:p>
          <w:p w:rsidR="00B45AB3" w:rsidRPr="001C25C2" w:rsidRDefault="00B45AB3" w:rsidP="001B5746">
            <w:pPr>
              <w:widowControl/>
              <w:spacing w:before="40" w:after="40" w:line="259" w:lineRule="auto"/>
              <w:jc w:val="left"/>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t>AND</w:t>
            </w:r>
          </w:p>
          <w:p w:rsidR="00B45AB3" w:rsidRPr="001C25C2" w:rsidRDefault="00B45AB3" w:rsidP="001B5746">
            <w:pPr>
              <w:widowControl/>
              <w:spacing w:before="40" w:afterLines="40" w:after="96" w:line="259" w:lineRule="auto"/>
              <w:jc w:val="left"/>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t>The treatment must be the sole PBS-subsidised therapy for this condition [7890]</w:t>
            </w:r>
          </w:p>
        </w:tc>
      </w:tr>
      <w:tr w:rsidR="00B45AB3" w:rsidRPr="001C25C2" w:rsidTr="001B5746">
        <w:trPr>
          <w:cantSplit/>
          <w:trHeight w:val="360"/>
        </w:trPr>
        <w:tc>
          <w:tcPr>
            <w:tcW w:w="1052" w:type="pct"/>
            <w:tcBorders>
              <w:top w:val="single" w:sz="4" w:space="0" w:color="auto"/>
              <w:left w:val="single" w:sz="4" w:space="0" w:color="auto"/>
              <w:bottom w:val="single" w:sz="4" w:space="0" w:color="auto"/>
              <w:right w:val="single" w:sz="4" w:space="0" w:color="auto"/>
            </w:tcBorders>
          </w:tcPr>
          <w:p w:rsidR="00B45AB3" w:rsidRPr="001C25C2" w:rsidRDefault="00B45AB3" w:rsidP="001B5746">
            <w:pPr>
              <w:widowControl/>
              <w:spacing w:before="40" w:after="40" w:line="259" w:lineRule="auto"/>
              <w:rPr>
                <w:rFonts w:ascii="Arial Narrow" w:eastAsia="Calibri" w:hAnsi="Arial Narrow" w:cs="Times New Roman"/>
                <w:b/>
                <w:strike/>
                <w:snapToGrid/>
                <w:sz w:val="20"/>
                <w:szCs w:val="20"/>
              </w:rPr>
            </w:pPr>
            <w:r w:rsidRPr="001C25C2">
              <w:rPr>
                <w:rFonts w:ascii="Arial Narrow" w:eastAsia="Calibri" w:hAnsi="Arial Narrow" w:cs="Times New Roman"/>
                <w:b/>
                <w:strike/>
                <w:snapToGrid/>
                <w:sz w:val="20"/>
                <w:szCs w:val="20"/>
              </w:rPr>
              <w:t>Prescriber Instructions</w:t>
            </w:r>
          </w:p>
        </w:tc>
        <w:tc>
          <w:tcPr>
            <w:tcW w:w="3948" w:type="pct"/>
            <w:gridSpan w:val="6"/>
            <w:tcBorders>
              <w:top w:val="single" w:sz="4" w:space="0" w:color="auto"/>
              <w:left w:val="single" w:sz="4" w:space="0" w:color="auto"/>
              <w:bottom w:val="single" w:sz="4" w:space="0" w:color="auto"/>
              <w:right w:val="single" w:sz="4" w:space="0" w:color="auto"/>
            </w:tcBorders>
          </w:tcPr>
          <w:p w:rsidR="00B45AB3" w:rsidRPr="001C25C2" w:rsidRDefault="00B45AB3" w:rsidP="001B5746">
            <w:pPr>
              <w:widowControl/>
              <w:spacing w:after="160" w:line="259" w:lineRule="auto"/>
              <w:jc w:val="left"/>
              <w:rPr>
                <w:rFonts w:ascii="Arial Narrow" w:eastAsia="Calibri" w:hAnsi="Arial Narrow" w:cs="Times New Roman"/>
                <w:snapToGrid/>
                <w:sz w:val="20"/>
                <w:szCs w:val="20"/>
              </w:rPr>
            </w:pPr>
            <w:r w:rsidRPr="001C25C2">
              <w:rPr>
                <w:rFonts w:ascii="Arial Narrow" w:eastAsia="Calibri" w:hAnsi="Arial Narrow" w:cs="Times New Roman"/>
                <w:strike/>
                <w:snapToGrid/>
                <w:sz w:val="20"/>
                <w:szCs w:val="20"/>
              </w:rPr>
              <w:t>A patient who has progressive disease when treated with this drug is no longer eligible for PBS-subsidised treatment with this drug.</w:t>
            </w:r>
            <w:r w:rsidRPr="001C25C2">
              <w:rPr>
                <w:rFonts w:ascii="Arial Narrow" w:eastAsia="Calibri" w:hAnsi="Arial Narrow" w:cs="Times New Roman"/>
                <w:snapToGrid/>
                <w:sz w:val="20"/>
                <w:szCs w:val="20"/>
              </w:rPr>
              <w:t xml:space="preserve"> [11473; phase out 20849] </w:t>
            </w:r>
          </w:p>
        </w:tc>
      </w:tr>
      <w:tr w:rsidR="00B45AB3" w:rsidRPr="001C25C2" w:rsidTr="001B5746">
        <w:trPr>
          <w:cantSplit/>
          <w:trHeight w:val="360"/>
        </w:trPr>
        <w:tc>
          <w:tcPr>
            <w:tcW w:w="1052" w:type="pct"/>
            <w:tcBorders>
              <w:top w:val="single" w:sz="4" w:space="0" w:color="auto"/>
              <w:left w:val="single" w:sz="4" w:space="0" w:color="auto"/>
              <w:bottom w:val="single" w:sz="4" w:space="0" w:color="auto"/>
              <w:right w:val="single" w:sz="4" w:space="0" w:color="auto"/>
            </w:tcBorders>
          </w:tcPr>
          <w:p w:rsidR="00B45AB3" w:rsidRPr="001C25C2" w:rsidRDefault="00B45AB3" w:rsidP="001B5746">
            <w:pPr>
              <w:widowControl/>
              <w:spacing w:before="40" w:after="40" w:line="259" w:lineRule="auto"/>
              <w:rPr>
                <w:rFonts w:ascii="Arial Narrow" w:eastAsia="Calibri" w:hAnsi="Arial Narrow" w:cs="Times New Roman"/>
                <w:b/>
                <w:snapToGrid/>
                <w:sz w:val="20"/>
                <w:szCs w:val="20"/>
              </w:rPr>
            </w:pPr>
            <w:r w:rsidRPr="001C25C2">
              <w:rPr>
                <w:rFonts w:ascii="Arial Narrow" w:eastAsia="Calibri" w:hAnsi="Arial Narrow" w:cs="Times New Roman"/>
                <w:b/>
                <w:i/>
                <w:snapToGrid/>
                <w:sz w:val="20"/>
                <w:szCs w:val="20"/>
              </w:rPr>
              <w:lastRenderedPageBreak/>
              <w:t xml:space="preserve">Administrative </w:t>
            </w:r>
            <w:r w:rsidRPr="001C25C2">
              <w:rPr>
                <w:rFonts w:ascii="Arial Narrow" w:eastAsia="Calibri" w:hAnsi="Arial Narrow" w:cs="Times New Roman"/>
                <w:b/>
                <w:snapToGrid/>
                <w:sz w:val="20"/>
                <w:szCs w:val="20"/>
              </w:rPr>
              <w:t>Notes</w:t>
            </w:r>
          </w:p>
        </w:tc>
        <w:tc>
          <w:tcPr>
            <w:tcW w:w="3948" w:type="pct"/>
            <w:gridSpan w:val="6"/>
            <w:tcBorders>
              <w:top w:val="single" w:sz="4" w:space="0" w:color="auto"/>
              <w:left w:val="single" w:sz="4" w:space="0" w:color="auto"/>
              <w:bottom w:val="single" w:sz="4" w:space="0" w:color="auto"/>
              <w:right w:val="single" w:sz="4" w:space="0" w:color="auto"/>
            </w:tcBorders>
          </w:tcPr>
          <w:p w:rsidR="00B45AB3" w:rsidRPr="001C25C2" w:rsidRDefault="00B45AB3" w:rsidP="001B5746">
            <w:pPr>
              <w:widowControl/>
              <w:spacing w:before="40" w:after="40" w:line="259" w:lineRule="auto"/>
              <w:jc w:val="left"/>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t>No increase in maximum quantity or number of units may be authorised [7606]</w:t>
            </w:r>
          </w:p>
          <w:p w:rsidR="00B45AB3" w:rsidRPr="001C25C2" w:rsidRDefault="00B45AB3" w:rsidP="001B5746">
            <w:pPr>
              <w:widowControl/>
              <w:pBdr>
                <w:top w:val="single" w:sz="4" w:space="1" w:color="auto"/>
                <w:bottom w:val="single" w:sz="4" w:space="1" w:color="auto"/>
              </w:pBdr>
              <w:spacing w:before="40" w:after="40" w:line="259" w:lineRule="auto"/>
              <w:jc w:val="left"/>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t>No increase in the maximum number of repeats may be authorised  [7607]</w:t>
            </w:r>
          </w:p>
          <w:p w:rsidR="00B45AB3" w:rsidRPr="001C25C2" w:rsidRDefault="00B45AB3" w:rsidP="001B5746">
            <w:pPr>
              <w:widowControl/>
              <w:spacing w:before="40" w:after="40" w:line="259" w:lineRule="auto"/>
              <w:jc w:val="left"/>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t>Special Pricing Arrangements apply [7608]</w:t>
            </w:r>
          </w:p>
        </w:tc>
      </w:tr>
    </w:tbl>
    <w:p w:rsidR="00B45AB3" w:rsidRPr="001C25C2" w:rsidRDefault="00B45AB3"/>
    <w:p w:rsidR="00A42B8D" w:rsidRPr="001C25C2" w:rsidRDefault="005846E2" w:rsidP="003E4EF2">
      <w:pPr>
        <w:pStyle w:val="ListParagraph"/>
        <w:widowControl/>
        <w:numPr>
          <w:ilvl w:val="1"/>
          <w:numId w:val="2"/>
        </w:numPr>
      </w:pPr>
      <w:r w:rsidRPr="001C25C2">
        <w:t xml:space="preserve">The submission requested the same maximum quantity and the dispensed price for maximum quantity (DPMQ) for </w:t>
      </w:r>
      <w:proofErr w:type="spellStart"/>
      <w:r w:rsidRPr="001C25C2">
        <w:t>trifluridine</w:t>
      </w:r>
      <w:proofErr w:type="spellEnd"/>
      <w:r w:rsidRPr="001C25C2">
        <w:t>/</w:t>
      </w:r>
      <w:proofErr w:type="spellStart"/>
      <w:r w:rsidRPr="001C25C2">
        <w:t>tipiracil</w:t>
      </w:r>
      <w:proofErr w:type="spellEnd"/>
      <w:r w:rsidRPr="001C25C2">
        <w:t xml:space="preserve"> as per the current listing. </w:t>
      </w:r>
      <w:r w:rsidR="0041284F" w:rsidRPr="001C25C2">
        <w:t>The ESC noted that n</w:t>
      </w:r>
      <w:r w:rsidRPr="001C25C2">
        <w:t xml:space="preserve">o change in </w:t>
      </w:r>
      <w:r w:rsidR="002316F2" w:rsidRPr="001C25C2">
        <w:t xml:space="preserve">the current </w:t>
      </w:r>
      <w:r w:rsidRPr="001C25C2">
        <w:t xml:space="preserve">Special Pricing Arrangement (SPA) was proposed and the same effective price for </w:t>
      </w:r>
      <w:proofErr w:type="spellStart"/>
      <w:r w:rsidRPr="001C25C2">
        <w:t>trifluridine</w:t>
      </w:r>
      <w:proofErr w:type="spellEnd"/>
      <w:r w:rsidRPr="001C25C2">
        <w:t>/</w:t>
      </w:r>
      <w:proofErr w:type="spellStart"/>
      <w:r w:rsidRPr="001C25C2">
        <w:t>tipiracil</w:t>
      </w:r>
      <w:proofErr w:type="spellEnd"/>
      <w:r w:rsidRPr="001C25C2">
        <w:t xml:space="preserve"> for m</w:t>
      </w:r>
      <w:r w:rsidR="00F41BDF" w:rsidRPr="001C25C2">
        <w:t>etastatic colorectal cancer (</w:t>
      </w:r>
      <w:r w:rsidRPr="001C25C2">
        <w:t>CRC</w:t>
      </w:r>
      <w:r w:rsidR="00F41BDF" w:rsidRPr="001C25C2">
        <w:t>)</w:t>
      </w:r>
      <w:r w:rsidRPr="001C25C2">
        <w:t xml:space="preserve"> was offered for</w:t>
      </w:r>
      <w:r w:rsidR="004E0748" w:rsidRPr="001C25C2">
        <w:t xml:space="preserve"> metastatic gastric </w:t>
      </w:r>
      <w:r w:rsidR="00CD3271" w:rsidRPr="001C25C2">
        <w:t>or</w:t>
      </w:r>
      <w:r w:rsidR="004E0748" w:rsidRPr="001C25C2">
        <w:t xml:space="preserve"> gastroesophageal junction (</w:t>
      </w:r>
      <w:proofErr w:type="spellStart"/>
      <w:r w:rsidR="00CD3271" w:rsidRPr="001C25C2">
        <w:t>m</w:t>
      </w:r>
      <w:r w:rsidR="004E0748" w:rsidRPr="001C25C2">
        <w:t>G</w:t>
      </w:r>
      <w:proofErr w:type="spellEnd"/>
      <w:r w:rsidR="004E0748" w:rsidRPr="001C25C2">
        <w:t xml:space="preserve">/GEJ) </w:t>
      </w:r>
      <w:r w:rsidR="00CD3271" w:rsidRPr="001C25C2">
        <w:t>adenocarcinoma</w:t>
      </w:r>
      <w:r w:rsidR="00174584" w:rsidRPr="001C25C2">
        <w:t>)</w:t>
      </w:r>
      <w:r w:rsidRPr="001C25C2">
        <w:t>.</w:t>
      </w:r>
    </w:p>
    <w:p w:rsidR="00CC7B04" w:rsidRPr="001C25C2" w:rsidRDefault="005846E2" w:rsidP="00F339E0">
      <w:pPr>
        <w:pStyle w:val="ListParagraph"/>
        <w:widowControl/>
        <w:numPr>
          <w:ilvl w:val="1"/>
          <w:numId w:val="2"/>
        </w:numPr>
      </w:pPr>
      <w:r w:rsidRPr="001C25C2">
        <w:t xml:space="preserve">There is potential for </w:t>
      </w:r>
      <w:proofErr w:type="spellStart"/>
      <w:r w:rsidRPr="001C25C2">
        <w:t>trifluridine</w:t>
      </w:r>
      <w:proofErr w:type="spellEnd"/>
      <w:r w:rsidRPr="001C25C2">
        <w:t>/</w:t>
      </w:r>
      <w:proofErr w:type="spellStart"/>
      <w:r w:rsidRPr="001C25C2">
        <w:t>tipiracil</w:t>
      </w:r>
      <w:proofErr w:type="spellEnd"/>
      <w:r w:rsidRPr="001C25C2">
        <w:t xml:space="preserve"> to be used in second-line therapy, as mentioned in the Therapeutic Goods Administration (TGA) Clinical Evaluation Report (1</w:t>
      </w:r>
      <w:r w:rsidRPr="001C25C2">
        <w:rPr>
          <w:vertAlign w:val="superscript"/>
        </w:rPr>
        <w:t>st</w:t>
      </w:r>
      <w:r w:rsidRPr="001C25C2">
        <w:t xml:space="preserve"> round). However, overall the TGA considered the proposed indication represents a third</w:t>
      </w:r>
      <w:r w:rsidR="00924305" w:rsidRPr="001C25C2">
        <w:t>-line setting in most patients.</w:t>
      </w:r>
      <w:r w:rsidR="001140C7" w:rsidRPr="001C25C2">
        <w:t xml:space="preserve"> </w:t>
      </w:r>
    </w:p>
    <w:p w:rsidR="00EE118A" w:rsidRPr="001C25C2" w:rsidRDefault="00EE118A" w:rsidP="00EE118A">
      <w:pPr>
        <w:widowControl/>
        <w:tabs>
          <w:tab w:val="center" w:pos="4153"/>
          <w:tab w:val="right" w:pos="8306"/>
        </w:tabs>
        <w:autoSpaceDE w:val="0"/>
        <w:autoSpaceDN w:val="0"/>
        <w:adjustRightInd w:val="0"/>
        <w:ind w:left="709"/>
        <w:rPr>
          <w:rFonts w:cs="Calibri"/>
          <w:i/>
          <w:iCs/>
          <w:snapToGrid/>
          <w:szCs w:val="24"/>
          <w:lang w:eastAsia="en-AU"/>
        </w:rPr>
      </w:pPr>
      <w:r w:rsidRPr="001C25C2">
        <w:rPr>
          <w:rFonts w:cs="Calibri"/>
          <w:i/>
          <w:iCs/>
          <w:snapToGrid/>
          <w:szCs w:val="24"/>
          <w:lang w:eastAsia="en-AU"/>
        </w:rPr>
        <w:t>For more detail on PBAC’s view, see section 7 PBAC outcome</w:t>
      </w:r>
      <w:r w:rsidR="00B45AB3" w:rsidRPr="001C25C2">
        <w:rPr>
          <w:rFonts w:cs="Calibri"/>
          <w:i/>
          <w:iCs/>
          <w:snapToGrid/>
          <w:szCs w:val="24"/>
          <w:lang w:eastAsia="en-AU"/>
        </w:rPr>
        <w:t>.</w:t>
      </w:r>
    </w:p>
    <w:p w:rsidR="00EE118A" w:rsidRPr="001C25C2" w:rsidRDefault="00EE118A" w:rsidP="00EE118A">
      <w:pPr>
        <w:pStyle w:val="ListParagraph"/>
        <w:widowControl/>
      </w:pPr>
    </w:p>
    <w:p w:rsidR="00BD06D0" w:rsidRPr="001C25C2" w:rsidRDefault="00BD06D0">
      <w:pPr>
        <w:widowControl/>
        <w:jc w:val="left"/>
        <w:rPr>
          <w:b/>
          <w:sz w:val="32"/>
        </w:rPr>
      </w:pPr>
      <w:bookmarkStart w:id="4" w:name="_Toc17194761"/>
      <w:bookmarkStart w:id="5" w:name="_Toc18935142"/>
      <w:r w:rsidRPr="001C25C2">
        <w:br w:type="page"/>
      </w:r>
    </w:p>
    <w:p w:rsidR="00A42B8D" w:rsidRPr="001C25C2" w:rsidRDefault="005846E2" w:rsidP="00587BCE">
      <w:pPr>
        <w:pStyle w:val="PBACHeading1"/>
        <w:numPr>
          <w:ilvl w:val="0"/>
          <w:numId w:val="2"/>
        </w:numPr>
        <w:spacing w:before="240" w:after="120"/>
        <w:outlineLvl w:val="0"/>
      </w:pPr>
      <w:r w:rsidRPr="001C25C2">
        <w:lastRenderedPageBreak/>
        <w:t>Background</w:t>
      </w:r>
      <w:bookmarkEnd w:id="4"/>
      <w:bookmarkEnd w:id="5"/>
    </w:p>
    <w:p w:rsidR="00A42B8D" w:rsidRPr="001C25C2" w:rsidRDefault="005846E2" w:rsidP="002D0BC5">
      <w:pPr>
        <w:pStyle w:val="Heading2"/>
      </w:pPr>
      <w:r w:rsidRPr="001C25C2">
        <w:t>Registration status</w:t>
      </w:r>
    </w:p>
    <w:p w:rsidR="00A42B8D" w:rsidRPr="001C25C2" w:rsidRDefault="005846E2" w:rsidP="003E4EF2">
      <w:pPr>
        <w:pStyle w:val="ListParagraph"/>
        <w:widowControl/>
        <w:numPr>
          <w:ilvl w:val="1"/>
          <w:numId w:val="2"/>
        </w:numPr>
      </w:pPr>
      <w:r w:rsidRPr="001C25C2">
        <w:t>The submission was made under the T</w:t>
      </w:r>
      <w:r w:rsidR="004C6E1E" w:rsidRPr="001C25C2">
        <w:t xml:space="preserve">herapeutic </w:t>
      </w:r>
      <w:r w:rsidRPr="001C25C2">
        <w:t>G</w:t>
      </w:r>
      <w:r w:rsidR="004C6E1E" w:rsidRPr="001C25C2">
        <w:t xml:space="preserve">oods </w:t>
      </w:r>
      <w:r w:rsidRPr="001C25C2">
        <w:t>A</w:t>
      </w:r>
      <w:r w:rsidR="004C6E1E" w:rsidRPr="001C25C2">
        <w:t>dministration (TGA)</w:t>
      </w:r>
      <w:r w:rsidRPr="001C25C2">
        <w:t xml:space="preserve">/PBAC parallel process. </w:t>
      </w:r>
      <w:r w:rsidRPr="001C25C2">
        <w:rPr>
          <w:rFonts w:cs="Calibri"/>
        </w:rPr>
        <w:t xml:space="preserve">At the time of </w:t>
      </w:r>
      <w:r w:rsidR="00C73063" w:rsidRPr="001C25C2">
        <w:rPr>
          <w:rFonts w:cs="Calibri"/>
        </w:rPr>
        <w:t xml:space="preserve">PBAC </w:t>
      </w:r>
      <w:r w:rsidR="00AF74E7" w:rsidRPr="001C25C2">
        <w:rPr>
          <w:rFonts w:cs="Calibri"/>
        </w:rPr>
        <w:t>consideration</w:t>
      </w:r>
      <w:r w:rsidRPr="001C25C2">
        <w:rPr>
          <w:rFonts w:cs="Calibri"/>
        </w:rPr>
        <w:t xml:space="preserve">, the TGA </w:t>
      </w:r>
      <w:r w:rsidR="00C73063" w:rsidRPr="001C25C2">
        <w:rPr>
          <w:rFonts w:cs="Calibri"/>
        </w:rPr>
        <w:t>Delegate’s Overview</w:t>
      </w:r>
      <w:r w:rsidR="00924305" w:rsidRPr="001C25C2">
        <w:rPr>
          <w:rFonts w:cs="Calibri"/>
        </w:rPr>
        <w:t xml:space="preserve"> was available.</w:t>
      </w:r>
    </w:p>
    <w:p w:rsidR="00A42B8D" w:rsidRPr="001C25C2" w:rsidRDefault="00E46191" w:rsidP="003E4EF2">
      <w:pPr>
        <w:pStyle w:val="ListParagraph"/>
        <w:widowControl/>
        <w:numPr>
          <w:ilvl w:val="1"/>
          <w:numId w:val="2"/>
        </w:numPr>
      </w:pPr>
      <w:r w:rsidRPr="001C25C2">
        <w:t xml:space="preserve">The TGA Delegate has proposed the extension of the registration of </w:t>
      </w:r>
      <w:proofErr w:type="spellStart"/>
      <w:r w:rsidRPr="001C25C2">
        <w:t>trifluridine</w:t>
      </w:r>
      <w:proofErr w:type="spellEnd"/>
      <w:r w:rsidRPr="001C25C2">
        <w:t>/</w:t>
      </w:r>
      <w:proofErr w:type="spellStart"/>
      <w:r w:rsidRPr="001C25C2">
        <w:t>tipiracil</w:t>
      </w:r>
      <w:proofErr w:type="spellEnd"/>
      <w:r w:rsidRPr="001C25C2">
        <w:t xml:space="preserve"> to include the following indication: “</w:t>
      </w:r>
      <w:r w:rsidR="005846E2" w:rsidRPr="001C25C2">
        <w:t xml:space="preserve">treatment of adult patients with metastatic gastric </w:t>
      </w:r>
      <w:r w:rsidRPr="001C25C2">
        <w:t xml:space="preserve">or gastroesophageal junction adenocarcinoma previously treated with at least two prior lines of chemotherapy that included a </w:t>
      </w:r>
      <w:r w:rsidR="005846E2" w:rsidRPr="001C25C2">
        <w:t xml:space="preserve"> </w:t>
      </w:r>
      <w:proofErr w:type="spellStart"/>
      <w:r w:rsidR="005846E2" w:rsidRPr="001C25C2">
        <w:t>fluoropyrimidine</w:t>
      </w:r>
      <w:proofErr w:type="spellEnd"/>
      <w:r w:rsidR="005846E2" w:rsidRPr="001C25C2">
        <w:t xml:space="preserve">, </w:t>
      </w:r>
      <w:r w:rsidRPr="001C25C2">
        <w:t xml:space="preserve">a </w:t>
      </w:r>
      <w:r w:rsidR="005846E2" w:rsidRPr="001C25C2">
        <w:t xml:space="preserve">platinum, either a </w:t>
      </w:r>
      <w:proofErr w:type="spellStart"/>
      <w:r w:rsidR="005846E2" w:rsidRPr="001C25C2">
        <w:t>taxane</w:t>
      </w:r>
      <w:proofErr w:type="spellEnd"/>
      <w:r w:rsidR="005846E2" w:rsidRPr="001C25C2">
        <w:t xml:space="preserve">- or </w:t>
      </w:r>
      <w:proofErr w:type="spellStart"/>
      <w:r w:rsidR="005846E2" w:rsidRPr="001C25C2">
        <w:t>irinotecan</w:t>
      </w:r>
      <w:proofErr w:type="spellEnd"/>
      <w:r w:rsidRPr="001C25C2">
        <w:t>, and if appropriate, HER2/</w:t>
      </w:r>
      <w:proofErr w:type="spellStart"/>
      <w:r w:rsidRPr="001C25C2">
        <w:t>neu</w:t>
      </w:r>
      <w:proofErr w:type="spellEnd"/>
      <w:r w:rsidRPr="001C25C2">
        <w:t xml:space="preserve">-targeted therapy.” </w:t>
      </w:r>
    </w:p>
    <w:p w:rsidR="00A42B8D" w:rsidRPr="001C25C2" w:rsidRDefault="00E46191" w:rsidP="003E4EF2">
      <w:pPr>
        <w:pStyle w:val="ListParagraph"/>
        <w:widowControl/>
        <w:numPr>
          <w:ilvl w:val="1"/>
          <w:numId w:val="2"/>
        </w:numPr>
      </w:pPr>
      <w:r w:rsidRPr="001C25C2">
        <w:t xml:space="preserve">The TGA advised the sponsor that consideration by the Advisory Committee on Medicines is not required, and the registration of the </w:t>
      </w:r>
      <w:proofErr w:type="spellStart"/>
      <w:r w:rsidR="004C6E1E" w:rsidRPr="001C25C2">
        <w:t>mG</w:t>
      </w:r>
      <w:proofErr w:type="spellEnd"/>
      <w:r w:rsidR="00CD3271" w:rsidRPr="001C25C2">
        <w:t>/GEJ</w:t>
      </w:r>
      <w:r w:rsidRPr="001C25C2">
        <w:t xml:space="preserve"> </w:t>
      </w:r>
      <w:r w:rsidR="00CD3271" w:rsidRPr="001C25C2">
        <w:t xml:space="preserve">adenocarcinoma </w:t>
      </w:r>
      <w:r w:rsidRPr="001C25C2">
        <w:t xml:space="preserve">indication is expected by the end of November 2019. </w:t>
      </w:r>
    </w:p>
    <w:p w:rsidR="00EE118A" w:rsidRPr="001C25C2" w:rsidRDefault="00EE118A" w:rsidP="00EE118A">
      <w:pPr>
        <w:widowControl/>
        <w:tabs>
          <w:tab w:val="center" w:pos="4153"/>
          <w:tab w:val="right" w:pos="8306"/>
        </w:tabs>
        <w:autoSpaceDE w:val="0"/>
        <w:autoSpaceDN w:val="0"/>
        <w:adjustRightInd w:val="0"/>
        <w:ind w:left="709"/>
        <w:rPr>
          <w:rFonts w:asciiTheme="minorHAnsi" w:hAnsiTheme="minorHAnsi" w:cstheme="minorHAnsi"/>
          <w:i/>
          <w:iCs/>
          <w:snapToGrid/>
          <w:szCs w:val="24"/>
          <w:lang w:eastAsia="en-AU"/>
        </w:rPr>
      </w:pPr>
      <w:r w:rsidRPr="001C25C2">
        <w:rPr>
          <w:rFonts w:asciiTheme="minorHAnsi" w:hAnsiTheme="minorHAnsi" w:cstheme="minorHAnsi"/>
          <w:i/>
          <w:iCs/>
          <w:snapToGrid/>
          <w:szCs w:val="24"/>
          <w:lang w:eastAsia="en-AU"/>
        </w:rPr>
        <w:t>For more detail on PBAC’s view, see section 7 PBAC outcome.</w:t>
      </w:r>
    </w:p>
    <w:p w:rsidR="00A42B8D" w:rsidRPr="001C25C2" w:rsidRDefault="005846E2" w:rsidP="00587BCE">
      <w:pPr>
        <w:pStyle w:val="PBACHeading1"/>
        <w:numPr>
          <w:ilvl w:val="0"/>
          <w:numId w:val="2"/>
        </w:numPr>
        <w:spacing w:before="240" w:after="120"/>
        <w:outlineLvl w:val="0"/>
      </w:pPr>
      <w:bookmarkStart w:id="6" w:name="_Toc17194762"/>
      <w:bookmarkStart w:id="7" w:name="_Toc18935143"/>
      <w:r w:rsidRPr="001C25C2">
        <w:t>Population and disease</w:t>
      </w:r>
      <w:bookmarkEnd w:id="6"/>
      <w:bookmarkEnd w:id="7"/>
    </w:p>
    <w:p w:rsidR="00A42B8D" w:rsidRPr="001C25C2" w:rsidRDefault="005846E2" w:rsidP="003E4EF2">
      <w:pPr>
        <w:pStyle w:val="ListParagraph"/>
        <w:widowControl/>
        <w:numPr>
          <w:ilvl w:val="1"/>
          <w:numId w:val="2"/>
        </w:numPr>
      </w:pPr>
      <w:r w:rsidRPr="001C25C2">
        <w:t>Metastatic gastric cancer is a malignant tumour arising from cells in the stomach and is a highly aggressive</w:t>
      </w:r>
      <w:r w:rsidR="00924305" w:rsidRPr="001C25C2">
        <w:t xml:space="preserve"> and difficult to treat cancer.</w:t>
      </w:r>
    </w:p>
    <w:p w:rsidR="00A42B8D" w:rsidRPr="001C25C2" w:rsidRDefault="005846E2" w:rsidP="003E4EF2">
      <w:pPr>
        <w:pStyle w:val="ListParagraph"/>
        <w:widowControl/>
        <w:numPr>
          <w:ilvl w:val="1"/>
          <w:numId w:val="2"/>
        </w:numPr>
      </w:pPr>
      <w:r w:rsidRPr="001C25C2">
        <w:t xml:space="preserve">Most of the gastric cancers (&gt; 85%) are classified as adenocarcinomas and a sub-set of patients have tumours at the junction of the oesophagus and stomach defined as gastro-oesophageal junction adenocarcinoma. According to a sponsor-commissioned study, </w:t>
      </w:r>
      <w:r w:rsidRPr="001C25C2">
        <w:rPr>
          <w:lang w:eastAsia="en-AU"/>
        </w:rPr>
        <w:t xml:space="preserve">the probability of death within 12 months of diagnosis was </w:t>
      </w:r>
      <w:r w:rsidRPr="001C25C2">
        <w:t>39%, 69% and 91% for patients diagnosed with localised, regionalised and</w:t>
      </w:r>
      <w:r w:rsidR="00924305" w:rsidRPr="001C25C2">
        <w:t xml:space="preserve"> distant spread, respectively.</w:t>
      </w:r>
    </w:p>
    <w:p w:rsidR="00A42B8D" w:rsidRPr="001C25C2" w:rsidRDefault="005846E2" w:rsidP="003E4EF2">
      <w:pPr>
        <w:pStyle w:val="ListParagraph"/>
        <w:widowControl/>
        <w:numPr>
          <w:ilvl w:val="1"/>
          <w:numId w:val="2"/>
        </w:numPr>
      </w:pPr>
      <w:r w:rsidRPr="001C25C2">
        <w:t xml:space="preserve">The submission proposed </w:t>
      </w:r>
      <w:proofErr w:type="spellStart"/>
      <w:r w:rsidRPr="001C25C2">
        <w:t>trifluridine</w:t>
      </w:r>
      <w:proofErr w:type="spellEnd"/>
      <w:r w:rsidRPr="001C25C2">
        <w:t>/</w:t>
      </w:r>
      <w:proofErr w:type="spellStart"/>
      <w:r w:rsidRPr="001C25C2">
        <w:t>tipiracil</w:t>
      </w:r>
      <w:proofErr w:type="spellEnd"/>
      <w:r w:rsidRPr="001C25C2">
        <w:t xml:space="preserve"> as a new anticancer agent in the third-line (or subsequent) treatment setting. This was appropriate. The proposed PBS population and comparator were largely consistent with the population and line of treatment presented in the </w:t>
      </w:r>
      <w:r w:rsidR="00B3234A" w:rsidRPr="001C25C2">
        <w:t xml:space="preserve">clinical </w:t>
      </w:r>
      <w:r w:rsidRPr="001C25C2">
        <w:t xml:space="preserve">evidence in </w:t>
      </w:r>
      <w:r w:rsidR="00B3234A" w:rsidRPr="001C25C2">
        <w:t xml:space="preserve">the submission </w:t>
      </w:r>
      <w:r w:rsidRPr="001C25C2">
        <w:t>and the recommendation in the European Society Medical Oncology (ESMO) guideline</w:t>
      </w:r>
      <w:r w:rsidR="00B3234A" w:rsidRPr="001C25C2">
        <w:t>s</w:t>
      </w:r>
      <w:r w:rsidRPr="001C25C2">
        <w:t xml:space="preserve">. However, it differed slightly from the draft product information which </w:t>
      </w:r>
      <w:bookmarkStart w:id="8" w:name="_Hlk17987740"/>
      <w:r w:rsidRPr="001C25C2">
        <w:t>did not specify W</w:t>
      </w:r>
      <w:r w:rsidR="00972909" w:rsidRPr="001C25C2">
        <w:t xml:space="preserve">orld </w:t>
      </w:r>
      <w:r w:rsidRPr="001C25C2">
        <w:t>H</w:t>
      </w:r>
      <w:r w:rsidR="00972909" w:rsidRPr="001C25C2">
        <w:t xml:space="preserve">ealth </w:t>
      </w:r>
      <w:r w:rsidRPr="001C25C2">
        <w:t>O</w:t>
      </w:r>
      <w:r w:rsidR="00972909" w:rsidRPr="001C25C2">
        <w:t>rganisation (WHO)</w:t>
      </w:r>
      <w:r w:rsidRPr="001C25C2">
        <w:t xml:space="preserve"> performance status</w:t>
      </w:r>
      <w:r w:rsidR="00DC55C2" w:rsidRPr="001C25C2">
        <w:t>.</w:t>
      </w:r>
      <w:bookmarkEnd w:id="8"/>
      <w:r w:rsidR="000F73F3" w:rsidRPr="001C25C2">
        <w:t xml:space="preserve"> </w:t>
      </w:r>
    </w:p>
    <w:p w:rsidR="00A42B8D" w:rsidRPr="001C25C2" w:rsidRDefault="005846E2" w:rsidP="003E4EF2">
      <w:pPr>
        <w:pStyle w:val="ListParagraph"/>
        <w:widowControl/>
        <w:numPr>
          <w:ilvl w:val="1"/>
          <w:numId w:val="2"/>
        </w:numPr>
      </w:pPr>
      <w:r w:rsidRPr="001C25C2">
        <w:t>The clinical management algorithm was based on the ESMO Clinical Practice Guidelines for diagnosis, treatment and follow-up of gastric cancer. This is shown in Figure 1.</w:t>
      </w:r>
      <w:r w:rsidR="0075309D" w:rsidRPr="001C25C2">
        <w:t xml:space="preserve"> </w:t>
      </w:r>
      <w:r w:rsidR="00A65119" w:rsidRPr="001C25C2">
        <w:t xml:space="preserve">The </w:t>
      </w:r>
      <w:r w:rsidR="00D10917" w:rsidRPr="001C25C2">
        <w:t xml:space="preserve">ESC </w:t>
      </w:r>
      <w:r w:rsidR="00F5229D" w:rsidRPr="001C25C2">
        <w:t xml:space="preserve">considered that </w:t>
      </w:r>
      <w:r w:rsidR="00D10917" w:rsidRPr="001C25C2">
        <w:t xml:space="preserve">the </w:t>
      </w:r>
      <w:r w:rsidR="00F5229D" w:rsidRPr="001C25C2">
        <w:t xml:space="preserve">proposed </w:t>
      </w:r>
      <w:r w:rsidR="00D10917" w:rsidRPr="001C25C2">
        <w:t>clinical management algorithm</w:t>
      </w:r>
      <w:r w:rsidR="00D766BD" w:rsidRPr="001C25C2">
        <w:t xml:space="preserve"> is </w:t>
      </w:r>
      <w:r w:rsidR="00D10917" w:rsidRPr="001C25C2">
        <w:t>consistent with the N</w:t>
      </w:r>
      <w:r w:rsidR="00D766BD" w:rsidRPr="001C25C2">
        <w:t xml:space="preserve">ational </w:t>
      </w:r>
      <w:r w:rsidR="00D10917" w:rsidRPr="001C25C2">
        <w:t>C</w:t>
      </w:r>
      <w:r w:rsidR="00D766BD" w:rsidRPr="001C25C2">
        <w:t xml:space="preserve">omprehensive </w:t>
      </w:r>
      <w:r w:rsidR="00D10917" w:rsidRPr="001C25C2">
        <w:t>C</w:t>
      </w:r>
      <w:r w:rsidR="00D766BD" w:rsidRPr="001C25C2">
        <w:t xml:space="preserve">ancer </w:t>
      </w:r>
      <w:r w:rsidR="00D10917" w:rsidRPr="001C25C2">
        <w:t>N</w:t>
      </w:r>
      <w:r w:rsidR="00D766BD" w:rsidRPr="001C25C2">
        <w:t>etwork</w:t>
      </w:r>
      <w:r w:rsidR="00D10917" w:rsidRPr="001C25C2">
        <w:t xml:space="preserve"> guidelines and the proposed restriction</w:t>
      </w:r>
      <w:r w:rsidR="008B0BA8" w:rsidRPr="001C25C2">
        <w:t xml:space="preserve"> for initial and continuing therapy</w:t>
      </w:r>
      <w:r w:rsidR="00D10917" w:rsidRPr="001C25C2">
        <w:t>.</w:t>
      </w:r>
    </w:p>
    <w:p w:rsidR="00A42B8D" w:rsidRPr="001C25C2" w:rsidRDefault="005846E2">
      <w:pPr>
        <w:keepNext/>
        <w:rPr>
          <w:rFonts w:ascii="Arial Narrow" w:hAnsi="Arial Narrow"/>
          <w:b/>
          <w:sz w:val="20"/>
          <w:szCs w:val="16"/>
        </w:rPr>
      </w:pPr>
      <w:r w:rsidRPr="001C25C2">
        <w:rPr>
          <w:rStyle w:val="CommentReference"/>
        </w:rPr>
        <w:lastRenderedPageBreak/>
        <w:t xml:space="preserve">Figure 1: Proposed clinical position for </w:t>
      </w:r>
      <w:proofErr w:type="spellStart"/>
      <w:r w:rsidRPr="001C25C2">
        <w:rPr>
          <w:rStyle w:val="CommentReference"/>
        </w:rPr>
        <w:t>trifluridine</w:t>
      </w:r>
      <w:proofErr w:type="spellEnd"/>
      <w:r w:rsidRPr="001C25C2">
        <w:rPr>
          <w:rStyle w:val="CommentReference"/>
        </w:rPr>
        <w:t>/</w:t>
      </w:r>
      <w:proofErr w:type="spellStart"/>
      <w:r w:rsidRPr="001C25C2">
        <w:rPr>
          <w:rStyle w:val="CommentReference"/>
        </w:rPr>
        <w:t>tipiracil</w:t>
      </w:r>
      <w:proofErr w:type="spellEnd"/>
      <w:r w:rsidRPr="001C25C2">
        <w:rPr>
          <w:rStyle w:val="CommentReference"/>
        </w:rPr>
        <w:t xml:space="preserve"> in </w:t>
      </w:r>
      <w:proofErr w:type="spellStart"/>
      <w:r w:rsidRPr="001C25C2">
        <w:rPr>
          <w:rStyle w:val="CommentReference"/>
        </w:rPr>
        <w:t>mG</w:t>
      </w:r>
      <w:proofErr w:type="spellEnd"/>
      <w:r w:rsidR="00CD3271" w:rsidRPr="001C25C2">
        <w:rPr>
          <w:rStyle w:val="CommentReference"/>
        </w:rPr>
        <w:t>/GEJ adenocarcinoma</w:t>
      </w:r>
    </w:p>
    <w:p w:rsidR="00A42B8D" w:rsidRPr="001C25C2" w:rsidRDefault="005846E2">
      <w:pPr>
        <w:keepNext/>
        <w:rPr>
          <w:rStyle w:val="CommentReference"/>
        </w:rPr>
      </w:pPr>
      <w:r w:rsidRPr="001C25C2">
        <w:rPr>
          <w:rStyle w:val="CommentReference"/>
          <w:noProof/>
          <w:lang w:eastAsia="en-AU"/>
        </w:rPr>
        <w:drawing>
          <wp:inline distT="0" distB="0" distL="0" distR="0" wp14:anchorId="64E5C5DC" wp14:editId="5DE47D49">
            <wp:extent cx="5731510" cy="2778125"/>
            <wp:effectExtent l="0" t="0" r="2540" b="3175"/>
            <wp:docPr id="1" name="Picture 1" title="Figure 1: Proposed clinical position for trifluridine/tipiracil in mG/GEJ adenocarcin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778125"/>
                    </a:xfrm>
                    <a:prstGeom prst="rect">
                      <a:avLst/>
                    </a:prstGeom>
                  </pic:spPr>
                </pic:pic>
              </a:graphicData>
            </a:graphic>
          </wp:inline>
        </w:drawing>
      </w:r>
    </w:p>
    <w:p w:rsidR="00A42B8D" w:rsidRPr="001C25C2" w:rsidRDefault="005846E2">
      <w:pPr>
        <w:keepNext/>
        <w:rPr>
          <w:rStyle w:val="CommentReference"/>
          <w:b w:val="0"/>
          <w:sz w:val="18"/>
        </w:rPr>
      </w:pPr>
      <w:bookmarkStart w:id="9" w:name="_Toc17194763"/>
      <w:r w:rsidRPr="001C25C2">
        <w:rPr>
          <w:rStyle w:val="CommentReference"/>
          <w:b w:val="0"/>
          <w:sz w:val="18"/>
        </w:rPr>
        <w:t>Source: Figure 1-7, p16 of the submission</w:t>
      </w:r>
      <w:bookmarkEnd w:id="9"/>
    </w:p>
    <w:p w:rsidR="00A42B8D" w:rsidRPr="001C25C2" w:rsidRDefault="005846E2">
      <w:pPr>
        <w:keepNext/>
        <w:rPr>
          <w:rStyle w:val="CommentReference"/>
          <w:b w:val="0"/>
          <w:sz w:val="18"/>
        </w:rPr>
      </w:pPr>
      <w:proofErr w:type="spellStart"/>
      <w:proofErr w:type="gramStart"/>
      <w:r w:rsidRPr="001C25C2">
        <w:rPr>
          <w:rStyle w:val="CommentReference"/>
          <w:b w:val="0"/>
          <w:sz w:val="18"/>
        </w:rPr>
        <w:t>mG</w:t>
      </w:r>
      <w:proofErr w:type="spellEnd"/>
      <w:r w:rsidR="00CD3271" w:rsidRPr="001C25C2">
        <w:rPr>
          <w:rStyle w:val="CommentReference"/>
          <w:b w:val="0"/>
          <w:sz w:val="18"/>
        </w:rPr>
        <w:t>/GEJ</w:t>
      </w:r>
      <w:proofErr w:type="gramEnd"/>
      <w:r w:rsidRPr="001C25C2">
        <w:rPr>
          <w:rStyle w:val="CommentReference"/>
          <w:b w:val="0"/>
          <w:sz w:val="18"/>
        </w:rPr>
        <w:t xml:space="preserve"> = metastatic gastric </w:t>
      </w:r>
      <w:r w:rsidR="00CD3271" w:rsidRPr="001C25C2">
        <w:rPr>
          <w:rStyle w:val="CommentReference"/>
          <w:b w:val="0"/>
          <w:sz w:val="18"/>
        </w:rPr>
        <w:t xml:space="preserve">or gastroesophageal junction </w:t>
      </w:r>
      <w:r w:rsidRPr="001C25C2">
        <w:rPr>
          <w:rStyle w:val="CommentReference"/>
          <w:b w:val="0"/>
          <w:sz w:val="18"/>
        </w:rPr>
        <w:t>adenocarcinoma</w:t>
      </w:r>
    </w:p>
    <w:p w:rsidR="00EE118A" w:rsidRPr="001C25C2" w:rsidRDefault="00EE118A" w:rsidP="00EE118A">
      <w:pPr>
        <w:widowControl/>
        <w:tabs>
          <w:tab w:val="center" w:pos="4153"/>
          <w:tab w:val="right" w:pos="8306"/>
        </w:tabs>
        <w:autoSpaceDE w:val="0"/>
        <w:autoSpaceDN w:val="0"/>
        <w:adjustRightInd w:val="0"/>
        <w:ind w:left="709"/>
        <w:rPr>
          <w:rFonts w:ascii="Times New Roman" w:hAnsi="Times New Roman" w:cs="Times New Roman"/>
          <w:i/>
          <w:iCs/>
          <w:snapToGrid/>
          <w:szCs w:val="24"/>
          <w:lang w:eastAsia="en-AU"/>
        </w:rPr>
      </w:pPr>
      <w:bookmarkStart w:id="10" w:name="_Toc17194764"/>
      <w:bookmarkStart w:id="11" w:name="_Toc18935144"/>
    </w:p>
    <w:p w:rsidR="00EE118A" w:rsidRPr="001C25C2" w:rsidRDefault="00EE118A" w:rsidP="00EE118A">
      <w:pPr>
        <w:widowControl/>
        <w:tabs>
          <w:tab w:val="center" w:pos="4153"/>
          <w:tab w:val="right" w:pos="8306"/>
        </w:tabs>
        <w:autoSpaceDE w:val="0"/>
        <w:autoSpaceDN w:val="0"/>
        <w:adjustRightInd w:val="0"/>
        <w:ind w:left="709"/>
        <w:rPr>
          <w:rFonts w:cs="Calibri"/>
          <w:i/>
          <w:iCs/>
          <w:snapToGrid/>
          <w:szCs w:val="24"/>
          <w:lang w:eastAsia="en-AU"/>
        </w:rPr>
      </w:pPr>
      <w:r w:rsidRPr="001C25C2">
        <w:rPr>
          <w:rFonts w:cs="Calibri"/>
          <w:i/>
          <w:iCs/>
          <w:snapToGrid/>
          <w:szCs w:val="24"/>
          <w:lang w:eastAsia="en-AU"/>
        </w:rPr>
        <w:t>For more detail on PBAC’s view, see section 7 PBAC outcome.</w:t>
      </w:r>
    </w:p>
    <w:p w:rsidR="00A42B8D" w:rsidRPr="001C25C2" w:rsidRDefault="005846E2" w:rsidP="00587BCE">
      <w:pPr>
        <w:pStyle w:val="PBACHeading1"/>
        <w:numPr>
          <w:ilvl w:val="0"/>
          <w:numId w:val="2"/>
        </w:numPr>
        <w:spacing w:before="240" w:after="120"/>
        <w:outlineLvl w:val="0"/>
      </w:pPr>
      <w:r w:rsidRPr="001C25C2">
        <w:t>Comparator</w:t>
      </w:r>
      <w:bookmarkEnd w:id="10"/>
      <w:bookmarkEnd w:id="11"/>
    </w:p>
    <w:p w:rsidR="00A42B8D" w:rsidRPr="001C25C2" w:rsidRDefault="005846E2" w:rsidP="002D0BC5">
      <w:pPr>
        <w:pStyle w:val="ListParagraph"/>
        <w:widowControl/>
        <w:numPr>
          <w:ilvl w:val="1"/>
          <w:numId w:val="2"/>
        </w:numPr>
        <w:spacing w:after="0"/>
      </w:pPr>
      <w:r w:rsidRPr="001C25C2">
        <w:t xml:space="preserve">The submission nominated placebo in combination with BSC as the main comparator. The </w:t>
      </w:r>
      <w:r w:rsidR="001523B9" w:rsidRPr="001C25C2">
        <w:t xml:space="preserve">evaluation considered that the </w:t>
      </w:r>
      <w:r w:rsidRPr="001C25C2">
        <w:t xml:space="preserve">nominated main comparator may be appropriate given the proposed positioning of </w:t>
      </w:r>
      <w:proofErr w:type="spellStart"/>
      <w:r w:rsidRPr="001C25C2">
        <w:t>trifluridine</w:t>
      </w:r>
      <w:proofErr w:type="spellEnd"/>
      <w:r w:rsidRPr="001C25C2">
        <w:t>/</w:t>
      </w:r>
      <w:proofErr w:type="spellStart"/>
      <w:r w:rsidRPr="001C25C2">
        <w:t>tipiracil</w:t>
      </w:r>
      <w:proofErr w:type="spellEnd"/>
      <w:r w:rsidRPr="001C25C2">
        <w:t xml:space="preserve"> being a last-line chemotherapy. However, the ESMO clinical guideline suggests some standard treatment options (e.g. </w:t>
      </w:r>
      <w:proofErr w:type="spellStart"/>
      <w:r w:rsidRPr="001C25C2">
        <w:t>taxane</w:t>
      </w:r>
      <w:proofErr w:type="spellEnd"/>
      <w:r w:rsidRPr="001C25C2">
        <w:t xml:space="preserve"> or </w:t>
      </w:r>
      <w:proofErr w:type="spellStart"/>
      <w:r w:rsidRPr="001C25C2">
        <w:t>irinotecan</w:t>
      </w:r>
      <w:proofErr w:type="spellEnd"/>
      <w:r w:rsidRPr="001C25C2">
        <w:t xml:space="preserve"> or </w:t>
      </w:r>
      <w:proofErr w:type="spellStart"/>
      <w:r w:rsidRPr="001C25C2">
        <w:t>ramucirumab</w:t>
      </w:r>
      <w:proofErr w:type="spellEnd"/>
      <w:r w:rsidRPr="001C25C2">
        <w:t xml:space="preserve"> as single agent or in combination with paclitaxel) may be used sequentially in second and third line, but it acknowledged that there is no clear evidence for a benefit beyond second line treatment. Further, in a 2019 National Institute for Clinical Care and Excellence (NICE) scoping document on the same topic, chemotherapy (e.g. docetaxel or paclitaxel as monotherapy or combination therapy) was also nominated as a comparator (1).</w:t>
      </w:r>
      <w:r w:rsidR="0075309D" w:rsidRPr="001C25C2">
        <w:t xml:space="preserve"> </w:t>
      </w:r>
      <w:r w:rsidR="00F330B3" w:rsidRPr="001C25C2">
        <w:t>The ESC agreed</w:t>
      </w:r>
      <w:r w:rsidR="006F5542" w:rsidRPr="001C25C2">
        <w:t xml:space="preserve"> </w:t>
      </w:r>
      <w:r w:rsidR="00F330B3" w:rsidRPr="001C25C2">
        <w:t xml:space="preserve">that </w:t>
      </w:r>
      <w:r w:rsidR="007B315F" w:rsidRPr="001C25C2">
        <w:t>above mentioned</w:t>
      </w:r>
      <w:r w:rsidR="00F330B3" w:rsidRPr="001C25C2">
        <w:t xml:space="preserve"> treatment options </w:t>
      </w:r>
      <w:r w:rsidR="007B315F" w:rsidRPr="001C25C2">
        <w:t xml:space="preserve">(e.g. </w:t>
      </w:r>
      <w:proofErr w:type="spellStart"/>
      <w:r w:rsidR="007B315F" w:rsidRPr="001C25C2">
        <w:t>irinotecan</w:t>
      </w:r>
      <w:proofErr w:type="spellEnd"/>
      <w:r w:rsidR="007B315F" w:rsidRPr="001C25C2">
        <w:t xml:space="preserve">) </w:t>
      </w:r>
      <w:r w:rsidR="006A2D52" w:rsidRPr="001C25C2">
        <w:t xml:space="preserve">may also </w:t>
      </w:r>
      <w:r w:rsidR="00F330B3" w:rsidRPr="001C25C2">
        <w:t xml:space="preserve">be used in third line. </w:t>
      </w:r>
      <w:r w:rsidR="006A2D52" w:rsidRPr="001C25C2">
        <w:t>However, t</w:t>
      </w:r>
      <w:r w:rsidR="00F330B3" w:rsidRPr="001C25C2">
        <w:t xml:space="preserve">he ESC </w:t>
      </w:r>
      <w:r w:rsidR="0075309D" w:rsidRPr="001C25C2">
        <w:t>c</w:t>
      </w:r>
      <w:r w:rsidR="008078BB" w:rsidRPr="001C25C2">
        <w:t xml:space="preserve">onsidered </w:t>
      </w:r>
      <w:r w:rsidR="006A2D52" w:rsidRPr="001C25C2">
        <w:t xml:space="preserve">BSC was the appropriate </w:t>
      </w:r>
      <w:r w:rsidR="0075309D" w:rsidRPr="001C25C2">
        <w:t>main comparator.</w:t>
      </w:r>
    </w:p>
    <w:p w:rsidR="009B7A74" w:rsidRPr="001C25C2" w:rsidRDefault="009B7A74" w:rsidP="009B7A74">
      <w:pPr>
        <w:widowControl/>
        <w:tabs>
          <w:tab w:val="center" w:pos="4153"/>
          <w:tab w:val="right" w:pos="8306"/>
        </w:tabs>
        <w:autoSpaceDE w:val="0"/>
        <w:autoSpaceDN w:val="0"/>
        <w:adjustRightInd w:val="0"/>
        <w:ind w:left="709"/>
        <w:rPr>
          <w:rFonts w:ascii="Times New Roman" w:hAnsi="Times New Roman" w:cs="Times New Roman"/>
          <w:i/>
          <w:iCs/>
          <w:snapToGrid/>
          <w:szCs w:val="24"/>
          <w:lang w:eastAsia="en-AU"/>
        </w:rPr>
      </w:pPr>
      <w:bookmarkStart w:id="12" w:name="_Toc18935145"/>
    </w:p>
    <w:p w:rsidR="007F227C" w:rsidRPr="001C25C2" w:rsidRDefault="009B7A74" w:rsidP="009B7A74">
      <w:pPr>
        <w:widowControl/>
        <w:tabs>
          <w:tab w:val="center" w:pos="4153"/>
          <w:tab w:val="right" w:pos="8306"/>
        </w:tabs>
        <w:autoSpaceDE w:val="0"/>
        <w:autoSpaceDN w:val="0"/>
        <w:adjustRightInd w:val="0"/>
        <w:ind w:left="709"/>
        <w:rPr>
          <w:rFonts w:cs="Calibri"/>
          <w:i/>
          <w:iCs/>
          <w:snapToGrid/>
          <w:szCs w:val="24"/>
          <w:lang w:eastAsia="en-AU"/>
        </w:rPr>
      </w:pPr>
      <w:r w:rsidRPr="001C25C2">
        <w:rPr>
          <w:rFonts w:cs="Calibri"/>
          <w:i/>
          <w:iCs/>
          <w:snapToGrid/>
          <w:szCs w:val="24"/>
          <w:lang w:eastAsia="en-AU"/>
        </w:rPr>
        <w:t>For more detail on PBAC’s view, see section 7 PBAC outcome.</w:t>
      </w:r>
    </w:p>
    <w:p w:rsidR="009B7A74" w:rsidRPr="001C25C2" w:rsidRDefault="009B7A74" w:rsidP="009B7A74">
      <w:pPr>
        <w:widowControl/>
        <w:tabs>
          <w:tab w:val="center" w:pos="4153"/>
          <w:tab w:val="right" w:pos="8306"/>
        </w:tabs>
        <w:autoSpaceDE w:val="0"/>
        <w:autoSpaceDN w:val="0"/>
        <w:adjustRightInd w:val="0"/>
        <w:ind w:left="709"/>
        <w:rPr>
          <w:rFonts w:ascii="Times New Roman" w:hAnsi="Times New Roman" w:cs="Times New Roman"/>
          <w:i/>
          <w:iCs/>
          <w:snapToGrid/>
          <w:szCs w:val="24"/>
          <w:lang w:eastAsia="en-AU"/>
        </w:rPr>
      </w:pPr>
    </w:p>
    <w:p w:rsidR="00777188" w:rsidRPr="001C25C2" w:rsidRDefault="00777188">
      <w:pPr>
        <w:widowControl/>
        <w:jc w:val="left"/>
        <w:rPr>
          <w:b/>
          <w:sz w:val="32"/>
        </w:rPr>
      </w:pPr>
      <w:r w:rsidRPr="001C25C2">
        <w:br w:type="page"/>
      </w:r>
    </w:p>
    <w:p w:rsidR="00A42B8D" w:rsidRPr="001C25C2" w:rsidRDefault="005846E2" w:rsidP="00587BCE">
      <w:pPr>
        <w:pStyle w:val="PBACHeading1"/>
        <w:numPr>
          <w:ilvl w:val="0"/>
          <w:numId w:val="2"/>
        </w:numPr>
        <w:spacing w:before="240" w:after="120"/>
        <w:outlineLvl w:val="0"/>
      </w:pPr>
      <w:r w:rsidRPr="001C25C2">
        <w:lastRenderedPageBreak/>
        <w:t>Consideration of the evidence</w:t>
      </w:r>
      <w:bookmarkEnd w:id="12"/>
    </w:p>
    <w:p w:rsidR="00F27D2B" w:rsidRPr="001C25C2" w:rsidRDefault="00F27D2B" w:rsidP="003F3A61">
      <w:pPr>
        <w:pStyle w:val="Heading2"/>
      </w:pPr>
      <w:bookmarkStart w:id="13" w:name="_Toc18935146"/>
      <w:r w:rsidRPr="001C25C2">
        <w:t>Sponsor hearing</w:t>
      </w:r>
    </w:p>
    <w:p w:rsidR="00F27D2B" w:rsidRPr="001C25C2" w:rsidRDefault="00F27D2B" w:rsidP="00F27D2B">
      <w:pPr>
        <w:pStyle w:val="ListParagraph"/>
        <w:widowControl/>
        <w:numPr>
          <w:ilvl w:val="1"/>
          <w:numId w:val="2"/>
        </w:numPr>
      </w:pPr>
      <w:r w:rsidRPr="001C25C2">
        <w:t>There was no hearing for this item.</w:t>
      </w:r>
    </w:p>
    <w:p w:rsidR="00F27D2B" w:rsidRPr="001C25C2" w:rsidRDefault="00F27D2B">
      <w:pPr>
        <w:pStyle w:val="Heading2"/>
      </w:pPr>
      <w:r w:rsidRPr="001C25C2">
        <w:t>Consumer comments</w:t>
      </w:r>
    </w:p>
    <w:p w:rsidR="00197C79" w:rsidRPr="001C25C2" w:rsidRDefault="00197C79" w:rsidP="003F3A61">
      <w:pPr>
        <w:pStyle w:val="ListParagraph"/>
        <w:numPr>
          <w:ilvl w:val="1"/>
          <w:numId w:val="2"/>
        </w:numPr>
      </w:pPr>
      <w:r w:rsidRPr="001C25C2">
        <w:rPr>
          <w:rFonts w:asciiTheme="minorHAnsi" w:hAnsiTheme="minorHAnsi"/>
          <w:bCs/>
        </w:rPr>
        <w:t>The PBAC noted and welcomed the input from a health care professional (1) and an organisation (1) via the Consumer Comments facility on the PBS website</w:t>
      </w:r>
      <w:r w:rsidR="00315233">
        <w:rPr>
          <w:rFonts w:asciiTheme="minorHAnsi" w:hAnsiTheme="minorHAnsi"/>
          <w:bCs/>
        </w:rPr>
        <w:t xml:space="preserve">. </w:t>
      </w:r>
      <w:r w:rsidRPr="001C25C2">
        <w:rPr>
          <w:rFonts w:asciiTheme="minorHAnsi" w:hAnsiTheme="minorHAnsi"/>
          <w:bCs/>
        </w:rPr>
        <w:t xml:space="preserve">The comments from the health care professional noted </w:t>
      </w:r>
      <w:r w:rsidRPr="001C25C2">
        <w:t xml:space="preserve">the benefit of having an oral treatment option for patients with </w:t>
      </w:r>
      <w:proofErr w:type="spellStart"/>
      <w:r w:rsidRPr="001C25C2">
        <w:t>mG</w:t>
      </w:r>
      <w:proofErr w:type="spellEnd"/>
      <w:r w:rsidRPr="001C25C2">
        <w:t xml:space="preserve">/GEJ adenocarcinoma who have limited therapeutic options available to them. The health professional claimed that their experience with the drug in </w:t>
      </w:r>
      <w:r w:rsidR="00D9756E" w:rsidRPr="001C25C2">
        <w:t xml:space="preserve">CRC (for which </w:t>
      </w:r>
      <w:proofErr w:type="spellStart"/>
      <w:r w:rsidR="00D9756E" w:rsidRPr="001C25C2">
        <w:t>trifluridine</w:t>
      </w:r>
      <w:proofErr w:type="spellEnd"/>
      <w:r w:rsidR="00D9756E" w:rsidRPr="001C25C2">
        <w:t>/</w:t>
      </w:r>
      <w:proofErr w:type="spellStart"/>
      <w:r w:rsidR="00D9756E" w:rsidRPr="001C25C2">
        <w:t>tipiracil</w:t>
      </w:r>
      <w:proofErr w:type="spellEnd"/>
      <w:r w:rsidR="00D9756E" w:rsidRPr="001C25C2">
        <w:t xml:space="preserve"> is currently PBS listed)</w:t>
      </w:r>
      <w:r w:rsidRPr="001C25C2">
        <w:t xml:space="preserve"> is that it is well-tolerated and maintains the patient’s quality of life.</w:t>
      </w:r>
    </w:p>
    <w:p w:rsidR="005D4B1D" w:rsidRPr="001C25C2" w:rsidRDefault="005D4B1D" w:rsidP="003F3A61">
      <w:pPr>
        <w:pStyle w:val="ListParagraph"/>
        <w:numPr>
          <w:ilvl w:val="1"/>
          <w:numId w:val="2"/>
        </w:numPr>
      </w:pPr>
      <w:r w:rsidRPr="001C25C2">
        <w:t xml:space="preserve">The PBAC </w:t>
      </w:r>
      <w:r w:rsidR="00DE626D" w:rsidRPr="001C25C2">
        <w:t>noted that</w:t>
      </w:r>
      <w:r w:rsidRPr="001C25C2">
        <w:t xml:space="preserve"> the Medical Oncology Group of Australia (MOGA) </w:t>
      </w:r>
      <w:r w:rsidR="00DE626D" w:rsidRPr="001C25C2">
        <w:t xml:space="preserve">expressed its support for the </w:t>
      </w:r>
      <w:proofErr w:type="spellStart"/>
      <w:r w:rsidR="00DE626D" w:rsidRPr="001C25C2">
        <w:t>trifluridine</w:t>
      </w:r>
      <w:proofErr w:type="spellEnd"/>
      <w:r w:rsidR="00DE626D" w:rsidRPr="001C25C2">
        <w:t>/</w:t>
      </w:r>
      <w:proofErr w:type="spellStart"/>
      <w:r w:rsidR="00DE626D" w:rsidRPr="001C25C2">
        <w:t>tipiracil</w:t>
      </w:r>
      <w:proofErr w:type="spellEnd"/>
      <w:r w:rsidR="00DE626D" w:rsidRPr="001C25C2">
        <w:t xml:space="preserve"> </w:t>
      </w:r>
      <w:r w:rsidRPr="001C25C2">
        <w:t xml:space="preserve">submission. The PBAC noted that the MOGA presented a European Society for Medical Oncology Magnitude of Clinical Benefit Scale (ESMO-MCBS) for </w:t>
      </w:r>
      <w:proofErr w:type="spellStart"/>
      <w:r w:rsidRPr="001C25C2">
        <w:t>trifluridine</w:t>
      </w:r>
      <w:proofErr w:type="spellEnd"/>
      <w:r w:rsidRPr="001C25C2">
        <w:t>/</w:t>
      </w:r>
      <w:proofErr w:type="spellStart"/>
      <w:r w:rsidRPr="001C25C2">
        <w:t>tipiracil</w:t>
      </w:r>
      <w:proofErr w:type="spellEnd"/>
      <w:r w:rsidRPr="001C25C2">
        <w:t>, which was limited to 3 (out of a maximum of 5, where 5 and 4 represent the grades with substantial improvement)</w:t>
      </w:r>
      <w:r w:rsidRPr="001C25C2">
        <w:rPr>
          <w:vertAlign w:val="superscript"/>
        </w:rPr>
        <w:footnoteReference w:id="1"/>
      </w:r>
      <w:r w:rsidRPr="001C25C2">
        <w:t xml:space="preserve">, based on a comparison with </w:t>
      </w:r>
      <w:r w:rsidR="00C47702" w:rsidRPr="001C25C2">
        <w:t xml:space="preserve">placebo plus </w:t>
      </w:r>
      <w:r w:rsidR="00DE626D" w:rsidRPr="001C25C2">
        <w:t>BSC</w:t>
      </w:r>
      <w:r w:rsidRPr="001C25C2">
        <w:t>.</w:t>
      </w:r>
    </w:p>
    <w:p w:rsidR="00197121" w:rsidRPr="001C25C2" w:rsidRDefault="00197121" w:rsidP="008A54B0"/>
    <w:p w:rsidR="00A42B8D" w:rsidRPr="001C25C2" w:rsidRDefault="005846E2">
      <w:pPr>
        <w:pStyle w:val="Heading2"/>
      </w:pPr>
      <w:r w:rsidRPr="001C25C2">
        <w:t>Clinical trials</w:t>
      </w:r>
      <w:bookmarkEnd w:id="13"/>
    </w:p>
    <w:p w:rsidR="00A42B8D" w:rsidRPr="001C25C2" w:rsidRDefault="005846E2" w:rsidP="003E4EF2">
      <w:pPr>
        <w:pStyle w:val="ListParagraph"/>
        <w:widowControl/>
        <w:numPr>
          <w:ilvl w:val="1"/>
          <w:numId w:val="2"/>
        </w:numPr>
        <w:rPr>
          <w:rFonts w:cs="Calibri"/>
          <w:snapToGrid/>
          <w:szCs w:val="24"/>
          <w:lang w:eastAsia="en-AU"/>
        </w:rPr>
      </w:pPr>
      <w:r w:rsidRPr="001C25C2">
        <w:rPr>
          <w:rFonts w:cs="Calibri"/>
          <w:snapToGrid/>
          <w:szCs w:val="24"/>
          <w:lang w:eastAsia="en-AU"/>
        </w:rPr>
        <w:t xml:space="preserve">The submission was based on one head-to-head randomised trial (TAGS) comparing </w:t>
      </w:r>
      <w:proofErr w:type="spellStart"/>
      <w:r w:rsidRPr="001C25C2">
        <w:rPr>
          <w:rFonts w:cs="Calibri"/>
          <w:snapToGrid/>
          <w:szCs w:val="24"/>
          <w:lang w:eastAsia="en-AU"/>
        </w:rPr>
        <w:t>trifluridine</w:t>
      </w:r>
      <w:proofErr w:type="spellEnd"/>
      <w:r w:rsidRPr="001C25C2">
        <w:rPr>
          <w:rFonts w:cs="Calibri"/>
          <w:snapToGrid/>
          <w:szCs w:val="24"/>
          <w:lang w:eastAsia="en-AU"/>
        </w:rPr>
        <w:t>/</w:t>
      </w:r>
      <w:proofErr w:type="spellStart"/>
      <w:r w:rsidRPr="001C25C2">
        <w:rPr>
          <w:rFonts w:cs="Calibri"/>
          <w:snapToGrid/>
          <w:szCs w:val="24"/>
          <w:lang w:eastAsia="en-AU"/>
        </w:rPr>
        <w:t>tipiracil</w:t>
      </w:r>
      <w:proofErr w:type="spellEnd"/>
      <w:r w:rsidRPr="001C25C2">
        <w:rPr>
          <w:rFonts w:cs="Calibri"/>
          <w:snapToGrid/>
          <w:szCs w:val="24"/>
          <w:lang w:eastAsia="en-AU"/>
        </w:rPr>
        <w:t xml:space="preserve"> </w:t>
      </w:r>
      <w:r w:rsidR="00FB1F8B" w:rsidRPr="001C25C2">
        <w:rPr>
          <w:rFonts w:cs="Calibri"/>
          <w:snapToGrid/>
          <w:szCs w:val="24"/>
          <w:lang w:eastAsia="en-AU"/>
        </w:rPr>
        <w:t xml:space="preserve">plus BSC with </w:t>
      </w:r>
      <w:r w:rsidRPr="001C25C2">
        <w:rPr>
          <w:rFonts w:cs="Calibri"/>
          <w:snapToGrid/>
          <w:szCs w:val="24"/>
          <w:lang w:eastAsia="en-AU"/>
        </w:rPr>
        <w:t xml:space="preserve">placebo plus BSC in patients with metastatic gastric adenocarcinoma, including adenocarcinoma of the gastroesophageal junction, </w:t>
      </w:r>
      <w:r w:rsidRPr="001C25C2">
        <w:t>who had received at least two previous chemotherapy regimens and had experienced radiological disease progression</w:t>
      </w:r>
      <w:r w:rsidRPr="001C25C2">
        <w:rPr>
          <w:rFonts w:cs="Calibri"/>
          <w:snapToGrid/>
          <w:szCs w:val="24"/>
          <w:lang w:eastAsia="en-AU"/>
        </w:rPr>
        <w:t>.</w:t>
      </w:r>
    </w:p>
    <w:p w:rsidR="00A42B8D" w:rsidRPr="001C25C2" w:rsidRDefault="005846E2" w:rsidP="003E4EF2">
      <w:pPr>
        <w:pStyle w:val="ListParagraph"/>
        <w:widowControl/>
        <w:numPr>
          <w:ilvl w:val="1"/>
          <w:numId w:val="2"/>
        </w:numPr>
        <w:rPr>
          <w:rFonts w:asciiTheme="minorHAnsi" w:hAnsiTheme="minorHAnsi" w:cstheme="minorHAnsi"/>
        </w:rPr>
      </w:pPr>
      <w:r w:rsidRPr="001C25C2">
        <w:rPr>
          <w:rFonts w:asciiTheme="minorHAnsi" w:hAnsiTheme="minorHAnsi" w:cstheme="minorHAnsi"/>
          <w:snapToGrid/>
          <w:szCs w:val="24"/>
          <w:lang w:eastAsia="en-AU"/>
        </w:rPr>
        <w:t>Details of the trial presented in the submission ar</w:t>
      </w:r>
      <w:r w:rsidR="00924305" w:rsidRPr="001C25C2">
        <w:rPr>
          <w:rFonts w:asciiTheme="minorHAnsi" w:hAnsiTheme="minorHAnsi" w:cstheme="minorHAnsi"/>
          <w:snapToGrid/>
          <w:szCs w:val="24"/>
          <w:lang w:eastAsia="en-AU"/>
        </w:rPr>
        <w:t>e provided in the table below.</w:t>
      </w:r>
    </w:p>
    <w:p w:rsidR="00A42B8D" w:rsidRPr="001C25C2" w:rsidRDefault="005846E2" w:rsidP="005846E2">
      <w:pPr>
        <w:keepNext/>
        <w:keepLines/>
        <w:rPr>
          <w:rStyle w:val="CommentReference"/>
          <w:b w:val="0"/>
        </w:rPr>
      </w:pPr>
      <w:r w:rsidRPr="001C25C2">
        <w:rPr>
          <w:rStyle w:val="CommentReference"/>
        </w:rPr>
        <w:lastRenderedPageBreak/>
        <w:t>Table 2: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A42B8D" w:rsidRPr="001C25C2">
        <w:trPr>
          <w:tblHeader/>
        </w:trPr>
        <w:tc>
          <w:tcPr>
            <w:tcW w:w="796" w:type="pct"/>
            <w:vAlign w:val="center"/>
          </w:tcPr>
          <w:p w:rsidR="00A42B8D" w:rsidRPr="001C25C2" w:rsidRDefault="005846E2" w:rsidP="005846E2">
            <w:pPr>
              <w:pStyle w:val="Tabletext"/>
              <w:keepNext/>
              <w:rPr>
                <w:b/>
              </w:rPr>
            </w:pPr>
            <w:r w:rsidRPr="001C25C2">
              <w:rPr>
                <w:b/>
              </w:rPr>
              <w:t>Trial ID</w:t>
            </w:r>
          </w:p>
        </w:tc>
        <w:tc>
          <w:tcPr>
            <w:tcW w:w="3027" w:type="pct"/>
            <w:vAlign w:val="center"/>
          </w:tcPr>
          <w:p w:rsidR="00A42B8D" w:rsidRPr="001C25C2" w:rsidRDefault="005846E2" w:rsidP="005846E2">
            <w:pPr>
              <w:pStyle w:val="Tabletext"/>
              <w:keepNext/>
              <w:jc w:val="center"/>
              <w:rPr>
                <w:b/>
              </w:rPr>
            </w:pPr>
            <w:r w:rsidRPr="001C25C2">
              <w:rPr>
                <w:b/>
              </w:rPr>
              <w:t>Protocol title/ Publication title</w:t>
            </w:r>
          </w:p>
        </w:tc>
        <w:tc>
          <w:tcPr>
            <w:tcW w:w="1177" w:type="pct"/>
            <w:vAlign w:val="center"/>
          </w:tcPr>
          <w:p w:rsidR="00A42B8D" w:rsidRPr="001C25C2" w:rsidRDefault="005846E2" w:rsidP="005846E2">
            <w:pPr>
              <w:pStyle w:val="Tabletext"/>
              <w:keepNext/>
              <w:jc w:val="center"/>
              <w:rPr>
                <w:b/>
              </w:rPr>
            </w:pPr>
            <w:r w:rsidRPr="001C25C2">
              <w:rPr>
                <w:b/>
              </w:rPr>
              <w:t>Publication citation</w:t>
            </w:r>
          </w:p>
        </w:tc>
      </w:tr>
      <w:tr w:rsidR="00A42B8D" w:rsidRPr="001C25C2">
        <w:tc>
          <w:tcPr>
            <w:tcW w:w="796" w:type="pct"/>
            <w:vMerge w:val="restart"/>
            <w:vAlign w:val="center"/>
          </w:tcPr>
          <w:p w:rsidR="00A42B8D" w:rsidRPr="001C25C2" w:rsidRDefault="005846E2" w:rsidP="00905A4A">
            <w:pPr>
              <w:pStyle w:val="Tabletext"/>
              <w:keepNext/>
              <w:rPr>
                <w:rFonts w:ascii="Times" w:hAnsi="Times"/>
              </w:rPr>
            </w:pPr>
            <w:r w:rsidRPr="001C25C2">
              <w:t>TAGS</w:t>
            </w:r>
          </w:p>
        </w:tc>
        <w:tc>
          <w:tcPr>
            <w:tcW w:w="3027" w:type="pct"/>
            <w:tcBorders>
              <w:bottom w:val="nil"/>
            </w:tcBorders>
            <w:vAlign w:val="center"/>
          </w:tcPr>
          <w:p w:rsidR="00A42B8D" w:rsidRPr="001C25C2" w:rsidRDefault="005846E2" w:rsidP="005846E2">
            <w:pPr>
              <w:pStyle w:val="Tabletext"/>
              <w:keepNext/>
              <w:rPr>
                <w:szCs w:val="18"/>
              </w:rPr>
            </w:pPr>
            <w:r w:rsidRPr="001C25C2">
              <w:rPr>
                <w:lang w:eastAsia="en-AU"/>
              </w:rPr>
              <w:t>Randomized, double-blind, phase 3 study evaluating TAS-102 plus best supportive care (BSC) versus placebo plus BSC in patients with metastatic gastric cancer refractory to standard treatments.</w:t>
            </w:r>
          </w:p>
        </w:tc>
        <w:tc>
          <w:tcPr>
            <w:tcW w:w="1177" w:type="pct"/>
            <w:tcBorders>
              <w:bottom w:val="nil"/>
            </w:tcBorders>
            <w:vAlign w:val="center"/>
          </w:tcPr>
          <w:p w:rsidR="00A42B8D" w:rsidRPr="001C25C2" w:rsidRDefault="005846E2" w:rsidP="005846E2">
            <w:pPr>
              <w:pStyle w:val="Tabletext"/>
              <w:keepNext/>
              <w:rPr>
                <w:rFonts w:ascii="Times" w:hAnsi="Times"/>
              </w:rPr>
            </w:pPr>
            <w:r w:rsidRPr="001C25C2">
              <w:t>Clinical Study Report; 30 July 2018</w:t>
            </w:r>
          </w:p>
        </w:tc>
      </w:tr>
      <w:tr w:rsidR="00A42B8D" w:rsidRPr="001C25C2">
        <w:tc>
          <w:tcPr>
            <w:tcW w:w="796" w:type="pct"/>
            <w:vMerge/>
            <w:vAlign w:val="center"/>
          </w:tcPr>
          <w:p w:rsidR="00A42B8D" w:rsidRPr="001C25C2" w:rsidRDefault="00A42B8D" w:rsidP="005846E2">
            <w:pPr>
              <w:pStyle w:val="Tabletext"/>
              <w:keepNext/>
            </w:pPr>
          </w:p>
        </w:tc>
        <w:tc>
          <w:tcPr>
            <w:tcW w:w="3027" w:type="pct"/>
            <w:tcBorders>
              <w:top w:val="nil"/>
              <w:bottom w:val="nil"/>
            </w:tcBorders>
            <w:vAlign w:val="center"/>
          </w:tcPr>
          <w:p w:rsidR="00A42B8D" w:rsidRPr="001C25C2" w:rsidRDefault="005846E2" w:rsidP="005846E2">
            <w:pPr>
              <w:pStyle w:val="Tabletext"/>
              <w:keepNext/>
              <w:spacing w:before="120"/>
              <w:rPr>
                <w:szCs w:val="18"/>
                <w:lang w:eastAsia="en-AU"/>
              </w:rPr>
            </w:pPr>
            <w:proofErr w:type="spellStart"/>
            <w:r w:rsidRPr="001C25C2">
              <w:rPr>
                <w:lang w:eastAsia="en-AU"/>
              </w:rPr>
              <w:t>Shitara</w:t>
            </w:r>
            <w:proofErr w:type="spellEnd"/>
            <w:r w:rsidRPr="001C25C2">
              <w:rPr>
                <w:lang w:eastAsia="en-AU"/>
              </w:rPr>
              <w:t xml:space="preserve"> K, </w:t>
            </w:r>
            <w:proofErr w:type="spellStart"/>
            <w:r w:rsidRPr="001C25C2">
              <w:rPr>
                <w:lang w:eastAsia="en-AU"/>
              </w:rPr>
              <w:t>Doi</w:t>
            </w:r>
            <w:proofErr w:type="spellEnd"/>
            <w:r w:rsidRPr="001C25C2">
              <w:rPr>
                <w:lang w:eastAsia="en-AU"/>
              </w:rPr>
              <w:t xml:space="preserve"> T, et al. </w:t>
            </w:r>
            <w:proofErr w:type="spellStart"/>
            <w:r w:rsidRPr="001C25C2">
              <w:rPr>
                <w:lang w:eastAsia="en-AU"/>
              </w:rPr>
              <w:t>Trifluridine</w:t>
            </w:r>
            <w:proofErr w:type="spellEnd"/>
            <w:r w:rsidRPr="001C25C2">
              <w:rPr>
                <w:lang w:eastAsia="en-AU"/>
              </w:rPr>
              <w:t>/</w:t>
            </w:r>
            <w:proofErr w:type="spellStart"/>
            <w:r w:rsidRPr="001C25C2">
              <w:rPr>
                <w:lang w:eastAsia="en-AU"/>
              </w:rPr>
              <w:t>tipiracil</w:t>
            </w:r>
            <w:proofErr w:type="spellEnd"/>
            <w:r w:rsidRPr="001C25C2">
              <w:rPr>
                <w:lang w:eastAsia="en-AU"/>
              </w:rPr>
              <w:t xml:space="preserve"> versus placebo in patients with heavily </w:t>
            </w:r>
            <w:r w:rsidR="008D2A17" w:rsidRPr="001C25C2">
              <w:rPr>
                <w:lang w:eastAsia="en-AU"/>
              </w:rPr>
              <w:t>pre-treated</w:t>
            </w:r>
            <w:r w:rsidRPr="001C25C2">
              <w:rPr>
                <w:lang w:eastAsia="en-AU"/>
              </w:rPr>
              <w:t xml:space="preserve"> metastatic gastric cancer (TAGS): a randomised, double-blind, placebo-controlled, phase 3 trial.</w:t>
            </w:r>
          </w:p>
        </w:tc>
        <w:tc>
          <w:tcPr>
            <w:tcW w:w="1177" w:type="pct"/>
            <w:tcBorders>
              <w:top w:val="nil"/>
              <w:bottom w:val="nil"/>
            </w:tcBorders>
            <w:vAlign w:val="center"/>
          </w:tcPr>
          <w:p w:rsidR="00A42B8D" w:rsidRPr="001C25C2" w:rsidRDefault="005846E2" w:rsidP="005846E2">
            <w:pPr>
              <w:pStyle w:val="Tabletext"/>
              <w:keepNext/>
              <w:rPr>
                <w:szCs w:val="18"/>
                <w:lang w:eastAsia="en-AU"/>
              </w:rPr>
            </w:pPr>
            <w:r w:rsidRPr="001C25C2">
              <w:rPr>
                <w:szCs w:val="18"/>
                <w:lang w:eastAsia="en-AU"/>
              </w:rPr>
              <w:t>The Lancet Oncology 2018</w:t>
            </w:r>
            <w:proofErr w:type="gramStart"/>
            <w:r w:rsidRPr="001C25C2">
              <w:rPr>
                <w:szCs w:val="18"/>
                <w:lang w:eastAsia="en-AU"/>
              </w:rPr>
              <w:t>;19</w:t>
            </w:r>
            <w:proofErr w:type="gramEnd"/>
            <w:r w:rsidRPr="001C25C2">
              <w:rPr>
                <w:szCs w:val="18"/>
                <w:lang w:eastAsia="en-AU"/>
              </w:rPr>
              <w:t>(11):1437-1448.</w:t>
            </w:r>
          </w:p>
        </w:tc>
      </w:tr>
      <w:tr w:rsidR="00A42B8D" w:rsidRPr="001C25C2">
        <w:tc>
          <w:tcPr>
            <w:tcW w:w="796" w:type="pct"/>
            <w:vMerge/>
            <w:vAlign w:val="center"/>
          </w:tcPr>
          <w:p w:rsidR="00A42B8D" w:rsidRPr="001C25C2" w:rsidRDefault="00A42B8D" w:rsidP="005846E2">
            <w:pPr>
              <w:pStyle w:val="Tabletext"/>
              <w:keepNext/>
            </w:pPr>
          </w:p>
        </w:tc>
        <w:tc>
          <w:tcPr>
            <w:tcW w:w="3027" w:type="pct"/>
            <w:tcBorders>
              <w:top w:val="nil"/>
              <w:bottom w:val="nil"/>
            </w:tcBorders>
            <w:vAlign w:val="center"/>
          </w:tcPr>
          <w:p w:rsidR="00A42B8D" w:rsidRPr="001C25C2" w:rsidRDefault="005846E2" w:rsidP="005846E2">
            <w:pPr>
              <w:pStyle w:val="Tabletext"/>
              <w:keepNext/>
              <w:rPr>
                <w:szCs w:val="18"/>
                <w:lang w:eastAsia="en-AU"/>
              </w:rPr>
            </w:pPr>
            <w:proofErr w:type="spellStart"/>
            <w:r w:rsidRPr="001C25C2">
              <w:rPr>
                <w:lang w:eastAsia="en-AU"/>
              </w:rPr>
              <w:t>Ilson</w:t>
            </w:r>
            <w:proofErr w:type="spellEnd"/>
            <w:r w:rsidRPr="001C25C2">
              <w:rPr>
                <w:lang w:eastAsia="en-AU"/>
              </w:rPr>
              <w:t xml:space="preserve"> DH, </w:t>
            </w:r>
            <w:proofErr w:type="spellStart"/>
            <w:r w:rsidRPr="001C25C2">
              <w:rPr>
                <w:lang w:eastAsia="en-AU"/>
              </w:rPr>
              <w:t>Prokharau</w:t>
            </w:r>
            <w:proofErr w:type="spellEnd"/>
            <w:r w:rsidRPr="001C25C2">
              <w:rPr>
                <w:lang w:eastAsia="en-AU"/>
              </w:rPr>
              <w:t xml:space="preserve"> A, et al. Efficacy and safety of </w:t>
            </w:r>
            <w:proofErr w:type="spellStart"/>
            <w:r w:rsidRPr="001C25C2">
              <w:rPr>
                <w:lang w:eastAsia="en-AU"/>
              </w:rPr>
              <w:t>trifluridine</w:t>
            </w:r>
            <w:proofErr w:type="spellEnd"/>
            <w:r w:rsidRPr="001C25C2">
              <w:rPr>
                <w:lang w:eastAsia="en-AU"/>
              </w:rPr>
              <w:t>/</w:t>
            </w:r>
            <w:proofErr w:type="spellStart"/>
            <w:r w:rsidRPr="001C25C2">
              <w:rPr>
                <w:lang w:eastAsia="en-AU"/>
              </w:rPr>
              <w:t>tipiracil</w:t>
            </w:r>
            <w:proofErr w:type="spellEnd"/>
            <w:r w:rsidRPr="001C25C2">
              <w:rPr>
                <w:lang w:eastAsia="en-AU"/>
              </w:rPr>
              <w:t xml:space="preserve"> (FTD/TPI) in patients (pts) with metastatic gastric cancer (</w:t>
            </w:r>
            <w:proofErr w:type="spellStart"/>
            <w:r w:rsidRPr="001C25C2">
              <w:rPr>
                <w:lang w:eastAsia="en-AU"/>
              </w:rPr>
              <w:t>mGC</w:t>
            </w:r>
            <w:proofErr w:type="spellEnd"/>
            <w:r w:rsidRPr="001C25C2">
              <w:rPr>
                <w:lang w:eastAsia="en-AU"/>
              </w:rPr>
              <w:t>) with or without prior gastrectomy: Results from a phase III study (TAGS).</w:t>
            </w:r>
          </w:p>
        </w:tc>
        <w:tc>
          <w:tcPr>
            <w:tcW w:w="1177" w:type="pct"/>
            <w:tcBorders>
              <w:top w:val="nil"/>
              <w:bottom w:val="nil"/>
            </w:tcBorders>
            <w:vAlign w:val="center"/>
          </w:tcPr>
          <w:p w:rsidR="00A42B8D" w:rsidRPr="001C25C2" w:rsidRDefault="005846E2" w:rsidP="005846E2">
            <w:pPr>
              <w:pStyle w:val="TableText0"/>
              <w:spacing w:line="240" w:lineRule="auto"/>
              <w:rPr>
                <w:lang w:eastAsia="en-AU"/>
              </w:rPr>
            </w:pPr>
            <w:r w:rsidRPr="001C25C2">
              <w:rPr>
                <w:rFonts w:cs="Times New Roman"/>
                <w:sz w:val="20"/>
                <w:szCs w:val="18"/>
                <w:lang w:eastAsia="en-AU" w:bidi="ar-SA"/>
              </w:rPr>
              <w:t>Journal of Clinical Oncology</w:t>
            </w:r>
            <w:r w:rsidRPr="001C25C2">
              <w:rPr>
                <w:lang w:eastAsia="en-AU"/>
              </w:rPr>
              <w:t xml:space="preserve"> </w:t>
            </w:r>
            <w:r w:rsidRPr="001C25C2">
              <w:rPr>
                <w:rFonts w:cs="Times New Roman"/>
                <w:sz w:val="20"/>
                <w:lang w:bidi="ar-SA"/>
              </w:rPr>
              <w:t>2019</w:t>
            </w:r>
            <w:proofErr w:type="gramStart"/>
            <w:r w:rsidRPr="001C25C2">
              <w:rPr>
                <w:rFonts w:cs="Times New Roman"/>
                <w:sz w:val="20"/>
                <w:lang w:bidi="ar-SA"/>
              </w:rPr>
              <w:t>;37</w:t>
            </w:r>
            <w:proofErr w:type="gramEnd"/>
            <w:r w:rsidRPr="001C25C2">
              <w:rPr>
                <w:rFonts w:cs="Times New Roman"/>
                <w:sz w:val="20"/>
                <w:lang w:bidi="ar-SA"/>
              </w:rPr>
              <w:t>(Suppl.4):3-3 [Abstract: ASCO Gastrointestinal Cancers Symposium, Jan 2019].</w:t>
            </w:r>
          </w:p>
        </w:tc>
      </w:tr>
      <w:tr w:rsidR="00A42B8D" w:rsidRPr="001C25C2">
        <w:tc>
          <w:tcPr>
            <w:tcW w:w="796" w:type="pct"/>
            <w:vMerge/>
            <w:vAlign w:val="center"/>
          </w:tcPr>
          <w:p w:rsidR="00A42B8D" w:rsidRPr="001C25C2" w:rsidRDefault="00A42B8D" w:rsidP="005846E2">
            <w:pPr>
              <w:pStyle w:val="Tabletext"/>
              <w:keepNext/>
              <w:rPr>
                <w:rFonts w:ascii="Times" w:hAnsi="Times"/>
              </w:rPr>
            </w:pPr>
          </w:p>
        </w:tc>
        <w:tc>
          <w:tcPr>
            <w:tcW w:w="3027" w:type="pct"/>
            <w:tcBorders>
              <w:top w:val="nil"/>
              <w:bottom w:val="nil"/>
            </w:tcBorders>
            <w:vAlign w:val="center"/>
          </w:tcPr>
          <w:p w:rsidR="00A42B8D" w:rsidRPr="001C25C2" w:rsidRDefault="005846E2" w:rsidP="005846E2">
            <w:pPr>
              <w:pStyle w:val="Tabletext"/>
              <w:keepNext/>
              <w:rPr>
                <w:rFonts w:ascii="Times" w:hAnsi="Times"/>
              </w:rPr>
            </w:pPr>
            <w:proofErr w:type="spellStart"/>
            <w:r w:rsidRPr="001C25C2">
              <w:rPr>
                <w:lang w:eastAsia="en-AU"/>
              </w:rPr>
              <w:t>Shitara</w:t>
            </w:r>
            <w:proofErr w:type="spellEnd"/>
            <w:r w:rsidRPr="001C25C2">
              <w:rPr>
                <w:lang w:eastAsia="en-AU"/>
              </w:rPr>
              <w:t xml:space="preserve"> K, </w:t>
            </w:r>
            <w:proofErr w:type="spellStart"/>
            <w:r w:rsidRPr="001C25C2">
              <w:rPr>
                <w:lang w:eastAsia="en-AU"/>
              </w:rPr>
              <w:t>Doi</w:t>
            </w:r>
            <w:proofErr w:type="spellEnd"/>
            <w:r w:rsidRPr="001C25C2">
              <w:rPr>
                <w:lang w:eastAsia="en-AU"/>
              </w:rPr>
              <w:t xml:space="preserve"> T, et al. Correction: </w:t>
            </w:r>
            <w:proofErr w:type="spellStart"/>
            <w:r w:rsidRPr="001C25C2">
              <w:rPr>
                <w:lang w:eastAsia="en-AU"/>
              </w:rPr>
              <w:t>Trifluridine</w:t>
            </w:r>
            <w:proofErr w:type="spellEnd"/>
            <w:r w:rsidRPr="001C25C2">
              <w:rPr>
                <w:lang w:eastAsia="en-AU"/>
              </w:rPr>
              <w:t>/</w:t>
            </w:r>
            <w:proofErr w:type="spellStart"/>
            <w:r w:rsidRPr="001C25C2">
              <w:rPr>
                <w:lang w:eastAsia="en-AU"/>
              </w:rPr>
              <w:t>tipiracil</w:t>
            </w:r>
            <w:proofErr w:type="spellEnd"/>
            <w:r w:rsidRPr="001C25C2">
              <w:rPr>
                <w:lang w:eastAsia="en-AU"/>
              </w:rPr>
              <w:t xml:space="preserve"> versus placebo in patients with heavily pre</w:t>
            </w:r>
            <w:r w:rsidR="008D2A17" w:rsidRPr="001C25C2">
              <w:rPr>
                <w:lang w:eastAsia="en-AU"/>
              </w:rPr>
              <w:t>-</w:t>
            </w:r>
            <w:r w:rsidRPr="001C25C2">
              <w:rPr>
                <w:lang w:eastAsia="en-AU"/>
              </w:rPr>
              <w:t>treated metastatic gastric cancer (TAGS): a randomised, double-blind, placebo-controlled, phase 3 trial.</w:t>
            </w:r>
          </w:p>
        </w:tc>
        <w:tc>
          <w:tcPr>
            <w:tcW w:w="1177" w:type="pct"/>
            <w:tcBorders>
              <w:top w:val="nil"/>
              <w:bottom w:val="nil"/>
            </w:tcBorders>
            <w:vAlign w:val="center"/>
          </w:tcPr>
          <w:p w:rsidR="00A42B8D" w:rsidRPr="001C25C2" w:rsidRDefault="005846E2" w:rsidP="005846E2">
            <w:pPr>
              <w:pStyle w:val="Tabletext"/>
              <w:keepNext/>
            </w:pPr>
            <w:r w:rsidRPr="001C25C2">
              <w:rPr>
                <w:lang w:eastAsia="en-AU"/>
              </w:rPr>
              <w:t>The Lancet Oncology</w:t>
            </w:r>
            <w:r w:rsidRPr="001C25C2">
              <w:t xml:space="preserve"> </w:t>
            </w:r>
            <w:r w:rsidRPr="001C25C2">
              <w:rPr>
                <w:lang w:eastAsia="en-AU"/>
              </w:rPr>
              <w:t>2018</w:t>
            </w:r>
            <w:proofErr w:type="gramStart"/>
            <w:r w:rsidRPr="001C25C2">
              <w:rPr>
                <w:lang w:eastAsia="en-AU"/>
              </w:rPr>
              <w:t>;19</w:t>
            </w:r>
            <w:proofErr w:type="gramEnd"/>
            <w:r w:rsidRPr="001C25C2">
              <w:rPr>
                <w:lang w:eastAsia="en-AU"/>
              </w:rPr>
              <w:t>(12):e668.</w:t>
            </w:r>
          </w:p>
        </w:tc>
      </w:tr>
      <w:tr w:rsidR="00A42B8D" w:rsidRPr="001C25C2">
        <w:tc>
          <w:tcPr>
            <w:tcW w:w="796" w:type="pct"/>
            <w:vMerge/>
            <w:vAlign w:val="center"/>
          </w:tcPr>
          <w:p w:rsidR="00A42B8D" w:rsidRPr="001C25C2" w:rsidRDefault="00A42B8D" w:rsidP="005846E2">
            <w:pPr>
              <w:pStyle w:val="Tabletext"/>
              <w:keepNext/>
            </w:pPr>
          </w:p>
        </w:tc>
        <w:tc>
          <w:tcPr>
            <w:tcW w:w="3027" w:type="pct"/>
            <w:tcBorders>
              <w:top w:val="nil"/>
              <w:bottom w:val="nil"/>
            </w:tcBorders>
            <w:vAlign w:val="center"/>
          </w:tcPr>
          <w:p w:rsidR="00A42B8D" w:rsidRPr="001C25C2" w:rsidRDefault="005846E2" w:rsidP="005846E2">
            <w:pPr>
              <w:pStyle w:val="Tabletext"/>
              <w:keepNext/>
              <w:rPr>
                <w:szCs w:val="18"/>
              </w:rPr>
            </w:pPr>
            <w:proofErr w:type="spellStart"/>
            <w:r w:rsidRPr="001C25C2">
              <w:rPr>
                <w:lang w:eastAsia="en-AU"/>
              </w:rPr>
              <w:t>Shitara</w:t>
            </w:r>
            <w:proofErr w:type="spellEnd"/>
            <w:r w:rsidRPr="001C25C2">
              <w:rPr>
                <w:lang w:eastAsia="en-AU"/>
              </w:rPr>
              <w:t xml:space="preserve"> K, </w:t>
            </w:r>
            <w:proofErr w:type="spellStart"/>
            <w:r w:rsidRPr="001C25C2">
              <w:rPr>
                <w:lang w:eastAsia="en-AU"/>
              </w:rPr>
              <w:t>Tabernero</w:t>
            </w:r>
            <w:proofErr w:type="spellEnd"/>
            <w:r w:rsidRPr="001C25C2">
              <w:rPr>
                <w:lang w:eastAsia="en-AU"/>
              </w:rPr>
              <w:t xml:space="preserve"> J, et al. Overall survival results from a phase III trial of </w:t>
            </w:r>
            <w:proofErr w:type="spellStart"/>
            <w:r w:rsidRPr="001C25C2">
              <w:rPr>
                <w:lang w:eastAsia="en-AU"/>
              </w:rPr>
              <w:t>trifluridine</w:t>
            </w:r>
            <w:proofErr w:type="spellEnd"/>
            <w:r w:rsidRPr="001C25C2">
              <w:rPr>
                <w:lang w:eastAsia="en-AU"/>
              </w:rPr>
              <w:t>/</w:t>
            </w:r>
            <w:proofErr w:type="spellStart"/>
            <w:r w:rsidRPr="001C25C2">
              <w:rPr>
                <w:lang w:eastAsia="en-AU"/>
              </w:rPr>
              <w:t>tipiracil</w:t>
            </w:r>
            <w:proofErr w:type="spellEnd"/>
            <w:r w:rsidRPr="001C25C2">
              <w:rPr>
                <w:lang w:eastAsia="en-AU"/>
              </w:rPr>
              <w:t xml:space="preserve"> (FTD/TPI) vs. placebo in patients (Pts) with metastatic gastric cancer refractory to standard therapies (TAGS).</w:t>
            </w:r>
          </w:p>
        </w:tc>
        <w:tc>
          <w:tcPr>
            <w:tcW w:w="1177" w:type="pct"/>
            <w:tcBorders>
              <w:top w:val="nil"/>
              <w:bottom w:val="nil"/>
            </w:tcBorders>
            <w:vAlign w:val="center"/>
          </w:tcPr>
          <w:p w:rsidR="00A42B8D" w:rsidRPr="001C25C2" w:rsidRDefault="005846E2" w:rsidP="005846E2">
            <w:pPr>
              <w:pStyle w:val="Tabletext"/>
              <w:keepNext/>
              <w:rPr>
                <w:lang w:eastAsia="en-AU"/>
              </w:rPr>
            </w:pPr>
            <w:r w:rsidRPr="001C25C2">
              <w:rPr>
                <w:lang w:eastAsia="en-AU"/>
              </w:rPr>
              <w:t>Annals of Oncology 2018</w:t>
            </w:r>
            <w:proofErr w:type="gramStart"/>
            <w:r w:rsidRPr="001C25C2">
              <w:rPr>
                <w:lang w:eastAsia="en-AU"/>
              </w:rPr>
              <w:t>;29</w:t>
            </w:r>
            <w:proofErr w:type="gramEnd"/>
            <w:r w:rsidRPr="001C25C2">
              <w:rPr>
                <w:lang w:eastAsia="en-AU"/>
              </w:rPr>
              <w:t>(Suppl.9):ix55. [Abstract 175P: from ESMO Asia Congress, Nov 2018.]</w:t>
            </w:r>
          </w:p>
        </w:tc>
      </w:tr>
      <w:tr w:rsidR="00A42B8D" w:rsidRPr="001C25C2">
        <w:tc>
          <w:tcPr>
            <w:tcW w:w="796" w:type="pct"/>
            <w:vMerge/>
            <w:tcBorders>
              <w:bottom w:val="single" w:sz="4" w:space="0" w:color="auto"/>
            </w:tcBorders>
            <w:vAlign w:val="center"/>
          </w:tcPr>
          <w:p w:rsidR="00A42B8D" w:rsidRPr="001C25C2" w:rsidRDefault="00A42B8D" w:rsidP="005846E2">
            <w:pPr>
              <w:pStyle w:val="Tabletext"/>
              <w:keepNext/>
            </w:pPr>
          </w:p>
        </w:tc>
        <w:tc>
          <w:tcPr>
            <w:tcW w:w="3027" w:type="pct"/>
            <w:tcBorders>
              <w:top w:val="nil"/>
              <w:bottom w:val="single" w:sz="4" w:space="0" w:color="auto"/>
            </w:tcBorders>
            <w:vAlign w:val="center"/>
          </w:tcPr>
          <w:p w:rsidR="00A42B8D" w:rsidRPr="001C25C2" w:rsidRDefault="005846E2" w:rsidP="005846E2">
            <w:pPr>
              <w:pStyle w:val="Tabletext"/>
              <w:keepNext/>
              <w:rPr>
                <w:szCs w:val="18"/>
              </w:rPr>
            </w:pPr>
            <w:proofErr w:type="spellStart"/>
            <w:r w:rsidRPr="001C25C2">
              <w:rPr>
                <w:lang w:eastAsia="en-AU"/>
              </w:rPr>
              <w:t>Tabernero</w:t>
            </w:r>
            <w:proofErr w:type="spellEnd"/>
            <w:r w:rsidRPr="001C25C2">
              <w:rPr>
                <w:lang w:eastAsia="en-AU"/>
              </w:rPr>
              <w:t xml:space="preserve"> J, </w:t>
            </w:r>
            <w:proofErr w:type="spellStart"/>
            <w:r w:rsidRPr="001C25C2">
              <w:rPr>
                <w:lang w:eastAsia="en-AU"/>
              </w:rPr>
              <w:t>Shitara</w:t>
            </w:r>
            <w:proofErr w:type="spellEnd"/>
            <w:r w:rsidRPr="001C25C2">
              <w:rPr>
                <w:lang w:eastAsia="en-AU"/>
              </w:rPr>
              <w:t xml:space="preserve"> K, et al. Overall survival results from a phase III trial of </w:t>
            </w:r>
            <w:proofErr w:type="spellStart"/>
            <w:r w:rsidRPr="001C25C2">
              <w:rPr>
                <w:lang w:eastAsia="en-AU"/>
              </w:rPr>
              <w:t>trifluridine</w:t>
            </w:r>
            <w:proofErr w:type="spellEnd"/>
            <w:r w:rsidRPr="001C25C2">
              <w:rPr>
                <w:lang w:eastAsia="en-AU"/>
              </w:rPr>
              <w:t>/</w:t>
            </w:r>
            <w:proofErr w:type="spellStart"/>
            <w:r w:rsidRPr="001C25C2">
              <w:rPr>
                <w:lang w:eastAsia="en-AU"/>
              </w:rPr>
              <w:t>tipiracil</w:t>
            </w:r>
            <w:proofErr w:type="spellEnd"/>
            <w:r w:rsidRPr="001C25C2">
              <w:rPr>
                <w:lang w:eastAsia="en-AU"/>
              </w:rPr>
              <w:t xml:space="preserve"> versus placebo in patients with metastatic gastric cancer refractory to standard therapies (TAGS).</w:t>
            </w:r>
          </w:p>
        </w:tc>
        <w:tc>
          <w:tcPr>
            <w:tcW w:w="1177" w:type="pct"/>
            <w:tcBorders>
              <w:top w:val="nil"/>
              <w:bottom w:val="single" w:sz="4" w:space="0" w:color="auto"/>
            </w:tcBorders>
            <w:vAlign w:val="center"/>
          </w:tcPr>
          <w:p w:rsidR="00A42B8D" w:rsidRPr="001C25C2" w:rsidRDefault="00A42B8D" w:rsidP="005846E2">
            <w:pPr>
              <w:pStyle w:val="Tabletext"/>
              <w:keepNext/>
              <w:rPr>
                <w:lang w:eastAsia="en-AU"/>
              </w:rPr>
            </w:pPr>
          </w:p>
          <w:p w:rsidR="00A42B8D" w:rsidRPr="001C25C2" w:rsidRDefault="005846E2" w:rsidP="005846E2">
            <w:pPr>
              <w:pStyle w:val="Tabletext"/>
              <w:keepNext/>
              <w:rPr>
                <w:rFonts w:ascii="Times" w:hAnsi="Times"/>
              </w:rPr>
            </w:pPr>
            <w:r w:rsidRPr="001C25C2">
              <w:rPr>
                <w:lang w:eastAsia="en-AU"/>
              </w:rPr>
              <w:t>Annals of Oncology 2018:29(Suppl.5):v123. [Abstract</w:t>
            </w:r>
            <w:r w:rsidRPr="001C25C2">
              <w:t xml:space="preserve"> LBA-002 from ESMO 20th World Congress on Gastrointestinal Cancer, Jun 2018].</w:t>
            </w:r>
          </w:p>
        </w:tc>
      </w:tr>
    </w:tbl>
    <w:p w:rsidR="00A42B8D" w:rsidRPr="001C25C2" w:rsidRDefault="005846E2">
      <w:pPr>
        <w:pStyle w:val="Tabletext"/>
        <w:rPr>
          <w:sz w:val="18"/>
        </w:rPr>
      </w:pPr>
      <w:r w:rsidRPr="001C25C2">
        <w:rPr>
          <w:sz w:val="18"/>
        </w:rPr>
        <w:t>Source: Table 2.2.1, p27 of the submission</w:t>
      </w:r>
    </w:p>
    <w:p w:rsidR="00A42B8D" w:rsidRPr="001C25C2" w:rsidRDefault="00A42B8D" w:rsidP="005846E2">
      <w:pPr>
        <w:widowControl/>
      </w:pPr>
    </w:p>
    <w:p w:rsidR="00A42B8D" w:rsidRPr="001C25C2" w:rsidRDefault="005846E2" w:rsidP="003E4EF2">
      <w:pPr>
        <w:pStyle w:val="ListParagraph"/>
        <w:widowControl/>
        <w:numPr>
          <w:ilvl w:val="1"/>
          <w:numId w:val="2"/>
        </w:numPr>
      </w:pPr>
      <w:r w:rsidRPr="001C25C2">
        <w:t xml:space="preserve">The key trial eligibility criteria </w:t>
      </w:r>
      <w:r w:rsidRPr="001C25C2">
        <w:rPr>
          <w:rFonts w:cs="Calibri"/>
        </w:rPr>
        <w:t>was</w:t>
      </w:r>
      <w:r w:rsidRPr="001C25C2">
        <w:t xml:space="preserve"> patients with confirmed metastatic gastric adenocarcinoma and ECOG performance status of 0 or 1 at time of randomization, who received at least two prior regimens (at least one cycle per regimen), which must have included a </w:t>
      </w:r>
      <w:proofErr w:type="spellStart"/>
      <w:r w:rsidRPr="001C25C2">
        <w:t>fluoropyrimidine</w:t>
      </w:r>
      <w:proofErr w:type="spellEnd"/>
      <w:r w:rsidRPr="001C25C2">
        <w:t xml:space="preserve">, platinum, and either a </w:t>
      </w:r>
      <w:proofErr w:type="spellStart"/>
      <w:r w:rsidRPr="001C25C2">
        <w:t>taxane</w:t>
      </w:r>
      <w:proofErr w:type="spellEnd"/>
      <w:r w:rsidRPr="001C25C2">
        <w:t xml:space="preserve">- and/or </w:t>
      </w:r>
      <w:proofErr w:type="spellStart"/>
      <w:r w:rsidRPr="001C25C2">
        <w:t>irinotecan</w:t>
      </w:r>
      <w:proofErr w:type="spellEnd"/>
      <w:r w:rsidRPr="001C25C2">
        <w:t xml:space="preserve">-containing regimen; patients whose tumours were HER2+ must have received prior anti-HER2+ therapy if available and who were refractory to or unable to tolerate their most recent prior therapy. </w:t>
      </w:r>
      <w:r w:rsidR="008B0BA8" w:rsidRPr="001C25C2">
        <w:t>The ESC considered that the TAGS trial was relevant to the proposed PBS population</w:t>
      </w:r>
      <w:r w:rsidR="0095550D" w:rsidRPr="001C25C2">
        <w:t xml:space="preserve"> in clinical practice</w:t>
      </w:r>
      <w:r w:rsidR="008B0BA8" w:rsidRPr="001C25C2">
        <w:t>.</w:t>
      </w:r>
    </w:p>
    <w:p w:rsidR="00A42B8D" w:rsidRPr="001C25C2" w:rsidRDefault="005846E2" w:rsidP="003E4EF2">
      <w:pPr>
        <w:pStyle w:val="ListParagraph"/>
        <w:widowControl/>
        <w:numPr>
          <w:ilvl w:val="1"/>
          <w:numId w:val="2"/>
        </w:numPr>
        <w:rPr>
          <w:rFonts w:cs="Calibri"/>
        </w:rPr>
      </w:pPr>
      <w:r w:rsidRPr="001C25C2">
        <w:rPr>
          <w:rFonts w:cs="Calibri"/>
        </w:rPr>
        <w:t xml:space="preserve">The </w:t>
      </w:r>
      <w:r w:rsidR="00905A4A" w:rsidRPr="001C25C2">
        <w:rPr>
          <w:rFonts w:cs="Calibri"/>
        </w:rPr>
        <w:t xml:space="preserve">evaluation considered that the </w:t>
      </w:r>
      <w:r w:rsidRPr="001C25C2">
        <w:rPr>
          <w:rFonts w:cs="Calibri"/>
        </w:rPr>
        <w:t>trial participants were generally well balanced between treatment arms in terms of baseline demographics, disease severity and pre-study treatment.</w:t>
      </w:r>
    </w:p>
    <w:p w:rsidR="00A42B8D" w:rsidRPr="001C25C2" w:rsidRDefault="005846E2" w:rsidP="003E4EF2">
      <w:pPr>
        <w:pStyle w:val="ListParagraph"/>
        <w:widowControl/>
        <w:numPr>
          <w:ilvl w:val="1"/>
          <w:numId w:val="2"/>
        </w:numPr>
        <w:rPr>
          <w:rFonts w:asciiTheme="minorHAnsi" w:hAnsiTheme="minorHAnsi" w:cstheme="minorHAnsi"/>
        </w:rPr>
      </w:pPr>
      <w:r w:rsidRPr="001C25C2">
        <w:rPr>
          <w:rFonts w:asciiTheme="minorHAnsi" w:hAnsiTheme="minorHAnsi" w:cstheme="minorHAnsi"/>
        </w:rPr>
        <w:t xml:space="preserve">The key features of the direct randomised trial are summarised in </w:t>
      </w:r>
      <w:r w:rsidR="00905A4A" w:rsidRPr="001C25C2">
        <w:rPr>
          <w:rFonts w:asciiTheme="minorHAnsi" w:hAnsiTheme="minorHAnsi" w:cstheme="minorHAnsi"/>
        </w:rPr>
        <w:t>T</w:t>
      </w:r>
      <w:r w:rsidRPr="001C25C2">
        <w:rPr>
          <w:rFonts w:asciiTheme="minorHAnsi" w:hAnsiTheme="minorHAnsi" w:cstheme="minorHAnsi"/>
        </w:rPr>
        <w:t xml:space="preserve">able </w:t>
      </w:r>
      <w:r w:rsidR="00905A4A" w:rsidRPr="001C25C2">
        <w:rPr>
          <w:rFonts w:asciiTheme="minorHAnsi" w:hAnsiTheme="minorHAnsi" w:cstheme="minorHAnsi"/>
        </w:rPr>
        <w:t>3</w:t>
      </w:r>
      <w:r w:rsidRPr="001C25C2">
        <w:rPr>
          <w:rFonts w:asciiTheme="minorHAnsi" w:hAnsiTheme="minorHAnsi" w:cstheme="minorHAnsi"/>
        </w:rPr>
        <w:t xml:space="preserve">. </w:t>
      </w:r>
    </w:p>
    <w:p w:rsidR="00A42B8D" w:rsidRPr="001C25C2" w:rsidRDefault="005846E2">
      <w:pPr>
        <w:keepNext/>
        <w:rPr>
          <w:rStyle w:val="CommentReference"/>
        </w:rPr>
      </w:pPr>
      <w:r w:rsidRPr="001C25C2">
        <w:rPr>
          <w:rStyle w:val="CommentReference"/>
        </w:rPr>
        <w:lastRenderedPageBreak/>
        <w:t>Table 3: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6"/>
        <w:gridCol w:w="840"/>
        <w:gridCol w:w="1410"/>
        <w:gridCol w:w="1120"/>
        <w:gridCol w:w="1546"/>
        <w:gridCol w:w="1306"/>
        <w:gridCol w:w="1509"/>
      </w:tblGrid>
      <w:tr w:rsidR="00A42B8D" w:rsidRPr="001C25C2">
        <w:trPr>
          <w:tblHeader/>
        </w:trPr>
        <w:tc>
          <w:tcPr>
            <w:tcW w:w="713" w:type="pct"/>
            <w:shd w:val="clear" w:color="auto" w:fill="auto"/>
            <w:vAlign w:val="center"/>
          </w:tcPr>
          <w:p w:rsidR="00A42B8D" w:rsidRPr="001C25C2" w:rsidRDefault="005846E2">
            <w:pPr>
              <w:pStyle w:val="Tabletext"/>
              <w:keepNext/>
              <w:rPr>
                <w:b/>
              </w:rPr>
            </w:pPr>
            <w:bookmarkStart w:id="14" w:name="_GoBack" w:colFirst="0" w:colLast="7"/>
            <w:r w:rsidRPr="001C25C2">
              <w:rPr>
                <w:b/>
              </w:rPr>
              <w:t>Trial</w:t>
            </w:r>
          </w:p>
        </w:tc>
        <w:tc>
          <w:tcPr>
            <w:tcW w:w="466" w:type="pct"/>
            <w:shd w:val="clear" w:color="auto" w:fill="auto"/>
            <w:vAlign w:val="center"/>
          </w:tcPr>
          <w:p w:rsidR="00A42B8D" w:rsidRPr="001C25C2" w:rsidRDefault="005846E2">
            <w:pPr>
              <w:pStyle w:val="Tabletext"/>
              <w:keepNext/>
              <w:jc w:val="center"/>
              <w:rPr>
                <w:b/>
              </w:rPr>
            </w:pPr>
            <w:r w:rsidRPr="001C25C2">
              <w:rPr>
                <w:b/>
              </w:rPr>
              <w:t>N</w:t>
            </w:r>
          </w:p>
        </w:tc>
        <w:tc>
          <w:tcPr>
            <w:tcW w:w="782" w:type="pct"/>
            <w:shd w:val="clear" w:color="auto" w:fill="auto"/>
            <w:vAlign w:val="center"/>
          </w:tcPr>
          <w:p w:rsidR="00A42B8D" w:rsidRPr="001C25C2" w:rsidRDefault="005846E2">
            <w:pPr>
              <w:pStyle w:val="Tabletext"/>
              <w:keepNext/>
              <w:jc w:val="center"/>
              <w:rPr>
                <w:b/>
              </w:rPr>
            </w:pPr>
            <w:r w:rsidRPr="001C25C2">
              <w:rPr>
                <w:b/>
              </w:rPr>
              <w:t>Design/ duration</w:t>
            </w:r>
          </w:p>
        </w:tc>
        <w:tc>
          <w:tcPr>
            <w:tcW w:w="621" w:type="pct"/>
            <w:shd w:val="clear" w:color="auto" w:fill="auto"/>
            <w:vAlign w:val="center"/>
          </w:tcPr>
          <w:p w:rsidR="00A42B8D" w:rsidRPr="001C25C2" w:rsidRDefault="005846E2">
            <w:pPr>
              <w:pStyle w:val="Tabletext"/>
              <w:keepNext/>
              <w:jc w:val="center"/>
              <w:rPr>
                <w:b/>
              </w:rPr>
            </w:pPr>
            <w:r w:rsidRPr="001C25C2">
              <w:rPr>
                <w:b/>
              </w:rPr>
              <w:t>Risk of bias</w:t>
            </w:r>
          </w:p>
        </w:tc>
        <w:tc>
          <w:tcPr>
            <w:tcW w:w="857" w:type="pct"/>
            <w:shd w:val="clear" w:color="auto" w:fill="auto"/>
            <w:vAlign w:val="center"/>
          </w:tcPr>
          <w:p w:rsidR="00A42B8D" w:rsidRPr="001C25C2" w:rsidRDefault="005846E2">
            <w:pPr>
              <w:pStyle w:val="Tabletext"/>
              <w:keepNext/>
              <w:jc w:val="center"/>
              <w:rPr>
                <w:b/>
              </w:rPr>
            </w:pPr>
            <w:r w:rsidRPr="001C25C2">
              <w:rPr>
                <w:b/>
              </w:rPr>
              <w:t>Patient population</w:t>
            </w:r>
          </w:p>
        </w:tc>
        <w:tc>
          <w:tcPr>
            <w:tcW w:w="724" w:type="pct"/>
            <w:shd w:val="clear" w:color="auto" w:fill="auto"/>
            <w:vAlign w:val="center"/>
          </w:tcPr>
          <w:p w:rsidR="00A42B8D" w:rsidRPr="001C25C2" w:rsidRDefault="005846E2">
            <w:pPr>
              <w:pStyle w:val="Tabletext"/>
              <w:keepNext/>
              <w:jc w:val="center"/>
              <w:rPr>
                <w:b/>
              </w:rPr>
            </w:pPr>
            <w:r w:rsidRPr="001C25C2">
              <w:rPr>
                <w:b/>
              </w:rPr>
              <w:t>Outcome(s)</w:t>
            </w:r>
          </w:p>
        </w:tc>
        <w:tc>
          <w:tcPr>
            <w:tcW w:w="837" w:type="pct"/>
            <w:shd w:val="clear" w:color="auto" w:fill="auto"/>
            <w:vAlign w:val="center"/>
          </w:tcPr>
          <w:p w:rsidR="00A42B8D" w:rsidRPr="001C25C2" w:rsidRDefault="005846E2">
            <w:pPr>
              <w:pStyle w:val="Tabletext"/>
              <w:keepNext/>
              <w:jc w:val="center"/>
              <w:rPr>
                <w:b/>
              </w:rPr>
            </w:pPr>
            <w:r w:rsidRPr="001C25C2">
              <w:rPr>
                <w:b/>
              </w:rPr>
              <w:t>Use in modelled evaluation</w:t>
            </w:r>
          </w:p>
        </w:tc>
      </w:tr>
      <w:tr w:rsidR="00A42B8D" w:rsidRPr="001C25C2">
        <w:tc>
          <w:tcPr>
            <w:tcW w:w="5000" w:type="pct"/>
            <w:gridSpan w:val="7"/>
            <w:shd w:val="clear" w:color="auto" w:fill="auto"/>
            <w:vAlign w:val="center"/>
          </w:tcPr>
          <w:p w:rsidR="00A42B8D" w:rsidRPr="001C25C2" w:rsidRDefault="005846E2">
            <w:pPr>
              <w:pStyle w:val="Tabletext"/>
              <w:keepNext/>
              <w:rPr>
                <w:b/>
              </w:rPr>
            </w:pPr>
            <w:proofErr w:type="spellStart"/>
            <w:r w:rsidRPr="001C25C2">
              <w:rPr>
                <w:b/>
              </w:rPr>
              <w:t>Trifluridine</w:t>
            </w:r>
            <w:proofErr w:type="spellEnd"/>
            <w:r w:rsidRPr="001C25C2">
              <w:rPr>
                <w:b/>
              </w:rPr>
              <w:t>/</w:t>
            </w:r>
            <w:proofErr w:type="spellStart"/>
            <w:r w:rsidRPr="001C25C2">
              <w:rPr>
                <w:b/>
              </w:rPr>
              <w:t>tipiracil</w:t>
            </w:r>
            <w:proofErr w:type="spellEnd"/>
            <w:r w:rsidRPr="001C25C2">
              <w:rPr>
                <w:b/>
              </w:rPr>
              <w:t xml:space="preserve"> + BSC vs. Placebo + BSC</w:t>
            </w:r>
          </w:p>
        </w:tc>
      </w:tr>
      <w:tr w:rsidR="00A42B8D" w:rsidRPr="001C25C2">
        <w:tc>
          <w:tcPr>
            <w:tcW w:w="713" w:type="pct"/>
            <w:shd w:val="clear" w:color="auto" w:fill="auto"/>
            <w:vAlign w:val="center"/>
          </w:tcPr>
          <w:p w:rsidR="00A42B8D" w:rsidRPr="001C25C2" w:rsidRDefault="00905A4A">
            <w:pPr>
              <w:pStyle w:val="Tabletext"/>
              <w:keepNext/>
            </w:pPr>
            <w:r w:rsidRPr="001C25C2">
              <w:t>TAGS</w:t>
            </w:r>
          </w:p>
        </w:tc>
        <w:tc>
          <w:tcPr>
            <w:tcW w:w="466" w:type="pct"/>
            <w:shd w:val="clear" w:color="auto" w:fill="auto"/>
            <w:vAlign w:val="center"/>
          </w:tcPr>
          <w:p w:rsidR="00A42B8D" w:rsidRPr="001C25C2" w:rsidRDefault="005846E2">
            <w:pPr>
              <w:pStyle w:val="Tabletext"/>
              <w:keepNext/>
              <w:jc w:val="center"/>
            </w:pPr>
            <w:r w:rsidRPr="001C25C2">
              <w:t>507</w:t>
            </w:r>
          </w:p>
        </w:tc>
        <w:tc>
          <w:tcPr>
            <w:tcW w:w="782" w:type="pct"/>
            <w:shd w:val="clear" w:color="auto" w:fill="auto"/>
            <w:vAlign w:val="center"/>
          </w:tcPr>
          <w:p w:rsidR="00A42B8D" w:rsidRPr="001C25C2" w:rsidRDefault="005846E2">
            <w:pPr>
              <w:pStyle w:val="Tabletext"/>
              <w:keepNext/>
              <w:jc w:val="center"/>
            </w:pPr>
            <w:r w:rsidRPr="001C25C2">
              <w:t>R, MC, DB</w:t>
            </w:r>
          </w:p>
          <w:p w:rsidR="00A42B8D" w:rsidRPr="001C25C2" w:rsidRDefault="005846E2">
            <w:pPr>
              <w:pStyle w:val="Tabletext"/>
              <w:keepNext/>
              <w:jc w:val="center"/>
            </w:pPr>
            <w:r w:rsidRPr="001C25C2">
              <w:t xml:space="preserve">24 </w:t>
            </w:r>
            <w:proofErr w:type="spellStart"/>
            <w:r w:rsidRPr="001C25C2">
              <w:t>mths</w:t>
            </w:r>
            <w:proofErr w:type="spellEnd"/>
          </w:p>
        </w:tc>
        <w:tc>
          <w:tcPr>
            <w:tcW w:w="621" w:type="pct"/>
            <w:shd w:val="clear" w:color="auto" w:fill="auto"/>
            <w:vAlign w:val="center"/>
          </w:tcPr>
          <w:p w:rsidR="00A42B8D" w:rsidRPr="001C25C2" w:rsidRDefault="005846E2">
            <w:pPr>
              <w:pStyle w:val="Tabletext"/>
              <w:keepNext/>
              <w:jc w:val="center"/>
            </w:pPr>
            <w:r w:rsidRPr="001C25C2">
              <w:t>Low</w:t>
            </w:r>
          </w:p>
        </w:tc>
        <w:tc>
          <w:tcPr>
            <w:tcW w:w="857" w:type="pct"/>
            <w:shd w:val="clear" w:color="auto" w:fill="auto"/>
            <w:vAlign w:val="center"/>
          </w:tcPr>
          <w:p w:rsidR="00A42B8D" w:rsidRPr="001C25C2" w:rsidRDefault="005846E2">
            <w:pPr>
              <w:pStyle w:val="Tabletext"/>
              <w:keepNext/>
              <w:jc w:val="center"/>
            </w:pPr>
            <w:r w:rsidRPr="001C25C2">
              <w:t>Failed 2</w:t>
            </w:r>
            <w:r w:rsidRPr="001C25C2">
              <w:rPr>
                <w:vertAlign w:val="superscript"/>
              </w:rPr>
              <w:t>nd</w:t>
            </w:r>
            <w:r w:rsidRPr="001C25C2">
              <w:t>-line treatment</w:t>
            </w:r>
          </w:p>
        </w:tc>
        <w:tc>
          <w:tcPr>
            <w:tcW w:w="724" w:type="pct"/>
            <w:shd w:val="clear" w:color="auto" w:fill="auto"/>
            <w:vAlign w:val="center"/>
          </w:tcPr>
          <w:p w:rsidR="00A42B8D" w:rsidRPr="001C25C2" w:rsidRDefault="005846E2">
            <w:pPr>
              <w:pStyle w:val="Tabletext"/>
              <w:keepNext/>
              <w:jc w:val="center"/>
            </w:pPr>
            <w:r w:rsidRPr="001C25C2">
              <w:t xml:space="preserve">OS, PFS, </w:t>
            </w:r>
            <w:proofErr w:type="spellStart"/>
            <w:r w:rsidRPr="001C25C2">
              <w:t>HRQoL</w:t>
            </w:r>
            <w:proofErr w:type="spellEnd"/>
            <w:r w:rsidRPr="001C25C2">
              <w:t xml:space="preserve"> &amp; Safety</w:t>
            </w:r>
          </w:p>
        </w:tc>
        <w:tc>
          <w:tcPr>
            <w:tcW w:w="837" w:type="pct"/>
            <w:shd w:val="clear" w:color="auto" w:fill="auto"/>
            <w:vAlign w:val="center"/>
          </w:tcPr>
          <w:p w:rsidR="00A42B8D" w:rsidRPr="001C25C2" w:rsidRDefault="005846E2">
            <w:pPr>
              <w:pStyle w:val="Tabletext"/>
              <w:keepNext/>
              <w:jc w:val="center"/>
            </w:pPr>
            <w:r w:rsidRPr="001C25C2">
              <w:t xml:space="preserve">OS, PFS, </w:t>
            </w:r>
            <w:proofErr w:type="spellStart"/>
            <w:r w:rsidRPr="001C25C2">
              <w:t>HRQoL</w:t>
            </w:r>
            <w:proofErr w:type="spellEnd"/>
            <w:r w:rsidRPr="001C25C2">
              <w:t xml:space="preserve"> &amp; Safety</w:t>
            </w:r>
          </w:p>
        </w:tc>
      </w:tr>
    </w:tbl>
    <w:bookmarkEnd w:id="14"/>
    <w:p w:rsidR="00A42B8D" w:rsidRPr="001C25C2" w:rsidRDefault="005846E2">
      <w:pPr>
        <w:pStyle w:val="TableFooter"/>
        <w:keepNext/>
        <w:rPr>
          <w:sz w:val="20"/>
        </w:rPr>
      </w:pPr>
      <w:r w:rsidRPr="001C25C2">
        <w:t>Source: Compiled during the evaluation based on p32-38 of the submission</w:t>
      </w:r>
    </w:p>
    <w:p w:rsidR="00A42B8D" w:rsidRPr="001C25C2" w:rsidRDefault="005846E2">
      <w:pPr>
        <w:pStyle w:val="TableFooter"/>
      </w:pPr>
      <w:r w:rsidRPr="001C25C2">
        <w:t>BSC = best supportive care; DB=double blind; ECOG PS = Eastern Cooperative Oncology Group Performance Status; HRQOL = health-related quality of life; MC=multi-centre; ORR = objective response rate; OL=open label; OS=overall survival; PFS=progression-free survival; R=randomised.</w:t>
      </w:r>
    </w:p>
    <w:p w:rsidR="00A42B8D" w:rsidRPr="001C25C2" w:rsidRDefault="00A42B8D"/>
    <w:p w:rsidR="00A42B8D" w:rsidRPr="001C25C2" w:rsidRDefault="005846E2" w:rsidP="003E4EF2">
      <w:pPr>
        <w:pStyle w:val="ListParagraph"/>
        <w:widowControl/>
        <w:numPr>
          <w:ilvl w:val="1"/>
          <w:numId w:val="2"/>
        </w:numPr>
        <w:spacing w:after="0"/>
      </w:pPr>
      <w:r w:rsidRPr="001C25C2">
        <w:t xml:space="preserve">Overall, the </w:t>
      </w:r>
      <w:r w:rsidR="00905A4A" w:rsidRPr="001C25C2">
        <w:t xml:space="preserve">evaluation considered that the </w:t>
      </w:r>
      <w:r w:rsidRPr="001C25C2">
        <w:t xml:space="preserve">risk of bias in </w:t>
      </w:r>
      <w:r w:rsidR="00905A4A" w:rsidRPr="001C25C2">
        <w:t xml:space="preserve">the </w:t>
      </w:r>
      <w:r w:rsidRPr="001C25C2">
        <w:t xml:space="preserve">TAGS trial </w:t>
      </w:r>
      <w:r w:rsidR="00905A4A" w:rsidRPr="001C25C2">
        <w:t xml:space="preserve">was </w:t>
      </w:r>
      <w:r w:rsidRPr="001C25C2">
        <w:t xml:space="preserve">low. However, the median PFS estimates were potentially confounded by the timing of the first on-treatment tumour assessment, which took place approximately 8 weeks (1.9 months) after treatment initiation. </w:t>
      </w:r>
      <w:r w:rsidR="00B702C6" w:rsidRPr="001C25C2">
        <w:t>T</w:t>
      </w:r>
      <w:r w:rsidR="00387720" w:rsidRPr="001C25C2">
        <w:t xml:space="preserve">he ESC considered that the predictable and substantial toxicity of </w:t>
      </w:r>
      <w:proofErr w:type="spellStart"/>
      <w:r w:rsidR="00387720" w:rsidRPr="001C25C2">
        <w:t>trifluridine</w:t>
      </w:r>
      <w:proofErr w:type="spellEnd"/>
      <w:r w:rsidR="00387720" w:rsidRPr="001C25C2">
        <w:t>/</w:t>
      </w:r>
      <w:proofErr w:type="spellStart"/>
      <w:r w:rsidR="00387720" w:rsidRPr="001C25C2">
        <w:t>tipiracil</w:t>
      </w:r>
      <w:proofErr w:type="spellEnd"/>
      <w:r w:rsidR="00387720" w:rsidRPr="001C25C2">
        <w:t xml:space="preserve"> may have adversely affected masking by investigators and participants, with a risk of bias for PFS (which was investigator-assessed) and </w:t>
      </w:r>
      <w:proofErr w:type="spellStart"/>
      <w:r w:rsidR="00C04911" w:rsidRPr="001C25C2">
        <w:t>HRQoL</w:t>
      </w:r>
      <w:proofErr w:type="spellEnd"/>
      <w:r w:rsidR="00C04911" w:rsidRPr="001C25C2">
        <w:t xml:space="preserve"> </w:t>
      </w:r>
      <w:r w:rsidR="00387720" w:rsidRPr="001C25C2">
        <w:t xml:space="preserve">respectively, both in favour of </w:t>
      </w:r>
      <w:proofErr w:type="spellStart"/>
      <w:r w:rsidR="00387720" w:rsidRPr="001C25C2">
        <w:t>trifluridine</w:t>
      </w:r>
      <w:proofErr w:type="spellEnd"/>
      <w:r w:rsidR="00387720" w:rsidRPr="001C25C2">
        <w:t>/</w:t>
      </w:r>
      <w:proofErr w:type="spellStart"/>
      <w:r w:rsidR="00387720" w:rsidRPr="001C25C2">
        <w:t>tipiracil</w:t>
      </w:r>
      <w:proofErr w:type="spellEnd"/>
      <w:r w:rsidR="00387720" w:rsidRPr="001C25C2">
        <w:t>.</w:t>
      </w:r>
    </w:p>
    <w:p w:rsidR="001A339B" w:rsidRPr="001C25C2" w:rsidRDefault="001A339B" w:rsidP="0096586C">
      <w:pPr>
        <w:widowControl/>
        <w:spacing w:after="120"/>
      </w:pPr>
      <w:bookmarkStart w:id="15" w:name="_Toc18935147"/>
    </w:p>
    <w:p w:rsidR="00A42B8D" w:rsidRPr="001C25C2" w:rsidRDefault="005846E2">
      <w:pPr>
        <w:pStyle w:val="Heading2"/>
      </w:pPr>
      <w:r w:rsidRPr="001C25C2">
        <w:t>Comparative effectiveness</w:t>
      </w:r>
      <w:bookmarkEnd w:id="15"/>
    </w:p>
    <w:p w:rsidR="00A42B8D" w:rsidRPr="001C25C2" w:rsidRDefault="005846E2" w:rsidP="00121AB1">
      <w:pPr>
        <w:keepNext/>
        <w:widowControl/>
        <w:spacing w:after="160"/>
        <w:rPr>
          <w:u w:val="single"/>
        </w:rPr>
      </w:pPr>
      <w:r w:rsidRPr="001C25C2">
        <w:rPr>
          <w:u w:val="single"/>
        </w:rPr>
        <w:t>Primary outcome: OS</w:t>
      </w:r>
    </w:p>
    <w:p w:rsidR="00A42B8D" w:rsidRPr="001C25C2" w:rsidRDefault="005846E2" w:rsidP="003E4EF2">
      <w:pPr>
        <w:pStyle w:val="ListParagraph"/>
        <w:widowControl/>
        <w:numPr>
          <w:ilvl w:val="1"/>
          <w:numId w:val="2"/>
        </w:numPr>
        <w:rPr>
          <w:rFonts w:cs="Calibri"/>
          <w:snapToGrid/>
          <w:szCs w:val="24"/>
          <w:lang w:eastAsia="en-AU"/>
        </w:rPr>
      </w:pPr>
      <w:r w:rsidRPr="001C25C2">
        <w:rPr>
          <w:rFonts w:cs="Calibri"/>
          <w:snapToGrid/>
          <w:szCs w:val="24"/>
          <w:lang w:eastAsia="en-AU"/>
        </w:rPr>
        <w:t xml:space="preserve">Table 4 summarises the OS results from the TAGS trial for the ITT population. </w:t>
      </w:r>
    </w:p>
    <w:p w:rsidR="00A42B8D" w:rsidRPr="001C25C2" w:rsidRDefault="005846E2">
      <w:pPr>
        <w:pStyle w:val="BodyText"/>
        <w:rPr>
          <w:rStyle w:val="CommentReference"/>
        </w:rPr>
      </w:pPr>
      <w:r w:rsidRPr="001C25C2">
        <w:rPr>
          <w:rStyle w:val="CommentReference"/>
        </w:rPr>
        <w:t xml:space="preserve">Table 4: Results of </w:t>
      </w:r>
      <w:r w:rsidR="00B55C9E" w:rsidRPr="001C25C2">
        <w:rPr>
          <w:rStyle w:val="CommentReference"/>
        </w:rPr>
        <w:t>o</w:t>
      </w:r>
      <w:r w:rsidRPr="001C25C2">
        <w:rPr>
          <w:rStyle w:val="CommentReference"/>
        </w:rPr>
        <w:t xml:space="preserve">verall </w:t>
      </w:r>
      <w:r w:rsidR="00B55C9E" w:rsidRPr="001C25C2">
        <w:rPr>
          <w:rStyle w:val="CommentReference"/>
        </w:rPr>
        <w:t>s</w:t>
      </w:r>
      <w:r w:rsidRPr="001C25C2">
        <w:rPr>
          <w:rStyle w:val="CommentReference"/>
        </w:rPr>
        <w:t>urvival in TAGS trial (ITT population)</w:t>
      </w:r>
    </w:p>
    <w:tbl>
      <w:tblPr>
        <w:tblStyle w:val="TableGrid"/>
        <w:tblW w:w="0" w:type="auto"/>
        <w:tblLook w:val="04A0" w:firstRow="1" w:lastRow="0" w:firstColumn="1" w:lastColumn="0" w:noHBand="0" w:noVBand="1"/>
        <w:tblCaption w:val="Table 4: Results of overall survival in TAGS trial (ITT population)"/>
      </w:tblPr>
      <w:tblGrid>
        <w:gridCol w:w="3681"/>
        <w:gridCol w:w="1984"/>
        <w:gridCol w:w="1843"/>
        <w:gridCol w:w="1509"/>
      </w:tblGrid>
      <w:tr w:rsidR="00A42B8D" w:rsidRPr="001C25C2">
        <w:trPr>
          <w:tblHeader/>
        </w:trPr>
        <w:tc>
          <w:tcPr>
            <w:tcW w:w="3681" w:type="dxa"/>
          </w:tcPr>
          <w:p w:rsidR="00A42B8D" w:rsidRPr="001C25C2" w:rsidRDefault="005846E2">
            <w:pPr>
              <w:pStyle w:val="TableText0"/>
              <w:keepLines/>
              <w:rPr>
                <w:b/>
                <w:sz w:val="20"/>
                <w:szCs w:val="20"/>
              </w:rPr>
            </w:pPr>
            <w:r w:rsidRPr="001C25C2">
              <w:rPr>
                <w:b/>
                <w:sz w:val="20"/>
                <w:szCs w:val="20"/>
              </w:rPr>
              <w:t>Outcome</w:t>
            </w:r>
          </w:p>
        </w:tc>
        <w:tc>
          <w:tcPr>
            <w:tcW w:w="1984" w:type="dxa"/>
          </w:tcPr>
          <w:p w:rsidR="00A42B8D" w:rsidRPr="001C25C2" w:rsidRDefault="005846E2">
            <w:pPr>
              <w:pStyle w:val="TableText0"/>
              <w:keepLines/>
              <w:jc w:val="center"/>
              <w:rPr>
                <w:b/>
                <w:sz w:val="20"/>
                <w:szCs w:val="20"/>
              </w:rPr>
            </w:pPr>
            <w:proofErr w:type="spellStart"/>
            <w:r w:rsidRPr="001C25C2">
              <w:rPr>
                <w:b/>
                <w:sz w:val="20"/>
                <w:szCs w:val="20"/>
              </w:rPr>
              <w:t>Trifluridine</w:t>
            </w:r>
            <w:proofErr w:type="spellEnd"/>
            <w:r w:rsidRPr="001C25C2">
              <w:rPr>
                <w:b/>
                <w:sz w:val="20"/>
                <w:szCs w:val="20"/>
              </w:rPr>
              <w:t>/</w:t>
            </w:r>
            <w:proofErr w:type="spellStart"/>
            <w:r w:rsidRPr="001C25C2">
              <w:rPr>
                <w:b/>
                <w:sz w:val="20"/>
                <w:szCs w:val="20"/>
              </w:rPr>
              <w:t>tipiracil</w:t>
            </w:r>
            <w:proofErr w:type="spellEnd"/>
          </w:p>
          <w:p w:rsidR="00A42B8D" w:rsidRPr="001C25C2" w:rsidRDefault="005846E2">
            <w:pPr>
              <w:pStyle w:val="TableText0"/>
              <w:keepLines/>
              <w:jc w:val="center"/>
              <w:rPr>
                <w:b/>
                <w:sz w:val="20"/>
                <w:szCs w:val="20"/>
              </w:rPr>
            </w:pPr>
            <w:r w:rsidRPr="001C25C2">
              <w:rPr>
                <w:b/>
                <w:sz w:val="20"/>
                <w:szCs w:val="20"/>
              </w:rPr>
              <w:t>(N = 337)</w:t>
            </w:r>
          </w:p>
        </w:tc>
        <w:tc>
          <w:tcPr>
            <w:tcW w:w="1843" w:type="dxa"/>
          </w:tcPr>
          <w:p w:rsidR="00A42B8D" w:rsidRPr="001C25C2" w:rsidRDefault="005846E2">
            <w:pPr>
              <w:pStyle w:val="TableText0"/>
              <w:keepLines/>
              <w:jc w:val="center"/>
              <w:rPr>
                <w:b/>
                <w:sz w:val="20"/>
                <w:szCs w:val="20"/>
              </w:rPr>
            </w:pPr>
            <w:r w:rsidRPr="001C25C2">
              <w:rPr>
                <w:b/>
                <w:sz w:val="20"/>
                <w:szCs w:val="20"/>
              </w:rPr>
              <w:t>Placebo</w:t>
            </w:r>
          </w:p>
          <w:p w:rsidR="00A42B8D" w:rsidRPr="001C25C2" w:rsidRDefault="005846E2">
            <w:pPr>
              <w:pStyle w:val="TableText0"/>
              <w:keepLines/>
              <w:jc w:val="center"/>
              <w:rPr>
                <w:b/>
                <w:sz w:val="20"/>
                <w:szCs w:val="20"/>
              </w:rPr>
            </w:pPr>
            <w:r w:rsidRPr="001C25C2">
              <w:rPr>
                <w:b/>
                <w:sz w:val="20"/>
                <w:szCs w:val="20"/>
              </w:rPr>
              <w:t>(N = 170)</w:t>
            </w:r>
          </w:p>
        </w:tc>
        <w:tc>
          <w:tcPr>
            <w:tcW w:w="1509" w:type="dxa"/>
          </w:tcPr>
          <w:p w:rsidR="00A42B8D" w:rsidRPr="001C25C2" w:rsidRDefault="005846E2">
            <w:pPr>
              <w:pStyle w:val="TableText0"/>
              <w:keepLines/>
              <w:jc w:val="center"/>
              <w:rPr>
                <w:b/>
                <w:sz w:val="20"/>
                <w:szCs w:val="20"/>
              </w:rPr>
            </w:pPr>
            <w:r w:rsidRPr="001C25C2">
              <w:rPr>
                <w:b/>
                <w:sz w:val="20"/>
                <w:szCs w:val="20"/>
              </w:rPr>
              <w:t>Treatment difference</w:t>
            </w:r>
          </w:p>
        </w:tc>
      </w:tr>
      <w:tr w:rsidR="00A42B8D" w:rsidRPr="001C25C2">
        <w:tc>
          <w:tcPr>
            <w:tcW w:w="3681" w:type="dxa"/>
          </w:tcPr>
          <w:p w:rsidR="00A42B8D" w:rsidRPr="001C25C2" w:rsidRDefault="005846E2">
            <w:pPr>
              <w:pStyle w:val="TableText0"/>
              <w:keepLines/>
              <w:rPr>
                <w:sz w:val="20"/>
                <w:szCs w:val="20"/>
              </w:rPr>
            </w:pPr>
            <w:r w:rsidRPr="001C25C2">
              <w:rPr>
                <w:sz w:val="20"/>
                <w:szCs w:val="20"/>
              </w:rPr>
              <w:t>Number of deaths, n (%)</w:t>
            </w:r>
          </w:p>
        </w:tc>
        <w:tc>
          <w:tcPr>
            <w:tcW w:w="1984" w:type="dxa"/>
          </w:tcPr>
          <w:p w:rsidR="00A42B8D" w:rsidRPr="001C25C2" w:rsidRDefault="005846E2">
            <w:pPr>
              <w:pStyle w:val="TableText0"/>
              <w:keepLines/>
              <w:jc w:val="center"/>
              <w:rPr>
                <w:sz w:val="20"/>
                <w:szCs w:val="20"/>
              </w:rPr>
            </w:pPr>
            <w:r w:rsidRPr="001C25C2">
              <w:rPr>
                <w:sz w:val="20"/>
                <w:szCs w:val="20"/>
              </w:rPr>
              <w:t>244 (72.4)</w:t>
            </w:r>
          </w:p>
        </w:tc>
        <w:tc>
          <w:tcPr>
            <w:tcW w:w="1843" w:type="dxa"/>
          </w:tcPr>
          <w:p w:rsidR="00A42B8D" w:rsidRPr="001C25C2" w:rsidRDefault="005846E2">
            <w:pPr>
              <w:pStyle w:val="TableText0"/>
              <w:keepLines/>
              <w:jc w:val="center"/>
              <w:rPr>
                <w:sz w:val="20"/>
                <w:szCs w:val="20"/>
              </w:rPr>
            </w:pPr>
            <w:r w:rsidRPr="001C25C2">
              <w:rPr>
                <w:sz w:val="20"/>
                <w:szCs w:val="20"/>
              </w:rPr>
              <w:t>140 (82.4)</w:t>
            </w:r>
          </w:p>
        </w:tc>
        <w:tc>
          <w:tcPr>
            <w:tcW w:w="1509" w:type="dxa"/>
          </w:tcPr>
          <w:p w:rsidR="00A42B8D" w:rsidRPr="001C25C2" w:rsidRDefault="005846E2">
            <w:pPr>
              <w:pStyle w:val="TableText0"/>
              <w:keepLines/>
              <w:jc w:val="center"/>
              <w:rPr>
                <w:sz w:val="20"/>
                <w:szCs w:val="20"/>
              </w:rPr>
            </w:pPr>
            <w:r w:rsidRPr="001C25C2">
              <w:rPr>
                <w:sz w:val="20"/>
                <w:szCs w:val="20"/>
              </w:rPr>
              <w:t>-</w:t>
            </w:r>
          </w:p>
        </w:tc>
      </w:tr>
      <w:tr w:rsidR="00A42B8D" w:rsidRPr="001C25C2">
        <w:tc>
          <w:tcPr>
            <w:tcW w:w="3681" w:type="dxa"/>
          </w:tcPr>
          <w:p w:rsidR="00A42B8D" w:rsidRPr="001C25C2" w:rsidRDefault="005846E2">
            <w:pPr>
              <w:pStyle w:val="TableText0"/>
              <w:keepLines/>
              <w:rPr>
                <w:sz w:val="20"/>
                <w:szCs w:val="20"/>
              </w:rPr>
            </w:pPr>
            <w:r w:rsidRPr="001C25C2">
              <w:rPr>
                <w:sz w:val="20"/>
                <w:szCs w:val="20"/>
              </w:rPr>
              <w:t>Median overall survival, in months (95% CI)</w:t>
            </w:r>
          </w:p>
        </w:tc>
        <w:tc>
          <w:tcPr>
            <w:tcW w:w="1984" w:type="dxa"/>
          </w:tcPr>
          <w:p w:rsidR="00A42B8D" w:rsidRPr="001C25C2" w:rsidRDefault="005846E2">
            <w:pPr>
              <w:pStyle w:val="TableText0"/>
              <w:keepLines/>
              <w:jc w:val="center"/>
              <w:rPr>
                <w:sz w:val="20"/>
                <w:szCs w:val="20"/>
              </w:rPr>
            </w:pPr>
            <w:r w:rsidRPr="001C25C2">
              <w:rPr>
                <w:sz w:val="20"/>
                <w:szCs w:val="20"/>
              </w:rPr>
              <w:t>5.72 (4.8, 6.2)</w:t>
            </w:r>
          </w:p>
        </w:tc>
        <w:tc>
          <w:tcPr>
            <w:tcW w:w="1843" w:type="dxa"/>
          </w:tcPr>
          <w:p w:rsidR="00A42B8D" w:rsidRPr="001C25C2" w:rsidRDefault="005846E2">
            <w:pPr>
              <w:pStyle w:val="TableText0"/>
              <w:keepLines/>
              <w:jc w:val="center"/>
              <w:rPr>
                <w:sz w:val="20"/>
                <w:szCs w:val="20"/>
              </w:rPr>
            </w:pPr>
            <w:r w:rsidRPr="001C25C2">
              <w:rPr>
                <w:sz w:val="20"/>
                <w:szCs w:val="20"/>
              </w:rPr>
              <w:t>3.57 (3.1, 4.1)</w:t>
            </w:r>
          </w:p>
        </w:tc>
        <w:tc>
          <w:tcPr>
            <w:tcW w:w="1509" w:type="dxa"/>
          </w:tcPr>
          <w:p w:rsidR="00A42B8D" w:rsidRPr="001C25C2" w:rsidRDefault="005846E2">
            <w:pPr>
              <w:pStyle w:val="TableText0"/>
              <w:keepLines/>
              <w:jc w:val="center"/>
              <w:rPr>
                <w:sz w:val="20"/>
                <w:szCs w:val="20"/>
              </w:rPr>
            </w:pPr>
            <w:r w:rsidRPr="001C25C2">
              <w:rPr>
                <w:sz w:val="20"/>
                <w:szCs w:val="20"/>
              </w:rPr>
              <w:t>2.15</w:t>
            </w:r>
          </w:p>
        </w:tc>
      </w:tr>
      <w:tr w:rsidR="00A42B8D" w:rsidRPr="001C25C2">
        <w:tc>
          <w:tcPr>
            <w:tcW w:w="3681" w:type="dxa"/>
          </w:tcPr>
          <w:p w:rsidR="00A42B8D" w:rsidRPr="001C25C2" w:rsidRDefault="005846E2">
            <w:pPr>
              <w:pStyle w:val="TableText0"/>
              <w:keepLines/>
              <w:rPr>
                <w:sz w:val="20"/>
                <w:szCs w:val="20"/>
              </w:rPr>
            </w:pPr>
            <w:proofErr w:type="spellStart"/>
            <w:r w:rsidRPr="001C25C2">
              <w:rPr>
                <w:sz w:val="20"/>
                <w:szCs w:val="20"/>
              </w:rPr>
              <w:t>Mean</w:t>
            </w:r>
            <w:r w:rsidRPr="001C25C2">
              <w:rPr>
                <w:sz w:val="20"/>
                <w:szCs w:val="20"/>
                <w:vertAlign w:val="superscript"/>
              </w:rPr>
              <w:t>a</w:t>
            </w:r>
            <w:proofErr w:type="spellEnd"/>
            <w:r w:rsidRPr="001C25C2">
              <w:rPr>
                <w:sz w:val="20"/>
                <w:szCs w:val="20"/>
              </w:rPr>
              <w:t xml:space="preserve"> overall survival, in months (95% CI)</w:t>
            </w:r>
          </w:p>
        </w:tc>
        <w:tc>
          <w:tcPr>
            <w:tcW w:w="1984" w:type="dxa"/>
          </w:tcPr>
          <w:p w:rsidR="00A42B8D" w:rsidRPr="001C25C2" w:rsidRDefault="005846E2">
            <w:pPr>
              <w:pStyle w:val="TableText0"/>
              <w:keepLines/>
              <w:jc w:val="center"/>
              <w:rPr>
                <w:sz w:val="20"/>
                <w:szCs w:val="20"/>
              </w:rPr>
            </w:pPr>
            <w:r w:rsidRPr="001C25C2">
              <w:rPr>
                <w:sz w:val="20"/>
                <w:szCs w:val="20"/>
              </w:rPr>
              <w:t>8.21 (7.1, 9.6)</w:t>
            </w:r>
          </w:p>
        </w:tc>
        <w:tc>
          <w:tcPr>
            <w:tcW w:w="1843" w:type="dxa"/>
          </w:tcPr>
          <w:p w:rsidR="00A42B8D" w:rsidRPr="001C25C2" w:rsidRDefault="005846E2">
            <w:pPr>
              <w:pStyle w:val="TableText0"/>
              <w:keepLines/>
              <w:jc w:val="center"/>
              <w:rPr>
                <w:sz w:val="20"/>
                <w:szCs w:val="20"/>
              </w:rPr>
            </w:pPr>
            <w:r w:rsidRPr="001C25C2">
              <w:rPr>
                <w:sz w:val="20"/>
                <w:szCs w:val="20"/>
              </w:rPr>
              <w:t>5.82 (5.1, 7.0)</w:t>
            </w:r>
          </w:p>
        </w:tc>
        <w:tc>
          <w:tcPr>
            <w:tcW w:w="1509" w:type="dxa"/>
          </w:tcPr>
          <w:p w:rsidR="00A42B8D" w:rsidRPr="001C25C2" w:rsidRDefault="005846E2">
            <w:pPr>
              <w:pStyle w:val="TableText0"/>
              <w:keepLines/>
              <w:jc w:val="center"/>
              <w:rPr>
                <w:sz w:val="20"/>
                <w:szCs w:val="20"/>
              </w:rPr>
            </w:pPr>
            <w:r w:rsidRPr="001C25C2">
              <w:rPr>
                <w:sz w:val="20"/>
                <w:szCs w:val="20"/>
              </w:rPr>
              <w:t>2.39</w:t>
            </w:r>
          </w:p>
        </w:tc>
      </w:tr>
      <w:tr w:rsidR="00A42B8D" w:rsidRPr="001C25C2">
        <w:tc>
          <w:tcPr>
            <w:tcW w:w="3681" w:type="dxa"/>
          </w:tcPr>
          <w:p w:rsidR="00A42B8D" w:rsidRPr="001C25C2" w:rsidRDefault="005846E2">
            <w:pPr>
              <w:pStyle w:val="TableText0"/>
              <w:keepLines/>
              <w:rPr>
                <w:sz w:val="20"/>
                <w:szCs w:val="20"/>
              </w:rPr>
            </w:pPr>
            <w:r w:rsidRPr="001C25C2">
              <w:rPr>
                <w:sz w:val="20"/>
                <w:szCs w:val="20"/>
              </w:rPr>
              <w:t>Log-rank p-value (2-sided)</w:t>
            </w:r>
            <w:r w:rsidRPr="001C25C2">
              <w:rPr>
                <w:sz w:val="20"/>
                <w:szCs w:val="20"/>
                <w:vertAlign w:val="superscript"/>
              </w:rPr>
              <w:t>b</w:t>
            </w:r>
          </w:p>
        </w:tc>
        <w:tc>
          <w:tcPr>
            <w:tcW w:w="3827" w:type="dxa"/>
            <w:gridSpan w:val="2"/>
          </w:tcPr>
          <w:p w:rsidR="00A42B8D" w:rsidRPr="001C25C2" w:rsidRDefault="005846E2">
            <w:pPr>
              <w:pStyle w:val="TableText0"/>
              <w:keepLines/>
              <w:jc w:val="center"/>
              <w:rPr>
                <w:b/>
                <w:sz w:val="20"/>
                <w:szCs w:val="20"/>
              </w:rPr>
            </w:pPr>
            <w:r w:rsidRPr="001C25C2">
              <w:rPr>
                <w:b/>
                <w:sz w:val="20"/>
                <w:szCs w:val="20"/>
              </w:rPr>
              <w:t xml:space="preserve">0.0006 </w:t>
            </w:r>
          </w:p>
        </w:tc>
        <w:tc>
          <w:tcPr>
            <w:tcW w:w="1509" w:type="dxa"/>
          </w:tcPr>
          <w:p w:rsidR="00A42B8D" w:rsidRPr="001C25C2" w:rsidRDefault="005846E2">
            <w:pPr>
              <w:pStyle w:val="TableText0"/>
              <w:keepLines/>
              <w:jc w:val="center"/>
              <w:rPr>
                <w:sz w:val="20"/>
                <w:szCs w:val="20"/>
              </w:rPr>
            </w:pPr>
            <w:r w:rsidRPr="001C25C2">
              <w:rPr>
                <w:sz w:val="20"/>
                <w:szCs w:val="20"/>
              </w:rPr>
              <w:t>-</w:t>
            </w:r>
          </w:p>
        </w:tc>
      </w:tr>
      <w:tr w:rsidR="00A42B8D" w:rsidRPr="001C25C2">
        <w:tc>
          <w:tcPr>
            <w:tcW w:w="3681" w:type="dxa"/>
          </w:tcPr>
          <w:p w:rsidR="00A42B8D" w:rsidRPr="001C25C2" w:rsidRDefault="005846E2">
            <w:pPr>
              <w:pStyle w:val="TableText0"/>
              <w:keepLines/>
              <w:rPr>
                <w:sz w:val="20"/>
                <w:szCs w:val="20"/>
              </w:rPr>
            </w:pPr>
            <w:r w:rsidRPr="001C25C2">
              <w:rPr>
                <w:sz w:val="20"/>
                <w:szCs w:val="20"/>
              </w:rPr>
              <w:t>Hazard ratio (95% CI)</w:t>
            </w:r>
          </w:p>
        </w:tc>
        <w:tc>
          <w:tcPr>
            <w:tcW w:w="3827" w:type="dxa"/>
            <w:gridSpan w:val="2"/>
          </w:tcPr>
          <w:p w:rsidR="00A42B8D" w:rsidRPr="001C25C2" w:rsidRDefault="005846E2">
            <w:pPr>
              <w:pStyle w:val="TableText0"/>
              <w:keepLines/>
              <w:jc w:val="center"/>
              <w:rPr>
                <w:b/>
                <w:sz w:val="20"/>
                <w:szCs w:val="20"/>
              </w:rPr>
            </w:pPr>
            <w:r w:rsidRPr="001C25C2">
              <w:rPr>
                <w:b/>
                <w:sz w:val="20"/>
                <w:szCs w:val="20"/>
              </w:rPr>
              <w:t>0.69 (0.56, 0.85)</w:t>
            </w:r>
          </w:p>
        </w:tc>
        <w:tc>
          <w:tcPr>
            <w:tcW w:w="1509" w:type="dxa"/>
          </w:tcPr>
          <w:p w:rsidR="00A42B8D" w:rsidRPr="001C25C2" w:rsidRDefault="005846E2">
            <w:pPr>
              <w:pStyle w:val="TableText0"/>
              <w:keepLines/>
              <w:jc w:val="center"/>
              <w:rPr>
                <w:b/>
                <w:sz w:val="20"/>
                <w:szCs w:val="20"/>
              </w:rPr>
            </w:pPr>
            <w:r w:rsidRPr="001C25C2">
              <w:rPr>
                <w:b/>
                <w:sz w:val="20"/>
                <w:szCs w:val="20"/>
              </w:rPr>
              <w:t>-</w:t>
            </w:r>
          </w:p>
        </w:tc>
      </w:tr>
    </w:tbl>
    <w:p w:rsidR="00A42B8D" w:rsidRPr="001C25C2" w:rsidRDefault="005846E2">
      <w:pPr>
        <w:pStyle w:val="TableText0"/>
        <w:keepLines/>
        <w:rPr>
          <w:sz w:val="18"/>
          <w:szCs w:val="20"/>
        </w:rPr>
      </w:pPr>
      <w:r w:rsidRPr="001C25C2">
        <w:rPr>
          <w:sz w:val="18"/>
          <w:szCs w:val="20"/>
        </w:rPr>
        <w:t>Source: Table 2.5.1, p38 in the submission &amp; Table 21, p80 in the TGS CSR</w:t>
      </w:r>
    </w:p>
    <w:p w:rsidR="00A42B8D" w:rsidRPr="001C25C2" w:rsidRDefault="005846E2">
      <w:pPr>
        <w:pStyle w:val="TableText0"/>
        <w:keepLines/>
        <w:rPr>
          <w:sz w:val="18"/>
          <w:szCs w:val="20"/>
        </w:rPr>
      </w:pPr>
      <w:r w:rsidRPr="001C25C2">
        <w:rPr>
          <w:sz w:val="18"/>
          <w:szCs w:val="20"/>
        </w:rPr>
        <w:t xml:space="preserve">CI = confidence interval; </w:t>
      </w:r>
      <w:r w:rsidR="00406E06" w:rsidRPr="001C25C2">
        <w:rPr>
          <w:sz w:val="18"/>
          <w:szCs w:val="20"/>
        </w:rPr>
        <w:t xml:space="preserve">ITT = intention to treat; </w:t>
      </w:r>
      <w:r w:rsidRPr="001C25C2">
        <w:rPr>
          <w:b/>
          <w:sz w:val="18"/>
          <w:szCs w:val="20"/>
        </w:rPr>
        <w:t>Bold</w:t>
      </w:r>
      <w:r w:rsidRPr="001C25C2">
        <w:rPr>
          <w:sz w:val="18"/>
          <w:szCs w:val="20"/>
        </w:rPr>
        <w:t xml:space="preserve"> = statistically significant;</w:t>
      </w:r>
    </w:p>
    <w:p w:rsidR="00A42B8D" w:rsidRPr="001C25C2" w:rsidRDefault="005846E2">
      <w:pPr>
        <w:pStyle w:val="TableText0"/>
        <w:keepLines/>
        <w:rPr>
          <w:sz w:val="18"/>
          <w:szCs w:val="20"/>
        </w:rPr>
      </w:pPr>
      <w:proofErr w:type="gramStart"/>
      <w:r w:rsidRPr="001C25C2">
        <w:rPr>
          <w:sz w:val="18"/>
          <w:szCs w:val="20"/>
          <w:vertAlign w:val="superscript"/>
        </w:rPr>
        <w:t>a</w:t>
      </w:r>
      <w:proofErr w:type="gramEnd"/>
      <w:r w:rsidRPr="001C25C2">
        <w:rPr>
          <w:sz w:val="18"/>
          <w:szCs w:val="20"/>
        </w:rPr>
        <w:t xml:space="preserve"> Mean OS in each of the arms of the TAGS is derived by measuring the area under the Kaplan-Meier overall survival curves using patient-level data.</w:t>
      </w:r>
    </w:p>
    <w:p w:rsidR="00A42B8D" w:rsidRPr="001C25C2" w:rsidRDefault="005846E2">
      <w:pPr>
        <w:pStyle w:val="TableText0"/>
        <w:keepLines/>
        <w:rPr>
          <w:sz w:val="18"/>
          <w:szCs w:val="20"/>
        </w:rPr>
      </w:pPr>
      <w:proofErr w:type="gramStart"/>
      <w:r w:rsidRPr="001C25C2">
        <w:rPr>
          <w:sz w:val="18"/>
          <w:szCs w:val="20"/>
          <w:vertAlign w:val="superscript"/>
        </w:rPr>
        <w:t>b</w:t>
      </w:r>
      <w:proofErr w:type="gramEnd"/>
      <w:r w:rsidRPr="001C25C2">
        <w:rPr>
          <w:sz w:val="18"/>
          <w:szCs w:val="20"/>
        </w:rPr>
        <w:t xml:space="preserve"> Stratified log-rank test (stratification factors: region, ECOG status at baseline, prior treatment with </w:t>
      </w:r>
      <w:proofErr w:type="spellStart"/>
      <w:r w:rsidRPr="001C25C2">
        <w:rPr>
          <w:sz w:val="18"/>
          <w:szCs w:val="20"/>
        </w:rPr>
        <w:t>ramucirumab</w:t>
      </w:r>
      <w:proofErr w:type="spellEnd"/>
      <w:r w:rsidRPr="001C25C2">
        <w:rPr>
          <w:sz w:val="18"/>
          <w:szCs w:val="20"/>
        </w:rPr>
        <w:t>)</w:t>
      </w:r>
    </w:p>
    <w:p w:rsidR="00A42B8D" w:rsidRPr="001C25C2" w:rsidRDefault="00A42B8D">
      <w:pPr>
        <w:pStyle w:val="BodyText"/>
        <w:rPr>
          <w:rStyle w:val="CommentReference"/>
        </w:rPr>
      </w:pPr>
    </w:p>
    <w:p w:rsidR="00A42B8D" w:rsidRPr="001C25C2" w:rsidRDefault="005846E2" w:rsidP="003E4EF2">
      <w:pPr>
        <w:pStyle w:val="ListParagraph"/>
        <w:widowControl/>
        <w:numPr>
          <w:ilvl w:val="1"/>
          <w:numId w:val="2"/>
        </w:numPr>
        <w:rPr>
          <w:rStyle w:val="CommentReference"/>
          <w:rFonts w:ascii="Calibri" w:hAnsi="Calibri"/>
          <w:b w:val="0"/>
          <w:sz w:val="24"/>
          <w:szCs w:val="22"/>
        </w:rPr>
      </w:pPr>
      <w:r w:rsidRPr="001C25C2">
        <w:t xml:space="preserve">Median OS was 5.7 months (95% CI: 4.8, 6.2) for the </w:t>
      </w:r>
      <w:proofErr w:type="spellStart"/>
      <w:r w:rsidRPr="001C25C2">
        <w:t>trifluridine</w:t>
      </w:r>
      <w:proofErr w:type="spellEnd"/>
      <w:r w:rsidRPr="001C25C2">
        <w:t>/</w:t>
      </w:r>
      <w:proofErr w:type="spellStart"/>
      <w:r w:rsidRPr="001C25C2">
        <w:t>tipiracil</w:t>
      </w:r>
      <w:proofErr w:type="spellEnd"/>
      <w:r w:rsidRPr="001C25C2">
        <w:t xml:space="preserve"> group versus 3.6 months (95% CI: 3.1, 4.1) for the placebo group. The submission stated this demonstrated that the addition of </w:t>
      </w:r>
      <w:proofErr w:type="spellStart"/>
      <w:r w:rsidRPr="001C25C2">
        <w:t>trifluridine</w:t>
      </w:r>
      <w:proofErr w:type="spellEnd"/>
      <w:r w:rsidRPr="001C25C2">
        <w:t>/</w:t>
      </w:r>
      <w:proofErr w:type="spellStart"/>
      <w:r w:rsidRPr="001C25C2">
        <w:t>tipiracil</w:t>
      </w:r>
      <w:proofErr w:type="spellEnd"/>
      <w:r w:rsidRPr="001C25C2">
        <w:t xml:space="preserve"> to BSC resulted in a statistically significant improvement in OS compared to placebo plus BSC with an HR of 0.69 (95% CI: 0.56, 0.85), corresponding to a 31% reduction in the hazard of death. The Kaplan-Meier curves for OS showed that at approximately month 15 the curves converged. At this time point, the number of patients at risk was very small, complicating the interpretation of any OS difference after that point.</w:t>
      </w:r>
      <w:r w:rsidR="00387720" w:rsidRPr="001C25C2">
        <w:t xml:space="preserve"> The ESC noted that the magnitude of clinical benefit for </w:t>
      </w:r>
      <w:r w:rsidR="00C04911" w:rsidRPr="001C25C2">
        <w:t>OS</w:t>
      </w:r>
      <w:r w:rsidR="00387720" w:rsidRPr="001C25C2">
        <w:t xml:space="preserve"> according to the ESMO Magnitude of Clinical Benefit Scale </w:t>
      </w:r>
      <w:r w:rsidR="00387720" w:rsidRPr="001C25C2">
        <w:lastRenderedPageBreak/>
        <w:t>version 1.1 was only modest (</w:t>
      </w:r>
      <w:r w:rsidR="00AB4156" w:rsidRPr="001C25C2">
        <w:t xml:space="preserve">i.e. </w:t>
      </w:r>
      <w:r w:rsidR="00387720" w:rsidRPr="001C25C2">
        <w:t>grade 3 out of 5, where grade</w:t>
      </w:r>
      <w:r w:rsidR="001229E1" w:rsidRPr="001C25C2">
        <w:t>s</w:t>
      </w:r>
      <w:r w:rsidR="00387720" w:rsidRPr="001C25C2">
        <w:t xml:space="preserve"> 4 and 5 represent </w:t>
      </w:r>
      <w:r w:rsidR="001229E1" w:rsidRPr="001C25C2">
        <w:t xml:space="preserve">the </w:t>
      </w:r>
      <w:r w:rsidR="00387720" w:rsidRPr="001C25C2">
        <w:t>grades with substantial improvement)</w:t>
      </w:r>
      <w:r w:rsidR="001229E1" w:rsidRPr="001C25C2">
        <w:rPr>
          <w:rStyle w:val="FootnoteReference"/>
        </w:rPr>
        <w:footnoteReference w:id="2"/>
      </w:r>
      <w:r w:rsidR="00387720" w:rsidRPr="001C25C2">
        <w:t>.</w:t>
      </w:r>
    </w:p>
    <w:p w:rsidR="00A42B8D" w:rsidRPr="001C25C2" w:rsidRDefault="005846E2">
      <w:pPr>
        <w:keepNext/>
        <w:keepLines/>
        <w:rPr>
          <w:rStyle w:val="CommentReference"/>
        </w:rPr>
      </w:pPr>
      <w:r w:rsidRPr="001C25C2">
        <w:rPr>
          <w:rStyle w:val="CommentReference"/>
        </w:rPr>
        <w:t>Figure 2: Kaplan-Meier plot of overall survival in TAGS trial (ITT population)</w:t>
      </w:r>
    </w:p>
    <w:p w:rsidR="00A42B8D" w:rsidRPr="001C25C2" w:rsidRDefault="005846E2">
      <w:pPr>
        <w:keepNext/>
        <w:keepLines/>
        <w:rPr>
          <w:rStyle w:val="CommentReference"/>
        </w:rPr>
      </w:pPr>
      <w:r w:rsidRPr="001C25C2">
        <w:rPr>
          <w:rStyle w:val="CommentReference"/>
          <w:noProof/>
          <w:lang w:eastAsia="en-AU"/>
        </w:rPr>
        <w:drawing>
          <wp:inline distT="0" distB="0" distL="0" distR="0" wp14:anchorId="21A736BC" wp14:editId="26EB7C47">
            <wp:extent cx="5574182" cy="2658361"/>
            <wp:effectExtent l="0" t="0" r="7620" b="8890"/>
            <wp:docPr id="4" name="Picture 4" title="Figure 2: Kaplan-Meier plot of overall survival in TAGS trial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brightnessContrast contrast="-20000"/>
                              </a14:imgEffect>
                            </a14:imgLayer>
                          </a14:imgProps>
                        </a:ext>
                      </a:extLst>
                    </a:blip>
                    <a:stretch>
                      <a:fillRect/>
                    </a:stretch>
                  </pic:blipFill>
                  <pic:spPr>
                    <a:xfrm>
                      <a:off x="0" y="0"/>
                      <a:ext cx="5585292" cy="2663660"/>
                    </a:xfrm>
                    <a:prstGeom prst="rect">
                      <a:avLst/>
                    </a:prstGeom>
                  </pic:spPr>
                </pic:pic>
              </a:graphicData>
            </a:graphic>
          </wp:inline>
        </w:drawing>
      </w:r>
    </w:p>
    <w:p w:rsidR="00A42B8D" w:rsidRPr="001C25C2" w:rsidRDefault="005846E2">
      <w:pPr>
        <w:keepNext/>
        <w:keepLines/>
        <w:rPr>
          <w:rStyle w:val="CommentReference"/>
          <w:b w:val="0"/>
          <w:sz w:val="18"/>
        </w:rPr>
      </w:pPr>
      <w:r w:rsidRPr="001C25C2">
        <w:rPr>
          <w:rStyle w:val="CommentReference"/>
          <w:b w:val="0"/>
          <w:sz w:val="18"/>
        </w:rPr>
        <w:t>Source: Figure 2.2, p39 of the submission</w:t>
      </w:r>
    </w:p>
    <w:p w:rsidR="00A42B8D" w:rsidRPr="001C25C2" w:rsidRDefault="001168D7">
      <w:pPr>
        <w:keepNext/>
        <w:keepLines/>
        <w:rPr>
          <w:rStyle w:val="CommentReference"/>
          <w:b w:val="0"/>
          <w:sz w:val="18"/>
        </w:rPr>
      </w:pPr>
      <w:r w:rsidRPr="001C25C2">
        <w:rPr>
          <w:rStyle w:val="CommentReference"/>
          <w:b w:val="0"/>
          <w:sz w:val="18"/>
        </w:rPr>
        <w:t xml:space="preserve">ITT = intention to treat; </w:t>
      </w:r>
      <w:r w:rsidR="005846E2" w:rsidRPr="001C25C2">
        <w:rPr>
          <w:rStyle w:val="CommentReference"/>
          <w:b w:val="0"/>
          <w:sz w:val="18"/>
        </w:rPr>
        <w:t xml:space="preserve">TAS-102 = </w:t>
      </w:r>
      <w:proofErr w:type="spellStart"/>
      <w:r w:rsidR="005846E2" w:rsidRPr="001C25C2">
        <w:rPr>
          <w:rStyle w:val="CommentReference"/>
          <w:b w:val="0"/>
          <w:sz w:val="18"/>
        </w:rPr>
        <w:t>trifluridine</w:t>
      </w:r>
      <w:proofErr w:type="spellEnd"/>
      <w:r w:rsidR="005846E2" w:rsidRPr="001C25C2">
        <w:rPr>
          <w:rStyle w:val="CommentReference"/>
          <w:b w:val="0"/>
          <w:sz w:val="18"/>
        </w:rPr>
        <w:t>/</w:t>
      </w:r>
      <w:proofErr w:type="spellStart"/>
      <w:r w:rsidR="005846E2" w:rsidRPr="001C25C2">
        <w:rPr>
          <w:rStyle w:val="CommentReference"/>
          <w:b w:val="0"/>
          <w:sz w:val="18"/>
        </w:rPr>
        <w:t>tipiracil</w:t>
      </w:r>
      <w:proofErr w:type="spellEnd"/>
    </w:p>
    <w:p w:rsidR="00A42B8D" w:rsidRPr="001C25C2" w:rsidRDefault="00A42B8D">
      <w:pPr>
        <w:pStyle w:val="TableText0"/>
        <w:keepLines/>
        <w:rPr>
          <w:sz w:val="20"/>
          <w:szCs w:val="20"/>
        </w:rPr>
      </w:pPr>
    </w:p>
    <w:p w:rsidR="00A42B8D" w:rsidRPr="001C25C2" w:rsidRDefault="005846E2" w:rsidP="003E4EF2">
      <w:pPr>
        <w:pStyle w:val="ListParagraph"/>
        <w:widowControl/>
        <w:numPr>
          <w:ilvl w:val="1"/>
          <w:numId w:val="2"/>
        </w:numPr>
      </w:pPr>
      <w:r w:rsidRPr="001C25C2">
        <w:t xml:space="preserve">The submission also reported the mean OS from individual patient data of the TAGS trial. Mean OS in the </w:t>
      </w:r>
      <w:proofErr w:type="spellStart"/>
      <w:r w:rsidRPr="001C25C2">
        <w:t>trifluridine</w:t>
      </w:r>
      <w:proofErr w:type="spellEnd"/>
      <w:r w:rsidRPr="001C25C2">
        <w:t>/</w:t>
      </w:r>
      <w:proofErr w:type="spellStart"/>
      <w:r w:rsidRPr="001C25C2">
        <w:t>tipiracil</w:t>
      </w:r>
      <w:proofErr w:type="spellEnd"/>
      <w:r w:rsidRPr="001C25C2">
        <w:t xml:space="preserve"> arm was 8.2 months (95% CI: 7.1, 9.6) and 5.8 months (95% CI: 5.1, 7.0) in the placebo arm. </w:t>
      </w:r>
    </w:p>
    <w:p w:rsidR="00A42B8D" w:rsidRPr="001C25C2" w:rsidRDefault="005846E2" w:rsidP="00121AB1">
      <w:pPr>
        <w:keepNext/>
        <w:widowControl/>
        <w:spacing w:after="160"/>
        <w:rPr>
          <w:u w:val="single"/>
        </w:rPr>
      </w:pPr>
      <w:r w:rsidRPr="001C25C2">
        <w:rPr>
          <w:u w:val="single"/>
        </w:rPr>
        <w:t>Secondary outcome: PFS</w:t>
      </w:r>
    </w:p>
    <w:p w:rsidR="00A42B8D" w:rsidRPr="001C25C2" w:rsidRDefault="005846E2" w:rsidP="003E4EF2">
      <w:pPr>
        <w:pStyle w:val="ListParagraph"/>
        <w:widowControl/>
        <w:numPr>
          <w:ilvl w:val="1"/>
          <w:numId w:val="2"/>
        </w:numPr>
        <w:rPr>
          <w:rStyle w:val="CommentReference"/>
          <w:rFonts w:ascii="Calibri" w:hAnsi="Calibri"/>
          <w:b w:val="0"/>
          <w:sz w:val="24"/>
          <w:szCs w:val="22"/>
        </w:rPr>
      </w:pPr>
      <w:r w:rsidRPr="001C25C2">
        <w:t>Table 5 summarises the PFS results from the TAGS trial for the ITT population.</w:t>
      </w:r>
    </w:p>
    <w:p w:rsidR="00A42B8D" w:rsidRPr="001C25C2" w:rsidRDefault="005846E2" w:rsidP="001523B9">
      <w:pPr>
        <w:pStyle w:val="BodyText"/>
        <w:keepNext/>
        <w:rPr>
          <w:rStyle w:val="CommentReference"/>
        </w:rPr>
      </w:pPr>
      <w:r w:rsidRPr="001C25C2">
        <w:rPr>
          <w:rStyle w:val="CommentReference"/>
        </w:rPr>
        <w:t xml:space="preserve">Table 5: Results of </w:t>
      </w:r>
      <w:r w:rsidR="00B55C9E" w:rsidRPr="001C25C2">
        <w:rPr>
          <w:rStyle w:val="CommentReference"/>
        </w:rPr>
        <w:t>p</w:t>
      </w:r>
      <w:r w:rsidRPr="001C25C2">
        <w:rPr>
          <w:rStyle w:val="CommentReference"/>
        </w:rPr>
        <w:t xml:space="preserve">rogression-free </w:t>
      </w:r>
      <w:r w:rsidR="00B55C9E" w:rsidRPr="001C25C2">
        <w:rPr>
          <w:rStyle w:val="CommentReference"/>
        </w:rPr>
        <w:t>s</w:t>
      </w:r>
      <w:r w:rsidRPr="001C25C2">
        <w:rPr>
          <w:rStyle w:val="CommentReference"/>
        </w:rPr>
        <w:t>urvival in TAGS trial (ITT population)</w:t>
      </w:r>
    </w:p>
    <w:tbl>
      <w:tblPr>
        <w:tblStyle w:val="TableGrid"/>
        <w:tblW w:w="0" w:type="auto"/>
        <w:tblLook w:val="04A0" w:firstRow="1" w:lastRow="0" w:firstColumn="1" w:lastColumn="0" w:noHBand="0" w:noVBand="1"/>
        <w:tblCaption w:val="Table 5: Results of progression-free survival in TAGS trial (ITT population)"/>
      </w:tblPr>
      <w:tblGrid>
        <w:gridCol w:w="3681"/>
        <w:gridCol w:w="1984"/>
        <w:gridCol w:w="1843"/>
        <w:gridCol w:w="1509"/>
      </w:tblGrid>
      <w:tr w:rsidR="00A42B8D" w:rsidRPr="001C25C2">
        <w:trPr>
          <w:tblHeader/>
        </w:trPr>
        <w:tc>
          <w:tcPr>
            <w:tcW w:w="3681" w:type="dxa"/>
          </w:tcPr>
          <w:p w:rsidR="00A42B8D" w:rsidRPr="001C25C2" w:rsidRDefault="005846E2" w:rsidP="001523B9">
            <w:pPr>
              <w:pStyle w:val="TableText0"/>
              <w:keepLines/>
              <w:rPr>
                <w:b/>
                <w:sz w:val="20"/>
                <w:szCs w:val="20"/>
              </w:rPr>
            </w:pPr>
            <w:r w:rsidRPr="001C25C2">
              <w:rPr>
                <w:b/>
                <w:sz w:val="20"/>
                <w:szCs w:val="20"/>
              </w:rPr>
              <w:t>Outcome</w:t>
            </w:r>
          </w:p>
        </w:tc>
        <w:tc>
          <w:tcPr>
            <w:tcW w:w="1984" w:type="dxa"/>
          </w:tcPr>
          <w:p w:rsidR="00A42B8D" w:rsidRPr="001C25C2" w:rsidRDefault="005846E2" w:rsidP="001523B9">
            <w:pPr>
              <w:pStyle w:val="TableText0"/>
              <w:keepLines/>
              <w:jc w:val="center"/>
              <w:rPr>
                <w:b/>
                <w:sz w:val="20"/>
                <w:szCs w:val="20"/>
              </w:rPr>
            </w:pPr>
            <w:proofErr w:type="spellStart"/>
            <w:r w:rsidRPr="001C25C2">
              <w:rPr>
                <w:b/>
                <w:sz w:val="20"/>
                <w:szCs w:val="20"/>
              </w:rPr>
              <w:t>Trifluridine</w:t>
            </w:r>
            <w:proofErr w:type="spellEnd"/>
            <w:r w:rsidRPr="001C25C2">
              <w:rPr>
                <w:b/>
                <w:sz w:val="20"/>
                <w:szCs w:val="20"/>
              </w:rPr>
              <w:t>/</w:t>
            </w:r>
            <w:proofErr w:type="spellStart"/>
            <w:r w:rsidRPr="001C25C2">
              <w:rPr>
                <w:b/>
                <w:sz w:val="20"/>
                <w:szCs w:val="20"/>
              </w:rPr>
              <w:t>tipiracil</w:t>
            </w:r>
            <w:proofErr w:type="spellEnd"/>
          </w:p>
          <w:p w:rsidR="00A42B8D" w:rsidRPr="001C25C2" w:rsidRDefault="005846E2" w:rsidP="001523B9">
            <w:pPr>
              <w:pStyle w:val="TableText0"/>
              <w:keepLines/>
              <w:jc w:val="center"/>
              <w:rPr>
                <w:b/>
                <w:sz w:val="20"/>
                <w:szCs w:val="20"/>
              </w:rPr>
            </w:pPr>
            <w:r w:rsidRPr="001C25C2">
              <w:rPr>
                <w:b/>
                <w:sz w:val="20"/>
                <w:szCs w:val="20"/>
              </w:rPr>
              <w:t>(N = 337)</w:t>
            </w:r>
          </w:p>
        </w:tc>
        <w:tc>
          <w:tcPr>
            <w:tcW w:w="1843" w:type="dxa"/>
          </w:tcPr>
          <w:p w:rsidR="00A42B8D" w:rsidRPr="001C25C2" w:rsidRDefault="005846E2" w:rsidP="001523B9">
            <w:pPr>
              <w:pStyle w:val="TableText0"/>
              <w:keepLines/>
              <w:jc w:val="center"/>
              <w:rPr>
                <w:b/>
                <w:sz w:val="20"/>
                <w:szCs w:val="20"/>
              </w:rPr>
            </w:pPr>
            <w:r w:rsidRPr="001C25C2">
              <w:rPr>
                <w:b/>
                <w:sz w:val="20"/>
                <w:szCs w:val="20"/>
              </w:rPr>
              <w:t>Placebo</w:t>
            </w:r>
          </w:p>
          <w:p w:rsidR="00A42B8D" w:rsidRPr="001C25C2" w:rsidRDefault="005846E2" w:rsidP="001523B9">
            <w:pPr>
              <w:pStyle w:val="TableText0"/>
              <w:keepLines/>
              <w:jc w:val="center"/>
              <w:rPr>
                <w:b/>
                <w:sz w:val="20"/>
                <w:szCs w:val="20"/>
              </w:rPr>
            </w:pPr>
            <w:r w:rsidRPr="001C25C2">
              <w:rPr>
                <w:b/>
                <w:sz w:val="20"/>
                <w:szCs w:val="20"/>
              </w:rPr>
              <w:t>(N = 170)</w:t>
            </w:r>
          </w:p>
        </w:tc>
        <w:tc>
          <w:tcPr>
            <w:tcW w:w="1509" w:type="dxa"/>
          </w:tcPr>
          <w:p w:rsidR="00A42B8D" w:rsidRPr="001C25C2" w:rsidRDefault="005846E2" w:rsidP="001523B9">
            <w:pPr>
              <w:pStyle w:val="TableText0"/>
              <w:keepLines/>
              <w:jc w:val="center"/>
              <w:rPr>
                <w:b/>
                <w:sz w:val="20"/>
                <w:szCs w:val="20"/>
              </w:rPr>
            </w:pPr>
            <w:r w:rsidRPr="001C25C2">
              <w:rPr>
                <w:b/>
                <w:sz w:val="20"/>
                <w:szCs w:val="20"/>
              </w:rPr>
              <w:t>Treatment difference</w:t>
            </w:r>
          </w:p>
        </w:tc>
      </w:tr>
      <w:tr w:rsidR="00A42B8D" w:rsidRPr="001C25C2">
        <w:tc>
          <w:tcPr>
            <w:tcW w:w="3681" w:type="dxa"/>
          </w:tcPr>
          <w:p w:rsidR="00A42B8D" w:rsidRPr="001C25C2" w:rsidRDefault="005846E2" w:rsidP="002C4E55">
            <w:pPr>
              <w:pStyle w:val="TableText0"/>
              <w:keepLines/>
              <w:rPr>
                <w:sz w:val="20"/>
                <w:szCs w:val="20"/>
              </w:rPr>
            </w:pPr>
            <w:r w:rsidRPr="001C25C2">
              <w:rPr>
                <w:sz w:val="20"/>
                <w:szCs w:val="20"/>
              </w:rPr>
              <w:t xml:space="preserve">Number of </w:t>
            </w:r>
            <w:r w:rsidR="002C4E55" w:rsidRPr="001C25C2">
              <w:rPr>
                <w:sz w:val="20"/>
                <w:szCs w:val="20"/>
              </w:rPr>
              <w:t>PFS Events</w:t>
            </w:r>
            <w:r w:rsidRPr="001C25C2">
              <w:rPr>
                <w:sz w:val="20"/>
                <w:szCs w:val="20"/>
              </w:rPr>
              <w:t>, n (%)</w:t>
            </w:r>
          </w:p>
        </w:tc>
        <w:tc>
          <w:tcPr>
            <w:tcW w:w="1984" w:type="dxa"/>
          </w:tcPr>
          <w:p w:rsidR="00A42B8D" w:rsidRPr="001C25C2" w:rsidRDefault="005846E2" w:rsidP="001523B9">
            <w:pPr>
              <w:pStyle w:val="TableText0"/>
              <w:keepLines/>
              <w:jc w:val="center"/>
              <w:rPr>
                <w:sz w:val="20"/>
                <w:szCs w:val="20"/>
              </w:rPr>
            </w:pPr>
            <w:r w:rsidRPr="001C25C2">
              <w:rPr>
                <w:sz w:val="20"/>
                <w:szCs w:val="20"/>
              </w:rPr>
              <w:t>287 (85.2)</w:t>
            </w:r>
          </w:p>
        </w:tc>
        <w:tc>
          <w:tcPr>
            <w:tcW w:w="1843" w:type="dxa"/>
          </w:tcPr>
          <w:p w:rsidR="00A42B8D" w:rsidRPr="001C25C2" w:rsidRDefault="005846E2" w:rsidP="001523B9">
            <w:pPr>
              <w:pStyle w:val="TableText0"/>
              <w:keepLines/>
              <w:jc w:val="center"/>
              <w:rPr>
                <w:sz w:val="20"/>
                <w:szCs w:val="20"/>
              </w:rPr>
            </w:pPr>
            <w:r w:rsidRPr="001C25C2">
              <w:rPr>
                <w:sz w:val="20"/>
                <w:szCs w:val="20"/>
              </w:rPr>
              <w:t>156 (91.8)</w:t>
            </w:r>
          </w:p>
        </w:tc>
        <w:tc>
          <w:tcPr>
            <w:tcW w:w="1509" w:type="dxa"/>
          </w:tcPr>
          <w:p w:rsidR="00A42B8D" w:rsidRPr="001C25C2" w:rsidRDefault="005846E2" w:rsidP="001523B9">
            <w:pPr>
              <w:pStyle w:val="TableText0"/>
              <w:keepLines/>
              <w:jc w:val="center"/>
              <w:rPr>
                <w:sz w:val="20"/>
                <w:szCs w:val="20"/>
              </w:rPr>
            </w:pPr>
            <w:r w:rsidRPr="001C25C2">
              <w:rPr>
                <w:sz w:val="20"/>
                <w:szCs w:val="20"/>
              </w:rPr>
              <w:t>-</w:t>
            </w:r>
          </w:p>
        </w:tc>
      </w:tr>
      <w:tr w:rsidR="00A42B8D" w:rsidRPr="001C25C2">
        <w:tc>
          <w:tcPr>
            <w:tcW w:w="3681" w:type="dxa"/>
          </w:tcPr>
          <w:p w:rsidR="00A42B8D" w:rsidRPr="001C25C2" w:rsidRDefault="005846E2" w:rsidP="001523B9">
            <w:pPr>
              <w:pStyle w:val="TableText0"/>
              <w:keepLines/>
              <w:rPr>
                <w:sz w:val="20"/>
                <w:szCs w:val="20"/>
              </w:rPr>
            </w:pPr>
            <w:r w:rsidRPr="001C25C2">
              <w:rPr>
                <w:sz w:val="20"/>
                <w:szCs w:val="20"/>
              </w:rPr>
              <w:t>Median progression-free survival, in months (95% CI)</w:t>
            </w:r>
          </w:p>
        </w:tc>
        <w:tc>
          <w:tcPr>
            <w:tcW w:w="1984" w:type="dxa"/>
            <w:vAlign w:val="center"/>
          </w:tcPr>
          <w:p w:rsidR="00A42B8D" w:rsidRPr="001C25C2" w:rsidRDefault="005846E2" w:rsidP="001523B9">
            <w:pPr>
              <w:pStyle w:val="TableText0"/>
              <w:keepLines/>
              <w:jc w:val="center"/>
              <w:rPr>
                <w:sz w:val="20"/>
                <w:szCs w:val="20"/>
              </w:rPr>
            </w:pPr>
            <w:r w:rsidRPr="001C25C2">
              <w:rPr>
                <w:sz w:val="20"/>
                <w:szCs w:val="20"/>
              </w:rPr>
              <w:t>1.97 (1.9, 2.3)</w:t>
            </w:r>
          </w:p>
        </w:tc>
        <w:tc>
          <w:tcPr>
            <w:tcW w:w="1843" w:type="dxa"/>
            <w:vAlign w:val="center"/>
          </w:tcPr>
          <w:p w:rsidR="00A42B8D" w:rsidRPr="001C25C2" w:rsidRDefault="005846E2" w:rsidP="001523B9">
            <w:pPr>
              <w:pStyle w:val="TableText0"/>
              <w:keepLines/>
              <w:jc w:val="center"/>
              <w:rPr>
                <w:sz w:val="20"/>
                <w:szCs w:val="20"/>
              </w:rPr>
            </w:pPr>
            <w:r w:rsidRPr="001C25C2">
              <w:rPr>
                <w:sz w:val="20"/>
                <w:szCs w:val="20"/>
              </w:rPr>
              <w:t>1.81 (1.7, 1.9)</w:t>
            </w:r>
          </w:p>
        </w:tc>
        <w:tc>
          <w:tcPr>
            <w:tcW w:w="1509" w:type="dxa"/>
            <w:vAlign w:val="center"/>
          </w:tcPr>
          <w:p w:rsidR="00A42B8D" w:rsidRPr="001C25C2" w:rsidRDefault="005846E2" w:rsidP="001523B9">
            <w:pPr>
              <w:pStyle w:val="TableText0"/>
              <w:keepLines/>
              <w:jc w:val="center"/>
              <w:rPr>
                <w:sz w:val="20"/>
                <w:szCs w:val="20"/>
              </w:rPr>
            </w:pPr>
            <w:r w:rsidRPr="001C25C2">
              <w:rPr>
                <w:sz w:val="20"/>
                <w:szCs w:val="20"/>
              </w:rPr>
              <w:t>0.16</w:t>
            </w:r>
          </w:p>
        </w:tc>
      </w:tr>
      <w:tr w:rsidR="00A42B8D" w:rsidRPr="001C25C2">
        <w:tc>
          <w:tcPr>
            <w:tcW w:w="3681" w:type="dxa"/>
          </w:tcPr>
          <w:p w:rsidR="00A42B8D" w:rsidRPr="001C25C2" w:rsidRDefault="005846E2" w:rsidP="001523B9">
            <w:pPr>
              <w:pStyle w:val="TableText0"/>
              <w:keepLines/>
              <w:rPr>
                <w:sz w:val="20"/>
                <w:szCs w:val="20"/>
              </w:rPr>
            </w:pPr>
            <w:proofErr w:type="spellStart"/>
            <w:r w:rsidRPr="001C25C2">
              <w:rPr>
                <w:sz w:val="20"/>
                <w:szCs w:val="20"/>
              </w:rPr>
              <w:t>Mean</w:t>
            </w:r>
            <w:r w:rsidRPr="001C25C2">
              <w:rPr>
                <w:sz w:val="20"/>
                <w:szCs w:val="20"/>
                <w:vertAlign w:val="superscript"/>
              </w:rPr>
              <w:t>a</w:t>
            </w:r>
            <w:proofErr w:type="spellEnd"/>
            <w:r w:rsidRPr="001C25C2">
              <w:rPr>
                <w:sz w:val="20"/>
                <w:szCs w:val="20"/>
              </w:rPr>
              <w:t xml:space="preserve"> progression-free survival, in months (95% CI)</w:t>
            </w:r>
          </w:p>
        </w:tc>
        <w:tc>
          <w:tcPr>
            <w:tcW w:w="1984" w:type="dxa"/>
            <w:vAlign w:val="center"/>
          </w:tcPr>
          <w:p w:rsidR="00A42B8D" w:rsidRPr="001C25C2" w:rsidRDefault="005846E2" w:rsidP="001523B9">
            <w:pPr>
              <w:pStyle w:val="TableText0"/>
              <w:keepLines/>
              <w:jc w:val="center"/>
              <w:rPr>
                <w:sz w:val="20"/>
                <w:szCs w:val="20"/>
              </w:rPr>
            </w:pPr>
            <w:r w:rsidRPr="001C25C2">
              <w:rPr>
                <w:sz w:val="20"/>
                <w:szCs w:val="20"/>
              </w:rPr>
              <w:t>3.60 (3.2, 4.0)</w:t>
            </w:r>
          </w:p>
        </w:tc>
        <w:tc>
          <w:tcPr>
            <w:tcW w:w="1843" w:type="dxa"/>
            <w:vAlign w:val="center"/>
          </w:tcPr>
          <w:p w:rsidR="00A42B8D" w:rsidRPr="001C25C2" w:rsidRDefault="005846E2" w:rsidP="001523B9">
            <w:pPr>
              <w:pStyle w:val="TableText0"/>
              <w:keepLines/>
              <w:jc w:val="center"/>
              <w:rPr>
                <w:sz w:val="20"/>
                <w:szCs w:val="20"/>
              </w:rPr>
            </w:pPr>
            <w:r w:rsidRPr="001C25C2">
              <w:rPr>
                <w:sz w:val="20"/>
                <w:szCs w:val="20"/>
              </w:rPr>
              <w:t>2.41 (2.0, 3.2)</w:t>
            </w:r>
          </w:p>
        </w:tc>
        <w:tc>
          <w:tcPr>
            <w:tcW w:w="1509" w:type="dxa"/>
            <w:vAlign w:val="center"/>
          </w:tcPr>
          <w:p w:rsidR="00A42B8D" w:rsidRPr="001C25C2" w:rsidRDefault="005846E2" w:rsidP="001523B9">
            <w:pPr>
              <w:pStyle w:val="TableText0"/>
              <w:keepLines/>
              <w:jc w:val="center"/>
              <w:rPr>
                <w:sz w:val="20"/>
                <w:szCs w:val="20"/>
              </w:rPr>
            </w:pPr>
            <w:r w:rsidRPr="001C25C2">
              <w:rPr>
                <w:sz w:val="20"/>
                <w:szCs w:val="20"/>
              </w:rPr>
              <w:t>1.19</w:t>
            </w:r>
          </w:p>
        </w:tc>
      </w:tr>
      <w:tr w:rsidR="00A42B8D" w:rsidRPr="001C25C2">
        <w:tc>
          <w:tcPr>
            <w:tcW w:w="3681" w:type="dxa"/>
          </w:tcPr>
          <w:p w:rsidR="00A42B8D" w:rsidRPr="001C25C2" w:rsidRDefault="005846E2" w:rsidP="001523B9">
            <w:pPr>
              <w:pStyle w:val="TableText0"/>
              <w:keepLines/>
              <w:rPr>
                <w:sz w:val="20"/>
                <w:szCs w:val="20"/>
              </w:rPr>
            </w:pPr>
            <w:r w:rsidRPr="001C25C2">
              <w:rPr>
                <w:sz w:val="20"/>
                <w:szCs w:val="20"/>
              </w:rPr>
              <w:t>Log-rank p-value (2-sided)</w:t>
            </w:r>
            <w:r w:rsidRPr="001C25C2">
              <w:rPr>
                <w:sz w:val="20"/>
                <w:szCs w:val="20"/>
                <w:vertAlign w:val="superscript"/>
              </w:rPr>
              <w:t>b</w:t>
            </w:r>
          </w:p>
        </w:tc>
        <w:tc>
          <w:tcPr>
            <w:tcW w:w="3827" w:type="dxa"/>
            <w:gridSpan w:val="2"/>
          </w:tcPr>
          <w:p w:rsidR="00A42B8D" w:rsidRPr="001C25C2" w:rsidRDefault="005846E2" w:rsidP="001523B9">
            <w:pPr>
              <w:pStyle w:val="TableText0"/>
              <w:keepLines/>
              <w:jc w:val="center"/>
              <w:rPr>
                <w:b/>
                <w:sz w:val="20"/>
                <w:szCs w:val="20"/>
              </w:rPr>
            </w:pPr>
            <w:r w:rsidRPr="001C25C2">
              <w:rPr>
                <w:b/>
                <w:sz w:val="20"/>
                <w:szCs w:val="20"/>
              </w:rPr>
              <w:t>&lt;0.0001</w:t>
            </w:r>
          </w:p>
        </w:tc>
        <w:tc>
          <w:tcPr>
            <w:tcW w:w="1509" w:type="dxa"/>
          </w:tcPr>
          <w:p w:rsidR="00A42B8D" w:rsidRPr="001C25C2" w:rsidRDefault="005846E2" w:rsidP="001523B9">
            <w:pPr>
              <w:pStyle w:val="TableText0"/>
              <w:keepLines/>
              <w:jc w:val="center"/>
              <w:rPr>
                <w:sz w:val="20"/>
                <w:szCs w:val="20"/>
              </w:rPr>
            </w:pPr>
            <w:r w:rsidRPr="001C25C2">
              <w:rPr>
                <w:sz w:val="20"/>
                <w:szCs w:val="20"/>
              </w:rPr>
              <w:t>-</w:t>
            </w:r>
          </w:p>
        </w:tc>
      </w:tr>
      <w:tr w:rsidR="00A42B8D" w:rsidRPr="001C25C2">
        <w:tc>
          <w:tcPr>
            <w:tcW w:w="3681" w:type="dxa"/>
          </w:tcPr>
          <w:p w:rsidR="00A42B8D" w:rsidRPr="001C25C2" w:rsidRDefault="005846E2" w:rsidP="001523B9">
            <w:pPr>
              <w:pStyle w:val="TableText0"/>
              <w:keepLines/>
              <w:rPr>
                <w:sz w:val="20"/>
                <w:szCs w:val="20"/>
              </w:rPr>
            </w:pPr>
            <w:r w:rsidRPr="001C25C2">
              <w:rPr>
                <w:sz w:val="20"/>
                <w:szCs w:val="20"/>
              </w:rPr>
              <w:t>Hazard ratio (95% CI)</w:t>
            </w:r>
          </w:p>
        </w:tc>
        <w:tc>
          <w:tcPr>
            <w:tcW w:w="3827" w:type="dxa"/>
            <w:gridSpan w:val="2"/>
          </w:tcPr>
          <w:p w:rsidR="00A42B8D" w:rsidRPr="001C25C2" w:rsidRDefault="005846E2" w:rsidP="001523B9">
            <w:pPr>
              <w:pStyle w:val="TableText0"/>
              <w:keepLines/>
              <w:jc w:val="center"/>
              <w:rPr>
                <w:b/>
                <w:sz w:val="20"/>
                <w:szCs w:val="20"/>
              </w:rPr>
            </w:pPr>
            <w:r w:rsidRPr="001C25C2">
              <w:rPr>
                <w:b/>
                <w:sz w:val="20"/>
                <w:szCs w:val="20"/>
              </w:rPr>
              <w:t>0.57 (0.47, 0.70)</w:t>
            </w:r>
          </w:p>
        </w:tc>
        <w:tc>
          <w:tcPr>
            <w:tcW w:w="1509" w:type="dxa"/>
          </w:tcPr>
          <w:p w:rsidR="00A42B8D" w:rsidRPr="001C25C2" w:rsidRDefault="005846E2" w:rsidP="001523B9">
            <w:pPr>
              <w:pStyle w:val="TableText0"/>
              <w:keepLines/>
              <w:jc w:val="center"/>
              <w:rPr>
                <w:sz w:val="20"/>
                <w:szCs w:val="20"/>
              </w:rPr>
            </w:pPr>
            <w:r w:rsidRPr="001C25C2">
              <w:rPr>
                <w:sz w:val="20"/>
                <w:szCs w:val="20"/>
              </w:rPr>
              <w:t>-</w:t>
            </w:r>
          </w:p>
        </w:tc>
      </w:tr>
    </w:tbl>
    <w:p w:rsidR="00A42B8D" w:rsidRPr="001C25C2" w:rsidRDefault="005846E2" w:rsidP="001523B9">
      <w:pPr>
        <w:pStyle w:val="TableText0"/>
        <w:keepLines/>
        <w:rPr>
          <w:sz w:val="18"/>
          <w:szCs w:val="20"/>
        </w:rPr>
      </w:pPr>
      <w:r w:rsidRPr="001C25C2">
        <w:rPr>
          <w:sz w:val="18"/>
          <w:szCs w:val="20"/>
        </w:rPr>
        <w:t>Source: Table 2.5.2, p41 in the submission &amp; Table 25, p89 in the TGS CSR</w:t>
      </w:r>
    </w:p>
    <w:p w:rsidR="00A42B8D" w:rsidRPr="001C25C2" w:rsidRDefault="005846E2" w:rsidP="001523B9">
      <w:pPr>
        <w:pStyle w:val="TableText0"/>
        <w:keepNext w:val="0"/>
        <w:rPr>
          <w:sz w:val="18"/>
          <w:szCs w:val="20"/>
        </w:rPr>
      </w:pPr>
      <w:r w:rsidRPr="001C25C2">
        <w:rPr>
          <w:sz w:val="18"/>
          <w:szCs w:val="20"/>
        </w:rPr>
        <w:t>CI = confidence interval</w:t>
      </w:r>
      <w:r w:rsidR="001523B9" w:rsidRPr="001C25C2">
        <w:rPr>
          <w:sz w:val="18"/>
          <w:szCs w:val="20"/>
        </w:rPr>
        <w:t>;</w:t>
      </w:r>
      <w:r w:rsidRPr="001C25C2">
        <w:rPr>
          <w:sz w:val="18"/>
          <w:szCs w:val="20"/>
        </w:rPr>
        <w:t xml:space="preserve"> </w:t>
      </w:r>
      <w:r w:rsidR="001523B9" w:rsidRPr="001C25C2">
        <w:rPr>
          <w:rStyle w:val="CommentReference"/>
          <w:b w:val="0"/>
          <w:sz w:val="18"/>
        </w:rPr>
        <w:t xml:space="preserve">ITT = intention to treat; </w:t>
      </w:r>
      <w:r w:rsidRPr="001C25C2">
        <w:rPr>
          <w:sz w:val="18"/>
          <w:szCs w:val="20"/>
        </w:rPr>
        <w:t xml:space="preserve">PFS = progression-free survival; </w:t>
      </w:r>
      <w:r w:rsidRPr="001C25C2">
        <w:rPr>
          <w:b/>
          <w:sz w:val="18"/>
          <w:szCs w:val="20"/>
        </w:rPr>
        <w:t>Bold</w:t>
      </w:r>
      <w:r w:rsidRPr="001C25C2">
        <w:rPr>
          <w:sz w:val="18"/>
          <w:szCs w:val="20"/>
        </w:rPr>
        <w:t xml:space="preserve"> = statistically significant</w:t>
      </w:r>
    </w:p>
    <w:p w:rsidR="00A42B8D" w:rsidRPr="001C25C2" w:rsidRDefault="005846E2" w:rsidP="001523B9">
      <w:pPr>
        <w:pStyle w:val="TableText0"/>
        <w:keepNext w:val="0"/>
        <w:rPr>
          <w:sz w:val="18"/>
          <w:szCs w:val="20"/>
        </w:rPr>
      </w:pPr>
      <w:proofErr w:type="gramStart"/>
      <w:r w:rsidRPr="001C25C2">
        <w:rPr>
          <w:sz w:val="18"/>
          <w:szCs w:val="20"/>
          <w:vertAlign w:val="superscript"/>
        </w:rPr>
        <w:t>a</w:t>
      </w:r>
      <w:proofErr w:type="gramEnd"/>
      <w:r w:rsidRPr="001C25C2">
        <w:rPr>
          <w:sz w:val="18"/>
          <w:szCs w:val="20"/>
        </w:rPr>
        <w:t xml:space="preserve"> Mean PFS in each of the arms of the TAGS is derived by measuring the area under the Kaplan- Meier progression free survival curves using patient-level data.</w:t>
      </w:r>
    </w:p>
    <w:p w:rsidR="00A42B8D" w:rsidRPr="001C25C2" w:rsidRDefault="005846E2" w:rsidP="001523B9">
      <w:pPr>
        <w:pStyle w:val="TableText0"/>
        <w:keepNext w:val="0"/>
        <w:rPr>
          <w:rStyle w:val="CommentReference"/>
          <w:b w:val="0"/>
          <w:sz w:val="18"/>
          <w:szCs w:val="20"/>
        </w:rPr>
      </w:pPr>
      <w:proofErr w:type="gramStart"/>
      <w:r w:rsidRPr="001C25C2">
        <w:rPr>
          <w:sz w:val="18"/>
          <w:szCs w:val="20"/>
          <w:vertAlign w:val="superscript"/>
        </w:rPr>
        <w:t>b</w:t>
      </w:r>
      <w:proofErr w:type="gramEnd"/>
      <w:r w:rsidRPr="001C25C2">
        <w:rPr>
          <w:sz w:val="18"/>
          <w:szCs w:val="20"/>
        </w:rPr>
        <w:t xml:space="preserve"> Stratified log-rank test (stratification factors: region, ECOG status at baseline, prior treatment with </w:t>
      </w:r>
      <w:proofErr w:type="spellStart"/>
      <w:r w:rsidRPr="001C25C2">
        <w:rPr>
          <w:sz w:val="18"/>
          <w:szCs w:val="20"/>
        </w:rPr>
        <w:t>ramucirumab</w:t>
      </w:r>
      <w:proofErr w:type="spellEnd"/>
      <w:r w:rsidRPr="001C25C2">
        <w:rPr>
          <w:sz w:val="18"/>
          <w:szCs w:val="20"/>
        </w:rPr>
        <w:t>)</w:t>
      </w:r>
    </w:p>
    <w:p w:rsidR="00A42B8D" w:rsidRPr="001C25C2" w:rsidRDefault="00A42B8D" w:rsidP="001523B9">
      <w:pPr>
        <w:rPr>
          <w:rStyle w:val="CommentReference"/>
        </w:rPr>
      </w:pPr>
    </w:p>
    <w:p w:rsidR="00A42B8D" w:rsidRPr="001C25C2" w:rsidRDefault="005846E2" w:rsidP="001523B9">
      <w:pPr>
        <w:keepNext/>
        <w:keepLines/>
        <w:rPr>
          <w:rStyle w:val="CommentReference"/>
        </w:rPr>
      </w:pPr>
      <w:r w:rsidRPr="001C25C2">
        <w:rPr>
          <w:rStyle w:val="CommentReference"/>
        </w:rPr>
        <w:t>Figure 3: Kaplan-Meier plot of progression-free survival in TAGS trial (ITT population)</w:t>
      </w:r>
    </w:p>
    <w:p w:rsidR="00A42B8D" w:rsidRPr="001C25C2" w:rsidRDefault="005846E2" w:rsidP="001523B9">
      <w:pPr>
        <w:keepNext/>
        <w:keepLines/>
        <w:rPr>
          <w:rStyle w:val="CommentReference"/>
        </w:rPr>
      </w:pPr>
      <w:r w:rsidRPr="001C25C2">
        <w:rPr>
          <w:rStyle w:val="CommentReference"/>
          <w:noProof/>
          <w:lang w:eastAsia="en-AU"/>
        </w:rPr>
        <w:drawing>
          <wp:inline distT="0" distB="0" distL="0" distR="0" wp14:anchorId="330B6930" wp14:editId="57CF3585">
            <wp:extent cx="5732145" cy="2852771"/>
            <wp:effectExtent l="0" t="0" r="1905" b="5080"/>
            <wp:docPr id="7" name="Picture 7" title="Figure 3: Kaplan-Meier plot of progression-free survival in TAGS trial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brightnessContrast contrast="-20000"/>
                              </a14:imgEffect>
                            </a14:imgLayer>
                          </a14:imgProps>
                        </a:ext>
                      </a:extLst>
                    </a:blip>
                    <a:stretch>
                      <a:fillRect/>
                    </a:stretch>
                  </pic:blipFill>
                  <pic:spPr>
                    <a:xfrm>
                      <a:off x="0" y="0"/>
                      <a:ext cx="5732145" cy="2852771"/>
                    </a:xfrm>
                    <a:prstGeom prst="rect">
                      <a:avLst/>
                    </a:prstGeom>
                  </pic:spPr>
                </pic:pic>
              </a:graphicData>
            </a:graphic>
          </wp:inline>
        </w:drawing>
      </w:r>
    </w:p>
    <w:p w:rsidR="00A42B8D" w:rsidRPr="001C25C2" w:rsidRDefault="005846E2">
      <w:pPr>
        <w:keepNext/>
        <w:keepLines/>
        <w:rPr>
          <w:rStyle w:val="CommentReference"/>
          <w:b w:val="0"/>
          <w:sz w:val="18"/>
        </w:rPr>
      </w:pPr>
      <w:r w:rsidRPr="001C25C2">
        <w:rPr>
          <w:rStyle w:val="CommentReference"/>
          <w:b w:val="0"/>
          <w:sz w:val="18"/>
        </w:rPr>
        <w:t>Source: Figure 2.3, p41 in the submission</w:t>
      </w:r>
    </w:p>
    <w:p w:rsidR="00A42B8D" w:rsidRPr="001C25C2" w:rsidRDefault="001523B9">
      <w:pPr>
        <w:keepNext/>
        <w:keepLines/>
        <w:rPr>
          <w:rStyle w:val="CommentReference"/>
          <w:b w:val="0"/>
          <w:sz w:val="18"/>
        </w:rPr>
      </w:pPr>
      <w:r w:rsidRPr="001C25C2">
        <w:rPr>
          <w:rStyle w:val="CommentReference"/>
          <w:b w:val="0"/>
          <w:sz w:val="18"/>
        </w:rPr>
        <w:t xml:space="preserve">ITT = intention to treat; </w:t>
      </w:r>
      <w:r w:rsidR="005846E2" w:rsidRPr="001C25C2">
        <w:rPr>
          <w:rStyle w:val="CommentReference"/>
          <w:b w:val="0"/>
          <w:sz w:val="18"/>
        </w:rPr>
        <w:t xml:space="preserve">TAS-102 = </w:t>
      </w:r>
      <w:proofErr w:type="spellStart"/>
      <w:r w:rsidR="005846E2" w:rsidRPr="001C25C2">
        <w:rPr>
          <w:rStyle w:val="CommentReference"/>
          <w:b w:val="0"/>
          <w:sz w:val="18"/>
        </w:rPr>
        <w:t>trifluridine</w:t>
      </w:r>
      <w:proofErr w:type="spellEnd"/>
      <w:r w:rsidR="005846E2" w:rsidRPr="001C25C2">
        <w:rPr>
          <w:rStyle w:val="CommentReference"/>
          <w:b w:val="0"/>
          <w:sz w:val="18"/>
        </w:rPr>
        <w:t>/</w:t>
      </w:r>
      <w:proofErr w:type="spellStart"/>
      <w:r w:rsidR="005846E2" w:rsidRPr="001C25C2">
        <w:rPr>
          <w:rStyle w:val="CommentReference"/>
          <w:b w:val="0"/>
          <w:sz w:val="18"/>
        </w:rPr>
        <w:t>tipiracil</w:t>
      </w:r>
      <w:proofErr w:type="spellEnd"/>
    </w:p>
    <w:p w:rsidR="00A42B8D" w:rsidRPr="001C25C2" w:rsidRDefault="00A42B8D">
      <w:pPr>
        <w:keepNext/>
        <w:keepLines/>
        <w:rPr>
          <w:rStyle w:val="CommentReference"/>
          <w:b w:val="0"/>
        </w:rPr>
      </w:pPr>
    </w:p>
    <w:p w:rsidR="00A42B8D" w:rsidRPr="001C25C2" w:rsidRDefault="005846E2" w:rsidP="003E4EF2">
      <w:pPr>
        <w:pStyle w:val="ListParagraph"/>
        <w:widowControl/>
        <w:numPr>
          <w:ilvl w:val="1"/>
          <w:numId w:val="2"/>
        </w:numPr>
      </w:pPr>
      <w:r w:rsidRPr="001C25C2">
        <w:t xml:space="preserve">The median PFS was approximately 2.0 months for the </w:t>
      </w:r>
      <w:proofErr w:type="spellStart"/>
      <w:r w:rsidRPr="001C25C2">
        <w:t>trifluridine</w:t>
      </w:r>
      <w:proofErr w:type="spellEnd"/>
      <w:r w:rsidRPr="001C25C2">
        <w:t>/</w:t>
      </w:r>
      <w:proofErr w:type="spellStart"/>
      <w:r w:rsidRPr="001C25C2">
        <w:t>tipiracil</w:t>
      </w:r>
      <w:proofErr w:type="spellEnd"/>
      <w:r w:rsidRPr="001C25C2">
        <w:t xml:space="preserve"> group versus 1.8 months for the placebo group, resulting in a 43% reduction in the hazard of disease progression (HR 0.57, 95% CI: 0.47, 0.70). However, the difference in median PFS was approximately 5 days (1.97 months </w:t>
      </w:r>
      <w:r w:rsidRPr="001C25C2">
        <w:rPr>
          <w:iCs/>
        </w:rPr>
        <w:t>vs.</w:t>
      </w:r>
      <w:r w:rsidRPr="001C25C2">
        <w:t> 1</w:t>
      </w:r>
      <w:r w:rsidR="001523B9" w:rsidRPr="001C25C2">
        <w:t>.</w:t>
      </w:r>
      <w:r w:rsidRPr="001C25C2">
        <w:t xml:space="preserve">81 months). </w:t>
      </w:r>
      <w:r w:rsidR="001523B9" w:rsidRPr="001C25C2">
        <w:t xml:space="preserve">The evaluation considered that while </w:t>
      </w:r>
      <w:r w:rsidRPr="001C25C2">
        <w:t xml:space="preserve">this difference was statistically significant, it seemed of little clinical relevance. </w:t>
      </w:r>
      <w:r w:rsidR="00E65023" w:rsidRPr="001C25C2">
        <w:t>The ESC agreed</w:t>
      </w:r>
      <w:r w:rsidR="001523B9" w:rsidRPr="001C25C2">
        <w:t xml:space="preserve"> with the evaluation</w:t>
      </w:r>
      <w:r w:rsidR="00E65023" w:rsidRPr="001C25C2">
        <w:t xml:space="preserve"> that the difference in median PFS was not clinically relevant, and noted that the majority (&gt;50%) of participants in the </w:t>
      </w:r>
      <w:proofErr w:type="spellStart"/>
      <w:r w:rsidR="00E65023" w:rsidRPr="001C25C2">
        <w:t>trifluridine</w:t>
      </w:r>
      <w:proofErr w:type="spellEnd"/>
      <w:r w:rsidR="00E65023" w:rsidRPr="001C25C2">
        <w:t>/</w:t>
      </w:r>
      <w:proofErr w:type="spellStart"/>
      <w:r w:rsidR="00E65023" w:rsidRPr="001C25C2">
        <w:t>tipiracil</w:t>
      </w:r>
      <w:proofErr w:type="spellEnd"/>
      <w:r w:rsidR="00E65023" w:rsidRPr="001C25C2">
        <w:t xml:space="preserve"> arm had progres</w:t>
      </w:r>
      <w:r w:rsidR="004E628B" w:rsidRPr="001C25C2">
        <w:t>sed within the first two</w:t>
      </w:r>
      <w:r w:rsidR="00E65023" w:rsidRPr="001C25C2">
        <w:t xml:space="preserve"> months following randomisation. </w:t>
      </w:r>
      <w:r w:rsidRPr="001C25C2">
        <w:t>The submission argued that had the radiologic assessments been performed at 4 weekly increments (instead of 8 weekly), there would be a gr</w:t>
      </w:r>
      <w:r w:rsidR="00924305" w:rsidRPr="001C25C2">
        <w:t>eater difference in median PFS</w:t>
      </w:r>
      <w:r w:rsidR="006110AD" w:rsidRPr="001C25C2">
        <w:t>. H</w:t>
      </w:r>
      <w:r w:rsidR="00E65023" w:rsidRPr="001C25C2">
        <w:t>owever</w:t>
      </w:r>
      <w:r w:rsidR="00C04911" w:rsidRPr="001C25C2">
        <w:t>,</w:t>
      </w:r>
      <w:r w:rsidR="00E65023" w:rsidRPr="001C25C2">
        <w:t xml:space="preserve"> the ESC considered that the largest plausible</w:t>
      </w:r>
      <w:r w:rsidR="00E65023" w:rsidRPr="001C25C2">
        <w:rPr>
          <w:i/>
        </w:rPr>
        <w:t xml:space="preserve"> </w:t>
      </w:r>
      <w:r w:rsidR="00E65023" w:rsidRPr="001C25C2">
        <w:t xml:space="preserve">difference in </w:t>
      </w:r>
      <w:r w:rsidR="00C04911" w:rsidRPr="001C25C2">
        <w:t xml:space="preserve">the </w:t>
      </w:r>
      <w:r w:rsidR="00E65023" w:rsidRPr="001C25C2">
        <w:t>median PFS for this scenario would be &lt;1.5 months (</w:t>
      </w:r>
      <w:r w:rsidR="004E628B" w:rsidRPr="001C25C2">
        <w:t xml:space="preserve">i.e. </w:t>
      </w:r>
      <w:r w:rsidR="00E65023" w:rsidRPr="001C25C2">
        <w:t>correlating to a low grade on the ESMO Magnitude of Clinical Benefits Scale version 1.1) and would remain not clinically relevant.</w:t>
      </w:r>
    </w:p>
    <w:p w:rsidR="00A42B8D" w:rsidRPr="001C25C2" w:rsidRDefault="005846E2" w:rsidP="003E4EF2">
      <w:pPr>
        <w:pStyle w:val="ListParagraph"/>
        <w:widowControl/>
        <w:numPr>
          <w:ilvl w:val="1"/>
          <w:numId w:val="2"/>
        </w:numPr>
      </w:pPr>
      <w:r w:rsidRPr="001C25C2">
        <w:t xml:space="preserve">The mean PFS reported in the submission in the </w:t>
      </w:r>
      <w:proofErr w:type="spellStart"/>
      <w:r w:rsidRPr="001C25C2">
        <w:t>trifluridine</w:t>
      </w:r>
      <w:proofErr w:type="spellEnd"/>
      <w:r w:rsidRPr="001C25C2">
        <w:t>/</w:t>
      </w:r>
      <w:proofErr w:type="spellStart"/>
      <w:r w:rsidRPr="001C25C2">
        <w:t>tipiracil</w:t>
      </w:r>
      <w:proofErr w:type="spellEnd"/>
      <w:r w:rsidRPr="001C25C2">
        <w:t xml:space="preserve"> arm was 3.6</w:t>
      </w:r>
      <w:r w:rsidR="00B55C9E" w:rsidRPr="001C25C2">
        <w:t> </w:t>
      </w:r>
      <w:r w:rsidRPr="001C25C2">
        <w:t>months (95% CI: 3.2, 4.0) and 2.4 months (95% CI: 2.0, 3.2) in the placebo arm.</w:t>
      </w:r>
    </w:p>
    <w:p w:rsidR="00A42B8D" w:rsidRPr="001C25C2" w:rsidRDefault="005846E2" w:rsidP="003E4EF2">
      <w:pPr>
        <w:pStyle w:val="ListParagraph"/>
        <w:widowControl/>
        <w:numPr>
          <w:ilvl w:val="1"/>
          <w:numId w:val="2"/>
        </w:numPr>
      </w:pPr>
      <w:r w:rsidRPr="001C25C2">
        <w:t>The submission argued that mean survival was more appropriate outcome than improvement in median survival because the mean survival reflects the overall improvement in survival rather than the difference in survival at a single point (when 50% of patients have died</w:t>
      </w:r>
      <w:r w:rsidR="00B3234A" w:rsidRPr="001C25C2">
        <w:t xml:space="preserve"> or progressed</w:t>
      </w:r>
      <w:r w:rsidRPr="001C25C2">
        <w:t xml:space="preserve">). In the previous consideration of </w:t>
      </w:r>
      <w:proofErr w:type="spellStart"/>
      <w:r w:rsidRPr="001C25C2">
        <w:t>trifluridine</w:t>
      </w:r>
      <w:proofErr w:type="spellEnd"/>
      <w:r w:rsidRPr="001C25C2">
        <w:t>/</w:t>
      </w:r>
      <w:proofErr w:type="spellStart"/>
      <w:r w:rsidRPr="001C25C2">
        <w:t>tipiracil</w:t>
      </w:r>
      <w:proofErr w:type="spellEnd"/>
      <w:r w:rsidRPr="001C25C2">
        <w:t xml:space="preserve"> for </w:t>
      </w:r>
      <w:proofErr w:type="spellStart"/>
      <w:r w:rsidRPr="001C25C2">
        <w:t>mCRC</w:t>
      </w:r>
      <w:proofErr w:type="spellEnd"/>
      <w:r w:rsidRPr="001C25C2">
        <w:t xml:space="preserve">, the PBAC agreed “that the mean increase in OS is informative because at the end of the trial follow-up period most patients had died </w:t>
      </w:r>
      <w:r w:rsidRPr="001C25C2">
        <w:lastRenderedPageBreak/>
        <w:t xml:space="preserve">(87% of patients randomised to </w:t>
      </w:r>
      <w:proofErr w:type="spellStart"/>
      <w:r w:rsidRPr="001C25C2">
        <w:t>trifluridine</w:t>
      </w:r>
      <w:proofErr w:type="spellEnd"/>
      <w:r w:rsidRPr="001C25C2">
        <w:t>/</w:t>
      </w:r>
      <w:proofErr w:type="spellStart"/>
      <w:r w:rsidRPr="001C25C2">
        <w:t>tipiracil</w:t>
      </w:r>
      <w:proofErr w:type="spellEnd"/>
      <w:r w:rsidRPr="001C25C2">
        <w:t xml:space="preserve"> and 94% of patients randomised to placebo) and hence the survival data were near complete” (paragraph 7.5, </w:t>
      </w:r>
      <w:proofErr w:type="spellStart"/>
      <w:r w:rsidRPr="001C25C2">
        <w:t>trifluridine</w:t>
      </w:r>
      <w:proofErr w:type="spellEnd"/>
      <w:r w:rsidRPr="001C25C2">
        <w:t>/</w:t>
      </w:r>
      <w:proofErr w:type="spellStart"/>
      <w:r w:rsidRPr="001C25C2">
        <w:t>tipiracil</w:t>
      </w:r>
      <w:proofErr w:type="spellEnd"/>
      <w:r w:rsidRPr="001C25C2">
        <w:t xml:space="preserve"> </w:t>
      </w:r>
      <w:r w:rsidR="00D2749E">
        <w:t>Public Summary Document (</w:t>
      </w:r>
      <w:r w:rsidRPr="001C25C2">
        <w:t>PSD</w:t>
      </w:r>
      <w:r w:rsidR="00D2749E">
        <w:t>)</w:t>
      </w:r>
      <w:r w:rsidRPr="001C25C2">
        <w:t xml:space="preserve">, November 2016 PBAC meeting). As a result, the PBAC accepted the use of the mean OS and mean PFS in the economic evaluation for </w:t>
      </w:r>
      <w:proofErr w:type="spellStart"/>
      <w:r w:rsidRPr="001C25C2">
        <w:t>trifluridine</w:t>
      </w:r>
      <w:proofErr w:type="spellEnd"/>
      <w:r w:rsidRPr="001C25C2">
        <w:t>/</w:t>
      </w:r>
      <w:proofErr w:type="spellStart"/>
      <w:r w:rsidR="008D2A17" w:rsidRPr="001C25C2">
        <w:t>tipiracil</w:t>
      </w:r>
      <w:proofErr w:type="spellEnd"/>
      <w:r w:rsidR="00924305" w:rsidRPr="001C25C2">
        <w:t xml:space="preserve"> for </w:t>
      </w:r>
      <w:proofErr w:type="spellStart"/>
      <w:r w:rsidR="00924305" w:rsidRPr="001C25C2">
        <w:t>mCRC</w:t>
      </w:r>
      <w:proofErr w:type="spellEnd"/>
      <w:r w:rsidR="00924305" w:rsidRPr="001C25C2">
        <w:t>.</w:t>
      </w:r>
    </w:p>
    <w:p w:rsidR="00A42B8D" w:rsidRPr="001C25C2" w:rsidRDefault="005846E2" w:rsidP="00121AB1">
      <w:pPr>
        <w:keepNext/>
        <w:widowControl/>
        <w:spacing w:after="160"/>
        <w:rPr>
          <w:u w:val="single"/>
        </w:rPr>
      </w:pPr>
      <w:r w:rsidRPr="001C25C2">
        <w:rPr>
          <w:u w:val="single"/>
        </w:rPr>
        <w:t xml:space="preserve">Secondary outcome: </w:t>
      </w:r>
      <w:proofErr w:type="spellStart"/>
      <w:r w:rsidRPr="001C25C2">
        <w:rPr>
          <w:u w:val="single"/>
        </w:rPr>
        <w:t>HRQoL</w:t>
      </w:r>
      <w:proofErr w:type="spellEnd"/>
    </w:p>
    <w:p w:rsidR="00B23718" w:rsidRPr="001C25C2" w:rsidRDefault="005846E2" w:rsidP="003E4EF2">
      <w:pPr>
        <w:pStyle w:val="ListParagraph"/>
        <w:widowControl/>
        <w:numPr>
          <w:ilvl w:val="1"/>
          <w:numId w:val="2"/>
        </w:numPr>
      </w:pPr>
      <w:r w:rsidRPr="001C25C2">
        <w:t xml:space="preserve">The detailed </w:t>
      </w:r>
      <w:proofErr w:type="spellStart"/>
      <w:r w:rsidRPr="001C25C2">
        <w:t>HRQoL</w:t>
      </w:r>
      <w:proofErr w:type="spellEnd"/>
      <w:r w:rsidRPr="001C25C2">
        <w:t xml:space="preserve"> results were not reported in the submission. </w:t>
      </w:r>
      <w:proofErr w:type="spellStart"/>
      <w:r w:rsidRPr="001C25C2">
        <w:t>HRQoL</w:t>
      </w:r>
      <w:proofErr w:type="spellEnd"/>
      <w:r w:rsidRPr="001C25C2">
        <w:t xml:space="preserve"> was measured using European Organisation for Research and Treatment of Cancer Quality of Life Questionnaire-Core 30 (EORTC QLC-C30). </w:t>
      </w:r>
      <w:r w:rsidRPr="001C25C2">
        <w:rPr>
          <w:szCs w:val="24"/>
        </w:rPr>
        <w:t>It was balanced between the groups at baseline and remained stable in both treatment groups with no clinically relevant changes from baseline.</w:t>
      </w:r>
      <w:r w:rsidR="00E65023" w:rsidRPr="001C25C2">
        <w:rPr>
          <w:szCs w:val="24"/>
        </w:rPr>
        <w:t xml:space="preserve"> The ESC noted that there was no evidence that </w:t>
      </w:r>
      <w:proofErr w:type="spellStart"/>
      <w:r w:rsidR="00E65023" w:rsidRPr="001C25C2">
        <w:rPr>
          <w:szCs w:val="24"/>
        </w:rPr>
        <w:t>trifluridine</w:t>
      </w:r>
      <w:proofErr w:type="spellEnd"/>
      <w:r w:rsidR="00E65023" w:rsidRPr="001C25C2">
        <w:rPr>
          <w:szCs w:val="24"/>
        </w:rPr>
        <w:t>/</w:t>
      </w:r>
      <w:proofErr w:type="spellStart"/>
      <w:r w:rsidR="00E65023" w:rsidRPr="001C25C2">
        <w:rPr>
          <w:szCs w:val="24"/>
        </w:rPr>
        <w:t>tipiracil</w:t>
      </w:r>
      <w:proofErr w:type="spellEnd"/>
      <w:r w:rsidR="00E65023" w:rsidRPr="001C25C2">
        <w:rPr>
          <w:szCs w:val="24"/>
        </w:rPr>
        <w:t xml:space="preserve"> improved </w:t>
      </w:r>
      <w:proofErr w:type="spellStart"/>
      <w:r w:rsidR="00E65023" w:rsidRPr="001C25C2">
        <w:rPr>
          <w:szCs w:val="24"/>
        </w:rPr>
        <w:t>HRQoL</w:t>
      </w:r>
      <w:proofErr w:type="spellEnd"/>
      <w:r w:rsidR="008C0A83" w:rsidRPr="001C25C2">
        <w:rPr>
          <w:szCs w:val="24"/>
        </w:rPr>
        <w:t>, as assessed by the EORTC QL</w:t>
      </w:r>
      <w:r w:rsidR="008466FD" w:rsidRPr="001C25C2">
        <w:rPr>
          <w:szCs w:val="24"/>
        </w:rPr>
        <w:t xml:space="preserve">Q-C30. </w:t>
      </w:r>
    </w:p>
    <w:p w:rsidR="00A42B8D" w:rsidRPr="001C25C2" w:rsidRDefault="0011441A" w:rsidP="003E4EF2">
      <w:pPr>
        <w:pStyle w:val="ListParagraph"/>
        <w:widowControl/>
        <w:numPr>
          <w:ilvl w:val="1"/>
          <w:numId w:val="2"/>
        </w:numPr>
      </w:pPr>
      <w:r w:rsidRPr="001C25C2">
        <w:t xml:space="preserve">The Pre-Sub-Committee Response (PSCR) acknowledged that </w:t>
      </w:r>
      <w:proofErr w:type="spellStart"/>
      <w:r w:rsidRPr="001C25C2">
        <w:t>trifluridine</w:t>
      </w:r>
      <w:proofErr w:type="spellEnd"/>
      <w:r w:rsidRPr="001C25C2">
        <w:t>/</w:t>
      </w:r>
      <w:proofErr w:type="spellStart"/>
      <w:r w:rsidRPr="001C25C2">
        <w:t>tipiracil</w:t>
      </w:r>
      <w:proofErr w:type="spellEnd"/>
      <w:r w:rsidRPr="001C25C2">
        <w:t xml:space="preserve"> did not improve quality of life for patients with </w:t>
      </w:r>
      <w:proofErr w:type="spellStart"/>
      <w:r w:rsidRPr="001C25C2">
        <w:t>mG</w:t>
      </w:r>
      <w:proofErr w:type="spellEnd"/>
      <w:r w:rsidR="00CD3271" w:rsidRPr="001C25C2">
        <w:t>/GEJ adenocarcinoma</w:t>
      </w:r>
      <w:r w:rsidRPr="001C25C2">
        <w:t xml:space="preserve"> in equivalent health states. The objective of treatment with </w:t>
      </w:r>
      <w:proofErr w:type="spellStart"/>
      <w:r w:rsidRPr="001C25C2">
        <w:t>trifluridine</w:t>
      </w:r>
      <w:proofErr w:type="spellEnd"/>
      <w:r w:rsidRPr="001C25C2">
        <w:t>/</w:t>
      </w:r>
      <w:proofErr w:type="spellStart"/>
      <w:r w:rsidRPr="001C25C2">
        <w:t>tipiracil</w:t>
      </w:r>
      <w:proofErr w:type="spellEnd"/>
      <w:r w:rsidRPr="001C25C2">
        <w:t xml:space="preserve"> was to improve quality-adjusted survival (i.e. improve both mean PFS and mean OS without causing substantial reduction in </w:t>
      </w:r>
      <w:proofErr w:type="spellStart"/>
      <w:r w:rsidRPr="001C25C2">
        <w:t>QoL</w:t>
      </w:r>
      <w:proofErr w:type="spellEnd"/>
      <w:r w:rsidRPr="001C25C2">
        <w:t>).</w:t>
      </w:r>
      <w:r w:rsidR="00CD3271" w:rsidRPr="001C25C2">
        <w:t xml:space="preserve"> </w:t>
      </w:r>
      <w:r w:rsidR="00B23718" w:rsidRPr="001C25C2">
        <w:rPr>
          <w:szCs w:val="24"/>
        </w:rPr>
        <w:t>However</w:t>
      </w:r>
      <w:r w:rsidR="008466FD" w:rsidRPr="001C25C2">
        <w:rPr>
          <w:szCs w:val="24"/>
        </w:rPr>
        <w:t>, the ESC was</w:t>
      </w:r>
      <w:r w:rsidR="008C0A83" w:rsidRPr="001C25C2">
        <w:rPr>
          <w:szCs w:val="24"/>
        </w:rPr>
        <w:t xml:space="preserve"> concerned that the detrimental effect of toxicity of </w:t>
      </w:r>
      <w:proofErr w:type="spellStart"/>
      <w:r w:rsidR="008C0A83" w:rsidRPr="001C25C2">
        <w:rPr>
          <w:szCs w:val="24"/>
        </w:rPr>
        <w:t>trifluridine</w:t>
      </w:r>
      <w:proofErr w:type="spellEnd"/>
      <w:r w:rsidR="008C0A83" w:rsidRPr="001C25C2">
        <w:rPr>
          <w:szCs w:val="24"/>
        </w:rPr>
        <w:t>/</w:t>
      </w:r>
      <w:proofErr w:type="spellStart"/>
      <w:r w:rsidR="008C0A83" w:rsidRPr="001C25C2">
        <w:rPr>
          <w:szCs w:val="24"/>
        </w:rPr>
        <w:t>tipiracil</w:t>
      </w:r>
      <w:proofErr w:type="spellEnd"/>
      <w:r w:rsidR="008C0A83" w:rsidRPr="001C25C2">
        <w:rPr>
          <w:szCs w:val="24"/>
        </w:rPr>
        <w:t xml:space="preserve"> on </w:t>
      </w:r>
      <w:proofErr w:type="spellStart"/>
      <w:r w:rsidR="008C0A83" w:rsidRPr="001C25C2">
        <w:rPr>
          <w:szCs w:val="24"/>
        </w:rPr>
        <w:t>HRQoL</w:t>
      </w:r>
      <w:proofErr w:type="spellEnd"/>
      <w:r w:rsidR="008C0A83" w:rsidRPr="001C25C2">
        <w:rPr>
          <w:szCs w:val="24"/>
        </w:rPr>
        <w:t xml:space="preserve"> may have been underestimated, given that the EORTC QLQ-C30 was administered </w:t>
      </w:r>
      <w:r w:rsidR="0075296B" w:rsidRPr="001C25C2">
        <w:rPr>
          <w:szCs w:val="24"/>
        </w:rPr>
        <w:t>prior to dose administration on Day 1 in each of the 28 day</w:t>
      </w:r>
      <w:r w:rsidR="008C0A83" w:rsidRPr="001C25C2">
        <w:rPr>
          <w:szCs w:val="24"/>
        </w:rPr>
        <w:t xml:space="preserve"> cycle of study treatment</w:t>
      </w:r>
      <w:r w:rsidR="004E628B" w:rsidRPr="001C25C2">
        <w:rPr>
          <w:szCs w:val="24"/>
        </w:rPr>
        <w:t>,</w:t>
      </w:r>
      <w:r w:rsidR="00375908" w:rsidRPr="001C25C2">
        <w:rPr>
          <w:szCs w:val="24"/>
        </w:rPr>
        <w:t xml:space="preserve"> </w:t>
      </w:r>
      <w:r w:rsidR="005C1116" w:rsidRPr="001C25C2">
        <w:rPr>
          <w:szCs w:val="24"/>
        </w:rPr>
        <w:t xml:space="preserve">and </w:t>
      </w:r>
      <w:r w:rsidR="00653091" w:rsidRPr="001C25C2">
        <w:rPr>
          <w:szCs w:val="24"/>
        </w:rPr>
        <w:t xml:space="preserve">relates </w:t>
      </w:r>
      <w:r w:rsidR="005C1116" w:rsidRPr="001C25C2">
        <w:rPr>
          <w:szCs w:val="24"/>
        </w:rPr>
        <w:t xml:space="preserve">to </w:t>
      </w:r>
      <w:proofErr w:type="spellStart"/>
      <w:r w:rsidR="00375908" w:rsidRPr="001C25C2">
        <w:rPr>
          <w:szCs w:val="24"/>
        </w:rPr>
        <w:t>HR</w:t>
      </w:r>
      <w:r w:rsidR="005C1116" w:rsidRPr="001C25C2">
        <w:rPr>
          <w:szCs w:val="24"/>
        </w:rPr>
        <w:t>QoL</w:t>
      </w:r>
      <w:proofErr w:type="spellEnd"/>
      <w:r w:rsidR="005C1116" w:rsidRPr="001C25C2">
        <w:rPr>
          <w:szCs w:val="24"/>
        </w:rPr>
        <w:t xml:space="preserve"> over the previous week (i.e.</w:t>
      </w:r>
      <w:r w:rsidR="00375908" w:rsidRPr="001C25C2">
        <w:rPr>
          <w:szCs w:val="24"/>
        </w:rPr>
        <w:t xml:space="preserve"> Days 21-28 of the previous cycle when the drug is not administered, whereas </w:t>
      </w:r>
      <w:proofErr w:type="spellStart"/>
      <w:r w:rsidR="00375908" w:rsidRPr="001C25C2">
        <w:rPr>
          <w:szCs w:val="24"/>
        </w:rPr>
        <w:t>trifluridine</w:t>
      </w:r>
      <w:proofErr w:type="spellEnd"/>
      <w:r w:rsidR="00375908" w:rsidRPr="001C25C2">
        <w:rPr>
          <w:szCs w:val="24"/>
        </w:rPr>
        <w:t>/</w:t>
      </w:r>
      <w:proofErr w:type="spellStart"/>
      <w:r w:rsidR="00375908" w:rsidRPr="001C25C2">
        <w:rPr>
          <w:szCs w:val="24"/>
        </w:rPr>
        <w:t>tipiracil</w:t>
      </w:r>
      <w:proofErr w:type="spellEnd"/>
      <w:r w:rsidR="00375908" w:rsidRPr="001C25C2">
        <w:rPr>
          <w:szCs w:val="24"/>
        </w:rPr>
        <w:t xml:space="preserve"> is administered on Day</w:t>
      </w:r>
      <w:r w:rsidR="00653091" w:rsidRPr="001C25C2">
        <w:rPr>
          <w:szCs w:val="24"/>
        </w:rPr>
        <w:t>s</w:t>
      </w:r>
      <w:r w:rsidR="00375908" w:rsidRPr="001C25C2">
        <w:rPr>
          <w:szCs w:val="24"/>
        </w:rPr>
        <w:t xml:space="preserve"> 1-5 and 8-12 of each cycle</w:t>
      </w:r>
      <w:r w:rsidR="005C1116" w:rsidRPr="001C25C2">
        <w:rPr>
          <w:szCs w:val="24"/>
        </w:rPr>
        <w:t>)</w:t>
      </w:r>
      <w:r w:rsidR="00375908" w:rsidRPr="001C25C2">
        <w:rPr>
          <w:szCs w:val="24"/>
        </w:rPr>
        <w:t>.</w:t>
      </w:r>
    </w:p>
    <w:p w:rsidR="00A42B8D" w:rsidRPr="001C25C2" w:rsidRDefault="005846E2" w:rsidP="003E4EF2">
      <w:pPr>
        <w:pStyle w:val="ListParagraph"/>
        <w:widowControl/>
        <w:numPr>
          <w:ilvl w:val="1"/>
          <w:numId w:val="2"/>
        </w:numPr>
        <w:spacing w:after="120"/>
      </w:pPr>
      <w:r w:rsidRPr="001C25C2">
        <w:t>The C</w:t>
      </w:r>
      <w:r w:rsidR="00A36062" w:rsidRPr="001C25C2">
        <w:t xml:space="preserve">linical </w:t>
      </w:r>
      <w:r w:rsidRPr="001C25C2">
        <w:t>S</w:t>
      </w:r>
      <w:r w:rsidR="00A36062" w:rsidRPr="001C25C2">
        <w:t xml:space="preserve">tudy </w:t>
      </w:r>
      <w:r w:rsidRPr="001C25C2">
        <w:t>R</w:t>
      </w:r>
      <w:r w:rsidR="00A36062" w:rsidRPr="001C25C2">
        <w:t>eport (CSR) for the TAGS trial</w:t>
      </w:r>
      <w:r w:rsidRPr="001C25C2">
        <w:t xml:space="preserve"> reported an overall compliance rate of 84% for the QLQ-C30 questionnaire. However, the TGA Clinical Evaluation Report raised concerns over the meaningful</w:t>
      </w:r>
      <w:r w:rsidR="00263389" w:rsidRPr="001C25C2">
        <w:t>ness of the</w:t>
      </w:r>
      <w:r w:rsidRPr="001C25C2">
        <w:t xml:space="preserve"> assessment of the comparative quality of life and noted that “Compliance is difficult to assess for subsequent cycles as the CSR reports only the proportion that completed the questionnaire of the whole population rather than as a proportion of those that remained on treatment (who were eligible for the questionnaire)”. </w:t>
      </w:r>
      <w:r w:rsidRPr="001C25C2">
        <w:rPr>
          <w:szCs w:val="24"/>
        </w:rPr>
        <w:t xml:space="preserve">Approximately 16% non-response rate at each measurement point raised concerns on the validity of the quality of life data, as </w:t>
      </w:r>
      <w:r w:rsidRPr="001C25C2">
        <w:t xml:space="preserve">patients who responded to the </w:t>
      </w:r>
      <w:proofErr w:type="spellStart"/>
      <w:r w:rsidRPr="001C25C2">
        <w:t>HRQoL</w:t>
      </w:r>
      <w:proofErr w:type="spellEnd"/>
      <w:r w:rsidRPr="001C25C2">
        <w:t xml:space="preserve"> questionnaire may not be representative of all patients in the trial and may represent a he</w:t>
      </w:r>
      <w:r w:rsidR="00924305" w:rsidRPr="001C25C2">
        <w:t>althier cohort of the patients.</w:t>
      </w:r>
    </w:p>
    <w:p w:rsidR="00A42B8D" w:rsidRPr="001C25C2" w:rsidRDefault="009A4384" w:rsidP="00121AB1">
      <w:pPr>
        <w:keepNext/>
        <w:widowControl/>
        <w:spacing w:after="160"/>
        <w:rPr>
          <w:rStyle w:val="CommentReference"/>
          <w:rFonts w:ascii="Calibri" w:hAnsi="Calibri"/>
          <w:b w:val="0"/>
          <w:sz w:val="24"/>
          <w:szCs w:val="22"/>
          <w:u w:val="single"/>
        </w:rPr>
      </w:pPr>
      <w:r w:rsidRPr="001C25C2">
        <w:rPr>
          <w:u w:val="single"/>
        </w:rPr>
        <w:t>Secondary outcome: Response rate</w:t>
      </w:r>
    </w:p>
    <w:p w:rsidR="008466FD" w:rsidRPr="001C25C2" w:rsidRDefault="00DA0A0A" w:rsidP="00DA0A0A">
      <w:pPr>
        <w:pStyle w:val="ListParagraph"/>
        <w:widowControl/>
        <w:numPr>
          <w:ilvl w:val="1"/>
          <w:numId w:val="2"/>
        </w:numPr>
        <w:spacing w:after="120"/>
        <w:rPr>
          <w:b/>
          <w:sz w:val="28"/>
        </w:rPr>
      </w:pPr>
      <w:bookmarkStart w:id="16" w:name="_Toc18935148"/>
      <w:r w:rsidRPr="001C25C2">
        <w:t>The ESC no</w:t>
      </w:r>
      <w:r w:rsidR="00A44653" w:rsidRPr="001C25C2">
        <w:t xml:space="preserve">ted that the objective </w:t>
      </w:r>
      <w:r w:rsidR="00971992" w:rsidRPr="001C25C2">
        <w:t xml:space="preserve">tumour </w:t>
      </w:r>
      <w:r w:rsidR="00A44653" w:rsidRPr="001C25C2">
        <w:t xml:space="preserve">response rate was similar between patients receiving </w:t>
      </w:r>
      <w:proofErr w:type="spellStart"/>
      <w:r w:rsidR="00A44653" w:rsidRPr="001C25C2">
        <w:t>trifluridine</w:t>
      </w:r>
      <w:proofErr w:type="spellEnd"/>
      <w:r w:rsidR="00A44653" w:rsidRPr="001C25C2">
        <w:t>/</w:t>
      </w:r>
      <w:proofErr w:type="spellStart"/>
      <w:r w:rsidR="00A44653" w:rsidRPr="001C25C2">
        <w:t>tipiracil</w:t>
      </w:r>
      <w:proofErr w:type="spellEnd"/>
      <w:r w:rsidR="00A44653" w:rsidRPr="001C25C2">
        <w:t xml:space="preserve"> and those receiving placebo (4% vs. 2%), but the disease control rate (</w:t>
      </w:r>
      <w:r w:rsidR="00971992" w:rsidRPr="001C25C2">
        <w:t xml:space="preserve">i.e. </w:t>
      </w:r>
      <w:r w:rsidR="00A44653" w:rsidRPr="001C25C2">
        <w:t xml:space="preserve">proportion of patients with a best overall response of complete/partial response, or stabilised disease) was significantly higher in the </w:t>
      </w:r>
      <w:proofErr w:type="spellStart"/>
      <w:r w:rsidR="00A44653" w:rsidRPr="001C25C2">
        <w:t>trifluridin</w:t>
      </w:r>
      <w:r w:rsidR="00121AB1" w:rsidRPr="001C25C2">
        <w:t>e</w:t>
      </w:r>
      <w:proofErr w:type="spellEnd"/>
      <w:r w:rsidR="00121AB1" w:rsidRPr="001C25C2">
        <w:t>/</w:t>
      </w:r>
      <w:proofErr w:type="spellStart"/>
      <w:r w:rsidR="00121AB1" w:rsidRPr="001C25C2">
        <w:t>tipiracil</w:t>
      </w:r>
      <w:proofErr w:type="spellEnd"/>
      <w:r w:rsidR="00121AB1" w:rsidRPr="001C25C2">
        <w:t xml:space="preserve"> treatment group, compared with placebo (44% vs.14%).</w:t>
      </w:r>
    </w:p>
    <w:p w:rsidR="00A42B8D" w:rsidRPr="001C25C2" w:rsidRDefault="005846E2">
      <w:pPr>
        <w:pStyle w:val="Heading2"/>
      </w:pPr>
      <w:r w:rsidRPr="001C25C2">
        <w:lastRenderedPageBreak/>
        <w:t>Comparative harms</w:t>
      </w:r>
      <w:bookmarkEnd w:id="16"/>
    </w:p>
    <w:p w:rsidR="00A42B8D" w:rsidRPr="001C25C2" w:rsidRDefault="005846E2" w:rsidP="003E4EF2">
      <w:pPr>
        <w:pStyle w:val="ListParagraph"/>
        <w:widowControl/>
        <w:numPr>
          <w:ilvl w:val="1"/>
          <w:numId w:val="2"/>
        </w:numPr>
      </w:pPr>
      <w:r w:rsidRPr="001C25C2">
        <w:rPr>
          <w:rFonts w:cs="Calibri"/>
        </w:rPr>
        <w:t xml:space="preserve">A summary of the adverse events (AEs) reported in the TAGS trial are presented below. </w:t>
      </w:r>
      <w:r w:rsidR="00375908" w:rsidRPr="001C25C2">
        <w:rPr>
          <w:rFonts w:cs="Calibri"/>
        </w:rPr>
        <w:t xml:space="preserve">The ESC noted that </w:t>
      </w:r>
      <w:r w:rsidRPr="001C25C2">
        <w:rPr>
          <w:rFonts w:cs="Calibri"/>
        </w:rPr>
        <w:t xml:space="preserve"> the incidence of </w:t>
      </w:r>
      <w:r w:rsidR="00375908" w:rsidRPr="001C25C2">
        <w:rPr>
          <w:rFonts w:cs="Calibri"/>
        </w:rPr>
        <w:t>‘</w:t>
      </w:r>
      <w:r w:rsidRPr="001C25C2">
        <w:rPr>
          <w:rFonts w:cs="Calibri"/>
        </w:rPr>
        <w:t>any adverse event</w:t>
      </w:r>
      <w:r w:rsidR="00375908" w:rsidRPr="001C25C2">
        <w:rPr>
          <w:rFonts w:cs="Calibri"/>
        </w:rPr>
        <w:t xml:space="preserve">’ was almost universal in both </w:t>
      </w:r>
      <w:r w:rsidRPr="001C25C2">
        <w:rPr>
          <w:rFonts w:cs="Calibri"/>
        </w:rPr>
        <w:t xml:space="preserve"> treatment groups, </w:t>
      </w:r>
      <w:r w:rsidR="00375908" w:rsidRPr="001C25C2">
        <w:rPr>
          <w:rFonts w:cs="Calibri"/>
        </w:rPr>
        <w:t xml:space="preserve">but that </w:t>
      </w:r>
      <w:r w:rsidRPr="001C25C2">
        <w:rPr>
          <w:rFonts w:cs="Calibri"/>
        </w:rPr>
        <w:t xml:space="preserve">grade 3 or worse </w:t>
      </w:r>
      <w:r w:rsidR="001B1F38" w:rsidRPr="001C25C2">
        <w:rPr>
          <w:rFonts w:cs="Calibri"/>
        </w:rPr>
        <w:t xml:space="preserve">AEs </w:t>
      </w:r>
      <w:r w:rsidRPr="001C25C2">
        <w:rPr>
          <w:rFonts w:cs="Calibri"/>
        </w:rPr>
        <w:t xml:space="preserve">and treatment-emergent </w:t>
      </w:r>
      <w:r w:rsidR="001B1F38" w:rsidRPr="001C25C2">
        <w:rPr>
          <w:rFonts w:cs="Calibri"/>
        </w:rPr>
        <w:t xml:space="preserve">AEs </w:t>
      </w:r>
      <w:r w:rsidRPr="001C25C2">
        <w:rPr>
          <w:rFonts w:cs="Calibri"/>
        </w:rPr>
        <w:t xml:space="preserve">(TEAEs) leading to dose modifications were </w:t>
      </w:r>
      <w:r w:rsidR="00375908" w:rsidRPr="001C25C2">
        <w:rPr>
          <w:rFonts w:cs="Calibri"/>
        </w:rPr>
        <w:t>substantially more</w:t>
      </w:r>
      <w:r w:rsidRPr="001C25C2">
        <w:rPr>
          <w:rFonts w:cs="Calibri"/>
        </w:rPr>
        <w:t xml:space="preserve"> frequent with </w:t>
      </w:r>
      <w:proofErr w:type="spellStart"/>
      <w:r w:rsidRPr="001C25C2">
        <w:rPr>
          <w:rFonts w:cs="Calibri"/>
        </w:rPr>
        <w:t>trifluridine</w:t>
      </w:r>
      <w:proofErr w:type="spellEnd"/>
      <w:r w:rsidRPr="001C25C2">
        <w:rPr>
          <w:rFonts w:cs="Calibri"/>
        </w:rPr>
        <w:t>/</w:t>
      </w:r>
      <w:proofErr w:type="spellStart"/>
      <w:r w:rsidRPr="001C25C2">
        <w:rPr>
          <w:rFonts w:cs="Calibri"/>
        </w:rPr>
        <w:t>tipiracil</w:t>
      </w:r>
      <w:proofErr w:type="spellEnd"/>
      <w:r w:rsidRPr="001C25C2">
        <w:rPr>
          <w:rFonts w:cs="Calibri"/>
        </w:rPr>
        <w:t xml:space="preserve"> than placebo (BSC). Table 6 summarises the key AEs reported in the TAGS trial.</w:t>
      </w:r>
    </w:p>
    <w:p w:rsidR="00A42B8D" w:rsidRPr="001C25C2" w:rsidRDefault="005846E2">
      <w:pPr>
        <w:keepNext/>
        <w:keepLines/>
        <w:rPr>
          <w:rStyle w:val="CommentReference"/>
        </w:rPr>
      </w:pPr>
      <w:r w:rsidRPr="001C25C2">
        <w:rPr>
          <w:rStyle w:val="CommentReference"/>
        </w:rPr>
        <w:t>Table 6:  Summary of key adverse events in the TAGS trial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2250"/>
        <w:gridCol w:w="2223"/>
        <w:gridCol w:w="2216"/>
      </w:tblGrid>
      <w:tr w:rsidR="00A42B8D" w:rsidRPr="001C25C2">
        <w:trPr>
          <w:tblHeader/>
        </w:trPr>
        <w:tc>
          <w:tcPr>
            <w:tcW w:w="2328" w:type="dxa"/>
            <w:vAlign w:val="center"/>
          </w:tcPr>
          <w:p w:rsidR="00A42B8D" w:rsidRPr="001C25C2" w:rsidRDefault="005846E2">
            <w:pPr>
              <w:pStyle w:val="Tabletext"/>
              <w:rPr>
                <w:b/>
              </w:rPr>
            </w:pPr>
            <w:r w:rsidRPr="001C25C2">
              <w:rPr>
                <w:b/>
              </w:rPr>
              <w:t xml:space="preserve">TAGS trial </w:t>
            </w:r>
          </w:p>
        </w:tc>
        <w:tc>
          <w:tcPr>
            <w:tcW w:w="2250" w:type="dxa"/>
            <w:vAlign w:val="center"/>
          </w:tcPr>
          <w:p w:rsidR="00A42B8D" w:rsidRPr="001C25C2" w:rsidRDefault="005846E2">
            <w:pPr>
              <w:pStyle w:val="Tabletext"/>
              <w:jc w:val="center"/>
              <w:rPr>
                <w:b/>
                <w:bCs/>
              </w:rPr>
            </w:pPr>
            <w:proofErr w:type="spellStart"/>
            <w:r w:rsidRPr="001C25C2">
              <w:rPr>
                <w:b/>
                <w:bCs/>
              </w:rPr>
              <w:t>Trifluridine</w:t>
            </w:r>
            <w:proofErr w:type="spellEnd"/>
            <w:r w:rsidRPr="001C25C2">
              <w:rPr>
                <w:b/>
                <w:bCs/>
              </w:rPr>
              <w:t>/</w:t>
            </w:r>
            <w:proofErr w:type="spellStart"/>
            <w:r w:rsidRPr="001C25C2">
              <w:rPr>
                <w:b/>
                <w:bCs/>
              </w:rPr>
              <w:t>tipiracil</w:t>
            </w:r>
            <w:proofErr w:type="spellEnd"/>
          </w:p>
          <w:p w:rsidR="00A42B8D" w:rsidRPr="001C25C2" w:rsidRDefault="005846E2">
            <w:pPr>
              <w:pStyle w:val="Tabletext"/>
              <w:jc w:val="center"/>
              <w:rPr>
                <w:b/>
              </w:rPr>
            </w:pPr>
            <w:r w:rsidRPr="001C25C2">
              <w:rPr>
                <w:b/>
                <w:bCs/>
              </w:rPr>
              <w:t>(n = 335)</w:t>
            </w:r>
          </w:p>
        </w:tc>
        <w:tc>
          <w:tcPr>
            <w:tcW w:w="2223" w:type="dxa"/>
            <w:vAlign w:val="center"/>
          </w:tcPr>
          <w:p w:rsidR="00A42B8D" w:rsidRPr="001C25C2" w:rsidRDefault="005846E2">
            <w:pPr>
              <w:pStyle w:val="Tabletext"/>
              <w:jc w:val="center"/>
              <w:rPr>
                <w:b/>
                <w:bCs/>
              </w:rPr>
            </w:pPr>
            <w:r w:rsidRPr="001C25C2">
              <w:rPr>
                <w:b/>
                <w:bCs/>
              </w:rPr>
              <w:t>Placebo</w:t>
            </w:r>
          </w:p>
          <w:p w:rsidR="00A42B8D" w:rsidRPr="001C25C2" w:rsidRDefault="005846E2">
            <w:pPr>
              <w:pStyle w:val="Tabletext"/>
              <w:jc w:val="center"/>
              <w:rPr>
                <w:b/>
              </w:rPr>
            </w:pPr>
            <w:r w:rsidRPr="001C25C2">
              <w:rPr>
                <w:b/>
                <w:bCs/>
              </w:rPr>
              <w:t>(n = 168)</w:t>
            </w:r>
          </w:p>
        </w:tc>
        <w:tc>
          <w:tcPr>
            <w:tcW w:w="2216" w:type="dxa"/>
            <w:vAlign w:val="center"/>
          </w:tcPr>
          <w:p w:rsidR="00A42B8D" w:rsidRPr="001C25C2" w:rsidRDefault="005846E2">
            <w:pPr>
              <w:pStyle w:val="Tabletext"/>
              <w:jc w:val="center"/>
              <w:rPr>
                <w:b/>
              </w:rPr>
            </w:pPr>
            <w:r w:rsidRPr="001C25C2">
              <w:rPr>
                <w:b/>
              </w:rPr>
              <w:t>RD (95% CI)</w:t>
            </w:r>
          </w:p>
        </w:tc>
      </w:tr>
      <w:tr w:rsidR="00A42B8D" w:rsidRPr="001C25C2">
        <w:tc>
          <w:tcPr>
            <w:tcW w:w="2328" w:type="dxa"/>
            <w:vAlign w:val="center"/>
          </w:tcPr>
          <w:p w:rsidR="00A42B8D" w:rsidRPr="001C25C2" w:rsidRDefault="005846E2">
            <w:pPr>
              <w:pStyle w:val="Tabletext"/>
            </w:pPr>
            <w:r w:rsidRPr="001C25C2">
              <w:t>Any AE, n (%)</w:t>
            </w:r>
          </w:p>
        </w:tc>
        <w:tc>
          <w:tcPr>
            <w:tcW w:w="2250" w:type="dxa"/>
            <w:vAlign w:val="center"/>
          </w:tcPr>
          <w:p w:rsidR="00A42B8D" w:rsidRPr="001C25C2" w:rsidRDefault="005846E2">
            <w:pPr>
              <w:pStyle w:val="Tabletext"/>
              <w:jc w:val="center"/>
            </w:pPr>
            <w:r w:rsidRPr="001C25C2">
              <w:t>326 (97)</w:t>
            </w:r>
          </w:p>
        </w:tc>
        <w:tc>
          <w:tcPr>
            <w:tcW w:w="2223" w:type="dxa"/>
            <w:vAlign w:val="center"/>
          </w:tcPr>
          <w:p w:rsidR="00A42B8D" w:rsidRPr="001C25C2" w:rsidRDefault="005846E2">
            <w:pPr>
              <w:pStyle w:val="Tabletext"/>
              <w:jc w:val="center"/>
            </w:pPr>
            <w:r w:rsidRPr="001C25C2">
              <w:t>157 (93)</w:t>
            </w:r>
          </w:p>
        </w:tc>
        <w:tc>
          <w:tcPr>
            <w:tcW w:w="2216" w:type="dxa"/>
            <w:vAlign w:val="center"/>
          </w:tcPr>
          <w:p w:rsidR="00A42B8D" w:rsidRPr="001C25C2" w:rsidRDefault="005846E2">
            <w:pPr>
              <w:pStyle w:val="Tabletext"/>
              <w:jc w:val="center"/>
            </w:pPr>
            <w:r w:rsidRPr="001C25C2">
              <w:t xml:space="preserve">0.04 </w:t>
            </w:r>
          </w:p>
          <w:p w:rsidR="00A42B8D" w:rsidRPr="001C25C2" w:rsidRDefault="005846E2">
            <w:pPr>
              <w:pStyle w:val="Tabletext"/>
              <w:jc w:val="center"/>
            </w:pPr>
            <w:r w:rsidRPr="001C25C2">
              <w:t>(0, 0.08)</w:t>
            </w:r>
          </w:p>
        </w:tc>
      </w:tr>
      <w:tr w:rsidR="00A42B8D" w:rsidRPr="001C25C2">
        <w:tc>
          <w:tcPr>
            <w:tcW w:w="2328" w:type="dxa"/>
            <w:vAlign w:val="center"/>
          </w:tcPr>
          <w:p w:rsidR="00A42B8D" w:rsidRPr="001C25C2" w:rsidRDefault="005846E2">
            <w:pPr>
              <w:pStyle w:val="Tabletext"/>
            </w:pPr>
            <w:r w:rsidRPr="001C25C2">
              <w:t xml:space="preserve">AE of Grade </w:t>
            </w:r>
            <w:r w:rsidRPr="001C25C2">
              <w:rPr>
                <w:u w:val="single"/>
              </w:rPr>
              <w:t>&gt;</w:t>
            </w:r>
            <w:r w:rsidRPr="001C25C2">
              <w:t xml:space="preserve"> 3, n (%)</w:t>
            </w:r>
          </w:p>
        </w:tc>
        <w:tc>
          <w:tcPr>
            <w:tcW w:w="2250" w:type="dxa"/>
            <w:vAlign w:val="center"/>
          </w:tcPr>
          <w:p w:rsidR="00A42B8D" w:rsidRPr="001C25C2" w:rsidRDefault="005846E2">
            <w:pPr>
              <w:pStyle w:val="Tabletext"/>
              <w:jc w:val="center"/>
            </w:pPr>
            <w:r w:rsidRPr="001C25C2">
              <w:t>267 (80)</w:t>
            </w:r>
          </w:p>
        </w:tc>
        <w:tc>
          <w:tcPr>
            <w:tcW w:w="2223" w:type="dxa"/>
            <w:vAlign w:val="center"/>
          </w:tcPr>
          <w:p w:rsidR="00A42B8D" w:rsidRPr="001C25C2" w:rsidRDefault="005846E2">
            <w:pPr>
              <w:pStyle w:val="Tabletext"/>
              <w:jc w:val="center"/>
            </w:pPr>
            <w:r w:rsidRPr="001C25C2">
              <w:t>97 (58)</w:t>
            </w:r>
          </w:p>
        </w:tc>
        <w:tc>
          <w:tcPr>
            <w:tcW w:w="2216" w:type="dxa"/>
            <w:vAlign w:val="center"/>
          </w:tcPr>
          <w:p w:rsidR="00A42B8D" w:rsidRPr="001C25C2" w:rsidRDefault="005846E2">
            <w:pPr>
              <w:pStyle w:val="Tabletext"/>
              <w:jc w:val="center"/>
              <w:rPr>
                <w:b/>
              </w:rPr>
            </w:pPr>
            <w:r w:rsidRPr="001C25C2">
              <w:rPr>
                <w:b/>
              </w:rPr>
              <w:t>0.22</w:t>
            </w:r>
          </w:p>
          <w:p w:rsidR="00A42B8D" w:rsidRPr="001C25C2" w:rsidRDefault="005846E2">
            <w:pPr>
              <w:pStyle w:val="Tabletext"/>
              <w:jc w:val="center"/>
            </w:pPr>
            <w:r w:rsidRPr="001C25C2">
              <w:rPr>
                <w:b/>
              </w:rPr>
              <w:t>(0.13,0.31)</w:t>
            </w:r>
          </w:p>
        </w:tc>
      </w:tr>
      <w:tr w:rsidR="00A42B8D" w:rsidRPr="001C25C2">
        <w:tc>
          <w:tcPr>
            <w:tcW w:w="2328" w:type="dxa"/>
            <w:vAlign w:val="center"/>
          </w:tcPr>
          <w:p w:rsidR="00A42B8D" w:rsidRPr="001C25C2" w:rsidRDefault="005846E2">
            <w:pPr>
              <w:pStyle w:val="Tabletext"/>
            </w:pPr>
            <w:r w:rsidRPr="001C25C2">
              <w:t>TEAEs leading to discontinuation, n (%)</w:t>
            </w:r>
          </w:p>
        </w:tc>
        <w:tc>
          <w:tcPr>
            <w:tcW w:w="2250" w:type="dxa"/>
            <w:vAlign w:val="center"/>
          </w:tcPr>
          <w:p w:rsidR="00A42B8D" w:rsidRPr="001C25C2" w:rsidRDefault="005846E2">
            <w:pPr>
              <w:pStyle w:val="Tabletext"/>
              <w:jc w:val="center"/>
            </w:pPr>
            <w:r w:rsidRPr="001C25C2">
              <w:t>43 (13)</w:t>
            </w:r>
          </w:p>
        </w:tc>
        <w:tc>
          <w:tcPr>
            <w:tcW w:w="2223" w:type="dxa"/>
            <w:vAlign w:val="center"/>
          </w:tcPr>
          <w:p w:rsidR="00A42B8D" w:rsidRPr="001C25C2" w:rsidRDefault="005846E2">
            <w:pPr>
              <w:pStyle w:val="Tabletext"/>
              <w:jc w:val="center"/>
            </w:pPr>
            <w:r w:rsidRPr="001C25C2">
              <w:t>28 (17)</w:t>
            </w:r>
          </w:p>
        </w:tc>
        <w:tc>
          <w:tcPr>
            <w:tcW w:w="2216" w:type="dxa"/>
            <w:vAlign w:val="center"/>
          </w:tcPr>
          <w:p w:rsidR="00A42B8D" w:rsidRPr="001C25C2" w:rsidRDefault="005846E2">
            <w:pPr>
              <w:pStyle w:val="Tabletext"/>
              <w:jc w:val="center"/>
            </w:pPr>
            <w:r w:rsidRPr="001C25C2">
              <w:t>-0.04</w:t>
            </w:r>
          </w:p>
          <w:p w:rsidR="00A42B8D" w:rsidRPr="001C25C2" w:rsidRDefault="005846E2">
            <w:pPr>
              <w:pStyle w:val="Tabletext"/>
              <w:jc w:val="center"/>
            </w:pPr>
            <w:r w:rsidRPr="001C25C2">
              <w:t>(-0.11, 0.03)</w:t>
            </w:r>
          </w:p>
        </w:tc>
      </w:tr>
      <w:tr w:rsidR="00A42B8D" w:rsidRPr="001C25C2">
        <w:tc>
          <w:tcPr>
            <w:tcW w:w="2328" w:type="dxa"/>
            <w:vAlign w:val="center"/>
          </w:tcPr>
          <w:p w:rsidR="00A42B8D" w:rsidRPr="001C25C2" w:rsidRDefault="005846E2">
            <w:pPr>
              <w:pStyle w:val="Tabletext"/>
            </w:pPr>
            <w:r w:rsidRPr="001C25C2">
              <w:t>TEAEs leading to dose modification, n (%)</w:t>
            </w:r>
          </w:p>
        </w:tc>
        <w:tc>
          <w:tcPr>
            <w:tcW w:w="2250" w:type="dxa"/>
            <w:vAlign w:val="center"/>
          </w:tcPr>
          <w:p w:rsidR="00A42B8D" w:rsidRPr="001C25C2" w:rsidRDefault="005846E2">
            <w:pPr>
              <w:pStyle w:val="Tabletext"/>
              <w:jc w:val="center"/>
            </w:pPr>
            <w:r w:rsidRPr="001C25C2">
              <w:t>195 (58)</w:t>
            </w:r>
          </w:p>
        </w:tc>
        <w:tc>
          <w:tcPr>
            <w:tcW w:w="2223" w:type="dxa"/>
            <w:vAlign w:val="center"/>
          </w:tcPr>
          <w:p w:rsidR="00A42B8D" w:rsidRPr="001C25C2" w:rsidRDefault="005846E2">
            <w:pPr>
              <w:pStyle w:val="Tabletext"/>
              <w:jc w:val="center"/>
            </w:pPr>
            <w:r w:rsidRPr="001C25C2">
              <w:t>37 (22)</w:t>
            </w:r>
          </w:p>
        </w:tc>
        <w:tc>
          <w:tcPr>
            <w:tcW w:w="2216" w:type="dxa"/>
            <w:vAlign w:val="center"/>
          </w:tcPr>
          <w:p w:rsidR="00A42B8D" w:rsidRPr="001C25C2" w:rsidRDefault="005846E2">
            <w:pPr>
              <w:pStyle w:val="Tabletext"/>
              <w:jc w:val="center"/>
              <w:rPr>
                <w:b/>
              </w:rPr>
            </w:pPr>
            <w:r w:rsidRPr="001C25C2">
              <w:rPr>
                <w:b/>
              </w:rPr>
              <w:t xml:space="preserve">0.36 </w:t>
            </w:r>
          </w:p>
          <w:p w:rsidR="00A42B8D" w:rsidRPr="001C25C2" w:rsidRDefault="005846E2">
            <w:pPr>
              <w:pStyle w:val="Tabletext"/>
              <w:jc w:val="center"/>
            </w:pPr>
            <w:r w:rsidRPr="001C25C2">
              <w:rPr>
                <w:b/>
              </w:rPr>
              <w:t>(0.28, 0.44)</w:t>
            </w:r>
          </w:p>
        </w:tc>
      </w:tr>
      <w:tr w:rsidR="00A42B8D" w:rsidRPr="001C25C2">
        <w:tc>
          <w:tcPr>
            <w:tcW w:w="2328" w:type="dxa"/>
            <w:vAlign w:val="center"/>
          </w:tcPr>
          <w:p w:rsidR="00A42B8D" w:rsidRPr="001C25C2" w:rsidRDefault="005846E2">
            <w:pPr>
              <w:pStyle w:val="Tabletext"/>
            </w:pPr>
            <w:r w:rsidRPr="001C25C2">
              <w:t>AE-related deaths, n (%)</w:t>
            </w:r>
          </w:p>
        </w:tc>
        <w:tc>
          <w:tcPr>
            <w:tcW w:w="2250" w:type="dxa"/>
            <w:vAlign w:val="center"/>
          </w:tcPr>
          <w:p w:rsidR="00A42B8D" w:rsidRPr="001C25C2" w:rsidRDefault="005846E2">
            <w:pPr>
              <w:pStyle w:val="Tabletext"/>
              <w:jc w:val="center"/>
            </w:pPr>
            <w:r w:rsidRPr="001C25C2">
              <w:t>45 (13)</w:t>
            </w:r>
          </w:p>
        </w:tc>
        <w:tc>
          <w:tcPr>
            <w:tcW w:w="2223" w:type="dxa"/>
            <w:vAlign w:val="center"/>
          </w:tcPr>
          <w:p w:rsidR="00A42B8D" w:rsidRPr="001C25C2" w:rsidRDefault="005846E2">
            <w:pPr>
              <w:pStyle w:val="Tabletext"/>
              <w:jc w:val="center"/>
            </w:pPr>
            <w:r w:rsidRPr="001C25C2">
              <w:t>19 (11)</w:t>
            </w:r>
          </w:p>
        </w:tc>
        <w:tc>
          <w:tcPr>
            <w:tcW w:w="2216" w:type="dxa"/>
            <w:vAlign w:val="center"/>
          </w:tcPr>
          <w:p w:rsidR="00A42B8D" w:rsidRPr="001C25C2" w:rsidRDefault="005846E2">
            <w:pPr>
              <w:pStyle w:val="Tabletext"/>
              <w:jc w:val="center"/>
            </w:pPr>
            <w:r w:rsidRPr="001C25C2">
              <w:t xml:space="preserve">-0.03 </w:t>
            </w:r>
          </w:p>
          <w:p w:rsidR="00A42B8D" w:rsidRPr="001C25C2" w:rsidRDefault="005846E2">
            <w:pPr>
              <w:pStyle w:val="Tabletext"/>
              <w:jc w:val="center"/>
            </w:pPr>
            <w:r w:rsidRPr="001C25C2">
              <w:t>(-0.07, 0.02)</w:t>
            </w:r>
          </w:p>
        </w:tc>
      </w:tr>
    </w:tbl>
    <w:p w:rsidR="00A42B8D" w:rsidRPr="001C25C2" w:rsidRDefault="005846E2">
      <w:pPr>
        <w:pStyle w:val="TableFooter"/>
        <w:rPr>
          <w:rFonts w:eastAsia="Calibri"/>
        </w:rPr>
      </w:pPr>
      <w:r w:rsidRPr="001C25C2">
        <w:rPr>
          <w:rFonts w:eastAsia="Calibri"/>
        </w:rPr>
        <w:t>Source: Table 2.5.6, p45 in the submission and Table 14.3.1.1 in the TAGS CSR Section 14 tables</w:t>
      </w:r>
    </w:p>
    <w:p w:rsidR="00A42B8D" w:rsidRPr="001C25C2" w:rsidRDefault="005846E2">
      <w:pPr>
        <w:pStyle w:val="TableFooter"/>
        <w:rPr>
          <w:rFonts w:eastAsia="Calibri"/>
        </w:rPr>
      </w:pPr>
      <w:r w:rsidRPr="001C25C2">
        <w:rPr>
          <w:rFonts w:eastAsia="Calibri"/>
        </w:rPr>
        <w:t xml:space="preserve">AE = adverse event; CI = confidence interval; n = number of participants reporting data; RD = risk difference; TEAEs = treatment-emergent adverse events; </w:t>
      </w:r>
      <w:r w:rsidRPr="001C25C2">
        <w:rPr>
          <w:rFonts w:eastAsia="Calibri"/>
          <w:b/>
        </w:rPr>
        <w:t>Bold</w:t>
      </w:r>
      <w:r w:rsidRPr="001C25C2">
        <w:rPr>
          <w:rFonts w:eastAsia="Calibri"/>
        </w:rPr>
        <w:t xml:space="preserve"> = statistically significant</w:t>
      </w:r>
    </w:p>
    <w:p w:rsidR="00A42B8D" w:rsidRPr="001C25C2" w:rsidRDefault="00A42B8D">
      <w:pPr>
        <w:widowControl/>
      </w:pPr>
    </w:p>
    <w:p w:rsidR="006110AD" w:rsidRPr="001C25C2" w:rsidRDefault="005846E2" w:rsidP="00D86B6B">
      <w:pPr>
        <w:pStyle w:val="ListParagraph"/>
        <w:widowControl/>
        <w:numPr>
          <w:ilvl w:val="1"/>
          <w:numId w:val="2"/>
        </w:numPr>
      </w:pPr>
      <w:r w:rsidRPr="001C25C2">
        <w:t xml:space="preserve">There were noteworthy differences in the adverse-event profile between the treatments. </w:t>
      </w:r>
      <w:proofErr w:type="spellStart"/>
      <w:r w:rsidRPr="001C25C2">
        <w:t>Myelosuppression</w:t>
      </w:r>
      <w:proofErr w:type="spellEnd"/>
      <w:r w:rsidRPr="001C25C2">
        <w:t xml:space="preserve"> was the main toxicity experienced by the patients receiving </w:t>
      </w:r>
      <w:proofErr w:type="spellStart"/>
      <w:r w:rsidRPr="001C25C2">
        <w:t>trifluridine</w:t>
      </w:r>
      <w:proofErr w:type="spellEnd"/>
      <w:r w:rsidRPr="001C25C2">
        <w:t>/</w:t>
      </w:r>
      <w:proofErr w:type="spellStart"/>
      <w:r w:rsidRPr="001C25C2">
        <w:t>tipiracil</w:t>
      </w:r>
      <w:proofErr w:type="spellEnd"/>
      <w:r w:rsidRPr="001C25C2">
        <w:t xml:space="preserve"> in the TAGS trial, with the most frequently reported grade 3 or worse </w:t>
      </w:r>
      <w:r w:rsidR="001B1F38" w:rsidRPr="001C25C2">
        <w:t>AEs</w:t>
      </w:r>
      <w:r w:rsidRPr="001C25C2">
        <w:t xml:space="preserve"> being neutropenia (34% versus 0% in placebo group), anaemia (19% versus 8% in placebo group), and leukopenia (</w:t>
      </w:r>
      <w:r w:rsidR="00924305" w:rsidRPr="001C25C2">
        <w:t>9% versus 0% in placebo group).</w:t>
      </w:r>
      <w:r w:rsidR="00D86B6B" w:rsidRPr="001C25C2">
        <w:t xml:space="preserve"> </w:t>
      </w:r>
    </w:p>
    <w:p w:rsidR="006110AD" w:rsidRPr="001C25C2" w:rsidRDefault="00554302" w:rsidP="006110AD">
      <w:pPr>
        <w:pStyle w:val="ListParagraph"/>
        <w:widowControl/>
        <w:numPr>
          <w:ilvl w:val="1"/>
          <w:numId w:val="2"/>
        </w:numPr>
      </w:pPr>
      <w:r w:rsidRPr="001C25C2">
        <w:t xml:space="preserve">In the </w:t>
      </w:r>
      <w:r w:rsidR="004D2454" w:rsidRPr="001C25C2">
        <w:t>PSCR</w:t>
      </w:r>
      <w:r w:rsidR="00A308E4" w:rsidRPr="001C25C2">
        <w:t xml:space="preserve">, the sponsor argued that the majority of reported Grade </w:t>
      </w:r>
      <w:r w:rsidR="00A308E4" w:rsidRPr="001C25C2">
        <w:rPr>
          <w:rFonts w:cs="Calibri"/>
        </w:rPr>
        <w:t>≥</w:t>
      </w:r>
      <w:r w:rsidR="00A308E4" w:rsidRPr="001C25C2">
        <w:t xml:space="preserve"> 3 </w:t>
      </w:r>
      <w:r w:rsidR="001B1F38" w:rsidRPr="001C25C2">
        <w:t xml:space="preserve">AEs </w:t>
      </w:r>
      <w:r w:rsidR="00A308E4" w:rsidRPr="001C25C2">
        <w:t xml:space="preserve">were laboratory-based indicators of </w:t>
      </w:r>
      <w:proofErr w:type="spellStart"/>
      <w:r w:rsidR="00A308E4" w:rsidRPr="001C25C2">
        <w:t>myelosuppression</w:t>
      </w:r>
      <w:proofErr w:type="spellEnd"/>
      <w:r w:rsidR="00A308E4" w:rsidRPr="001C25C2">
        <w:t xml:space="preserve"> (i.e. neutropenia and anaemia) rather than clinically evident events which are generally able to be managed by reduction in dosage or by delaying the next dose. The incremental proportion of</w:t>
      </w:r>
      <w:r w:rsidR="00A308E4" w:rsidRPr="001C25C2">
        <w:rPr>
          <w:i/>
        </w:rPr>
        <w:t xml:space="preserve"> </w:t>
      </w:r>
      <w:proofErr w:type="spellStart"/>
      <w:r w:rsidR="00A308E4" w:rsidRPr="001C25C2">
        <w:t>trifluridine</w:t>
      </w:r>
      <w:proofErr w:type="spellEnd"/>
      <w:r w:rsidR="00A308E4" w:rsidRPr="001C25C2">
        <w:t>/</w:t>
      </w:r>
      <w:proofErr w:type="spellStart"/>
      <w:r w:rsidR="00A308E4" w:rsidRPr="001C25C2">
        <w:t>tipiracil</w:t>
      </w:r>
      <w:proofErr w:type="spellEnd"/>
      <w:r w:rsidR="00A308E4" w:rsidRPr="001C25C2">
        <w:t xml:space="preserve"> patients experiencing serious neutropenia and serious anaemia was 1.2% and 1.5%, respectively. </w:t>
      </w:r>
    </w:p>
    <w:p w:rsidR="001C0755" w:rsidRPr="001C25C2" w:rsidRDefault="001C0755" w:rsidP="006110AD">
      <w:pPr>
        <w:pStyle w:val="ListParagraph"/>
        <w:widowControl/>
        <w:numPr>
          <w:ilvl w:val="1"/>
          <w:numId w:val="2"/>
        </w:numPr>
      </w:pPr>
      <w:r w:rsidRPr="001C25C2">
        <w:t xml:space="preserve">However, the ESC considered that </w:t>
      </w:r>
      <w:proofErr w:type="spellStart"/>
      <w:r w:rsidRPr="001C25C2">
        <w:t>myelosuppressive</w:t>
      </w:r>
      <w:proofErr w:type="spellEnd"/>
      <w:r w:rsidRPr="001C25C2">
        <w:t xml:space="preserve"> events may have been clinically significant, noting that supportive products for anaemia (</w:t>
      </w:r>
      <w:r w:rsidR="004E628B" w:rsidRPr="001C25C2">
        <w:t>e.g.</w:t>
      </w:r>
      <w:r w:rsidR="00416BDD" w:rsidRPr="001C25C2">
        <w:t xml:space="preserve"> </w:t>
      </w:r>
      <w:r w:rsidRPr="001C25C2">
        <w:t xml:space="preserve">blood products and /or erythropoietin) were used by 18% of patients receiving </w:t>
      </w:r>
      <w:proofErr w:type="spellStart"/>
      <w:r w:rsidRPr="001C25C2">
        <w:t>trifluridine</w:t>
      </w:r>
      <w:proofErr w:type="spellEnd"/>
      <w:r w:rsidRPr="001C25C2">
        <w:t>/</w:t>
      </w:r>
      <w:proofErr w:type="spellStart"/>
      <w:r w:rsidRPr="001C25C2">
        <w:t>tipiracil</w:t>
      </w:r>
      <w:proofErr w:type="spellEnd"/>
      <w:r w:rsidR="004E628B" w:rsidRPr="001C25C2">
        <w:t>,</w:t>
      </w:r>
      <w:r w:rsidRPr="001C25C2">
        <w:t xml:space="preserve"> but only 5% of patients receiving placebo (Clinical Study Report, table 14.1.9.1). The ESC were </w:t>
      </w:r>
      <w:r w:rsidR="001B1F38" w:rsidRPr="001C25C2">
        <w:t xml:space="preserve">also </w:t>
      </w:r>
      <w:r w:rsidRPr="001C25C2">
        <w:t xml:space="preserve">concerned that </w:t>
      </w:r>
      <w:r w:rsidR="001B1F38" w:rsidRPr="001C25C2">
        <w:t xml:space="preserve">AEs </w:t>
      </w:r>
      <w:r w:rsidRPr="001C25C2">
        <w:t xml:space="preserve">may be more commonly experienced in the PBS population compared </w:t>
      </w:r>
      <w:r w:rsidR="00267C89" w:rsidRPr="001C25C2">
        <w:t>with</w:t>
      </w:r>
      <w:r w:rsidRPr="001C25C2">
        <w:t xml:space="preserve"> the trial population, because </w:t>
      </w:r>
      <w:r w:rsidR="00267C89" w:rsidRPr="001C25C2">
        <w:t xml:space="preserve">the TAGS trial excluded </w:t>
      </w:r>
      <w:r w:rsidRPr="001C25C2">
        <w:t xml:space="preserve">patients with cardiovascular disease and poorly controlled diabetes, as noted in the TGA Clinical </w:t>
      </w:r>
      <w:r w:rsidRPr="001C25C2">
        <w:lastRenderedPageBreak/>
        <w:t>Evaluation Report</w:t>
      </w:r>
      <w:r w:rsidR="00267C89" w:rsidRPr="001C25C2">
        <w:t xml:space="preserve"> (1</w:t>
      </w:r>
      <w:r w:rsidR="00267C89" w:rsidRPr="001C25C2">
        <w:rPr>
          <w:vertAlign w:val="superscript"/>
        </w:rPr>
        <w:t>st</w:t>
      </w:r>
      <w:r w:rsidR="00267C89" w:rsidRPr="001C25C2">
        <w:t xml:space="preserve"> round)</w:t>
      </w:r>
      <w:r w:rsidRPr="001C25C2">
        <w:t xml:space="preserve"> (p51).</w:t>
      </w:r>
      <w:r w:rsidR="00FF102A" w:rsidRPr="001C25C2">
        <w:t xml:space="preserve"> </w:t>
      </w:r>
      <w:r w:rsidR="00A65119" w:rsidRPr="001C25C2">
        <w:t>The pre-PBAC response argued that the exclusion of patients with significant comorbidities is standard in most clinical trials.</w:t>
      </w:r>
    </w:p>
    <w:p w:rsidR="00A42B8D" w:rsidRPr="001C25C2" w:rsidRDefault="005846E2">
      <w:pPr>
        <w:pStyle w:val="Heading2"/>
      </w:pPr>
      <w:bookmarkStart w:id="17" w:name="_Toc18935149"/>
      <w:r w:rsidRPr="001C25C2">
        <w:t>Benefits/harms</w:t>
      </w:r>
      <w:bookmarkEnd w:id="17"/>
    </w:p>
    <w:p w:rsidR="00E27D82" w:rsidRPr="001C25C2" w:rsidRDefault="005846E2" w:rsidP="00E27D82">
      <w:pPr>
        <w:pStyle w:val="ListParagraph"/>
        <w:widowControl/>
        <w:numPr>
          <w:ilvl w:val="1"/>
          <w:numId w:val="2"/>
        </w:numPr>
        <w:rPr>
          <w:rStyle w:val="CommentReference"/>
        </w:rPr>
      </w:pPr>
      <w:r w:rsidRPr="001C25C2">
        <w:t xml:space="preserve">A summary of the comparative benefits and harms for </w:t>
      </w:r>
      <w:proofErr w:type="spellStart"/>
      <w:r w:rsidRPr="001C25C2">
        <w:t>trifluridine</w:t>
      </w:r>
      <w:proofErr w:type="spellEnd"/>
      <w:r w:rsidRPr="001C25C2">
        <w:t>/</w:t>
      </w:r>
      <w:proofErr w:type="spellStart"/>
      <w:r w:rsidRPr="001C25C2">
        <w:t>tipiracil</w:t>
      </w:r>
      <w:proofErr w:type="spellEnd"/>
      <w:r w:rsidR="00994705" w:rsidRPr="001C25C2">
        <w:t xml:space="preserve"> plus BSC</w:t>
      </w:r>
      <w:r w:rsidRPr="001C25C2">
        <w:t xml:space="preserve"> versus placebo </w:t>
      </w:r>
      <w:r w:rsidR="00994705" w:rsidRPr="001C25C2">
        <w:t xml:space="preserve">plus BSC </w:t>
      </w:r>
      <w:r w:rsidRPr="001C25C2">
        <w:t>i</w:t>
      </w:r>
      <w:r w:rsidR="00924305" w:rsidRPr="001C25C2">
        <w:t xml:space="preserve">s presented in </w:t>
      </w:r>
      <w:r w:rsidR="00121AB1" w:rsidRPr="001C25C2">
        <w:t>T</w:t>
      </w:r>
      <w:r w:rsidR="00924305" w:rsidRPr="001C25C2">
        <w:t xml:space="preserve">able </w:t>
      </w:r>
      <w:r w:rsidR="00121AB1" w:rsidRPr="001C25C2">
        <w:t>7</w:t>
      </w:r>
      <w:r w:rsidR="00924305" w:rsidRPr="001C25C2">
        <w:t>.</w:t>
      </w:r>
      <w:r w:rsidR="00D24467" w:rsidRPr="001C25C2">
        <w:t xml:space="preserve"> </w:t>
      </w:r>
    </w:p>
    <w:p w:rsidR="00A42B8D" w:rsidRPr="001C25C2" w:rsidRDefault="005846E2" w:rsidP="00E76F38">
      <w:pPr>
        <w:pStyle w:val="TableText0"/>
        <w:keepLines/>
        <w:rPr>
          <w:rStyle w:val="CommentReference"/>
          <w:szCs w:val="20"/>
        </w:rPr>
      </w:pPr>
      <w:r w:rsidRPr="001C25C2">
        <w:rPr>
          <w:rStyle w:val="CommentReference"/>
        </w:rPr>
        <w:t xml:space="preserve">Table 7: Summary of comparative benefits and harms for </w:t>
      </w:r>
      <w:proofErr w:type="spellStart"/>
      <w:r w:rsidRPr="001C25C2">
        <w:rPr>
          <w:b/>
          <w:sz w:val="20"/>
          <w:szCs w:val="20"/>
        </w:rPr>
        <w:t>trifluridine</w:t>
      </w:r>
      <w:proofErr w:type="spellEnd"/>
      <w:r w:rsidRPr="001C25C2">
        <w:rPr>
          <w:b/>
          <w:sz w:val="20"/>
          <w:szCs w:val="20"/>
        </w:rPr>
        <w:t>/</w:t>
      </w:r>
      <w:proofErr w:type="spellStart"/>
      <w:r w:rsidRPr="001C25C2">
        <w:rPr>
          <w:b/>
          <w:sz w:val="20"/>
          <w:szCs w:val="20"/>
        </w:rPr>
        <w:t>tipiracil</w:t>
      </w:r>
      <w:proofErr w:type="spellEnd"/>
      <w:r w:rsidRPr="001C25C2">
        <w:rPr>
          <w:b/>
          <w:sz w:val="20"/>
          <w:szCs w:val="20"/>
        </w:rPr>
        <w:t xml:space="preserve"> </w:t>
      </w:r>
      <w:r w:rsidRPr="001C25C2">
        <w:rPr>
          <w:rStyle w:val="CommentReference"/>
        </w:rPr>
        <w:t>and placebo</w:t>
      </w:r>
    </w:p>
    <w:tbl>
      <w:tblPr>
        <w:tblW w:w="5000" w:type="pct"/>
        <w:tblLayout w:type="fixed"/>
        <w:tblCellMar>
          <w:left w:w="28" w:type="dxa"/>
          <w:right w:w="28" w:type="dxa"/>
        </w:tblCellMar>
        <w:tblLook w:val="04A0" w:firstRow="1" w:lastRow="0" w:firstColumn="1" w:lastColumn="0" w:noHBand="0" w:noVBand="1"/>
      </w:tblPr>
      <w:tblGrid>
        <w:gridCol w:w="1838"/>
        <w:gridCol w:w="1560"/>
        <w:gridCol w:w="1702"/>
        <w:gridCol w:w="1702"/>
        <w:gridCol w:w="994"/>
        <w:gridCol w:w="1221"/>
      </w:tblGrid>
      <w:tr w:rsidR="00A42B8D" w:rsidRPr="001C25C2">
        <w:tc>
          <w:tcPr>
            <w:tcW w:w="5000" w:type="pct"/>
            <w:gridSpan w:val="6"/>
            <w:tcBorders>
              <w:top w:val="single" w:sz="4" w:space="0" w:color="auto"/>
              <w:left w:val="single" w:sz="4" w:space="0" w:color="auto"/>
              <w:bottom w:val="double" w:sz="4" w:space="0" w:color="auto"/>
              <w:right w:val="single" w:sz="4" w:space="0" w:color="auto"/>
            </w:tcBorders>
            <w:shd w:val="clear" w:color="auto" w:fill="auto"/>
            <w:vAlign w:val="center"/>
          </w:tcPr>
          <w:p w:rsidR="00A42B8D" w:rsidRPr="001C25C2" w:rsidRDefault="005846E2" w:rsidP="00E76F38">
            <w:pPr>
              <w:keepNext/>
              <w:rPr>
                <w:rFonts w:ascii="Arial Narrow" w:hAnsi="Arial Narrow"/>
                <w:b/>
                <w:color w:val="000000"/>
                <w:sz w:val="20"/>
                <w:szCs w:val="18"/>
              </w:rPr>
            </w:pPr>
            <w:r w:rsidRPr="001C25C2">
              <w:rPr>
                <w:rFonts w:ascii="Arial Narrow" w:hAnsi="Arial Narrow"/>
                <w:b/>
                <w:color w:val="000000"/>
                <w:sz w:val="20"/>
                <w:szCs w:val="18"/>
              </w:rPr>
              <w:t>Benefits: ITT population</w:t>
            </w:r>
          </w:p>
        </w:tc>
      </w:tr>
      <w:tr w:rsidR="00A42B8D" w:rsidRPr="001C25C2" w:rsidTr="00416BDD">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rsidR="00A42B8D" w:rsidRPr="001C25C2" w:rsidRDefault="00A42B8D" w:rsidP="00E76F38">
            <w:pPr>
              <w:keepNext/>
              <w:jc w:val="center"/>
              <w:rPr>
                <w:rFonts w:ascii="Arial Narrow" w:hAnsi="Arial Narrow"/>
                <w:color w:val="000000"/>
                <w:sz w:val="20"/>
                <w:szCs w:val="18"/>
              </w:rPr>
            </w:pPr>
          </w:p>
        </w:tc>
        <w:tc>
          <w:tcPr>
            <w:tcW w:w="865" w:type="pct"/>
            <w:tcBorders>
              <w:top w:val="single" w:sz="4" w:space="0" w:color="auto"/>
              <w:left w:val="single" w:sz="4" w:space="0" w:color="auto"/>
              <w:bottom w:val="single" w:sz="4" w:space="0" w:color="auto"/>
              <w:right w:val="single" w:sz="4" w:space="0" w:color="auto"/>
            </w:tcBorders>
            <w:vAlign w:val="center"/>
          </w:tcPr>
          <w:p w:rsidR="00A42B8D" w:rsidRPr="001C25C2" w:rsidRDefault="005846E2" w:rsidP="00E76F38">
            <w:pPr>
              <w:pStyle w:val="TableText0"/>
              <w:keepLines/>
              <w:jc w:val="center"/>
              <w:rPr>
                <w:b/>
                <w:sz w:val="20"/>
                <w:szCs w:val="20"/>
              </w:rPr>
            </w:pPr>
            <w:proofErr w:type="spellStart"/>
            <w:r w:rsidRPr="001C25C2">
              <w:rPr>
                <w:b/>
                <w:sz w:val="20"/>
                <w:szCs w:val="20"/>
              </w:rPr>
              <w:t>Trifluridine</w:t>
            </w:r>
            <w:proofErr w:type="spellEnd"/>
            <w:r w:rsidRPr="001C25C2">
              <w:rPr>
                <w:b/>
                <w:sz w:val="20"/>
                <w:szCs w:val="20"/>
              </w:rPr>
              <w:t>/</w:t>
            </w:r>
            <w:proofErr w:type="spellStart"/>
            <w:r w:rsidRPr="001C25C2">
              <w:rPr>
                <w:b/>
                <w:sz w:val="20"/>
                <w:szCs w:val="20"/>
              </w:rPr>
              <w:t>tipiracil</w:t>
            </w:r>
            <w:proofErr w:type="spellEnd"/>
          </w:p>
        </w:tc>
        <w:tc>
          <w:tcPr>
            <w:tcW w:w="944" w:type="pct"/>
            <w:tcBorders>
              <w:top w:val="single" w:sz="4" w:space="0" w:color="auto"/>
              <w:left w:val="single" w:sz="4" w:space="0" w:color="auto"/>
              <w:bottom w:val="single" w:sz="4" w:space="0" w:color="auto"/>
              <w:right w:val="single" w:sz="4" w:space="0" w:color="auto"/>
            </w:tcBorders>
            <w:vAlign w:val="center"/>
          </w:tcPr>
          <w:p w:rsidR="00A42B8D" w:rsidRPr="001C25C2" w:rsidRDefault="005846E2" w:rsidP="00E76F38">
            <w:pPr>
              <w:keepNext/>
              <w:jc w:val="center"/>
              <w:rPr>
                <w:rFonts w:ascii="Arial Narrow" w:hAnsi="Arial Narrow"/>
                <w:b/>
                <w:color w:val="000000"/>
                <w:sz w:val="20"/>
                <w:szCs w:val="18"/>
              </w:rPr>
            </w:pPr>
            <w:r w:rsidRPr="001C25C2">
              <w:rPr>
                <w:rFonts w:ascii="Arial Narrow" w:hAnsi="Arial Narrow"/>
                <w:b/>
                <w:color w:val="000000"/>
                <w:sz w:val="20"/>
                <w:szCs w:val="18"/>
              </w:rPr>
              <w:t>Placebo</w:t>
            </w:r>
          </w:p>
        </w:tc>
        <w:tc>
          <w:tcPr>
            <w:tcW w:w="944" w:type="pct"/>
            <w:tcBorders>
              <w:top w:val="single" w:sz="4" w:space="0" w:color="auto"/>
              <w:left w:val="single" w:sz="4" w:space="0" w:color="auto"/>
              <w:bottom w:val="single" w:sz="4" w:space="0" w:color="auto"/>
              <w:right w:val="single" w:sz="4" w:space="0" w:color="auto"/>
            </w:tcBorders>
            <w:vAlign w:val="center"/>
          </w:tcPr>
          <w:p w:rsidR="00A42B8D" w:rsidRPr="001C25C2" w:rsidRDefault="005846E2" w:rsidP="00E76F38">
            <w:pPr>
              <w:keepNext/>
              <w:jc w:val="center"/>
              <w:rPr>
                <w:rFonts w:ascii="Arial Narrow" w:hAnsi="Arial Narrow"/>
                <w:b/>
                <w:color w:val="000000"/>
                <w:sz w:val="20"/>
                <w:szCs w:val="18"/>
              </w:rPr>
            </w:pPr>
            <w:r w:rsidRPr="001C25C2">
              <w:rPr>
                <w:rFonts w:ascii="Arial Narrow" w:hAnsi="Arial Narrow"/>
                <w:b/>
                <w:color w:val="000000"/>
                <w:sz w:val="20"/>
                <w:szCs w:val="18"/>
              </w:rPr>
              <w:t>Absolute difference</w:t>
            </w:r>
          </w:p>
        </w:tc>
        <w:tc>
          <w:tcPr>
            <w:tcW w:w="1228" w:type="pct"/>
            <w:gridSpan w:val="2"/>
            <w:tcBorders>
              <w:top w:val="single" w:sz="4" w:space="0" w:color="auto"/>
              <w:left w:val="single" w:sz="4" w:space="0" w:color="auto"/>
              <w:bottom w:val="single" w:sz="4" w:space="0" w:color="auto"/>
              <w:right w:val="single" w:sz="4" w:space="0" w:color="auto"/>
            </w:tcBorders>
            <w:vAlign w:val="center"/>
          </w:tcPr>
          <w:p w:rsidR="00A42B8D" w:rsidRPr="001C25C2" w:rsidRDefault="005846E2" w:rsidP="00E76F38">
            <w:pPr>
              <w:keepNext/>
              <w:jc w:val="center"/>
              <w:rPr>
                <w:rFonts w:ascii="Arial Narrow" w:hAnsi="Arial Narrow"/>
                <w:b/>
                <w:color w:val="000000"/>
                <w:sz w:val="20"/>
                <w:szCs w:val="18"/>
              </w:rPr>
            </w:pPr>
            <w:r w:rsidRPr="001C25C2">
              <w:rPr>
                <w:rFonts w:ascii="Arial Narrow" w:hAnsi="Arial Narrow"/>
                <w:b/>
                <w:color w:val="000000"/>
                <w:sz w:val="20"/>
                <w:szCs w:val="18"/>
              </w:rPr>
              <w:t>HR (95% CI)</w:t>
            </w:r>
            <w:r w:rsidRPr="001C25C2">
              <w:rPr>
                <w:rFonts w:ascii="Arial Narrow" w:hAnsi="Arial Narrow"/>
                <w:b/>
                <w:color w:val="000000"/>
                <w:sz w:val="20"/>
                <w:szCs w:val="18"/>
                <w:vertAlign w:val="superscript"/>
              </w:rPr>
              <w:t xml:space="preserve"> b</w:t>
            </w:r>
          </w:p>
        </w:tc>
      </w:tr>
      <w:tr w:rsidR="00416BDD" w:rsidRPr="001C25C2" w:rsidTr="00416BDD">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rsidR="00416BDD" w:rsidRPr="001C25C2" w:rsidRDefault="00416BDD" w:rsidP="00E76F38">
            <w:pPr>
              <w:keepNext/>
              <w:jc w:val="left"/>
              <w:rPr>
                <w:rFonts w:ascii="Arial Narrow" w:hAnsi="Arial Narrow"/>
                <w:color w:val="000000"/>
                <w:sz w:val="20"/>
                <w:szCs w:val="18"/>
              </w:rPr>
            </w:pPr>
            <w:r w:rsidRPr="001C25C2">
              <w:rPr>
                <w:rFonts w:ascii="Arial Narrow" w:hAnsi="Arial Narrow"/>
                <w:color w:val="000000"/>
                <w:sz w:val="20"/>
                <w:szCs w:val="18"/>
              </w:rPr>
              <w:t>Dead n/N (%)</w:t>
            </w:r>
          </w:p>
        </w:tc>
        <w:tc>
          <w:tcPr>
            <w:tcW w:w="865" w:type="pct"/>
            <w:tcBorders>
              <w:top w:val="single" w:sz="4" w:space="0" w:color="auto"/>
              <w:left w:val="single" w:sz="4" w:space="0" w:color="auto"/>
              <w:bottom w:val="single" w:sz="4" w:space="0" w:color="auto"/>
              <w:right w:val="single" w:sz="4" w:space="0" w:color="auto"/>
            </w:tcBorders>
          </w:tcPr>
          <w:p w:rsidR="00416BDD" w:rsidRPr="001C25C2" w:rsidRDefault="00416BDD" w:rsidP="00E76F38">
            <w:pPr>
              <w:keepNext/>
              <w:jc w:val="center"/>
              <w:rPr>
                <w:rFonts w:ascii="Arial Narrow" w:hAnsi="Arial Narrow"/>
                <w:sz w:val="20"/>
              </w:rPr>
            </w:pPr>
            <w:r w:rsidRPr="001C25C2">
              <w:rPr>
                <w:rFonts w:ascii="Arial Narrow" w:hAnsi="Arial Narrow"/>
                <w:sz w:val="20"/>
                <w:szCs w:val="20"/>
              </w:rPr>
              <w:t>244/337 (72.4)</w:t>
            </w:r>
          </w:p>
        </w:tc>
        <w:tc>
          <w:tcPr>
            <w:tcW w:w="944" w:type="pct"/>
            <w:tcBorders>
              <w:top w:val="single" w:sz="4" w:space="0" w:color="auto"/>
              <w:left w:val="single" w:sz="4" w:space="0" w:color="auto"/>
              <w:bottom w:val="single" w:sz="4" w:space="0" w:color="auto"/>
              <w:right w:val="single" w:sz="4" w:space="0" w:color="auto"/>
            </w:tcBorders>
          </w:tcPr>
          <w:p w:rsidR="00416BDD" w:rsidRPr="001C25C2" w:rsidRDefault="00416BDD" w:rsidP="00E76F38">
            <w:pPr>
              <w:keepNext/>
              <w:jc w:val="center"/>
              <w:rPr>
                <w:rFonts w:ascii="Arial Narrow" w:hAnsi="Arial Narrow"/>
                <w:sz w:val="20"/>
              </w:rPr>
            </w:pPr>
            <w:r w:rsidRPr="001C25C2">
              <w:rPr>
                <w:rFonts w:ascii="Arial Narrow" w:hAnsi="Arial Narrow"/>
                <w:sz w:val="20"/>
                <w:szCs w:val="20"/>
              </w:rPr>
              <w:t>140/170 (82.4)</w:t>
            </w:r>
          </w:p>
        </w:tc>
        <w:tc>
          <w:tcPr>
            <w:tcW w:w="944" w:type="pct"/>
            <w:tcBorders>
              <w:top w:val="single" w:sz="4" w:space="0" w:color="auto"/>
              <w:left w:val="single" w:sz="4" w:space="0" w:color="auto"/>
              <w:bottom w:val="single" w:sz="4" w:space="0" w:color="auto"/>
              <w:right w:val="single" w:sz="4" w:space="0" w:color="auto"/>
            </w:tcBorders>
          </w:tcPr>
          <w:p w:rsidR="00416BDD" w:rsidRPr="001C25C2" w:rsidRDefault="00416BDD" w:rsidP="00E76F38">
            <w:pPr>
              <w:keepNext/>
              <w:jc w:val="center"/>
              <w:rPr>
                <w:rFonts w:ascii="Arial Narrow" w:hAnsi="Arial Narrow"/>
                <w:color w:val="000000"/>
                <w:sz w:val="20"/>
                <w:szCs w:val="18"/>
              </w:rPr>
            </w:pPr>
            <w:r w:rsidRPr="001C25C2">
              <w:rPr>
                <w:rFonts w:ascii="Arial Narrow" w:hAnsi="Arial Narrow"/>
                <w:color w:val="000000"/>
                <w:sz w:val="20"/>
                <w:szCs w:val="18"/>
              </w:rPr>
              <w:t>-10%</w:t>
            </w:r>
          </w:p>
        </w:tc>
        <w:tc>
          <w:tcPr>
            <w:tcW w:w="1228" w:type="pct"/>
            <w:gridSpan w:val="2"/>
            <w:tcBorders>
              <w:top w:val="single" w:sz="4" w:space="0" w:color="auto"/>
              <w:left w:val="single" w:sz="4" w:space="0" w:color="auto"/>
              <w:bottom w:val="single" w:sz="4" w:space="0" w:color="auto"/>
              <w:right w:val="single" w:sz="4" w:space="0" w:color="auto"/>
            </w:tcBorders>
            <w:vAlign w:val="center"/>
          </w:tcPr>
          <w:p w:rsidR="00416BDD" w:rsidRPr="001C25C2" w:rsidRDefault="00416BDD" w:rsidP="00E76F38">
            <w:pPr>
              <w:keepNext/>
              <w:jc w:val="center"/>
              <w:rPr>
                <w:rFonts w:ascii="Arial Narrow" w:hAnsi="Arial Narrow"/>
                <w:color w:val="000000"/>
                <w:sz w:val="20"/>
                <w:szCs w:val="18"/>
              </w:rPr>
            </w:pPr>
            <w:r w:rsidRPr="001C25C2">
              <w:rPr>
                <w:rFonts w:ascii="Arial Narrow" w:hAnsi="Arial Narrow"/>
                <w:color w:val="000000"/>
                <w:sz w:val="20"/>
                <w:szCs w:val="18"/>
              </w:rPr>
              <w:t>0.69 (0.56, 0.85)</w:t>
            </w:r>
          </w:p>
        </w:tc>
      </w:tr>
      <w:tr w:rsidR="00416BDD" w:rsidRPr="001C25C2" w:rsidTr="00416BDD">
        <w:tc>
          <w:tcPr>
            <w:tcW w:w="1019" w:type="pct"/>
            <w:tcBorders>
              <w:top w:val="single" w:sz="4" w:space="0" w:color="auto"/>
              <w:left w:val="single" w:sz="4" w:space="0" w:color="auto"/>
              <w:bottom w:val="double" w:sz="4" w:space="0" w:color="auto"/>
              <w:right w:val="single" w:sz="4" w:space="0" w:color="auto"/>
            </w:tcBorders>
            <w:shd w:val="clear" w:color="auto" w:fill="auto"/>
            <w:vAlign w:val="center"/>
          </w:tcPr>
          <w:p w:rsidR="00416BDD" w:rsidRPr="001C25C2" w:rsidRDefault="00416BDD" w:rsidP="00E76F38">
            <w:pPr>
              <w:keepNext/>
              <w:jc w:val="left"/>
              <w:rPr>
                <w:rFonts w:ascii="Arial Narrow" w:hAnsi="Arial Narrow"/>
                <w:color w:val="000000"/>
                <w:sz w:val="20"/>
                <w:szCs w:val="18"/>
              </w:rPr>
            </w:pPr>
            <w:r w:rsidRPr="001C25C2">
              <w:rPr>
                <w:rFonts w:ascii="Arial Narrow" w:hAnsi="Arial Narrow"/>
                <w:color w:val="000000"/>
                <w:sz w:val="20"/>
                <w:szCs w:val="18"/>
              </w:rPr>
              <w:t>OS median (months)</w:t>
            </w:r>
            <w:r w:rsidRPr="001C25C2">
              <w:rPr>
                <w:rFonts w:ascii="Arial Narrow" w:hAnsi="Arial Narrow"/>
                <w:color w:val="000000"/>
                <w:sz w:val="20"/>
                <w:szCs w:val="18"/>
                <w:vertAlign w:val="superscript"/>
              </w:rPr>
              <w:t>a</w:t>
            </w:r>
          </w:p>
        </w:tc>
        <w:tc>
          <w:tcPr>
            <w:tcW w:w="865" w:type="pct"/>
            <w:tcBorders>
              <w:top w:val="single" w:sz="4" w:space="0" w:color="auto"/>
              <w:left w:val="single" w:sz="4" w:space="0" w:color="auto"/>
              <w:bottom w:val="double" w:sz="4" w:space="0" w:color="auto"/>
              <w:right w:val="single" w:sz="4" w:space="0" w:color="auto"/>
            </w:tcBorders>
          </w:tcPr>
          <w:p w:rsidR="00416BDD" w:rsidRPr="001C25C2" w:rsidRDefault="00416BDD" w:rsidP="00E76F38">
            <w:pPr>
              <w:keepNext/>
              <w:jc w:val="center"/>
              <w:rPr>
                <w:rFonts w:ascii="Arial Narrow" w:hAnsi="Arial Narrow"/>
                <w:sz w:val="20"/>
              </w:rPr>
            </w:pPr>
            <w:r w:rsidRPr="001C25C2">
              <w:rPr>
                <w:rFonts w:ascii="Arial Narrow" w:hAnsi="Arial Narrow"/>
                <w:sz w:val="20"/>
                <w:szCs w:val="20"/>
              </w:rPr>
              <w:t>5.72 (4.8, 6.2)</w:t>
            </w:r>
          </w:p>
        </w:tc>
        <w:tc>
          <w:tcPr>
            <w:tcW w:w="944" w:type="pct"/>
            <w:tcBorders>
              <w:top w:val="single" w:sz="4" w:space="0" w:color="auto"/>
              <w:left w:val="single" w:sz="4" w:space="0" w:color="auto"/>
              <w:bottom w:val="double" w:sz="4" w:space="0" w:color="auto"/>
              <w:right w:val="single" w:sz="4" w:space="0" w:color="auto"/>
            </w:tcBorders>
          </w:tcPr>
          <w:p w:rsidR="00416BDD" w:rsidRPr="001C25C2" w:rsidRDefault="00416BDD" w:rsidP="00E76F38">
            <w:pPr>
              <w:keepNext/>
              <w:jc w:val="center"/>
              <w:rPr>
                <w:rFonts w:ascii="Arial Narrow" w:hAnsi="Arial Narrow"/>
                <w:sz w:val="20"/>
              </w:rPr>
            </w:pPr>
            <w:r w:rsidRPr="001C25C2">
              <w:rPr>
                <w:rFonts w:ascii="Arial Narrow" w:hAnsi="Arial Narrow"/>
                <w:sz w:val="20"/>
                <w:szCs w:val="20"/>
              </w:rPr>
              <w:t>3.57 (3.1, 4.1)</w:t>
            </w:r>
          </w:p>
        </w:tc>
        <w:tc>
          <w:tcPr>
            <w:tcW w:w="944" w:type="pct"/>
            <w:tcBorders>
              <w:top w:val="single" w:sz="4" w:space="0" w:color="auto"/>
              <w:left w:val="single" w:sz="4" w:space="0" w:color="auto"/>
              <w:bottom w:val="double" w:sz="4" w:space="0" w:color="auto"/>
              <w:right w:val="single" w:sz="4" w:space="0" w:color="auto"/>
            </w:tcBorders>
          </w:tcPr>
          <w:p w:rsidR="00416BDD" w:rsidRPr="001C25C2" w:rsidRDefault="00416BDD" w:rsidP="00E76F38">
            <w:pPr>
              <w:keepNext/>
              <w:jc w:val="center"/>
              <w:rPr>
                <w:rFonts w:ascii="Arial Narrow" w:hAnsi="Arial Narrow"/>
                <w:color w:val="000000"/>
                <w:sz w:val="20"/>
                <w:szCs w:val="18"/>
              </w:rPr>
            </w:pPr>
            <w:r w:rsidRPr="001C25C2">
              <w:rPr>
                <w:rFonts w:ascii="Arial Narrow" w:hAnsi="Arial Narrow"/>
                <w:color w:val="000000"/>
                <w:sz w:val="20"/>
                <w:szCs w:val="18"/>
              </w:rPr>
              <w:t>2.15</w:t>
            </w:r>
          </w:p>
        </w:tc>
        <w:tc>
          <w:tcPr>
            <w:tcW w:w="1228" w:type="pct"/>
            <w:gridSpan w:val="2"/>
            <w:tcBorders>
              <w:top w:val="single" w:sz="4" w:space="0" w:color="auto"/>
              <w:left w:val="single" w:sz="4" w:space="0" w:color="auto"/>
              <w:right w:val="single" w:sz="4" w:space="0" w:color="auto"/>
            </w:tcBorders>
            <w:vAlign w:val="center"/>
          </w:tcPr>
          <w:p w:rsidR="00416BDD" w:rsidRPr="001C25C2" w:rsidRDefault="00416BDD" w:rsidP="00E76F38">
            <w:pPr>
              <w:keepNext/>
              <w:jc w:val="center"/>
              <w:rPr>
                <w:rFonts w:ascii="Arial Narrow" w:hAnsi="Arial Narrow"/>
                <w:color w:val="000000"/>
                <w:sz w:val="20"/>
                <w:szCs w:val="18"/>
              </w:rPr>
            </w:pPr>
            <w:r w:rsidRPr="001C25C2">
              <w:rPr>
                <w:rFonts w:ascii="Arial Narrow" w:hAnsi="Arial Narrow"/>
                <w:color w:val="000000"/>
                <w:sz w:val="20"/>
                <w:szCs w:val="18"/>
              </w:rPr>
              <w:t>-</w:t>
            </w:r>
          </w:p>
        </w:tc>
      </w:tr>
      <w:tr w:rsidR="001A549C" w:rsidRPr="001C25C2" w:rsidTr="00416BDD">
        <w:tc>
          <w:tcPr>
            <w:tcW w:w="1019" w:type="pct"/>
            <w:tcBorders>
              <w:top w:val="double" w:sz="4" w:space="0" w:color="auto"/>
              <w:left w:val="single" w:sz="4" w:space="0" w:color="auto"/>
              <w:bottom w:val="single" w:sz="4" w:space="0" w:color="auto"/>
              <w:right w:val="single" w:sz="4" w:space="0" w:color="auto"/>
            </w:tcBorders>
            <w:shd w:val="clear" w:color="auto" w:fill="auto"/>
            <w:vAlign w:val="center"/>
          </w:tcPr>
          <w:p w:rsidR="001A549C" w:rsidRPr="001C25C2" w:rsidRDefault="001A549C" w:rsidP="00E76F38">
            <w:pPr>
              <w:pStyle w:val="TableText0"/>
              <w:spacing w:line="247" w:lineRule="auto"/>
              <w:rPr>
                <w:rFonts w:cs="Times New Roman"/>
                <w:color w:val="000000"/>
                <w:sz w:val="20"/>
              </w:rPr>
            </w:pPr>
            <w:r w:rsidRPr="001C25C2">
              <w:rPr>
                <w:rFonts w:cs="Times New Roman"/>
                <w:color w:val="000000"/>
                <w:sz w:val="20"/>
              </w:rPr>
              <w:t xml:space="preserve">KM </w:t>
            </w:r>
            <w:proofErr w:type="spellStart"/>
            <w:r w:rsidRPr="001C25C2">
              <w:rPr>
                <w:rFonts w:cs="Times New Roman"/>
                <w:color w:val="000000"/>
                <w:sz w:val="20"/>
              </w:rPr>
              <w:t>estimates</w:t>
            </w:r>
            <w:r w:rsidRPr="001C25C2">
              <w:rPr>
                <w:rFonts w:cs="Times New Roman"/>
                <w:color w:val="000000"/>
                <w:sz w:val="20"/>
                <w:vertAlign w:val="superscript"/>
              </w:rPr>
              <w:t>c</w:t>
            </w:r>
            <w:proofErr w:type="spellEnd"/>
            <w:r w:rsidRPr="001C25C2">
              <w:rPr>
                <w:rFonts w:cs="Times New Roman"/>
                <w:color w:val="000000"/>
                <w:sz w:val="20"/>
              </w:rPr>
              <w:t xml:space="preserve"> of percentage of patients surviving at:</w:t>
            </w:r>
          </w:p>
          <w:p w:rsidR="001A549C" w:rsidRPr="001C25C2" w:rsidRDefault="001A549C" w:rsidP="00E76F38">
            <w:pPr>
              <w:pStyle w:val="TableText0"/>
              <w:spacing w:line="247" w:lineRule="auto"/>
              <w:ind w:left="368"/>
              <w:rPr>
                <w:rFonts w:cs="Times New Roman"/>
                <w:color w:val="000000"/>
                <w:sz w:val="20"/>
              </w:rPr>
            </w:pPr>
            <w:r w:rsidRPr="001C25C2">
              <w:rPr>
                <w:rFonts w:cs="Times New Roman"/>
                <w:color w:val="000000"/>
                <w:sz w:val="20"/>
              </w:rPr>
              <w:t>3 months</w:t>
            </w:r>
          </w:p>
          <w:p w:rsidR="001A549C" w:rsidRPr="001C25C2" w:rsidRDefault="001A549C" w:rsidP="00E76F38">
            <w:pPr>
              <w:pStyle w:val="TableText0"/>
              <w:spacing w:line="247" w:lineRule="auto"/>
              <w:ind w:left="368"/>
              <w:rPr>
                <w:rFonts w:cs="Times New Roman"/>
                <w:color w:val="000000"/>
                <w:sz w:val="20"/>
              </w:rPr>
            </w:pPr>
            <w:r w:rsidRPr="001C25C2">
              <w:rPr>
                <w:rFonts w:cs="Times New Roman"/>
                <w:color w:val="000000"/>
                <w:sz w:val="20"/>
              </w:rPr>
              <w:t>6 months</w:t>
            </w:r>
          </w:p>
          <w:p w:rsidR="001A549C" w:rsidRPr="001C25C2" w:rsidRDefault="001A549C" w:rsidP="00E76F38">
            <w:pPr>
              <w:pStyle w:val="TableText0"/>
              <w:spacing w:line="247" w:lineRule="auto"/>
              <w:ind w:left="368"/>
              <w:rPr>
                <w:rFonts w:cs="Times New Roman"/>
                <w:color w:val="000000"/>
                <w:sz w:val="20"/>
              </w:rPr>
            </w:pPr>
            <w:r w:rsidRPr="001C25C2">
              <w:rPr>
                <w:rFonts w:cs="Times New Roman"/>
                <w:color w:val="000000"/>
                <w:sz w:val="20"/>
              </w:rPr>
              <w:t>9 months</w:t>
            </w:r>
          </w:p>
          <w:p w:rsidR="001A549C" w:rsidRPr="001C25C2" w:rsidRDefault="001A549C" w:rsidP="00E76F38">
            <w:pPr>
              <w:pStyle w:val="TableText0"/>
              <w:spacing w:line="247" w:lineRule="auto"/>
              <w:ind w:left="368"/>
              <w:rPr>
                <w:rFonts w:cs="Times New Roman"/>
                <w:color w:val="000000"/>
                <w:sz w:val="20"/>
              </w:rPr>
            </w:pPr>
            <w:r w:rsidRPr="001C25C2">
              <w:rPr>
                <w:color w:val="000000"/>
                <w:sz w:val="20"/>
              </w:rPr>
              <w:t>12 months</w:t>
            </w:r>
          </w:p>
        </w:tc>
        <w:tc>
          <w:tcPr>
            <w:tcW w:w="865" w:type="pct"/>
            <w:tcBorders>
              <w:top w:val="double" w:sz="4" w:space="0" w:color="auto"/>
              <w:left w:val="single" w:sz="4" w:space="0" w:color="auto"/>
              <w:bottom w:val="single" w:sz="4" w:space="0" w:color="auto"/>
              <w:right w:val="single" w:sz="4" w:space="0" w:color="auto"/>
            </w:tcBorders>
            <w:vAlign w:val="center"/>
          </w:tcPr>
          <w:p w:rsidR="001A549C" w:rsidRPr="001C25C2" w:rsidRDefault="001A549C" w:rsidP="00E76F38">
            <w:pPr>
              <w:pStyle w:val="TableText0"/>
              <w:spacing w:line="247" w:lineRule="auto"/>
              <w:jc w:val="center"/>
              <w:rPr>
                <w:sz w:val="20"/>
              </w:rPr>
            </w:pPr>
          </w:p>
          <w:p w:rsidR="001A549C" w:rsidRPr="001C25C2" w:rsidRDefault="001A549C" w:rsidP="00E76F38">
            <w:pPr>
              <w:pStyle w:val="TableText0"/>
              <w:spacing w:line="247" w:lineRule="auto"/>
              <w:jc w:val="center"/>
              <w:rPr>
                <w:sz w:val="20"/>
              </w:rPr>
            </w:pPr>
          </w:p>
          <w:p w:rsidR="001A549C" w:rsidRPr="001C25C2" w:rsidRDefault="001A549C" w:rsidP="00E76F38">
            <w:pPr>
              <w:pStyle w:val="TableText0"/>
              <w:spacing w:line="247" w:lineRule="auto"/>
              <w:jc w:val="center"/>
              <w:rPr>
                <w:sz w:val="20"/>
              </w:rPr>
            </w:pPr>
          </w:p>
          <w:p w:rsidR="001A549C" w:rsidRPr="001C25C2" w:rsidRDefault="001A549C" w:rsidP="00E76F38">
            <w:pPr>
              <w:pStyle w:val="TableText0"/>
              <w:spacing w:line="247" w:lineRule="auto"/>
              <w:jc w:val="center"/>
              <w:rPr>
                <w:sz w:val="20"/>
              </w:rPr>
            </w:pPr>
            <w:r w:rsidRPr="001C25C2">
              <w:rPr>
                <w:sz w:val="20"/>
              </w:rPr>
              <w:t>72.4 (67.3, 76.9)</w:t>
            </w:r>
          </w:p>
          <w:p w:rsidR="001A549C" w:rsidRPr="001C25C2" w:rsidRDefault="001A549C" w:rsidP="00E76F38">
            <w:pPr>
              <w:pStyle w:val="TableText0"/>
              <w:spacing w:line="247" w:lineRule="auto"/>
              <w:jc w:val="center"/>
              <w:rPr>
                <w:sz w:val="20"/>
              </w:rPr>
            </w:pPr>
            <w:r w:rsidRPr="001C25C2">
              <w:rPr>
                <w:sz w:val="20"/>
              </w:rPr>
              <w:t>46.7 (41.1, 52.2)</w:t>
            </w:r>
          </w:p>
          <w:p w:rsidR="001A549C" w:rsidRPr="001C25C2" w:rsidRDefault="001A549C" w:rsidP="00E76F38">
            <w:pPr>
              <w:pStyle w:val="TableText0"/>
              <w:spacing w:line="247" w:lineRule="auto"/>
              <w:jc w:val="center"/>
              <w:rPr>
                <w:sz w:val="20"/>
              </w:rPr>
            </w:pPr>
            <w:r w:rsidRPr="001C25C2">
              <w:rPr>
                <w:sz w:val="20"/>
              </w:rPr>
              <w:t>30.3 (24.9, 35.8)</w:t>
            </w:r>
          </w:p>
          <w:p w:rsidR="001A549C" w:rsidRPr="001C25C2" w:rsidRDefault="001A549C" w:rsidP="00E76F38">
            <w:pPr>
              <w:keepNext/>
              <w:jc w:val="center"/>
              <w:rPr>
                <w:rFonts w:ascii="Arial Narrow" w:hAnsi="Arial Narrow"/>
                <w:sz w:val="20"/>
                <w:szCs w:val="20"/>
              </w:rPr>
            </w:pPr>
            <w:r w:rsidRPr="001C25C2">
              <w:rPr>
                <w:rFonts w:ascii="Arial Narrow" w:hAnsi="Arial Narrow"/>
                <w:sz w:val="20"/>
              </w:rPr>
              <w:t>21.2 (16.1, 26.7)</w:t>
            </w:r>
          </w:p>
        </w:tc>
        <w:tc>
          <w:tcPr>
            <w:tcW w:w="944" w:type="pct"/>
            <w:tcBorders>
              <w:top w:val="double" w:sz="4" w:space="0" w:color="auto"/>
              <w:left w:val="single" w:sz="4" w:space="0" w:color="auto"/>
              <w:bottom w:val="single" w:sz="4" w:space="0" w:color="auto"/>
              <w:right w:val="single" w:sz="4" w:space="0" w:color="auto"/>
            </w:tcBorders>
            <w:vAlign w:val="center"/>
          </w:tcPr>
          <w:p w:rsidR="001A549C" w:rsidRPr="001C25C2" w:rsidRDefault="001A549C" w:rsidP="00E76F38">
            <w:pPr>
              <w:keepNext/>
              <w:jc w:val="center"/>
              <w:rPr>
                <w:rFonts w:ascii="Arial Narrow" w:hAnsi="Arial Narrow"/>
                <w:sz w:val="20"/>
                <w:szCs w:val="20"/>
              </w:rPr>
            </w:pPr>
          </w:p>
          <w:p w:rsidR="001A549C" w:rsidRPr="001C25C2" w:rsidRDefault="001A549C" w:rsidP="00E76F38">
            <w:pPr>
              <w:keepNext/>
              <w:jc w:val="center"/>
              <w:rPr>
                <w:rFonts w:ascii="Arial Narrow" w:hAnsi="Arial Narrow"/>
                <w:sz w:val="20"/>
                <w:szCs w:val="20"/>
              </w:rPr>
            </w:pPr>
          </w:p>
          <w:p w:rsidR="001A549C" w:rsidRPr="001C25C2" w:rsidRDefault="001A549C" w:rsidP="00E76F38">
            <w:pPr>
              <w:keepNext/>
              <w:jc w:val="center"/>
              <w:rPr>
                <w:rFonts w:ascii="Arial Narrow" w:hAnsi="Arial Narrow"/>
                <w:sz w:val="20"/>
                <w:szCs w:val="20"/>
              </w:rPr>
            </w:pPr>
          </w:p>
          <w:p w:rsidR="001A549C" w:rsidRPr="001C25C2" w:rsidRDefault="001A549C" w:rsidP="00E76F38">
            <w:pPr>
              <w:keepNext/>
              <w:jc w:val="center"/>
              <w:rPr>
                <w:rFonts w:ascii="Arial Narrow" w:hAnsi="Arial Narrow"/>
                <w:sz w:val="20"/>
                <w:szCs w:val="20"/>
              </w:rPr>
            </w:pPr>
            <w:r w:rsidRPr="001C25C2">
              <w:rPr>
                <w:rFonts w:ascii="Arial Narrow" w:hAnsi="Arial Narrow"/>
                <w:sz w:val="20"/>
                <w:szCs w:val="20"/>
              </w:rPr>
              <w:t>60.3 (52.4, 67.2)</w:t>
            </w:r>
          </w:p>
          <w:p w:rsidR="001A549C" w:rsidRPr="001C25C2" w:rsidRDefault="001A549C" w:rsidP="00E76F38">
            <w:pPr>
              <w:keepNext/>
              <w:jc w:val="center"/>
              <w:rPr>
                <w:rFonts w:ascii="Arial Narrow" w:hAnsi="Arial Narrow"/>
                <w:sz w:val="20"/>
                <w:szCs w:val="20"/>
              </w:rPr>
            </w:pPr>
            <w:r w:rsidRPr="001C25C2">
              <w:rPr>
                <w:rFonts w:ascii="Arial Narrow" w:hAnsi="Arial Narrow"/>
                <w:sz w:val="20"/>
                <w:szCs w:val="20"/>
              </w:rPr>
              <w:t>33.1 (25.9, 40.3)</w:t>
            </w:r>
          </w:p>
          <w:p w:rsidR="001A549C" w:rsidRPr="001C25C2" w:rsidRDefault="001A549C" w:rsidP="00E76F38">
            <w:pPr>
              <w:keepNext/>
              <w:jc w:val="center"/>
              <w:rPr>
                <w:rFonts w:ascii="Arial Narrow" w:hAnsi="Arial Narrow"/>
                <w:sz w:val="20"/>
                <w:szCs w:val="20"/>
              </w:rPr>
            </w:pPr>
            <w:r w:rsidRPr="001C25C2">
              <w:rPr>
                <w:rFonts w:ascii="Arial Narrow" w:hAnsi="Arial Narrow"/>
                <w:sz w:val="20"/>
                <w:szCs w:val="20"/>
              </w:rPr>
              <w:t>23.3 (16.8, 30.3)</w:t>
            </w:r>
          </w:p>
          <w:p w:rsidR="001A549C" w:rsidRPr="001C25C2" w:rsidRDefault="001A549C" w:rsidP="00E76F38">
            <w:pPr>
              <w:keepNext/>
              <w:jc w:val="center"/>
              <w:rPr>
                <w:rFonts w:ascii="Arial Narrow" w:hAnsi="Arial Narrow"/>
                <w:sz w:val="20"/>
                <w:szCs w:val="20"/>
              </w:rPr>
            </w:pPr>
            <w:r w:rsidRPr="001C25C2">
              <w:rPr>
                <w:rFonts w:ascii="Arial Narrow" w:hAnsi="Arial Narrow"/>
                <w:sz w:val="20"/>
                <w:szCs w:val="20"/>
              </w:rPr>
              <w:t>13.0 (7.7, 19.8)</w:t>
            </w:r>
          </w:p>
        </w:tc>
        <w:tc>
          <w:tcPr>
            <w:tcW w:w="944" w:type="pct"/>
            <w:tcBorders>
              <w:top w:val="double" w:sz="4" w:space="0" w:color="auto"/>
              <w:left w:val="single" w:sz="4" w:space="0" w:color="auto"/>
              <w:bottom w:val="single" w:sz="4" w:space="0" w:color="auto"/>
              <w:right w:val="single" w:sz="4" w:space="0" w:color="auto"/>
            </w:tcBorders>
            <w:vAlign w:val="center"/>
          </w:tcPr>
          <w:p w:rsidR="001A549C" w:rsidRPr="001C25C2" w:rsidRDefault="001A549C" w:rsidP="00E76F38">
            <w:pPr>
              <w:keepNext/>
              <w:jc w:val="center"/>
              <w:rPr>
                <w:rFonts w:ascii="Arial Narrow" w:hAnsi="Arial Narrow"/>
                <w:color w:val="000000"/>
                <w:sz w:val="20"/>
                <w:szCs w:val="18"/>
              </w:rPr>
            </w:pPr>
          </w:p>
          <w:p w:rsidR="001A549C" w:rsidRPr="001C25C2" w:rsidRDefault="001A549C" w:rsidP="00E76F38">
            <w:pPr>
              <w:keepNext/>
              <w:jc w:val="center"/>
              <w:rPr>
                <w:rFonts w:ascii="Arial Narrow" w:hAnsi="Arial Narrow"/>
                <w:color w:val="000000"/>
                <w:sz w:val="20"/>
                <w:szCs w:val="18"/>
              </w:rPr>
            </w:pPr>
          </w:p>
          <w:p w:rsidR="001A549C" w:rsidRPr="001C25C2" w:rsidRDefault="001A549C" w:rsidP="00E76F38">
            <w:pPr>
              <w:keepNext/>
              <w:jc w:val="center"/>
              <w:rPr>
                <w:rFonts w:ascii="Arial Narrow" w:hAnsi="Arial Narrow"/>
                <w:color w:val="000000"/>
                <w:sz w:val="20"/>
                <w:szCs w:val="18"/>
              </w:rPr>
            </w:pPr>
          </w:p>
          <w:p w:rsidR="001A549C" w:rsidRPr="001C25C2" w:rsidRDefault="001A549C" w:rsidP="00E76F38">
            <w:pPr>
              <w:keepNext/>
              <w:jc w:val="center"/>
              <w:rPr>
                <w:rFonts w:ascii="Arial Narrow" w:hAnsi="Arial Narrow"/>
                <w:color w:val="000000"/>
                <w:sz w:val="20"/>
                <w:szCs w:val="18"/>
              </w:rPr>
            </w:pPr>
            <w:r w:rsidRPr="001C25C2">
              <w:rPr>
                <w:rFonts w:ascii="Arial Narrow" w:hAnsi="Arial Narrow"/>
                <w:color w:val="000000"/>
                <w:sz w:val="20"/>
                <w:szCs w:val="18"/>
              </w:rPr>
              <w:t>12.1%</w:t>
            </w:r>
          </w:p>
          <w:p w:rsidR="001A549C" w:rsidRPr="001C25C2" w:rsidRDefault="001A549C" w:rsidP="00E76F38">
            <w:pPr>
              <w:keepNext/>
              <w:jc w:val="center"/>
              <w:rPr>
                <w:rFonts w:ascii="Arial Narrow" w:hAnsi="Arial Narrow"/>
                <w:color w:val="000000"/>
                <w:sz w:val="20"/>
                <w:szCs w:val="18"/>
              </w:rPr>
            </w:pPr>
            <w:r w:rsidRPr="001C25C2">
              <w:rPr>
                <w:rFonts w:ascii="Arial Narrow" w:hAnsi="Arial Narrow"/>
                <w:color w:val="000000"/>
                <w:sz w:val="20"/>
                <w:szCs w:val="18"/>
              </w:rPr>
              <w:t>13.6%</w:t>
            </w:r>
          </w:p>
          <w:p w:rsidR="001A549C" w:rsidRPr="001C25C2" w:rsidRDefault="001A549C" w:rsidP="00E76F38">
            <w:pPr>
              <w:keepNext/>
              <w:jc w:val="center"/>
              <w:rPr>
                <w:rFonts w:ascii="Arial Narrow" w:hAnsi="Arial Narrow"/>
                <w:color w:val="000000"/>
                <w:sz w:val="20"/>
                <w:szCs w:val="18"/>
              </w:rPr>
            </w:pPr>
            <w:r w:rsidRPr="001C25C2">
              <w:rPr>
                <w:rFonts w:ascii="Arial Narrow" w:hAnsi="Arial Narrow"/>
                <w:color w:val="000000"/>
                <w:sz w:val="20"/>
                <w:szCs w:val="18"/>
              </w:rPr>
              <w:t>7.0%</w:t>
            </w:r>
          </w:p>
          <w:p w:rsidR="001A549C" w:rsidRPr="001C25C2" w:rsidRDefault="001A549C" w:rsidP="00E76F38">
            <w:pPr>
              <w:keepNext/>
              <w:jc w:val="center"/>
              <w:rPr>
                <w:rFonts w:ascii="Arial Narrow" w:hAnsi="Arial Narrow"/>
                <w:color w:val="000000"/>
                <w:sz w:val="20"/>
                <w:szCs w:val="18"/>
              </w:rPr>
            </w:pPr>
            <w:r w:rsidRPr="001C25C2">
              <w:rPr>
                <w:rFonts w:ascii="Arial Narrow" w:hAnsi="Arial Narrow"/>
                <w:color w:val="000000"/>
                <w:sz w:val="20"/>
                <w:szCs w:val="18"/>
              </w:rPr>
              <w:t>8.2%</w:t>
            </w:r>
          </w:p>
        </w:tc>
        <w:tc>
          <w:tcPr>
            <w:tcW w:w="1228" w:type="pct"/>
            <w:gridSpan w:val="2"/>
            <w:tcBorders>
              <w:top w:val="double" w:sz="4" w:space="0" w:color="auto"/>
              <w:left w:val="single" w:sz="4" w:space="0" w:color="auto"/>
              <w:bottom w:val="single" w:sz="4" w:space="0" w:color="auto"/>
              <w:right w:val="single" w:sz="4" w:space="0" w:color="auto"/>
            </w:tcBorders>
            <w:vAlign w:val="center"/>
          </w:tcPr>
          <w:p w:rsidR="001A549C" w:rsidRPr="001C25C2" w:rsidRDefault="001A549C" w:rsidP="00E76F38">
            <w:pPr>
              <w:keepNext/>
              <w:jc w:val="center"/>
              <w:rPr>
                <w:rFonts w:ascii="Arial Narrow" w:hAnsi="Arial Narrow"/>
                <w:color w:val="000000"/>
                <w:sz w:val="20"/>
                <w:szCs w:val="18"/>
              </w:rPr>
            </w:pPr>
          </w:p>
        </w:tc>
      </w:tr>
      <w:tr w:rsidR="00416BDD" w:rsidRPr="001C25C2" w:rsidTr="00416BDD">
        <w:tc>
          <w:tcPr>
            <w:tcW w:w="1019" w:type="pct"/>
            <w:tcBorders>
              <w:top w:val="double" w:sz="4" w:space="0" w:color="auto"/>
              <w:left w:val="single" w:sz="4" w:space="0" w:color="auto"/>
              <w:bottom w:val="single" w:sz="4" w:space="0" w:color="auto"/>
              <w:right w:val="single" w:sz="4" w:space="0" w:color="auto"/>
            </w:tcBorders>
            <w:shd w:val="clear" w:color="auto" w:fill="auto"/>
            <w:vAlign w:val="center"/>
          </w:tcPr>
          <w:p w:rsidR="00416BDD" w:rsidRPr="001C25C2" w:rsidRDefault="00416BDD" w:rsidP="00E76F38">
            <w:pPr>
              <w:keepNext/>
              <w:jc w:val="left"/>
              <w:rPr>
                <w:rFonts w:ascii="Arial Narrow" w:hAnsi="Arial Narrow"/>
                <w:color w:val="000000"/>
                <w:sz w:val="20"/>
                <w:szCs w:val="18"/>
              </w:rPr>
            </w:pPr>
            <w:r w:rsidRPr="001C25C2">
              <w:rPr>
                <w:rFonts w:ascii="Arial Narrow" w:hAnsi="Arial Narrow"/>
                <w:color w:val="000000"/>
                <w:sz w:val="20"/>
                <w:szCs w:val="18"/>
              </w:rPr>
              <w:t>Progressed n/N (%)</w:t>
            </w:r>
          </w:p>
        </w:tc>
        <w:tc>
          <w:tcPr>
            <w:tcW w:w="865" w:type="pct"/>
            <w:tcBorders>
              <w:top w:val="double" w:sz="4" w:space="0" w:color="auto"/>
              <w:left w:val="single" w:sz="4" w:space="0" w:color="auto"/>
              <w:bottom w:val="single" w:sz="4" w:space="0" w:color="auto"/>
              <w:right w:val="single" w:sz="4" w:space="0" w:color="auto"/>
            </w:tcBorders>
            <w:vAlign w:val="center"/>
          </w:tcPr>
          <w:p w:rsidR="00416BDD" w:rsidRPr="001C25C2" w:rsidRDefault="00416BDD" w:rsidP="00E76F38">
            <w:pPr>
              <w:keepNext/>
              <w:jc w:val="center"/>
              <w:rPr>
                <w:rFonts w:ascii="Arial Narrow" w:hAnsi="Arial Narrow"/>
                <w:sz w:val="20"/>
              </w:rPr>
            </w:pPr>
            <w:r w:rsidRPr="001C25C2">
              <w:rPr>
                <w:rFonts w:ascii="Arial Narrow" w:hAnsi="Arial Narrow"/>
                <w:sz w:val="20"/>
                <w:szCs w:val="20"/>
              </w:rPr>
              <w:t>287 (85.2)</w:t>
            </w:r>
          </w:p>
        </w:tc>
        <w:tc>
          <w:tcPr>
            <w:tcW w:w="944" w:type="pct"/>
            <w:tcBorders>
              <w:top w:val="double" w:sz="4" w:space="0" w:color="auto"/>
              <w:left w:val="single" w:sz="4" w:space="0" w:color="auto"/>
              <w:bottom w:val="single" w:sz="4" w:space="0" w:color="auto"/>
              <w:right w:val="single" w:sz="4" w:space="0" w:color="auto"/>
            </w:tcBorders>
            <w:vAlign w:val="center"/>
          </w:tcPr>
          <w:p w:rsidR="00416BDD" w:rsidRPr="001C25C2" w:rsidRDefault="00416BDD" w:rsidP="00E76F38">
            <w:pPr>
              <w:keepNext/>
              <w:jc w:val="center"/>
              <w:rPr>
                <w:rFonts w:ascii="Arial Narrow" w:hAnsi="Arial Narrow"/>
                <w:sz w:val="20"/>
              </w:rPr>
            </w:pPr>
            <w:r w:rsidRPr="001C25C2">
              <w:rPr>
                <w:rFonts w:ascii="Arial Narrow" w:hAnsi="Arial Narrow"/>
                <w:sz w:val="20"/>
                <w:szCs w:val="20"/>
              </w:rPr>
              <w:t>156 (91.8)</w:t>
            </w:r>
          </w:p>
        </w:tc>
        <w:tc>
          <w:tcPr>
            <w:tcW w:w="944" w:type="pct"/>
            <w:tcBorders>
              <w:top w:val="double" w:sz="4" w:space="0" w:color="auto"/>
              <w:left w:val="single" w:sz="4" w:space="0" w:color="auto"/>
              <w:bottom w:val="single" w:sz="4" w:space="0" w:color="auto"/>
              <w:right w:val="single" w:sz="4" w:space="0" w:color="auto"/>
            </w:tcBorders>
            <w:vAlign w:val="center"/>
          </w:tcPr>
          <w:p w:rsidR="00416BDD" w:rsidRPr="001C25C2" w:rsidRDefault="00416BDD" w:rsidP="00E76F38">
            <w:pPr>
              <w:keepNext/>
              <w:jc w:val="center"/>
              <w:rPr>
                <w:rFonts w:ascii="Arial Narrow" w:hAnsi="Arial Narrow"/>
                <w:color w:val="000000"/>
                <w:sz w:val="20"/>
                <w:szCs w:val="18"/>
              </w:rPr>
            </w:pPr>
            <w:r w:rsidRPr="001C25C2">
              <w:rPr>
                <w:rFonts w:ascii="Arial Narrow" w:hAnsi="Arial Narrow"/>
                <w:color w:val="000000"/>
                <w:sz w:val="20"/>
                <w:szCs w:val="18"/>
              </w:rPr>
              <w:t>-6.6%</w:t>
            </w:r>
          </w:p>
        </w:tc>
        <w:tc>
          <w:tcPr>
            <w:tcW w:w="1228" w:type="pct"/>
            <w:gridSpan w:val="2"/>
            <w:tcBorders>
              <w:top w:val="double" w:sz="4" w:space="0" w:color="auto"/>
              <w:left w:val="single" w:sz="4" w:space="0" w:color="auto"/>
              <w:bottom w:val="single" w:sz="4" w:space="0" w:color="auto"/>
              <w:right w:val="single" w:sz="4" w:space="0" w:color="auto"/>
            </w:tcBorders>
            <w:vAlign w:val="center"/>
          </w:tcPr>
          <w:p w:rsidR="00416BDD" w:rsidRPr="001C25C2" w:rsidRDefault="00416BDD" w:rsidP="00E76F38">
            <w:pPr>
              <w:keepNext/>
              <w:jc w:val="center"/>
              <w:rPr>
                <w:rFonts w:ascii="Arial Narrow" w:hAnsi="Arial Narrow"/>
                <w:color w:val="000000"/>
                <w:sz w:val="20"/>
                <w:szCs w:val="18"/>
              </w:rPr>
            </w:pPr>
            <w:r w:rsidRPr="001C25C2">
              <w:rPr>
                <w:rFonts w:ascii="Arial Narrow" w:hAnsi="Arial Narrow"/>
                <w:color w:val="000000"/>
                <w:sz w:val="20"/>
                <w:szCs w:val="18"/>
              </w:rPr>
              <w:t>0.57 (0.47, 0.70)</w:t>
            </w:r>
          </w:p>
        </w:tc>
      </w:tr>
      <w:tr w:rsidR="00416BDD" w:rsidRPr="001C25C2" w:rsidTr="00416BDD">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rsidR="00416BDD" w:rsidRPr="001C25C2" w:rsidRDefault="00416BDD" w:rsidP="00E76F38">
            <w:pPr>
              <w:keepNext/>
              <w:jc w:val="left"/>
              <w:rPr>
                <w:rFonts w:ascii="Arial Narrow" w:hAnsi="Arial Narrow"/>
                <w:color w:val="000000"/>
                <w:sz w:val="20"/>
                <w:szCs w:val="18"/>
              </w:rPr>
            </w:pPr>
            <w:r w:rsidRPr="001C25C2">
              <w:rPr>
                <w:rFonts w:ascii="Arial Narrow" w:hAnsi="Arial Narrow"/>
                <w:color w:val="000000"/>
                <w:sz w:val="20"/>
                <w:szCs w:val="18"/>
              </w:rPr>
              <w:t>PFS median (months)</w:t>
            </w:r>
          </w:p>
        </w:tc>
        <w:tc>
          <w:tcPr>
            <w:tcW w:w="865" w:type="pct"/>
            <w:tcBorders>
              <w:top w:val="single" w:sz="4" w:space="0" w:color="auto"/>
              <w:left w:val="single" w:sz="4" w:space="0" w:color="auto"/>
              <w:bottom w:val="single" w:sz="4" w:space="0" w:color="auto"/>
              <w:right w:val="single" w:sz="4" w:space="0" w:color="auto"/>
            </w:tcBorders>
            <w:vAlign w:val="center"/>
          </w:tcPr>
          <w:p w:rsidR="00416BDD" w:rsidRPr="001C25C2" w:rsidRDefault="00416BDD" w:rsidP="00E76F38">
            <w:pPr>
              <w:keepNext/>
              <w:jc w:val="center"/>
              <w:rPr>
                <w:rFonts w:ascii="Arial Narrow" w:hAnsi="Arial Narrow"/>
                <w:sz w:val="20"/>
                <w:szCs w:val="20"/>
              </w:rPr>
            </w:pPr>
            <w:r w:rsidRPr="001C25C2">
              <w:rPr>
                <w:rFonts w:ascii="Arial Narrow" w:hAnsi="Arial Narrow"/>
                <w:sz w:val="20"/>
                <w:szCs w:val="20"/>
              </w:rPr>
              <w:t>1.97 (1.9, 2.3)</w:t>
            </w:r>
          </w:p>
        </w:tc>
        <w:tc>
          <w:tcPr>
            <w:tcW w:w="944" w:type="pct"/>
            <w:tcBorders>
              <w:top w:val="single" w:sz="4" w:space="0" w:color="auto"/>
              <w:left w:val="single" w:sz="4" w:space="0" w:color="auto"/>
              <w:bottom w:val="single" w:sz="4" w:space="0" w:color="auto"/>
              <w:right w:val="single" w:sz="4" w:space="0" w:color="auto"/>
            </w:tcBorders>
            <w:vAlign w:val="center"/>
          </w:tcPr>
          <w:p w:rsidR="00416BDD" w:rsidRPr="001C25C2" w:rsidRDefault="00416BDD" w:rsidP="00E76F38">
            <w:pPr>
              <w:keepNext/>
              <w:jc w:val="center"/>
              <w:rPr>
                <w:rFonts w:ascii="Arial Narrow" w:hAnsi="Arial Narrow"/>
                <w:sz w:val="20"/>
                <w:szCs w:val="20"/>
              </w:rPr>
            </w:pPr>
            <w:r w:rsidRPr="001C25C2">
              <w:rPr>
                <w:rFonts w:ascii="Arial Narrow" w:hAnsi="Arial Narrow"/>
                <w:sz w:val="20"/>
                <w:szCs w:val="20"/>
              </w:rPr>
              <w:t>1.81 (1.7, 1.9)</w:t>
            </w:r>
          </w:p>
        </w:tc>
        <w:tc>
          <w:tcPr>
            <w:tcW w:w="944" w:type="pct"/>
            <w:tcBorders>
              <w:top w:val="single" w:sz="4" w:space="0" w:color="auto"/>
              <w:left w:val="single" w:sz="4" w:space="0" w:color="auto"/>
              <w:bottom w:val="single" w:sz="4" w:space="0" w:color="auto"/>
              <w:right w:val="single" w:sz="4" w:space="0" w:color="auto"/>
            </w:tcBorders>
          </w:tcPr>
          <w:p w:rsidR="00416BDD" w:rsidRPr="001C25C2" w:rsidRDefault="00416BDD" w:rsidP="00E76F38">
            <w:pPr>
              <w:keepNext/>
              <w:jc w:val="center"/>
              <w:rPr>
                <w:rFonts w:ascii="Arial Narrow" w:hAnsi="Arial Narrow"/>
                <w:color w:val="000000"/>
                <w:sz w:val="20"/>
                <w:szCs w:val="18"/>
              </w:rPr>
            </w:pPr>
            <w:r w:rsidRPr="001C25C2">
              <w:rPr>
                <w:rFonts w:ascii="Arial Narrow" w:hAnsi="Arial Narrow"/>
                <w:color w:val="000000"/>
                <w:sz w:val="20"/>
                <w:szCs w:val="18"/>
              </w:rPr>
              <w:t>0.16</w:t>
            </w:r>
          </w:p>
        </w:tc>
        <w:tc>
          <w:tcPr>
            <w:tcW w:w="1228" w:type="pct"/>
            <w:gridSpan w:val="2"/>
            <w:tcBorders>
              <w:top w:val="single" w:sz="4" w:space="0" w:color="auto"/>
              <w:left w:val="single" w:sz="4" w:space="0" w:color="auto"/>
              <w:bottom w:val="single" w:sz="4" w:space="0" w:color="auto"/>
              <w:right w:val="single" w:sz="4" w:space="0" w:color="auto"/>
            </w:tcBorders>
            <w:vAlign w:val="center"/>
          </w:tcPr>
          <w:p w:rsidR="00416BDD" w:rsidRPr="001C25C2" w:rsidRDefault="00416BDD" w:rsidP="00E76F38">
            <w:pPr>
              <w:keepNext/>
              <w:jc w:val="center"/>
              <w:rPr>
                <w:rFonts w:ascii="Arial Narrow" w:hAnsi="Arial Narrow"/>
                <w:color w:val="000000"/>
                <w:sz w:val="20"/>
                <w:szCs w:val="18"/>
              </w:rPr>
            </w:pPr>
            <w:r w:rsidRPr="001C25C2">
              <w:rPr>
                <w:rFonts w:ascii="Arial Narrow" w:hAnsi="Arial Narrow"/>
                <w:color w:val="000000"/>
                <w:sz w:val="20"/>
                <w:szCs w:val="18"/>
              </w:rPr>
              <w:t>-</w:t>
            </w:r>
          </w:p>
        </w:tc>
      </w:tr>
      <w:tr w:rsidR="001A549C" w:rsidRPr="001C25C2" w:rsidTr="00416BDD">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rsidR="001A549C" w:rsidRPr="001C25C2" w:rsidRDefault="001A549C" w:rsidP="00E76F38">
            <w:pPr>
              <w:keepNext/>
              <w:widowControl/>
              <w:spacing w:line="247" w:lineRule="auto"/>
              <w:jc w:val="left"/>
              <w:rPr>
                <w:rFonts w:ascii="Arial Narrow" w:hAnsi="Arial Narrow" w:cs="Times New Roman"/>
                <w:snapToGrid/>
                <w:color w:val="000000"/>
                <w:sz w:val="20"/>
                <w:lang w:bidi="en-US"/>
              </w:rPr>
            </w:pPr>
            <w:r w:rsidRPr="001C25C2">
              <w:rPr>
                <w:rFonts w:ascii="Arial Narrow" w:hAnsi="Arial Narrow" w:cs="Times New Roman"/>
                <w:snapToGrid/>
                <w:color w:val="000000"/>
                <w:sz w:val="20"/>
                <w:lang w:bidi="en-US"/>
              </w:rPr>
              <w:t xml:space="preserve">KM </w:t>
            </w:r>
            <w:proofErr w:type="spellStart"/>
            <w:r w:rsidRPr="001C25C2">
              <w:rPr>
                <w:rFonts w:ascii="Arial Narrow" w:hAnsi="Arial Narrow" w:cs="Times New Roman"/>
                <w:snapToGrid/>
                <w:color w:val="000000"/>
                <w:sz w:val="20"/>
                <w:lang w:bidi="en-US"/>
              </w:rPr>
              <w:t>estimates</w:t>
            </w:r>
            <w:r w:rsidRPr="001C25C2">
              <w:rPr>
                <w:rFonts w:ascii="Arial Narrow" w:hAnsi="Arial Narrow" w:cs="Times New Roman"/>
                <w:snapToGrid/>
                <w:color w:val="000000"/>
                <w:sz w:val="20"/>
                <w:vertAlign w:val="superscript"/>
                <w:lang w:bidi="en-US"/>
              </w:rPr>
              <w:t>c</w:t>
            </w:r>
            <w:proofErr w:type="spellEnd"/>
            <w:r w:rsidRPr="001C25C2">
              <w:rPr>
                <w:rFonts w:ascii="Arial Narrow" w:hAnsi="Arial Narrow" w:cs="Times New Roman"/>
                <w:snapToGrid/>
                <w:color w:val="000000"/>
                <w:sz w:val="20"/>
                <w:lang w:bidi="en-US"/>
              </w:rPr>
              <w:t xml:space="preserve"> of percentage of patients free of progression at:</w:t>
            </w:r>
          </w:p>
          <w:p w:rsidR="001A549C" w:rsidRPr="001C25C2" w:rsidRDefault="001A549C" w:rsidP="00E76F38">
            <w:pPr>
              <w:keepNext/>
              <w:widowControl/>
              <w:spacing w:line="247" w:lineRule="auto"/>
              <w:ind w:left="368"/>
              <w:jc w:val="left"/>
              <w:rPr>
                <w:rFonts w:ascii="Arial Narrow" w:hAnsi="Arial Narrow" w:cs="Times New Roman"/>
                <w:snapToGrid/>
                <w:color w:val="000000"/>
                <w:sz w:val="20"/>
                <w:lang w:bidi="en-US"/>
              </w:rPr>
            </w:pPr>
            <w:r w:rsidRPr="001C25C2">
              <w:rPr>
                <w:rFonts w:ascii="Arial Narrow" w:hAnsi="Arial Narrow" w:cs="Times New Roman"/>
                <w:snapToGrid/>
                <w:color w:val="000000"/>
                <w:sz w:val="20"/>
                <w:lang w:bidi="en-US"/>
              </w:rPr>
              <w:t>2 months</w:t>
            </w:r>
          </w:p>
          <w:p w:rsidR="001A549C" w:rsidRPr="001C25C2" w:rsidRDefault="001A549C" w:rsidP="00E76F38">
            <w:pPr>
              <w:keepNext/>
              <w:widowControl/>
              <w:spacing w:line="247" w:lineRule="auto"/>
              <w:ind w:left="368"/>
              <w:jc w:val="left"/>
              <w:rPr>
                <w:rFonts w:ascii="Arial Narrow" w:hAnsi="Arial Narrow" w:cs="Times New Roman"/>
                <w:snapToGrid/>
                <w:color w:val="000000"/>
                <w:sz w:val="20"/>
                <w:lang w:bidi="en-US"/>
              </w:rPr>
            </w:pPr>
            <w:r w:rsidRPr="001C25C2">
              <w:rPr>
                <w:rFonts w:ascii="Arial Narrow" w:hAnsi="Arial Narrow" w:cs="Times New Roman"/>
                <w:snapToGrid/>
                <w:color w:val="000000"/>
                <w:sz w:val="20"/>
                <w:lang w:bidi="en-US"/>
              </w:rPr>
              <w:t>4 months</w:t>
            </w:r>
          </w:p>
          <w:p w:rsidR="001A549C" w:rsidRPr="001C25C2" w:rsidRDefault="001A549C" w:rsidP="00E76F38">
            <w:pPr>
              <w:keepNext/>
              <w:widowControl/>
              <w:spacing w:line="247" w:lineRule="auto"/>
              <w:ind w:left="368"/>
              <w:jc w:val="left"/>
              <w:rPr>
                <w:rFonts w:ascii="Arial Narrow" w:hAnsi="Arial Narrow" w:cs="Times New Roman"/>
                <w:snapToGrid/>
                <w:color w:val="000000"/>
                <w:sz w:val="20"/>
                <w:lang w:bidi="en-US"/>
              </w:rPr>
            </w:pPr>
            <w:r w:rsidRPr="001C25C2">
              <w:rPr>
                <w:rFonts w:ascii="Arial Narrow" w:hAnsi="Arial Narrow" w:cs="Times New Roman"/>
                <w:snapToGrid/>
                <w:color w:val="000000"/>
                <w:sz w:val="20"/>
                <w:lang w:bidi="en-US"/>
              </w:rPr>
              <w:t>6 months</w:t>
            </w:r>
          </w:p>
          <w:p w:rsidR="001A549C" w:rsidRPr="001C25C2" w:rsidRDefault="001A549C" w:rsidP="00E76F38">
            <w:pPr>
              <w:keepNext/>
              <w:widowControl/>
              <w:spacing w:line="247" w:lineRule="auto"/>
              <w:ind w:left="368"/>
              <w:jc w:val="left"/>
              <w:rPr>
                <w:rFonts w:ascii="Arial Narrow" w:hAnsi="Arial Narrow" w:cs="Times New Roman"/>
                <w:snapToGrid/>
                <w:color w:val="000000"/>
                <w:sz w:val="20"/>
                <w:lang w:bidi="en-US"/>
              </w:rPr>
            </w:pPr>
            <w:r w:rsidRPr="001C25C2">
              <w:rPr>
                <w:rFonts w:ascii="Arial Narrow" w:hAnsi="Arial Narrow" w:cs="Times New Roman"/>
                <w:snapToGrid/>
                <w:color w:val="000000"/>
                <w:sz w:val="20"/>
                <w:lang w:bidi="en-US"/>
              </w:rPr>
              <w:t>8 months</w:t>
            </w:r>
          </w:p>
        </w:tc>
        <w:tc>
          <w:tcPr>
            <w:tcW w:w="865" w:type="pct"/>
            <w:tcBorders>
              <w:top w:val="single" w:sz="4" w:space="0" w:color="auto"/>
              <w:left w:val="single" w:sz="4" w:space="0" w:color="auto"/>
              <w:bottom w:val="single" w:sz="4" w:space="0" w:color="auto"/>
              <w:right w:val="single" w:sz="4" w:space="0" w:color="auto"/>
            </w:tcBorders>
            <w:vAlign w:val="center"/>
          </w:tcPr>
          <w:p w:rsidR="001A549C" w:rsidRPr="001C25C2" w:rsidRDefault="001A549C" w:rsidP="00E76F38">
            <w:pPr>
              <w:keepNext/>
              <w:jc w:val="center"/>
              <w:rPr>
                <w:rFonts w:ascii="Arial Narrow" w:hAnsi="Arial Narrow"/>
                <w:sz w:val="20"/>
                <w:szCs w:val="20"/>
              </w:rPr>
            </w:pPr>
          </w:p>
          <w:p w:rsidR="001A549C" w:rsidRPr="001C25C2" w:rsidRDefault="001A549C" w:rsidP="00E76F38">
            <w:pPr>
              <w:keepNext/>
              <w:jc w:val="center"/>
              <w:rPr>
                <w:rFonts w:ascii="Arial Narrow" w:hAnsi="Arial Narrow"/>
                <w:sz w:val="20"/>
                <w:szCs w:val="20"/>
              </w:rPr>
            </w:pPr>
          </w:p>
          <w:p w:rsidR="001A549C" w:rsidRPr="001C25C2" w:rsidRDefault="001A549C" w:rsidP="00E76F38">
            <w:pPr>
              <w:keepNext/>
              <w:jc w:val="center"/>
              <w:rPr>
                <w:rFonts w:ascii="Arial Narrow" w:hAnsi="Arial Narrow"/>
                <w:sz w:val="20"/>
                <w:szCs w:val="20"/>
              </w:rPr>
            </w:pPr>
          </w:p>
          <w:p w:rsidR="001A549C" w:rsidRPr="001C25C2" w:rsidRDefault="001A549C" w:rsidP="00E76F38">
            <w:pPr>
              <w:keepNext/>
              <w:jc w:val="center"/>
              <w:rPr>
                <w:rFonts w:ascii="Arial Narrow" w:hAnsi="Arial Narrow"/>
                <w:sz w:val="20"/>
                <w:szCs w:val="20"/>
              </w:rPr>
            </w:pPr>
            <w:r w:rsidRPr="001C25C2">
              <w:rPr>
                <w:rFonts w:ascii="Arial Narrow" w:hAnsi="Arial Narrow"/>
                <w:sz w:val="20"/>
                <w:szCs w:val="20"/>
              </w:rPr>
              <w:t>49.7 (44.1, 55.1)</w:t>
            </w:r>
          </w:p>
          <w:p w:rsidR="001A549C" w:rsidRPr="001C25C2" w:rsidRDefault="001A549C" w:rsidP="00E76F38">
            <w:pPr>
              <w:keepNext/>
              <w:jc w:val="center"/>
              <w:rPr>
                <w:rFonts w:ascii="Arial Narrow" w:hAnsi="Arial Narrow"/>
                <w:sz w:val="20"/>
                <w:szCs w:val="20"/>
              </w:rPr>
            </w:pPr>
            <w:r w:rsidRPr="001C25C2">
              <w:rPr>
                <w:rFonts w:ascii="Arial Narrow" w:hAnsi="Arial Narrow"/>
                <w:sz w:val="20"/>
                <w:szCs w:val="20"/>
              </w:rPr>
              <w:t>26.8 (21.9, 31.9)</w:t>
            </w:r>
          </w:p>
          <w:p w:rsidR="001A549C" w:rsidRPr="001C25C2" w:rsidRDefault="001A549C" w:rsidP="00E76F38">
            <w:pPr>
              <w:keepNext/>
              <w:jc w:val="center"/>
              <w:rPr>
                <w:rFonts w:ascii="Arial Narrow" w:hAnsi="Arial Narrow"/>
                <w:sz w:val="20"/>
                <w:szCs w:val="20"/>
              </w:rPr>
            </w:pPr>
            <w:r w:rsidRPr="001C25C2">
              <w:rPr>
                <w:rFonts w:ascii="Arial Narrow" w:hAnsi="Arial Narrow"/>
                <w:sz w:val="20"/>
                <w:szCs w:val="20"/>
              </w:rPr>
              <w:t>14.6 (10.7, 19.0)</w:t>
            </w:r>
          </w:p>
          <w:p w:rsidR="001A549C" w:rsidRPr="001C25C2" w:rsidRDefault="001A549C" w:rsidP="00E76F38">
            <w:pPr>
              <w:keepNext/>
              <w:jc w:val="center"/>
              <w:rPr>
                <w:rFonts w:ascii="Arial Narrow" w:hAnsi="Arial Narrow"/>
                <w:sz w:val="20"/>
                <w:szCs w:val="20"/>
              </w:rPr>
            </w:pPr>
            <w:r w:rsidRPr="001C25C2">
              <w:rPr>
                <w:rFonts w:ascii="Arial Narrow" w:hAnsi="Arial Narrow"/>
                <w:sz w:val="20"/>
                <w:szCs w:val="20"/>
              </w:rPr>
              <w:t>9.4 (6.2, 13.3)</w:t>
            </w:r>
          </w:p>
        </w:tc>
        <w:tc>
          <w:tcPr>
            <w:tcW w:w="944" w:type="pct"/>
            <w:tcBorders>
              <w:top w:val="single" w:sz="4" w:space="0" w:color="auto"/>
              <w:left w:val="single" w:sz="4" w:space="0" w:color="auto"/>
              <w:bottom w:val="single" w:sz="4" w:space="0" w:color="auto"/>
              <w:right w:val="single" w:sz="4" w:space="0" w:color="auto"/>
            </w:tcBorders>
            <w:vAlign w:val="center"/>
          </w:tcPr>
          <w:p w:rsidR="001A549C" w:rsidRPr="001C25C2" w:rsidRDefault="001A549C" w:rsidP="00E76F38">
            <w:pPr>
              <w:keepNext/>
              <w:jc w:val="center"/>
              <w:rPr>
                <w:rFonts w:ascii="Arial Narrow" w:hAnsi="Arial Narrow"/>
                <w:sz w:val="20"/>
                <w:szCs w:val="20"/>
              </w:rPr>
            </w:pPr>
          </w:p>
          <w:p w:rsidR="001A549C" w:rsidRPr="001C25C2" w:rsidRDefault="001A549C" w:rsidP="00E76F38">
            <w:pPr>
              <w:keepNext/>
              <w:jc w:val="center"/>
              <w:rPr>
                <w:rFonts w:ascii="Arial Narrow" w:hAnsi="Arial Narrow"/>
                <w:sz w:val="20"/>
                <w:szCs w:val="20"/>
              </w:rPr>
            </w:pPr>
          </w:p>
          <w:p w:rsidR="001A549C" w:rsidRPr="001C25C2" w:rsidRDefault="001A549C" w:rsidP="00E76F38">
            <w:pPr>
              <w:keepNext/>
              <w:jc w:val="center"/>
              <w:rPr>
                <w:rFonts w:ascii="Arial Narrow" w:hAnsi="Arial Narrow"/>
                <w:sz w:val="20"/>
                <w:szCs w:val="20"/>
              </w:rPr>
            </w:pPr>
          </w:p>
          <w:p w:rsidR="001A549C" w:rsidRPr="001C25C2" w:rsidRDefault="001A549C" w:rsidP="00E76F38">
            <w:pPr>
              <w:keepNext/>
              <w:jc w:val="center"/>
              <w:rPr>
                <w:rFonts w:ascii="Arial Narrow" w:hAnsi="Arial Narrow"/>
                <w:sz w:val="20"/>
                <w:szCs w:val="20"/>
              </w:rPr>
            </w:pPr>
            <w:r w:rsidRPr="001C25C2">
              <w:rPr>
                <w:rFonts w:ascii="Arial Narrow" w:hAnsi="Arial Narrow"/>
                <w:sz w:val="20"/>
                <w:szCs w:val="20"/>
              </w:rPr>
              <w:t>25.3 (18.9, 32.1)</w:t>
            </w:r>
          </w:p>
          <w:p w:rsidR="001A549C" w:rsidRPr="001C25C2" w:rsidRDefault="001A549C" w:rsidP="00E76F38">
            <w:pPr>
              <w:keepNext/>
              <w:jc w:val="center"/>
              <w:rPr>
                <w:rFonts w:ascii="Arial Narrow" w:hAnsi="Arial Narrow"/>
                <w:sz w:val="20"/>
                <w:szCs w:val="20"/>
              </w:rPr>
            </w:pPr>
            <w:r w:rsidRPr="001C25C2">
              <w:rPr>
                <w:rFonts w:ascii="Arial Narrow" w:hAnsi="Arial Narrow"/>
                <w:sz w:val="20"/>
                <w:szCs w:val="20"/>
              </w:rPr>
              <w:t>7.7 (4.2, 12.5)</w:t>
            </w:r>
          </w:p>
          <w:p w:rsidR="001A549C" w:rsidRPr="001C25C2" w:rsidRDefault="001A549C" w:rsidP="00E76F38">
            <w:pPr>
              <w:keepNext/>
              <w:jc w:val="center"/>
              <w:rPr>
                <w:rFonts w:ascii="Arial Narrow" w:hAnsi="Arial Narrow"/>
                <w:sz w:val="20"/>
                <w:szCs w:val="20"/>
              </w:rPr>
            </w:pPr>
            <w:r w:rsidRPr="001C25C2">
              <w:rPr>
                <w:rFonts w:ascii="Arial Narrow" w:hAnsi="Arial Narrow"/>
                <w:sz w:val="20"/>
                <w:szCs w:val="20"/>
              </w:rPr>
              <w:t>6.4 (3.2, 10.9)</w:t>
            </w:r>
          </w:p>
          <w:p w:rsidR="001A549C" w:rsidRPr="001C25C2" w:rsidRDefault="001A549C" w:rsidP="00E76F38">
            <w:pPr>
              <w:keepNext/>
              <w:jc w:val="center"/>
              <w:rPr>
                <w:rFonts w:ascii="Arial Narrow" w:hAnsi="Arial Narrow"/>
                <w:sz w:val="20"/>
                <w:szCs w:val="20"/>
              </w:rPr>
            </w:pPr>
            <w:r w:rsidRPr="001C25C2">
              <w:rPr>
                <w:rFonts w:ascii="Arial Narrow" w:hAnsi="Arial Narrow"/>
                <w:sz w:val="20"/>
                <w:szCs w:val="20"/>
              </w:rPr>
              <w:t>2.8 (0.8, 6.8)</w:t>
            </w:r>
          </w:p>
        </w:tc>
        <w:tc>
          <w:tcPr>
            <w:tcW w:w="944" w:type="pct"/>
            <w:tcBorders>
              <w:top w:val="single" w:sz="4" w:space="0" w:color="auto"/>
              <w:left w:val="single" w:sz="4" w:space="0" w:color="auto"/>
              <w:bottom w:val="single" w:sz="4" w:space="0" w:color="auto"/>
              <w:right w:val="single" w:sz="4" w:space="0" w:color="auto"/>
            </w:tcBorders>
          </w:tcPr>
          <w:p w:rsidR="001A549C" w:rsidRPr="001C25C2" w:rsidRDefault="001A549C" w:rsidP="00E76F38">
            <w:pPr>
              <w:keepNext/>
              <w:jc w:val="center"/>
              <w:rPr>
                <w:rFonts w:ascii="Arial Narrow" w:hAnsi="Arial Narrow"/>
                <w:color w:val="000000"/>
                <w:sz w:val="20"/>
                <w:szCs w:val="18"/>
              </w:rPr>
            </w:pPr>
          </w:p>
          <w:p w:rsidR="001A549C" w:rsidRPr="001C25C2" w:rsidRDefault="001A549C" w:rsidP="00E76F38">
            <w:pPr>
              <w:keepNext/>
              <w:jc w:val="center"/>
              <w:rPr>
                <w:rFonts w:ascii="Arial Narrow" w:hAnsi="Arial Narrow"/>
                <w:color w:val="000000"/>
                <w:sz w:val="20"/>
                <w:szCs w:val="18"/>
              </w:rPr>
            </w:pPr>
          </w:p>
          <w:p w:rsidR="001A549C" w:rsidRPr="001C25C2" w:rsidRDefault="001A549C" w:rsidP="00E76F38">
            <w:pPr>
              <w:keepNext/>
              <w:jc w:val="center"/>
              <w:rPr>
                <w:rFonts w:ascii="Arial Narrow" w:hAnsi="Arial Narrow"/>
                <w:color w:val="000000"/>
                <w:sz w:val="20"/>
                <w:szCs w:val="18"/>
              </w:rPr>
            </w:pPr>
          </w:p>
          <w:p w:rsidR="001A549C" w:rsidRPr="001C25C2" w:rsidRDefault="001A549C" w:rsidP="00E76F38">
            <w:pPr>
              <w:keepNext/>
              <w:jc w:val="center"/>
              <w:rPr>
                <w:rFonts w:ascii="Arial Narrow" w:hAnsi="Arial Narrow"/>
                <w:color w:val="000000"/>
                <w:sz w:val="20"/>
                <w:szCs w:val="18"/>
              </w:rPr>
            </w:pPr>
            <w:r w:rsidRPr="001C25C2">
              <w:rPr>
                <w:rFonts w:ascii="Arial Narrow" w:hAnsi="Arial Narrow"/>
                <w:color w:val="000000"/>
                <w:sz w:val="20"/>
                <w:szCs w:val="18"/>
              </w:rPr>
              <w:t>24.4%</w:t>
            </w:r>
          </w:p>
          <w:p w:rsidR="001A549C" w:rsidRPr="001C25C2" w:rsidRDefault="001A549C" w:rsidP="00E76F38">
            <w:pPr>
              <w:keepNext/>
              <w:jc w:val="center"/>
              <w:rPr>
                <w:rFonts w:ascii="Arial Narrow" w:hAnsi="Arial Narrow"/>
                <w:color w:val="000000"/>
                <w:sz w:val="20"/>
                <w:szCs w:val="18"/>
              </w:rPr>
            </w:pPr>
            <w:r w:rsidRPr="001C25C2">
              <w:rPr>
                <w:rFonts w:ascii="Arial Narrow" w:hAnsi="Arial Narrow"/>
                <w:color w:val="000000"/>
                <w:sz w:val="20"/>
                <w:szCs w:val="18"/>
              </w:rPr>
              <w:t>19.1%</w:t>
            </w:r>
          </w:p>
          <w:p w:rsidR="001A549C" w:rsidRPr="001C25C2" w:rsidRDefault="001A549C" w:rsidP="00E76F38">
            <w:pPr>
              <w:keepNext/>
              <w:jc w:val="center"/>
              <w:rPr>
                <w:rFonts w:ascii="Arial Narrow" w:hAnsi="Arial Narrow"/>
                <w:color w:val="000000"/>
                <w:sz w:val="20"/>
                <w:szCs w:val="18"/>
              </w:rPr>
            </w:pPr>
            <w:r w:rsidRPr="001C25C2">
              <w:rPr>
                <w:rFonts w:ascii="Arial Narrow" w:hAnsi="Arial Narrow"/>
                <w:color w:val="000000"/>
                <w:sz w:val="20"/>
                <w:szCs w:val="18"/>
              </w:rPr>
              <w:t>8.2%</w:t>
            </w:r>
          </w:p>
          <w:p w:rsidR="001A549C" w:rsidRPr="001C25C2" w:rsidRDefault="001A549C" w:rsidP="00E76F38">
            <w:pPr>
              <w:keepNext/>
              <w:jc w:val="center"/>
              <w:rPr>
                <w:rFonts w:ascii="Arial Narrow" w:hAnsi="Arial Narrow"/>
                <w:color w:val="000000"/>
                <w:sz w:val="20"/>
                <w:szCs w:val="18"/>
              </w:rPr>
            </w:pPr>
            <w:r w:rsidRPr="001C25C2">
              <w:rPr>
                <w:rFonts w:ascii="Arial Narrow" w:hAnsi="Arial Narrow"/>
                <w:color w:val="000000"/>
                <w:sz w:val="20"/>
                <w:szCs w:val="18"/>
              </w:rPr>
              <w:t>6.6%</w:t>
            </w:r>
          </w:p>
        </w:tc>
        <w:tc>
          <w:tcPr>
            <w:tcW w:w="1228" w:type="pct"/>
            <w:gridSpan w:val="2"/>
            <w:tcBorders>
              <w:top w:val="single" w:sz="4" w:space="0" w:color="auto"/>
              <w:left w:val="single" w:sz="4" w:space="0" w:color="auto"/>
              <w:bottom w:val="single" w:sz="4" w:space="0" w:color="auto"/>
              <w:right w:val="single" w:sz="4" w:space="0" w:color="auto"/>
            </w:tcBorders>
            <w:vAlign w:val="center"/>
          </w:tcPr>
          <w:p w:rsidR="001A549C" w:rsidRPr="001C25C2" w:rsidRDefault="001A549C" w:rsidP="00E76F38">
            <w:pPr>
              <w:keepNext/>
              <w:jc w:val="center"/>
              <w:rPr>
                <w:rFonts w:ascii="Arial Narrow" w:hAnsi="Arial Narrow"/>
                <w:color w:val="000000"/>
                <w:sz w:val="20"/>
                <w:szCs w:val="18"/>
              </w:rPr>
            </w:pPr>
          </w:p>
        </w:tc>
      </w:tr>
      <w:tr w:rsidR="00A42B8D" w:rsidRPr="001C25C2">
        <w:tc>
          <w:tcPr>
            <w:tcW w:w="5000" w:type="pct"/>
            <w:gridSpan w:val="6"/>
            <w:tcBorders>
              <w:top w:val="double" w:sz="4" w:space="0" w:color="auto"/>
              <w:left w:val="single" w:sz="4" w:space="0" w:color="auto"/>
              <w:bottom w:val="single" w:sz="4" w:space="0" w:color="auto"/>
              <w:right w:val="single" w:sz="4" w:space="0" w:color="auto"/>
            </w:tcBorders>
            <w:shd w:val="clear" w:color="auto" w:fill="auto"/>
            <w:vAlign w:val="center"/>
          </w:tcPr>
          <w:p w:rsidR="00A42B8D" w:rsidRPr="001C25C2" w:rsidRDefault="005846E2" w:rsidP="00E76F38">
            <w:pPr>
              <w:keepNext/>
              <w:rPr>
                <w:rFonts w:ascii="Arial Narrow" w:hAnsi="Arial Narrow"/>
                <w:b/>
                <w:color w:val="000000"/>
                <w:sz w:val="20"/>
                <w:szCs w:val="18"/>
              </w:rPr>
            </w:pPr>
            <w:r w:rsidRPr="001C25C2">
              <w:rPr>
                <w:rFonts w:ascii="Arial Narrow" w:hAnsi="Arial Narrow"/>
                <w:b/>
                <w:color w:val="000000"/>
                <w:sz w:val="20"/>
                <w:szCs w:val="18"/>
              </w:rPr>
              <w:t>Harms: Safety population</w:t>
            </w:r>
          </w:p>
        </w:tc>
      </w:tr>
      <w:tr w:rsidR="00A42B8D" w:rsidRPr="001C25C2">
        <w:trPr>
          <w:trHeight w:val="70"/>
        </w:trPr>
        <w:tc>
          <w:tcPr>
            <w:tcW w:w="101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2B8D" w:rsidRPr="001C25C2" w:rsidRDefault="00A42B8D" w:rsidP="00E76F38">
            <w:pPr>
              <w:keepNext/>
              <w:rPr>
                <w:rFonts w:ascii="Arial Narrow" w:hAnsi="Arial Narrow"/>
                <w:b/>
                <w:color w:val="000000"/>
                <w:sz w:val="20"/>
                <w:szCs w:val="18"/>
              </w:rPr>
            </w:pPr>
          </w:p>
        </w:tc>
        <w:tc>
          <w:tcPr>
            <w:tcW w:w="865" w:type="pct"/>
            <w:vMerge w:val="restart"/>
            <w:tcBorders>
              <w:top w:val="single" w:sz="4" w:space="0" w:color="auto"/>
              <w:left w:val="single" w:sz="4" w:space="0" w:color="auto"/>
              <w:bottom w:val="single" w:sz="4" w:space="0" w:color="auto"/>
              <w:right w:val="single" w:sz="4" w:space="0" w:color="auto"/>
            </w:tcBorders>
            <w:vAlign w:val="center"/>
          </w:tcPr>
          <w:p w:rsidR="00A42B8D" w:rsidRPr="001C25C2" w:rsidRDefault="005846E2" w:rsidP="00E76F38">
            <w:pPr>
              <w:pStyle w:val="TableText0"/>
              <w:keepLines/>
              <w:jc w:val="center"/>
              <w:rPr>
                <w:b/>
                <w:sz w:val="20"/>
                <w:szCs w:val="20"/>
              </w:rPr>
            </w:pPr>
            <w:proofErr w:type="spellStart"/>
            <w:r w:rsidRPr="001C25C2">
              <w:rPr>
                <w:b/>
                <w:sz w:val="20"/>
                <w:szCs w:val="20"/>
              </w:rPr>
              <w:t>Trifluridine</w:t>
            </w:r>
            <w:proofErr w:type="spellEnd"/>
            <w:r w:rsidRPr="001C25C2">
              <w:rPr>
                <w:b/>
                <w:sz w:val="20"/>
                <w:szCs w:val="20"/>
              </w:rPr>
              <w:t>/</w:t>
            </w:r>
            <w:proofErr w:type="spellStart"/>
            <w:r w:rsidRPr="001C25C2">
              <w:rPr>
                <w:b/>
                <w:sz w:val="20"/>
                <w:szCs w:val="20"/>
              </w:rPr>
              <w:t>tipiracil</w:t>
            </w:r>
            <w:proofErr w:type="spellEnd"/>
          </w:p>
          <w:p w:rsidR="00A42B8D" w:rsidRPr="001C25C2" w:rsidRDefault="005846E2" w:rsidP="00E76F38">
            <w:pPr>
              <w:keepNext/>
              <w:jc w:val="center"/>
              <w:rPr>
                <w:rFonts w:ascii="Arial Narrow" w:hAnsi="Arial Narrow"/>
                <w:b/>
                <w:color w:val="000000"/>
                <w:sz w:val="20"/>
                <w:szCs w:val="18"/>
              </w:rPr>
            </w:pPr>
            <w:r w:rsidRPr="001C25C2">
              <w:rPr>
                <w:rFonts w:ascii="Arial Narrow" w:hAnsi="Arial Narrow"/>
                <w:b/>
                <w:color w:val="000000"/>
                <w:sz w:val="20"/>
                <w:szCs w:val="18"/>
              </w:rPr>
              <w:t>n/N</w:t>
            </w:r>
          </w:p>
        </w:tc>
        <w:tc>
          <w:tcPr>
            <w:tcW w:w="944" w:type="pct"/>
            <w:vMerge w:val="restart"/>
            <w:tcBorders>
              <w:top w:val="single" w:sz="4" w:space="0" w:color="auto"/>
              <w:left w:val="single" w:sz="4" w:space="0" w:color="auto"/>
              <w:right w:val="single" w:sz="4" w:space="0" w:color="auto"/>
            </w:tcBorders>
            <w:vAlign w:val="center"/>
          </w:tcPr>
          <w:p w:rsidR="00A42B8D" w:rsidRPr="001C25C2" w:rsidRDefault="005846E2" w:rsidP="00E76F38">
            <w:pPr>
              <w:keepNext/>
              <w:jc w:val="center"/>
              <w:rPr>
                <w:rFonts w:ascii="Arial Narrow" w:hAnsi="Arial Narrow"/>
                <w:b/>
                <w:color w:val="000000"/>
                <w:sz w:val="20"/>
                <w:szCs w:val="18"/>
              </w:rPr>
            </w:pPr>
            <w:r w:rsidRPr="001C25C2">
              <w:rPr>
                <w:rFonts w:ascii="Arial Narrow" w:hAnsi="Arial Narrow"/>
                <w:b/>
                <w:color w:val="000000"/>
                <w:sz w:val="20"/>
                <w:szCs w:val="18"/>
              </w:rPr>
              <w:t>Placebo</w:t>
            </w:r>
          </w:p>
          <w:p w:rsidR="00A42B8D" w:rsidRPr="001C25C2" w:rsidRDefault="005846E2" w:rsidP="00E76F38">
            <w:pPr>
              <w:keepNext/>
              <w:jc w:val="center"/>
              <w:rPr>
                <w:rFonts w:ascii="Arial Narrow" w:hAnsi="Arial Narrow"/>
                <w:b/>
                <w:color w:val="000000"/>
                <w:sz w:val="20"/>
                <w:szCs w:val="18"/>
              </w:rPr>
            </w:pPr>
            <w:r w:rsidRPr="001C25C2">
              <w:rPr>
                <w:rFonts w:ascii="Arial Narrow" w:hAnsi="Arial Narrow"/>
                <w:b/>
                <w:color w:val="000000"/>
                <w:sz w:val="20"/>
                <w:szCs w:val="18"/>
              </w:rPr>
              <w:t>n/N</w:t>
            </w:r>
          </w:p>
        </w:tc>
        <w:tc>
          <w:tcPr>
            <w:tcW w:w="1495" w:type="pct"/>
            <w:gridSpan w:val="2"/>
            <w:tcBorders>
              <w:top w:val="single" w:sz="4" w:space="0" w:color="auto"/>
              <w:left w:val="single" w:sz="4" w:space="0" w:color="auto"/>
              <w:bottom w:val="single" w:sz="4" w:space="0" w:color="auto"/>
              <w:right w:val="single" w:sz="4" w:space="0" w:color="auto"/>
            </w:tcBorders>
            <w:vAlign w:val="center"/>
          </w:tcPr>
          <w:p w:rsidR="00A42B8D" w:rsidRPr="001C25C2" w:rsidRDefault="005846E2" w:rsidP="00E76F38">
            <w:pPr>
              <w:keepNext/>
              <w:jc w:val="center"/>
              <w:rPr>
                <w:rFonts w:ascii="Arial Narrow" w:hAnsi="Arial Narrow"/>
                <w:b/>
                <w:color w:val="000000"/>
                <w:sz w:val="20"/>
                <w:szCs w:val="18"/>
              </w:rPr>
            </w:pPr>
            <w:r w:rsidRPr="001C25C2">
              <w:rPr>
                <w:rFonts w:ascii="Arial Narrow" w:hAnsi="Arial Narrow"/>
                <w:b/>
                <w:color w:val="000000"/>
                <w:sz w:val="20"/>
                <w:szCs w:val="18"/>
              </w:rPr>
              <w:t xml:space="preserve">Event rate/100 </w:t>
            </w:r>
            <w:proofErr w:type="spellStart"/>
            <w:r w:rsidRPr="001C25C2">
              <w:rPr>
                <w:rFonts w:ascii="Arial Narrow" w:hAnsi="Arial Narrow"/>
                <w:b/>
                <w:color w:val="000000"/>
                <w:sz w:val="20"/>
                <w:szCs w:val="18"/>
              </w:rPr>
              <w:t>patients</w:t>
            </w:r>
            <w:r w:rsidRPr="001C25C2">
              <w:rPr>
                <w:rFonts w:ascii="Arial Narrow" w:hAnsi="Arial Narrow"/>
                <w:b/>
                <w:color w:val="000000"/>
                <w:sz w:val="20"/>
                <w:szCs w:val="18"/>
                <w:vertAlign w:val="superscript"/>
              </w:rPr>
              <w:t>a</w:t>
            </w:r>
            <w:proofErr w:type="spellEnd"/>
          </w:p>
        </w:tc>
        <w:tc>
          <w:tcPr>
            <w:tcW w:w="677" w:type="pct"/>
            <w:vMerge w:val="restart"/>
            <w:tcBorders>
              <w:top w:val="single" w:sz="4" w:space="0" w:color="auto"/>
              <w:left w:val="single" w:sz="4" w:space="0" w:color="auto"/>
              <w:bottom w:val="single" w:sz="4" w:space="0" w:color="auto"/>
              <w:right w:val="single" w:sz="4" w:space="0" w:color="auto"/>
            </w:tcBorders>
            <w:vAlign w:val="center"/>
          </w:tcPr>
          <w:p w:rsidR="00A42B8D" w:rsidRPr="001C25C2" w:rsidRDefault="005846E2" w:rsidP="00E76F38">
            <w:pPr>
              <w:keepNext/>
              <w:jc w:val="center"/>
              <w:rPr>
                <w:rFonts w:ascii="Arial Narrow" w:hAnsi="Arial Narrow"/>
                <w:b/>
                <w:color w:val="000000"/>
                <w:sz w:val="20"/>
                <w:szCs w:val="18"/>
              </w:rPr>
            </w:pPr>
            <w:r w:rsidRPr="001C25C2">
              <w:rPr>
                <w:rFonts w:ascii="Arial Narrow" w:hAnsi="Arial Narrow"/>
                <w:b/>
                <w:color w:val="000000"/>
                <w:sz w:val="20"/>
                <w:szCs w:val="18"/>
              </w:rPr>
              <w:t>RD</w:t>
            </w:r>
          </w:p>
          <w:p w:rsidR="00A42B8D" w:rsidRPr="001C25C2" w:rsidRDefault="005846E2" w:rsidP="00E76F38">
            <w:pPr>
              <w:keepNext/>
              <w:jc w:val="center"/>
              <w:rPr>
                <w:rFonts w:ascii="Arial Narrow" w:hAnsi="Arial Narrow"/>
                <w:b/>
                <w:color w:val="000000"/>
                <w:sz w:val="20"/>
                <w:szCs w:val="18"/>
              </w:rPr>
            </w:pPr>
            <w:r w:rsidRPr="001C25C2">
              <w:rPr>
                <w:rFonts w:ascii="Arial Narrow" w:hAnsi="Arial Narrow"/>
                <w:b/>
                <w:color w:val="000000"/>
                <w:sz w:val="20"/>
                <w:szCs w:val="18"/>
              </w:rPr>
              <w:t>(95% CI)</w:t>
            </w:r>
          </w:p>
        </w:tc>
      </w:tr>
      <w:tr w:rsidR="00A42B8D" w:rsidRPr="001C25C2">
        <w:trPr>
          <w:trHeight w:val="390"/>
        </w:trPr>
        <w:tc>
          <w:tcPr>
            <w:tcW w:w="10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A42B8D" w:rsidRPr="001C25C2" w:rsidRDefault="00A42B8D" w:rsidP="00E76F38">
            <w:pPr>
              <w:keepNext/>
              <w:rPr>
                <w:rFonts w:ascii="Arial Narrow" w:hAnsi="Arial Narrow"/>
                <w:b/>
                <w:color w:val="000000"/>
                <w:sz w:val="20"/>
                <w:szCs w:val="18"/>
              </w:rPr>
            </w:pPr>
          </w:p>
        </w:tc>
        <w:tc>
          <w:tcPr>
            <w:tcW w:w="865" w:type="pct"/>
            <w:vMerge/>
            <w:tcBorders>
              <w:top w:val="single" w:sz="4" w:space="0" w:color="auto"/>
              <w:left w:val="single" w:sz="4" w:space="0" w:color="auto"/>
              <w:bottom w:val="single" w:sz="4" w:space="0" w:color="auto"/>
              <w:right w:val="single" w:sz="4" w:space="0" w:color="auto"/>
            </w:tcBorders>
            <w:vAlign w:val="center"/>
          </w:tcPr>
          <w:p w:rsidR="00A42B8D" w:rsidRPr="001C25C2" w:rsidRDefault="00A42B8D" w:rsidP="00E76F38">
            <w:pPr>
              <w:keepNext/>
              <w:jc w:val="center"/>
              <w:rPr>
                <w:rFonts w:ascii="Arial Narrow" w:hAnsi="Arial Narrow"/>
                <w:b/>
                <w:color w:val="000000"/>
                <w:sz w:val="20"/>
                <w:szCs w:val="18"/>
              </w:rPr>
            </w:pPr>
          </w:p>
        </w:tc>
        <w:tc>
          <w:tcPr>
            <w:tcW w:w="944" w:type="pct"/>
            <w:vMerge/>
            <w:tcBorders>
              <w:left w:val="single" w:sz="4" w:space="0" w:color="auto"/>
              <w:bottom w:val="single" w:sz="4" w:space="0" w:color="auto"/>
              <w:right w:val="single" w:sz="4" w:space="0" w:color="auto"/>
            </w:tcBorders>
            <w:vAlign w:val="center"/>
          </w:tcPr>
          <w:p w:rsidR="00A42B8D" w:rsidRPr="001C25C2" w:rsidRDefault="00A42B8D" w:rsidP="00E76F38">
            <w:pPr>
              <w:keepNext/>
              <w:jc w:val="center"/>
              <w:rPr>
                <w:rFonts w:ascii="Arial Narrow" w:hAnsi="Arial Narrow"/>
                <w:b/>
                <w:color w:val="000000"/>
                <w:sz w:val="20"/>
                <w:szCs w:val="18"/>
              </w:rPr>
            </w:pPr>
          </w:p>
        </w:tc>
        <w:tc>
          <w:tcPr>
            <w:tcW w:w="944" w:type="pct"/>
            <w:tcBorders>
              <w:top w:val="single" w:sz="4" w:space="0" w:color="auto"/>
              <w:left w:val="single" w:sz="4" w:space="0" w:color="auto"/>
              <w:bottom w:val="single" w:sz="4" w:space="0" w:color="auto"/>
              <w:right w:val="single" w:sz="4" w:space="0" w:color="auto"/>
            </w:tcBorders>
            <w:vAlign w:val="center"/>
          </w:tcPr>
          <w:p w:rsidR="00A42B8D" w:rsidRPr="001C25C2" w:rsidRDefault="005846E2" w:rsidP="00E76F38">
            <w:pPr>
              <w:pStyle w:val="TableText0"/>
              <w:keepLines/>
              <w:jc w:val="center"/>
              <w:rPr>
                <w:b/>
                <w:sz w:val="20"/>
                <w:szCs w:val="20"/>
              </w:rPr>
            </w:pPr>
            <w:proofErr w:type="spellStart"/>
            <w:r w:rsidRPr="001C25C2">
              <w:rPr>
                <w:b/>
                <w:sz w:val="20"/>
                <w:szCs w:val="20"/>
              </w:rPr>
              <w:t>Trifluridine</w:t>
            </w:r>
            <w:proofErr w:type="spellEnd"/>
            <w:r w:rsidRPr="001C25C2">
              <w:rPr>
                <w:b/>
                <w:sz w:val="20"/>
                <w:szCs w:val="20"/>
              </w:rPr>
              <w:t>/</w:t>
            </w:r>
            <w:proofErr w:type="spellStart"/>
            <w:r w:rsidRPr="001C25C2">
              <w:rPr>
                <w:b/>
                <w:sz w:val="20"/>
                <w:szCs w:val="20"/>
              </w:rPr>
              <w:t>tipiracil</w:t>
            </w:r>
            <w:proofErr w:type="spellEnd"/>
          </w:p>
        </w:tc>
        <w:tc>
          <w:tcPr>
            <w:tcW w:w="551" w:type="pct"/>
            <w:tcBorders>
              <w:top w:val="single" w:sz="4" w:space="0" w:color="auto"/>
              <w:left w:val="single" w:sz="4" w:space="0" w:color="auto"/>
              <w:bottom w:val="single" w:sz="4" w:space="0" w:color="auto"/>
              <w:right w:val="single" w:sz="4" w:space="0" w:color="auto"/>
            </w:tcBorders>
            <w:vAlign w:val="center"/>
          </w:tcPr>
          <w:p w:rsidR="00A42B8D" w:rsidRPr="001C25C2" w:rsidRDefault="005846E2" w:rsidP="00E76F38">
            <w:pPr>
              <w:keepNext/>
              <w:jc w:val="center"/>
              <w:rPr>
                <w:rFonts w:ascii="Arial Narrow" w:hAnsi="Arial Narrow"/>
                <w:b/>
                <w:color w:val="000000"/>
                <w:sz w:val="20"/>
                <w:szCs w:val="18"/>
              </w:rPr>
            </w:pPr>
            <w:r w:rsidRPr="001C25C2">
              <w:rPr>
                <w:rFonts w:ascii="Arial Narrow" w:hAnsi="Arial Narrow"/>
                <w:b/>
                <w:color w:val="000000"/>
                <w:sz w:val="20"/>
                <w:szCs w:val="18"/>
              </w:rPr>
              <w:t>placebo</w:t>
            </w:r>
          </w:p>
        </w:tc>
        <w:tc>
          <w:tcPr>
            <w:tcW w:w="677" w:type="pct"/>
            <w:vMerge/>
            <w:tcBorders>
              <w:top w:val="single" w:sz="4" w:space="0" w:color="auto"/>
              <w:left w:val="single" w:sz="4" w:space="0" w:color="auto"/>
              <w:bottom w:val="single" w:sz="4" w:space="0" w:color="auto"/>
              <w:right w:val="single" w:sz="4" w:space="0" w:color="auto"/>
            </w:tcBorders>
            <w:vAlign w:val="center"/>
          </w:tcPr>
          <w:p w:rsidR="00A42B8D" w:rsidRPr="001C25C2" w:rsidRDefault="00A42B8D" w:rsidP="00E76F38">
            <w:pPr>
              <w:keepNext/>
              <w:jc w:val="center"/>
              <w:rPr>
                <w:rFonts w:ascii="Arial Narrow" w:hAnsi="Arial Narrow"/>
                <w:b/>
                <w:color w:val="000000"/>
                <w:sz w:val="20"/>
                <w:szCs w:val="18"/>
              </w:rPr>
            </w:pPr>
          </w:p>
        </w:tc>
      </w:tr>
      <w:tr w:rsidR="00A42B8D" w:rsidRPr="001C25C2">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rsidR="00A42B8D" w:rsidRPr="001C25C2" w:rsidRDefault="005846E2" w:rsidP="00E76F38">
            <w:pPr>
              <w:keepNext/>
              <w:jc w:val="left"/>
              <w:rPr>
                <w:rFonts w:ascii="Arial Narrow" w:hAnsi="Arial Narrow"/>
                <w:color w:val="000000"/>
                <w:sz w:val="20"/>
                <w:szCs w:val="18"/>
              </w:rPr>
            </w:pPr>
            <w:r w:rsidRPr="001C25C2">
              <w:rPr>
                <w:rFonts w:ascii="Arial Narrow" w:hAnsi="Arial Narrow"/>
                <w:sz w:val="20"/>
                <w:szCs w:val="20"/>
              </w:rPr>
              <w:t>Patients with any Grade ≥ 3 AEs</w:t>
            </w:r>
          </w:p>
        </w:tc>
        <w:tc>
          <w:tcPr>
            <w:tcW w:w="865" w:type="pct"/>
            <w:tcBorders>
              <w:top w:val="single" w:sz="4" w:space="0" w:color="auto"/>
              <w:left w:val="single" w:sz="4" w:space="0" w:color="auto"/>
              <w:bottom w:val="single" w:sz="4" w:space="0" w:color="auto"/>
              <w:right w:val="single" w:sz="4" w:space="0" w:color="auto"/>
            </w:tcBorders>
            <w:vAlign w:val="center"/>
          </w:tcPr>
          <w:p w:rsidR="00A42B8D" w:rsidRPr="001C25C2" w:rsidRDefault="005846E2" w:rsidP="00E76F38">
            <w:pPr>
              <w:keepNext/>
              <w:jc w:val="center"/>
              <w:rPr>
                <w:rFonts w:ascii="Arial Narrow" w:hAnsi="Arial Narrow"/>
                <w:color w:val="000000"/>
                <w:sz w:val="20"/>
                <w:szCs w:val="18"/>
              </w:rPr>
            </w:pPr>
            <w:r w:rsidRPr="001C25C2">
              <w:rPr>
                <w:rFonts w:ascii="Arial Narrow" w:hAnsi="Arial Narrow"/>
                <w:color w:val="000000"/>
                <w:sz w:val="20"/>
                <w:szCs w:val="18"/>
              </w:rPr>
              <w:t>267/335</w:t>
            </w:r>
          </w:p>
        </w:tc>
        <w:tc>
          <w:tcPr>
            <w:tcW w:w="944" w:type="pct"/>
            <w:tcBorders>
              <w:top w:val="single" w:sz="4" w:space="0" w:color="auto"/>
              <w:left w:val="single" w:sz="4" w:space="0" w:color="auto"/>
              <w:bottom w:val="single" w:sz="4" w:space="0" w:color="auto"/>
              <w:right w:val="single" w:sz="4" w:space="0" w:color="auto"/>
            </w:tcBorders>
            <w:vAlign w:val="center"/>
          </w:tcPr>
          <w:p w:rsidR="00A42B8D" w:rsidRPr="001C25C2" w:rsidRDefault="005846E2" w:rsidP="00E76F38">
            <w:pPr>
              <w:keepNext/>
              <w:jc w:val="center"/>
              <w:rPr>
                <w:rFonts w:ascii="Arial Narrow" w:hAnsi="Arial Narrow"/>
                <w:color w:val="000000"/>
                <w:sz w:val="20"/>
                <w:szCs w:val="18"/>
              </w:rPr>
            </w:pPr>
            <w:r w:rsidRPr="001C25C2">
              <w:rPr>
                <w:rFonts w:ascii="Arial Narrow" w:hAnsi="Arial Narrow"/>
                <w:color w:val="000000"/>
                <w:sz w:val="20"/>
                <w:szCs w:val="18"/>
              </w:rPr>
              <w:t>97/168</w:t>
            </w:r>
          </w:p>
        </w:tc>
        <w:tc>
          <w:tcPr>
            <w:tcW w:w="944" w:type="pct"/>
            <w:tcBorders>
              <w:top w:val="single" w:sz="4" w:space="0" w:color="auto"/>
              <w:left w:val="single" w:sz="4" w:space="0" w:color="auto"/>
              <w:bottom w:val="single" w:sz="4" w:space="0" w:color="auto"/>
              <w:right w:val="single" w:sz="4" w:space="0" w:color="auto"/>
            </w:tcBorders>
            <w:vAlign w:val="center"/>
          </w:tcPr>
          <w:p w:rsidR="00A42B8D" w:rsidRPr="001C25C2" w:rsidRDefault="005846E2" w:rsidP="00E76F38">
            <w:pPr>
              <w:keepNext/>
              <w:jc w:val="center"/>
              <w:rPr>
                <w:rFonts w:ascii="Arial Narrow" w:hAnsi="Arial Narrow"/>
                <w:color w:val="000000"/>
                <w:sz w:val="20"/>
                <w:szCs w:val="18"/>
              </w:rPr>
            </w:pPr>
            <w:r w:rsidRPr="001C25C2">
              <w:rPr>
                <w:rFonts w:ascii="Arial Narrow" w:hAnsi="Arial Narrow"/>
                <w:color w:val="000000"/>
                <w:sz w:val="20"/>
                <w:szCs w:val="18"/>
              </w:rPr>
              <w:t>80</w:t>
            </w:r>
          </w:p>
        </w:tc>
        <w:tc>
          <w:tcPr>
            <w:tcW w:w="551" w:type="pct"/>
            <w:tcBorders>
              <w:top w:val="single" w:sz="4" w:space="0" w:color="auto"/>
              <w:left w:val="single" w:sz="4" w:space="0" w:color="auto"/>
              <w:bottom w:val="single" w:sz="4" w:space="0" w:color="auto"/>
              <w:right w:val="single" w:sz="4" w:space="0" w:color="auto"/>
            </w:tcBorders>
            <w:vAlign w:val="center"/>
          </w:tcPr>
          <w:p w:rsidR="00A42B8D" w:rsidRPr="001C25C2" w:rsidRDefault="005846E2" w:rsidP="00E76F38">
            <w:pPr>
              <w:keepNext/>
              <w:jc w:val="center"/>
              <w:rPr>
                <w:rFonts w:ascii="Arial Narrow" w:hAnsi="Arial Narrow"/>
                <w:color w:val="000000"/>
                <w:sz w:val="20"/>
                <w:szCs w:val="18"/>
              </w:rPr>
            </w:pPr>
            <w:r w:rsidRPr="001C25C2">
              <w:rPr>
                <w:rFonts w:ascii="Arial Narrow" w:hAnsi="Arial Narrow"/>
                <w:color w:val="000000"/>
                <w:sz w:val="20"/>
                <w:szCs w:val="18"/>
              </w:rPr>
              <w:t>58</w:t>
            </w:r>
          </w:p>
        </w:tc>
        <w:tc>
          <w:tcPr>
            <w:tcW w:w="677" w:type="pct"/>
            <w:tcBorders>
              <w:top w:val="single" w:sz="4" w:space="0" w:color="auto"/>
              <w:left w:val="single" w:sz="4" w:space="0" w:color="auto"/>
              <w:bottom w:val="single" w:sz="4" w:space="0" w:color="auto"/>
              <w:right w:val="single" w:sz="4" w:space="0" w:color="auto"/>
            </w:tcBorders>
            <w:vAlign w:val="center"/>
          </w:tcPr>
          <w:p w:rsidR="00A42B8D" w:rsidRPr="001C25C2" w:rsidRDefault="005846E2" w:rsidP="00E76F38">
            <w:pPr>
              <w:keepNext/>
              <w:jc w:val="center"/>
              <w:rPr>
                <w:rFonts w:ascii="Arial Narrow" w:hAnsi="Arial Narrow"/>
                <w:color w:val="000000"/>
                <w:sz w:val="20"/>
                <w:szCs w:val="18"/>
              </w:rPr>
            </w:pPr>
            <w:r w:rsidRPr="001C25C2">
              <w:rPr>
                <w:rFonts w:ascii="Arial Narrow" w:hAnsi="Arial Narrow"/>
                <w:color w:val="000000"/>
                <w:sz w:val="20"/>
                <w:szCs w:val="18"/>
              </w:rPr>
              <w:t>0.22</w:t>
            </w:r>
          </w:p>
          <w:p w:rsidR="00A42B8D" w:rsidRPr="001C25C2" w:rsidRDefault="005846E2" w:rsidP="00E76F38">
            <w:pPr>
              <w:keepNext/>
              <w:jc w:val="center"/>
              <w:rPr>
                <w:rFonts w:ascii="Arial Narrow" w:hAnsi="Arial Narrow"/>
                <w:color w:val="000000"/>
                <w:sz w:val="20"/>
                <w:szCs w:val="18"/>
              </w:rPr>
            </w:pPr>
            <w:r w:rsidRPr="001C25C2">
              <w:rPr>
                <w:rFonts w:ascii="Arial Narrow" w:hAnsi="Arial Narrow"/>
                <w:color w:val="000000"/>
                <w:sz w:val="20"/>
                <w:szCs w:val="18"/>
              </w:rPr>
              <w:t>(0.13, 0.31)</w:t>
            </w:r>
          </w:p>
        </w:tc>
      </w:tr>
      <w:tr w:rsidR="00A42B8D" w:rsidRPr="001C25C2">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rsidR="00A42B8D" w:rsidRPr="001C25C2" w:rsidRDefault="005846E2" w:rsidP="00E76F38">
            <w:pPr>
              <w:keepNext/>
              <w:jc w:val="left"/>
              <w:rPr>
                <w:rFonts w:ascii="Arial Narrow" w:hAnsi="Arial Narrow"/>
                <w:color w:val="000000"/>
                <w:sz w:val="20"/>
                <w:szCs w:val="18"/>
              </w:rPr>
            </w:pPr>
            <w:r w:rsidRPr="001C25C2">
              <w:rPr>
                <w:rFonts w:ascii="Arial Narrow" w:hAnsi="Arial Narrow"/>
                <w:sz w:val="20"/>
                <w:szCs w:val="20"/>
              </w:rPr>
              <w:t xml:space="preserve">Grade ≥ 3 </w:t>
            </w:r>
            <w:r w:rsidRPr="001C25C2">
              <w:rPr>
                <w:rFonts w:ascii="Arial Narrow" w:hAnsi="Arial Narrow"/>
                <w:color w:val="000000"/>
                <w:sz w:val="20"/>
                <w:szCs w:val="18"/>
              </w:rPr>
              <w:t>Neutropenia</w:t>
            </w:r>
          </w:p>
        </w:tc>
        <w:tc>
          <w:tcPr>
            <w:tcW w:w="865" w:type="pct"/>
            <w:tcBorders>
              <w:top w:val="single" w:sz="4" w:space="0" w:color="auto"/>
              <w:left w:val="single" w:sz="4" w:space="0" w:color="auto"/>
              <w:bottom w:val="single" w:sz="4" w:space="0" w:color="auto"/>
              <w:right w:val="single" w:sz="4" w:space="0" w:color="auto"/>
            </w:tcBorders>
            <w:vAlign w:val="center"/>
          </w:tcPr>
          <w:p w:rsidR="00A42B8D" w:rsidRPr="001C25C2" w:rsidRDefault="005846E2" w:rsidP="00E76F38">
            <w:pPr>
              <w:keepNext/>
              <w:jc w:val="center"/>
              <w:rPr>
                <w:rFonts w:ascii="Arial Narrow" w:hAnsi="Arial Narrow"/>
                <w:color w:val="000000"/>
                <w:sz w:val="20"/>
                <w:szCs w:val="18"/>
              </w:rPr>
            </w:pPr>
            <w:r w:rsidRPr="001C25C2">
              <w:rPr>
                <w:rFonts w:ascii="Arial Narrow" w:hAnsi="Arial Narrow"/>
                <w:color w:val="000000"/>
                <w:sz w:val="20"/>
                <w:szCs w:val="18"/>
              </w:rPr>
              <w:t>114/335</w:t>
            </w:r>
          </w:p>
        </w:tc>
        <w:tc>
          <w:tcPr>
            <w:tcW w:w="944" w:type="pct"/>
            <w:tcBorders>
              <w:top w:val="single" w:sz="4" w:space="0" w:color="auto"/>
              <w:left w:val="single" w:sz="4" w:space="0" w:color="auto"/>
              <w:bottom w:val="single" w:sz="4" w:space="0" w:color="auto"/>
              <w:right w:val="single" w:sz="4" w:space="0" w:color="auto"/>
            </w:tcBorders>
            <w:vAlign w:val="center"/>
          </w:tcPr>
          <w:p w:rsidR="00A42B8D" w:rsidRPr="001C25C2" w:rsidRDefault="005846E2" w:rsidP="00E76F38">
            <w:pPr>
              <w:keepNext/>
              <w:jc w:val="center"/>
              <w:rPr>
                <w:rFonts w:ascii="Arial Narrow" w:hAnsi="Arial Narrow"/>
                <w:i/>
                <w:color w:val="000000"/>
                <w:sz w:val="20"/>
                <w:szCs w:val="18"/>
                <w:highlight w:val="yellow"/>
              </w:rPr>
            </w:pPr>
            <w:r w:rsidRPr="001C25C2">
              <w:rPr>
                <w:rFonts w:ascii="Arial Narrow" w:hAnsi="Arial Narrow"/>
                <w:color w:val="000000"/>
                <w:sz w:val="20"/>
                <w:szCs w:val="18"/>
              </w:rPr>
              <w:t>0/168</w:t>
            </w:r>
          </w:p>
        </w:tc>
        <w:tc>
          <w:tcPr>
            <w:tcW w:w="944" w:type="pct"/>
            <w:tcBorders>
              <w:top w:val="single" w:sz="4" w:space="0" w:color="auto"/>
              <w:left w:val="single" w:sz="4" w:space="0" w:color="auto"/>
              <w:bottom w:val="single" w:sz="4" w:space="0" w:color="auto"/>
              <w:right w:val="single" w:sz="4" w:space="0" w:color="auto"/>
            </w:tcBorders>
            <w:vAlign w:val="center"/>
          </w:tcPr>
          <w:p w:rsidR="00A42B8D" w:rsidRPr="001C25C2" w:rsidRDefault="005846E2" w:rsidP="00E76F38">
            <w:pPr>
              <w:keepNext/>
              <w:jc w:val="center"/>
              <w:rPr>
                <w:rFonts w:ascii="Arial Narrow" w:hAnsi="Arial Narrow"/>
                <w:color w:val="000000"/>
                <w:sz w:val="20"/>
                <w:szCs w:val="18"/>
              </w:rPr>
            </w:pPr>
            <w:r w:rsidRPr="001C25C2">
              <w:rPr>
                <w:rFonts w:ascii="Arial Narrow" w:hAnsi="Arial Narrow"/>
                <w:color w:val="000000"/>
                <w:sz w:val="20"/>
                <w:szCs w:val="18"/>
              </w:rPr>
              <w:t>34</w:t>
            </w:r>
          </w:p>
        </w:tc>
        <w:tc>
          <w:tcPr>
            <w:tcW w:w="551" w:type="pct"/>
            <w:tcBorders>
              <w:top w:val="single" w:sz="4" w:space="0" w:color="auto"/>
              <w:left w:val="single" w:sz="4" w:space="0" w:color="auto"/>
              <w:bottom w:val="single" w:sz="4" w:space="0" w:color="auto"/>
              <w:right w:val="single" w:sz="4" w:space="0" w:color="auto"/>
            </w:tcBorders>
            <w:vAlign w:val="center"/>
          </w:tcPr>
          <w:p w:rsidR="00A42B8D" w:rsidRPr="001C25C2" w:rsidRDefault="005846E2" w:rsidP="00E76F38">
            <w:pPr>
              <w:keepNext/>
              <w:jc w:val="center"/>
              <w:rPr>
                <w:rFonts w:ascii="Arial Narrow" w:hAnsi="Arial Narrow"/>
                <w:color w:val="000000"/>
                <w:sz w:val="20"/>
                <w:szCs w:val="18"/>
              </w:rPr>
            </w:pPr>
            <w:r w:rsidRPr="001C25C2">
              <w:rPr>
                <w:rFonts w:ascii="Arial Narrow" w:hAnsi="Arial Narrow"/>
                <w:color w:val="000000"/>
                <w:sz w:val="20"/>
                <w:szCs w:val="18"/>
              </w:rPr>
              <w:t>0</w:t>
            </w:r>
          </w:p>
        </w:tc>
        <w:tc>
          <w:tcPr>
            <w:tcW w:w="677" w:type="pct"/>
            <w:tcBorders>
              <w:top w:val="single" w:sz="4" w:space="0" w:color="auto"/>
              <w:left w:val="single" w:sz="4" w:space="0" w:color="auto"/>
              <w:bottom w:val="single" w:sz="4" w:space="0" w:color="auto"/>
              <w:right w:val="single" w:sz="4" w:space="0" w:color="auto"/>
            </w:tcBorders>
            <w:vAlign w:val="center"/>
          </w:tcPr>
          <w:p w:rsidR="00A42B8D" w:rsidRPr="001C25C2" w:rsidRDefault="005846E2" w:rsidP="00E76F38">
            <w:pPr>
              <w:keepNext/>
              <w:jc w:val="center"/>
              <w:rPr>
                <w:rFonts w:ascii="Arial Narrow" w:hAnsi="Arial Narrow"/>
                <w:color w:val="000000"/>
                <w:sz w:val="20"/>
                <w:szCs w:val="18"/>
              </w:rPr>
            </w:pPr>
            <w:r w:rsidRPr="001C25C2">
              <w:rPr>
                <w:rFonts w:ascii="Arial Narrow" w:hAnsi="Arial Narrow"/>
                <w:color w:val="000000"/>
                <w:sz w:val="20"/>
                <w:szCs w:val="18"/>
              </w:rPr>
              <w:t>0.34</w:t>
            </w:r>
          </w:p>
          <w:p w:rsidR="00A42B8D" w:rsidRPr="001C25C2" w:rsidRDefault="005846E2" w:rsidP="00E76F38">
            <w:pPr>
              <w:keepNext/>
              <w:jc w:val="center"/>
              <w:rPr>
                <w:rFonts w:ascii="Arial Narrow" w:hAnsi="Arial Narrow"/>
                <w:color w:val="000000"/>
                <w:sz w:val="20"/>
                <w:szCs w:val="18"/>
              </w:rPr>
            </w:pPr>
            <w:r w:rsidRPr="001C25C2">
              <w:rPr>
                <w:rFonts w:ascii="Arial Narrow" w:hAnsi="Arial Narrow"/>
                <w:color w:val="000000"/>
                <w:sz w:val="20"/>
                <w:szCs w:val="18"/>
              </w:rPr>
              <w:t>(0.29, 0.39)</w:t>
            </w:r>
          </w:p>
        </w:tc>
      </w:tr>
      <w:tr w:rsidR="00A42B8D" w:rsidRPr="001C25C2">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rsidR="00A42B8D" w:rsidRPr="001C25C2" w:rsidRDefault="005846E2" w:rsidP="00E76F38">
            <w:pPr>
              <w:keepNext/>
              <w:jc w:val="left"/>
              <w:rPr>
                <w:rFonts w:ascii="Arial Narrow" w:hAnsi="Arial Narrow"/>
                <w:color w:val="000000"/>
                <w:sz w:val="20"/>
                <w:szCs w:val="18"/>
              </w:rPr>
            </w:pPr>
            <w:r w:rsidRPr="001C25C2">
              <w:rPr>
                <w:rFonts w:ascii="Arial Narrow" w:hAnsi="Arial Narrow"/>
                <w:sz w:val="20"/>
                <w:szCs w:val="20"/>
              </w:rPr>
              <w:t xml:space="preserve">Grade ≥ 3 </w:t>
            </w:r>
            <w:r w:rsidRPr="001C25C2">
              <w:rPr>
                <w:rFonts w:ascii="Arial Narrow" w:hAnsi="Arial Narrow"/>
                <w:color w:val="000000"/>
                <w:sz w:val="20"/>
                <w:szCs w:val="18"/>
              </w:rPr>
              <w:t xml:space="preserve">Anaemia </w:t>
            </w:r>
          </w:p>
        </w:tc>
        <w:tc>
          <w:tcPr>
            <w:tcW w:w="865" w:type="pct"/>
            <w:tcBorders>
              <w:top w:val="single" w:sz="4" w:space="0" w:color="auto"/>
              <w:left w:val="single" w:sz="4" w:space="0" w:color="auto"/>
              <w:bottom w:val="single" w:sz="4" w:space="0" w:color="auto"/>
              <w:right w:val="single" w:sz="4" w:space="0" w:color="auto"/>
            </w:tcBorders>
            <w:vAlign w:val="center"/>
          </w:tcPr>
          <w:p w:rsidR="00A42B8D" w:rsidRPr="001C25C2" w:rsidRDefault="005846E2" w:rsidP="00E76F38">
            <w:pPr>
              <w:keepNext/>
              <w:jc w:val="center"/>
              <w:rPr>
                <w:rFonts w:ascii="Arial Narrow" w:hAnsi="Arial Narrow"/>
                <w:color w:val="000000"/>
                <w:sz w:val="20"/>
                <w:szCs w:val="18"/>
              </w:rPr>
            </w:pPr>
            <w:r w:rsidRPr="001C25C2">
              <w:rPr>
                <w:rFonts w:ascii="Arial Narrow" w:hAnsi="Arial Narrow"/>
                <w:color w:val="000000"/>
                <w:sz w:val="20"/>
              </w:rPr>
              <w:t>64/335</w:t>
            </w:r>
          </w:p>
        </w:tc>
        <w:tc>
          <w:tcPr>
            <w:tcW w:w="944" w:type="pct"/>
            <w:tcBorders>
              <w:top w:val="single" w:sz="4" w:space="0" w:color="auto"/>
              <w:left w:val="single" w:sz="4" w:space="0" w:color="auto"/>
              <w:bottom w:val="single" w:sz="4" w:space="0" w:color="auto"/>
              <w:right w:val="single" w:sz="4" w:space="0" w:color="auto"/>
            </w:tcBorders>
            <w:vAlign w:val="center"/>
          </w:tcPr>
          <w:p w:rsidR="00A42B8D" w:rsidRPr="001C25C2" w:rsidRDefault="005846E2" w:rsidP="00E76F38">
            <w:pPr>
              <w:keepNext/>
              <w:jc w:val="center"/>
              <w:rPr>
                <w:rFonts w:ascii="Arial Narrow" w:hAnsi="Arial Narrow"/>
                <w:i/>
                <w:color w:val="000000"/>
                <w:sz w:val="20"/>
                <w:szCs w:val="18"/>
                <w:highlight w:val="yellow"/>
              </w:rPr>
            </w:pPr>
            <w:r w:rsidRPr="001C25C2">
              <w:rPr>
                <w:rFonts w:ascii="Arial Narrow" w:hAnsi="Arial Narrow"/>
                <w:color w:val="000000"/>
                <w:sz w:val="20"/>
              </w:rPr>
              <w:t>13/168</w:t>
            </w:r>
          </w:p>
        </w:tc>
        <w:tc>
          <w:tcPr>
            <w:tcW w:w="944" w:type="pct"/>
            <w:tcBorders>
              <w:top w:val="single" w:sz="4" w:space="0" w:color="auto"/>
              <w:left w:val="single" w:sz="4" w:space="0" w:color="auto"/>
              <w:bottom w:val="single" w:sz="4" w:space="0" w:color="auto"/>
              <w:right w:val="single" w:sz="4" w:space="0" w:color="auto"/>
            </w:tcBorders>
            <w:vAlign w:val="center"/>
          </w:tcPr>
          <w:p w:rsidR="00A42B8D" w:rsidRPr="001C25C2" w:rsidRDefault="005846E2" w:rsidP="00E76F38">
            <w:pPr>
              <w:keepNext/>
              <w:jc w:val="center"/>
              <w:rPr>
                <w:rFonts w:ascii="Arial Narrow" w:hAnsi="Arial Narrow"/>
                <w:color w:val="000000"/>
                <w:sz w:val="20"/>
                <w:szCs w:val="18"/>
              </w:rPr>
            </w:pPr>
            <w:r w:rsidRPr="001C25C2">
              <w:rPr>
                <w:rFonts w:ascii="Arial Narrow" w:hAnsi="Arial Narrow"/>
                <w:color w:val="000000"/>
                <w:sz w:val="20"/>
              </w:rPr>
              <w:t>19</w:t>
            </w:r>
          </w:p>
        </w:tc>
        <w:tc>
          <w:tcPr>
            <w:tcW w:w="551" w:type="pct"/>
            <w:tcBorders>
              <w:top w:val="single" w:sz="4" w:space="0" w:color="auto"/>
              <w:left w:val="single" w:sz="4" w:space="0" w:color="auto"/>
              <w:bottom w:val="single" w:sz="4" w:space="0" w:color="auto"/>
              <w:right w:val="single" w:sz="4" w:space="0" w:color="auto"/>
            </w:tcBorders>
            <w:vAlign w:val="center"/>
          </w:tcPr>
          <w:p w:rsidR="00A42B8D" w:rsidRPr="001C25C2" w:rsidRDefault="005846E2" w:rsidP="00E76F38">
            <w:pPr>
              <w:keepNext/>
              <w:jc w:val="center"/>
              <w:rPr>
                <w:rFonts w:ascii="Arial Narrow" w:hAnsi="Arial Narrow"/>
                <w:color w:val="000000"/>
                <w:sz w:val="20"/>
                <w:szCs w:val="18"/>
              </w:rPr>
            </w:pPr>
            <w:r w:rsidRPr="001C25C2">
              <w:rPr>
                <w:rFonts w:ascii="Arial Narrow" w:hAnsi="Arial Narrow"/>
                <w:color w:val="000000"/>
                <w:sz w:val="20"/>
              </w:rPr>
              <w:t>08</w:t>
            </w:r>
          </w:p>
        </w:tc>
        <w:tc>
          <w:tcPr>
            <w:tcW w:w="677" w:type="pct"/>
            <w:tcBorders>
              <w:top w:val="single" w:sz="4" w:space="0" w:color="auto"/>
              <w:left w:val="single" w:sz="4" w:space="0" w:color="auto"/>
              <w:bottom w:val="single" w:sz="4" w:space="0" w:color="auto"/>
              <w:right w:val="single" w:sz="4" w:space="0" w:color="auto"/>
            </w:tcBorders>
            <w:vAlign w:val="center"/>
          </w:tcPr>
          <w:p w:rsidR="00A42B8D" w:rsidRPr="001C25C2" w:rsidRDefault="005846E2" w:rsidP="00E76F38">
            <w:pPr>
              <w:keepNext/>
              <w:jc w:val="center"/>
              <w:rPr>
                <w:rFonts w:ascii="Arial Narrow" w:hAnsi="Arial Narrow"/>
                <w:color w:val="000000"/>
                <w:sz w:val="20"/>
                <w:szCs w:val="18"/>
              </w:rPr>
            </w:pPr>
            <w:r w:rsidRPr="001C25C2">
              <w:rPr>
                <w:rFonts w:ascii="Arial Narrow" w:hAnsi="Arial Narrow"/>
                <w:color w:val="000000"/>
                <w:sz w:val="20"/>
                <w:szCs w:val="18"/>
              </w:rPr>
              <w:t>0.11</w:t>
            </w:r>
          </w:p>
          <w:p w:rsidR="00A42B8D" w:rsidRPr="001C25C2" w:rsidRDefault="005846E2" w:rsidP="00E76F38">
            <w:pPr>
              <w:keepNext/>
              <w:jc w:val="center"/>
              <w:rPr>
                <w:rFonts w:ascii="Arial Narrow" w:hAnsi="Arial Narrow"/>
                <w:color w:val="000000"/>
                <w:sz w:val="20"/>
                <w:szCs w:val="18"/>
              </w:rPr>
            </w:pPr>
            <w:r w:rsidRPr="001C25C2">
              <w:rPr>
                <w:rFonts w:ascii="Arial Narrow" w:hAnsi="Arial Narrow"/>
                <w:color w:val="000000"/>
                <w:sz w:val="20"/>
                <w:szCs w:val="18"/>
              </w:rPr>
              <w:t>(0.06, 0.17)</w:t>
            </w:r>
          </w:p>
        </w:tc>
      </w:tr>
    </w:tbl>
    <w:p w:rsidR="00A42B8D" w:rsidRPr="001C25C2" w:rsidRDefault="005846E2">
      <w:pPr>
        <w:pStyle w:val="TableFooter"/>
        <w:rPr>
          <w:sz w:val="20"/>
        </w:rPr>
      </w:pPr>
      <w:r w:rsidRPr="001C25C2">
        <w:t>Source: Table 2.5.1, p38, Table 2.5.6, p45 in the submission</w:t>
      </w:r>
    </w:p>
    <w:p w:rsidR="00A42B8D" w:rsidRPr="001C25C2" w:rsidRDefault="005846E2">
      <w:pPr>
        <w:pStyle w:val="TableFooter"/>
      </w:pPr>
      <w:r w:rsidRPr="001C25C2">
        <w:t>CI = confidence interval; HR = hazard ratio; ITT = intention to treat; OS = overall survival; PFS = progression-free survival; RD = risk difference; RR = risk ratio</w:t>
      </w:r>
    </w:p>
    <w:p w:rsidR="00A42B8D" w:rsidRPr="001C25C2" w:rsidRDefault="005846E2">
      <w:pPr>
        <w:pStyle w:val="TableFooter"/>
      </w:pPr>
      <w:proofErr w:type="gramStart"/>
      <w:r w:rsidRPr="001C25C2">
        <w:rPr>
          <w:vertAlign w:val="superscript"/>
        </w:rPr>
        <w:t>a</w:t>
      </w:r>
      <w:proofErr w:type="gramEnd"/>
      <w:r w:rsidRPr="001C25C2">
        <w:rPr>
          <w:vertAlign w:val="superscript"/>
        </w:rPr>
        <w:t xml:space="preserve"> </w:t>
      </w:r>
      <w:r w:rsidRPr="001C25C2">
        <w:t xml:space="preserve">Median duration of follow-up: </w:t>
      </w:r>
      <w:proofErr w:type="spellStart"/>
      <w:r w:rsidRPr="001C25C2">
        <w:t>trifluridine</w:t>
      </w:r>
      <w:proofErr w:type="spellEnd"/>
      <w:r w:rsidRPr="001C25C2">
        <w:t>/</w:t>
      </w:r>
      <w:proofErr w:type="spellStart"/>
      <w:r w:rsidRPr="001C25C2">
        <w:t>tipiracil</w:t>
      </w:r>
      <w:proofErr w:type="spellEnd"/>
      <w:r w:rsidRPr="001C25C2">
        <w:t xml:space="preserve"> 10.6 months; placebo 10.7 months</w:t>
      </w:r>
    </w:p>
    <w:p w:rsidR="00A42B8D" w:rsidRPr="001C25C2" w:rsidRDefault="005846E2">
      <w:pPr>
        <w:pStyle w:val="TableFooter"/>
      </w:pPr>
      <w:proofErr w:type="gramStart"/>
      <w:r w:rsidRPr="001C25C2">
        <w:rPr>
          <w:vertAlign w:val="superscript"/>
        </w:rPr>
        <w:t>b</w:t>
      </w:r>
      <w:proofErr w:type="gramEnd"/>
      <w:r w:rsidR="002E4146" w:rsidRPr="001C25C2">
        <w:t xml:space="preserve"> S</w:t>
      </w:r>
      <w:r w:rsidRPr="001C25C2">
        <w:t xml:space="preserve">tratification factors: region, ECOG status at baseline, prior treatment with </w:t>
      </w:r>
      <w:proofErr w:type="spellStart"/>
      <w:r w:rsidRPr="001C25C2">
        <w:t>ramucirumab</w:t>
      </w:r>
      <w:proofErr w:type="spellEnd"/>
    </w:p>
    <w:p w:rsidR="00E27D82" w:rsidRPr="001C25C2" w:rsidRDefault="00E27D82">
      <w:pPr>
        <w:pStyle w:val="TableFooter"/>
      </w:pPr>
      <w:proofErr w:type="gramStart"/>
      <w:r w:rsidRPr="001C25C2">
        <w:rPr>
          <w:vertAlign w:val="superscript"/>
        </w:rPr>
        <w:t>c</w:t>
      </w:r>
      <w:proofErr w:type="gramEnd"/>
      <w:r w:rsidRPr="001C25C2">
        <w:t xml:space="preserve"> Calculated using log-log transformation methodology of </w:t>
      </w:r>
      <w:proofErr w:type="spellStart"/>
      <w:r w:rsidRPr="001C25C2">
        <w:t>Kalbfleisch</w:t>
      </w:r>
      <w:proofErr w:type="spellEnd"/>
      <w:r w:rsidRPr="001C25C2">
        <w:t xml:space="preserve"> and Prentice</w:t>
      </w:r>
    </w:p>
    <w:p w:rsidR="00A42B8D" w:rsidRPr="001C25C2" w:rsidRDefault="00A42B8D">
      <w:pPr>
        <w:widowControl/>
        <w:jc w:val="left"/>
        <w:rPr>
          <w:rStyle w:val="CommentReference"/>
        </w:rPr>
      </w:pPr>
    </w:p>
    <w:p w:rsidR="00A42B8D" w:rsidRPr="001C25C2" w:rsidRDefault="005846E2" w:rsidP="003E4EF2">
      <w:pPr>
        <w:pStyle w:val="ListParagraph"/>
        <w:widowControl/>
        <w:numPr>
          <w:ilvl w:val="1"/>
          <w:numId w:val="2"/>
        </w:numPr>
        <w:spacing w:after="0"/>
      </w:pPr>
      <w:r w:rsidRPr="001C25C2">
        <w:t xml:space="preserve">There was some observed benefit at the expense of an increased risk of toxicity. On the basis of the head to head trial presented in the submission, for patients with metastatic gastric cancer who had progressed after at least two-lines of chemotherapy, the comparison of </w:t>
      </w:r>
      <w:proofErr w:type="spellStart"/>
      <w:r w:rsidRPr="001C25C2">
        <w:t>trifluridine</w:t>
      </w:r>
      <w:proofErr w:type="spellEnd"/>
      <w:r w:rsidRPr="001C25C2">
        <w:t>/</w:t>
      </w:r>
      <w:proofErr w:type="spellStart"/>
      <w:r w:rsidRPr="001C25C2">
        <w:t>tipiracil</w:t>
      </w:r>
      <w:proofErr w:type="spellEnd"/>
      <w:r w:rsidRPr="001C25C2">
        <w:t xml:space="preserve"> to placebo resulted in:</w:t>
      </w:r>
    </w:p>
    <w:p w:rsidR="00A42B8D" w:rsidRPr="001C25C2" w:rsidRDefault="005846E2" w:rsidP="003E4EF2">
      <w:pPr>
        <w:pStyle w:val="ListParagraph"/>
        <w:widowControl/>
        <w:numPr>
          <w:ilvl w:val="0"/>
          <w:numId w:val="1"/>
        </w:numPr>
        <w:ind w:left="1080"/>
        <w:rPr>
          <w:rStyle w:val="CommentReference"/>
          <w:rFonts w:ascii="Calibri" w:hAnsi="Calibri" w:cs="Calibri"/>
          <w:b w:val="0"/>
          <w:snapToGrid/>
          <w:sz w:val="24"/>
          <w:szCs w:val="24"/>
          <w:lang w:eastAsia="en-AU"/>
        </w:rPr>
      </w:pPr>
      <w:r w:rsidRPr="001C25C2">
        <w:rPr>
          <w:rFonts w:cs="Calibri"/>
          <w:snapToGrid/>
          <w:szCs w:val="24"/>
          <w:lang w:eastAsia="en-AU"/>
        </w:rPr>
        <w:lastRenderedPageBreak/>
        <w:t xml:space="preserve">Approximately 2.2 months benefit in </w:t>
      </w:r>
      <w:r w:rsidR="0071261D" w:rsidRPr="001C25C2">
        <w:rPr>
          <w:rFonts w:cs="Calibri"/>
          <w:snapToGrid/>
          <w:szCs w:val="24"/>
          <w:lang w:eastAsia="en-AU"/>
        </w:rPr>
        <w:t xml:space="preserve">median </w:t>
      </w:r>
      <w:r w:rsidRPr="001C25C2">
        <w:rPr>
          <w:rFonts w:cs="Calibri"/>
          <w:snapToGrid/>
          <w:szCs w:val="24"/>
          <w:lang w:eastAsia="en-AU"/>
        </w:rPr>
        <w:t xml:space="preserve">overall survival </w:t>
      </w:r>
      <w:r w:rsidR="00D86B6B" w:rsidRPr="001C25C2">
        <w:rPr>
          <w:rFonts w:cs="Calibri"/>
          <w:snapToGrid/>
          <w:szCs w:val="24"/>
          <w:lang w:eastAsia="en-AU"/>
        </w:rPr>
        <w:t xml:space="preserve"> with an additional 8 in 100 patients surviving at 12 months</w:t>
      </w:r>
      <w:r w:rsidRPr="001C25C2">
        <w:rPr>
          <w:rFonts w:cs="Calibri"/>
          <w:snapToGrid/>
          <w:szCs w:val="24"/>
          <w:lang w:eastAsia="en-AU"/>
        </w:rPr>
        <w:t>; and</w:t>
      </w:r>
    </w:p>
    <w:p w:rsidR="00A42B8D" w:rsidRPr="001C25C2" w:rsidRDefault="005846E2" w:rsidP="003E4EF2">
      <w:pPr>
        <w:pStyle w:val="ListParagraph"/>
        <w:widowControl/>
        <w:numPr>
          <w:ilvl w:val="0"/>
          <w:numId w:val="1"/>
        </w:numPr>
        <w:ind w:left="1080"/>
        <w:rPr>
          <w:rFonts w:cs="Calibri"/>
          <w:snapToGrid/>
          <w:szCs w:val="24"/>
          <w:lang w:eastAsia="en-AU"/>
        </w:rPr>
      </w:pPr>
      <w:r w:rsidRPr="001C25C2">
        <w:rPr>
          <w:rStyle w:val="BodyTextChar"/>
        </w:rPr>
        <w:t>A</w:t>
      </w:r>
      <w:r w:rsidRPr="001C25C2">
        <w:rPr>
          <w:rFonts w:cs="Calibri"/>
          <w:snapToGrid/>
          <w:szCs w:val="24"/>
          <w:lang w:eastAsia="en-AU"/>
        </w:rPr>
        <w:t xml:space="preserve">pproximately 0.2 months benefit in </w:t>
      </w:r>
      <w:r w:rsidR="0071261D" w:rsidRPr="001C25C2">
        <w:rPr>
          <w:rFonts w:cs="Calibri"/>
          <w:snapToGrid/>
          <w:szCs w:val="24"/>
          <w:lang w:eastAsia="en-AU"/>
        </w:rPr>
        <w:t xml:space="preserve">median </w:t>
      </w:r>
      <w:r w:rsidRPr="001C25C2">
        <w:rPr>
          <w:rFonts w:cs="Calibri"/>
          <w:snapToGrid/>
          <w:szCs w:val="24"/>
          <w:lang w:eastAsia="en-AU"/>
        </w:rPr>
        <w:t>progression free survival</w:t>
      </w:r>
      <w:r w:rsidR="00526A6F" w:rsidRPr="001C25C2">
        <w:rPr>
          <w:rFonts w:cs="Calibri"/>
          <w:snapToGrid/>
          <w:szCs w:val="24"/>
          <w:lang w:eastAsia="en-AU"/>
        </w:rPr>
        <w:t xml:space="preserve"> with an additional 8 in 100 patients without progression at 6 months</w:t>
      </w:r>
      <w:r w:rsidRPr="001C25C2">
        <w:rPr>
          <w:rFonts w:cs="Calibri"/>
          <w:snapToGrid/>
          <w:szCs w:val="24"/>
          <w:lang w:eastAsia="en-AU"/>
        </w:rPr>
        <w:t>.</w:t>
      </w:r>
    </w:p>
    <w:p w:rsidR="00A42B8D" w:rsidRPr="001C25C2" w:rsidRDefault="005846E2" w:rsidP="00E76F38">
      <w:pPr>
        <w:pStyle w:val="ListParagraph"/>
        <w:keepNext/>
        <w:widowControl/>
        <w:numPr>
          <w:ilvl w:val="1"/>
          <w:numId w:val="2"/>
        </w:numPr>
        <w:spacing w:after="0"/>
        <w:rPr>
          <w:rFonts w:cs="Calibri"/>
          <w:snapToGrid/>
          <w:szCs w:val="24"/>
          <w:lang w:eastAsia="en-AU"/>
        </w:rPr>
      </w:pPr>
      <w:r w:rsidRPr="001C25C2">
        <w:rPr>
          <w:rFonts w:cs="Calibri"/>
          <w:snapToGrid/>
          <w:szCs w:val="24"/>
          <w:lang w:eastAsia="en-AU"/>
        </w:rPr>
        <w:t xml:space="preserve">For every 100 patients who had </w:t>
      </w:r>
      <w:proofErr w:type="spellStart"/>
      <w:r w:rsidRPr="001C25C2">
        <w:t>trifluridine</w:t>
      </w:r>
      <w:proofErr w:type="spellEnd"/>
      <w:r w:rsidRPr="001C25C2">
        <w:t>/</w:t>
      </w:r>
      <w:proofErr w:type="spellStart"/>
      <w:r w:rsidRPr="001C25C2">
        <w:t>tipiracil</w:t>
      </w:r>
      <w:proofErr w:type="spellEnd"/>
      <w:r w:rsidRPr="001C25C2">
        <w:t xml:space="preserve"> </w:t>
      </w:r>
      <w:r w:rsidRPr="001C25C2">
        <w:rPr>
          <w:rFonts w:cs="Calibri"/>
          <w:snapToGrid/>
          <w:szCs w:val="24"/>
          <w:lang w:eastAsia="en-AU"/>
        </w:rPr>
        <w:t>therapy compared with placebo and over the median duration of follow-up of 11 months:</w:t>
      </w:r>
    </w:p>
    <w:p w:rsidR="00A42B8D" w:rsidRPr="001C25C2" w:rsidRDefault="005846E2" w:rsidP="003E4EF2">
      <w:pPr>
        <w:pStyle w:val="ListParagraph"/>
        <w:widowControl/>
        <w:numPr>
          <w:ilvl w:val="0"/>
          <w:numId w:val="1"/>
        </w:numPr>
        <w:ind w:left="1080"/>
        <w:rPr>
          <w:rFonts w:cs="Calibri"/>
          <w:snapToGrid/>
          <w:szCs w:val="24"/>
          <w:lang w:eastAsia="en-AU"/>
        </w:rPr>
      </w:pPr>
      <w:r w:rsidRPr="001C25C2">
        <w:rPr>
          <w:rFonts w:cs="Calibri"/>
          <w:snapToGrid/>
          <w:szCs w:val="24"/>
          <w:lang w:eastAsia="en-AU"/>
        </w:rPr>
        <w:t>22 additional patients experienced a grade ≥ 3 AE;</w:t>
      </w:r>
    </w:p>
    <w:p w:rsidR="00A42B8D" w:rsidRPr="001C25C2" w:rsidRDefault="005846E2" w:rsidP="003E4EF2">
      <w:pPr>
        <w:pStyle w:val="ListParagraph"/>
        <w:widowControl/>
        <w:numPr>
          <w:ilvl w:val="0"/>
          <w:numId w:val="1"/>
        </w:numPr>
        <w:ind w:left="1080"/>
        <w:rPr>
          <w:rFonts w:cs="Calibri"/>
          <w:snapToGrid/>
          <w:szCs w:val="24"/>
          <w:lang w:eastAsia="en-AU"/>
        </w:rPr>
      </w:pPr>
      <w:r w:rsidRPr="001C25C2">
        <w:rPr>
          <w:rFonts w:cs="Calibri"/>
          <w:snapToGrid/>
          <w:szCs w:val="24"/>
          <w:lang w:eastAsia="en-AU"/>
        </w:rPr>
        <w:t>34 additional patients experienced grade ≥ 3 neutropenia; and</w:t>
      </w:r>
    </w:p>
    <w:p w:rsidR="00A42B8D" w:rsidRPr="001C25C2" w:rsidRDefault="005846E2" w:rsidP="003E4EF2">
      <w:pPr>
        <w:pStyle w:val="ListParagraph"/>
        <w:widowControl/>
        <w:numPr>
          <w:ilvl w:val="0"/>
          <w:numId w:val="1"/>
        </w:numPr>
        <w:ind w:left="1080"/>
      </w:pPr>
      <w:r w:rsidRPr="001C25C2">
        <w:rPr>
          <w:rFonts w:cs="Calibri"/>
          <w:snapToGrid/>
          <w:szCs w:val="24"/>
          <w:lang w:eastAsia="en-AU"/>
        </w:rPr>
        <w:t>11 additional patients</w:t>
      </w:r>
      <w:r w:rsidR="00924305" w:rsidRPr="001C25C2">
        <w:rPr>
          <w:rFonts w:cs="Calibri"/>
          <w:snapToGrid/>
          <w:szCs w:val="24"/>
          <w:lang w:eastAsia="en-AU"/>
        </w:rPr>
        <w:t xml:space="preserve"> experienced grade ≥ 3 anaemia.</w:t>
      </w:r>
    </w:p>
    <w:p w:rsidR="00A42B8D" w:rsidRPr="001C25C2" w:rsidRDefault="005846E2" w:rsidP="001B1F38">
      <w:pPr>
        <w:pStyle w:val="Heading2"/>
      </w:pPr>
      <w:bookmarkStart w:id="18" w:name="_Toc18935150"/>
      <w:r w:rsidRPr="001C25C2">
        <w:t>Clinical claim</w:t>
      </w:r>
      <w:bookmarkEnd w:id="18"/>
    </w:p>
    <w:p w:rsidR="00A42B8D" w:rsidRPr="001C25C2" w:rsidRDefault="005846E2" w:rsidP="00D31485">
      <w:pPr>
        <w:pStyle w:val="ListParagraph"/>
        <w:keepNext/>
        <w:widowControl/>
        <w:numPr>
          <w:ilvl w:val="1"/>
          <w:numId w:val="2"/>
        </w:numPr>
        <w:spacing w:after="120"/>
        <w:rPr>
          <w:rFonts w:cs="Calibri"/>
          <w:snapToGrid/>
          <w:szCs w:val="24"/>
          <w:lang w:eastAsia="en-AU"/>
        </w:rPr>
      </w:pPr>
      <w:r w:rsidRPr="001C25C2">
        <w:rPr>
          <w:rFonts w:cs="Calibri"/>
          <w:snapToGrid/>
          <w:szCs w:val="24"/>
          <w:lang w:eastAsia="en-AU"/>
        </w:rPr>
        <w:t xml:space="preserve">The submission claimed </w:t>
      </w:r>
      <w:proofErr w:type="spellStart"/>
      <w:r w:rsidRPr="001C25C2">
        <w:rPr>
          <w:rFonts w:cs="Calibri"/>
          <w:snapToGrid/>
          <w:szCs w:val="24"/>
          <w:lang w:eastAsia="en-AU"/>
        </w:rPr>
        <w:t>trifluridine</w:t>
      </w:r>
      <w:proofErr w:type="spellEnd"/>
      <w:r w:rsidRPr="001C25C2">
        <w:rPr>
          <w:rFonts w:cs="Calibri"/>
          <w:snapToGrid/>
          <w:szCs w:val="24"/>
          <w:lang w:eastAsia="en-AU"/>
        </w:rPr>
        <w:t>/</w:t>
      </w:r>
      <w:proofErr w:type="spellStart"/>
      <w:r w:rsidRPr="001C25C2">
        <w:rPr>
          <w:rFonts w:cs="Calibri"/>
          <w:snapToGrid/>
          <w:szCs w:val="24"/>
          <w:lang w:eastAsia="en-AU"/>
        </w:rPr>
        <w:t>tipiracil</w:t>
      </w:r>
      <w:proofErr w:type="spellEnd"/>
      <w:r w:rsidRPr="001C25C2">
        <w:rPr>
          <w:rFonts w:cs="Calibri"/>
          <w:snapToGrid/>
          <w:szCs w:val="24"/>
          <w:lang w:eastAsia="en-AU"/>
        </w:rPr>
        <w:t xml:space="preserve"> </w:t>
      </w:r>
      <w:r w:rsidR="00287E08" w:rsidRPr="001C25C2">
        <w:rPr>
          <w:rFonts w:cs="Calibri"/>
          <w:snapToGrid/>
          <w:szCs w:val="24"/>
          <w:lang w:eastAsia="en-AU"/>
        </w:rPr>
        <w:t xml:space="preserve">plus BSC </w:t>
      </w:r>
      <w:r w:rsidRPr="001C25C2">
        <w:rPr>
          <w:rFonts w:cs="Calibri"/>
          <w:snapToGrid/>
          <w:szCs w:val="24"/>
          <w:lang w:eastAsia="en-AU"/>
        </w:rPr>
        <w:t xml:space="preserve">as superior in terms of effectiveness and inferior in terms of safety compared </w:t>
      </w:r>
      <w:r w:rsidR="002F41DA" w:rsidRPr="001C25C2">
        <w:rPr>
          <w:rFonts w:cs="Calibri"/>
          <w:snapToGrid/>
          <w:szCs w:val="24"/>
          <w:lang w:eastAsia="en-AU"/>
        </w:rPr>
        <w:t xml:space="preserve">with </w:t>
      </w:r>
      <w:r w:rsidR="00287E08" w:rsidRPr="001C25C2">
        <w:rPr>
          <w:rFonts w:cs="Calibri"/>
          <w:snapToGrid/>
          <w:szCs w:val="24"/>
          <w:lang w:eastAsia="en-AU"/>
        </w:rPr>
        <w:t xml:space="preserve">BSC </w:t>
      </w:r>
      <w:r w:rsidRPr="001C25C2">
        <w:rPr>
          <w:rFonts w:cs="Calibri"/>
          <w:snapToGrid/>
          <w:szCs w:val="24"/>
          <w:lang w:eastAsia="en-AU"/>
        </w:rPr>
        <w:t xml:space="preserve">in patients with </w:t>
      </w:r>
      <w:proofErr w:type="spellStart"/>
      <w:r w:rsidRPr="001C25C2">
        <w:rPr>
          <w:rFonts w:cs="Calibri"/>
          <w:snapToGrid/>
          <w:szCs w:val="24"/>
          <w:lang w:eastAsia="en-AU"/>
        </w:rPr>
        <w:t>mG</w:t>
      </w:r>
      <w:proofErr w:type="spellEnd"/>
      <w:r w:rsidR="00CD3271" w:rsidRPr="001C25C2">
        <w:rPr>
          <w:rFonts w:cs="Calibri"/>
          <w:snapToGrid/>
          <w:szCs w:val="24"/>
          <w:lang w:eastAsia="en-AU"/>
        </w:rPr>
        <w:t>/GEJ</w:t>
      </w:r>
      <w:r w:rsidRPr="001C25C2">
        <w:rPr>
          <w:rFonts w:cs="Calibri"/>
          <w:snapToGrid/>
          <w:szCs w:val="24"/>
          <w:lang w:eastAsia="en-AU"/>
        </w:rPr>
        <w:t xml:space="preserve"> </w:t>
      </w:r>
      <w:r w:rsidR="00CD3271" w:rsidRPr="001C25C2">
        <w:rPr>
          <w:rFonts w:cs="Calibri"/>
          <w:snapToGrid/>
          <w:szCs w:val="24"/>
          <w:lang w:eastAsia="en-AU"/>
        </w:rPr>
        <w:t xml:space="preserve">adenocarcinoma </w:t>
      </w:r>
      <w:r w:rsidRPr="001C25C2">
        <w:rPr>
          <w:rFonts w:cs="Calibri"/>
          <w:snapToGrid/>
          <w:szCs w:val="24"/>
          <w:lang w:eastAsia="en-AU"/>
        </w:rPr>
        <w:t xml:space="preserve">who have failed, are intolerant of or not candidates for, standard available anticancer therapies. </w:t>
      </w:r>
    </w:p>
    <w:p w:rsidR="00867AD0" w:rsidRPr="001C25C2" w:rsidRDefault="005846E2" w:rsidP="00D31485">
      <w:pPr>
        <w:pStyle w:val="ListParagraph"/>
        <w:keepNext/>
        <w:widowControl/>
        <w:numPr>
          <w:ilvl w:val="1"/>
          <w:numId w:val="2"/>
        </w:numPr>
        <w:spacing w:after="120"/>
        <w:rPr>
          <w:rFonts w:cs="Calibri"/>
          <w:snapToGrid/>
          <w:szCs w:val="24"/>
          <w:lang w:eastAsia="en-AU"/>
        </w:rPr>
      </w:pPr>
      <w:r w:rsidRPr="001C25C2">
        <w:rPr>
          <w:rFonts w:cs="Calibri"/>
          <w:snapToGrid/>
          <w:szCs w:val="24"/>
          <w:lang w:eastAsia="en-AU"/>
        </w:rPr>
        <w:t>The claim of superior effectiveness was based on the</w:t>
      </w:r>
      <w:r w:rsidR="002F41DA" w:rsidRPr="001C25C2">
        <w:rPr>
          <w:rFonts w:cs="Calibri"/>
          <w:snapToGrid/>
          <w:szCs w:val="24"/>
          <w:lang w:eastAsia="en-AU"/>
        </w:rPr>
        <w:t xml:space="preserve"> clinical </w:t>
      </w:r>
      <w:r w:rsidRPr="001C25C2">
        <w:rPr>
          <w:rFonts w:cs="Calibri"/>
          <w:snapToGrid/>
          <w:szCs w:val="24"/>
          <w:lang w:eastAsia="en-AU"/>
        </w:rPr>
        <w:t xml:space="preserve">evidence </w:t>
      </w:r>
      <w:r w:rsidR="002F41DA" w:rsidRPr="001C25C2">
        <w:rPr>
          <w:rFonts w:cs="Calibri"/>
          <w:snapToGrid/>
          <w:szCs w:val="24"/>
          <w:lang w:eastAsia="en-AU"/>
        </w:rPr>
        <w:t xml:space="preserve">from the TAGS trial </w:t>
      </w:r>
      <w:r w:rsidRPr="001C25C2">
        <w:rPr>
          <w:rFonts w:cs="Calibri"/>
          <w:snapToGrid/>
          <w:szCs w:val="24"/>
          <w:lang w:eastAsia="en-AU"/>
        </w:rPr>
        <w:t xml:space="preserve">showing 2.1 months gain in median OS (mean 2.4 months) for </w:t>
      </w:r>
      <w:proofErr w:type="spellStart"/>
      <w:r w:rsidRPr="001C25C2">
        <w:rPr>
          <w:rFonts w:cs="Calibri"/>
          <w:snapToGrid/>
          <w:szCs w:val="24"/>
          <w:lang w:eastAsia="en-AU"/>
        </w:rPr>
        <w:t>trifluridine</w:t>
      </w:r>
      <w:proofErr w:type="spellEnd"/>
      <w:r w:rsidRPr="001C25C2">
        <w:rPr>
          <w:rFonts w:cs="Calibri"/>
          <w:snapToGrid/>
          <w:szCs w:val="24"/>
          <w:lang w:eastAsia="en-AU"/>
        </w:rPr>
        <w:t>/</w:t>
      </w:r>
      <w:proofErr w:type="spellStart"/>
      <w:r w:rsidRPr="001C25C2">
        <w:rPr>
          <w:rFonts w:cs="Calibri"/>
          <w:snapToGrid/>
          <w:szCs w:val="24"/>
          <w:lang w:eastAsia="en-AU"/>
        </w:rPr>
        <w:t>tipiracil</w:t>
      </w:r>
      <w:proofErr w:type="spellEnd"/>
      <w:r w:rsidRPr="001C25C2">
        <w:rPr>
          <w:rFonts w:cs="Calibri"/>
          <w:snapToGrid/>
          <w:szCs w:val="24"/>
          <w:lang w:eastAsia="en-AU"/>
        </w:rPr>
        <w:t xml:space="preserve"> compared </w:t>
      </w:r>
      <w:r w:rsidR="002F41DA" w:rsidRPr="001C25C2">
        <w:rPr>
          <w:rFonts w:cs="Calibri"/>
          <w:snapToGrid/>
          <w:szCs w:val="24"/>
          <w:lang w:eastAsia="en-AU"/>
        </w:rPr>
        <w:t xml:space="preserve">with </w:t>
      </w:r>
      <w:r w:rsidRPr="001C25C2">
        <w:rPr>
          <w:rFonts w:cs="Calibri"/>
          <w:snapToGrid/>
          <w:szCs w:val="24"/>
          <w:lang w:eastAsia="en-AU"/>
        </w:rPr>
        <w:t xml:space="preserve">placebo which corresponded to a HR of 0.69 (95% CI: 0.56, 0.85) of death. Noting the potential confounding by the timing of the first on-treatment tumour assessment (approximately 8 weeks after treatment initiation), a median PFS gain of 0.16 </w:t>
      </w:r>
      <w:r w:rsidR="00AF1751" w:rsidRPr="001C25C2">
        <w:rPr>
          <w:rFonts w:cs="Calibri"/>
          <w:snapToGrid/>
          <w:szCs w:val="24"/>
          <w:lang w:eastAsia="en-AU"/>
        </w:rPr>
        <w:t xml:space="preserve">of a </w:t>
      </w:r>
      <w:r w:rsidRPr="001C25C2">
        <w:rPr>
          <w:rFonts w:cs="Calibri"/>
          <w:snapToGrid/>
          <w:szCs w:val="24"/>
          <w:lang w:eastAsia="en-AU"/>
        </w:rPr>
        <w:t xml:space="preserve">month (mean 1.2 months) was reported with a corresponding HR of 0.57 (95% CI: 0.47, 0.70). Although statistically significant, the clinical meaningfulness of the OS and PFS gains to patients with </w:t>
      </w:r>
      <w:proofErr w:type="spellStart"/>
      <w:r w:rsidRPr="001C25C2">
        <w:rPr>
          <w:rFonts w:cs="Calibri"/>
          <w:snapToGrid/>
          <w:szCs w:val="24"/>
          <w:lang w:eastAsia="en-AU"/>
        </w:rPr>
        <w:t>mG</w:t>
      </w:r>
      <w:proofErr w:type="spellEnd"/>
      <w:r w:rsidR="00CD3271" w:rsidRPr="001C25C2">
        <w:rPr>
          <w:rFonts w:cs="Calibri"/>
          <w:snapToGrid/>
          <w:szCs w:val="24"/>
          <w:lang w:eastAsia="en-AU"/>
        </w:rPr>
        <w:t>/GEJ adenocarcinoma</w:t>
      </w:r>
      <w:r w:rsidRPr="001C25C2">
        <w:rPr>
          <w:rFonts w:cs="Calibri"/>
          <w:snapToGrid/>
          <w:szCs w:val="24"/>
          <w:lang w:eastAsia="en-AU"/>
        </w:rPr>
        <w:t xml:space="preserve">, who were refractory to standard available anticancer therapies, was uncertain. </w:t>
      </w:r>
      <w:r w:rsidR="00DE3309" w:rsidRPr="001C25C2">
        <w:rPr>
          <w:rFonts w:cs="Calibri"/>
          <w:snapToGrid/>
          <w:szCs w:val="24"/>
          <w:lang w:eastAsia="en-AU"/>
        </w:rPr>
        <w:t xml:space="preserve">The PSCR, argued that when recommending the PBS listing of </w:t>
      </w:r>
      <w:proofErr w:type="spellStart"/>
      <w:r w:rsidR="00DE3309" w:rsidRPr="001C25C2">
        <w:rPr>
          <w:rFonts w:cs="Calibri"/>
          <w:snapToGrid/>
          <w:szCs w:val="24"/>
          <w:lang w:eastAsia="en-AU"/>
        </w:rPr>
        <w:t>ramucirumab</w:t>
      </w:r>
      <w:proofErr w:type="spellEnd"/>
      <w:r w:rsidR="00DE3309" w:rsidRPr="001C25C2">
        <w:rPr>
          <w:rFonts w:cs="Calibri"/>
          <w:snapToGrid/>
          <w:szCs w:val="24"/>
          <w:lang w:eastAsia="en-AU"/>
        </w:rPr>
        <w:t xml:space="preserve"> in March 2018</w:t>
      </w:r>
      <w:r w:rsidR="005D76C9" w:rsidRPr="001C25C2">
        <w:rPr>
          <w:rFonts w:cs="Calibri"/>
          <w:snapToGrid/>
          <w:szCs w:val="24"/>
          <w:lang w:eastAsia="en-AU"/>
        </w:rPr>
        <w:t xml:space="preserve"> (March 2018 PSD),</w:t>
      </w:r>
      <w:r w:rsidR="00DE3309" w:rsidRPr="001C25C2">
        <w:rPr>
          <w:rFonts w:cs="Calibri"/>
          <w:snapToGrid/>
          <w:szCs w:val="24"/>
          <w:lang w:eastAsia="en-AU"/>
        </w:rPr>
        <w:t xml:space="preserve"> the PBAC considered that a gain in median OS of 2.3 months, as observed in </w:t>
      </w:r>
      <w:proofErr w:type="spellStart"/>
      <w:r w:rsidR="00DE3309" w:rsidRPr="001C25C2">
        <w:rPr>
          <w:rFonts w:cs="Calibri"/>
          <w:snapToGrid/>
          <w:szCs w:val="24"/>
          <w:lang w:eastAsia="en-AU"/>
        </w:rPr>
        <w:t>ramucirumab</w:t>
      </w:r>
      <w:proofErr w:type="spellEnd"/>
      <w:r w:rsidR="00DE3309" w:rsidRPr="001C25C2">
        <w:rPr>
          <w:rFonts w:cs="Calibri"/>
          <w:snapToGrid/>
          <w:szCs w:val="24"/>
          <w:lang w:eastAsia="en-AU"/>
        </w:rPr>
        <w:t>-treated patients, was modest</w:t>
      </w:r>
      <w:r w:rsidR="007B315F" w:rsidRPr="001C25C2">
        <w:rPr>
          <w:rFonts w:cs="Calibri"/>
          <w:snapToGrid/>
          <w:szCs w:val="24"/>
          <w:lang w:eastAsia="en-AU"/>
        </w:rPr>
        <w:t>,</w:t>
      </w:r>
      <w:r w:rsidR="00DE3309" w:rsidRPr="001C25C2">
        <w:rPr>
          <w:rFonts w:cs="Calibri"/>
          <w:snapToGrid/>
          <w:szCs w:val="24"/>
          <w:lang w:eastAsia="en-AU"/>
        </w:rPr>
        <w:t xml:space="preserve"> but sufficient to support a claim of superior efficacy. </w:t>
      </w:r>
      <w:r w:rsidR="00117D55" w:rsidRPr="001C25C2">
        <w:rPr>
          <w:rFonts w:cs="Calibri"/>
          <w:snapToGrid/>
          <w:szCs w:val="24"/>
          <w:lang w:eastAsia="en-AU"/>
        </w:rPr>
        <w:t>In addition</w:t>
      </w:r>
      <w:r w:rsidR="00DE3309" w:rsidRPr="001C25C2">
        <w:rPr>
          <w:rFonts w:cs="Calibri"/>
          <w:snapToGrid/>
          <w:szCs w:val="24"/>
          <w:lang w:eastAsia="en-AU"/>
        </w:rPr>
        <w:t>,</w:t>
      </w:r>
      <w:r w:rsidR="00117D55" w:rsidRPr="001C25C2">
        <w:rPr>
          <w:rFonts w:cs="Calibri"/>
          <w:snapToGrid/>
          <w:szCs w:val="24"/>
          <w:lang w:eastAsia="en-AU"/>
        </w:rPr>
        <w:t xml:space="preserve"> the PSCR referred to the </w:t>
      </w:r>
      <w:r w:rsidR="00867AD0" w:rsidRPr="001C25C2">
        <w:rPr>
          <w:rFonts w:cs="Calibri"/>
          <w:snapToGrid/>
          <w:szCs w:val="24"/>
          <w:lang w:eastAsia="en-AU"/>
        </w:rPr>
        <w:t xml:space="preserve">sponsor’s </w:t>
      </w:r>
      <w:r w:rsidR="00117D55" w:rsidRPr="001C25C2">
        <w:rPr>
          <w:rFonts w:cs="Calibri"/>
          <w:snapToGrid/>
          <w:szCs w:val="24"/>
          <w:lang w:eastAsia="en-AU"/>
        </w:rPr>
        <w:t xml:space="preserve">submission requesting </w:t>
      </w:r>
      <w:r w:rsidR="005D76C9" w:rsidRPr="001C25C2">
        <w:rPr>
          <w:rFonts w:cs="Calibri"/>
          <w:snapToGrid/>
          <w:szCs w:val="24"/>
          <w:lang w:eastAsia="en-AU"/>
        </w:rPr>
        <w:t xml:space="preserve">PBS </w:t>
      </w:r>
      <w:r w:rsidR="00117D55" w:rsidRPr="001C25C2">
        <w:rPr>
          <w:rFonts w:cs="Calibri"/>
          <w:snapToGrid/>
          <w:szCs w:val="24"/>
          <w:lang w:eastAsia="en-AU"/>
        </w:rPr>
        <w:t xml:space="preserve">listing of </w:t>
      </w:r>
      <w:proofErr w:type="spellStart"/>
      <w:r w:rsidR="00117D55" w:rsidRPr="001C25C2">
        <w:rPr>
          <w:rFonts w:cs="Calibri"/>
          <w:snapToGrid/>
          <w:szCs w:val="24"/>
          <w:lang w:eastAsia="en-AU"/>
        </w:rPr>
        <w:t>trifluridine</w:t>
      </w:r>
      <w:proofErr w:type="spellEnd"/>
      <w:r w:rsidR="00117D55" w:rsidRPr="001C25C2">
        <w:rPr>
          <w:rFonts w:cs="Calibri"/>
          <w:snapToGrid/>
          <w:szCs w:val="24"/>
          <w:lang w:eastAsia="en-AU"/>
        </w:rPr>
        <w:t>/</w:t>
      </w:r>
      <w:proofErr w:type="spellStart"/>
      <w:r w:rsidR="00117D55" w:rsidRPr="001C25C2">
        <w:rPr>
          <w:rFonts w:cs="Calibri"/>
          <w:snapToGrid/>
          <w:szCs w:val="24"/>
          <w:lang w:eastAsia="en-AU"/>
        </w:rPr>
        <w:t>tipiracil</w:t>
      </w:r>
      <w:proofErr w:type="spellEnd"/>
      <w:r w:rsidR="00117D55" w:rsidRPr="001C25C2">
        <w:rPr>
          <w:rFonts w:cs="Calibri"/>
          <w:snapToGrid/>
          <w:szCs w:val="24"/>
          <w:lang w:eastAsia="en-AU"/>
        </w:rPr>
        <w:t xml:space="preserve"> for </w:t>
      </w:r>
      <w:proofErr w:type="spellStart"/>
      <w:r w:rsidR="00117D55" w:rsidRPr="001C25C2">
        <w:rPr>
          <w:rFonts w:cs="Calibri"/>
          <w:snapToGrid/>
          <w:szCs w:val="24"/>
          <w:lang w:eastAsia="en-AU"/>
        </w:rPr>
        <w:t>mCRC</w:t>
      </w:r>
      <w:proofErr w:type="spellEnd"/>
      <w:r w:rsidR="00117D55" w:rsidRPr="001C25C2">
        <w:rPr>
          <w:rFonts w:cs="Calibri"/>
          <w:snapToGrid/>
          <w:szCs w:val="24"/>
          <w:lang w:eastAsia="en-AU"/>
        </w:rPr>
        <w:t xml:space="preserve"> in July 2018 (paragraph 5.3</w:t>
      </w:r>
      <w:r w:rsidR="00867AD0" w:rsidRPr="001C25C2">
        <w:rPr>
          <w:rFonts w:cs="Calibri"/>
          <w:snapToGrid/>
          <w:szCs w:val="24"/>
          <w:lang w:eastAsia="en-AU"/>
        </w:rPr>
        <w:t>, July 2018 PSD</w:t>
      </w:r>
      <w:r w:rsidR="00117D55" w:rsidRPr="001C25C2">
        <w:rPr>
          <w:rFonts w:cs="Calibri"/>
          <w:snapToGrid/>
          <w:szCs w:val="24"/>
          <w:lang w:eastAsia="en-AU"/>
        </w:rPr>
        <w:t xml:space="preserve">), where the PBAC considered that in the context of limited treatment options, the </w:t>
      </w:r>
      <w:r w:rsidR="00AA7F3C" w:rsidRPr="001C25C2">
        <w:rPr>
          <w:rFonts w:cs="Calibri"/>
          <w:snapToGrid/>
          <w:szCs w:val="24"/>
          <w:lang w:eastAsia="en-AU"/>
        </w:rPr>
        <w:t xml:space="preserve">modest treatment benefit of </w:t>
      </w:r>
      <w:proofErr w:type="spellStart"/>
      <w:r w:rsidR="00AA7F3C" w:rsidRPr="001C25C2">
        <w:rPr>
          <w:rFonts w:cs="Calibri"/>
          <w:snapToGrid/>
          <w:szCs w:val="24"/>
          <w:lang w:eastAsia="en-AU"/>
        </w:rPr>
        <w:t>trifluridine</w:t>
      </w:r>
      <w:proofErr w:type="spellEnd"/>
      <w:r w:rsidR="00AA7F3C" w:rsidRPr="001C25C2">
        <w:rPr>
          <w:rFonts w:cs="Calibri"/>
          <w:snapToGrid/>
          <w:szCs w:val="24"/>
          <w:lang w:eastAsia="en-AU"/>
        </w:rPr>
        <w:t>/</w:t>
      </w:r>
      <w:proofErr w:type="spellStart"/>
      <w:r w:rsidR="00AA7F3C" w:rsidRPr="001C25C2">
        <w:rPr>
          <w:rFonts w:cs="Calibri"/>
          <w:snapToGrid/>
          <w:szCs w:val="24"/>
          <w:lang w:eastAsia="en-AU"/>
        </w:rPr>
        <w:t>tipiracil</w:t>
      </w:r>
      <w:proofErr w:type="spellEnd"/>
      <w:r w:rsidR="00AA7F3C" w:rsidRPr="001C25C2">
        <w:rPr>
          <w:rFonts w:cs="Calibri"/>
          <w:snapToGrid/>
          <w:szCs w:val="24"/>
          <w:lang w:eastAsia="en-AU"/>
        </w:rPr>
        <w:t xml:space="preserve"> (i.e. the </w:t>
      </w:r>
      <w:r w:rsidR="00117D55" w:rsidRPr="001C25C2">
        <w:rPr>
          <w:rFonts w:cs="Calibri"/>
          <w:snapToGrid/>
          <w:szCs w:val="24"/>
          <w:lang w:eastAsia="en-AU"/>
        </w:rPr>
        <w:t>median gain in overall OS of 2.0 months (HR 0.69; CI: 0.59, 0.81) in the RECOURSE trial</w:t>
      </w:r>
      <w:r w:rsidR="00AA7F3C" w:rsidRPr="001C25C2">
        <w:rPr>
          <w:rFonts w:cs="Calibri"/>
          <w:snapToGrid/>
          <w:szCs w:val="24"/>
          <w:lang w:eastAsia="en-AU"/>
        </w:rPr>
        <w:t>)</w:t>
      </w:r>
      <w:r w:rsidR="00117D55" w:rsidRPr="001C25C2">
        <w:rPr>
          <w:rFonts w:cs="Calibri"/>
          <w:snapToGrid/>
          <w:szCs w:val="24"/>
          <w:lang w:eastAsia="en-AU"/>
        </w:rPr>
        <w:t xml:space="preserve"> may be meaningful for some patients. </w:t>
      </w:r>
    </w:p>
    <w:p w:rsidR="00A42B8D" w:rsidRPr="001C25C2" w:rsidRDefault="003453B1" w:rsidP="00D31485">
      <w:pPr>
        <w:pStyle w:val="ListParagraph"/>
        <w:keepNext/>
        <w:widowControl/>
        <w:numPr>
          <w:ilvl w:val="1"/>
          <w:numId w:val="2"/>
        </w:numPr>
        <w:spacing w:after="120"/>
        <w:rPr>
          <w:rFonts w:cs="Calibri"/>
          <w:snapToGrid/>
          <w:szCs w:val="24"/>
          <w:lang w:eastAsia="en-AU"/>
        </w:rPr>
      </w:pPr>
      <w:r w:rsidRPr="001C25C2">
        <w:rPr>
          <w:rFonts w:cs="Calibri"/>
          <w:snapToGrid/>
          <w:szCs w:val="24"/>
          <w:lang w:eastAsia="en-AU"/>
        </w:rPr>
        <w:t>The ESC considered that the improvemen</w:t>
      </w:r>
      <w:r w:rsidR="0075309D" w:rsidRPr="001C25C2">
        <w:rPr>
          <w:rFonts w:cs="Calibri"/>
          <w:snapToGrid/>
          <w:szCs w:val="24"/>
          <w:lang w:eastAsia="en-AU"/>
        </w:rPr>
        <w:t xml:space="preserve">t in overall survival was modest, and there was no clinically meaningful improvement in PFS. </w:t>
      </w:r>
      <w:r w:rsidR="00B702C6" w:rsidRPr="001C25C2">
        <w:rPr>
          <w:rFonts w:cs="Calibri"/>
          <w:snapToGrid/>
          <w:szCs w:val="24"/>
          <w:lang w:eastAsia="en-AU"/>
        </w:rPr>
        <w:t xml:space="preserve">Further, there was no evidence to suggest an improvement in </w:t>
      </w:r>
      <w:proofErr w:type="spellStart"/>
      <w:r w:rsidR="00B702C6" w:rsidRPr="001C25C2">
        <w:rPr>
          <w:rFonts w:cs="Calibri"/>
          <w:snapToGrid/>
          <w:szCs w:val="24"/>
          <w:lang w:eastAsia="en-AU"/>
        </w:rPr>
        <w:t>HRQoL</w:t>
      </w:r>
      <w:proofErr w:type="spellEnd"/>
      <w:r w:rsidR="0011441A" w:rsidRPr="001C25C2">
        <w:rPr>
          <w:rFonts w:cs="Calibri"/>
          <w:snapToGrid/>
          <w:szCs w:val="24"/>
          <w:lang w:eastAsia="en-AU"/>
        </w:rPr>
        <w:t xml:space="preserve"> and the ESC was concerned that the detrimental </w:t>
      </w:r>
      <w:r w:rsidR="0011441A" w:rsidRPr="001C25C2">
        <w:rPr>
          <w:rFonts w:cs="Calibri"/>
          <w:snapToGrid/>
          <w:szCs w:val="24"/>
          <w:lang w:eastAsia="en-AU"/>
        </w:rPr>
        <w:lastRenderedPageBreak/>
        <w:t xml:space="preserve">effect of toxicity of </w:t>
      </w:r>
      <w:proofErr w:type="spellStart"/>
      <w:r w:rsidR="0011441A" w:rsidRPr="001C25C2">
        <w:rPr>
          <w:rFonts w:cs="Calibri"/>
          <w:snapToGrid/>
          <w:szCs w:val="24"/>
          <w:lang w:eastAsia="en-AU"/>
        </w:rPr>
        <w:t>trifluridine</w:t>
      </w:r>
      <w:proofErr w:type="spellEnd"/>
      <w:r w:rsidR="0011441A" w:rsidRPr="001C25C2">
        <w:rPr>
          <w:rFonts w:cs="Calibri"/>
          <w:snapToGrid/>
          <w:szCs w:val="24"/>
          <w:lang w:eastAsia="en-AU"/>
        </w:rPr>
        <w:t>/</w:t>
      </w:r>
      <w:proofErr w:type="spellStart"/>
      <w:r w:rsidR="0011441A" w:rsidRPr="001C25C2">
        <w:rPr>
          <w:rFonts w:cs="Calibri"/>
          <w:snapToGrid/>
          <w:szCs w:val="24"/>
          <w:lang w:eastAsia="en-AU"/>
        </w:rPr>
        <w:t>tipiracil</w:t>
      </w:r>
      <w:proofErr w:type="spellEnd"/>
      <w:r w:rsidR="0011441A" w:rsidRPr="001C25C2">
        <w:rPr>
          <w:rFonts w:cs="Calibri"/>
          <w:snapToGrid/>
          <w:szCs w:val="24"/>
          <w:lang w:eastAsia="en-AU"/>
        </w:rPr>
        <w:t xml:space="preserve"> on </w:t>
      </w:r>
      <w:proofErr w:type="spellStart"/>
      <w:r w:rsidR="0011441A" w:rsidRPr="001C25C2">
        <w:rPr>
          <w:rFonts w:cs="Calibri"/>
          <w:snapToGrid/>
          <w:szCs w:val="24"/>
          <w:lang w:eastAsia="en-AU"/>
        </w:rPr>
        <w:t>HRQoL</w:t>
      </w:r>
      <w:proofErr w:type="spellEnd"/>
      <w:r w:rsidR="0011441A" w:rsidRPr="001C25C2">
        <w:rPr>
          <w:rFonts w:cs="Calibri"/>
          <w:snapToGrid/>
          <w:szCs w:val="24"/>
          <w:lang w:eastAsia="en-AU"/>
        </w:rPr>
        <w:t xml:space="preserve"> may have been underestimated as assessed by the EORTC QLQ-C30 in the TAGS trial (</w:t>
      </w:r>
      <w:r w:rsidR="0011441A" w:rsidRPr="001C25C2">
        <w:rPr>
          <w:rFonts w:cs="Calibri"/>
          <w:snapToGrid/>
          <w:szCs w:val="24"/>
          <w:shd w:val="clear" w:color="auto" w:fill="FFFFFF" w:themeFill="background1"/>
          <w:lang w:eastAsia="en-AU"/>
        </w:rPr>
        <w:t>see paragraph 6.</w:t>
      </w:r>
      <w:r w:rsidR="0096586C" w:rsidRPr="001C25C2">
        <w:rPr>
          <w:rFonts w:cs="Calibri"/>
          <w:snapToGrid/>
          <w:szCs w:val="24"/>
          <w:shd w:val="clear" w:color="auto" w:fill="FFFFFF" w:themeFill="background1"/>
          <w:lang w:eastAsia="en-AU"/>
        </w:rPr>
        <w:t>17</w:t>
      </w:r>
      <w:r w:rsidR="0011441A" w:rsidRPr="001C25C2">
        <w:rPr>
          <w:rFonts w:cs="Calibri"/>
          <w:snapToGrid/>
          <w:szCs w:val="24"/>
          <w:lang w:eastAsia="en-AU"/>
        </w:rPr>
        <w:t>).</w:t>
      </w:r>
      <w:r w:rsidR="008F5D77" w:rsidRPr="001C25C2">
        <w:rPr>
          <w:rFonts w:cs="Calibri"/>
          <w:snapToGrid/>
          <w:szCs w:val="24"/>
          <w:lang w:eastAsia="en-AU"/>
        </w:rPr>
        <w:t xml:space="preserve"> </w:t>
      </w:r>
    </w:p>
    <w:p w:rsidR="00A42B8D" w:rsidRPr="001C25C2" w:rsidRDefault="005846E2" w:rsidP="00D31485">
      <w:pPr>
        <w:pStyle w:val="ListParagraph"/>
        <w:keepNext/>
        <w:widowControl/>
        <w:numPr>
          <w:ilvl w:val="1"/>
          <w:numId w:val="2"/>
        </w:numPr>
        <w:spacing w:after="120"/>
        <w:rPr>
          <w:rFonts w:cs="Calibri"/>
          <w:snapToGrid/>
          <w:szCs w:val="24"/>
          <w:lang w:eastAsia="en-AU"/>
        </w:rPr>
      </w:pPr>
      <w:r w:rsidRPr="001C25C2">
        <w:rPr>
          <w:rFonts w:cs="Calibri"/>
          <w:snapToGrid/>
          <w:szCs w:val="24"/>
          <w:lang w:eastAsia="en-AU"/>
        </w:rPr>
        <w:t>The</w:t>
      </w:r>
      <w:r w:rsidR="00287E08" w:rsidRPr="001C25C2">
        <w:rPr>
          <w:rFonts w:cs="Calibri"/>
          <w:snapToGrid/>
          <w:szCs w:val="24"/>
          <w:lang w:eastAsia="en-AU"/>
        </w:rPr>
        <w:t xml:space="preserve"> ESC considered that the</w:t>
      </w:r>
      <w:r w:rsidRPr="001C25C2">
        <w:rPr>
          <w:rFonts w:cs="Calibri"/>
          <w:snapToGrid/>
          <w:szCs w:val="24"/>
          <w:lang w:eastAsia="en-AU"/>
        </w:rPr>
        <w:t xml:space="preserve"> claim of inferior safety was adequately supported by the evidence presented in </w:t>
      </w:r>
      <w:r w:rsidR="00287E08" w:rsidRPr="001C25C2">
        <w:rPr>
          <w:rFonts w:cs="Calibri"/>
          <w:snapToGrid/>
          <w:szCs w:val="24"/>
          <w:lang w:eastAsia="en-AU"/>
        </w:rPr>
        <w:t>the submission</w:t>
      </w:r>
      <w:r w:rsidRPr="001C25C2">
        <w:rPr>
          <w:rFonts w:cs="Calibri"/>
          <w:snapToGrid/>
          <w:szCs w:val="24"/>
          <w:lang w:eastAsia="en-AU"/>
        </w:rPr>
        <w:t>. There was an increased risk of AEs of Grade ≥ 3 and TEAEs leading to dose modificat</w:t>
      </w:r>
      <w:r w:rsidR="00924305" w:rsidRPr="001C25C2">
        <w:rPr>
          <w:rFonts w:cs="Calibri"/>
          <w:snapToGrid/>
          <w:szCs w:val="24"/>
          <w:lang w:eastAsia="en-AU"/>
        </w:rPr>
        <w:t xml:space="preserve">ion for </w:t>
      </w:r>
      <w:proofErr w:type="spellStart"/>
      <w:r w:rsidR="00924305" w:rsidRPr="001C25C2">
        <w:rPr>
          <w:rFonts w:cs="Calibri"/>
          <w:snapToGrid/>
          <w:szCs w:val="24"/>
          <w:lang w:eastAsia="en-AU"/>
        </w:rPr>
        <w:t>trifluridine</w:t>
      </w:r>
      <w:proofErr w:type="spellEnd"/>
      <w:r w:rsidR="00924305" w:rsidRPr="001C25C2">
        <w:rPr>
          <w:rFonts w:cs="Calibri"/>
          <w:snapToGrid/>
          <w:szCs w:val="24"/>
          <w:lang w:eastAsia="en-AU"/>
        </w:rPr>
        <w:t>/</w:t>
      </w:r>
      <w:proofErr w:type="spellStart"/>
      <w:r w:rsidR="00924305" w:rsidRPr="001C25C2">
        <w:rPr>
          <w:rFonts w:cs="Calibri"/>
          <w:snapToGrid/>
          <w:szCs w:val="24"/>
          <w:lang w:eastAsia="en-AU"/>
        </w:rPr>
        <w:t>tipiracil</w:t>
      </w:r>
      <w:proofErr w:type="spellEnd"/>
      <w:r w:rsidR="00924305" w:rsidRPr="001C25C2">
        <w:rPr>
          <w:rFonts w:cs="Calibri"/>
          <w:snapToGrid/>
          <w:szCs w:val="24"/>
          <w:lang w:eastAsia="en-AU"/>
        </w:rPr>
        <w:t>.</w:t>
      </w:r>
      <w:r w:rsidR="001B1F38" w:rsidRPr="001C25C2">
        <w:rPr>
          <w:rFonts w:cs="Calibri"/>
          <w:snapToGrid/>
          <w:szCs w:val="24"/>
          <w:lang w:eastAsia="en-AU"/>
        </w:rPr>
        <w:t xml:space="preserve"> The submission claimed that the AEs associated with treatment with </w:t>
      </w:r>
      <w:proofErr w:type="spellStart"/>
      <w:r w:rsidR="001B1F38" w:rsidRPr="001C25C2">
        <w:rPr>
          <w:rFonts w:cs="Calibri"/>
          <w:snapToGrid/>
          <w:szCs w:val="24"/>
          <w:lang w:eastAsia="en-AU"/>
        </w:rPr>
        <w:t>trifluridine</w:t>
      </w:r>
      <w:proofErr w:type="spellEnd"/>
      <w:r w:rsidR="001B1F38" w:rsidRPr="001C25C2">
        <w:rPr>
          <w:rFonts w:cs="Calibri"/>
          <w:snapToGrid/>
          <w:szCs w:val="24"/>
          <w:lang w:eastAsia="en-AU"/>
        </w:rPr>
        <w:t>/</w:t>
      </w:r>
      <w:proofErr w:type="spellStart"/>
      <w:r w:rsidR="001B1F38" w:rsidRPr="001C25C2">
        <w:rPr>
          <w:rFonts w:cs="Calibri"/>
          <w:snapToGrid/>
          <w:szCs w:val="24"/>
          <w:lang w:eastAsia="en-AU"/>
        </w:rPr>
        <w:t>tipiracil</w:t>
      </w:r>
      <w:proofErr w:type="spellEnd"/>
      <w:r w:rsidR="001B1F38" w:rsidRPr="001C25C2">
        <w:rPr>
          <w:rFonts w:cs="Calibri"/>
          <w:snapToGrid/>
          <w:szCs w:val="24"/>
          <w:lang w:eastAsia="en-AU"/>
        </w:rPr>
        <w:t xml:space="preserve"> were mainly attributable to </w:t>
      </w:r>
      <w:proofErr w:type="spellStart"/>
      <w:r w:rsidR="001B1F38" w:rsidRPr="001C25C2">
        <w:rPr>
          <w:rFonts w:cs="Calibri"/>
          <w:snapToGrid/>
          <w:szCs w:val="24"/>
          <w:lang w:eastAsia="en-AU"/>
        </w:rPr>
        <w:t>myelosuppression</w:t>
      </w:r>
      <w:proofErr w:type="spellEnd"/>
      <w:r w:rsidR="001B1F38" w:rsidRPr="001C25C2">
        <w:rPr>
          <w:rFonts w:cs="Calibri"/>
          <w:snapToGrid/>
          <w:szCs w:val="24"/>
          <w:lang w:eastAsia="en-AU"/>
        </w:rPr>
        <w:t xml:space="preserve"> which was manageable by dose modification or dose delay. However, the ESC considered that </w:t>
      </w:r>
      <w:proofErr w:type="spellStart"/>
      <w:r w:rsidR="001B1F38" w:rsidRPr="001C25C2">
        <w:rPr>
          <w:rFonts w:cs="Calibri"/>
          <w:snapToGrid/>
          <w:szCs w:val="24"/>
          <w:lang w:eastAsia="en-AU"/>
        </w:rPr>
        <w:t>myelosuppressive</w:t>
      </w:r>
      <w:proofErr w:type="spellEnd"/>
      <w:r w:rsidR="001B1F38" w:rsidRPr="001C25C2">
        <w:rPr>
          <w:rFonts w:cs="Calibri"/>
          <w:snapToGrid/>
          <w:szCs w:val="24"/>
          <w:lang w:eastAsia="en-AU"/>
        </w:rPr>
        <w:t xml:space="preserve"> events may have been clinically significant noting an increased use in supportive products for anaemia by patients receiving </w:t>
      </w:r>
      <w:proofErr w:type="spellStart"/>
      <w:r w:rsidR="001B1F38" w:rsidRPr="001C25C2">
        <w:rPr>
          <w:rFonts w:cs="Calibri"/>
          <w:snapToGrid/>
          <w:szCs w:val="24"/>
          <w:lang w:eastAsia="en-AU"/>
        </w:rPr>
        <w:t>trifluridine</w:t>
      </w:r>
      <w:proofErr w:type="spellEnd"/>
      <w:r w:rsidR="001B1F38" w:rsidRPr="001C25C2">
        <w:rPr>
          <w:rFonts w:cs="Calibri"/>
          <w:snapToGrid/>
          <w:szCs w:val="24"/>
          <w:lang w:eastAsia="en-AU"/>
        </w:rPr>
        <w:t>/</w:t>
      </w:r>
      <w:proofErr w:type="spellStart"/>
      <w:r w:rsidR="001B1F38" w:rsidRPr="001C25C2">
        <w:rPr>
          <w:rFonts w:cs="Calibri"/>
          <w:snapToGrid/>
          <w:szCs w:val="24"/>
          <w:lang w:eastAsia="en-AU"/>
        </w:rPr>
        <w:t>tipiracil</w:t>
      </w:r>
      <w:proofErr w:type="spellEnd"/>
      <w:r w:rsidR="001B1F38" w:rsidRPr="001C25C2">
        <w:rPr>
          <w:rFonts w:cs="Calibri"/>
          <w:snapToGrid/>
          <w:szCs w:val="24"/>
          <w:lang w:eastAsia="en-AU"/>
        </w:rPr>
        <w:t xml:space="preserve"> (see paragraph 6.</w:t>
      </w:r>
      <w:r w:rsidR="00F35B88" w:rsidRPr="001C25C2">
        <w:rPr>
          <w:rFonts w:cs="Calibri"/>
          <w:snapToGrid/>
          <w:szCs w:val="24"/>
          <w:lang w:eastAsia="en-AU"/>
        </w:rPr>
        <w:t>24</w:t>
      </w:r>
      <w:r w:rsidR="001B1F38" w:rsidRPr="001C25C2">
        <w:rPr>
          <w:rFonts w:cs="Calibri"/>
          <w:snapToGrid/>
          <w:szCs w:val="24"/>
          <w:lang w:eastAsia="en-AU"/>
        </w:rPr>
        <w:t>).</w:t>
      </w:r>
      <w:r w:rsidR="003C5B69" w:rsidRPr="001C25C2">
        <w:rPr>
          <w:rFonts w:cs="Calibri"/>
          <w:snapToGrid/>
          <w:szCs w:val="24"/>
          <w:lang w:eastAsia="en-AU"/>
        </w:rPr>
        <w:t xml:space="preserve"> </w:t>
      </w:r>
      <w:r w:rsidR="00AA7F3C" w:rsidRPr="001C25C2">
        <w:rPr>
          <w:rFonts w:cs="Calibri"/>
          <w:snapToGrid/>
          <w:szCs w:val="24"/>
          <w:lang w:eastAsia="en-AU"/>
        </w:rPr>
        <w:t>T</w:t>
      </w:r>
      <w:r w:rsidR="0051780F" w:rsidRPr="001C25C2">
        <w:rPr>
          <w:rFonts w:cs="Calibri"/>
          <w:snapToGrid/>
          <w:szCs w:val="24"/>
          <w:lang w:eastAsia="en-AU"/>
        </w:rPr>
        <w:t>he ESC was</w:t>
      </w:r>
      <w:r w:rsidR="0075309D" w:rsidRPr="001C25C2">
        <w:rPr>
          <w:rFonts w:cs="Calibri"/>
          <w:snapToGrid/>
          <w:szCs w:val="24"/>
          <w:lang w:eastAsia="en-AU"/>
        </w:rPr>
        <w:t xml:space="preserve"> </w:t>
      </w:r>
      <w:r w:rsidR="005D054F" w:rsidRPr="001C25C2">
        <w:rPr>
          <w:rFonts w:cs="Calibri"/>
          <w:snapToGrid/>
          <w:szCs w:val="24"/>
          <w:lang w:eastAsia="en-AU"/>
        </w:rPr>
        <w:t xml:space="preserve">also </w:t>
      </w:r>
      <w:r w:rsidR="0075309D" w:rsidRPr="001C25C2">
        <w:rPr>
          <w:rFonts w:cs="Calibri"/>
          <w:snapToGrid/>
          <w:szCs w:val="24"/>
          <w:lang w:eastAsia="en-AU"/>
        </w:rPr>
        <w:t xml:space="preserve">concerned that the risk of </w:t>
      </w:r>
      <w:r w:rsidR="00546323" w:rsidRPr="001C25C2">
        <w:rPr>
          <w:rFonts w:cs="Calibri"/>
          <w:snapToGrid/>
          <w:szCs w:val="24"/>
          <w:lang w:eastAsia="en-AU"/>
        </w:rPr>
        <w:t>TAEs</w:t>
      </w:r>
      <w:r w:rsidR="001B1F38" w:rsidRPr="001C25C2">
        <w:rPr>
          <w:rFonts w:cs="Calibri"/>
          <w:snapToGrid/>
          <w:szCs w:val="24"/>
          <w:lang w:eastAsia="en-AU"/>
        </w:rPr>
        <w:t xml:space="preserve"> </w:t>
      </w:r>
      <w:r w:rsidR="0075309D" w:rsidRPr="001C25C2">
        <w:rPr>
          <w:rFonts w:cs="Calibri"/>
          <w:snapToGrid/>
          <w:szCs w:val="24"/>
          <w:lang w:eastAsia="en-AU"/>
        </w:rPr>
        <w:t>would be higher in the PBS population</w:t>
      </w:r>
      <w:r w:rsidR="00287E08" w:rsidRPr="001C25C2">
        <w:rPr>
          <w:rFonts w:cs="Calibri"/>
          <w:snapToGrid/>
          <w:szCs w:val="24"/>
          <w:lang w:eastAsia="en-AU"/>
        </w:rPr>
        <w:t xml:space="preserve"> compared with the trial population which excluded patients with</w:t>
      </w:r>
      <w:r w:rsidR="0075309D" w:rsidRPr="001C25C2">
        <w:rPr>
          <w:rFonts w:cs="Calibri"/>
          <w:snapToGrid/>
          <w:szCs w:val="24"/>
          <w:lang w:eastAsia="en-AU"/>
        </w:rPr>
        <w:t xml:space="preserve"> comorbidities such as cardiovascular disease and poorly controlled diabetes.</w:t>
      </w:r>
      <w:r w:rsidR="00A804B6" w:rsidRPr="001C25C2">
        <w:rPr>
          <w:rFonts w:cs="Calibri"/>
          <w:snapToGrid/>
          <w:szCs w:val="24"/>
          <w:lang w:eastAsia="en-AU"/>
        </w:rPr>
        <w:t xml:space="preserve"> The pre-PBAC response argued that </w:t>
      </w:r>
      <w:r w:rsidR="00F41BDF" w:rsidRPr="001C25C2">
        <w:rPr>
          <w:rFonts w:cs="Calibri"/>
          <w:snapToGrid/>
          <w:szCs w:val="24"/>
          <w:lang w:eastAsia="en-AU"/>
        </w:rPr>
        <w:t>the exclusion of patients with significant comorbidities is standard in most clinical trials.</w:t>
      </w:r>
    </w:p>
    <w:p w:rsidR="00B46A35" w:rsidRPr="001C25C2" w:rsidRDefault="006D3B9B" w:rsidP="00D31485">
      <w:pPr>
        <w:pStyle w:val="ListParagraph"/>
        <w:keepNext/>
        <w:widowControl/>
        <w:numPr>
          <w:ilvl w:val="1"/>
          <w:numId w:val="2"/>
        </w:numPr>
        <w:spacing w:after="120"/>
        <w:rPr>
          <w:rFonts w:cs="Calibri"/>
          <w:snapToGrid/>
          <w:szCs w:val="24"/>
          <w:lang w:eastAsia="en-AU"/>
        </w:rPr>
      </w:pPr>
      <w:r w:rsidRPr="001C25C2">
        <w:rPr>
          <w:rFonts w:cs="Calibri"/>
          <w:snapToGrid/>
          <w:szCs w:val="24"/>
          <w:lang w:eastAsia="en-AU"/>
        </w:rPr>
        <w:t>Overall</w:t>
      </w:r>
      <w:r w:rsidR="005846E2" w:rsidRPr="001C25C2">
        <w:rPr>
          <w:rFonts w:cs="Calibri"/>
          <w:snapToGrid/>
          <w:szCs w:val="24"/>
          <w:lang w:eastAsia="en-AU"/>
        </w:rPr>
        <w:t xml:space="preserve">, the </w:t>
      </w:r>
      <w:r w:rsidR="0075309D" w:rsidRPr="001C25C2">
        <w:rPr>
          <w:rFonts w:cs="Calibri"/>
          <w:snapToGrid/>
          <w:szCs w:val="24"/>
          <w:lang w:eastAsia="en-AU"/>
        </w:rPr>
        <w:t xml:space="preserve">ESC </w:t>
      </w:r>
      <w:r w:rsidR="00121AB1" w:rsidRPr="001C25C2">
        <w:rPr>
          <w:rFonts w:cs="Calibri"/>
          <w:snapToGrid/>
          <w:szCs w:val="24"/>
          <w:lang w:eastAsia="en-AU"/>
        </w:rPr>
        <w:t xml:space="preserve">considered </w:t>
      </w:r>
      <w:r w:rsidR="0075309D" w:rsidRPr="001C25C2">
        <w:rPr>
          <w:rFonts w:cs="Calibri"/>
          <w:snapToGrid/>
          <w:szCs w:val="24"/>
          <w:lang w:eastAsia="en-AU"/>
        </w:rPr>
        <w:t xml:space="preserve">that the </w:t>
      </w:r>
      <w:r w:rsidR="005846E2" w:rsidRPr="001C25C2">
        <w:rPr>
          <w:rFonts w:cs="Calibri"/>
          <w:snapToGrid/>
          <w:szCs w:val="24"/>
          <w:lang w:eastAsia="en-AU"/>
        </w:rPr>
        <w:t xml:space="preserve">main concern was whether the </w:t>
      </w:r>
      <w:r w:rsidR="00287E08" w:rsidRPr="001C25C2">
        <w:rPr>
          <w:rFonts w:cs="Calibri"/>
          <w:snapToGrid/>
          <w:szCs w:val="24"/>
          <w:lang w:eastAsia="en-AU"/>
        </w:rPr>
        <w:t xml:space="preserve">modest </w:t>
      </w:r>
      <w:r w:rsidR="005846E2" w:rsidRPr="001C25C2">
        <w:rPr>
          <w:rFonts w:cs="Calibri"/>
          <w:snapToGrid/>
          <w:szCs w:val="24"/>
          <w:lang w:eastAsia="en-AU"/>
        </w:rPr>
        <w:t xml:space="preserve">observed benefit </w:t>
      </w:r>
      <w:r w:rsidR="00287E08" w:rsidRPr="001C25C2">
        <w:rPr>
          <w:rFonts w:cs="Calibri"/>
          <w:snapToGrid/>
          <w:szCs w:val="24"/>
          <w:lang w:eastAsia="en-AU"/>
        </w:rPr>
        <w:t xml:space="preserve">associated with treatment with </w:t>
      </w:r>
      <w:proofErr w:type="spellStart"/>
      <w:r w:rsidR="005846E2" w:rsidRPr="001C25C2">
        <w:rPr>
          <w:rFonts w:cs="Calibri"/>
          <w:snapToGrid/>
          <w:szCs w:val="24"/>
          <w:lang w:eastAsia="en-AU"/>
        </w:rPr>
        <w:t>trifluridine</w:t>
      </w:r>
      <w:proofErr w:type="spellEnd"/>
      <w:r w:rsidR="005846E2" w:rsidRPr="001C25C2">
        <w:rPr>
          <w:rFonts w:cs="Calibri"/>
          <w:snapToGrid/>
          <w:szCs w:val="24"/>
          <w:lang w:eastAsia="en-AU"/>
        </w:rPr>
        <w:t>/</w:t>
      </w:r>
      <w:proofErr w:type="spellStart"/>
      <w:r w:rsidR="005846E2" w:rsidRPr="001C25C2">
        <w:rPr>
          <w:rFonts w:cs="Calibri"/>
          <w:snapToGrid/>
          <w:szCs w:val="24"/>
          <w:lang w:eastAsia="en-AU"/>
        </w:rPr>
        <w:t>tipiracil</w:t>
      </w:r>
      <w:proofErr w:type="spellEnd"/>
      <w:r w:rsidR="005846E2" w:rsidRPr="001C25C2">
        <w:rPr>
          <w:rFonts w:cs="Calibri"/>
          <w:snapToGrid/>
          <w:szCs w:val="24"/>
          <w:lang w:eastAsia="en-AU"/>
        </w:rPr>
        <w:t xml:space="preserve"> </w:t>
      </w:r>
      <w:r w:rsidR="00287E08" w:rsidRPr="001C25C2">
        <w:rPr>
          <w:rFonts w:cs="Calibri"/>
          <w:snapToGrid/>
          <w:szCs w:val="24"/>
          <w:lang w:eastAsia="en-AU"/>
        </w:rPr>
        <w:t xml:space="preserve">plus BSC, compared with placebo plus BSC, </w:t>
      </w:r>
      <w:r w:rsidR="005846E2" w:rsidRPr="001C25C2">
        <w:rPr>
          <w:rFonts w:cs="Calibri"/>
          <w:snapToGrid/>
          <w:szCs w:val="24"/>
          <w:lang w:eastAsia="en-AU"/>
        </w:rPr>
        <w:t xml:space="preserve">would be realised in clinical practice and was clinically meaningful to patients in the context of the </w:t>
      </w:r>
      <w:r w:rsidR="00680540" w:rsidRPr="001C25C2">
        <w:rPr>
          <w:rFonts w:cs="Calibri"/>
          <w:snapToGrid/>
          <w:szCs w:val="24"/>
          <w:lang w:eastAsia="en-AU"/>
        </w:rPr>
        <w:t xml:space="preserve">substantial </w:t>
      </w:r>
      <w:r w:rsidR="005846E2" w:rsidRPr="001C25C2">
        <w:rPr>
          <w:rFonts w:cs="Calibri"/>
          <w:snapToGrid/>
          <w:szCs w:val="24"/>
          <w:lang w:eastAsia="en-AU"/>
        </w:rPr>
        <w:t>increase</w:t>
      </w:r>
      <w:r w:rsidR="00680540" w:rsidRPr="001C25C2">
        <w:rPr>
          <w:rFonts w:cs="Calibri"/>
          <w:snapToGrid/>
          <w:szCs w:val="24"/>
          <w:lang w:eastAsia="en-AU"/>
        </w:rPr>
        <w:t xml:space="preserve"> in</w:t>
      </w:r>
      <w:r w:rsidR="005846E2" w:rsidRPr="001C25C2">
        <w:rPr>
          <w:rFonts w:cs="Calibri"/>
          <w:snapToGrid/>
          <w:szCs w:val="24"/>
          <w:lang w:eastAsia="en-AU"/>
        </w:rPr>
        <w:t xml:space="preserve"> toxicity.</w:t>
      </w:r>
      <w:r w:rsidR="00B46A35" w:rsidRPr="001C25C2">
        <w:rPr>
          <w:rFonts w:cs="Calibri"/>
          <w:snapToGrid/>
          <w:szCs w:val="24"/>
          <w:lang w:eastAsia="en-AU"/>
        </w:rPr>
        <w:t xml:space="preserve"> </w:t>
      </w:r>
      <w:r w:rsidR="00F41BDF" w:rsidRPr="001C25C2">
        <w:rPr>
          <w:rFonts w:cs="Calibri"/>
          <w:snapToGrid/>
          <w:szCs w:val="24"/>
          <w:lang w:eastAsia="en-AU"/>
        </w:rPr>
        <w:t>The pre-PBAC response</w:t>
      </w:r>
      <w:r w:rsidR="00DC0899" w:rsidRPr="001C25C2">
        <w:rPr>
          <w:rFonts w:cs="Calibri"/>
          <w:snapToGrid/>
          <w:szCs w:val="24"/>
          <w:lang w:eastAsia="en-AU"/>
        </w:rPr>
        <w:t xml:space="preserve"> stated that the decision about whether the expected OS gains are meaningful enough to outweigh the risks of AEs should fundamentally lie with individual patients, their families and their clinicians as the meaningfulness of the potential OS gain will depend on the individual patient’s circumstances.</w:t>
      </w:r>
      <w:r w:rsidR="00B46A35" w:rsidRPr="001C25C2">
        <w:rPr>
          <w:rFonts w:cs="Calibri"/>
          <w:snapToGrid/>
          <w:szCs w:val="24"/>
          <w:lang w:eastAsia="en-AU"/>
        </w:rPr>
        <w:t xml:space="preserve"> </w:t>
      </w:r>
    </w:p>
    <w:p w:rsidR="00D31485" w:rsidRPr="001C25C2" w:rsidRDefault="00D31485" w:rsidP="00D31485">
      <w:pPr>
        <w:pStyle w:val="ListParagraph"/>
        <w:keepNext/>
        <w:widowControl/>
        <w:numPr>
          <w:ilvl w:val="1"/>
          <w:numId w:val="2"/>
        </w:numPr>
        <w:spacing w:after="120"/>
        <w:rPr>
          <w:rFonts w:cs="Calibri"/>
          <w:snapToGrid/>
          <w:szCs w:val="24"/>
          <w:lang w:eastAsia="en-AU"/>
        </w:rPr>
      </w:pPr>
      <w:r w:rsidRPr="001C25C2">
        <w:rPr>
          <w:rFonts w:cs="Calibri"/>
          <w:snapToGrid/>
          <w:szCs w:val="24"/>
          <w:lang w:eastAsia="en-AU"/>
        </w:rPr>
        <w:t xml:space="preserve">The PBAC considered that the claim of superior comparative effectiveness was reasonable </w:t>
      </w:r>
      <w:r w:rsidR="00E41187" w:rsidRPr="001C25C2">
        <w:rPr>
          <w:rFonts w:cs="Calibri"/>
          <w:snapToGrid/>
          <w:szCs w:val="24"/>
          <w:lang w:eastAsia="en-AU"/>
        </w:rPr>
        <w:t>and adequately supported by the data</w:t>
      </w:r>
      <w:r w:rsidR="006D3B9B" w:rsidRPr="001C25C2">
        <w:rPr>
          <w:rFonts w:cs="Calibri"/>
          <w:snapToGrid/>
          <w:szCs w:val="24"/>
          <w:lang w:eastAsia="en-AU"/>
        </w:rPr>
        <w:t xml:space="preserve"> but noted that the magnitude of benefit was modest</w:t>
      </w:r>
      <w:r w:rsidRPr="001C25C2">
        <w:rPr>
          <w:rFonts w:cs="Calibri"/>
          <w:snapToGrid/>
          <w:szCs w:val="24"/>
          <w:lang w:eastAsia="en-AU"/>
        </w:rPr>
        <w:t>.</w:t>
      </w:r>
    </w:p>
    <w:p w:rsidR="00D31485" w:rsidRPr="001C25C2" w:rsidRDefault="00D31485" w:rsidP="00D31485">
      <w:pPr>
        <w:pStyle w:val="ListParagraph"/>
        <w:keepNext/>
        <w:widowControl/>
        <w:numPr>
          <w:ilvl w:val="1"/>
          <w:numId w:val="2"/>
        </w:numPr>
        <w:spacing w:after="120"/>
        <w:rPr>
          <w:rFonts w:cs="Calibri"/>
          <w:snapToGrid/>
          <w:szCs w:val="24"/>
          <w:lang w:eastAsia="en-AU"/>
        </w:rPr>
      </w:pPr>
      <w:r w:rsidRPr="001C25C2">
        <w:rPr>
          <w:rFonts w:cs="Calibri"/>
          <w:snapToGrid/>
          <w:szCs w:val="24"/>
          <w:lang w:eastAsia="en-AU"/>
        </w:rPr>
        <w:t>The PBAC considered that the claim of inferior comparative safety was reasonable.</w:t>
      </w:r>
    </w:p>
    <w:p w:rsidR="00A42B8D" w:rsidRPr="001C25C2" w:rsidRDefault="005846E2">
      <w:pPr>
        <w:pStyle w:val="Heading2"/>
      </w:pPr>
      <w:bookmarkStart w:id="19" w:name="_Toc18935151"/>
      <w:r w:rsidRPr="001C25C2">
        <w:t>Economic analysis</w:t>
      </w:r>
      <w:bookmarkEnd w:id="19"/>
      <w:r w:rsidRPr="001C25C2">
        <w:t xml:space="preserve"> </w:t>
      </w:r>
    </w:p>
    <w:p w:rsidR="00A42B8D" w:rsidRPr="001C25C2" w:rsidRDefault="005846E2" w:rsidP="00FD7977">
      <w:pPr>
        <w:pStyle w:val="ListParagraph"/>
        <w:keepNext/>
        <w:widowControl/>
        <w:numPr>
          <w:ilvl w:val="1"/>
          <w:numId w:val="2"/>
        </w:numPr>
        <w:spacing w:after="120"/>
        <w:rPr>
          <w:rFonts w:cs="Calibri"/>
          <w:snapToGrid/>
          <w:szCs w:val="24"/>
          <w:lang w:eastAsia="en-AU"/>
        </w:rPr>
      </w:pPr>
      <w:r w:rsidRPr="001C25C2">
        <w:rPr>
          <w:rFonts w:cs="Calibri"/>
          <w:snapToGrid/>
          <w:szCs w:val="24"/>
          <w:lang w:eastAsia="en-AU"/>
        </w:rPr>
        <w:t>The submission presented a trial-based cost-utility analysis based on the TAGS trial. The use of a within trial analysis was appropriate given the extent of follow-up in the TAGS trial was such that most patients had died at the end of follow-up.</w:t>
      </w:r>
    </w:p>
    <w:p w:rsidR="00A42B8D" w:rsidRPr="001C25C2" w:rsidRDefault="005846E2" w:rsidP="00FD7977">
      <w:pPr>
        <w:pStyle w:val="ListParagraph"/>
        <w:keepNext/>
        <w:widowControl/>
        <w:numPr>
          <w:ilvl w:val="1"/>
          <w:numId w:val="2"/>
        </w:numPr>
        <w:spacing w:after="120"/>
        <w:rPr>
          <w:rFonts w:cs="Calibri"/>
          <w:snapToGrid/>
          <w:szCs w:val="24"/>
          <w:lang w:eastAsia="en-AU"/>
        </w:rPr>
      </w:pPr>
      <w:r w:rsidRPr="001C25C2">
        <w:rPr>
          <w:rFonts w:cs="Calibri"/>
          <w:snapToGrid/>
          <w:szCs w:val="24"/>
          <w:lang w:eastAsia="en-AU"/>
        </w:rPr>
        <w:t xml:space="preserve">The key components and assumptions of the cost-utility analysis are presented in Table </w:t>
      </w:r>
      <w:r w:rsidR="00077911" w:rsidRPr="001C25C2">
        <w:rPr>
          <w:rFonts w:cs="Calibri"/>
          <w:snapToGrid/>
          <w:szCs w:val="24"/>
          <w:lang w:eastAsia="en-AU"/>
        </w:rPr>
        <w:t>8</w:t>
      </w:r>
      <w:r w:rsidRPr="001C25C2">
        <w:rPr>
          <w:rFonts w:cs="Calibri"/>
          <w:snapToGrid/>
          <w:szCs w:val="24"/>
          <w:lang w:eastAsia="en-AU"/>
        </w:rPr>
        <w:t>.</w:t>
      </w:r>
    </w:p>
    <w:p w:rsidR="00A42B8D" w:rsidRPr="001C25C2" w:rsidRDefault="005846E2">
      <w:pPr>
        <w:rPr>
          <w:rStyle w:val="CommentReference"/>
        </w:rPr>
      </w:pPr>
      <w:r w:rsidRPr="001C25C2">
        <w:rPr>
          <w:rStyle w:val="CommentReference"/>
        </w:rPr>
        <w:t>Table 8: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87"/>
        <w:gridCol w:w="7230"/>
      </w:tblGrid>
      <w:tr w:rsidR="00A42B8D" w:rsidRPr="001C25C2" w:rsidTr="002E4146">
        <w:trPr>
          <w:tblHeader/>
        </w:trPr>
        <w:tc>
          <w:tcPr>
            <w:tcW w:w="991" w:type="pct"/>
            <w:vAlign w:val="center"/>
          </w:tcPr>
          <w:p w:rsidR="00A42B8D" w:rsidRPr="001C25C2" w:rsidRDefault="005846E2">
            <w:pPr>
              <w:pStyle w:val="Tabletext"/>
              <w:rPr>
                <w:b/>
              </w:rPr>
            </w:pPr>
            <w:r w:rsidRPr="001C25C2">
              <w:rPr>
                <w:b/>
              </w:rPr>
              <w:t>Component</w:t>
            </w:r>
          </w:p>
        </w:tc>
        <w:tc>
          <w:tcPr>
            <w:tcW w:w="4009" w:type="pct"/>
          </w:tcPr>
          <w:p w:rsidR="00A42B8D" w:rsidRPr="001C25C2" w:rsidRDefault="005846E2">
            <w:pPr>
              <w:pStyle w:val="Tabletext"/>
              <w:rPr>
                <w:b/>
              </w:rPr>
            </w:pPr>
            <w:r w:rsidRPr="001C25C2">
              <w:rPr>
                <w:b/>
              </w:rPr>
              <w:t>Summary</w:t>
            </w:r>
          </w:p>
        </w:tc>
      </w:tr>
      <w:tr w:rsidR="00A42B8D" w:rsidRPr="001C25C2" w:rsidTr="002E4146">
        <w:tc>
          <w:tcPr>
            <w:tcW w:w="991" w:type="pct"/>
            <w:vAlign w:val="center"/>
          </w:tcPr>
          <w:p w:rsidR="00A42B8D" w:rsidRPr="001C25C2" w:rsidRDefault="005846E2">
            <w:pPr>
              <w:pStyle w:val="Tabletext"/>
            </w:pPr>
            <w:r w:rsidRPr="001C25C2">
              <w:t>Outcomes</w:t>
            </w:r>
          </w:p>
        </w:tc>
        <w:tc>
          <w:tcPr>
            <w:tcW w:w="4009" w:type="pct"/>
            <w:vAlign w:val="center"/>
          </w:tcPr>
          <w:p w:rsidR="00A42B8D" w:rsidRPr="001C25C2" w:rsidRDefault="005846E2">
            <w:pPr>
              <w:pStyle w:val="Tabletext"/>
            </w:pPr>
            <w:r w:rsidRPr="001C25C2">
              <w:t>Quality-adjusted life years and life years</w:t>
            </w:r>
          </w:p>
        </w:tc>
      </w:tr>
      <w:tr w:rsidR="00A42B8D" w:rsidRPr="001C25C2" w:rsidTr="002E4146">
        <w:tc>
          <w:tcPr>
            <w:tcW w:w="991" w:type="pct"/>
            <w:vAlign w:val="center"/>
          </w:tcPr>
          <w:p w:rsidR="00A42B8D" w:rsidRPr="001C25C2" w:rsidRDefault="005846E2">
            <w:pPr>
              <w:pStyle w:val="Tabletext"/>
            </w:pPr>
            <w:r w:rsidRPr="001C25C2">
              <w:t>Time horizon</w:t>
            </w:r>
          </w:p>
        </w:tc>
        <w:tc>
          <w:tcPr>
            <w:tcW w:w="4009" w:type="pct"/>
            <w:vAlign w:val="center"/>
          </w:tcPr>
          <w:p w:rsidR="00A42B8D" w:rsidRPr="001C25C2" w:rsidRDefault="005846E2">
            <w:pPr>
              <w:pStyle w:val="Tabletext"/>
            </w:pPr>
            <w:r w:rsidRPr="001C25C2">
              <w:rPr>
                <w:szCs w:val="24"/>
              </w:rPr>
              <w:t>Lifetime, to the extent this was assessed directly in the TAGS trial</w:t>
            </w:r>
          </w:p>
        </w:tc>
      </w:tr>
      <w:tr w:rsidR="00A42B8D" w:rsidRPr="001C25C2" w:rsidTr="002E4146">
        <w:tc>
          <w:tcPr>
            <w:tcW w:w="991" w:type="pct"/>
            <w:vAlign w:val="center"/>
          </w:tcPr>
          <w:p w:rsidR="00A42B8D" w:rsidRPr="001C25C2" w:rsidRDefault="005846E2">
            <w:pPr>
              <w:pStyle w:val="Tabletext"/>
            </w:pPr>
            <w:r w:rsidRPr="001C25C2">
              <w:t>Methods used to generate results</w:t>
            </w:r>
          </w:p>
        </w:tc>
        <w:tc>
          <w:tcPr>
            <w:tcW w:w="4009" w:type="pct"/>
            <w:vAlign w:val="center"/>
          </w:tcPr>
          <w:p w:rsidR="00A42B8D" w:rsidRPr="001C25C2" w:rsidRDefault="005846E2">
            <w:pPr>
              <w:pStyle w:val="Tabletext"/>
            </w:pPr>
            <w:r w:rsidRPr="001C25C2">
              <w:t>Partitioned survival model</w:t>
            </w:r>
          </w:p>
        </w:tc>
      </w:tr>
      <w:tr w:rsidR="00A42B8D" w:rsidRPr="001C25C2" w:rsidTr="002E4146">
        <w:tc>
          <w:tcPr>
            <w:tcW w:w="991" w:type="pct"/>
            <w:vAlign w:val="center"/>
          </w:tcPr>
          <w:p w:rsidR="00A42B8D" w:rsidRPr="001C25C2" w:rsidRDefault="005846E2">
            <w:pPr>
              <w:pStyle w:val="Tabletext"/>
            </w:pPr>
            <w:r w:rsidRPr="001C25C2">
              <w:t>Health states</w:t>
            </w:r>
          </w:p>
        </w:tc>
        <w:tc>
          <w:tcPr>
            <w:tcW w:w="4009" w:type="pct"/>
            <w:vAlign w:val="center"/>
          </w:tcPr>
          <w:p w:rsidR="00A42B8D" w:rsidRPr="001C25C2" w:rsidRDefault="005846E2">
            <w:pPr>
              <w:pStyle w:val="Tabletext"/>
            </w:pPr>
            <w:r w:rsidRPr="001C25C2">
              <w:rPr>
                <w:szCs w:val="24"/>
              </w:rPr>
              <w:t>Progression-free, progressing disease, dead</w:t>
            </w:r>
          </w:p>
        </w:tc>
      </w:tr>
      <w:tr w:rsidR="00A43C16" w:rsidRPr="001C25C2" w:rsidTr="002E4146">
        <w:tc>
          <w:tcPr>
            <w:tcW w:w="991" w:type="pct"/>
            <w:vAlign w:val="center"/>
          </w:tcPr>
          <w:p w:rsidR="00A43C16" w:rsidRPr="001C25C2" w:rsidRDefault="00A43C16">
            <w:pPr>
              <w:pStyle w:val="Tabletext"/>
            </w:pPr>
            <w:r w:rsidRPr="001C25C2">
              <w:t>Utilities</w:t>
            </w:r>
          </w:p>
        </w:tc>
        <w:tc>
          <w:tcPr>
            <w:tcW w:w="4009" w:type="pct"/>
            <w:vAlign w:val="center"/>
          </w:tcPr>
          <w:p w:rsidR="00A43C16" w:rsidRPr="001C25C2" w:rsidRDefault="00A43C16">
            <w:pPr>
              <w:pStyle w:val="Tabletext"/>
              <w:rPr>
                <w:szCs w:val="24"/>
              </w:rPr>
            </w:pPr>
            <w:r w:rsidRPr="001C25C2">
              <w:rPr>
                <w:szCs w:val="24"/>
              </w:rPr>
              <w:t xml:space="preserve">EORTC QLQ-C30 </w:t>
            </w:r>
            <w:r w:rsidR="001F3CB1" w:rsidRPr="001C25C2">
              <w:rPr>
                <w:szCs w:val="24"/>
              </w:rPr>
              <w:t xml:space="preserve">from the TAGS trial </w:t>
            </w:r>
            <w:r w:rsidRPr="001C25C2">
              <w:rPr>
                <w:szCs w:val="24"/>
              </w:rPr>
              <w:t>mapped to utility with Australian weights (QLU-C10D)</w:t>
            </w:r>
            <w:r w:rsidR="003871C8" w:rsidRPr="001C25C2">
              <w:rPr>
                <w:szCs w:val="24"/>
              </w:rPr>
              <w:t>.</w:t>
            </w:r>
          </w:p>
          <w:p w:rsidR="00A43C16" w:rsidRPr="001C25C2" w:rsidRDefault="00A43C16">
            <w:pPr>
              <w:pStyle w:val="Tabletext"/>
              <w:rPr>
                <w:szCs w:val="24"/>
              </w:rPr>
            </w:pPr>
            <w:r w:rsidRPr="001C25C2">
              <w:rPr>
                <w:szCs w:val="24"/>
              </w:rPr>
              <w:lastRenderedPageBreak/>
              <w:t>Progression-free = 0.695, Progressing disease = 0.603</w:t>
            </w:r>
          </w:p>
        </w:tc>
      </w:tr>
      <w:tr w:rsidR="00A42B8D" w:rsidRPr="001C25C2" w:rsidTr="002E4146">
        <w:tc>
          <w:tcPr>
            <w:tcW w:w="991" w:type="pct"/>
            <w:vAlign w:val="center"/>
          </w:tcPr>
          <w:p w:rsidR="00A42B8D" w:rsidRPr="001C25C2" w:rsidRDefault="005846E2">
            <w:pPr>
              <w:pStyle w:val="Tabletext"/>
            </w:pPr>
            <w:r w:rsidRPr="001C25C2">
              <w:lastRenderedPageBreak/>
              <w:t>Cycle length</w:t>
            </w:r>
          </w:p>
        </w:tc>
        <w:tc>
          <w:tcPr>
            <w:tcW w:w="4009" w:type="pct"/>
            <w:vAlign w:val="center"/>
          </w:tcPr>
          <w:p w:rsidR="00A42B8D" w:rsidRPr="001C25C2" w:rsidRDefault="005846E2">
            <w:pPr>
              <w:pStyle w:val="Tabletext"/>
            </w:pPr>
            <w:r w:rsidRPr="001C25C2">
              <w:t>1 month</w:t>
            </w:r>
          </w:p>
        </w:tc>
      </w:tr>
      <w:tr w:rsidR="00A42B8D" w:rsidRPr="001C25C2" w:rsidTr="002E4146">
        <w:tc>
          <w:tcPr>
            <w:tcW w:w="991" w:type="pct"/>
            <w:vAlign w:val="center"/>
          </w:tcPr>
          <w:p w:rsidR="00A42B8D" w:rsidRPr="001C25C2" w:rsidRDefault="005846E2">
            <w:pPr>
              <w:pStyle w:val="Tabletext"/>
            </w:pPr>
            <w:r w:rsidRPr="001C25C2">
              <w:t>Transition probabilities</w:t>
            </w:r>
          </w:p>
        </w:tc>
        <w:tc>
          <w:tcPr>
            <w:tcW w:w="4009" w:type="pct"/>
            <w:vAlign w:val="center"/>
          </w:tcPr>
          <w:p w:rsidR="00A42B8D" w:rsidRPr="001C25C2" w:rsidRDefault="005846E2">
            <w:pPr>
              <w:pStyle w:val="Tabletext"/>
            </w:pPr>
            <w:r w:rsidRPr="001C25C2">
              <w:rPr>
                <w:szCs w:val="24"/>
              </w:rPr>
              <w:t>Patient-level data from the TAGS trial</w:t>
            </w:r>
          </w:p>
        </w:tc>
      </w:tr>
    </w:tbl>
    <w:p w:rsidR="00A42B8D" w:rsidRPr="001C25C2" w:rsidRDefault="005846E2">
      <w:pPr>
        <w:pStyle w:val="TableFooter"/>
      </w:pPr>
      <w:r w:rsidRPr="001C25C2">
        <w:t>Source: Table 3.1.1, p51 of the submission.</w:t>
      </w:r>
    </w:p>
    <w:p w:rsidR="00A42B8D" w:rsidRPr="001C25C2" w:rsidRDefault="00A42B8D"/>
    <w:p w:rsidR="00A42B8D" w:rsidRPr="001C25C2" w:rsidRDefault="003A1489" w:rsidP="00FD7977">
      <w:pPr>
        <w:pStyle w:val="ListParagraph"/>
        <w:keepNext/>
        <w:widowControl/>
        <w:numPr>
          <w:ilvl w:val="1"/>
          <w:numId w:val="2"/>
        </w:numPr>
        <w:spacing w:after="120"/>
        <w:rPr>
          <w:rFonts w:cs="Calibri"/>
          <w:snapToGrid/>
          <w:szCs w:val="24"/>
          <w:lang w:eastAsia="en-AU"/>
        </w:rPr>
      </w:pPr>
      <w:r w:rsidRPr="001C25C2">
        <w:rPr>
          <w:rFonts w:cs="Calibri"/>
          <w:snapToGrid/>
          <w:szCs w:val="24"/>
          <w:lang w:eastAsia="en-AU"/>
        </w:rPr>
        <w:t xml:space="preserve">The </w:t>
      </w:r>
      <w:r w:rsidR="00121AB1" w:rsidRPr="001C25C2">
        <w:rPr>
          <w:rFonts w:cs="Calibri"/>
          <w:snapToGrid/>
          <w:szCs w:val="24"/>
          <w:lang w:eastAsia="en-AU"/>
        </w:rPr>
        <w:t>submission derived the</w:t>
      </w:r>
      <w:r w:rsidR="00846270" w:rsidRPr="001C25C2">
        <w:rPr>
          <w:rFonts w:cs="Calibri"/>
          <w:snapToGrid/>
          <w:szCs w:val="24"/>
          <w:lang w:eastAsia="en-AU"/>
        </w:rPr>
        <w:t xml:space="preserve"> u</w:t>
      </w:r>
      <w:r w:rsidR="005846E2" w:rsidRPr="001C25C2">
        <w:rPr>
          <w:rFonts w:cs="Calibri"/>
          <w:snapToGrid/>
          <w:szCs w:val="24"/>
          <w:lang w:eastAsia="en-AU"/>
        </w:rPr>
        <w:t xml:space="preserve">tility values for the health states from EORTC QLQ-C30 from </w:t>
      </w:r>
      <w:r w:rsidR="004B45B7" w:rsidRPr="001C25C2">
        <w:rPr>
          <w:rFonts w:cs="Calibri"/>
          <w:snapToGrid/>
          <w:szCs w:val="24"/>
          <w:lang w:eastAsia="en-AU"/>
        </w:rPr>
        <w:t xml:space="preserve">the </w:t>
      </w:r>
      <w:r w:rsidR="005846E2" w:rsidRPr="001C25C2">
        <w:rPr>
          <w:rFonts w:cs="Calibri"/>
          <w:snapToGrid/>
          <w:szCs w:val="24"/>
          <w:lang w:eastAsia="en-AU"/>
        </w:rPr>
        <w:t>TAGS trial using a preference-based multi-attribute utility instrument, the EORTC QLU-C10D, applying Australian value set</w:t>
      </w:r>
      <w:r w:rsidR="0042412E" w:rsidRPr="001C25C2">
        <w:rPr>
          <w:rFonts w:cs="Calibri"/>
          <w:snapToGrid/>
          <w:szCs w:val="24"/>
          <w:lang w:eastAsia="en-AU"/>
        </w:rPr>
        <w:t>s</w:t>
      </w:r>
      <w:r w:rsidR="005846E2" w:rsidRPr="001C25C2">
        <w:rPr>
          <w:rFonts w:cs="Calibri"/>
          <w:snapToGrid/>
          <w:szCs w:val="24"/>
          <w:lang w:eastAsia="en-AU"/>
        </w:rPr>
        <w:t>.</w:t>
      </w:r>
      <w:r w:rsidR="00C217B2" w:rsidRPr="001C25C2">
        <w:rPr>
          <w:rFonts w:cs="Calibri"/>
          <w:snapToGrid/>
          <w:szCs w:val="24"/>
          <w:lang w:eastAsia="en-AU"/>
        </w:rPr>
        <w:t xml:space="preserve"> </w:t>
      </w:r>
      <w:r w:rsidR="005846E2" w:rsidRPr="001C25C2">
        <w:rPr>
          <w:rFonts w:cs="Calibri"/>
          <w:snapToGrid/>
          <w:szCs w:val="24"/>
          <w:lang w:eastAsia="en-AU"/>
        </w:rPr>
        <w:t xml:space="preserve">In the base case, the submission assumed that utility weights varied broadly by health state, but not specifically by treatment arm, thus the mean utilities averaged across all patients for the same health state (e.g. progression-free and progressing disease) were applied in the model. </w:t>
      </w:r>
      <w:r w:rsidR="00522183" w:rsidRPr="001C25C2">
        <w:rPr>
          <w:rFonts w:cs="Calibri"/>
          <w:snapToGrid/>
          <w:szCs w:val="24"/>
          <w:lang w:eastAsia="en-AU"/>
        </w:rPr>
        <w:t>The ESC considered that t</w:t>
      </w:r>
      <w:r w:rsidR="005846E2" w:rsidRPr="001C25C2">
        <w:rPr>
          <w:rFonts w:cs="Calibri"/>
          <w:snapToGrid/>
          <w:szCs w:val="24"/>
          <w:lang w:eastAsia="en-AU"/>
        </w:rPr>
        <w:t xml:space="preserve">his </w:t>
      </w:r>
      <w:r w:rsidR="00522183" w:rsidRPr="001C25C2">
        <w:rPr>
          <w:rFonts w:cs="Calibri"/>
          <w:snapToGrid/>
          <w:szCs w:val="24"/>
          <w:lang w:eastAsia="en-AU"/>
        </w:rPr>
        <w:t xml:space="preserve">was </w:t>
      </w:r>
      <w:r w:rsidR="005846E2" w:rsidRPr="001C25C2">
        <w:rPr>
          <w:rFonts w:cs="Calibri"/>
          <w:snapToGrid/>
          <w:szCs w:val="24"/>
          <w:lang w:eastAsia="en-AU"/>
        </w:rPr>
        <w:t xml:space="preserve">not appropriate given quality of life, from which utilities were derived, may be directly affected by the substantially different safety profiles of the treatments compared. </w:t>
      </w:r>
      <w:r w:rsidR="00FF05DF" w:rsidRPr="001C25C2">
        <w:rPr>
          <w:rFonts w:cs="Calibri"/>
          <w:snapToGrid/>
          <w:szCs w:val="24"/>
          <w:lang w:eastAsia="en-AU"/>
        </w:rPr>
        <w:t>The ESC noted that t</w:t>
      </w:r>
      <w:r w:rsidR="005846E2" w:rsidRPr="001C25C2">
        <w:rPr>
          <w:rFonts w:cs="Calibri"/>
          <w:snapToGrid/>
          <w:szCs w:val="24"/>
          <w:lang w:eastAsia="en-AU"/>
        </w:rPr>
        <w:t xml:space="preserve">his was also not consistent with the PBAC </w:t>
      </w:r>
      <w:r w:rsidR="00340CE5" w:rsidRPr="001C25C2">
        <w:rPr>
          <w:rFonts w:cs="Calibri"/>
          <w:snapToGrid/>
          <w:szCs w:val="24"/>
          <w:lang w:eastAsia="en-AU"/>
        </w:rPr>
        <w:t>G</w:t>
      </w:r>
      <w:r w:rsidR="005846E2" w:rsidRPr="001C25C2">
        <w:rPr>
          <w:rFonts w:cs="Calibri"/>
          <w:snapToGrid/>
          <w:szCs w:val="24"/>
          <w:lang w:eastAsia="en-AU"/>
        </w:rPr>
        <w:t>uideline</w:t>
      </w:r>
      <w:r w:rsidR="00340CE5" w:rsidRPr="001C25C2">
        <w:rPr>
          <w:rFonts w:cs="Calibri"/>
          <w:snapToGrid/>
          <w:szCs w:val="24"/>
          <w:lang w:eastAsia="en-AU"/>
        </w:rPr>
        <w:t>s</w:t>
      </w:r>
      <w:r w:rsidR="00846270" w:rsidRPr="001C25C2">
        <w:rPr>
          <w:rFonts w:cs="Calibri"/>
          <w:snapToGrid/>
          <w:szCs w:val="24"/>
          <w:lang w:eastAsia="en-AU"/>
        </w:rPr>
        <w:t xml:space="preserve"> </w:t>
      </w:r>
      <w:r w:rsidR="00340CE5" w:rsidRPr="001C25C2">
        <w:rPr>
          <w:rFonts w:cs="Calibri"/>
          <w:snapToGrid/>
          <w:szCs w:val="24"/>
          <w:lang w:eastAsia="en-AU"/>
        </w:rPr>
        <w:t>(Version 5.0</w:t>
      </w:r>
      <w:r w:rsidR="00121AB1" w:rsidRPr="001C25C2">
        <w:rPr>
          <w:rFonts w:cs="Calibri"/>
          <w:snapToGrid/>
          <w:szCs w:val="24"/>
          <w:lang w:eastAsia="en-AU"/>
        </w:rPr>
        <w:t>, section 3A.5.1</w:t>
      </w:r>
      <w:r w:rsidR="00340CE5" w:rsidRPr="001C25C2">
        <w:rPr>
          <w:rFonts w:cs="Calibri"/>
          <w:snapToGrid/>
          <w:szCs w:val="24"/>
          <w:lang w:eastAsia="en-AU"/>
        </w:rPr>
        <w:t>)</w:t>
      </w:r>
      <w:r w:rsidR="005846E2" w:rsidRPr="001C25C2">
        <w:rPr>
          <w:rFonts w:cs="Calibri"/>
          <w:snapToGrid/>
          <w:szCs w:val="24"/>
          <w:lang w:eastAsia="en-AU"/>
        </w:rPr>
        <w:t xml:space="preserve"> which indicates that pooling results across treatment arms may not be appropriate in circumstances where treatment (rather than disease or condition) directly affects quality of life. Further, the simple averaged utility values for the same health-state was not considered a robust approach to capture longitudinal nature of data.</w:t>
      </w:r>
      <w:r w:rsidR="0013489E" w:rsidRPr="001C25C2">
        <w:rPr>
          <w:rFonts w:cs="Calibri"/>
          <w:snapToGrid/>
          <w:szCs w:val="24"/>
          <w:lang w:eastAsia="en-AU"/>
        </w:rPr>
        <w:t xml:space="preserve"> The PSCR </w:t>
      </w:r>
      <w:r w:rsidR="005E73F6" w:rsidRPr="001C25C2">
        <w:rPr>
          <w:rFonts w:cs="Calibri"/>
          <w:snapToGrid/>
          <w:szCs w:val="24"/>
          <w:lang w:eastAsia="en-AU"/>
        </w:rPr>
        <w:t>stated</w:t>
      </w:r>
      <w:r w:rsidR="0013489E" w:rsidRPr="001C25C2">
        <w:rPr>
          <w:rFonts w:cs="Calibri"/>
          <w:snapToGrid/>
          <w:szCs w:val="24"/>
          <w:lang w:eastAsia="en-AU"/>
        </w:rPr>
        <w:t xml:space="preserve"> that the base-case economic analysis applied the same utility</w:t>
      </w:r>
      <w:r w:rsidR="00080CAD" w:rsidRPr="001C25C2">
        <w:rPr>
          <w:rFonts w:cs="Calibri"/>
          <w:snapToGrid/>
          <w:szCs w:val="24"/>
          <w:lang w:eastAsia="en-AU"/>
        </w:rPr>
        <w:t xml:space="preserve"> weights for patients in equivalent health states on the grounds that</w:t>
      </w:r>
      <w:r w:rsidR="0013489E" w:rsidRPr="001C25C2">
        <w:rPr>
          <w:rFonts w:cs="Calibri"/>
          <w:snapToGrid/>
          <w:szCs w:val="24"/>
          <w:lang w:eastAsia="en-AU"/>
        </w:rPr>
        <w:t xml:space="preserve"> </w:t>
      </w:r>
      <w:r w:rsidR="00080CAD" w:rsidRPr="001C25C2">
        <w:rPr>
          <w:rFonts w:cs="Calibri"/>
          <w:snapToGrid/>
          <w:szCs w:val="24"/>
          <w:lang w:eastAsia="en-AU"/>
        </w:rPr>
        <w:t xml:space="preserve">the differences in mean utilities in the </w:t>
      </w:r>
      <w:proofErr w:type="spellStart"/>
      <w:r w:rsidR="00080CAD" w:rsidRPr="001C25C2">
        <w:rPr>
          <w:rFonts w:cs="Calibri"/>
          <w:snapToGrid/>
          <w:szCs w:val="24"/>
          <w:lang w:eastAsia="en-AU"/>
        </w:rPr>
        <w:t>trifluridine</w:t>
      </w:r>
      <w:proofErr w:type="spellEnd"/>
      <w:r w:rsidR="00080CAD" w:rsidRPr="001C25C2">
        <w:rPr>
          <w:rFonts w:cs="Calibri"/>
          <w:snapToGrid/>
          <w:szCs w:val="24"/>
          <w:lang w:eastAsia="en-AU"/>
        </w:rPr>
        <w:t>/</w:t>
      </w:r>
      <w:proofErr w:type="spellStart"/>
      <w:r w:rsidR="00080CAD" w:rsidRPr="001C25C2">
        <w:rPr>
          <w:rFonts w:cs="Calibri"/>
          <w:snapToGrid/>
          <w:szCs w:val="24"/>
          <w:lang w:eastAsia="en-AU"/>
        </w:rPr>
        <w:t>tipiracil</w:t>
      </w:r>
      <w:proofErr w:type="spellEnd"/>
      <w:r w:rsidR="00080CAD" w:rsidRPr="001C25C2">
        <w:rPr>
          <w:rFonts w:cs="Calibri"/>
          <w:snapToGrid/>
          <w:szCs w:val="24"/>
          <w:lang w:eastAsia="en-AU"/>
        </w:rPr>
        <w:t xml:space="preserve"> and placebo-treated groups were small. The mean utility weight at baseline (i.e., prior to initiation of treatment) for patients in the </w:t>
      </w:r>
      <w:proofErr w:type="spellStart"/>
      <w:r w:rsidR="00080CAD" w:rsidRPr="001C25C2">
        <w:rPr>
          <w:rFonts w:cs="Calibri"/>
          <w:snapToGrid/>
          <w:szCs w:val="24"/>
          <w:lang w:eastAsia="en-AU"/>
        </w:rPr>
        <w:t>trifluridine</w:t>
      </w:r>
      <w:proofErr w:type="spellEnd"/>
      <w:r w:rsidR="00080CAD" w:rsidRPr="001C25C2">
        <w:rPr>
          <w:rFonts w:cs="Calibri"/>
          <w:snapToGrid/>
          <w:szCs w:val="24"/>
          <w:lang w:eastAsia="en-AU"/>
        </w:rPr>
        <w:t>/</w:t>
      </w:r>
      <w:proofErr w:type="spellStart"/>
      <w:r w:rsidR="00080CAD" w:rsidRPr="001C25C2">
        <w:rPr>
          <w:rFonts w:cs="Calibri"/>
          <w:snapToGrid/>
          <w:szCs w:val="24"/>
          <w:lang w:eastAsia="en-AU"/>
        </w:rPr>
        <w:t>tipiracil</w:t>
      </w:r>
      <w:proofErr w:type="spellEnd"/>
      <w:r w:rsidR="00080CAD" w:rsidRPr="001C25C2">
        <w:rPr>
          <w:rFonts w:cs="Calibri"/>
          <w:snapToGrid/>
          <w:szCs w:val="24"/>
          <w:lang w:eastAsia="en-AU"/>
        </w:rPr>
        <w:t xml:space="preserve"> group was 0.011 lower than that in the placebo group. The utility weight for patients in the progression-free health state during treatment with </w:t>
      </w:r>
      <w:proofErr w:type="spellStart"/>
      <w:r w:rsidR="00080CAD" w:rsidRPr="001C25C2">
        <w:rPr>
          <w:rFonts w:cs="Calibri"/>
          <w:snapToGrid/>
          <w:szCs w:val="24"/>
          <w:lang w:eastAsia="en-AU"/>
        </w:rPr>
        <w:t>trifluridine</w:t>
      </w:r>
      <w:proofErr w:type="spellEnd"/>
      <w:r w:rsidR="00080CAD" w:rsidRPr="001C25C2">
        <w:rPr>
          <w:rFonts w:cs="Calibri"/>
          <w:snapToGrid/>
          <w:szCs w:val="24"/>
          <w:lang w:eastAsia="en-AU"/>
        </w:rPr>
        <w:t>/</w:t>
      </w:r>
      <w:proofErr w:type="spellStart"/>
      <w:r w:rsidR="00080CAD" w:rsidRPr="001C25C2">
        <w:rPr>
          <w:rFonts w:cs="Calibri"/>
          <w:snapToGrid/>
          <w:szCs w:val="24"/>
          <w:lang w:eastAsia="en-AU"/>
        </w:rPr>
        <w:t>tipiracil</w:t>
      </w:r>
      <w:proofErr w:type="spellEnd"/>
      <w:r w:rsidR="00080CAD" w:rsidRPr="001C25C2">
        <w:rPr>
          <w:rFonts w:cs="Calibri"/>
          <w:snapToGrid/>
          <w:szCs w:val="24"/>
          <w:lang w:eastAsia="en-AU"/>
        </w:rPr>
        <w:t xml:space="preserve"> was 0.022 lower than those for patients in the placebo-treated group. When adjusted for the difference in utility at baseline, the difference was reduced to 0.011.</w:t>
      </w:r>
      <w:r w:rsidR="006C61EF" w:rsidRPr="001C25C2">
        <w:rPr>
          <w:rFonts w:cs="Calibri"/>
          <w:snapToGrid/>
          <w:szCs w:val="24"/>
          <w:lang w:eastAsia="en-AU"/>
        </w:rPr>
        <w:t xml:space="preserve"> The ESC acknowledged that the </w:t>
      </w:r>
      <w:r w:rsidR="004C6E1E" w:rsidRPr="001C25C2">
        <w:rPr>
          <w:rFonts w:cs="Calibri"/>
          <w:snapToGrid/>
          <w:szCs w:val="24"/>
          <w:lang w:eastAsia="en-AU"/>
        </w:rPr>
        <w:t>incremental cost-effectiveness ratio (</w:t>
      </w:r>
      <w:r w:rsidR="006C61EF" w:rsidRPr="001C25C2">
        <w:rPr>
          <w:rFonts w:cs="Calibri"/>
          <w:snapToGrid/>
          <w:szCs w:val="24"/>
          <w:lang w:eastAsia="en-AU"/>
        </w:rPr>
        <w:t>ICER</w:t>
      </w:r>
      <w:r w:rsidR="004C6E1E" w:rsidRPr="001C25C2">
        <w:rPr>
          <w:rFonts w:cs="Calibri"/>
          <w:snapToGrid/>
          <w:szCs w:val="24"/>
          <w:lang w:eastAsia="en-AU"/>
        </w:rPr>
        <w:t>)</w:t>
      </w:r>
      <w:r w:rsidR="006C61EF" w:rsidRPr="001C25C2">
        <w:rPr>
          <w:rFonts w:cs="Calibri"/>
          <w:snapToGrid/>
          <w:szCs w:val="24"/>
          <w:lang w:eastAsia="en-AU"/>
        </w:rPr>
        <w:t xml:space="preserve"> was not sensitive to this inappropriate assumption.</w:t>
      </w:r>
      <w:r w:rsidR="001A6C7A" w:rsidRPr="001C25C2">
        <w:rPr>
          <w:rFonts w:cs="Calibri"/>
          <w:snapToGrid/>
          <w:szCs w:val="24"/>
          <w:lang w:eastAsia="en-AU"/>
        </w:rPr>
        <w:t xml:space="preserve"> Applying differential utilities by health state and by treatment increased the ICER per QALY gained by less than $</w:t>
      </w:r>
      <w:r w:rsidR="00FA71ED">
        <w:rPr>
          <w:rFonts w:cs="Calibri"/>
          <w:snapToGrid/>
          <w:szCs w:val="24"/>
          <w:lang w:eastAsia="en-AU"/>
        </w:rPr>
        <w:t>15,000</w:t>
      </w:r>
      <w:r w:rsidR="001A6C7A" w:rsidRPr="001C25C2">
        <w:rPr>
          <w:rFonts w:cs="Calibri"/>
          <w:snapToGrid/>
          <w:szCs w:val="24"/>
          <w:lang w:eastAsia="en-AU"/>
        </w:rPr>
        <w:t>.</w:t>
      </w:r>
    </w:p>
    <w:p w:rsidR="00A42B8D" w:rsidRPr="001C25C2" w:rsidRDefault="00DF4D67" w:rsidP="00FD7977">
      <w:pPr>
        <w:pStyle w:val="ListParagraph"/>
        <w:keepNext/>
        <w:widowControl/>
        <w:numPr>
          <w:ilvl w:val="1"/>
          <w:numId w:val="2"/>
        </w:numPr>
        <w:spacing w:after="120"/>
        <w:rPr>
          <w:rFonts w:cs="Calibri"/>
          <w:snapToGrid/>
          <w:szCs w:val="24"/>
          <w:lang w:eastAsia="en-AU"/>
        </w:rPr>
      </w:pPr>
      <w:r w:rsidRPr="001C25C2">
        <w:rPr>
          <w:rFonts w:cs="Calibri"/>
          <w:snapToGrid/>
          <w:szCs w:val="24"/>
          <w:lang w:eastAsia="en-AU"/>
        </w:rPr>
        <w:t>The ESC considered</w:t>
      </w:r>
      <w:r w:rsidR="00080CAD" w:rsidRPr="001C25C2">
        <w:rPr>
          <w:rFonts w:cs="Calibri"/>
          <w:snapToGrid/>
          <w:szCs w:val="24"/>
          <w:lang w:eastAsia="en-AU"/>
        </w:rPr>
        <w:t xml:space="preserve"> that t</w:t>
      </w:r>
      <w:r w:rsidR="005846E2" w:rsidRPr="001C25C2">
        <w:rPr>
          <w:rFonts w:cs="Calibri"/>
          <w:snapToGrid/>
          <w:szCs w:val="24"/>
          <w:lang w:eastAsia="en-AU"/>
        </w:rPr>
        <w:t xml:space="preserve">he progressing disease health state utility may </w:t>
      </w:r>
      <w:r w:rsidR="00307B6D" w:rsidRPr="001C25C2">
        <w:rPr>
          <w:rFonts w:cs="Calibri"/>
          <w:snapToGrid/>
          <w:szCs w:val="24"/>
          <w:lang w:eastAsia="en-AU"/>
        </w:rPr>
        <w:t xml:space="preserve">have </w:t>
      </w:r>
      <w:r w:rsidR="006F49DA" w:rsidRPr="001C25C2">
        <w:rPr>
          <w:rFonts w:cs="Calibri"/>
          <w:snapToGrid/>
          <w:szCs w:val="24"/>
          <w:lang w:eastAsia="en-AU"/>
        </w:rPr>
        <w:t xml:space="preserve">been </w:t>
      </w:r>
      <w:r w:rsidR="00307B6D" w:rsidRPr="001C25C2">
        <w:rPr>
          <w:rFonts w:cs="Calibri"/>
          <w:snapToGrid/>
          <w:szCs w:val="24"/>
          <w:lang w:eastAsia="en-AU"/>
        </w:rPr>
        <w:t>overestimated</w:t>
      </w:r>
      <w:r w:rsidR="005846E2" w:rsidRPr="001C25C2">
        <w:rPr>
          <w:rFonts w:cs="Calibri"/>
          <w:snapToGrid/>
          <w:szCs w:val="24"/>
          <w:lang w:eastAsia="en-AU"/>
        </w:rPr>
        <w:t xml:space="preserve">, as it was obtained at a single time point immediately after disease progression and utility was likely to continue to decrease over time. Further, given the concerns over the compliance for the quality-of-life questionnaire, EORTC QLQ-C30 (see </w:t>
      </w:r>
      <w:r w:rsidR="00307B6D" w:rsidRPr="001C25C2">
        <w:rPr>
          <w:rFonts w:cs="Calibri"/>
          <w:snapToGrid/>
          <w:szCs w:val="24"/>
          <w:lang w:eastAsia="en-AU"/>
        </w:rPr>
        <w:t xml:space="preserve">paragraph </w:t>
      </w:r>
      <w:r w:rsidR="005846E2" w:rsidRPr="001C25C2">
        <w:rPr>
          <w:rFonts w:cs="Calibri"/>
          <w:snapToGrid/>
          <w:szCs w:val="24"/>
          <w:lang w:eastAsia="en-AU"/>
        </w:rPr>
        <w:t>6.</w:t>
      </w:r>
      <w:r w:rsidR="0096586C" w:rsidRPr="001C25C2">
        <w:rPr>
          <w:rFonts w:cs="Calibri"/>
          <w:snapToGrid/>
          <w:szCs w:val="24"/>
          <w:lang w:eastAsia="en-AU"/>
        </w:rPr>
        <w:t>19</w:t>
      </w:r>
      <w:r w:rsidR="005846E2" w:rsidRPr="001C25C2">
        <w:rPr>
          <w:rFonts w:cs="Calibri"/>
          <w:snapToGrid/>
          <w:szCs w:val="24"/>
          <w:lang w:eastAsia="en-AU"/>
        </w:rPr>
        <w:t>), the validity of the utilities derived from the EORTC QLQ-C30 were questionable.</w:t>
      </w:r>
      <w:r w:rsidRPr="001C25C2">
        <w:rPr>
          <w:rFonts w:cs="Calibri"/>
          <w:snapToGrid/>
          <w:szCs w:val="24"/>
          <w:lang w:eastAsia="en-AU"/>
        </w:rPr>
        <w:t xml:space="preserve"> The PSCR argued that the assessment of utilities was not conducted immediately after progression as the precise time point of progression is largely unknown because tumour measurements (by CT scan) were only conducted </w:t>
      </w:r>
      <w:r w:rsidRPr="001C25C2">
        <w:rPr>
          <w:rFonts w:cs="Calibri"/>
          <w:snapToGrid/>
          <w:szCs w:val="24"/>
          <w:lang w:eastAsia="en-AU"/>
        </w:rPr>
        <w:lastRenderedPageBreak/>
        <w:t>every 8 weeks during study treatment so significant time could have elapsed between actual progression of disease and assessment of quality of life.</w:t>
      </w:r>
    </w:p>
    <w:p w:rsidR="00A42B8D" w:rsidRPr="001C25C2" w:rsidRDefault="00D8086C" w:rsidP="00FD7977">
      <w:pPr>
        <w:pStyle w:val="ListParagraph"/>
        <w:keepNext/>
        <w:widowControl/>
        <w:numPr>
          <w:ilvl w:val="1"/>
          <w:numId w:val="2"/>
        </w:numPr>
        <w:spacing w:after="120"/>
        <w:rPr>
          <w:rFonts w:cs="Calibri"/>
          <w:snapToGrid/>
          <w:szCs w:val="24"/>
          <w:lang w:eastAsia="en-AU"/>
        </w:rPr>
      </w:pPr>
      <w:r w:rsidRPr="001C25C2">
        <w:rPr>
          <w:rFonts w:cs="Calibri"/>
          <w:snapToGrid/>
          <w:szCs w:val="24"/>
          <w:lang w:eastAsia="en-AU"/>
        </w:rPr>
        <w:t>The ESC considered</w:t>
      </w:r>
      <w:r w:rsidR="00FF05DF" w:rsidRPr="001C25C2">
        <w:rPr>
          <w:rFonts w:cs="Calibri"/>
          <w:snapToGrid/>
          <w:szCs w:val="24"/>
          <w:lang w:eastAsia="en-AU"/>
        </w:rPr>
        <w:t xml:space="preserve"> that t</w:t>
      </w:r>
      <w:r w:rsidR="005846E2" w:rsidRPr="001C25C2">
        <w:rPr>
          <w:rFonts w:cs="Calibri"/>
          <w:snapToGrid/>
          <w:szCs w:val="24"/>
          <w:lang w:eastAsia="en-AU"/>
        </w:rPr>
        <w:t xml:space="preserve">he utility value in the pre-progression health state in the </w:t>
      </w:r>
      <w:proofErr w:type="spellStart"/>
      <w:r w:rsidR="005846E2" w:rsidRPr="001C25C2">
        <w:rPr>
          <w:rFonts w:cs="Calibri"/>
          <w:snapToGrid/>
          <w:szCs w:val="24"/>
          <w:lang w:eastAsia="en-AU"/>
        </w:rPr>
        <w:t>trifluridine</w:t>
      </w:r>
      <w:proofErr w:type="spellEnd"/>
      <w:r w:rsidR="005846E2" w:rsidRPr="001C25C2">
        <w:rPr>
          <w:rFonts w:cs="Calibri"/>
          <w:snapToGrid/>
          <w:szCs w:val="24"/>
          <w:lang w:eastAsia="en-AU"/>
        </w:rPr>
        <w:t>/</w:t>
      </w:r>
      <w:proofErr w:type="spellStart"/>
      <w:r w:rsidR="005846E2" w:rsidRPr="001C25C2">
        <w:rPr>
          <w:rFonts w:cs="Calibri"/>
          <w:snapToGrid/>
          <w:szCs w:val="24"/>
          <w:lang w:eastAsia="en-AU"/>
        </w:rPr>
        <w:t>tipiracil</w:t>
      </w:r>
      <w:proofErr w:type="spellEnd"/>
      <w:r w:rsidR="005846E2" w:rsidRPr="001C25C2">
        <w:rPr>
          <w:rFonts w:cs="Calibri"/>
          <w:snapToGrid/>
          <w:szCs w:val="24"/>
          <w:lang w:eastAsia="en-AU"/>
        </w:rPr>
        <w:t xml:space="preserve"> arm may be overestimated as disutility associated with AEs was not considered. During a sensitivity analysis attempting to incorporate disutility, the submission estimated pre-progression utility for the </w:t>
      </w:r>
      <w:proofErr w:type="spellStart"/>
      <w:r w:rsidR="005846E2" w:rsidRPr="001C25C2">
        <w:rPr>
          <w:rFonts w:cs="Calibri"/>
          <w:snapToGrid/>
          <w:szCs w:val="24"/>
          <w:lang w:eastAsia="en-AU"/>
        </w:rPr>
        <w:t>trifluridine</w:t>
      </w:r>
      <w:proofErr w:type="spellEnd"/>
      <w:r w:rsidR="005846E2" w:rsidRPr="001C25C2">
        <w:rPr>
          <w:rFonts w:cs="Calibri"/>
          <w:snapToGrid/>
          <w:szCs w:val="24"/>
          <w:lang w:eastAsia="en-AU"/>
        </w:rPr>
        <w:t>/</w:t>
      </w:r>
      <w:proofErr w:type="spellStart"/>
      <w:r w:rsidR="005846E2" w:rsidRPr="001C25C2">
        <w:rPr>
          <w:rFonts w:cs="Calibri"/>
          <w:snapToGrid/>
          <w:szCs w:val="24"/>
          <w:lang w:eastAsia="en-AU"/>
        </w:rPr>
        <w:t>tipiracil</w:t>
      </w:r>
      <w:proofErr w:type="spellEnd"/>
      <w:r w:rsidR="005846E2" w:rsidRPr="001C25C2">
        <w:rPr>
          <w:rFonts w:cs="Calibri"/>
          <w:snapToGrid/>
          <w:szCs w:val="24"/>
          <w:lang w:eastAsia="en-AU"/>
        </w:rPr>
        <w:t xml:space="preserve"> arm by adjusting for baseline placebo values. This led to only minimal utility adjustment and may not be an appropriate measure of disutility due to </w:t>
      </w:r>
      <w:r w:rsidR="001B1F38" w:rsidRPr="001C25C2">
        <w:rPr>
          <w:rFonts w:cs="Calibri"/>
          <w:snapToGrid/>
          <w:szCs w:val="24"/>
          <w:lang w:eastAsia="en-AU"/>
        </w:rPr>
        <w:t>AEs</w:t>
      </w:r>
      <w:r w:rsidR="005846E2" w:rsidRPr="001C25C2">
        <w:rPr>
          <w:rFonts w:cs="Calibri"/>
          <w:snapToGrid/>
          <w:szCs w:val="24"/>
          <w:lang w:eastAsia="en-AU"/>
        </w:rPr>
        <w:t xml:space="preserve">. Further, the EORTC QLQ-C30 may not accurately reflect patient experience of the significantly increased risk of Grade ≥3 TEAEs associated with </w:t>
      </w:r>
      <w:proofErr w:type="spellStart"/>
      <w:r w:rsidR="005846E2" w:rsidRPr="001C25C2">
        <w:rPr>
          <w:rFonts w:cs="Calibri"/>
          <w:snapToGrid/>
          <w:szCs w:val="24"/>
          <w:lang w:eastAsia="en-AU"/>
        </w:rPr>
        <w:t>trifluridine</w:t>
      </w:r>
      <w:proofErr w:type="spellEnd"/>
      <w:r w:rsidR="005846E2" w:rsidRPr="001C25C2">
        <w:rPr>
          <w:rFonts w:cs="Calibri"/>
          <w:snapToGrid/>
          <w:szCs w:val="24"/>
          <w:lang w:eastAsia="en-AU"/>
        </w:rPr>
        <w:t>/</w:t>
      </w:r>
      <w:proofErr w:type="spellStart"/>
      <w:r w:rsidR="005846E2" w:rsidRPr="001C25C2">
        <w:rPr>
          <w:rFonts w:cs="Calibri"/>
          <w:snapToGrid/>
          <w:szCs w:val="24"/>
          <w:lang w:eastAsia="en-AU"/>
        </w:rPr>
        <w:t>tipiracil</w:t>
      </w:r>
      <w:proofErr w:type="spellEnd"/>
      <w:r w:rsidR="005846E2" w:rsidRPr="001C25C2">
        <w:rPr>
          <w:rFonts w:cs="Calibri"/>
          <w:snapToGrid/>
          <w:szCs w:val="24"/>
          <w:lang w:eastAsia="en-AU"/>
        </w:rPr>
        <w:t xml:space="preserve"> due to the time point of data collection. Therefore, concern remained on whether the economic model has adequately captured the disutility expected to be associated with the safety differences. </w:t>
      </w:r>
      <w:r w:rsidR="00FB7802" w:rsidRPr="001C25C2">
        <w:rPr>
          <w:rFonts w:cs="Calibri"/>
          <w:snapToGrid/>
          <w:szCs w:val="24"/>
          <w:lang w:eastAsia="en-AU"/>
        </w:rPr>
        <w:t xml:space="preserve">The PSCR argued that the majority of reported Grade ≥ 3 </w:t>
      </w:r>
      <w:r w:rsidR="001B1F38" w:rsidRPr="001C25C2">
        <w:rPr>
          <w:rFonts w:cs="Calibri"/>
          <w:snapToGrid/>
          <w:szCs w:val="24"/>
          <w:lang w:eastAsia="en-AU"/>
        </w:rPr>
        <w:t xml:space="preserve">AEs </w:t>
      </w:r>
      <w:r w:rsidR="00FB7802" w:rsidRPr="001C25C2">
        <w:rPr>
          <w:rFonts w:cs="Calibri"/>
          <w:snapToGrid/>
          <w:szCs w:val="24"/>
          <w:lang w:eastAsia="en-AU"/>
        </w:rPr>
        <w:t xml:space="preserve">were laboratory-based indicators of </w:t>
      </w:r>
      <w:proofErr w:type="spellStart"/>
      <w:r w:rsidR="00FB7802" w:rsidRPr="001C25C2">
        <w:rPr>
          <w:rFonts w:cs="Calibri"/>
          <w:snapToGrid/>
          <w:szCs w:val="24"/>
          <w:lang w:eastAsia="en-AU"/>
        </w:rPr>
        <w:t>myelosuppression</w:t>
      </w:r>
      <w:proofErr w:type="spellEnd"/>
      <w:r w:rsidR="00FB7802" w:rsidRPr="001C25C2">
        <w:rPr>
          <w:rFonts w:cs="Calibri"/>
          <w:snapToGrid/>
          <w:szCs w:val="24"/>
          <w:lang w:eastAsia="en-AU"/>
        </w:rPr>
        <w:t xml:space="preserve"> (i.e., neutropenia and anaemia) rather than clinically evident events which are generally able to be managed by reduction in dosage or by delaying the next dose.</w:t>
      </w:r>
      <w:r w:rsidR="00EC1610" w:rsidRPr="001C25C2">
        <w:rPr>
          <w:rFonts w:cs="Calibri"/>
          <w:snapToGrid/>
          <w:szCs w:val="24"/>
          <w:lang w:eastAsia="en-AU"/>
        </w:rPr>
        <w:t xml:space="preserve"> </w:t>
      </w:r>
      <w:r w:rsidR="00121AB1" w:rsidRPr="001C25C2">
        <w:rPr>
          <w:rFonts w:cs="Calibri"/>
          <w:snapToGrid/>
          <w:szCs w:val="24"/>
          <w:lang w:eastAsia="en-AU"/>
        </w:rPr>
        <w:t xml:space="preserve">However, </w:t>
      </w:r>
      <w:r w:rsidR="004B45B7" w:rsidRPr="001C25C2">
        <w:rPr>
          <w:rFonts w:cs="Calibri"/>
          <w:snapToGrid/>
          <w:szCs w:val="24"/>
          <w:lang w:eastAsia="en-AU"/>
        </w:rPr>
        <w:t>t</w:t>
      </w:r>
      <w:r w:rsidR="00EC1610" w:rsidRPr="001C25C2">
        <w:rPr>
          <w:rFonts w:cs="Calibri"/>
          <w:snapToGrid/>
          <w:szCs w:val="24"/>
          <w:lang w:eastAsia="en-AU"/>
        </w:rPr>
        <w:t xml:space="preserve">he </w:t>
      </w:r>
      <w:r w:rsidR="003765BC" w:rsidRPr="001C25C2">
        <w:rPr>
          <w:rFonts w:cs="Calibri"/>
          <w:snapToGrid/>
          <w:szCs w:val="24"/>
          <w:lang w:eastAsia="en-AU"/>
        </w:rPr>
        <w:t xml:space="preserve">ESC </w:t>
      </w:r>
      <w:r w:rsidR="00121AB1" w:rsidRPr="001C25C2">
        <w:rPr>
          <w:rFonts w:cs="Calibri"/>
          <w:snapToGrid/>
          <w:szCs w:val="24"/>
          <w:lang w:eastAsia="en-AU"/>
        </w:rPr>
        <w:t xml:space="preserve">considered that </w:t>
      </w:r>
      <w:proofErr w:type="spellStart"/>
      <w:r w:rsidR="00121AB1" w:rsidRPr="001C25C2">
        <w:rPr>
          <w:rFonts w:cs="Calibri"/>
          <w:snapToGrid/>
          <w:szCs w:val="24"/>
          <w:lang w:eastAsia="en-AU"/>
        </w:rPr>
        <w:t>myelosuppressive</w:t>
      </w:r>
      <w:proofErr w:type="spellEnd"/>
      <w:r w:rsidR="00121AB1" w:rsidRPr="001C25C2">
        <w:rPr>
          <w:rFonts w:cs="Calibri"/>
          <w:snapToGrid/>
          <w:szCs w:val="24"/>
          <w:lang w:eastAsia="en-AU"/>
        </w:rPr>
        <w:t xml:space="preserve"> events may have been </w:t>
      </w:r>
      <w:r w:rsidR="006321E0" w:rsidRPr="001C25C2">
        <w:rPr>
          <w:rFonts w:cs="Calibri"/>
          <w:snapToGrid/>
          <w:szCs w:val="24"/>
          <w:lang w:eastAsia="en-AU"/>
        </w:rPr>
        <w:t>clinically</w:t>
      </w:r>
      <w:r w:rsidR="00121AB1" w:rsidRPr="001C25C2">
        <w:rPr>
          <w:rFonts w:cs="Calibri"/>
          <w:snapToGrid/>
          <w:szCs w:val="24"/>
          <w:lang w:eastAsia="en-AU"/>
        </w:rPr>
        <w:t xml:space="preserve"> significant</w:t>
      </w:r>
      <w:r w:rsidR="006321E0">
        <w:rPr>
          <w:rFonts w:cs="Calibri"/>
          <w:snapToGrid/>
          <w:szCs w:val="24"/>
          <w:lang w:eastAsia="en-AU"/>
        </w:rPr>
        <w:t>,</w:t>
      </w:r>
      <w:r w:rsidR="00121AB1" w:rsidRPr="001C25C2">
        <w:rPr>
          <w:rFonts w:cs="Calibri"/>
          <w:snapToGrid/>
          <w:szCs w:val="24"/>
          <w:lang w:eastAsia="en-AU"/>
        </w:rPr>
        <w:t xml:space="preserve"> and </w:t>
      </w:r>
      <w:r w:rsidR="003765BC" w:rsidRPr="001C25C2">
        <w:rPr>
          <w:rFonts w:cs="Calibri"/>
          <w:snapToGrid/>
          <w:szCs w:val="24"/>
          <w:lang w:eastAsia="en-AU"/>
        </w:rPr>
        <w:t xml:space="preserve">was concerned that the </w:t>
      </w:r>
      <w:r w:rsidR="00EC1610" w:rsidRPr="001C25C2">
        <w:rPr>
          <w:rFonts w:cs="Calibri"/>
          <w:snapToGrid/>
          <w:szCs w:val="24"/>
          <w:lang w:eastAsia="en-AU"/>
        </w:rPr>
        <w:t>incidence of adverse events may be higher in the PBS population compared to the trial population</w:t>
      </w:r>
      <w:r w:rsidR="003765BC" w:rsidRPr="001C25C2">
        <w:rPr>
          <w:rFonts w:cs="Calibri"/>
          <w:snapToGrid/>
          <w:szCs w:val="24"/>
          <w:lang w:eastAsia="en-AU"/>
        </w:rPr>
        <w:t xml:space="preserve"> (see paragraph 6.</w:t>
      </w:r>
      <w:r w:rsidR="008A4F78" w:rsidRPr="001C25C2">
        <w:rPr>
          <w:rFonts w:cs="Calibri"/>
          <w:snapToGrid/>
          <w:szCs w:val="24"/>
          <w:lang w:eastAsia="en-AU"/>
        </w:rPr>
        <w:t>31</w:t>
      </w:r>
      <w:r w:rsidR="003765BC" w:rsidRPr="001C25C2">
        <w:rPr>
          <w:rFonts w:cs="Calibri"/>
          <w:snapToGrid/>
          <w:szCs w:val="24"/>
          <w:lang w:eastAsia="en-AU"/>
        </w:rPr>
        <w:t>).</w:t>
      </w:r>
    </w:p>
    <w:p w:rsidR="00A42B8D" w:rsidRPr="001C25C2" w:rsidRDefault="005846E2" w:rsidP="00FD7977">
      <w:pPr>
        <w:pStyle w:val="ListParagraph"/>
        <w:keepNext/>
        <w:widowControl/>
        <w:numPr>
          <w:ilvl w:val="1"/>
          <w:numId w:val="2"/>
        </w:numPr>
        <w:spacing w:after="120"/>
        <w:rPr>
          <w:rFonts w:cs="Calibri"/>
          <w:snapToGrid/>
          <w:szCs w:val="24"/>
          <w:lang w:eastAsia="en-AU"/>
        </w:rPr>
      </w:pPr>
      <w:r w:rsidRPr="001C25C2">
        <w:rPr>
          <w:rFonts w:cs="Calibri"/>
          <w:snapToGrid/>
          <w:szCs w:val="24"/>
          <w:lang w:eastAsia="en-AU"/>
        </w:rPr>
        <w:t xml:space="preserve">The submission appropriately calculated the unit cost for a </w:t>
      </w:r>
      <w:proofErr w:type="spellStart"/>
      <w:r w:rsidRPr="001C25C2">
        <w:rPr>
          <w:rFonts w:cs="Calibri"/>
          <w:snapToGrid/>
          <w:szCs w:val="24"/>
          <w:lang w:eastAsia="en-AU"/>
        </w:rPr>
        <w:t>trifluridine</w:t>
      </w:r>
      <w:proofErr w:type="spellEnd"/>
      <w:r w:rsidRPr="001C25C2">
        <w:rPr>
          <w:rFonts w:cs="Calibri"/>
          <w:snapToGrid/>
          <w:szCs w:val="24"/>
          <w:lang w:eastAsia="en-AU"/>
        </w:rPr>
        <w:t>/</w:t>
      </w:r>
      <w:proofErr w:type="spellStart"/>
      <w:r w:rsidRPr="001C25C2">
        <w:rPr>
          <w:rFonts w:cs="Calibri"/>
          <w:snapToGrid/>
          <w:szCs w:val="24"/>
          <w:lang w:eastAsia="en-AU"/>
        </w:rPr>
        <w:t>tipiracil</w:t>
      </w:r>
      <w:proofErr w:type="spellEnd"/>
      <w:r w:rsidRPr="001C25C2">
        <w:rPr>
          <w:rFonts w:cs="Calibri"/>
          <w:snapToGrid/>
          <w:szCs w:val="24"/>
          <w:lang w:eastAsia="en-AU"/>
        </w:rPr>
        <w:t xml:space="preserve"> course of treatment using the mean dispensed amount directly from the TAGS trial. This ensured incorporation of the drug wastage in the treatment cost. However, it was unknown whether the proposed resources applied for the treatment of AEs, or their rates of usage (e.g. a single episode of hospitalisation or a single dose of </w:t>
      </w:r>
      <w:proofErr w:type="spellStart"/>
      <w:r w:rsidRPr="001C25C2">
        <w:rPr>
          <w:rFonts w:cs="Calibri"/>
          <w:snapToGrid/>
          <w:szCs w:val="24"/>
          <w:lang w:eastAsia="en-AU"/>
        </w:rPr>
        <w:t>pegfilgrastim</w:t>
      </w:r>
      <w:proofErr w:type="spellEnd"/>
      <w:r w:rsidRPr="001C25C2">
        <w:rPr>
          <w:rFonts w:cs="Calibri"/>
          <w:snapToGrid/>
          <w:szCs w:val="24"/>
          <w:lang w:eastAsia="en-AU"/>
        </w:rPr>
        <w:t xml:space="preserve"> for the treatment of febrile neutropenia) would reflect Australian clinical practice. The submission </w:t>
      </w:r>
      <w:r w:rsidR="009D3F34" w:rsidRPr="001C25C2">
        <w:rPr>
          <w:rFonts w:cs="Calibri"/>
          <w:snapToGrid/>
          <w:szCs w:val="24"/>
          <w:lang w:eastAsia="en-AU"/>
        </w:rPr>
        <w:t xml:space="preserve">may </w:t>
      </w:r>
      <w:r w:rsidRPr="001C25C2">
        <w:rPr>
          <w:rFonts w:cs="Calibri"/>
          <w:snapToGrid/>
          <w:szCs w:val="24"/>
          <w:lang w:eastAsia="en-AU"/>
        </w:rPr>
        <w:t xml:space="preserve">have </w:t>
      </w:r>
      <w:r w:rsidR="009D3F34" w:rsidRPr="001C25C2">
        <w:rPr>
          <w:rFonts w:cs="Calibri"/>
          <w:snapToGrid/>
          <w:szCs w:val="24"/>
          <w:lang w:eastAsia="en-AU"/>
        </w:rPr>
        <w:t xml:space="preserve">also </w:t>
      </w:r>
      <w:r w:rsidRPr="001C25C2">
        <w:rPr>
          <w:rFonts w:cs="Calibri"/>
          <w:snapToGrid/>
          <w:szCs w:val="24"/>
          <w:lang w:eastAsia="en-AU"/>
        </w:rPr>
        <w:t xml:space="preserve">underestimated the costs of hospitalisation due to increased grade 3 or worse </w:t>
      </w:r>
      <w:r w:rsidR="001B1F38" w:rsidRPr="001C25C2">
        <w:rPr>
          <w:rFonts w:cs="Calibri"/>
          <w:snapToGrid/>
          <w:szCs w:val="24"/>
          <w:lang w:eastAsia="en-AU"/>
        </w:rPr>
        <w:t xml:space="preserve">AEs </w:t>
      </w:r>
      <w:r w:rsidRPr="001C25C2">
        <w:rPr>
          <w:rFonts w:cs="Calibri"/>
          <w:snapToGrid/>
          <w:szCs w:val="24"/>
          <w:lang w:eastAsia="en-AU"/>
        </w:rPr>
        <w:t xml:space="preserve">with </w:t>
      </w:r>
      <w:proofErr w:type="spellStart"/>
      <w:r w:rsidRPr="001C25C2">
        <w:rPr>
          <w:rFonts w:cs="Calibri"/>
          <w:snapToGrid/>
          <w:szCs w:val="24"/>
          <w:lang w:eastAsia="en-AU"/>
        </w:rPr>
        <w:t>trifluridine</w:t>
      </w:r>
      <w:proofErr w:type="spellEnd"/>
      <w:r w:rsidRPr="001C25C2">
        <w:rPr>
          <w:rFonts w:cs="Calibri"/>
          <w:snapToGrid/>
          <w:szCs w:val="24"/>
          <w:lang w:eastAsia="en-AU"/>
        </w:rPr>
        <w:t>/</w:t>
      </w:r>
      <w:proofErr w:type="spellStart"/>
      <w:r w:rsidRPr="001C25C2">
        <w:rPr>
          <w:rFonts w:cs="Calibri"/>
          <w:snapToGrid/>
          <w:szCs w:val="24"/>
          <w:lang w:eastAsia="en-AU"/>
        </w:rPr>
        <w:t>tipiracil</w:t>
      </w:r>
      <w:proofErr w:type="spellEnd"/>
      <w:r w:rsidRPr="001C25C2">
        <w:rPr>
          <w:rFonts w:cs="Calibri"/>
          <w:snapToGrid/>
          <w:szCs w:val="24"/>
          <w:lang w:eastAsia="en-AU"/>
        </w:rPr>
        <w:t xml:space="preserve"> compared </w:t>
      </w:r>
      <w:r w:rsidR="004B45B7" w:rsidRPr="001C25C2">
        <w:rPr>
          <w:rFonts w:cs="Calibri"/>
          <w:snapToGrid/>
          <w:szCs w:val="24"/>
          <w:lang w:eastAsia="en-AU"/>
        </w:rPr>
        <w:t xml:space="preserve">with </w:t>
      </w:r>
      <w:r w:rsidRPr="001C25C2">
        <w:rPr>
          <w:rFonts w:cs="Calibri"/>
          <w:snapToGrid/>
          <w:szCs w:val="24"/>
          <w:lang w:eastAsia="en-AU"/>
        </w:rPr>
        <w:t xml:space="preserve">placebo and costs of disease monitoring in the economic model. However, </w:t>
      </w:r>
      <w:r w:rsidR="00CD7A38" w:rsidRPr="001C25C2">
        <w:rPr>
          <w:rFonts w:cs="Calibri"/>
          <w:snapToGrid/>
          <w:szCs w:val="24"/>
          <w:lang w:eastAsia="en-AU"/>
        </w:rPr>
        <w:t xml:space="preserve">the ESC noted that </w:t>
      </w:r>
      <w:r w:rsidRPr="001C25C2">
        <w:rPr>
          <w:rFonts w:cs="Calibri"/>
          <w:snapToGrid/>
          <w:szCs w:val="24"/>
          <w:lang w:eastAsia="en-AU"/>
        </w:rPr>
        <w:t xml:space="preserve">these </w:t>
      </w:r>
      <w:r w:rsidR="00341727" w:rsidRPr="001C25C2">
        <w:rPr>
          <w:rFonts w:cs="Calibri"/>
          <w:snapToGrid/>
          <w:szCs w:val="24"/>
          <w:lang w:eastAsia="en-AU"/>
        </w:rPr>
        <w:t xml:space="preserve">issues </w:t>
      </w:r>
      <w:r w:rsidRPr="001C25C2">
        <w:rPr>
          <w:rFonts w:cs="Calibri"/>
          <w:snapToGrid/>
          <w:szCs w:val="24"/>
          <w:lang w:eastAsia="en-AU"/>
        </w:rPr>
        <w:t>appeared to have only moderate impact on ICER.</w:t>
      </w:r>
    </w:p>
    <w:p w:rsidR="00A42B8D" w:rsidRPr="001C25C2" w:rsidRDefault="005846E2" w:rsidP="00FD7977">
      <w:pPr>
        <w:pStyle w:val="ListParagraph"/>
        <w:keepNext/>
        <w:widowControl/>
        <w:numPr>
          <w:ilvl w:val="1"/>
          <w:numId w:val="2"/>
        </w:numPr>
        <w:spacing w:after="120"/>
        <w:rPr>
          <w:rFonts w:cs="Calibri"/>
          <w:snapToGrid/>
          <w:szCs w:val="24"/>
          <w:lang w:eastAsia="en-AU"/>
        </w:rPr>
      </w:pPr>
      <w:r w:rsidRPr="001C25C2">
        <w:rPr>
          <w:rFonts w:cs="Calibri"/>
          <w:snapToGrid/>
          <w:szCs w:val="24"/>
          <w:lang w:eastAsia="en-AU"/>
        </w:rPr>
        <w:t>The key drivers of the model are summarised in the table below.</w:t>
      </w:r>
    </w:p>
    <w:p w:rsidR="00A42B8D" w:rsidRPr="001C25C2" w:rsidRDefault="005846E2">
      <w:pPr>
        <w:rPr>
          <w:rStyle w:val="CommentReference"/>
        </w:rPr>
      </w:pPr>
      <w:r w:rsidRPr="001C25C2">
        <w:rPr>
          <w:rStyle w:val="CommentReference"/>
        </w:rPr>
        <w:t>Table 9: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13"/>
        <w:gridCol w:w="4379"/>
        <w:gridCol w:w="2925"/>
      </w:tblGrid>
      <w:tr w:rsidR="00A42B8D" w:rsidRPr="001C25C2">
        <w:trPr>
          <w:tblHeader/>
        </w:trPr>
        <w:tc>
          <w:tcPr>
            <w:tcW w:w="950" w:type="pct"/>
            <w:shd w:val="clear" w:color="auto" w:fill="auto"/>
            <w:vAlign w:val="center"/>
          </w:tcPr>
          <w:p w:rsidR="00A42B8D" w:rsidRPr="001C25C2" w:rsidRDefault="005846E2">
            <w:pPr>
              <w:pStyle w:val="Tabletext"/>
              <w:rPr>
                <w:b/>
              </w:rPr>
            </w:pPr>
            <w:r w:rsidRPr="001C25C2">
              <w:rPr>
                <w:b/>
              </w:rPr>
              <w:t>Description</w:t>
            </w:r>
          </w:p>
        </w:tc>
        <w:tc>
          <w:tcPr>
            <w:tcW w:w="2428" w:type="pct"/>
            <w:shd w:val="clear" w:color="auto" w:fill="auto"/>
            <w:vAlign w:val="center"/>
          </w:tcPr>
          <w:p w:rsidR="00A42B8D" w:rsidRPr="001C25C2" w:rsidRDefault="005846E2">
            <w:pPr>
              <w:pStyle w:val="Tabletext"/>
              <w:jc w:val="center"/>
              <w:rPr>
                <w:b/>
              </w:rPr>
            </w:pPr>
            <w:r w:rsidRPr="001C25C2">
              <w:rPr>
                <w:b/>
              </w:rPr>
              <w:t>Method/Value</w:t>
            </w:r>
          </w:p>
        </w:tc>
        <w:tc>
          <w:tcPr>
            <w:tcW w:w="1622" w:type="pct"/>
            <w:shd w:val="clear" w:color="auto" w:fill="auto"/>
            <w:vAlign w:val="center"/>
          </w:tcPr>
          <w:p w:rsidR="00A42B8D" w:rsidRPr="001C25C2" w:rsidRDefault="005846E2">
            <w:pPr>
              <w:pStyle w:val="Tabletext"/>
              <w:jc w:val="center"/>
              <w:rPr>
                <w:b/>
              </w:rPr>
            </w:pPr>
            <w:r w:rsidRPr="001C25C2">
              <w:rPr>
                <w:b/>
              </w:rPr>
              <w:t>Impact</w:t>
            </w:r>
          </w:p>
        </w:tc>
      </w:tr>
      <w:tr w:rsidR="00A42B8D" w:rsidRPr="001C25C2">
        <w:tc>
          <w:tcPr>
            <w:tcW w:w="950" w:type="pct"/>
            <w:shd w:val="clear" w:color="auto" w:fill="auto"/>
            <w:vAlign w:val="center"/>
          </w:tcPr>
          <w:p w:rsidR="00A42B8D" w:rsidRPr="001C25C2" w:rsidRDefault="005846E2">
            <w:pPr>
              <w:pStyle w:val="Tabletext"/>
            </w:pPr>
            <w:r w:rsidRPr="001C25C2">
              <w:t>Overall survival</w:t>
            </w:r>
          </w:p>
        </w:tc>
        <w:tc>
          <w:tcPr>
            <w:tcW w:w="2428" w:type="pct"/>
            <w:shd w:val="clear" w:color="auto" w:fill="auto"/>
            <w:vAlign w:val="center"/>
          </w:tcPr>
          <w:p w:rsidR="00A42B8D" w:rsidRPr="001C25C2" w:rsidRDefault="005846E2">
            <w:pPr>
              <w:pStyle w:val="Tabletext"/>
            </w:pPr>
            <w:r w:rsidRPr="001C25C2">
              <w:t>Mean overall survival from TAGS trial</w:t>
            </w:r>
          </w:p>
        </w:tc>
        <w:tc>
          <w:tcPr>
            <w:tcW w:w="1622" w:type="pct"/>
            <w:shd w:val="clear" w:color="auto" w:fill="auto"/>
            <w:vAlign w:val="center"/>
          </w:tcPr>
          <w:p w:rsidR="00A42B8D" w:rsidRPr="001C25C2" w:rsidRDefault="005846E2">
            <w:pPr>
              <w:pStyle w:val="Tabletext"/>
            </w:pPr>
            <w:r w:rsidRPr="001C25C2">
              <w:t xml:space="preserve">High, favours </w:t>
            </w:r>
            <w:proofErr w:type="spellStart"/>
            <w:r w:rsidRPr="001C25C2">
              <w:t>trifluridine</w:t>
            </w:r>
            <w:proofErr w:type="spellEnd"/>
            <w:r w:rsidRPr="001C25C2">
              <w:t>/</w:t>
            </w:r>
            <w:proofErr w:type="spellStart"/>
            <w:r w:rsidRPr="001C25C2">
              <w:t>tipiracil</w:t>
            </w:r>
            <w:proofErr w:type="spellEnd"/>
          </w:p>
        </w:tc>
      </w:tr>
      <w:tr w:rsidR="00A42B8D" w:rsidRPr="001C25C2">
        <w:tc>
          <w:tcPr>
            <w:tcW w:w="950" w:type="pct"/>
            <w:shd w:val="clear" w:color="auto" w:fill="auto"/>
            <w:vAlign w:val="center"/>
          </w:tcPr>
          <w:p w:rsidR="00A42B8D" w:rsidRPr="001C25C2" w:rsidRDefault="005846E2">
            <w:pPr>
              <w:pStyle w:val="Tabletext"/>
            </w:pPr>
            <w:r w:rsidRPr="001C25C2">
              <w:t>Progressing disease</w:t>
            </w:r>
            <w:r w:rsidRPr="001C25C2">
              <w:rPr>
                <w:i/>
              </w:rPr>
              <w:t xml:space="preserve"> </w:t>
            </w:r>
            <w:r w:rsidRPr="001C25C2">
              <w:t>utility values</w:t>
            </w:r>
          </w:p>
        </w:tc>
        <w:tc>
          <w:tcPr>
            <w:tcW w:w="2428" w:type="pct"/>
            <w:shd w:val="clear" w:color="auto" w:fill="auto"/>
            <w:vAlign w:val="center"/>
          </w:tcPr>
          <w:p w:rsidR="00A42B8D" w:rsidRPr="001C25C2" w:rsidRDefault="005846E2">
            <w:pPr>
              <w:pStyle w:val="Tabletext"/>
            </w:pPr>
            <w:r w:rsidRPr="001C25C2">
              <w:t xml:space="preserve">Assumed same utility value for both </w:t>
            </w:r>
            <w:proofErr w:type="spellStart"/>
            <w:r w:rsidRPr="001C25C2">
              <w:t>trifluridine</w:t>
            </w:r>
            <w:proofErr w:type="spellEnd"/>
            <w:r w:rsidRPr="001C25C2">
              <w:t>/</w:t>
            </w:r>
            <w:proofErr w:type="spellStart"/>
            <w:r w:rsidRPr="001C25C2">
              <w:t>tipiracil</w:t>
            </w:r>
            <w:proofErr w:type="spellEnd"/>
            <w:r w:rsidRPr="001C25C2">
              <w:t xml:space="preserve"> and placebo</w:t>
            </w:r>
          </w:p>
        </w:tc>
        <w:tc>
          <w:tcPr>
            <w:tcW w:w="1622" w:type="pct"/>
            <w:shd w:val="clear" w:color="auto" w:fill="auto"/>
            <w:vAlign w:val="center"/>
          </w:tcPr>
          <w:p w:rsidR="00A42B8D" w:rsidRPr="001C25C2" w:rsidRDefault="005846E2">
            <w:pPr>
              <w:pStyle w:val="Tabletext"/>
            </w:pPr>
            <w:r w:rsidRPr="001C25C2">
              <w:t xml:space="preserve">Low, favours </w:t>
            </w:r>
            <w:proofErr w:type="spellStart"/>
            <w:r w:rsidRPr="001C25C2">
              <w:t>trifluridine</w:t>
            </w:r>
            <w:proofErr w:type="spellEnd"/>
            <w:r w:rsidRPr="001C25C2">
              <w:t>/</w:t>
            </w:r>
            <w:proofErr w:type="spellStart"/>
            <w:r w:rsidRPr="001C25C2">
              <w:t>tipiracil</w:t>
            </w:r>
            <w:proofErr w:type="spellEnd"/>
          </w:p>
        </w:tc>
      </w:tr>
      <w:tr w:rsidR="00A42B8D" w:rsidRPr="001C25C2">
        <w:tc>
          <w:tcPr>
            <w:tcW w:w="950" w:type="pct"/>
            <w:shd w:val="clear" w:color="auto" w:fill="auto"/>
            <w:vAlign w:val="center"/>
          </w:tcPr>
          <w:p w:rsidR="00A42B8D" w:rsidRPr="001C25C2" w:rsidRDefault="005846E2">
            <w:pPr>
              <w:pStyle w:val="Tabletext"/>
            </w:pPr>
            <w:r w:rsidRPr="001C25C2">
              <w:t>Drug acquisition cost</w:t>
            </w:r>
          </w:p>
        </w:tc>
        <w:tc>
          <w:tcPr>
            <w:tcW w:w="2428" w:type="pct"/>
            <w:shd w:val="clear" w:color="auto" w:fill="auto"/>
            <w:vAlign w:val="center"/>
          </w:tcPr>
          <w:p w:rsidR="00A42B8D" w:rsidRPr="001C25C2" w:rsidRDefault="005846E2">
            <w:pPr>
              <w:pStyle w:val="Tabletext"/>
            </w:pPr>
            <w:r w:rsidRPr="001C25C2">
              <w:t>The cost of treatment is based on mean time to treatment discontinuation rather than mean treatment cycles in TAGS trial</w:t>
            </w:r>
          </w:p>
        </w:tc>
        <w:tc>
          <w:tcPr>
            <w:tcW w:w="1622" w:type="pct"/>
            <w:shd w:val="clear" w:color="auto" w:fill="auto"/>
            <w:vAlign w:val="center"/>
          </w:tcPr>
          <w:p w:rsidR="00A42B8D" w:rsidRPr="001C25C2" w:rsidRDefault="005846E2">
            <w:pPr>
              <w:pStyle w:val="Tabletext"/>
            </w:pPr>
            <w:r w:rsidRPr="001C25C2">
              <w:t xml:space="preserve">Moderate, favours </w:t>
            </w:r>
            <w:proofErr w:type="spellStart"/>
            <w:r w:rsidRPr="001C25C2">
              <w:t>trifluridine</w:t>
            </w:r>
            <w:proofErr w:type="spellEnd"/>
            <w:r w:rsidRPr="001C25C2">
              <w:t>/</w:t>
            </w:r>
            <w:proofErr w:type="spellStart"/>
            <w:r w:rsidRPr="001C25C2">
              <w:t>tipiracil</w:t>
            </w:r>
            <w:proofErr w:type="spellEnd"/>
          </w:p>
        </w:tc>
      </w:tr>
    </w:tbl>
    <w:p w:rsidR="00A42B8D" w:rsidRPr="001C25C2" w:rsidRDefault="005846E2">
      <w:pPr>
        <w:pStyle w:val="TableFooter"/>
      </w:pPr>
      <w:r w:rsidRPr="001C25C2">
        <w:t>Source: Compiled during evaluation</w:t>
      </w:r>
    </w:p>
    <w:p w:rsidR="00A42B8D" w:rsidRPr="001C25C2" w:rsidRDefault="00A42B8D">
      <w:pPr>
        <w:widowControl/>
      </w:pPr>
    </w:p>
    <w:p w:rsidR="00A42B8D" w:rsidRPr="001C25C2" w:rsidRDefault="005846E2" w:rsidP="00FD7977">
      <w:pPr>
        <w:pStyle w:val="ListParagraph"/>
        <w:keepNext/>
        <w:widowControl/>
        <w:numPr>
          <w:ilvl w:val="1"/>
          <w:numId w:val="2"/>
        </w:numPr>
        <w:spacing w:after="120"/>
        <w:rPr>
          <w:rFonts w:cs="Calibri"/>
          <w:snapToGrid/>
          <w:szCs w:val="24"/>
          <w:lang w:eastAsia="en-AU"/>
        </w:rPr>
      </w:pPr>
      <w:r w:rsidRPr="001C25C2">
        <w:rPr>
          <w:rFonts w:cs="Calibri"/>
          <w:snapToGrid/>
          <w:szCs w:val="24"/>
          <w:lang w:eastAsia="en-AU"/>
        </w:rPr>
        <w:lastRenderedPageBreak/>
        <w:t xml:space="preserve">The results of the economic evaluation are summarised in the table below. </w:t>
      </w:r>
    </w:p>
    <w:p w:rsidR="00A42B8D" w:rsidRPr="001C25C2" w:rsidRDefault="005846E2">
      <w:pPr>
        <w:keepNext/>
        <w:rPr>
          <w:rStyle w:val="CommentReference"/>
        </w:rPr>
      </w:pPr>
      <w:r w:rsidRPr="001C25C2">
        <w:rPr>
          <w:rStyle w:val="CommentReference"/>
        </w:rPr>
        <w:t>Table 10: 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05"/>
        <w:gridCol w:w="2267"/>
        <w:gridCol w:w="2269"/>
        <w:gridCol w:w="2076"/>
      </w:tblGrid>
      <w:tr w:rsidR="00A42B8D" w:rsidRPr="001C25C2">
        <w:trPr>
          <w:tblHeader/>
        </w:trPr>
        <w:tc>
          <w:tcPr>
            <w:tcW w:w="1334" w:type="pct"/>
            <w:vAlign w:val="center"/>
          </w:tcPr>
          <w:p w:rsidR="00A42B8D" w:rsidRPr="001C25C2" w:rsidRDefault="005846E2">
            <w:pPr>
              <w:pStyle w:val="Tabletext"/>
              <w:keepNext/>
              <w:keepLines/>
              <w:rPr>
                <w:b/>
              </w:rPr>
            </w:pPr>
            <w:r w:rsidRPr="001C25C2">
              <w:rPr>
                <w:b/>
              </w:rPr>
              <w:t>Component</w:t>
            </w:r>
          </w:p>
        </w:tc>
        <w:tc>
          <w:tcPr>
            <w:tcW w:w="1257" w:type="pct"/>
            <w:vAlign w:val="center"/>
          </w:tcPr>
          <w:p w:rsidR="00A42B8D" w:rsidRPr="001C25C2" w:rsidRDefault="005846E2">
            <w:pPr>
              <w:pStyle w:val="Tabletext"/>
              <w:keepNext/>
              <w:keepLines/>
              <w:jc w:val="center"/>
              <w:rPr>
                <w:b/>
              </w:rPr>
            </w:pPr>
            <w:proofErr w:type="spellStart"/>
            <w:r w:rsidRPr="001C25C2">
              <w:rPr>
                <w:b/>
              </w:rPr>
              <w:t>Trifluridine</w:t>
            </w:r>
            <w:proofErr w:type="spellEnd"/>
            <w:r w:rsidRPr="001C25C2">
              <w:rPr>
                <w:b/>
              </w:rPr>
              <w:t>/</w:t>
            </w:r>
            <w:proofErr w:type="spellStart"/>
            <w:r w:rsidRPr="001C25C2">
              <w:rPr>
                <w:b/>
              </w:rPr>
              <w:t>tipiracil</w:t>
            </w:r>
            <w:proofErr w:type="spellEnd"/>
          </w:p>
        </w:tc>
        <w:tc>
          <w:tcPr>
            <w:tcW w:w="1258" w:type="pct"/>
            <w:vAlign w:val="center"/>
          </w:tcPr>
          <w:p w:rsidR="00A42B8D" w:rsidRPr="001C25C2" w:rsidRDefault="005846E2">
            <w:pPr>
              <w:pStyle w:val="Tabletext"/>
              <w:keepNext/>
              <w:keepLines/>
              <w:jc w:val="center"/>
              <w:rPr>
                <w:b/>
              </w:rPr>
            </w:pPr>
            <w:r w:rsidRPr="001C25C2">
              <w:rPr>
                <w:b/>
              </w:rPr>
              <w:t>Placebo</w:t>
            </w:r>
          </w:p>
        </w:tc>
        <w:tc>
          <w:tcPr>
            <w:tcW w:w="1151" w:type="pct"/>
            <w:vAlign w:val="center"/>
          </w:tcPr>
          <w:p w:rsidR="00A42B8D" w:rsidRPr="001C25C2" w:rsidRDefault="005846E2">
            <w:pPr>
              <w:pStyle w:val="Tabletext"/>
              <w:keepNext/>
              <w:keepLines/>
              <w:jc w:val="center"/>
              <w:rPr>
                <w:b/>
              </w:rPr>
            </w:pPr>
            <w:r w:rsidRPr="001C25C2">
              <w:rPr>
                <w:b/>
              </w:rPr>
              <w:t>Increment</w:t>
            </w:r>
          </w:p>
        </w:tc>
      </w:tr>
      <w:tr w:rsidR="00A42B8D" w:rsidRPr="001C25C2">
        <w:trPr>
          <w:trHeight w:val="70"/>
        </w:trPr>
        <w:tc>
          <w:tcPr>
            <w:tcW w:w="1334" w:type="pct"/>
            <w:vAlign w:val="center"/>
          </w:tcPr>
          <w:p w:rsidR="00A42B8D" w:rsidRPr="001C25C2" w:rsidRDefault="005846E2">
            <w:pPr>
              <w:pStyle w:val="Tabletext"/>
              <w:keepNext/>
              <w:keepLines/>
              <w:rPr>
                <w:rFonts w:ascii="Times" w:hAnsi="Times"/>
              </w:rPr>
            </w:pPr>
            <w:r w:rsidRPr="001C25C2">
              <w:t>Costs</w:t>
            </w:r>
          </w:p>
        </w:tc>
        <w:tc>
          <w:tcPr>
            <w:tcW w:w="1257" w:type="pct"/>
            <w:vAlign w:val="center"/>
          </w:tcPr>
          <w:p w:rsidR="00A42B8D" w:rsidRPr="001C25C2" w:rsidRDefault="005846E2">
            <w:pPr>
              <w:pStyle w:val="Tabletext"/>
              <w:keepNext/>
              <w:keepLines/>
              <w:jc w:val="center"/>
            </w:pPr>
            <w:r w:rsidRPr="001C25C2">
              <w:t>$</w:t>
            </w:r>
            <w:r w:rsidR="00992751">
              <w:rPr>
                <w:noProof/>
                <w:color w:val="000000"/>
                <w:highlight w:val="black"/>
              </w:rPr>
              <w:t>'''''''''''''</w:t>
            </w:r>
          </w:p>
        </w:tc>
        <w:tc>
          <w:tcPr>
            <w:tcW w:w="1258" w:type="pct"/>
          </w:tcPr>
          <w:p w:rsidR="00A42B8D" w:rsidRPr="001C25C2" w:rsidRDefault="005846E2">
            <w:pPr>
              <w:pStyle w:val="Tabletext"/>
              <w:keepNext/>
              <w:keepLines/>
              <w:jc w:val="center"/>
            </w:pPr>
            <w:r w:rsidRPr="001C25C2">
              <w:t>$</w:t>
            </w:r>
            <w:r w:rsidR="00992751">
              <w:rPr>
                <w:noProof/>
                <w:color w:val="000000"/>
                <w:highlight w:val="black"/>
              </w:rPr>
              <w:t>''''''''''</w:t>
            </w:r>
          </w:p>
        </w:tc>
        <w:tc>
          <w:tcPr>
            <w:tcW w:w="1151" w:type="pct"/>
          </w:tcPr>
          <w:p w:rsidR="00A42B8D" w:rsidRPr="001C25C2" w:rsidRDefault="005846E2">
            <w:pPr>
              <w:pStyle w:val="Tabletext"/>
              <w:keepNext/>
              <w:keepLines/>
              <w:jc w:val="center"/>
            </w:pPr>
            <w:r w:rsidRPr="001C25C2">
              <w:t>$</w:t>
            </w:r>
            <w:r w:rsidR="00992751">
              <w:rPr>
                <w:noProof/>
                <w:color w:val="000000"/>
                <w:highlight w:val="black"/>
              </w:rPr>
              <w:t>''''''''''''''</w:t>
            </w:r>
          </w:p>
        </w:tc>
      </w:tr>
      <w:tr w:rsidR="00A42B8D" w:rsidRPr="001C25C2">
        <w:tc>
          <w:tcPr>
            <w:tcW w:w="1334" w:type="pct"/>
            <w:vAlign w:val="center"/>
          </w:tcPr>
          <w:p w:rsidR="00A42B8D" w:rsidRPr="001C25C2" w:rsidRDefault="005846E2">
            <w:pPr>
              <w:pStyle w:val="Tabletext"/>
              <w:keepNext/>
              <w:keepLines/>
              <w:rPr>
                <w:rFonts w:ascii="Times" w:hAnsi="Times"/>
              </w:rPr>
            </w:pPr>
            <w:r w:rsidRPr="001C25C2">
              <w:t>QALYs</w:t>
            </w:r>
          </w:p>
        </w:tc>
        <w:tc>
          <w:tcPr>
            <w:tcW w:w="1257" w:type="pct"/>
            <w:vAlign w:val="center"/>
          </w:tcPr>
          <w:p w:rsidR="00A42B8D" w:rsidRPr="001C25C2" w:rsidRDefault="005846E2">
            <w:pPr>
              <w:pStyle w:val="Tabletext"/>
              <w:keepNext/>
              <w:keepLines/>
              <w:jc w:val="center"/>
            </w:pPr>
            <w:r w:rsidRPr="001C25C2">
              <w:t>0.440</w:t>
            </w:r>
          </w:p>
        </w:tc>
        <w:tc>
          <w:tcPr>
            <w:tcW w:w="1258" w:type="pct"/>
            <w:vAlign w:val="center"/>
          </w:tcPr>
          <w:p w:rsidR="00A42B8D" w:rsidRPr="001C25C2" w:rsidRDefault="005846E2">
            <w:pPr>
              <w:pStyle w:val="Tabletext"/>
              <w:keepNext/>
              <w:keepLines/>
              <w:jc w:val="center"/>
            </w:pPr>
            <w:r w:rsidRPr="001C25C2">
              <w:t>0.311</w:t>
            </w:r>
          </w:p>
        </w:tc>
        <w:tc>
          <w:tcPr>
            <w:tcW w:w="1151" w:type="pct"/>
            <w:vAlign w:val="center"/>
          </w:tcPr>
          <w:p w:rsidR="00A42B8D" w:rsidRPr="001C25C2" w:rsidRDefault="005846E2">
            <w:pPr>
              <w:pStyle w:val="Tabletext"/>
              <w:keepNext/>
              <w:keepLines/>
              <w:jc w:val="center"/>
            </w:pPr>
            <w:r w:rsidRPr="001C25C2">
              <w:t>0.129</w:t>
            </w:r>
          </w:p>
        </w:tc>
      </w:tr>
      <w:tr w:rsidR="00A42B8D" w:rsidRPr="001C25C2">
        <w:tc>
          <w:tcPr>
            <w:tcW w:w="1334" w:type="pct"/>
            <w:vAlign w:val="center"/>
          </w:tcPr>
          <w:p w:rsidR="00A42B8D" w:rsidRPr="001C25C2" w:rsidRDefault="005846E2">
            <w:pPr>
              <w:pStyle w:val="Tabletext"/>
              <w:keepNext/>
              <w:keepLines/>
            </w:pPr>
            <w:r w:rsidRPr="001C25C2">
              <w:t>LYs</w:t>
            </w:r>
          </w:p>
        </w:tc>
        <w:tc>
          <w:tcPr>
            <w:tcW w:w="1257" w:type="pct"/>
            <w:vAlign w:val="center"/>
          </w:tcPr>
          <w:p w:rsidR="00A42B8D" w:rsidRPr="001C25C2" w:rsidRDefault="005846E2">
            <w:pPr>
              <w:pStyle w:val="Tabletext"/>
              <w:keepNext/>
              <w:keepLines/>
              <w:jc w:val="center"/>
            </w:pPr>
            <w:r w:rsidRPr="001C25C2">
              <w:t>0.684</w:t>
            </w:r>
          </w:p>
        </w:tc>
        <w:tc>
          <w:tcPr>
            <w:tcW w:w="1258" w:type="pct"/>
            <w:vAlign w:val="center"/>
          </w:tcPr>
          <w:p w:rsidR="00A42B8D" w:rsidRPr="001C25C2" w:rsidRDefault="005846E2">
            <w:pPr>
              <w:pStyle w:val="Tabletext"/>
              <w:keepNext/>
              <w:keepLines/>
              <w:jc w:val="center"/>
            </w:pPr>
            <w:r w:rsidRPr="001C25C2">
              <w:t>0.201</w:t>
            </w:r>
          </w:p>
        </w:tc>
        <w:tc>
          <w:tcPr>
            <w:tcW w:w="1151" w:type="pct"/>
            <w:vAlign w:val="center"/>
          </w:tcPr>
          <w:p w:rsidR="00A42B8D" w:rsidRPr="001C25C2" w:rsidRDefault="005846E2">
            <w:pPr>
              <w:pStyle w:val="Tabletext"/>
              <w:keepNext/>
              <w:keepLines/>
              <w:jc w:val="center"/>
            </w:pPr>
            <w:r w:rsidRPr="001C25C2">
              <w:t>0.199</w:t>
            </w:r>
          </w:p>
        </w:tc>
      </w:tr>
      <w:tr w:rsidR="00A42B8D" w:rsidRPr="001C25C2">
        <w:tc>
          <w:tcPr>
            <w:tcW w:w="3849" w:type="pct"/>
            <w:gridSpan w:val="3"/>
            <w:vAlign w:val="center"/>
          </w:tcPr>
          <w:p w:rsidR="00A42B8D" w:rsidRPr="001C25C2" w:rsidRDefault="005846E2">
            <w:pPr>
              <w:pStyle w:val="Tabletext"/>
              <w:keepNext/>
              <w:keepLines/>
              <w:rPr>
                <w:rFonts w:ascii="Times" w:hAnsi="Times"/>
                <w:b/>
                <w:snapToGrid w:val="0"/>
              </w:rPr>
            </w:pPr>
            <w:r w:rsidRPr="001C25C2">
              <w:rPr>
                <w:b/>
              </w:rPr>
              <w:t>Incremental cost/extra QALY gained</w:t>
            </w:r>
          </w:p>
        </w:tc>
        <w:tc>
          <w:tcPr>
            <w:tcW w:w="1151" w:type="pct"/>
            <w:vAlign w:val="center"/>
          </w:tcPr>
          <w:p w:rsidR="00A42B8D" w:rsidRPr="001C25C2" w:rsidRDefault="005846E2">
            <w:pPr>
              <w:pStyle w:val="Tabletext"/>
              <w:keepNext/>
              <w:keepLines/>
              <w:jc w:val="center"/>
              <w:rPr>
                <w:rFonts w:ascii="Times" w:hAnsi="Times"/>
                <w:b/>
              </w:rPr>
            </w:pPr>
            <w:r w:rsidRPr="001C25C2">
              <w:rPr>
                <w:b/>
              </w:rPr>
              <w:t>$</w:t>
            </w:r>
            <w:r w:rsidR="00992751">
              <w:rPr>
                <w:b/>
                <w:noProof/>
                <w:color w:val="000000"/>
                <w:highlight w:val="black"/>
              </w:rPr>
              <w:t>''''''''''''</w:t>
            </w:r>
          </w:p>
        </w:tc>
      </w:tr>
      <w:tr w:rsidR="00A42B8D" w:rsidRPr="001C25C2">
        <w:tc>
          <w:tcPr>
            <w:tcW w:w="3849" w:type="pct"/>
            <w:gridSpan w:val="3"/>
            <w:vAlign w:val="center"/>
          </w:tcPr>
          <w:p w:rsidR="00A42B8D" w:rsidRPr="001C25C2" w:rsidRDefault="005846E2">
            <w:pPr>
              <w:pStyle w:val="Tabletext"/>
              <w:keepNext/>
              <w:keepLines/>
              <w:rPr>
                <w:b/>
              </w:rPr>
            </w:pPr>
            <w:r w:rsidRPr="001C25C2">
              <w:rPr>
                <w:b/>
              </w:rPr>
              <w:t>Incremental cost/extra LY gained</w:t>
            </w:r>
          </w:p>
        </w:tc>
        <w:tc>
          <w:tcPr>
            <w:tcW w:w="1151" w:type="pct"/>
            <w:vAlign w:val="center"/>
          </w:tcPr>
          <w:p w:rsidR="00A42B8D" w:rsidRPr="001C25C2" w:rsidRDefault="005846E2">
            <w:pPr>
              <w:pStyle w:val="Tabletext"/>
              <w:keepNext/>
              <w:keepLines/>
              <w:jc w:val="center"/>
              <w:rPr>
                <w:b/>
              </w:rPr>
            </w:pPr>
            <w:r w:rsidRPr="001C25C2">
              <w:rPr>
                <w:b/>
              </w:rPr>
              <w:t>$</w:t>
            </w:r>
            <w:r w:rsidR="00992751">
              <w:rPr>
                <w:b/>
                <w:noProof/>
                <w:color w:val="000000"/>
                <w:highlight w:val="black"/>
              </w:rPr>
              <w:t>''''''''''''''</w:t>
            </w:r>
          </w:p>
        </w:tc>
      </w:tr>
    </w:tbl>
    <w:p w:rsidR="00A42B8D" w:rsidRPr="001C25C2" w:rsidRDefault="005846E2">
      <w:pPr>
        <w:pStyle w:val="TableFooter"/>
      </w:pPr>
      <w:r w:rsidRPr="001C25C2">
        <w:t>Source: Compiled during evaluation</w:t>
      </w:r>
    </w:p>
    <w:p w:rsidR="00A42B8D" w:rsidRPr="001C25C2" w:rsidRDefault="005846E2">
      <w:pPr>
        <w:pStyle w:val="TableFooter"/>
      </w:pPr>
      <w:r w:rsidRPr="001C25C2">
        <w:t>LY = life years; QALY = quality adjusted life year</w:t>
      </w:r>
    </w:p>
    <w:p w:rsidR="00A42B8D" w:rsidRPr="001C25C2" w:rsidRDefault="00A42B8D">
      <w:pPr>
        <w:widowControl/>
      </w:pPr>
    </w:p>
    <w:p w:rsidR="00A42B8D" w:rsidRPr="001C25C2" w:rsidRDefault="005846E2" w:rsidP="00FD7977">
      <w:pPr>
        <w:pStyle w:val="ListParagraph"/>
        <w:keepNext/>
        <w:widowControl/>
        <w:numPr>
          <w:ilvl w:val="1"/>
          <w:numId w:val="2"/>
        </w:numPr>
        <w:spacing w:after="120"/>
        <w:rPr>
          <w:rFonts w:cs="Calibri"/>
          <w:snapToGrid/>
          <w:szCs w:val="24"/>
          <w:lang w:eastAsia="en-AU"/>
        </w:rPr>
      </w:pPr>
      <w:r w:rsidRPr="001C25C2">
        <w:rPr>
          <w:rFonts w:cs="Calibri"/>
          <w:snapToGrid/>
          <w:szCs w:val="24"/>
          <w:lang w:eastAsia="en-AU"/>
        </w:rPr>
        <w:t>The results of key sensitivity analyses are summarised in the table below.</w:t>
      </w:r>
    </w:p>
    <w:p w:rsidR="00A42B8D" w:rsidRPr="001C25C2" w:rsidRDefault="005846E2" w:rsidP="00032155">
      <w:pPr>
        <w:keepNext/>
        <w:keepLines/>
        <w:rPr>
          <w:rStyle w:val="CommentReference"/>
        </w:rPr>
      </w:pPr>
      <w:r w:rsidRPr="001C25C2">
        <w:rPr>
          <w:rStyle w:val="CommentReference"/>
        </w:rPr>
        <w:t>Table 11:  Results of key 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4"/>
        <w:gridCol w:w="1137"/>
        <w:gridCol w:w="1137"/>
        <w:gridCol w:w="979"/>
      </w:tblGrid>
      <w:tr w:rsidR="00A42B8D" w:rsidRPr="001C25C2" w:rsidTr="00032155">
        <w:trPr>
          <w:tblHeader/>
        </w:trPr>
        <w:tc>
          <w:tcPr>
            <w:tcW w:w="5813" w:type="dxa"/>
          </w:tcPr>
          <w:p w:rsidR="00A42B8D" w:rsidRPr="001C25C2" w:rsidRDefault="005846E2" w:rsidP="00032155">
            <w:pPr>
              <w:pStyle w:val="Tabletext"/>
              <w:keepNext/>
              <w:keepLines/>
              <w:tabs>
                <w:tab w:val="left" w:pos="142"/>
              </w:tabs>
              <w:rPr>
                <w:b/>
              </w:rPr>
            </w:pPr>
            <w:r w:rsidRPr="001C25C2">
              <w:rPr>
                <w:b/>
              </w:rPr>
              <w:t>Analyses</w:t>
            </w:r>
          </w:p>
        </w:tc>
        <w:tc>
          <w:tcPr>
            <w:tcW w:w="1137" w:type="dxa"/>
          </w:tcPr>
          <w:p w:rsidR="00A42B8D" w:rsidRPr="001C25C2" w:rsidRDefault="005846E2" w:rsidP="00032155">
            <w:pPr>
              <w:pStyle w:val="Tabletext"/>
              <w:keepNext/>
              <w:keepLines/>
              <w:jc w:val="center"/>
              <w:rPr>
                <w:b/>
              </w:rPr>
            </w:pPr>
            <w:r w:rsidRPr="001C25C2">
              <w:rPr>
                <w:b/>
              </w:rPr>
              <w:t>Incremental cost</w:t>
            </w:r>
          </w:p>
        </w:tc>
        <w:tc>
          <w:tcPr>
            <w:tcW w:w="1137" w:type="dxa"/>
          </w:tcPr>
          <w:p w:rsidR="00A42B8D" w:rsidRPr="001C25C2" w:rsidRDefault="005846E2" w:rsidP="00032155">
            <w:pPr>
              <w:pStyle w:val="Tabletext"/>
              <w:keepNext/>
              <w:keepLines/>
              <w:jc w:val="center"/>
              <w:rPr>
                <w:b/>
              </w:rPr>
            </w:pPr>
            <w:r w:rsidRPr="001C25C2">
              <w:rPr>
                <w:b/>
              </w:rPr>
              <w:t>Incremental QALY</w:t>
            </w:r>
          </w:p>
        </w:tc>
        <w:tc>
          <w:tcPr>
            <w:tcW w:w="980" w:type="dxa"/>
          </w:tcPr>
          <w:p w:rsidR="00A42B8D" w:rsidRPr="001C25C2" w:rsidRDefault="005846E2" w:rsidP="00032155">
            <w:pPr>
              <w:pStyle w:val="Tabletext"/>
              <w:keepNext/>
              <w:keepLines/>
              <w:jc w:val="center"/>
              <w:rPr>
                <w:b/>
              </w:rPr>
            </w:pPr>
            <w:r w:rsidRPr="001C25C2">
              <w:rPr>
                <w:b/>
              </w:rPr>
              <w:t>ICER</w:t>
            </w:r>
          </w:p>
        </w:tc>
      </w:tr>
      <w:tr w:rsidR="00A42B8D" w:rsidRPr="001C25C2" w:rsidTr="00032155">
        <w:tc>
          <w:tcPr>
            <w:tcW w:w="5813" w:type="dxa"/>
          </w:tcPr>
          <w:p w:rsidR="00A42B8D" w:rsidRPr="001C25C2" w:rsidRDefault="005846E2" w:rsidP="00032155">
            <w:pPr>
              <w:pStyle w:val="Tabletext"/>
              <w:keepNext/>
              <w:keepLines/>
              <w:tabs>
                <w:tab w:val="left" w:pos="142"/>
              </w:tabs>
              <w:rPr>
                <w:b/>
              </w:rPr>
            </w:pPr>
            <w:r w:rsidRPr="001C25C2">
              <w:rPr>
                <w:b/>
              </w:rPr>
              <w:t>Base case</w:t>
            </w:r>
          </w:p>
        </w:tc>
        <w:tc>
          <w:tcPr>
            <w:tcW w:w="1137" w:type="dxa"/>
            <w:vAlign w:val="center"/>
          </w:tcPr>
          <w:p w:rsidR="00A42B8D" w:rsidRPr="001C25C2" w:rsidRDefault="005846E2" w:rsidP="00032155">
            <w:pPr>
              <w:pStyle w:val="Tabletext"/>
              <w:keepNext/>
              <w:keepLines/>
              <w:jc w:val="center"/>
              <w:rPr>
                <w:b/>
              </w:rPr>
            </w:pPr>
            <w:r w:rsidRPr="001C25C2">
              <w:rPr>
                <w:b/>
              </w:rPr>
              <w:t>$</w:t>
            </w:r>
            <w:r w:rsidR="00992751">
              <w:rPr>
                <w:b/>
                <w:noProof/>
                <w:color w:val="000000"/>
                <w:highlight w:val="black"/>
              </w:rPr>
              <w:t>''''''''''</w:t>
            </w:r>
          </w:p>
        </w:tc>
        <w:tc>
          <w:tcPr>
            <w:tcW w:w="1137" w:type="dxa"/>
            <w:vAlign w:val="center"/>
          </w:tcPr>
          <w:p w:rsidR="00A42B8D" w:rsidRPr="001C25C2" w:rsidRDefault="005846E2" w:rsidP="00032155">
            <w:pPr>
              <w:pStyle w:val="Tabletext"/>
              <w:keepNext/>
              <w:keepLines/>
              <w:jc w:val="center"/>
              <w:rPr>
                <w:b/>
              </w:rPr>
            </w:pPr>
            <w:r w:rsidRPr="001C25C2">
              <w:rPr>
                <w:b/>
              </w:rPr>
              <w:t>0.129</w:t>
            </w:r>
          </w:p>
        </w:tc>
        <w:tc>
          <w:tcPr>
            <w:tcW w:w="980" w:type="dxa"/>
            <w:vAlign w:val="center"/>
          </w:tcPr>
          <w:p w:rsidR="00A42B8D" w:rsidRPr="001C25C2" w:rsidRDefault="005846E2" w:rsidP="00032155">
            <w:pPr>
              <w:pStyle w:val="Tabletext"/>
              <w:keepNext/>
              <w:keepLines/>
              <w:jc w:val="center"/>
              <w:rPr>
                <w:b/>
              </w:rPr>
            </w:pPr>
            <w:r w:rsidRPr="001C25C2">
              <w:rPr>
                <w:b/>
                <w:lang w:eastAsia="en-AU"/>
              </w:rPr>
              <w:t>$</w:t>
            </w:r>
            <w:r w:rsidR="00992751">
              <w:rPr>
                <w:b/>
                <w:noProof/>
                <w:color w:val="000000"/>
                <w:highlight w:val="black"/>
                <w:lang w:eastAsia="en-AU"/>
              </w:rPr>
              <w:t>'''''''''''''</w:t>
            </w:r>
          </w:p>
        </w:tc>
      </w:tr>
      <w:tr w:rsidR="00A42B8D" w:rsidRPr="001C25C2" w:rsidTr="00032155">
        <w:tc>
          <w:tcPr>
            <w:tcW w:w="5813" w:type="dxa"/>
          </w:tcPr>
          <w:p w:rsidR="00A42B8D" w:rsidRPr="001C25C2" w:rsidRDefault="005846E2" w:rsidP="00032155">
            <w:pPr>
              <w:pStyle w:val="Tabletext"/>
              <w:keepNext/>
              <w:keepLines/>
              <w:tabs>
                <w:tab w:val="left" w:pos="142"/>
              </w:tabs>
              <w:rPr>
                <w:rFonts w:cs="Arial Narrow"/>
                <w:i/>
                <w:lang w:bidi="en-US"/>
              </w:rPr>
            </w:pPr>
            <w:r w:rsidRPr="001C25C2">
              <w:t>Apply 95% lower confidence bound around mean progression-free and overall survival estimates in each arm of the TAG</w:t>
            </w:r>
            <w:r w:rsidR="004B45B7" w:rsidRPr="001C25C2">
              <w:t>S</w:t>
            </w:r>
            <w:r w:rsidRPr="001C25C2">
              <w:t xml:space="preserve"> trial</w:t>
            </w:r>
          </w:p>
        </w:tc>
        <w:tc>
          <w:tcPr>
            <w:tcW w:w="1137" w:type="dxa"/>
            <w:vAlign w:val="center"/>
          </w:tcPr>
          <w:p w:rsidR="00A42B8D" w:rsidRPr="001C25C2" w:rsidRDefault="005846E2" w:rsidP="00032155">
            <w:pPr>
              <w:pStyle w:val="Tabletext"/>
              <w:keepNext/>
              <w:keepLines/>
              <w:jc w:val="center"/>
            </w:pPr>
            <w:r w:rsidRPr="001C25C2">
              <w:t>$</w:t>
            </w:r>
            <w:r w:rsidR="00992751">
              <w:rPr>
                <w:noProof/>
                <w:color w:val="000000"/>
                <w:highlight w:val="black"/>
              </w:rPr>
              <w:t>''''''''''''''</w:t>
            </w:r>
          </w:p>
        </w:tc>
        <w:tc>
          <w:tcPr>
            <w:tcW w:w="1137" w:type="dxa"/>
            <w:vAlign w:val="center"/>
          </w:tcPr>
          <w:p w:rsidR="00A42B8D" w:rsidRPr="001C25C2" w:rsidRDefault="005846E2" w:rsidP="00032155">
            <w:pPr>
              <w:pStyle w:val="Tabletext"/>
              <w:keepNext/>
              <w:keepLines/>
              <w:jc w:val="center"/>
            </w:pPr>
            <w:r w:rsidRPr="001C25C2">
              <w:rPr>
                <w:lang w:eastAsia="en-AU"/>
              </w:rPr>
              <w:t>0.108</w:t>
            </w:r>
          </w:p>
        </w:tc>
        <w:tc>
          <w:tcPr>
            <w:tcW w:w="980" w:type="dxa"/>
            <w:vAlign w:val="center"/>
          </w:tcPr>
          <w:p w:rsidR="00A42B8D" w:rsidRPr="001C25C2" w:rsidRDefault="005846E2" w:rsidP="00032155">
            <w:pPr>
              <w:pStyle w:val="Tabletext"/>
              <w:keepNext/>
              <w:keepLines/>
              <w:jc w:val="center"/>
            </w:pPr>
            <w:r w:rsidRPr="001C25C2">
              <w:rPr>
                <w:lang w:eastAsia="en-AU"/>
              </w:rPr>
              <w:t>$</w:t>
            </w:r>
            <w:r w:rsidR="00992751">
              <w:rPr>
                <w:noProof/>
                <w:color w:val="000000"/>
                <w:highlight w:val="black"/>
                <w:lang w:eastAsia="en-AU"/>
              </w:rPr>
              <w:t>'''''''''''''''</w:t>
            </w:r>
          </w:p>
        </w:tc>
      </w:tr>
      <w:tr w:rsidR="00A42B8D" w:rsidRPr="001C25C2" w:rsidTr="00032155">
        <w:tc>
          <w:tcPr>
            <w:tcW w:w="5813" w:type="dxa"/>
          </w:tcPr>
          <w:p w:rsidR="00A42B8D" w:rsidRPr="001C25C2" w:rsidRDefault="007C49A3" w:rsidP="00032155">
            <w:pPr>
              <w:pStyle w:val="Tabletext"/>
              <w:keepNext/>
              <w:keepLines/>
              <w:tabs>
                <w:tab w:val="left" w:pos="142"/>
              </w:tabs>
              <w:rPr>
                <w:i/>
              </w:rPr>
            </w:pPr>
            <w:bookmarkStart w:id="20" w:name="_Hlk20559506"/>
            <w:r w:rsidRPr="001C25C2">
              <w:rPr>
                <w:rFonts w:cs="Arial Narrow"/>
                <w:lang w:bidi="en-US"/>
              </w:rPr>
              <w:t>Apply lower 95% confidence limits</w:t>
            </w:r>
            <w:r w:rsidRPr="001C25C2">
              <w:rPr>
                <w:rFonts w:cs="Arial Narrow"/>
                <w:i/>
                <w:lang w:bidi="en-US"/>
              </w:rPr>
              <w:t xml:space="preserve"> </w:t>
            </w:r>
            <w:r w:rsidRPr="001C25C2">
              <w:rPr>
                <w:rFonts w:cs="Arial Narrow"/>
                <w:lang w:bidi="en-US"/>
              </w:rPr>
              <w:t>around</w:t>
            </w:r>
            <w:r w:rsidRPr="001C25C2">
              <w:rPr>
                <w:rFonts w:cs="Arial Narrow"/>
                <w:i/>
                <w:lang w:bidi="en-US"/>
              </w:rPr>
              <w:t xml:space="preserve"> </w:t>
            </w:r>
            <w:r w:rsidRPr="001C25C2">
              <w:rPr>
                <w:rFonts w:cs="Arial Narrow"/>
                <w:lang w:bidi="en-US"/>
              </w:rPr>
              <w:t xml:space="preserve">mean OS and PFS for </w:t>
            </w:r>
            <w:proofErr w:type="spellStart"/>
            <w:r w:rsidRPr="001C25C2">
              <w:rPr>
                <w:rFonts w:cs="Arial Narrow"/>
                <w:lang w:bidi="en-US"/>
              </w:rPr>
              <w:t>trifluridine</w:t>
            </w:r>
            <w:proofErr w:type="spellEnd"/>
            <w:r w:rsidRPr="001C25C2">
              <w:rPr>
                <w:rFonts w:cs="Arial Narrow"/>
                <w:lang w:bidi="en-US"/>
              </w:rPr>
              <w:t>/</w:t>
            </w:r>
            <w:proofErr w:type="spellStart"/>
            <w:r w:rsidRPr="001C25C2">
              <w:rPr>
                <w:rFonts w:cs="Arial Narrow"/>
                <w:lang w:bidi="en-US"/>
              </w:rPr>
              <w:t>tipiracil</w:t>
            </w:r>
            <w:proofErr w:type="spellEnd"/>
            <w:r w:rsidRPr="001C25C2">
              <w:rPr>
                <w:rFonts w:cs="Arial Narrow"/>
                <w:lang w:bidi="en-US"/>
              </w:rPr>
              <w:t xml:space="preserve"> from </w:t>
            </w:r>
            <w:r w:rsidR="004B45B7" w:rsidRPr="001C25C2">
              <w:rPr>
                <w:rFonts w:cs="Arial Narrow"/>
                <w:lang w:bidi="en-US"/>
              </w:rPr>
              <w:t xml:space="preserve">the </w:t>
            </w:r>
            <w:r w:rsidRPr="001C25C2">
              <w:rPr>
                <w:rFonts w:cs="Arial Narrow"/>
                <w:lang w:bidi="en-US"/>
              </w:rPr>
              <w:t>TAGS</w:t>
            </w:r>
            <w:bookmarkEnd w:id="20"/>
            <w:r w:rsidR="004B45B7" w:rsidRPr="001C25C2">
              <w:rPr>
                <w:rFonts w:cs="Arial Narrow"/>
                <w:lang w:bidi="en-US"/>
              </w:rPr>
              <w:t xml:space="preserve"> trial</w:t>
            </w:r>
          </w:p>
        </w:tc>
        <w:tc>
          <w:tcPr>
            <w:tcW w:w="1137" w:type="dxa"/>
          </w:tcPr>
          <w:p w:rsidR="00A42B8D" w:rsidRPr="001C25C2" w:rsidRDefault="005846E2" w:rsidP="00032155">
            <w:pPr>
              <w:pStyle w:val="Tabletext"/>
              <w:keepNext/>
              <w:keepLines/>
              <w:jc w:val="center"/>
            </w:pPr>
            <w:r w:rsidRPr="001C25C2">
              <w:t>$</w:t>
            </w:r>
            <w:r w:rsidR="00992751">
              <w:rPr>
                <w:noProof/>
                <w:color w:val="000000"/>
                <w:highlight w:val="black"/>
              </w:rPr>
              <w:t>'''''''''''''</w:t>
            </w:r>
          </w:p>
        </w:tc>
        <w:tc>
          <w:tcPr>
            <w:tcW w:w="1137" w:type="dxa"/>
          </w:tcPr>
          <w:p w:rsidR="00A42B8D" w:rsidRPr="001C25C2" w:rsidRDefault="005846E2" w:rsidP="00032155">
            <w:pPr>
              <w:pStyle w:val="Tabletext"/>
              <w:keepNext/>
              <w:keepLines/>
              <w:jc w:val="center"/>
              <w:rPr>
                <w:lang w:eastAsia="en-AU"/>
              </w:rPr>
            </w:pPr>
            <w:r w:rsidRPr="001C25C2">
              <w:t>0.069</w:t>
            </w:r>
          </w:p>
        </w:tc>
        <w:tc>
          <w:tcPr>
            <w:tcW w:w="980" w:type="dxa"/>
          </w:tcPr>
          <w:p w:rsidR="00A42B8D" w:rsidRPr="001C25C2" w:rsidRDefault="005846E2" w:rsidP="00032155">
            <w:pPr>
              <w:pStyle w:val="Tabletext"/>
              <w:keepNext/>
              <w:keepLines/>
              <w:jc w:val="center"/>
              <w:rPr>
                <w:lang w:eastAsia="en-AU"/>
              </w:rPr>
            </w:pPr>
            <w:r w:rsidRPr="001C25C2">
              <w:t>$</w:t>
            </w:r>
            <w:r w:rsidR="00992751">
              <w:rPr>
                <w:noProof/>
                <w:color w:val="000000"/>
                <w:highlight w:val="black"/>
              </w:rPr>
              <w:t>'''''''''''''''</w:t>
            </w:r>
          </w:p>
        </w:tc>
      </w:tr>
      <w:tr w:rsidR="00A42B8D" w:rsidRPr="001C25C2" w:rsidTr="00032155">
        <w:tc>
          <w:tcPr>
            <w:tcW w:w="5813" w:type="dxa"/>
          </w:tcPr>
          <w:p w:rsidR="00A42B8D" w:rsidRPr="001C25C2" w:rsidRDefault="005846E2" w:rsidP="00032155">
            <w:pPr>
              <w:pStyle w:val="Tabletext"/>
              <w:keepNext/>
              <w:keepLines/>
              <w:tabs>
                <w:tab w:val="left" w:pos="142"/>
              </w:tabs>
            </w:pPr>
            <w:r w:rsidRPr="001C25C2">
              <w:t xml:space="preserve">Apply drug costs for treatment until </w:t>
            </w:r>
            <w:proofErr w:type="spellStart"/>
            <w:r w:rsidRPr="001C25C2">
              <w:t>progression</w:t>
            </w:r>
            <w:r w:rsidRPr="001C25C2">
              <w:rPr>
                <w:vertAlign w:val="superscript"/>
              </w:rPr>
              <w:t>a</w:t>
            </w:r>
            <w:proofErr w:type="spellEnd"/>
            <w:r w:rsidRPr="001C25C2">
              <w:rPr>
                <w:vertAlign w:val="superscript"/>
              </w:rPr>
              <w:t xml:space="preserve"> </w:t>
            </w:r>
          </w:p>
        </w:tc>
        <w:tc>
          <w:tcPr>
            <w:tcW w:w="1137" w:type="dxa"/>
          </w:tcPr>
          <w:p w:rsidR="00A42B8D" w:rsidRPr="001C25C2" w:rsidRDefault="005846E2" w:rsidP="00032155">
            <w:pPr>
              <w:pStyle w:val="Tabletext"/>
              <w:keepNext/>
              <w:keepLines/>
              <w:jc w:val="center"/>
            </w:pPr>
            <w:r w:rsidRPr="001C25C2">
              <w:t>$</w:t>
            </w:r>
            <w:r w:rsidR="00992751">
              <w:rPr>
                <w:noProof/>
                <w:color w:val="000000"/>
                <w:highlight w:val="black"/>
              </w:rPr>
              <w:t>'''''''''''''</w:t>
            </w:r>
          </w:p>
        </w:tc>
        <w:tc>
          <w:tcPr>
            <w:tcW w:w="1137" w:type="dxa"/>
          </w:tcPr>
          <w:p w:rsidR="00A42B8D" w:rsidRPr="001C25C2" w:rsidRDefault="005846E2" w:rsidP="00032155">
            <w:pPr>
              <w:pStyle w:val="Tabletext"/>
              <w:keepNext/>
              <w:keepLines/>
              <w:jc w:val="center"/>
              <w:rPr>
                <w:lang w:eastAsia="en-AU"/>
              </w:rPr>
            </w:pPr>
            <w:r w:rsidRPr="001C25C2">
              <w:t>0.129</w:t>
            </w:r>
          </w:p>
        </w:tc>
        <w:tc>
          <w:tcPr>
            <w:tcW w:w="980" w:type="dxa"/>
          </w:tcPr>
          <w:p w:rsidR="00A42B8D" w:rsidRPr="001C25C2" w:rsidRDefault="005846E2" w:rsidP="00032155">
            <w:pPr>
              <w:pStyle w:val="Tabletext"/>
              <w:keepNext/>
              <w:keepLines/>
              <w:jc w:val="center"/>
              <w:rPr>
                <w:lang w:eastAsia="en-AU"/>
              </w:rPr>
            </w:pPr>
            <w:r w:rsidRPr="001C25C2">
              <w:t>$</w:t>
            </w:r>
            <w:r w:rsidR="00992751">
              <w:rPr>
                <w:noProof/>
                <w:color w:val="000000"/>
                <w:highlight w:val="black"/>
              </w:rPr>
              <w:t>'''''''''''''''</w:t>
            </w:r>
          </w:p>
        </w:tc>
      </w:tr>
      <w:tr w:rsidR="00A42B8D" w:rsidRPr="001C25C2" w:rsidTr="00032155">
        <w:tc>
          <w:tcPr>
            <w:tcW w:w="5813" w:type="dxa"/>
          </w:tcPr>
          <w:p w:rsidR="00A42B8D" w:rsidRPr="001C25C2" w:rsidRDefault="005846E2" w:rsidP="00032155">
            <w:pPr>
              <w:pStyle w:val="Tabletext"/>
              <w:keepNext/>
              <w:keepLines/>
            </w:pPr>
            <w:r w:rsidRPr="001C25C2">
              <w:t>Use mean treatment cycles (3.3) to calculate drug cost</w:t>
            </w:r>
          </w:p>
        </w:tc>
        <w:tc>
          <w:tcPr>
            <w:tcW w:w="1137" w:type="dxa"/>
          </w:tcPr>
          <w:p w:rsidR="00A42B8D" w:rsidRPr="001C25C2" w:rsidRDefault="005846E2" w:rsidP="00032155">
            <w:pPr>
              <w:pStyle w:val="Tabletext"/>
              <w:keepNext/>
              <w:keepLines/>
              <w:jc w:val="center"/>
            </w:pPr>
            <w:r w:rsidRPr="001C25C2">
              <w:t>$</w:t>
            </w:r>
            <w:r w:rsidR="00992751">
              <w:rPr>
                <w:noProof/>
                <w:color w:val="000000"/>
                <w:highlight w:val="black"/>
              </w:rPr>
              <w:t>''''''''''''''</w:t>
            </w:r>
          </w:p>
        </w:tc>
        <w:tc>
          <w:tcPr>
            <w:tcW w:w="1137" w:type="dxa"/>
          </w:tcPr>
          <w:p w:rsidR="00A42B8D" w:rsidRPr="001C25C2" w:rsidRDefault="005846E2" w:rsidP="00032155">
            <w:pPr>
              <w:pStyle w:val="Tabletext"/>
              <w:keepNext/>
              <w:keepLines/>
              <w:jc w:val="center"/>
            </w:pPr>
            <w:r w:rsidRPr="001C25C2">
              <w:t>0.129</w:t>
            </w:r>
          </w:p>
        </w:tc>
        <w:tc>
          <w:tcPr>
            <w:tcW w:w="980" w:type="dxa"/>
          </w:tcPr>
          <w:p w:rsidR="00A42B8D" w:rsidRPr="001C25C2" w:rsidRDefault="005846E2" w:rsidP="00032155">
            <w:pPr>
              <w:pStyle w:val="Tabletext"/>
              <w:keepNext/>
              <w:keepLines/>
              <w:jc w:val="center"/>
            </w:pPr>
            <w:r w:rsidRPr="001C25C2">
              <w:t>$</w:t>
            </w:r>
            <w:r w:rsidR="00992751">
              <w:rPr>
                <w:noProof/>
                <w:color w:val="000000"/>
                <w:highlight w:val="black"/>
              </w:rPr>
              <w:t>''''''''''''''''''</w:t>
            </w:r>
          </w:p>
        </w:tc>
      </w:tr>
      <w:tr w:rsidR="00A42B8D" w:rsidRPr="001C25C2" w:rsidTr="00032155">
        <w:tc>
          <w:tcPr>
            <w:tcW w:w="5813" w:type="dxa"/>
          </w:tcPr>
          <w:p w:rsidR="00A42B8D" w:rsidRPr="001C25C2" w:rsidRDefault="005846E2" w:rsidP="00032155">
            <w:pPr>
              <w:pStyle w:val="Tabletext"/>
              <w:keepNext/>
              <w:keepLines/>
            </w:pPr>
            <w:r w:rsidRPr="001C25C2">
              <w:t xml:space="preserve">Incorporating management cost of Grade </w:t>
            </w:r>
            <w:r w:rsidRPr="001C25C2">
              <w:rPr>
                <w:u w:val="single"/>
              </w:rPr>
              <w:t>≥</w:t>
            </w:r>
            <w:r w:rsidRPr="001C25C2">
              <w:t xml:space="preserve"> 3 neutropenia and </w:t>
            </w:r>
            <w:proofErr w:type="spellStart"/>
            <w:r w:rsidRPr="001C25C2">
              <w:t>anaemia</w:t>
            </w:r>
            <w:r w:rsidRPr="001C25C2">
              <w:rPr>
                <w:vertAlign w:val="superscript"/>
              </w:rPr>
              <w:t>b</w:t>
            </w:r>
            <w:proofErr w:type="spellEnd"/>
            <w:r w:rsidRPr="001C25C2">
              <w:rPr>
                <w:vertAlign w:val="superscript"/>
              </w:rPr>
              <w:t xml:space="preserve"> </w:t>
            </w:r>
          </w:p>
        </w:tc>
        <w:tc>
          <w:tcPr>
            <w:tcW w:w="1137" w:type="dxa"/>
          </w:tcPr>
          <w:p w:rsidR="00A42B8D" w:rsidRPr="001C25C2" w:rsidRDefault="005846E2" w:rsidP="00032155">
            <w:pPr>
              <w:pStyle w:val="Tabletext"/>
              <w:keepNext/>
              <w:keepLines/>
              <w:jc w:val="center"/>
            </w:pPr>
            <w:r w:rsidRPr="001C25C2">
              <w:t>$</w:t>
            </w:r>
            <w:r w:rsidR="00992751">
              <w:rPr>
                <w:noProof/>
                <w:color w:val="000000"/>
                <w:highlight w:val="black"/>
              </w:rPr>
              <w:t>'''''''''''''</w:t>
            </w:r>
          </w:p>
        </w:tc>
        <w:tc>
          <w:tcPr>
            <w:tcW w:w="1137" w:type="dxa"/>
          </w:tcPr>
          <w:p w:rsidR="00A42B8D" w:rsidRPr="001C25C2" w:rsidRDefault="005846E2" w:rsidP="00032155">
            <w:pPr>
              <w:pStyle w:val="Tabletext"/>
              <w:keepNext/>
              <w:keepLines/>
              <w:jc w:val="center"/>
            </w:pPr>
            <w:r w:rsidRPr="001C25C2">
              <w:t>0.129</w:t>
            </w:r>
          </w:p>
        </w:tc>
        <w:tc>
          <w:tcPr>
            <w:tcW w:w="980" w:type="dxa"/>
          </w:tcPr>
          <w:p w:rsidR="00A42B8D" w:rsidRPr="001C25C2" w:rsidRDefault="005846E2" w:rsidP="00032155">
            <w:pPr>
              <w:pStyle w:val="Tabletext"/>
              <w:keepNext/>
              <w:keepLines/>
              <w:jc w:val="center"/>
            </w:pPr>
            <w:r w:rsidRPr="001C25C2">
              <w:t>$</w:t>
            </w:r>
            <w:r w:rsidR="00992751">
              <w:rPr>
                <w:noProof/>
                <w:color w:val="000000"/>
                <w:highlight w:val="black"/>
              </w:rPr>
              <w:t>'''''''''''''''</w:t>
            </w:r>
          </w:p>
        </w:tc>
      </w:tr>
    </w:tbl>
    <w:p w:rsidR="00A42B8D" w:rsidRPr="001C25C2" w:rsidRDefault="005846E2" w:rsidP="00032155">
      <w:pPr>
        <w:pStyle w:val="TableFooter"/>
        <w:keepNext/>
        <w:keepLines/>
      </w:pPr>
      <w:r w:rsidRPr="001C25C2">
        <w:t>Source: Table 3.9.2, p63 of the submission.</w:t>
      </w:r>
    </w:p>
    <w:p w:rsidR="00A42B8D" w:rsidRPr="001C25C2" w:rsidRDefault="005846E2" w:rsidP="00032155">
      <w:pPr>
        <w:pStyle w:val="TableFooter"/>
        <w:keepNext/>
        <w:keepLines/>
      </w:pPr>
      <w:r w:rsidRPr="001C25C2">
        <w:t>EORTC QLQ-C30 = European Organisation for Research and Treatment of Cancer Quality of Life Questionnaire-Core 30; ICER = incremental cost-effectiveness ratio; QALY = quality-adjusted life years; QLU-C10D = Quality of Life Utility Measure-Core 10 dimensions; OS = overall survival; PFS = progression free survival</w:t>
      </w:r>
    </w:p>
    <w:p w:rsidR="00A42B8D" w:rsidRPr="001C25C2" w:rsidRDefault="005846E2" w:rsidP="00032155">
      <w:pPr>
        <w:pStyle w:val="TableFooter"/>
        <w:keepNext/>
        <w:keepLines/>
      </w:pPr>
      <w:proofErr w:type="gramStart"/>
      <w:r w:rsidRPr="001C25C2">
        <w:t>a</w:t>
      </w:r>
      <w:proofErr w:type="gramEnd"/>
      <w:r w:rsidRPr="001C25C2">
        <w:t xml:space="preserve"> Mean PFS used instead of time on treatment</w:t>
      </w:r>
    </w:p>
    <w:p w:rsidR="00A42B8D" w:rsidRPr="001C25C2" w:rsidRDefault="005846E2" w:rsidP="00032155">
      <w:pPr>
        <w:pStyle w:val="TableFooter"/>
        <w:keepNext/>
        <w:keepLines/>
      </w:pPr>
      <w:proofErr w:type="gramStart"/>
      <w:r w:rsidRPr="001C25C2">
        <w:t>b</w:t>
      </w:r>
      <w:proofErr w:type="gramEnd"/>
      <w:r w:rsidRPr="001C25C2">
        <w:t xml:space="preserve"> Based on incremental 34% and 11% incidence of neutropenia and anaemia from table 2.5.6, p45 in the submission, and $1,740 (DRG Q60B NHCDC) and $376 (DRG Q61C NHCDC) per hospitalisation for neutropenia and anaemia respectively</w:t>
      </w:r>
      <w:r w:rsidR="00315233">
        <w:t xml:space="preserve">. </w:t>
      </w:r>
    </w:p>
    <w:p w:rsidR="00A42B8D" w:rsidRPr="001C25C2" w:rsidRDefault="00A42B8D">
      <w:pPr>
        <w:pStyle w:val="TableFooter"/>
      </w:pPr>
    </w:p>
    <w:p w:rsidR="00027AF0" w:rsidRPr="001C25C2" w:rsidRDefault="005846E2" w:rsidP="00FD7977">
      <w:pPr>
        <w:pStyle w:val="ListParagraph"/>
        <w:keepNext/>
        <w:widowControl/>
        <w:numPr>
          <w:ilvl w:val="1"/>
          <w:numId w:val="2"/>
        </w:numPr>
        <w:spacing w:after="120"/>
        <w:rPr>
          <w:rFonts w:cs="Calibri"/>
          <w:snapToGrid/>
          <w:szCs w:val="24"/>
          <w:lang w:eastAsia="en-AU"/>
        </w:rPr>
      </w:pPr>
      <w:r w:rsidRPr="001C25C2">
        <w:rPr>
          <w:rFonts w:cs="Calibri"/>
          <w:snapToGrid/>
          <w:szCs w:val="24"/>
          <w:lang w:eastAsia="en-AU"/>
        </w:rPr>
        <w:t xml:space="preserve">Based on the sensitivity analyses, the results of the base-case analysis appeared to be sensitive to the survival benefits that would be gained from </w:t>
      </w:r>
      <w:proofErr w:type="spellStart"/>
      <w:r w:rsidRPr="001C25C2">
        <w:rPr>
          <w:rFonts w:cs="Calibri"/>
          <w:snapToGrid/>
          <w:szCs w:val="24"/>
          <w:lang w:eastAsia="en-AU"/>
        </w:rPr>
        <w:t>trifluridine</w:t>
      </w:r>
      <w:proofErr w:type="spellEnd"/>
      <w:r w:rsidRPr="001C25C2">
        <w:rPr>
          <w:rFonts w:cs="Calibri"/>
          <w:snapToGrid/>
          <w:szCs w:val="24"/>
          <w:lang w:eastAsia="en-AU"/>
        </w:rPr>
        <w:t>/</w:t>
      </w:r>
      <w:proofErr w:type="spellStart"/>
      <w:r w:rsidRPr="001C25C2">
        <w:rPr>
          <w:rFonts w:cs="Calibri"/>
          <w:snapToGrid/>
          <w:szCs w:val="24"/>
          <w:lang w:eastAsia="en-AU"/>
        </w:rPr>
        <w:t>tipiracil</w:t>
      </w:r>
      <w:proofErr w:type="spellEnd"/>
      <w:r w:rsidRPr="001C25C2">
        <w:rPr>
          <w:rFonts w:cs="Calibri"/>
          <w:snapToGrid/>
          <w:szCs w:val="24"/>
          <w:lang w:eastAsia="en-AU"/>
        </w:rPr>
        <w:t xml:space="preserve"> but otherwise remained generally robust. </w:t>
      </w:r>
      <w:r w:rsidR="00027AF0" w:rsidRPr="001C25C2">
        <w:rPr>
          <w:rFonts w:cs="Calibri"/>
          <w:snapToGrid/>
          <w:szCs w:val="24"/>
          <w:lang w:eastAsia="en-AU"/>
        </w:rPr>
        <w:t xml:space="preserve">The ESC noted that when applying lower 95% confidence limits of mean OS and PFS for </w:t>
      </w:r>
      <w:proofErr w:type="spellStart"/>
      <w:r w:rsidR="00027AF0" w:rsidRPr="001C25C2">
        <w:rPr>
          <w:rFonts w:cs="Calibri"/>
          <w:snapToGrid/>
          <w:szCs w:val="24"/>
          <w:lang w:eastAsia="en-AU"/>
        </w:rPr>
        <w:t>trifluridine</w:t>
      </w:r>
      <w:proofErr w:type="spellEnd"/>
      <w:r w:rsidR="00027AF0" w:rsidRPr="001C25C2">
        <w:rPr>
          <w:rFonts w:cs="Calibri"/>
          <w:snapToGrid/>
          <w:szCs w:val="24"/>
          <w:lang w:eastAsia="en-AU"/>
        </w:rPr>
        <w:t>/</w:t>
      </w:r>
      <w:proofErr w:type="spellStart"/>
      <w:r w:rsidR="00027AF0" w:rsidRPr="001C25C2">
        <w:rPr>
          <w:rFonts w:cs="Calibri"/>
          <w:snapToGrid/>
          <w:szCs w:val="24"/>
          <w:lang w:eastAsia="en-AU"/>
        </w:rPr>
        <w:t>tipiracil</w:t>
      </w:r>
      <w:proofErr w:type="spellEnd"/>
      <w:r w:rsidR="00027AF0" w:rsidRPr="001C25C2">
        <w:rPr>
          <w:rFonts w:cs="Calibri"/>
          <w:snapToGrid/>
          <w:szCs w:val="24"/>
          <w:lang w:eastAsia="en-AU"/>
        </w:rPr>
        <w:t xml:space="preserve"> from TAGS, the ICER increased from $</w:t>
      </w:r>
      <w:r w:rsidR="00597D74">
        <w:rPr>
          <w:rFonts w:cs="Calibri"/>
          <w:snapToGrid/>
          <w:szCs w:val="24"/>
          <w:lang w:eastAsia="en-AU"/>
        </w:rPr>
        <w:t>15,000 - $45,000</w:t>
      </w:r>
      <w:r w:rsidR="00027AF0" w:rsidRPr="001C25C2">
        <w:rPr>
          <w:rFonts w:cs="Calibri"/>
          <w:snapToGrid/>
          <w:szCs w:val="24"/>
          <w:lang w:eastAsia="en-AU"/>
        </w:rPr>
        <w:t xml:space="preserve"> per QALY gained in the base case to $</w:t>
      </w:r>
      <w:r w:rsidR="00597D74">
        <w:rPr>
          <w:rFonts w:cs="Calibri"/>
          <w:snapToGrid/>
          <w:szCs w:val="24"/>
          <w:lang w:eastAsia="en-AU"/>
        </w:rPr>
        <w:t>75,000 - $105,000</w:t>
      </w:r>
      <w:r w:rsidR="00027AF0" w:rsidRPr="001C25C2">
        <w:rPr>
          <w:rFonts w:cs="Calibri"/>
          <w:snapToGrid/>
          <w:szCs w:val="24"/>
          <w:lang w:eastAsia="en-AU"/>
        </w:rPr>
        <w:t xml:space="preserve"> per QALY gained. </w:t>
      </w:r>
      <w:r w:rsidR="00084B58" w:rsidRPr="001C25C2">
        <w:rPr>
          <w:rFonts w:cs="Calibri"/>
          <w:snapToGrid/>
          <w:szCs w:val="24"/>
          <w:lang w:eastAsia="en-AU"/>
        </w:rPr>
        <w:t xml:space="preserve">The pre-PBAC response argued it was inappropriate to only present outcomes for sensitivity analyses that focus on the worst possible scenario for </w:t>
      </w:r>
      <w:proofErr w:type="spellStart"/>
      <w:r w:rsidR="00084B58" w:rsidRPr="001C25C2">
        <w:rPr>
          <w:rFonts w:cs="Calibri"/>
          <w:snapToGrid/>
          <w:szCs w:val="24"/>
          <w:lang w:eastAsia="en-AU"/>
        </w:rPr>
        <w:t>trifluridine</w:t>
      </w:r>
      <w:proofErr w:type="spellEnd"/>
      <w:r w:rsidR="00084B58" w:rsidRPr="001C25C2">
        <w:rPr>
          <w:rFonts w:cs="Calibri"/>
          <w:snapToGrid/>
          <w:szCs w:val="24"/>
          <w:lang w:eastAsia="en-AU"/>
        </w:rPr>
        <w:t>/</w:t>
      </w:r>
      <w:proofErr w:type="spellStart"/>
      <w:r w:rsidR="00084B58" w:rsidRPr="001C25C2">
        <w:rPr>
          <w:rFonts w:cs="Calibri"/>
          <w:snapToGrid/>
          <w:szCs w:val="24"/>
          <w:lang w:eastAsia="en-AU"/>
        </w:rPr>
        <w:t>tipiracil</w:t>
      </w:r>
      <w:proofErr w:type="spellEnd"/>
      <w:r w:rsidR="00084B58" w:rsidRPr="001C25C2">
        <w:rPr>
          <w:rFonts w:cs="Calibri"/>
          <w:snapToGrid/>
          <w:szCs w:val="24"/>
          <w:lang w:eastAsia="en-AU"/>
        </w:rPr>
        <w:t xml:space="preserve">. </w:t>
      </w:r>
    </w:p>
    <w:p w:rsidR="00A42B8D" w:rsidRPr="001C25C2" w:rsidRDefault="003765BC" w:rsidP="00FD7977">
      <w:pPr>
        <w:pStyle w:val="ListParagraph"/>
        <w:keepNext/>
        <w:widowControl/>
        <w:numPr>
          <w:ilvl w:val="1"/>
          <w:numId w:val="2"/>
        </w:numPr>
        <w:spacing w:after="120"/>
        <w:rPr>
          <w:rFonts w:cs="Calibri"/>
          <w:snapToGrid/>
          <w:szCs w:val="24"/>
          <w:lang w:eastAsia="en-AU"/>
        </w:rPr>
      </w:pPr>
      <w:r w:rsidRPr="001C25C2">
        <w:rPr>
          <w:rFonts w:cs="Calibri"/>
          <w:snapToGrid/>
          <w:szCs w:val="24"/>
          <w:lang w:eastAsia="en-AU"/>
        </w:rPr>
        <w:t>The PSCR acknowledge</w:t>
      </w:r>
      <w:r w:rsidR="004B45B7" w:rsidRPr="001C25C2">
        <w:rPr>
          <w:rFonts w:cs="Calibri"/>
          <w:snapToGrid/>
          <w:szCs w:val="24"/>
          <w:lang w:eastAsia="en-AU"/>
        </w:rPr>
        <w:t>d</w:t>
      </w:r>
      <w:r w:rsidRPr="001C25C2">
        <w:rPr>
          <w:rFonts w:cs="Calibri"/>
          <w:snapToGrid/>
          <w:szCs w:val="24"/>
          <w:lang w:eastAsia="en-AU"/>
        </w:rPr>
        <w:t xml:space="preserve"> that the results of the economic analysis are sensitive to estimates of survival gains</w:t>
      </w:r>
      <w:r w:rsidR="0044762C" w:rsidRPr="001C25C2">
        <w:rPr>
          <w:rFonts w:cs="Calibri"/>
          <w:snapToGrid/>
          <w:szCs w:val="24"/>
          <w:lang w:eastAsia="en-AU"/>
        </w:rPr>
        <w:t xml:space="preserve"> h</w:t>
      </w:r>
      <w:r w:rsidRPr="001C25C2">
        <w:rPr>
          <w:rFonts w:cs="Calibri"/>
          <w:snapToGrid/>
          <w:szCs w:val="24"/>
          <w:lang w:eastAsia="en-AU"/>
        </w:rPr>
        <w:t xml:space="preserve">owever, survival gains in </w:t>
      </w:r>
      <w:proofErr w:type="spellStart"/>
      <w:r w:rsidRPr="001C25C2">
        <w:rPr>
          <w:rFonts w:cs="Calibri"/>
          <w:snapToGrid/>
          <w:szCs w:val="24"/>
          <w:lang w:eastAsia="en-AU"/>
        </w:rPr>
        <w:t>trifluridine</w:t>
      </w:r>
      <w:proofErr w:type="spellEnd"/>
      <w:r w:rsidRPr="001C25C2">
        <w:rPr>
          <w:rFonts w:cs="Calibri"/>
          <w:snapToGrid/>
          <w:szCs w:val="24"/>
          <w:lang w:eastAsia="en-AU"/>
        </w:rPr>
        <w:t>/</w:t>
      </w:r>
      <w:proofErr w:type="spellStart"/>
      <w:r w:rsidRPr="001C25C2">
        <w:rPr>
          <w:rFonts w:cs="Calibri"/>
          <w:snapToGrid/>
          <w:szCs w:val="24"/>
          <w:lang w:eastAsia="en-AU"/>
        </w:rPr>
        <w:t>tipiracil</w:t>
      </w:r>
      <w:proofErr w:type="spellEnd"/>
      <w:r w:rsidRPr="001C25C2">
        <w:rPr>
          <w:rFonts w:cs="Calibri"/>
          <w:snapToGrid/>
          <w:szCs w:val="24"/>
          <w:lang w:eastAsia="en-AU"/>
        </w:rPr>
        <w:t>-treated patients could be considered relatively certain given that the vast majority of patients were followed through to death in the TAGS trial.</w:t>
      </w:r>
      <w:r w:rsidR="00F205F5" w:rsidRPr="001C25C2">
        <w:rPr>
          <w:rFonts w:cs="Calibri"/>
          <w:snapToGrid/>
          <w:szCs w:val="24"/>
          <w:lang w:eastAsia="en-AU"/>
        </w:rPr>
        <w:t xml:space="preserve"> The ESC </w:t>
      </w:r>
      <w:r w:rsidR="0044762C" w:rsidRPr="001C25C2">
        <w:rPr>
          <w:rFonts w:cs="Calibri"/>
          <w:snapToGrid/>
          <w:szCs w:val="24"/>
          <w:lang w:eastAsia="en-AU"/>
        </w:rPr>
        <w:t xml:space="preserve">considered that it was uncertain whether the modest observed benefit associated with treatment with </w:t>
      </w:r>
      <w:proofErr w:type="spellStart"/>
      <w:r w:rsidR="0044762C" w:rsidRPr="001C25C2">
        <w:rPr>
          <w:rFonts w:cs="Calibri"/>
          <w:snapToGrid/>
          <w:szCs w:val="24"/>
          <w:lang w:eastAsia="en-AU"/>
        </w:rPr>
        <w:t>trifluridine</w:t>
      </w:r>
      <w:proofErr w:type="spellEnd"/>
      <w:r w:rsidR="0044762C" w:rsidRPr="001C25C2">
        <w:rPr>
          <w:rFonts w:cs="Calibri"/>
          <w:snapToGrid/>
          <w:szCs w:val="24"/>
          <w:lang w:eastAsia="en-AU"/>
        </w:rPr>
        <w:t>/</w:t>
      </w:r>
      <w:proofErr w:type="spellStart"/>
      <w:r w:rsidR="0044762C" w:rsidRPr="001C25C2">
        <w:rPr>
          <w:rFonts w:cs="Calibri"/>
          <w:snapToGrid/>
          <w:szCs w:val="24"/>
          <w:lang w:eastAsia="en-AU"/>
        </w:rPr>
        <w:t>tipiracil</w:t>
      </w:r>
      <w:proofErr w:type="spellEnd"/>
      <w:r w:rsidR="0044762C" w:rsidRPr="001C25C2">
        <w:rPr>
          <w:rFonts w:cs="Calibri"/>
          <w:snapToGrid/>
          <w:szCs w:val="24"/>
          <w:lang w:eastAsia="en-AU"/>
        </w:rPr>
        <w:t xml:space="preserve"> plus BSC, compared with placebo plus BSC would be realised in clinical practice and was clinically meaningful to patients in the context of the substantial increase in toxicity, which may not have been captured within the </w:t>
      </w:r>
      <w:r w:rsidR="0044762C" w:rsidRPr="001C25C2">
        <w:rPr>
          <w:rFonts w:cs="Calibri"/>
          <w:snapToGrid/>
          <w:szCs w:val="24"/>
          <w:lang w:eastAsia="en-AU"/>
        </w:rPr>
        <w:lastRenderedPageBreak/>
        <w:t>economic analysis by the utilities derived from the quality-of-life questionnaire, EORTC QLQ-C30.</w:t>
      </w:r>
    </w:p>
    <w:p w:rsidR="00A42B8D" w:rsidRPr="001C25C2" w:rsidRDefault="005846E2">
      <w:pPr>
        <w:pStyle w:val="Heading2"/>
      </w:pPr>
      <w:bookmarkStart w:id="21" w:name="_Toc18935152"/>
      <w:r w:rsidRPr="001C25C2">
        <w:t>Drug cost/patient: $</w:t>
      </w:r>
      <w:r w:rsidR="00992751">
        <w:rPr>
          <w:noProof/>
          <w:color w:val="000000"/>
          <w:highlight w:val="black"/>
        </w:rPr>
        <w:t>''''''''''</w:t>
      </w:r>
      <w:r w:rsidRPr="001C25C2">
        <w:t xml:space="preserve"> per course</w:t>
      </w:r>
      <w:bookmarkEnd w:id="21"/>
    </w:p>
    <w:p w:rsidR="00A42B8D" w:rsidRPr="001C25C2" w:rsidRDefault="005846E2" w:rsidP="00FD7977">
      <w:pPr>
        <w:pStyle w:val="ListParagraph"/>
        <w:keepNext/>
        <w:widowControl/>
        <w:numPr>
          <w:ilvl w:val="1"/>
          <w:numId w:val="2"/>
        </w:numPr>
        <w:spacing w:after="120"/>
        <w:rPr>
          <w:rFonts w:cs="Calibri"/>
          <w:snapToGrid/>
          <w:szCs w:val="24"/>
          <w:lang w:eastAsia="en-AU"/>
        </w:rPr>
      </w:pPr>
      <w:r w:rsidRPr="001C25C2">
        <w:rPr>
          <w:rFonts w:cs="Calibri"/>
          <w:snapToGrid/>
          <w:szCs w:val="24"/>
          <w:lang w:eastAsia="en-AU"/>
        </w:rPr>
        <w:t xml:space="preserve">Based on the effective </w:t>
      </w:r>
      <w:r w:rsidR="007314AA" w:rsidRPr="001C25C2">
        <w:rPr>
          <w:rFonts w:cs="Calibri"/>
          <w:snapToGrid/>
          <w:szCs w:val="24"/>
          <w:lang w:eastAsia="en-AU"/>
        </w:rPr>
        <w:t>DPMQ</w:t>
      </w:r>
      <w:r w:rsidRPr="001C25C2">
        <w:rPr>
          <w:rFonts w:cs="Calibri"/>
          <w:snapToGrid/>
          <w:szCs w:val="24"/>
          <w:lang w:eastAsia="en-AU"/>
        </w:rPr>
        <w:t xml:space="preserve">, the submission estimated the cost per course of treatment with </w:t>
      </w:r>
      <w:proofErr w:type="spellStart"/>
      <w:r w:rsidRPr="001C25C2">
        <w:rPr>
          <w:rFonts w:cs="Calibri"/>
          <w:snapToGrid/>
          <w:szCs w:val="24"/>
          <w:lang w:eastAsia="en-AU"/>
        </w:rPr>
        <w:t>trifluridine</w:t>
      </w:r>
      <w:proofErr w:type="spellEnd"/>
      <w:r w:rsidRPr="001C25C2">
        <w:rPr>
          <w:rFonts w:cs="Calibri"/>
          <w:snapToGrid/>
          <w:szCs w:val="24"/>
          <w:lang w:eastAsia="en-AU"/>
        </w:rPr>
        <w:t>/</w:t>
      </w:r>
      <w:proofErr w:type="spellStart"/>
      <w:r w:rsidRPr="001C25C2">
        <w:rPr>
          <w:rFonts w:cs="Calibri"/>
          <w:snapToGrid/>
          <w:szCs w:val="24"/>
          <w:lang w:eastAsia="en-AU"/>
        </w:rPr>
        <w:t>tipiracil</w:t>
      </w:r>
      <w:proofErr w:type="spellEnd"/>
      <w:r w:rsidRPr="001C25C2">
        <w:rPr>
          <w:rFonts w:cs="Calibri"/>
          <w:snapToGrid/>
          <w:szCs w:val="24"/>
          <w:lang w:eastAsia="en-AU"/>
        </w:rPr>
        <w:t xml:space="preserve"> to be $</w:t>
      </w:r>
      <w:r w:rsidR="00992751">
        <w:rPr>
          <w:rFonts w:cs="Calibri"/>
          <w:noProof/>
          <w:snapToGrid/>
          <w:color w:val="000000"/>
          <w:szCs w:val="24"/>
          <w:highlight w:val="black"/>
          <w:lang w:eastAsia="en-AU"/>
        </w:rPr>
        <w:t>''''''''''</w:t>
      </w:r>
      <w:r w:rsidRPr="001C25C2">
        <w:rPr>
          <w:rFonts w:cs="Calibri"/>
          <w:snapToGrid/>
          <w:szCs w:val="24"/>
          <w:lang w:eastAsia="en-AU"/>
        </w:rPr>
        <w:t xml:space="preserve">. As shown in the table below, the </w:t>
      </w:r>
      <w:r w:rsidR="00012B13" w:rsidRPr="001C25C2">
        <w:rPr>
          <w:rFonts w:cs="Calibri"/>
          <w:snapToGrid/>
          <w:szCs w:val="24"/>
          <w:lang w:eastAsia="en-AU"/>
        </w:rPr>
        <w:t xml:space="preserve">submission’s </w:t>
      </w:r>
      <w:r w:rsidRPr="001C25C2">
        <w:rPr>
          <w:rFonts w:cs="Calibri"/>
          <w:snapToGrid/>
          <w:szCs w:val="24"/>
          <w:lang w:eastAsia="en-AU"/>
        </w:rPr>
        <w:t xml:space="preserve">approach to </w:t>
      </w:r>
      <w:r w:rsidR="00914A0A" w:rsidRPr="001C25C2">
        <w:rPr>
          <w:rFonts w:cs="Calibri"/>
          <w:snapToGrid/>
          <w:szCs w:val="24"/>
          <w:lang w:eastAsia="en-AU"/>
        </w:rPr>
        <w:t>calculating</w:t>
      </w:r>
      <w:r w:rsidRPr="001C25C2">
        <w:rPr>
          <w:rFonts w:cs="Calibri"/>
          <w:snapToGrid/>
          <w:szCs w:val="24"/>
          <w:lang w:eastAsia="en-AU"/>
        </w:rPr>
        <w:t xml:space="preserve"> drug cost was different in </w:t>
      </w:r>
      <w:r w:rsidR="00012B13" w:rsidRPr="001C25C2">
        <w:rPr>
          <w:rFonts w:cs="Calibri"/>
          <w:snapToGrid/>
          <w:szCs w:val="24"/>
          <w:lang w:eastAsia="en-AU"/>
        </w:rPr>
        <w:t>the economic model compared with the financial estimates</w:t>
      </w:r>
      <w:r w:rsidRPr="001C25C2">
        <w:rPr>
          <w:rFonts w:cs="Calibri"/>
          <w:snapToGrid/>
          <w:szCs w:val="24"/>
          <w:lang w:eastAsia="en-AU"/>
        </w:rPr>
        <w:t xml:space="preserve">. In </w:t>
      </w:r>
      <w:r w:rsidR="00012B13" w:rsidRPr="001C25C2">
        <w:rPr>
          <w:rFonts w:cs="Calibri"/>
          <w:snapToGrid/>
          <w:szCs w:val="24"/>
          <w:lang w:eastAsia="en-AU"/>
        </w:rPr>
        <w:t>the economic model,</w:t>
      </w:r>
      <w:r w:rsidRPr="001C25C2">
        <w:rPr>
          <w:rFonts w:cs="Calibri"/>
          <w:snapToGrid/>
          <w:szCs w:val="24"/>
          <w:lang w:eastAsia="en-AU"/>
        </w:rPr>
        <w:t xml:space="preserve"> treatment duration was applied</w:t>
      </w:r>
      <w:r w:rsidR="00012B13" w:rsidRPr="001C25C2">
        <w:rPr>
          <w:rFonts w:cs="Calibri"/>
          <w:snapToGrid/>
          <w:szCs w:val="24"/>
          <w:lang w:eastAsia="en-AU"/>
        </w:rPr>
        <w:t xml:space="preserve"> while in the financial </w:t>
      </w:r>
      <w:r w:rsidR="00914A0A" w:rsidRPr="001C25C2">
        <w:rPr>
          <w:rFonts w:cs="Calibri"/>
          <w:snapToGrid/>
          <w:szCs w:val="24"/>
          <w:lang w:eastAsia="en-AU"/>
        </w:rPr>
        <w:t>estimates</w:t>
      </w:r>
      <w:r w:rsidR="00012B13" w:rsidRPr="001C25C2">
        <w:rPr>
          <w:rFonts w:cs="Calibri"/>
          <w:snapToGrid/>
          <w:szCs w:val="24"/>
          <w:lang w:eastAsia="en-AU"/>
        </w:rPr>
        <w:t>,</w:t>
      </w:r>
      <w:r w:rsidRPr="001C25C2">
        <w:rPr>
          <w:rFonts w:cs="Calibri"/>
          <w:snapToGrid/>
          <w:szCs w:val="24"/>
          <w:lang w:eastAsia="en-AU"/>
        </w:rPr>
        <w:t xml:space="preserve"> the mean treatment cycles (3.0) from</w:t>
      </w:r>
      <w:r w:rsidR="000F5982" w:rsidRPr="001C25C2">
        <w:rPr>
          <w:rFonts w:cs="Calibri"/>
          <w:snapToGrid/>
          <w:szCs w:val="24"/>
          <w:lang w:eastAsia="en-AU"/>
        </w:rPr>
        <w:t xml:space="preserve"> </w:t>
      </w:r>
      <w:r w:rsidR="004B45B7" w:rsidRPr="001C25C2">
        <w:rPr>
          <w:rFonts w:cs="Calibri"/>
          <w:snapToGrid/>
          <w:szCs w:val="24"/>
          <w:lang w:eastAsia="en-AU"/>
        </w:rPr>
        <w:t xml:space="preserve">the </w:t>
      </w:r>
      <w:r w:rsidRPr="001C25C2">
        <w:rPr>
          <w:rFonts w:cs="Calibri"/>
          <w:snapToGrid/>
          <w:szCs w:val="24"/>
          <w:lang w:eastAsia="en-AU"/>
        </w:rPr>
        <w:t>TAGS trial was applied and the drug cost per patient per course would be $</w:t>
      </w:r>
      <w:r w:rsidR="00992751">
        <w:rPr>
          <w:rFonts w:cs="Calibri"/>
          <w:noProof/>
          <w:snapToGrid/>
          <w:color w:val="000000"/>
          <w:szCs w:val="24"/>
          <w:highlight w:val="black"/>
          <w:lang w:eastAsia="en-AU"/>
        </w:rPr>
        <w:t>'''''''''</w:t>
      </w:r>
      <w:r w:rsidRPr="001C25C2">
        <w:rPr>
          <w:rFonts w:cs="Calibri"/>
          <w:snapToGrid/>
          <w:szCs w:val="24"/>
          <w:lang w:eastAsia="en-AU"/>
        </w:rPr>
        <w:t xml:space="preserve">. </w:t>
      </w:r>
      <w:r w:rsidR="00B20999" w:rsidRPr="001C25C2">
        <w:rPr>
          <w:rFonts w:cs="Calibri"/>
          <w:snapToGrid/>
          <w:szCs w:val="24"/>
          <w:lang w:eastAsia="en-AU"/>
        </w:rPr>
        <w:t>The ESC considered that these d</w:t>
      </w:r>
      <w:r w:rsidR="000F5982" w:rsidRPr="001C25C2">
        <w:rPr>
          <w:rFonts w:cs="Calibri"/>
          <w:snapToGrid/>
          <w:szCs w:val="24"/>
          <w:lang w:eastAsia="en-AU"/>
        </w:rPr>
        <w:t>ifferences were not meaningful.</w:t>
      </w:r>
    </w:p>
    <w:p w:rsidR="00A42B8D" w:rsidRPr="001C25C2" w:rsidRDefault="005846E2">
      <w:pPr>
        <w:keepNext/>
        <w:rPr>
          <w:rStyle w:val="CommentReference"/>
        </w:rPr>
      </w:pPr>
      <w:r w:rsidRPr="001C25C2">
        <w:rPr>
          <w:rStyle w:val="CommentReference"/>
        </w:rPr>
        <w:t xml:space="preserve">Table 12: Drug cost per patient for </w:t>
      </w:r>
      <w:proofErr w:type="spellStart"/>
      <w:r w:rsidRPr="001C25C2">
        <w:rPr>
          <w:rStyle w:val="CommentReference"/>
        </w:rPr>
        <w:t>trifluridine</w:t>
      </w:r>
      <w:proofErr w:type="spellEnd"/>
      <w:r w:rsidRPr="001C25C2">
        <w:rPr>
          <w:rStyle w:val="CommentReference"/>
        </w:rPr>
        <w:t>/</w:t>
      </w:r>
      <w:proofErr w:type="spellStart"/>
      <w:r w:rsidRPr="001C25C2">
        <w:rPr>
          <w:rStyle w:val="CommentReference"/>
        </w:rPr>
        <w:t>tipiracil</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14"/>
        <w:gridCol w:w="2501"/>
        <w:gridCol w:w="2501"/>
        <w:gridCol w:w="2501"/>
      </w:tblGrid>
      <w:tr w:rsidR="00A42B8D" w:rsidRPr="001C25C2" w:rsidTr="00032155">
        <w:tc>
          <w:tcPr>
            <w:tcW w:w="839" w:type="pct"/>
            <w:shd w:val="clear" w:color="auto" w:fill="auto"/>
            <w:vAlign w:val="center"/>
          </w:tcPr>
          <w:p w:rsidR="00A42B8D" w:rsidRPr="001C25C2" w:rsidRDefault="00A42B8D">
            <w:pPr>
              <w:keepNext/>
              <w:widowControl/>
              <w:jc w:val="left"/>
              <w:rPr>
                <w:rFonts w:ascii="Arial Narrow" w:hAnsi="Arial Narrow"/>
                <w:b/>
                <w:sz w:val="20"/>
              </w:rPr>
            </w:pPr>
          </w:p>
        </w:tc>
        <w:tc>
          <w:tcPr>
            <w:tcW w:w="4161" w:type="pct"/>
            <w:gridSpan w:val="3"/>
            <w:shd w:val="clear" w:color="auto" w:fill="auto"/>
            <w:vAlign w:val="center"/>
          </w:tcPr>
          <w:p w:rsidR="00A42B8D" w:rsidRPr="001C25C2" w:rsidRDefault="005846E2">
            <w:pPr>
              <w:keepNext/>
              <w:widowControl/>
              <w:jc w:val="center"/>
              <w:rPr>
                <w:rFonts w:ascii="Arial Narrow" w:hAnsi="Arial Narrow"/>
                <w:sz w:val="20"/>
              </w:rPr>
            </w:pPr>
            <w:proofErr w:type="spellStart"/>
            <w:r w:rsidRPr="001C25C2">
              <w:rPr>
                <w:rStyle w:val="CommentReference"/>
                <w:szCs w:val="18"/>
              </w:rPr>
              <w:t>Trifluridine</w:t>
            </w:r>
            <w:proofErr w:type="spellEnd"/>
            <w:r w:rsidRPr="001C25C2">
              <w:rPr>
                <w:rStyle w:val="CommentReference"/>
                <w:szCs w:val="18"/>
              </w:rPr>
              <w:t>/</w:t>
            </w:r>
            <w:proofErr w:type="spellStart"/>
            <w:r w:rsidRPr="001C25C2">
              <w:rPr>
                <w:rStyle w:val="CommentReference"/>
                <w:szCs w:val="18"/>
              </w:rPr>
              <w:t>tipiracil</w:t>
            </w:r>
            <w:proofErr w:type="spellEnd"/>
          </w:p>
        </w:tc>
      </w:tr>
      <w:tr w:rsidR="00A42B8D" w:rsidRPr="001C25C2" w:rsidTr="00032155">
        <w:tc>
          <w:tcPr>
            <w:tcW w:w="839" w:type="pct"/>
            <w:shd w:val="clear" w:color="auto" w:fill="auto"/>
            <w:vAlign w:val="center"/>
          </w:tcPr>
          <w:p w:rsidR="00A42B8D" w:rsidRPr="001C25C2" w:rsidRDefault="00A42B8D">
            <w:pPr>
              <w:keepNext/>
              <w:widowControl/>
              <w:jc w:val="left"/>
              <w:rPr>
                <w:rFonts w:ascii="Arial Narrow" w:hAnsi="Arial Narrow"/>
                <w:b/>
                <w:sz w:val="20"/>
              </w:rPr>
            </w:pPr>
          </w:p>
        </w:tc>
        <w:tc>
          <w:tcPr>
            <w:tcW w:w="1387" w:type="pct"/>
            <w:shd w:val="clear" w:color="auto" w:fill="auto"/>
            <w:vAlign w:val="center"/>
          </w:tcPr>
          <w:p w:rsidR="00A42B8D" w:rsidRPr="001C25C2" w:rsidRDefault="005846E2">
            <w:pPr>
              <w:keepNext/>
              <w:widowControl/>
              <w:jc w:val="center"/>
              <w:rPr>
                <w:rFonts w:ascii="Arial Narrow" w:hAnsi="Arial Narrow"/>
                <w:b/>
                <w:sz w:val="20"/>
              </w:rPr>
            </w:pPr>
            <w:r w:rsidRPr="001C25C2">
              <w:rPr>
                <w:rFonts w:ascii="Arial Narrow" w:hAnsi="Arial Narrow"/>
                <w:b/>
                <w:sz w:val="20"/>
              </w:rPr>
              <w:t>Trial dose and duration</w:t>
            </w:r>
          </w:p>
        </w:tc>
        <w:tc>
          <w:tcPr>
            <w:tcW w:w="1387" w:type="pct"/>
            <w:shd w:val="clear" w:color="auto" w:fill="auto"/>
            <w:vAlign w:val="center"/>
          </w:tcPr>
          <w:p w:rsidR="00A42B8D" w:rsidRPr="001C25C2" w:rsidRDefault="00012B13">
            <w:pPr>
              <w:keepNext/>
              <w:widowControl/>
              <w:jc w:val="center"/>
              <w:rPr>
                <w:rFonts w:ascii="Arial Narrow" w:hAnsi="Arial Narrow"/>
                <w:b/>
                <w:sz w:val="20"/>
              </w:rPr>
            </w:pPr>
            <w:r w:rsidRPr="001C25C2">
              <w:rPr>
                <w:rFonts w:ascii="Arial Narrow" w:hAnsi="Arial Narrow"/>
                <w:b/>
                <w:sz w:val="20"/>
              </w:rPr>
              <w:t>Economic m</w:t>
            </w:r>
            <w:r w:rsidR="005846E2" w:rsidRPr="001C25C2">
              <w:rPr>
                <w:rFonts w:ascii="Arial Narrow" w:hAnsi="Arial Narrow"/>
                <w:b/>
                <w:sz w:val="20"/>
              </w:rPr>
              <w:t>odel</w:t>
            </w:r>
          </w:p>
        </w:tc>
        <w:tc>
          <w:tcPr>
            <w:tcW w:w="1387" w:type="pct"/>
            <w:shd w:val="clear" w:color="auto" w:fill="auto"/>
            <w:vAlign w:val="center"/>
          </w:tcPr>
          <w:p w:rsidR="00A42B8D" w:rsidRPr="001C25C2" w:rsidRDefault="005846E2">
            <w:pPr>
              <w:keepNext/>
              <w:widowControl/>
              <w:jc w:val="center"/>
              <w:rPr>
                <w:rFonts w:ascii="Arial Narrow" w:hAnsi="Arial Narrow"/>
                <w:b/>
                <w:sz w:val="20"/>
              </w:rPr>
            </w:pPr>
            <w:r w:rsidRPr="001C25C2">
              <w:rPr>
                <w:rFonts w:ascii="Arial Narrow" w:hAnsi="Arial Narrow"/>
                <w:b/>
                <w:sz w:val="20"/>
              </w:rPr>
              <w:t>Financial estimates</w:t>
            </w:r>
          </w:p>
        </w:tc>
      </w:tr>
      <w:tr w:rsidR="00A42B8D" w:rsidRPr="001C25C2" w:rsidTr="00032155">
        <w:tc>
          <w:tcPr>
            <w:tcW w:w="839" w:type="pct"/>
            <w:shd w:val="clear" w:color="auto" w:fill="auto"/>
            <w:vAlign w:val="center"/>
          </w:tcPr>
          <w:p w:rsidR="00A42B8D" w:rsidRPr="001C25C2" w:rsidRDefault="005846E2">
            <w:pPr>
              <w:keepNext/>
              <w:widowControl/>
              <w:jc w:val="left"/>
              <w:rPr>
                <w:rFonts w:ascii="Arial Narrow" w:hAnsi="Arial Narrow"/>
                <w:sz w:val="20"/>
              </w:rPr>
            </w:pPr>
            <w:r w:rsidRPr="001C25C2">
              <w:rPr>
                <w:rFonts w:ascii="Arial Narrow" w:hAnsi="Arial Narrow"/>
                <w:sz w:val="20"/>
              </w:rPr>
              <w:t>Mean total treatment cycles</w:t>
            </w:r>
          </w:p>
        </w:tc>
        <w:tc>
          <w:tcPr>
            <w:tcW w:w="1387" w:type="pct"/>
            <w:shd w:val="clear" w:color="auto" w:fill="auto"/>
          </w:tcPr>
          <w:p w:rsidR="00A42B8D" w:rsidRPr="001C25C2" w:rsidRDefault="005846E2">
            <w:pPr>
              <w:keepNext/>
              <w:widowControl/>
              <w:jc w:val="center"/>
              <w:rPr>
                <w:rFonts w:ascii="Arial Narrow" w:hAnsi="Arial Narrow"/>
                <w:sz w:val="20"/>
                <w:vertAlign w:val="superscript"/>
              </w:rPr>
            </w:pPr>
            <w:r w:rsidRPr="001C25C2">
              <w:rPr>
                <w:rFonts w:ascii="Arial Narrow" w:hAnsi="Arial Narrow"/>
                <w:sz w:val="20"/>
              </w:rPr>
              <w:t>3.3</w:t>
            </w:r>
          </w:p>
        </w:tc>
        <w:tc>
          <w:tcPr>
            <w:tcW w:w="1387" w:type="pct"/>
            <w:shd w:val="clear" w:color="auto" w:fill="auto"/>
          </w:tcPr>
          <w:p w:rsidR="00A42B8D" w:rsidRPr="001C25C2" w:rsidRDefault="005846E2">
            <w:pPr>
              <w:keepNext/>
              <w:widowControl/>
              <w:jc w:val="center"/>
              <w:rPr>
                <w:rFonts w:ascii="Arial Narrow" w:hAnsi="Arial Narrow"/>
                <w:sz w:val="20"/>
              </w:rPr>
            </w:pPr>
            <w:r w:rsidRPr="001C25C2">
              <w:rPr>
                <w:rFonts w:ascii="Arial Narrow" w:hAnsi="Arial Narrow"/>
                <w:sz w:val="20"/>
              </w:rPr>
              <w:t>-</w:t>
            </w:r>
          </w:p>
        </w:tc>
        <w:tc>
          <w:tcPr>
            <w:tcW w:w="1387" w:type="pct"/>
            <w:shd w:val="clear" w:color="auto" w:fill="auto"/>
          </w:tcPr>
          <w:p w:rsidR="00A42B8D" w:rsidRPr="001C25C2" w:rsidRDefault="005846E2">
            <w:pPr>
              <w:keepNext/>
              <w:widowControl/>
              <w:jc w:val="center"/>
              <w:rPr>
                <w:rFonts w:ascii="Arial Narrow" w:hAnsi="Arial Narrow"/>
                <w:b/>
                <w:sz w:val="20"/>
              </w:rPr>
            </w:pPr>
            <w:r w:rsidRPr="001C25C2">
              <w:rPr>
                <w:rFonts w:ascii="Arial Narrow" w:hAnsi="Arial Narrow"/>
                <w:sz w:val="20"/>
              </w:rPr>
              <w:t>3.0</w:t>
            </w:r>
          </w:p>
        </w:tc>
      </w:tr>
      <w:tr w:rsidR="00A42B8D" w:rsidRPr="001C25C2" w:rsidTr="00032155">
        <w:tc>
          <w:tcPr>
            <w:tcW w:w="839" w:type="pct"/>
            <w:shd w:val="clear" w:color="auto" w:fill="auto"/>
            <w:vAlign w:val="center"/>
          </w:tcPr>
          <w:p w:rsidR="00A42B8D" w:rsidRPr="001C25C2" w:rsidRDefault="005846E2">
            <w:pPr>
              <w:keepNext/>
              <w:widowControl/>
              <w:jc w:val="left"/>
              <w:rPr>
                <w:rFonts w:ascii="Arial Narrow" w:hAnsi="Arial Narrow"/>
                <w:sz w:val="20"/>
              </w:rPr>
            </w:pPr>
            <w:r w:rsidRPr="001C25C2">
              <w:rPr>
                <w:rFonts w:ascii="Arial Narrow" w:hAnsi="Arial Narrow"/>
                <w:sz w:val="20"/>
              </w:rPr>
              <w:t>Mean time to discontinuation</w:t>
            </w:r>
          </w:p>
        </w:tc>
        <w:tc>
          <w:tcPr>
            <w:tcW w:w="1387" w:type="pct"/>
            <w:shd w:val="clear" w:color="auto" w:fill="auto"/>
          </w:tcPr>
          <w:p w:rsidR="00A42B8D" w:rsidRPr="001C25C2" w:rsidRDefault="005846E2">
            <w:pPr>
              <w:keepNext/>
              <w:widowControl/>
              <w:jc w:val="center"/>
              <w:rPr>
                <w:rFonts w:ascii="Arial Narrow" w:hAnsi="Arial Narrow"/>
                <w:sz w:val="20"/>
                <w:vertAlign w:val="superscript"/>
              </w:rPr>
            </w:pPr>
            <w:r w:rsidRPr="001C25C2">
              <w:rPr>
                <w:rFonts w:ascii="Arial Narrow" w:hAnsi="Arial Narrow"/>
                <w:sz w:val="20"/>
              </w:rPr>
              <w:t>2.98 months</w:t>
            </w:r>
          </w:p>
        </w:tc>
        <w:tc>
          <w:tcPr>
            <w:tcW w:w="1387" w:type="pct"/>
            <w:shd w:val="clear" w:color="auto" w:fill="auto"/>
          </w:tcPr>
          <w:p w:rsidR="00A42B8D" w:rsidRPr="001C25C2" w:rsidRDefault="005846E2">
            <w:pPr>
              <w:keepNext/>
              <w:widowControl/>
              <w:jc w:val="center"/>
              <w:rPr>
                <w:rFonts w:ascii="Arial Narrow" w:hAnsi="Arial Narrow"/>
                <w:sz w:val="20"/>
                <w:vertAlign w:val="superscript"/>
              </w:rPr>
            </w:pPr>
            <w:r w:rsidRPr="001C25C2">
              <w:rPr>
                <w:rFonts w:ascii="Arial Narrow" w:hAnsi="Arial Narrow"/>
                <w:sz w:val="20"/>
              </w:rPr>
              <w:t>2.98 months</w:t>
            </w:r>
          </w:p>
        </w:tc>
        <w:tc>
          <w:tcPr>
            <w:tcW w:w="1387" w:type="pct"/>
            <w:shd w:val="clear" w:color="auto" w:fill="auto"/>
          </w:tcPr>
          <w:p w:rsidR="00A42B8D" w:rsidRPr="001C25C2" w:rsidRDefault="005846E2">
            <w:pPr>
              <w:keepNext/>
              <w:widowControl/>
              <w:jc w:val="center"/>
              <w:rPr>
                <w:rFonts w:ascii="Arial Narrow" w:hAnsi="Arial Narrow"/>
                <w:sz w:val="20"/>
              </w:rPr>
            </w:pPr>
            <w:r w:rsidRPr="001C25C2">
              <w:rPr>
                <w:rFonts w:ascii="Arial Narrow" w:hAnsi="Arial Narrow"/>
                <w:sz w:val="20"/>
              </w:rPr>
              <w:t>-</w:t>
            </w:r>
          </w:p>
        </w:tc>
      </w:tr>
      <w:tr w:rsidR="00A42B8D" w:rsidRPr="001C25C2" w:rsidTr="00032155">
        <w:tc>
          <w:tcPr>
            <w:tcW w:w="839" w:type="pct"/>
            <w:shd w:val="clear" w:color="auto" w:fill="auto"/>
            <w:vAlign w:val="center"/>
          </w:tcPr>
          <w:p w:rsidR="00A42B8D" w:rsidRPr="001C25C2" w:rsidRDefault="005846E2">
            <w:pPr>
              <w:keepNext/>
              <w:widowControl/>
              <w:jc w:val="left"/>
              <w:rPr>
                <w:rFonts w:ascii="Arial Narrow" w:hAnsi="Arial Narrow"/>
                <w:sz w:val="20"/>
              </w:rPr>
            </w:pPr>
            <w:r w:rsidRPr="001C25C2">
              <w:rPr>
                <w:rFonts w:ascii="Arial Narrow" w:hAnsi="Arial Narrow"/>
                <w:sz w:val="20"/>
              </w:rPr>
              <w:t>Cost/patient/cycle</w:t>
            </w:r>
          </w:p>
        </w:tc>
        <w:tc>
          <w:tcPr>
            <w:tcW w:w="1387" w:type="pct"/>
            <w:shd w:val="clear" w:color="auto" w:fill="auto"/>
          </w:tcPr>
          <w:p w:rsidR="00A42B8D" w:rsidRPr="001C25C2" w:rsidRDefault="005846E2">
            <w:pPr>
              <w:keepNext/>
              <w:widowControl/>
              <w:jc w:val="center"/>
              <w:rPr>
                <w:rFonts w:ascii="Arial Narrow" w:hAnsi="Arial Narrow"/>
                <w:sz w:val="20"/>
              </w:rPr>
            </w:pPr>
            <w:r w:rsidRPr="001C25C2">
              <w:rPr>
                <w:rFonts w:ascii="Arial Narrow" w:hAnsi="Arial Narrow"/>
                <w:sz w:val="20"/>
              </w:rPr>
              <w:t>$</w:t>
            </w:r>
            <w:r w:rsidR="00992751">
              <w:rPr>
                <w:rFonts w:ascii="Arial Narrow" w:hAnsi="Arial Narrow"/>
                <w:noProof/>
                <w:color w:val="000000"/>
                <w:sz w:val="20"/>
                <w:highlight w:val="black"/>
              </w:rPr>
              <w:t>'''''''''''''''</w:t>
            </w:r>
          </w:p>
        </w:tc>
        <w:tc>
          <w:tcPr>
            <w:tcW w:w="1387" w:type="pct"/>
            <w:shd w:val="clear" w:color="auto" w:fill="auto"/>
          </w:tcPr>
          <w:p w:rsidR="00A42B8D" w:rsidRPr="001C25C2" w:rsidRDefault="005846E2">
            <w:pPr>
              <w:keepNext/>
              <w:widowControl/>
              <w:jc w:val="center"/>
              <w:rPr>
                <w:rFonts w:ascii="Arial Narrow" w:hAnsi="Arial Narrow"/>
                <w:sz w:val="20"/>
              </w:rPr>
            </w:pPr>
            <w:r w:rsidRPr="001C25C2">
              <w:rPr>
                <w:rFonts w:ascii="Arial Narrow" w:hAnsi="Arial Narrow"/>
                <w:sz w:val="20"/>
              </w:rPr>
              <w:t>$</w:t>
            </w:r>
            <w:r w:rsidR="00992751">
              <w:rPr>
                <w:rFonts w:ascii="Arial Narrow" w:hAnsi="Arial Narrow"/>
                <w:noProof/>
                <w:color w:val="000000"/>
                <w:sz w:val="20"/>
                <w:highlight w:val="black"/>
              </w:rPr>
              <w:t>'''''''''''''</w:t>
            </w:r>
          </w:p>
        </w:tc>
        <w:tc>
          <w:tcPr>
            <w:tcW w:w="1387" w:type="pct"/>
            <w:shd w:val="clear" w:color="auto" w:fill="auto"/>
          </w:tcPr>
          <w:p w:rsidR="00A42B8D" w:rsidRPr="001C25C2" w:rsidRDefault="005846E2">
            <w:pPr>
              <w:keepNext/>
              <w:widowControl/>
              <w:jc w:val="center"/>
              <w:rPr>
                <w:rFonts w:ascii="Arial Narrow" w:hAnsi="Arial Narrow"/>
                <w:sz w:val="20"/>
              </w:rPr>
            </w:pPr>
            <w:r w:rsidRPr="001C25C2">
              <w:rPr>
                <w:rFonts w:ascii="Arial Narrow" w:hAnsi="Arial Narrow"/>
                <w:sz w:val="20"/>
              </w:rPr>
              <w:t>$</w:t>
            </w:r>
            <w:r w:rsidR="00992751">
              <w:rPr>
                <w:rFonts w:ascii="Arial Narrow" w:hAnsi="Arial Narrow"/>
                <w:noProof/>
                <w:color w:val="000000"/>
                <w:sz w:val="20"/>
                <w:highlight w:val="black"/>
              </w:rPr>
              <w:t>''''''''''''</w:t>
            </w:r>
          </w:p>
        </w:tc>
      </w:tr>
      <w:tr w:rsidR="00A42B8D" w:rsidRPr="001C25C2" w:rsidTr="00032155">
        <w:tc>
          <w:tcPr>
            <w:tcW w:w="839" w:type="pct"/>
            <w:shd w:val="clear" w:color="auto" w:fill="auto"/>
            <w:vAlign w:val="center"/>
          </w:tcPr>
          <w:p w:rsidR="00A42B8D" w:rsidRPr="001C25C2" w:rsidRDefault="005846E2">
            <w:pPr>
              <w:keepNext/>
              <w:widowControl/>
              <w:jc w:val="left"/>
              <w:rPr>
                <w:rFonts w:ascii="Arial Narrow" w:hAnsi="Arial Narrow"/>
                <w:sz w:val="20"/>
                <w:vertAlign w:val="superscript"/>
              </w:rPr>
            </w:pPr>
            <w:r w:rsidRPr="001C25C2">
              <w:rPr>
                <w:rFonts w:ascii="Arial Narrow" w:hAnsi="Arial Narrow"/>
                <w:sz w:val="20"/>
              </w:rPr>
              <w:t>Cost/patient/course</w:t>
            </w:r>
          </w:p>
        </w:tc>
        <w:tc>
          <w:tcPr>
            <w:tcW w:w="1387" w:type="pct"/>
            <w:shd w:val="clear" w:color="auto" w:fill="auto"/>
          </w:tcPr>
          <w:p w:rsidR="00A42B8D" w:rsidRPr="001C25C2" w:rsidRDefault="005846E2">
            <w:pPr>
              <w:keepNext/>
              <w:widowControl/>
              <w:jc w:val="center"/>
              <w:rPr>
                <w:rFonts w:ascii="Arial Narrow" w:hAnsi="Arial Narrow"/>
                <w:sz w:val="20"/>
                <w:vertAlign w:val="superscript"/>
              </w:rPr>
            </w:pPr>
            <w:r w:rsidRPr="001C25C2">
              <w:rPr>
                <w:rFonts w:ascii="Arial Narrow" w:hAnsi="Arial Narrow"/>
                <w:sz w:val="20"/>
              </w:rPr>
              <w:t>$</w:t>
            </w:r>
            <w:r w:rsidR="00992751">
              <w:rPr>
                <w:rFonts w:ascii="Arial Narrow" w:hAnsi="Arial Narrow"/>
                <w:noProof/>
                <w:color w:val="000000"/>
                <w:sz w:val="20"/>
                <w:highlight w:val="black"/>
              </w:rPr>
              <w:t>''''''''''''''</w:t>
            </w:r>
            <w:r w:rsidRPr="001C25C2">
              <w:rPr>
                <w:rFonts w:ascii="Arial Narrow" w:hAnsi="Arial Narrow"/>
                <w:sz w:val="20"/>
                <w:vertAlign w:val="superscript"/>
              </w:rPr>
              <w:t>a</w:t>
            </w:r>
          </w:p>
        </w:tc>
        <w:tc>
          <w:tcPr>
            <w:tcW w:w="1387" w:type="pct"/>
            <w:shd w:val="clear" w:color="auto" w:fill="auto"/>
          </w:tcPr>
          <w:p w:rsidR="00A42B8D" w:rsidRPr="001C25C2" w:rsidRDefault="005846E2">
            <w:pPr>
              <w:keepNext/>
              <w:widowControl/>
              <w:jc w:val="center"/>
              <w:rPr>
                <w:rFonts w:ascii="Arial Narrow" w:hAnsi="Arial Narrow"/>
                <w:sz w:val="20"/>
                <w:vertAlign w:val="superscript"/>
              </w:rPr>
            </w:pPr>
            <w:r w:rsidRPr="001C25C2">
              <w:rPr>
                <w:rFonts w:ascii="Arial Narrow" w:hAnsi="Arial Narrow"/>
                <w:sz w:val="20"/>
              </w:rPr>
              <w:t>$</w:t>
            </w:r>
            <w:r w:rsidR="00992751">
              <w:rPr>
                <w:rFonts w:ascii="Arial Narrow" w:hAnsi="Arial Narrow"/>
                <w:noProof/>
                <w:color w:val="000000"/>
                <w:sz w:val="20"/>
                <w:highlight w:val="black"/>
              </w:rPr>
              <w:t>'''''''''''''''</w:t>
            </w:r>
            <w:r w:rsidRPr="001C25C2">
              <w:rPr>
                <w:rFonts w:ascii="Arial Narrow" w:hAnsi="Arial Narrow"/>
                <w:sz w:val="20"/>
                <w:vertAlign w:val="superscript"/>
              </w:rPr>
              <w:t>a</w:t>
            </w:r>
          </w:p>
        </w:tc>
        <w:tc>
          <w:tcPr>
            <w:tcW w:w="1387" w:type="pct"/>
            <w:shd w:val="clear" w:color="auto" w:fill="auto"/>
          </w:tcPr>
          <w:p w:rsidR="00A42B8D" w:rsidRPr="001C25C2" w:rsidRDefault="005846E2">
            <w:pPr>
              <w:keepNext/>
              <w:widowControl/>
              <w:jc w:val="center"/>
              <w:rPr>
                <w:rFonts w:ascii="Arial Narrow" w:hAnsi="Arial Narrow"/>
                <w:sz w:val="20"/>
                <w:vertAlign w:val="superscript"/>
              </w:rPr>
            </w:pPr>
            <w:r w:rsidRPr="001C25C2">
              <w:rPr>
                <w:rFonts w:ascii="Arial Narrow" w:hAnsi="Arial Narrow"/>
                <w:sz w:val="20"/>
              </w:rPr>
              <w:t>$</w:t>
            </w:r>
            <w:r w:rsidR="00992751">
              <w:rPr>
                <w:rFonts w:ascii="Arial Narrow" w:hAnsi="Arial Narrow"/>
                <w:noProof/>
                <w:color w:val="000000"/>
                <w:sz w:val="20"/>
                <w:highlight w:val="black"/>
              </w:rPr>
              <w:t>''''''''''''</w:t>
            </w:r>
            <w:r w:rsidRPr="001C25C2">
              <w:rPr>
                <w:rFonts w:ascii="Arial Narrow" w:hAnsi="Arial Narrow"/>
                <w:sz w:val="20"/>
                <w:vertAlign w:val="superscript"/>
              </w:rPr>
              <w:t>b</w:t>
            </w:r>
          </w:p>
        </w:tc>
      </w:tr>
    </w:tbl>
    <w:p w:rsidR="00A42B8D" w:rsidRPr="001C25C2" w:rsidRDefault="005846E2">
      <w:pPr>
        <w:rPr>
          <w:rStyle w:val="CommentReference"/>
          <w:b w:val="0"/>
          <w:sz w:val="18"/>
        </w:rPr>
      </w:pPr>
      <w:r w:rsidRPr="001C25C2">
        <w:rPr>
          <w:rStyle w:val="CommentReference"/>
          <w:b w:val="0"/>
          <w:sz w:val="18"/>
        </w:rPr>
        <w:t>Source: Compiled during evaluation</w:t>
      </w:r>
    </w:p>
    <w:p w:rsidR="00A42B8D" w:rsidRPr="001C25C2" w:rsidRDefault="005846E2">
      <w:pPr>
        <w:rPr>
          <w:rStyle w:val="CommentReference"/>
          <w:b w:val="0"/>
          <w:sz w:val="18"/>
        </w:rPr>
      </w:pPr>
      <w:proofErr w:type="gramStart"/>
      <w:r w:rsidRPr="001C25C2">
        <w:rPr>
          <w:rStyle w:val="CommentReference"/>
          <w:b w:val="0"/>
          <w:sz w:val="18"/>
          <w:vertAlign w:val="superscript"/>
        </w:rPr>
        <w:t>a</w:t>
      </w:r>
      <w:proofErr w:type="gramEnd"/>
      <w:r w:rsidRPr="001C25C2">
        <w:rPr>
          <w:rStyle w:val="CommentReference"/>
          <w:b w:val="0"/>
          <w:sz w:val="18"/>
        </w:rPr>
        <w:t xml:space="preserve"> cost of course of treatment per patient calculated based on mean time to treatment discontinuation</w:t>
      </w:r>
    </w:p>
    <w:p w:rsidR="00A42B8D" w:rsidRPr="001C25C2" w:rsidRDefault="005846E2">
      <w:pPr>
        <w:rPr>
          <w:rStyle w:val="CommentReference"/>
          <w:b w:val="0"/>
          <w:sz w:val="18"/>
        </w:rPr>
      </w:pPr>
      <w:proofErr w:type="gramStart"/>
      <w:r w:rsidRPr="001C25C2">
        <w:rPr>
          <w:rStyle w:val="CommentReference"/>
          <w:b w:val="0"/>
          <w:sz w:val="18"/>
          <w:vertAlign w:val="superscript"/>
        </w:rPr>
        <w:t>b</w:t>
      </w:r>
      <w:proofErr w:type="gramEnd"/>
      <w:r w:rsidRPr="001C25C2">
        <w:rPr>
          <w:rStyle w:val="CommentReference"/>
          <w:b w:val="0"/>
          <w:sz w:val="18"/>
        </w:rPr>
        <w:t xml:space="preserve"> cost of course of treatment per patient calculated based on mean treatment cycles.</w:t>
      </w:r>
    </w:p>
    <w:p w:rsidR="00A42B8D" w:rsidRPr="001C25C2" w:rsidRDefault="00A42B8D">
      <w:pPr>
        <w:pStyle w:val="PBACHeading1"/>
        <w:ind w:left="720" w:hanging="720"/>
      </w:pPr>
    </w:p>
    <w:p w:rsidR="00A42B8D" w:rsidRPr="001C25C2" w:rsidRDefault="005846E2" w:rsidP="00D731F5">
      <w:pPr>
        <w:pStyle w:val="Heading2"/>
      </w:pPr>
      <w:bookmarkStart w:id="22" w:name="_Toc18935153"/>
      <w:r w:rsidRPr="001C25C2">
        <w:t>Estimated PBS usage &amp; financial implications</w:t>
      </w:r>
      <w:bookmarkEnd w:id="22"/>
    </w:p>
    <w:p w:rsidR="00A42B8D" w:rsidRPr="001C25C2" w:rsidRDefault="005846E2" w:rsidP="00FD7977">
      <w:pPr>
        <w:pStyle w:val="ListParagraph"/>
        <w:keepNext/>
        <w:widowControl/>
        <w:numPr>
          <w:ilvl w:val="1"/>
          <w:numId w:val="2"/>
        </w:numPr>
        <w:spacing w:after="120"/>
        <w:rPr>
          <w:rFonts w:cs="Calibri"/>
          <w:snapToGrid/>
          <w:szCs w:val="24"/>
          <w:lang w:eastAsia="en-AU"/>
        </w:rPr>
      </w:pPr>
      <w:r w:rsidRPr="001C25C2">
        <w:rPr>
          <w:rFonts w:cs="Calibri"/>
          <w:snapToGrid/>
          <w:szCs w:val="24"/>
          <w:lang w:eastAsia="en-AU"/>
        </w:rPr>
        <w:t xml:space="preserve">This submission </w:t>
      </w:r>
      <w:r w:rsidR="00541131" w:rsidRPr="001C25C2">
        <w:rPr>
          <w:rFonts w:cs="Calibri"/>
          <w:snapToGrid/>
          <w:szCs w:val="24"/>
          <w:lang w:eastAsia="en-AU"/>
        </w:rPr>
        <w:t xml:space="preserve">was </w:t>
      </w:r>
      <w:r w:rsidRPr="001C25C2">
        <w:rPr>
          <w:rFonts w:cs="Calibri"/>
          <w:snapToGrid/>
          <w:szCs w:val="24"/>
          <w:lang w:eastAsia="en-AU"/>
        </w:rPr>
        <w:t xml:space="preserve">not considered by DUSC. The submission used an epidemiological approach to estimate the use and financial impact of listing </w:t>
      </w:r>
      <w:proofErr w:type="spellStart"/>
      <w:r w:rsidRPr="001C25C2">
        <w:rPr>
          <w:rFonts w:cs="Calibri"/>
          <w:snapToGrid/>
          <w:szCs w:val="24"/>
          <w:lang w:eastAsia="en-AU"/>
        </w:rPr>
        <w:t>trifluridine</w:t>
      </w:r>
      <w:proofErr w:type="spellEnd"/>
      <w:r w:rsidRPr="001C25C2">
        <w:rPr>
          <w:rFonts w:cs="Calibri"/>
          <w:snapToGrid/>
          <w:szCs w:val="24"/>
          <w:lang w:eastAsia="en-AU"/>
        </w:rPr>
        <w:t>/</w:t>
      </w:r>
      <w:proofErr w:type="spellStart"/>
      <w:r w:rsidRPr="001C25C2">
        <w:rPr>
          <w:rFonts w:cs="Calibri"/>
          <w:snapToGrid/>
          <w:szCs w:val="24"/>
          <w:lang w:eastAsia="en-AU"/>
        </w:rPr>
        <w:t>tipiracil</w:t>
      </w:r>
      <w:proofErr w:type="spellEnd"/>
      <w:r w:rsidRPr="001C25C2">
        <w:rPr>
          <w:rFonts w:cs="Calibri"/>
          <w:snapToGrid/>
          <w:szCs w:val="24"/>
          <w:lang w:eastAsia="en-AU"/>
        </w:rPr>
        <w:t xml:space="preserve"> on the PBS. </w:t>
      </w:r>
    </w:p>
    <w:p w:rsidR="00A42B8D" w:rsidRPr="001C25C2" w:rsidRDefault="005846E2" w:rsidP="00FD7977">
      <w:pPr>
        <w:pStyle w:val="ListParagraph"/>
        <w:keepNext/>
        <w:widowControl/>
        <w:numPr>
          <w:ilvl w:val="1"/>
          <w:numId w:val="2"/>
        </w:numPr>
        <w:spacing w:after="120"/>
        <w:rPr>
          <w:rFonts w:cs="Calibri"/>
          <w:snapToGrid/>
          <w:szCs w:val="24"/>
          <w:lang w:eastAsia="en-AU"/>
        </w:rPr>
      </w:pPr>
      <w:r w:rsidRPr="001C25C2">
        <w:rPr>
          <w:rFonts w:cs="Calibri"/>
          <w:snapToGrid/>
          <w:szCs w:val="24"/>
          <w:lang w:eastAsia="en-AU"/>
        </w:rPr>
        <w:t xml:space="preserve">The submission estimated eligible patients using the Australian Bureau of Statistics projections, Australian Institute of Health and Welfare Stomach cancer 2018, sponsor-commissioned studies based on New South Wales Registry data from 2010-2015 and a survey of oncologists. </w:t>
      </w:r>
      <w:r w:rsidR="00B576D0" w:rsidRPr="001C25C2">
        <w:rPr>
          <w:rFonts w:cs="Calibri"/>
          <w:snapToGrid/>
          <w:szCs w:val="24"/>
          <w:lang w:eastAsia="en-AU"/>
        </w:rPr>
        <w:t>The ESC agreed with the evaluation that t</w:t>
      </w:r>
      <w:r w:rsidRPr="001C25C2">
        <w:rPr>
          <w:rFonts w:cs="Calibri"/>
          <w:snapToGrid/>
          <w:szCs w:val="24"/>
          <w:lang w:eastAsia="en-AU"/>
        </w:rPr>
        <w:t xml:space="preserve">he validity of the estimates derived from the sponsor-commissioned studies was </w:t>
      </w:r>
      <w:r w:rsidR="00B576D0" w:rsidRPr="001C25C2">
        <w:rPr>
          <w:rFonts w:cs="Calibri"/>
          <w:snapToGrid/>
          <w:szCs w:val="24"/>
          <w:lang w:eastAsia="en-AU"/>
        </w:rPr>
        <w:t xml:space="preserve">poor </w:t>
      </w:r>
      <w:r w:rsidRPr="001C25C2">
        <w:rPr>
          <w:rFonts w:cs="Calibri"/>
          <w:snapToGrid/>
          <w:szCs w:val="24"/>
          <w:lang w:eastAsia="en-AU"/>
        </w:rPr>
        <w:t xml:space="preserve">given the </w:t>
      </w:r>
      <w:r w:rsidRPr="001C25C2">
        <w:rPr>
          <w:rFonts w:cs="Calibri"/>
          <w:snapToGrid/>
          <w:szCs w:val="24"/>
          <w:lang w:eastAsia="en-AU"/>
        </w:rPr>
        <w:lastRenderedPageBreak/>
        <w:t xml:space="preserve">uncertain representativeness of the study populations (both the patients in the New South Wales Registry and clinicians in the survey) to the target populations. </w:t>
      </w:r>
    </w:p>
    <w:p w:rsidR="00A42B8D" w:rsidRPr="001C25C2" w:rsidRDefault="005846E2" w:rsidP="00FD7977">
      <w:pPr>
        <w:pStyle w:val="ListParagraph"/>
        <w:keepNext/>
        <w:widowControl/>
        <w:numPr>
          <w:ilvl w:val="1"/>
          <w:numId w:val="2"/>
        </w:numPr>
        <w:spacing w:after="120"/>
        <w:rPr>
          <w:rFonts w:cs="Calibri"/>
          <w:snapToGrid/>
          <w:szCs w:val="24"/>
          <w:lang w:eastAsia="en-AU"/>
        </w:rPr>
      </w:pPr>
      <w:r w:rsidRPr="001C25C2">
        <w:rPr>
          <w:rFonts w:cs="Calibri"/>
          <w:snapToGrid/>
          <w:szCs w:val="24"/>
          <w:lang w:eastAsia="en-AU"/>
        </w:rPr>
        <w:t xml:space="preserve">Table 13 provides the </w:t>
      </w:r>
      <w:r w:rsidR="007520B1" w:rsidRPr="001C25C2">
        <w:rPr>
          <w:rFonts w:cs="Calibri"/>
          <w:snapToGrid/>
          <w:szCs w:val="24"/>
          <w:lang w:eastAsia="en-AU"/>
        </w:rPr>
        <w:t xml:space="preserve">submission’s </w:t>
      </w:r>
      <w:r w:rsidRPr="001C25C2">
        <w:rPr>
          <w:rFonts w:cs="Calibri"/>
          <w:snapToGrid/>
          <w:szCs w:val="24"/>
          <w:lang w:eastAsia="en-AU"/>
        </w:rPr>
        <w:t>estimate</w:t>
      </w:r>
      <w:r w:rsidR="007520B1" w:rsidRPr="001C25C2">
        <w:rPr>
          <w:rFonts w:cs="Calibri"/>
          <w:snapToGrid/>
          <w:szCs w:val="24"/>
          <w:lang w:eastAsia="en-AU"/>
        </w:rPr>
        <w:t>s of</w:t>
      </w:r>
      <w:r w:rsidRPr="001C25C2">
        <w:rPr>
          <w:rFonts w:cs="Calibri"/>
          <w:snapToGrid/>
          <w:szCs w:val="24"/>
          <w:lang w:eastAsia="en-AU"/>
        </w:rPr>
        <w:t xml:space="preserve"> use and financial implications of PBS listing </w:t>
      </w:r>
      <w:proofErr w:type="spellStart"/>
      <w:r w:rsidRPr="001C25C2">
        <w:rPr>
          <w:rFonts w:cs="Calibri"/>
          <w:snapToGrid/>
          <w:szCs w:val="24"/>
          <w:lang w:eastAsia="en-AU"/>
        </w:rPr>
        <w:t>trifluridine</w:t>
      </w:r>
      <w:proofErr w:type="spellEnd"/>
      <w:r w:rsidRPr="001C25C2">
        <w:rPr>
          <w:rFonts w:cs="Calibri"/>
          <w:snapToGrid/>
          <w:szCs w:val="24"/>
          <w:lang w:eastAsia="en-AU"/>
        </w:rPr>
        <w:t>/</w:t>
      </w:r>
      <w:proofErr w:type="spellStart"/>
      <w:r w:rsidRPr="001C25C2">
        <w:rPr>
          <w:rFonts w:cs="Calibri"/>
          <w:snapToGrid/>
          <w:szCs w:val="24"/>
          <w:lang w:eastAsia="en-AU"/>
        </w:rPr>
        <w:t>tipiracil</w:t>
      </w:r>
      <w:proofErr w:type="spellEnd"/>
      <w:r w:rsidRPr="001C25C2">
        <w:rPr>
          <w:rFonts w:cs="Calibri"/>
          <w:snapToGrid/>
          <w:szCs w:val="24"/>
          <w:lang w:eastAsia="en-AU"/>
        </w:rPr>
        <w:t>.</w:t>
      </w:r>
    </w:p>
    <w:p w:rsidR="00A42B8D" w:rsidRPr="001C25C2" w:rsidRDefault="005846E2">
      <w:pPr>
        <w:keepNext/>
        <w:keepLines/>
      </w:pPr>
      <w:r w:rsidRPr="001C25C2">
        <w:rPr>
          <w:rStyle w:val="CommentReference"/>
        </w:rPr>
        <w:t>Table 13: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7"/>
        <w:gridCol w:w="1167"/>
        <w:gridCol w:w="1167"/>
        <w:gridCol w:w="1167"/>
        <w:gridCol w:w="1167"/>
        <w:gridCol w:w="1167"/>
        <w:gridCol w:w="1165"/>
      </w:tblGrid>
      <w:tr w:rsidR="00A42B8D" w:rsidRPr="001C25C2" w:rsidTr="002E4146">
        <w:trPr>
          <w:tblHeader/>
        </w:trPr>
        <w:tc>
          <w:tcPr>
            <w:tcW w:w="1119" w:type="pct"/>
            <w:shd w:val="clear" w:color="auto" w:fill="auto"/>
            <w:vAlign w:val="center"/>
          </w:tcPr>
          <w:p w:rsidR="00A42B8D" w:rsidRPr="001C25C2" w:rsidRDefault="00A42B8D">
            <w:pPr>
              <w:pStyle w:val="Tabletext"/>
              <w:keepNext/>
              <w:keepLines/>
            </w:pPr>
          </w:p>
        </w:tc>
        <w:tc>
          <w:tcPr>
            <w:tcW w:w="647" w:type="pct"/>
            <w:shd w:val="clear" w:color="auto" w:fill="auto"/>
            <w:vAlign w:val="center"/>
          </w:tcPr>
          <w:p w:rsidR="00A42B8D" w:rsidRPr="001C25C2" w:rsidRDefault="005846E2">
            <w:pPr>
              <w:pStyle w:val="Tabletext"/>
              <w:keepNext/>
              <w:keepLines/>
              <w:jc w:val="center"/>
              <w:rPr>
                <w:b/>
              </w:rPr>
            </w:pPr>
            <w:r w:rsidRPr="001C25C2">
              <w:rPr>
                <w:b/>
              </w:rPr>
              <w:t>Year 1</w:t>
            </w:r>
          </w:p>
        </w:tc>
        <w:tc>
          <w:tcPr>
            <w:tcW w:w="647" w:type="pct"/>
            <w:shd w:val="clear" w:color="auto" w:fill="auto"/>
            <w:vAlign w:val="center"/>
          </w:tcPr>
          <w:p w:rsidR="00A42B8D" w:rsidRPr="001C25C2" w:rsidRDefault="005846E2">
            <w:pPr>
              <w:pStyle w:val="Tabletext"/>
              <w:keepNext/>
              <w:keepLines/>
              <w:jc w:val="center"/>
              <w:rPr>
                <w:b/>
              </w:rPr>
            </w:pPr>
            <w:r w:rsidRPr="001C25C2">
              <w:rPr>
                <w:b/>
              </w:rPr>
              <w:t>Year 2</w:t>
            </w:r>
          </w:p>
        </w:tc>
        <w:tc>
          <w:tcPr>
            <w:tcW w:w="647" w:type="pct"/>
            <w:shd w:val="clear" w:color="auto" w:fill="auto"/>
            <w:vAlign w:val="center"/>
          </w:tcPr>
          <w:p w:rsidR="00A42B8D" w:rsidRPr="001C25C2" w:rsidRDefault="005846E2">
            <w:pPr>
              <w:pStyle w:val="Tabletext"/>
              <w:keepNext/>
              <w:keepLines/>
              <w:jc w:val="center"/>
              <w:rPr>
                <w:b/>
              </w:rPr>
            </w:pPr>
            <w:r w:rsidRPr="001C25C2">
              <w:rPr>
                <w:b/>
              </w:rPr>
              <w:t>Year 3</w:t>
            </w:r>
          </w:p>
        </w:tc>
        <w:tc>
          <w:tcPr>
            <w:tcW w:w="647" w:type="pct"/>
            <w:shd w:val="clear" w:color="auto" w:fill="auto"/>
            <w:vAlign w:val="center"/>
          </w:tcPr>
          <w:p w:rsidR="00A42B8D" w:rsidRPr="001C25C2" w:rsidRDefault="005846E2">
            <w:pPr>
              <w:pStyle w:val="Tabletext"/>
              <w:keepNext/>
              <w:keepLines/>
              <w:jc w:val="center"/>
              <w:rPr>
                <w:b/>
              </w:rPr>
            </w:pPr>
            <w:r w:rsidRPr="001C25C2">
              <w:rPr>
                <w:b/>
              </w:rPr>
              <w:t>Year 4</w:t>
            </w:r>
          </w:p>
        </w:tc>
        <w:tc>
          <w:tcPr>
            <w:tcW w:w="647" w:type="pct"/>
            <w:shd w:val="clear" w:color="auto" w:fill="auto"/>
            <w:vAlign w:val="center"/>
          </w:tcPr>
          <w:p w:rsidR="00A42B8D" w:rsidRPr="001C25C2" w:rsidRDefault="005846E2">
            <w:pPr>
              <w:pStyle w:val="Tabletext"/>
              <w:keepNext/>
              <w:keepLines/>
              <w:jc w:val="center"/>
              <w:rPr>
                <w:b/>
              </w:rPr>
            </w:pPr>
            <w:r w:rsidRPr="001C25C2">
              <w:rPr>
                <w:b/>
              </w:rPr>
              <w:t>Year 5</w:t>
            </w:r>
          </w:p>
        </w:tc>
        <w:tc>
          <w:tcPr>
            <w:tcW w:w="646" w:type="pct"/>
          </w:tcPr>
          <w:p w:rsidR="00A42B8D" w:rsidRPr="001C25C2" w:rsidRDefault="005846E2">
            <w:pPr>
              <w:pStyle w:val="Tabletext"/>
              <w:keepNext/>
              <w:keepLines/>
              <w:jc w:val="center"/>
              <w:rPr>
                <w:b/>
              </w:rPr>
            </w:pPr>
            <w:r w:rsidRPr="001C25C2">
              <w:rPr>
                <w:b/>
              </w:rPr>
              <w:t>Year 6</w:t>
            </w:r>
          </w:p>
        </w:tc>
      </w:tr>
      <w:tr w:rsidR="00A42B8D" w:rsidRPr="001C25C2" w:rsidTr="002E4146">
        <w:tc>
          <w:tcPr>
            <w:tcW w:w="5000" w:type="pct"/>
            <w:gridSpan w:val="7"/>
            <w:shd w:val="clear" w:color="auto" w:fill="auto"/>
            <w:vAlign w:val="center"/>
          </w:tcPr>
          <w:p w:rsidR="00A42B8D" w:rsidRPr="001C25C2" w:rsidRDefault="005846E2">
            <w:pPr>
              <w:pStyle w:val="Tabletext"/>
              <w:keepNext/>
              <w:keepLines/>
              <w:rPr>
                <w:b/>
                <w:bCs/>
                <w:color w:val="000000"/>
              </w:rPr>
            </w:pPr>
            <w:r w:rsidRPr="001C25C2">
              <w:rPr>
                <w:b/>
                <w:bCs/>
                <w:color w:val="000000"/>
              </w:rPr>
              <w:t>Estimated extent of use</w:t>
            </w:r>
          </w:p>
        </w:tc>
      </w:tr>
      <w:tr w:rsidR="00A42B8D" w:rsidRPr="001C25C2" w:rsidTr="002E4146">
        <w:tc>
          <w:tcPr>
            <w:tcW w:w="1119" w:type="pct"/>
            <w:shd w:val="clear" w:color="auto" w:fill="auto"/>
            <w:vAlign w:val="center"/>
          </w:tcPr>
          <w:p w:rsidR="00A42B8D" w:rsidRPr="001C25C2" w:rsidRDefault="005846E2">
            <w:pPr>
              <w:pStyle w:val="Tabletext"/>
              <w:keepNext/>
              <w:keepLines/>
              <w:rPr>
                <w:rFonts w:ascii="Times" w:hAnsi="Times"/>
              </w:rPr>
            </w:pPr>
            <w:r w:rsidRPr="001C25C2">
              <w:t>Number of patients treated</w:t>
            </w:r>
          </w:p>
        </w:tc>
        <w:tc>
          <w:tcPr>
            <w:tcW w:w="647" w:type="pct"/>
            <w:shd w:val="clear" w:color="auto" w:fill="auto"/>
            <w:vAlign w:val="center"/>
          </w:tcPr>
          <w:p w:rsidR="00A42B8D" w:rsidRPr="00992751" w:rsidRDefault="00992751">
            <w:pPr>
              <w:pStyle w:val="Tabletext"/>
              <w:keepNext/>
              <w:keepLines/>
              <w:jc w:val="center"/>
              <w:rPr>
                <w:bCs/>
                <w:color w:val="000000"/>
                <w:highlight w:val="black"/>
              </w:rPr>
            </w:pPr>
            <w:r>
              <w:rPr>
                <w:noProof/>
                <w:color w:val="000000"/>
                <w:szCs w:val="20"/>
                <w:highlight w:val="black"/>
              </w:rPr>
              <w:t>''''''''''</w:t>
            </w:r>
          </w:p>
        </w:tc>
        <w:tc>
          <w:tcPr>
            <w:tcW w:w="647" w:type="pct"/>
            <w:shd w:val="clear" w:color="auto" w:fill="auto"/>
            <w:vAlign w:val="center"/>
          </w:tcPr>
          <w:p w:rsidR="00A42B8D" w:rsidRPr="00992751" w:rsidRDefault="00992751">
            <w:pPr>
              <w:pStyle w:val="Tabletext"/>
              <w:keepNext/>
              <w:keepLines/>
              <w:jc w:val="center"/>
              <w:rPr>
                <w:bCs/>
                <w:color w:val="000000"/>
                <w:highlight w:val="black"/>
              </w:rPr>
            </w:pPr>
            <w:r>
              <w:rPr>
                <w:noProof/>
                <w:color w:val="000000"/>
                <w:szCs w:val="20"/>
                <w:highlight w:val="black"/>
              </w:rPr>
              <w:t>'''''''''</w:t>
            </w:r>
          </w:p>
        </w:tc>
        <w:tc>
          <w:tcPr>
            <w:tcW w:w="647" w:type="pct"/>
            <w:shd w:val="clear" w:color="auto" w:fill="auto"/>
            <w:vAlign w:val="center"/>
          </w:tcPr>
          <w:p w:rsidR="00A42B8D" w:rsidRPr="00992751" w:rsidRDefault="00992751">
            <w:pPr>
              <w:pStyle w:val="Tabletext"/>
              <w:keepNext/>
              <w:keepLines/>
              <w:jc w:val="center"/>
              <w:rPr>
                <w:bCs/>
                <w:color w:val="000000"/>
                <w:highlight w:val="black"/>
              </w:rPr>
            </w:pPr>
            <w:r>
              <w:rPr>
                <w:noProof/>
                <w:color w:val="000000"/>
                <w:szCs w:val="20"/>
                <w:highlight w:val="black"/>
              </w:rPr>
              <w:t>'''''''''</w:t>
            </w:r>
          </w:p>
        </w:tc>
        <w:tc>
          <w:tcPr>
            <w:tcW w:w="647" w:type="pct"/>
            <w:shd w:val="clear" w:color="auto" w:fill="auto"/>
            <w:vAlign w:val="center"/>
          </w:tcPr>
          <w:p w:rsidR="00A42B8D" w:rsidRPr="00992751" w:rsidRDefault="00992751">
            <w:pPr>
              <w:pStyle w:val="Tabletext"/>
              <w:keepNext/>
              <w:keepLines/>
              <w:jc w:val="center"/>
              <w:rPr>
                <w:bCs/>
                <w:color w:val="000000"/>
                <w:highlight w:val="black"/>
              </w:rPr>
            </w:pPr>
            <w:r>
              <w:rPr>
                <w:noProof/>
                <w:color w:val="000000"/>
                <w:szCs w:val="20"/>
                <w:highlight w:val="black"/>
              </w:rPr>
              <w:t>'''''''''</w:t>
            </w:r>
          </w:p>
        </w:tc>
        <w:tc>
          <w:tcPr>
            <w:tcW w:w="647" w:type="pct"/>
            <w:shd w:val="clear" w:color="auto" w:fill="auto"/>
            <w:vAlign w:val="center"/>
          </w:tcPr>
          <w:p w:rsidR="00A42B8D" w:rsidRPr="00992751" w:rsidRDefault="00992751">
            <w:pPr>
              <w:pStyle w:val="Tabletext"/>
              <w:keepNext/>
              <w:keepLines/>
              <w:jc w:val="center"/>
              <w:rPr>
                <w:bCs/>
                <w:color w:val="000000"/>
                <w:highlight w:val="black"/>
              </w:rPr>
            </w:pPr>
            <w:r>
              <w:rPr>
                <w:noProof/>
                <w:color w:val="000000"/>
                <w:szCs w:val="20"/>
                <w:highlight w:val="black"/>
              </w:rPr>
              <w:t>''''''''''</w:t>
            </w:r>
          </w:p>
        </w:tc>
        <w:tc>
          <w:tcPr>
            <w:tcW w:w="646" w:type="pct"/>
            <w:vAlign w:val="center"/>
          </w:tcPr>
          <w:p w:rsidR="00A42B8D" w:rsidRPr="00992751" w:rsidRDefault="00992751">
            <w:pPr>
              <w:pStyle w:val="Tabletext"/>
              <w:keepNext/>
              <w:keepLines/>
              <w:jc w:val="center"/>
              <w:rPr>
                <w:bCs/>
                <w:color w:val="000000"/>
                <w:highlight w:val="black"/>
              </w:rPr>
            </w:pPr>
            <w:r>
              <w:rPr>
                <w:noProof/>
                <w:color w:val="000000"/>
                <w:szCs w:val="20"/>
                <w:highlight w:val="black"/>
              </w:rPr>
              <w:t>'''''''''</w:t>
            </w:r>
          </w:p>
        </w:tc>
      </w:tr>
      <w:tr w:rsidR="00A42B8D" w:rsidRPr="001C25C2" w:rsidTr="002E4146">
        <w:tc>
          <w:tcPr>
            <w:tcW w:w="1119" w:type="pct"/>
            <w:shd w:val="clear" w:color="auto" w:fill="auto"/>
            <w:vAlign w:val="center"/>
          </w:tcPr>
          <w:p w:rsidR="00A42B8D" w:rsidRPr="001C25C2" w:rsidRDefault="005846E2">
            <w:pPr>
              <w:pStyle w:val="Tabletext"/>
              <w:keepNext/>
              <w:keepLines/>
              <w:rPr>
                <w:rFonts w:ascii="Times" w:hAnsi="Times"/>
              </w:rPr>
            </w:pPr>
            <w:r w:rsidRPr="001C25C2">
              <w:t>Number of scripts dispensed</w:t>
            </w:r>
          </w:p>
        </w:tc>
        <w:tc>
          <w:tcPr>
            <w:tcW w:w="647" w:type="pct"/>
            <w:shd w:val="clear" w:color="auto" w:fill="auto"/>
            <w:vAlign w:val="center"/>
          </w:tcPr>
          <w:p w:rsidR="00A42B8D" w:rsidRPr="00992751" w:rsidRDefault="00992751">
            <w:pPr>
              <w:pStyle w:val="Tabletext"/>
              <w:keepNext/>
              <w:keepLines/>
              <w:jc w:val="center"/>
              <w:rPr>
                <w:bCs/>
                <w:color w:val="000000"/>
                <w:highlight w:val="black"/>
              </w:rPr>
            </w:pPr>
            <w:r>
              <w:rPr>
                <w:noProof/>
                <w:color w:val="000000"/>
                <w:szCs w:val="20"/>
                <w:highlight w:val="black"/>
              </w:rPr>
              <w:t>''''''''''</w:t>
            </w:r>
          </w:p>
        </w:tc>
        <w:tc>
          <w:tcPr>
            <w:tcW w:w="647" w:type="pct"/>
            <w:shd w:val="clear" w:color="auto" w:fill="auto"/>
            <w:vAlign w:val="center"/>
          </w:tcPr>
          <w:p w:rsidR="00A42B8D" w:rsidRPr="00992751" w:rsidRDefault="00992751">
            <w:pPr>
              <w:pStyle w:val="Tabletext"/>
              <w:keepNext/>
              <w:keepLines/>
              <w:jc w:val="center"/>
              <w:rPr>
                <w:bCs/>
                <w:color w:val="000000"/>
                <w:highlight w:val="black"/>
              </w:rPr>
            </w:pPr>
            <w:r>
              <w:rPr>
                <w:noProof/>
                <w:color w:val="000000"/>
                <w:szCs w:val="20"/>
                <w:highlight w:val="black"/>
              </w:rPr>
              <w:t>'''''''''</w:t>
            </w:r>
          </w:p>
        </w:tc>
        <w:tc>
          <w:tcPr>
            <w:tcW w:w="647" w:type="pct"/>
            <w:shd w:val="clear" w:color="auto" w:fill="auto"/>
            <w:vAlign w:val="center"/>
          </w:tcPr>
          <w:p w:rsidR="00A42B8D" w:rsidRPr="00992751" w:rsidRDefault="00992751">
            <w:pPr>
              <w:pStyle w:val="Tabletext"/>
              <w:keepNext/>
              <w:keepLines/>
              <w:jc w:val="center"/>
              <w:rPr>
                <w:bCs/>
                <w:color w:val="000000"/>
                <w:highlight w:val="black"/>
              </w:rPr>
            </w:pPr>
            <w:r>
              <w:rPr>
                <w:noProof/>
                <w:color w:val="000000"/>
                <w:szCs w:val="20"/>
                <w:highlight w:val="black"/>
              </w:rPr>
              <w:t>''''''''''</w:t>
            </w:r>
          </w:p>
        </w:tc>
        <w:tc>
          <w:tcPr>
            <w:tcW w:w="647" w:type="pct"/>
            <w:shd w:val="clear" w:color="auto" w:fill="auto"/>
            <w:vAlign w:val="center"/>
          </w:tcPr>
          <w:p w:rsidR="00A42B8D" w:rsidRPr="00992751" w:rsidRDefault="00992751">
            <w:pPr>
              <w:pStyle w:val="Tabletext"/>
              <w:keepNext/>
              <w:keepLines/>
              <w:jc w:val="center"/>
              <w:rPr>
                <w:bCs/>
                <w:color w:val="000000"/>
                <w:highlight w:val="black"/>
              </w:rPr>
            </w:pPr>
            <w:r>
              <w:rPr>
                <w:noProof/>
                <w:color w:val="000000"/>
                <w:szCs w:val="20"/>
                <w:highlight w:val="black"/>
              </w:rPr>
              <w:t>'''''''''</w:t>
            </w:r>
          </w:p>
        </w:tc>
        <w:tc>
          <w:tcPr>
            <w:tcW w:w="647" w:type="pct"/>
            <w:shd w:val="clear" w:color="auto" w:fill="auto"/>
            <w:vAlign w:val="center"/>
          </w:tcPr>
          <w:p w:rsidR="00A42B8D" w:rsidRPr="00992751" w:rsidRDefault="00992751">
            <w:pPr>
              <w:pStyle w:val="Tabletext"/>
              <w:keepNext/>
              <w:keepLines/>
              <w:jc w:val="center"/>
              <w:rPr>
                <w:bCs/>
                <w:color w:val="000000"/>
                <w:highlight w:val="black"/>
              </w:rPr>
            </w:pPr>
            <w:r>
              <w:rPr>
                <w:noProof/>
                <w:color w:val="000000"/>
                <w:szCs w:val="20"/>
                <w:highlight w:val="black"/>
              </w:rPr>
              <w:t>'''''''''</w:t>
            </w:r>
          </w:p>
        </w:tc>
        <w:tc>
          <w:tcPr>
            <w:tcW w:w="646" w:type="pct"/>
            <w:vAlign w:val="center"/>
          </w:tcPr>
          <w:p w:rsidR="00A42B8D" w:rsidRPr="00992751" w:rsidRDefault="00992751">
            <w:pPr>
              <w:pStyle w:val="Tabletext"/>
              <w:keepNext/>
              <w:keepLines/>
              <w:jc w:val="center"/>
              <w:rPr>
                <w:bCs/>
                <w:color w:val="000000"/>
                <w:highlight w:val="black"/>
              </w:rPr>
            </w:pPr>
            <w:r>
              <w:rPr>
                <w:noProof/>
                <w:color w:val="000000"/>
                <w:szCs w:val="20"/>
                <w:highlight w:val="black"/>
              </w:rPr>
              <w:t>''''''''''</w:t>
            </w:r>
          </w:p>
        </w:tc>
      </w:tr>
      <w:tr w:rsidR="00A42B8D" w:rsidRPr="001C25C2" w:rsidTr="002E4146">
        <w:tc>
          <w:tcPr>
            <w:tcW w:w="5000" w:type="pct"/>
            <w:gridSpan w:val="7"/>
            <w:shd w:val="clear" w:color="auto" w:fill="auto"/>
            <w:vAlign w:val="center"/>
          </w:tcPr>
          <w:p w:rsidR="00A42B8D" w:rsidRPr="001C25C2" w:rsidRDefault="005846E2">
            <w:pPr>
              <w:pStyle w:val="Tabletext"/>
              <w:keepNext/>
              <w:keepLines/>
              <w:rPr>
                <w:b/>
                <w:bCs/>
                <w:color w:val="000000"/>
              </w:rPr>
            </w:pPr>
            <w:r w:rsidRPr="001C25C2">
              <w:rPr>
                <w:b/>
                <w:bCs/>
                <w:color w:val="000000"/>
              </w:rPr>
              <w:t xml:space="preserve">Estimated financial implications of </w:t>
            </w:r>
            <w:proofErr w:type="spellStart"/>
            <w:r w:rsidRPr="001C25C2">
              <w:rPr>
                <w:b/>
                <w:bCs/>
                <w:color w:val="000000"/>
              </w:rPr>
              <w:t>trifluridine</w:t>
            </w:r>
            <w:proofErr w:type="spellEnd"/>
            <w:r w:rsidRPr="001C25C2">
              <w:rPr>
                <w:b/>
                <w:bCs/>
                <w:color w:val="000000"/>
              </w:rPr>
              <w:t>/</w:t>
            </w:r>
            <w:proofErr w:type="spellStart"/>
            <w:r w:rsidRPr="001C25C2">
              <w:rPr>
                <w:b/>
                <w:bCs/>
                <w:color w:val="000000"/>
              </w:rPr>
              <w:t>tipiracil</w:t>
            </w:r>
            <w:proofErr w:type="spellEnd"/>
          </w:p>
        </w:tc>
      </w:tr>
      <w:tr w:rsidR="00A42B8D" w:rsidRPr="001C25C2" w:rsidTr="002E4146">
        <w:tc>
          <w:tcPr>
            <w:tcW w:w="1119" w:type="pct"/>
            <w:shd w:val="clear" w:color="auto" w:fill="auto"/>
            <w:vAlign w:val="center"/>
          </w:tcPr>
          <w:p w:rsidR="00A42B8D" w:rsidRPr="001C25C2" w:rsidRDefault="005846E2">
            <w:pPr>
              <w:pStyle w:val="Tabletext"/>
              <w:keepNext/>
              <w:keepLines/>
            </w:pPr>
            <w:r w:rsidRPr="001C25C2">
              <w:t>Cost to PBS/RPBS</w:t>
            </w:r>
          </w:p>
        </w:tc>
        <w:tc>
          <w:tcPr>
            <w:tcW w:w="647" w:type="pct"/>
            <w:shd w:val="clear" w:color="auto" w:fill="auto"/>
            <w:vAlign w:val="center"/>
          </w:tcPr>
          <w:p w:rsidR="00A42B8D" w:rsidRPr="001C25C2" w:rsidRDefault="005846E2">
            <w:pPr>
              <w:pStyle w:val="Tabletext"/>
              <w:keepNext/>
              <w:keepLines/>
              <w:jc w:val="center"/>
              <w:rPr>
                <w:bCs/>
                <w:color w:val="000000"/>
              </w:rPr>
            </w:pPr>
            <w:r w:rsidRPr="001C25C2">
              <w:rPr>
                <w:color w:val="000000"/>
              </w:rPr>
              <w:t>$</w:t>
            </w:r>
            <w:r w:rsidR="00992751">
              <w:rPr>
                <w:noProof/>
                <w:color w:val="000000"/>
                <w:highlight w:val="black"/>
              </w:rPr>
              <w:t>''''''''''''''''''</w:t>
            </w:r>
          </w:p>
        </w:tc>
        <w:tc>
          <w:tcPr>
            <w:tcW w:w="647" w:type="pct"/>
            <w:shd w:val="clear" w:color="auto" w:fill="auto"/>
            <w:vAlign w:val="center"/>
          </w:tcPr>
          <w:p w:rsidR="00A42B8D" w:rsidRPr="001C25C2" w:rsidRDefault="005846E2">
            <w:pPr>
              <w:pStyle w:val="Tabletext"/>
              <w:keepNext/>
              <w:keepLines/>
              <w:jc w:val="center"/>
              <w:rPr>
                <w:bCs/>
                <w:color w:val="000000"/>
              </w:rPr>
            </w:pPr>
            <w:r w:rsidRPr="001C25C2">
              <w:rPr>
                <w:color w:val="000000"/>
              </w:rPr>
              <w:t>$</w:t>
            </w:r>
            <w:r w:rsidR="00992751">
              <w:rPr>
                <w:noProof/>
                <w:color w:val="000000"/>
                <w:highlight w:val="black"/>
              </w:rPr>
              <w:t>'''''''''''''''''</w:t>
            </w:r>
          </w:p>
        </w:tc>
        <w:tc>
          <w:tcPr>
            <w:tcW w:w="647" w:type="pct"/>
            <w:shd w:val="clear" w:color="auto" w:fill="auto"/>
            <w:vAlign w:val="center"/>
          </w:tcPr>
          <w:p w:rsidR="00A42B8D" w:rsidRPr="001C25C2" w:rsidRDefault="005846E2">
            <w:pPr>
              <w:pStyle w:val="Tabletext"/>
              <w:keepNext/>
              <w:keepLines/>
              <w:jc w:val="center"/>
              <w:rPr>
                <w:bCs/>
                <w:color w:val="000000"/>
              </w:rPr>
            </w:pPr>
            <w:r w:rsidRPr="001C25C2">
              <w:rPr>
                <w:color w:val="000000"/>
              </w:rPr>
              <w:t>$</w:t>
            </w:r>
            <w:r w:rsidR="00992751">
              <w:rPr>
                <w:noProof/>
                <w:color w:val="000000"/>
                <w:highlight w:val="black"/>
              </w:rPr>
              <w:t>''''''''''''''''''''</w:t>
            </w:r>
          </w:p>
        </w:tc>
        <w:tc>
          <w:tcPr>
            <w:tcW w:w="647" w:type="pct"/>
            <w:shd w:val="clear" w:color="auto" w:fill="auto"/>
            <w:vAlign w:val="center"/>
          </w:tcPr>
          <w:p w:rsidR="00A42B8D" w:rsidRPr="001C25C2" w:rsidRDefault="005846E2">
            <w:pPr>
              <w:pStyle w:val="Tabletext"/>
              <w:keepNext/>
              <w:keepLines/>
              <w:jc w:val="center"/>
              <w:rPr>
                <w:bCs/>
                <w:color w:val="000000"/>
              </w:rPr>
            </w:pPr>
            <w:r w:rsidRPr="001C25C2">
              <w:rPr>
                <w:color w:val="000000"/>
              </w:rPr>
              <w:t>$</w:t>
            </w:r>
            <w:r w:rsidR="00992751">
              <w:rPr>
                <w:noProof/>
                <w:color w:val="000000"/>
                <w:highlight w:val="black"/>
              </w:rPr>
              <w:t>'''''''''''''''''''''</w:t>
            </w:r>
          </w:p>
        </w:tc>
        <w:tc>
          <w:tcPr>
            <w:tcW w:w="647" w:type="pct"/>
            <w:shd w:val="clear" w:color="auto" w:fill="auto"/>
            <w:vAlign w:val="center"/>
          </w:tcPr>
          <w:p w:rsidR="00A42B8D" w:rsidRPr="001C25C2" w:rsidRDefault="005846E2">
            <w:pPr>
              <w:pStyle w:val="Tabletext"/>
              <w:keepNext/>
              <w:keepLines/>
              <w:jc w:val="center"/>
              <w:rPr>
                <w:bCs/>
                <w:color w:val="000000"/>
              </w:rPr>
            </w:pPr>
            <w:r w:rsidRPr="001C25C2">
              <w:rPr>
                <w:color w:val="000000"/>
              </w:rPr>
              <w:t>$</w:t>
            </w:r>
            <w:r w:rsidR="00992751">
              <w:rPr>
                <w:noProof/>
                <w:color w:val="000000"/>
                <w:highlight w:val="black"/>
              </w:rPr>
              <w:t>'''''''''''''''''''</w:t>
            </w:r>
          </w:p>
        </w:tc>
        <w:tc>
          <w:tcPr>
            <w:tcW w:w="646" w:type="pct"/>
            <w:vAlign w:val="center"/>
          </w:tcPr>
          <w:p w:rsidR="00A42B8D" w:rsidRPr="001C25C2" w:rsidRDefault="005846E2">
            <w:pPr>
              <w:pStyle w:val="Tabletext"/>
              <w:keepNext/>
              <w:keepLines/>
              <w:jc w:val="center"/>
              <w:rPr>
                <w:bCs/>
                <w:color w:val="000000"/>
              </w:rPr>
            </w:pPr>
            <w:r w:rsidRPr="001C25C2">
              <w:rPr>
                <w:color w:val="000000"/>
              </w:rPr>
              <w:t>$</w:t>
            </w:r>
            <w:r w:rsidR="00992751">
              <w:rPr>
                <w:noProof/>
                <w:color w:val="000000"/>
                <w:highlight w:val="black"/>
              </w:rPr>
              <w:t>''''''''''''''''''</w:t>
            </w:r>
          </w:p>
        </w:tc>
      </w:tr>
      <w:tr w:rsidR="00A42B8D" w:rsidRPr="001C25C2" w:rsidTr="002E4146">
        <w:tc>
          <w:tcPr>
            <w:tcW w:w="1119" w:type="pct"/>
            <w:shd w:val="clear" w:color="auto" w:fill="auto"/>
            <w:vAlign w:val="center"/>
          </w:tcPr>
          <w:p w:rsidR="00A42B8D" w:rsidRPr="001C25C2" w:rsidRDefault="005846E2">
            <w:pPr>
              <w:pStyle w:val="Tabletext"/>
              <w:keepNext/>
              <w:keepLines/>
            </w:pPr>
            <w:proofErr w:type="spellStart"/>
            <w:r w:rsidRPr="001C25C2">
              <w:t>Copayments</w:t>
            </w:r>
            <w:proofErr w:type="spellEnd"/>
          </w:p>
        </w:tc>
        <w:tc>
          <w:tcPr>
            <w:tcW w:w="647" w:type="pct"/>
            <w:shd w:val="clear" w:color="auto" w:fill="auto"/>
            <w:vAlign w:val="center"/>
          </w:tcPr>
          <w:p w:rsidR="00A42B8D" w:rsidRPr="001C25C2" w:rsidRDefault="005846E2">
            <w:pPr>
              <w:pStyle w:val="Tabletext"/>
              <w:keepNext/>
              <w:keepLines/>
              <w:jc w:val="center"/>
              <w:rPr>
                <w:bCs/>
                <w:color w:val="000000"/>
              </w:rPr>
            </w:pPr>
            <w:r w:rsidRPr="001C25C2">
              <w:rPr>
                <w:color w:val="000000"/>
              </w:rPr>
              <w:t>-$</w:t>
            </w:r>
            <w:r w:rsidR="00992751">
              <w:rPr>
                <w:noProof/>
                <w:color w:val="000000"/>
                <w:highlight w:val="black"/>
              </w:rPr>
              <w:t>'''''''''''''''</w:t>
            </w:r>
          </w:p>
        </w:tc>
        <w:tc>
          <w:tcPr>
            <w:tcW w:w="647" w:type="pct"/>
            <w:shd w:val="clear" w:color="auto" w:fill="auto"/>
            <w:vAlign w:val="center"/>
          </w:tcPr>
          <w:p w:rsidR="00A42B8D" w:rsidRPr="001C25C2" w:rsidRDefault="005846E2">
            <w:pPr>
              <w:pStyle w:val="Tabletext"/>
              <w:keepNext/>
              <w:keepLines/>
              <w:jc w:val="center"/>
              <w:rPr>
                <w:bCs/>
                <w:color w:val="000000"/>
              </w:rPr>
            </w:pPr>
            <w:r w:rsidRPr="001C25C2">
              <w:rPr>
                <w:color w:val="000000"/>
              </w:rPr>
              <w:t>-$</w:t>
            </w:r>
            <w:r w:rsidR="00992751">
              <w:rPr>
                <w:noProof/>
                <w:color w:val="000000"/>
                <w:highlight w:val="black"/>
              </w:rPr>
              <w:t>''''''''''''''</w:t>
            </w:r>
          </w:p>
        </w:tc>
        <w:tc>
          <w:tcPr>
            <w:tcW w:w="647" w:type="pct"/>
            <w:shd w:val="clear" w:color="auto" w:fill="auto"/>
            <w:vAlign w:val="center"/>
          </w:tcPr>
          <w:p w:rsidR="00A42B8D" w:rsidRPr="001C25C2" w:rsidRDefault="005846E2">
            <w:pPr>
              <w:pStyle w:val="Tabletext"/>
              <w:keepNext/>
              <w:keepLines/>
              <w:jc w:val="center"/>
              <w:rPr>
                <w:bCs/>
                <w:color w:val="000000"/>
              </w:rPr>
            </w:pPr>
            <w:r w:rsidRPr="001C25C2">
              <w:rPr>
                <w:color w:val="000000"/>
              </w:rPr>
              <w:t>-$</w:t>
            </w:r>
            <w:r w:rsidR="00992751">
              <w:rPr>
                <w:noProof/>
                <w:color w:val="000000"/>
                <w:highlight w:val="black"/>
              </w:rPr>
              <w:t>''''''''''''''''</w:t>
            </w:r>
          </w:p>
        </w:tc>
        <w:tc>
          <w:tcPr>
            <w:tcW w:w="647" w:type="pct"/>
            <w:shd w:val="clear" w:color="auto" w:fill="auto"/>
            <w:vAlign w:val="center"/>
          </w:tcPr>
          <w:p w:rsidR="00A42B8D" w:rsidRPr="001C25C2" w:rsidRDefault="005846E2">
            <w:pPr>
              <w:pStyle w:val="Tabletext"/>
              <w:keepNext/>
              <w:keepLines/>
              <w:jc w:val="center"/>
              <w:rPr>
                <w:bCs/>
                <w:color w:val="000000"/>
              </w:rPr>
            </w:pPr>
            <w:r w:rsidRPr="001C25C2">
              <w:rPr>
                <w:color w:val="000000"/>
              </w:rPr>
              <w:t>-$</w:t>
            </w:r>
            <w:r w:rsidR="00992751">
              <w:rPr>
                <w:noProof/>
                <w:color w:val="000000"/>
                <w:highlight w:val="black"/>
              </w:rPr>
              <w:t>'''''''''''''''''</w:t>
            </w:r>
          </w:p>
        </w:tc>
        <w:tc>
          <w:tcPr>
            <w:tcW w:w="647" w:type="pct"/>
            <w:shd w:val="clear" w:color="auto" w:fill="auto"/>
            <w:vAlign w:val="center"/>
          </w:tcPr>
          <w:p w:rsidR="00A42B8D" w:rsidRPr="001C25C2" w:rsidRDefault="005846E2">
            <w:pPr>
              <w:pStyle w:val="Tabletext"/>
              <w:keepNext/>
              <w:keepLines/>
              <w:jc w:val="center"/>
              <w:rPr>
                <w:bCs/>
                <w:color w:val="000000"/>
              </w:rPr>
            </w:pPr>
            <w:r w:rsidRPr="001C25C2">
              <w:rPr>
                <w:color w:val="000000"/>
              </w:rPr>
              <w:t>-$</w:t>
            </w:r>
            <w:r w:rsidR="00992751">
              <w:rPr>
                <w:noProof/>
                <w:color w:val="000000"/>
                <w:highlight w:val="black"/>
              </w:rPr>
              <w:t>'''''''''''''''</w:t>
            </w:r>
          </w:p>
        </w:tc>
        <w:tc>
          <w:tcPr>
            <w:tcW w:w="646" w:type="pct"/>
            <w:vAlign w:val="center"/>
          </w:tcPr>
          <w:p w:rsidR="00A42B8D" w:rsidRPr="001C25C2" w:rsidRDefault="005846E2">
            <w:pPr>
              <w:pStyle w:val="Tabletext"/>
              <w:keepNext/>
              <w:keepLines/>
              <w:jc w:val="center"/>
              <w:rPr>
                <w:bCs/>
                <w:color w:val="000000"/>
              </w:rPr>
            </w:pPr>
            <w:r w:rsidRPr="001C25C2">
              <w:rPr>
                <w:color w:val="000000"/>
              </w:rPr>
              <w:t>-$</w:t>
            </w:r>
            <w:r w:rsidR="00992751">
              <w:rPr>
                <w:noProof/>
                <w:color w:val="000000"/>
                <w:highlight w:val="black"/>
              </w:rPr>
              <w:t>''''''''''''''''</w:t>
            </w:r>
          </w:p>
        </w:tc>
      </w:tr>
      <w:tr w:rsidR="00A42B8D" w:rsidRPr="001C25C2" w:rsidTr="002E4146">
        <w:tc>
          <w:tcPr>
            <w:tcW w:w="1119" w:type="pct"/>
            <w:shd w:val="clear" w:color="auto" w:fill="auto"/>
            <w:vAlign w:val="center"/>
          </w:tcPr>
          <w:p w:rsidR="00A42B8D" w:rsidRPr="001C25C2" w:rsidRDefault="005846E2">
            <w:pPr>
              <w:pStyle w:val="Tabletext"/>
              <w:keepNext/>
              <w:keepLines/>
              <w:rPr>
                <w:sz w:val="19"/>
                <w:szCs w:val="19"/>
              </w:rPr>
            </w:pPr>
            <w:r w:rsidRPr="001C25C2">
              <w:rPr>
                <w:szCs w:val="19"/>
              </w:rPr>
              <w:t xml:space="preserve">Cost to PBS/RPBS less </w:t>
            </w:r>
            <w:proofErr w:type="spellStart"/>
            <w:r w:rsidRPr="001C25C2">
              <w:rPr>
                <w:szCs w:val="19"/>
              </w:rPr>
              <w:t>copayments</w:t>
            </w:r>
            <w:proofErr w:type="spellEnd"/>
          </w:p>
        </w:tc>
        <w:tc>
          <w:tcPr>
            <w:tcW w:w="647" w:type="pct"/>
            <w:shd w:val="clear" w:color="auto" w:fill="auto"/>
            <w:vAlign w:val="center"/>
          </w:tcPr>
          <w:p w:rsidR="00A42B8D" w:rsidRPr="001C25C2" w:rsidRDefault="005846E2">
            <w:pPr>
              <w:pStyle w:val="Tabletext"/>
              <w:keepNext/>
              <w:keepLines/>
              <w:jc w:val="center"/>
              <w:rPr>
                <w:bCs/>
                <w:color w:val="000000"/>
              </w:rPr>
            </w:pPr>
            <w:r w:rsidRPr="001C25C2">
              <w:rPr>
                <w:bCs/>
                <w:color w:val="000000"/>
                <w:szCs w:val="20"/>
              </w:rPr>
              <w:t>$</w:t>
            </w:r>
            <w:r w:rsidR="00992751">
              <w:rPr>
                <w:bCs/>
                <w:noProof/>
                <w:color w:val="000000"/>
                <w:szCs w:val="20"/>
                <w:highlight w:val="black"/>
              </w:rPr>
              <w:t>'''''''''''''''''''</w:t>
            </w:r>
          </w:p>
        </w:tc>
        <w:tc>
          <w:tcPr>
            <w:tcW w:w="647" w:type="pct"/>
            <w:shd w:val="clear" w:color="auto" w:fill="auto"/>
            <w:vAlign w:val="center"/>
          </w:tcPr>
          <w:p w:rsidR="00A42B8D" w:rsidRPr="001C25C2" w:rsidRDefault="005846E2">
            <w:pPr>
              <w:pStyle w:val="Tabletext"/>
              <w:keepNext/>
              <w:keepLines/>
              <w:jc w:val="center"/>
              <w:rPr>
                <w:bCs/>
                <w:color w:val="000000"/>
              </w:rPr>
            </w:pPr>
            <w:r w:rsidRPr="001C25C2">
              <w:rPr>
                <w:bCs/>
                <w:color w:val="000000"/>
                <w:szCs w:val="20"/>
              </w:rPr>
              <w:t>$</w:t>
            </w:r>
            <w:r w:rsidR="00992751">
              <w:rPr>
                <w:bCs/>
                <w:noProof/>
                <w:color w:val="000000"/>
                <w:szCs w:val="20"/>
                <w:highlight w:val="black"/>
              </w:rPr>
              <w:t>'''''''''''''''''''</w:t>
            </w:r>
          </w:p>
        </w:tc>
        <w:tc>
          <w:tcPr>
            <w:tcW w:w="647" w:type="pct"/>
            <w:shd w:val="clear" w:color="auto" w:fill="auto"/>
            <w:vAlign w:val="center"/>
          </w:tcPr>
          <w:p w:rsidR="00A42B8D" w:rsidRPr="001C25C2" w:rsidRDefault="005846E2">
            <w:pPr>
              <w:pStyle w:val="Tabletext"/>
              <w:keepNext/>
              <w:keepLines/>
              <w:jc w:val="center"/>
              <w:rPr>
                <w:bCs/>
                <w:color w:val="000000"/>
              </w:rPr>
            </w:pPr>
            <w:r w:rsidRPr="001C25C2">
              <w:rPr>
                <w:bCs/>
                <w:color w:val="000000"/>
                <w:szCs w:val="20"/>
              </w:rPr>
              <w:t>$</w:t>
            </w:r>
            <w:r w:rsidR="00992751">
              <w:rPr>
                <w:bCs/>
                <w:noProof/>
                <w:color w:val="000000"/>
                <w:szCs w:val="20"/>
                <w:highlight w:val="black"/>
              </w:rPr>
              <w:t>''''''''''''''''''</w:t>
            </w:r>
          </w:p>
        </w:tc>
        <w:tc>
          <w:tcPr>
            <w:tcW w:w="647" w:type="pct"/>
            <w:shd w:val="clear" w:color="auto" w:fill="auto"/>
            <w:vAlign w:val="center"/>
          </w:tcPr>
          <w:p w:rsidR="00A42B8D" w:rsidRPr="001C25C2" w:rsidRDefault="005846E2">
            <w:pPr>
              <w:pStyle w:val="Tabletext"/>
              <w:keepNext/>
              <w:keepLines/>
              <w:jc w:val="center"/>
              <w:rPr>
                <w:bCs/>
                <w:color w:val="000000"/>
              </w:rPr>
            </w:pPr>
            <w:r w:rsidRPr="001C25C2">
              <w:rPr>
                <w:bCs/>
                <w:color w:val="000000"/>
                <w:szCs w:val="20"/>
              </w:rPr>
              <w:t>$</w:t>
            </w:r>
            <w:r w:rsidR="00992751">
              <w:rPr>
                <w:bCs/>
                <w:noProof/>
                <w:color w:val="000000"/>
                <w:szCs w:val="20"/>
                <w:highlight w:val="black"/>
              </w:rPr>
              <w:t>''''''''''''''''''''</w:t>
            </w:r>
          </w:p>
        </w:tc>
        <w:tc>
          <w:tcPr>
            <w:tcW w:w="647" w:type="pct"/>
            <w:shd w:val="clear" w:color="auto" w:fill="auto"/>
            <w:vAlign w:val="center"/>
          </w:tcPr>
          <w:p w:rsidR="00A42B8D" w:rsidRPr="001C25C2" w:rsidRDefault="005846E2">
            <w:pPr>
              <w:pStyle w:val="Tabletext"/>
              <w:keepNext/>
              <w:keepLines/>
              <w:jc w:val="center"/>
              <w:rPr>
                <w:bCs/>
                <w:color w:val="000000"/>
              </w:rPr>
            </w:pPr>
            <w:r w:rsidRPr="001C25C2">
              <w:rPr>
                <w:bCs/>
                <w:color w:val="000000"/>
                <w:szCs w:val="20"/>
              </w:rPr>
              <w:t>$</w:t>
            </w:r>
            <w:r w:rsidR="00992751">
              <w:rPr>
                <w:bCs/>
                <w:noProof/>
                <w:color w:val="000000"/>
                <w:szCs w:val="20"/>
                <w:highlight w:val="black"/>
              </w:rPr>
              <w:t>'''''''''''''''''''''</w:t>
            </w:r>
          </w:p>
        </w:tc>
        <w:tc>
          <w:tcPr>
            <w:tcW w:w="646" w:type="pct"/>
            <w:vAlign w:val="center"/>
          </w:tcPr>
          <w:p w:rsidR="00A42B8D" w:rsidRPr="001C25C2" w:rsidRDefault="005846E2">
            <w:pPr>
              <w:pStyle w:val="Tabletext"/>
              <w:keepNext/>
              <w:keepLines/>
              <w:jc w:val="center"/>
              <w:rPr>
                <w:bCs/>
                <w:color w:val="000000"/>
              </w:rPr>
            </w:pPr>
            <w:r w:rsidRPr="001C25C2">
              <w:rPr>
                <w:bCs/>
                <w:color w:val="000000"/>
                <w:szCs w:val="20"/>
              </w:rPr>
              <w:t>$</w:t>
            </w:r>
            <w:r w:rsidR="00992751">
              <w:rPr>
                <w:bCs/>
                <w:noProof/>
                <w:color w:val="000000"/>
                <w:szCs w:val="20"/>
                <w:highlight w:val="black"/>
              </w:rPr>
              <w:t>'''''''''''''''''''''</w:t>
            </w:r>
          </w:p>
        </w:tc>
      </w:tr>
      <w:tr w:rsidR="00A42B8D" w:rsidRPr="001C25C2" w:rsidTr="002E4146">
        <w:tc>
          <w:tcPr>
            <w:tcW w:w="5000" w:type="pct"/>
            <w:gridSpan w:val="7"/>
            <w:shd w:val="clear" w:color="auto" w:fill="auto"/>
            <w:vAlign w:val="center"/>
          </w:tcPr>
          <w:p w:rsidR="00A42B8D" w:rsidRPr="001C25C2" w:rsidRDefault="005846E2">
            <w:pPr>
              <w:pStyle w:val="Tabletext"/>
              <w:keepNext/>
              <w:keepLines/>
              <w:rPr>
                <w:bCs/>
                <w:color w:val="000000"/>
              </w:rPr>
            </w:pPr>
            <w:r w:rsidRPr="001C25C2">
              <w:rPr>
                <w:b/>
                <w:bCs/>
                <w:color w:val="000000"/>
              </w:rPr>
              <w:t>Estimated financial implications for GCSF</w:t>
            </w:r>
          </w:p>
        </w:tc>
      </w:tr>
      <w:tr w:rsidR="00A42B8D" w:rsidRPr="001C25C2" w:rsidTr="002E4146">
        <w:tc>
          <w:tcPr>
            <w:tcW w:w="1119" w:type="pct"/>
            <w:shd w:val="clear" w:color="auto" w:fill="auto"/>
            <w:vAlign w:val="center"/>
          </w:tcPr>
          <w:p w:rsidR="00A42B8D" w:rsidRPr="001C25C2" w:rsidRDefault="005846E2">
            <w:pPr>
              <w:pStyle w:val="Tabletext"/>
              <w:keepNext/>
              <w:keepLines/>
              <w:rPr>
                <w:sz w:val="19"/>
                <w:szCs w:val="19"/>
              </w:rPr>
            </w:pPr>
            <w:r w:rsidRPr="001C25C2">
              <w:rPr>
                <w:sz w:val="19"/>
                <w:szCs w:val="19"/>
              </w:rPr>
              <w:t xml:space="preserve">Cost to PBS/RPBS </w:t>
            </w:r>
          </w:p>
        </w:tc>
        <w:tc>
          <w:tcPr>
            <w:tcW w:w="647" w:type="pct"/>
            <w:shd w:val="clear" w:color="auto" w:fill="auto"/>
            <w:vAlign w:val="center"/>
          </w:tcPr>
          <w:p w:rsidR="00A42B8D" w:rsidRPr="00992751" w:rsidRDefault="00992751">
            <w:pPr>
              <w:pStyle w:val="Tabletext"/>
              <w:keepNext/>
              <w:keepLines/>
              <w:jc w:val="center"/>
              <w:rPr>
                <w:bCs/>
                <w:color w:val="000000"/>
                <w:highlight w:val="black"/>
              </w:rPr>
            </w:pPr>
            <w:r>
              <w:rPr>
                <w:rFonts w:cs="Arial"/>
                <w:noProof/>
                <w:color w:val="000000"/>
                <w:szCs w:val="20"/>
                <w:highlight w:val="black"/>
              </w:rPr>
              <w:t>'''''''''''''''</w:t>
            </w:r>
          </w:p>
        </w:tc>
        <w:tc>
          <w:tcPr>
            <w:tcW w:w="647" w:type="pct"/>
            <w:shd w:val="clear" w:color="auto" w:fill="auto"/>
            <w:vAlign w:val="center"/>
          </w:tcPr>
          <w:p w:rsidR="00A42B8D" w:rsidRPr="00992751" w:rsidRDefault="00992751">
            <w:pPr>
              <w:pStyle w:val="Tabletext"/>
              <w:keepNext/>
              <w:keepLines/>
              <w:jc w:val="center"/>
              <w:rPr>
                <w:bCs/>
                <w:color w:val="000000"/>
                <w:highlight w:val="black"/>
              </w:rPr>
            </w:pPr>
            <w:r>
              <w:rPr>
                <w:rFonts w:cs="Arial"/>
                <w:noProof/>
                <w:color w:val="000000"/>
                <w:szCs w:val="20"/>
                <w:highlight w:val="black"/>
              </w:rPr>
              <w:t>'''''''''''''''''</w:t>
            </w:r>
          </w:p>
        </w:tc>
        <w:tc>
          <w:tcPr>
            <w:tcW w:w="647" w:type="pct"/>
            <w:shd w:val="clear" w:color="auto" w:fill="auto"/>
            <w:vAlign w:val="center"/>
          </w:tcPr>
          <w:p w:rsidR="00A42B8D" w:rsidRPr="00992751" w:rsidRDefault="00992751">
            <w:pPr>
              <w:pStyle w:val="Tabletext"/>
              <w:keepNext/>
              <w:keepLines/>
              <w:jc w:val="center"/>
              <w:rPr>
                <w:bCs/>
                <w:color w:val="000000"/>
                <w:highlight w:val="black"/>
              </w:rPr>
            </w:pPr>
            <w:r>
              <w:rPr>
                <w:rFonts w:cs="Arial"/>
                <w:noProof/>
                <w:color w:val="000000"/>
                <w:szCs w:val="20"/>
                <w:highlight w:val="black"/>
              </w:rPr>
              <w:t>''''''''''''''''</w:t>
            </w:r>
          </w:p>
        </w:tc>
        <w:tc>
          <w:tcPr>
            <w:tcW w:w="647" w:type="pct"/>
            <w:shd w:val="clear" w:color="auto" w:fill="auto"/>
            <w:vAlign w:val="center"/>
          </w:tcPr>
          <w:p w:rsidR="00A42B8D" w:rsidRPr="00992751" w:rsidRDefault="00992751">
            <w:pPr>
              <w:pStyle w:val="Tabletext"/>
              <w:keepNext/>
              <w:keepLines/>
              <w:jc w:val="center"/>
              <w:rPr>
                <w:bCs/>
                <w:color w:val="000000"/>
                <w:highlight w:val="black"/>
              </w:rPr>
            </w:pPr>
            <w:r>
              <w:rPr>
                <w:rFonts w:cs="Arial"/>
                <w:noProof/>
                <w:color w:val="000000"/>
                <w:szCs w:val="20"/>
                <w:highlight w:val="black"/>
              </w:rPr>
              <w:t>'''''''''''''''''</w:t>
            </w:r>
          </w:p>
        </w:tc>
        <w:tc>
          <w:tcPr>
            <w:tcW w:w="647" w:type="pct"/>
            <w:shd w:val="clear" w:color="auto" w:fill="auto"/>
            <w:vAlign w:val="center"/>
          </w:tcPr>
          <w:p w:rsidR="00A42B8D" w:rsidRPr="00992751" w:rsidRDefault="00992751">
            <w:pPr>
              <w:pStyle w:val="Tabletext"/>
              <w:keepNext/>
              <w:keepLines/>
              <w:jc w:val="center"/>
              <w:rPr>
                <w:bCs/>
                <w:color w:val="000000"/>
                <w:highlight w:val="black"/>
              </w:rPr>
            </w:pPr>
            <w:r>
              <w:rPr>
                <w:rFonts w:cs="Arial"/>
                <w:noProof/>
                <w:color w:val="000000"/>
                <w:szCs w:val="20"/>
                <w:highlight w:val="black"/>
              </w:rPr>
              <w:t>'''''''''''''''''</w:t>
            </w:r>
          </w:p>
        </w:tc>
        <w:tc>
          <w:tcPr>
            <w:tcW w:w="646" w:type="pct"/>
            <w:vAlign w:val="center"/>
          </w:tcPr>
          <w:p w:rsidR="00A42B8D" w:rsidRPr="00992751" w:rsidRDefault="00992751">
            <w:pPr>
              <w:pStyle w:val="Tabletext"/>
              <w:keepNext/>
              <w:keepLines/>
              <w:jc w:val="center"/>
              <w:rPr>
                <w:bCs/>
                <w:color w:val="000000"/>
                <w:highlight w:val="black"/>
              </w:rPr>
            </w:pPr>
            <w:r>
              <w:rPr>
                <w:rFonts w:cs="Arial"/>
                <w:noProof/>
                <w:color w:val="000000"/>
                <w:szCs w:val="20"/>
                <w:highlight w:val="black"/>
              </w:rPr>
              <w:t>''''''''''''''''</w:t>
            </w:r>
          </w:p>
        </w:tc>
      </w:tr>
      <w:tr w:rsidR="00A42B8D" w:rsidRPr="001C25C2" w:rsidTr="002E4146">
        <w:tc>
          <w:tcPr>
            <w:tcW w:w="5000" w:type="pct"/>
            <w:gridSpan w:val="7"/>
            <w:shd w:val="clear" w:color="auto" w:fill="auto"/>
            <w:vAlign w:val="center"/>
          </w:tcPr>
          <w:p w:rsidR="00A42B8D" w:rsidRPr="001C25C2" w:rsidRDefault="005846E2">
            <w:pPr>
              <w:pStyle w:val="Tabletext"/>
              <w:keepNext/>
              <w:keepLines/>
              <w:rPr>
                <w:b/>
                <w:bCs/>
                <w:color w:val="000000"/>
              </w:rPr>
            </w:pPr>
            <w:r w:rsidRPr="001C25C2">
              <w:rPr>
                <w:b/>
                <w:bCs/>
                <w:color w:val="000000"/>
              </w:rPr>
              <w:t>Net financial implications</w:t>
            </w:r>
          </w:p>
        </w:tc>
      </w:tr>
      <w:tr w:rsidR="00A42B8D" w:rsidRPr="001C25C2" w:rsidTr="002E4146">
        <w:trPr>
          <w:trHeight w:val="229"/>
        </w:trPr>
        <w:tc>
          <w:tcPr>
            <w:tcW w:w="1119" w:type="pct"/>
            <w:shd w:val="clear" w:color="auto" w:fill="auto"/>
            <w:vAlign w:val="center"/>
          </w:tcPr>
          <w:p w:rsidR="00A42B8D" w:rsidRPr="001C25C2" w:rsidRDefault="005846E2">
            <w:pPr>
              <w:pStyle w:val="Tabletext"/>
              <w:keepNext/>
              <w:keepLines/>
              <w:rPr>
                <w:sz w:val="19"/>
                <w:szCs w:val="19"/>
              </w:rPr>
            </w:pPr>
            <w:r w:rsidRPr="001C25C2">
              <w:rPr>
                <w:sz w:val="19"/>
                <w:szCs w:val="19"/>
              </w:rPr>
              <w:t>Net cost to PBS/RPBS</w:t>
            </w:r>
          </w:p>
        </w:tc>
        <w:tc>
          <w:tcPr>
            <w:tcW w:w="647" w:type="pct"/>
            <w:shd w:val="clear" w:color="auto" w:fill="auto"/>
            <w:vAlign w:val="center"/>
          </w:tcPr>
          <w:p w:rsidR="00A42B8D" w:rsidRPr="001C25C2" w:rsidRDefault="005846E2">
            <w:pPr>
              <w:pStyle w:val="Tabletext"/>
              <w:keepNext/>
              <w:keepLines/>
              <w:jc w:val="center"/>
              <w:rPr>
                <w:bCs/>
                <w:color w:val="000000"/>
              </w:rPr>
            </w:pPr>
            <w:r w:rsidRPr="001C25C2">
              <w:rPr>
                <w:rFonts w:cs="Arial"/>
                <w:color w:val="000000"/>
                <w:szCs w:val="20"/>
              </w:rPr>
              <w:t>$</w:t>
            </w:r>
            <w:r w:rsidR="00992751">
              <w:rPr>
                <w:rFonts w:cs="Arial"/>
                <w:noProof/>
                <w:color w:val="000000"/>
                <w:szCs w:val="20"/>
                <w:highlight w:val="black"/>
              </w:rPr>
              <w:t>''''''''''''''''''</w:t>
            </w:r>
          </w:p>
        </w:tc>
        <w:tc>
          <w:tcPr>
            <w:tcW w:w="647" w:type="pct"/>
            <w:shd w:val="clear" w:color="auto" w:fill="auto"/>
            <w:vAlign w:val="center"/>
          </w:tcPr>
          <w:p w:rsidR="00A42B8D" w:rsidRPr="001C25C2" w:rsidRDefault="005846E2">
            <w:pPr>
              <w:pStyle w:val="Tabletext"/>
              <w:keepNext/>
              <w:keepLines/>
              <w:jc w:val="center"/>
              <w:rPr>
                <w:bCs/>
                <w:color w:val="000000"/>
              </w:rPr>
            </w:pPr>
            <w:r w:rsidRPr="001C25C2">
              <w:rPr>
                <w:rFonts w:cs="Arial"/>
                <w:color w:val="000000"/>
                <w:szCs w:val="20"/>
              </w:rPr>
              <w:t>$</w:t>
            </w:r>
            <w:r w:rsidR="00992751">
              <w:rPr>
                <w:rFonts w:cs="Arial"/>
                <w:noProof/>
                <w:color w:val="000000"/>
                <w:szCs w:val="20"/>
                <w:highlight w:val="black"/>
              </w:rPr>
              <w:t>'''''''''''''''''''''</w:t>
            </w:r>
          </w:p>
        </w:tc>
        <w:tc>
          <w:tcPr>
            <w:tcW w:w="647" w:type="pct"/>
            <w:shd w:val="clear" w:color="auto" w:fill="auto"/>
            <w:vAlign w:val="center"/>
          </w:tcPr>
          <w:p w:rsidR="00A42B8D" w:rsidRPr="001C25C2" w:rsidRDefault="005846E2">
            <w:pPr>
              <w:pStyle w:val="Tabletext"/>
              <w:keepNext/>
              <w:keepLines/>
              <w:jc w:val="center"/>
              <w:rPr>
                <w:bCs/>
                <w:color w:val="000000"/>
              </w:rPr>
            </w:pPr>
            <w:r w:rsidRPr="001C25C2">
              <w:rPr>
                <w:rFonts w:cs="Arial"/>
                <w:color w:val="000000"/>
                <w:szCs w:val="20"/>
              </w:rPr>
              <w:t>$</w:t>
            </w:r>
            <w:r w:rsidR="00992751">
              <w:rPr>
                <w:rFonts w:cs="Arial"/>
                <w:noProof/>
                <w:color w:val="000000"/>
                <w:szCs w:val="20"/>
                <w:highlight w:val="black"/>
              </w:rPr>
              <w:t>'''''''''''''''''''''</w:t>
            </w:r>
          </w:p>
        </w:tc>
        <w:tc>
          <w:tcPr>
            <w:tcW w:w="647" w:type="pct"/>
            <w:shd w:val="clear" w:color="auto" w:fill="auto"/>
            <w:vAlign w:val="center"/>
          </w:tcPr>
          <w:p w:rsidR="00A42B8D" w:rsidRPr="001C25C2" w:rsidRDefault="005846E2">
            <w:pPr>
              <w:pStyle w:val="Tabletext"/>
              <w:keepNext/>
              <w:keepLines/>
              <w:jc w:val="center"/>
              <w:rPr>
                <w:bCs/>
                <w:color w:val="000000"/>
              </w:rPr>
            </w:pPr>
            <w:r w:rsidRPr="001C25C2">
              <w:rPr>
                <w:rFonts w:cs="Arial"/>
                <w:color w:val="000000"/>
                <w:szCs w:val="20"/>
              </w:rPr>
              <w:t>$</w:t>
            </w:r>
            <w:r w:rsidR="00992751">
              <w:rPr>
                <w:rFonts w:cs="Arial"/>
                <w:noProof/>
                <w:color w:val="000000"/>
                <w:szCs w:val="20"/>
                <w:highlight w:val="black"/>
              </w:rPr>
              <w:t>''''''''''''''''''''</w:t>
            </w:r>
          </w:p>
        </w:tc>
        <w:tc>
          <w:tcPr>
            <w:tcW w:w="647" w:type="pct"/>
            <w:shd w:val="clear" w:color="auto" w:fill="auto"/>
            <w:vAlign w:val="center"/>
          </w:tcPr>
          <w:p w:rsidR="00A42B8D" w:rsidRPr="001C25C2" w:rsidRDefault="005846E2">
            <w:pPr>
              <w:pStyle w:val="Tabletext"/>
              <w:keepNext/>
              <w:keepLines/>
              <w:jc w:val="center"/>
              <w:rPr>
                <w:bCs/>
                <w:color w:val="000000"/>
              </w:rPr>
            </w:pPr>
            <w:r w:rsidRPr="001C25C2">
              <w:rPr>
                <w:rFonts w:cs="Arial"/>
                <w:color w:val="000000"/>
                <w:szCs w:val="20"/>
              </w:rPr>
              <w:t>$</w:t>
            </w:r>
            <w:r w:rsidR="00992751">
              <w:rPr>
                <w:rFonts w:cs="Arial"/>
                <w:noProof/>
                <w:color w:val="000000"/>
                <w:szCs w:val="20"/>
                <w:highlight w:val="black"/>
              </w:rPr>
              <w:t>'''''''''''''''''''''''''</w:t>
            </w:r>
          </w:p>
        </w:tc>
        <w:tc>
          <w:tcPr>
            <w:tcW w:w="646" w:type="pct"/>
            <w:vAlign w:val="center"/>
          </w:tcPr>
          <w:p w:rsidR="00A42B8D" w:rsidRPr="001C25C2" w:rsidRDefault="005846E2">
            <w:pPr>
              <w:pStyle w:val="Tabletext"/>
              <w:keepNext/>
              <w:keepLines/>
              <w:jc w:val="center"/>
              <w:rPr>
                <w:bCs/>
                <w:color w:val="000000"/>
              </w:rPr>
            </w:pPr>
            <w:r w:rsidRPr="001C25C2">
              <w:rPr>
                <w:rFonts w:cs="Arial"/>
                <w:color w:val="000000"/>
                <w:szCs w:val="20"/>
              </w:rPr>
              <w:t>$</w:t>
            </w:r>
            <w:r w:rsidR="00992751">
              <w:rPr>
                <w:rFonts w:cs="Arial"/>
                <w:noProof/>
                <w:color w:val="000000"/>
                <w:szCs w:val="20"/>
                <w:highlight w:val="black"/>
              </w:rPr>
              <w:t>'''''''''''''''''''''''''</w:t>
            </w:r>
          </w:p>
        </w:tc>
      </w:tr>
      <w:tr w:rsidR="00A42B8D" w:rsidRPr="001C25C2" w:rsidTr="002E4146">
        <w:tc>
          <w:tcPr>
            <w:tcW w:w="1119" w:type="pct"/>
            <w:shd w:val="clear" w:color="auto" w:fill="auto"/>
            <w:vAlign w:val="center"/>
          </w:tcPr>
          <w:p w:rsidR="00A42B8D" w:rsidRPr="001C25C2" w:rsidRDefault="005846E2">
            <w:pPr>
              <w:pStyle w:val="Tabletext"/>
              <w:keepNext/>
              <w:keepLines/>
              <w:rPr>
                <w:rFonts w:ascii="Times" w:hAnsi="Times"/>
              </w:rPr>
            </w:pPr>
            <w:r w:rsidRPr="001C25C2">
              <w:rPr>
                <w:sz w:val="19"/>
                <w:szCs w:val="19"/>
              </w:rPr>
              <w:t>Net cost to MBS</w:t>
            </w:r>
          </w:p>
        </w:tc>
        <w:tc>
          <w:tcPr>
            <w:tcW w:w="647" w:type="pct"/>
            <w:shd w:val="clear" w:color="auto" w:fill="auto"/>
            <w:vAlign w:val="center"/>
          </w:tcPr>
          <w:p w:rsidR="00A42B8D" w:rsidRPr="001C25C2" w:rsidRDefault="005846E2">
            <w:pPr>
              <w:pStyle w:val="Tabletext"/>
              <w:keepNext/>
              <w:keepLines/>
              <w:jc w:val="center"/>
              <w:rPr>
                <w:bCs/>
                <w:color w:val="000000"/>
              </w:rPr>
            </w:pPr>
            <w:r w:rsidRPr="001C25C2">
              <w:rPr>
                <w:color w:val="000000"/>
                <w:szCs w:val="20"/>
              </w:rPr>
              <w:t>$</w:t>
            </w:r>
            <w:r w:rsidR="00992751">
              <w:rPr>
                <w:noProof/>
                <w:color w:val="000000"/>
                <w:szCs w:val="20"/>
                <w:highlight w:val="black"/>
              </w:rPr>
              <w:t>''''''''''''''''</w:t>
            </w:r>
          </w:p>
        </w:tc>
        <w:tc>
          <w:tcPr>
            <w:tcW w:w="647" w:type="pct"/>
            <w:shd w:val="clear" w:color="auto" w:fill="auto"/>
            <w:vAlign w:val="center"/>
          </w:tcPr>
          <w:p w:rsidR="00A42B8D" w:rsidRPr="001C25C2" w:rsidRDefault="005846E2">
            <w:pPr>
              <w:pStyle w:val="Tabletext"/>
              <w:keepNext/>
              <w:keepLines/>
              <w:jc w:val="center"/>
              <w:rPr>
                <w:bCs/>
                <w:color w:val="000000"/>
              </w:rPr>
            </w:pPr>
            <w:r w:rsidRPr="001C25C2">
              <w:rPr>
                <w:color w:val="000000"/>
                <w:szCs w:val="20"/>
              </w:rPr>
              <w:t>$</w:t>
            </w:r>
            <w:r w:rsidR="00992751">
              <w:rPr>
                <w:noProof/>
                <w:color w:val="000000"/>
                <w:szCs w:val="20"/>
                <w:highlight w:val="black"/>
              </w:rPr>
              <w:t>''''''''''''''''''</w:t>
            </w:r>
          </w:p>
        </w:tc>
        <w:tc>
          <w:tcPr>
            <w:tcW w:w="647" w:type="pct"/>
            <w:shd w:val="clear" w:color="auto" w:fill="auto"/>
            <w:vAlign w:val="center"/>
          </w:tcPr>
          <w:p w:rsidR="00A42B8D" w:rsidRPr="001C25C2" w:rsidRDefault="005846E2">
            <w:pPr>
              <w:pStyle w:val="Tabletext"/>
              <w:keepNext/>
              <w:keepLines/>
              <w:jc w:val="center"/>
              <w:rPr>
                <w:bCs/>
                <w:color w:val="000000"/>
              </w:rPr>
            </w:pPr>
            <w:r w:rsidRPr="001C25C2">
              <w:rPr>
                <w:color w:val="000000"/>
                <w:szCs w:val="20"/>
              </w:rPr>
              <w:t>$</w:t>
            </w:r>
            <w:r w:rsidR="00992751">
              <w:rPr>
                <w:noProof/>
                <w:color w:val="000000"/>
                <w:szCs w:val="20"/>
                <w:highlight w:val="black"/>
              </w:rPr>
              <w:t>''''''''''''''''</w:t>
            </w:r>
          </w:p>
        </w:tc>
        <w:tc>
          <w:tcPr>
            <w:tcW w:w="647" w:type="pct"/>
            <w:shd w:val="clear" w:color="auto" w:fill="auto"/>
            <w:vAlign w:val="center"/>
          </w:tcPr>
          <w:p w:rsidR="00A42B8D" w:rsidRPr="001C25C2" w:rsidRDefault="005846E2">
            <w:pPr>
              <w:pStyle w:val="Tabletext"/>
              <w:keepNext/>
              <w:keepLines/>
              <w:jc w:val="center"/>
              <w:rPr>
                <w:bCs/>
                <w:color w:val="000000"/>
              </w:rPr>
            </w:pPr>
            <w:r w:rsidRPr="001C25C2">
              <w:rPr>
                <w:color w:val="000000"/>
                <w:szCs w:val="20"/>
              </w:rPr>
              <w:t>$</w:t>
            </w:r>
            <w:r w:rsidR="00992751">
              <w:rPr>
                <w:noProof/>
                <w:color w:val="000000"/>
                <w:szCs w:val="20"/>
                <w:highlight w:val="black"/>
              </w:rPr>
              <w:t>'''''''''''''''''</w:t>
            </w:r>
          </w:p>
        </w:tc>
        <w:tc>
          <w:tcPr>
            <w:tcW w:w="647" w:type="pct"/>
            <w:shd w:val="clear" w:color="auto" w:fill="auto"/>
            <w:vAlign w:val="center"/>
          </w:tcPr>
          <w:p w:rsidR="00A42B8D" w:rsidRPr="001C25C2" w:rsidRDefault="005846E2">
            <w:pPr>
              <w:pStyle w:val="Tabletext"/>
              <w:keepNext/>
              <w:keepLines/>
              <w:jc w:val="center"/>
              <w:rPr>
                <w:bCs/>
                <w:color w:val="000000"/>
              </w:rPr>
            </w:pPr>
            <w:r w:rsidRPr="001C25C2">
              <w:rPr>
                <w:color w:val="000000"/>
                <w:szCs w:val="20"/>
              </w:rPr>
              <w:t>$</w:t>
            </w:r>
            <w:r w:rsidR="00992751">
              <w:rPr>
                <w:noProof/>
                <w:color w:val="000000"/>
                <w:szCs w:val="20"/>
                <w:highlight w:val="black"/>
              </w:rPr>
              <w:t>'''''''''''''''''</w:t>
            </w:r>
          </w:p>
        </w:tc>
        <w:tc>
          <w:tcPr>
            <w:tcW w:w="646" w:type="pct"/>
            <w:vAlign w:val="center"/>
          </w:tcPr>
          <w:p w:rsidR="00A42B8D" w:rsidRPr="001C25C2" w:rsidRDefault="005846E2">
            <w:pPr>
              <w:pStyle w:val="Tabletext"/>
              <w:keepNext/>
              <w:keepLines/>
              <w:jc w:val="center"/>
              <w:rPr>
                <w:bCs/>
                <w:color w:val="000000"/>
              </w:rPr>
            </w:pPr>
            <w:r w:rsidRPr="001C25C2">
              <w:rPr>
                <w:color w:val="000000"/>
                <w:szCs w:val="20"/>
              </w:rPr>
              <w:t>$</w:t>
            </w:r>
            <w:r w:rsidR="00992751">
              <w:rPr>
                <w:noProof/>
                <w:color w:val="000000"/>
                <w:szCs w:val="20"/>
                <w:highlight w:val="black"/>
              </w:rPr>
              <w:t>'''''''''''''''''</w:t>
            </w:r>
          </w:p>
        </w:tc>
      </w:tr>
    </w:tbl>
    <w:p w:rsidR="00A42B8D" w:rsidRPr="001C25C2" w:rsidRDefault="005846E2">
      <w:pPr>
        <w:keepNext/>
        <w:keepLines/>
        <w:autoSpaceDE w:val="0"/>
        <w:autoSpaceDN w:val="0"/>
        <w:adjustRightInd w:val="0"/>
        <w:jc w:val="left"/>
        <w:rPr>
          <w:rFonts w:ascii="Arial Narrow" w:hAnsi="Arial Narrow" w:cs="Arial Narrow"/>
          <w:color w:val="000000"/>
          <w:sz w:val="18"/>
          <w:szCs w:val="20"/>
          <w:lang w:eastAsia="en-AU"/>
        </w:rPr>
      </w:pPr>
      <w:r w:rsidRPr="001C25C2">
        <w:rPr>
          <w:rFonts w:ascii="Arial Narrow" w:hAnsi="Arial Narrow" w:cs="Arial Narrow"/>
          <w:color w:val="000000"/>
          <w:sz w:val="18"/>
          <w:szCs w:val="20"/>
          <w:lang w:eastAsia="en-AU"/>
        </w:rPr>
        <w:t xml:space="preserve">Source: Table 4.2.4, p70 of the submission </w:t>
      </w:r>
    </w:p>
    <w:p w:rsidR="00A42B8D" w:rsidRPr="001C25C2" w:rsidRDefault="005846E2">
      <w:pPr>
        <w:keepNext/>
        <w:keepLines/>
        <w:autoSpaceDE w:val="0"/>
        <w:autoSpaceDN w:val="0"/>
        <w:adjustRightInd w:val="0"/>
        <w:jc w:val="left"/>
        <w:rPr>
          <w:rFonts w:ascii="Arial Narrow" w:hAnsi="Arial Narrow" w:cs="Arial Narrow"/>
          <w:color w:val="000000"/>
          <w:sz w:val="18"/>
          <w:szCs w:val="20"/>
          <w:lang w:eastAsia="en-AU"/>
        </w:rPr>
      </w:pPr>
      <w:r w:rsidRPr="001C25C2">
        <w:rPr>
          <w:rFonts w:ascii="Arial Narrow" w:hAnsi="Arial Narrow" w:cs="Arial Narrow"/>
          <w:color w:val="000000"/>
          <w:sz w:val="18"/>
          <w:szCs w:val="20"/>
          <w:lang w:eastAsia="en-AU"/>
        </w:rPr>
        <w:t>GCSF = granulocyte colony stimulating factor; PBS = pharmaceutical benefits scheme; RPBS = repatriation pharmaceutical benefits scheme</w:t>
      </w:r>
    </w:p>
    <w:p w:rsidR="00A42B8D" w:rsidRPr="001C25C2" w:rsidRDefault="00A42B8D">
      <w:pPr>
        <w:widowControl/>
      </w:pPr>
    </w:p>
    <w:p w:rsidR="00114BBF" w:rsidRPr="001C25C2" w:rsidRDefault="003A112E" w:rsidP="00FD7977">
      <w:pPr>
        <w:pStyle w:val="ListParagraph"/>
        <w:keepNext/>
        <w:widowControl/>
        <w:numPr>
          <w:ilvl w:val="1"/>
          <w:numId w:val="2"/>
        </w:numPr>
        <w:spacing w:after="120"/>
        <w:rPr>
          <w:rFonts w:cs="Calibri"/>
          <w:snapToGrid/>
          <w:szCs w:val="24"/>
          <w:lang w:eastAsia="en-AU"/>
        </w:rPr>
      </w:pPr>
      <w:r w:rsidRPr="001C25C2">
        <w:rPr>
          <w:rFonts w:cs="Calibri"/>
          <w:snapToGrid/>
          <w:szCs w:val="24"/>
          <w:lang w:eastAsia="en-AU"/>
        </w:rPr>
        <w:t xml:space="preserve">At year 6, the estimated number of treated patients was </w:t>
      </w:r>
      <w:r w:rsidR="00AB46DE">
        <w:rPr>
          <w:rFonts w:cs="Calibri"/>
          <w:snapToGrid/>
          <w:szCs w:val="24"/>
          <w:lang w:eastAsia="en-AU"/>
        </w:rPr>
        <w:t>less than 10,000</w:t>
      </w:r>
      <w:r w:rsidR="00AB46DE" w:rsidRPr="001C25C2">
        <w:rPr>
          <w:rFonts w:cs="Calibri"/>
          <w:snapToGrid/>
          <w:szCs w:val="24"/>
          <w:lang w:eastAsia="en-AU"/>
        </w:rPr>
        <w:t xml:space="preserve"> </w:t>
      </w:r>
      <w:r w:rsidRPr="001C25C2">
        <w:rPr>
          <w:rFonts w:cs="Calibri"/>
          <w:snapToGrid/>
          <w:szCs w:val="24"/>
          <w:lang w:eastAsia="en-AU"/>
        </w:rPr>
        <w:t xml:space="preserve">and the net cost to the PBS would be </w:t>
      </w:r>
      <w:r w:rsidR="00AB46DE">
        <w:rPr>
          <w:rFonts w:cs="Calibri"/>
          <w:snapToGrid/>
          <w:szCs w:val="24"/>
          <w:lang w:eastAsia="en-AU"/>
        </w:rPr>
        <w:t xml:space="preserve">less than </w:t>
      </w:r>
      <w:r w:rsidRPr="001C25C2">
        <w:rPr>
          <w:rFonts w:cs="Calibri"/>
          <w:snapToGrid/>
          <w:szCs w:val="24"/>
          <w:lang w:eastAsia="en-AU"/>
        </w:rPr>
        <w:t>$</w:t>
      </w:r>
      <w:r w:rsidR="00AB46DE">
        <w:rPr>
          <w:rFonts w:cs="Calibri"/>
          <w:snapToGrid/>
          <w:szCs w:val="24"/>
          <w:lang w:eastAsia="en-AU"/>
        </w:rPr>
        <w:t>10 million</w:t>
      </w:r>
      <w:r w:rsidR="00114BBF" w:rsidRPr="001C25C2">
        <w:rPr>
          <w:rFonts w:cs="Calibri"/>
          <w:snapToGrid/>
          <w:szCs w:val="24"/>
          <w:lang w:eastAsia="en-AU"/>
        </w:rPr>
        <w:t>.</w:t>
      </w:r>
    </w:p>
    <w:p w:rsidR="00A42B8D" w:rsidRPr="001C25C2" w:rsidRDefault="00CB46B3" w:rsidP="00FD7977">
      <w:pPr>
        <w:pStyle w:val="ListParagraph"/>
        <w:keepNext/>
        <w:widowControl/>
        <w:numPr>
          <w:ilvl w:val="1"/>
          <w:numId w:val="2"/>
        </w:numPr>
        <w:spacing w:after="120"/>
        <w:rPr>
          <w:rFonts w:cs="Calibri"/>
          <w:snapToGrid/>
          <w:szCs w:val="24"/>
          <w:lang w:eastAsia="en-AU"/>
        </w:rPr>
      </w:pPr>
      <w:r w:rsidRPr="001C25C2">
        <w:rPr>
          <w:rFonts w:cs="Calibri"/>
          <w:snapToGrid/>
          <w:szCs w:val="24"/>
          <w:lang w:eastAsia="en-AU"/>
        </w:rPr>
        <w:t>The ESC considered that t</w:t>
      </w:r>
      <w:r w:rsidR="005846E2" w:rsidRPr="001C25C2">
        <w:rPr>
          <w:rFonts w:cs="Calibri"/>
          <w:snapToGrid/>
          <w:szCs w:val="24"/>
          <w:lang w:eastAsia="en-AU"/>
        </w:rPr>
        <w:t xml:space="preserve">he financial estimates to the PBS/RPBS may be uncertain due to </w:t>
      </w:r>
      <w:r w:rsidR="00573B4A" w:rsidRPr="001C25C2">
        <w:rPr>
          <w:rFonts w:cs="Calibri"/>
          <w:snapToGrid/>
          <w:szCs w:val="24"/>
          <w:lang w:eastAsia="en-AU"/>
        </w:rPr>
        <w:t xml:space="preserve">an </w:t>
      </w:r>
      <w:r w:rsidR="005846E2" w:rsidRPr="001C25C2">
        <w:rPr>
          <w:rFonts w:cs="Calibri"/>
          <w:snapToGrid/>
          <w:szCs w:val="24"/>
          <w:lang w:eastAsia="en-AU"/>
        </w:rPr>
        <w:t xml:space="preserve">underestimate of the number of patients with </w:t>
      </w:r>
      <w:proofErr w:type="spellStart"/>
      <w:r w:rsidR="005846E2" w:rsidRPr="001C25C2">
        <w:rPr>
          <w:rFonts w:cs="Calibri"/>
          <w:snapToGrid/>
          <w:szCs w:val="24"/>
          <w:lang w:eastAsia="en-AU"/>
        </w:rPr>
        <w:t>mG</w:t>
      </w:r>
      <w:proofErr w:type="spellEnd"/>
      <w:r w:rsidR="00CD3271" w:rsidRPr="001C25C2">
        <w:rPr>
          <w:rFonts w:cs="Calibri"/>
          <w:snapToGrid/>
          <w:szCs w:val="24"/>
          <w:lang w:eastAsia="en-AU"/>
        </w:rPr>
        <w:t>/GEJ adenocarcinoma</w:t>
      </w:r>
      <w:r w:rsidR="005846E2" w:rsidRPr="001C25C2">
        <w:rPr>
          <w:rFonts w:cs="Calibri"/>
          <w:snapToGrid/>
          <w:szCs w:val="24"/>
          <w:lang w:eastAsia="en-AU"/>
        </w:rPr>
        <w:t xml:space="preserve">, and </w:t>
      </w:r>
      <w:r w:rsidR="00573B4A" w:rsidRPr="001C25C2">
        <w:rPr>
          <w:rFonts w:cs="Calibri"/>
          <w:snapToGrid/>
          <w:szCs w:val="24"/>
          <w:lang w:eastAsia="en-AU"/>
        </w:rPr>
        <w:t xml:space="preserve">an </w:t>
      </w:r>
      <w:r w:rsidR="005846E2" w:rsidRPr="001C25C2">
        <w:rPr>
          <w:rFonts w:cs="Calibri"/>
          <w:snapToGrid/>
          <w:szCs w:val="24"/>
          <w:lang w:eastAsia="en-AU"/>
        </w:rPr>
        <w:t xml:space="preserve">overestimate of </w:t>
      </w:r>
      <w:r w:rsidR="00573B4A" w:rsidRPr="001C25C2">
        <w:rPr>
          <w:rFonts w:cs="Calibri"/>
          <w:snapToGrid/>
          <w:szCs w:val="24"/>
          <w:lang w:eastAsia="en-AU"/>
        </w:rPr>
        <w:t xml:space="preserve">the </w:t>
      </w:r>
      <w:r w:rsidR="005846E2" w:rsidRPr="001C25C2">
        <w:rPr>
          <w:rFonts w:cs="Calibri"/>
          <w:snapToGrid/>
          <w:szCs w:val="24"/>
          <w:lang w:eastAsia="en-AU"/>
        </w:rPr>
        <w:t xml:space="preserve">number of eligible patients who would uptake </w:t>
      </w:r>
      <w:proofErr w:type="spellStart"/>
      <w:r w:rsidR="005846E2" w:rsidRPr="001C25C2">
        <w:rPr>
          <w:rFonts w:cs="Calibri"/>
          <w:snapToGrid/>
          <w:szCs w:val="24"/>
          <w:lang w:eastAsia="en-AU"/>
        </w:rPr>
        <w:t>trifluridine</w:t>
      </w:r>
      <w:proofErr w:type="spellEnd"/>
      <w:r w:rsidR="005846E2" w:rsidRPr="001C25C2">
        <w:rPr>
          <w:rFonts w:cs="Calibri"/>
          <w:snapToGrid/>
          <w:szCs w:val="24"/>
          <w:lang w:eastAsia="en-AU"/>
        </w:rPr>
        <w:t>/</w:t>
      </w:r>
      <w:proofErr w:type="spellStart"/>
      <w:r w:rsidR="005846E2" w:rsidRPr="001C25C2">
        <w:rPr>
          <w:rFonts w:cs="Calibri"/>
          <w:snapToGrid/>
          <w:szCs w:val="24"/>
          <w:lang w:eastAsia="en-AU"/>
        </w:rPr>
        <w:t>tipiracil</w:t>
      </w:r>
      <w:proofErr w:type="spellEnd"/>
      <w:r w:rsidR="005846E2" w:rsidRPr="001C25C2">
        <w:rPr>
          <w:rFonts w:cs="Calibri"/>
          <w:snapToGrid/>
          <w:szCs w:val="24"/>
          <w:lang w:eastAsia="en-AU"/>
        </w:rPr>
        <w:t xml:space="preserve"> given its toxicity profile. The results from the key sensitivity analyses are presented in Table 14.</w:t>
      </w:r>
    </w:p>
    <w:p w:rsidR="00A42B8D" w:rsidRPr="001C25C2" w:rsidRDefault="005846E2">
      <w:pPr>
        <w:keepNext/>
        <w:widowControl/>
        <w:rPr>
          <w:i/>
        </w:rPr>
      </w:pPr>
      <w:r w:rsidRPr="001C25C2">
        <w:rPr>
          <w:rStyle w:val="CommentReference"/>
        </w:rPr>
        <w:t xml:space="preserve">Table 14: Results of key sensitivity analyses on estimated financial </w:t>
      </w:r>
      <w:r w:rsidRPr="001C25C2">
        <w:rPr>
          <w:rStyle w:val="CommentReference"/>
          <w:szCs w:val="20"/>
        </w:rPr>
        <w:t>implications</w:t>
      </w:r>
      <w:r w:rsidRPr="001C25C2">
        <w:rPr>
          <w:rFonts w:ascii="Arial Narrow" w:hAnsi="Arial Narrow"/>
          <w:i/>
          <w:sz w:val="20"/>
          <w:szCs w:val="20"/>
        </w:rPr>
        <w:t xml:space="preserve"> </w:t>
      </w:r>
      <w:r w:rsidRPr="001C25C2">
        <w:rPr>
          <w:rFonts w:ascii="Arial Narrow" w:hAnsi="Arial Narrow"/>
          <w:b/>
          <w:sz w:val="20"/>
          <w:szCs w:val="20"/>
        </w:rPr>
        <w:t>for PBS</w:t>
      </w:r>
    </w:p>
    <w:tbl>
      <w:tblPr>
        <w:tblStyle w:val="TableGrid"/>
        <w:tblW w:w="5000" w:type="pct"/>
        <w:jc w:val="center"/>
        <w:tblLayout w:type="fixed"/>
        <w:tblCellMar>
          <w:left w:w="28" w:type="dxa"/>
          <w:right w:w="28" w:type="dxa"/>
        </w:tblCellMar>
        <w:tblLook w:val="04A0" w:firstRow="1" w:lastRow="0" w:firstColumn="1" w:lastColumn="0" w:noHBand="0" w:noVBand="1"/>
        <w:tblCaption w:val="Table 14: Results of key sensitivity analyses on estimated financial implications for PBS"/>
      </w:tblPr>
      <w:tblGrid>
        <w:gridCol w:w="2828"/>
        <w:gridCol w:w="1033"/>
        <w:gridCol w:w="1031"/>
        <w:gridCol w:w="1031"/>
        <w:gridCol w:w="1031"/>
        <w:gridCol w:w="1031"/>
        <w:gridCol w:w="1032"/>
      </w:tblGrid>
      <w:tr w:rsidR="00A42B8D" w:rsidRPr="001C25C2" w:rsidTr="002E4146">
        <w:trPr>
          <w:trHeight w:val="283"/>
          <w:tblHeader/>
          <w:jc w:val="center"/>
        </w:trPr>
        <w:tc>
          <w:tcPr>
            <w:tcW w:w="2828" w:type="dxa"/>
          </w:tcPr>
          <w:p w:rsidR="00A42B8D" w:rsidRPr="001C25C2" w:rsidRDefault="00A42B8D">
            <w:pPr>
              <w:keepNext/>
            </w:pPr>
          </w:p>
        </w:tc>
        <w:tc>
          <w:tcPr>
            <w:tcW w:w="1033" w:type="dxa"/>
            <w:vAlign w:val="center"/>
          </w:tcPr>
          <w:p w:rsidR="00A42B8D" w:rsidRPr="001C25C2" w:rsidRDefault="005846E2">
            <w:pPr>
              <w:pStyle w:val="Tabletext"/>
              <w:keepNext/>
              <w:keepLines/>
              <w:jc w:val="center"/>
              <w:rPr>
                <w:b/>
                <w:szCs w:val="20"/>
              </w:rPr>
            </w:pPr>
            <w:r w:rsidRPr="001C25C2">
              <w:rPr>
                <w:b/>
                <w:szCs w:val="20"/>
              </w:rPr>
              <w:t>Year 1</w:t>
            </w:r>
          </w:p>
          <w:p w:rsidR="00A42B8D" w:rsidRPr="001C25C2" w:rsidRDefault="00A42B8D">
            <w:pPr>
              <w:keepNext/>
              <w:jc w:val="center"/>
              <w:rPr>
                <w:rFonts w:ascii="Arial Narrow" w:hAnsi="Arial Narrow" w:cs="Times New Roman"/>
                <w:b/>
                <w:snapToGrid/>
                <w:sz w:val="20"/>
                <w:szCs w:val="20"/>
              </w:rPr>
            </w:pPr>
          </w:p>
        </w:tc>
        <w:tc>
          <w:tcPr>
            <w:tcW w:w="1031" w:type="dxa"/>
            <w:vAlign w:val="center"/>
          </w:tcPr>
          <w:p w:rsidR="00A42B8D" w:rsidRPr="001C25C2" w:rsidRDefault="005846E2">
            <w:pPr>
              <w:pStyle w:val="Tabletext"/>
              <w:keepNext/>
              <w:keepLines/>
              <w:jc w:val="center"/>
              <w:rPr>
                <w:b/>
                <w:szCs w:val="20"/>
              </w:rPr>
            </w:pPr>
            <w:r w:rsidRPr="001C25C2">
              <w:rPr>
                <w:b/>
                <w:szCs w:val="20"/>
              </w:rPr>
              <w:t>Year 2</w:t>
            </w:r>
          </w:p>
          <w:p w:rsidR="00A42B8D" w:rsidRPr="001C25C2" w:rsidRDefault="00A42B8D">
            <w:pPr>
              <w:keepNext/>
              <w:jc w:val="center"/>
              <w:rPr>
                <w:rFonts w:ascii="Arial Narrow" w:hAnsi="Arial Narrow" w:cs="Times New Roman"/>
                <w:b/>
                <w:snapToGrid/>
                <w:sz w:val="20"/>
                <w:szCs w:val="20"/>
              </w:rPr>
            </w:pPr>
          </w:p>
        </w:tc>
        <w:tc>
          <w:tcPr>
            <w:tcW w:w="1031" w:type="dxa"/>
            <w:vAlign w:val="center"/>
          </w:tcPr>
          <w:p w:rsidR="00A42B8D" w:rsidRPr="001C25C2" w:rsidRDefault="005846E2">
            <w:pPr>
              <w:pStyle w:val="Tabletext"/>
              <w:keepNext/>
              <w:keepLines/>
              <w:jc w:val="center"/>
              <w:rPr>
                <w:b/>
                <w:szCs w:val="20"/>
              </w:rPr>
            </w:pPr>
            <w:r w:rsidRPr="001C25C2">
              <w:rPr>
                <w:b/>
                <w:szCs w:val="20"/>
              </w:rPr>
              <w:t xml:space="preserve">Year 3 </w:t>
            </w:r>
          </w:p>
          <w:p w:rsidR="00A42B8D" w:rsidRPr="001C25C2" w:rsidRDefault="00A42B8D">
            <w:pPr>
              <w:keepNext/>
              <w:jc w:val="center"/>
              <w:rPr>
                <w:rFonts w:ascii="Arial Narrow" w:hAnsi="Arial Narrow" w:cs="Times New Roman"/>
                <w:b/>
                <w:snapToGrid/>
                <w:sz w:val="20"/>
                <w:szCs w:val="20"/>
              </w:rPr>
            </w:pPr>
          </w:p>
        </w:tc>
        <w:tc>
          <w:tcPr>
            <w:tcW w:w="1031" w:type="dxa"/>
            <w:vAlign w:val="center"/>
          </w:tcPr>
          <w:p w:rsidR="00A42B8D" w:rsidRPr="001C25C2" w:rsidRDefault="005846E2">
            <w:pPr>
              <w:pStyle w:val="Tabletext"/>
              <w:keepNext/>
              <w:keepLines/>
              <w:jc w:val="center"/>
              <w:rPr>
                <w:b/>
                <w:szCs w:val="20"/>
              </w:rPr>
            </w:pPr>
            <w:r w:rsidRPr="001C25C2">
              <w:rPr>
                <w:b/>
                <w:szCs w:val="20"/>
              </w:rPr>
              <w:t xml:space="preserve">Year 4 </w:t>
            </w:r>
          </w:p>
          <w:p w:rsidR="00A42B8D" w:rsidRPr="001C25C2" w:rsidRDefault="00A42B8D">
            <w:pPr>
              <w:keepNext/>
              <w:jc w:val="center"/>
              <w:rPr>
                <w:rFonts w:ascii="Arial Narrow" w:hAnsi="Arial Narrow" w:cs="Times New Roman"/>
                <w:b/>
                <w:snapToGrid/>
                <w:sz w:val="20"/>
                <w:szCs w:val="20"/>
              </w:rPr>
            </w:pPr>
          </w:p>
        </w:tc>
        <w:tc>
          <w:tcPr>
            <w:tcW w:w="1031" w:type="dxa"/>
            <w:vAlign w:val="center"/>
          </w:tcPr>
          <w:p w:rsidR="00A42B8D" w:rsidRPr="001C25C2" w:rsidRDefault="005846E2">
            <w:pPr>
              <w:pStyle w:val="Tabletext"/>
              <w:keepNext/>
              <w:keepLines/>
              <w:jc w:val="center"/>
              <w:rPr>
                <w:b/>
                <w:szCs w:val="20"/>
              </w:rPr>
            </w:pPr>
            <w:r w:rsidRPr="001C25C2">
              <w:rPr>
                <w:b/>
                <w:szCs w:val="20"/>
              </w:rPr>
              <w:t>Year 5</w:t>
            </w:r>
          </w:p>
          <w:p w:rsidR="00A42B8D" w:rsidRPr="001C25C2" w:rsidRDefault="00A42B8D">
            <w:pPr>
              <w:keepNext/>
              <w:jc w:val="center"/>
              <w:rPr>
                <w:rFonts w:ascii="Arial Narrow" w:hAnsi="Arial Narrow" w:cs="Times New Roman"/>
                <w:b/>
                <w:snapToGrid/>
                <w:sz w:val="20"/>
                <w:szCs w:val="20"/>
              </w:rPr>
            </w:pPr>
          </w:p>
        </w:tc>
        <w:tc>
          <w:tcPr>
            <w:tcW w:w="1032" w:type="dxa"/>
            <w:vAlign w:val="center"/>
          </w:tcPr>
          <w:p w:rsidR="00A42B8D" w:rsidRPr="001C25C2" w:rsidRDefault="005846E2">
            <w:pPr>
              <w:pStyle w:val="Tabletext"/>
              <w:keepNext/>
              <w:keepLines/>
              <w:jc w:val="center"/>
              <w:rPr>
                <w:b/>
                <w:szCs w:val="20"/>
              </w:rPr>
            </w:pPr>
            <w:r w:rsidRPr="001C25C2">
              <w:rPr>
                <w:b/>
                <w:szCs w:val="20"/>
              </w:rPr>
              <w:t>Year 6</w:t>
            </w:r>
          </w:p>
          <w:p w:rsidR="00A42B8D" w:rsidRPr="001C25C2" w:rsidRDefault="00A42B8D">
            <w:pPr>
              <w:keepNext/>
              <w:jc w:val="center"/>
              <w:rPr>
                <w:rFonts w:ascii="Arial Narrow" w:hAnsi="Arial Narrow" w:cs="Times New Roman"/>
                <w:b/>
                <w:snapToGrid/>
                <w:sz w:val="20"/>
                <w:szCs w:val="20"/>
              </w:rPr>
            </w:pPr>
          </w:p>
        </w:tc>
      </w:tr>
      <w:tr w:rsidR="00A42B8D" w:rsidRPr="001C25C2" w:rsidTr="002E4146">
        <w:trPr>
          <w:jc w:val="center"/>
        </w:trPr>
        <w:tc>
          <w:tcPr>
            <w:tcW w:w="2828" w:type="dxa"/>
          </w:tcPr>
          <w:p w:rsidR="00A42B8D" w:rsidRPr="001C25C2" w:rsidRDefault="005846E2">
            <w:pPr>
              <w:pStyle w:val="Tabletext"/>
              <w:keepNext/>
              <w:spacing w:line="276" w:lineRule="auto"/>
              <w:rPr>
                <w:vertAlign w:val="superscript"/>
              </w:rPr>
            </w:pPr>
            <w:r w:rsidRPr="001C25C2">
              <w:rPr>
                <w:rFonts w:cs="Arial"/>
              </w:rPr>
              <w:t xml:space="preserve">Base </w:t>
            </w:r>
            <w:proofErr w:type="spellStart"/>
            <w:r w:rsidRPr="001C25C2">
              <w:rPr>
                <w:rFonts w:cs="Arial"/>
              </w:rPr>
              <w:t>case</w:t>
            </w:r>
            <w:r w:rsidRPr="001C25C2">
              <w:rPr>
                <w:rFonts w:cs="Arial"/>
                <w:vertAlign w:val="superscript"/>
              </w:rPr>
              <w:t>a</w:t>
            </w:r>
            <w:proofErr w:type="spellEnd"/>
          </w:p>
        </w:tc>
        <w:tc>
          <w:tcPr>
            <w:tcW w:w="1033" w:type="dxa"/>
            <w:vAlign w:val="bottom"/>
          </w:tcPr>
          <w:p w:rsidR="00A42B8D" w:rsidRPr="001C25C2" w:rsidRDefault="005846E2">
            <w:pPr>
              <w:pStyle w:val="Tabletext"/>
              <w:keepNext/>
              <w:spacing w:line="276" w:lineRule="auto"/>
              <w:jc w:val="center"/>
              <w:rPr>
                <w:rFonts w:cs="Arial"/>
              </w:rPr>
            </w:pPr>
            <w:r w:rsidRPr="001C25C2">
              <w:rPr>
                <w:color w:val="000000"/>
                <w:szCs w:val="20"/>
              </w:rPr>
              <w:t>$</w:t>
            </w:r>
            <w:r w:rsidR="00992751">
              <w:rPr>
                <w:noProof/>
                <w:color w:val="000000"/>
                <w:szCs w:val="20"/>
                <w:highlight w:val="black"/>
              </w:rPr>
              <w:t>''''''''''''''''''''</w:t>
            </w:r>
          </w:p>
        </w:tc>
        <w:tc>
          <w:tcPr>
            <w:tcW w:w="1031" w:type="dxa"/>
            <w:vAlign w:val="bottom"/>
          </w:tcPr>
          <w:p w:rsidR="00A42B8D" w:rsidRPr="001C25C2" w:rsidRDefault="005846E2">
            <w:pPr>
              <w:pStyle w:val="Tabletext"/>
              <w:keepNext/>
              <w:spacing w:line="276" w:lineRule="auto"/>
              <w:jc w:val="center"/>
              <w:rPr>
                <w:rFonts w:cs="Arial"/>
              </w:rPr>
            </w:pPr>
            <w:r w:rsidRPr="001C25C2">
              <w:rPr>
                <w:color w:val="000000"/>
                <w:szCs w:val="20"/>
              </w:rPr>
              <w:t>$</w:t>
            </w:r>
            <w:r w:rsidR="00992751">
              <w:rPr>
                <w:noProof/>
                <w:color w:val="000000"/>
                <w:szCs w:val="20"/>
                <w:highlight w:val="black"/>
              </w:rPr>
              <w:t>''''''''''''''''''</w:t>
            </w:r>
          </w:p>
        </w:tc>
        <w:tc>
          <w:tcPr>
            <w:tcW w:w="1031" w:type="dxa"/>
            <w:vAlign w:val="bottom"/>
          </w:tcPr>
          <w:p w:rsidR="00A42B8D" w:rsidRPr="001C25C2" w:rsidRDefault="005846E2">
            <w:pPr>
              <w:pStyle w:val="Tabletext"/>
              <w:keepNext/>
              <w:spacing w:line="276" w:lineRule="auto"/>
              <w:jc w:val="center"/>
              <w:rPr>
                <w:rFonts w:cs="Arial"/>
              </w:rPr>
            </w:pPr>
            <w:r w:rsidRPr="001C25C2">
              <w:rPr>
                <w:color w:val="000000"/>
                <w:szCs w:val="20"/>
              </w:rPr>
              <w:t>$</w:t>
            </w:r>
            <w:r w:rsidR="00992751">
              <w:rPr>
                <w:noProof/>
                <w:color w:val="000000"/>
                <w:szCs w:val="20"/>
                <w:highlight w:val="black"/>
              </w:rPr>
              <w:t>'''''''''''''''''''</w:t>
            </w:r>
          </w:p>
        </w:tc>
        <w:tc>
          <w:tcPr>
            <w:tcW w:w="1031" w:type="dxa"/>
            <w:vAlign w:val="bottom"/>
          </w:tcPr>
          <w:p w:rsidR="00A42B8D" w:rsidRPr="001C25C2" w:rsidRDefault="005846E2">
            <w:pPr>
              <w:pStyle w:val="Tabletext"/>
              <w:keepNext/>
              <w:spacing w:line="276" w:lineRule="auto"/>
              <w:jc w:val="center"/>
              <w:rPr>
                <w:rFonts w:cs="Arial"/>
              </w:rPr>
            </w:pPr>
            <w:r w:rsidRPr="001C25C2">
              <w:rPr>
                <w:color w:val="000000"/>
                <w:szCs w:val="20"/>
              </w:rPr>
              <w:t>$</w:t>
            </w:r>
            <w:r w:rsidR="00992751">
              <w:rPr>
                <w:noProof/>
                <w:color w:val="000000"/>
                <w:szCs w:val="20"/>
                <w:highlight w:val="black"/>
              </w:rPr>
              <w:t>''''''''''''''''''''</w:t>
            </w:r>
          </w:p>
        </w:tc>
        <w:tc>
          <w:tcPr>
            <w:tcW w:w="1031" w:type="dxa"/>
            <w:vAlign w:val="bottom"/>
          </w:tcPr>
          <w:p w:rsidR="00A42B8D" w:rsidRPr="001C25C2" w:rsidRDefault="005846E2">
            <w:pPr>
              <w:pStyle w:val="Tabletext"/>
              <w:keepNext/>
              <w:spacing w:line="276" w:lineRule="auto"/>
              <w:jc w:val="center"/>
              <w:rPr>
                <w:rFonts w:cs="Arial"/>
              </w:rPr>
            </w:pPr>
            <w:r w:rsidRPr="001C25C2">
              <w:rPr>
                <w:color w:val="000000"/>
                <w:szCs w:val="20"/>
              </w:rPr>
              <w:t>$</w:t>
            </w:r>
            <w:r w:rsidR="00992751">
              <w:rPr>
                <w:noProof/>
                <w:color w:val="000000"/>
                <w:szCs w:val="20"/>
                <w:highlight w:val="black"/>
              </w:rPr>
              <w:t>'''''''''''''''''''''''''</w:t>
            </w:r>
          </w:p>
        </w:tc>
        <w:tc>
          <w:tcPr>
            <w:tcW w:w="1032" w:type="dxa"/>
            <w:vAlign w:val="bottom"/>
          </w:tcPr>
          <w:p w:rsidR="00A42B8D" w:rsidRPr="001C25C2" w:rsidRDefault="005846E2">
            <w:pPr>
              <w:pStyle w:val="Tabletext"/>
              <w:keepNext/>
              <w:spacing w:line="276" w:lineRule="auto"/>
              <w:jc w:val="center"/>
              <w:rPr>
                <w:rFonts w:cs="Arial"/>
              </w:rPr>
            </w:pPr>
            <w:r w:rsidRPr="001C25C2">
              <w:rPr>
                <w:color w:val="000000"/>
                <w:szCs w:val="20"/>
              </w:rPr>
              <w:t>$</w:t>
            </w:r>
            <w:r w:rsidR="00992751">
              <w:rPr>
                <w:noProof/>
                <w:color w:val="000000"/>
                <w:szCs w:val="20"/>
                <w:highlight w:val="black"/>
              </w:rPr>
              <w:t>''''''''''''''''''''''''''</w:t>
            </w:r>
          </w:p>
        </w:tc>
      </w:tr>
      <w:tr w:rsidR="00A42B8D" w:rsidRPr="001C25C2" w:rsidTr="002E4146">
        <w:trPr>
          <w:jc w:val="center"/>
        </w:trPr>
        <w:tc>
          <w:tcPr>
            <w:tcW w:w="9017" w:type="dxa"/>
            <w:gridSpan w:val="7"/>
          </w:tcPr>
          <w:p w:rsidR="00A42B8D" w:rsidRPr="001C25C2" w:rsidRDefault="005846E2">
            <w:pPr>
              <w:pStyle w:val="Tabletext"/>
              <w:keepNext/>
              <w:spacing w:line="276" w:lineRule="auto"/>
              <w:rPr>
                <w:color w:val="000000"/>
                <w:szCs w:val="20"/>
              </w:rPr>
            </w:pPr>
            <w:r w:rsidRPr="001C25C2">
              <w:rPr>
                <w:b/>
              </w:rPr>
              <w:t>Proportion patients with metastasis at diagnosis (base case = 37.6%)</w:t>
            </w:r>
          </w:p>
        </w:tc>
      </w:tr>
      <w:tr w:rsidR="00A42B8D" w:rsidRPr="001C25C2" w:rsidTr="002E4146">
        <w:trPr>
          <w:jc w:val="center"/>
        </w:trPr>
        <w:tc>
          <w:tcPr>
            <w:tcW w:w="2828" w:type="dxa"/>
          </w:tcPr>
          <w:p w:rsidR="00A42B8D" w:rsidRPr="001C25C2" w:rsidRDefault="005846E2">
            <w:pPr>
              <w:pStyle w:val="Tabletext"/>
              <w:keepNext/>
              <w:spacing w:line="276" w:lineRule="auto"/>
              <w:rPr>
                <w:rFonts w:cs="Arial"/>
              </w:rPr>
            </w:pPr>
            <w:r w:rsidRPr="001C25C2">
              <w:rPr>
                <w:rFonts w:cs="Arial"/>
              </w:rPr>
              <w:t>60%</w:t>
            </w:r>
          </w:p>
        </w:tc>
        <w:tc>
          <w:tcPr>
            <w:tcW w:w="1033" w:type="dxa"/>
            <w:vAlign w:val="bottom"/>
          </w:tcPr>
          <w:p w:rsidR="00A42B8D" w:rsidRPr="001C25C2" w:rsidRDefault="005846E2">
            <w:pPr>
              <w:pStyle w:val="Tabletext"/>
              <w:keepNext/>
              <w:spacing w:line="276" w:lineRule="auto"/>
              <w:jc w:val="center"/>
              <w:rPr>
                <w:color w:val="000000"/>
                <w:szCs w:val="20"/>
              </w:rPr>
            </w:pPr>
            <w:r w:rsidRPr="001C25C2">
              <w:rPr>
                <w:rFonts w:cs="Arial"/>
                <w:color w:val="000000"/>
                <w:szCs w:val="20"/>
              </w:rPr>
              <w:t>$</w:t>
            </w:r>
            <w:r w:rsidR="00992751">
              <w:rPr>
                <w:rFonts w:cs="Arial"/>
                <w:noProof/>
                <w:color w:val="000000"/>
                <w:szCs w:val="20"/>
                <w:highlight w:val="black"/>
              </w:rPr>
              <w:t>''''''''''''''''''''''''''</w:t>
            </w:r>
          </w:p>
        </w:tc>
        <w:tc>
          <w:tcPr>
            <w:tcW w:w="1031" w:type="dxa"/>
            <w:vAlign w:val="bottom"/>
          </w:tcPr>
          <w:p w:rsidR="00A42B8D" w:rsidRPr="001C25C2" w:rsidRDefault="005846E2">
            <w:pPr>
              <w:pStyle w:val="Tabletext"/>
              <w:keepNext/>
              <w:spacing w:line="276" w:lineRule="auto"/>
              <w:jc w:val="center"/>
              <w:rPr>
                <w:color w:val="000000"/>
                <w:szCs w:val="20"/>
              </w:rPr>
            </w:pPr>
            <w:r w:rsidRPr="001C25C2">
              <w:rPr>
                <w:rFonts w:cs="Arial"/>
                <w:color w:val="000000"/>
                <w:szCs w:val="20"/>
              </w:rPr>
              <w:t>$</w:t>
            </w:r>
            <w:r w:rsidR="00992751">
              <w:rPr>
                <w:rFonts w:cs="Arial"/>
                <w:noProof/>
                <w:color w:val="000000"/>
                <w:szCs w:val="20"/>
                <w:highlight w:val="black"/>
              </w:rPr>
              <w:t>'''''''''''''''''''''''''</w:t>
            </w:r>
          </w:p>
        </w:tc>
        <w:tc>
          <w:tcPr>
            <w:tcW w:w="1031" w:type="dxa"/>
            <w:vAlign w:val="bottom"/>
          </w:tcPr>
          <w:p w:rsidR="00A42B8D" w:rsidRPr="001C25C2" w:rsidRDefault="005846E2">
            <w:pPr>
              <w:pStyle w:val="Tabletext"/>
              <w:keepNext/>
              <w:spacing w:line="276" w:lineRule="auto"/>
              <w:jc w:val="center"/>
              <w:rPr>
                <w:color w:val="000000"/>
                <w:szCs w:val="20"/>
              </w:rPr>
            </w:pPr>
            <w:r w:rsidRPr="001C25C2">
              <w:rPr>
                <w:rFonts w:cs="Arial"/>
                <w:color w:val="000000"/>
                <w:szCs w:val="20"/>
              </w:rPr>
              <w:t>$</w:t>
            </w:r>
            <w:r w:rsidR="00992751">
              <w:rPr>
                <w:rFonts w:cs="Arial"/>
                <w:noProof/>
                <w:color w:val="000000"/>
                <w:szCs w:val="20"/>
                <w:highlight w:val="black"/>
              </w:rPr>
              <w:t>''''''''''''''''''''''''''</w:t>
            </w:r>
          </w:p>
        </w:tc>
        <w:tc>
          <w:tcPr>
            <w:tcW w:w="1031" w:type="dxa"/>
            <w:vAlign w:val="bottom"/>
          </w:tcPr>
          <w:p w:rsidR="00A42B8D" w:rsidRPr="001C25C2" w:rsidRDefault="005846E2">
            <w:pPr>
              <w:pStyle w:val="Tabletext"/>
              <w:keepNext/>
              <w:spacing w:line="276" w:lineRule="auto"/>
              <w:jc w:val="center"/>
              <w:rPr>
                <w:color w:val="000000"/>
                <w:szCs w:val="20"/>
              </w:rPr>
            </w:pPr>
            <w:r w:rsidRPr="001C25C2">
              <w:rPr>
                <w:rFonts w:cs="Arial"/>
                <w:color w:val="000000"/>
                <w:szCs w:val="20"/>
              </w:rPr>
              <w:t>$</w:t>
            </w:r>
            <w:r w:rsidR="00992751">
              <w:rPr>
                <w:rFonts w:cs="Arial"/>
                <w:noProof/>
                <w:color w:val="000000"/>
                <w:szCs w:val="20"/>
                <w:highlight w:val="black"/>
              </w:rPr>
              <w:t>''''''''''''''''''''''''''</w:t>
            </w:r>
          </w:p>
        </w:tc>
        <w:tc>
          <w:tcPr>
            <w:tcW w:w="1031" w:type="dxa"/>
            <w:vAlign w:val="bottom"/>
          </w:tcPr>
          <w:p w:rsidR="00A42B8D" w:rsidRPr="001C25C2" w:rsidRDefault="005846E2">
            <w:pPr>
              <w:pStyle w:val="Tabletext"/>
              <w:keepNext/>
              <w:spacing w:line="276" w:lineRule="auto"/>
              <w:jc w:val="center"/>
              <w:rPr>
                <w:color w:val="000000"/>
                <w:szCs w:val="20"/>
              </w:rPr>
            </w:pPr>
            <w:r w:rsidRPr="001C25C2">
              <w:rPr>
                <w:rFonts w:cs="Arial"/>
                <w:color w:val="000000"/>
                <w:szCs w:val="20"/>
              </w:rPr>
              <w:t>$</w:t>
            </w:r>
            <w:r w:rsidR="00992751">
              <w:rPr>
                <w:rFonts w:cs="Arial"/>
                <w:noProof/>
                <w:color w:val="000000"/>
                <w:szCs w:val="20"/>
                <w:highlight w:val="black"/>
              </w:rPr>
              <w:t>'''''''''''''''''''''''''</w:t>
            </w:r>
          </w:p>
        </w:tc>
        <w:tc>
          <w:tcPr>
            <w:tcW w:w="1032" w:type="dxa"/>
            <w:vAlign w:val="bottom"/>
          </w:tcPr>
          <w:p w:rsidR="00A42B8D" w:rsidRPr="001C25C2" w:rsidRDefault="005846E2">
            <w:pPr>
              <w:pStyle w:val="Tabletext"/>
              <w:keepNext/>
              <w:spacing w:line="276" w:lineRule="auto"/>
              <w:jc w:val="center"/>
              <w:rPr>
                <w:color w:val="000000"/>
                <w:szCs w:val="20"/>
              </w:rPr>
            </w:pPr>
            <w:r w:rsidRPr="001C25C2">
              <w:rPr>
                <w:rFonts w:cs="Arial"/>
                <w:color w:val="000000"/>
                <w:szCs w:val="20"/>
              </w:rPr>
              <w:t>$</w:t>
            </w:r>
            <w:r w:rsidR="00992751">
              <w:rPr>
                <w:rFonts w:cs="Arial"/>
                <w:noProof/>
                <w:color w:val="000000"/>
                <w:szCs w:val="20"/>
                <w:highlight w:val="black"/>
              </w:rPr>
              <w:t>'''''''''''''''''''''''</w:t>
            </w:r>
          </w:p>
        </w:tc>
      </w:tr>
      <w:tr w:rsidR="00A42B8D" w:rsidRPr="001C25C2" w:rsidTr="002E4146">
        <w:trPr>
          <w:jc w:val="center"/>
        </w:trPr>
        <w:tc>
          <w:tcPr>
            <w:tcW w:w="9017" w:type="dxa"/>
            <w:gridSpan w:val="7"/>
          </w:tcPr>
          <w:p w:rsidR="00A42B8D" w:rsidRPr="001C25C2" w:rsidRDefault="005846E2">
            <w:pPr>
              <w:pStyle w:val="Tabletext"/>
              <w:keepNext/>
              <w:spacing w:line="276" w:lineRule="auto"/>
              <w:rPr>
                <w:b/>
                <w:color w:val="000000"/>
                <w:szCs w:val="20"/>
              </w:rPr>
            </w:pPr>
            <w:r w:rsidRPr="001C25C2">
              <w:rPr>
                <w:b/>
              </w:rPr>
              <w:t>Proportion of eligible incident patients (base case = 26.1%)</w:t>
            </w:r>
          </w:p>
        </w:tc>
      </w:tr>
      <w:tr w:rsidR="00A42B8D" w:rsidRPr="001C25C2" w:rsidTr="002E4146">
        <w:trPr>
          <w:jc w:val="center"/>
        </w:trPr>
        <w:tc>
          <w:tcPr>
            <w:tcW w:w="2828" w:type="dxa"/>
          </w:tcPr>
          <w:p w:rsidR="00A42B8D" w:rsidRPr="001C25C2" w:rsidRDefault="005846E2">
            <w:pPr>
              <w:pStyle w:val="Tabletext"/>
              <w:keepNext/>
              <w:spacing w:line="276" w:lineRule="auto"/>
            </w:pPr>
            <w:r w:rsidRPr="001C25C2">
              <w:rPr>
                <w:rFonts w:cs="Arial"/>
              </w:rPr>
              <w:t>Using 14% eligibility based on Davidson et al 2018 (2)</w:t>
            </w:r>
          </w:p>
        </w:tc>
        <w:tc>
          <w:tcPr>
            <w:tcW w:w="1033" w:type="dxa"/>
            <w:vAlign w:val="center"/>
          </w:tcPr>
          <w:p w:rsidR="00A42B8D" w:rsidRPr="001C25C2" w:rsidRDefault="005846E2">
            <w:pPr>
              <w:pStyle w:val="Tabletext"/>
              <w:keepNext/>
              <w:spacing w:line="276" w:lineRule="auto"/>
              <w:jc w:val="center"/>
            </w:pPr>
            <w:r w:rsidRPr="001C25C2">
              <w:rPr>
                <w:rFonts w:cs="Arial"/>
                <w:bCs/>
                <w:color w:val="000000"/>
                <w:szCs w:val="20"/>
              </w:rPr>
              <w:t>$</w:t>
            </w:r>
            <w:r w:rsidR="00992751">
              <w:rPr>
                <w:rFonts w:cs="Arial"/>
                <w:bCs/>
                <w:noProof/>
                <w:color w:val="000000"/>
                <w:szCs w:val="20"/>
                <w:highlight w:val="black"/>
              </w:rPr>
              <w:t>'''''''''''''''''</w:t>
            </w:r>
          </w:p>
        </w:tc>
        <w:tc>
          <w:tcPr>
            <w:tcW w:w="1031" w:type="dxa"/>
            <w:vAlign w:val="center"/>
          </w:tcPr>
          <w:p w:rsidR="00A42B8D" w:rsidRPr="001C25C2" w:rsidRDefault="005846E2">
            <w:pPr>
              <w:pStyle w:val="Tabletext"/>
              <w:keepNext/>
              <w:spacing w:line="276" w:lineRule="auto"/>
              <w:jc w:val="center"/>
            </w:pPr>
            <w:r w:rsidRPr="001C25C2">
              <w:rPr>
                <w:rFonts w:cs="Arial"/>
                <w:bCs/>
                <w:color w:val="000000"/>
                <w:szCs w:val="20"/>
              </w:rPr>
              <w:t>$</w:t>
            </w:r>
            <w:r w:rsidR="00992751">
              <w:rPr>
                <w:rFonts w:cs="Arial"/>
                <w:bCs/>
                <w:noProof/>
                <w:color w:val="000000"/>
                <w:szCs w:val="20"/>
                <w:highlight w:val="black"/>
              </w:rPr>
              <w:t>'''''''''''''''''</w:t>
            </w:r>
          </w:p>
        </w:tc>
        <w:tc>
          <w:tcPr>
            <w:tcW w:w="1031" w:type="dxa"/>
            <w:vAlign w:val="center"/>
          </w:tcPr>
          <w:p w:rsidR="00A42B8D" w:rsidRPr="001C25C2" w:rsidRDefault="005846E2">
            <w:pPr>
              <w:pStyle w:val="Tabletext"/>
              <w:keepNext/>
              <w:spacing w:line="276" w:lineRule="auto"/>
              <w:jc w:val="center"/>
            </w:pPr>
            <w:r w:rsidRPr="001C25C2">
              <w:rPr>
                <w:rFonts w:cs="Arial"/>
                <w:bCs/>
                <w:color w:val="000000"/>
                <w:szCs w:val="20"/>
              </w:rPr>
              <w:t>$</w:t>
            </w:r>
            <w:r w:rsidR="00992751">
              <w:rPr>
                <w:rFonts w:cs="Arial"/>
                <w:bCs/>
                <w:noProof/>
                <w:color w:val="000000"/>
                <w:szCs w:val="20"/>
                <w:highlight w:val="black"/>
              </w:rPr>
              <w:t>''''''''''''''''''''''</w:t>
            </w:r>
          </w:p>
        </w:tc>
        <w:tc>
          <w:tcPr>
            <w:tcW w:w="1031" w:type="dxa"/>
            <w:vAlign w:val="center"/>
          </w:tcPr>
          <w:p w:rsidR="00A42B8D" w:rsidRPr="001C25C2" w:rsidRDefault="005846E2">
            <w:pPr>
              <w:pStyle w:val="Tabletext"/>
              <w:keepNext/>
              <w:spacing w:line="276" w:lineRule="auto"/>
              <w:jc w:val="center"/>
            </w:pPr>
            <w:r w:rsidRPr="001C25C2">
              <w:rPr>
                <w:rFonts w:cs="Arial"/>
                <w:bCs/>
                <w:color w:val="000000"/>
                <w:szCs w:val="20"/>
              </w:rPr>
              <w:t>$</w:t>
            </w:r>
            <w:r w:rsidR="00992751">
              <w:rPr>
                <w:rFonts w:cs="Arial"/>
                <w:bCs/>
                <w:noProof/>
                <w:color w:val="000000"/>
                <w:szCs w:val="20"/>
                <w:highlight w:val="black"/>
              </w:rPr>
              <w:t>'''''''''''''''''''</w:t>
            </w:r>
          </w:p>
        </w:tc>
        <w:tc>
          <w:tcPr>
            <w:tcW w:w="1031" w:type="dxa"/>
            <w:vAlign w:val="center"/>
          </w:tcPr>
          <w:p w:rsidR="00A42B8D" w:rsidRPr="001C25C2" w:rsidRDefault="005846E2">
            <w:pPr>
              <w:pStyle w:val="Tabletext"/>
              <w:keepNext/>
              <w:spacing w:line="276" w:lineRule="auto"/>
              <w:jc w:val="center"/>
            </w:pPr>
            <w:r w:rsidRPr="001C25C2">
              <w:rPr>
                <w:rFonts w:cs="Arial"/>
                <w:bCs/>
                <w:color w:val="000000"/>
                <w:szCs w:val="20"/>
              </w:rPr>
              <w:t>$</w:t>
            </w:r>
            <w:r w:rsidR="00992751">
              <w:rPr>
                <w:rFonts w:cs="Arial"/>
                <w:bCs/>
                <w:noProof/>
                <w:color w:val="000000"/>
                <w:szCs w:val="20"/>
                <w:highlight w:val="black"/>
              </w:rPr>
              <w:t>''''''''''''''''''''</w:t>
            </w:r>
          </w:p>
        </w:tc>
        <w:tc>
          <w:tcPr>
            <w:tcW w:w="1032" w:type="dxa"/>
            <w:vAlign w:val="center"/>
          </w:tcPr>
          <w:p w:rsidR="00A42B8D" w:rsidRPr="001C25C2" w:rsidRDefault="005846E2">
            <w:pPr>
              <w:pStyle w:val="Tabletext"/>
              <w:keepNext/>
              <w:spacing w:line="276" w:lineRule="auto"/>
              <w:jc w:val="center"/>
            </w:pPr>
            <w:r w:rsidRPr="001C25C2">
              <w:rPr>
                <w:rFonts w:cs="Arial"/>
                <w:bCs/>
                <w:color w:val="000000"/>
                <w:szCs w:val="20"/>
              </w:rPr>
              <w:t>$</w:t>
            </w:r>
            <w:r w:rsidR="00992751">
              <w:rPr>
                <w:rFonts w:cs="Arial"/>
                <w:bCs/>
                <w:noProof/>
                <w:color w:val="000000"/>
                <w:szCs w:val="20"/>
                <w:highlight w:val="black"/>
              </w:rPr>
              <w:t>'''''''''''''''''''</w:t>
            </w:r>
          </w:p>
        </w:tc>
      </w:tr>
      <w:tr w:rsidR="00A42B8D" w:rsidRPr="001C25C2" w:rsidTr="002E4146">
        <w:trPr>
          <w:trHeight w:val="279"/>
          <w:jc w:val="center"/>
        </w:trPr>
        <w:tc>
          <w:tcPr>
            <w:tcW w:w="9017" w:type="dxa"/>
            <w:gridSpan w:val="7"/>
            <w:vAlign w:val="center"/>
          </w:tcPr>
          <w:p w:rsidR="00A42B8D" w:rsidRPr="001C25C2" w:rsidRDefault="005846E2">
            <w:pPr>
              <w:pStyle w:val="Tabletext"/>
              <w:keepNext/>
              <w:spacing w:line="276" w:lineRule="auto"/>
              <w:rPr>
                <w:b/>
              </w:rPr>
            </w:pPr>
            <w:r w:rsidRPr="001C25C2">
              <w:rPr>
                <w:b/>
              </w:rPr>
              <w:t xml:space="preserve">Lower uptake of </w:t>
            </w:r>
            <w:proofErr w:type="spellStart"/>
            <w:r w:rsidRPr="001C25C2">
              <w:rPr>
                <w:b/>
              </w:rPr>
              <w:t>trifluridine</w:t>
            </w:r>
            <w:proofErr w:type="spellEnd"/>
            <w:r w:rsidRPr="001C25C2">
              <w:rPr>
                <w:b/>
              </w:rPr>
              <w:t>/</w:t>
            </w:r>
            <w:proofErr w:type="spellStart"/>
            <w:r w:rsidRPr="001C25C2">
              <w:rPr>
                <w:b/>
              </w:rPr>
              <w:t>tipiracil</w:t>
            </w:r>
            <w:proofErr w:type="spellEnd"/>
            <w:r w:rsidRPr="001C25C2">
              <w:rPr>
                <w:b/>
              </w:rPr>
              <w:t xml:space="preserve"> (base case = 74% – 90%)</w:t>
            </w:r>
          </w:p>
        </w:tc>
      </w:tr>
      <w:tr w:rsidR="00A42B8D" w:rsidRPr="001C25C2" w:rsidTr="002E4146">
        <w:trPr>
          <w:trHeight w:val="269"/>
          <w:jc w:val="center"/>
        </w:trPr>
        <w:tc>
          <w:tcPr>
            <w:tcW w:w="2828" w:type="dxa"/>
            <w:vAlign w:val="center"/>
          </w:tcPr>
          <w:p w:rsidR="00A42B8D" w:rsidRPr="001C25C2" w:rsidRDefault="005846E2">
            <w:pPr>
              <w:pStyle w:val="Tabletext"/>
              <w:keepNext/>
              <w:spacing w:line="276" w:lineRule="auto"/>
            </w:pPr>
            <w:r w:rsidRPr="001C25C2">
              <w:t xml:space="preserve">50% - 75% uptake </w:t>
            </w:r>
          </w:p>
        </w:tc>
        <w:tc>
          <w:tcPr>
            <w:tcW w:w="1033" w:type="dxa"/>
            <w:vAlign w:val="center"/>
          </w:tcPr>
          <w:p w:rsidR="00A42B8D" w:rsidRPr="001C25C2" w:rsidRDefault="005846E2">
            <w:pPr>
              <w:pStyle w:val="Tabletext"/>
              <w:keepNext/>
              <w:spacing w:line="276" w:lineRule="auto"/>
              <w:jc w:val="center"/>
            </w:pPr>
            <w:r w:rsidRPr="001C25C2">
              <w:rPr>
                <w:rFonts w:cs="Arial"/>
                <w:bCs/>
                <w:color w:val="000000"/>
                <w:szCs w:val="20"/>
              </w:rPr>
              <w:t>$</w:t>
            </w:r>
            <w:r w:rsidR="00992751">
              <w:rPr>
                <w:rFonts w:cs="Arial"/>
                <w:bCs/>
                <w:noProof/>
                <w:color w:val="000000"/>
                <w:szCs w:val="20"/>
                <w:highlight w:val="black"/>
              </w:rPr>
              <w:t>'''''''''''''''''</w:t>
            </w:r>
          </w:p>
        </w:tc>
        <w:tc>
          <w:tcPr>
            <w:tcW w:w="1031" w:type="dxa"/>
            <w:vAlign w:val="center"/>
          </w:tcPr>
          <w:p w:rsidR="00A42B8D" w:rsidRPr="001C25C2" w:rsidRDefault="005846E2">
            <w:pPr>
              <w:pStyle w:val="Tabletext"/>
              <w:keepNext/>
              <w:spacing w:line="276" w:lineRule="auto"/>
              <w:jc w:val="center"/>
            </w:pPr>
            <w:r w:rsidRPr="001C25C2">
              <w:rPr>
                <w:rFonts w:cs="Arial"/>
                <w:bCs/>
                <w:color w:val="000000"/>
                <w:szCs w:val="20"/>
              </w:rPr>
              <w:t>$</w:t>
            </w:r>
            <w:r w:rsidR="00992751">
              <w:rPr>
                <w:rFonts w:cs="Arial"/>
                <w:bCs/>
                <w:noProof/>
                <w:color w:val="000000"/>
                <w:szCs w:val="20"/>
                <w:highlight w:val="black"/>
              </w:rPr>
              <w:t>'''''''''''''''''''''</w:t>
            </w:r>
          </w:p>
        </w:tc>
        <w:tc>
          <w:tcPr>
            <w:tcW w:w="1031" w:type="dxa"/>
            <w:vAlign w:val="center"/>
          </w:tcPr>
          <w:p w:rsidR="00A42B8D" w:rsidRPr="001C25C2" w:rsidRDefault="005846E2">
            <w:pPr>
              <w:pStyle w:val="Tabletext"/>
              <w:keepNext/>
              <w:spacing w:line="276" w:lineRule="auto"/>
              <w:jc w:val="center"/>
            </w:pPr>
            <w:r w:rsidRPr="001C25C2">
              <w:rPr>
                <w:rFonts w:cs="Arial"/>
                <w:bCs/>
                <w:color w:val="000000"/>
                <w:szCs w:val="20"/>
              </w:rPr>
              <w:t>$</w:t>
            </w:r>
            <w:r w:rsidR="00992751">
              <w:rPr>
                <w:rFonts w:cs="Arial"/>
                <w:bCs/>
                <w:noProof/>
                <w:color w:val="000000"/>
                <w:szCs w:val="20"/>
                <w:highlight w:val="black"/>
              </w:rPr>
              <w:t>'''''''''''''''''</w:t>
            </w:r>
          </w:p>
        </w:tc>
        <w:tc>
          <w:tcPr>
            <w:tcW w:w="1031" w:type="dxa"/>
            <w:vAlign w:val="center"/>
          </w:tcPr>
          <w:p w:rsidR="00A42B8D" w:rsidRPr="001C25C2" w:rsidRDefault="005846E2">
            <w:pPr>
              <w:pStyle w:val="Tabletext"/>
              <w:keepNext/>
              <w:spacing w:line="276" w:lineRule="auto"/>
              <w:jc w:val="center"/>
            </w:pPr>
            <w:r w:rsidRPr="001C25C2">
              <w:rPr>
                <w:rFonts w:cs="Arial"/>
                <w:bCs/>
                <w:color w:val="000000"/>
                <w:szCs w:val="20"/>
              </w:rPr>
              <w:t>$</w:t>
            </w:r>
            <w:r w:rsidR="00992751">
              <w:rPr>
                <w:rFonts w:cs="Arial"/>
                <w:bCs/>
                <w:noProof/>
                <w:color w:val="000000"/>
                <w:szCs w:val="20"/>
                <w:highlight w:val="black"/>
              </w:rPr>
              <w:t>''''''''''''''''''</w:t>
            </w:r>
          </w:p>
        </w:tc>
        <w:tc>
          <w:tcPr>
            <w:tcW w:w="1031" w:type="dxa"/>
            <w:vAlign w:val="center"/>
          </w:tcPr>
          <w:p w:rsidR="00A42B8D" w:rsidRPr="001C25C2" w:rsidRDefault="005846E2">
            <w:pPr>
              <w:pStyle w:val="Tabletext"/>
              <w:keepNext/>
              <w:spacing w:line="276" w:lineRule="auto"/>
              <w:jc w:val="center"/>
            </w:pPr>
            <w:r w:rsidRPr="001C25C2">
              <w:rPr>
                <w:rFonts w:cs="Arial"/>
                <w:bCs/>
                <w:color w:val="000000"/>
                <w:szCs w:val="20"/>
              </w:rPr>
              <w:t>$</w:t>
            </w:r>
            <w:r w:rsidR="00992751">
              <w:rPr>
                <w:rFonts w:cs="Arial"/>
                <w:bCs/>
                <w:noProof/>
                <w:color w:val="000000"/>
                <w:szCs w:val="20"/>
                <w:highlight w:val="black"/>
              </w:rPr>
              <w:t>'''''''''''''''''''</w:t>
            </w:r>
          </w:p>
        </w:tc>
        <w:tc>
          <w:tcPr>
            <w:tcW w:w="1032" w:type="dxa"/>
            <w:vAlign w:val="center"/>
          </w:tcPr>
          <w:p w:rsidR="00A42B8D" w:rsidRPr="001C25C2" w:rsidRDefault="005846E2">
            <w:pPr>
              <w:pStyle w:val="Tabletext"/>
              <w:keepNext/>
              <w:spacing w:line="276" w:lineRule="auto"/>
              <w:jc w:val="center"/>
            </w:pPr>
            <w:r w:rsidRPr="001C25C2">
              <w:rPr>
                <w:rFonts w:cs="Arial"/>
                <w:bCs/>
                <w:color w:val="000000"/>
                <w:szCs w:val="20"/>
              </w:rPr>
              <w:t>$</w:t>
            </w:r>
            <w:r w:rsidR="00992751">
              <w:rPr>
                <w:rFonts w:cs="Arial"/>
                <w:bCs/>
                <w:noProof/>
                <w:color w:val="000000"/>
                <w:szCs w:val="20"/>
                <w:highlight w:val="black"/>
              </w:rPr>
              <w:t>''''''''''''''''''''</w:t>
            </w:r>
          </w:p>
        </w:tc>
      </w:tr>
    </w:tbl>
    <w:p w:rsidR="00A42B8D" w:rsidRPr="001C25C2" w:rsidRDefault="005846E2">
      <w:pPr>
        <w:pStyle w:val="TableFooter"/>
        <w:keepNext/>
        <w:jc w:val="left"/>
        <w:rPr>
          <w:i/>
        </w:rPr>
      </w:pPr>
      <w:r w:rsidRPr="001C25C2">
        <w:rPr>
          <w:i/>
        </w:rPr>
        <w:t>Source: Compiled during the evaluation.</w:t>
      </w:r>
    </w:p>
    <w:p w:rsidR="00A42B8D" w:rsidRPr="001C25C2" w:rsidRDefault="005846E2">
      <w:pPr>
        <w:pStyle w:val="TableFooter"/>
        <w:keepNext/>
        <w:jc w:val="left"/>
        <w:rPr>
          <w:i/>
          <w:szCs w:val="18"/>
        </w:rPr>
      </w:pPr>
      <w:proofErr w:type="spellStart"/>
      <w:proofErr w:type="gramStart"/>
      <w:r w:rsidRPr="001C25C2">
        <w:rPr>
          <w:i/>
          <w:szCs w:val="18"/>
          <w:vertAlign w:val="superscript"/>
        </w:rPr>
        <w:t>a</w:t>
      </w:r>
      <w:proofErr w:type="spellEnd"/>
      <w:proofErr w:type="gramEnd"/>
      <w:r w:rsidRPr="001C25C2">
        <w:rPr>
          <w:i/>
          <w:szCs w:val="18"/>
          <w:vertAlign w:val="superscript"/>
        </w:rPr>
        <w:t xml:space="preserve"> </w:t>
      </w:r>
      <w:r w:rsidRPr="001C25C2">
        <w:rPr>
          <w:i/>
          <w:szCs w:val="18"/>
        </w:rPr>
        <w:t xml:space="preserve">accounting for the costs of </w:t>
      </w:r>
      <w:r w:rsidRPr="001C25C2">
        <w:rPr>
          <w:rFonts w:cs="Arial Narrow"/>
          <w:color w:val="000000"/>
          <w:szCs w:val="20"/>
          <w:lang w:eastAsia="en-AU"/>
        </w:rPr>
        <w:t>granulocyte colony stimulating factor</w:t>
      </w:r>
      <w:r w:rsidRPr="001C25C2">
        <w:rPr>
          <w:i/>
          <w:szCs w:val="18"/>
        </w:rPr>
        <w:t xml:space="preserve"> use</w:t>
      </w:r>
    </w:p>
    <w:p w:rsidR="00A42B8D" w:rsidRPr="001C25C2" w:rsidRDefault="00A42B8D">
      <w:pPr>
        <w:widowControl/>
        <w:rPr>
          <w:i/>
        </w:rPr>
      </w:pPr>
    </w:p>
    <w:p w:rsidR="00573B4A" w:rsidRPr="001C25C2" w:rsidRDefault="005846E2" w:rsidP="00FD7977">
      <w:pPr>
        <w:pStyle w:val="ListParagraph"/>
        <w:keepNext/>
        <w:widowControl/>
        <w:numPr>
          <w:ilvl w:val="1"/>
          <w:numId w:val="2"/>
        </w:numPr>
        <w:spacing w:after="120"/>
        <w:rPr>
          <w:rFonts w:cs="Calibri"/>
          <w:snapToGrid/>
          <w:szCs w:val="24"/>
          <w:lang w:eastAsia="en-AU"/>
        </w:rPr>
      </w:pPr>
      <w:r w:rsidRPr="001C25C2">
        <w:rPr>
          <w:rFonts w:cs="Calibri"/>
          <w:snapToGrid/>
          <w:szCs w:val="24"/>
          <w:lang w:eastAsia="en-AU"/>
        </w:rPr>
        <w:lastRenderedPageBreak/>
        <w:t xml:space="preserve">The </w:t>
      </w:r>
      <w:r w:rsidR="00526A6F" w:rsidRPr="001C25C2">
        <w:rPr>
          <w:rFonts w:cs="Calibri"/>
          <w:snapToGrid/>
          <w:szCs w:val="24"/>
          <w:lang w:eastAsia="en-AU"/>
        </w:rPr>
        <w:t xml:space="preserve">ESC </w:t>
      </w:r>
      <w:r w:rsidR="007520B1" w:rsidRPr="001C25C2">
        <w:rPr>
          <w:rFonts w:cs="Calibri"/>
          <w:snapToGrid/>
          <w:szCs w:val="24"/>
          <w:lang w:eastAsia="en-AU"/>
        </w:rPr>
        <w:t>considered</w:t>
      </w:r>
      <w:r w:rsidR="00526A6F" w:rsidRPr="001C25C2">
        <w:rPr>
          <w:rFonts w:cs="Calibri"/>
          <w:snapToGrid/>
          <w:szCs w:val="24"/>
          <w:lang w:eastAsia="en-AU"/>
        </w:rPr>
        <w:t xml:space="preserve"> that the </w:t>
      </w:r>
      <w:r w:rsidRPr="001C25C2">
        <w:rPr>
          <w:rFonts w:cs="Calibri"/>
          <w:snapToGrid/>
          <w:szCs w:val="24"/>
          <w:lang w:eastAsia="en-AU"/>
        </w:rPr>
        <w:t xml:space="preserve">net cost to the MBS presented in the submission was likely to be underestimated given costs of hospitalisation for managing severe AEs (febrile neutropenia and anaemia) and radiological monitoring of disease progression (every 8 weeks) while undergoing </w:t>
      </w:r>
      <w:proofErr w:type="spellStart"/>
      <w:r w:rsidRPr="001C25C2">
        <w:rPr>
          <w:rFonts w:cs="Calibri"/>
          <w:snapToGrid/>
          <w:szCs w:val="24"/>
          <w:lang w:eastAsia="en-AU"/>
        </w:rPr>
        <w:t>trifluridine</w:t>
      </w:r>
      <w:proofErr w:type="spellEnd"/>
      <w:r w:rsidRPr="001C25C2">
        <w:rPr>
          <w:rFonts w:cs="Calibri"/>
          <w:snapToGrid/>
          <w:szCs w:val="24"/>
          <w:lang w:eastAsia="en-AU"/>
        </w:rPr>
        <w:t>/</w:t>
      </w:r>
      <w:proofErr w:type="spellStart"/>
      <w:r w:rsidRPr="001C25C2">
        <w:rPr>
          <w:rFonts w:cs="Calibri"/>
          <w:snapToGrid/>
          <w:szCs w:val="24"/>
          <w:lang w:eastAsia="en-AU"/>
        </w:rPr>
        <w:t>tipiracil</w:t>
      </w:r>
      <w:proofErr w:type="spellEnd"/>
      <w:r w:rsidRPr="001C25C2">
        <w:rPr>
          <w:rFonts w:cs="Calibri"/>
          <w:snapToGrid/>
          <w:szCs w:val="24"/>
          <w:lang w:eastAsia="en-AU"/>
        </w:rPr>
        <w:t xml:space="preserve"> treatment were not included. </w:t>
      </w:r>
    </w:p>
    <w:p w:rsidR="0044762C" w:rsidRPr="001C25C2" w:rsidRDefault="007B315F" w:rsidP="00FD7977">
      <w:pPr>
        <w:pStyle w:val="ListParagraph"/>
        <w:keepNext/>
        <w:widowControl/>
        <w:numPr>
          <w:ilvl w:val="1"/>
          <w:numId w:val="2"/>
        </w:numPr>
        <w:spacing w:after="120"/>
        <w:rPr>
          <w:rFonts w:cs="Calibri"/>
          <w:snapToGrid/>
          <w:szCs w:val="24"/>
          <w:lang w:eastAsia="en-AU"/>
        </w:rPr>
      </w:pPr>
      <w:r w:rsidRPr="001C25C2">
        <w:rPr>
          <w:rFonts w:cs="Calibri"/>
          <w:snapToGrid/>
          <w:szCs w:val="24"/>
          <w:lang w:eastAsia="en-AU"/>
        </w:rPr>
        <w:t>The ESC noted that the sponsor did not propose any ri</w:t>
      </w:r>
      <w:r w:rsidR="00322C0A" w:rsidRPr="001C25C2">
        <w:rPr>
          <w:rFonts w:cs="Calibri"/>
          <w:snapToGrid/>
          <w:szCs w:val="24"/>
          <w:lang w:eastAsia="en-AU"/>
        </w:rPr>
        <w:t>sk sharing arrangements</w:t>
      </w:r>
      <w:r w:rsidR="00573B4A" w:rsidRPr="001C25C2">
        <w:rPr>
          <w:rFonts w:cs="Calibri"/>
          <w:snapToGrid/>
          <w:szCs w:val="24"/>
          <w:lang w:eastAsia="en-AU"/>
        </w:rPr>
        <w:t xml:space="preserve"> (RSA)</w:t>
      </w:r>
      <w:r w:rsidRPr="001C25C2">
        <w:rPr>
          <w:rFonts w:cs="Calibri"/>
          <w:snapToGrid/>
          <w:szCs w:val="24"/>
          <w:lang w:eastAsia="en-AU"/>
        </w:rPr>
        <w:t>.</w:t>
      </w:r>
      <w:r w:rsidR="00573B4A" w:rsidRPr="001C25C2">
        <w:rPr>
          <w:rFonts w:cs="Calibri"/>
          <w:snapToGrid/>
          <w:szCs w:val="24"/>
          <w:lang w:eastAsia="en-AU"/>
        </w:rPr>
        <w:t xml:space="preserve"> The sponsor confirmed in its pre-PBAC response confirmed that it was not proposing an RSA given the low number of patients that would be eligible for third-line treatment leading to a low budget impact. </w:t>
      </w:r>
    </w:p>
    <w:p w:rsidR="00573B4A" w:rsidRPr="001C25C2" w:rsidRDefault="009B7A74" w:rsidP="00587BCE">
      <w:pPr>
        <w:widowControl/>
        <w:tabs>
          <w:tab w:val="center" w:pos="4153"/>
          <w:tab w:val="right" w:pos="8306"/>
        </w:tabs>
        <w:autoSpaceDE w:val="0"/>
        <w:autoSpaceDN w:val="0"/>
        <w:adjustRightInd w:val="0"/>
        <w:ind w:left="709"/>
        <w:rPr>
          <w:rFonts w:asciiTheme="minorHAnsi" w:hAnsiTheme="minorHAnsi" w:cstheme="minorHAnsi"/>
          <w:i/>
          <w:iCs/>
          <w:snapToGrid/>
          <w:szCs w:val="24"/>
          <w:lang w:eastAsia="en-AU"/>
        </w:rPr>
      </w:pPr>
      <w:r w:rsidRPr="001C25C2">
        <w:rPr>
          <w:rFonts w:asciiTheme="minorHAnsi" w:hAnsiTheme="minorHAnsi" w:cstheme="minorHAnsi"/>
          <w:i/>
          <w:iCs/>
          <w:snapToGrid/>
          <w:szCs w:val="24"/>
          <w:lang w:eastAsia="en-AU"/>
        </w:rPr>
        <w:t>For more detail on PBAC’s view, see section 7 PBAC outcome.</w:t>
      </w:r>
    </w:p>
    <w:p w:rsidR="00205BD7" w:rsidRPr="00587BCE" w:rsidRDefault="00205BD7" w:rsidP="00587BCE">
      <w:pPr>
        <w:pStyle w:val="PBACHeading1"/>
        <w:numPr>
          <w:ilvl w:val="0"/>
          <w:numId w:val="2"/>
        </w:numPr>
        <w:spacing w:before="240" w:after="120"/>
        <w:outlineLvl w:val="0"/>
      </w:pPr>
      <w:r w:rsidRPr="001C25C2">
        <w:t>PBAC Outcome</w:t>
      </w:r>
    </w:p>
    <w:p w:rsidR="00FC10DC" w:rsidRPr="001C25C2" w:rsidRDefault="00FC10DC" w:rsidP="00FD7977">
      <w:pPr>
        <w:widowControl/>
        <w:numPr>
          <w:ilvl w:val="1"/>
          <w:numId w:val="2"/>
        </w:numPr>
        <w:spacing w:after="120"/>
        <w:rPr>
          <w:rFonts w:asciiTheme="minorHAnsi" w:eastAsiaTheme="minorHAnsi" w:hAnsiTheme="minorHAnsi" w:cstheme="minorBidi"/>
          <w:snapToGrid/>
          <w:color w:val="000000" w:themeColor="text1"/>
        </w:rPr>
      </w:pPr>
      <w:r w:rsidRPr="001C25C2">
        <w:rPr>
          <w:rFonts w:asciiTheme="minorHAnsi" w:eastAsiaTheme="minorHAnsi" w:hAnsiTheme="minorHAnsi" w:cstheme="minorBidi"/>
          <w:snapToGrid/>
          <w:color w:val="000000" w:themeColor="text1"/>
        </w:rPr>
        <w:t xml:space="preserve">The PBAC recommended the Authority Required </w:t>
      </w:r>
      <w:r w:rsidR="00573B4A" w:rsidRPr="001C25C2">
        <w:rPr>
          <w:rFonts w:asciiTheme="minorHAnsi" w:eastAsiaTheme="minorHAnsi" w:hAnsiTheme="minorHAnsi" w:cstheme="minorBidi"/>
          <w:snapToGrid/>
          <w:color w:val="000000" w:themeColor="text1"/>
        </w:rPr>
        <w:t xml:space="preserve">(STREAMLINED) </w:t>
      </w:r>
      <w:r w:rsidRPr="001C25C2">
        <w:rPr>
          <w:rFonts w:asciiTheme="minorHAnsi" w:eastAsiaTheme="minorHAnsi" w:hAnsiTheme="minorHAnsi" w:cstheme="minorBidi"/>
          <w:snapToGrid/>
          <w:color w:val="000000" w:themeColor="text1"/>
        </w:rPr>
        <w:t xml:space="preserve">listing of </w:t>
      </w:r>
      <w:proofErr w:type="spellStart"/>
      <w:r w:rsidRPr="001C25C2">
        <w:rPr>
          <w:rFonts w:asciiTheme="minorHAnsi" w:eastAsiaTheme="minorHAnsi" w:hAnsiTheme="minorHAnsi" w:cstheme="minorBidi"/>
          <w:snapToGrid/>
          <w:color w:val="000000" w:themeColor="text1"/>
        </w:rPr>
        <w:t>trifluridine</w:t>
      </w:r>
      <w:proofErr w:type="spellEnd"/>
      <w:r w:rsidRPr="001C25C2">
        <w:rPr>
          <w:rFonts w:asciiTheme="minorHAnsi" w:eastAsiaTheme="minorHAnsi" w:hAnsiTheme="minorHAnsi" w:cstheme="minorBidi"/>
          <w:snapToGrid/>
          <w:color w:val="000000" w:themeColor="text1"/>
        </w:rPr>
        <w:t>/</w:t>
      </w:r>
      <w:proofErr w:type="spellStart"/>
      <w:r w:rsidRPr="001C25C2">
        <w:rPr>
          <w:rFonts w:asciiTheme="minorHAnsi" w:eastAsiaTheme="minorHAnsi" w:hAnsiTheme="minorHAnsi" w:cstheme="minorBidi"/>
          <w:snapToGrid/>
          <w:color w:val="000000" w:themeColor="text1"/>
        </w:rPr>
        <w:t>tipiracil</w:t>
      </w:r>
      <w:proofErr w:type="spellEnd"/>
      <w:r w:rsidRPr="001C25C2">
        <w:rPr>
          <w:rFonts w:asciiTheme="minorHAnsi" w:eastAsiaTheme="minorHAnsi" w:hAnsiTheme="minorHAnsi" w:cstheme="minorBidi"/>
          <w:snapToGrid/>
          <w:color w:val="000000" w:themeColor="text1"/>
        </w:rPr>
        <w:t xml:space="preserve"> for third (or subsequent) line treatment of patients with metastatic gastric adenocarcinoma, including adenocarcinoma of the gastroesophageal junction previously treated with at least two prior lines of chemotherapy that included a </w:t>
      </w:r>
      <w:proofErr w:type="spellStart"/>
      <w:r w:rsidRPr="001C25C2">
        <w:rPr>
          <w:rFonts w:asciiTheme="minorHAnsi" w:eastAsiaTheme="minorHAnsi" w:hAnsiTheme="minorHAnsi" w:cstheme="minorBidi"/>
          <w:snapToGrid/>
          <w:color w:val="000000" w:themeColor="text1"/>
        </w:rPr>
        <w:t>fluoropyrimidine</w:t>
      </w:r>
      <w:proofErr w:type="spellEnd"/>
      <w:r w:rsidRPr="001C25C2">
        <w:rPr>
          <w:rFonts w:asciiTheme="minorHAnsi" w:eastAsiaTheme="minorHAnsi" w:hAnsiTheme="minorHAnsi" w:cstheme="minorBidi"/>
          <w:snapToGrid/>
          <w:color w:val="000000" w:themeColor="text1"/>
        </w:rPr>
        <w:t xml:space="preserve">, a platinum, </w:t>
      </w:r>
      <w:r w:rsidR="002F3053" w:rsidRPr="001C25C2">
        <w:rPr>
          <w:rFonts w:asciiTheme="minorHAnsi" w:eastAsiaTheme="minorHAnsi" w:hAnsiTheme="minorHAnsi" w:cstheme="minorBidi"/>
          <w:snapToGrid/>
          <w:color w:val="000000" w:themeColor="text1"/>
        </w:rPr>
        <w:t xml:space="preserve">and </w:t>
      </w:r>
      <w:r w:rsidRPr="001C25C2">
        <w:rPr>
          <w:rFonts w:asciiTheme="minorHAnsi" w:eastAsiaTheme="minorHAnsi" w:hAnsiTheme="minorHAnsi" w:cstheme="minorBidi"/>
          <w:snapToGrid/>
          <w:color w:val="000000" w:themeColor="text1"/>
        </w:rPr>
        <w:t xml:space="preserve">either a </w:t>
      </w:r>
      <w:proofErr w:type="spellStart"/>
      <w:r w:rsidRPr="001C25C2">
        <w:rPr>
          <w:rFonts w:asciiTheme="minorHAnsi" w:eastAsiaTheme="minorHAnsi" w:hAnsiTheme="minorHAnsi" w:cstheme="minorBidi"/>
          <w:snapToGrid/>
          <w:color w:val="000000" w:themeColor="text1"/>
        </w:rPr>
        <w:t>taxane</w:t>
      </w:r>
      <w:proofErr w:type="spellEnd"/>
      <w:r w:rsidRPr="001C25C2">
        <w:rPr>
          <w:rFonts w:asciiTheme="minorHAnsi" w:eastAsiaTheme="minorHAnsi" w:hAnsiTheme="minorHAnsi" w:cstheme="minorBidi"/>
          <w:snapToGrid/>
          <w:color w:val="000000" w:themeColor="text1"/>
        </w:rPr>
        <w:t xml:space="preserve">- or </w:t>
      </w:r>
      <w:proofErr w:type="spellStart"/>
      <w:r w:rsidRPr="001C25C2">
        <w:rPr>
          <w:rFonts w:asciiTheme="minorHAnsi" w:eastAsiaTheme="minorHAnsi" w:hAnsiTheme="minorHAnsi" w:cstheme="minorBidi"/>
          <w:snapToGrid/>
          <w:color w:val="000000" w:themeColor="text1"/>
        </w:rPr>
        <w:t>irinotecan</w:t>
      </w:r>
      <w:proofErr w:type="spellEnd"/>
      <w:r w:rsidR="006A1EEA" w:rsidRPr="001C25C2">
        <w:rPr>
          <w:rFonts w:asciiTheme="minorHAnsi" w:eastAsiaTheme="minorHAnsi" w:hAnsiTheme="minorHAnsi" w:cstheme="minorBidi"/>
          <w:snapToGrid/>
          <w:color w:val="000000" w:themeColor="text1"/>
        </w:rPr>
        <w:t>.</w:t>
      </w:r>
    </w:p>
    <w:p w:rsidR="00E42E88" w:rsidRPr="001C25C2" w:rsidRDefault="00E42E88" w:rsidP="00FD7977">
      <w:pPr>
        <w:widowControl/>
        <w:numPr>
          <w:ilvl w:val="1"/>
          <w:numId w:val="2"/>
        </w:numPr>
        <w:spacing w:after="120"/>
        <w:rPr>
          <w:rFonts w:asciiTheme="minorHAnsi" w:eastAsiaTheme="minorHAnsi" w:hAnsiTheme="minorHAnsi" w:cstheme="minorBidi"/>
          <w:snapToGrid/>
          <w:color w:val="000000" w:themeColor="text1"/>
        </w:rPr>
      </w:pPr>
      <w:r w:rsidRPr="001C25C2">
        <w:rPr>
          <w:rFonts w:asciiTheme="minorHAnsi" w:eastAsiaTheme="minorHAnsi" w:hAnsiTheme="minorHAnsi" w:cstheme="minorBidi"/>
          <w:snapToGrid/>
          <w:color w:val="000000" w:themeColor="text1"/>
        </w:rPr>
        <w:t>The PBAC</w:t>
      </w:r>
      <w:r w:rsidR="00734133" w:rsidRPr="001C25C2">
        <w:rPr>
          <w:rFonts w:asciiTheme="minorHAnsi" w:eastAsiaTheme="minorHAnsi" w:hAnsiTheme="minorHAnsi" w:cstheme="minorBidi"/>
          <w:snapToGrid/>
          <w:color w:val="000000" w:themeColor="text1"/>
        </w:rPr>
        <w:t xml:space="preserve"> </w:t>
      </w:r>
      <w:r w:rsidR="00883B61" w:rsidRPr="001C25C2">
        <w:rPr>
          <w:rFonts w:asciiTheme="minorHAnsi" w:eastAsiaTheme="minorHAnsi" w:hAnsiTheme="minorHAnsi" w:cstheme="minorBidi"/>
          <w:snapToGrid/>
          <w:color w:val="000000" w:themeColor="text1"/>
        </w:rPr>
        <w:t xml:space="preserve">considered it was not necessary to specify in the restriction that patients must have previously been treated with, if appropriate, </w:t>
      </w:r>
      <w:r w:rsidR="00777188" w:rsidRPr="001C25C2">
        <w:t>HER2/</w:t>
      </w:r>
      <w:proofErr w:type="spellStart"/>
      <w:r w:rsidR="00777188" w:rsidRPr="001C25C2">
        <w:t>neu</w:t>
      </w:r>
      <w:proofErr w:type="spellEnd"/>
      <w:r w:rsidR="00777188" w:rsidRPr="001C25C2">
        <w:t xml:space="preserve">-targeted </w:t>
      </w:r>
      <w:r w:rsidR="001E0442" w:rsidRPr="001C25C2">
        <w:t>therapy</w:t>
      </w:r>
      <w:r w:rsidR="00883B61" w:rsidRPr="001C25C2">
        <w:t>” in the restriction, as per the request in the submission. Rather, the PBAC considered that the use of a HER2/</w:t>
      </w:r>
      <w:proofErr w:type="spellStart"/>
      <w:r w:rsidR="00883B61" w:rsidRPr="001C25C2">
        <w:t>neu</w:t>
      </w:r>
      <w:proofErr w:type="spellEnd"/>
      <w:r w:rsidR="00883B61" w:rsidRPr="001C25C2">
        <w:t>-targeted therapy in appropriate patients could be left to the judgement of the treating clinician without resulting in use outside the intended population</w:t>
      </w:r>
      <w:r w:rsidR="001E0442" w:rsidRPr="001C25C2">
        <w:t>.</w:t>
      </w:r>
      <w:r w:rsidR="00883B61" w:rsidRPr="001C25C2">
        <w:t xml:space="preserve"> </w:t>
      </w:r>
    </w:p>
    <w:p w:rsidR="00FC10DC" w:rsidRPr="001C25C2" w:rsidRDefault="00FC10DC" w:rsidP="00FD7977">
      <w:pPr>
        <w:widowControl/>
        <w:numPr>
          <w:ilvl w:val="1"/>
          <w:numId w:val="2"/>
        </w:numPr>
        <w:spacing w:after="120"/>
        <w:rPr>
          <w:rFonts w:asciiTheme="minorHAnsi" w:eastAsiaTheme="minorHAnsi" w:hAnsiTheme="minorHAnsi" w:cstheme="minorBidi"/>
          <w:snapToGrid/>
          <w:color w:val="000000" w:themeColor="text1"/>
        </w:rPr>
      </w:pPr>
      <w:r w:rsidRPr="001C25C2">
        <w:rPr>
          <w:rFonts w:asciiTheme="minorHAnsi" w:eastAsiaTheme="minorHAnsi" w:hAnsiTheme="minorHAnsi" w:cstheme="minorBidi"/>
          <w:snapToGrid/>
          <w:color w:val="000000" w:themeColor="text1"/>
        </w:rPr>
        <w:t>The PBAC acknowledged that there is a high and unmet</w:t>
      </w:r>
      <w:r w:rsidR="00C47702" w:rsidRPr="001C25C2">
        <w:rPr>
          <w:rFonts w:asciiTheme="minorHAnsi" w:eastAsiaTheme="minorHAnsi" w:hAnsiTheme="minorHAnsi" w:cstheme="minorBidi"/>
          <w:snapToGrid/>
          <w:color w:val="000000" w:themeColor="text1"/>
        </w:rPr>
        <w:t xml:space="preserve"> clinical</w:t>
      </w:r>
      <w:r w:rsidRPr="001C25C2">
        <w:rPr>
          <w:rFonts w:asciiTheme="minorHAnsi" w:eastAsiaTheme="minorHAnsi" w:hAnsiTheme="minorHAnsi" w:cstheme="minorBidi"/>
          <w:snapToGrid/>
          <w:color w:val="000000" w:themeColor="text1"/>
        </w:rPr>
        <w:t xml:space="preserve"> need for additional therapies for patients with refractory </w:t>
      </w:r>
      <w:proofErr w:type="spellStart"/>
      <w:r w:rsidRPr="001C25C2">
        <w:rPr>
          <w:rFonts w:asciiTheme="minorHAnsi" w:eastAsiaTheme="minorHAnsi" w:hAnsiTheme="minorHAnsi" w:cstheme="minorBidi"/>
          <w:snapToGrid/>
          <w:color w:val="000000" w:themeColor="text1"/>
        </w:rPr>
        <w:t>mG</w:t>
      </w:r>
      <w:proofErr w:type="spellEnd"/>
      <w:r w:rsidR="00CD3271" w:rsidRPr="001C25C2">
        <w:rPr>
          <w:rFonts w:asciiTheme="minorHAnsi" w:eastAsiaTheme="minorHAnsi" w:hAnsiTheme="minorHAnsi" w:cstheme="minorBidi"/>
          <w:snapToGrid/>
          <w:color w:val="000000" w:themeColor="text1"/>
        </w:rPr>
        <w:t>/GEJ adenocarcinoma</w:t>
      </w:r>
      <w:r w:rsidRPr="001C25C2">
        <w:rPr>
          <w:rFonts w:asciiTheme="minorHAnsi" w:eastAsiaTheme="minorHAnsi" w:hAnsiTheme="minorHAnsi" w:cstheme="minorBidi"/>
          <w:snapToGrid/>
          <w:color w:val="000000" w:themeColor="text1"/>
        </w:rPr>
        <w:t xml:space="preserve"> and good performance status</w:t>
      </w:r>
      <w:r w:rsidR="00C47702" w:rsidRPr="001C25C2">
        <w:rPr>
          <w:rFonts w:asciiTheme="minorHAnsi" w:eastAsiaTheme="minorHAnsi" w:hAnsiTheme="minorHAnsi" w:cstheme="minorBidi"/>
          <w:snapToGrid/>
          <w:color w:val="000000" w:themeColor="text1"/>
        </w:rPr>
        <w:t xml:space="preserve">. The PBAC was </w:t>
      </w:r>
      <w:r w:rsidRPr="001C25C2">
        <w:rPr>
          <w:rFonts w:asciiTheme="minorHAnsi" w:eastAsiaTheme="minorHAnsi" w:hAnsiTheme="minorHAnsi" w:cstheme="minorBidi"/>
          <w:snapToGrid/>
          <w:color w:val="000000" w:themeColor="text1"/>
        </w:rPr>
        <w:t xml:space="preserve">satisfied that </w:t>
      </w:r>
      <w:proofErr w:type="spellStart"/>
      <w:r w:rsidRPr="001C25C2">
        <w:rPr>
          <w:rFonts w:asciiTheme="minorHAnsi" w:eastAsiaTheme="minorHAnsi" w:hAnsiTheme="minorHAnsi" w:cstheme="minorBidi"/>
          <w:snapToGrid/>
          <w:color w:val="000000" w:themeColor="text1"/>
        </w:rPr>
        <w:t>trifluridine</w:t>
      </w:r>
      <w:proofErr w:type="spellEnd"/>
      <w:r w:rsidRPr="001C25C2">
        <w:rPr>
          <w:rFonts w:asciiTheme="minorHAnsi" w:eastAsiaTheme="minorHAnsi" w:hAnsiTheme="minorHAnsi" w:cstheme="minorBidi"/>
          <w:snapToGrid/>
          <w:color w:val="000000" w:themeColor="text1"/>
        </w:rPr>
        <w:t>/</w:t>
      </w:r>
      <w:proofErr w:type="spellStart"/>
      <w:r w:rsidRPr="001C25C2">
        <w:rPr>
          <w:rFonts w:asciiTheme="minorHAnsi" w:eastAsiaTheme="minorHAnsi" w:hAnsiTheme="minorHAnsi" w:cstheme="minorBidi"/>
          <w:snapToGrid/>
          <w:color w:val="000000" w:themeColor="text1"/>
        </w:rPr>
        <w:t>tipiracil</w:t>
      </w:r>
      <w:proofErr w:type="spellEnd"/>
      <w:r w:rsidRPr="001C25C2">
        <w:rPr>
          <w:rFonts w:asciiTheme="minorHAnsi" w:eastAsiaTheme="minorHAnsi" w:hAnsiTheme="minorHAnsi" w:cstheme="minorBidi"/>
          <w:snapToGrid/>
          <w:color w:val="000000" w:themeColor="text1"/>
        </w:rPr>
        <w:t xml:space="preserve">, for some patients, provides a </w:t>
      </w:r>
      <w:r w:rsidR="00B83B49">
        <w:rPr>
          <w:rFonts w:asciiTheme="minorHAnsi" w:eastAsiaTheme="minorHAnsi" w:hAnsiTheme="minorHAnsi" w:cstheme="minorBidi"/>
          <w:snapToGrid/>
          <w:color w:val="000000" w:themeColor="text1"/>
        </w:rPr>
        <w:t>small</w:t>
      </w:r>
      <w:r w:rsidR="00B83B49" w:rsidRPr="001C25C2">
        <w:rPr>
          <w:rFonts w:asciiTheme="minorHAnsi" w:eastAsiaTheme="minorHAnsi" w:hAnsiTheme="minorHAnsi" w:cstheme="minorBidi"/>
          <w:snapToGrid/>
          <w:color w:val="000000" w:themeColor="text1"/>
        </w:rPr>
        <w:t xml:space="preserve"> </w:t>
      </w:r>
      <w:r w:rsidRPr="001C25C2">
        <w:rPr>
          <w:rFonts w:asciiTheme="minorHAnsi" w:eastAsiaTheme="minorHAnsi" w:hAnsiTheme="minorHAnsi" w:cstheme="minorBidi"/>
          <w:snapToGrid/>
          <w:color w:val="000000" w:themeColor="text1"/>
        </w:rPr>
        <w:t xml:space="preserve">improvement in overall survival over BSC. The PBAC’s recommendation for listing was based on, among other matters, its assessment, as described above, that the cost-effectiveness of </w:t>
      </w:r>
      <w:proofErr w:type="spellStart"/>
      <w:r w:rsidRPr="001C25C2">
        <w:rPr>
          <w:rFonts w:asciiTheme="minorHAnsi" w:eastAsiaTheme="minorHAnsi" w:hAnsiTheme="minorHAnsi" w:cstheme="minorBidi"/>
          <w:snapToGrid/>
          <w:color w:val="000000" w:themeColor="text1"/>
        </w:rPr>
        <w:t>trifluridne</w:t>
      </w:r>
      <w:proofErr w:type="spellEnd"/>
      <w:r w:rsidRPr="001C25C2">
        <w:rPr>
          <w:rFonts w:asciiTheme="minorHAnsi" w:eastAsiaTheme="minorHAnsi" w:hAnsiTheme="minorHAnsi" w:cstheme="minorBidi"/>
          <w:snapToGrid/>
          <w:color w:val="000000" w:themeColor="text1"/>
        </w:rPr>
        <w:t>/</w:t>
      </w:r>
      <w:proofErr w:type="spellStart"/>
      <w:r w:rsidRPr="001C25C2">
        <w:rPr>
          <w:rFonts w:asciiTheme="minorHAnsi" w:eastAsiaTheme="minorHAnsi" w:hAnsiTheme="minorHAnsi" w:cstheme="minorBidi"/>
          <w:snapToGrid/>
          <w:color w:val="000000" w:themeColor="text1"/>
        </w:rPr>
        <w:t>tipiracil</w:t>
      </w:r>
      <w:proofErr w:type="spellEnd"/>
      <w:r w:rsidRPr="001C25C2">
        <w:rPr>
          <w:rFonts w:asciiTheme="minorHAnsi" w:eastAsiaTheme="minorHAnsi" w:hAnsiTheme="minorHAnsi" w:cstheme="minorBidi"/>
          <w:snapToGrid/>
          <w:color w:val="000000" w:themeColor="text1"/>
        </w:rPr>
        <w:t xml:space="preserve"> would be acceptable at the price proposed in </w:t>
      </w:r>
      <w:r w:rsidR="00C47702" w:rsidRPr="001C25C2">
        <w:rPr>
          <w:rFonts w:asciiTheme="minorHAnsi" w:eastAsiaTheme="minorHAnsi" w:hAnsiTheme="minorHAnsi" w:cstheme="minorBidi"/>
          <w:snapToGrid/>
          <w:color w:val="000000" w:themeColor="text1"/>
        </w:rPr>
        <w:t>the submission</w:t>
      </w:r>
      <w:r w:rsidRPr="001C25C2">
        <w:rPr>
          <w:rFonts w:asciiTheme="minorHAnsi" w:eastAsiaTheme="minorHAnsi" w:hAnsiTheme="minorHAnsi" w:cstheme="minorBidi"/>
          <w:snapToGrid/>
          <w:color w:val="000000" w:themeColor="text1"/>
        </w:rPr>
        <w:t xml:space="preserve">. </w:t>
      </w:r>
    </w:p>
    <w:p w:rsidR="00FC10DC" w:rsidRPr="001C25C2" w:rsidRDefault="00FC10DC" w:rsidP="00FD7977">
      <w:pPr>
        <w:widowControl/>
        <w:numPr>
          <w:ilvl w:val="1"/>
          <w:numId w:val="2"/>
        </w:numPr>
        <w:spacing w:after="120"/>
        <w:rPr>
          <w:rFonts w:asciiTheme="minorHAnsi" w:eastAsiaTheme="minorHAnsi" w:hAnsiTheme="minorHAnsi" w:cstheme="minorBidi"/>
          <w:snapToGrid/>
          <w:color w:val="000000" w:themeColor="text1"/>
        </w:rPr>
      </w:pPr>
      <w:r w:rsidRPr="001C25C2">
        <w:rPr>
          <w:rFonts w:asciiTheme="minorHAnsi" w:eastAsiaTheme="minorHAnsi" w:hAnsiTheme="minorHAnsi" w:cstheme="minorBidi"/>
          <w:snapToGrid/>
          <w:color w:val="000000" w:themeColor="text1"/>
        </w:rPr>
        <w:t xml:space="preserve">The PBAC considered that the proposed </w:t>
      </w:r>
      <w:proofErr w:type="spellStart"/>
      <w:r w:rsidRPr="001C25C2">
        <w:rPr>
          <w:rFonts w:asciiTheme="minorHAnsi" w:eastAsiaTheme="minorHAnsi" w:hAnsiTheme="minorHAnsi" w:cstheme="minorBidi"/>
          <w:snapToGrid/>
          <w:color w:val="000000" w:themeColor="text1"/>
        </w:rPr>
        <w:t>trifluridine</w:t>
      </w:r>
      <w:proofErr w:type="spellEnd"/>
      <w:r w:rsidRPr="001C25C2">
        <w:rPr>
          <w:rFonts w:asciiTheme="minorHAnsi" w:eastAsiaTheme="minorHAnsi" w:hAnsiTheme="minorHAnsi" w:cstheme="minorBidi"/>
          <w:snapToGrid/>
          <w:color w:val="000000" w:themeColor="text1"/>
        </w:rPr>
        <w:t>/</w:t>
      </w:r>
      <w:proofErr w:type="spellStart"/>
      <w:r w:rsidRPr="001C25C2">
        <w:rPr>
          <w:rFonts w:asciiTheme="minorHAnsi" w:eastAsiaTheme="minorHAnsi" w:hAnsiTheme="minorHAnsi" w:cstheme="minorBidi"/>
          <w:snapToGrid/>
          <w:color w:val="000000" w:themeColor="text1"/>
        </w:rPr>
        <w:t>tipiracil</w:t>
      </w:r>
      <w:proofErr w:type="spellEnd"/>
      <w:r w:rsidRPr="001C25C2">
        <w:rPr>
          <w:rFonts w:asciiTheme="minorHAnsi" w:eastAsiaTheme="minorHAnsi" w:hAnsiTheme="minorHAnsi" w:cstheme="minorBidi"/>
          <w:snapToGrid/>
          <w:color w:val="000000" w:themeColor="text1"/>
        </w:rPr>
        <w:t xml:space="preserve"> place as a third line treatment in the clinical management algorithm was appropriate and consistent with the National Comprehensive Cancer Network guidelines and the proposed restriction for initial and continuing therapy</w:t>
      </w:r>
      <w:r w:rsidR="00315233">
        <w:rPr>
          <w:rFonts w:asciiTheme="minorHAnsi" w:eastAsiaTheme="minorHAnsi" w:hAnsiTheme="minorHAnsi" w:cstheme="minorBidi"/>
          <w:snapToGrid/>
          <w:color w:val="000000" w:themeColor="text1"/>
        </w:rPr>
        <w:t xml:space="preserve">. </w:t>
      </w:r>
    </w:p>
    <w:p w:rsidR="00FC10DC" w:rsidRPr="001C25C2" w:rsidRDefault="00FC10DC" w:rsidP="00FD7977">
      <w:pPr>
        <w:widowControl/>
        <w:numPr>
          <w:ilvl w:val="1"/>
          <w:numId w:val="2"/>
        </w:numPr>
        <w:spacing w:after="120"/>
        <w:rPr>
          <w:rFonts w:asciiTheme="minorHAnsi" w:eastAsiaTheme="minorHAnsi" w:hAnsiTheme="minorHAnsi" w:cstheme="minorBidi"/>
          <w:snapToGrid/>
          <w:color w:val="000000" w:themeColor="text1"/>
        </w:rPr>
      </w:pPr>
      <w:r w:rsidRPr="001C25C2">
        <w:rPr>
          <w:rFonts w:asciiTheme="minorHAnsi" w:eastAsiaTheme="minorHAnsi" w:hAnsiTheme="minorHAnsi" w:cstheme="minorBidi"/>
          <w:snapToGrid/>
          <w:color w:val="000000" w:themeColor="text1"/>
        </w:rPr>
        <w:t xml:space="preserve">The PBAC considered that BSC </w:t>
      </w:r>
      <w:r w:rsidR="009163A6" w:rsidRPr="001C25C2">
        <w:rPr>
          <w:rFonts w:asciiTheme="minorHAnsi" w:eastAsiaTheme="minorHAnsi" w:hAnsiTheme="minorHAnsi" w:cstheme="minorBidi"/>
          <w:snapToGrid/>
          <w:color w:val="000000" w:themeColor="text1"/>
        </w:rPr>
        <w:t xml:space="preserve">alone </w:t>
      </w:r>
      <w:r w:rsidRPr="001C25C2">
        <w:rPr>
          <w:rFonts w:asciiTheme="minorHAnsi" w:eastAsiaTheme="minorHAnsi" w:hAnsiTheme="minorHAnsi" w:cstheme="minorBidi"/>
          <w:snapToGrid/>
          <w:color w:val="000000" w:themeColor="text1"/>
        </w:rPr>
        <w:t>was the appropriate comparator.</w:t>
      </w:r>
    </w:p>
    <w:p w:rsidR="00FC10DC" w:rsidRPr="001C25C2" w:rsidRDefault="00FC10DC" w:rsidP="00FD7977">
      <w:pPr>
        <w:widowControl/>
        <w:numPr>
          <w:ilvl w:val="1"/>
          <w:numId w:val="2"/>
        </w:numPr>
        <w:spacing w:after="120"/>
        <w:rPr>
          <w:rFonts w:asciiTheme="minorHAnsi" w:eastAsiaTheme="minorHAnsi" w:hAnsiTheme="minorHAnsi" w:cstheme="minorBidi"/>
          <w:snapToGrid/>
          <w:color w:val="000000" w:themeColor="text1"/>
        </w:rPr>
      </w:pPr>
      <w:r w:rsidRPr="001C25C2">
        <w:rPr>
          <w:rFonts w:asciiTheme="minorHAnsi" w:eastAsiaTheme="minorHAnsi" w:hAnsiTheme="minorHAnsi" w:cstheme="minorBidi"/>
          <w:snapToGrid/>
          <w:color w:val="000000" w:themeColor="text1"/>
        </w:rPr>
        <w:t xml:space="preserve">The PBAC noted that the submission was based on a head-to-head randomised trial (TAGS) comparing </w:t>
      </w:r>
      <w:proofErr w:type="spellStart"/>
      <w:r w:rsidRPr="001C25C2">
        <w:rPr>
          <w:rFonts w:asciiTheme="minorHAnsi" w:eastAsiaTheme="minorHAnsi" w:hAnsiTheme="minorHAnsi" w:cstheme="minorBidi"/>
          <w:snapToGrid/>
          <w:color w:val="000000" w:themeColor="text1"/>
        </w:rPr>
        <w:t>trifluridine</w:t>
      </w:r>
      <w:proofErr w:type="spellEnd"/>
      <w:r w:rsidRPr="001C25C2">
        <w:rPr>
          <w:rFonts w:asciiTheme="minorHAnsi" w:eastAsiaTheme="minorHAnsi" w:hAnsiTheme="minorHAnsi" w:cstheme="minorBidi"/>
          <w:snapToGrid/>
          <w:color w:val="000000" w:themeColor="text1"/>
        </w:rPr>
        <w:t>/</w:t>
      </w:r>
      <w:proofErr w:type="spellStart"/>
      <w:r w:rsidRPr="001C25C2">
        <w:rPr>
          <w:rFonts w:asciiTheme="minorHAnsi" w:eastAsiaTheme="minorHAnsi" w:hAnsiTheme="minorHAnsi" w:cstheme="minorBidi"/>
          <w:snapToGrid/>
          <w:color w:val="000000" w:themeColor="text1"/>
        </w:rPr>
        <w:t>tipiracil</w:t>
      </w:r>
      <w:proofErr w:type="spellEnd"/>
      <w:r w:rsidRPr="001C25C2">
        <w:rPr>
          <w:rFonts w:asciiTheme="minorHAnsi" w:eastAsiaTheme="minorHAnsi" w:hAnsiTheme="minorHAnsi" w:cstheme="minorBidi"/>
          <w:snapToGrid/>
          <w:color w:val="000000" w:themeColor="text1"/>
        </w:rPr>
        <w:t xml:space="preserve"> </w:t>
      </w:r>
      <w:r w:rsidR="009163A6" w:rsidRPr="001C25C2">
        <w:rPr>
          <w:rFonts w:asciiTheme="minorHAnsi" w:eastAsiaTheme="minorHAnsi" w:hAnsiTheme="minorHAnsi" w:cstheme="minorBidi"/>
          <w:snapToGrid/>
          <w:color w:val="000000" w:themeColor="text1"/>
        </w:rPr>
        <w:t xml:space="preserve">plus BSC </w:t>
      </w:r>
      <w:r w:rsidRPr="001C25C2">
        <w:rPr>
          <w:rFonts w:asciiTheme="minorHAnsi" w:eastAsiaTheme="minorHAnsi" w:hAnsiTheme="minorHAnsi" w:cstheme="minorBidi"/>
          <w:snapToGrid/>
          <w:color w:val="000000" w:themeColor="text1"/>
        </w:rPr>
        <w:t xml:space="preserve">to placebo plus BSC. The PBAC considered that the TAGS trial was well balanced between treatment arms in terms of baseline demographics, disease severity and pre-study treatment, and relevant to the </w:t>
      </w:r>
      <w:r w:rsidRPr="001C25C2">
        <w:rPr>
          <w:rFonts w:asciiTheme="minorHAnsi" w:eastAsiaTheme="minorHAnsi" w:hAnsiTheme="minorHAnsi" w:cstheme="minorBidi"/>
          <w:snapToGrid/>
          <w:color w:val="000000" w:themeColor="text1"/>
        </w:rPr>
        <w:lastRenderedPageBreak/>
        <w:t xml:space="preserve">proposed PBS population in the clinical practice. The PBAC noted that the risk of bias in the trial was low. </w:t>
      </w:r>
    </w:p>
    <w:p w:rsidR="00FC10DC" w:rsidRPr="001C25C2" w:rsidRDefault="00FC10DC" w:rsidP="00FD7977">
      <w:pPr>
        <w:widowControl/>
        <w:numPr>
          <w:ilvl w:val="1"/>
          <w:numId w:val="2"/>
        </w:numPr>
        <w:spacing w:after="120"/>
        <w:rPr>
          <w:rFonts w:asciiTheme="minorHAnsi" w:eastAsiaTheme="minorHAnsi" w:hAnsiTheme="minorHAnsi" w:cstheme="minorBidi"/>
          <w:snapToGrid/>
          <w:color w:val="000000" w:themeColor="text1"/>
        </w:rPr>
      </w:pPr>
      <w:r w:rsidRPr="001C25C2">
        <w:rPr>
          <w:rFonts w:asciiTheme="minorHAnsi" w:eastAsiaTheme="minorHAnsi" w:hAnsiTheme="minorHAnsi" w:cstheme="minorBidi"/>
          <w:snapToGrid/>
          <w:color w:val="000000" w:themeColor="text1"/>
        </w:rPr>
        <w:t>The PBAC noted the submission’s claim of superior effectiveness was based on the clinical evidence from the TAGS trial showing 2.1 months gain in median OS (mean 2.4</w:t>
      </w:r>
      <w:r w:rsidR="009163A6" w:rsidRPr="001C25C2">
        <w:rPr>
          <w:rFonts w:asciiTheme="minorHAnsi" w:eastAsiaTheme="minorHAnsi" w:hAnsiTheme="minorHAnsi" w:cstheme="minorBidi"/>
          <w:snapToGrid/>
          <w:color w:val="000000" w:themeColor="text1"/>
        </w:rPr>
        <w:t> </w:t>
      </w:r>
      <w:r w:rsidRPr="001C25C2">
        <w:rPr>
          <w:rFonts w:asciiTheme="minorHAnsi" w:eastAsiaTheme="minorHAnsi" w:hAnsiTheme="minorHAnsi" w:cstheme="minorBidi"/>
          <w:snapToGrid/>
          <w:color w:val="000000" w:themeColor="text1"/>
        </w:rPr>
        <w:t xml:space="preserve">months) for </w:t>
      </w:r>
      <w:proofErr w:type="spellStart"/>
      <w:r w:rsidRPr="001C25C2">
        <w:rPr>
          <w:rFonts w:asciiTheme="minorHAnsi" w:eastAsiaTheme="minorHAnsi" w:hAnsiTheme="minorHAnsi" w:cstheme="minorBidi"/>
          <w:snapToGrid/>
          <w:color w:val="000000" w:themeColor="text1"/>
        </w:rPr>
        <w:t>trifluridine</w:t>
      </w:r>
      <w:proofErr w:type="spellEnd"/>
      <w:r w:rsidRPr="001C25C2">
        <w:rPr>
          <w:rFonts w:asciiTheme="minorHAnsi" w:eastAsiaTheme="minorHAnsi" w:hAnsiTheme="minorHAnsi" w:cstheme="minorBidi"/>
          <w:snapToGrid/>
          <w:color w:val="000000" w:themeColor="text1"/>
        </w:rPr>
        <w:t>/</w:t>
      </w:r>
      <w:proofErr w:type="spellStart"/>
      <w:r w:rsidRPr="001C25C2">
        <w:rPr>
          <w:rFonts w:asciiTheme="minorHAnsi" w:eastAsiaTheme="minorHAnsi" w:hAnsiTheme="minorHAnsi" w:cstheme="minorBidi"/>
          <w:snapToGrid/>
          <w:color w:val="000000" w:themeColor="text1"/>
        </w:rPr>
        <w:t>tipiracil</w:t>
      </w:r>
      <w:proofErr w:type="spellEnd"/>
      <w:r w:rsidRPr="001C25C2">
        <w:rPr>
          <w:rFonts w:asciiTheme="minorHAnsi" w:eastAsiaTheme="minorHAnsi" w:hAnsiTheme="minorHAnsi" w:cstheme="minorBidi"/>
          <w:snapToGrid/>
          <w:color w:val="000000" w:themeColor="text1"/>
        </w:rPr>
        <w:t xml:space="preserve"> compared </w:t>
      </w:r>
      <w:r w:rsidR="009163A6" w:rsidRPr="001C25C2">
        <w:rPr>
          <w:rFonts w:asciiTheme="minorHAnsi" w:eastAsiaTheme="minorHAnsi" w:hAnsiTheme="minorHAnsi" w:cstheme="minorBidi"/>
          <w:snapToGrid/>
          <w:color w:val="000000" w:themeColor="text1"/>
        </w:rPr>
        <w:t xml:space="preserve">with </w:t>
      </w:r>
      <w:r w:rsidRPr="001C25C2">
        <w:rPr>
          <w:rFonts w:asciiTheme="minorHAnsi" w:eastAsiaTheme="minorHAnsi" w:hAnsiTheme="minorHAnsi" w:cstheme="minorBidi"/>
          <w:snapToGrid/>
          <w:color w:val="000000" w:themeColor="text1"/>
        </w:rPr>
        <w:t>placebo with a HR of 0.69 (95%</w:t>
      </w:r>
      <w:r w:rsidR="009163A6" w:rsidRPr="001C25C2">
        <w:rPr>
          <w:rFonts w:asciiTheme="minorHAnsi" w:eastAsiaTheme="minorHAnsi" w:hAnsiTheme="minorHAnsi" w:cstheme="minorBidi"/>
          <w:snapToGrid/>
          <w:color w:val="000000" w:themeColor="text1"/>
        </w:rPr>
        <w:t xml:space="preserve"> </w:t>
      </w:r>
      <w:r w:rsidRPr="001C25C2">
        <w:rPr>
          <w:rFonts w:asciiTheme="minorHAnsi" w:eastAsiaTheme="minorHAnsi" w:hAnsiTheme="minorHAnsi" w:cstheme="minorBidi"/>
          <w:snapToGrid/>
          <w:color w:val="000000" w:themeColor="text1"/>
        </w:rPr>
        <w:t xml:space="preserve">CI: 0.56, 0.85), corresponding to a 31% reduction in the hazard of death. The PBAC noted that the magnitude of the clinical benefit for OS according to the ESMO-MCBS version 1.1 was </w:t>
      </w:r>
      <w:r w:rsidR="0001264B">
        <w:rPr>
          <w:rFonts w:asciiTheme="minorHAnsi" w:eastAsiaTheme="minorHAnsi" w:hAnsiTheme="minorHAnsi" w:cstheme="minorBidi"/>
          <w:snapToGrid/>
          <w:color w:val="000000" w:themeColor="text1"/>
        </w:rPr>
        <w:t>small</w:t>
      </w:r>
      <w:r w:rsidRPr="001C25C2">
        <w:rPr>
          <w:rFonts w:asciiTheme="minorHAnsi" w:eastAsiaTheme="minorHAnsi" w:hAnsiTheme="minorHAnsi" w:cstheme="minorBidi"/>
          <w:snapToGrid/>
          <w:color w:val="000000" w:themeColor="text1"/>
        </w:rPr>
        <w:t xml:space="preserve"> (i.e. grade 3 out of 5, where grades 4 and 5 represent the grades with substantial improvement). The PBAC considered that in the context of limited treatment options, the </w:t>
      </w:r>
      <w:r w:rsidR="00145DA3">
        <w:rPr>
          <w:rFonts w:asciiTheme="minorHAnsi" w:eastAsiaTheme="minorHAnsi" w:hAnsiTheme="minorHAnsi" w:cstheme="minorBidi"/>
          <w:snapToGrid/>
          <w:color w:val="000000" w:themeColor="text1"/>
        </w:rPr>
        <w:t xml:space="preserve">small </w:t>
      </w:r>
      <w:r w:rsidRPr="001C25C2">
        <w:rPr>
          <w:rFonts w:asciiTheme="minorHAnsi" w:eastAsiaTheme="minorHAnsi" w:hAnsiTheme="minorHAnsi" w:cstheme="minorBidi"/>
          <w:snapToGrid/>
          <w:color w:val="000000" w:themeColor="text1"/>
        </w:rPr>
        <w:t xml:space="preserve">benefit of </w:t>
      </w:r>
      <w:proofErr w:type="spellStart"/>
      <w:r w:rsidRPr="001C25C2">
        <w:rPr>
          <w:rFonts w:asciiTheme="minorHAnsi" w:eastAsiaTheme="minorHAnsi" w:hAnsiTheme="minorHAnsi" w:cstheme="minorBidi"/>
          <w:snapToGrid/>
          <w:color w:val="000000" w:themeColor="text1"/>
        </w:rPr>
        <w:t>trifluridine</w:t>
      </w:r>
      <w:proofErr w:type="spellEnd"/>
      <w:r w:rsidRPr="001C25C2">
        <w:rPr>
          <w:rFonts w:asciiTheme="minorHAnsi" w:eastAsiaTheme="minorHAnsi" w:hAnsiTheme="minorHAnsi" w:cstheme="minorBidi"/>
          <w:snapToGrid/>
          <w:color w:val="000000" w:themeColor="text1"/>
        </w:rPr>
        <w:t>/</w:t>
      </w:r>
      <w:proofErr w:type="spellStart"/>
      <w:r w:rsidRPr="001C25C2">
        <w:rPr>
          <w:rFonts w:asciiTheme="minorHAnsi" w:eastAsiaTheme="minorHAnsi" w:hAnsiTheme="minorHAnsi" w:cstheme="minorBidi"/>
          <w:snapToGrid/>
          <w:color w:val="000000" w:themeColor="text1"/>
        </w:rPr>
        <w:t>tipiracil</w:t>
      </w:r>
      <w:proofErr w:type="spellEnd"/>
      <w:r w:rsidRPr="001C25C2">
        <w:rPr>
          <w:rFonts w:asciiTheme="minorHAnsi" w:eastAsiaTheme="minorHAnsi" w:hAnsiTheme="minorHAnsi" w:cstheme="minorBidi"/>
          <w:snapToGrid/>
          <w:color w:val="000000" w:themeColor="text1"/>
        </w:rPr>
        <w:t xml:space="preserve"> may be meaningful for some patients</w:t>
      </w:r>
      <w:r w:rsidR="00315233">
        <w:rPr>
          <w:rFonts w:asciiTheme="minorHAnsi" w:eastAsiaTheme="minorHAnsi" w:hAnsiTheme="minorHAnsi" w:cstheme="minorBidi"/>
          <w:snapToGrid/>
          <w:color w:val="000000" w:themeColor="text1"/>
        </w:rPr>
        <w:t xml:space="preserve">. </w:t>
      </w:r>
    </w:p>
    <w:p w:rsidR="00FC10DC" w:rsidRPr="001C25C2" w:rsidRDefault="00FC10DC" w:rsidP="00FD7977">
      <w:pPr>
        <w:widowControl/>
        <w:numPr>
          <w:ilvl w:val="1"/>
          <w:numId w:val="2"/>
        </w:numPr>
        <w:spacing w:after="120"/>
        <w:rPr>
          <w:rFonts w:asciiTheme="minorHAnsi" w:eastAsiaTheme="minorHAnsi" w:hAnsiTheme="minorHAnsi" w:cstheme="minorBidi"/>
          <w:snapToGrid/>
          <w:color w:val="000000" w:themeColor="text1"/>
        </w:rPr>
      </w:pPr>
      <w:r w:rsidRPr="001C25C2">
        <w:rPr>
          <w:rFonts w:asciiTheme="minorHAnsi" w:eastAsiaTheme="minorHAnsi" w:hAnsiTheme="minorHAnsi" w:cstheme="minorBidi"/>
          <w:snapToGrid/>
          <w:color w:val="000000" w:themeColor="text1"/>
        </w:rPr>
        <w:t xml:space="preserve">The PBAC noted that the </w:t>
      </w:r>
      <w:r w:rsidR="002B5B37" w:rsidRPr="001C25C2">
        <w:rPr>
          <w:rFonts w:asciiTheme="minorHAnsi" w:eastAsiaTheme="minorHAnsi" w:hAnsiTheme="minorHAnsi" w:cstheme="minorBidi"/>
          <w:snapToGrid/>
          <w:color w:val="000000" w:themeColor="text1"/>
        </w:rPr>
        <w:t xml:space="preserve">gain in </w:t>
      </w:r>
      <w:r w:rsidRPr="001C25C2">
        <w:rPr>
          <w:rFonts w:asciiTheme="minorHAnsi" w:eastAsiaTheme="minorHAnsi" w:hAnsiTheme="minorHAnsi" w:cstheme="minorBidi"/>
          <w:snapToGrid/>
          <w:color w:val="000000" w:themeColor="text1"/>
        </w:rPr>
        <w:t xml:space="preserve">median PFS was approximately </w:t>
      </w:r>
      <w:r w:rsidR="002B5B37" w:rsidRPr="001C25C2">
        <w:rPr>
          <w:rFonts w:asciiTheme="minorHAnsi" w:eastAsiaTheme="minorHAnsi" w:hAnsiTheme="minorHAnsi" w:cstheme="minorBidi"/>
          <w:snapToGrid/>
          <w:color w:val="000000" w:themeColor="text1"/>
        </w:rPr>
        <w:t>0.16</w:t>
      </w:r>
      <w:r w:rsidRPr="001C25C2">
        <w:rPr>
          <w:rFonts w:asciiTheme="minorHAnsi" w:eastAsiaTheme="minorHAnsi" w:hAnsiTheme="minorHAnsi" w:cstheme="minorBidi"/>
          <w:snapToGrid/>
          <w:color w:val="000000" w:themeColor="text1"/>
        </w:rPr>
        <w:t xml:space="preserve"> months</w:t>
      </w:r>
      <w:r w:rsidR="00491CE0" w:rsidRPr="001C25C2">
        <w:rPr>
          <w:rFonts w:asciiTheme="minorHAnsi" w:eastAsiaTheme="minorHAnsi" w:hAnsiTheme="minorHAnsi" w:cstheme="minorBidi"/>
          <w:snapToGrid/>
          <w:color w:val="000000" w:themeColor="text1"/>
        </w:rPr>
        <w:t xml:space="preserve"> (mean </w:t>
      </w:r>
      <w:r w:rsidR="002B5B37" w:rsidRPr="001C25C2">
        <w:rPr>
          <w:rFonts w:asciiTheme="minorHAnsi" w:eastAsiaTheme="minorHAnsi" w:hAnsiTheme="minorHAnsi" w:cstheme="minorBidi"/>
          <w:snapToGrid/>
          <w:color w:val="000000" w:themeColor="text1"/>
        </w:rPr>
        <w:t>1.2</w:t>
      </w:r>
      <w:r w:rsidR="00491CE0" w:rsidRPr="001C25C2">
        <w:rPr>
          <w:rFonts w:asciiTheme="minorHAnsi" w:eastAsiaTheme="minorHAnsi" w:hAnsiTheme="minorHAnsi" w:cstheme="minorBidi"/>
          <w:snapToGrid/>
          <w:color w:val="000000" w:themeColor="text1"/>
        </w:rPr>
        <w:t xml:space="preserve"> months)</w:t>
      </w:r>
      <w:r w:rsidR="002B5B37" w:rsidRPr="001C25C2">
        <w:rPr>
          <w:rFonts w:asciiTheme="minorHAnsi" w:eastAsiaTheme="minorHAnsi" w:hAnsiTheme="minorHAnsi" w:cstheme="minorBidi"/>
          <w:snapToGrid/>
          <w:color w:val="000000" w:themeColor="text1"/>
        </w:rPr>
        <w:t>,</w:t>
      </w:r>
      <w:r w:rsidRPr="001C25C2">
        <w:rPr>
          <w:rFonts w:asciiTheme="minorHAnsi" w:eastAsiaTheme="minorHAnsi" w:hAnsiTheme="minorHAnsi" w:cstheme="minorBidi"/>
          <w:snapToGrid/>
          <w:color w:val="000000" w:themeColor="text1"/>
        </w:rPr>
        <w:t xml:space="preserve"> </w:t>
      </w:r>
      <w:r w:rsidR="002B5B37" w:rsidRPr="001C25C2">
        <w:rPr>
          <w:rFonts w:asciiTheme="minorHAnsi" w:eastAsiaTheme="minorHAnsi" w:hAnsiTheme="minorHAnsi" w:cstheme="minorBidi"/>
          <w:snapToGrid/>
          <w:color w:val="000000" w:themeColor="text1"/>
        </w:rPr>
        <w:t>corresponding to</w:t>
      </w:r>
      <w:r w:rsidRPr="001C25C2">
        <w:rPr>
          <w:rFonts w:asciiTheme="minorHAnsi" w:eastAsiaTheme="minorHAnsi" w:hAnsiTheme="minorHAnsi" w:cstheme="minorBidi"/>
          <w:snapToGrid/>
          <w:color w:val="000000" w:themeColor="text1"/>
        </w:rPr>
        <w:t xml:space="preserve"> a 43% reduction in the hazard of disease progression</w:t>
      </w:r>
      <w:r w:rsidR="002B5B37" w:rsidRPr="001C25C2">
        <w:rPr>
          <w:rFonts w:asciiTheme="minorHAnsi" w:eastAsiaTheme="minorHAnsi" w:hAnsiTheme="minorHAnsi" w:cstheme="minorBidi"/>
          <w:snapToGrid/>
          <w:color w:val="000000" w:themeColor="text1"/>
        </w:rPr>
        <w:t xml:space="preserve"> or death</w:t>
      </w:r>
      <w:r w:rsidRPr="001C25C2">
        <w:rPr>
          <w:rFonts w:asciiTheme="minorHAnsi" w:eastAsiaTheme="minorHAnsi" w:hAnsiTheme="minorHAnsi" w:cstheme="minorBidi"/>
          <w:snapToGrid/>
          <w:color w:val="000000" w:themeColor="text1"/>
        </w:rPr>
        <w:t xml:space="preserve"> (HR 0.57, 95% CI: 0.47, 0.70). The PBAC noted that the difference in the median PFS was approximately 5 days (1.97 months vs. 1.81 months). As such, the PBAC agreed with the evaluation that, while this difference was statistically significant,</w:t>
      </w:r>
      <w:r w:rsidR="00CC572D" w:rsidRPr="001C25C2">
        <w:rPr>
          <w:rFonts w:asciiTheme="minorHAnsi" w:eastAsiaTheme="minorHAnsi" w:hAnsiTheme="minorHAnsi" w:cstheme="minorBidi"/>
          <w:snapToGrid/>
          <w:color w:val="000000" w:themeColor="text1"/>
        </w:rPr>
        <w:t xml:space="preserve"> the gain in PFS observed in the trial was unlikely to be clinically meaningful to patients. </w:t>
      </w:r>
    </w:p>
    <w:p w:rsidR="00FC10DC" w:rsidRPr="001C25C2" w:rsidRDefault="00E45DD2" w:rsidP="00FD7977">
      <w:pPr>
        <w:widowControl/>
        <w:numPr>
          <w:ilvl w:val="1"/>
          <w:numId w:val="2"/>
        </w:numPr>
        <w:spacing w:after="120"/>
        <w:rPr>
          <w:rFonts w:asciiTheme="minorHAnsi" w:eastAsiaTheme="minorHAnsi" w:hAnsiTheme="minorHAnsi" w:cstheme="minorBidi"/>
          <w:snapToGrid/>
          <w:color w:val="000000" w:themeColor="text1"/>
        </w:rPr>
      </w:pPr>
      <w:r w:rsidRPr="001C25C2">
        <w:rPr>
          <w:rFonts w:asciiTheme="minorHAnsi" w:eastAsiaTheme="minorHAnsi" w:hAnsiTheme="minorHAnsi" w:cstheme="minorBidi"/>
          <w:snapToGrid/>
          <w:color w:val="000000" w:themeColor="text1"/>
        </w:rPr>
        <w:t>The PBAC noted the ESC</w:t>
      </w:r>
      <w:r w:rsidR="007670ED" w:rsidRPr="001C25C2">
        <w:rPr>
          <w:rFonts w:asciiTheme="minorHAnsi" w:eastAsiaTheme="minorHAnsi" w:hAnsiTheme="minorHAnsi" w:cstheme="minorBidi"/>
          <w:snapToGrid/>
          <w:color w:val="000000" w:themeColor="text1"/>
        </w:rPr>
        <w:t>’s</w:t>
      </w:r>
      <w:r w:rsidRPr="001C25C2">
        <w:rPr>
          <w:rFonts w:asciiTheme="minorHAnsi" w:eastAsiaTheme="minorHAnsi" w:hAnsiTheme="minorHAnsi" w:cstheme="minorBidi"/>
          <w:snapToGrid/>
          <w:color w:val="000000" w:themeColor="text1"/>
        </w:rPr>
        <w:t xml:space="preserve"> concerns </w:t>
      </w:r>
      <w:r w:rsidR="007670ED" w:rsidRPr="001C25C2">
        <w:rPr>
          <w:rFonts w:asciiTheme="minorHAnsi" w:eastAsiaTheme="minorHAnsi" w:hAnsiTheme="minorHAnsi" w:cstheme="minorBidi"/>
          <w:snapToGrid/>
          <w:color w:val="000000" w:themeColor="text1"/>
        </w:rPr>
        <w:t xml:space="preserve">regarding </w:t>
      </w:r>
      <w:r w:rsidRPr="001C25C2">
        <w:rPr>
          <w:rFonts w:asciiTheme="minorHAnsi" w:eastAsiaTheme="minorHAnsi" w:hAnsiTheme="minorHAnsi" w:cstheme="minorBidi"/>
          <w:snapToGrid/>
          <w:color w:val="000000" w:themeColor="text1"/>
        </w:rPr>
        <w:t xml:space="preserve">whether the </w:t>
      </w:r>
      <w:r w:rsidR="00835A15">
        <w:rPr>
          <w:rFonts w:asciiTheme="minorHAnsi" w:eastAsiaTheme="minorHAnsi" w:hAnsiTheme="minorHAnsi" w:cstheme="minorBidi"/>
          <w:snapToGrid/>
          <w:color w:val="000000" w:themeColor="text1"/>
        </w:rPr>
        <w:t>small</w:t>
      </w:r>
      <w:r w:rsidR="00835A15" w:rsidRPr="001C25C2">
        <w:rPr>
          <w:rFonts w:asciiTheme="minorHAnsi" w:eastAsiaTheme="minorHAnsi" w:hAnsiTheme="minorHAnsi" w:cstheme="minorBidi"/>
          <w:snapToGrid/>
          <w:color w:val="000000" w:themeColor="text1"/>
        </w:rPr>
        <w:t xml:space="preserve"> </w:t>
      </w:r>
      <w:r w:rsidRPr="001C25C2">
        <w:rPr>
          <w:rFonts w:asciiTheme="minorHAnsi" w:eastAsiaTheme="minorHAnsi" w:hAnsiTheme="minorHAnsi" w:cstheme="minorBidi"/>
          <w:snapToGrid/>
          <w:color w:val="000000" w:themeColor="text1"/>
        </w:rPr>
        <w:t xml:space="preserve">observed benefit associated with treatment with </w:t>
      </w:r>
      <w:proofErr w:type="spellStart"/>
      <w:r w:rsidRPr="001C25C2">
        <w:rPr>
          <w:rFonts w:asciiTheme="minorHAnsi" w:eastAsiaTheme="minorHAnsi" w:hAnsiTheme="minorHAnsi" w:cstheme="minorBidi"/>
          <w:snapToGrid/>
          <w:color w:val="000000" w:themeColor="text1"/>
        </w:rPr>
        <w:t>trifluridine</w:t>
      </w:r>
      <w:proofErr w:type="spellEnd"/>
      <w:r w:rsidRPr="001C25C2">
        <w:rPr>
          <w:rFonts w:asciiTheme="minorHAnsi" w:eastAsiaTheme="minorHAnsi" w:hAnsiTheme="minorHAnsi" w:cstheme="minorBidi"/>
          <w:snapToGrid/>
          <w:color w:val="000000" w:themeColor="text1"/>
        </w:rPr>
        <w:t>/</w:t>
      </w:r>
      <w:proofErr w:type="spellStart"/>
      <w:r w:rsidRPr="001C25C2">
        <w:rPr>
          <w:rFonts w:asciiTheme="minorHAnsi" w:eastAsiaTheme="minorHAnsi" w:hAnsiTheme="minorHAnsi" w:cstheme="minorBidi"/>
          <w:snapToGrid/>
          <w:color w:val="000000" w:themeColor="text1"/>
        </w:rPr>
        <w:t>tipiracil</w:t>
      </w:r>
      <w:proofErr w:type="spellEnd"/>
      <w:r w:rsidRPr="001C25C2">
        <w:rPr>
          <w:rFonts w:asciiTheme="minorHAnsi" w:eastAsiaTheme="minorHAnsi" w:hAnsiTheme="minorHAnsi" w:cstheme="minorBidi"/>
          <w:snapToGrid/>
          <w:color w:val="000000" w:themeColor="text1"/>
        </w:rPr>
        <w:t xml:space="preserve"> would be realised in clinical practice</w:t>
      </w:r>
      <w:r w:rsidR="00C66B5F">
        <w:rPr>
          <w:rFonts w:asciiTheme="minorHAnsi" w:eastAsiaTheme="minorHAnsi" w:hAnsiTheme="minorHAnsi" w:cstheme="minorBidi"/>
          <w:snapToGrid/>
          <w:color w:val="000000" w:themeColor="text1"/>
        </w:rPr>
        <w:t>,</w:t>
      </w:r>
      <w:r w:rsidRPr="001C25C2">
        <w:rPr>
          <w:rFonts w:asciiTheme="minorHAnsi" w:eastAsiaTheme="minorHAnsi" w:hAnsiTheme="minorHAnsi" w:cstheme="minorBidi"/>
          <w:snapToGrid/>
          <w:color w:val="000000" w:themeColor="text1"/>
        </w:rPr>
        <w:t xml:space="preserve"> and was clinically meaningful to patients in the context of the substantial increase in toxicity</w:t>
      </w:r>
      <w:r w:rsidR="009138B9" w:rsidRPr="001C25C2">
        <w:rPr>
          <w:rFonts w:asciiTheme="minorHAnsi" w:eastAsiaTheme="minorHAnsi" w:hAnsiTheme="minorHAnsi" w:cstheme="minorBidi"/>
          <w:snapToGrid/>
          <w:color w:val="000000" w:themeColor="text1"/>
        </w:rPr>
        <w:t>.</w:t>
      </w:r>
      <w:r w:rsidR="00CC572D" w:rsidRPr="001C25C2">
        <w:t xml:space="preserve"> </w:t>
      </w:r>
      <w:r w:rsidR="00CC572D" w:rsidRPr="001C25C2">
        <w:rPr>
          <w:rFonts w:asciiTheme="minorHAnsi" w:eastAsiaTheme="minorHAnsi" w:hAnsiTheme="minorHAnsi" w:cstheme="minorBidi"/>
          <w:snapToGrid/>
          <w:color w:val="000000" w:themeColor="text1"/>
        </w:rPr>
        <w:t xml:space="preserve">The PBAC considered that the toxicity associated with </w:t>
      </w:r>
      <w:proofErr w:type="spellStart"/>
      <w:r w:rsidR="00CC572D" w:rsidRPr="001C25C2">
        <w:rPr>
          <w:rFonts w:asciiTheme="minorHAnsi" w:eastAsiaTheme="minorHAnsi" w:hAnsiTheme="minorHAnsi" w:cstheme="minorBidi"/>
          <w:snapToGrid/>
          <w:color w:val="000000" w:themeColor="text1"/>
        </w:rPr>
        <w:t>trifluridine</w:t>
      </w:r>
      <w:proofErr w:type="spellEnd"/>
      <w:r w:rsidR="001649EF" w:rsidRPr="001C25C2">
        <w:rPr>
          <w:rFonts w:asciiTheme="minorHAnsi" w:eastAsiaTheme="minorHAnsi" w:hAnsiTheme="minorHAnsi" w:cstheme="minorBidi"/>
          <w:snapToGrid/>
          <w:color w:val="000000" w:themeColor="text1"/>
        </w:rPr>
        <w:t>/</w:t>
      </w:r>
      <w:proofErr w:type="spellStart"/>
      <w:r w:rsidR="00CC572D" w:rsidRPr="001C25C2">
        <w:rPr>
          <w:rFonts w:asciiTheme="minorHAnsi" w:eastAsiaTheme="minorHAnsi" w:hAnsiTheme="minorHAnsi" w:cstheme="minorBidi"/>
          <w:snapToGrid/>
          <w:color w:val="000000" w:themeColor="text1"/>
        </w:rPr>
        <w:t>tipiracil</w:t>
      </w:r>
      <w:proofErr w:type="spellEnd"/>
      <w:r w:rsidR="00CC572D" w:rsidRPr="001C25C2">
        <w:rPr>
          <w:rFonts w:asciiTheme="minorHAnsi" w:eastAsiaTheme="minorHAnsi" w:hAnsiTheme="minorHAnsi" w:cstheme="minorBidi"/>
          <w:snapToGrid/>
          <w:color w:val="000000" w:themeColor="text1"/>
        </w:rPr>
        <w:t xml:space="preserve"> was similar to other oral antineoplastic agents listed on the PBS, with </w:t>
      </w:r>
      <w:proofErr w:type="spellStart"/>
      <w:r w:rsidR="00CC572D" w:rsidRPr="001C25C2">
        <w:rPr>
          <w:rFonts w:asciiTheme="minorHAnsi" w:eastAsiaTheme="minorHAnsi" w:hAnsiTheme="minorHAnsi" w:cstheme="minorBidi"/>
          <w:snapToGrid/>
          <w:color w:val="000000" w:themeColor="text1"/>
        </w:rPr>
        <w:t>myelosuppression</w:t>
      </w:r>
      <w:proofErr w:type="spellEnd"/>
      <w:r w:rsidR="00CC572D" w:rsidRPr="001C25C2">
        <w:rPr>
          <w:rFonts w:asciiTheme="minorHAnsi" w:eastAsiaTheme="minorHAnsi" w:hAnsiTheme="minorHAnsi" w:cstheme="minorBidi"/>
          <w:snapToGrid/>
          <w:color w:val="000000" w:themeColor="text1"/>
        </w:rPr>
        <w:t xml:space="preserve"> being a key adverse event</w:t>
      </w:r>
      <w:r w:rsidR="004C12B2">
        <w:rPr>
          <w:rFonts w:asciiTheme="minorHAnsi" w:eastAsiaTheme="minorHAnsi" w:hAnsiTheme="minorHAnsi" w:cstheme="minorBidi"/>
          <w:snapToGrid/>
          <w:color w:val="000000" w:themeColor="text1"/>
        </w:rPr>
        <w:t>.</w:t>
      </w:r>
      <w:r w:rsidR="004426DB">
        <w:rPr>
          <w:rFonts w:asciiTheme="minorHAnsi" w:eastAsiaTheme="minorHAnsi" w:hAnsiTheme="minorHAnsi" w:cstheme="minorBidi"/>
          <w:snapToGrid/>
          <w:color w:val="000000" w:themeColor="text1"/>
        </w:rPr>
        <w:t xml:space="preserve"> </w:t>
      </w:r>
      <w:r w:rsidR="004C12B2">
        <w:rPr>
          <w:rFonts w:asciiTheme="minorHAnsi" w:eastAsiaTheme="minorHAnsi" w:hAnsiTheme="minorHAnsi" w:cstheme="minorBidi"/>
          <w:snapToGrid/>
          <w:color w:val="000000" w:themeColor="text1"/>
        </w:rPr>
        <w:t>H</w:t>
      </w:r>
      <w:r w:rsidR="004426DB">
        <w:rPr>
          <w:rFonts w:asciiTheme="minorHAnsi" w:eastAsiaTheme="minorHAnsi" w:hAnsiTheme="minorHAnsi" w:cstheme="minorBidi"/>
          <w:snapToGrid/>
          <w:color w:val="000000" w:themeColor="text1"/>
        </w:rPr>
        <w:t xml:space="preserve">owever </w:t>
      </w:r>
      <w:r w:rsidR="004C12B2">
        <w:rPr>
          <w:rFonts w:asciiTheme="minorHAnsi" w:eastAsiaTheme="minorHAnsi" w:hAnsiTheme="minorHAnsi" w:cstheme="minorBidi"/>
          <w:snapToGrid/>
          <w:color w:val="000000" w:themeColor="text1"/>
        </w:rPr>
        <w:t xml:space="preserve">the PBAC </w:t>
      </w:r>
      <w:r w:rsidR="00D90400">
        <w:rPr>
          <w:rFonts w:asciiTheme="minorHAnsi" w:eastAsiaTheme="minorHAnsi" w:hAnsiTheme="minorHAnsi" w:cstheme="minorBidi"/>
          <w:snapToGrid/>
          <w:color w:val="000000" w:themeColor="text1"/>
        </w:rPr>
        <w:t xml:space="preserve">were concerned that the impact of such toxicity on </w:t>
      </w:r>
      <w:r w:rsidR="004426DB">
        <w:rPr>
          <w:rFonts w:asciiTheme="minorHAnsi" w:eastAsiaTheme="minorHAnsi" w:hAnsiTheme="minorHAnsi" w:cstheme="minorBidi"/>
          <w:snapToGrid/>
          <w:color w:val="000000" w:themeColor="text1"/>
        </w:rPr>
        <w:t xml:space="preserve">patients </w:t>
      </w:r>
      <w:r w:rsidR="009950C9">
        <w:rPr>
          <w:rFonts w:asciiTheme="minorHAnsi" w:eastAsiaTheme="minorHAnsi" w:hAnsiTheme="minorHAnsi" w:cstheme="minorBidi"/>
          <w:snapToGrid/>
          <w:color w:val="000000" w:themeColor="text1"/>
        </w:rPr>
        <w:t xml:space="preserve">with metastatic gastric cancer </w:t>
      </w:r>
      <w:r w:rsidR="004426DB">
        <w:rPr>
          <w:rFonts w:asciiTheme="minorHAnsi" w:eastAsiaTheme="minorHAnsi" w:hAnsiTheme="minorHAnsi" w:cstheme="minorBidi"/>
          <w:snapToGrid/>
          <w:color w:val="000000" w:themeColor="text1"/>
        </w:rPr>
        <w:t xml:space="preserve">receiving third-line systemic therapy </w:t>
      </w:r>
      <w:r w:rsidR="006A62BA">
        <w:rPr>
          <w:rFonts w:asciiTheme="minorHAnsi" w:eastAsiaTheme="minorHAnsi" w:hAnsiTheme="minorHAnsi" w:cstheme="minorBidi"/>
          <w:snapToGrid/>
          <w:color w:val="000000" w:themeColor="text1"/>
        </w:rPr>
        <w:t xml:space="preserve">may be more significant than in patients </w:t>
      </w:r>
      <w:r w:rsidR="004A1030">
        <w:rPr>
          <w:rFonts w:asciiTheme="minorHAnsi" w:eastAsiaTheme="minorHAnsi" w:hAnsiTheme="minorHAnsi" w:cstheme="minorBidi"/>
          <w:snapToGrid/>
          <w:color w:val="000000" w:themeColor="text1"/>
        </w:rPr>
        <w:t xml:space="preserve">with </w:t>
      </w:r>
      <w:r w:rsidR="004C12B2">
        <w:rPr>
          <w:rFonts w:asciiTheme="minorHAnsi" w:eastAsiaTheme="minorHAnsi" w:hAnsiTheme="minorHAnsi" w:cstheme="minorBidi"/>
          <w:snapToGrid/>
          <w:color w:val="000000" w:themeColor="text1"/>
        </w:rPr>
        <w:t>other malignancies who may be less heavily pre-treated</w:t>
      </w:r>
      <w:r w:rsidR="00CC572D" w:rsidRPr="001C25C2">
        <w:rPr>
          <w:rFonts w:asciiTheme="minorHAnsi" w:eastAsiaTheme="minorHAnsi" w:hAnsiTheme="minorHAnsi" w:cstheme="minorBidi"/>
          <w:snapToGrid/>
          <w:color w:val="000000" w:themeColor="text1"/>
        </w:rPr>
        <w:t xml:space="preserve">. The PBAC considered although the toxicity associated with </w:t>
      </w:r>
      <w:proofErr w:type="spellStart"/>
      <w:r w:rsidR="00CC572D" w:rsidRPr="001C25C2">
        <w:rPr>
          <w:rFonts w:asciiTheme="minorHAnsi" w:eastAsiaTheme="minorHAnsi" w:hAnsiTheme="minorHAnsi" w:cstheme="minorBidi"/>
          <w:snapToGrid/>
          <w:color w:val="000000" w:themeColor="text1"/>
        </w:rPr>
        <w:t>trifluridine</w:t>
      </w:r>
      <w:proofErr w:type="spellEnd"/>
      <w:r w:rsidR="001649EF" w:rsidRPr="001C25C2">
        <w:rPr>
          <w:rFonts w:asciiTheme="minorHAnsi" w:eastAsiaTheme="minorHAnsi" w:hAnsiTheme="minorHAnsi" w:cstheme="minorBidi"/>
          <w:snapToGrid/>
          <w:color w:val="000000" w:themeColor="text1"/>
        </w:rPr>
        <w:t>/</w:t>
      </w:r>
      <w:proofErr w:type="spellStart"/>
      <w:r w:rsidR="00CC572D" w:rsidRPr="001C25C2">
        <w:rPr>
          <w:rFonts w:asciiTheme="minorHAnsi" w:eastAsiaTheme="minorHAnsi" w:hAnsiTheme="minorHAnsi" w:cstheme="minorBidi"/>
          <w:snapToGrid/>
          <w:color w:val="000000" w:themeColor="text1"/>
        </w:rPr>
        <w:t>tipiracil</w:t>
      </w:r>
      <w:proofErr w:type="spellEnd"/>
      <w:r w:rsidR="00CC572D" w:rsidRPr="001C25C2">
        <w:rPr>
          <w:rFonts w:asciiTheme="minorHAnsi" w:eastAsiaTheme="minorHAnsi" w:hAnsiTheme="minorHAnsi" w:cstheme="minorBidi"/>
          <w:snapToGrid/>
          <w:color w:val="000000" w:themeColor="text1"/>
        </w:rPr>
        <w:t xml:space="preserve"> may be significant in the context of a </w:t>
      </w:r>
      <w:r w:rsidR="00835A15">
        <w:rPr>
          <w:rFonts w:asciiTheme="minorHAnsi" w:eastAsiaTheme="minorHAnsi" w:hAnsiTheme="minorHAnsi" w:cstheme="minorBidi"/>
          <w:snapToGrid/>
          <w:color w:val="000000" w:themeColor="text1"/>
        </w:rPr>
        <w:t>small</w:t>
      </w:r>
      <w:r w:rsidR="00835A15" w:rsidRPr="001C25C2">
        <w:rPr>
          <w:rFonts w:asciiTheme="minorHAnsi" w:eastAsiaTheme="minorHAnsi" w:hAnsiTheme="minorHAnsi" w:cstheme="minorBidi"/>
          <w:snapToGrid/>
          <w:color w:val="000000" w:themeColor="text1"/>
        </w:rPr>
        <w:t xml:space="preserve"> </w:t>
      </w:r>
      <w:r w:rsidR="00CC572D" w:rsidRPr="001C25C2">
        <w:rPr>
          <w:rFonts w:asciiTheme="minorHAnsi" w:eastAsiaTheme="minorHAnsi" w:hAnsiTheme="minorHAnsi" w:cstheme="minorBidi"/>
          <w:snapToGrid/>
          <w:color w:val="000000" w:themeColor="text1"/>
        </w:rPr>
        <w:t>benefit, the appropriateness of treatment</w:t>
      </w:r>
      <w:r w:rsidR="001649EF" w:rsidRPr="001C25C2">
        <w:rPr>
          <w:rFonts w:asciiTheme="minorHAnsi" w:eastAsiaTheme="minorHAnsi" w:hAnsiTheme="minorHAnsi" w:cstheme="minorBidi"/>
          <w:snapToGrid/>
          <w:color w:val="000000" w:themeColor="text1"/>
        </w:rPr>
        <w:t xml:space="preserve"> with </w:t>
      </w:r>
      <w:proofErr w:type="spellStart"/>
      <w:r w:rsidR="00CC572D" w:rsidRPr="001C25C2">
        <w:rPr>
          <w:rFonts w:asciiTheme="minorHAnsi" w:eastAsiaTheme="minorHAnsi" w:hAnsiTheme="minorHAnsi" w:cstheme="minorBidi"/>
          <w:snapToGrid/>
          <w:color w:val="000000" w:themeColor="text1"/>
        </w:rPr>
        <w:t>trifluridine</w:t>
      </w:r>
      <w:proofErr w:type="spellEnd"/>
      <w:r w:rsidR="001649EF" w:rsidRPr="001C25C2">
        <w:rPr>
          <w:rFonts w:asciiTheme="minorHAnsi" w:eastAsiaTheme="minorHAnsi" w:hAnsiTheme="minorHAnsi" w:cstheme="minorBidi"/>
          <w:snapToGrid/>
          <w:color w:val="000000" w:themeColor="text1"/>
        </w:rPr>
        <w:t>/</w:t>
      </w:r>
      <w:proofErr w:type="spellStart"/>
      <w:r w:rsidR="00CC572D" w:rsidRPr="001C25C2">
        <w:rPr>
          <w:rFonts w:asciiTheme="minorHAnsi" w:eastAsiaTheme="minorHAnsi" w:hAnsiTheme="minorHAnsi" w:cstheme="minorBidi"/>
          <w:snapToGrid/>
          <w:color w:val="000000" w:themeColor="text1"/>
        </w:rPr>
        <w:t>tipiracil</w:t>
      </w:r>
      <w:proofErr w:type="spellEnd"/>
      <w:r w:rsidR="00CC572D" w:rsidRPr="001C25C2">
        <w:rPr>
          <w:rFonts w:asciiTheme="minorHAnsi" w:eastAsiaTheme="minorHAnsi" w:hAnsiTheme="minorHAnsi" w:cstheme="minorBidi"/>
          <w:snapToGrid/>
          <w:color w:val="000000" w:themeColor="text1"/>
        </w:rPr>
        <w:t xml:space="preserve"> could be left up to the treating clinician.</w:t>
      </w:r>
      <w:r w:rsidR="009138B9" w:rsidRPr="001C25C2">
        <w:rPr>
          <w:rFonts w:asciiTheme="minorHAnsi" w:eastAsiaTheme="minorHAnsi" w:hAnsiTheme="minorHAnsi" w:cstheme="minorBidi"/>
          <w:snapToGrid/>
          <w:color w:val="000000" w:themeColor="text1"/>
        </w:rPr>
        <w:t xml:space="preserve"> </w:t>
      </w:r>
    </w:p>
    <w:p w:rsidR="00FC10DC" w:rsidRPr="001C25C2" w:rsidRDefault="00E97262" w:rsidP="00FD7977">
      <w:pPr>
        <w:widowControl/>
        <w:numPr>
          <w:ilvl w:val="1"/>
          <w:numId w:val="2"/>
        </w:numPr>
        <w:spacing w:after="120"/>
        <w:rPr>
          <w:rFonts w:asciiTheme="minorHAnsi" w:eastAsiaTheme="minorHAnsi" w:hAnsiTheme="minorHAnsi" w:cstheme="minorBidi"/>
          <w:snapToGrid/>
          <w:color w:val="000000" w:themeColor="text1"/>
        </w:rPr>
      </w:pPr>
      <w:r w:rsidRPr="001C25C2">
        <w:rPr>
          <w:rFonts w:asciiTheme="minorHAnsi" w:eastAsiaTheme="minorHAnsi" w:hAnsiTheme="minorHAnsi" w:cstheme="minorBidi"/>
          <w:snapToGrid/>
          <w:color w:val="000000" w:themeColor="text1"/>
        </w:rPr>
        <w:t>The PBAC noted that the submission presented a cost-utility analysis based on the TAGS trial</w:t>
      </w:r>
      <w:r w:rsidR="00084B58" w:rsidRPr="001C25C2">
        <w:rPr>
          <w:rFonts w:asciiTheme="minorHAnsi" w:eastAsiaTheme="minorHAnsi" w:hAnsiTheme="minorHAnsi" w:cstheme="minorBidi"/>
          <w:snapToGrid/>
          <w:color w:val="000000" w:themeColor="text1"/>
        </w:rPr>
        <w:t xml:space="preserve">, </w:t>
      </w:r>
      <w:r w:rsidR="00893EB5" w:rsidRPr="001C25C2">
        <w:rPr>
          <w:rFonts w:asciiTheme="minorHAnsi" w:eastAsiaTheme="minorHAnsi" w:hAnsiTheme="minorHAnsi" w:cstheme="minorBidi"/>
          <w:snapToGrid/>
          <w:color w:val="000000" w:themeColor="text1"/>
        </w:rPr>
        <w:t>with a base-case ICER of $</w:t>
      </w:r>
      <w:r w:rsidR="00AB46DE">
        <w:rPr>
          <w:rFonts w:asciiTheme="minorHAnsi" w:eastAsiaTheme="minorHAnsi" w:hAnsiTheme="minorHAnsi" w:cstheme="minorBidi"/>
          <w:snapToGrid/>
          <w:color w:val="000000" w:themeColor="text1"/>
        </w:rPr>
        <w:t>15,000 - $45,000</w:t>
      </w:r>
      <w:r w:rsidR="00084B58" w:rsidRPr="001C25C2">
        <w:rPr>
          <w:rFonts w:asciiTheme="minorHAnsi" w:eastAsiaTheme="minorHAnsi" w:hAnsiTheme="minorHAnsi" w:cstheme="minorBidi"/>
          <w:snapToGrid/>
          <w:color w:val="000000" w:themeColor="text1"/>
        </w:rPr>
        <w:t xml:space="preserve"> per QALY gained</w:t>
      </w:r>
      <w:r w:rsidR="008F6891" w:rsidRPr="001C25C2">
        <w:rPr>
          <w:rFonts w:asciiTheme="minorHAnsi" w:eastAsiaTheme="minorHAnsi" w:hAnsiTheme="minorHAnsi" w:cstheme="minorBidi"/>
          <w:snapToGrid/>
          <w:color w:val="000000" w:themeColor="text1"/>
        </w:rPr>
        <w:t xml:space="preserve">. </w:t>
      </w:r>
      <w:r w:rsidR="00E7510C" w:rsidRPr="001C25C2">
        <w:rPr>
          <w:rFonts w:asciiTheme="minorHAnsi" w:eastAsiaTheme="minorHAnsi" w:hAnsiTheme="minorHAnsi" w:cstheme="minorBidi"/>
          <w:snapToGrid/>
          <w:color w:val="000000" w:themeColor="text1"/>
        </w:rPr>
        <w:t xml:space="preserve">The PBAC noted that </w:t>
      </w:r>
      <w:r w:rsidRPr="001C25C2">
        <w:rPr>
          <w:rFonts w:asciiTheme="minorHAnsi" w:eastAsiaTheme="minorHAnsi" w:hAnsiTheme="minorHAnsi" w:cstheme="minorBidi"/>
          <w:snapToGrid/>
          <w:color w:val="000000" w:themeColor="text1"/>
        </w:rPr>
        <w:t xml:space="preserve">the results of the economic analysis </w:t>
      </w:r>
      <w:r w:rsidR="00050B73" w:rsidRPr="001C25C2">
        <w:rPr>
          <w:rFonts w:asciiTheme="minorHAnsi" w:eastAsiaTheme="minorHAnsi" w:hAnsiTheme="minorHAnsi" w:cstheme="minorBidi"/>
          <w:snapToGrid/>
          <w:color w:val="000000" w:themeColor="text1"/>
        </w:rPr>
        <w:t xml:space="preserve">were </w:t>
      </w:r>
      <w:r w:rsidRPr="001C25C2">
        <w:rPr>
          <w:rFonts w:asciiTheme="minorHAnsi" w:eastAsiaTheme="minorHAnsi" w:hAnsiTheme="minorHAnsi" w:cstheme="minorBidi"/>
          <w:snapToGrid/>
          <w:color w:val="000000" w:themeColor="text1"/>
        </w:rPr>
        <w:t xml:space="preserve">sensitive to </w:t>
      </w:r>
      <w:r w:rsidR="00050B73" w:rsidRPr="001C25C2">
        <w:rPr>
          <w:rFonts w:asciiTheme="minorHAnsi" w:eastAsiaTheme="minorHAnsi" w:hAnsiTheme="minorHAnsi" w:cstheme="minorBidi"/>
          <w:snapToGrid/>
          <w:color w:val="000000" w:themeColor="text1"/>
        </w:rPr>
        <w:t xml:space="preserve">the survival benefit associated with </w:t>
      </w:r>
      <w:proofErr w:type="spellStart"/>
      <w:r w:rsidR="00050B73" w:rsidRPr="001C25C2">
        <w:rPr>
          <w:rFonts w:asciiTheme="minorHAnsi" w:eastAsiaTheme="minorHAnsi" w:hAnsiTheme="minorHAnsi" w:cstheme="minorBidi"/>
          <w:snapToGrid/>
          <w:color w:val="000000" w:themeColor="text1"/>
        </w:rPr>
        <w:t>trifluridine</w:t>
      </w:r>
      <w:proofErr w:type="spellEnd"/>
      <w:r w:rsidR="00050B73" w:rsidRPr="001C25C2">
        <w:rPr>
          <w:rFonts w:asciiTheme="minorHAnsi" w:eastAsiaTheme="minorHAnsi" w:hAnsiTheme="minorHAnsi" w:cstheme="minorBidi"/>
          <w:snapToGrid/>
          <w:color w:val="000000" w:themeColor="text1"/>
        </w:rPr>
        <w:t>/</w:t>
      </w:r>
      <w:proofErr w:type="spellStart"/>
      <w:r w:rsidR="00050B73" w:rsidRPr="001C25C2">
        <w:rPr>
          <w:rFonts w:asciiTheme="minorHAnsi" w:eastAsiaTheme="minorHAnsi" w:hAnsiTheme="minorHAnsi" w:cstheme="minorBidi"/>
          <w:snapToGrid/>
          <w:color w:val="000000" w:themeColor="text1"/>
        </w:rPr>
        <w:t>tipiracil</w:t>
      </w:r>
      <w:proofErr w:type="spellEnd"/>
      <w:r w:rsidR="00050B73" w:rsidRPr="001C25C2">
        <w:rPr>
          <w:rFonts w:asciiTheme="minorHAnsi" w:eastAsiaTheme="minorHAnsi" w:hAnsiTheme="minorHAnsi" w:cstheme="minorBidi"/>
          <w:snapToGrid/>
          <w:color w:val="000000" w:themeColor="text1"/>
        </w:rPr>
        <w:t>. H</w:t>
      </w:r>
      <w:r w:rsidRPr="001C25C2">
        <w:rPr>
          <w:rFonts w:asciiTheme="minorHAnsi" w:eastAsiaTheme="minorHAnsi" w:hAnsiTheme="minorHAnsi" w:cstheme="minorBidi"/>
          <w:snapToGrid/>
          <w:color w:val="000000" w:themeColor="text1"/>
        </w:rPr>
        <w:t xml:space="preserve">owever, </w:t>
      </w:r>
      <w:r w:rsidR="00050B73" w:rsidRPr="001C25C2">
        <w:rPr>
          <w:rFonts w:asciiTheme="minorHAnsi" w:eastAsiaTheme="minorHAnsi" w:hAnsiTheme="minorHAnsi" w:cstheme="minorBidi"/>
          <w:snapToGrid/>
          <w:color w:val="000000" w:themeColor="text1"/>
        </w:rPr>
        <w:t xml:space="preserve">the PBAC considered the </w:t>
      </w:r>
      <w:r w:rsidR="00CC58E4">
        <w:rPr>
          <w:rFonts w:asciiTheme="minorHAnsi" w:eastAsiaTheme="minorHAnsi" w:hAnsiTheme="minorHAnsi" w:cstheme="minorBidi"/>
          <w:snapToGrid/>
          <w:color w:val="000000" w:themeColor="text1"/>
        </w:rPr>
        <w:t>small</w:t>
      </w:r>
      <w:r w:rsidR="00CC58E4" w:rsidRPr="001C25C2">
        <w:rPr>
          <w:rFonts w:asciiTheme="minorHAnsi" w:eastAsiaTheme="minorHAnsi" w:hAnsiTheme="minorHAnsi" w:cstheme="minorBidi"/>
          <w:snapToGrid/>
          <w:color w:val="000000" w:themeColor="text1"/>
        </w:rPr>
        <w:t xml:space="preserve"> </w:t>
      </w:r>
      <w:r w:rsidRPr="001C25C2">
        <w:rPr>
          <w:rFonts w:asciiTheme="minorHAnsi" w:eastAsiaTheme="minorHAnsi" w:hAnsiTheme="minorHAnsi" w:cstheme="minorBidi"/>
          <w:snapToGrid/>
          <w:color w:val="000000" w:themeColor="text1"/>
        </w:rPr>
        <w:t xml:space="preserve">survival gain </w:t>
      </w:r>
      <w:r w:rsidR="00050B73" w:rsidRPr="001C25C2">
        <w:rPr>
          <w:rFonts w:asciiTheme="minorHAnsi" w:eastAsiaTheme="minorHAnsi" w:hAnsiTheme="minorHAnsi" w:cstheme="minorBidi"/>
          <w:snapToGrid/>
          <w:color w:val="000000" w:themeColor="text1"/>
        </w:rPr>
        <w:t xml:space="preserve">was moderately </w:t>
      </w:r>
      <w:r w:rsidRPr="001C25C2">
        <w:rPr>
          <w:rFonts w:asciiTheme="minorHAnsi" w:eastAsiaTheme="minorHAnsi" w:hAnsiTheme="minorHAnsi" w:cstheme="minorBidi"/>
          <w:snapToGrid/>
          <w:color w:val="000000" w:themeColor="text1"/>
        </w:rPr>
        <w:t>certain given that the vast majority of patients were followed through to death in the TAGS trial.</w:t>
      </w:r>
      <w:r w:rsidR="00BF1C09" w:rsidRPr="001C25C2">
        <w:rPr>
          <w:rFonts w:asciiTheme="minorHAnsi" w:eastAsiaTheme="minorHAnsi" w:hAnsiTheme="minorHAnsi" w:cstheme="minorBidi"/>
          <w:snapToGrid/>
          <w:color w:val="000000" w:themeColor="text1"/>
        </w:rPr>
        <w:t xml:space="preserve"> </w:t>
      </w:r>
      <w:r w:rsidR="005721E9" w:rsidRPr="001C25C2">
        <w:rPr>
          <w:rFonts w:asciiTheme="minorHAnsi" w:eastAsiaTheme="minorHAnsi" w:hAnsiTheme="minorHAnsi" w:cstheme="minorBidi"/>
          <w:snapToGrid/>
          <w:color w:val="000000" w:themeColor="text1"/>
        </w:rPr>
        <w:t>Accordingly, on this basis, t</w:t>
      </w:r>
      <w:r w:rsidR="00BF1C09" w:rsidRPr="001C25C2">
        <w:rPr>
          <w:rFonts w:asciiTheme="minorHAnsi" w:eastAsiaTheme="minorHAnsi" w:hAnsiTheme="minorHAnsi" w:cstheme="minorBidi"/>
          <w:snapToGrid/>
          <w:color w:val="000000" w:themeColor="text1"/>
        </w:rPr>
        <w:t xml:space="preserve">he PBAC considered that </w:t>
      </w:r>
      <w:r w:rsidR="00DC3115" w:rsidRPr="001C25C2">
        <w:rPr>
          <w:rFonts w:asciiTheme="minorHAnsi" w:eastAsiaTheme="minorHAnsi" w:hAnsiTheme="minorHAnsi" w:cstheme="minorBidi"/>
          <w:snapToGrid/>
          <w:color w:val="000000" w:themeColor="text1"/>
        </w:rPr>
        <w:t xml:space="preserve">the </w:t>
      </w:r>
      <w:proofErr w:type="spellStart"/>
      <w:r w:rsidR="005721E9" w:rsidRPr="001C25C2">
        <w:rPr>
          <w:rFonts w:asciiTheme="minorHAnsi" w:eastAsiaTheme="minorHAnsi" w:hAnsiTheme="minorHAnsi" w:cstheme="minorBidi"/>
          <w:snapToGrid/>
          <w:color w:val="000000" w:themeColor="text1"/>
        </w:rPr>
        <w:t>trifluridine</w:t>
      </w:r>
      <w:proofErr w:type="spellEnd"/>
      <w:r w:rsidR="005721E9" w:rsidRPr="001C25C2">
        <w:rPr>
          <w:rFonts w:asciiTheme="minorHAnsi" w:eastAsiaTheme="minorHAnsi" w:hAnsiTheme="minorHAnsi" w:cstheme="minorBidi"/>
          <w:snapToGrid/>
          <w:color w:val="000000" w:themeColor="text1"/>
        </w:rPr>
        <w:t>/</w:t>
      </w:r>
      <w:proofErr w:type="spellStart"/>
      <w:r w:rsidR="00F03FC5" w:rsidRPr="001C25C2">
        <w:rPr>
          <w:rFonts w:asciiTheme="minorHAnsi" w:eastAsiaTheme="minorHAnsi" w:hAnsiTheme="minorHAnsi" w:cstheme="minorBidi"/>
          <w:snapToGrid/>
          <w:color w:val="000000" w:themeColor="text1"/>
        </w:rPr>
        <w:t>tipiracil</w:t>
      </w:r>
      <w:proofErr w:type="spellEnd"/>
      <w:r w:rsidR="005721E9" w:rsidRPr="001C25C2">
        <w:rPr>
          <w:rFonts w:asciiTheme="minorHAnsi" w:eastAsiaTheme="minorHAnsi" w:hAnsiTheme="minorHAnsi" w:cstheme="minorBidi"/>
          <w:snapToGrid/>
          <w:color w:val="000000" w:themeColor="text1"/>
        </w:rPr>
        <w:t xml:space="preserve"> was acceptably cost effective </w:t>
      </w:r>
      <w:r w:rsidR="00050B73" w:rsidRPr="001C25C2">
        <w:rPr>
          <w:rFonts w:asciiTheme="minorHAnsi" w:eastAsiaTheme="minorHAnsi" w:hAnsiTheme="minorHAnsi" w:cstheme="minorBidi"/>
          <w:snapToGrid/>
          <w:color w:val="000000" w:themeColor="text1"/>
        </w:rPr>
        <w:t xml:space="preserve">in the context of limited treatment options for patients with </w:t>
      </w:r>
      <w:proofErr w:type="spellStart"/>
      <w:r w:rsidR="00050B73" w:rsidRPr="001C25C2">
        <w:rPr>
          <w:rFonts w:asciiTheme="minorHAnsi" w:eastAsiaTheme="minorHAnsi" w:hAnsiTheme="minorHAnsi" w:cstheme="minorBidi"/>
          <w:snapToGrid/>
          <w:color w:val="000000" w:themeColor="text1"/>
        </w:rPr>
        <w:t>mG</w:t>
      </w:r>
      <w:proofErr w:type="spellEnd"/>
      <w:r w:rsidR="00CD3271" w:rsidRPr="001C25C2">
        <w:rPr>
          <w:rFonts w:asciiTheme="minorHAnsi" w:eastAsiaTheme="minorHAnsi" w:hAnsiTheme="minorHAnsi" w:cstheme="minorBidi"/>
          <w:snapToGrid/>
          <w:color w:val="000000" w:themeColor="text1"/>
        </w:rPr>
        <w:t>/GEJ adenocarcinoma</w:t>
      </w:r>
      <w:r w:rsidR="00050B73" w:rsidRPr="001C25C2">
        <w:rPr>
          <w:rFonts w:asciiTheme="minorHAnsi" w:eastAsiaTheme="minorHAnsi" w:hAnsiTheme="minorHAnsi" w:cstheme="minorBidi"/>
          <w:snapToGrid/>
          <w:color w:val="000000" w:themeColor="text1"/>
        </w:rPr>
        <w:t xml:space="preserve"> who have failed or are intolerant to earlier line therapies</w:t>
      </w:r>
      <w:r w:rsidR="00DC3115" w:rsidRPr="001C25C2">
        <w:rPr>
          <w:rFonts w:asciiTheme="minorHAnsi" w:eastAsiaTheme="minorHAnsi" w:hAnsiTheme="minorHAnsi" w:cstheme="minorBidi"/>
          <w:snapToGrid/>
          <w:color w:val="000000" w:themeColor="text1"/>
        </w:rPr>
        <w:t>.</w:t>
      </w:r>
      <w:r w:rsidR="00FC10DC" w:rsidRPr="001C25C2">
        <w:rPr>
          <w:rFonts w:asciiTheme="minorHAnsi" w:eastAsiaTheme="minorHAnsi" w:hAnsiTheme="minorHAnsi" w:cstheme="minorBidi"/>
          <w:snapToGrid/>
          <w:color w:val="000000" w:themeColor="text1"/>
        </w:rPr>
        <w:t xml:space="preserve"> </w:t>
      </w:r>
    </w:p>
    <w:p w:rsidR="00FC10DC" w:rsidRPr="001C25C2" w:rsidRDefault="00BF1C09" w:rsidP="00FD7977">
      <w:pPr>
        <w:widowControl/>
        <w:numPr>
          <w:ilvl w:val="1"/>
          <w:numId w:val="2"/>
        </w:numPr>
        <w:spacing w:after="120"/>
        <w:rPr>
          <w:rFonts w:asciiTheme="minorHAnsi" w:eastAsiaTheme="minorHAnsi" w:hAnsiTheme="minorHAnsi" w:cstheme="minorBidi"/>
          <w:snapToGrid/>
          <w:color w:val="000000" w:themeColor="text1"/>
        </w:rPr>
      </w:pPr>
      <w:r w:rsidRPr="001C25C2">
        <w:rPr>
          <w:rFonts w:asciiTheme="minorHAnsi" w:eastAsiaTheme="minorHAnsi" w:hAnsiTheme="minorHAnsi" w:cstheme="minorBidi"/>
          <w:snapToGrid/>
          <w:color w:val="000000" w:themeColor="text1"/>
        </w:rPr>
        <w:t xml:space="preserve">The PBAC noted that </w:t>
      </w:r>
      <w:r w:rsidR="00DC3115" w:rsidRPr="001C25C2">
        <w:rPr>
          <w:rFonts w:asciiTheme="minorHAnsi" w:eastAsiaTheme="minorHAnsi" w:hAnsiTheme="minorHAnsi" w:cstheme="minorBidi"/>
          <w:snapToGrid/>
          <w:color w:val="000000" w:themeColor="text1"/>
        </w:rPr>
        <w:t>there were</w:t>
      </w:r>
      <w:r w:rsidRPr="001C25C2">
        <w:rPr>
          <w:rFonts w:asciiTheme="minorHAnsi" w:eastAsiaTheme="minorHAnsi" w:hAnsiTheme="minorHAnsi" w:cstheme="minorBidi"/>
          <w:snapToGrid/>
          <w:color w:val="000000" w:themeColor="text1"/>
        </w:rPr>
        <w:t xml:space="preserve"> uncertain</w:t>
      </w:r>
      <w:r w:rsidR="00DC3115" w:rsidRPr="001C25C2">
        <w:rPr>
          <w:rFonts w:asciiTheme="minorHAnsi" w:eastAsiaTheme="minorHAnsi" w:hAnsiTheme="minorHAnsi" w:cstheme="minorBidi"/>
          <w:snapToGrid/>
          <w:color w:val="000000" w:themeColor="text1"/>
        </w:rPr>
        <w:t xml:space="preserve">ties in the estimates number of patients likely to be treated with </w:t>
      </w:r>
      <w:proofErr w:type="spellStart"/>
      <w:r w:rsidR="00DC3115" w:rsidRPr="001C25C2">
        <w:rPr>
          <w:rFonts w:asciiTheme="minorHAnsi" w:eastAsiaTheme="minorHAnsi" w:hAnsiTheme="minorHAnsi" w:cstheme="minorBidi"/>
          <w:snapToGrid/>
          <w:color w:val="000000" w:themeColor="text1"/>
        </w:rPr>
        <w:t>trifluridine</w:t>
      </w:r>
      <w:proofErr w:type="spellEnd"/>
      <w:r w:rsidR="00DC3115" w:rsidRPr="001C25C2">
        <w:rPr>
          <w:rFonts w:asciiTheme="minorHAnsi" w:eastAsiaTheme="minorHAnsi" w:hAnsiTheme="minorHAnsi" w:cstheme="minorBidi"/>
          <w:snapToGrid/>
          <w:color w:val="000000" w:themeColor="text1"/>
        </w:rPr>
        <w:t>/</w:t>
      </w:r>
      <w:proofErr w:type="spellStart"/>
      <w:r w:rsidR="00DC3115" w:rsidRPr="001C25C2">
        <w:rPr>
          <w:rFonts w:asciiTheme="minorHAnsi" w:eastAsiaTheme="minorHAnsi" w:hAnsiTheme="minorHAnsi" w:cstheme="minorBidi"/>
          <w:snapToGrid/>
          <w:color w:val="000000" w:themeColor="text1"/>
        </w:rPr>
        <w:t>tipiracil</w:t>
      </w:r>
      <w:proofErr w:type="spellEnd"/>
      <w:r w:rsidR="00DC3115" w:rsidRPr="001C25C2">
        <w:rPr>
          <w:rFonts w:asciiTheme="minorHAnsi" w:eastAsiaTheme="minorHAnsi" w:hAnsiTheme="minorHAnsi" w:cstheme="minorBidi"/>
          <w:snapToGrid/>
          <w:color w:val="000000" w:themeColor="text1"/>
        </w:rPr>
        <w:t xml:space="preserve"> due to several estimates from sponsor-</w:t>
      </w:r>
      <w:r w:rsidR="00DC3115" w:rsidRPr="001C25C2">
        <w:rPr>
          <w:rFonts w:asciiTheme="minorHAnsi" w:eastAsiaTheme="minorHAnsi" w:hAnsiTheme="minorHAnsi" w:cstheme="minorBidi"/>
          <w:snapToGrid/>
          <w:color w:val="000000" w:themeColor="text1"/>
        </w:rPr>
        <w:lastRenderedPageBreak/>
        <w:t xml:space="preserve">commissioned studies having uncertain validity. Further to this, the PBAC noted that costs to the PBS and hospitals for the treatment of adverse events were not included in the submission, as well as the MBS costs related to radiological monitoring of disease progression. </w:t>
      </w:r>
      <w:r w:rsidRPr="001C25C2">
        <w:rPr>
          <w:rFonts w:asciiTheme="minorHAnsi" w:eastAsiaTheme="minorHAnsi" w:hAnsiTheme="minorHAnsi" w:cstheme="minorBidi"/>
          <w:snapToGrid/>
          <w:color w:val="000000" w:themeColor="text1"/>
        </w:rPr>
        <w:t xml:space="preserve">However, the PBAC considered </w:t>
      </w:r>
      <w:r w:rsidR="00AC0D87" w:rsidRPr="001C25C2">
        <w:rPr>
          <w:rFonts w:asciiTheme="minorHAnsi" w:eastAsiaTheme="minorHAnsi" w:hAnsiTheme="minorHAnsi" w:cstheme="minorBidi"/>
          <w:snapToGrid/>
          <w:color w:val="000000" w:themeColor="text1"/>
        </w:rPr>
        <w:t xml:space="preserve">that </w:t>
      </w:r>
      <w:r w:rsidR="005721E9" w:rsidRPr="001C25C2">
        <w:rPr>
          <w:rFonts w:asciiTheme="minorHAnsi" w:eastAsiaTheme="minorHAnsi" w:hAnsiTheme="minorHAnsi" w:cstheme="minorBidi"/>
          <w:snapToGrid/>
          <w:color w:val="000000" w:themeColor="text1"/>
        </w:rPr>
        <w:t xml:space="preserve">given </w:t>
      </w:r>
      <w:r w:rsidRPr="001C25C2">
        <w:rPr>
          <w:rFonts w:asciiTheme="minorHAnsi" w:eastAsiaTheme="minorHAnsi" w:hAnsiTheme="minorHAnsi" w:cstheme="minorBidi"/>
          <w:snapToGrid/>
          <w:color w:val="000000" w:themeColor="text1"/>
        </w:rPr>
        <w:t xml:space="preserve">the </w:t>
      </w:r>
      <w:r w:rsidR="00DC3115" w:rsidRPr="001C25C2">
        <w:rPr>
          <w:rFonts w:asciiTheme="minorHAnsi" w:eastAsiaTheme="minorHAnsi" w:hAnsiTheme="minorHAnsi" w:cstheme="minorBidi"/>
          <w:snapToGrid/>
          <w:color w:val="000000" w:themeColor="text1"/>
        </w:rPr>
        <w:t xml:space="preserve">small patient population, </w:t>
      </w:r>
      <w:r w:rsidRPr="001C25C2">
        <w:rPr>
          <w:rFonts w:asciiTheme="minorHAnsi" w:eastAsiaTheme="minorHAnsi" w:hAnsiTheme="minorHAnsi" w:cstheme="minorBidi"/>
          <w:snapToGrid/>
          <w:color w:val="000000" w:themeColor="text1"/>
        </w:rPr>
        <w:t xml:space="preserve">very short life expectancy of patients with </w:t>
      </w:r>
      <w:proofErr w:type="spellStart"/>
      <w:r w:rsidRPr="001C25C2">
        <w:rPr>
          <w:rFonts w:asciiTheme="minorHAnsi" w:eastAsiaTheme="minorHAnsi" w:hAnsiTheme="minorHAnsi" w:cstheme="minorBidi"/>
          <w:snapToGrid/>
          <w:color w:val="000000" w:themeColor="text1"/>
        </w:rPr>
        <w:t>mG</w:t>
      </w:r>
      <w:proofErr w:type="spellEnd"/>
      <w:r w:rsidR="00CD3271" w:rsidRPr="001C25C2">
        <w:rPr>
          <w:rFonts w:asciiTheme="minorHAnsi" w:eastAsiaTheme="minorHAnsi" w:hAnsiTheme="minorHAnsi" w:cstheme="minorBidi"/>
          <w:snapToGrid/>
          <w:color w:val="000000" w:themeColor="text1"/>
        </w:rPr>
        <w:t>/GEJ adenocarcinoma</w:t>
      </w:r>
      <w:r w:rsidRPr="001C25C2">
        <w:rPr>
          <w:rFonts w:asciiTheme="minorHAnsi" w:eastAsiaTheme="minorHAnsi" w:hAnsiTheme="minorHAnsi" w:cstheme="minorBidi"/>
          <w:snapToGrid/>
          <w:color w:val="000000" w:themeColor="text1"/>
        </w:rPr>
        <w:t xml:space="preserve">, and the expected low uptake of </w:t>
      </w:r>
      <w:proofErr w:type="spellStart"/>
      <w:r w:rsidRPr="001C25C2">
        <w:rPr>
          <w:rFonts w:asciiTheme="minorHAnsi" w:eastAsiaTheme="minorHAnsi" w:hAnsiTheme="minorHAnsi" w:cstheme="minorBidi"/>
          <w:snapToGrid/>
          <w:color w:val="000000" w:themeColor="text1"/>
        </w:rPr>
        <w:t>trifluridine</w:t>
      </w:r>
      <w:proofErr w:type="spellEnd"/>
      <w:r w:rsidRPr="001C25C2">
        <w:rPr>
          <w:rFonts w:asciiTheme="minorHAnsi" w:eastAsiaTheme="minorHAnsi" w:hAnsiTheme="minorHAnsi" w:cstheme="minorBidi"/>
          <w:snapToGrid/>
          <w:color w:val="000000" w:themeColor="text1"/>
        </w:rPr>
        <w:t>/</w:t>
      </w:r>
      <w:proofErr w:type="spellStart"/>
      <w:r w:rsidRPr="001C25C2">
        <w:rPr>
          <w:rFonts w:asciiTheme="minorHAnsi" w:eastAsiaTheme="minorHAnsi" w:hAnsiTheme="minorHAnsi" w:cstheme="minorBidi"/>
          <w:snapToGrid/>
          <w:color w:val="000000" w:themeColor="text1"/>
        </w:rPr>
        <w:t>tipiracil</w:t>
      </w:r>
      <w:proofErr w:type="spellEnd"/>
      <w:r w:rsidRPr="001C25C2">
        <w:rPr>
          <w:rFonts w:asciiTheme="minorHAnsi" w:eastAsiaTheme="minorHAnsi" w:hAnsiTheme="minorHAnsi" w:cstheme="minorBidi"/>
          <w:snapToGrid/>
          <w:color w:val="000000" w:themeColor="text1"/>
        </w:rPr>
        <w:t xml:space="preserve"> </w:t>
      </w:r>
      <w:r w:rsidR="00DC3115" w:rsidRPr="001C25C2">
        <w:rPr>
          <w:rFonts w:asciiTheme="minorHAnsi" w:eastAsiaTheme="minorHAnsi" w:hAnsiTheme="minorHAnsi" w:cstheme="minorBidi"/>
          <w:snapToGrid/>
          <w:color w:val="000000" w:themeColor="text1"/>
        </w:rPr>
        <w:t xml:space="preserve">due to its toxicity </w:t>
      </w:r>
      <w:r w:rsidR="005721E9" w:rsidRPr="001C25C2">
        <w:rPr>
          <w:rFonts w:asciiTheme="minorHAnsi" w:eastAsiaTheme="minorHAnsi" w:hAnsiTheme="minorHAnsi" w:cstheme="minorBidi"/>
          <w:snapToGrid/>
          <w:color w:val="000000" w:themeColor="text1"/>
        </w:rPr>
        <w:t>profile, the financial implications for the PBS were likely to be modest</w:t>
      </w:r>
      <w:r w:rsidRPr="001C25C2">
        <w:rPr>
          <w:rFonts w:asciiTheme="minorHAnsi" w:eastAsiaTheme="minorHAnsi" w:hAnsiTheme="minorHAnsi" w:cstheme="minorBidi"/>
          <w:snapToGrid/>
          <w:color w:val="000000" w:themeColor="text1"/>
        </w:rPr>
        <w:t>.</w:t>
      </w:r>
    </w:p>
    <w:p w:rsidR="00FC10DC" w:rsidRPr="001C25C2" w:rsidRDefault="00E97262" w:rsidP="00FD7977">
      <w:pPr>
        <w:widowControl/>
        <w:numPr>
          <w:ilvl w:val="1"/>
          <w:numId w:val="2"/>
        </w:numPr>
        <w:spacing w:after="120"/>
        <w:rPr>
          <w:rFonts w:asciiTheme="minorHAnsi" w:eastAsiaTheme="minorHAnsi" w:hAnsiTheme="minorHAnsi" w:cstheme="minorBidi"/>
          <w:snapToGrid/>
          <w:color w:val="000000" w:themeColor="text1"/>
        </w:rPr>
      </w:pPr>
      <w:r w:rsidRPr="001C25C2">
        <w:rPr>
          <w:rFonts w:asciiTheme="minorHAnsi" w:eastAsiaTheme="minorHAnsi" w:hAnsiTheme="minorHAnsi" w:cstheme="minorBidi"/>
          <w:snapToGrid/>
          <w:color w:val="000000" w:themeColor="text1"/>
        </w:rPr>
        <w:t xml:space="preserve">The PBAC advised that </w:t>
      </w:r>
      <w:proofErr w:type="spellStart"/>
      <w:r w:rsidRPr="001C25C2">
        <w:rPr>
          <w:rFonts w:asciiTheme="minorHAnsi" w:eastAsiaTheme="minorHAnsi" w:hAnsiTheme="minorHAnsi" w:cstheme="minorBidi"/>
          <w:snapToGrid/>
          <w:color w:val="000000" w:themeColor="text1"/>
        </w:rPr>
        <w:t>trifluridine</w:t>
      </w:r>
      <w:proofErr w:type="spellEnd"/>
      <w:r w:rsidRPr="001C25C2">
        <w:rPr>
          <w:rFonts w:asciiTheme="minorHAnsi" w:eastAsiaTheme="minorHAnsi" w:hAnsiTheme="minorHAnsi" w:cstheme="minorBidi"/>
          <w:snapToGrid/>
          <w:color w:val="000000" w:themeColor="text1"/>
        </w:rPr>
        <w:t>/</w:t>
      </w:r>
      <w:proofErr w:type="spellStart"/>
      <w:r w:rsidRPr="001C25C2">
        <w:rPr>
          <w:rFonts w:asciiTheme="minorHAnsi" w:eastAsiaTheme="minorHAnsi" w:hAnsiTheme="minorHAnsi" w:cstheme="minorBidi"/>
          <w:snapToGrid/>
          <w:color w:val="000000" w:themeColor="text1"/>
        </w:rPr>
        <w:t>tipiracil</w:t>
      </w:r>
      <w:proofErr w:type="spellEnd"/>
      <w:r w:rsidRPr="001C25C2">
        <w:rPr>
          <w:rFonts w:asciiTheme="minorHAnsi" w:eastAsiaTheme="minorHAnsi" w:hAnsiTheme="minorHAnsi" w:cstheme="minorBidi"/>
          <w:snapToGrid/>
          <w:color w:val="000000" w:themeColor="text1"/>
        </w:rPr>
        <w:t xml:space="preserve"> should not be treated as interchangeable on an individual patient basis with any other drugs under Section 101 (3BA) of the </w:t>
      </w:r>
      <w:r w:rsidRPr="001C25C2">
        <w:rPr>
          <w:rFonts w:asciiTheme="minorHAnsi" w:eastAsiaTheme="minorHAnsi" w:hAnsiTheme="minorHAnsi" w:cstheme="minorBidi"/>
          <w:i/>
          <w:snapToGrid/>
          <w:color w:val="000000" w:themeColor="text1"/>
        </w:rPr>
        <w:t>National Health Act 1953</w:t>
      </w:r>
      <w:r w:rsidRPr="001C25C2">
        <w:rPr>
          <w:rFonts w:asciiTheme="minorHAnsi" w:eastAsiaTheme="minorHAnsi" w:hAnsiTheme="minorHAnsi" w:cstheme="minorBidi"/>
          <w:snapToGrid/>
          <w:color w:val="000000" w:themeColor="text1"/>
        </w:rPr>
        <w:t xml:space="preserve">. </w:t>
      </w:r>
    </w:p>
    <w:p w:rsidR="00FC10DC" w:rsidRPr="001C25C2" w:rsidRDefault="00E97262" w:rsidP="00FD7977">
      <w:pPr>
        <w:widowControl/>
        <w:numPr>
          <w:ilvl w:val="1"/>
          <w:numId w:val="2"/>
        </w:numPr>
        <w:spacing w:after="120"/>
        <w:rPr>
          <w:rFonts w:asciiTheme="minorHAnsi" w:eastAsiaTheme="minorHAnsi" w:hAnsiTheme="minorHAnsi" w:cstheme="minorBidi"/>
          <w:snapToGrid/>
          <w:color w:val="000000" w:themeColor="text1"/>
        </w:rPr>
      </w:pPr>
      <w:r w:rsidRPr="001C25C2">
        <w:rPr>
          <w:rFonts w:asciiTheme="minorHAnsi" w:eastAsiaTheme="minorHAnsi" w:hAnsiTheme="minorHAnsi" w:cstheme="minorBidi"/>
          <w:snapToGrid/>
          <w:color w:val="000000" w:themeColor="text1"/>
        </w:rPr>
        <w:t xml:space="preserve">The PBAC recommended that the Early Supply Rule should apply to </w:t>
      </w:r>
      <w:proofErr w:type="spellStart"/>
      <w:r w:rsidRPr="001C25C2">
        <w:rPr>
          <w:rFonts w:asciiTheme="minorHAnsi" w:eastAsiaTheme="minorHAnsi" w:hAnsiTheme="minorHAnsi" w:cstheme="minorBidi"/>
          <w:snapToGrid/>
          <w:color w:val="000000" w:themeColor="text1"/>
        </w:rPr>
        <w:t>trifluridine</w:t>
      </w:r>
      <w:proofErr w:type="spellEnd"/>
      <w:r w:rsidRPr="001C25C2">
        <w:rPr>
          <w:rFonts w:asciiTheme="minorHAnsi" w:eastAsiaTheme="minorHAnsi" w:hAnsiTheme="minorHAnsi" w:cstheme="minorBidi"/>
          <w:snapToGrid/>
          <w:color w:val="000000" w:themeColor="text1"/>
        </w:rPr>
        <w:t>/</w:t>
      </w:r>
      <w:proofErr w:type="spellStart"/>
      <w:r w:rsidRPr="001C25C2">
        <w:rPr>
          <w:rFonts w:asciiTheme="minorHAnsi" w:eastAsiaTheme="minorHAnsi" w:hAnsiTheme="minorHAnsi" w:cstheme="minorBidi"/>
          <w:snapToGrid/>
          <w:color w:val="000000" w:themeColor="text1"/>
        </w:rPr>
        <w:t>tipiracil</w:t>
      </w:r>
      <w:proofErr w:type="spellEnd"/>
      <w:r w:rsidRPr="001C25C2">
        <w:rPr>
          <w:rFonts w:asciiTheme="minorHAnsi" w:eastAsiaTheme="minorHAnsi" w:hAnsiTheme="minorHAnsi" w:cstheme="minorBidi"/>
          <w:snapToGrid/>
          <w:color w:val="000000" w:themeColor="text1"/>
        </w:rPr>
        <w:t xml:space="preserve">. </w:t>
      </w:r>
    </w:p>
    <w:p w:rsidR="00FC10DC" w:rsidRPr="001C25C2" w:rsidRDefault="00E97262" w:rsidP="00FD7977">
      <w:pPr>
        <w:widowControl/>
        <w:numPr>
          <w:ilvl w:val="1"/>
          <w:numId w:val="2"/>
        </w:numPr>
        <w:spacing w:after="120"/>
        <w:rPr>
          <w:rFonts w:asciiTheme="minorHAnsi" w:eastAsiaTheme="minorHAnsi" w:hAnsiTheme="minorHAnsi" w:cstheme="minorBidi"/>
          <w:snapToGrid/>
          <w:color w:val="000000" w:themeColor="text1"/>
        </w:rPr>
      </w:pPr>
      <w:r w:rsidRPr="001C25C2">
        <w:rPr>
          <w:rFonts w:asciiTheme="minorHAnsi" w:eastAsiaTheme="minorHAnsi" w:hAnsiTheme="minorHAnsi" w:cstheme="minorBidi"/>
          <w:snapToGrid/>
          <w:color w:val="000000" w:themeColor="text1"/>
        </w:rPr>
        <w:t xml:space="preserve">The PBAC advised that </w:t>
      </w:r>
      <w:proofErr w:type="spellStart"/>
      <w:r w:rsidRPr="001C25C2">
        <w:rPr>
          <w:rFonts w:asciiTheme="minorHAnsi" w:eastAsiaTheme="minorHAnsi" w:hAnsiTheme="minorHAnsi" w:cstheme="minorBidi"/>
          <w:snapToGrid/>
          <w:color w:val="000000" w:themeColor="text1"/>
        </w:rPr>
        <w:t>trifluridine</w:t>
      </w:r>
      <w:proofErr w:type="spellEnd"/>
      <w:r w:rsidRPr="001C25C2">
        <w:rPr>
          <w:rFonts w:asciiTheme="minorHAnsi" w:eastAsiaTheme="minorHAnsi" w:hAnsiTheme="minorHAnsi" w:cstheme="minorBidi"/>
          <w:snapToGrid/>
          <w:color w:val="000000" w:themeColor="text1"/>
        </w:rPr>
        <w:t>/</w:t>
      </w:r>
      <w:proofErr w:type="spellStart"/>
      <w:r w:rsidRPr="001C25C2">
        <w:rPr>
          <w:rFonts w:asciiTheme="minorHAnsi" w:eastAsiaTheme="minorHAnsi" w:hAnsiTheme="minorHAnsi" w:cstheme="minorBidi"/>
          <w:snapToGrid/>
          <w:color w:val="000000" w:themeColor="text1"/>
        </w:rPr>
        <w:t>tipiracil</w:t>
      </w:r>
      <w:proofErr w:type="spellEnd"/>
      <w:r w:rsidRPr="001C25C2">
        <w:rPr>
          <w:rFonts w:asciiTheme="minorHAnsi" w:eastAsiaTheme="minorHAnsi" w:hAnsiTheme="minorHAnsi" w:cstheme="minorBidi"/>
          <w:snapToGrid/>
          <w:color w:val="000000" w:themeColor="text1"/>
        </w:rPr>
        <w:t xml:space="preserve"> is not suitable for prescribing by nurse practitioners</w:t>
      </w:r>
      <w:r w:rsidR="00FC10DC" w:rsidRPr="001C25C2">
        <w:rPr>
          <w:rFonts w:asciiTheme="minorHAnsi" w:eastAsiaTheme="minorHAnsi" w:hAnsiTheme="minorHAnsi" w:cstheme="minorBidi"/>
          <w:snapToGrid/>
          <w:color w:val="000000" w:themeColor="text1"/>
        </w:rPr>
        <w:t>.</w:t>
      </w:r>
    </w:p>
    <w:p w:rsidR="00E97262" w:rsidRPr="001C25C2" w:rsidRDefault="00E97262" w:rsidP="00FD7977">
      <w:pPr>
        <w:widowControl/>
        <w:numPr>
          <w:ilvl w:val="1"/>
          <w:numId w:val="2"/>
        </w:numPr>
        <w:spacing w:after="120"/>
        <w:rPr>
          <w:rFonts w:asciiTheme="minorHAnsi" w:eastAsiaTheme="minorHAnsi" w:hAnsiTheme="minorHAnsi" w:cstheme="minorBidi"/>
          <w:snapToGrid/>
          <w:color w:val="000000" w:themeColor="text1"/>
        </w:rPr>
      </w:pPr>
      <w:r w:rsidRPr="001C25C2">
        <w:rPr>
          <w:rFonts w:asciiTheme="minorHAnsi" w:eastAsiaTheme="minorHAnsi" w:hAnsiTheme="minorHAnsi" w:cstheme="minorBidi"/>
          <w:snapToGrid/>
          <w:color w:val="000000" w:themeColor="text1"/>
        </w:rPr>
        <w:t xml:space="preserve">The PBAC noted that this submission would not meet the criteria for an Independent Review as it received a positive recommendation. </w:t>
      </w:r>
    </w:p>
    <w:p w:rsidR="00D46C71" w:rsidRPr="001C25C2" w:rsidRDefault="00D46C71" w:rsidP="00D46C71">
      <w:pPr>
        <w:widowControl/>
        <w:spacing w:after="120"/>
        <w:rPr>
          <w:rFonts w:asciiTheme="minorHAnsi" w:eastAsiaTheme="minorHAnsi" w:hAnsiTheme="minorHAnsi" w:cstheme="minorBidi"/>
          <w:snapToGrid/>
          <w:color w:val="000000" w:themeColor="text1"/>
        </w:rPr>
      </w:pPr>
    </w:p>
    <w:p w:rsidR="00587BCE" w:rsidRDefault="00D46C71" w:rsidP="00587BCE">
      <w:pPr>
        <w:widowControl/>
        <w:rPr>
          <w:rFonts w:asciiTheme="minorHAnsi" w:eastAsiaTheme="minorHAnsi" w:hAnsiTheme="minorHAnsi" w:cstheme="minorBidi"/>
          <w:b/>
          <w:snapToGrid/>
          <w:color w:val="000000" w:themeColor="text1"/>
        </w:rPr>
      </w:pPr>
      <w:r w:rsidRPr="001C25C2">
        <w:rPr>
          <w:rFonts w:asciiTheme="minorHAnsi" w:eastAsiaTheme="minorHAnsi" w:hAnsiTheme="minorHAnsi" w:cstheme="minorBidi"/>
          <w:b/>
          <w:snapToGrid/>
          <w:color w:val="000000" w:themeColor="text1"/>
        </w:rPr>
        <w:t>Outcome:</w:t>
      </w:r>
    </w:p>
    <w:p w:rsidR="00FF102A" w:rsidRPr="00587BCE" w:rsidRDefault="00D46C71" w:rsidP="00D46C71">
      <w:pPr>
        <w:widowControl/>
        <w:spacing w:after="120"/>
        <w:rPr>
          <w:rFonts w:asciiTheme="minorHAnsi" w:eastAsiaTheme="minorHAnsi" w:hAnsiTheme="minorHAnsi" w:cstheme="minorBidi"/>
          <w:b/>
          <w:snapToGrid/>
          <w:color w:val="000000" w:themeColor="text1"/>
        </w:rPr>
      </w:pPr>
      <w:r w:rsidRPr="001C25C2">
        <w:rPr>
          <w:rFonts w:asciiTheme="minorHAnsi" w:eastAsiaTheme="minorHAnsi" w:hAnsiTheme="minorHAnsi" w:cstheme="minorBidi"/>
          <w:snapToGrid/>
          <w:color w:val="000000" w:themeColor="text1"/>
        </w:rPr>
        <w:t>Recommended</w:t>
      </w:r>
    </w:p>
    <w:p w:rsidR="009876D7" w:rsidRPr="001C25C2" w:rsidRDefault="009876D7" w:rsidP="00587BCE">
      <w:pPr>
        <w:pStyle w:val="PBACHeading1"/>
        <w:numPr>
          <w:ilvl w:val="0"/>
          <w:numId w:val="2"/>
        </w:numPr>
        <w:spacing w:before="240" w:after="120"/>
        <w:outlineLvl w:val="0"/>
      </w:pPr>
      <w:r w:rsidRPr="001C25C2">
        <w:t>Recommended listing</w:t>
      </w:r>
    </w:p>
    <w:p w:rsidR="009876D7" w:rsidRPr="001C25C2" w:rsidRDefault="009876D7" w:rsidP="00FD7977">
      <w:pPr>
        <w:widowControl/>
        <w:numPr>
          <w:ilvl w:val="1"/>
          <w:numId w:val="2"/>
        </w:numPr>
        <w:spacing w:after="120"/>
        <w:rPr>
          <w:rFonts w:asciiTheme="minorHAnsi" w:eastAsiaTheme="minorHAnsi" w:hAnsiTheme="minorHAnsi" w:cstheme="minorBidi"/>
          <w:snapToGrid/>
          <w:color w:val="000000" w:themeColor="text1"/>
        </w:rPr>
      </w:pPr>
      <w:r w:rsidRPr="001C25C2">
        <w:rPr>
          <w:rFonts w:asciiTheme="minorHAnsi" w:eastAsiaTheme="minorHAnsi" w:hAnsiTheme="minorHAnsi" w:cstheme="minorBidi"/>
          <w:snapToGrid/>
          <w:color w:val="000000" w:themeColor="text1"/>
        </w:rPr>
        <w:t>Amend existing/recommended listing as follows:</w:t>
      </w:r>
    </w:p>
    <w:tbl>
      <w:tblPr>
        <w:tblW w:w="5000" w:type="pct"/>
        <w:tblLook w:val="0000" w:firstRow="0" w:lastRow="0" w:firstColumn="0" w:lastColumn="0" w:noHBand="0" w:noVBand="0"/>
      </w:tblPr>
      <w:tblGrid>
        <w:gridCol w:w="1873"/>
        <w:gridCol w:w="1544"/>
        <w:gridCol w:w="588"/>
        <w:gridCol w:w="815"/>
        <w:gridCol w:w="4197"/>
      </w:tblGrid>
      <w:tr w:rsidR="00331922" w:rsidRPr="001C25C2" w:rsidTr="00331922">
        <w:trPr>
          <w:cantSplit/>
          <w:trHeight w:val="465"/>
        </w:trPr>
        <w:tc>
          <w:tcPr>
            <w:tcW w:w="1895" w:type="pct"/>
            <w:gridSpan w:val="2"/>
            <w:tcBorders>
              <w:top w:val="single" w:sz="4" w:space="0" w:color="auto"/>
              <w:left w:val="single" w:sz="4" w:space="0" w:color="auto"/>
              <w:bottom w:val="single" w:sz="4" w:space="0" w:color="auto"/>
              <w:right w:val="single" w:sz="4" w:space="0" w:color="auto"/>
            </w:tcBorders>
          </w:tcPr>
          <w:p w:rsidR="00331922" w:rsidRPr="001C25C2" w:rsidRDefault="00331922" w:rsidP="00197C79">
            <w:pPr>
              <w:keepNext/>
              <w:widowControl/>
              <w:spacing w:before="40" w:after="40" w:line="264" w:lineRule="auto"/>
              <w:rPr>
                <w:rFonts w:ascii="Arial Narrow" w:hAnsi="Arial Narrow"/>
                <w:b/>
                <w:snapToGrid/>
                <w:sz w:val="20"/>
                <w:szCs w:val="20"/>
                <w:lang w:bidi="en-US"/>
              </w:rPr>
            </w:pPr>
            <w:r w:rsidRPr="001C25C2">
              <w:rPr>
                <w:rFonts w:ascii="Arial Narrow" w:hAnsi="Arial Narrow"/>
                <w:b/>
                <w:snapToGrid/>
                <w:sz w:val="20"/>
                <w:szCs w:val="20"/>
                <w:lang w:bidi="en-US"/>
              </w:rPr>
              <w:t>Name, Restriction,</w:t>
            </w:r>
          </w:p>
          <w:p w:rsidR="00331922" w:rsidRPr="001C25C2" w:rsidRDefault="00331922" w:rsidP="00197C79">
            <w:pPr>
              <w:keepNext/>
              <w:widowControl/>
              <w:spacing w:before="40" w:after="40" w:line="264" w:lineRule="auto"/>
              <w:rPr>
                <w:rFonts w:ascii="Arial Narrow" w:hAnsi="Arial Narrow"/>
                <w:b/>
                <w:snapToGrid/>
                <w:sz w:val="20"/>
                <w:szCs w:val="20"/>
                <w:lang w:bidi="en-US"/>
              </w:rPr>
            </w:pPr>
            <w:r w:rsidRPr="001C25C2">
              <w:rPr>
                <w:rFonts w:ascii="Arial Narrow" w:hAnsi="Arial Narrow"/>
                <w:b/>
                <w:snapToGrid/>
                <w:sz w:val="20"/>
                <w:szCs w:val="20"/>
                <w:lang w:bidi="en-US"/>
              </w:rPr>
              <w:t>Manner of administration and form</w:t>
            </w:r>
          </w:p>
        </w:tc>
        <w:tc>
          <w:tcPr>
            <w:tcW w:w="326" w:type="pct"/>
            <w:tcBorders>
              <w:top w:val="single" w:sz="4" w:space="0" w:color="auto"/>
              <w:left w:val="single" w:sz="4" w:space="0" w:color="auto"/>
              <w:bottom w:val="single" w:sz="4" w:space="0" w:color="auto"/>
              <w:right w:val="single" w:sz="4" w:space="0" w:color="auto"/>
            </w:tcBorders>
          </w:tcPr>
          <w:p w:rsidR="00331922" w:rsidRPr="001C25C2" w:rsidRDefault="00331922" w:rsidP="00197C79">
            <w:pPr>
              <w:keepNext/>
              <w:widowControl/>
              <w:spacing w:before="40" w:after="40" w:line="264" w:lineRule="auto"/>
              <w:jc w:val="center"/>
              <w:rPr>
                <w:rFonts w:ascii="Arial Narrow" w:hAnsi="Arial Narrow"/>
                <w:b/>
                <w:snapToGrid/>
                <w:sz w:val="20"/>
                <w:szCs w:val="20"/>
                <w:lang w:bidi="en-US"/>
              </w:rPr>
            </w:pPr>
            <w:r w:rsidRPr="001C25C2">
              <w:rPr>
                <w:rFonts w:ascii="Arial Narrow" w:hAnsi="Arial Narrow"/>
                <w:b/>
                <w:snapToGrid/>
                <w:sz w:val="20"/>
                <w:szCs w:val="20"/>
                <w:lang w:bidi="en-US"/>
              </w:rPr>
              <w:t>Max.</w:t>
            </w:r>
          </w:p>
          <w:p w:rsidR="00331922" w:rsidRPr="001C25C2" w:rsidRDefault="00331922" w:rsidP="00197C79">
            <w:pPr>
              <w:keepNext/>
              <w:widowControl/>
              <w:spacing w:before="40" w:after="40" w:line="264" w:lineRule="auto"/>
              <w:jc w:val="center"/>
              <w:rPr>
                <w:rFonts w:ascii="Arial Narrow" w:hAnsi="Arial Narrow"/>
                <w:b/>
                <w:snapToGrid/>
                <w:sz w:val="20"/>
                <w:szCs w:val="20"/>
                <w:lang w:bidi="en-US"/>
              </w:rPr>
            </w:pPr>
            <w:proofErr w:type="spellStart"/>
            <w:r w:rsidRPr="001C25C2">
              <w:rPr>
                <w:rFonts w:ascii="Arial Narrow" w:hAnsi="Arial Narrow"/>
                <w:b/>
                <w:snapToGrid/>
                <w:sz w:val="20"/>
                <w:szCs w:val="20"/>
                <w:lang w:bidi="en-US"/>
              </w:rPr>
              <w:t>Qty</w:t>
            </w:r>
            <w:proofErr w:type="spellEnd"/>
          </w:p>
        </w:tc>
        <w:tc>
          <w:tcPr>
            <w:tcW w:w="452" w:type="pct"/>
            <w:tcBorders>
              <w:top w:val="single" w:sz="4" w:space="0" w:color="auto"/>
              <w:left w:val="single" w:sz="4" w:space="0" w:color="auto"/>
              <w:bottom w:val="single" w:sz="4" w:space="0" w:color="auto"/>
              <w:right w:val="single" w:sz="4" w:space="0" w:color="auto"/>
            </w:tcBorders>
          </w:tcPr>
          <w:p w:rsidR="00331922" w:rsidRPr="001C25C2" w:rsidRDefault="00331922" w:rsidP="00197C79">
            <w:pPr>
              <w:keepNext/>
              <w:widowControl/>
              <w:spacing w:before="40" w:after="40" w:line="264" w:lineRule="auto"/>
              <w:jc w:val="center"/>
              <w:rPr>
                <w:rFonts w:ascii="Arial Narrow" w:hAnsi="Arial Narrow"/>
                <w:b/>
                <w:snapToGrid/>
                <w:sz w:val="20"/>
                <w:szCs w:val="20"/>
                <w:lang w:bidi="en-US"/>
              </w:rPr>
            </w:pPr>
            <w:r w:rsidRPr="001C25C2">
              <w:rPr>
                <w:rFonts w:ascii="Arial Narrow" w:hAnsi="Arial Narrow"/>
                <w:b/>
                <w:snapToGrid/>
                <w:sz w:val="20"/>
                <w:szCs w:val="20"/>
                <w:lang w:bidi="en-US"/>
              </w:rPr>
              <w:t>№.of</w:t>
            </w:r>
          </w:p>
          <w:p w:rsidR="00331922" w:rsidRPr="001C25C2" w:rsidRDefault="00331922" w:rsidP="00197C79">
            <w:pPr>
              <w:keepNext/>
              <w:widowControl/>
              <w:spacing w:before="40" w:after="40" w:line="264" w:lineRule="auto"/>
              <w:jc w:val="center"/>
              <w:rPr>
                <w:rFonts w:ascii="Arial Narrow" w:hAnsi="Arial Narrow"/>
                <w:b/>
                <w:snapToGrid/>
                <w:sz w:val="20"/>
                <w:szCs w:val="20"/>
                <w:lang w:bidi="en-US"/>
              </w:rPr>
            </w:pPr>
            <w:proofErr w:type="spellStart"/>
            <w:r w:rsidRPr="001C25C2">
              <w:rPr>
                <w:rFonts w:ascii="Arial Narrow" w:hAnsi="Arial Narrow"/>
                <w:b/>
                <w:snapToGrid/>
                <w:sz w:val="20"/>
                <w:szCs w:val="20"/>
                <w:lang w:bidi="en-US"/>
              </w:rPr>
              <w:t>Rpts</w:t>
            </w:r>
            <w:proofErr w:type="spellEnd"/>
          </w:p>
        </w:tc>
        <w:tc>
          <w:tcPr>
            <w:tcW w:w="2327" w:type="pct"/>
            <w:tcBorders>
              <w:top w:val="single" w:sz="4" w:space="0" w:color="auto"/>
              <w:left w:val="single" w:sz="4" w:space="0" w:color="auto"/>
              <w:bottom w:val="single" w:sz="4" w:space="0" w:color="auto"/>
              <w:right w:val="single" w:sz="4" w:space="0" w:color="auto"/>
            </w:tcBorders>
          </w:tcPr>
          <w:p w:rsidR="00331922" w:rsidRPr="001C25C2" w:rsidRDefault="00331922" w:rsidP="00197C79">
            <w:pPr>
              <w:keepNext/>
              <w:widowControl/>
              <w:spacing w:before="40" w:after="40" w:line="264" w:lineRule="auto"/>
              <w:jc w:val="center"/>
              <w:rPr>
                <w:rFonts w:ascii="Arial Narrow" w:hAnsi="Arial Narrow"/>
                <w:b/>
                <w:snapToGrid/>
                <w:sz w:val="20"/>
                <w:szCs w:val="20"/>
                <w:lang w:bidi="en-US"/>
              </w:rPr>
            </w:pPr>
            <w:r w:rsidRPr="001C25C2">
              <w:rPr>
                <w:rFonts w:ascii="Arial Narrow" w:hAnsi="Arial Narrow"/>
                <w:b/>
                <w:snapToGrid/>
                <w:sz w:val="20"/>
                <w:szCs w:val="20"/>
                <w:lang w:bidi="en-US"/>
              </w:rPr>
              <w:t>Proprietary Name and Manufacturer</w:t>
            </w:r>
          </w:p>
        </w:tc>
      </w:tr>
      <w:tr w:rsidR="00331922" w:rsidRPr="001C25C2" w:rsidTr="000E01B9">
        <w:trPr>
          <w:cantSplit/>
          <w:trHeight w:val="780"/>
        </w:trPr>
        <w:tc>
          <w:tcPr>
            <w:tcW w:w="1895" w:type="pct"/>
            <w:gridSpan w:val="2"/>
            <w:tcBorders>
              <w:top w:val="single" w:sz="4" w:space="0" w:color="auto"/>
              <w:left w:val="single" w:sz="4" w:space="0" w:color="auto"/>
              <w:bottom w:val="single" w:sz="4" w:space="0" w:color="auto"/>
              <w:right w:val="single" w:sz="4" w:space="0" w:color="auto"/>
            </w:tcBorders>
          </w:tcPr>
          <w:p w:rsidR="00331922" w:rsidRPr="001C25C2" w:rsidRDefault="00331922" w:rsidP="00197C79">
            <w:pPr>
              <w:keepNext/>
              <w:widowControl/>
              <w:spacing w:line="264" w:lineRule="auto"/>
              <w:ind w:left="-108"/>
              <w:rPr>
                <w:rFonts w:ascii="Arial Narrow" w:hAnsi="Arial Narrow"/>
                <w:smallCaps/>
                <w:snapToGrid/>
                <w:sz w:val="20"/>
                <w:szCs w:val="20"/>
                <w:lang w:bidi="en-US"/>
              </w:rPr>
            </w:pPr>
            <w:r w:rsidRPr="001C25C2">
              <w:rPr>
                <w:rFonts w:ascii="Arial Narrow" w:hAnsi="Arial Narrow"/>
                <w:smallCaps/>
                <w:snapToGrid/>
                <w:sz w:val="20"/>
                <w:szCs w:val="20"/>
                <w:lang w:bidi="en-US"/>
              </w:rPr>
              <w:t>TRIFLURIDINE + TIPIRACIL</w:t>
            </w:r>
          </w:p>
          <w:p w:rsidR="00331922" w:rsidRPr="001C25C2" w:rsidRDefault="00331922" w:rsidP="00197C79">
            <w:pPr>
              <w:keepNext/>
              <w:widowControl/>
              <w:spacing w:line="264" w:lineRule="auto"/>
              <w:ind w:left="-108"/>
              <w:rPr>
                <w:rFonts w:ascii="Arial Narrow" w:hAnsi="Arial Narrow"/>
                <w:snapToGrid/>
                <w:sz w:val="20"/>
                <w:szCs w:val="20"/>
                <w:lang w:bidi="en-US"/>
              </w:rPr>
            </w:pPr>
            <w:proofErr w:type="spellStart"/>
            <w:r w:rsidRPr="001C25C2">
              <w:rPr>
                <w:rFonts w:ascii="Arial Narrow" w:hAnsi="Arial Narrow"/>
                <w:snapToGrid/>
                <w:sz w:val="20"/>
                <w:szCs w:val="20"/>
                <w:lang w:bidi="en-US"/>
              </w:rPr>
              <w:t>Trifluridine</w:t>
            </w:r>
            <w:proofErr w:type="spellEnd"/>
            <w:r w:rsidRPr="001C25C2">
              <w:rPr>
                <w:rFonts w:ascii="Arial Narrow" w:hAnsi="Arial Narrow"/>
                <w:snapToGrid/>
                <w:sz w:val="20"/>
                <w:szCs w:val="20"/>
                <w:lang w:bidi="en-US"/>
              </w:rPr>
              <w:t xml:space="preserve"> 15 mg + </w:t>
            </w:r>
            <w:proofErr w:type="spellStart"/>
            <w:r w:rsidRPr="001C25C2">
              <w:rPr>
                <w:rFonts w:ascii="Arial Narrow" w:hAnsi="Arial Narrow"/>
                <w:snapToGrid/>
                <w:sz w:val="20"/>
                <w:szCs w:val="20"/>
                <w:lang w:bidi="en-US"/>
              </w:rPr>
              <w:t>tipiracil</w:t>
            </w:r>
            <w:proofErr w:type="spellEnd"/>
            <w:r w:rsidRPr="001C25C2">
              <w:rPr>
                <w:rFonts w:ascii="Arial Narrow" w:hAnsi="Arial Narrow"/>
                <w:snapToGrid/>
                <w:sz w:val="20"/>
                <w:szCs w:val="20"/>
                <w:lang w:bidi="en-US"/>
              </w:rPr>
              <w:t xml:space="preserve"> 6.14 mg tablet, 20</w:t>
            </w:r>
          </w:p>
          <w:p w:rsidR="00331922" w:rsidRPr="001C25C2" w:rsidRDefault="00331922" w:rsidP="000E01B9">
            <w:pPr>
              <w:keepNext/>
              <w:widowControl/>
              <w:spacing w:line="264" w:lineRule="auto"/>
              <w:ind w:left="-108"/>
              <w:rPr>
                <w:rFonts w:ascii="Arial Narrow" w:hAnsi="Arial Narrow"/>
                <w:snapToGrid/>
                <w:sz w:val="20"/>
                <w:szCs w:val="20"/>
                <w:lang w:bidi="en-US"/>
              </w:rPr>
            </w:pPr>
            <w:proofErr w:type="spellStart"/>
            <w:r w:rsidRPr="001C25C2">
              <w:rPr>
                <w:rFonts w:ascii="Arial Narrow" w:hAnsi="Arial Narrow"/>
                <w:snapToGrid/>
                <w:sz w:val="20"/>
                <w:szCs w:val="20"/>
                <w:lang w:bidi="en-US"/>
              </w:rPr>
              <w:t>Trifluridine</w:t>
            </w:r>
            <w:proofErr w:type="spellEnd"/>
            <w:r w:rsidRPr="001C25C2">
              <w:rPr>
                <w:rFonts w:ascii="Arial Narrow" w:hAnsi="Arial Narrow"/>
                <w:snapToGrid/>
                <w:sz w:val="20"/>
                <w:szCs w:val="20"/>
                <w:lang w:bidi="en-US"/>
              </w:rPr>
              <w:t xml:space="preserve"> 20 mg</w:t>
            </w:r>
            <w:r w:rsidR="000E01B9">
              <w:rPr>
                <w:rFonts w:ascii="Arial Narrow" w:hAnsi="Arial Narrow"/>
                <w:snapToGrid/>
                <w:sz w:val="20"/>
                <w:szCs w:val="20"/>
                <w:lang w:bidi="en-US"/>
              </w:rPr>
              <w:t xml:space="preserve"> + </w:t>
            </w:r>
            <w:proofErr w:type="spellStart"/>
            <w:r w:rsidR="000E01B9">
              <w:rPr>
                <w:rFonts w:ascii="Arial Narrow" w:hAnsi="Arial Narrow"/>
                <w:snapToGrid/>
                <w:sz w:val="20"/>
                <w:szCs w:val="20"/>
                <w:lang w:bidi="en-US"/>
              </w:rPr>
              <w:t>tipiracil</w:t>
            </w:r>
            <w:proofErr w:type="spellEnd"/>
            <w:r w:rsidR="000E01B9">
              <w:rPr>
                <w:rFonts w:ascii="Arial Narrow" w:hAnsi="Arial Narrow"/>
                <w:snapToGrid/>
                <w:sz w:val="20"/>
                <w:szCs w:val="20"/>
                <w:lang w:bidi="en-US"/>
              </w:rPr>
              <w:t xml:space="preserve"> 8.19 mg tablet, 20</w:t>
            </w:r>
          </w:p>
        </w:tc>
        <w:tc>
          <w:tcPr>
            <w:tcW w:w="326" w:type="pct"/>
            <w:tcBorders>
              <w:top w:val="single" w:sz="4" w:space="0" w:color="auto"/>
              <w:left w:val="single" w:sz="4" w:space="0" w:color="auto"/>
              <w:bottom w:val="single" w:sz="4" w:space="0" w:color="auto"/>
              <w:right w:val="single" w:sz="4" w:space="0" w:color="auto"/>
            </w:tcBorders>
          </w:tcPr>
          <w:p w:rsidR="00331922" w:rsidRPr="001C25C2" w:rsidRDefault="00331922" w:rsidP="00197C79">
            <w:pPr>
              <w:keepNext/>
              <w:widowControl/>
              <w:spacing w:line="264" w:lineRule="auto"/>
              <w:jc w:val="center"/>
              <w:rPr>
                <w:rFonts w:ascii="Arial Narrow" w:hAnsi="Arial Narrow"/>
                <w:snapToGrid/>
                <w:sz w:val="20"/>
                <w:szCs w:val="20"/>
                <w:lang w:bidi="en-US"/>
              </w:rPr>
            </w:pPr>
          </w:p>
          <w:p w:rsidR="00331922" w:rsidRPr="001C25C2" w:rsidRDefault="00331922" w:rsidP="00197C79">
            <w:pPr>
              <w:keepNext/>
              <w:widowControl/>
              <w:spacing w:line="264" w:lineRule="auto"/>
              <w:jc w:val="center"/>
              <w:rPr>
                <w:rFonts w:ascii="Arial Narrow" w:hAnsi="Arial Narrow"/>
                <w:snapToGrid/>
                <w:sz w:val="20"/>
                <w:szCs w:val="20"/>
                <w:lang w:bidi="en-US"/>
              </w:rPr>
            </w:pPr>
            <w:r w:rsidRPr="001C25C2">
              <w:rPr>
                <w:rFonts w:ascii="Arial Narrow" w:hAnsi="Arial Narrow"/>
                <w:snapToGrid/>
                <w:sz w:val="20"/>
                <w:szCs w:val="20"/>
                <w:lang w:bidi="en-US"/>
              </w:rPr>
              <w:t>3</w:t>
            </w:r>
          </w:p>
          <w:p w:rsidR="00331922" w:rsidRPr="001C25C2" w:rsidRDefault="00331922" w:rsidP="00197C79">
            <w:pPr>
              <w:keepNext/>
              <w:widowControl/>
              <w:spacing w:line="264" w:lineRule="auto"/>
              <w:jc w:val="center"/>
              <w:rPr>
                <w:rFonts w:ascii="Arial Narrow" w:hAnsi="Arial Narrow"/>
                <w:snapToGrid/>
                <w:sz w:val="20"/>
                <w:szCs w:val="20"/>
                <w:lang w:bidi="en-US"/>
              </w:rPr>
            </w:pPr>
            <w:r w:rsidRPr="001C25C2">
              <w:rPr>
                <w:rFonts w:ascii="Arial Narrow" w:hAnsi="Arial Narrow"/>
                <w:snapToGrid/>
                <w:sz w:val="20"/>
                <w:szCs w:val="20"/>
                <w:lang w:bidi="en-US"/>
              </w:rPr>
              <w:t>4</w:t>
            </w:r>
          </w:p>
        </w:tc>
        <w:tc>
          <w:tcPr>
            <w:tcW w:w="452" w:type="pct"/>
            <w:tcBorders>
              <w:top w:val="single" w:sz="4" w:space="0" w:color="auto"/>
              <w:left w:val="single" w:sz="4" w:space="0" w:color="auto"/>
              <w:bottom w:val="single" w:sz="4" w:space="0" w:color="auto"/>
              <w:right w:val="single" w:sz="4" w:space="0" w:color="auto"/>
            </w:tcBorders>
          </w:tcPr>
          <w:p w:rsidR="00331922" w:rsidRPr="001C25C2" w:rsidRDefault="00331922" w:rsidP="00197C79">
            <w:pPr>
              <w:keepNext/>
              <w:widowControl/>
              <w:spacing w:line="264" w:lineRule="auto"/>
              <w:jc w:val="center"/>
              <w:rPr>
                <w:rFonts w:ascii="Arial Narrow" w:hAnsi="Arial Narrow"/>
                <w:snapToGrid/>
                <w:sz w:val="20"/>
                <w:szCs w:val="20"/>
                <w:lang w:bidi="en-US"/>
              </w:rPr>
            </w:pPr>
          </w:p>
          <w:p w:rsidR="00331922" w:rsidRPr="001C25C2" w:rsidRDefault="00331922" w:rsidP="00197C79">
            <w:pPr>
              <w:keepNext/>
              <w:widowControl/>
              <w:spacing w:line="264" w:lineRule="auto"/>
              <w:jc w:val="center"/>
              <w:rPr>
                <w:rFonts w:ascii="Arial Narrow" w:hAnsi="Arial Narrow"/>
                <w:snapToGrid/>
                <w:sz w:val="20"/>
                <w:szCs w:val="20"/>
                <w:lang w:bidi="en-US"/>
              </w:rPr>
            </w:pPr>
            <w:r w:rsidRPr="001C25C2">
              <w:rPr>
                <w:rFonts w:ascii="Arial Narrow" w:hAnsi="Arial Narrow"/>
                <w:snapToGrid/>
                <w:sz w:val="20"/>
                <w:szCs w:val="20"/>
                <w:lang w:bidi="en-US"/>
              </w:rPr>
              <w:t>2</w:t>
            </w:r>
          </w:p>
          <w:p w:rsidR="00331922" w:rsidRPr="001C25C2" w:rsidRDefault="00331922" w:rsidP="00197C79">
            <w:pPr>
              <w:keepNext/>
              <w:widowControl/>
              <w:spacing w:line="264" w:lineRule="auto"/>
              <w:jc w:val="center"/>
              <w:rPr>
                <w:rFonts w:ascii="Arial Narrow" w:hAnsi="Arial Narrow"/>
                <w:snapToGrid/>
                <w:sz w:val="20"/>
                <w:szCs w:val="20"/>
                <w:lang w:bidi="en-US"/>
              </w:rPr>
            </w:pPr>
            <w:r w:rsidRPr="001C25C2">
              <w:rPr>
                <w:rFonts w:ascii="Arial Narrow" w:hAnsi="Arial Narrow"/>
                <w:snapToGrid/>
                <w:sz w:val="20"/>
                <w:szCs w:val="20"/>
                <w:lang w:bidi="en-US"/>
              </w:rPr>
              <w:t>2</w:t>
            </w:r>
          </w:p>
        </w:tc>
        <w:tc>
          <w:tcPr>
            <w:tcW w:w="2327" w:type="pct"/>
            <w:tcBorders>
              <w:top w:val="single" w:sz="4" w:space="0" w:color="auto"/>
              <w:left w:val="single" w:sz="4" w:space="0" w:color="auto"/>
              <w:bottom w:val="single" w:sz="4" w:space="0" w:color="auto"/>
              <w:right w:val="single" w:sz="4" w:space="0" w:color="auto"/>
            </w:tcBorders>
          </w:tcPr>
          <w:p w:rsidR="00331922" w:rsidRPr="001C25C2" w:rsidRDefault="00331922" w:rsidP="00197C79">
            <w:pPr>
              <w:keepNext/>
              <w:widowControl/>
              <w:spacing w:line="264" w:lineRule="auto"/>
              <w:jc w:val="center"/>
              <w:rPr>
                <w:rFonts w:ascii="Arial Narrow" w:hAnsi="Arial Narrow"/>
                <w:snapToGrid/>
                <w:sz w:val="20"/>
                <w:szCs w:val="20"/>
                <w:lang w:bidi="en-US"/>
              </w:rPr>
            </w:pPr>
          </w:p>
          <w:p w:rsidR="00331922" w:rsidRPr="001C25C2" w:rsidRDefault="00331922" w:rsidP="00331922">
            <w:pPr>
              <w:keepNext/>
              <w:widowControl/>
              <w:spacing w:line="264" w:lineRule="auto"/>
              <w:rPr>
                <w:rFonts w:ascii="Arial Narrow" w:hAnsi="Arial Narrow"/>
                <w:snapToGrid/>
                <w:sz w:val="20"/>
                <w:szCs w:val="20"/>
                <w:lang w:bidi="en-US"/>
              </w:rPr>
            </w:pPr>
            <w:r w:rsidRPr="001C25C2">
              <w:rPr>
                <w:rFonts w:ascii="Arial Narrow" w:hAnsi="Arial Narrow"/>
                <w:snapToGrid/>
                <w:sz w:val="20"/>
                <w:szCs w:val="20"/>
                <w:lang w:bidi="en-US"/>
              </w:rPr>
              <w:t>LONSURF 15/6.14</w:t>
            </w:r>
          </w:p>
          <w:p w:rsidR="00331922" w:rsidRPr="001C25C2" w:rsidRDefault="00331922" w:rsidP="00331922">
            <w:pPr>
              <w:keepNext/>
              <w:widowControl/>
              <w:spacing w:line="264" w:lineRule="auto"/>
              <w:rPr>
                <w:rFonts w:ascii="Arial Narrow" w:hAnsi="Arial Narrow"/>
                <w:snapToGrid/>
                <w:sz w:val="20"/>
                <w:szCs w:val="20"/>
                <w:lang w:bidi="en-US"/>
              </w:rPr>
            </w:pPr>
            <w:r w:rsidRPr="001C25C2">
              <w:rPr>
                <w:rFonts w:ascii="Arial Narrow" w:hAnsi="Arial Narrow"/>
                <w:snapToGrid/>
                <w:sz w:val="20"/>
                <w:szCs w:val="20"/>
                <w:lang w:bidi="en-US"/>
              </w:rPr>
              <w:t xml:space="preserve">LONSURF 20/8.19               </w:t>
            </w:r>
            <w:proofErr w:type="spellStart"/>
            <w:r w:rsidRPr="001C25C2">
              <w:rPr>
                <w:rFonts w:ascii="Arial Narrow" w:hAnsi="Arial Narrow"/>
                <w:snapToGrid/>
                <w:sz w:val="20"/>
                <w:szCs w:val="20"/>
                <w:lang w:bidi="en-US"/>
              </w:rPr>
              <w:t>Servier</w:t>
            </w:r>
            <w:proofErr w:type="spellEnd"/>
            <w:r w:rsidRPr="001C25C2">
              <w:rPr>
                <w:rFonts w:ascii="Arial Narrow" w:hAnsi="Arial Narrow"/>
                <w:snapToGrid/>
                <w:sz w:val="20"/>
                <w:szCs w:val="20"/>
                <w:lang w:bidi="en-US"/>
              </w:rPr>
              <w:t xml:space="preserve"> Laboratories</w:t>
            </w:r>
          </w:p>
        </w:tc>
      </w:tr>
      <w:tr w:rsidR="00331922" w:rsidRPr="001C25C2" w:rsidTr="000E01B9">
        <w:trPr>
          <w:cantSplit/>
          <w:trHeight w:val="313"/>
        </w:trPr>
        <w:tc>
          <w:tcPr>
            <w:tcW w:w="1039" w:type="pct"/>
            <w:tcBorders>
              <w:top w:val="single" w:sz="4" w:space="0" w:color="auto"/>
              <w:left w:val="single" w:sz="4" w:space="0" w:color="auto"/>
              <w:bottom w:val="single" w:sz="4" w:space="0" w:color="auto"/>
              <w:right w:val="single" w:sz="4" w:space="0" w:color="auto"/>
            </w:tcBorders>
          </w:tcPr>
          <w:p w:rsidR="00331922" w:rsidRPr="001C25C2" w:rsidRDefault="00331922" w:rsidP="00197C79">
            <w:pPr>
              <w:widowControl/>
              <w:spacing w:before="40" w:after="40" w:line="259" w:lineRule="auto"/>
              <w:rPr>
                <w:rFonts w:ascii="Arial Narrow" w:eastAsia="Calibri" w:hAnsi="Arial Narrow" w:cs="Times New Roman"/>
                <w:b/>
                <w:snapToGrid/>
                <w:sz w:val="20"/>
                <w:szCs w:val="20"/>
              </w:rPr>
            </w:pPr>
            <w:r w:rsidRPr="001C25C2">
              <w:rPr>
                <w:rFonts w:ascii="Arial Narrow" w:eastAsia="Calibri" w:hAnsi="Arial Narrow" w:cs="Times New Roman"/>
                <w:b/>
                <w:snapToGrid/>
                <w:sz w:val="20"/>
                <w:szCs w:val="20"/>
              </w:rPr>
              <w:t>Category / Program</w:t>
            </w:r>
          </w:p>
        </w:tc>
        <w:tc>
          <w:tcPr>
            <w:tcW w:w="3961" w:type="pct"/>
            <w:gridSpan w:val="4"/>
            <w:tcBorders>
              <w:top w:val="single" w:sz="4" w:space="0" w:color="auto"/>
              <w:left w:val="single" w:sz="4" w:space="0" w:color="auto"/>
              <w:bottom w:val="single" w:sz="4" w:space="0" w:color="auto"/>
              <w:right w:val="single" w:sz="4" w:space="0" w:color="auto"/>
            </w:tcBorders>
          </w:tcPr>
          <w:p w:rsidR="00331922" w:rsidRPr="001C25C2" w:rsidRDefault="00331922" w:rsidP="00197C79">
            <w:pPr>
              <w:widowControl/>
              <w:spacing w:before="40" w:after="40" w:line="259" w:lineRule="auto"/>
              <w:jc w:val="left"/>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t>GENERAL – General Schedule (Code GE)</w:t>
            </w:r>
          </w:p>
        </w:tc>
      </w:tr>
      <w:tr w:rsidR="00331922" w:rsidRPr="001C25C2" w:rsidTr="00331922">
        <w:trPr>
          <w:cantSplit/>
          <w:trHeight w:val="360"/>
        </w:trPr>
        <w:tc>
          <w:tcPr>
            <w:tcW w:w="1039" w:type="pct"/>
            <w:tcBorders>
              <w:top w:val="single" w:sz="4" w:space="0" w:color="auto"/>
              <w:left w:val="single" w:sz="4" w:space="0" w:color="auto"/>
              <w:bottom w:val="single" w:sz="4" w:space="0" w:color="auto"/>
              <w:right w:val="single" w:sz="4" w:space="0" w:color="auto"/>
            </w:tcBorders>
          </w:tcPr>
          <w:p w:rsidR="00331922" w:rsidRPr="001C25C2" w:rsidRDefault="00331922" w:rsidP="00197C79">
            <w:pPr>
              <w:widowControl/>
              <w:spacing w:before="40" w:after="40" w:line="264" w:lineRule="auto"/>
              <w:rPr>
                <w:rFonts w:ascii="Arial Narrow" w:hAnsi="Arial Narrow"/>
                <w:b/>
                <w:snapToGrid/>
                <w:sz w:val="20"/>
                <w:szCs w:val="20"/>
                <w:lang w:bidi="en-US"/>
              </w:rPr>
            </w:pPr>
            <w:r w:rsidRPr="001C25C2">
              <w:rPr>
                <w:rFonts w:ascii="Arial Narrow" w:hAnsi="Arial Narrow"/>
                <w:b/>
                <w:snapToGrid/>
                <w:sz w:val="20"/>
                <w:szCs w:val="20"/>
                <w:lang w:bidi="en-US"/>
              </w:rPr>
              <w:t>Prescriber type:</w:t>
            </w:r>
          </w:p>
        </w:tc>
        <w:tc>
          <w:tcPr>
            <w:tcW w:w="3961" w:type="pct"/>
            <w:gridSpan w:val="4"/>
            <w:tcBorders>
              <w:top w:val="single" w:sz="4" w:space="0" w:color="auto"/>
              <w:left w:val="single" w:sz="4" w:space="0" w:color="auto"/>
              <w:bottom w:val="single" w:sz="4" w:space="0" w:color="auto"/>
              <w:right w:val="single" w:sz="4" w:space="0" w:color="auto"/>
            </w:tcBorders>
          </w:tcPr>
          <w:p w:rsidR="00331922" w:rsidRPr="001C25C2" w:rsidRDefault="00331922" w:rsidP="00197C79">
            <w:pPr>
              <w:widowControl/>
              <w:spacing w:before="40" w:after="40" w:line="264" w:lineRule="auto"/>
              <w:jc w:val="left"/>
              <w:rPr>
                <w:rFonts w:ascii="Arial Narrow" w:hAnsi="Arial Narrow"/>
                <w:snapToGrid/>
                <w:sz w:val="20"/>
                <w:szCs w:val="20"/>
                <w:lang w:bidi="en-US"/>
              </w:rPr>
            </w:pPr>
            <w:r w:rsidRPr="001C25C2">
              <w:rPr>
                <w:rFonts w:ascii="Arial Narrow" w:hAnsi="Arial Narrow"/>
                <w:snapToGrid/>
                <w:sz w:val="20"/>
                <w:szCs w:val="20"/>
                <w:lang w:bidi="en-US"/>
              </w:rPr>
              <w:fldChar w:fldCharType="begin">
                <w:ffData>
                  <w:name w:val="Check1"/>
                  <w:enabled/>
                  <w:calcOnExit w:val="0"/>
                  <w:checkBox>
                    <w:sizeAuto/>
                    <w:default w:val="0"/>
                  </w:checkBox>
                </w:ffData>
              </w:fldChar>
            </w:r>
            <w:r w:rsidRPr="001C25C2">
              <w:rPr>
                <w:rFonts w:ascii="Arial Narrow" w:hAnsi="Arial Narrow"/>
                <w:snapToGrid/>
                <w:sz w:val="20"/>
                <w:szCs w:val="20"/>
                <w:lang w:bidi="en-US"/>
              </w:rPr>
              <w:instrText xml:space="preserve"> FORMCHECKBOX </w:instrText>
            </w:r>
            <w:r w:rsidR="00165283">
              <w:rPr>
                <w:rFonts w:ascii="Arial Narrow" w:hAnsi="Arial Narrow"/>
                <w:snapToGrid/>
                <w:sz w:val="20"/>
                <w:szCs w:val="20"/>
                <w:lang w:bidi="en-US"/>
              </w:rPr>
            </w:r>
            <w:r w:rsidR="00165283">
              <w:rPr>
                <w:rFonts w:ascii="Arial Narrow" w:hAnsi="Arial Narrow"/>
                <w:snapToGrid/>
                <w:sz w:val="20"/>
                <w:szCs w:val="20"/>
                <w:lang w:bidi="en-US"/>
              </w:rPr>
              <w:fldChar w:fldCharType="separate"/>
            </w:r>
            <w:r w:rsidRPr="001C25C2">
              <w:rPr>
                <w:rFonts w:ascii="Arial Narrow" w:hAnsi="Arial Narrow"/>
                <w:snapToGrid/>
                <w:sz w:val="20"/>
                <w:szCs w:val="20"/>
                <w:lang w:bidi="en-US"/>
              </w:rPr>
              <w:fldChar w:fldCharType="end"/>
            </w:r>
            <w:r w:rsidRPr="001C25C2">
              <w:rPr>
                <w:rFonts w:ascii="Arial Narrow" w:hAnsi="Arial Narrow"/>
                <w:snapToGrid/>
                <w:sz w:val="20"/>
                <w:szCs w:val="20"/>
                <w:lang w:bidi="en-US"/>
              </w:rPr>
              <w:t xml:space="preserve">Dental  </w:t>
            </w:r>
            <w:r w:rsidRPr="001C25C2">
              <w:rPr>
                <w:rFonts w:ascii="Arial Narrow" w:hAnsi="Arial Narrow"/>
                <w:snapToGrid/>
                <w:sz w:val="20"/>
                <w:szCs w:val="20"/>
                <w:lang w:bidi="en-US"/>
              </w:rPr>
              <w:fldChar w:fldCharType="begin">
                <w:ffData>
                  <w:name w:val=""/>
                  <w:enabled/>
                  <w:calcOnExit w:val="0"/>
                  <w:checkBox>
                    <w:sizeAuto/>
                    <w:default w:val="1"/>
                  </w:checkBox>
                </w:ffData>
              </w:fldChar>
            </w:r>
            <w:r w:rsidRPr="001C25C2">
              <w:rPr>
                <w:rFonts w:ascii="Arial Narrow" w:hAnsi="Arial Narrow"/>
                <w:snapToGrid/>
                <w:sz w:val="20"/>
                <w:szCs w:val="20"/>
                <w:lang w:bidi="en-US"/>
              </w:rPr>
              <w:instrText xml:space="preserve"> FORMCHECKBOX </w:instrText>
            </w:r>
            <w:r w:rsidR="00165283">
              <w:rPr>
                <w:rFonts w:ascii="Arial Narrow" w:hAnsi="Arial Narrow"/>
                <w:snapToGrid/>
                <w:sz w:val="20"/>
                <w:szCs w:val="20"/>
                <w:lang w:bidi="en-US"/>
              </w:rPr>
            </w:r>
            <w:r w:rsidR="00165283">
              <w:rPr>
                <w:rFonts w:ascii="Arial Narrow" w:hAnsi="Arial Narrow"/>
                <w:snapToGrid/>
                <w:sz w:val="20"/>
                <w:szCs w:val="20"/>
                <w:lang w:bidi="en-US"/>
              </w:rPr>
              <w:fldChar w:fldCharType="separate"/>
            </w:r>
            <w:r w:rsidRPr="001C25C2">
              <w:rPr>
                <w:rFonts w:ascii="Arial Narrow" w:hAnsi="Arial Narrow"/>
                <w:snapToGrid/>
                <w:sz w:val="20"/>
                <w:szCs w:val="20"/>
                <w:lang w:bidi="en-US"/>
              </w:rPr>
              <w:fldChar w:fldCharType="end"/>
            </w:r>
            <w:r w:rsidRPr="001C25C2">
              <w:rPr>
                <w:rFonts w:ascii="Arial Narrow" w:hAnsi="Arial Narrow"/>
                <w:snapToGrid/>
                <w:sz w:val="20"/>
                <w:szCs w:val="20"/>
                <w:lang w:bidi="en-US"/>
              </w:rPr>
              <w:t xml:space="preserve">Medical Practitioners  </w:t>
            </w:r>
            <w:r w:rsidRPr="001C25C2">
              <w:rPr>
                <w:rFonts w:ascii="Arial Narrow" w:hAnsi="Arial Narrow"/>
                <w:snapToGrid/>
                <w:sz w:val="20"/>
                <w:szCs w:val="20"/>
                <w:lang w:bidi="en-US"/>
              </w:rPr>
              <w:fldChar w:fldCharType="begin">
                <w:ffData>
                  <w:name w:val="Check3"/>
                  <w:enabled/>
                  <w:calcOnExit w:val="0"/>
                  <w:checkBox>
                    <w:sizeAuto/>
                    <w:default w:val="0"/>
                  </w:checkBox>
                </w:ffData>
              </w:fldChar>
            </w:r>
            <w:r w:rsidRPr="001C25C2">
              <w:rPr>
                <w:rFonts w:ascii="Arial Narrow" w:hAnsi="Arial Narrow"/>
                <w:snapToGrid/>
                <w:sz w:val="20"/>
                <w:szCs w:val="20"/>
                <w:lang w:bidi="en-US"/>
              </w:rPr>
              <w:instrText xml:space="preserve"> FORMCHECKBOX </w:instrText>
            </w:r>
            <w:r w:rsidR="00165283">
              <w:rPr>
                <w:rFonts w:ascii="Arial Narrow" w:hAnsi="Arial Narrow"/>
                <w:snapToGrid/>
                <w:sz w:val="20"/>
                <w:szCs w:val="20"/>
                <w:lang w:bidi="en-US"/>
              </w:rPr>
            </w:r>
            <w:r w:rsidR="00165283">
              <w:rPr>
                <w:rFonts w:ascii="Arial Narrow" w:hAnsi="Arial Narrow"/>
                <w:snapToGrid/>
                <w:sz w:val="20"/>
                <w:szCs w:val="20"/>
                <w:lang w:bidi="en-US"/>
              </w:rPr>
              <w:fldChar w:fldCharType="separate"/>
            </w:r>
            <w:r w:rsidRPr="001C25C2">
              <w:rPr>
                <w:rFonts w:ascii="Arial Narrow" w:hAnsi="Arial Narrow"/>
                <w:snapToGrid/>
                <w:sz w:val="20"/>
                <w:szCs w:val="20"/>
                <w:lang w:bidi="en-US"/>
              </w:rPr>
              <w:fldChar w:fldCharType="end"/>
            </w:r>
            <w:r w:rsidRPr="001C25C2">
              <w:rPr>
                <w:rFonts w:ascii="Arial Narrow" w:hAnsi="Arial Narrow"/>
                <w:snapToGrid/>
                <w:sz w:val="20"/>
                <w:szCs w:val="20"/>
                <w:lang w:bidi="en-US"/>
              </w:rPr>
              <w:t xml:space="preserve">Nurse practitioners  </w:t>
            </w:r>
            <w:r w:rsidRPr="001C25C2">
              <w:rPr>
                <w:rFonts w:ascii="Arial Narrow" w:hAnsi="Arial Narrow"/>
                <w:snapToGrid/>
                <w:sz w:val="20"/>
                <w:szCs w:val="20"/>
                <w:lang w:bidi="en-US"/>
              </w:rPr>
              <w:fldChar w:fldCharType="begin">
                <w:ffData>
                  <w:name w:val=""/>
                  <w:enabled/>
                  <w:calcOnExit w:val="0"/>
                  <w:checkBox>
                    <w:sizeAuto/>
                    <w:default w:val="0"/>
                  </w:checkBox>
                </w:ffData>
              </w:fldChar>
            </w:r>
            <w:r w:rsidRPr="001C25C2">
              <w:rPr>
                <w:rFonts w:ascii="Arial Narrow" w:hAnsi="Arial Narrow"/>
                <w:snapToGrid/>
                <w:sz w:val="20"/>
                <w:szCs w:val="20"/>
                <w:lang w:bidi="en-US"/>
              </w:rPr>
              <w:instrText xml:space="preserve"> FORMCHECKBOX </w:instrText>
            </w:r>
            <w:r w:rsidR="00165283">
              <w:rPr>
                <w:rFonts w:ascii="Arial Narrow" w:hAnsi="Arial Narrow"/>
                <w:snapToGrid/>
                <w:sz w:val="20"/>
                <w:szCs w:val="20"/>
                <w:lang w:bidi="en-US"/>
              </w:rPr>
            </w:r>
            <w:r w:rsidR="00165283">
              <w:rPr>
                <w:rFonts w:ascii="Arial Narrow" w:hAnsi="Arial Narrow"/>
                <w:snapToGrid/>
                <w:sz w:val="20"/>
                <w:szCs w:val="20"/>
                <w:lang w:bidi="en-US"/>
              </w:rPr>
              <w:fldChar w:fldCharType="separate"/>
            </w:r>
            <w:r w:rsidRPr="001C25C2">
              <w:rPr>
                <w:rFonts w:ascii="Arial Narrow" w:hAnsi="Arial Narrow"/>
                <w:snapToGrid/>
                <w:sz w:val="20"/>
                <w:szCs w:val="20"/>
                <w:lang w:bidi="en-US"/>
              </w:rPr>
              <w:fldChar w:fldCharType="end"/>
            </w:r>
            <w:r w:rsidRPr="001C25C2">
              <w:rPr>
                <w:rFonts w:ascii="Arial Narrow" w:hAnsi="Arial Narrow"/>
                <w:snapToGrid/>
                <w:sz w:val="20"/>
                <w:szCs w:val="20"/>
                <w:lang w:bidi="en-US"/>
              </w:rPr>
              <w:t xml:space="preserve">Optometrists </w:t>
            </w:r>
            <w:r w:rsidRPr="001C25C2">
              <w:rPr>
                <w:rFonts w:ascii="Arial Narrow" w:hAnsi="Arial Narrow"/>
                <w:snapToGrid/>
                <w:sz w:val="20"/>
                <w:szCs w:val="20"/>
                <w:lang w:bidi="en-US"/>
              </w:rPr>
              <w:fldChar w:fldCharType="begin">
                <w:ffData>
                  <w:name w:val="Check5"/>
                  <w:enabled/>
                  <w:calcOnExit w:val="0"/>
                  <w:checkBox>
                    <w:sizeAuto/>
                    <w:default w:val="0"/>
                  </w:checkBox>
                </w:ffData>
              </w:fldChar>
            </w:r>
            <w:r w:rsidRPr="001C25C2">
              <w:rPr>
                <w:rFonts w:ascii="Arial Narrow" w:hAnsi="Arial Narrow"/>
                <w:snapToGrid/>
                <w:sz w:val="20"/>
                <w:szCs w:val="20"/>
                <w:lang w:bidi="en-US"/>
              </w:rPr>
              <w:instrText xml:space="preserve"> FORMCHECKBOX </w:instrText>
            </w:r>
            <w:r w:rsidR="00165283">
              <w:rPr>
                <w:rFonts w:ascii="Arial Narrow" w:hAnsi="Arial Narrow"/>
                <w:snapToGrid/>
                <w:sz w:val="20"/>
                <w:szCs w:val="20"/>
                <w:lang w:bidi="en-US"/>
              </w:rPr>
            </w:r>
            <w:r w:rsidR="00165283">
              <w:rPr>
                <w:rFonts w:ascii="Arial Narrow" w:hAnsi="Arial Narrow"/>
                <w:snapToGrid/>
                <w:sz w:val="20"/>
                <w:szCs w:val="20"/>
                <w:lang w:bidi="en-US"/>
              </w:rPr>
              <w:fldChar w:fldCharType="separate"/>
            </w:r>
            <w:r w:rsidRPr="001C25C2">
              <w:rPr>
                <w:rFonts w:ascii="Arial Narrow" w:hAnsi="Arial Narrow"/>
                <w:snapToGrid/>
                <w:sz w:val="20"/>
                <w:szCs w:val="20"/>
                <w:lang w:bidi="en-US"/>
              </w:rPr>
              <w:fldChar w:fldCharType="end"/>
            </w:r>
            <w:r w:rsidRPr="001C25C2">
              <w:rPr>
                <w:rFonts w:ascii="Arial Narrow" w:hAnsi="Arial Narrow"/>
                <w:snapToGrid/>
                <w:sz w:val="20"/>
                <w:szCs w:val="20"/>
                <w:lang w:bidi="en-US"/>
              </w:rPr>
              <w:t>Midwives</w:t>
            </w:r>
          </w:p>
        </w:tc>
      </w:tr>
      <w:tr w:rsidR="00331922" w:rsidRPr="001C25C2" w:rsidTr="000E01B9">
        <w:trPr>
          <w:cantSplit/>
          <w:trHeight w:val="181"/>
        </w:trPr>
        <w:tc>
          <w:tcPr>
            <w:tcW w:w="1039" w:type="pct"/>
            <w:tcBorders>
              <w:top w:val="single" w:sz="4" w:space="0" w:color="auto"/>
              <w:left w:val="single" w:sz="4" w:space="0" w:color="auto"/>
              <w:bottom w:val="single" w:sz="4" w:space="0" w:color="auto"/>
              <w:right w:val="single" w:sz="4" w:space="0" w:color="auto"/>
            </w:tcBorders>
          </w:tcPr>
          <w:p w:rsidR="00331922" w:rsidRPr="001C25C2" w:rsidRDefault="00331922" w:rsidP="00197C79">
            <w:pPr>
              <w:widowControl/>
              <w:spacing w:before="40" w:after="40" w:line="264" w:lineRule="auto"/>
              <w:rPr>
                <w:rFonts w:ascii="Arial Narrow" w:hAnsi="Arial Narrow"/>
                <w:b/>
                <w:snapToGrid/>
                <w:sz w:val="20"/>
                <w:szCs w:val="20"/>
                <w:lang w:bidi="en-US"/>
              </w:rPr>
            </w:pPr>
            <w:r w:rsidRPr="001C25C2">
              <w:rPr>
                <w:rFonts w:ascii="Arial Narrow" w:hAnsi="Arial Narrow"/>
                <w:b/>
                <w:snapToGrid/>
                <w:sz w:val="20"/>
                <w:szCs w:val="20"/>
                <w:lang w:bidi="en-US"/>
              </w:rPr>
              <w:t>Episodicity:</w:t>
            </w:r>
          </w:p>
        </w:tc>
        <w:tc>
          <w:tcPr>
            <w:tcW w:w="3961" w:type="pct"/>
            <w:gridSpan w:val="4"/>
            <w:tcBorders>
              <w:top w:val="single" w:sz="4" w:space="0" w:color="auto"/>
              <w:left w:val="single" w:sz="4" w:space="0" w:color="auto"/>
              <w:bottom w:val="single" w:sz="4" w:space="0" w:color="auto"/>
              <w:right w:val="single" w:sz="4" w:space="0" w:color="auto"/>
            </w:tcBorders>
          </w:tcPr>
          <w:p w:rsidR="00331922" w:rsidRPr="001C25C2" w:rsidRDefault="00331922" w:rsidP="00197C79">
            <w:pPr>
              <w:widowControl/>
              <w:spacing w:before="40" w:after="40" w:line="264" w:lineRule="auto"/>
              <w:jc w:val="left"/>
              <w:rPr>
                <w:rFonts w:ascii="Arial Narrow" w:hAnsi="Arial Narrow"/>
                <w:snapToGrid/>
                <w:sz w:val="20"/>
                <w:szCs w:val="20"/>
                <w:lang w:bidi="en-US"/>
              </w:rPr>
            </w:pPr>
            <w:r w:rsidRPr="001C25C2">
              <w:rPr>
                <w:rFonts w:ascii="Arial Narrow" w:hAnsi="Arial Narrow"/>
                <w:snapToGrid/>
                <w:sz w:val="20"/>
                <w:szCs w:val="20"/>
                <w:lang w:bidi="en-US"/>
              </w:rPr>
              <w:t>-</w:t>
            </w:r>
          </w:p>
        </w:tc>
      </w:tr>
      <w:tr w:rsidR="00331922" w:rsidRPr="001C25C2" w:rsidTr="000E01B9">
        <w:trPr>
          <w:cantSplit/>
          <w:trHeight w:val="115"/>
        </w:trPr>
        <w:tc>
          <w:tcPr>
            <w:tcW w:w="1039" w:type="pct"/>
            <w:tcBorders>
              <w:top w:val="single" w:sz="4" w:space="0" w:color="auto"/>
              <w:left w:val="single" w:sz="4" w:space="0" w:color="auto"/>
              <w:bottom w:val="single" w:sz="4" w:space="0" w:color="auto"/>
              <w:right w:val="single" w:sz="4" w:space="0" w:color="auto"/>
            </w:tcBorders>
          </w:tcPr>
          <w:p w:rsidR="00331922" w:rsidRPr="001C25C2" w:rsidRDefault="00331922" w:rsidP="00197C79">
            <w:pPr>
              <w:widowControl/>
              <w:spacing w:before="40" w:after="40" w:line="264" w:lineRule="auto"/>
              <w:rPr>
                <w:rFonts w:ascii="Arial Narrow" w:hAnsi="Arial Narrow"/>
                <w:b/>
                <w:i/>
                <w:snapToGrid/>
                <w:sz w:val="20"/>
                <w:szCs w:val="20"/>
                <w:lang w:bidi="en-US"/>
              </w:rPr>
            </w:pPr>
            <w:r w:rsidRPr="001C25C2">
              <w:rPr>
                <w:rFonts w:ascii="Arial Narrow" w:hAnsi="Arial Narrow"/>
                <w:b/>
                <w:i/>
                <w:snapToGrid/>
                <w:sz w:val="20"/>
                <w:szCs w:val="20"/>
                <w:lang w:bidi="en-US"/>
              </w:rPr>
              <w:t>Severity:</w:t>
            </w:r>
          </w:p>
        </w:tc>
        <w:tc>
          <w:tcPr>
            <w:tcW w:w="3961" w:type="pct"/>
            <w:gridSpan w:val="4"/>
            <w:tcBorders>
              <w:top w:val="single" w:sz="4" w:space="0" w:color="auto"/>
              <w:left w:val="single" w:sz="4" w:space="0" w:color="auto"/>
              <w:bottom w:val="single" w:sz="4" w:space="0" w:color="auto"/>
              <w:right w:val="single" w:sz="4" w:space="0" w:color="auto"/>
            </w:tcBorders>
          </w:tcPr>
          <w:p w:rsidR="00331922" w:rsidRPr="001C25C2" w:rsidRDefault="00331922" w:rsidP="00197C79">
            <w:pPr>
              <w:widowControl/>
              <w:spacing w:before="40" w:after="40" w:line="264" w:lineRule="auto"/>
              <w:jc w:val="left"/>
              <w:rPr>
                <w:rFonts w:ascii="Arial Narrow" w:hAnsi="Arial Narrow"/>
                <w:snapToGrid/>
                <w:sz w:val="20"/>
                <w:szCs w:val="20"/>
                <w:lang w:bidi="en-US"/>
              </w:rPr>
            </w:pPr>
            <w:r w:rsidRPr="001C25C2">
              <w:rPr>
                <w:rFonts w:ascii="Arial Narrow" w:hAnsi="Arial Narrow"/>
                <w:snapToGrid/>
                <w:sz w:val="20"/>
                <w:szCs w:val="20"/>
                <w:lang w:bidi="en-US"/>
              </w:rPr>
              <w:t>Metastatic (Stage IV) [contained within 17773]</w:t>
            </w:r>
          </w:p>
        </w:tc>
      </w:tr>
      <w:tr w:rsidR="00331922" w:rsidRPr="001C25C2" w:rsidTr="00331922">
        <w:trPr>
          <w:cantSplit/>
          <w:trHeight w:val="360"/>
        </w:trPr>
        <w:tc>
          <w:tcPr>
            <w:tcW w:w="1039" w:type="pct"/>
            <w:tcBorders>
              <w:top w:val="single" w:sz="4" w:space="0" w:color="auto"/>
              <w:left w:val="single" w:sz="4" w:space="0" w:color="auto"/>
              <w:bottom w:val="single" w:sz="4" w:space="0" w:color="auto"/>
              <w:right w:val="single" w:sz="4" w:space="0" w:color="auto"/>
            </w:tcBorders>
          </w:tcPr>
          <w:p w:rsidR="00331922" w:rsidRPr="001C25C2" w:rsidRDefault="00331922" w:rsidP="00197C79">
            <w:pPr>
              <w:widowControl/>
              <w:spacing w:before="40" w:after="40" w:line="264" w:lineRule="auto"/>
              <w:rPr>
                <w:rFonts w:ascii="Arial Narrow" w:hAnsi="Arial Narrow"/>
                <w:b/>
                <w:snapToGrid/>
                <w:sz w:val="20"/>
                <w:szCs w:val="20"/>
                <w:lang w:bidi="en-US"/>
              </w:rPr>
            </w:pPr>
            <w:r w:rsidRPr="001C25C2">
              <w:rPr>
                <w:rFonts w:ascii="Arial Narrow" w:hAnsi="Arial Narrow"/>
                <w:b/>
                <w:snapToGrid/>
                <w:sz w:val="20"/>
                <w:szCs w:val="20"/>
                <w:lang w:bidi="en-US"/>
              </w:rPr>
              <w:t>Condition:</w:t>
            </w:r>
          </w:p>
        </w:tc>
        <w:tc>
          <w:tcPr>
            <w:tcW w:w="3961" w:type="pct"/>
            <w:gridSpan w:val="4"/>
            <w:tcBorders>
              <w:top w:val="single" w:sz="4" w:space="0" w:color="auto"/>
              <w:left w:val="single" w:sz="4" w:space="0" w:color="auto"/>
              <w:bottom w:val="single" w:sz="4" w:space="0" w:color="auto"/>
              <w:right w:val="single" w:sz="4" w:space="0" w:color="auto"/>
            </w:tcBorders>
          </w:tcPr>
          <w:p w:rsidR="00331922" w:rsidRPr="001C25C2" w:rsidRDefault="00331922" w:rsidP="00197C79">
            <w:pPr>
              <w:widowControl/>
              <w:spacing w:before="40" w:after="40" w:line="264" w:lineRule="auto"/>
              <w:jc w:val="left"/>
              <w:rPr>
                <w:rFonts w:ascii="Arial Narrow" w:hAnsi="Arial Narrow"/>
                <w:snapToGrid/>
                <w:sz w:val="20"/>
                <w:szCs w:val="20"/>
                <w:lang w:bidi="en-US"/>
              </w:rPr>
            </w:pPr>
            <w:r w:rsidRPr="001C25C2">
              <w:rPr>
                <w:rFonts w:ascii="Arial Narrow" w:hAnsi="Arial Narrow"/>
                <w:snapToGrid/>
                <w:sz w:val="20"/>
                <w:szCs w:val="20"/>
                <w:lang w:bidi="en-US"/>
              </w:rPr>
              <w:t>adenocarcinoma of the stomach or gastro-oesophageal junction</w:t>
            </w:r>
          </w:p>
        </w:tc>
      </w:tr>
      <w:tr w:rsidR="00331922" w:rsidRPr="001C25C2" w:rsidTr="000E01B9">
        <w:trPr>
          <w:cantSplit/>
          <w:trHeight w:val="395"/>
        </w:trPr>
        <w:tc>
          <w:tcPr>
            <w:tcW w:w="1039" w:type="pct"/>
            <w:tcBorders>
              <w:top w:val="single" w:sz="4" w:space="0" w:color="auto"/>
              <w:left w:val="single" w:sz="4" w:space="0" w:color="auto"/>
              <w:bottom w:val="single" w:sz="4" w:space="0" w:color="auto"/>
              <w:right w:val="single" w:sz="4" w:space="0" w:color="auto"/>
            </w:tcBorders>
          </w:tcPr>
          <w:p w:rsidR="00331922" w:rsidRPr="001C25C2" w:rsidRDefault="00331922" w:rsidP="00197C79">
            <w:pPr>
              <w:widowControl/>
              <w:spacing w:before="40" w:after="40" w:line="264" w:lineRule="auto"/>
              <w:rPr>
                <w:rFonts w:ascii="Arial Narrow" w:hAnsi="Arial Narrow"/>
                <w:b/>
                <w:snapToGrid/>
                <w:sz w:val="20"/>
                <w:szCs w:val="20"/>
                <w:lang w:bidi="en-US"/>
              </w:rPr>
            </w:pPr>
            <w:r w:rsidRPr="001C25C2">
              <w:rPr>
                <w:rFonts w:ascii="Arial Narrow" w:hAnsi="Arial Narrow"/>
                <w:b/>
                <w:snapToGrid/>
                <w:sz w:val="20"/>
                <w:szCs w:val="20"/>
                <w:lang w:bidi="en-US"/>
              </w:rPr>
              <w:t>PBS Indication:</w:t>
            </w:r>
          </w:p>
        </w:tc>
        <w:tc>
          <w:tcPr>
            <w:tcW w:w="3961" w:type="pct"/>
            <w:gridSpan w:val="4"/>
            <w:tcBorders>
              <w:top w:val="single" w:sz="4" w:space="0" w:color="auto"/>
              <w:left w:val="single" w:sz="4" w:space="0" w:color="auto"/>
              <w:bottom w:val="single" w:sz="4" w:space="0" w:color="auto"/>
              <w:right w:val="single" w:sz="4" w:space="0" w:color="auto"/>
            </w:tcBorders>
          </w:tcPr>
          <w:p w:rsidR="00331922" w:rsidRPr="001C25C2" w:rsidRDefault="00331922" w:rsidP="00197C79">
            <w:pPr>
              <w:widowControl/>
              <w:spacing w:before="40" w:after="40" w:line="264" w:lineRule="auto"/>
              <w:jc w:val="left"/>
              <w:rPr>
                <w:rFonts w:ascii="Arial Narrow" w:hAnsi="Arial Narrow"/>
                <w:snapToGrid/>
                <w:sz w:val="20"/>
                <w:szCs w:val="20"/>
                <w:lang w:bidi="en-US"/>
              </w:rPr>
            </w:pPr>
            <w:r w:rsidRPr="001C25C2">
              <w:rPr>
                <w:rFonts w:ascii="Arial Narrow" w:hAnsi="Arial Narrow"/>
                <w:snapToGrid/>
                <w:sz w:val="20"/>
                <w:szCs w:val="20"/>
                <w:lang w:bidi="en-US"/>
              </w:rPr>
              <w:t>Metastatic (Stage IV) adenocarcinoma of the stomach or gastro-oesophageal junction [new concept]</w:t>
            </w:r>
          </w:p>
        </w:tc>
      </w:tr>
      <w:tr w:rsidR="00331922" w:rsidRPr="001C25C2" w:rsidTr="000E01B9">
        <w:trPr>
          <w:cantSplit/>
          <w:trHeight w:val="233"/>
        </w:trPr>
        <w:tc>
          <w:tcPr>
            <w:tcW w:w="1039" w:type="pct"/>
            <w:tcBorders>
              <w:top w:val="single" w:sz="4" w:space="0" w:color="auto"/>
              <w:left w:val="single" w:sz="4" w:space="0" w:color="auto"/>
              <w:bottom w:val="single" w:sz="4" w:space="0" w:color="auto"/>
              <w:right w:val="single" w:sz="4" w:space="0" w:color="auto"/>
            </w:tcBorders>
          </w:tcPr>
          <w:p w:rsidR="00331922" w:rsidRPr="001C25C2" w:rsidRDefault="00331922" w:rsidP="00197C79">
            <w:pPr>
              <w:widowControl/>
              <w:spacing w:before="40" w:after="40" w:line="264" w:lineRule="auto"/>
              <w:rPr>
                <w:rFonts w:ascii="Arial Narrow" w:hAnsi="Arial Narrow"/>
                <w:b/>
                <w:snapToGrid/>
                <w:sz w:val="20"/>
                <w:szCs w:val="20"/>
                <w:lang w:bidi="en-US"/>
              </w:rPr>
            </w:pPr>
            <w:r w:rsidRPr="001C25C2">
              <w:rPr>
                <w:rFonts w:ascii="Arial Narrow" w:hAnsi="Arial Narrow"/>
                <w:b/>
                <w:snapToGrid/>
                <w:sz w:val="20"/>
                <w:szCs w:val="20"/>
                <w:lang w:bidi="en-US"/>
              </w:rPr>
              <w:t>Treatment phase:</w:t>
            </w:r>
          </w:p>
        </w:tc>
        <w:tc>
          <w:tcPr>
            <w:tcW w:w="3961" w:type="pct"/>
            <w:gridSpan w:val="4"/>
            <w:tcBorders>
              <w:top w:val="single" w:sz="4" w:space="0" w:color="auto"/>
              <w:left w:val="single" w:sz="4" w:space="0" w:color="auto"/>
              <w:bottom w:val="single" w:sz="4" w:space="0" w:color="auto"/>
              <w:right w:val="single" w:sz="4" w:space="0" w:color="auto"/>
            </w:tcBorders>
          </w:tcPr>
          <w:p w:rsidR="00331922" w:rsidRPr="001C25C2" w:rsidRDefault="00331922" w:rsidP="00197C79">
            <w:pPr>
              <w:widowControl/>
              <w:spacing w:before="40" w:after="40" w:line="264" w:lineRule="auto"/>
              <w:jc w:val="left"/>
              <w:rPr>
                <w:rFonts w:ascii="Arial Narrow" w:hAnsi="Arial Narrow"/>
                <w:b/>
                <w:snapToGrid/>
                <w:sz w:val="20"/>
                <w:szCs w:val="20"/>
                <w:lang w:bidi="en-US"/>
              </w:rPr>
            </w:pPr>
            <w:r w:rsidRPr="001C25C2">
              <w:rPr>
                <w:rFonts w:ascii="Arial Narrow" w:hAnsi="Arial Narrow"/>
                <w:b/>
                <w:snapToGrid/>
                <w:sz w:val="20"/>
                <w:szCs w:val="20"/>
                <w:lang w:bidi="en-US"/>
              </w:rPr>
              <w:t xml:space="preserve">Initial treatment </w:t>
            </w:r>
          </w:p>
        </w:tc>
      </w:tr>
      <w:tr w:rsidR="00331922" w:rsidRPr="001C25C2" w:rsidTr="00331922">
        <w:trPr>
          <w:cantSplit/>
          <w:trHeight w:val="360"/>
        </w:trPr>
        <w:tc>
          <w:tcPr>
            <w:tcW w:w="1039" w:type="pct"/>
            <w:tcBorders>
              <w:top w:val="single" w:sz="4" w:space="0" w:color="auto"/>
              <w:left w:val="single" w:sz="4" w:space="0" w:color="auto"/>
              <w:bottom w:val="single" w:sz="4" w:space="0" w:color="auto"/>
              <w:right w:val="single" w:sz="4" w:space="0" w:color="auto"/>
            </w:tcBorders>
          </w:tcPr>
          <w:p w:rsidR="00331922" w:rsidRPr="001C25C2" w:rsidRDefault="00331922" w:rsidP="00197C79">
            <w:pPr>
              <w:widowControl/>
              <w:spacing w:before="40" w:after="40" w:line="264" w:lineRule="auto"/>
              <w:rPr>
                <w:rFonts w:ascii="Arial Narrow" w:hAnsi="Arial Narrow"/>
                <w:b/>
                <w:snapToGrid/>
                <w:sz w:val="20"/>
                <w:szCs w:val="20"/>
                <w:lang w:bidi="en-US"/>
              </w:rPr>
            </w:pPr>
            <w:r w:rsidRPr="001C25C2">
              <w:rPr>
                <w:rFonts w:ascii="Arial Narrow" w:hAnsi="Arial Narrow"/>
                <w:b/>
                <w:snapToGrid/>
                <w:sz w:val="20"/>
                <w:szCs w:val="20"/>
                <w:lang w:bidi="en-US"/>
              </w:rPr>
              <w:lastRenderedPageBreak/>
              <w:t>Restriction Level / Method:</w:t>
            </w:r>
          </w:p>
          <w:p w:rsidR="00331922" w:rsidRPr="001C25C2" w:rsidRDefault="00331922" w:rsidP="00197C79">
            <w:pPr>
              <w:widowControl/>
              <w:spacing w:before="40" w:after="40" w:line="264" w:lineRule="auto"/>
              <w:jc w:val="left"/>
              <w:rPr>
                <w:rFonts w:ascii="Arial Narrow" w:hAnsi="Arial Narrow"/>
                <w:snapToGrid/>
                <w:sz w:val="20"/>
                <w:szCs w:val="20"/>
                <w:lang w:bidi="en-US"/>
              </w:rPr>
            </w:pPr>
          </w:p>
        </w:tc>
        <w:tc>
          <w:tcPr>
            <w:tcW w:w="3961" w:type="pct"/>
            <w:gridSpan w:val="4"/>
            <w:tcBorders>
              <w:top w:val="single" w:sz="4" w:space="0" w:color="auto"/>
              <w:left w:val="single" w:sz="4" w:space="0" w:color="auto"/>
              <w:bottom w:val="single" w:sz="4" w:space="0" w:color="auto"/>
              <w:right w:val="single" w:sz="4" w:space="0" w:color="auto"/>
            </w:tcBorders>
          </w:tcPr>
          <w:p w:rsidR="00331922" w:rsidRPr="001C25C2" w:rsidRDefault="00331922" w:rsidP="00197C79">
            <w:pPr>
              <w:widowControl/>
              <w:spacing w:before="40" w:after="40" w:line="264" w:lineRule="auto"/>
              <w:jc w:val="left"/>
              <w:rPr>
                <w:rFonts w:ascii="Arial Narrow" w:hAnsi="Arial Narrow"/>
                <w:snapToGrid/>
                <w:sz w:val="20"/>
                <w:szCs w:val="20"/>
                <w:lang w:bidi="en-US"/>
              </w:rPr>
            </w:pPr>
            <w:r w:rsidRPr="001C25C2">
              <w:rPr>
                <w:rFonts w:ascii="Arial Narrow" w:hAnsi="Arial Narrow"/>
                <w:snapToGrid/>
                <w:sz w:val="20"/>
                <w:szCs w:val="20"/>
                <w:lang w:bidi="en-US"/>
              </w:rPr>
              <w:fldChar w:fldCharType="begin">
                <w:ffData>
                  <w:name w:val="Check1"/>
                  <w:enabled/>
                  <w:calcOnExit w:val="0"/>
                  <w:checkBox>
                    <w:sizeAuto/>
                    <w:default w:val="0"/>
                  </w:checkBox>
                </w:ffData>
              </w:fldChar>
            </w:r>
            <w:r w:rsidRPr="001C25C2">
              <w:rPr>
                <w:rFonts w:ascii="Arial Narrow" w:hAnsi="Arial Narrow"/>
                <w:snapToGrid/>
                <w:sz w:val="20"/>
                <w:szCs w:val="20"/>
                <w:lang w:bidi="en-US"/>
              </w:rPr>
              <w:instrText xml:space="preserve"> FORMCHECKBOX </w:instrText>
            </w:r>
            <w:r w:rsidR="00165283">
              <w:rPr>
                <w:rFonts w:ascii="Arial Narrow" w:hAnsi="Arial Narrow"/>
                <w:snapToGrid/>
                <w:sz w:val="20"/>
                <w:szCs w:val="20"/>
                <w:lang w:bidi="en-US"/>
              </w:rPr>
            </w:r>
            <w:r w:rsidR="00165283">
              <w:rPr>
                <w:rFonts w:ascii="Arial Narrow" w:hAnsi="Arial Narrow"/>
                <w:snapToGrid/>
                <w:sz w:val="20"/>
                <w:szCs w:val="20"/>
                <w:lang w:bidi="en-US"/>
              </w:rPr>
              <w:fldChar w:fldCharType="separate"/>
            </w:r>
            <w:r w:rsidRPr="001C25C2">
              <w:rPr>
                <w:rFonts w:ascii="Arial Narrow" w:hAnsi="Arial Narrow"/>
                <w:snapToGrid/>
                <w:sz w:val="20"/>
                <w:szCs w:val="20"/>
                <w:lang w:bidi="en-US"/>
              </w:rPr>
              <w:fldChar w:fldCharType="end"/>
            </w:r>
            <w:r w:rsidRPr="001C25C2">
              <w:rPr>
                <w:rFonts w:ascii="Arial Narrow" w:hAnsi="Arial Narrow"/>
                <w:snapToGrid/>
                <w:sz w:val="20"/>
                <w:szCs w:val="20"/>
                <w:lang w:bidi="en-US"/>
              </w:rPr>
              <w:t>Restricted benefit</w:t>
            </w:r>
          </w:p>
          <w:p w:rsidR="00331922" w:rsidRPr="001C25C2" w:rsidRDefault="00331922" w:rsidP="00197C79">
            <w:pPr>
              <w:widowControl/>
              <w:spacing w:before="40" w:after="40" w:line="264" w:lineRule="auto"/>
              <w:jc w:val="left"/>
              <w:rPr>
                <w:rFonts w:ascii="Arial Narrow" w:hAnsi="Arial Narrow"/>
                <w:snapToGrid/>
                <w:sz w:val="20"/>
                <w:szCs w:val="20"/>
                <w:lang w:bidi="en-US"/>
              </w:rPr>
            </w:pPr>
            <w:r w:rsidRPr="001C25C2">
              <w:rPr>
                <w:rFonts w:ascii="Arial Narrow" w:hAnsi="Arial Narrow"/>
                <w:snapToGrid/>
                <w:sz w:val="20"/>
                <w:szCs w:val="20"/>
                <w:lang w:bidi="en-US"/>
              </w:rPr>
              <w:fldChar w:fldCharType="begin">
                <w:ffData>
                  <w:name w:val=""/>
                  <w:enabled/>
                  <w:calcOnExit w:val="0"/>
                  <w:checkBox>
                    <w:sizeAuto/>
                    <w:default w:val="0"/>
                  </w:checkBox>
                </w:ffData>
              </w:fldChar>
            </w:r>
            <w:r w:rsidRPr="001C25C2">
              <w:rPr>
                <w:rFonts w:ascii="Arial Narrow" w:hAnsi="Arial Narrow"/>
                <w:snapToGrid/>
                <w:sz w:val="20"/>
                <w:szCs w:val="20"/>
                <w:lang w:bidi="en-US"/>
              </w:rPr>
              <w:instrText xml:space="preserve"> FORMCHECKBOX </w:instrText>
            </w:r>
            <w:r w:rsidR="00165283">
              <w:rPr>
                <w:rFonts w:ascii="Arial Narrow" w:hAnsi="Arial Narrow"/>
                <w:snapToGrid/>
                <w:sz w:val="20"/>
                <w:szCs w:val="20"/>
                <w:lang w:bidi="en-US"/>
              </w:rPr>
            </w:r>
            <w:r w:rsidR="00165283">
              <w:rPr>
                <w:rFonts w:ascii="Arial Narrow" w:hAnsi="Arial Narrow"/>
                <w:snapToGrid/>
                <w:sz w:val="20"/>
                <w:szCs w:val="20"/>
                <w:lang w:bidi="en-US"/>
              </w:rPr>
              <w:fldChar w:fldCharType="separate"/>
            </w:r>
            <w:r w:rsidRPr="001C25C2">
              <w:rPr>
                <w:rFonts w:ascii="Arial Narrow" w:hAnsi="Arial Narrow"/>
                <w:snapToGrid/>
                <w:sz w:val="20"/>
                <w:szCs w:val="20"/>
                <w:lang w:bidi="en-US"/>
              </w:rPr>
              <w:fldChar w:fldCharType="end"/>
            </w:r>
            <w:r w:rsidRPr="001C25C2">
              <w:rPr>
                <w:rFonts w:ascii="Arial Narrow" w:hAnsi="Arial Narrow"/>
                <w:snapToGrid/>
                <w:sz w:val="20"/>
                <w:szCs w:val="20"/>
                <w:lang w:bidi="en-US"/>
              </w:rPr>
              <w:t>Authority Required - In Writing</w:t>
            </w:r>
          </w:p>
          <w:p w:rsidR="00331922" w:rsidRPr="001C25C2" w:rsidRDefault="00331922" w:rsidP="00197C79">
            <w:pPr>
              <w:widowControl/>
              <w:spacing w:before="40" w:after="40" w:line="264" w:lineRule="auto"/>
              <w:jc w:val="left"/>
              <w:rPr>
                <w:rFonts w:ascii="Arial Narrow" w:hAnsi="Arial Narrow"/>
                <w:snapToGrid/>
                <w:sz w:val="20"/>
                <w:szCs w:val="20"/>
                <w:lang w:bidi="en-US"/>
              </w:rPr>
            </w:pPr>
            <w:r w:rsidRPr="001C25C2">
              <w:rPr>
                <w:rFonts w:ascii="Arial Narrow" w:hAnsi="Arial Narrow"/>
                <w:snapToGrid/>
                <w:sz w:val="20"/>
                <w:szCs w:val="20"/>
                <w:lang w:bidi="en-US"/>
              </w:rPr>
              <w:fldChar w:fldCharType="begin">
                <w:ffData>
                  <w:name w:val="Check3"/>
                  <w:enabled/>
                  <w:calcOnExit w:val="0"/>
                  <w:checkBox>
                    <w:sizeAuto/>
                    <w:default w:val="0"/>
                  </w:checkBox>
                </w:ffData>
              </w:fldChar>
            </w:r>
            <w:r w:rsidRPr="001C25C2">
              <w:rPr>
                <w:rFonts w:ascii="Arial Narrow" w:hAnsi="Arial Narrow"/>
                <w:snapToGrid/>
                <w:sz w:val="20"/>
                <w:szCs w:val="20"/>
                <w:lang w:bidi="en-US"/>
              </w:rPr>
              <w:instrText xml:space="preserve"> FORMCHECKBOX </w:instrText>
            </w:r>
            <w:r w:rsidR="00165283">
              <w:rPr>
                <w:rFonts w:ascii="Arial Narrow" w:hAnsi="Arial Narrow"/>
                <w:snapToGrid/>
                <w:sz w:val="20"/>
                <w:szCs w:val="20"/>
                <w:lang w:bidi="en-US"/>
              </w:rPr>
            </w:r>
            <w:r w:rsidR="00165283">
              <w:rPr>
                <w:rFonts w:ascii="Arial Narrow" w:hAnsi="Arial Narrow"/>
                <w:snapToGrid/>
                <w:sz w:val="20"/>
                <w:szCs w:val="20"/>
                <w:lang w:bidi="en-US"/>
              </w:rPr>
              <w:fldChar w:fldCharType="separate"/>
            </w:r>
            <w:r w:rsidRPr="001C25C2">
              <w:rPr>
                <w:rFonts w:ascii="Arial Narrow" w:hAnsi="Arial Narrow"/>
                <w:snapToGrid/>
                <w:sz w:val="20"/>
                <w:szCs w:val="20"/>
                <w:lang w:bidi="en-US"/>
              </w:rPr>
              <w:fldChar w:fldCharType="end"/>
            </w:r>
            <w:r w:rsidRPr="001C25C2">
              <w:rPr>
                <w:rFonts w:ascii="Arial Narrow" w:hAnsi="Arial Narrow"/>
                <w:snapToGrid/>
                <w:sz w:val="20"/>
                <w:szCs w:val="20"/>
                <w:lang w:bidi="en-US"/>
              </w:rPr>
              <w:t>Authority Required - Telephone</w:t>
            </w:r>
          </w:p>
          <w:p w:rsidR="00331922" w:rsidRPr="001C25C2" w:rsidRDefault="00331922" w:rsidP="00197C79">
            <w:pPr>
              <w:widowControl/>
              <w:spacing w:before="40" w:after="40" w:line="264" w:lineRule="auto"/>
              <w:jc w:val="left"/>
              <w:rPr>
                <w:rFonts w:ascii="Arial Narrow" w:hAnsi="Arial Narrow"/>
                <w:snapToGrid/>
                <w:sz w:val="20"/>
                <w:szCs w:val="20"/>
                <w:lang w:bidi="en-US"/>
              </w:rPr>
            </w:pPr>
            <w:r w:rsidRPr="001C25C2">
              <w:rPr>
                <w:rFonts w:ascii="Arial Narrow" w:hAnsi="Arial Narrow"/>
                <w:snapToGrid/>
                <w:sz w:val="20"/>
                <w:szCs w:val="20"/>
                <w:lang w:bidi="en-US"/>
              </w:rPr>
              <w:fldChar w:fldCharType="begin">
                <w:ffData>
                  <w:name w:val=""/>
                  <w:enabled/>
                  <w:calcOnExit w:val="0"/>
                  <w:checkBox>
                    <w:sizeAuto/>
                    <w:default w:val="0"/>
                  </w:checkBox>
                </w:ffData>
              </w:fldChar>
            </w:r>
            <w:r w:rsidRPr="001C25C2">
              <w:rPr>
                <w:rFonts w:ascii="Arial Narrow" w:hAnsi="Arial Narrow"/>
                <w:snapToGrid/>
                <w:sz w:val="20"/>
                <w:szCs w:val="20"/>
                <w:lang w:bidi="en-US"/>
              </w:rPr>
              <w:instrText xml:space="preserve"> FORMCHECKBOX </w:instrText>
            </w:r>
            <w:r w:rsidR="00165283">
              <w:rPr>
                <w:rFonts w:ascii="Arial Narrow" w:hAnsi="Arial Narrow"/>
                <w:snapToGrid/>
                <w:sz w:val="20"/>
                <w:szCs w:val="20"/>
                <w:lang w:bidi="en-US"/>
              </w:rPr>
            </w:r>
            <w:r w:rsidR="00165283">
              <w:rPr>
                <w:rFonts w:ascii="Arial Narrow" w:hAnsi="Arial Narrow"/>
                <w:snapToGrid/>
                <w:sz w:val="20"/>
                <w:szCs w:val="20"/>
                <w:lang w:bidi="en-US"/>
              </w:rPr>
              <w:fldChar w:fldCharType="separate"/>
            </w:r>
            <w:r w:rsidRPr="001C25C2">
              <w:rPr>
                <w:rFonts w:ascii="Arial Narrow" w:hAnsi="Arial Narrow"/>
                <w:snapToGrid/>
                <w:sz w:val="20"/>
                <w:szCs w:val="20"/>
                <w:lang w:bidi="en-US"/>
              </w:rPr>
              <w:fldChar w:fldCharType="end"/>
            </w:r>
            <w:r w:rsidRPr="001C25C2">
              <w:rPr>
                <w:rFonts w:ascii="Arial Narrow" w:hAnsi="Arial Narrow"/>
                <w:snapToGrid/>
                <w:sz w:val="20"/>
                <w:szCs w:val="20"/>
                <w:lang w:bidi="en-US"/>
              </w:rPr>
              <w:t>Authority Required – Emergency</w:t>
            </w:r>
          </w:p>
          <w:p w:rsidR="00331922" w:rsidRPr="001C25C2" w:rsidRDefault="00331922" w:rsidP="00197C79">
            <w:pPr>
              <w:widowControl/>
              <w:spacing w:before="40" w:after="40" w:line="264" w:lineRule="auto"/>
              <w:jc w:val="left"/>
              <w:rPr>
                <w:rFonts w:ascii="Arial Narrow" w:hAnsi="Arial Narrow"/>
                <w:snapToGrid/>
                <w:sz w:val="20"/>
                <w:szCs w:val="20"/>
                <w:lang w:bidi="en-US"/>
              </w:rPr>
            </w:pPr>
            <w:r w:rsidRPr="001C25C2">
              <w:rPr>
                <w:rFonts w:ascii="Arial Narrow" w:hAnsi="Arial Narrow"/>
                <w:snapToGrid/>
                <w:sz w:val="20"/>
                <w:szCs w:val="20"/>
                <w:lang w:bidi="en-US"/>
              </w:rPr>
              <w:fldChar w:fldCharType="begin">
                <w:ffData>
                  <w:name w:val="Check5"/>
                  <w:enabled/>
                  <w:calcOnExit w:val="0"/>
                  <w:checkBox>
                    <w:sizeAuto/>
                    <w:default w:val="0"/>
                  </w:checkBox>
                </w:ffData>
              </w:fldChar>
            </w:r>
            <w:r w:rsidRPr="001C25C2">
              <w:rPr>
                <w:rFonts w:ascii="Arial Narrow" w:hAnsi="Arial Narrow"/>
                <w:snapToGrid/>
                <w:sz w:val="20"/>
                <w:szCs w:val="20"/>
                <w:lang w:bidi="en-US"/>
              </w:rPr>
              <w:instrText xml:space="preserve"> FORMCHECKBOX </w:instrText>
            </w:r>
            <w:r w:rsidR="00165283">
              <w:rPr>
                <w:rFonts w:ascii="Arial Narrow" w:hAnsi="Arial Narrow"/>
                <w:snapToGrid/>
                <w:sz w:val="20"/>
                <w:szCs w:val="20"/>
                <w:lang w:bidi="en-US"/>
              </w:rPr>
            </w:r>
            <w:r w:rsidR="00165283">
              <w:rPr>
                <w:rFonts w:ascii="Arial Narrow" w:hAnsi="Arial Narrow"/>
                <w:snapToGrid/>
                <w:sz w:val="20"/>
                <w:szCs w:val="20"/>
                <w:lang w:bidi="en-US"/>
              </w:rPr>
              <w:fldChar w:fldCharType="separate"/>
            </w:r>
            <w:r w:rsidRPr="001C25C2">
              <w:rPr>
                <w:rFonts w:ascii="Arial Narrow" w:hAnsi="Arial Narrow"/>
                <w:snapToGrid/>
                <w:sz w:val="20"/>
                <w:szCs w:val="20"/>
                <w:lang w:bidi="en-US"/>
              </w:rPr>
              <w:fldChar w:fldCharType="end"/>
            </w:r>
            <w:r w:rsidRPr="001C25C2">
              <w:rPr>
                <w:rFonts w:ascii="Arial Narrow" w:hAnsi="Arial Narrow"/>
                <w:snapToGrid/>
                <w:sz w:val="20"/>
                <w:szCs w:val="20"/>
                <w:lang w:bidi="en-US"/>
              </w:rPr>
              <w:t>Authority Required - Electronic</w:t>
            </w:r>
          </w:p>
          <w:p w:rsidR="00331922" w:rsidRPr="001C25C2" w:rsidRDefault="00331922" w:rsidP="00197C79">
            <w:pPr>
              <w:widowControl/>
              <w:spacing w:before="40" w:after="40" w:line="264" w:lineRule="auto"/>
              <w:jc w:val="left"/>
              <w:rPr>
                <w:rFonts w:ascii="Arial Narrow" w:hAnsi="Arial Narrow"/>
                <w:snapToGrid/>
                <w:sz w:val="20"/>
                <w:szCs w:val="20"/>
                <w:lang w:bidi="en-US"/>
              </w:rPr>
            </w:pPr>
            <w:r w:rsidRPr="001C25C2">
              <w:rPr>
                <w:rFonts w:ascii="Arial Narrow" w:hAnsi="Arial Narrow"/>
                <w:snapToGrid/>
                <w:sz w:val="20"/>
                <w:szCs w:val="20"/>
                <w:lang w:bidi="en-US"/>
              </w:rPr>
              <w:fldChar w:fldCharType="begin">
                <w:ffData>
                  <w:name w:val="Check5"/>
                  <w:enabled/>
                  <w:calcOnExit w:val="0"/>
                  <w:checkBox>
                    <w:sizeAuto/>
                    <w:default w:val="1"/>
                  </w:checkBox>
                </w:ffData>
              </w:fldChar>
            </w:r>
            <w:r w:rsidRPr="001C25C2">
              <w:rPr>
                <w:rFonts w:ascii="Arial Narrow" w:hAnsi="Arial Narrow"/>
                <w:snapToGrid/>
                <w:sz w:val="20"/>
                <w:szCs w:val="20"/>
                <w:lang w:bidi="en-US"/>
              </w:rPr>
              <w:instrText xml:space="preserve"> FORMCHECKBOX </w:instrText>
            </w:r>
            <w:r w:rsidR="00165283">
              <w:rPr>
                <w:rFonts w:ascii="Arial Narrow" w:hAnsi="Arial Narrow"/>
                <w:snapToGrid/>
                <w:sz w:val="20"/>
                <w:szCs w:val="20"/>
                <w:lang w:bidi="en-US"/>
              </w:rPr>
            </w:r>
            <w:r w:rsidR="00165283">
              <w:rPr>
                <w:rFonts w:ascii="Arial Narrow" w:hAnsi="Arial Narrow"/>
                <w:snapToGrid/>
                <w:sz w:val="20"/>
                <w:szCs w:val="20"/>
                <w:lang w:bidi="en-US"/>
              </w:rPr>
              <w:fldChar w:fldCharType="separate"/>
            </w:r>
            <w:r w:rsidRPr="001C25C2">
              <w:rPr>
                <w:rFonts w:ascii="Arial Narrow" w:hAnsi="Arial Narrow"/>
                <w:snapToGrid/>
                <w:sz w:val="20"/>
                <w:szCs w:val="20"/>
                <w:lang w:bidi="en-US"/>
              </w:rPr>
              <w:fldChar w:fldCharType="end"/>
            </w:r>
            <w:r w:rsidRPr="001C25C2">
              <w:rPr>
                <w:rFonts w:ascii="Arial Narrow" w:hAnsi="Arial Narrow"/>
                <w:snapToGrid/>
                <w:sz w:val="20"/>
                <w:szCs w:val="20"/>
                <w:lang w:bidi="en-US"/>
              </w:rPr>
              <w:t>Streamlined</w:t>
            </w:r>
          </w:p>
        </w:tc>
      </w:tr>
      <w:tr w:rsidR="00331922" w:rsidRPr="001C25C2" w:rsidTr="00331922">
        <w:trPr>
          <w:cantSplit/>
          <w:trHeight w:val="360"/>
        </w:trPr>
        <w:tc>
          <w:tcPr>
            <w:tcW w:w="1039" w:type="pct"/>
            <w:tcBorders>
              <w:top w:val="single" w:sz="4" w:space="0" w:color="auto"/>
              <w:left w:val="single" w:sz="4" w:space="0" w:color="auto"/>
              <w:bottom w:val="single" w:sz="4" w:space="0" w:color="auto"/>
              <w:right w:val="single" w:sz="4" w:space="0" w:color="auto"/>
            </w:tcBorders>
          </w:tcPr>
          <w:p w:rsidR="00331922" w:rsidRPr="001C25C2" w:rsidRDefault="00331922" w:rsidP="00197C79">
            <w:pPr>
              <w:widowControl/>
              <w:spacing w:before="40" w:after="40" w:line="264" w:lineRule="auto"/>
              <w:rPr>
                <w:rFonts w:ascii="Arial Narrow" w:hAnsi="Arial Narrow"/>
                <w:b/>
                <w:snapToGrid/>
                <w:sz w:val="20"/>
                <w:szCs w:val="20"/>
                <w:lang w:bidi="en-US"/>
              </w:rPr>
            </w:pPr>
            <w:r w:rsidRPr="001C25C2">
              <w:rPr>
                <w:rFonts w:ascii="Arial Narrow" w:hAnsi="Arial Narrow"/>
                <w:b/>
                <w:snapToGrid/>
                <w:sz w:val="20"/>
                <w:szCs w:val="20"/>
                <w:lang w:bidi="en-US"/>
              </w:rPr>
              <w:t>Clinical criteria:</w:t>
            </w:r>
          </w:p>
        </w:tc>
        <w:tc>
          <w:tcPr>
            <w:tcW w:w="3961" w:type="pct"/>
            <w:gridSpan w:val="4"/>
            <w:tcBorders>
              <w:top w:val="single" w:sz="4" w:space="0" w:color="auto"/>
              <w:left w:val="single" w:sz="4" w:space="0" w:color="auto"/>
              <w:bottom w:val="single" w:sz="4" w:space="0" w:color="auto"/>
              <w:right w:val="single" w:sz="4" w:space="0" w:color="auto"/>
            </w:tcBorders>
          </w:tcPr>
          <w:p w:rsidR="00331922" w:rsidRPr="001C25C2" w:rsidRDefault="00331922" w:rsidP="00197C79">
            <w:pPr>
              <w:widowControl/>
              <w:pBdr>
                <w:bottom w:val="single" w:sz="4" w:space="1" w:color="auto"/>
              </w:pBdr>
              <w:spacing w:before="40" w:after="40" w:line="264" w:lineRule="auto"/>
              <w:contextualSpacing/>
              <w:jc w:val="left"/>
              <w:rPr>
                <w:rFonts w:ascii="Arial Narrow" w:hAnsi="Arial Narrow"/>
                <w:snapToGrid/>
                <w:sz w:val="20"/>
                <w:szCs w:val="20"/>
                <w:lang w:bidi="en-US"/>
              </w:rPr>
            </w:pPr>
            <w:r w:rsidRPr="001C25C2">
              <w:rPr>
                <w:rFonts w:ascii="Arial Narrow" w:hAnsi="Arial Narrow"/>
                <w:snapToGrid/>
                <w:sz w:val="20"/>
                <w:szCs w:val="20"/>
                <w:lang w:bidi="en-US"/>
              </w:rPr>
              <w:t>Patient must have a WHO performance status of 1 or less [10299; phase out 19462]</w:t>
            </w:r>
          </w:p>
          <w:p w:rsidR="00331922" w:rsidRPr="001C25C2" w:rsidRDefault="00331922" w:rsidP="00197C79">
            <w:pPr>
              <w:widowControl/>
              <w:spacing w:before="40" w:after="40" w:line="264" w:lineRule="auto"/>
              <w:contextualSpacing/>
              <w:jc w:val="left"/>
              <w:rPr>
                <w:rFonts w:ascii="Arial Narrow" w:hAnsi="Arial Narrow"/>
                <w:snapToGrid/>
                <w:sz w:val="20"/>
                <w:szCs w:val="20"/>
                <w:lang w:bidi="en-US"/>
              </w:rPr>
            </w:pPr>
            <w:r w:rsidRPr="001C25C2">
              <w:rPr>
                <w:rFonts w:ascii="Arial Narrow" w:hAnsi="Arial Narrow"/>
                <w:snapToGrid/>
                <w:sz w:val="20"/>
                <w:szCs w:val="20"/>
                <w:lang w:bidi="en-US"/>
              </w:rPr>
              <w:t>AND</w:t>
            </w:r>
          </w:p>
          <w:p w:rsidR="00331922" w:rsidRPr="001C25C2" w:rsidRDefault="00331922" w:rsidP="00197C79">
            <w:pPr>
              <w:widowControl/>
              <w:spacing w:before="40" w:after="40" w:line="264" w:lineRule="auto"/>
              <w:contextualSpacing/>
              <w:jc w:val="left"/>
              <w:rPr>
                <w:rFonts w:ascii="Arial Narrow" w:hAnsi="Arial Narrow"/>
                <w:snapToGrid/>
                <w:sz w:val="20"/>
                <w:szCs w:val="20"/>
                <w:lang w:bidi="en-US"/>
              </w:rPr>
            </w:pPr>
            <w:r w:rsidRPr="001C25C2">
              <w:rPr>
                <w:rFonts w:ascii="Arial Narrow" w:hAnsi="Arial Narrow"/>
                <w:snapToGrid/>
                <w:sz w:val="20"/>
                <w:szCs w:val="20"/>
                <w:lang w:bidi="en-US"/>
              </w:rPr>
              <w:t xml:space="preserve">Patient must have previously received at least two prior lines of chemotherapy that included a </w:t>
            </w:r>
            <w:proofErr w:type="spellStart"/>
            <w:r w:rsidRPr="001C25C2">
              <w:rPr>
                <w:rFonts w:ascii="Arial Narrow" w:hAnsi="Arial Narrow"/>
                <w:snapToGrid/>
                <w:sz w:val="20"/>
                <w:szCs w:val="20"/>
                <w:lang w:bidi="en-US"/>
              </w:rPr>
              <w:t>fluoropyrimidine</w:t>
            </w:r>
            <w:proofErr w:type="spellEnd"/>
            <w:r w:rsidRPr="001C25C2">
              <w:rPr>
                <w:rFonts w:ascii="Arial Narrow" w:hAnsi="Arial Narrow"/>
                <w:snapToGrid/>
                <w:sz w:val="20"/>
                <w:szCs w:val="20"/>
                <w:lang w:bidi="en-US"/>
              </w:rPr>
              <w:t>, a platinum</w:t>
            </w:r>
            <w:r w:rsidR="003745DA" w:rsidRPr="001C25C2">
              <w:rPr>
                <w:rFonts w:ascii="Arial Narrow" w:hAnsi="Arial Narrow"/>
                <w:snapToGrid/>
                <w:sz w:val="20"/>
                <w:szCs w:val="20"/>
                <w:lang w:bidi="en-US"/>
              </w:rPr>
              <w:t xml:space="preserve"> and</w:t>
            </w:r>
            <w:r w:rsidRPr="001C25C2">
              <w:rPr>
                <w:rFonts w:ascii="Arial Narrow" w:hAnsi="Arial Narrow"/>
                <w:snapToGrid/>
                <w:sz w:val="20"/>
                <w:szCs w:val="20"/>
                <w:lang w:bidi="en-US"/>
              </w:rPr>
              <w:t xml:space="preserve"> either a </w:t>
            </w:r>
            <w:proofErr w:type="spellStart"/>
            <w:r w:rsidRPr="001C25C2">
              <w:rPr>
                <w:rFonts w:ascii="Arial Narrow" w:hAnsi="Arial Narrow"/>
                <w:snapToGrid/>
                <w:sz w:val="20"/>
                <w:szCs w:val="20"/>
                <w:lang w:bidi="en-US"/>
              </w:rPr>
              <w:t>taxane</w:t>
            </w:r>
            <w:proofErr w:type="spellEnd"/>
            <w:r w:rsidRPr="001C25C2">
              <w:rPr>
                <w:rFonts w:ascii="Arial Narrow" w:hAnsi="Arial Narrow"/>
                <w:snapToGrid/>
                <w:sz w:val="20"/>
                <w:szCs w:val="20"/>
                <w:lang w:bidi="en-US"/>
              </w:rPr>
              <w:t xml:space="preserve"> or </w:t>
            </w:r>
            <w:proofErr w:type="spellStart"/>
            <w:r w:rsidRPr="001C25C2">
              <w:rPr>
                <w:rFonts w:ascii="Arial Narrow" w:hAnsi="Arial Narrow"/>
                <w:snapToGrid/>
                <w:sz w:val="20"/>
                <w:szCs w:val="20"/>
                <w:lang w:bidi="en-US"/>
              </w:rPr>
              <w:t>irinotecan</w:t>
            </w:r>
            <w:proofErr w:type="spellEnd"/>
            <w:r w:rsidR="0019779C" w:rsidRPr="001C25C2">
              <w:rPr>
                <w:rFonts w:ascii="Arial Narrow" w:hAnsi="Arial Narrow"/>
                <w:snapToGrid/>
                <w:sz w:val="20"/>
                <w:szCs w:val="20"/>
                <w:lang w:bidi="en-US"/>
              </w:rPr>
              <w:t>.</w:t>
            </w:r>
          </w:p>
          <w:p w:rsidR="00331922" w:rsidRPr="001C25C2" w:rsidRDefault="00331922" w:rsidP="00197C79">
            <w:pPr>
              <w:widowControl/>
              <w:spacing w:before="40" w:after="40" w:line="264" w:lineRule="auto"/>
              <w:contextualSpacing/>
              <w:jc w:val="left"/>
              <w:rPr>
                <w:rFonts w:ascii="Arial Narrow" w:hAnsi="Arial Narrow"/>
                <w:snapToGrid/>
                <w:sz w:val="20"/>
                <w:szCs w:val="20"/>
                <w:lang w:bidi="en-US"/>
              </w:rPr>
            </w:pPr>
          </w:p>
          <w:p w:rsidR="00331922" w:rsidRPr="001C25C2" w:rsidRDefault="00331922" w:rsidP="00197C79">
            <w:pPr>
              <w:widowControl/>
              <w:spacing w:before="40" w:after="40" w:line="264" w:lineRule="auto"/>
              <w:contextualSpacing/>
              <w:jc w:val="left"/>
              <w:rPr>
                <w:rFonts w:ascii="Arial Narrow" w:hAnsi="Arial Narrow"/>
                <w:snapToGrid/>
                <w:sz w:val="20"/>
                <w:szCs w:val="20"/>
                <w:lang w:bidi="en-US"/>
              </w:rPr>
            </w:pPr>
            <w:r w:rsidRPr="001C25C2">
              <w:rPr>
                <w:rFonts w:ascii="Arial Narrow" w:hAnsi="Arial Narrow"/>
                <w:snapToGrid/>
                <w:sz w:val="20"/>
                <w:szCs w:val="20"/>
                <w:lang w:bidi="en-US"/>
              </w:rPr>
              <w:t>AND</w:t>
            </w:r>
          </w:p>
          <w:p w:rsidR="00331922" w:rsidRPr="001C25C2" w:rsidRDefault="00331922" w:rsidP="00197C79">
            <w:pPr>
              <w:widowControl/>
              <w:spacing w:before="40" w:after="40" w:line="264" w:lineRule="auto"/>
              <w:contextualSpacing/>
              <w:jc w:val="left"/>
              <w:rPr>
                <w:rFonts w:ascii="Arial Narrow" w:hAnsi="Arial Narrow"/>
                <w:snapToGrid/>
                <w:sz w:val="20"/>
                <w:szCs w:val="20"/>
                <w:lang w:bidi="en-US"/>
              </w:rPr>
            </w:pPr>
            <w:r w:rsidRPr="001C25C2">
              <w:rPr>
                <w:rFonts w:ascii="Arial Narrow" w:hAnsi="Arial Narrow"/>
                <w:snapToGrid/>
                <w:sz w:val="20"/>
                <w:szCs w:val="20"/>
                <w:lang w:bidi="en-US"/>
              </w:rPr>
              <w:t>The treatment must be the sole PBS-subsidised therapy for this condition [7890]</w:t>
            </w:r>
          </w:p>
        </w:tc>
      </w:tr>
      <w:tr w:rsidR="00331922" w:rsidRPr="001C25C2" w:rsidTr="00331922">
        <w:trPr>
          <w:cantSplit/>
          <w:trHeight w:val="360"/>
        </w:trPr>
        <w:tc>
          <w:tcPr>
            <w:tcW w:w="1039" w:type="pct"/>
            <w:tcBorders>
              <w:top w:val="single" w:sz="4" w:space="0" w:color="auto"/>
              <w:left w:val="single" w:sz="4" w:space="0" w:color="auto"/>
              <w:bottom w:val="single" w:sz="4" w:space="0" w:color="auto"/>
              <w:right w:val="single" w:sz="4" w:space="0" w:color="auto"/>
            </w:tcBorders>
          </w:tcPr>
          <w:p w:rsidR="00331922" w:rsidRPr="001C25C2" w:rsidRDefault="00331922" w:rsidP="00197C79">
            <w:pPr>
              <w:widowControl/>
              <w:spacing w:before="40" w:after="40" w:line="264" w:lineRule="auto"/>
              <w:rPr>
                <w:rFonts w:ascii="Arial Narrow" w:hAnsi="Arial Narrow"/>
                <w:b/>
                <w:snapToGrid/>
                <w:sz w:val="20"/>
                <w:szCs w:val="20"/>
                <w:lang w:bidi="en-US"/>
              </w:rPr>
            </w:pPr>
            <w:r w:rsidRPr="001C25C2">
              <w:rPr>
                <w:rFonts w:ascii="Arial Narrow" w:hAnsi="Arial Narrow"/>
                <w:b/>
                <w:snapToGrid/>
                <w:sz w:val="20"/>
                <w:szCs w:val="20"/>
                <w:lang w:bidi="en-US"/>
              </w:rPr>
              <w:t>Prescriber Instructions:</w:t>
            </w:r>
          </w:p>
        </w:tc>
        <w:tc>
          <w:tcPr>
            <w:tcW w:w="3961" w:type="pct"/>
            <w:gridSpan w:val="4"/>
            <w:tcBorders>
              <w:top w:val="single" w:sz="4" w:space="0" w:color="auto"/>
              <w:left w:val="single" w:sz="4" w:space="0" w:color="auto"/>
              <w:bottom w:val="single" w:sz="4" w:space="0" w:color="auto"/>
              <w:right w:val="single" w:sz="4" w:space="0" w:color="auto"/>
            </w:tcBorders>
          </w:tcPr>
          <w:p w:rsidR="00331922" w:rsidRPr="001C25C2" w:rsidRDefault="00331922" w:rsidP="00197C79">
            <w:pPr>
              <w:widowControl/>
              <w:spacing w:before="40" w:after="40" w:line="264" w:lineRule="auto"/>
              <w:jc w:val="left"/>
              <w:rPr>
                <w:rFonts w:ascii="Arial Narrow" w:hAnsi="Arial Narrow"/>
                <w:snapToGrid/>
                <w:sz w:val="20"/>
                <w:szCs w:val="20"/>
                <w:lang w:bidi="en-US"/>
              </w:rPr>
            </w:pPr>
            <w:r w:rsidRPr="001C25C2">
              <w:rPr>
                <w:rFonts w:ascii="Arial Narrow" w:hAnsi="Arial Narrow"/>
                <w:snapToGrid/>
                <w:sz w:val="20"/>
                <w:szCs w:val="20"/>
                <w:lang w:bidi="en-US"/>
              </w:rPr>
              <w:t>The patients WHO performance status and body weight must be documented in the patient's medical records at the time the treatment cycle is initiated. [10024]</w:t>
            </w:r>
          </w:p>
        </w:tc>
      </w:tr>
      <w:tr w:rsidR="00331922" w:rsidRPr="001C25C2" w:rsidTr="00331922">
        <w:trPr>
          <w:cantSplit/>
          <w:trHeight w:val="360"/>
        </w:trPr>
        <w:tc>
          <w:tcPr>
            <w:tcW w:w="1039" w:type="pct"/>
            <w:tcBorders>
              <w:top w:val="single" w:sz="4" w:space="0" w:color="auto"/>
              <w:left w:val="single" w:sz="4" w:space="0" w:color="auto"/>
              <w:bottom w:val="single" w:sz="4" w:space="0" w:color="auto"/>
              <w:right w:val="single" w:sz="4" w:space="0" w:color="auto"/>
            </w:tcBorders>
          </w:tcPr>
          <w:p w:rsidR="00331922" w:rsidRPr="001C25C2" w:rsidRDefault="00331922" w:rsidP="00197C79">
            <w:pPr>
              <w:widowControl/>
              <w:spacing w:before="40" w:after="40" w:line="264" w:lineRule="auto"/>
              <w:rPr>
                <w:rFonts w:ascii="Arial Narrow" w:hAnsi="Arial Narrow"/>
                <w:b/>
                <w:snapToGrid/>
                <w:sz w:val="20"/>
                <w:szCs w:val="20"/>
                <w:lang w:bidi="en-US"/>
              </w:rPr>
            </w:pPr>
            <w:r w:rsidRPr="001C25C2">
              <w:rPr>
                <w:rFonts w:ascii="Arial Narrow" w:hAnsi="Arial Narrow"/>
                <w:b/>
                <w:snapToGrid/>
                <w:sz w:val="20"/>
                <w:szCs w:val="20"/>
                <w:lang w:bidi="en-US"/>
              </w:rPr>
              <w:t>Administrative Advice</w:t>
            </w:r>
          </w:p>
        </w:tc>
        <w:tc>
          <w:tcPr>
            <w:tcW w:w="3961" w:type="pct"/>
            <w:gridSpan w:val="4"/>
            <w:tcBorders>
              <w:top w:val="single" w:sz="4" w:space="0" w:color="auto"/>
              <w:left w:val="single" w:sz="4" w:space="0" w:color="auto"/>
              <w:bottom w:val="single" w:sz="4" w:space="0" w:color="auto"/>
              <w:right w:val="single" w:sz="4" w:space="0" w:color="auto"/>
            </w:tcBorders>
          </w:tcPr>
          <w:p w:rsidR="00331922" w:rsidRPr="001C25C2" w:rsidRDefault="00331922" w:rsidP="00197C79">
            <w:pPr>
              <w:widowControl/>
              <w:spacing w:before="40" w:after="40" w:line="264" w:lineRule="auto"/>
              <w:jc w:val="left"/>
              <w:rPr>
                <w:rFonts w:ascii="Arial Narrow" w:hAnsi="Arial Narrow"/>
                <w:snapToGrid/>
                <w:sz w:val="20"/>
                <w:szCs w:val="20"/>
                <w:lang w:bidi="en-US"/>
              </w:rPr>
            </w:pPr>
            <w:r w:rsidRPr="001C25C2">
              <w:rPr>
                <w:rFonts w:ascii="Arial Narrow" w:hAnsi="Arial Narrow"/>
                <w:snapToGrid/>
                <w:sz w:val="20"/>
                <w:szCs w:val="20"/>
                <w:lang w:bidi="en-US"/>
              </w:rPr>
              <w:t>No increase in maximum quantity or number of units may be authorised. [7606]</w:t>
            </w:r>
          </w:p>
          <w:p w:rsidR="00331922" w:rsidRPr="001C25C2" w:rsidRDefault="00331922" w:rsidP="00197C79">
            <w:pPr>
              <w:widowControl/>
              <w:pBdr>
                <w:top w:val="single" w:sz="4" w:space="1" w:color="auto"/>
                <w:bottom w:val="single" w:sz="4" w:space="1" w:color="auto"/>
              </w:pBdr>
              <w:spacing w:before="40" w:after="40" w:line="264" w:lineRule="auto"/>
              <w:jc w:val="left"/>
              <w:rPr>
                <w:rFonts w:ascii="Arial Narrow" w:hAnsi="Arial Narrow"/>
                <w:snapToGrid/>
                <w:sz w:val="20"/>
                <w:szCs w:val="20"/>
                <w:lang w:bidi="en-US"/>
              </w:rPr>
            </w:pPr>
            <w:r w:rsidRPr="001C25C2">
              <w:rPr>
                <w:rFonts w:ascii="Arial Narrow" w:hAnsi="Arial Narrow"/>
                <w:snapToGrid/>
                <w:sz w:val="20"/>
                <w:szCs w:val="20"/>
                <w:lang w:bidi="en-US"/>
              </w:rPr>
              <w:t>No increase in the maximum number of repeats may be authorised. [7607]</w:t>
            </w:r>
          </w:p>
          <w:p w:rsidR="00331922" w:rsidRPr="001C25C2" w:rsidRDefault="00331922" w:rsidP="00197C79">
            <w:pPr>
              <w:widowControl/>
              <w:spacing w:before="40" w:after="40" w:line="264" w:lineRule="auto"/>
              <w:jc w:val="left"/>
              <w:rPr>
                <w:rFonts w:ascii="Arial Narrow" w:hAnsi="Arial Narrow"/>
                <w:snapToGrid/>
                <w:sz w:val="20"/>
                <w:szCs w:val="20"/>
                <w:lang w:bidi="en-US"/>
              </w:rPr>
            </w:pPr>
            <w:r w:rsidRPr="001C25C2">
              <w:rPr>
                <w:rFonts w:ascii="Arial Narrow" w:hAnsi="Arial Narrow"/>
                <w:snapToGrid/>
                <w:sz w:val="20"/>
                <w:szCs w:val="20"/>
                <w:lang w:bidi="en-US"/>
              </w:rPr>
              <w:t>Special Pricing Arrangements apply [7608]</w:t>
            </w:r>
          </w:p>
        </w:tc>
      </w:tr>
    </w:tbl>
    <w:p w:rsidR="00331922" w:rsidRPr="001C25C2" w:rsidRDefault="00331922">
      <w:pPr>
        <w:widowControl/>
        <w:jc w:val="left"/>
        <w:rPr>
          <w:rFonts w:asciiTheme="minorHAnsi" w:eastAsiaTheme="minorHAnsi" w:hAnsiTheme="minorHAnsi" w:cstheme="minorBidi"/>
          <w:snapToGrid/>
          <w:color w:val="000000" w:themeColor="text1"/>
        </w:rPr>
      </w:pPr>
    </w:p>
    <w:tbl>
      <w:tblPr>
        <w:tblW w:w="5000" w:type="pct"/>
        <w:tblInd w:w="-5" w:type="dxa"/>
        <w:tblLook w:val="0000" w:firstRow="0" w:lastRow="0" w:firstColumn="0" w:lastColumn="0" w:noHBand="0" w:noVBand="0"/>
      </w:tblPr>
      <w:tblGrid>
        <w:gridCol w:w="1897"/>
        <w:gridCol w:w="1693"/>
        <w:gridCol w:w="698"/>
        <w:gridCol w:w="610"/>
        <w:gridCol w:w="4119"/>
      </w:tblGrid>
      <w:tr w:rsidR="00CC572D" w:rsidRPr="001C25C2" w:rsidTr="00CC572D">
        <w:trPr>
          <w:cantSplit/>
          <w:trHeight w:val="465"/>
        </w:trPr>
        <w:tc>
          <w:tcPr>
            <w:tcW w:w="1991" w:type="pct"/>
            <w:gridSpan w:val="2"/>
            <w:tcBorders>
              <w:top w:val="single" w:sz="4" w:space="0" w:color="auto"/>
              <w:left w:val="single" w:sz="4" w:space="0" w:color="auto"/>
              <w:bottom w:val="single" w:sz="4" w:space="0" w:color="auto"/>
              <w:right w:val="single" w:sz="4" w:space="0" w:color="auto"/>
            </w:tcBorders>
          </w:tcPr>
          <w:p w:rsidR="00CC572D" w:rsidRPr="001C25C2" w:rsidRDefault="00CC572D" w:rsidP="00197C79">
            <w:pPr>
              <w:keepNext/>
              <w:widowControl/>
              <w:spacing w:before="40" w:after="40" w:line="259" w:lineRule="auto"/>
              <w:rPr>
                <w:rFonts w:ascii="Arial Narrow" w:eastAsia="Calibri" w:hAnsi="Arial Narrow" w:cs="Times New Roman"/>
                <w:b/>
                <w:snapToGrid/>
                <w:sz w:val="20"/>
                <w:szCs w:val="20"/>
              </w:rPr>
            </w:pPr>
            <w:r w:rsidRPr="001C25C2">
              <w:rPr>
                <w:rFonts w:ascii="Arial Narrow" w:eastAsia="Calibri" w:hAnsi="Arial Narrow" w:cs="Times New Roman"/>
                <w:b/>
                <w:snapToGrid/>
                <w:sz w:val="20"/>
                <w:szCs w:val="20"/>
              </w:rPr>
              <w:t>Name, Restriction,</w:t>
            </w:r>
          </w:p>
          <w:p w:rsidR="00CC572D" w:rsidRPr="001C25C2" w:rsidRDefault="00CC572D" w:rsidP="00197C79">
            <w:pPr>
              <w:keepNext/>
              <w:widowControl/>
              <w:spacing w:before="40" w:after="40" w:line="259" w:lineRule="auto"/>
              <w:rPr>
                <w:rFonts w:ascii="Arial Narrow" w:eastAsia="Calibri" w:hAnsi="Arial Narrow" w:cs="Times New Roman"/>
                <w:b/>
                <w:snapToGrid/>
                <w:sz w:val="20"/>
                <w:szCs w:val="20"/>
              </w:rPr>
            </w:pPr>
            <w:r w:rsidRPr="001C25C2">
              <w:rPr>
                <w:rFonts w:ascii="Arial Narrow" w:eastAsia="Calibri" w:hAnsi="Arial Narrow" w:cs="Times New Roman"/>
                <w:b/>
                <w:snapToGrid/>
                <w:sz w:val="20"/>
                <w:szCs w:val="20"/>
              </w:rPr>
              <w:t>Manner of administration and form</w:t>
            </w:r>
          </w:p>
        </w:tc>
        <w:tc>
          <w:tcPr>
            <w:tcW w:w="387" w:type="pct"/>
            <w:tcBorders>
              <w:top w:val="single" w:sz="4" w:space="0" w:color="auto"/>
              <w:left w:val="single" w:sz="4" w:space="0" w:color="auto"/>
              <w:bottom w:val="single" w:sz="4" w:space="0" w:color="auto"/>
              <w:right w:val="single" w:sz="4" w:space="0" w:color="auto"/>
            </w:tcBorders>
          </w:tcPr>
          <w:p w:rsidR="00CC572D" w:rsidRPr="001C25C2" w:rsidRDefault="00CC572D" w:rsidP="00197C79">
            <w:pPr>
              <w:keepNext/>
              <w:widowControl/>
              <w:spacing w:before="40" w:after="40" w:line="259" w:lineRule="auto"/>
              <w:jc w:val="center"/>
              <w:rPr>
                <w:rFonts w:ascii="Arial Narrow" w:eastAsia="Calibri" w:hAnsi="Arial Narrow" w:cs="Times New Roman"/>
                <w:b/>
                <w:snapToGrid/>
                <w:sz w:val="20"/>
                <w:szCs w:val="20"/>
              </w:rPr>
            </w:pPr>
            <w:r w:rsidRPr="001C25C2">
              <w:rPr>
                <w:rFonts w:ascii="Arial Narrow" w:eastAsia="Calibri" w:hAnsi="Arial Narrow" w:cs="Times New Roman"/>
                <w:b/>
                <w:snapToGrid/>
                <w:sz w:val="20"/>
                <w:szCs w:val="20"/>
              </w:rPr>
              <w:t>Max.</w:t>
            </w:r>
          </w:p>
          <w:p w:rsidR="00CC572D" w:rsidRPr="001C25C2" w:rsidRDefault="00CC572D" w:rsidP="00197C79">
            <w:pPr>
              <w:keepNext/>
              <w:widowControl/>
              <w:spacing w:before="40" w:after="40" w:line="259" w:lineRule="auto"/>
              <w:jc w:val="center"/>
              <w:rPr>
                <w:rFonts w:ascii="Arial Narrow" w:eastAsia="Calibri" w:hAnsi="Arial Narrow" w:cs="Times New Roman"/>
                <w:b/>
                <w:snapToGrid/>
                <w:sz w:val="20"/>
                <w:szCs w:val="20"/>
              </w:rPr>
            </w:pPr>
            <w:proofErr w:type="spellStart"/>
            <w:r w:rsidRPr="001C25C2">
              <w:rPr>
                <w:rFonts w:ascii="Arial Narrow" w:eastAsia="Calibri" w:hAnsi="Arial Narrow" w:cs="Times New Roman"/>
                <w:b/>
                <w:snapToGrid/>
                <w:sz w:val="20"/>
                <w:szCs w:val="20"/>
              </w:rPr>
              <w:t>Qty</w:t>
            </w:r>
            <w:proofErr w:type="spellEnd"/>
          </w:p>
        </w:tc>
        <w:tc>
          <w:tcPr>
            <w:tcW w:w="338" w:type="pct"/>
            <w:tcBorders>
              <w:top w:val="single" w:sz="4" w:space="0" w:color="auto"/>
              <w:left w:val="single" w:sz="4" w:space="0" w:color="auto"/>
              <w:bottom w:val="single" w:sz="4" w:space="0" w:color="auto"/>
              <w:right w:val="single" w:sz="4" w:space="0" w:color="auto"/>
            </w:tcBorders>
          </w:tcPr>
          <w:p w:rsidR="00CC572D" w:rsidRPr="001C25C2" w:rsidRDefault="00CC572D" w:rsidP="00197C79">
            <w:pPr>
              <w:keepNext/>
              <w:widowControl/>
              <w:spacing w:before="40" w:after="40" w:line="259" w:lineRule="auto"/>
              <w:jc w:val="center"/>
              <w:rPr>
                <w:rFonts w:ascii="Arial Narrow" w:eastAsia="Calibri" w:hAnsi="Arial Narrow" w:cs="Times New Roman"/>
                <w:b/>
                <w:snapToGrid/>
                <w:sz w:val="20"/>
                <w:szCs w:val="20"/>
              </w:rPr>
            </w:pPr>
            <w:r w:rsidRPr="001C25C2">
              <w:rPr>
                <w:rFonts w:ascii="Arial Narrow" w:eastAsia="Calibri" w:hAnsi="Arial Narrow" w:cs="Times New Roman"/>
                <w:b/>
                <w:snapToGrid/>
                <w:sz w:val="20"/>
                <w:szCs w:val="20"/>
              </w:rPr>
              <w:t>№.of</w:t>
            </w:r>
          </w:p>
          <w:p w:rsidR="00CC572D" w:rsidRPr="001C25C2" w:rsidRDefault="00CC572D" w:rsidP="00197C79">
            <w:pPr>
              <w:keepNext/>
              <w:widowControl/>
              <w:spacing w:before="40" w:after="40" w:line="259" w:lineRule="auto"/>
              <w:jc w:val="center"/>
              <w:rPr>
                <w:rFonts w:ascii="Arial Narrow" w:eastAsia="Calibri" w:hAnsi="Arial Narrow" w:cs="Times New Roman"/>
                <w:b/>
                <w:snapToGrid/>
                <w:sz w:val="20"/>
                <w:szCs w:val="20"/>
              </w:rPr>
            </w:pPr>
            <w:proofErr w:type="spellStart"/>
            <w:r w:rsidRPr="001C25C2">
              <w:rPr>
                <w:rFonts w:ascii="Arial Narrow" w:eastAsia="Calibri" w:hAnsi="Arial Narrow" w:cs="Times New Roman"/>
                <w:b/>
                <w:snapToGrid/>
                <w:sz w:val="20"/>
                <w:szCs w:val="20"/>
              </w:rPr>
              <w:t>Rpts</w:t>
            </w:r>
            <w:proofErr w:type="spellEnd"/>
          </w:p>
        </w:tc>
        <w:tc>
          <w:tcPr>
            <w:tcW w:w="2284" w:type="pct"/>
            <w:tcBorders>
              <w:top w:val="single" w:sz="4" w:space="0" w:color="auto"/>
              <w:left w:val="single" w:sz="4" w:space="0" w:color="auto"/>
              <w:bottom w:val="single" w:sz="4" w:space="0" w:color="auto"/>
              <w:right w:val="single" w:sz="4" w:space="0" w:color="auto"/>
            </w:tcBorders>
          </w:tcPr>
          <w:p w:rsidR="00CC572D" w:rsidRPr="001C25C2" w:rsidRDefault="00CC572D" w:rsidP="00197C79">
            <w:pPr>
              <w:keepNext/>
              <w:widowControl/>
              <w:spacing w:before="40" w:after="40" w:line="259" w:lineRule="auto"/>
              <w:jc w:val="center"/>
              <w:rPr>
                <w:rFonts w:ascii="Arial Narrow" w:eastAsia="Calibri" w:hAnsi="Arial Narrow" w:cs="Times New Roman"/>
                <w:b/>
                <w:snapToGrid/>
                <w:sz w:val="20"/>
                <w:szCs w:val="20"/>
              </w:rPr>
            </w:pPr>
            <w:r w:rsidRPr="001C25C2">
              <w:rPr>
                <w:rFonts w:ascii="Arial Narrow" w:eastAsia="Calibri" w:hAnsi="Arial Narrow" w:cs="Times New Roman"/>
                <w:b/>
                <w:snapToGrid/>
                <w:sz w:val="20"/>
                <w:szCs w:val="20"/>
              </w:rPr>
              <w:t>Proprietary Name and Manufacturer</w:t>
            </w:r>
          </w:p>
        </w:tc>
      </w:tr>
      <w:tr w:rsidR="00CC572D" w:rsidRPr="001C25C2" w:rsidTr="00CC572D">
        <w:trPr>
          <w:cantSplit/>
          <w:trHeight w:val="1033"/>
        </w:trPr>
        <w:tc>
          <w:tcPr>
            <w:tcW w:w="1991" w:type="pct"/>
            <w:gridSpan w:val="2"/>
            <w:tcBorders>
              <w:top w:val="single" w:sz="4" w:space="0" w:color="auto"/>
              <w:left w:val="single" w:sz="4" w:space="0" w:color="auto"/>
              <w:bottom w:val="single" w:sz="4" w:space="0" w:color="auto"/>
              <w:right w:val="single" w:sz="4" w:space="0" w:color="auto"/>
            </w:tcBorders>
          </w:tcPr>
          <w:p w:rsidR="00CC572D" w:rsidRPr="001C25C2" w:rsidRDefault="00CC572D" w:rsidP="00197C79">
            <w:pPr>
              <w:keepNext/>
              <w:widowControl/>
              <w:spacing w:line="259" w:lineRule="auto"/>
              <w:ind w:left="-108"/>
              <w:rPr>
                <w:rFonts w:ascii="Arial Narrow" w:eastAsia="Calibri" w:hAnsi="Arial Narrow" w:cs="Times New Roman"/>
                <w:smallCaps/>
                <w:snapToGrid/>
                <w:sz w:val="20"/>
                <w:szCs w:val="20"/>
              </w:rPr>
            </w:pPr>
            <w:r w:rsidRPr="001C25C2">
              <w:rPr>
                <w:rFonts w:ascii="Arial Narrow" w:eastAsia="Calibri" w:hAnsi="Arial Narrow" w:cs="Times New Roman"/>
                <w:smallCaps/>
                <w:snapToGrid/>
                <w:sz w:val="20"/>
                <w:szCs w:val="20"/>
              </w:rPr>
              <w:t>TRIFLURIDINE + TIPIRACIL</w:t>
            </w:r>
          </w:p>
          <w:p w:rsidR="00CC572D" w:rsidRPr="001C25C2" w:rsidRDefault="00CC572D" w:rsidP="00197C79">
            <w:pPr>
              <w:keepNext/>
              <w:widowControl/>
              <w:spacing w:line="259" w:lineRule="auto"/>
              <w:ind w:left="-108"/>
              <w:rPr>
                <w:rFonts w:ascii="Arial Narrow" w:eastAsia="Calibri" w:hAnsi="Arial Narrow" w:cs="Times New Roman"/>
                <w:snapToGrid/>
                <w:sz w:val="20"/>
                <w:szCs w:val="20"/>
              </w:rPr>
            </w:pPr>
            <w:proofErr w:type="spellStart"/>
            <w:r w:rsidRPr="001C25C2">
              <w:rPr>
                <w:rFonts w:ascii="Arial Narrow" w:eastAsia="Calibri" w:hAnsi="Arial Narrow" w:cs="Times New Roman"/>
                <w:snapToGrid/>
                <w:sz w:val="20"/>
                <w:szCs w:val="20"/>
              </w:rPr>
              <w:t>Trifluridine</w:t>
            </w:r>
            <w:proofErr w:type="spellEnd"/>
            <w:r w:rsidRPr="001C25C2">
              <w:rPr>
                <w:rFonts w:ascii="Arial Narrow" w:eastAsia="Calibri" w:hAnsi="Arial Narrow" w:cs="Times New Roman"/>
                <w:snapToGrid/>
                <w:sz w:val="20"/>
                <w:szCs w:val="20"/>
              </w:rPr>
              <w:t xml:space="preserve"> 15 mg + </w:t>
            </w:r>
            <w:proofErr w:type="spellStart"/>
            <w:r w:rsidRPr="001C25C2">
              <w:rPr>
                <w:rFonts w:ascii="Arial Narrow" w:eastAsia="Calibri" w:hAnsi="Arial Narrow" w:cs="Times New Roman"/>
                <w:snapToGrid/>
                <w:sz w:val="20"/>
                <w:szCs w:val="20"/>
              </w:rPr>
              <w:t>tipiracil</w:t>
            </w:r>
            <w:proofErr w:type="spellEnd"/>
            <w:r w:rsidRPr="001C25C2">
              <w:rPr>
                <w:rFonts w:ascii="Arial Narrow" w:eastAsia="Calibri" w:hAnsi="Arial Narrow" w:cs="Times New Roman"/>
                <w:snapToGrid/>
                <w:sz w:val="20"/>
                <w:szCs w:val="20"/>
              </w:rPr>
              <w:t xml:space="preserve"> 6.14 mg tablet, 20</w:t>
            </w:r>
          </w:p>
          <w:p w:rsidR="00CC572D" w:rsidRPr="001C25C2" w:rsidRDefault="00CC572D" w:rsidP="00197C79">
            <w:pPr>
              <w:keepNext/>
              <w:widowControl/>
              <w:spacing w:line="259" w:lineRule="auto"/>
              <w:ind w:left="-108"/>
              <w:rPr>
                <w:rFonts w:ascii="Arial Narrow" w:eastAsia="Calibri" w:hAnsi="Arial Narrow" w:cs="Times New Roman"/>
                <w:snapToGrid/>
                <w:sz w:val="20"/>
                <w:szCs w:val="20"/>
              </w:rPr>
            </w:pPr>
            <w:proofErr w:type="spellStart"/>
            <w:r w:rsidRPr="001C25C2">
              <w:rPr>
                <w:rFonts w:ascii="Arial Narrow" w:eastAsia="Calibri" w:hAnsi="Arial Narrow" w:cs="Times New Roman"/>
                <w:snapToGrid/>
                <w:sz w:val="20"/>
                <w:szCs w:val="20"/>
              </w:rPr>
              <w:t>Trifluridine</w:t>
            </w:r>
            <w:proofErr w:type="spellEnd"/>
            <w:r w:rsidRPr="001C25C2">
              <w:rPr>
                <w:rFonts w:ascii="Arial Narrow" w:eastAsia="Calibri" w:hAnsi="Arial Narrow" w:cs="Times New Roman"/>
                <w:snapToGrid/>
                <w:sz w:val="20"/>
                <w:szCs w:val="20"/>
              </w:rPr>
              <w:t xml:space="preserve"> 20 mg + </w:t>
            </w:r>
            <w:proofErr w:type="spellStart"/>
            <w:r w:rsidRPr="001C25C2">
              <w:rPr>
                <w:rFonts w:ascii="Arial Narrow" w:eastAsia="Calibri" w:hAnsi="Arial Narrow" w:cs="Times New Roman"/>
                <w:snapToGrid/>
                <w:sz w:val="20"/>
                <w:szCs w:val="20"/>
              </w:rPr>
              <w:t>tipiracil</w:t>
            </w:r>
            <w:proofErr w:type="spellEnd"/>
            <w:r w:rsidRPr="001C25C2">
              <w:rPr>
                <w:rFonts w:ascii="Arial Narrow" w:eastAsia="Calibri" w:hAnsi="Arial Narrow" w:cs="Times New Roman"/>
                <w:snapToGrid/>
                <w:sz w:val="20"/>
                <w:szCs w:val="20"/>
              </w:rPr>
              <w:t xml:space="preserve"> 8.19 mg tablet, 20</w:t>
            </w:r>
          </w:p>
        </w:tc>
        <w:tc>
          <w:tcPr>
            <w:tcW w:w="387" w:type="pct"/>
            <w:tcBorders>
              <w:top w:val="single" w:sz="4" w:space="0" w:color="auto"/>
              <w:left w:val="single" w:sz="4" w:space="0" w:color="auto"/>
              <w:bottom w:val="single" w:sz="4" w:space="0" w:color="auto"/>
              <w:right w:val="single" w:sz="4" w:space="0" w:color="auto"/>
            </w:tcBorders>
          </w:tcPr>
          <w:p w:rsidR="00CC572D" w:rsidRPr="001C25C2" w:rsidRDefault="00CC572D" w:rsidP="00197C79">
            <w:pPr>
              <w:keepNext/>
              <w:widowControl/>
              <w:spacing w:line="259" w:lineRule="auto"/>
              <w:jc w:val="center"/>
              <w:rPr>
                <w:rFonts w:ascii="Arial Narrow" w:eastAsia="Calibri" w:hAnsi="Arial Narrow" w:cs="Times New Roman"/>
                <w:snapToGrid/>
                <w:sz w:val="20"/>
                <w:szCs w:val="20"/>
              </w:rPr>
            </w:pPr>
          </w:p>
          <w:p w:rsidR="00CC572D" w:rsidRPr="001C25C2" w:rsidRDefault="00CC572D" w:rsidP="00197C79">
            <w:pPr>
              <w:keepNext/>
              <w:widowControl/>
              <w:spacing w:line="259" w:lineRule="auto"/>
              <w:jc w:val="center"/>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t>3</w:t>
            </w:r>
          </w:p>
          <w:p w:rsidR="00CC572D" w:rsidRPr="001C25C2" w:rsidRDefault="00CC572D" w:rsidP="00197C79">
            <w:pPr>
              <w:keepNext/>
              <w:widowControl/>
              <w:spacing w:line="259" w:lineRule="auto"/>
              <w:jc w:val="center"/>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t>4</w:t>
            </w:r>
          </w:p>
        </w:tc>
        <w:tc>
          <w:tcPr>
            <w:tcW w:w="338" w:type="pct"/>
            <w:tcBorders>
              <w:top w:val="single" w:sz="4" w:space="0" w:color="auto"/>
              <w:left w:val="single" w:sz="4" w:space="0" w:color="auto"/>
              <w:bottom w:val="single" w:sz="4" w:space="0" w:color="auto"/>
              <w:right w:val="single" w:sz="4" w:space="0" w:color="auto"/>
            </w:tcBorders>
          </w:tcPr>
          <w:p w:rsidR="00CC572D" w:rsidRPr="001C25C2" w:rsidRDefault="00CC572D" w:rsidP="00197C79">
            <w:pPr>
              <w:keepNext/>
              <w:widowControl/>
              <w:spacing w:line="259" w:lineRule="auto"/>
              <w:jc w:val="center"/>
              <w:rPr>
                <w:rFonts w:ascii="Arial Narrow" w:eastAsia="Calibri" w:hAnsi="Arial Narrow" w:cs="Times New Roman"/>
                <w:snapToGrid/>
                <w:sz w:val="20"/>
                <w:szCs w:val="20"/>
              </w:rPr>
            </w:pPr>
          </w:p>
          <w:p w:rsidR="00CC572D" w:rsidRPr="001C25C2" w:rsidRDefault="00CC572D" w:rsidP="00197C79">
            <w:pPr>
              <w:keepNext/>
              <w:widowControl/>
              <w:spacing w:line="259" w:lineRule="auto"/>
              <w:jc w:val="center"/>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t>2</w:t>
            </w:r>
          </w:p>
          <w:p w:rsidR="00CC572D" w:rsidRPr="001C25C2" w:rsidRDefault="00CC572D" w:rsidP="00197C79">
            <w:pPr>
              <w:keepNext/>
              <w:widowControl/>
              <w:spacing w:line="259" w:lineRule="auto"/>
              <w:jc w:val="center"/>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t>2</w:t>
            </w:r>
          </w:p>
        </w:tc>
        <w:tc>
          <w:tcPr>
            <w:tcW w:w="2284" w:type="pct"/>
            <w:tcBorders>
              <w:top w:val="single" w:sz="4" w:space="0" w:color="auto"/>
              <w:left w:val="single" w:sz="4" w:space="0" w:color="auto"/>
              <w:bottom w:val="single" w:sz="4" w:space="0" w:color="auto"/>
              <w:right w:val="single" w:sz="4" w:space="0" w:color="auto"/>
            </w:tcBorders>
          </w:tcPr>
          <w:p w:rsidR="00CC572D" w:rsidRPr="001C25C2" w:rsidRDefault="00CC572D" w:rsidP="00197C79">
            <w:pPr>
              <w:keepNext/>
              <w:widowControl/>
              <w:spacing w:line="259" w:lineRule="auto"/>
              <w:jc w:val="center"/>
              <w:rPr>
                <w:rFonts w:ascii="Arial Narrow" w:eastAsia="Calibri" w:hAnsi="Arial Narrow" w:cs="Times New Roman"/>
                <w:snapToGrid/>
                <w:sz w:val="20"/>
                <w:szCs w:val="20"/>
              </w:rPr>
            </w:pPr>
          </w:p>
          <w:p w:rsidR="00CC572D" w:rsidRPr="001C25C2" w:rsidRDefault="00CC572D" w:rsidP="00CC572D">
            <w:pPr>
              <w:keepNext/>
              <w:widowControl/>
              <w:spacing w:line="259" w:lineRule="auto"/>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t>LONSURF 15/6.14</w:t>
            </w:r>
          </w:p>
          <w:p w:rsidR="00CC572D" w:rsidRPr="001C25C2" w:rsidRDefault="00CC572D" w:rsidP="00CC572D">
            <w:pPr>
              <w:keepNext/>
              <w:widowControl/>
              <w:spacing w:line="259" w:lineRule="auto"/>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t xml:space="preserve">LONSURF 20/8.19                     </w:t>
            </w:r>
            <w:proofErr w:type="spellStart"/>
            <w:r w:rsidRPr="001C25C2">
              <w:rPr>
                <w:rFonts w:ascii="Arial Narrow" w:eastAsia="Calibri" w:hAnsi="Arial Narrow" w:cs="Times New Roman"/>
                <w:snapToGrid/>
                <w:sz w:val="20"/>
                <w:szCs w:val="20"/>
              </w:rPr>
              <w:t>Servier</w:t>
            </w:r>
            <w:proofErr w:type="spellEnd"/>
            <w:r w:rsidRPr="001C25C2">
              <w:rPr>
                <w:rFonts w:ascii="Arial Narrow" w:eastAsia="Calibri" w:hAnsi="Arial Narrow" w:cs="Times New Roman"/>
                <w:snapToGrid/>
                <w:sz w:val="20"/>
                <w:szCs w:val="20"/>
              </w:rPr>
              <w:t xml:space="preserve"> Laboratories</w:t>
            </w:r>
          </w:p>
        </w:tc>
      </w:tr>
      <w:tr w:rsidR="00331922" w:rsidRPr="001C25C2" w:rsidTr="000E01B9">
        <w:trPr>
          <w:cantSplit/>
          <w:trHeight w:val="263"/>
        </w:trPr>
        <w:tc>
          <w:tcPr>
            <w:tcW w:w="1052" w:type="pct"/>
            <w:tcBorders>
              <w:top w:val="single" w:sz="4" w:space="0" w:color="auto"/>
              <w:left w:val="single" w:sz="4" w:space="0" w:color="auto"/>
              <w:bottom w:val="single" w:sz="4" w:space="0" w:color="auto"/>
              <w:right w:val="single" w:sz="4" w:space="0" w:color="auto"/>
            </w:tcBorders>
          </w:tcPr>
          <w:p w:rsidR="00331922" w:rsidRPr="001C25C2" w:rsidRDefault="00331922" w:rsidP="00197C79">
            <w:pPr>
              <w:widowControl/>
              <w:spacing w:before="40" w:after="40" w:line="259" w:lineRule="auto"/>
              <w:rPr>
                <w:rFonts w:ascii="Arial Narrow" w:eastAsia="Calibri" w:hAnsi="Arial Narrow" w:cs="Times New Roman"/>
                <w:b/>
                <w:snapToGrid/>
                <w:sz w:val="20"/>
                <w:szCs w:val="20"/>
              </w:rPr>
            </w:pPr>
            <w:r w:rsidRPr="001C25C2">
              <w:rPr>
                <w:rFonts w:ascii="Arial Narrow" w:eastAsia="Calibri" w:hAnsi="Arial Narrow" w:cs="Times New Roman"/>
                <w:b/>
                <w:snapToGrid/>
                <w:sz w:val="20"/>
                <w:szCs w:val="20"/>
              </w:rPr>
              <w:t>Category / Program</w:t>
            </w:r>
          </w:p>
        </w:tc>
        <w:tc>
          <w:tcPr>
            <w:tcW w:w="3948" w:type="pct"/>
            <w:gridSpan w:val="4"/>
            <w:tcBorders>
              <w:top w:val="single" w:sz="4" w:space="0" w:color="auto"/>
              <w:left w:val="single" w:sz="4" w:space="0" w:color="auto"/>
              <w:bottom w:val="single" w:sz="4" w:space="0" w:color="auto"/>
              <w:right w:val="single" w:sz="4" w:space="0" w:color="auto"/>
            </w:tcBorders>
          </w:tcPr>
          <w:p w:rsidR="00331922" w:rsidRPr="001C25C2" w:rsidRDefault="00331922" w:rsidP="00197C79">
            <w:pPr>
              <w:widowControl/>
              <w:spacing w:before="40" w:after="40" w:line="259" w:lineRule="auto"/>
              <w:jc w:val="left"/>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t>GENERAL – General Schedule (Code GE)</w:t>
            </w:r>
          </w:p>
        </w:tc>
      </w:tr>
      <w:tr w:rsidR="00331922" w:rsidRPr="001C25C2" w:rsidTr="00197C79">
        <w:trPr>
          <w:cantSplit/>
          <w:trHeight w:val="360"/>
        </w:trPr>
        <w:tc>
          <w:tcPr>
            <w:tcW w:w="1052" w:type="pct"/>
            <w:tcBorders>
              <w:top w:val="single" w:sz="4" w:space="0" w:color="auto"/>
              <w:left w:val="single" w:sz="4" w:space="0" w:color="auto"/>
              <w:bottom w:val="single" w:sz="4" w:space="0" w:color="auto"/>
              <w:right w:val="single" w:sz="4" w:space="0" w:color="auto"/>
            </w:tcBorders>
          </w:tcPr>
          <w:p w:rsidR="00331922" w:rsidRPr="001C25C2" w:rsidRDefault="00331922" w:rsidP="00197C79">
            <w:pPr>
              <w:widowControl/>
              <w:spacing w:before="40" w:after="40" w:line="259" w:lineRule="auto"/>
              <w:rPr>
                <w:rFonts w:ascii="Arial Narrow" w:eastAsia="Calibri" w:hAnsi="Arial Narrow" w:cs="Times New Roman"/>
                <w:b/>
                <w:snapToGrid/>
                <w:sz w:val="20"/>
                <w:szCs w:val="20"/>
              </w:rPr>
            </w:pPr>
            <w:r w:rsidRPr="001C25C2">
              <w:rPr>
                <w:rFonts w:ascii="Arial Narrow" w:eastAsia="Calibri" w:hAnsi="Arial Narrow" w:cs="Times New Roman"/>
                <w:b/>
                <w:snapToGrid/>
                <w:sz w:val="20"/>
                <w:szCs w:val="20"/>
              </w:rPr>
              <w:t>Prescriber type:</w:t>
            </w:r>
          </w:p>
        </w:tc>
        <w:tc>
          <w:tcPr>
            <w:tcW w:w="3948" w:type="pct"/>
            <w:gridSpan w:val="4"/>
            <w:tcBorders>
              <w:top w:val="single" w:sz="4" w:space="0" w:color="auto"/>
              <w:left w:val="single" w:sz="4" w:space="0" w:color="auto"/>
              <w:bottom w:val="single" w:sz="4" w:space="0" w:color="auto"/>
              <w:right w:val="single" w:sz="4" w:space="0" w:color="auto"/>
            </w:tcBorders>
          </w:tcPr>
          <w:p w:rsidR="00331922" w:rsidRPr="001C25C2" w:rsidRDefault="00331922" w:rsidP="00197C79">
            <w:pPr>
              <w:widowControl/>
              <w:spacing w:before="40" w:after="40" w:line="259" w:lineRule="auto"/>
              <w:jc w:val="left"/>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fldChar w:fldCharType="begin">
                <w:ffData>
                  <w:name w:val="Check1"/>
                  <w:enabled/>
                  <w:calcOnExit w:val="0"/>
                  <w:checkBox>
                    <w:sizeAuto/>
                    <w:default w:val="0"/>
                  </w:checkBox>
                </w:ffData>
              </w:fldChar>
            </w:r>
            <w:r w:rsidRPr="001C25C2">
              <w:rPr>
                <w:rFonts w:ascii="Arial Narrow" w:eastAsia="Calibri" w:hAnsi="Arial Narrow" w:cs="Times New Roman"/>
                <w:snapToGrid/>
                <w:sz w:val="20"/>
                <w:szCs w:val="20"/>
              </w:rPr>
              <w:instrText xml:space="preserve"> FORMCHECKBOX </w:instrText>
            </w:r>
            <w:r w:rsidR="00165283">
              <w:rPr>
                <w:rFonts w:ascii="Arial Narrow" w:eastAsia="Calibri" w:hAnsi="Arial Narrow" w:cs="Times New Roman"/>
                <w:snapToGrid/>
                <w:sz w:val="20"/>
                <w:szCs w:val="20"/>
              </w:rPr>
            </w:r>
            <w:r w:rsidR="00165283">
              <w:rPr>
                <w:rFonts w:ascii="Arial Narrow" w:eastAsia="Calibri" w:hAnsi="Arial Narrow" w:cs="Times New Roman"/>
                <w:snapToGrid/>
                <w:sz w:val="20"/>
                <w:szCs w:val="20"/>
              </w:rPr>
              <w:fldChar w:fldCharType="separate"/>
            </w:r>
            <w:r w:rsidRPr="001C25C2">
              <w:rPr>
                <w:rFonts w:ascii="Arial Narrow" w:eastAsia="Calibri" w:hAnsi="Arial Narrow" w:cs="Times New Roman"/>
                <w:snapToGrid/>
                <w:sz w:val="20"/>
                <w:szCs w:val="20"/>
              </w:rPr>
              <w:fldChar w:fldCharType="end"/>
            </w:r>
            <w:r w:rsidRPr="001C25C2">
              <w:rPr>
                <w:rFonts w:ascii="Arial Narrow" w:eastAsia="Calibri" w:hAnsi="Arial Narrow" w:cs="Times New Roman"/>
                <w:snapToGrid/>
                <w:sz w:val="20"/>
                <w:szCs w:val="20"/>
              </w:rPr>
              <w:t xml:space="preserve">Dental  </w:t>
            </w:r>
            <w:r w:rsidRPr="001C25C2">
              <w:rPr>
                <w:rFonts w:ascii="Arial Narrow" w:eastAsia="Calibri" w:hAnsi="Arial Narrow" w:cs="Times New Roman"/>
                <w:snapToGrid/>
                <w:sz w:val="20"/>
                <w:szCs w:val="20"/>
              </w:rPr>
              <w:fldChar w:fldCharType="begin">
                <w:ffData>
                  <w:name w:val=""/>
                  <w:enabled/>
                  <w:calcOnExit w:val="0"/>
                  <w:checkBox>
                    <w:sizeAuto/>
                    <w:default w:val="1"/>
                  </w:checkBox>
                </w:ffData>
              </w:fldChar>
            </w:r>
            <w:r w:rsidRPr="001C25C2">
              <w:rPr>
                <w:rFonts w:ascii="Arial Narrow" w:eastAsia="Calibri" w:hAnsi="Arial Narrow" w:cs="Times New Roman"/>
                <w:snapToGrid/>
                <w:sz w:val="20"/>
                <w:szCs w:val="20"/>
              </w:rPr>
              <w:instrText xml:space="preserve"> FORMCHECKBOX </w:instrText>
            </w:r>
            <w:r w:rsidR="00165283">
              <w:rPr>
                <w:rFonts w:ascii="Arial Narrow" w:eastAsia="Calibri" w:hAnsi="Arial Narrow" w:cs="Times New Roman"/>
                <w:snapToGrid/>
                <w:sz w:val="20"/>
                <w:szCs w:val="20"/>
              </w:rPr>
            </w:r>
            <w:r w:rsidR="00165283">
              <w:rPr>
                <w:rFonts w:ascii="Arial Narrow" w:eastAsia="Calibri" w:hAnsi="Arial Narrow" w:cs="Times New Roman"/>
                <w:snapToGrid/>
                <w:sz w:val="20"/>
                <w:szCs w:val="20"/>
              </w:rPr>
              <w:fldChar w:fldCharType="separate"/>
            </w:r>
            <w:r w:rsidRPr="001C25C2">
              <w:rPr>
                <w:rFonts w:ascii="Arial Narrow" w:eastAsia="Calibri" w:hAnsi="Arial Narrow" w:cs="Times New Roman"/>
                <w:snapToGrid/>
                <w:sz w:val="20"/>
                <w:szCs w:val="20"/>
              </w:rPr>
              <w:fldChar w:fldCharType="end"/>
            </w:r>
            <w:r w:rsidRPr="001C25C2">
              <w:rPr>
                <w:rFonts w:ascii="Arial Narrow" w:eastAsia="Calibri" w:hAnsi="Arial Narrow" w:cs="Times New Roman"/>
                <w:snapToGrid/>
                <w:sz w:val="20"/>
                <w:szCs w:val="20"/>
              </w:rPr>
              <w:t xml:space="preserve">Medical Practitioners  </w:t>
            </w:r>
            <w:r w:rsidRPr="001C25C2">
              <w:rPr>
                <w:rFonts w:ascii="Arial Narrow" w:eastAsia="Calibri" w:hAnsi="Arial Narrow" w:cs="Times New Roman"/>
                <w:snapToGrid/>
                <w:sz w:val="20"/>
                <w:szCs w:val="20"/>
              </w:rPr>
              <w:fldChar w:fldCharType="begin">
                <w:ffData>
                  <w:name w:val="Check3"/>
                  <w:enabled/>
                  <w:calcOnExit w:val="0"/>
                  <w:checkBox>
                    <w:sizeAuto/>
                    <w:default w:val="0"/>
                  </w:checkBox>
                </w:ffData>
              </w:fldChar>
            </w:r>
            <w:r w:rsidRPr="001C25C2">
              <w:rPr>
                <w:rFonts w:ascii="Arial Narrow" w:eastAsia="Calibri" w:hAnsi="Arial Narrow" w:cs="Times New Roman"/>
                <w:snapToGrid/>
                <w:sz w:val="20"/>
                <w:szCs w:val="20"/>
              </w:rPr>
              <w:instrText xml:space="preserve"> FORMCHECKBOX </w:instrText>
            </w:r>
            <w:r w:rsidR="00165283">
              <w:rPr>
                <w:rFonts w:ascii="Arial Narrow" w:eastAsia="Calibri" w:hAnsi="Arial Narrow" w:cs="Times New Roman"/>
                <w:snapToGrid/>
                <w:sz w:val="20"/>
                <w:szCs w:val="20"/>
              </w:rPr>
            </w:r>
            <w:r w:rsidR="00165283">
              <w:rPr>
                <w:rFonts w:ascii="Arial Narrow" w:eastAsia="Calibri" w:hAnsi="Arial Narrow" w:cs="Times New Roman"/>
                <w:snapToGrid/>
                <w:sz w:val="20"/>
                <w:szCs w:val="20"/>
              </w:rPr>
              <w:fldChar w:fldCharType="separate"/>
            </w:r>
            <w:r w:rsidRPr="001C25C2">
              <w:rPr>
                <w:rFonts w:ascii="Arial Narrow" w:eastAsia="Calibri" w:hAnsi="Arial Narrow" w:cs="Times New Roman"/>
                <w:snapToGrid/>
                <w:sz w:val="20"/>
                <w:szCs w:val="20"/>
              </w:rPr>
              <w:fldChar w:fldCharType="end"/>
            </w:r>
            <w:r w:rsidRPr="001C25C2">
              <w:rPr>
                <w:rFonts w:ascii="Arial Narrow" w:eastAsia="Calibri" w:hAnsi="Arial Narrow" w:cs="Times New Roman"/>
                <w:snapToGrid/>
                <w:sz w:val="20"/>
                <w:szCs w:val="20"/>
              </w:rPr>
              <w:t xml:space="preserve">Nurse practitioners  </w:t>
            </w:r>
            <w:r w:rsidRPr="001C25C2">
              <w:rPr>
                <w:rFonts w:ascii="Arial Narrow" w:eastAsia="Calibri" w:hAnsi="Arial Narrow" w:cs="Times New Roman"/>
                <w:snapToGrid/>
                <w:sz w:val="20"/>
                <w:szCs w:val="20"/>
              </w:rPr>
              <w:fldChar w:fldCharType="begin">
                <w:ffData>
                  <w:name w:val=""/>
                  <w:enabled/>
                  <w:calcOnExit w:val="0"/>
                  <w:checkBox>
                    <w:sizeAuto/>
                    <w:default w:val="0"/>
                  </w:checkBox>
                </w:ffData>
              </w:fldChar>
            </w:r>
            <w:r w:rsidRPr="001C25C2">
              <w:rPr>
                <w:rFonts w:ascii="Arial Narrow" w:eastAsia="Calibri" w:hAnsi="Arial Narrow" w:cs="Times New Roman"/>
                <w:snapToGrid/>
                <w:sz w:val="20"/>
                <w:szCs w:val="20"/>
              </w:rPr>
              <w:instrText xml:space="preserve"> FORMCHECKBOX </w:instrText>
            </w:r>
            <w:r w:rsidR="00165283">
              <w:rPr>
                <w:rFonts w:ascii="Arial Narrow" w:eastAsia="Calibri" w:hAnsi="Arial Narrow" w:cs="Times New Roman"/>
                <w:snapToGrid/>
                <w:sz w:val="20"/>
                <w:szCs w:val="20"/>
              </w:rPr>
            </w:r>
            <w:r w:rsidR="00165283">
              <w:rPr>
                <w:rFonts w:ascii="Arial Narrow" w:eastAsia="Calibri" w:hAnsi="Arial Narrow" w:cs="Times New Roman"/>
                <w:snapToGrid/>
                <w:sz w:val="20"/>
                <w:szCs w:val="20"/>
              </w:rPr>
              <w:fldChar w:fldCharType="separate"/>
            </w:r>
            <w:r w:rsidRPr="001C25C2">
              <w:rPr>
                <w:rFonts w:ascii="Arial Narrow" w:eastAsia="Calibri" w:hAnsi="Arial Narrow" w:cs="Times New Roman"/>
                <w:snapToGrid/>
                <w:sz w:val="20"/>
                <w:szCs w:val="20"/>
              </w:rPr>
              <w:fldChar w:fldCharType="end"/>
            </w:r>
            <w:r w:rsidRPr="001C25C2">
              <w:rPr>
                <w:rFonts w:ascii="Arial Narrow" w:eastAsia="Calibri" w:hAnsi="Arial Narrow" w:cs="Times New Roman"/>
                <w:snapToGrid/>
                <w:sz w:val="20"/>
                <w:szCs w:val="20"/>
              </w:rPr>
              <w:t xml:space="preserve">Optometrists </w:t>
            </w:r>
            <w:r w:rsidRPr="001C25C2">
              <w:rPr>
                <w:rFonts w:ascii="Arial Narrow" w:eastAsia="Calibri" w:hAnsi="Arial Narrow" w:cs="Times New Roman"/>
                <w:snapToGrid/>
                <w:sz w:val="20"/>
                <w:szCs w:val="20"/>
              </w:rPr>
              <w:fldChar w:fldCharType="begin">
                <w:ffData>
                  <w:name w:val="Check5"/>
                  <w:enabled/>
                  <w:calcOnExit w:val="0"/>
                  <w:checkBox>
                    <w:sizeAuto/>
                    <w:default w:val="0"/>
                  </w:checkBox>
                </w:ffData>
              </w:fldChar>
            </w:r>
            <w:r w:rsidRPr="001C25C2">
              <w:rPr>
                <w:rFonts w:ascii="Arial Narrow" w:eastAsia="Calibri" w:hAnsi="Arial Narrow" w:cs="Times New Roman"/>
                <w:snapToGrid/>
                <w:sz w:val="20"/>
                <w:szCs w:val="20"/>
              </w:rPr>
              <w:instrText xml:space="preserve"> FORMCHECKBOX </w:instrText>
            </w:r>
            <w:r w:rsidR="00165283">
              <w:rPr>
                <w:rFonts w:ascii="Arial Narrow" w:eastAsia="Calibri" w:hAnsi="Arial Narrow" w:cs="Times New Roman"/>
                <w:snapToGrid/>
                <w:sz w:val="20"/>
                <w:szCs w:val="20"/>
              </w:rPr>
            </w:r>
            <w:r w:rsidR="00165283">
              <w:rPr>
                <w:rFonts w:ascii="Arial Narrow" w:eastAsia="Calibri" w:hAnsi="Arial Narrow" w:cs="Times New Roman"/>
                <w:snapToGrid/>
                <w:sz w:val="20"/>
                <w:szCs w:val="20"/>
              </w:rPr>
              <w:fldChar w:fldCharType="separate"/>
            </w:r>
            <w:r w:rsidRPr="001C25C2">
              <w:rPr>
                <w:rFonts w:ascii="Arial Narrow" w:eastAsia="Calibri" w:hAnsi="Arial Narrow" w:cs="Times New Roman"/>
                <w:snapToGrid/>
                <w:sz w:val="20"/>
                <w:szCs w:val="20"/>
              </w:rPr>
              <w:fldChar w:fldCharType="end"/>
            </w:r>
            <w:r w:rsidRPr="001C25C2">
              <w:rPr>
                <w:rFonts w:ascii="Arial Narrow" w:eastAsia="Calibri" w:hAnsi="Arial Narrow" w:cs="Times New Roman"/>
                <w:snapToGrid/>
                <w:sz w:val="20"/>
                <w:szCs w:val="20"/>
              </w:rPr>
              <w:t>Midwives</w:t>
            </w:r>
          </w:p>
        </w:tc>
      </w:tr>
      <w:tr w:rsidR="00331922" w:rsidRPr="001C25C2" w:rsidTr="00197C79">
        <w:trPr>
          <w:cantSplit/>
          <w:trHeight w:val="360"/>
        </w:trPr>
        <w:tc>
          <w:tcPr>
            <w:tcW w:w="1052" w:type="pct"/>
            <w:tcBorders>
              <w:top w:val="single" w:sz="4" w:space="0" w:color="auto"/>
              <w:left w:val="single" w:sz="4" w:space="0" w:color="auto"/>
              <w:bottom w:val="single" w:sz="4" w:space="0" w:color="auto"/>
              <w:right w:val="single" w:sz="4" w:space="0" w:color="auto"/>
            </w:tcBorders>
          </w:tcPr>
          <w:p w:rsidR="00331922" w:rsidRPr="001C25C2" w:rsidRDefault="00331922" w:rsidP="00197C79">
            <w:pPr>
              <w:widowControl/>
              <w:spacing w:before="40" w:after="40" w:line="259" w:lineRule="auto"/>
              <w:rPr>
                <w:rFonts w:ascii="Arial Narrow" w:eastAsia="Calibri" w:hAnsi="Arial Narrow" w:cs="Times New Roman"/>
                <w:b/>
                <w:snapToGrid/>
                <w:sz w:val="20"/>
                <w:szCs w:val="20"/>
              </w:rPr>
            </w:pPr>
            <w:r w:rsidRPr="001C25C2">
              <w:rPr>
                <w:rFonts w:ascii="Arial Narrow" w:eastAsia="Calibri" w:hAnsi="Arial Narrow" w:cs="Times New Roman"/>
                <w:b/>
                <w:snapToGrid/>
                <w:sz w:val="20"/>
                <w:szCs w:val="20"/>
              </w:rPr>
              <w:t>Episodicity:</w:t>
            </w:r>
          </w:p>
        </w:tc>
        <w:tc>
          <w:tcPr>
            <w:tcW w:w="3948" w:type="pct"/>
            <w:gridSpan w:val="4"/>
            <w:tcBorders>
              <w:top w:val="single" w:sz="4" w:space="0" w:color="auto"/>
              <w:left w:val="single" w:sz="4" w:space="0" w:color="auto"/>
              <w:bottom w:val="single" w:sz="4" w:space="0" w:color="auto"/>
              <w:right w:val="single" w:sz="4" w:space="0" w:color="auto"/>
            </w:tcBorders>
          </w:tcPr>
          <w:p w:rsidR="00331922" w:rsidRPr="001C25C2" w:rsidRDefault="00CC572D" w:rsidP="00197C79">
            <w:pPr>
              <w:widowControl/>
              <w:spacing w:before="40" w:after="40" w:line="259" w:lineRule="auto"/>
              <w:jc w:val="left"/>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t>-</w:t>
            </w:r>
          </w:p>
        </w:tc>
      </w:tr>
      <w:tr w:rsidR="00331922" w:rsidRPr="001C25C2" w:rsidTr="00197C79">
        <w:trPr>
          <w:cantSplit/>
          <w:trHeight w:val="360"/>
        </w:trPr>
        <w:tc>
          <w:tcPr>
            <w:tcW w:w="1052" w:type="pct"/>
            <w:tcBorders>
              <w:top w:val="single" w:sz="4" w:space="0" w:color="auto"/>
              <w:left w:val="single" w:sz="4" w:space="0" w:color="auto"/>
              <w:bottom w:val="single" w:sz="4" w:space="0" w:color="auto"/>
              <w:right w:val="single" w:sz="4" w:space="0" w:color="auto"/>
            </w:tcBorders>
          </w:tcPr>
          <w:p w:rsidR="00331922" w:rsidRPr="001C25C2" w:rsidRDefault="00331922" w:rsidP="00197C79">
            <w:pPr>
              <w:widowControl/>
              <w:spacing w:before="40" w:after="40" w:line="259" w:lineRule="auto"/>
              <w:rPr>
                <w:rFonts w:ascii="Arial Narrow" w:eastAsia="Calibri" w:hAnsi="Arial Narrow" w:cs="Times New Roman"/>
                <w:b/>
                <w:snapToGrid/>
                <w:sz w:val="20"/>
                <w:szCs w:val="20"/>
              </w:rPr>
            </w:pPr>
            <w:r w:rsidRPr="001C25C2">
              <w:rPr>
                <w:rFonts w:ascii="Arial Narrow" w:eastAsia="Calibri" w:hAnsi="Arial Narrow" w:cs="Times New Roman"/>
                <w:b/>
                <w:snapToGrid/>
                <w:sz w:val="20"/>
                <w:szCs w:val="20"/>
              </w:rPr>
              <w:t>Severity:</w:t>
            </w:r>
          </w:p>
        </w:tc>
        <w:tc>
          <w:tcPr>
            <w:tcW w:w="3948" w:type="pct"/>
            <w:gridSpan w:val="4"/>
            <w:tcBorders>
              <w:top w:val="single" w:sz="4" w:space="0" w:color="auto"/>
              <w:left w:val="single" w:sz="4" w:space="0" w:color="auto"/>
              <w:bottom w:val="single" w:sz="4" w:space="0" w:color="auto"/>
              <w:right w:val="single" w:sz="4" w:space="0" w:color="auto"/>
            </w:tcBorders>
          </w:tcPr>
          <w:p w:rsidR="00331922" w:rsidRPr="001C25C2" w:rsidRDefault="00331922" w:rsidP="00197C79">
            <w:pPr>
              <w:widowControl/>
              <w:spacing w:before="40" w:after="40" w:line="259" w:lineRule="auto"/>
              <w:jc w:val="left"/>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t>Metastatic (Stage IV) [contained within 1773]</w:t>
            </w:r>
          </w:p>
        </w:tc>
      </w:tr>
      <w:tr w:rsidR="00331922" w:rsidRPr="001C25C2" w:rsidTr="000E01B9">
        <w:trPr>
          <w:cantSplit/>
          <w:trHeight w:val="100"/>
        </w:trPr>
        <w:tc>
          <w:tcPr>
            <w:tcW w:w="1052" w:type="pct"/>
            <w:tcBorders>
              <w:top w:val="single" w:sz="4" w:space="0" w:color="auto"/>
              <w:left w:val="single" w:sz="4" w:space="0" w:color="auto"/>
              <w:bottom w:val="single" w:sz="4" w:space="0" w:color="auto"/>
              <w:right w:val="single" w:sz="4" w:space="0" w:color="auto"/>
            </w:tcBorders>
          </w:tcPr>
          <w:p w:rsidR="00331922" w:rsidRPr="001C25C2" w:rsidRDefault="00331922" w:rsidP="00197C79">
            <w:pPr>
              <w:widowControl/>
              <w:spacing w:before="40" w:after="40" w:line="259" w:lineRule="auto"/>
              <w:rPr>
                <w:rFonts w:ascii="Arial Narrow" w:eastAsia="Calibri" w:hAnsi="Arial Narrow" w:cs="Times New Roman"/>
                <w:b/>
                <w:snapToGrid/>
                <w:sz w:val="20"/>
                <w:szCs w:val="20"/>
              </w:rPr>
            </w:pPr>
            <w:r w:rsidRPr="001C25C2">
              <w:rPr>
                <w:rFonts w:ascii="Arial Narrow" w:eastAsia="Calibri" w:hAnsi="Arial Narrow" w:cs="Times New Roman"/>
                <w:b/>
                <w:snapToGrid/>
                <w:sz w:val="20"/>
                <w:szCs w:val="20"/>
              </w:rPr>
              <w:t>Condition:</w:t>
            </w:r>
          </w:p>
        </w:tc>
        <w:tc>
          <w:tcPr>
            <w:tcW w:w="3948" w:type="pct"/>
            <w:gridSpan w:val="4"/>
            <w:tcBorders>
              <w:top w:val="single" w:sz="4" w:space="0" w:color="auto"/>
              <w:left w:val="single" w:sz="4" w:space="0" w:color="auto"/>
              <w:bottom w:val="single" w:sz="4" w:space="0" w:color="auto"/>
              <w:right w:val="single" w:sz="4" w:space="0" w:color="auto"/>
            </w:tcBorders>
          </w:tcPr>
          <w:p w:rsidR="00331922" w:rsidRPr="001C25C2" w:rsidRDefault="00331922" w:rsidP="00197C79">
            <w:pPr>
              <w:widowControl/>
              <w:spacing w:before="40" w:after="40" w:line="259" w:lineRule="auto"/>
              <w:jc w:val="left"/>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t>Adenocarcinoma of the stomach or gastro-oesophageal junction</w:t>
            </w:r>
          </w:p>
        </w:tc>
      </w:tr>
      <w:tr w:rsidR="00331922" w:rsidRPr="001C25C2" w:rsidTr="00197C79">
        <w:trPr>
          <w:cantSplit/>
          <w:trHeight w:val="360"/>
        </w:trPr>
        <w:tc>
          <w:tcPr>
            <w:tcW w:w="1052" w:type="pct"/>
            <w:tcBorders>
              <w:top w:val="single" w:sz="4" w:space="0" w:color="auto"/>
              <w:left w:val="single" w:sz="4" w:space="0" w:color="auto"/>
              <w:bottom w:val="single" w:sz="4" w:space="0" w:color="auto"/>
              <w:right w:val="single" w:sz="4" w:space="0" w:color="auto"/>
            </w:tcBorders>
          </w:tcPr>
          <w:p w:rsidR="00331922" w:rsidRPr="001C25C2" w:rsidRDefault="00331922" w:rsidP="00197C79">
            <w:pPr>
              <w:widowControl/>
              <w:spacing w:before="40" w:after="40" w:line="259" w:lineRule="auto"/>
              <w:rPr>
                <w:rFonts w:ascii="Arial Narrow" w:eastAsia="Calibri" w:hAnsi="Arial Narrow" w:cs="Times New Roman"/>
                <w:b/>
                <w:snapToGrid/>
                <w:sz w:val="20"/>
                <w:szCs w:val="20"/>
              </w:rPr>
            </w:pPr>
            <w:r w:rsidRPr="001C25C2">
              <w:rPr>
                <w:rFonts w:ascii="Arial Narrow" w:eastAsia="Calibri" w:hAnsi="Arial Narrow" w:cs="Times New Roman"/>
                <w:b/>
                <w:snapToGrid/>
                <w:sz w:val="20"/>
                <w:szCs w:val="20"/>
              </w:rPr>
              <w:t>PBS Indication:</w:t>
            </w:r>
          </w:p>
        </w:tc>
        <w:tc>
          <w:tcPr>
            <w:tcW w:w="3948" w:type="pct"/>
            <w:gridSpan w:val="4"/>
            <w:tcBorders>
              <w:top w:val="single" w:sz="4" w:space="0" w:color="auto"/>
              <w:left w:val="single" w:sz="4" w:space="0" w:color="auto"/>
              <w:bottom w:val="single" w:sz="4" w:space="0" w:color="auto"/>
              <w:right w:val="single" w:sz="4" w:space="0" w:color="auto"/>
            </w:tcBorders>
          </w:tcPr>
          <w:p w:rsidR="00331922" w:rsidRPr="001C25C2" w:rsidRDefault="00331922" w:rsidP="00197C79">
            <w:pPr>
              <w:widowControl/>
              <w:spacing w:before="40" w:after="40" w:line="259" w:lineRule="auto"/>
              <w:jc w:val="left"/>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t>Metastatic (Stage IV) adenocarcinoma of the stomach or gastro-oesophageal junction [new concept]</w:t>
            </w:r>
          </w:p>
        </w:tc>
      </w:tr>
      <w:tr w:rsidR="00331922" w:rsidRPr="001C25C2" w:rsidTr="00197C79">
        <w:trPr>
          <w:cantSplit/>
          <w:trHeight w:val="360"/>
        </w:trPr>
        <w:tc>
          <w:tcPr>
            <w:tcW w:w="1052" w:type="pct"/>
            <w:tcBorders>
              <w:top w:val="single" w:sz="4" w:space="0" w:color="auto"/>
              <w:left w:val="single" w:sz="4" w:space="0" w:color="auto"/>
              <w:bottom w:val="single" w:sz="4" w:space="0" w:color="auto"/>
              <w:right w:val="single" w:sz="4" w:space="0" w:color="auto"/>
            </w:tcBorders>
          </w:tcPr>
          <w:p w:rsidR="00331922" w:rsidRPr="001C25C2" w:rsidRDefault="00331922" w:rsidP="00197C79">
            <w:pPr>
              <w:widowControl/>
              <w:spacing w:before="40" w:after="40" w:line="259" w:lineRule="auto"/>
              <w:rPr>
                <w:rFonts w:ascii="Arial Narrow" w:eastAsia="Calibri" w:hAnsi="Arial Narrow" w:cs="Times New Roman"/>
                <w:b/>
                <w:snapToGrid/>
                <w:sz w:val="20"/>
                <w:szCs w:val="20"/>
              </w:rPr>
            </w:pPr>
            <w:r w:rsidRPr="001C25C2">
              <w:rPr>
                <w:rFonts w:ascii="Arial Narrow" w:eastAsia="Calibri" w:hAnsi="Arial Narrow" w:cs="Times New Roman"/>
                <w:b/>
                <w:snapToGrid/>
                <w:sz w:val="20"/>
                <w:szCs w:val="20"/>
              </w:rPr>
              <w:t>Treatment phase:</w:t>
            </w:r>
          </w:p>
        </w:tc>
        <w:tc>
          <w:tcPr>
            <w:tcW w:w="3948" w:type="pct"/>
            <w:gridSpan w:val="4"/>
            <w:tcBorders>
              <w:top w:val="single" w:sz="4" w:space="0" w:color="auto"/>
              <w:left w:val="single" w:sz="4" w:space="0" w:color="auto"/>
              <w:bottom w:val="single" w:sz="4" w:space="0" w:color="auto"/>
              <w:right w:val="single" w:sz="4" w:space="0" w:color="auto"/>
            </w:tcBorders>
          </w:tcPr>
          <w:p w:rsidR="00331922" w:rsidRPr="001C25C2" w:rsidRDefault="00331922" w:rsidP="00197C79">
            <w:pPr>
              <w:widowControl/>
              <w:spacing w:before="40" w:after="40" w:line="259" w:lineRule="auto"/>
              <w:jc w:val="left"/>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t>Continuing treatment</w:t>
            </w:r>
          </w:p>
        </w:tc>
      </w:tr>
      <w:tr w:rsidR="00331922" w:rsidRPr="001C25C2" w:rsidTr="00197C79">
        <w:trPr>
          <w:cantSplit/>
          <w:trHeight w:val="360"/>
        </w:trPr>
        <w:tc>
          <w:tcPr>
            <w:tcW w:w="1052" w:type="pct"/>
            <w:tcBorders>
              <w:top w:val="single" w:sz="4" w:space="0" w:color="auto"/>
              <w:left w:val="single" w:sz="4" w:space="0" w:color="auto"/>
              <w:bottom w:val="single" w:sz="4" w:space="0" w:color="auto"/>
              <w:right w:val="single" w:sz="4" w:space="0" w:color="auto"/>
            </w:tcBorders>
          </w:tcPr>
          <w:p w:rsidR="00331922" w:rsidRPr="001C25C2" w:rsidRDefault="00331922" w:rsidP="00197C79">
            <w:pPr>
              <w:widowControl/>
              <w:spacing w:before="40" w:after="40" w:line="259" w:lineRule="auto"/>
              <w:rPr>
                <w:rFonts w:ascii="Arial Narrow" w:eastAsia="Calibri" w:hAnsi="Arial Narrow" w:cs="Times New Roman"/>
                <w:b/>
                <w:snapToGrid/>
                <w:sz w:val="20"/>
                <w:szCs w:val="20"/>
              </w:rPr>
            </w:pPr>
            <w:r w:rsidRPr="001C25C2">
              <w:rPr>
                <w:rFonts w:ascii="Arial Narrow" w:eastAsia="Calibri" w:hAnsi="Arial Narrow" w:cs="Times New Roman"/>
                <w:b/>
                <w:snapToGrid/>
                <w:sz w:val="20"/>
                <w:szCs w:val="20"/>
              </w:rPr>
              <w:t>Restriction Level / Method:</w:t>
            </w:r>
          </w:p>
          <w:p w:rsidR="00331922" w:rsidRPr="001C25C2" w:rsidRDefault="00331922" w:rsidP="00197C79">
            <w:pPr>
              <w:widowControl/>
              <w:spacing w:before="40" w:after="40" w:line="259" w:lineRule="auto"/>
              <w:jc w:val="left"/>
              <w:rPr>
                <w:rFonts w:ascii="Arial Narrow" w:eastAsia="Calibri" w:hAnsi="Arial Narrow" w:cs="Times New Roman"/>
                <w:snapToGrid/>
                <w:sz w:val="20"/>
                <w:szCs w:val="20"/>
              </w:rPr>
            </w:pPr>
          </w:p>
        </w:tc>
        <w:tc>
          <w:tcPr>
            <w:tcW w:w="3948" w:type="pct"/>
            <w:gridSpan w:val="4"/>
            <w:tcBorders>
              <w:top w:val="single" w:sz="4" w:space="0" w:color="auto"/>
              <w:left w:val="single" w:sz="4" w:space="0" w:color="auto"/>
              <w:bottom w:val="single" w:sz="4" w:space="0" w:color="auto"/>
              <w:right w:val="single" w:sz="4" w:space="0" w:color="auto"/>
            </w:tcBorders>
          </w:tcPr>
          <w:p w:rsidR="00331922" w:rsidRPr="001C25C2" w:rsidRDefault="00331922" w:rsidP="00197C79">
            <w:pPr>
              <w:widowControl/>
              <w:spacing w:before="40" w:after="40" w:line="259" w:lineRule="auto"/>
              <w:jc w:val="left"/>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fldChar w:fldCharType="begin">
                <w:ffData>
                  <w:name w:val="Check1"/>
                  <w:enabled/>
                  <w:calcOnExit w:val="0"/>
                  <w:checkBox>
                    <w:sizeAuto/>
                    <w:default w:val="0"/>
                  </w:checkBox>
                </w:ffData>
              </w:fldChar>
            </w:r>
            <w:r w:rsidRPr="001C25C2">
              <w:rPr>
                <w:rFonts w:ascii="Arial Narrow" w:eastAsia="Calibri" w:hAnsi="Arial Narrow" w:cs="Times New Roman"/>
                <w:snapToGrid/>
                <w:sz w:val="20"/>
                <w:szCs w:val="20"/>
              </w:rPr>
              <w:instrText xml:space="preserve"> FORMCHECKBOX </w:instrText>
            </w:r>
            <w:r w:rsidR="00165283">
              <w:rPr>
                <w:rFonts w:ascii="Arial Narrow" w:eastAsia="Calibri" w:hAnsi="Arial Narrow" w:cs="Times New Roman"/>
                <w:snapToGrid/>
                <w:sz w:val="20"/>
                <w:szCs w:val="20"/>
              </w:rPr>
            </w:r>
            <w:r w:rsidR="00165283">
              <w:rPr>
                <w:rFonts w:ascii="Arial Narrow" w:eastAsia="Calibri" w:hAnsi="Arial Narrow" w:cs="Times New Roman"/>
                <w:snapToGrid/>
                <w:sz w:val="20"/>
                <w:szCs w:val="20"/>
              </w:rPr>
              <w:fldChar w:fldCharType="separate"/>
            </w:r>
            <w:r w:rsidRPr="001C25C2">
              <w:rPr>
                <w:rFonts w:ascii="Arial Narrow" w:eastAsia="Calibri" w:hAnsi="Arial Narrow" w:cs="Times New Roman"/>
                <w:snapToGrid/>
                <w:sz w:val="20"/>
                <w:szCs w:val="20"/>
              </w:rPr>
              <w:fldChar w:fldCharType="end"/>
            </w:r>
            <w:r w:rsidRPr="001C25C2">
              <w:rPr>
                <w:rFonts w:ascii="Arial Narrow" w:eastAsia="Calibri" w:hAnsi="Arial Narrow" w:cs="Times New Roman"/>
                <w:snapToGrid/>
                <w:sz w:val="20"/>
                <w:szCs w:val="20"/>
              </w:rPr>
              <w:t>Restricted benefit</w:t>
            </w:r>
          </w:p>
          <w:p w:rsidR="00331922" w:rsidRPr="001C25C2" w:rsidRDefault="00331922" w:rsidP="00197C79">
            <w:pPr>
              <w:widowControl/>
              <w:spacing w:before="40" w:after="40" w:line="259" w:lineRule="auto"/>
              <w:jc w:val="left"/>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fldChar w:fldCharType="begin">
                <w:ffData>
                  <w:name w:val=""/>
                  <w:enabled/>
                  <w:calcOnExit w:val="0"/>
                  <w:checkBox>
                    <w:sizeAuto/>
                    <w:default w:val="0"/>
                  </w:checkBox>
                </w:ffData>
              </w:fldChar>
            </w:r>
            <w:r w:rsidRPr="001C25C2">
              <w:rPr>
                <w:rFonts w:ascii="Arial Narrow" w:eastAsia="Calibri" w:hAnsi="Arial Narrow" w:cs="Times New Roman"/>
                <w:snapToGrid/>
                <w:sz w:val="20"/>
                <w:szCs w:val="20"/>
              </w:rPr>
              <w:instrText xml:space="preserve"> FORMCHECKBOX </w:instrText>
            </w:r>
            <w:r w:rsidR="00165283">
              <w:rPr>
                <w:rFonts w:ascii="Arial Narrow" w:eastAsia="Calibri" w:hAnsi="Arial Narrow" w:cs="Times New Roman"/>
                <w:snapToGrid/>
                <w:sz w:val="20"/>
                <w:szCs w:val="20"/>
              </w:rPr>
            </w:r>
            <w:r w:rsidR="00165283">
              <w:rPr>
                <w:rFonts w:ascii="Arial Narrow" w:eastAsia="Calibri" w:hAnsi="Arial Narrow" w:cs="Times New Roman"/>
                <w:snapToGrid/>
                <w:sz w:val="20"/>
                <w:szCs w:val="20"/>
              </w:rPr>
              <w:fldChar w:fldCharType="separate"/>
            </w:r>
            <w:r w:rsidRPr="001C25C2">
              <w:rPr>
                <w:rFonts w:ascii="Arial Narrow" w:eastAsia="Calibri" w:hAnsi="Arial Narrow" w:cs="Times New Roman"/>
                <w:snapToGrid/>
                <w:sz w:val="20"/>
                <w:szCs w:val="20"/>
              </w:rPr>
              <w:fldChar w:fldCharType="end"/>
            </w:r>
            <w:r w:rsidRPr="001C25C2">
              <w:rPr>
                <w:rFonts w:ascii="Arial Narrow" w:eastAsia="Calibri" w:hAnsi="Arial Narrow" w:cs="Times New Roman"/>
                <w:snapToGrid/>
                <w:sz w:val="20"/>
                <w:szCs w:val="20"/>
              </w:rPr>
              <w:t>Authority Required - In Writing</w:t>
            </w:r>
          </w:p>
          <w:p w:rsidR="00331922" w:rsidRPr="001C25C2" w:rsidRDefault="00331922" w:rsidP="00197C79">
            <w:pPr>
              <w:widowControl/>
              <w:spacing w:before="40" w:after="40" w:line="259" w:lineRule="auto"/>
              <w:jc w:val="left"/>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fldChar w:fldCharType="begin">
                <w:ffData>
                  <w:name w:val="Check3"/>
                  <w:enabled/>
                  <w:calcOnExit w:val="0"/>
                  <w:checkBox>
                    <w:sizeAuto/>
                    <w:default w:val="0"/>
                  </w:checkBox>
                </w:ffData>
              </w:fldChar>
            </w:r>
            <w:r w:rsidRPr="001C25C2">
              <w:rPr>
                <w:rFonts w:ascii="Arial Narrow" w:eastAsia="Calibri" w:hAnsi="Arial Narrow" w:cs="Times New Roman"/>
                <w:snapToGrid/>
                <w:sz w:val="20"/>
                <w:szCs w:val="20"/>
              </w:rPr>
              <w:instrText xml:space="preserve"> FORMCHECKBOX </w:instrText>
            </w:r>
            <w:r w:rsidR="00165283">
              <w:rPr>
                <w:rFonts w:ascii="Arial Narrow" w:eastAsia="Calibri" w:hAnsi="Arial Narrow" w:cs="Times New Roman"/>
                <w:snapToGrid/>
                <w:sz w:val="20"/>
                <w:szCs w:val="20"/>
              </w:rPr>
            </w:r>
            <w:r w:rsidR="00165283">
              <w:rPr>
                <w:rFonts w:ascii="Arial Narrow" w:eastAsia="Calibri" w:hAnsi="Arial Narrow" w:cs="Times New Roman"/>
                <w:snapToGrid/>
                <w:sz w:val="20"/>
                <w:szCs w:val="20"/>
              </w:rPr>
              <w:fldChar w:fldCharType="separate"/>
            </w:r>
            <w:r w:rsidRPr="001C25C2">
              <w:rPr>
                <w:rFonts w:ascii="Arial Narrow" w:eastAsia="Calibri" w:hAnsi="Arial Narrow" w:cs="Times New Roman"/>
                <w:snapToGrid/>
                <w:sz w:val="20"/>
                <w:szCs w:val="20"/>
              </w:rPr>
              <w:fldChar w:fldCharType="end"/>
            </w:r>
            <w:r w:rsidRPr="001C25C2">
              <w:rPr>
                <w:rFonts w:ascii="Arial Narrow" w:eastAsia="Calibri" w:hAnsi="Arial Narrow" w:cs="Times New Roman"/>
                <w:snapToGrid/>
                <w:sz w:val="20"/>
                <w:szCs w:val="20"/>
              </w:rPr>
              <w:t>Authority Required - Telephone</w:t>
            </w:r>
          </w:p>
          <w:p w:rsidR="00331922" w:rsidRPr="001C25C2" w:rsidRDefault="00331922" w:rsidP="00197C79">
            <w:pPr>
              <w:widowControl/>
              <w:spacing w:before="40" w:after="40" w:line="259" w:lineRule="auto"/>
              <w:jc w:val="left"/>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fldChar w:fldCharType="begin">
                <w:ffData>
                  <w:name w:val=""/>
                  <w:enabled/>
                  <w:calcOnExit w:val="0"/>
                  <w:checkBox>
                    <w:sizeAuto/>
                    <w:default w:val="0"/>
                  </w:checkBox>
                </w:ffData>
              </w:fldChar>
            </w:r>
            <w:r w:rsidRPr="001C25C2">
              <w:rPr>
                <w:rFonts w:ascii="Arial Narrow" w:eastAsia="Calibri" w:hAnsi="Arial Narrow" w:cs="Times New Roman"/>
                <w:snapToGrid/>
                <w:sz w:val="20"/>
                <w:szCs w:val="20"/>
              </w:rPr>
              <w:instrText xml:space="preserve"> FORMCHECKBOX </w:instrText>
            </w:r>
            <w:r w:rsidR="00165283">
              <w:rPr>
                <w:rFonts w:ascii="Arial Narrow" w:eastAsia="Calibri" w:hAnsi="Arial Narrow" w:cs="Times New Roman"/>
                <w:snapToGrid/>
                <w:sz w:val="20"/>
                <w:szCs w:val="20"/>
              </w:rPr>
            </w:r>
            <w:r w:rsidR="00165283">
              <w:rPr>
                <w:rFonts w:ascii="Arial Narrow" w:eastAsia="Calibri" w:hAnsi="Arial Narrow" w:cs="Times New Roman"/>
                <w:snapToGrid/>
                <w:sz w:val="20"/>
                <w:szCs w:val="20"/>
              </w:rPr>
              <w:fldChar w:fldCharType="separate"/>
            </w:r>
            <w:r w:rsidRPr="001C25C2">
              <w:rPr>
                <w:rFonts w:ascii="Arial Narrow" w:eastAsia="Calibri" w:hAnsi="Arial Narrow" w:cs="Times New Roman"/>
                <w:snapToGrid/>
                <w:sz w:val="20"/>
                <w:szCs w:val="20"/>
              </w:rPr>
              <w:fldChar w:fldCharType="end"/>
            </w:r>
            <w:r w:rsidRPr="001C25C2">
              <w:rPr>
                <w:rFonts w:ascii="Arial Narrow" w:eastAsia="Calibri" w:hAnsi="Arial Narrow" w:cs="Times New Roman"/>
                <w:snapToGrid/>
                <w:sz w:val="20"/>
                <w:szCs w:val="20"/>
              </w:rPr>
              <w:t>Authority Required – Emergency</w:t>
            </w:r>
          </w:p>
          <w:p w:rsidR="00331922" w:rsidRPr="001C25C2" w:rsidRDefault="00331922" w:rsidP="00197C79">
            <w:pPr>
              <w:widowControl/>
              <w:spacing w:before="40" w:after="40" w:line="259" w:lineRule="auto"/>
              <w:jc w:val="left"/>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fldChar w:fldCharType="begin">
                <w:ffData>
                  <w:name w:val="Check5"/>
                  <w:enabled/>
                  <w:calcOnExit w:val="0"/>
                  <w:checkBox>
                    <w:sizeAuto/>
                    <w:default w:val="0"/>
                  </w:checkBox>
                </w:ffData>
              </w:fldChar>
            </w:r>
            <w:r w:rsidRPr="001C25C2">
              <w:rPr>
                <w:rFonts w:ascii="Arial Narrow" w:eastAsia="Calibri" w:hAnsi="Arial Narrow" w:cs="Times New Roman"/>
                <w:snapToGrid/>
                <w:sz w:val="20"/>
                <w:szCs w:val="20"/>
              </w:rPr>
              <w:instrText xml:space="preserve"> FORMCHECKBOX </w:instrText>
            </w:r>
            <w:r w:rsidR="00165283">
              <w:rPr>
                <w:rFonts w:ascii="Arial Narrow" w:eastAsia="Calibri" w:hAnsi="Arial Narrow" w:cs="Times New Roman"/>
                <w:snapToGrid/>
                <w:sz w:val="20"/>
                <w:szCs w:val="20"/>
              </w:rPr>
            </w:r>
            <w:r w:rsidR="00165283">
              <w:rPr>
                <w:rFonts w:ascii="Arial Narrow" w:eastAsia="Calibri" w:hAnsi="Arial Narrow" w:cs="Times New Roman"/>
                <w:snapToGrid/>
                <w:sz w:val="20"/>
                <w:szCs w:val="20"/>
              </w:rPr>
              <w:fldChar w:fldCharType="separate"/>
            </w:r>
            <w:r w:rsidRPr="001C25C2">
              <w:rPr>
                <w:rFonts w:ascii="Arial Narrow" w:eastAsia="Calibri" w:hAnsi="Arial Narrow" w:cs="Times New Roman"/>
                <w:snapToGrid/>
                <w:sz w:val="20"/>
                <w:szCs w:val="20"/>
              </w:rPr>
              <w:fldChar w:fldCharType="end"/>
            </w:r>
            <w:r w:rsidRPr="001C25C2">
              <w:rPr>
                <w:rFonts w:ascii="Arial Narrow" w:eastAsia="Calibri" w:hAnsi="Arial Narrow" w:cs="Times New Roman"/>
                <w:snapToGrid/>
                <w:sz w:val="20"/>
                <w:szCs w:val="20"/>
              </w:rPr>
              <w:t>Authority Required - Electronic</w:t>
            </w:r>
          </w:p>
          <w:p w:rsidR="00331922" w:rsidRPr="001C25C2" w:rsidRDefault="00331922" w:rsidP="00197C79">
            <w:pPr>
              <w:widowControl/>
              <w:spacing w:before="40" w:after="40" w:line="259" w:lineRule="auto"/>
              <w:jc w:val="left"/>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fldChar w:fldCharType="begin">
                <w:ffData>
                  <w:name w:val=""/>
                  <w:enabled/>
                  <w:calcOnExit w:val="0"/>
                  <w:checkBox>
                    <w:sizeAuto/>
                    <w:default w:val="1"/>
                  </w:checkBox>
                </w:ffData>
              </w:fldChar>
            </w:r>
            <w:r w:rsidRPr="001C25C2">
              <w:rPr>
                <w:rFonts w:ascii="Arial Narrow" w:eastAsia="Calibri" w:hAnsi="Arial Narrow" w:cs="Times New Roman"/>
                <w:snapToGrid/>
                <w:sz w:val="20"/>
                <w:szCs w:val="20"/>
              </w:rPr>
              <w:instrText xml:space="preserve"> FORMCHECKBOX </w:instrText>
            </w:r>
            <w:r w:rsidR="00165283">
              <w:rPr>
                <w:rFonts w:ascii="Arial Narrow" w:eastAsia="Calibri" w:hAnsi="Arial Narrow" w:cs="Times New Roman"/>
                <w:snapToGrid/>
                <w:sz w:val="20"/>
                <w:szCs w:val="20"/>
              </w:rPr>
            </w:r>
            <w:r w:rsidR="00165283">
              <w:rPr>
                <w:rFonts w:ascii="Arial Narrow" w:eastAsia="Calibri" w:hAnsi="Arial Narrow" w:cs="Times New Roman"/>
                <w:snapToGrid/>
                <w:sz w:val="20"/>
                <w:szCs w:val="20"/>
              </w:rPr>
              <w:fldChar w:fldCharType="separate"/>
            </w:r>
            <w:r w:rsidRPr="001C25C2">
              <w:rPr>
                <w:rFonts w:ascii="Arial Narrow" w:eastAsia="Calibri" w:hAnsi="Arial Narrow" w:cs="Times New Roman"/>
                <w:snapToGrid/>
                <w:sz w:val="20"/>
                <w:szCs w:val="20"/>
              </w:rPr>
              <w:fldChar w:fldCharType="end"/>
            </w:r>
            <w:r w:rsidRPr="001C25C2">
              <w:rPr>
                <w:rFonts w:ascii="Arial Narrow" w:eastAsia="Calibri" w:hAnsi="Arial Narrow" w:cs="Times New Roman"/>
                <w:snapToGrid/>
                <w:sz w:val="20"/>
                <w:szCs w:val="20"/>
              </w:rPr>
              <w:t>Streamlined</w:t>
            </w:r>
          </w:p>
        </w:tc>
      </w:tr>
      <w:tr w:rsidR="00331922" w:rsidRPr="001C25C2" w:rsidTr="00197C79">
        <w:trPr>
          <w:cantSplit/>
          <w:trHeight w:val="360"/>
        </w:trPr>
        <w:tc>
          <w:tcPr>
            <w:tcW w:w="1052" w:type="pct"/>
            <w:tcBorders>
              <w:top w:val="single" w:sz="4" w:space="0" w:color="auto"/>
              <w:left w:val="single" w:sz="4" w:space="0" w:color="auto"/>
              <w:bottom w:val="single" w:sz="4" w:space="0" w:color="auto"/>
              <w:right w:val="single" w:sz="4" w:space="0" w:color="auto"/>
            </w:tcBorders>
          </w:tcPr>
          <w:p w:rsidR="00331922" w:rsidRPr="001C25C2" w:rsidRDefault="00331922" w:rsidP="00197C79">
            <w:pPr>
              <w:widowControl/>
              <w:spacing w:before="40" w:after="40" w:line="259" w:lineRule="auto"/>
              <w:rPr>
                <w:rFonts w:ascii="Arial Narrow" w:eastAsia="Calibri" w:hAnsi="Arial Narrow" w:cs="Times New Roman"/>
                <w:b/>
                <w:snapToGrid/>
                <w:sz w:val="20"/>
                <w:szCs w:val="20"/>
              </w:rPr>
            </w:pPr>
            <w:r w:rsidRPr="001C25C2">
              <w:rPr>
                <w:rFonts w:ascii="Arial Narrow" w:eastAsia="Calibri" w:hAnsi="Arial Narrow" w:cs="Times New Roman"/>
                <w:b/>
                <w:snapToGrid/>
                <w:sz w:val="20"/>
                <w:szCs w:val="20"/>
              </w:rPr>
              <w:lastRenderedPageBreak/>
              <w:t>Clinical criteria:</w:t>
            </w:r>
          </w:p>
        </w:tc>
        <w:tc>
          <w:tcPr>
            <w:tcW w:w="3948" w:type="pct"/>
            <w:gridSpan w:val="4"/>
            <w:tcBorders>
              <w:top w:val="single" w:sz="4" w:space="0" w:color="auto"/>
              <w:left w:val="single" w:sz="4" w:space="0" w:color="auto"/>
              <w:bottom w:val="single" w:sz="4" w:space="0" w:color="auto"/>
              <w:right w:val="single" w:sz="4" w:space="0" w:color="auto"/>
            </w:tcBorders>
          </w:tcPr>
          <w:p w:rsidR="00331922" w:rsidRPr="001C25C2" w:rsidRDefault="00331922" w:rsidP="00197C79">
            <w:pPr>
              <w:widowControl/>
              <w:pBdr>
                <w:bottom w:val="single" w:sz="4" w:space="1" w:color="auto"/>
              </w:pBdr>
              <w:spacing w:before="40" w:after="40" w:line="259" w:lineRule="auto"/>
              <w:jc w:val="left"/>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t>Patient must have previously been treated with PBS-subsidised treatment with this drug for this condition [21475]</w:t>
            </w:r>
          </w:p>
          <w:p w:rsidR="00331922" w:rsidRPr="001C25C2" w:rsidRDefault="00331922" w:rsidP="00197C79">
            <w:pPr>
              <w:widowControl/>
              <w:spacing w:before="40" w:after="40" w:line="259" w:lineRule="auto"/>
              <w:jc w:val="left"/>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t>AND</w:t>
            </w:r>
          </w:p>
          <w:p w:rsidR="00331922" w:rsidRPr="001C25C2" w:rsidRDefault="00331922" w:rsidP="00197C79">
            <w:pPr>
              <w:widowControl/>
              <w:pBdr>
                <w:bottom w:val="single" w:sz="4" w:space="1" w:color="auto"/>
              </w:pBdr>
              <w:spacing w:before="40" w:after="40" w:line="259" w:lineRule="auto"/>
              <w:jc w:val="left"/>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t>Patient must not develop progressive disease whilst receiving PBS-subsidised treatment with this drug for this condition [21809]</w:t>
            </w:r>
          </w:p>
          <w:p w:rsidR="00331922" w:rsidRPr="001C25C2" w:rsidRDefault="00331922" w:rsidP="00197C79">
            <w:pPr>
              <w:widowControl/>
              <w:spacing w:before="40" w:after="40" w:line="259" w:lineRule="auto"/>
              <w:jc w:val="left"/>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t>AND</w:t>
            </w:r>
          </w:p>
          <w:p w:rsidR="00331922" w:rsidRPr="001C25C2" w:rsidRDefault="00331922" w:rsidP="00197C79">
            <w:pPr>
              <w:widowControl/>
              <w:spacing w:before="40" w:afterLines="40" w:after="96" w:line="259" w:lineRule="auto"/>
              <w:jc w:val="left"/>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t>The treatment must be the sole PBS-subsidised therapy for this condition [7890]</w:t>
            </w:r>
          </w:p>
        </w:tc>
      </w:tr>
      <w:tr w:rsidR="00331922" w:rsidRPr="001C25C2" w:rsidTr="00197C79">
        <w:trPr>
          <w:cantSplit/>
          <w:trHeight w:val="360"/>
        </w:trPr>
        <w:tc>
          <w:tcPr>
            <w:tcW w:w="1052" w:type="pct"/>
            <w:tcBorders>
              <w:top w:val="single" w:sz="4" w:space="0" w:color="auto"/>
              <w:left w:val="single" w:sz="4" w:space="0" w:color="auto"/>
              <w:bottom w:val="single" w:sz="4" w:space="0" w:color="auto"/>
              <w:right w:val="single" w:sz="4" w:space="0" w:color="auto"/>
            </w:tcBorders>
          </w:tcPr>
          <w:p w:rsidR="00331922" w:rsidRPr="001C25C2" w:rsidRDefault="00331922" w:rsidP="00197C79">
            <w:pPr>
              <w:widowControl/>
              <w:spacing w:before="40" w:after="40" w:line="259" w:lineRule="auto"/>
              <w:rPr>
                <w:rFonts w:ascii="Arial Narrow" w:eastAsia="Calibri" w:hAnsi="Arial Narrow" w:cs="Times New Roman"/>
                <w:b/>
                <w:snapToGrid/>
                <w:sz w:val="20"/>
                <w:szCs w:val="20"/>
              </w:rPr>
            </w:pPr>
            <w:r w:rsidRPr="001C25C2">
              <w:rPr>
                <w:rFonts w:ascii="Arial Narrow" w:eastAsia="Calibri" w:hAnsi="Arial Narrow" w:cs="Times New Roman"/>
                <w:b/>
                <w:snapToGrid/>
                <w:sz w:val="20"/>
                <w:szCs w:val="20"/>
              </w:rPr>
              <w:t>Administrative Notes</w:t>
            </w:r>
          </w:p>
        </w:tc>
        <w:tc>
          <w:tcPr>
            <w:tcW w:w="3948" w:type="pct"/>
            <w:gridSpan w:val="4"/>
            <w:tcBorders>
              <w:top w:val="single" w:sz="4" w:space="0" w:color="auto"/>
              <w:left w:val="single" w:sz="4" w:space="0" w:color="auto"/>
              <w:bottom w:val="single" w:sz="4" w:space="0" w:color="auto"/>
              <w:right w:val="single" w:sz="4" w:space="0" w:color="auto"/>
            </w:tcBorders>
          </w:tcPr>
          <w:p w:rsidR="00331922" w:rsidRPr="001C25C2" w:rsidRDefault="00331922" w:rsidP="00197C79">
            <w:pPr>
              <w:widowControl/>
              <w:spacing w:before="40" w:after="40" w:line="259" w:lineRule="auto"/>
              <w:jc w:val="left"/>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t>No increase in maximum quantity or number of units may be authorised [7606]</w:t>
            </w:r>
          </w:p>
          <w:p w:rsidR="00331922" w:rsidRPr="001C25C2" w:rsidRDefault="00331922" w:rsidP="00197C79">
            <w:pPr>
              <w:widowControl/>
              <w:pBdr>
                <w:top w:val="single" w:sz="4" w:space="1" w:color="auto"/>
                <w:bottom w:val="single" w:sz="4" w:space="1" w:color="auto"/>
              </w:pBdr>
              <w:spacing w:before="40" w:after="40" w:line="259" w:lineRule="auto"/>
              <w:jc w:val="left"/>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t>No increase in the maximum number of repeats may be authorised  [7607]</w:t>
            </w:r>
          </w:p>
          <w:p w:rsidR="00331922" w:rsidRPr="001C25C2" w:rsidRDefault="00331922" w:rsidP="00197C79">
            <w:pPr>
              <w:widowControl/>
              <w:spacing w:before="40" w:after="40" w:line="259" w:lineRule="auto"/>
              <w:jc w:val="left"/>
              <w:rPr>
                <w:rFonts w:ascii="Arial Narrow" w:eastAsia="Calibri" w:hAnsi="Arial Narrow" w:cs="Times New Roman"/>
                <w:snapToGrid/>
                <w:sz w:val="20"/>
                <w:szCs w:val="20"/>
              </w:rPr>
            </w:pPr>
            <w:r w:rsidRPr="001C25C2">
              <w:rPr>
                <w:rFonts w:ascii="Arial Narrow" w:eastAsia="Calibri" w:hAnsi="Arial Narrow" w:cs="Times New Roman"/>
                <w:snapToGrid/>
                <w:sz w:val="20"/>
                <w:szCs w:val="20"/>
              </w:rPr>
              <w:t>Special Pricing Arrangements apply [7608]</w:t>
            </w:r>
          </w:p>
        </w:tc>
      </w:tr>
    </w:tbl>
    <w:p w:rsidR="000E01B9" w:rsidRDefault="000E01B9" w:rsidP="000F5982">
      <w:pPr>
        <w:rPr>
          <w:color w:val="0000FF"/>
        </w:rPr>
      </w:pPr>
    </w:p>
    <w:p w:rsidR="003B2233" w:rsidRPr="003B2233" w:rsidRDefault="003B2233" w:rsidP="00587BCE">
      <w:pPr>
        <w:pStyle w:val="PBACHeading1"/>
        <w:numPr>
          <w:ilvl w:val="0"/>
          <w:numId w:val="2"/>
        </w:numPr>
        <w:spacing w:before="240" w:after="120"/>
        <w:outlineLvl w:val="0"/>
      </w:pPr>
      <w:r w:rsidRPr="003B2233">
        <w:t>Context for Decision</w:t>
      </w:r>
    </w:p>
    <w:p w:rsidR="000E01B9" w:rsidRPr="00587BCE" w:rsidRDefault="0065608C" w:rsidP="00587BCE">
      <w:pPr>
        <w:widowControl/>
        <w:spacing w:line="276" w:lineRule="auto"/>
        <w:rPr>
          <w:rFonts w:eastAsia="Calibri"/>
          <w:snapToGrid/>
        </w:rPr>
      </w:pPr>
      <w:r w:rsidRPr="0065608C">
        <w:rPr>
          <w:rFonts w:eastAsia="Calibri"/>
          <w:snapToGrid/>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3B2233" w:rsidRPr="00A07029" w:rsidRDefault="003B2233" w:rsidP="00A07029">
      <w:pPr>
        <w:pStyle w:val="PBACHeading1"/>
        <w:numPr>
          <w:ilvl w:val="0"/>
          <w:numId w:val="2"/>
        </w:numPr>
        <w:spacing w:before="240" w:after="120"/>
        <w:outlineLvl w:val="0"/>
      </w:pPr>
      <w:r w:rsidRPr="003B2233">
        <w:t>Sponsor’s Comment</w:t>
      </w:r>
    </w:p>
    <w:p w:rsidR="000E01B9" w:rsidRPr="000E01B9" w:rsidRDefault="003B2233" w:rsidP="00165283">
      <w:pPr>
        <w:widowControl/>
        <w:spacing w:after="120" w:line="276" w:lineRule="auto"/>
      </w:pPr>
      <w:r w:rsidRPr="003B2233">
        <w:rPr>
          <w:rFonts w:eastAsia="Calibri"/>
          <w:bCs/>
          <w:snapToGrid/>
        </w:rPr>
        <w:t>The sponsor had no comment.</w:t>
      </w:r>
      <w:r w:rsidR="00165283" w:rsidRPr="000E01B9">
        <w:t xml:space="preserve"> </w:t>
      </w:r>
    </w:p>
    <w:p w:rsidR="00982A90" w:rsidRPr="000E01B9" w:rsidRDefault="00982A90" w:rsidP="00992751"/>
    <w:sectPr w:rsidR="00982A90" w:rsidRPr="000E01B9">
      <w:headerReference w:type="default" r:id="rId16"/>
      <w:footerReference w:type="default" r:id="rId17"/>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751" w:rsidRDefault="00992751">
      <w:r>
        <w:separator/>
      </w:r>
    </w:p>
    <w:p w:rsidR="00992751" w:rsidRDefault="00992751"/>
  </w:endnote>
  <w:endnote w:type="continuationSeparator" w:id="0">
    <w:p w:rsidR="00992751" w:rsidRDefault="00992751">
      <w:r>
        <w:continuationSeparator/>
      </w:r>
    </w:p>
    <w:p w:rsidR="00992751" w:rsidRDefault="009927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1ED" w:rsidRDefault="00FA71ED">
    <w:pPr>
      <w:pStyle w:val="Footer"/>
      <w:jc w:val="center"/>
    </w:pPr>
  </w:p>
  <w:p w:rsidR="00FA71ED" w:rsidRPr="00EE118A" w:rsidRDefault="00165283">
    <w:pPr>
      <w:pStyle w:val="Footer"/>
      <w:jc w:val="center"/>
      <w:rPr>
        <w:b/>
      </w:rPr>
    </w:pPr>
    <w:sdt>
      <w:sdtPr>
        <w:id w:val="-632709299"/>
        <w:docPartObj>
          <w:docPartGallery w:val="Page Numbers (Bottom of Page)"/>
          <w:docPartUnique/>
        </w:docPartObj>
      </w:sdtPr>
      <w:sdtEndPr>
        <w:rPr>
          <w:b/>
          <w:noProof/>
        </w:rPr>
      </w:sdtEndPr>
      <w:sdtContent>
        <w:r w:rsidR="00FA71ED" w:rsidRPr="00EE118A">
          <w:rPr>
            <w:b/>
          </w:rPr>
          <w:fldChar w:fldCharType="begin"/>
        </w:r>
        <w:r w:rsidR="00FA71ED" w:rsidRPr="00EE118A">
          <w:rPr>
            <w:b/>
          </w:rPr>
          <w:instrText xml:space="preserve"> PAGE   \* MERGEFORMAT </w:instrText>
        </w:r>
        <w:r w:rsidR="00FA71ED" w:rsidRPr="00EE118A">
          <w:rPr>
            <w:b/>
          </w:rPr>
          <w:fldChar w:fldCharType="separate"/>
        </w:r>
        <w:r>
          <w:rPr>
            <w:b/>
            <w:noProof/>
          </w:rPr>
          <w:t>1</w:t>
        </w:r>
        <w:r w:rsidR="00FA71ED" w:rsidRPr="00EE118A">
          <w:rPr>
            <w:b/>
            <w:noProof/>
          </w:rPr>
          <w:fldChar w:fldCharType="end"/>
        </w:r>
      </w:sdtContent>
    </w:sdt>
  </w:p>
  <w:p w:rsidR="00FA71ED" w:rsidRDefault="00FA71ED" w:rsidP="002B382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751" w:rsidRDefault="00992751">
      <w:r>
        <w:separator/>
      </w:r>
    </w:p>
    <w:p w:rsidR="00992751" w:rsidRDefault="00992751"/>
  </w:footnote>
  <w:footnote w:type="continuationSeparator" w:id="0">
    <w:p w:rsidR="00992751" w:rsidRDefault="00992751">
      <w:r>
        <w:continuationSeparator/>
      </w:r>
    </w:p>
    <w:p w:rsidR="00992751" w:rsidRDefault="00992751"/>
  </w:footnote>
  <w:footnote w:id="1">
    <w:p w:rsidR="00FA71ED" w:rsidRDefault="00FA71ED" w:rsidP="005D4B1D">
      <w:pPr>
        <w:pStyle w:val="FootnoteText"/>
        <w:ind w:left="142" w:hanging="142"/>
      </w:pPr>
      <w:r>
        <w:rPr>
          <w:rStyle w:val="FootnoteReference"/>
        </w:rPr>
        <w:footnoteRef/>
      </w:r>
      <w:r>
        <w:t xml:space="preserve"> </w:t>
      </w:r>
      <w:proofErr w:type="spellStart"/>
      <w:r w:rsidRPr="003F3A61">
        <w:t>Cherny</w:t>
      </w:r>
      <w:proofErr w:type="spellEnd"/>
      <w:r w:rsidRPr="003F3A61">
        <w:t xml:space="preserve"> NI, Dafni U, </w:t>
      </w:r>
      <w:proofErr w:type="spellStart"/>
      <w:r w:rsidRPr="003F3A61">
        <w:t>Bogaerts</w:t>
      </w:r>
      <w:proofErr w:type="spellEnd"/>
      <w:r w:rsidRPr="003F3A61">
        <w:t xml:space="preserve"> J, et al: ESMO-Magnitude of Clinical Benefit Scale version 1.1. Annals of Oncology 28:2340-2366, 2017</w:t>
      </w:r>
    </w:p>
  </w:footnote>
  <w:footnote w:id="2">
    <w:p w:rsidR="00FA71ED" w:rsidRPr="001229E1" w:rsidRDefault="00FA71ED">
      <w:pPr>
        <w:pStyle w:val="FootnoteText"/>
        <w:rPr>
          <w:rFonts w:asciiTheme="minorHAnsi" w:hAnsiTheme="minorHAnsi" w:cstheme="minorHAnsi"/>
          <w:sz w:val="20"/>
          <w:szCs w:val="20"/>
          <w:lang w:val="en-US"/>
        </w:rPr>
      </w:pPr>
      <w:r w:rsidRPr="001229E1">
        <w:rPr>
          <w:rStyle w:val="FootnoteReference"/>
          <w:rFonts w:asciiTheme="minorHAnsi" w:hAnsiTheme="minorHAnsi" w:cstheme="minorHAnsi"/>
          <w:szCs w:val="20"/>
        </w:rPr>
        <w:footnoteRef/>
      </w:r>
      <w:r w:rsidRPr="001229E1">
        <w:rPr>
          <w:rFonts w:asciiTheme="minorHAnsi" w:hAnsiTheme="minorHAnsi" w:cstheme="minorHAnsi"/>
          <w:szCs w:val="20"/>
        </w:rPr>
        <w:t xml:space="preserve"> </w:t>
      </w:r>
      <w:proofErr w:type="spellStart"/>
      <w:r w:rsidRPr="001229E1">
        <w:rPr>
          <w:rFonts w:asciiTheme="minorHAnsi" w:hAnsiTheme="minorHAnsi" w:cstheme="minorHAnsi"/>
          <w:bCs/>
          <w:snapToGrid w:val="0"/>
          <w:szCs w:val="20"/>
        </w:rPr>
        <w:t>Cherny</w:t>
      </w:r>
      <w:proofErr w:type="spellEnd"/>
      <w:r w:rsidRPr="001229E1">
        <w:rPr>
          <w:rFonts w:asciiTheme="minorHAnsi" w:hAnsiTheme="minorHAnsi" w:cstheme="minorHAnsi"/>
          <w:bCs/>
          <w:snapToGrid w:val="0"/>
          <w:szCs w:val="20"/>
        </w:rPr>
        <w:t xml:space="preserve"> NI, Dafni U, </w:t>
      </w:r>
      <w:proofErr w:type="spellStart"/>
      <w:r w:rsidRPr="001229E1">
        <w:rPr>
          <w:rFonts w:asciiTheme="minorHAnsi" w:hAnsiTheme="minorHAnsi" w:cstheme="minorHAnsi"/>
          <w:bCs/>
          <w:snapToGrid w:val="0"/>
          <w:szCs w:val="20"/>
        </w:rPr>
        <w:t>Bogaerts</w:t>
      </w:r>
      <w:proofErr w:type="spellEnd"/>
      <w:r w:rsidRPr="001229E1">
        <w:rPr>
          <w:rFonts w:asciiTheme="minorHAnsi" w:hAnsiTheme="minorHAnsi" w:cstheme="minorHAnsi"/>
          <w:bCs/>
          <w:snapToGrid w:val="0"/>
          <w:szCs w:val="20"/>
        </w:rPr>
        <w:t xml:space="preserve"> J, et al: ESMO-Magnitude of Clinical Benefit Scale version 1.1. Annals of Oncology 28:2340-2366,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1ED" w:rsidRPr="00EE118A" w:rsidRDefault="00FA71ED" w:rsidP="00EE118A">
    <w:pPr>
      <w:jc w:val="center"/>
      <w:rPr>
        <w:i/>
        <w:szCs w:val="24"/>
      </w:rPr>
    </w:pPr>
    <w:r>
      <w:rPr>
        <w:i/>
        <w:szCs w:val="24"/>
      </w:rPr>
      <w:t>Public Summary Document</w:t>
    </w:r>
    <w:r w:rsidRPr="00EE118A">
      <w:rPr>
        <w:i/>
        <w:szCs w:val="24"/>
      </w:rPr>
      <w:t xml:space="preserve"> – November 2019 PBAC Meeting</w:t>
    </w:r>
  </w:p>
  <w:p w:rsidR="00FA71ED" w:rsidRDefault="00FA71ED" w:rsidP="00EE118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B452A"/>
    <w:multiLevelType w:val="multilevel"/>
    <w:tmpl w:val="D2C8BCDA"/>
    <w:lvl w:ilvl="0">
      <w:start w:val="1"/>
      <w:numFmt w:val="decimal"/>
      <w:lvlText w:val="%1"/>
      <w:lvlJc w:val="left"/>
      <w:pPr>
        <w:ind w:left="720" w:hanging="720"/>
      </w:pPr>
      <w:rPr>
        <w:rFonts w:ascii="Calibri" w:hAnsi="Calibri" w:cs="Calibri" w:hint="default"/>
        <w:b/>
        <w:i w:val="0"/>
      </w:rPr>
    </w:lvl>
    <w:lvl w:ilvl="1">
      <w:start w:val="1"/>
      <w:numFmt w:val="decimal"/>
      <w:lvlText w:val="%1.%2"/>
      <w:lvlJc w:val="left"/>
      <w:pPr>
        <w:ind w:left="720" w:hanging="720"/>
      </w:pPr>
      <w:rPr>
        <w:rFonts w:asciiTheme="minorHAnsi" w:hAnsiTheme="minorHAnsi" w:cstheme="minorHAnsi"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13210D"/>
    <w:multiLevelType w:val="hybridMultilevel"/>
    <w:tmpl w:val="61C2B3A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B6274A"/>
    <w:multiLevelType w:val="hybridMultilevel"/>
    <w:tmpl w:val="BC406FAE"/>
    <w:lvl w:ilvl="0" w:tplc="D5F81CAE">
      <w:start w:val="1"/>
      <w:numFmt w:val="decimal"/>
      <w:lvlText w:val="%1."/>
      <w:lvlJc w:val="left"/>
      <w:pPr>
        <w:ind w:left="643" w:hanging="360"/>
      </w:pPr>
      <w:rPr>
        <w:rFonts w:hint="default"/>
        <w:i w:val="0"/>
        <w:color w:val="auto"/>
      </w:rPr>
    </w:lvl>
    <w:lvl w:ilvl="1" w:tplc="0C090001">
      <w:start w:val="1"/>
      <w:numFmt w:val="bullet"/>
      <w:lvlText w:val=""/>
      <w:lvlJc w:val="left"/>
      <w:pPr>
        <w:ind w:left="1363" w:hanging="360"/>
      </w:pPr>
      <w:rPr>
        <w:rFonts w:ascii="Symbol" w:hAnsi="Symbol" w:hint="default"/>
      </w:r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4" w15:restartNumberingAfterBreak="0">
    <w:nsid w:val="28840BAC"/>
    <w:multiLevelType w:val="multilevel"/>
    <w:tmpl w:val="E4E016A6"/>
    <w:lvl w:ilvl="0">
      <w:start w:val="1"/>
      <w:numFmt w:val="decimal"/>
      <w:lvlText w:val="%1"/>
      <w:lvlJc w:val="left"/>
      <w:pPr>
        <w:ind w:left="720" w:hanging="720"/>
      </w:pPr>
      <w:rPr>
        <w:rFonts w:ascii="Calibri" w:hAnsi="Calibri" w:cs="Calibri" w:hint="default"/>
        <w:b/>
      </w:rPr>
    </w:lvl>
    <w:lvl w:ilvl="1">
      <w:start w:val="1"/>
      <w:numFmt w:val="decimal"/>
      <w:lvlText w:val="%1.%2"/>
      <w:lvlJc w:val="left"/>
      <w:pPr>
        <w:ind w:left="720" w:hanging="720"/>
      </w:pPr>
      <w:rPr>
        <w:rFonts w:asciiTheme="minorHAnsi" w:hAnsiTheme="minorHAnsi" w:cstheme="minorHAnsi"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8C248E"/>
    <w:multiLevelType w:val="hybridMultilevel"/>
    <w:tmpl w:val="32FA2CC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4442297"/>
    <w:multiLevelType w:val="hybridMultilevel"/>
    <w:tmpl w:val="12466F72"/>
    <w:lvl w:ilvl="0" w:tplc="C156A53A">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40EBB"/>
    <w:multiLevelType w:val="hybridMultilevel"/>
    <w:tmpl w:val="C08EB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FF4E79"/>
    <w:multiLevelType w:val="multilevel"/>
    <w:tmpl w:val="E4E016A6"/>
    <w:lvl w:ilvl="0">
      <w:start w:val="1"/>
      <w:numFmt w:val="decimal"/>
      <w:lvlText w:val="%1"/>
      <w:lvlJc w:val="left"/>
      <w:pPr>
        <w:ind w:left="720" w:hanging="720"/>
      </w:pPr>
      <w:rPr>
        <w:rFonts w:ascii="Calibri" w:hAnsi="Calibri" w:cs="Calibri" w:hint="default"/>
        <w:b/>
      </w:rPr>
    </w:lvl>
    <w:lvl w:ilvl="1">
      <w:start w:val="1"/>
      <w:numFmt w:val="decimal"/>
      <w:lvlText w:val="%1.%2"/>
      <w:lvlJc w:val="left"/>
      <w:pPr>
        <w:ind w:left="720" w:hanging="720"/>
      </w:pPr>
      <w:rPr>
        <w:rFonts w:asciiTheme="minorHAnsi" w:hAnsiTheme="minorHAnsi" w:cstheme="minorHAnsi"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5F2F1B"/>
    <w:multiLevelType w:val="hybridMultilevel"/>
    <w:tmpl w:val="CADCE54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AC66E8A"/>
    <w:multiLevelType w:val="multilevel"/>
    <w:tmpl w:val="E4E016A6"/>
    <w:lvl w:ilvl="0">
      <w:start w:val="1"/>
      <w:numFmt w:val="decimal"/>
      <w:lvlText w:val="%1"/>
      <w:lvlJc w:val="left"/>
      <w:pPr>
        <w:ind w:left="720" w:hanging="720"/>
      </w:pPr>
      <w:rPr>
        <w:rFonts w:ascii="Calibri" w:hAnsi="Calibri" w:cs="Calibri" w:hint="default"/>
        <w:b/>
      </w:rPr>
    </w:lvl>
    <w:lvl w:ilvl="1">
      <w:start w:val="1"/>
      <w:numFmt w:val="decimal"/>
      <w:lvlText w:val="%1.%2"/>
      <w:lvlJc w:val="left"/>
      <w:pPr>
        <w:ind w:left="720" w:hanging="720"/>
      </w:pPr>
      <w:rPr>
        <w:rFonts w:asciiTheme="minorHAnsi" w:hAnsiTheme="minorHAnsi" w:cstheme="minorHAnsi"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84D033C"/>
    <w:multiLevelType w:val="multilevel"/>
    <w:tmpl w:val="D2C8BCDA"/>
    <w:lvl w:ilvl="0">
      <w:start w:val="1"/>
      <w:numFmt w:val="decimal"/>
      <w:lvlText w:val="%1"/>
      <w:lvlJc w:val="left"/>
      <w:pPr>
        <w:ind w:left="720" w:hanging="720"/>
      </w:pPr>
      <w:rPr>
        <w:rFonts w:ascii="Calibri" w:hAnsi="Calibri" w:cs="Calibri" w:hint="default"/>
        <w:b/>
        <w:i w:val="0"/>
      </w:rPr>
    </w:lvl>
    <w:lvl w:ilvl="1">
      <w:start w:val="1"/>
      <w:numFmt w:val="decimal"/>
      <w:lvlText w:val="%1.%2"/>
      <w:lvlJc w:val="left"/>
      <w:pPr>
        <w:ind w:left="720" w:hanging="720"/>
      </w:pPr>
      <w:rPr>
        <w:rFonts w:asciiTheme="minorHAnsi" w:hAnsiTheme="minorHAnsi" w:cstheme="minorHAnsi"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2"/>
  </w:num>
  <w:num w:numId="3">
    <w:abstractNumId w:val="6"/>
  </w:num>
  <w:num w:numId="4">
    <w:abstractNumId w:val="7"/>
  </w:num>
  <w:num w:numId="5">
    <w:abstractNumId w:val="2"/>
  </w:num>
  <w:num w:numId="6">
    <w:abstractNumId w:val="3"/>
  </w:num>
  <w:num w:numId="7">
    <w:abstractNumId w:val="10"/>
  </w:num>
  <w:num w:numId="8">
    <w:abstractNumId w:val="5"/>
  </w:num>
  <w:num w:numId="9">
    <w:abstractNumId w:val="11"/>
  </w:num>
  <w:num w:numId="10">
    <w:abstractNumId w:val="9"/>
  </w:num>
  <w:num w:numId="11">
    <w:abstractNumId w:val="8"/>
  </w:num>
  <w:num w:numId="12">
    <w:abstractNumId w:val="4"/>
  </w:num>
  <w:num w:numId="1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rs9xwsr70r52se2td3vzvrv5tr95f5xddrd&quot;&gt;Trifluridine Endnote&lt;record-ids&gt;&lt;item&gt;41&lt;/item&gt;&lt;item&gt;44&lt;/item&gt;&lt;item&gt;45&lt;/item&gt;&lt;item&gt;48&lt;/item&gt;&lt;item&gt;49&lt;/item&gt;&lt;item&gt;51&lt;/item&gt;&lt;item&gt;53&lt;/item&gt;&lt;item&gt;54&lt;/item&gt;&lt;item&gt;56&lt;/item&gt;&lt;item&gt;57&lt;/item&gt;&lt;item&gt;59&lt;/item&gt;&lt;/record-ids&gt;&lt;/item&gt;&lt;/Libraries&gt;"/>
  </w:docVars>
  <w:rsids>
    <w:rsidRoot w:val="00A42B8D"/>
    <w:rsid w:val="0001264B"/>
    <w:rsid w:val="00012B13"/>
    <w:rsid w:val="0001663A"/>
    <w:rsid w:val="000176A4"/>
    <w:rsid w:val="000234DE"/>
    <w:rsid w:val="00027AF0"/>
    <w:rsid w:val="0003097C"/>
    <w:rsid w:val="00032155"/>
    <w:rsid w:val="00036B5E"/>
    <w:rsid w:val="00036CB6"/>
    <w:rsid w:val="0004198D"/>
    <w:rsid w:val="00042F25"/>
    <w:rsid w:val="00050B73"/>
    <w:rsid w:val="00050BC9"/>
    <w:rsid w:val="00056DBB"/>
    <w:rsid w:val="0007247B"/>
    <w:rsid w:val="00077911"/>
    <w:rsid w:val="00080CAD"/>
    <w:rsid w:val="00082E97"/>
    <w:rsid w:val="00084B58"/>
    <w:rsid w:val="000C4A54"/>
    <w:rsid w:val="000E01B9"/>
    <w:rsid w:val="000E57B3"/>
    <w:rsid w:val="000F021E"/>
    <w:rsid w:val="000F5982"/>
    <w:rsid w:val="000F73F3"/>
    <w:rsid w:val="00105B45"/>
    <w:rsid w:val="00107087"/>
    <w:rsid w:val="001140C7"/>
    <w:rsid w:val="0011441A"/>
    <w:rsid w:val="00114BBF"/>
    <w:rsid w:val="001168D7"/>
    <w:rsid w:val="00117D55"/>
    <w:rsid w:val="00121AB1"/>
    <w:rsid w:val="001229E1"/>
    <w:rsid w:val="00132AD7"/>
    <w:rsid w:val="0013489E"/>
    <w:rsid w:val="00136A26"/>
    <w:rsid w:val="00145DA3"/>
    <w:rsid w:val="001523B9"/>
    <w:rsid w:val="001649EF"/>
    <w:rsid w:val="00165283"/>
    <w:rsid w:val="00174584"/>
    <w:rsid w:val="00187D3B"/>
    <w:rsid w:val="00192573"/>
    <w:rsid w:val="001937E5"/>
    <w:rsid w:val="00197121"/>
    <w:rsid w:val="0019779C"/>
    <w:rsid w:val="00197C79"/>
    <w:rsid w:val="001A1900"/>
    <w:rsid w:val="001A339B"/>
    <w:rsid w:val="001A549C"/>
    <w:rsid w:val="001A6C7A"/>
    <w:rsid w:val="001B1F38"/>
    <w:rsid w:val="001B5746"/>
    <w:rsid w:val="001C0755"/>
    <w:rsid w:val="001C09A9"/>
    <w:rsid w:val="001C1C28"/>
    <w:rsid w:val="001C25C2"/>
    <w:rsid w:val="001D2480"/>
    <w:rsid w:val="001D2BE8"/>
    <w:rsid w:val="001E0442"/>
    <w:rsid w:val="001E09AA"/>
    <w:rsid w:val="001F3CB1"/>
    <w:rsid w:val="00205BD7"/>
    <w:rsid w:val="00216536"/>
    <w:rsid w:val="00223A41"/>
    <w:rsid w:val="00224DAB"/>
    <w:rsid w:val="002316F2"/>
    <w:rsid w:val="0023385D"/>
    <w:rsid w:val="00250828"/>
    <w:rsid w:val="00263389"/>
    <w:rsid w:val="00267C89"/>
    <w:rsid w:val="002737E9"/>
    <w:rsid w:val="00287D67"/>
    <w:rsid w:val="00287E08"/>
    <w:rsid w:val="002B3822"/>
    <w:rsid w:val="002B5B37"/>
    <w:rsid w:val="002C4E55"/>
    <w:rsid w:val="002D0BC5"/>
    <w:rsid w:val="002D403A"/>
    <w:rsid w:val="002D5A73"/>
    <w:rsid w:val="002D674B"/>
    <w:rsid w:val="002D6D29"/>
    <w:rsid w:val="002E30C8"/>
    <w:rsid w:val="002E4146"/>
    <w:rsid w:val="002F3053"/>
    <w:rsid w:val="002F41DA"/>
    <w:rsid w:val="00307B6D"/>
    <w:rsid w:val="00315233"/>
    <w:rsid w:val="00322C0A"/>
    <w:rsid w:val="00330886"/>
    <w:rsid w:val="00331922"/>
    <w:rsid w:val="00340CE5"/>
    <w:rsid w:val="00341727"/>
    <w:rsid w:val="003453B1"/>
    <w:rsid w:val="003745DA"/>
    <w:rsid w:val="00375908"/>
    <w:rsid w:val="003765BC"/>
    <w:rsid w:val="003871C8"/>
    <w:rsid w:val="00387720"/>
    <w:rsid w:val="003A0213"/>
    <w:rsid w:val="003A112E"/>
    <w:rsid w:val="003A1489"/>
    <w:rsid w:val="003A5E71"/>
    <w:rsid w:val="003B2233"/>
    <w:rsid w:val="003B67AC"/>
    <w:rsid w:val="003C5B69"/>
    <w:rsid w:val="003E4EF2"/>
    <w:rsid w:val="003E5853"/>
    <w:rsid w:val="003E6B0C"/>
    <w:rsid w:val="003F3A61"/>
    <w:rsid w:val="00403B21"/>
    <w:rsid w:val="00406E06"/>
    <w:rsid w:val="00407768"/>
    <w:rsid w:val="00410140"/>
    <w:rsid w:val="0041284F"/>
    <w:rsid w:val="00416BDD"/>
    <w:rsid w:val="004228F8"/>
    <w:rsid w:val="0042412E"/>
    <w:rsid w:val="00434FE4"/>
    <w:rsid w:val="00435FB8"/>
    <w:rsid w:val="004426DB"/>
    <w:rsid w:val="0044762C"/>
    <w:rsid w:val="00447E80"/>
    <w:rsid w:val="00466622"/>
    <w:rsid w:val="00473C80"/>
    <w:rsid w:val="0048350B"/>
    <w:rsid w:val="00491CE0"/>
    <w:rsid w:val="00492154"/>
    <w:rsid w:val="0049776B"/>
    <w:rsid w:val="004A0FCB"/>
    <w:rsid w:val="004A1030"/>
    <w:rsid w:val="004A499C"/>
    <w:rsid w:val="004B0557"/>
    <w:rsid w:val="004B1623"/>
    <w:rsid w:val="004B45B7"/>
    <w:rsid w:val="004C12B2"/>
    <w:rsid w:val="004C149C"/>
    <w:rsid w:val="004C6868"/>
    <w:rsid w:val="004C6E1E"/>
    <w:rsid w:val="004D2454"/>
    <w:rsid w:val="004E0748"/>
    <w:rsid w:val="004E628B"/>
    <w:rsid w:val="004F0CDD"/>
    <w:rsid w:val="004F202A"/>
    <w:rsid w:val="00500002"/>
    <w:rsid w:val="005041FF"/>
    <w:rsid w:val="0051780F"/>
    <w:rsid w:val="00522183"/>
    <w:rsid w:val="00526A6F"/>
    <w:rsid w:val="00531619"/>
    <w:rsid w:val="00541131"/>
    <w:rsid w:val="00546323"/>
    <w:rsid w:val="00554302"/>
    <w:rsid w:val="005721E9"/>
    <w:rsid w:val="00573B4A"/>
    <w:rsid w:val="00580334"/>
    <w:rsid w:val="00581D33"/>
    <w:rsid w:val="005846E2"/>
    <w:rsid w:val="00587BCE"/>
    <w:rsid w:val="00591EAD"/>
    <w:rsid w:val="00597D74"/>
    <w:rsid w:val="005B39CB"/>
    <w:rsid w:val="005B636A"/>
    <w:rsid w:val="005C1116"/>
    <w:rsid w:val="005D054F"/>
    <w:rsid w:val="005D4B1D"/>
    <w:rsid w:val="005D76C9"/>
    <w:rsid w:val="005E0BFC"/>
    <w:rsid w:val="005E73F6"/>
    <w:rsid w:val="005F1608"/>
    <w:rsid w:val="0060447D"/>
    <w:rsid w:val="006110AD"/>
    <w:rsid w:val="00611C24"/>
    <w:rsid w:val="00631D59"/>
    <w:rsid w:val="006321E0"/>
    <w:rsid w:val="00653091"/>
    <w:rsid w:val="0065608C"/>
    <w:rsid w:val="00660608"/>
    <w:rsid w:val="00670EE4"/>
    <w:rsid w:val="00671B8A"/>
    <w:rsid w:val="00671B94"/>
    <w:rsid w:val="006800D7"/>
    <w:rsid w:val="00680540"/>
    <w:rsid w:val="00681E26"/>
    <w:rsid w:val="006835F9"/>
    <w:rsid w:val="006911D5"/>
    <w:rsid w:val="006A14BF"/>
    <w:rsid w:val="006A1EEA"/>
    <w:rsid w:val="006A2D52"/>
    <w:rsid w:val="006A62BA"/>
    <w:rsid w:val="006B5F21"/>
    <w:rsid w:val="006C61EF"/>
    <w:rsid w:val="006D3B9B"/>
    <w:rsid w:val="006E7E88"/>
    <w:rsid w:val="006F14A5"/>
    <w:rsid w:val="006F49DA"/>
    <w:rsid w:val="006F5542"/>
    <w:rsid w:val="0070184D"/>
    <w:rsid w:val="0071261D"/>
    <w:rsid w:val="007208AA"/>
    <w:rsid w:val="007314AA"/>
    <w:rsid w:val="00734133"/>
    <w:rsid w:val="00737FCC"/>
    <w:rsid w:val="00741447"/>
    <w:rsid w:val="00746EEC"/>
    <w:rsid w:val="007520B1"/>
    <w:rsid w:val="0075296B"/>
    <w:rsid w:val="0075309D"/>
    <w:rsid w:val="00757530"/>
    <w:rsid w:val="007670ED"/>
    <w:rsid w:val="00777188"/>
    <w:rsid w:val="00797C46"/>
    <w:rsid w:val="007B315F"/>
    <w:rsid w:val="007B63F4"/>
    <w:rsid w:val="007B7F72"/>
    <w:rsid w:val="007C49A3"/>
    <w:rsid w:val="007C5876"/>
    <w:rsid w:val="007D5DF7"/>
    <w:rsid w:val="007E0DF6"/>
    <w:rsid w:val="007E16D0"/>
    <w:rsid w:val="007F227C"/>
    <w:rsid w:val="007F4A53"/>
    <w:rsid w:val="007F6A23"/>
    <w:rsid w:val="0080771B"/>
    <w:rsid w:val="008078BB"/>
    <w:rsid w:val="0081741B"/>
    <w:rsid w:val="00822198"/>
    <w:rsid w:val="00822718"/>
    <w:rsid w:val="00822C50"/>
    <w:rsid w:val="00824689"/>
    <w:rsid w:val="00835A15"/>
    <w:rsid w:val="00846270"/>
    <w:rsid w:val="008466FD"/>
    <w:rsid w:val="00867AD0"/>
    <w:rsid w:val="008735B0"/>
    <w:rsid w:val="008806F0"/>
    <w:rsid w:val="00883B61"/>
    <w:rsid w:val="008912B2"/>
    <w:rsid w:val="00893EB5"/>
    <w:rsid w:val="00897291"/>
    <w:rsid w:val="008A4F78"/>
    <w:rsid w:val="008A54B0"/>
    <w:rsid w:val="008B0BA8"/>
    <w:rsid w:val="008C0A83"/>
    <w:rsid w:val="008C3F0E"/>
    <w:rsid w:val="008D2A17"/>
    <w:rsid w:val="008D2EDD"/>
    <w:rsid w:val="008F4332"/>
    <w:rsid w:val="008F5D77"/>
    <w:rsid w:val="008F653D"/>
    <w:rsid w:val="008F6891"/>
    <w:rsid w:val="008F78B9"/>
    <w:rsid w:val="0090328B"/>
    <w:rsid w:val="009040D9"/>
    <w:rsid w:val="00905A4A"/>
    <w:rsid w:val="009138B9"/>
    <w:rsid w:val="00914A0A"/>
    <w:rsid w:val="00915CEB"/>
    <w:rsid w:val="009163A6"/>
    <w:rsid w:val="00924305"/>
    <w:rsid w:val="00930EB4"/>
    <w:rsid w:val="0094230F"/>
    <w:rsid w:val="00946D44"/>
    <w:rsid w:val="0095550D"/>
    <w:rsid w:val="009558CC"/>
    <w:rsid w:val="0095672F"/>
    <w:rsid w:val="0096586C"/>
    <w:rsid w:val="009716FB"/>
    <w:rsid w:val="00971992"/>
    <w:rsid w:val="00971BB5"/>
    <w:rsid w:val="00972909"/>
    <w:rsid w:val="00982A90"/>
    <w:rsid w:val="009876D7"/>
    <w:rsid w:val="009913AB"/>
    <w:rsid w:val="00992751"/>
    <w:rsid w:val="00994705"/>
    <w:rsid w:val="009950C9"/>
    <w:rsid w:val="009A4384"/>
    <w:rsid w:val="009B4ED7"/>
    <w:rsid w:val="009B7A74"/>
    <w:rsid w:val="009C2302"/>
    <w:rsid w:val="009D3F34"/>
    <w:rsid w:val="009E4567"/>
    <w:rsid w:val="009F1941"/>
    <w:rsid w:val="009F2F1D"/>
    <w:rsid w:val="00A0598A"/>
    <w:rsid w:val="00A05D39"/>
    <w:rsid w:val="00A07029"/>
    <w:rsid w:val="00A117EB"/>
    <w:rsid w:val="00A308E4"/>
    <w:rsid w:val="00A33301"/>
    <w:rsid w:val="00A36062"/>
    <w:rsid w:val="00A4007C"/>
    <w:rsid w:val="00A40F78"/>
    <w:rsid w:val="00A42B8D"/>
    <w:rsid w:val="00A43C16"/>
    <w:rsid w:val="00A44653"/>
    <w:rsid w:val="00A50408"/>
    <w:rsid w:val="00A62850"/>
    <w:rsid w:val="00A65119"/>
    <w:rsid w:val="00A65E9B"/>
    <w:rsid w:val="00A804B6"/>
    <w:rsid w:val="00A81082"/>
    <w:rsid w:val="00A81758"/>
    <w:rsid w:val="00AA3ADC"/>
    <w:rsid w:val="00AA487A"/>
    <w:rsid w:val="00AA57CA"/>
    <w:rsid w:val="00AA7F3C"/>
    <w:rsid w:val="00AB4156"/>
    <w:rsid w:val="00AB46DE"/>
    <w:rsid w:val="00AC0D87"/>
    <w:rsid w:val="00AC6283"/>
    <w:rsid w:val="00AF15B4"/>
    <w:rsid w:val="00AF1751"/>
    <w:rsid w:val="00AF4A67"/>
    <w:rsid w:val="00AF60BF"/>
    <w:rsid w:val="00AF74E7"/>
    <w:rsid w:val="00B041F7"/>
    <w:rsid w:val="00B20999"/>
    <w:rsid w:val="00B23505"/>
    <w:rsid w:val="00B23718"/>
    <w:rsid w:val="00B256B8"/>
    <w:rsid w:val="00B3234A"/>
    <w:rsid w:val="00B3664F"/>
    <w:rsid w:val="00B45AB3"/>
    <w:rsid w:val="00B45FA4"/>
    <w:rsid w:val="00B464CD"/>
    <w:rsid w:val="00B46A35"/>
    <w:rsid w:val="00B55C9E"/>
    <w:rsid w:val="00B576D0"/>
    <w:rsid w:val="00B702C6"/>
    <w:rsid w:val="00B731FA"/>
    <w:rsid w:val="00B75B8B"/>
    <w:rsid w:val="00B75CBF"/>
    <w:rsid w:val="00B83B49"/>
    <w:rsid w:val="00B92F8A"/>
    <w:rsid w:val="00B95730"/>
    <w:rsid w:val="00BB0378"/>
    <w:rsid w:val="00BB3073"/>
    <w:rsid w:val="00BB4089"/>
    <w:rsid w:val="00BB5641"/>
    <w:rsid w:val="00BB6EE7"/>
    <w:rsid w:val="00BB7BC0"/>
    <w:rsid w:val="00BD06D0"/>
    <w:rsid w:val="00BD19FE"/>
    <w:rsid w:val="00BE47B0"/>
    <w:rsid w:val="00BE7291"/>
    <w:rsid w:val="00BF1C09"/>
    <w:rsid w:val="00BF5F0F"/>
    <w:rsid w:val="00C04911"/>
    <w:rsid w:val="00C04EB3"/>
    <w:rsid w:val="00C217B2"/>
    <w:rsid w:val="00C47702"/>
    <w:rsid w:val="00C56515"/>
    <w:rsid w:val="00C57B65"/>
    <w:rsid w:val="00C60227"/>
    <w:rsid w:val="00C65274"/>
    <w:rsid w:val="00C66B5F"/>
    <w:rsid w:val="00C6749F"/>
    <w:rsid w:val="00C73063"/>
    <w:rsid w:val="00C92128"/>
    <w:rsid w:val="00CB46B3"/>
    <w:rsid w:val="00CC572D"/>
    <w:rsid w:val="00CC58E4"/>
    <w:rsid w:val="00CC7B04"/>
    <w:rsid w:val="00CD1428"/>
    <w:rsid w:val="00CD3271"/>
    <w:rsid w:val="00CD3BF8"/>
    <w:rsid w:val="00CD3D59"/>
    <w:rsid w:val="00CD7A38"/>
    <w:rsid w:val="00D071B4"/>
    <w:rsid w:val="00D10917"/>
    <w:rsid w:val="00D24467"/>
    <w:rsid w:val="00D2547E"/>
    <w:rsid w:val="00D27042"/>
    <w:rsid w:val="00D2749E"/>
    <w:rsid w:val="00D31485"/>
    <w:rsid w:val="00D40AE8"/>
    <w:rsid w:val="00D430F2"/>
    <w:rsid w:val="00D46C71"/>
    <w:rsid w:val="00D52C94"/>
    <w:rsid w:val="00D71004"/>
    <w:rsid w:val="00D731F5"/>
    <w:rsid w:val="00D766BD"/>
    <w:rsid w:val="00D8086C"/>
    <w:rsid w:val="00D85D1B"/>
    <w:rsid w:val="00D86B6B"/>
    <w:rsid w:val="00D90400"/>
    <w:rsid w:val="00D90C5A"/>
    <w:rsid w:val="00D94CA1"/>
    <w:rsid w:val="00D9756E"/>
    <w:rsid w:val="00DA0A0A"/>
    <w:rsid w:val="00DC0899"/>
    <w:rsid w:val="00DC3115"/>
    <w:rsid w:val="00DC4666"/>
    <w:rsid w:val="00DC4E9B"/>
    <w:rsid w:val="00DC55C2"/>
    <w:rsid w:val="00DE3309"/>
    <w:rsid w:val="00DE3FD4"/>
    <w:rsid w:val="00DE626D"/>
    <w:rsid w:val="00DF4D67"/>
    <w:rsid w:val="00E018DC"/>
    <w:rsid w:val="00E236E8"/>
    <w:rsid w:val="00E27D82"/>
    <w:rsid w:val="00E41187"/>
    <w:rsid w:val="00E42E88"/>
    <w:rsid w:val="00E45DD2"/>
    <w:rsid w:val="00E46191"/>
    <w:rsid w:val="00E50288"/>
    <w:rsid w:val="00E552BB"/>
    <w:rsid w:val="00E617B6"/>
    <w:rsid w:val="00E625B3"/>
    <w:rsid w:val="00E63EFD"/>
    <w:rsid w:val="00E65023"/>
    <w:rsid w:val="00E66068"/>
    <w:rsid w:val="00E7510C"/>
    <w:rsid w:val="00E76F38"/>
    <w:rsid w:val="00E90565"/>
    <w:rsid w:val="00E93782"/>
    <w:rsid w:val="00E97262"/>
    <w:rsid w:val="00EC1610"/>
    <w:rsid w:val="00EE118A"/>
    <w:rsid w:val="00EE23C1"/>
    <w:rsid w:val="00EF2142"/>
    <w:rsid w:val="00EF4E20"/>
    <w:rsid w:val="00EF6548"/>
    <w:rsid w:val="00F03FC5"/>
    <w:rsid w:val="00F07167"/>
    <w:rsid w:val="00F12753"/>
    <w:rsid w:val="00F13A6F"/>
    <w:rsid w:val="00F205F5"/>
    <w:rsid w:val="00F27D2B"/>
    <w:rsid w:val="00F330B3"/>
    <w:rsid w:val="00F339E0"/>
    <w:rsid w:val="00F35847"/>
    <w:rsid w:val="00F35B88"/>
    <w:rsid w:val="00F372BE"/>
    <w:rsid w:val="00F41BDF"/>
    <w:rsid w:val="00F5168A"/>
    <w:rsid w:val="00F5229D"/>
    <w:rsid w:val="00F7315C"/>
    <w:rsid w:val="00F75C3A"/>
    <w:rsid w:val="00F778AF"/>
    <w:rsid w:val="00FA71ED"/>
    <w:rsid w:val="00FB1F8B"/>
    <w:rsid w:val="00FB7802"/>
    <w:rsid w:val="00FB7A7B"/>
    <w:rsid w:val="00FC10DC"/>
    <w:rsid w:val="00FC51C8"/>
    <w:rsid w:val="00FD7977"/>
    <w:rsid w:val="00FF05DF"/>
    <w:rsid w:val="00FF102A"/>
    <w:rsid w:val="00FF20B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F8B07D9"/>
  <w15:docId w15:val="{5A5F1680-91A0-41BA-BF5F-0E68686B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922"/>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1"/>
    <w:qFormat/>
    <w:pPr>
      <w:ind w:left="720" w:hanging="720"/>
      <w:outlineLvl w:val="0"/>
    </w:pPr>
    <w:rPr>
      <w:b/>
      <w:caps/>
      <w:sz w:val="32"/>
    </w:rPr>
  </w:style>
  <w:style w:type="paragraph" w:styleId="Heading2">
    <w:name w:val="heading 2"/>
    <w:basedOn w:val="Normal"/>
    <w:next w:val="Normal"/>
    <w:link w:val="Heading2Char"/>
    <w:qFormat/>
    <w:rsid w:val="002D0BC5"/>
    <w:pPr>
      <w:keepNext/>
      <w:spacing w:after="160"/>
      <w:outlineLvl w:val="1"/>
    </w:pPr>
    <w:rPr>
      <w:b/>
      <w:i/>
      <w:sz w:val="28"/>
    </w:rPr>
  </w:style>
  <w:style w:type="paragraph" w:styleId="Heading3">
    <w:name w:val="heading 3"/>
    <w:basedOn w:val="Normal"/>
    <w:next w:val="Normal"/>
    <w:qFormat/>
    <w:pPr>
      <w:outlineLvl w:val="2"/>
    </w:pPr>
    <w:rPr>
      <w:u w:val="single"/>
    </w:rPr>
  </w:style>
  <w:style w:type="paragraph" w:styleId="Heading4">
    <w:name w:val="heading 4"/>
    <w:basedOn w:val="Normal"/>
    <w:next w:val="Normal"/>
    <w:qFormat/>
    <w:pPr>
      <w:keepNext/>
      <w:spacing w:before="240" w:after="60"/>
      <w:outlineLvl w:val="3"/>
    </w:pPr>
    <w:rPr>
      <w:b/>
      <w:bCs/>
      <w:i/>
      <w:sz w:val="26"/>
      <w:szCs w:val="28"/>
    </w:rPr>
  </w:style>
  <w:style w:type="paragraph" w:styleId="Heading5">
    <w:name w:val="heading 5"/>
    <w:basedOn w:val="Normal"/>
    <w:next w:val="Normal"/>
    <w:pPr>
      <w:spacing w:before="240" w:after="60"/>
      <w:outlineLvl w:val="4"/>
    </w:pPr>
    <w:rPr>
      <w:b/>
      <w:bCs/>
      <w:iCs/>
      <w:sz w:val="26"/>
      <w:szCs w:val="26"/>
    </w:rPr>
  </w:style>
  <w:style w:type="paragraph" w:styleId="Heading6">
    <w:name w:val="heading 6"/>
    <w:basedOn w:val="Normal"/>
    <w:next w:val="Normal"/>
    <w:qFormat/>
    <w:pPr>
      <w:spacing w:before="240" w:after="60"/>
      <w:outlineLvl w:val="5"/>
    </w:pPr>
    <w:rPr>
      <w:b/>
      <w:bCs/>
      <w:i/>
    </w:rPr>
  </w:style>
  <w:style w:type="paragraph" w:styleId="Heading7">
    <w:name w:val="heading 7"/>
    <w:basedOn w:val="Normal"/>
    <w:next w:val="Normal"/>
    <w:link w:val="Heading7Char"/>
    <w:qFormat/>
    <w:pPr>
      <w:keepNext/>
      <w:jc w:val="center"/>
      <w:outlineLvl w:val="6"/>
    </w:pPr>
    <w:rPr>
      <w:b/>
      <w:sz w:val="20"/>
    </w:rPr>
  </w:style>
  <w:style w:type="paragraph" w:styleId="Heading8">
    <w:name w:val="heading 8"/>
    <w:basedOn w:val="Normal"/>
    <w:next w:val="Normal"/>
    <w:link w:val="Heading8Char"/>
    <w:qFormat/>
    <w:pPr>
      <w:keepNext/>
      <w:jc w:val="right"/>
      <w:outlineLvl w:val="7"/>
    </w:pPr>
    <w:rPr>
      <w:b/>
    </w:rPr>
  </w:style>
  <w:style w:type="paragraph" w:styleId="Heading9">
    <w:name w:val="heading 9"/>
    <w:basedOn w:val="Normal"/>
    <w:next w:val="Normal"/>
    <w:link w:val="Heading9Char"/>
    <w:qFormat/>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D0BC5"/>
    <w:rPr>
      <w:rFonts w:ascii="Calibri" w:hAnsi="Calibri" w:cs="Arial"/>
      <w:b/>
      <w:i/>
      <w:snapToGrid w:val="0"/>
      <w:sz w:val="28"/>
      <w:szCs w:val="22"/>
      <w:lang w:eastAsia="en-US"/>
    </w:rPr>
  </w:style>
  <w:style w:type="character" w:customStyle="1" w:styleId="Heading7Char">
    <w:name w:val="Heading 7 Char"/>
    <w:basedOn w:val="DefaultParagraphFont"/>
    <w:link w:val="Heading7"/>
    <w:rPr>
      <w:rFonts w:ascii="Arial" w:hAnsi="Arial"/>
      <w:b/>
      <w:snapToGrid w:val="0"/>
      <w:lang w:eastAsia="en-US"/>
    </w:rPr>
  </w:style>
  <w:style w:type="character" w:customStyle="1" w:styleId="Heading8Char">
    <w:name w:val="Heading 8 Char"/>
    <w:basedOn w:val="DefaultParagraphFont"/>
    <w:link w:val="Heading8"/>
    <w:rPr>
      <w:b/>
      <w:snapToGrid w:val="0"/>
      <w:sz w:val="24"/>
      <w:lang w:eastAsia="en-US"/>
    </w:rPr>
  </w:style>
  <w:style w:type="character" w:customStyle="1" w:styleId="Heading9Char">
    <w:name w:val="Heading 9 Char"/>
    <w:basedOn w:val="DefaultParagraphFont"/>
    <w:link w:val="Heading9"/>
    <w:rPr>
      <w:rFonts w:ascii="Arial" w:hAnsi="Arial"/>
      <w:b/>
      <w:snapToGrid w:val="0"/>
      <w:color w:val="000000"/>
      <w:lang w:eastAsia="en-US"/>
    </w:rPr>
  </w:style>
  <w:style w:type="paragraph" w:customStyle="1" w:styleId="TableFooter">
    <w:name w:val="Table Footer"/>
    <w:basedOn w:val="Normal"/>
    <w:link w:val="TableFooterChar"/>
    <w:qFormat/>
    <w:rPr>
      <w:rFonts w:ascii="Arial Narrow" w:hAnsi="Arial Narrow"/>
      <w:sz w:val="18"/>
    </w:rPr>
  </w:style>
  <w:style w:type="character" w:customStyle="1" w:styleId="TableFooterChar">
    <w:name w:val="Table Footer Char"/>
    <w:link w:val="TableFooter"/>
    <w:rPr>
      <w:rFonts w:ascii="Arial Narrow" w:hAnsi="Arial Narrow" w:cs="Arial"/>
      <w:snapToGrid w:val="0"/>
      <w:sz w:val="18"/>
      <w:lang w:eastAsia="en-US"/>
    </w:rPr>
  </w:style>
  <w:style w:type="paragraph" w:customStyle="1" w:styleId="TableHeader">
    <w:name w:val="Table Header"/>
    <w:basedOn w:val="Normal"/>
    <w:uiPriority w:val="3"/>
    <w:rPr>
      <w:b/>
      <w:sz w:val="20"/>
    </w:rPr>
  </w:style>
  <w:style w:type="paragraph" w:styleId="Caption">
    <w:name w:val="caption"/>
    <w:aliases w:val="Caption PRIMA,Bayer Caption,IB Caption,Medical Caption,Char,CSR Caption,Caption Char1,Caption Char Char,Char Char Char,Char Char1,Char1,Table caption,Caption 3,c,appendix,Figure caption,Figure caption1 Char Char,Caption SYNEVi,Caption Char2 Char"/>
    <w:basedOn w:val="Normal"/>
    <w:next w:val="Normal"/>
    <w:link w:val="CaptionChar"/>
    <w:unhideWhenUsed/>
    <w:qFormat/>
    <w:pPr>
      <w:spacing w:after="200"/>
    </w:pPr>
    <w:rPr>
      <w:b/>
      <w:bCs/>
      <w:color w:val="4F81BD" w:themeColor="accent1"/>
      <w:sz w:val="18"/>
      <w:szCs w:val="18"/>
    </w:rPr>
  </w:style>
  <w:style w:type="character" w:customStyle="1" w:styleId="CaptionChar">
    <w:name w:val="Caption Char"/>
    <w:aliases w:val="Caption PRIMA Char,Bayer Caption Char,IB Caption Char,Medical Caption Char,Char Char,CSR Caption Char,Caption Char1 Char,Caption Char Char Char,Char Char Char Char,Char Char1 Char,Char1 Char,Table caption Char,Caption 3 Char,c Char"/>
    <w:link w:val="Caption"/>
    <w:rPr>
      <w:b/>
      <w:bCs/>
      <w:snapToGrid w:val="0"/>
      <w:color w:val="4F81BD" w:themeColor="accent1"/>
      <w:sz w:val="18"/>
      <w:szCs w:val="18"/>
      <w:lang w:eastAsia="en-US"/>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Pr>
      <w:rFonts w:ascii="Cambria" w:hAnsi="Cambria"/>
      <w:b/>
      <w:bCs/>
      <w:snapToGrid w:val="0"/>
      <w:kern w:val="28"/>
      <w:sz w:val="32"/>
      <w:szCs w:val="32"/>
      <w:lang w:eastAsia="en-US"/>
    </w:rPr>
  </w:style>
  <w:style w:type="paragraph" w:styleId="BodyText">
    <w:name w:val="Body Text"/>
    <w:basedOn w:val="Normal"/>
    <w:link w:val="BodyTextChar"/>
    <w:qFormat/>
    <w:pPr>
      <w:jc w:val="left"/>
    </w:pPr>
  </w:style>
  <w:style w:type="character" w:customStyle="1" w:styleId="BodyTextChar">
    <w:name w:val="Body Text Char"/>
    <w:basedOn w:val="DefaultParagraphFont"/>
    <w:link w:val="BodyText"/>
    <w:rPr>
      <w:rFonts w:ascii="Arial" w:hAnsi="Arial" w:cs="Arial"/>
      <w:snapToGrid w:val="0"/>
      <w:sz w:val="22"/>
      <w:lang w:eastAsia="en-US"/>
    </w:rPr>
  </w:style>
  <w:style w:type="paragraph" w:styleId="ListParagraph">
    <w:name w:val="List Paragraph"/>
    <w:aliases w:val="Numbered para,BulletPoints,List Paragraph1,L1 Bulleted List,Summary Bullets,Footer Setting,Bullet List,FooterText,numbered,Paragraphe de liste1,Bulletr List Paragraph,列出段落,列出段落1,List Paragraph2,List Paragraph21,Párrafo de lista1"/>
    <w:basedOn w:val="Normal"/>
    <w:link w:val="ListParagraphChar"/>
    <w:uiPriority w:val="34"/>
    <w:qFormat/>
    <w:pPr>
      <w:spacing w:after="160"/>
      <w:ind w:left="720"/>
    </w:pPr>
  </w:style>
  <w:style w:type="character" w:customStyle="1" w:styleId="ListParagraphChar">
    <w:name w:val="List Paragraph Char"/>
    <w:aliases w:val="Numbered para Char,BulletPoints Char,List Paragraph1 Char,L1 Bulleted List Char,Summary Bullets Char,Footer Setting Char,Bullet List Char,FooterText Char,numbered Char,Paragraphe de liste1 Char,Bulletr List Paragraph Char,列出段落 Char"/>
    <w:basedOn w:val="DefaultParagraphFont"/>
    <w:link w:val="ListParagraph"/>
    <w:uiPriority w:val="34"/>
    <w:qFormat/>
    <w:locked/>
    <w:rPr>
      <w:rFonts w:ascii="Arial" w:hAnsi="Arial" w:cs="Arial"/>
      <w:snapToGrid w:val="0"/>
      <w:sz w:val="22"/>
      <w:szCs w:val="22"/>
      <w:lang w:eastAsia="en-US"/>
    </w:rPr>
  </w:style>
  <w:style w:type="paragraph" w:customStyle="1" w:styleId="RegularText">
    <w:name w:val="Regular Text"/>
    <w:basedOn w:val="BodyText"/>
    <w:link w:val="RegularTextChar"/>
    <w:rPr>
      <w:b/>
    </w:rPr>
  </w:style>
  <w:style w:type="character" w:customStyle="1" w:styleId="RegularTextChar">
    <w:name w:val="Regular Text Char"/>
    <w:basedOn w:val="BodyTextChar"/>
    <w:link w:val="RegularText"/>
    <w:rPr>
      <w:rFonts w:ascii="Arial" w:hAnsi="Arial" w:cs="Arial"/>
      <w:b/>
      <w:snapToGrid w:val="0"/>
      <w:sz w:val="22"/>
      <w:lang w:eastAsia="en-US"/>
    </w:rPr>
  </w:style>
  <w:style w:type="paragraph" w:styleId="NoSpacing">
    <w:name w:val="No Spacing"/>
    <w:uiPriority w:val="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Pr>
      <w:rFonts w:ascii="Arial" w:hAnsi="Arial" w:cs="Arial"/>
      <w:snapToGrid w:val="0"/>
      <w:sz w:val="22"/>
      <w:lang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Arial" w:hAnsi="Arial" w:cs="Arial"/>
      <w:snapToGrid w:val="0"/>
      <w:sz w:val="22"/>
      <w:lang w:eastAsia="en-US"/>
    </w:rPr>
  </w:style>
  <w:style w:type="table" w:styleId="TableGrid">
    <w:name w:val="Table Grid"/>
    <w:aliases w:val="Summary box,Table Gridbeth"/>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Pr>
      <w:rFonts w:ascii="Arial Narrow" w:hAnsi="Arial Narrow"/>
      <w:b/>
      <w:sz w:val="20"/>
      <w:szCs w:val="16"/>
    </w:rPr>
  </w:style>
  <w:style w:type="paragraph" w:customStyle="1" w:styleId="Tabletext">
    <w:name w:val="Table text"/>
    <w:basedOn w:val="Normal"/>
    <w:link w:val="TabletextChar"/>
    <w:qFormat/>
    <w:pPr>
      <w:widowControl/>
      <w:jc w:val="left"/>
    </w:pPr>
    <w:rPr>
      <w:rFonts w:ascii="Arial Narrow" w:hAnsi="Arial Narrow" w:cs="Times New Roman"/>
      <w:snapToGrid/>
      <w:sz w:val="20"/>
    </w:rPr>
  </w:style>
  <w:style w:type="character" w:customStyle="1" w:styleId="TabletextChar">
    <w:name w:val="Table text Char"/>
    <w:link w:val="Tabletext"/>
    <w:rPr>
      <w:rFonts w:ascii="Arial Narrow" w:hAnsi="Arial Narrow"/>
      <w:lang w:eastAsia="en-US"/>
    </w:rPr>
  </w:style>
  <w:style w:type="paragraph" w:customStyle="1" w:styleId="TableHeading">
    <w:name w:val="TableHeading"/>
    <w:basedOn w:val="Normal"/>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pPr>
      <w:widowControl/>
      <w:jc w:val="both"/>
    </w:pPr>
    <w:rPr>
      <w:rFonts w:ascii="Times" w:hAnsi="Times" w:cs="Times New Roman"/>
      <w:snapToGrid/>
      <w:lang w:val="en-US"/>
    </w:rPr>
  </w:style>
  <w:style w:type="paragraph" w:styleId="NormalWeb">
    <w:name w:val="Normal (Web)"/>
    <w:basedOn w:val="Normal"/>
    <w:uiPriority w:val="99"/>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pPr>
      <w:spacing w:before="240" w:after="120"/>
      <w:jc w:val="left"/>
    </w:pPr>
    <w:rPr>
      <w:bCs/>
      <w:sz w:val="20"/>
    </w:rPr>
  </w:style>
  <w:style w:type="character" w:styleId="Hyperlink">
    <w:name w:val="Hyperlink"/>
    <w:basedOn w:val="DefaultParagraphFont"/>
    <w:uiPriority w:val="99"/>
    <w:unhideWhenUsed/>
    <w:rPr>
      <w:color w:val="0000FF" w:themeColor="hyperlink"/>
      <w:u w:val="single"/>
    </w:rPr>
  </w:style>
  <w:style w:type="paragraph" w:styleId="TOCHeading">
    <w:name w:val="TOC Heading"/>
    <w:basedOn w:val="Heading1"/>
    <w:next w:val="Normal"/>
    <w:uiPriority w:val="39"/>
    <w:unhideWhenUsed/>
    <w:qFormat/>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pPr>
      <w:ind w:left="440"/>
      <w:jc w:val="left"/>
    </w:pPr>
    <w:rPr>
      <w:rFonts w:asciiTheme="minorHAnsi" w:hAnsiTheme="minorHAnsi"/>
      <w:sz w:val="20"/>
    </w:rPr>
  </w:style>
  <w:style w:type="paragraph" w:styleId="TOC4">
    <w:name w:val="toc 4"/>
    <w:basedOn w:val="Normal"/>
    <w:next w:val="Normal"/>
    <w:autoRedefine/>
    <w:pPr>
      <w:ind w:left="660"/>
      <w:jc w:val="left"/>
    </w:pPr>
    <w:rPr>
      <w:rFonts w:asciiTheme="minorHAnsi" w:hAnsiTheme="minorHAnsi"/>
      <w:sz w:val="20"/>
    </w:rPr>
  </w:style>
  <w:style w:type="paragraph" w:styleId="TOC5">
    <w:name w:val="toc 5"/>
    <w:basedOn w:val="Normal"/>
    <w:next w:val="Normal"/>
    <w:autoRedefine/>
    <w:pPr>
      <w:ind w:left="880"/>
      <w:jc w:val="left"/>
    </w:pPr>
    <w:rPr>
      <w:rFonts w:asciiTheme="minorHAnsi" w:hAnsiTheme="minorHAnsi"/>
      <w:sz w:val="20"/>
    </w:rPr>
  </w:style>
  <w:style w:type="paragraph" w:styleId="TOC6">
    <w:name w:val="toc 6"/>
    <w:basedOn w:val="Normal"/>
    <w:next w:val="Normal"/>
    <w:autoRedefine/>
    <w:pPr>
      <w:ind w:left="1100"/>
      <w:jc w:val="left"/>
    </w:pPr>
    <w:rPr>
      <w:rFonts w:asciiTheme="minorHAnsi" w:hAnsiTheme="minorHAnsi"/>
      <w:sz w:val="20"/>
    </w:rPr>
  </w:style>
  <w:style w:type="paragraph" w:styleId="TOC7">
    <w:name w:val="toc 7"/>
    <w:basedOn w:val="Normal"/>
    <w:next w:val="Normal"/>
    <w:autoRedefine/>
    <w:pPr>
      <w:ind w:left="1320"/>
      <w:jc w:val="left"/>
    </w:pPr>
    <w:rPr>
      <w:rFonts w:asciiTheme="minorHAnsi" w:hAnsiTheme="minorHAnsi"/>
      <w:sz w:val="20"/>
    </w:rPr>
  </w:style>
  <w:style w:type="paragraph" w:styleId="TOC8">
    <w:name w:val="toc 8"/>
    <w:basedOn w:val="Normal"/>
    <w:next w:val="Normal"/>
    <w:autoRedefine/>
    <w:pPr>
      <w:ind w:left="1540"/>
      <w:jc w:val="left"/>
    </w:pPr>
    <w:rPr>
      <w:rFonts w:asciiTheme="minorHAnsi" w:hAnsiTheme="minorHAnsi"/>
      <w:sz w:val="20"/>
    </w:rPr>
  </w:style>
  <w:style w:type="paragraph" w:styleId="TOC9">
    <w:name w:val="toc 9"/>
    <w:basedOn w:val="Normal"/>
    <w:next w:val="Normal"/>
    <w:autoRedefine/>
    <w:pPr>
      <w:ind w:left="1760"/>
      <w:jc w:val="left"/>
    </w:pPr>
    <w:rPr>
      <w:rFonts w:asciiTheme="minorHAnsi" w:hAnsiTheme="minorHAnsi"/>
      <w:sz w:val="20"/>
    </w:rPr>
  </w:style>
  <w:style w:type="paragraph" w:styleId="CommentText">
    <w:name w:val="annotation text"/>
    <w:aliases w:val="- H19"/>
    <w:basedOn w:val="Normal"/>
    <w:link w:val="CommentTextChar"/>
    <w:uiPriority w:val="99"/>
    <w:qFormat/>
    <w:rPr>
      <w:rFonts w:ascii="Times New Roman" w:hAnsi="Times New Roman" w:cs="Times New Roman"/>
      <w:sz w:val="20"/>
    </w:rPr>
  </w:style>
  <w:style w:type="character" w:customStyle="1" w:styleId="CommentTextChar">
    <w:name w:val="Comment Text Char"/>
    <w:aliases w:val="- H19 Char"/>
    <w:basedOn w:val="DefaultParagraphFont"/>
    <w:link w:val="CommentText"/>
    <w:uiPriority w:val="99"/>
    <w:rPr>
      <w:snapToGrid w:val="0"/>
      <w:lang w:eastAsia="en-US"/>
    </w:rPr>
  </w:style>
  <w:style w:type="paragraph" w:customStyle="1" w:styleId="Bulletpoints">
    <w:name w:val="Bullet points"/>
    <w:basedOn w:val="ListParagraph"/>
    <w:link w:val="BulletpointsChar"/>
    <w:qFormat/>
    <w:pPr>
      <w:numPr>
        <w:numId w:val="3"/>
      </w:numPr>
      <w:spacing w:after="0"/>
      <w:ind w:left="425" w:hanging="425"/>
    </w:pPr>
    <w:rPr>
      <w:szCs w:val="24"/>
    </w:rPr>
  </w:style>
  <w:style w:type="paragraph" w:customStyle="1" w:styleId="TableName">
    <w:name w:val="TableName"/>
    <w:basedOn w:val="Normal"/>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pPr>
      <w:keepNext/>
      <w:spacing w:after="0"/>
    </w:pPr>
  </w:style>
  <w:style w:type="paragraph" w:styleId="CommentSubject">
    <w:name w:val="annotation subject"/>
    <w:basedOn w:val="CommentText"/>
    <w:next w:val="CommentText"/>
    <w:link w:val="CommentSubjectChar"/>
    <w:rPr>
      <w:rFonts w:ascii="Arial" w:hAnsi="Arial" w:cs="Arial"/>
      <w:b/>
      <w:bCs/>
    </w:rPr>
  </w:style>
  <w:style w:type="character" w:customStyle="1" w:styleId="CommentSubjectChar">
    <w:name w:val="Comment Subject Char"/>
    <w:basedOn w:val="CommentTextChar"/>
    <w:link w:val="CommentSubject"/>
    <w:rPr>
      <w:rFonts w:ascii="Arial" w:hAnsi="Arial" w:cs="Arial"/>
      <w:b/>
      <w:bCs/>
      <w:snapToGrid w:val="0"/>
      <w:lang w:eastAsia="en-US"/>
    </w:rPr>
  </w:style>
  <w:style w:type="paragraph" w:styleId="Revision">
    <w:name w:val="Revision"/>
    <w:hidden/>
    <w:uiPriority w:val="99"/>
    <w:semiHidden/>
    <w:rPr>
      <w:rFonts w:ascii="Arial" w:hAnsi="Arial" w:cs="Arial"/>
      <w:snapToGrid w:val="0"/>
      <w:sz w:val="22"/>
      <w:lang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Arial" w:hAnsi="Arial" w:cs="Arial"/>
      <w:snapToGrid w:val="0"/>
      <w:sz w:val="22"/>
      <w:lang w:eastAsia="en-US"/>
    </w:rPr>
  </w:style>
  <w:style w:type="paragraph" w:customStyle="1" w:styleId="Char1CharCharChar">
    <w:name w:val="Char1 Char Char Char"/>
    <w:basedOn w:val="Normal"/>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Pr>
      <w:lang w:eastAsia="en-US"/>
    </w:rPr>
  </w:style>
  <w:style w:type="paragraph" w:styleId="Subtitle">
    <w:name w:val="Subtitle"/>
    <w:basedOn w:val="Normal"/>
    <w:link w:val="SubtitleChar"/>
    <w:qFormat/>
    <w:pPr>
      <w:widowControl/>
    </w:pPr>
    <w:rPr>
      <w:rFonts w:ascii="Times New Roman" w:hAnsi="Times New Roman" w:cs="Times New Roman"/>
      <w:snapToGrid/>
      <w:sz w:val="20"/>
    </w:rPr>
  </w:style>
  <w:style w:type="character" w:customStyle="1" w:styleId="SubtitleChar1">
    <w:name w:val="Subtitle Char1"/>
    <w:basedOn w:val="DefaultParagraphFont"/>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Pr>
      <w:rFonts w:ascii="Calibri" w:hAnsi="Calibri" w:cs="Arial"/>
      <w:b/>
      <w:snapToGrid w:val="0"/>
      <w:sz w:val="32"/>
      <w:szCs w:val="22"/>
      <w:lang w:eastAsia="en-US"/>
    </w:rPr>
  </w:style>
  <w:style w:type="table" w:customStyle="1" w:styleId="PlainTable21">
    <w:name w:val="Plain Table 21"/>
    <w:basedOn w:val="TableNormal"/>
    <w:uiPriority w:val="42"/>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Pr>
      <w:color w:val="800080" w:themeColor="followedHyperlink"/>
      <w:u w:val="single"/>
    </w:rPr>
  </w:style>
  <w:style w:type="character" w:styleId="PageNumber">
    <w:name w:val="page number"/>
    <w:basedOn w:val="DefaultParagraphFont"/>
    <w:semiHidden/>
    <w:unhideWhenUsed/>
  </w:style>
  <w:style w:type="paragraph" w:customStyle="1" w:styleId="Commentitalics">
    <w:name w:val="Comment (italics)"/>
    <w:basedOn w:val="Normal"/>
    <w:next w:val="Normal"/>
    <w:qFormat/>
    <w:rPr>
      <w:i/>
      <w:szCs w:val="24"/>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napToGrid w:val="0"/>
      <w:sz w:val="16"/>
      <w:szCs w:val="16"/>
      <w:lang w:eastAsia="en-US"/>
    </w:rPr>
  </w:style>
  <w:style w:type="paragraph" w:customStyle="1" w:styleId="Frontpage-large">
    <w:name w:val="Front page - large"/>
    <w:basedOn w:val="Normal"/>
    <w:link w:val="Frontpage-largeChar"/>
    <w:qFormat/>
    <w:pPr>
      <w:widowControl/>
      <w:spacing w:line="264" w:lineRule="auto"/>
      <w:jc w:val="center"/>
    </w:pPr>
    <w:rPr>
      <w:rFonts w:ascii="Arial" w:hAnsi="Arial"/>
      <w:noProof/>
      <w:snapToGrid/>
      <w:sz w:val="56"/>
      <w:szCs w:val="56"/>
      <w:lang w:eastAsia="en-AU"/>
    </w:rPr>
  </w:style>
  <w:style w:type="character" w:customStyle="1" w:styleId="Frontpage-largeChar">
    <w:name w:val="Front page - large Char"/>
    <w:basedOn w:val="DefaultParagraphFont"/>
    <w:link w:val="Frontpage-large"/>
    <w:rPr>
      <w:rFonts w:ascii="Arial" w:hAnsi="Arial" w:cs="Arial"/>
      <w:noProof/>
      <w:sz w:val="56"/>
      <w:szCs w:val="56"/>
    </w:rPr>
  </w:style>
  <w:style w:type="paragraph" w:customStyle="1" w:styleId="EndNoteBibliographyTitle">
    <w:name w:val="EndNote Bibliography Title"/>
    <w:basedOn w:val="Normal"/>
    <w:link w:val="EndNoteBibliographyTitleChar"/>
    <w:pPr>
      <w:jc w:val="center"/>
    </w:pPr>
    <w:rPr>
      <w:rFonts w:cs="Calibri"/>
      <w:noProof/>
      <w:lang w:val="en-US"/>
    </w:rPr>
  </w:style>
  <w:style w:type="character" w:customStyle="1" w:styleId="BulletpointsChar">
    <w:name w:val="Bullet points Char"/>
    <w:basedOn w:val="ListParagraphChar"/>
    <w:link w:val="Bulletpoints"/>
    <w:rPr>
      <w:rFonts w:ascii="Calibri" w:hAnsi="Calibri" w:cs="Arial"/>
      <w:snapToGrid w:val="0"/>
      <w:sz w:val="24"/>
      <w:szCs w:val="24"/>
      <w:lang w:eastAsia="en-US"/>
    </w:rPr>
  </w:style>
  <w:style w:type="character" w:customStyle="1" w:styleId="EndNoteBibliographyTitleChar">
    <w:name w:val="EndNote Bibliography Title Char"/>
    <w:basedOn w:val="BulletpointsChar"/>
    <w:link w:val="EndNoteBibliographyTitle"/>
    <w:rPr>
      <w:rFonts w:ascii="Calibri" w:hAnsi="Calibri" w:cs="Calibri"/>
      <w:noProof/>
      <w:snapToGrid w:val="0"/>
      <w:sz w:val="24"/>
      <w:szCs w:val="22"/>
      <w:lang w:val="en-US" w:eastAsia="en-US"/>
    </w:rPr>
  </w:style>
  <w:style w:type="paragraph" w:customStyle="1" w:styleId="EndNoteBibliography">
    <w:name w:val="EndNote Bibliography"/>
    <w:basedOn w:val="Normal"/>
    <w:link w:val="EndNoteBibliographyChar"/>
    <w:rPr>
      <w:rFonts w:cs="Calibri"/>
      <w:noProof/>
      <w:lang w:val="en-US"/>
    </w:rPr>
  </w:style>
  <w:style w:type="character" w:customStyle="1" w:styleId="EndNoteBibliographyChar">
    <w:name w:val="EndNote Bibliography Char"/>
    <w:basedOn w:val="BulletpointsChar"/>
    <w:link w:val="EndNoteBibliography"/>
    <w:rPr>
      <w:rFonts w:ascii="Calibri" w:hAnsi="Calibri" w:cs="Calibri"/>
      <w:noProof/>
      <w:snapToGrid w:val="0"/>
      <w:sz w:val="24"/>
      <w:szCs w:val="22"/>
      <w:lang w:val="en-US"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Emphasis">
    <w:name w:val="Emphasis"/>
    <w:basedOn w:val="DefaultParagraphFont"/>
    <w:uiPriority w:val="20"/>
    <w:qFormat/>
    <w:rPr>
      <w:i/>
      <w:iCs/>
    </w:rPr>
  </w:style>
  <w:style w:type="paragraph" w:styleId="FootnoteText">
    <w:name w:val="footnote text"/>
    <w:aliases w:val=" Char,wcp_Footnote,Footnote_Bas Page"/>
    <w:basedOn w:val="Normal"/>
    <w:link w:val="FootnoteTextChar"/>
    <w:uiPriority w:val="99"/>
    <w:unhideWhenUsed/>
    <w:pPr>
      <w:widowControl/>
      <w:spacing w:line="264" w:lineRule="auto"/>
      <w:ind w:left="426" w:hanging="426"/>
      <w:jc w:val="left"/>
    </w:pPr>
    <w:rPr>
      <w:rFonts w:ascii="Arial" w:hAnsi="Arial"/>
      <w:snapToGrid/>
      <w:sz w:val="16"/>
      <w:szCs w:val="16"/>
      <w:lang w:bidi="en-US"/>
    </w:rPr>
  </w:style>
  <w:style w:type="character" w:customStyle="1" w:styleId="FootnoteTextChar">
    <w:name w:val="Footnote Text Char"/>
    <w:aliases w:val=" Char Char,wcp_Footnote Char,Footnote_Bas Page Char"/>
    <w:basedOn w:val="DefaultParagraphFont"/>
    <w:link w:val="FootnoteText"/>
    <w:uiPriority w:val="99"/>
    <w:rPr>
      <w:rFonts w:ascii="Arial" w:hAnsi="Arial" w:cs="Arial"/>
      <w:sz w:val="16"/>
      <w:szCs w:val="16"/>
      <w:lang w:eastAsia="en-US" w:bidi="en-US"/>
    </w:rPr>
  </w:style>
  <w:style w:type="character" w:styleId="FootnoteReference">
    <w:name w:val="footnote reference"/>
    <w:basedOn w:val="DefaultParagraphFont"/>
    <w:uiPriority w:val="99"/>
    <w:unhideWhenUsed/>
    <w:rPr>
      <w:vertAlign w:val="superscript"/>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customStyle="1" w:styleId="TableHeading0">
    <w:name w:val="Table Heading"/>
    <w:basedOn w:val="Tabletext"/>
    <w:uiPriority w:val="99"/>
    <w:qFormat/>
    <w:pPr>
      <w:keepNext/>
      <w:keepLines/>
      <w:spacing w:before="20" w:after="20" w:line="276" w:lineRule="auto"/>
    </w:pPr>
    <w:rPr>
      <w:rFonts w:cs="Arial"/>
      <w:b/>
      <w:szCs w:val="20"/>
      <w:lang w:val="x-none" w:eastAsia="en-AU" w:bidi="en-US"/>
    </w:rPr>
  </w:style>
  <w:style w:type="character" w:styleId="Strong">
    <w:name w:val="Strong"/>
    <w:basedOn w:val="DefaultParagraphFont"/>
    <w:uiPriority w:val="22"/>
    <w:qFormat/>
    <w:rPr>
      <w:b/>
      <w:bCs/>
    </w:rPr>
  </w:style>
  <w:style w:type="paragraph" w:customStyle="1" w:styleId="TableText0">
    <w:name w:val="TableText"/>
    <w:basedOn w:val="Normal"/>
    <w:link w:val="TableTextChar0"/>
    <w:qFormat/>
    <w:pPr>
      <w:keepNext/>
      <w:widowControl/>
      <w:spacing w:line="264" w:lineRule="auto"/>
      <w:jc w:val="left"/>
    </w:pPr>
    <w:rPr>
      <w:rFonts w:ascii="Arial Narrow" w:hAnsi="Arial Narrow" w:cs="Arial Narrow"/>
      <w:snapToGrid/>
      <w:sz w:val="22"/>
      <w:lang w:bidi="en-US"/>
    </w:rPr>
  </w:style>
  <w:style w:type="character" w:customStyle="1" w:styleId="TableTextChar0">
    <w:name w:val="TableText Char"/>
    <w:link w:val="TableText0"/>
    <w:rPr>
      <w:rFonts w:ascii="Arial Narrow" w:hAnsi="Arial Narrow" w:cs="Arial Narrow"/>
      <w:sz w:val="22"/>
      <w:szCs w:val="22"/>
      <w:lang w:eastAsia="en-US" w:bidi="en-US"/>
    </w:rPr>
  </w:style>
  <w:style w:type="paragraph" w:customStyle="1" w:styleId="TableText1">
    <w:name w:val="Table Text"/>
    <w:basedOn w:val="Normal"/>
    <w:link w:val="TableTextChar1"/>
    <w:qFormat/>
    <w:pPr>
      <w:widowControl/>
      <w:spacing w:before="20" w:after="20" w:line="276" w:lineRule="auto"/>
      <w:jc w:val="left"/>
    </w:pPr>
    <w:rPr>
      <w:rFonts w:ascii="Arial Narrow" w:hAnsi="Arial Narrow"/>
      <w:snapToGrid/>
      <w:sz w:val="20"/>
      <w:szCs w:val="20"/>
      <w:lang w:val="x-none" w:bidi="en-US"/>
    </w:rPr>
  </w:style>
  <w:style w:type="character" w:customStyle="1" w:styleId="TableTextChar1">
    <w:name w:val="Table Text Char"/>
    <w:link w:val="TableText1"/>
    <w:rPr>
      <w:rFonts w:ascii="Arial Narrow" w:hAnsi="Arial Narrow" w:cs="Arial"/>
      <w:lang w:val="x-none" w:eastAsia="en-US" w:bidi="en-US"/>
    </w:rPr>
  </w:style>
  <w:style w:type="paragraph" w:customStyle="1" w:styleId="TableParagraph">
    <w:name w:val="Table Paragraph"/>
    <w:basedOn w:val="Normal"/>
    <w:uiPriority w:val="1"/>
    <w:qFormat/>
    <w:pPr>
      <w:autoSpaceDE w:val="0"/>
      <w:autoSpaceDN w:val="0"/>
      <w:jc w:val="center"/>
    </w:pPr>
    <w:rPr>
      <w:rFonts w:ascii="Arial Narrow" w:eastAsia="Arial Narrow" w:hAnsi="Arial Narrow" w:cs="Arial Narrow"/>
      <w:snapToGrid/>
      <w:sz w:val="22"/>
      <w:lang w:eastAsia="en-AU" w:bidi="en-AU"/>
    </w:rPr>
  </w:style>
  <w:style w:type="paragraph" w:customStyle="1" w:styleId="TableBullet-H55">
    <w:name w:val="Table Bullet - H55"/>
    <w:basedOn w:val="Normal"/>
    <w:qFormat/>
    <w:pPr>
      <w:keepLines/>
      <w:jc w:val="left"/>
    </w:pPr>
    <w:rPr>
      <w:rFonts w:ascii="Arial" w:hAnsi="Arial" w:cs="Times New Roman"/>
      <w:snapToGrid/>
      <w:color w:val="000000"/>
      <w:sz w:val="16"/>
      <w:szCs w:val="16"/>
      <w:lang w:val="en-GB" w:eastAsia="en-GB"/>
    </w:rPr>
  </w:style>
  <w:style w:type="paragraph" w:customStyle="1" w:styleId="BodyText0">
    <w:name w:val="BodyText"/>
    <w:basedOn w:val="Normal"/>
    <w:link w:val="BodyTextChar0"/>
    <w:uiPriority w:val="99"/>
    <w:rPr>
      <w:rFonts w:ascii="Times New Roman" w:eastAsia="SimSun" w:hAnsi="Times New Roman" w:cs="Times New Roman"/>
      <w:snapToGrid/>
      <w:szCs w:val="24"/>
    </w:rPr>
  </w:style>
  <w:style w:type="character" w:customStyle="1" w:styleId="BodyTextChar0">
    <w:name w:val="BodyText Char"/>
    <w:basedOn w:val="DefaultParagraphFont"/>
    <w:link w:val="BodyText0"/>
    <w:uiPriority w:val="99"/>
    <w:locked/>
    <w:rPr>
      <w:rFonts w:eastAsia="SimSun"/>
      <w:sz w:val="24"/>
      <w:szCs w:val="24"/>
      <w:lang w:eastAsia="en-US"/>
    </w:rPr>
  </w:style>
  <w:style w:type="character" w:customStyle="1" w:styleId="SmallBold">
    <w:name w:val="Small Bold"/>
    <w:basedOn w:val="DefaultParagraphFont"/>
    <w:uiPriority w:val="4"/>
    <w:qFormat/>
    <w:rPr>
      <w:rFonts w:ascii="Calibri" w:hAnsi="Calibri"/>
      <w:b/>
      <w:sz w:val="20"/>
      <w:lang w:val="en-AU"/>
    </w:rPr>
  </w:style>
  <w:style w:type="paragraph" w:customStyle="1" w:styleId="TableLeft">
    <w:name w:val="Table Left"/>
    <w:basedOn w:val="Normal"/>
    <w:link w:val="TableLeftChar"/>
    <w:uiPriority w:val="99"/>
    <w:qFormat/>
    <w:pPr>
      <w:widowControl/>
      <w:jc w:val="left"/>
    </w:pPr>
    <w:rPr>
      <w:rFonts w:cs="Times New Roman"/>
      <w:snapToGrid/>
      <w:sz w:val="20"/>
    </w:rPr>
  </w:style>
  <w:style w:type="character" w:customStyle="1" w:styleId="TableLeftChar">
    <w:name w:val="Table Left Char"/>
    <w:basedOn w:val="DefaultParagraphFont"/>
    <w:link w:val="TableLeft"/>
    <w:uiPriority w:val="99"/>
    <w:locked/>
    <w:rPr>
      <w:rFonts w:ascii="Calibri" w:hAnsi="Calibri"/>
      <w:szCs w:val="22"/>
      <w:lang w:eastAsia="en-US"/>
    </w:rPr>
  </w:style>
  <w:style w:type="character" w:customStyle="1" w:styleId="TableNotesChar">
    <w:name w:val="Table Notes Char"/>
    <w:basedOn w:val="DefaultParagraphFont"/>
    <w:link w:val="TableNotes"/>
    <w:uiPriority w:val="6"/>
    <w:locked/>
    <w:rPr>
      <w:rFonts w:ascii="Arial Narrow" w:eastAsiaTheme="majorEastAsia" w:hAnsi="Arial Narrow" w:cstheme="majorBidi"/>
      <w:noProof/>
      <w:sz w:val="16"/>
      <w:lang w:bidi="en-US"/>
    </w:rPr>
  </w:style>
  <w:style w:type="paragraph" w:customStyle="1" w:styleId="TableNotes">
    <w:name w:val="Table Notes"/>
    <w:basedOn w:val="Normal"/>
    <w:link w:val="TableNotesChar"/>
    <w:uiPriority w:val="6"/>
    <w:qFormat/>
    <w:pPr>
      <w:widowControl/>
      <w:spacing w:after="240"/>
      <w:ind w:left="992" w:hanging="992"/>
      <w:jc w:val="left"/>
    </w:pPr>
    <w:rPr>
      <w:rFonts w:ascii="Arial Narrow" w:eastAsiaTheme="majorEastAsia" w:hAnsi="Arial Narrow" w:cstheme="majorBidi"/>
      <w:noProof/>
      <w:snapToGrid/>
      <w:sz w:val="16"/>
      <w:szCs w:val="20"/>
      <w:lang w:eastAsia="en-AU" w:bidi="en-US"/>
    </w:rPr>
  </w:style>
  <w:style w:type="paragraph" w:customStyle="1" w:styleId="mdTblEntry">
    <w:name w:val="md_Tbl Entry"/>
    <w:basedOn w:val="Normal"/>
    <w:link w:val="mdTblEntryChar"/>
    <w:uiPriority w:val="99"/>
    <w:pPr>
      <w:keepLines/>
      <w:widowControl/>
      <w:spacing w:line="259" w:lineRule="atLeast"/>
      <w:jc w:val="left"/>
    </w:pPr>
    <w:rPr>
      <w:rFonts w:ascii="Times New Roman" w:hAnsi="Times New Roman" w:cs="Times New Roman"/>
      <w:snapToGrid/>
      <w:sz w:val="20"/>
      <w:szCs w:val="20"/>
      <w:lang w:val="en-US"/>
    </w:rPr>
  </w:style>
  <w:style w:type="character" w:customStyle="1" w:styleId="mdTblEntryChar">
    <w:name w:val="md_Tbl Entry Char"/>
    <w:basedOn w:val="DefaultParagraphFont"/>
    <w:link w:val="mdTblEntry"/>
    <w:uiPriority w:val="99"/>
    <w:locked/>
    <w:rPr>
      <w:lang w:val="en-US" w:eastAsia="en-US"/>
    </w:rPr>
  </w:style>
  <w:style w:type="paragraph" w:customStyle="1" w:styleId="TblFootnote">
    <w:name w:val="Tbl Footnote"/>
    <w:basedOn w:val="Normal"/>
    <w:next w:val="Normal"/>
    <w:link w:val="TblFootnoteChar"/>
    <w:uiPriority w:val="99"/>
    <w:pPr>
      <w:keepNext/>
      <w:keepLines/>
      <w:widowControl/>
      <w:tabs>
        <w:tab w:val="left" w:pos="259"/>
      </w:tabs>
      <w:spacing w:line="259" w:lineRule="atLeast"/>
      <w:ind w:left="259" w:hanging="259"/>
      <w:jc w:val="left"/>
    </w:pPr>
    <w:rPr>
      <w:rFonts w:ascii="Times New Roman" w:hAnsi="Times New Roman" w:cs="Times New Roman"/>
      <w:snapToGrid/>
      <w:sz w:val="20"/>
      <w:szCs w:val="20"/>
      <w:lang w:val="en-US"/>
    </w:rPr>
  </w:style>
  <w:style w:type="character" w:customStyle="1" w:styleId="TblFootnoteChar">
    <w:name w:val="Tbl Footnote Char"/>
    <w:basedOn w:val="DefaultParagraphFont"/>
    <w:link w:val="TblFootnote"/>
    <w:uiPriority w:val="99"/>
    <w:locked/>
    <w:rPr>
      <w:lang w:val="en-US" w:eastAsia="en-US"/>
    </w:rPr>
  </w:style>
  <w:style w:type="character" w:customStyle="1" w:styleId="st">
    <w:name w:val="st"/>
    <w:basedOn w:val="DefaultParagraphFont"/>
  </w:style>
  <w:style w:type="paragraph" w:customStyle="1" w:styleId="Heading5-mainbody">
    <w:name w:val="Heading 5 - main body"/>
    <w:basedOn w:val="Normal"/>
    <w:link w:val="Heading5-mainbodyChar"/>
    <w:qFormat/>
    <w:pPr>
      <w:widowControl/>
      <w:spacing w:after="120" w:line="264" w:lineRule="auto"/>
      <w:jc w:val="left"/>
    </w:pPr>
    <w:rPr>
      <w:rFonts w:ascii="Arial" w:hAnsi="Arial"/>
      <w:snapToGrid/>
      <w:sz w:val="22"/>
      <w:u w:val="single"/>
      <w:lang w:bidi="en-US"/>
    </w:rPr>
  </w:style>
  <w:style w:type="character" w:customStyle="1" w:styleId="Heading5-mainbodyChar">
    <w:name w:val="Heading 5 - main body Char"/>
    <w:basedOn w:val="DefaultParagraphFont"/>
    <w:link w:val="Heading5-mainbody"/>
    <w:rPr>
      <w:rFonts w:ascii="Arial" w:hAnsi="Arial" w:cs="Arial"/>
      <w:sz w:val="22"/>
      <w:szCs w:val="22"/>
      <w:u w:val="single"/>
      <w:lang w:eastAsia="en-US" w:bidi="en-US"/>
    </w:rPr>
  </w:style>
  <w:style w:type="paragraph" w:customStyle="1" w:styleId="msg-s-message-listevent">
    <w:name w:val="msg-s-message-list__event"/>
    <w:basedOn w:val="Normal"/>
    <w:pPr>
      <w:widowControl/>
      <w:spacing w:before="100" w:beforeAutospacing="1" w:after="100" w:afterAutospacing="1"/>
      <w:jc w:val="left"/>
    </w:pPr>
    <w:rPr>
      <w:rFonts w:ascii="Times New Roman" w:hAnsi="Times New Roman" w:cs="Times New Roman"/>
      <w:snapToGrid/>
      <w:szCs w:val="24"/>
      <w:lang w:eastAsia="en-AU"/>
    </w:rPr>
  </w:style>
  <w:style w:type="paragraph" w:customStyle="1" w:styleId="msg-s-event-listitembody">
    <w:name w:val="msg-s-event-listitem__body"/>
    <w:basedOn w:val="Normal"/>
    <w:pPr>
      <w:widowControl/>
      <w:spacing w:before="100" w:beforeAutospacing="1" w:after="100" w:afterAutospacing="1"/>
      <w:jc w:val="left"/>
    </w:pPr>
    <w:rPr>
      <w:rFonts w:ascii="Times New Roman" w:hAnsi="Times New Roman" w:cs="Times New Roman"/>
      <w:snapToGrid/>
      <w:szCs w:val="24"/>
      <w:lang w:eastAsia="en-AU"/>
    </w:rPr>
  </w:style>
  <w:style w:type="character" w:styleId="IntenseEmphasis">
    <w:name w:val="Intense Emphasis"/>
    <w:basedOn w:val="DefaultParagraphFont"/>
    <w:uiPriority w:val="21"/>
    <w:qFormat/>
    <w:rPr>
      <w:b/>
      <w:bCs/>
      <w:i/>
      <w:iCs/>
      <w:color w:val="4F81BD" w:themeColor="accent1"/>
    </w:rPr>
  </w:style>
  <w:style w:type="character" w:customStyle="1" w:styleId="Heading1Char">
    <w:name w:val="Heading 1 Char"/>
    <w:basedOn w:val="DefaultParagraphFont"/>
    <w:link w:val="Heading1"/>
    <w:uiPriority w:val="1"/>
    <w:rsid w:val="001A339B"/>
    <w:rPr>
      <w:rFonts w:ascii="Calibri" w:hAnsi="Calibri" w:cs="Arial"/>
      <w:b/>
      <w:caps/>
      <w:snapToGrid w:val="0"/>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641300">
      <w:bodyDiv w:val="1"/>
      <w:marLeft w:val="0"/>
      <w:marRight w:val="0"/>
      <w:marTop w:val="0"/>
      <w:marBottom w:val="0"/>
      <w:divBdr>
        <w:top w:val="none" w:sz="0" w:space="0" w:color="auto"/>
        <w:left w:val="none" w:sz="0" w:space="0" w:color="auto"/>
        <w:bottom w:val="none" w:sz="0" w:space="0" w:color="auto"/>
        <w:right w:val="none" w:sz="0" w:space="0" w:color="auto"/>
      </w:divBdr>
    </w:div>
    <w:div w:id="402413515">
      <w:bodyDiv w:val="1"/>
      <w:marLeft w:val="0"/>
      <w:marRight w:val="0"/>
      <w:marTop w:val="0"/>
      <w:marBottom w:val="0"/>
      <w:divBdr>
        <w:top w:val="none" w:sz="0" w:space="0" w:color="auto"/>
        <w:left w:val="none" w:sz="0" w:space="0" w:color="auto"/>
        <w:bottom w:val="none" w:sz="0" w:space="0" w:color="auto"/>
        <w:right w:val="none" w:sz="0" w:space="0" w:color="auto"/>
      </w:divBdr>
    </w:div>
    <w:div w:id="476148459">
      <w:bodyDiv w:val="1"/>
      <w:marLeft w:val="0"/>
      <w:marRight w:val="0"/>
      <w:marTop w:val="0"/>
      <w:marBottom w:val="0"/>
      <w:divBdr>
        <w:top w:val="none" w:sz="0" w:space="0" w:color="auto"/>
        <w:left w:val="none" w:sz="0" w:space="0" w:color="auto"/>
        <w:bottom w:val="none" w:sz="0" w:space="0" w:color="auto"/>
        <w:right w:val="none" w:sz="0" w:space="0" w:color="auto"/>
      </w:divBdr>
    </w:div>
    <w:div w:id="602104636">
      <w:bodyDiv w:val="1"/>
      <w:marLeft w:val="0"/>
      <w:marRight w:val="0"/>
      <w:marTop w:val="0"/>
      <w:marBottom w:val="0"/>
      <w:divBdr>
        <w:top w:val="none" w:sz="0" w:space="0" w:color="auto"/>
        <w:left w:val="none" w:sz="0" w:space="0" w:color="auto"/>
        <w:bottom w:val="none" w:sz="0" w:space="0" w:color="auto"/>
        <w:right w:val="none" w:sz="0" w:space="0" w:color="auto"/>
      </w:divBdr>
    </w:div>
    <w:div w:id="931427964">
      <w:bodyDiv w:val="1"/>
      <w:marLeft w:val="0"/>
      <w:marRight w:val="0"/>
      <w:marTop w:val="0"/>
      <w:marBottom w:val="0"/>
      <w:divBdr>
        <w:top w:val="none" w:sz="0" w:space="0" w:color="auto"/>
        <w:left w:val="none" w:sz="0" w:space="0" w:color="auto"/>
        <w:bottom w:val="none" w:sz="0" w:space="0" w:color="auto"/>
        <w:right w:val="none" w:sz="0" w:space="0" w:color="auto"/>
      </w:divBdr>
    </w:div>
    <w:div w:id="1229733374">
      <w:bodyDiv w:val="1"/>
      <w:marLeft w:val="0"/>
      <w:marRight w:val="0"/>
      <w:marTop w:val="0"/>
      <w:marBottom w:val="0"/>
      <w:divBdr>
        <w:top w:val="none" w:sz="0" w:space="0" w:color="auto"/>
        <w:left w:val="none" w:sz="0" w:space="0" w:color="auto"/>
        <w:bottom w:val="none" w:sz="0" w:space="0" w:color="auto"/>
        <w:right w:val="none" w:sz="0" w:space="0" w:color="auto"/>
      </w:divBdr>
    </w:div>
    <w:div w:id="1744377648">
      <w:bodyDiv w:val="1"/>
      <w:marLeft w:val="0"/>
      <w:marRight w:val="0"/>
      <w:marTop w:val="0"/>
      <w:marBottom w:val="0"/>
      <w:divBdr>
        <w:top w:val="none" w:sz="0" w:space="0" w:color="auto"/>
        <w:left w:val="none" w:sz="0" w:space="0" w:color="auto"/>
        <w:bottom w:val="none" w:sz="0" w:space="0" w:color="auto"/>
        <w:right w:val="none" w:sz="0" w:space="0" w:color="auto"/>
      </w:divBdr>
    </w:div>
    <w:div w:id="1747648719">
      <w:bodyDiv w:val="1"/>
      <w:marLeft w:val="0"/>
      <w:marRight w:val="0"/>
      <w:marTop w:val="0"/>
      <w:marBottom w:val="0"/>
      <w:divBdr>
        <w:top w:val="none" w:sz="0" w:space="0" w:color="auto"/>
        <w:left w:val="none" w:sz="0" w:space="0" w:color="auto"/>
        <w:bottom w:val="none" w:sz="0" w:space="0" w:color="auto"/>
        <w:right w:val="none" w:sz="0" w:space="0" w:color="auto"/>
      </w:divBdr>
    </w:div>
    <w:div w:id="1925802525">
      <w:bodyDiv w:val="1"/>
      <w:marLeft w:val="0"/>
      <w:marRight w:val="0"/>
      <w:marTop w:val="0"/>
      <w:marBottom w:val="0"/>
      <w:divBdr>
        <w:top w:val="none" w:sz="0" w:space="0" w:color="auto"/>
        <w:left w:val="none" w:sz="0" w:space="0" w:color="auto"/>
        <w:bottom w:val="none" w:sz="0" w:space="0" w:color="auto"/>
        <w:right w:val="none" w:sz="0" w:space="0" w:color="auto"/>
      </w:divBdr>
    </w:div>
    <w:div w:id="195802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07/relationships/hdphoto" Target="media/hdphoto2.wdp"/><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4E1BB83D1ECE498DE23C3E3FAD851B" ma:contentTypeVersion="8" ma:contentTypeDescription="Create a new document." ma:contentTypeScope="" ma:versionID="9771e03af2dc824c50200f879c4ca2df">
  <xsd:schema xmlns:xsd="http://www.w3.org/2001/XMLSchema" xmlns:xs="http://www.w3.org/2001/XMLSchema" xmlns:p="http://schemas.microsoft.com/office/2006/metadata/properties" xmlns:ns3="1e81d99d-c298-4baf-90b5-f60fcc5c51fa" targetNamespace="http://schemas.microsoft.com/office/2006/metadata/properties" ma:root="true" ma:fieldsID="d08286648a3e0d341618c282a20b2cc7" ns3:_="">
    <xsd:import namespace="1e81d99d-c298-4baf-90b5-f60fcc5c51f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1d99d-c298-4baf-90b5-f60fcc5c51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AE23E-8C12-4588-8CFA-3341BE010A9C}">
  <ds:schemaRefs>
    <ds:schemaRef ds:uri="http://purl.org/dc/terms/"/>
    <ds:schemaRef ds:uri="http://schemas.openxmlformats.org/package/2006/metadata/core-properties"/>
    <ds:schemaRef ds:uri="http://schemas.microsoft.com/office/2006/documentManagement/types"/>
    <ds:schemaRef ds:uri="1e81d99d-c298-4baf-90b5-f60fcc5c51f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DB6756E-C4E3-4D0B-B757-F949BFD3DCBD}">
  <ds:schemaRefs>
    <ds:schemaRef ds:uri="http://schemas.microsoft.com/sharepoint/v3/contenttype/forms"/>
  </ds:schemaRefs>
</ds:datastoreItem>
</file>

<file path=customXml/itemProps3.xml><?xml version="1.0" encoding="utf-8"?>
<ds:datastoreItem xmlns:ds="http://schemas.openxmlformats.org/officeDocument/2006/customXml" ds:itemID="{3153A9A3-BB59-4CD1-ADE2-E7C17B9F5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1d99d-c298-4baf-90b5-f60fcc5c51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047839-88EC-4BA1-B36C-A6BFD203E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8830</Words>
  <Characters>52659</Characters>
  <Application>Microsoft Office Word</Application>
  <DocSecurity>0</DocSecurity>
  <Lines>438</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Christine</dc:creator>
  <cp:keywords/>
  <cp:lastModifiedBy>Wang, Christine</cp:lastModifiedBy>
  <cp:revision>4</cp:revision>
  <dcterms:created xsi:type="dcterms:W3CDTF">2020-02-19T04:45:00Z</dcterms:created>
  <dcterms:modified xsi:type="dcterms:W3CDTF">2020-02-26T04:39:00Z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0x010100D74E1BB83D1ECE498DE23C3E3FAD851B</vt:lpwstr>
  </property>
</Properties>
</file>