
<file path=[Content_Types].xml><?xml version="1.0" encoding="utf-8"?>
<Types xmlns="http://schemas.openxmlformats.org/package/2006/content-types">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0EE3" w:rsidRPr="00857044" w:rsidRDefault="00930EE3" w:rsidP="00791726">
      <w:pPr>
        <w:pStyle w:val="1MainTitle"/>
        <w:spacing w:after="0"/>
        <w:contextualSpacing w:val="0"/>
      </w:pPr>
      <w:r w:rsidRPr="00857044">
        <w:t>7.11</w:t>
      </w:r>
      <w:r w:rsidR="00BF27A0" w:rsidRPr="00857044">
        <w:tab/>
      </w:r>
      <w:r w:rsidRPr="00857044">
        <w:t>BUPRENORPHINE</w:t>
      </w:r>
      <w:r w:rsidR="003449D6" w:rsidRPr="00857044">
        <w:t xml:space="preserve"> WITH </w:t>
      </w:r>
      <w:r w:rsidRPr="00857044">
        <w:t xml:space="preserve">NALOXONE, </w:t>
      </w:r>
    </w:p>
    <w:p w:rsidR="00DC1586" w:rsidRPr="00857044" w:rsidRDefault="00930EE3" w:rsidP="00791726">
      <w:pPr>
        <w:ind w:left="709"/>
        <w:contextualSpacing/>
        <w:jc w:val="left"/>
        <w:rPr>
          <w:rFonts w:eastAsiaTheme="majorEastAsia"/>
          <w:b/>
          <w:bCs/>
          <w:sz w:val="36"/>
          <w:szCs w:val="36"/>
        </w:rPr>
      </w:pPr>
      <w:r w:rsidRPr="00857044">
        <w:rPr>
          <w:rFonts w:eastAsiaTheme="majorEastAsia"/>
          <w:b/>
          <w:bCs/>
          <w:sz w:val="36"/>
          <w:szCs w:val="36"/>
        </w:rPr>
        <w:t xml:space="preserve">Tablet (sublingual) </w:t>
      </w:r>
      <w:r w:rsidR="00DC1586" w:rsidRPr="00857044">
        <w:rPr>
          <w:rFonts w:eastAsiaTheme="majorEastAsia"/>
          <w:b/>
          <w:bCs/>
          <w:sz w:val="36"/>
          <w:szCs w:val="36"/>
        </w:rPr>
        <w:t>0.7 mg (as hydrochloride) - 0.18 mg (as hydrochloride dihydrate)</w:t>
      </w:r>
      <w:r w:rsidRPr="00857044">
        <w:rPr>
          <w:rFonts w:eastAsiaTheme="majorEastAsia"/>
          <w:b/>
          <w:bCs/>
          <w:sz w:val="36"/>
          <w:szCs w:val="36"/>
        </w:rPr>
        <w:t>,</w:t>
      </w:r>
    </w:p>
    <w:p w:rsidR="00DC1586" w:rsidRPr="00857044" w:rsidRDefault="00DC1586" w:rsidP="00791726">
      <w:pPr>
        <w:ind w:left="709"/>
        <w:contextualSpacing/>
        <w:jc w:val="left"/>
        <w:rPr>
          <w:rFonts w:eastAsiaTheme="majorEastAsia"/>
          <w:b/>
          <w:bCs/>
          <w:sz w:val="36"/>
          <w:szCs w:val="36"/>
        </w:rPr>
      </w:pPr>
      <w:r w:rsidRPr="00857044">
        <w:rPr>
          <w:rFonts w:eastAsiaTheme="majorEastAsia"/>
          <w:b/>
          <w:bCs/>
          <w:sz w:val="36"/>
          <w:szCs w:val="36"/>
        </w:rPr>
        <w:t>Tablet (sublingual) 1.4 mg (as hydrochloride) - 0.36 mg (as hydrochloride dihydrate),</w:t>
      </w:r>
    </w:p>
    <w:p w:rsidR="00DC1586" w:rsidRPr="00857044" w:rsidRDefault="00DC1586" w:rsidP="00791726">
      <w:pPr>
        <w:ind w:left="709"/>
        <w:contextualSpacing/>
        <w:jc w:val="left"/>
        <w:rPr>
          <w:rFonts w:eastAsiaTheme="majorEastAsia"/>
          <w:b/>
          <w:bCs/>
          <w:sz w:val="36"/>
          <w:szCs w:val="36"/>
        </w:rPr>
      </w:pPr>
      <w:r w:rsidRPr="00857044">
        <w:rPr>
          <w:rFonts w:eastAsiaTheme="majorEastAsia"/>
          <w:b/>
          <w:bCs/>
          <w:sz w:val="36"/>
          <w:szCs w:val="36"/>
        </w:rPr>
        <w:t>Tablet (sublingual) 2.9 mg (as hydrochloride) - 0.71 mg (as hydrochloride dihydrate),</w:t>
      </w:r>
    </w:p>
    <w:p w:rsidR="00DC1586" w:rsidRPr="00857044" w:rsidRDefault="00DC1586" w:rsidP="00791726">
      <w:pPr>
        <w:ind w:left="709"/>
        <w:contextualSpacing/>
        <w:jc w:val="left"/>
        <w:rPr>
          <w:rFonts w:eastAsiaTheme="majorEastAsia"/>
          <w:b/>
          <w:bCs/>
          <w:sz w:val="36"/>
          <w:szCs w:val="36"/>
        </w:rPr>
      </w:pPr>
      <w:r w:rsidRPr="00857044">
        <w:rPr>
          <w:rFonts w:eastAsiaTheme="majorEastAsia"/>
          <w:b/>
          <w:bCs/>
          <w:sz w:val="36"/>
          <w:szCs w:val="36"/>
        </w:rPr>
        <w:t xml:space="preserve">Tablet (sublingual) 5.7 mg (as hydrochloride) </w:t>
      </w:r>
      <w:r w:rsidR="00A63599" w:rsidRPr="00857044">
        <w:rPr>
          <w:rFonts w:eastAsiaTheme="majorEastAsia"/>
          <w:b/>
          <w:bCs/>
          <w:sz w:val="36"/>
          <w:szCs w:val="36"/>
        </w:rPr>
        <w:t>-</w:t>
      </w:r>
      <w:r w:rsidRPr="00857044">
        <w:rPr>
          <w:rFonts w:eastAsiaTheme="majorEastAsia"/>
          <w:b/>
          <w:bCs/>
          <w:sz w:val="36"/>
          <w:szCs w:val="36"/>
        </w:rPr>
        <w:t xml:space="preserve"> 1.4 mg (as hydrochloride dihydrate),</w:t>
      </w:r>
    </w:p>
    <w:p w:rsidR="00DC1586" w:rsidRPr="00857044" w:rsidRDefault="00DC1586" w:rsidP="00791726">
      <w:pPr>
        <w:ind w:left="709"/>
        <w:contextualSpacing/>
        <w:jc w:val="left"/>
        <w:rPr>
          <w:rFonts w:eastAsiaTheme="majorEastAsia"/>
          <w:b/>
          <w:bCs/>
          <w:sz w:val="36"/>
          <w:szCs w:val="36"/>
        </w:rPr>
      </w:pPr>
      <w:r w:rsidRPr="00857044">
        <w:rPr>
          <w:rFonts w:eastAsiaTheme="majorEastAsia"/>
          <w:b/>
          <w:bCs/>
          <w:sz w:val="36"/>
          <w:szCs w:val="36"/>
        </w:rPr>
        <w:t xml:space="preserve">Tablet (sublingual) 8.6 mg (as hydrochloride) </w:t>
      </w:r>
      <w:r w:rsidR="00A63599" w:rsidRPr="00857044">
        <w:rPr>
          <w:rFonts w:eastAsiaTheme="majorEastAsia"/>
          <w:b/>
          <w:bCs/>
          <w:sz w:val="36"/>
          <w:szCs w:val="36"/>
        </w:rPr>
        <w:t>-</w:t>
      </w:r>
      <w:r w:rsidRPr="00857044">
        <w:rPr>
          <w:rFonts w:eastAsiaTheme="majorEastAsia"/>
          <w:b/>
          <w:bCs/>
          <w:sz w:val="36"/>
          <w:szCs w:val="36"/>
        </w:rPr>
        <w:t xml:space="preserve"> 2.1 mg (as hydrochloride dihydrate),</w:t>
      </w:r>
    </w:p>
    <w:p w:rsidR="00930EE3" w:rsidRPr="00857044" w:rsidRDefault="00DC1586" w:rsidP="001B2B24">
      <w:pPr>
        <w:ind w:left="709"/>
        <w:contextualSpacing/>
        <w:jc w:val="left"/>
        <w:rPr>
          <w:rFonts w:eastAsiaTheme="majorEastAsia"/>
          <w:b/>
          <w:bCs/>
          <w:sz w:val="36"/>
          <w:szCs w:val="36"/>
        </w:rPr>
      </w:pPr>
      <w:r w:rsidRPr="00857044">
        <w:rPr>
          <w:rFonts w:eastAsiaTheme="majorEastAsia"/>
          <w:b/>
          <w:bCs/>
          <w:sz w:val="36"/>
          <w:szCs w:val="36"/>
        </w:rPr>
        <w:t xml:space="preserve">Tablet (sublingual) 11.4 mg (as hydrochloride) </w:t>
      </w:r>
      <w:r w:rsidR="00A63599" w:rsidRPr="00857044">
        <w:rPr>
          <w:rFonts w:eastAsiaTheme="majorEastAsia"/>
          <w:b/>
          <w:bCs/>
          <w:sz w:val="36"/>
          <w:szCs w:val="36"/>
        </w:rPr>
        <w:t>-</w:t>
      </w:r>
      <w:r w:rsidRPr="00857044">
        <w:rPr>
          <w:rFonts w:eastAsiaTheme="majorEastAsia"/>
          <w:b/>
          <w:bCs/>
          <w:sz w:val="36"/>
          <w:szCs w:val="36"/>
        </w:rPr>
        <w:t xml:space="preserve"> 2.9 mg (as hydrochloride dihydrate)</w:t>
      </w:r>
      <w:proofErr w:type="gramStart"/>
      <w:r w:rsidRPr="00857044">
        <w:rPr>
          <w:rFonts w:eastAsiaTheme="majorEastAsia"/>
          <w:b/>
          <w:bCs/>
          <w:sz w:val="36"/>
          <w:szCs w:val="36"/>
        </w:rPr>
        <w:t>,</w:t>
      </w:r>
      <w:proofErr w:type="gramEnd"/>
      <w:r w:rsidR="00930EE3" w:rsidRPr="00857044">
        <w:rPr>
          <w:rFonts w:eastAsiaTheme="majorEastAsia"/>
          <w:b/>
          <w:bCs/>
          <w:sz w:val="36"/>
          <w:szCs w:val="36"/>
        </w:rPr>
        <w:br/>
        <w:t xml:space="preserve">Zubsolv®, </w:t>
      </w:r>
    </w:p>
    <w:p w:rsidR="00930EE3" w:rsidRPr="00857044" w:rsidRDefault="00930EE3" w:rsidP="00791726">
      <w:pPr>
        <w:ind w:left="709"/>
        <w:rPr>
          <w:rFonts w:eastAsiaTheme="majorEastAsia"/>
          <w:b/>
          <w:bCs/>
          <w:sz w:val="36"/>
          <w:szCs w:val="36"/>
        </w:rPr>
      </w:pPr>
      <w:r w:rsidRPr="00857044">
        <w:rPr>
          <w:rFonts w:eastAsiaTheme="majorEastAsia"/>
          <w:b/>
          <w:bCs/>
          <w:sz w:val="36"/>
          <w:szCs w:val="36"/>
        </w:rPr>
        <w:t>Mundipharma Pty Ltd.</w:t>
      </w:r>
    </w:p>
    <w:p w:rsidR="006552E6" w:rsidRPr="00857044" w:rsidRDefault="006552E6" w:rsidP="00930EE3">
      <w:pPr>
        <w:rPr>
          <w:color w:val="000000" w:themeColor="text1"/>
        </w:rPr>
      </w:pPr>
      <w:r w:rsidRPr="00857044">
        <w:tab/>
      </w:r>
    </w:p>
    <w:p w:rsidR="00266F24" w:rsidRPr="00857044" w:rsidRDefault="00266F24">
      <w:pPr>
        <w:jc w:val="left"/>
        <w:rPr>
          <w:rFonts w:asciiTheme="minorHAnsi" w:hAnsiTheme="minorHAnsi" w:cs="Arial"/>
          <w:b/>
          <w:snapToGrid w:val="0"/>
          <w:sz w:val="32"/>
          <w:szCs w:val="32"/>
          <w:lang w:eastAsia="en-US"/>
        </w:rPr>
      </w:pPr>
      <w:r w:rsidRPr="00857044">
        <w:br w:type="page"/>
      </w:r>
    </w:p>
    <w:p w:rsidR="008A50F1" w:rsidRPr="00857044" w:rsidRDefault="00CE10C4" w:rsidP="00415EDD">
      <w:pPr>
        <w:pStyle w:val="2Sections"/>
        <w:numPr>
          <w:ilvl w:val="0"/>
          <w:numId w:val="7"/>
        </w:numPr>
      </w:pPr>
      <w:r w:rsidRPr="00857044">
        <w:lastRenderedPageBreak/>
        <w:t xml:space="preserve">Purpose of </w:t>
      </w:r>
      <w:r w:rsidR="0004240E" w:rsidRPr="00857044">
        <w:t>Application</w:t>
      </w:r>
      <w:r w:rsidR="00034905" w:rsidRPr="00857044">
        <w:t xml:space="preserve"> </w:t>
      </w:r>
    </w:p>
    <w:p w:rsidR="002D183F" w:rsidRPr="00857044" w:rsidRDefault="00196F73" w:rsidP="001473CE">
      <w:pPr>
        <w:pStyle w:val="ListParagraph"/>
        <w:rPr>
          <w:rFonts w:eastAsiaTheme="minorHAnsi"/>
          <w:snapToGrid/>
        </w:rPr>
      </w:pPr>
      <w:r w:rsidRPr="00857044">
        <w:rPr>
          <w:rFonts w:eastAsiaTheme="minorHAnsi"/>
          <w:snapToGrid/>
        </w:rPr>
        <w:t xml:space="preserve">The </w:t>
      </w:r>
      <w:r w:rsidR="00683EA4" w:rsidRPr="00857044">
        <w:rPr>
          <w:rFonts w:eastAsiaTheme="minorHAnsi"/>
          <w:snapToGrid/>
        </w:rPr>
        <w:t xml:space="preserve">minor resubmission </w:t>
      </w:r>
      <w:r w:rsidR="004D4798" w:rsidRPr="00857044">
        <w:rPr>
          <w:rFonts w:eastAsiaTheme="minorHAnsi"/>
          <w:snapToGrid/>
        </w:rPr>
        <w:t>requested</w:t>
      </w:r>
      <w:r w:rsidR="00683EA4" w:rsidRPr="00857044">
        <w:rPr>
          <w:rFonts w:eastAsiaTheme="minorHAnsi"/>
          <w:snapToGrid/>
        </w:rPr>
        <w:t xml:space="preserve"> </w:t>
      </w:r>
      <w:r w:rsidR="00C0345B" w:rsidRPr="00857044">
        <w:rPr>
          <w:rFonts w:eastAsiaTheme="minorHAnsi"/>
          <w:snapToGrid/>
        </w:rPr>
        <w:t xml:space="preserve">the </w:t>
      </w:r>
      <w:r w:rsidR="00683EA4" w:rsidRPr="00857044">
        <w:rPr>
          <w:rFonts w:eastAsiaTheme="minorHAnsi"/>
          <w:snapToGrid/>
        </w:rPr>
        <w:t xml:space="preserve">Section 100 (Opiate Dependence Treatment Program) listing for </w:t>
      </w:r>
      <w:r w:rsidR="00FA2E04" w:rsidRPr="00857044">
        <w:rPr>
          <w:rFonts w:eastAsiaTheme="minorHAnsi"/>
          <w:snapToGrid/>
        </w:rPr>
        <w:t>buprenorphine/naloxone</w:t>
      </w:r>
      <w:r w:rsidR="00683EA4" w:rsidRPr="00857044">
        <w:rPr>
          <w:rFonts w:eastAsiaTheme="minorHAnsi"/>
          <w:snapToGrid/>
        </w:rPr>
        <w:t xml:space="preserve"> sublingual</w:t>
      </w:r>
      <w:r w:rsidR="00FA2E04" w:rsidRPr="00857044">
        <w:rPr>
          <w:rFonts w:eastAsiaTheme="minorHAnsi"/>
          <w:snapToGrid/>
        </w:rPr>
        <w:t xml:space="preserve"> (SL)</w:t>
      </w:r>
      <w:r w:rsidR="00683EA4" w:rsidRPr="00857044">
        <w:rPr>
          <w:rFonts w:eastAsiaTheme="minorHAnsi"/>
          <w:snapToGrid/>
        </w:rPr>
        <w:t xml:space="preserve"> tablets (</w:t>
      </w:r>
      <w:r w:rsidR="00EF2C86" w:rsidRPr="00857044">
        <w:rPr>
          <w:rFonts w:eastAsiaTheme="minorHAnsi"/>
          <w:snapToGrid/>
        </w:rPr>
        <w:t>Zubsolv</w:t>
      </w:r>
      <w:r w:rsidR="00683EA4" w:rsidRPr="00857044">
        <w:rPr>
          <w:rFonts w:eastAsiaTheme="minorHAnsi"/>
          <w:snapToGrid/>
        </w:rPr>
        <w:t>®)</w:t>
      </w:r>
      <w:r w:rsidR="001C74B6" w:rsidRPr="00857044">
        <w:rPr>
          <w:rFonts w:eastAsiaTheme="minorHAnsi"/>
          <w:snapToGrid/>
        </w:rPr>
        <w:t xml:space="preserve">, for the treatment of </w:t>
      </w:r>
      <w:r w:rsidR="004125F3" w:rsidRPr="00857044">
        <w:rPr>
          <w:rFonts w:eastAsiaTheme="minorHAnsi"/>
          <w:snapToGrid/>
        </w:rPr>
        <w:t>patients with opioid dependence</w:t>
      </w:r>
      <w:r w:rsidR="00683EA4" w:rsidRPr="00857044">
        <w:rPr>
          <w:rFonts w:eastAsiaTheme="minorHAnsi"/>
          <w:snapToGrid/>
        </w:rPr>
        <w:t>.</w:t>
      </w:r>
      <w:r w:rsidR="001C74B6" w:rsidRPr="00857044">
        <w:rPr>
          <w:rFonts w:eastAsiaTheme="minorHAnsi"/>
          <w:snapToGrid/>
        </w:rPr>
        <w:t xml:space="preserve"> </w:t>
      </w:r>
    </w:p>
    <w:p w:rsidR="00717F15" w:rsidRPr="00857044" w:rsidRDefault="002D183F" w:rsidP="001473CE">
      <w:pPr>
        <w:pStyle w:val="ListParagraph"/>
        <w:rPr>
          <w:rFonts w:eastAsiaTheme="minorHAnsi"/>
          <w:snapToGrid/>
        </w:rPr>
      </w:pPr>
      <w:r w:rsidRPr="00857044">
        <w:rPr>
          <w:rFonts w:eastAsiaTheme="minorHAnsi"/>
          <w:snapToGrid/>
        </w:rPr>
        <w:t xml:space="preserve">The </w:t>
      </w:r>
      <w:r w:rsidR="00717F15" w:rsidRPr="00857044">
        <w:rPr>
          <w:rFonts w:eastAsiaTheme="minorHAnsi"/>
          <w:snapToGrid/>
        </w:rPr>
        <w:t xml:space="preserve">resubmission aimed to address </w:t>
      </w:r>
      <w:r w:rsidRPr="00857044">
        <w:rPr>
          <w:rFonts w:eastAsiaTheme="minorHAnsi"/>
          <w:snapToGrid/>
        </w:rPr>
        <w:t xml:space="preserve">issues raised by the PBAC in its November 2019 rejection </w:t>
      </w:r>
      <w:r w:rsidR="00584B39" w:rsidRPr="00857044">
        <w:rPr>
          <w:rFonts w:eastAsiaTheme="minorHAnsi"/>
          <w:snapToGrid/>
        </w:rPr>
        <w:t xml:space="preserve">of </w:t>
      </w:r>
      <w:r w:rsidR="00EF2C86" w:rsidRPr="00857044">
        <w:rPr>
          <w:rFonts w:eastAsiaTheme="minorHAnsi"/>
          <w:snapToGrid/>
        </w:rPr>
        <w:t>Zubsolv</w:t>
      </w:r>
      <w:r w:rsidR="00584B39" w:rsidRPr="00857044">
        <w:rPr>
          <w:rFonts w:eastAsiaTheme="minorHAnsi"/>
          <w:snapToGrid/>
        </w:rPr>
        <w:t xml:space="preserve"> for this indication, and provided a revised price for the drug.</w:t>
      </w:r>
    </w:p>
    <w:p w:rsidR="00101ABE" w:rsidRPr="00857044" w:rsidRDefault="00101ABE" w:rsidP="00415EDD">
      <w:pPr>
        <w:pStyle w:val="2Sections"/>
        <w:numPr>
          <w:ilvl w:val="0"/>
          <w:numId w:val="7"/>
        </w:numPr>
      </w:pPr>
      <w:r w:rsidRPr="00857044">
        <w:t xml:space="preserve">Background </w:t>
      </w:r>
    </w:p>
    <w:p w:rsidR="00D87C6D" w:rsidRPr="00857044" w:rsidRDefault="00D87C6D" w:rsidP="00D87C6D">
      <w:pPr>
        <w:pStyle w:val="Heading2"/>
        <w:keepLines/>
        <w:spacing w:before="240" w:after="120"/>
        <w:rPr>
          <w:rFonts w:asciiTheme="minorHAnsi" w:eastAsiaTheme="majorEastAsia" w:hAnsiTheme="minorHAnsi" w:cstheme="majorBidi"/>
          <w:sz w:val="28"/>
          <w:szCs w:val="28"/>
          <w:lang w:eastAsia="en-US"/>
        </w:rPr>
      </w:pPr>
      <w:r w:rsidRPr="00857044">
        <w:rPr>
          <w:rFonts w:asciiTheme="minorHAnsi" w:eastAsiaTheme="majorEastAsia" w:hAnsiTheme="minorHAnsi" w:cstheme="majorBidi"/>
          <w:sz w:val="28"/>
          <w:szCs w:val="28"/>
          <w:lang w:eastAsia="en-US"/>
        </w:rPr>
        <w:t>Registration status</w:t>
      </w:r>
    </w:p>
    <w:p w:rsidR="00D87C6D" w:rsidRPr="00857044" w:rsidRDefault="00D87C6D" w:rsidP="001473CE">
      <w:pPr>
        <w:pStyle w:val="ListParagraph"/>
      </w:pPr>
      <w:r w:rsidRPr="00857044">
        <w:t xml:space="preserve">Zubsolv was TGA registered on 26 March 2019 for the treatment of opioid dependence, within a framework of medical, social and psychological treatment. </w:t>
      </w:r>
    </w:p>
    <w:p w:rsidR="00127A06" w:rsidRPr="00857044" w:rsidRDefault="00101ABE" w:rsidP="00C11C4D">
      <w:pPr>
        <w:pStyle w:val="Heading2"/>
        <w:keepLines/>
        <w:spacing w:before="240" w:after="120"/>
        <w:rPr>
          <w:rFonts w:asciiTheme="minorHAnsi" w:eastAsiaTheme="majorEastAsia" w:hAnsiTheme="minorHAnsi" w:cstheme="majorBidi"/>
          <w:b w:val="0"/>
          <w:i w:val="0"/>
          <w:sz w:val="28"/>
          <w:szCs w:val="28"/>
          <w:lang w:eastAsia="en-US"/>
        </w:rPr>
      </w:pPr>
      <w:r w:rsidRPr="00857044">
        <w:rPr>
          <w:rFonts w:asciiTheme="minorHAnsi" w:eastAsiaTheme="majorEastAsia" w:hAnsiTheme="minorHAnsi" w:cstheme="majorBidi"/>
          <w:sz w:val="28"/>
          <w:szCs w:val="28"/>
          <w:lang w:eastAsia="en-US"/>
        </w:rPr>
        <w:t xml:space="preserve">Previous PBAC consideration </w:t>
      </w:r>
    </w:p>
    <w:p w:rsidR="00EA1065" w:rsidRPr="00857044" w:rsidRDefault="00C0345B" w:rsidP="001473CE">
      <w:pPr>
        <w:pStyle w:val="ListParagraph"/>
        <w:rPr>
          <w:rFonts w:eastAsiaTheme="minorHAnsi"/>
          <w:snapToGrid/>
        </w:rPr>
      </w:pPr>
      <w:r w:rsidRPr="00857044">
        <w:rPr>
          <w:rFonts w:eastAsiaTheme="minorHAnsi"/>
          <w:snapToGrid/>
        </w:rPr>
        <w:t>A</w:t>
      </w:r>
      <w:r w:rsidR="0069611C" w:rsidRPr="00857044">
        <w:rPr>
          <w:rFonts w:eastAsiaTheme="minorHAnsi"/>
          <w:snapToGrid/>
        </w:rPr>
        <w:t xml:space="preserve"> major submission for </w:t>
      </w:r>
      <w:r w:rsidR="00B50AA5" w:rsidRPr="00857044">
        <w:rPr>
          <w:rFonts w:eastAsiaTheme="minorHAnsi"/>
          <w:snapToGrid/>
        </w:rPr>
        <w:t>Zubsolv</w:t>
      </w:r>
      <w:r w:rsidR="00101ABE" w:rsidRPr="00857044">
        <w:rPr>
          <w:rFonts w:eastAsiaTheme="minorHAnsi"/>
          <w:snapToGrid/>
        </w:rPr>
        <w:t xml:space="preserve"> </w:t>
      </w:r>
      <w:r w:rsidR="0069611C" w:rsidRPr="00857044">
        <w:rPr>
          <w:rFonts w:eastAsiaTheme="minorHAnsi"/>
          <w:snapToGrid/>
        </w:rPr>
        <w:t xml:space="preserve">was </w:t>
      </w:r>
      <w:r w:rsidR="00101ABE" w:rsidRPr="00857044">
        <w:rPr>
          <w:rFonts w:eastAsiaTheme="minorHAnsi"/>
          <w:snapToGrid/>
        </w:rPr>
        <w:t xml:space="preserve">considered </w:t>
      </w:r>
      <w:r w:rsidR="0069611C" w:rsidRPr="00857044">
        <w:rPr>
          <w:rFonts w:eastAsiaTheme="minorHAnsi"/>
          <w:snapToGrid/>
        </w:rPr>
        <w:t>by the PBAC at its November 2019 meeting</w:t>
      </w:r>
      <w:r w:rsidR="00101ABE" w:rsidRPr="00857044">
        <w:rPr>
          <w:rFonts w:eastAsiaTheme="minorHAnsi"/>
          <w:snapToGrid/>
        </w:rPr>
        <w:t>.</w:t>
      </w:r>
      <w:r w:rsidR="0069611C" w:rsidRPr="00857044">
        <w:rPr>
          <w:rFonts w:eastAsiaTheme="minorHAnsi"/>
          <w:snapToGrid/>
        </w:rPr>
        <w:t xml:space="preserve"> T</w:t>
      </w:r>
      <w:r w:rsidR="00B50AA5" w:rsidRPr="00857044">
        <w:rPr>
          <w:rFonts w:eastAsiaTheme="minorHAnsi"/>
          <w:snapToGrid/>
        </w:rPr>
        <w:t xml:space="preserve">he PBAC </w:t>
      </w:r>
      <w:r w:rsidR="007C4FA1" w:rsidRPr="00857044">
        <w:rPr>
          <w:rFonts w:eastAsiaTheme="minorHAnsi"/>
          <w:snapToGrid/>
        </w:rPr>
        <w:t xml:space="preserve">decided </w:t>
      </w:r>
      <w:r w:rsidR="0069611C" w:rsidRPr="00857044">
        <w:rPr>
          <w:rFonts w:eastAsiaTheme="minorHAnsi"/>
          <w:snapToGrid/>
        </w:rPr>
        <w:t>not</w:t>
      </w:r>
      <w:r w:rsidR="00D63FA7" w:rsidRPr="00857044">
        <w:rPr>
          <w:rFonts w:eastAsiaTheme="minorHAnsi"/>
          <w:snapToGrid/>
        </w:rPr>
        <w:t xml:space="preserve"> to</w:t>
      </w:r>
      <w:r w:rsidR="0069611C" w:rsidRPr="00857044">
        <w:rPr>
          <w:rFonts w:eastAsiaTheme="minorHAnsi"/>
          <w:snapToGrid/>
        </w:rPr>
        <w:t xml:space="preserve"> recommend the listing</w:t>
      </w:r>
      <w:r w:rsidR="00B50AA5" w:rsidRPr="00857044">
        <w:rPr>
          <w:rFonts w:eastAsiaTheme="minorHAnsi"/>
          <w:snapToGrid/>
        </w:rPr>
        <w:t xml:space="preserve"> on the basis that the clinical need for Zubsolv was unclear, non-inferior clinical effectiveness to the nominated comparator</w:t>
      </w:r>
      <w:r w:rsidR="003160C0" w:rsidRPr="00857044">
        <w:rPr>
          <w:rFonts w:eastAsiaTheme="minorHAnsi"/>
          <w:snapToGrid/>
        </w:rPr>
        <w:t xml:space="preserve"> </w:t>
      </w:r>
      <w:r w:rsidR="0059743F" w:rsidRPr="00857044">
        <w:rPr>
          <w:rFonts w:eastAsiaTheme="minorHAnsi"/>
          <w:snapToGrid/>
        </w:rPr>
        <w:t>(</w:t>
      </w:r>
      <w:r w:rsidR="00FA2E04" w:rsidRPr="00857044">
        <w:rPr>
          <w:rFonts w:eastAsiaTheme="minorHAnsi"/>
          <w:snapToGrid/>
        </w:rPr>
        <w:t>buprenorphine/naloxone</w:t>
      </w:r>
      <w:r w:rsidR="00AB55EB" w:rsidRPr="00857044">
        <w:rPr>
          <w:rFonts w:eastAsiaTheme="minorHAnsi"/>
          <w:snapToGrid/>
        </w:rPr>
        <w:t xml:space="preserve"> SL </w:t>
      </w:r>
      <w:r w:rsidR="00B50AA5" w:rsidRPr="00857044">
        <w:rPr>
          <w:rFonts w:eastAsiaTheme="minorHAnsi"/>
          <w:snapToGrid/>
        </w:rPr>
        <w:t>film</w:t>
      </w:r>
      <w:r w:rsidR="0059743F" w:rsidRPr="00857044">
        <w:rPr>
          <w:rFonts w:eastAsiaTheme="minorHAnsi"/>
          <w:snapToGrid/>
        </w:rPr>
        <w:t>)</w:t>
      </w:r>
      <w:r w:rsidR="00B50AA5" w:rsidRPr="00857044">
        <w:rPr>
          <w:rFonts w:eastAsiaTheme="minorHAnsi"/>
          <w:snapToGrid/>
        </w:rPr>
        <w:t xml:space="preserve"> was not demonstrated</w:t>
      </w:r>
      <w:r w:rsidRPr="00857044">
        <w:rPr>
          <w:rFonts w:eastAsiaTheme="minorHAnsi"/>
          <w:snapToGrid/>
        </w:rPr>
        <w:t>,</w:t>
      </w:r>
      <w:r w:rsidR="00B50AA5" w:rsidRPr="00857044">
        <w:rPr>
          <w:rFonts w:eastAsiaTheme="minorHAnsi"/>
          <w:snapToGrid/>
        </w:rPr>
        <w:t xml:space="preserve"> and the equi-effective doses were uncertain. </w:t>
      </w:r>
    </w:p>
    <w:p w:rsidR="00C51608" w:rsidRPr="00857044" w:rsidRDefault="00C51608" w:rsidP="00C51608">
      <w:pPr>
        <w:pStyle w:val="ListParagraph"/>
        <w:rPr>
          <w:rFonts w:eastAsiaTheme="minorHAnsi"/>
          <w:snapToGrid/>
        </w:rPr>
      </w:pPr>
      <w:r w:rsidRPr="00857044">
        <w:rPr>
          <w:rFonts w:eastAsiaTheme="minorHAnsi"/>
          <w:snapToGrid/>
        </w:rPr>
        <w:t>The PBAC considered the duration of the key trial (OX219-006) to be too short to support the primary outcome of treatment retention, and the risk of bias of the open label trial was high. The PBAC considered that, while retention in treatment was an important outcome, the clinical evidence from a longer trial supported by objective measures of decreased drug use would have provided greater support to the clinical claim for Zubsolv.</w:t>
      </w:r>
    </w:p>
    <w:p w:rsidR="00101ABE" w:rsidRPr="00857044" w:rsidRDefault="00B50AA5" w:rsidP="001473CE">
      <w:pPr>
        <w:pStyle w:val="ListParagraph"/>
      </w:pPr>
      <w:r w:rsidRPr="00857044">
        <w:rPr>
          <w:rFonts w:eastAsiaTheme="minorHAnsi"/>
          <w:snapToGrid/>
        </w:rPr>
        <w:t>The PBAC</w:t>
      </w:r>
      <w:r w:rsidR="00EA1065" w:rsidRPr="00857044">
        <w:rPr>
          <w:rFonts w:eastAsiaTheme="minorHAnsi"/>
          <w:snapToGrid/>
        </w:rPr>
        <w:t xml:space="preserve"> also</w:t>
      </w:r>
      <w:r w:rsidRPr="00857044">
        <w:rPr>
          <w:rFonts w:eastAsiaTheme="minorHAnsi"/>
          <w:snapToGrid/>
        </w:rPr>
        <w:t xml:space="preserve"> considered there were significant quality use of medicines</w:t>
      </w:r>
      <w:r w:rsidR="00C57C1F" w:rsidRPr="00857044">
        <w:rPr>
          <w:rFonts w:eastAsiaTheme="minorHAnsi"/>
          <w:snapToGrid/>
        </w:rPr>
        <w:t xml:space="preserve"> (QUM)</w:t>
      </w:r>
      <w:r w:rsidR="00C0345B" w:rsidRPr="00857044">
        <w:rPr>
          <w:rFonts w:eastAsiaTheme="minorHAnsi"/>
          <w:snapToGrid/>
        </w:rPr>
        <w:t xml:space="preserve"> concerns related to</w:t>
      </w:r>
      <w:r w:rsidRPr="00857044">
        <w:rPr>
          <w:rFonts w:eastAsiaTheme="minorHAnsi"/>
          <w:snapToGrid/>
        </w:rPr>
        <w:t xml:space="preserve"> </w:t>
      </w:r>
      <w:r w:rsidR="00C0345B" w:rsidRPr="00857044">
        <w:rPr>
          <w:rFonts w:eastAsiaTheme="minorHAnsi"/>
          <w:snapToGrid/>
        </w:rPr>
        <w:t>switching between Zubsolv and Suboxone due to</w:t>
      </w:r>
      <w:r w:rsidR="00EA1065" w:rsidRPr="00857044">
        <w:rPr>
          <w:rFonts w:eastAsiaTheme="minorHAnsi"/>
          <w:snapToGrid/>
        </w:rPr>
        <w:t xml:space="preserve"> </w:t>
      </w:r>
      <w:r w:rsidR="00C0345B" w:rsidRPr="00857044">
        <w:rPr>
          <w:rFonts w:eastAsiaTheme="minorHAnsi"/>
          <w:snapToGrid/>
        </w:rPr>
        <w:t xml:space="preserve">unclear dose equivalence between products and differences in bioavailability, leading to incorrect dosing of patients. </w:t>
      </w:r>
    </w:p>
    <w:p w:rsidR="00101ABE" w:rsidRPr="00857044" w:rsidRDefault="00101ABE" w:rsidP="001473CE">
      <w:pPr>
        <w:pStyle w:val="ListParagraph"/>
        <w:rPr>
          <w:rFonts w:eastAsiaTheme="minorHAnsi"/>
          <w:snapToGrid/>
        </w:rPr>
      </w:pPr>
      <w:r w:rsidRPr="00857044">
        <w:rPr>
          <w:rFonts w:eastAsiaTheme="minorHAnsi"/>
          <w:snapToGrid/>
        </w:rPr>
        <w:t xml:space="preserve">A summary of the previous submission and current </w:t>
      </w:r>
      <w:r w:rsidR="00D63FA7" w:rsidRPr="00857044">
        <w:rPr>
          <w:rFonts w:eastAsiaTheme="minorHAnsi"/>
          <w:snapToGrid/>
        </w:rPr>
        <w:t>minor re</w:t>
      </w:r>
      <w:r w:rsidRPr="00857044">
        <w:rPr>
          <w:rFonts w:eastAsiaTheme="minorHAnsi"/>
          <w:snapToGrid/>
        </w:rPr>
        <w:t>submission is provided in the table below.</w:t>
      </w:r>
    </w:p>
    <w:tbl>
      <w:tblPr>
        <w:tblpPr w:leftFromText="181" w:rightFromText="181"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131"/>
        <w:gridCol w:w="2017"/>
        <w:gridCol w:w="2436"/>
        <w:gridCol w:w="714"/>
        <w:gridCol w:w="2728"/>
      </w:tblGrid>
      <w:tr w:rsidR="006168B3" w:rsidRPr="00857044" w:rsidTr="006168B3">
        <w:trPr>
          <w:tblHeader/>
        </w:trPr>
        <w:tc>
          <w:tcPr>
            <w:tcW w:w="9016" w:type="dxa"/>
            <w:gridSpan w:val="5"/>
            <w:tcBorders>
              <w:top w:val="nil"/>
              <w:left w:val="nil"/>
              <w:bottom w:val="single" w:sz="4" w:space="0" w:color="auto"/>
              <w:right w:val="nil"/>
            </w:tcBorders>
          </w:tcPr>
          <w:p w:rsidR="006168B3" w:rsidRPr="00857044" w:rsidRDefault="006168B3" w:rsidP="00B460AE">
            <w:pPr>
              <w:pStyle w:val="TableText0"/>
              <w:keepNext w:val="0"/>
              <w:rPr>
                <w:b/>
              </w:rPr>
            </w:pPr>
            <w:r w:rsidRPr="00857044">
              <w:rPr>
                <w:b/>
                <w:color w:val="000000" w:themeColor="text1"/>
                <w:szCs w:val="18"/>
                <w:lang w:eastAsia="en-US"/>
              </w:rPr>
              <w:lastRenderedPageBreak/>
              <w:t xml:space="preserve">Table </w:t>
            </w:r>
            <w:r w:rsidR="00C51608" w:rsidRPr="00970A58">
              <w:rPr>
                <w:b/>
                <w:color w:val="000000" w:themeColor="text1"/>
                <w:szCs w:val="18"/>
                <w:lang w:eastAsia="en-US"/>
              </w:rPr>
              <w:t>1</w:t>
            </w:r>
            <w:r w:rsidRPr="00857044">
              <w:rPr>
                <w:b/>
                <w:color w:val="000000" w:themeColor="text1"/>
                <w:szCs w:val="18"/>
                <w:lang w:eastAsia="en-US"/>
              </w:rPr>
              <w:t>: Summary of the previous submissions and current resubmission</w:t>
            </w:r>
          </w:p>
        </w:tc>
      </w:tr>
      <w:tr w:rsidR="00D63FA7" w:rsidRPr="00857044" w:rsidTr="000016F6">
        <w:trPr>
          <w:tblHeader/>
        </w:trPr>
        <w:tc>
          <w:tcPr>
            <w:tcW w:w="0" w:type="auto"/>
            <w:tcBorders>
              <w:top w:val="single" w:sz="4" w:space="0" w:color="auto"/>
              <w:left w:val="single" w:sz="4" w:space="0" w:color="auto"/>
              <w:bottom w:val="single" w:sz="4" w:space="0" w:color="auto"/>
              <w:right w:val="single" w:sz="4" w:space="0" w:color="auto"/>
            </w:tcBorders>
          </w:tcPr>
          <w:p w:rsidR="00047B3C" w:rsidRPr="00857044" w:rsidRDefault="00047B3C" w:rsidP="00B460AE">
            <w:pPr>
              <w:pStyle w:val="TableText0"/>
              <w:keepNext w:val="0"/>
              <w:rPr>
                <w:b/>
              </w:rPr>
            </w:pPr>
          </w:p>
        </w:tc>
        <w:tc>
          <w:tcPr>
            <w:tcW w:w="4460" w:type="dxa"/>
            <w:gridSpan w:val="2"/>
            <w:tcBorders>
              <w:top w:val="single" w:sz="4" w:space="0" w:color="auto"/>
              <w:left w:val="single" w:sz="4" w:space="0" w:color="auto"/>
              <w:bottom w:val="single" w:sz="4" w:space="0" w:color="auto"/>
              <w:right w:val="single" w:sz="4" w:space="0" w:color="auto"/>
            </w:tcBorders>
            <w:vAlign w:val="center"/>
            <w:hideMark/>
          </w:tcPr>
          <w:p w:rsidR="00047B3C" w:rsidRPr="00857044" w:rsidRDefault="00047B3C" w:rsidP="00B460AE">
            <w:pPr>
              <w:pStyle w:val="TableText0"/>
              <w:keepNext w:val="0"/>
              <w:rPr>
                <w:b/>
              </w:rPr>
            </w:pPr>
            <w:r w:rsidRPr="00857044">
              <w:rPr>
                <w:b/>
              </w:rPr>
              <w:t>November 2019 submission</w:t>
            </w:r>
          </w:p>
        </w:tc>
        <w:tc>
          <w:tcPr>
            <w:tcW w:w="3414" w:type="dxa"/>
            <w:gridSpan w:val="2"/>
            <w:tcBorders>
              <w:top w:val="single" w:sz="4" w:space="0" w:color="auto"/>
              <w:left w:val="single" w:sz="4" w:space="0" w:color="auto"/>
              <w:bottom w:val="single" w:sz="4" w:space="0" w:color="auto"/>
              <w:right w:val="single" w:sz="4" w:space="0" w:color="auto"/>
            </w:tcBorders>
            <w:hideMark/>
          </w:tcPr>
          <w:p w:rsidR="00047B3C" w:rsidRPr="00857044" w:rsidRDefault="00047B3C" w:rsidP="00B460AE">
            <w:pPr>
              <w:pStyle w:val="TableText0"/>
              <w:keepNext w:val="0"/>
              <w:rPr>
                <w:b/>
              </w:rPr>
            </w:pPr>
            <w:r w:rsidRPr="00857044">
              <w:rPr>
                <w:b/>
              </w:rPr>
              <w:t>Current resubmission</w:t>
            </w:r>
          </w:p>
        </w:tc>
      </w:tr>
      <w:tr w:rsidR="00D63FA7" w:rsidRPr="00857044" w:rsidTr="000016F6">
        <w:trPr>
          <w:tblHeader/>
        </w:trPr>
        <w:tc>
          <w:tcPr>
            <w:tcW w:w="0" w:type="auto"/>
            <w:tcBorders>
              <w:top w:val="single" w:sz="4" w:space="0" w:color="auto"/>
              <w:left w:val="single" w:sz="4" w:space="0" w:color="auto"/>
              <w:bottom w:val="single" w:sz="4" w:space="0" w:color="auto"/>
              <w:right w:val="single" w:sz="4" w:space="0" w:color="auto"/>
            </w:tcBorders>
            <w:hideMark/>
          </w:tcPr>
          <w:p w:rsidR="00047B3C" w:rsidRPr="00857044" w:rsidRDefault="00047B3C" w:rsidP="00B460AE">
            <w:pPr>
              <w:pStyle w:val="TableText0"/>
              <w:keepNext w:val="0"/>
            </w:pPr>
            <w:r w:rsidRPr="00857044">
              <w:t>Requested PBS listing</w:t>
            </w:r>
          </w:p>
        </w:tc>
        <w:tc>
          <w:tcPr>
            <w:tcW w:w="4460" w:type="dxa"/>
            <w:gridSpan w:val="2"/>
            <w:tcBorders>
              <w:top w:val="single" w:sz="4" w:space="0" w:color="auto"/>
              <w:left w:val="single" w:sz="4" w:space="0" w:color="auto"/>
              <w:bottom w:val="single" w:sz="4" w:space="0" w:color="auto"/>
              <w:right w:val="single" w:sz="4" w:space="0" w:color="auto"/>
            </w:tcBorders>
          </w:tcPr>
          <w:p w:rsidR="00D63FA7" w:rsidRPr="00857044" w:rsidRDefault="00D63FA7" w:rsidP="00B460AE">
            <w:pPr>
              <w:pStyle w:val="TableText0"/>
              <w:keepNext w:val="0"/>
            </w:pPr>
            <w:r w:rsidRPr="00857044">
              <w:t xml:space="preserve">Opiate dependence. </w:t>
            </w:r>
          </w:p>
          <w:p w:rsidR="00215F45" w:rsidRPr="00857044" w:rsidRDefault="00215F45" w:rsidP="00B460AE">
            <w:pPr>
              <w:pStyle w:val="TableText0"/>
              <w:keepNext w:val="0"/>
              <w:rPr>
                <w:u w:val="single"/>
              </w:rPr>
            </w:pPr>
          </w:p>
          <w:p w:rsidR="00047B3C" w:rsidRPr="00857044" w:rsidRDefault="00047B3C" w:rsidP="00B460AE">
            <w:pPr>
              <w:pStyle w:val="TableText0"/>
              <w:keepNext w:val="0"/>
            </w:pPr>
            <w:r w:rsidRPr="00857044">
              <w:t>The requested restriction is consistent with that for Suboxone film, in terms of the wording of the restriction, maximum quantities and number of repeats</w:t>
            </w:r>
            <w:r w:rsidR="00215F45" w:rsidRPr="00857044">
              <w:t xml:space="preserve"> [para 2.2]</w:t>
            </w:r>
          </w:p>
        </w:tc>
        <w:tc>
          <w:tcPr>
            <w:tcW w:w="3414" w:type="dxa"/>
            <w:gridSpan w:val="2"/>
            <w:tcBorders>
              <w:top w:val="single" w:sz="4" w:space="0" w:color="auto"/>
              <w:left w:val="single" w:sz="4" w:space="0" w:color="auto"/>
              <w:bottom w:val="single" w:sz="4" w:space="0" w:color="auto"/>
              <w:right w:val="single" w:sz="4" w:space="0" w:color="auto"/>
            </w:tcBorders>
          </w:tcPr>
          <w:p w:rsidR="00047B3C" w:rsidRPr="00857044" w:rsidRDefault="00D63FA7" w:rsidP="00B460AE">
            <w:pPr>
              <w:pStyle w:val="TableText0"/>
              <w:keepNext w:val="0"/>
            </w:pPr>
            <w:r w:rsidRPr="00857044">
              <w:t>U</w:t>
            </w:r>
            <w:r w:rsidR="00047B3C" w:rsidRPr="00857044">
              <w:t>nchanged</w:t>
            </w:r>
          </w:p>
        </w:tc>
      </w:tr>
      <w:tr w:rsidR="000634FF" w:rsidRPr="00857044" w:rsidTr="00C11C4D">
        <w:trPr>
          <w:tblHeader/>
        </w:trPr>
        <w:tc>
          <w:tcPr>
            <w:tcW w:w="0" w:type="auto"/>
            <w:vMerge w:val="restart"/>
            <w:tcBorders>
              <w:top w:val="single" w:sz="4" w:space="0" w:color="auto"/>
              <w:left w:val="single" w:sz="4" w:space="0" w:color="auto"/>
              <w:right w:val="single" w:sz="4" w:space="0" w:color="auto"/>
            </w:tcBorders>
            <w:hideMark/>
          </w:tcPr>
          <w:p w:rsidR="00047B3C" w:rsidRPr="00857044" w:rsidRDefault="00047B3C" w:rsidP="000242DA">
            <w:pPr>
              <w:pStyle w:val="TableText0"/>
              <w:keepNext w:val="0"/>
            </w:pPr>
            <w:r w:rsidRPr="00857044">
              <w:t xml:space="preserve">Requested </w:t>
            </w:r>
            <w:r w:rsidR="000242DA" w:rsidRPr="00857044">
              <w:t>price</w:t>
            </w:r>
          </w:p>
        </w:tc>
        <w:tc>
          <w:tcPr>
            <w:tcW w:w="0" w:type="auto"/>
            <w:tcBorders>
              <w:top w:val="single" w:sz="4" w:space="0" w:color="auto"/>
              <w:left w:val="single" w:sz="4" w:space="0" w:color="auto"/>
              <w:bottom w:val="single" w:sz="4" w:space="0" w:color="auto"/>
              <w:right w:val="single" w:sz="4" w:space="0" w:color="auto"/>
            </w:tcBorders>
            <w:vAlign w:val="center"/>
          </w:tcPr>
          <w:p w:rsidR="00047B3C" w:rsidRPr="00857044" w:rsidRDefault="00D63FA7" w:rsidP="007B6301">
            <w:pPr>
              <w:jc w:val="left"/>
              <w:rPr>
                <w:rFonts w:ascii="Arial Narrow" w:eastAsiaTheme="majorEastAsia" w:hAnsi="Arial Narrow" w:cstheme="majorBidi"/>
                <w:b/>
                <w:bCs/>
                <w:sz w:val="20"/>
              </w:rPr>
            </w:pPr>
            <w:r w:rsidRPr="00857044">
              <w:rPr>
                <w:rFonts w:ascii="Arial Narrow" w:eastAsiaTheme="majorEastAsia" w:hAnsi="Arial Narrow" w:cstheme="majorBidi"/>
                <w:b/>
                <w:bCs/>
                <w:sz w:val="20"/>
              </w:rPr>
              <w:t xml:space="preserve">Zubsolv </w:t>
            </w:r>
            <w:r w:rsidRPr="00857044">
              <w:rPr>
                <w:rFonts w:ascii="Arial Narrow" w:eastAsiaTheme="majorEastAsia" w:hAnsi="Arial Narrow" w:cstheme="majorBidi"/>
                <w:bCs/>
                <w:sz w:val="20"/>
              </w:rPr>
              <w:t>(buprenorphine/naloxone mg)</w:t>
            </w:r>
          </w:p>
        </w:tc>
        <w:tc>
          <w:tcPr>
            <w:tcW w:w="2436" w:type="dxa"/>
            <w:vAlign w:val="center"/>
          </w:tcPr>
          <w:p w:rsidR="00047B3C" w:rsidRPr="00857044" w:rsidRDefault="00047B3C" w:rsidP="00B460AE">
            <w:pPr>
              <w:jc w:val="left"/>
              <w:rPr>
                <w:rFonts w:ascii="Arial Narrow" w:eastAsiaTheme="majorEastAsia" w:hAnsi="Arial Narrow" w:cstheme="majorBidi"/>
                <w:b/>
                <w:bCs/>
                <w:sz w:val="20"/>
              </w:rPr>
            </w:pPr>
            <w:r w:rsidRPr="00857044">
              <w:rPr>
                <w:rFonts w:ascii="Arial Narrow" w:eastAsiaTheme="majorEastAsia" w:hAnsi="Arial Narrow" w:cstheme="majorBidi"/>
                <w:b/>
                <w:bCs/>
                <w:sz w:val="20"/>
              </w:rPr>
              <w:t>Proposed DPMQ</w:t>
            </w:r>
          </w:p>
        </w:tc>
        <w:tc>
          <w:tcPr>
            <w:tcW w:w="686" w:type="dxa"/>
            <w:vAlign w:val="center"/>
          </w:tcPr>
          <w:p w:rsidR="00047B3C" w:rsidRPr="00857044" w:rsidRDefault="00047B3C" w:rsidP="00B460AE">
            <w:pPr>
              <w:jc w:val="left"/>
              <w:rPr>
                <w:rFonts w:ascii="Arial Narrow" w:eastAsiaTheme="majorEastAsia" w:hAnsi="Arial Narrow" w:cstheme="majorBidi"/>
                <w:b/>
                <w:bCs/>
                <w:sz w:val="20"/>
              </w:rPr>
            </w:pPr>
            <w:r w:rsidRPr="00857044">
              <w:rPr>
                <w:rFonts w:ascii="Arial Narrow" w:eastAsiaTheme="majorEastAsia" w:hAnsi="Arial Narrow" w:cstheme="majorBidi"/>
                <w:b/>
                <w:bCs/>
                <w:sz w:val="20"/>
              </w:rPr>
              <w:t>Revised DPMQ</w:t>
            </w:r>
          </w:p>
        </w:tc>
        <w:tc>
          <w:tcPr>
            <w:tcW w:w="2728" w:type="dxa"/>
            <w:vAlign w:val="center"/>
          </w:tcPr>
          <w:p w:rsidR="00047B3C" w:rsidRPr="00857044" w:rsidRDefault="00047B3C" w:rsidP="00B460AE">
            <w:pPr>
              <w:jc w:val="left"/>
              <w:rPr>
                <w:rFonts w:ascii="Arial Narrow" w:eastAsiaTheme="majorEastAsia" w:hAnsi="Arial Narrow" w:cstheme="majorBidi"/>
                <w:b/>
                <w:bCs/>
                <w:sz w:val="20"/>
              </w:rPr>
            </w:pPr>
            <w:r w:rsidRPr="00857044">
              <w:rPr>
                <w:rFonts w:ascii="Arial Narrow" w:eastAsiaTheme="majorEastAsia" w:hAnsi="Arial Narrow" w:cstheme="majorBidi"/>
                <w:b/>
                <w:bCs/>
                <w:sz w:val="20"/>
              </w:rPr>
              <w:t>Reduction (%) from previous submission</w:t>
            </w:r>
          </w:p>
        </w:tc>
      </w:tr>
      <w:tr w:rsidR="000634FF" w:rsidRPr="00857044" w:rsidTr="00C11C4D">
        <w:trPr>
          <w:tblHeader/>
        </w:trPr>
        <w:tc>
          <w:tcPr>
            <w:tcW w:w="0" w:type="auto"/>
            <w:vMerge/>
            <w:tcBorders>
              <w:top w:val="single" w:sz="4" w:space="0" w:color="auto"/>
              <w:left w:val="single" w:sz="4" w:space="0" w:color="auto"/>
              <w:right w:val="single" w:sz="4" w:space="0" w:color="auto"/>
            </w:tcBorders>
          </w:tcPr>
          <w:p w:rsidR="00047B3C" w:rsidRPr="00857044" w:rsidRDefault="00047B3C" w:rsidP="00B460AE">
            <w:pPr>
              <w:pStyle w:val="TableText0"/>
              <w:keepNext w:val="0"/>
            </w:pPr>
          </w:p>
        </w:tc>
        <w:tc>
          <w:tcPr>
            <w:tcW w:w="0" w:type="auto"/>
            <w:tcBorders>
              <w:top w:val="single" w:sz="4" w:space="0" w:color="auto"/>
              <w:left w:val="single" w:sz="4" w:space="0" w:color="auto"/>
              <w:bottom w:val="single" w:sz="4" w:space="0" w:color="auto"/>
              <w:right w:val="single" w:sz="4" w:space="0" w:color="auto"/>
            </w:tcBorders>
            <w:vAlign w:val="center"/>
          </w:tcPr>
          <w:p w:rsidR="00047B3C" w:rsidRPr="00857044" w:rsidRDefault="00047B3C" w:rsidP="00B460AE">
            <w:pPr>
              <w:jc w:val="left"/>
              <w:rPr>
                <w:rFonts w:ascii="Arial Narrow" w:eastAsiaTheme="majorEastAsia" w:hAnsi="Arial Narrow" w:cstheme="majorBidi"/>
                <w:bCs/>
                <w:sz w:val="20"/>
              </w:rPr>
            </w:pPr>
            <w:r w:rsidRPr="00857044">
              <w:rPr>
                <w:rFonts w:ascii="Arial Narrow" w:eastAsiaTheme="majorEastAsia" w:hAnsi="Arial Narrow" w:cstheme="majorBidi"/>
                <w:bCs/>
                <w:sz w:val="20"/>
              </w:rPr>
              <w:t>0.7/0.18</w:t>
            </w:r>
          </w:p>
        </w:tc>
        <w:tc>
          <w:tcPr>
            <w:tcW w:w="2436" w:type="dxa"/>
            <w:vAlign w:val="center"/>
          </w:tcPr>
          <w:p w:rsidR="00047B3C" w:rsidRPr="00857044" w:rsidRDefault="00047B3C" w:rsidP="00B460AE">
            <w:pPr>
              <w:jc w:val="left"/>
              <w:rPr>
                <w:rFonts w:ascii="Arial Narrow" w:eastAsiaTheme="majorEastAsia" w:hAnsi="Arial Narrow" w:cstheme="majorBidi"/>
                <w:bCs/>
                <w:sz w:val="20"/>
              </w:rPr>
            </w:pPr>
            <w:r w:rsidRPr="00857044">
              <w:rPr>
                <w:rFonts w:ascii="Arial Narrow" w:eastAsiaTheme="majorEastAsia" w:hAnsi="Arial Narrow" w:cstheme="majorBidi"/>
                <w:bCs/>
                <w:sz w:val="20"/>
              </w:rPr>
              <w:t>$</w:t>
            </w:r>
            <w:r w:rsidR="00883DAD">
              <w:rPr>
                <w:rFonts w:ascii="Arial Narrow" w:eastAsiaTheme="majorEastAsia" w:hAnsi="Arial Narrow" w:cstheme="majorBidi"/>
                <w:bCs/>
                <w:noProof/>
                <w:color w:val="000000"/>
                <w:sz w:val="20"/>
                <w:highlight w:val="black"/>
              </w:rPr>
              <w:t>''''''''''''</w:t>
            </w:r>
          </w:p>
        </w:tc>
        <w:tc>
          <w:tcPr>
            <w:tcW w:w="686" w:type="dxa"/>
            <w:vAlign w:val="center"/>
          </w:tcPr>
          <w:p w:rsidR="00047B3C" w:rsidRPr="00857044" w:rsidRDefault="00047B3C" w:rsidP="00B460AE">
            <w:pPr>
              <w:jc w:val="left"/>
              <w:rPr>
                <w:rFonts w:ascii="Arial Narrow" w:eastAsiaTheme="majorEastAsia" w:hAnsi="Arial Narrow" w:cstheme="majorBidi"/>
                <w:bCs/>
                <w:sz w:val="20"/>
              </w:rPr>
            </w:pPr>
            <w:r w:rsidRPr="00857044">
              <w:rPr>
                <w:rFonts w:ascii="Arial Narrow" w:eastAsiaTheme="majorEastAsia" w:hAnsi="Arial Narrow" w:cstheme="majorBidi"/>
                <w:bCs/>
                <w:sz w:val="20"/>
              </w:rPr>
              <w:t>$</w:t>
            </w:r>
            <w:r w:rsidR="00883DAD">
              <w:rPr>
                <w:rFonts w:ascii="Arial Narrow" w:eastAsiaTheme="majorEastAsia" w:hAnsi="Arial Narrow" w:cstheme="majorBidi"/>
                <w:bCs/>
                <w:noProof/>
                <w:color w:val="000000"/>
                <w:sz w:val="20"/>
                <w:highlight w:val="black"/>
              </w:rPr>
              <w:t>''''''''''''''</w:t>
            </w:r>
          </w:p>
        </w:tc>
        <w:tc>
          <w:tcPr>
            <w:tcW w:w="2728" w:type="dxa"/>
            <w:vAlign w:val="center"/>
          </w:tcPr>
          <w:p w:rsidR="00047B3C" w:rsidRPr="00883DAD" w:rsidRDefault="00883DAD" w:rsidP="00B460AE">
            <w:pPr>
              <w:jc w:val="left"/>
              <w:rPr>
                <w:rFonts w:ascii="Arial Narrow" w:eastAsiaTheme="majorEastAsia" w:hAnsi="Arial Narrow" w:cstheme="majorBidi"/>
                <w:bCs/>
                <w:sz w:val="20"/>
                <w:highlight w:val="black"/>
              </w:rPr>
            </w:pPr>
            <w:r>
              <w:rPr>
                <w:rFonts w:ascii="Arial Narrow" w:eastAsiaTheme="majorEastAsia" w:hAnsi="Arial Narrow" w:cstheme="majorBidi"/>
                <w:bCs/>
                <w:noProof/>
                <w:color w:val="000000"/>
                <w:sz w:val="20"/>
                <w:highlight w:val="black"/>
              </w:rPr>
              <w:t>''''''''''''''</w:t>
            </w:r>
          </w:p>
        </w:tc>
      </w:tr>
      <w:tr w:rsidR="00D63FA7" w:rsidRPr="00857044" w:rsidTr="000016F6">
        <w:trPr>
          <w:tblHeader/>
        </w:trPr>
        <w:tc>
          <w:tcPr>
            <w:tcW w:w="0" w:type="auto"/>
            <w:vMerge/>
            <w:tcBorders>
              <w:left w:val="single" w:sz="4" w:space="0" w:color="auto"/>
              <w:right w:val="single" w:sz="4" w:space="0" w:color="auto"/>
            </w:tcBorders>
          </w:tcPr>
          <w:p w:rsidR="00047B3C" w:rsidRPr="00857044" w:rsidRDefault="00047B3C" w:rsidP="00B460AE">
            <w:pPr>
              <w:pStyle w:val="TableText0"/>
              <w:keepNext w:val="0"/>
            </w:pPr>
          </w:p>
        </w:tc>
        <w:tc>
          <w:tcPr>
            <w:tcW w:w="0" w:type="auto"/>
            <w:tcBorders>
              <w:top w:val="single" w:sz="4" w:space="0" w:color="auto"/>
              <w:left w:val="single" w:sz="4" w:space="0" w:color="auto"/>
              <w:bottom w:val="single" w:sz="4" w:space="0" w:color="auto"/>
              <w:right w:val="single" w:sz="4" w:space="0" w:color="auto"/>
            </w:tcBorders>
            <w:vAlign w:val="center"/>
          </w:tcPr>
          <w:p w:rsidR="00047B3C" w:rsidRPr="00857044" w:rsidRDefault="00047B3C" w:rsidP="00B460AE">
            <w:pPr>
              <w:jc w:val="left"/>
              <w:rPr>
                <w:rFonts w:ascii="Arial Narrow" w:eastAsiaTheme="majorEastAsia" w:hAnsi="Arial Narrow" w:cstheme="majorBidi"/>
                <w:bCs/>
                <w:sz w:val="20"/>
              </w:rPr>
            </w:pPr>
            <w:r w:rsidRPr="00857044">
              <w:rPr>
                <w:rFonts w:ascii="Arial Narrow" w:eastAsiaTheme="majorEastAsia" w:hAnsi="Arial Narrow" w:cstheme="majorBidi"/>
                <w:bCs/>
                <w:sz w:val="20"/>
              </w:rPr>
              <w:t>1.4/0.36</w:t>
            </w:r>
          </w:p>
        </w:tc>
        <w:tc>
          <w:tcPr>
            <w:tcW w:w="2436" w:type="dxa"/>
            <w:vAlign w:val="center"/>
          </w:tcPr>
          <w:p w:rsidR="00047B3C" w:rsidRPr="00857044" w:rsidRDefault="00047B3C" w:rsidP="00B460AE">
            <w:pPr>
              <w:jc w:val="left"/>
              <w:rPr>
                <w:rFonts w:ascii="Arial Narrow" w:eastAsiaTheme="majorEastAsia" w:hAnsi="Arial Narrow" w:cstheme="majorBidi"/>
                <w:bCs/>
                <w:sz w:val="20"/>
              </w:rPr>
            </w:pPr>
            <w:r w:rsidRPr="00857044">
              <w:rPr>
                <w:rFonts w:ascii="Arial Narrow" w:eastAsiaTheme="majorEastAsia" w:hAnsi="Arial Narrow" w:cstheme="majorBidi"/>
                <w:bCs/>
                <w:sz w:val="20"/>
              </w:rPr>
              <w:t>$</w:t>
            </w:r>
            <w:r w:rsidR="00883DAD">
              <w:rPr>
                <w:rFonts w:ascii="Arial Narrow" w:eastAsiaTheme="majorEastAsia" w:hAnsi="Arial Narrow" w:cstheme="majorBidi"/>
                <w:bCs/>
                <w:noProof/>
                <w:color w:val="000000"/>
                <w:sz w:val="20"/>
                <w:highlight w:val="black"/>
              </w:rPr>
              <w:t>'''''''''''''</w:t>
            </w:r>
          </w:p>
        </w:tc>
        <w:tc>
          <w:tcPr>
            <w:tcW w:w="686" w:type="dxa"/>
            <w:vAlign w:val="center"/>
          </w:tcPr>
          <w:p w:rsidR="00047B3C" w:rsidRPr="00857044" w:rsidRDefault="00047B3C" w:rsidP="00B460AE">
            <w:pPr>
              <w:jc w:val="left"/>
              <w:rPr>
                <w:rFonts w:ascii="Arial Narrow" w:eastAsiaTheme="majorEastAsia" w:hAnsi="Arial Narrow" w:cstheme="majorBidi"/>
                <w:bCs/>
                <w:sz w:val="20"/>
              </w:rPr>
            </w:pPr>
            <w:r w:rsidRPr="00857044">
              <w:rPr>
                <w:rFonts w:ascii="Arial Narrow" w:eastAsiaTheme="majorEastAsia" w:hAnsi="Arial Narrow" w:cstheme="majorBidi"/>
                <w:bCs/>
                <w:sz w:val="20"/>
              </w:rPr>
              <w:t>$</w:t>
            </w:r>
            <w:r w:rsidR="00883DAD">
              <w:rPr>
                <w:rFonts w:ascii="Arial Narrow" w:eastAsiaTheme="majorEastAsia" w:hAnsi="Arial Narrow" w:cstheme="majorBidi"/>
                <w:bCs/>
                <w:noProof/>
                <w:color w:val="000000"/>
                <w:sz w:val="20"/>
                <w:highlight w:val="black"/>
              </w:rPr>
              <w:t>'''''''''''''</w:t>
            </w:r>
          </w:p>
        </w:tc>
        <w:tc>
          <w:tcPr>
            <w:tcW w:w="2728" w:type="dxa"/>
            <w:vAlign w:val="center"/>
          </w:tcPr>
          <w:p w:rsidR="00047B3C" w:rsidRPr="00883DAD" w:rsidRDefault="00883DAD" w:rsidP="00B460AE">
            <w:pPr>
              <w:jc w:val="left"/>
              <w:rPr>
                <w:rFonts w:ascii="Arial Narrow" w:eastAsiaTheme="majorEastAsia" w:hAnsi="Arial Narrow" w:cstheme="majorBidi"/>
                <w:bCs/>
                <w:sz w:val="20"/>
                <w:highlight w:val="black"/>
              </w:rPr>
            </w:pPr>
            <w:r>
              <w:rPr>
                <w:rFonts w:ascii="Arial Narrow" w:eastAsiaTheme="majorEastAsia" w:hAnsi="Arial Narrow" w:cstheme="majorBidi"/>
                <w:bCs/>
                <w:noProof/>
                <w:color w:val="000000"/>
                <w:sz w:val="20"/>
                <w:highlight w:val="black"/>
              </w:rPr>
              <w:t>''''''''''''''</w:t>
            </w:r>
          </w:p>
        </w:tc>
      </w:tr>
      <w:tr w:rsidR="00D63FA7" w:rsidRPr="00857044" w:rsidTr="000016F6">
        <w:trPr>
          <w:tblHeader/>
        </w:trPr>
        <w:tc>
          <w:tcPr>
            <w:tcW w:w="0" w:type="auto"/>
            <w:vMerge/>
            <w:tcBorders>
              <w:left w:val="single" w:sz="4" w:space="0" w:color="auto"/>
              <w:right w:val="single" w:sz="4" w:space="0" w:color="auto"/>
            </w:tcBorders>
          </w:tcPr>
          <w:p w:rsidR="00047B3C" w:rsidRPr="00857044" w:rsidRDefault="00047B3C" w:rsidP="00B460AE">
            <w:pPr>
              <w:pStyle w:val="TableText0"/>
              <w:keepNext w:val="0"/>
            </w:pPr>
          </w:p>
        </w:tc>
        <w:tc>
          <w:tcPr>
            <w:tcW w:w="0" w:type="auto"/>
            <w:tcBorders>
              <w:top w:val="single" w:sz="4" w:space="0" w:color="auto"/>
              <w:left w:val="single" w:sz="4" w:space="0" w:color="auto"/>
              <w:bottom w:val="single" w:sz="4" w:space="0" w:color="auto"/>
              <w:right w:val="single" w:sz="4" w:space="0" w:color="auto"/>
            </w:tcBorders>
            <w:vAlign w:val="center"/>
          </w:tcPr>
          <w:p w:rsidR="00047B3C" w:rsidRPr="00857044" w:rsidRDefault="00047B3C" w:rsidP="00B460AE">
            <w:pPr>
              <w:jc w:val="left"/>
              <w:rPr>
                <w:rFonts w:ascii="Arial Narrow" w:eastAsiaTheme="majorEastAsia" w:hAnsi="Arial Narrow" w:cstheme="majorBidi"/>
                <w:bCs/>
                <w:sz w:val="20"/>
              </w:rPr>
            </w:pPr>
            <w:r w:rsidRPr="00857044">
              <w:rPr>
                <w:rFonts w:ascii="Arial Narrow" w:eastAsiaTheme="majorEastAsia" w:hAnsi="Arial Narrow" w:cstheme="majorBidi"/>
                <w:bCs/>
                <w:sz w:val="20"/>
              </w:rPr>
              <w:t>2.9/0.71</w:t>
            </w:r>
          </w:p>
        </w:tc>
        <w:tc>
          <w:tcPr>
            <w:tcW w:w="2436" w:type="dxa"/>
            <w:vAlign w:val="center"/>
          </w:tcPr>
          <w:p w:rsidR="00047B3C" w:rsidRPr="00857044" w:rsidRDefault="00047B3C" w:rsidP="00B460AE">
            <w:pPr>
              <w:jc w:val="left"/>
              <w:rPr>
                <w:rFonts w:ascii="Arial Narrow" w:eastAsiaTheme="majorEastAsia" w:hAnsi="Arial Narrow" w:cstheme="majorBidi"/>
                <w:bCs/>
                <w:sz w:val="20"/>
              </w:rPr>
            </w:pPr>
            <w:r w:rsidRPr="00857044">
              <w:rPr>
                <w:rFonts w:ascii="Arial Narrow" w:eastAsiaTheme="majorEastAsia" w:hAnsi="Arial Narrow" w:cstheme="majorBidi"/>
                <w:bCs/>
                <w:sz w:val="20"/>
              </w:rPr>
              <w:t>$</w:t>
            </w:r>
            <w:r w:rsidR="00883DAD">
              <w:rPr>
                <w:rFonts w:ascii="Arial Narrow" w:eastAsiaTheme="majorEastAsia" w:hAnsi="Arial Narrow" w:cstheme="majorBidi"/>
                <w:bCs/>
                <w:noProof/>
                <w:color w:val="000000"/>
                <w:sz w:val="20"/>
                <w:highlight w:val="black"/>
              </w:rPr>
              <w:t>'''''''''''''</w:t>
            </w:r>
          </w:p>
        </w:tc>
        <w:tc>
          <w:tcPr>
            <w:tcW w:w="686" w:type="dxa"/>
            <w:vAlign w:val="center"/>
          </w:tcPr>
          <w:p w:rsidR="00047B3C" w:rsidRPr="00857044" w:rsidRDefault="00047B3C" w:rsidP="00B460AE">
            <w:pPr>
              <w:jc w:val="left"/>
              <w:rPr>
                <w:rFonts w:ascii="Arial Narrow" w:eastAsiaTheme="majorEastAsia" w:hAnsi="Arial Narrow" w:cstheme="majorBidi"/>
                <w:bCs/>
                <w:sz w:val="20"/>
              </w:rPr>
            </w:pPr>
            <w:r w:rsidRPr="00857044">
              <w:rPr>
                <w:rFonts w:ascii="Arial Narrow" w:eastAsiaTheme="majorEastAsia" w:hAnsi="Arial Narrow" w:cstheme="majorBidi"/>
                <w:bCs/>
                <w:sz w:val="20"/>
              </w:rPr>
              <w:t>$</w:t>
            </w:r>
            <w:r w:rsidR="00883DAD">
              <w:rPr>
                <w:rFonts w:ascii="Arial Narrow" w:eastAsiaTheme="majorEastAsia" w:hAnsi="Arial Narrow" w:cstheme="majorBidi"/>
                <w:bCs/>
                <w:noProof/>
                <w:color w:val="000000"/>
                <w:sz w:val="20"/>
                <w:highlight w:val="black"/>
              </w:rPr>
              <w:t>''''''''''''''</w:t>
            </w:r>
          </w:p>
        </w:tc>
        <w:tc>
          <w:tcPr>
            <w:tcW w:w="2728" w:type="dxa"/>
            <w:vAlign w:val="center"/>
          </w:tcPr>
          <w:p w:rsidR="00047B3C" w:rsidRPr="00883DAD" w:rsidRDefault="00883DAD" w:rsidP="00B460AE">
            <w:pPr>
              <w:jc w:val="left"/>
              <w:rPr>
                <w:rFonts w:ascii="Arial Narrow" w:eastAsiaTheme="majorEastAsia" w:hAnsi="Arial Narrow" w:cstheme="majorBidi"/>
                <w:bCs/>
                <w:sz w:val="20"/>
                <w:highlight w:val="black"/>
              </w:rPr>
            </w:pPr>
            <w:r>
              <w:rPr>
                <w:rFonts w:ascii="Arial Narrow" w:eastAsiaTheme="majorEastAsia" w:hAnsi="Arial Narrow" w:cstheme="majorBidi"/>
                <w:bCs/>
                <w:noProof/>
                <w:color w:val="000000"/>
                <w:sz w:val="20"/>
                <w:highlight w:val="black"/>
              </w:rPr>
              <w:t>''''''''''''</w:t>
            </w:r>
          </w:p>
        </w:tc>
      </w:tr>
      <w:tr w:rsidR="00D63FA7" w:rsidRPr="00857044" w:rsidTr="000016F6">
        <w:trPr>
          <w:tblHeader/>
        </w:trPr>
        <w:tc>
          <w:tcPr>
            <w:tcW w:w="0" w:type="auto"/>
            <w:vMerge/>
            <w:tcBorders>
              <w:left w:val="single" w:sz="4" w:space="0" w:color="auto"/>
              <w:right w:val="single" w:sz="4" w:space="0" w:color="auto"/>
            </w:tcBorders>
          </w:tcPr>
          <w:p w:rsidR="00047B3C" w:rsidRPr="00857044" w:rsidRDefault="00047B3C" w:rsidP="00B460AE">
            <w:pPr>
              <w:pStyle w:val="TableText0"/>
              <w:keepNext w:val="0"/>
            </w:pPr>
          </w:p>
        </w:tc>
        <w:tc>
          <w:tcPr>
            <w:tcW w:w="0" w:type="auto"/>
            <w:tcBorders>
              <w:top w:val="single" w:sz="4" w:space="0" w:color="auto"/>
              <w:left w:val="single" w:sz="4" w:space="0" w:color="auto"/>
              <w:bottom w:val="single" w:sz="4" w:space="0" w:color="auto"/>
              <w:right w:val="single" w:sz="4" w:space="0" w:color="auto"/>
            </w:tcBorders>
            <w:vAlign w:val="center"/>
          </w:tcPr>
          <w:p w:rsidR="00047B3C" w:rsidRPr="00857044" w:rsidRDefault="00047B3C" w:rsidP="00B460AE">
            <w:pPr>
              <w:jc w:val="left"/>
              <w:rPr>
                <w:rFonts w:ascii="Arial Narrow" w:eastAsiaTheme="majorEastAsia" w:hAnsi="Arial Narrow" w:cstheme="majorBidi"/>
                <w:bCs/>
                <w:sz w:val="20"/>
              </w:rPr>
            </w:pPr>
            <w:r w:rsidRPr="00857044">
              <w:rPr>
                <w:rFonts w:ascii="Arial Narrow" w:eastAsiaTheme="majorEastAsia" w:hAnsi="Arial Narrow" w:cstheme="majorBidi"/>
                <w:bCs/>
                <w:sz w:val="20"/>
              </w:rPr>
              <w:t>5.7/1.4</w:t>
            </w:r>
          </w:p>
        </w:tc>
        <w:tc>
          <w:tcPr>
            <w:tcW w:w="2436" w:type="dxa"/>
            <w:vAlign w:val="center"/>
          </w:tcPr>
          <w:p w:rsidR="00047B3C" w:rsidRPr="00857044" w:rsidRDefault="00047B3C" w:rsidP="00B460AE">
            <w:pPr>
              <w:jc w:val="left"/>
              <w:rPr>
                <w:rFonts w:ascii="Arial Narrow" w:eastAsiaTheme="majorEastAsia" w:hAnsi="Arial Narrow" w:cstheme="majorBidi"/>
                <w:bCs/>
                <w:sz w:val="20"/>
              </w:rPr>
            </w:pPr>
            <w:r w:rsidRPr="00857044">
              <w:rPr>
                <w:rFonts w:ascii="Arial Narrow" w:eastAsiaTheme="majorEastAsia" w:hAnsi="Arial Narrow" w:cstheme="majorBidi"/>
                <w:bCs/>
                <w:sz w:val="20"/>
              </w:rPr>
              <w:t>$</w:t>
            </w:r>
            <w:r w:rsidR="00883DAD">
              <w:rPr>
                <w:rFonts w:ascii="Arial Narrow" w:eastAsiaTheme="majorEastAsia" w:hAnsi="Arial Narrow" w:cstheme="majorBidi"/>
                <w:bCs/>
                <w:noProof/>
                <w:color w:val="000000"/>
                <w:sz w:val="20"/>
                <w:highlight w:val="black"/>
              </w:rPr>
              <w:t>''''''''''''''''</w:t>
            </w:r>
          </w:p>
        </w:tc>
        <w:tc>
          <w:tcPr>
            <w:tcW w:w="686" w:type="dxa"/>
            <w:vAlign w:val="center"/>
          </w:tcPr>
          <w:p w:rsidR="00047B3C" w:rsidRPr="00857044" w:rsidRDefault="00047B3C" w:rsidP="00B460AE">
            <w:pPr>
              <w:jc w:val="left"/>
              <w:rPr>
                <w:rFonts w:ascii="Arial Narrow" w:eastAsiaTheme="majorEastAsia" w:hAnsi="Arial Narrow" w:cstheme="majorBidi"/>
                <w:bCs/>
                <w:sz w:val="20"/>
              </w:rPr>
            </w:pPr>
            <w:r w:rsidRPr="00857044">
              <w:rPr>
                <w:rFonts w:ascii="Arial Narrow" w:eastAsiaTheme="majorEastAsia" w:hAnsi="Arial Narrow" w:cstheme="majorBidi"/>
                <w:bCs/>
                <w:sz w:val="20"/>
              </w:rPr>
              <w:t>$</w:t>
            </w:r>
            <w:r w:rsidR="00883DAD">
              <w:rPr>
                <w:rFonts w:ascii="Arial Narrow" w:eastAsiaTheme="majorEastAsia" w:hAnsi="Arial Narrow" w:cstheme="majorBidi"/>
                <w:bCs/>
                <w:noProof/>
                <w:color w:val="000000"/>
                <w:sz w:val="20"/>
                <w:highlight w:val="black"/>
              </w:rPr>
              <w:t>'''''''''''''''</w:t>
            </w:r>
          </w:p>
        </w:tc>
        <w:tc>
          <w:tcPr>
            <w:tcW w:w="2728" w:type="dxa"/>
            <w:vAlign w:val="center"/>
          </w:tcPr>
          <w:p w:rsidR="00047B3C" w:rsidRPr="00883DAD" w:rsidRDefault="00883DAD" w:rsidP="00B460AE">
            <w:pPr>
              <w:jc w:val="left"/>
              <w:rPr>
                <w:rFonts w:ascii="Arial Narrow" w:eastAsiaTheme="majorEastAsia" w:hAnsi="Arial Narrow" w:cstheme="majorBidi"/>
                <w:bCs/>
                <w:sz w:val="20"/>
                <w:highlight w:val="black"/>
              </w:rPr>
            </w:pPr>
            <w:r>
              <w:rPr>
                <w:rFonts w:ascii="Arial Narrow" w:eastAsiaTheme="majorEastAsia" w:hAnsi="Arial Narrow" w:cstheme="majorBidi"/>
                <w:bCs/>
                <w:noProof/>
                <w:color w:val="000000"/>
                <w:sz w:val="20"/>
                <w:highlight w:val="black"/>
              </w:rPr>
              <w:t>''''''''''''''</w:t>
            </w:r>
          </w:p>
        </w:tc>
      </w:tr>
      <w:tr w:rsidR="00D63FA7" w:rsidRPr="00857044" w:rsidTr="000016F6">
        <w:trPr>
          <w:tblHeader/>
        </w:trPr>
        <w:tc>
          <w:tcPr>
            <w:tcW w:w="0" w:type="auto"/>
            <w:vMerge/>
            <w:tcBorders>
              <w:left w:val="single" w:sz="4" w:space="0" w:color="auto"/>
              <w:right w:val="single" w:sz="4" w:space="0" w:color="auto"/>
            </w:tcBorders>
          </w:tcPr>
          <w:p w:rsidR="00047B3C" w:rsidRPr="00857044" w:rsidRDefault="00047B3C" w:rsidP="00B460AE">
            <w:pPr>
              <w:pStyle w:val="TableText0"/>
              <w:keepNext w:val="0"/>
            </w:pPr>
          </w:p>
        </w:tc>
        <w:tc>
          <w:tcPr>
            <w:tcW w:w="0" w:type="auto"/>
            <w:tcBorders>
              <w:top w:val="single" w:sz="4" w:space="0" w:color="auto"/>
              <w:left w:val="single" w:sz="4" w:space="0" w:color="auto"/>
              <w:bottom w:val="single" w:sz="4" w:space="0" w:color="auto"/>
              <w:right w:val="single" w:sz="4" w:space="0" w:color="auto"/>
            </w:tcBorders>
            <w:vAlign w:val="center"/>
          </w:tcPr>
          <w:p w:rsidR="00047B3C" w:rsidRPr="00857044" w:rsidRDefault="00047B3C" w:rsidP="00B460AE">
            <w:pPr>
              <w:jc w:val="left"/>
              <w:rPr>
                <w:rFonts w:ascii="Arial Narrow" w:eastAsiaTheme="majorEastAsia" w:hAnsi="Arial Narrow" w:cstheme="majorBidi"/>
                <w:bCs/>
                <w:sz w:val="20"/>
              </w:rPr>
            </w:pPr>
            <w:r w:rsidRPr="00857044">
              <w:rPr>
                <w:rFonts w:ascii="Arial Narrow" w:eastAsiaTheme="majorEastAsia" w:hAnsi="Arial Narrow" w:cstheme="majorBidi"/>
                <w:bCs/>
                <w:sz w:val="20"/>
              </w:rPr>
              <w:t>8.6/2.1</w:t>
            </w:r>
          </w:p>
        </w:tc>
        <w:tc>
          <w:tcPr>
            <w:tcW w:w="2436" w:type="dxa"/>
            <w:vAlign w:val="center"/>
          </w:tcPr>
          <w:p w:rsidR="00047B3C" w:rsidRPr="00857044" w:rsidRDefault="00047B3C" w:rsidP="00B460AE">
            <w:pPr>
              <w:jc w:val="left"/>
              <w:rPr>
                <w:rFonts w:ascii="Arial Narrow" w:eastAsiaTheme="majorEastAsia" w:hAnsi="Arial Narrow" w:cstheme="majorBidi"/>
                <w:bCs/>
                <w:sz w:val="20"/>
              </w:rPr>
            </w:pPr>
            <w:r w:rsidRPr="00857044">
              <w:rPr>
                <w:rFonts w:ascii="Arial Narrow" w:eastAsiaTheme="majorEastAsia" w:hAnsi="Arial Narrow" w:cstheme="majorBidi"/>
                <w:bCs/>
                <w:sz w:val="20"/>
              </w:rPr>
              <w:t>$</w:t>
            </w:r>
            <w:r w:rsidR="00883DAD">
              <w:rPr>
                <w:rFonts w:ascii="Arial Narrow" w:eastAsiaTheme="majorEastAsia" w:hAnsi="Arial Narrow" w:cstheme="majorBidi"/>
                <w:bCs/>
                <w:noProof/>
                <w:color w:val="000000"/>
                <w:sz w:val="20"/>
                <w:highlight w:val="black"/>
              </w:rPr>
              <w:t>'''''''''''''''''</w:t>
            </w:r>
          </w:p>
        </w:tc>
        <w:tc>
          <w:tcPr>
            <w:tcW w:w="686" w:type="dxa"/>
            <w:vAlign w:val="center"/>
          </w:tcPr>
          <w:p w:rsidR="00047B3C" w:rsidRPr="00857044" w:rsidRDefault="00047B3C" w:rsidP="00B460AE">
            <w:pPr>
              <w:jc w:val="left"/>
              <w:rPr>
                <w:rFonts w:ascii="Arial Narrow" w:eastAsiaTheme="majorEastAsia" w:hAnsi="Arial Narrow" w:cstheme="majorBidi"/>
                <w:bCs/>
                <w:sz w:val="20"/>
              </w:rPr>
            </w:pPr>
            <w:r w:rsidRPr="00857044">
              <w:rPr>
                <w:rFonts w:ascii="Arial Narrow" w:eastAsiaTheme="majorEastAsia" w:hAnsi="Arial Narrow" w:cstheme="majorBidi"/>
                <w:bCs/>
                <w:sz w:val="20"/>
              </w:rPr>
              <w:t>$</w:t>
            </w:r>
            <w:r w:rsidR="00883DAD">
              <w:rPr>
                <w:rFonts w:ascii="Arial Narrow" w:eastAsiaTheme="majorEastAsia" w:hAnsi="Arial Narrow" w:cstheme="majorBidi"/>
                <w:bCs/>
                <w:noProof/>
                <w:color w:val="000000"/>
                <w:sz w:val="20"/>
                <w:highlight w:val="black"/>
              </w:rPr>
              <w:t>'''''''''''''''</w:t>
            </w:r>
          </w:p>
        </w:tc>
        <w:tc>
          <w:tcPr>
            <w:tcW w:w="2728" w:type="dxa"/>
            <w:vAlign w:val="center"/>
          </w:tcPr>
          <w:p w:rsidR="00047B3C" w:rsidRPr="00883DAD" w:rsidRDefault="00883DAD" w:rsidP="00B460AE">
            <w:pPr>
              <w:jc w:val="left"/>
              <w:rPr>
                <w:rFonts w:ascii="Arial Narrow" w:eastAsiaTheme="majorEastAsia" w:hAnsi="Arial Narrow" w:cstheme="majorBidi"/>
                <w:bCs/>
                <w:sz w:val="20"/>
                <w:highlight w:val="black"/>
              </w:rPr>
            </w:pPr>
            <w:r>
              <w:rPr>
                <w:rFonts w:ascii="Arial Narrow" w:eastAsiaTheme="majorEastAsia" w:hAnsi="Arial Narrow" w:cstheme="majorBidi"/>
                <w:bCs/>
                <w:noProof/>
                <w:color w:val="000000"/>
                <w:sz w:val="20"/>
                <w:highlight w:val="black"/>
              </w:rPr>
              <w:t>'''''''''''</w:t>
            </w:r>
          </w:p>
        </w:tc>
      </w:tr>
      <w:tr w:rsidR="00D63FA7" w:rsidRPr="00857044" w:rsidTr="000016F6">
        <w:trPr>
          <w:tblHeader/>
        </w:trPr>
        <w:tc>
          <w:tcPr>
            <w:tcW w:w="0" w:type="auto"/>
            <w:vMerge/>
            <w:tcBorders>
              <w:left w:val="single" w:sz="4" w:space="0" w:color="auto"/>
              <w:right w:val="single" w:sz="4" w:space="0" w:color="auto"/>
            </w:tcBorders>
          </w:tcPr>
          <w:p w:rsidR="00047B3C" w:rsidRPr="00857044" w:rsidRDefault="00047B3C" w:rsidP="00B460AE">
            <w:pPr>
              <w:pStyle w:val="TableText0"/>
              <w:keepNext w:val="0"/>
            </w:pPr>
          </w:p>
        </w:tc>
        <w:tc>
          <w:tcPr>
            <w:tcW w:w="0" w:type="auto"/>
            <w:tcBorders>
              <w:top w:val="single" w:sz="4" w:space="0" w:color="auto"/>
              <w:left w:val="single" w:sz="4" w:space="0" w:color="auto"/>
              <w:bottom w:val="single" w:sz="4" w:space="0" w:color="auto"/>
              <w:right w:val="single" w:sz="4" w:space="0" w:color="auto"/>
            </w:tcBorders>
            <w:vAlign w:val="center"/>
          </w:tcPr>
          <w:p w:rsidR="00047B3C" w:rsidRPr="00857044" w:rsidRDefault="00047B3C" w:rsidP="00B460AE">
            <w:pPr>
              <w:pStyle w:val="TableText0"/>
              <w:keepNext w:val="0"/>
              <w:rPr>
                <w:bCs w:val="0"/>
              </w:rPr>
            </w:pPr>
            <w:r w:rsidRPr="00857044">
              <w:t>11.4/2.9</w:t>
            </w:r>
          </w:p>
        </w:tc>
        <w:tc>
          <w:tcPr>
            <w:tcW w:w="2436" w:type="dxa"/>
            <w:vAlign w:val="center"/>
          </w:tcPr>
          <w:p w:rsidR="00047B3C" w:rsidRPr="00857044" w:rsidRDefault="00047B3C" w:rsidP="00B460AE">
            <w:pPr>
              <w:jc w:val="left"/>
              <w:rPr>
                <w:rFonts w:ascii="Arial Narrow" w:eastAsiaTheme="majorEastAsia" w:hAnsi="Arial Narrow" w:cstheme="majorBidi"/>
                <w:bCs/>
                <w:sz w:val="20"/>
              </w:rPr>
            </w:pPr>
            <w:r w:rsidRPr="00857044">
              <w:rPr>
                <w:rFonts w:ascii="Arial Narrow" w:eastAsiaTheme="majorEastAsia" w:hAnsi="Arial Narrow" w:cstheme="majorBidi"/>
                <w:bCs/>
                <w:sz w:val="20"/>
              </w:rPr>
              <w:t>$</w:t>
            </w:r>
            <w:r w:rsidR="00883DAD">
              <w:rPr>
                <w:rFonts w:ascii="Arial Narrow" w:eastAsiaTheme="majorEastAsia" w:hAnsi="Arial Narrow" w:cstheme="majorBidi"/>
                <w:bCs/>
                <w:noProof/>
                <w:color w:val="000000"/>
                <w:sz w:val="20"/>
                <w:highlight w:val="black"/>
              </w:rPr>
              <w:t>''''''''''''''''''</w:t>
            </w:r>
          </w:p>
        </w:tc>
        <w:tc>
          <w:tcPr>
            <w:tcW w:w="686" w:type="dxa"/>
            <w:vAlign w:val="center"/>
          </w:tcPr>
          <w:p w:rsidR="00047B3C" w:rsidRPr="00857044" w:rsidRDefault="00047B3C" w:rsidP="00B460AE">
            <w:pPr>
              <w:jc w:val="left"/>
              <w:rPr>
                <w:rFonts w:ascii="Arial Narrow" w:eastAsiaTheme="majorEastAsia" w:hAnsi="Arial Narrow" w:cstheme="majorBidi"/>
                <w:bCs/>
                <w:sz w:val="20"/>
              </w:rPr>
            </w:pPr>
            <w:r w:rsidRPr="00857044">
              <w:rPr>
                <w:rFonts w:ascii="Arial Narrow" w:eastAsiaTheme="majorEastAsia" w:hAnsi="Arial Narrow" w:cstheme="majorBidi"/>
                <w:bCs/>
                <w:sz w:val="20"/>
              </w:rPr>
              <w:t>$</w:t>
            </w:r>
            <w:r w:rsidR="00883DAD">
              <w:rPr>
                <w:rFonts w:ascii="Arial Narrow" w:eastAsiaTheme="majorEastAsia" w:hAnsi="Arial Narrow" w:cstheme="majorBidi"/>
                <w:bCs/>
                <w:noProof/>
                <w:color w:val="000000"/>
                <w:sz w:val="20"/>
                <w:highlight w:val="black"/>
              </w:rPr>
              <w:t>''''''''''''''''''</w:t>
            </w:r>
          </w:p>
        </w:tc>
        <w:tc>
          <w:tcPr>
            <w:tcW w:w="2728" w:type="dxa"/>
            <w:vAlign w:val="center"/>
          </w:tcPr>
          <w:p w:rsidR="00047B3C" w:rsidRPr="00883DAD" w:rsidRDefault="00883DAD" w:rsidP="00B460AE">
            <w:pPr>
              <w:jc w:val="left"/>
              <w:rPr>
                <w:rFonts w:ascii="Arial Narrow" w:eastAsiaTheme="majorEastAsia" w:hAnsi="Arial Narrow" w:cstheme="majorBidi"/>
                <w:bCs/>
                <w:sz w:val="20"/>
                <w:highlight w:val="black"/>
              </w:rPr>
            </w:pPr>
            <w:r>
              <w:rPr>
                <w:rFonts w:ascii="Arial Narrow" w:eastAsiaTheme="majorEastAsia" w:hAnsi="Arial Narrow" w:cstheme="majorBidi"/>
                <w:bCs/>
                <w:noProof/>
                <w:color w:val="000000"/>
                <w:sz w:val="20"/>
                <w:highlight w:val="black"/>
              </w:rPr>
              <w:t>'''''''''''</w:t>
            </w:r>
          </w:p>
        </w:tc>
      </w:tr>
      <w:tr w:rsidR="00D63FA7" w:rsidRPr="00857044" w:rsidTr="000016F6">
        <w:trPr>
          <w:tblHeader/>
        </w:trPr>
        <w:tc>
          <w:tcPr>
            <w:tcW w:w="0" w:type="auto"/>
            <w:tcBorders>
              <w:top w:val="single" w:sz="4" w:space="0" w:color="auto"/>
              <w:left w:val="single" w:sz="4" w:space="0" w:color="auto"/>
              <w:bottom w:val="single" w:sz="4" w:space="0" w:color="auto"/>
              <w:right w:val="single" w:sz="4" w:space="0" w:color="auto"/>
            </w:tcBorders>
            <w:hideMark/>
          </w:tcPr>
          <w:p w:rsidR="00047B3C" w:rsidRPr="00857044" w:rsidRDefault="00047B3C" w:rsidP="00B460AE">
            <w:pPr>
              <w:pStyle w:val="TableText0"/>
              <w:keepNext w:val="0"/>
            </w:pPr>
            <w:r w:rsidRPr="00857044">
              <w:t>Comparator</w:t>
            </w:r>
          </w:p>
        </w:tc>
        <w:tc>
          <w:tcPr>
            <w:tcW w:w="4460" w:type="dxa"/>
            <w:gridSpan w:val="2"/>
            <w:tcBorders>
              <w:top w:val="single" w:sz="4" w:space="0" w:color="auto"/>
              <w:left w:val="single" w:sz="4" w:space="0" w:color="auto"/>
              <w:bottom w:val="single" w:sz="4" w:space="0" w:color="auto"/>
              <w:right w:val="single" w:sz="4" w:space="0" w:color="auto"/>
            </w:tcBorders>
          </w:tcPr>
          <w:p w:rsidR="00047B3C" w:rsidRPr="00857044" w:rsidRDefault="00047B3C" w:rsidP="00B460AE">
            <w:pPr>
              <w:pStyle w:val="TableText0"/>
              <w:keepNext w:val="0"/>
            </w:pPr>
            <w:r w:rsidRPr="00857044">
              <w:t>Suboxone film</w:t>
            </w:r>
          </w:p>
          <w:p w:rsidR="00215F45" w:rsidRPr="00857044" w:rsidRDefault="00215F45" w:rsidP="00B460AE">
            <w:pPr>
              <w:pStyle w:val="TableText0"/>
              <w:keepNext w:val="0"/>
            </w:pPr>
          </w:p>
          <w:p w:rsidR="00047B3C" w:rsidRPr="00857044" w:rsidRDefault="00047B3C" w:rsidP="00B460AE">
            <w:pPr>
              <w:pStyle w:val="TableText0"/>
              <w:keepNext w:val="0"/>
            </w:pPr>
            <w:r w:rsidRPr="00857044">
              <w:t xml:space="preserve">The PBAC </w:t>
            </w:r>
            <w:r w:rsidR="00215F45" w:rsidRPr="00857044">
              <w:t xml:space="preserve">[para 7.3] </w:t>
            </w:r>
            <w:r w:rsidRPr="00857044">
              <w:t>also considered methadone, buprenorphine and the individual components (buprenorphine and naloxone were also comparators.</w:t>
            </w:r>
          </w:p>
        </w:tc>
        <w:tc>
          <w:tcPr>
            <w:tcW w:w="3414" w:type="dxa"/>
            <w:gridSpan w:val="2"/>
            <w:tcBorders>
              <w:top w:val="single" w:sz="4" w:space="0" w:color="auto"/>
              <w:left w:val="single" w:sz="4" w:space="0" w:color="auto"/>
              <w:bottom w:val="single" w:sz="4" w:space="0" w:color="auto"/>
              <w:right w:val="single" w:sz="4" w:space="0" w:color="auto"/>
            </w:tcBorders>
          </w:tcPr>
          <w:p w:rsidR="00047B3C" w:rsidRPr="00857044" w:rsidRDefault="00047B3C" w:rsidP="00B460AE">
            <w:pPr>
              <w:pStyle w:val="TableText0"/>
              <w:keepNext w:val="0"/>
              <w:rPr>
                <w:snapToGrid w:val="0"/>
                <w:lang w:eastAsia="en-US"/>
              </w:rPr>
            </w:pPr>
            <w:r w:rsidRPr="00857044">
              <w:rPr>
                <w:snapToGrid w:val="0"/>
                <w:lang w:eastAsia="en-US"/>
              </w:rPr>
              <w:t>Unchanged</w:t>
            </w:r>
          </w:p>
        </w:tc>
      </w:tr>
      <w:tr w:rsidR="007B6301" w:rsidRPr="00857044" w:rsidTr="000016F6">
        <w:trPr>
          <w:tblHeader/>
        </w:trPr>
        <w:tc>
          <w:tcPr>
            <w:tcW w:w="0" w:type="auto"/>
            <w:tcBorders>
              <w:top w:val="single" w:sz="4" w:space="0" w:color="auto"/>
              <w:left w:val="single" w:sz="4" w:space="0" w:color="auto"/>
              <w:bottom w:val="single" w:sz="4" w:space="0" w:color="auto"/>
              <w:right w:val="single" w:sz="4" w:space="0" w:color="auto"/>
            </w:tcBorders>
          </w:tcPr>
          <w:p w:rsidR="007B6301" w:rsidRPr="00857044" w:rsidRDefault="007B6301" w:rsidP="007B6301">
            <w:pPr>
              <w:pStyle w:val="TableText0"/>
              <w:keepNext w:val="0"/>
            </w:pPr>
            <w:r w:rsidRPr="00857044">
              <w:rPr>
                <w:bCs w:val="0"/>
              </w:rPr>
              <w:t>Clinical evidence</w:t>
            </w:r>
          </w:p>
        </w:tc>
        <w:tc>
          <w:tcPr>
            <w:tcW w:w="4460" w:type="dxa"/>
            <w:gridSpan w:val="2"/>
            <w:tcBorders>
              <w:top w:val="single" w:sz="4" w:space="0" w:color="auto"/>
              <w:left w:val="single" w:sz="4" w:space="0" w:color="auto"/>
              <w:bottom w:val="single" w:sz="4" w:space="0" w:color="auto"/>
              <w:right w:val="single" w:sz="4" w:space="0" w:color="auto"/>
            </w:tcBorders>
          </w:tcPr>
          <w:p w:rsidR="007B6301" w:rsidRPr="00857044" w:rsidRDefault="007B6301" w:rsidP="007B6301">
            <w:pPr>
              <w:jc w:val="left"/>
              <w:rPr>
                <w:rFonts w:ascii="Arial Narrow" w:eastAsiaTheme="majorEastAsia" w:hAnsi="Arial Narrow" w:cstheme="majorBidi"/>
                <w:bCs/>
                <w:sz w:val="20"/>
              </w:rPr>
            </w:pPr>
            <w:r w:rsidRPr="00857044">
              <w:rPr>
                <w:rFonts w:ascii="Arial Narrow" w:eastAsiaTheme="majorEastAsia" w:hAnsi="Arial Narrow" w:cstheme="majorBidi"/>
                <w:bCs/>
                <w:sz w:val="20"/>
              </w:rPr>
              <w:t>Key results came from the Trial OX219-006, which measured the retention in treatment at Day 3 and Day 15 as the primary clinical outcome.</w:t>
            </w:r>
          </w:p>
          <w:p w:rsidR="007B6301" w:rsidRPr="00857044" w:rsidRDefault="007B6301" w:rsidP="007B6301">
            <w:pPr>
              <w:jc w:val="left"/>
              <w:rPr>
                <w:rFonts w:ascii="Arial Narrow" w:eastAsiaTheme="majorEastAsia" w:hAnsi="Arial Narrow" w:cstheme="majorBidi"/>
                <w:bCs/>
                <w:sz w:val="20"/>
              </w:rPr>
            </w:pPr>
          </w:p>
          <w:p w:rsidR="007B6301" w:rsidRPr="00857044" w:rsidRDefault="007B6301" w:rsidP="007B6301">
            <w:pPr>
              <w:jc w:val="left"/>
              <w:rPr>
                <w:rFonts w:ascii="Arial Narrow" w:eastAsiaTheme="majorEastAsia" w:hAnsi="Arial Narrow" w:cstheme="majorBidi"/>
                <w:bCs/>
                <w:sz w:val="20"/>
              </w:rPr>
            </w:pPr>
            <w:r w:rsidRPr="00857044">
              <w:rPr>
                <w:rFonts w:ascii="Arial Narrow" w:eastAsiaTheme="majorEastAsia" w:hAnsi="Arial Narrow" w:cstheme="majorBidi"/>
                <w:bCs/>
                <w:sz w:val="20"/>
              </w:rPr>
              <w:t>Other trials presented:</w:t>
            </w:r>
          </w:p>
          <w:p w:rsidR="007B6301" w:rsidRPr="00857044" w:rsidRDefault="007B6301" w:rsidP="007B6301">
            <w:pPr>
              <w:jc w:val="left"/>
              <w:rPr>
                <w:rFonts w:ascii="Arial Narrow" w:eastAsiaTheme="majorEastAsia" w:hAnsi="Arial Narrow" w:cstheme="majorBidi"/>
                <w:bCs/>
                <w:sz w:val="20"/>
              </w:rPr>
            </w:pPr>
            <w:r w:rsidRPr="00857044">
              <w:rPr>
                <w:rFonts w:ascii="Arial Narrow" w:eastAsiaTheme="majorEastAsia" w:hAnsi="Arial Narrow" w:cstheme="majorBidi"/>
                <w:bCs/>
                <w:sz w:val="20"/>
              </w:rPr>
              <w:t>NCT02038790</w:t>
            </w:r>
          </w:p>
          <w:p w:rsidR="007B6301" w:rsidRPr="00857044" w:rsidDel="00B460AE" w:rsidRDefault="007B6301" w:rsidP="007B6301">
            <w:pPr>
              <w:pStyle w:val="TableText0"/>
              <w:keepNext w:val="0"/>
              <w:rPr>
                <w:u w:val="single"/>
              </w:rPr>
            </w:pPr>
            <w:r w:rsidRPr="00857044">
              <w:rPr>
                <w:bCs w:val="0"/>
              </w:rPr>
              <w:t>OX219-008 (extension study of OX219-006 and OX219-007)</w:t>
            </w:r>
          </w:p>
        </w:tc>
        <w:tc>
          <w:tcPr>
            <w:tcW w:w="3414" w:type="dxa"/>
            <w:gridSpan w:val="2"/>
            <w:tcBorders>
              <w:top w:val="single" w:sz="4" w:space="0" w:color="auto"/>
              <w:left w:val="single" w:sz="4" w:space="0" w:color="auto"/>
              <w:bottom w:val="single" w:sz="4" w:space="0" w:color="auto"/>
              <w:right w:val="single" w:sz="4" w:space="0" w:color="auto"/>
            </w:tcBorders>
          </w:tcPr>
          <w:p w:rsidR="007B6301" w:rsidRPr="00C45B8E" w:rsidRDefault="007B6301" w:rsidP="00C45B8E">
            <w:pPr>
              <w:jc w:val="left"/>
              <w:rPr>
                <w:rFonts w:ascii="Arial Narrow" w:eastAsiaTheme="majorEastAsia" w:hAnsi="Arial Narrow" w:cstheme="majorBidi"/>
                <w:bCs/>
                <w:sz w:val="20"/>
              </w:rPr>
            </w:pPr>
            <w:r w:rsidRPr="00857044">
              <w:rPr>
                <w:rFonts w:ascii="Arial Narrow" w:eastAsiaTheme="majorEastAsia" w:hAnsi="Arial Narrow" w:cstheme="majorBidi"/>
                <w:bCs/>
                <w:sz w:val="20"/>
              </w:rPr>
              <w:t>No new clinical trial data.</w:t>
            </w:r>
          </w:p>
        </w:tc>
      </w:tr>
      <w:tr w:rsidR="0082130E" w:rsidRPr="00857044" w:rsidTr="000016F6">
        <w:trPr>
          <w:tblHeader/>
        </w:trPr>
        <w:tc>
          <w:tcPr>
            <w:tcW w:w="0" w:type="auto"/>
            <w:tcBorders>
              <w:top w:val="single" w:sz="4" w:space="0" w:color="auto"/>
              <w:left w:val="single" w:sz="4" w:space="0" w:color="auto"/>
              <w:bottom w:val="single" w:sz="4" w:space="0" w:color="auto"/>
              <w:right w:val="single" w:sz="4" w:space="0" w:color="auto"/>
            </w:tcBorders>
          </w:tcPr>
          <w:p w:rsidR="0082130E" w:rsidRPr="00857044" w:rsidRDefault="0082130E" w:rsidP="0082130E">
            <w:pPr>
              <w:pStyle w:val="TableText0"/>
              <w:keepNext w:val="0"/>
              <w:rPr>
                <w:bCs w:val="0"/>
              </w:rPr>
            </w:pPr>
            <w:r w:rsidRPr="00857044">
              <w:rPr>
                <w:bCs w:val="0"/>
              </w:rPr>
              <w:t>Clinical claim</w:t>
            </w:r>
          </w:p>
        </w:tc>
        <w:tc>
          <w:tcPr>
            <w:tcW w:w="4460" w:type="dxa"/>
            <w:gridSpan w:val="2"/>
            <w:tcBorders>
              <w:top w:val="single" w:sz="4" w:space="0" w:color="auto"/>
              <w:left w:val="single" w:sz="4" w:space="0" w:color="auto"/>
              <w:bottom w:val="single" w:sz="4" w:space="0" w:color="auto"/>
              <w:right w:val="single" w:sz="4" w:space="0" w:color="auto"/>
            </w:tcBorders>
          </w:tcPr>
          <w:p w:rsidR="000242DA" w:rsidRPr="00857044" w:rsidRDefault="000242DA" w:rsidP="0082130E">
            <w:pPr>
              <w:jc w:val="left"/>
              <w:rPr>
                <w:rFonts w:ascii="Arial Narrow" w:eastAsiaTheme="majorEastAsia" w:hAnsi="Arial Narrow" w:cstheme="majorBidi"/>
                <w:bCs/>
                <w:sz w:val="20"/>
              </w:rPr>
            </w:pPr>
            <w:r w:rsidRPr="00857044">
              <w:rPr>
                <w:rFonts w:ascii="Arial Narrow" w:eastAsiaTheme="majorEastAsia" w:hAnsi="Arial Narrow" w:cstheme="majorBidi"/>
                <w:bCs/>
                <w:sz w:val="20"/>
              </w:rPr>
              <w:t>Non-inferior in terms of effectiveness and non-inferior in terms of safety compared with Suboxone film in the treatment of opiate dependence.</w:t>
            </w:r>
          </w:p>
          <w:p w:rsidR="000242DA" w:rsidRPr="00857044" w:rsidRDefault="000242DA" w:rsidP="0082130E">
            <w:pPr>
              <w:jc w:val="left"/>
              <w:rPr>
                <w:rFonts w:ascii="Arial Narrow" w:eastAsiaTheme="majorEastAsia" w:hAnsi="Arial Narrow" w:cstheme="majorBidi"/>
                <w:bCs/>
                <w:sz w:val="20"/>
              </w:rPr>
            </w:pPr>
          </w:p>
          <w:p w:rsidR="0082130E" w:rsidRPr="00857044" w:rsidRDefault="0082130E" w:rsidP="0082130E">
            <w:pPr>
              <w:jc w:val="left"/>
              <w:rPr>
                <w:rFonts w:ascii="Arial Narrow" w:eastAsiaTheme="majorEastAsia" w:hAnsi="Arial Narrow" w:cstheme="majorBidi"/>
                <w:bCs/>
                <w:sz w:val="20"/>
              </w:rPr>
            </w:pPr>
            <w:r w:rsidRPr="00857044">
              <w:rPr>
                <w:rFonts w:ascii="Arial Narrow" w:eastAsiaTheme="majorEastAsia" w:hAnsi="Arial Narrow" w:cstheme="majorBidi"/>
                <w:bCs/>
                <w:sz w:val="20"/>
              </w:rPr>
              <w:t xml:space="preserve">The PBAC </w:t>
            </w:r>
            <w:r w:rsidR="00690C5A" w:rsidRPr="00857044">
              <w:rPr>
                <w:rFonts w:ascii="Arial Narrow" w:eastAsiaTheme="majorEastAsia" w:hAnsi="Arial Narrow" w:cstheme="majorBidi"/>
                <w:bCs/>
                <w:sz w:val="20"/>
              </w:rPr>
              <w:t xml:space="preserve">[para 7.4] </w:t>
            </w:r>
            <w:r w:rsidRPr="00857044">
              <w:rPr>
                <w:rFonts w:ascii="Arial Narrow" w:eastAsiaTheme="majorEastAsia" w:hAnsi="Arial Narrow" w:cstheme="majorBidi"/>
                <w:bCs/>
                <w:sz w:val="20"/>
              </w:rPr>
              <w:t>considered the data presented did not adequately establish non-inferiority between Zubsolv and Suboxone film. The reasons included:</w:t>
            </w:r>
          </w:p>
          <w:p w:rsidR="0082130E" w:rsidRPr="00857044" w:rsidRDefault="0082130E" w:rsidP="00415EDD">
            <w:pPr>
              <w:numPr>
                <w:ilvl w:val="0"/>
                <w:numId w:val="8"/>
              </w:numPr>
              <w:jc w:val="left"/>
              <w:rPr>
                <w:rFonts w:ascii="Arial Narrow" w:eastAsiaTheme="majorEastAsia" w:hAnsi="Arial Narrow" w:cstheme="majorBidi"/>
                <w:bCs/>
                <w:sz w:val="20"/>
              </w:rPr>
            </w:pPr>
            <w:r w:rsidRPr="00857044">
              <w:rPr>
                <w:rFonts w:ascii="Arial Narrow" w:eastAsiaTheme="majorEastAsia" w:hAnsi="Arial Narrow" w:cstheme="majorBidi"/>
                <w:bCs/>
                <w:sz w:val="20"/>
              </w:rPr>
              <w:t>Duration of the key trial (OX219-006) was too short to support the primary outcome of treatment retention.</w:t>
            </w:r>
          </w:p>
          <w:p w:rsidR="00690C5A" w:rsidRPr="00857044" w:rsidRDefault="00690C5A" w:rsidP="00415EDD">
            <w:pPr>
              <w:numPr>
                <w:ilvl w:val="0"/>
                <w:numId w:val="8"/>
              </w:numPr>
              <w:jc w:val="left"/>
              <w:rPr>
                <w:rFonts w:ascii="Arial Narrow" w:eastAsiaTheme="majorEastAsia" w:hAnsi="Arial Narrow" w:cstheme="majorBidi"/>
                <w:bCs/>
                <w:sz w:val="20"/>
              </w:rPr>
            </w:pPr>
            <w:r w:rsidRPr="00857044">
              <w:rPr>
                <w:rFonts w:ascii="Arial Narrow" w:eastAsiaTheme="majorEastAsia" w:hAnsi="Arial Narrow" w:cstheme="majorBidi"/>
                <w:bCs/>
                <w:sz w:val="20"/>
              </w:rPr>
              <w:t>The risk of bias due to the open label nature of the trial was high</w:t>
            </w:r>
            <w:r w:rsidR="00215F45" w:rsidRPr="00857044">
              <w:rPr>
                <w:rFonts w:ascii="Arial Narrow" w:eastAsiaTheme="majorEastAsia" w:hAnsi="Arial Narrow" w:cstheme="majorBidi"/>
                <w:bCs/>
                <w:sz w:val="20"/>
              </w:rPr>
              <w:t>.</w:t>
            </w:r>
          </w:p>
          <w:p w:rsidR="0082130E" w:rsidRPr="00857044" w:rsidRDefault="0082130E" w:rsidP="00415EDD">
            <w:pPr>
              <w:numPr>
                <w:ilvl w:val="0"/>
                <w:numId w:val="8"/>
              </w:numPr>
              <w:jc w:val="left"/>
              <w:rPr>
                <w:rFonts w:ascii="Arial Narrow" w:eastAsiaTheme="majorEastAsia" w:hAnsi="Arial Narrow" w:cstheme="majorBidi"/>
                <w:bCs/>
                <w:sz w:val="20"/>
              </w:rPr>
            </w:pPr>
            <w:r w:rsidRPr="00857044">
              <w:rPr>
                <w:rFonts w:ascii="Arial Narrow" w:eastAsiaTheme="majorEastAsia" w:hAnsi="Arial Narrow" w:cstheme="majorBidi"/>
                <w:bCs/>
                <w:sz w:val="20"/>
              </w:rPr>
              <w:t>Equi-effective dose was not adequately established</w:t>
            </w:r>
            <w:r w:rsidR="00215F45" w:rsidRPr="00857044">
              <w:rPr>
                <w:rFonts w:ascii="Arial Narrow" w:eastAsiaTheme="majorEastAsia" w:hAnsi="Arial Narrow" w:cstheme="majorBidi"/>
                <w:bCs/>
                <w:sz w:val="20"/>
              </w:rPr>
              <w:t>.</w:t>
            </w:r>
          </w:p>
        </w:tc>
        <w:tc>
          <w:tcPr>
            <w:tcW w:w="3414" w:type="dxa"/>
            <w:gridSpan w:val="2"/>
            <w:tcBorders>
              <w:top w:val="single" w:sz="4" w:space="0" w:color="auto"/>
              <w:left w:val="single" w:sz="4" w:space="0" w:color="auto"/>
              <w:bottom w:val="single" w:sz="4" w:space="0" w:color="auto"/>
              <w:right w:val="single" w:sz="4" w:space="0" w:color="auto"/>
            </w:tcBorders>
          </w:tcPr>
          <w:p w:rsidR="0082130E" w:rsidRPr="00857044" w:rsidRDefault="000242DA" w:rsidP="00C4566C">
            <w:pPr>
              <w:jc w:val="left"/>
              <w:rPr>
                <w:rFonts w:ascii="Arial Narrow" w:eastAsiaTheme="majorEastAsia" w:hAnsi="Arial Narrow" w:cstheme="majorBidi"/>
                <w:bCs/>
                <w:sz w:val="20"/>
              </w:rPr>
            </w:pPr>
            <w:r w:rsidRPr="00857044">
              <w:rPr>
                <w:rFonts w:ascii="Arial Narrow" w:eastAsiaTheme="majorEastAsia" w:hAnsi="Arial Narrow" w:cstheme="majorBidi"/>
                <w:bCs/>
                <w:sz w:val="20"/>
              </w:rPr>
              <w:t>Unchanged</w:t>
            </w:r>
          </w:p>
        </w:tc>
      </w:tr>
      <w:tr w:rsidR="0082130E" w:rsidRPr="00857044" w:rsidTr="000016F6">
        <w:trPr>
          <w:tblHeader/>
        </w:trPr>
        <w:tc>
          <w:tcPr>
            <w:tcW w:w="0" w:type="auto"/>
            <w:tcBorders>
              <w:top w:val="single" w:sz="4" w:space="0" w:color="auto"/>
              <w:left w:val="single" w:sz="4" w:space="0" w:color="auto"/>
              <w:bottom w:val="single" w:sz="4" w:space="0" w:color="auto"/>
              <w:right w:val="single" w:sz="4" w:space="0" w:color="auto"/>
            </w:tcBorders>
          </w:tcPr>
          <w:p w:rsidR="0082130E" w:rsidRPr="00857044" w:rsidRDefault="0082130E" w:rsidP="0082130E">
            <w:pPr>
              <w:pStyle w:val="TableText0"/>
              <w:keepNext w:val="0"/>
              <w:rPr>
                <w:bCs w:val="0"/>
              </w:rPr>
            </w:pPr>
            <w:r w:rsidRPr="00857044">
              <w:rPr>
                <w:bCs w:val="0"/>
              </w:rPr>
              <w:t>Economic evaluation</w:t>
            </w:r>
          </w:p>
        </w:tc>
        <w:tc>
          <w:tcPr>
            <w:tcW w:w="4460" w:type="dxa"/>
            <w:gridSpan w:val="2"/>
            <w:tcBorders>
              <w:top w:val="single" w:sz="4" w:space="0" w:color="auto"/>
              <w:left w:val="single" w:sz="4" w:space="0" w:color="auto"/>
              <w:bottom w:val="single" w:sz="4" w:space="0" w:color="auto"/>
              <w:right w:val="single" w:sz="4" w:space="0" w:color="auto"/>
            </w:tcBorders>
          </w:tcPr>
          <w:p w:rsidR="0082130E" w:rsidRPr="00857044" w:rsidRDefault="0082130E" w:rsidP="0082130E">
            <w:pPr>
              <w:jc w:val="left"/>
              <w:rPr>
                <w:rFonts w:ascii="Arial Narrow" w:eastAsiaTheme="majorEastAsia" w:hAnsi="Arial Narrow" w:cstheme="majorBidi"/>
                <w:bCs/>
                <w:sz w:val="20"/>
              </w:rPr>
            </w:pPr>
            <w:r w:rsidRPr="00857044">
              <w:rPr>
                <w:rFonts w:ascii="Arial Narrow" w:eastAsiaTheme="majorEastAsia" w:hAnsi="Arial Narrow" w:cstheme="majorBidi"/>
                <w:bCs/>
                <w:sz w:val="20"/>
              </w:rPr>
              <w:t>The submission presented a cost-minimisation analysis</w:t>
            </w:r>
            <w:r w:rsidR="00D82011" w:rsidRPr="00857044">
              <w:rPr>
                <w:rFonts w:ascii="Arial Narrow" w:eastAsiaTheme="majorEastAsia" w:hAnsi="Arial Narrow" w:cstheme="majorBidi"/>
                <w:bCs/>
                <w:sz w:val="20"/>
              </w:rPr>
              <w:t xml:space="preserve"> based only on drug costs</w:t>
            </w:r>
            <w:r w:rsidRPr="00857044">
              <w:rPr>
                <w:rFonts w:ascii="Arial Narrow" w:eastAsiaTheme="majorEastAsia" w:hAnsi="Arial Narrow" w:cstheme="majorBidi"/>
                <w:bCs/>
                <w:sz w:val="20"/>
              </w:rPr>
              <w:t xml:space="preserve">. </w:t>
            </w:r>
          </w:p>
          <w:p w:rsidR="0082130E" w:rsidRPr="00857044" w:rsidRDefault="0082130E" w:rsidP="0082130E">
            <w:pPr>
              <w:jc w:val="left"/>
              <w:rPr>
                <w:rFonts w:ascii="Arial Narrow" w:eastAsiaTheme="majorEastAsia" w:hAnsi="Arial Narrow" w:cstheme="majorBidi"/>
                <w:bCs/>
                <w:sz w:val="20"/>
              </w:rPr>
            </w:pPr>
          </w:p>
          <w:p w:rsidR="0082130E" w:rsidRPr="00857044" w:rsidRDefault="00D82011" w:rsidP="00C11C4D">
            <w:pPr>
              <w:jc w:val="left"/>
              <w:rPr>
                <w:rFonts w:ascii="Arial Narrow" w:eastAsiaTheme="majorEastAsia" w:hAnsi="Arial Narrow" w:cstheme="majorBidi"/>
              </w:rPr>
            </w:pPr>
            <w:r w:rsidRPr="00857044">
              <w:rPr>
                <w:rFonts w:ascii="Arial Narrow" w:eastAsiaTheme="majorEastAsia" w:hAnsi="Arial Narrow" w:cstheme="majorBidi"/>
                <w:sz w:val="20"/>
              </w:rPr>
              <w:t xml:space="preserve">The proposed equi-effective doses were </w:t>
            </w:r>
            <w:r w:rsidR="0082130E" w:rsidRPr="00857044">
              <w:rPr>
                <w:rFonts w:ascii="Arial Narrow" w:eastAsiaTheme="majorEastAsia" w:hAnsi="Arial Narrow" w:cstheme="majorBidi"/>
                <w:sz w:val="20"/>
              </w:rPr>
              <w:t xml:space="preserve">5.7mg buprenorphine </w:t>
            </w:r>
            <w:r w:rsidRPr="00857044">
              <w:rPr>
                <w:rFonts w:ascii="Arial Narrow" w:eastAsiaTheme="majorEastAsia" w:hAnsi="Arial Narrow" w:cstheme="majorBidi"/>
                <w:sz w:val="20"/>
              </w:rPr>
              <w:t xml:space="preserve">in Zubsolv </w:t>
            </w:r>
            <w:r w:rsidR="0082130E" w:rsidRPr="00857044">
              <w:rPr>
                <w:rFonts w:ascii="Arial Narrow" w:eastAsiaTheme="majorEastAsia" w:hAnsi="Arial Narrow" w:cstheme="majorBidi"/>
                <w:sz w:val="20"/>
              </w:rPr>
              <w:t xml:space="preserve">is equal to 8mg buprenorphine in </w:t>
            </w:r>
            <w:r w:rsidR="00FA2E04" w:rsidRPr="00857044">
              <w:rPr>
                <w:rFonts w:ascii="Arial Narrow" w:eastAsiaTheme="majorEastAsia" w:hAnsi="Arial Narrow" w:cstheme="majorBidi"/>
                <w:sz w:val="20"/>
              </w:rPr>
              <w:t xml:space="preserve">SL </w:t>
            </w:r>
            <w:r w:rsidR="0082130E" w:rsidRPr="00857044">
              <w:rPr>
                <w:rFonts w:ascii="Arial Narrow" w:eastAsiaTheme="majorEastAsia" w:hAnsi="Arial Narrow" w:cstheme="majorBidi"/>
                <w:sz w:val="20"/>
              </w:rPr>
              <w:t>Suboxone film, based on the results from Trial OX219-006.</w:t>
            </w:r>
          </w:p>
          <w:p w:rsidR="0082130E" w:rsidRPr="00857044" w:rsidRDefault="0082130E" w:rsidP="00C11C4D">
            <w:pPr>
              <w:jc w:val="left"/>
              <w:rPr>
                <w:rFonts w:ascii="Arial Narrow" w:eastAsiaTheme="majorEastAsia" w:hAnsi="Arial Narrow" w:cstheme="majorBidi"/>
                <w:sz w:val="20"/>
              </w:rPr>
            </w:pPr>
          </w:p>
          <w:p w:rsidR="0082130E" w:rsidRPr="00857044" w:rsidRDefault="0082130E" w:rsidP="008766FE">
            <w:pPr>
              <w:jc w:val="left"/>
              <w:rPr>
                <w:rFonts w:ascii="Arial Narrow" w:eastAsiaTheme="majorEastAsia" w:hAnsi="Arial Narrow" w:cstheme="majorBidi"/>
                <w:sz w:val="20"/>
              </w:rPr>
            </w:pPr>
            <w:r w:rsidRPr="00857044">
              <w:rPr>
                <w:rFonts w:ascii="Arial Narrow" w:eastAsiaTheme="majorEastAsia" w:hAnsi="Arial Narrow" w:cstheme="majorBidi"/>
                <w:sz w:val="20"/>
              </w:rPr>
              <w:t xml:space="preserve">The proposed pricing for Zubsolv was based on </w:t>
            </w:r>
            <w:r w:rsidR="00883DAD">
              <w:rPr>
                <w:rFonts w:ascii="Arial Narrow" w:eastAsiaTheme="majorEastAsia" w:hAnsi="Arial Narrow" w:cstheme="majorBidi"/>
                <w:noProof/>
                <w:color w:val="000000"/>
                <w:sz w:val="20"/>
                <w:highlight w:val="black"/>
              </w:rPr>
              <w:t>'''''''''''''''''''''''''</w:t>
            </w:r>
            <w:r w:rsidRPr="00857044">
              <w:rPr>
                <w:rFonts w:ascii="Arial Narrow" w:eastAsiaTheme="majorEastAsia" w:hAnsi="Arial Narrow" w:cstheme="majorBidi"/>
                <w:sz w:val="20"/>
              </w:rPr>
              <w:t xml:space="preserve"> pricing of Zubsolv 5.7/1.4 mg to Suboxone film 8/2 mg and Zubsolv 1.4/0.36 mg to Suboxone film 2/0.5 mg. The other strengths of Zubsolv were priced based on </w:t>
            </w:r>
            <w:r w:rsidR="00883DAD">
              <w:rPr>
                <w:rFonts w:ascii="Arial Narrow" w:eastAsiaTheme="majorEastAsia" w:hAnsi="Arial Narrow" w:cstheme="majorBidi"/>
                <w:noProof/>
                <w:color w:val="000000"/>
                <w:sz w:val="20"/>
                <w:highlight w:val="black"/>
              </w:rPr>
              <w:t>''''''''''''''''''''''</w:t>
            </w:r>
            <w:r w:rsidRPr="00857044">
              <w:rPr>
                <w:rFonts w:ascii="Arial Narrow" w:eastAsiaTheme="majorEastAsia" w:hAnsi="Arial Narrow" w:cstheme="majorBidi"/>
                <w:sz w:val="20"/>
              </w:rPr>
              <w:t xml:space="preserve"> price per mg extrapolation.</w:t>
            </w:r>
          </w:p>
          <w:p w:rsidR="008766FE" w:rsidRPr="00857044" w:rsidRDefault="008766FE" w:rsidP="008766FE">
            <w:pPr>
              <w:jc w:val="left"/>
              <w:rPr>
                <w:rFonts w:ascii="Arial Narrow" w:eastAsiaTheme="majorEastAsia" w:hAnsi="Arial Narrow" w:cstheme="majorBidi"/>
              </w:rPr>
            </w:pPr>
          </w:p>
          <w:p w:rsidR="0082130E" w:rsidRPr="00857044" w:rsidRDefault="0082130E" w:rsidP="0082130E">
            <w:pPr>
              <w:jc w:val="left"/>
              <w:rPr>
                <w:rFonts w:ascii="Arial Narrow" w:eastAsiaTheme="majorEastAsia" w:hAnsi="Arial Narrow" w:cstheme="majorBidi"/>
                <w:bCs/>
                <w:sz w:val="20"/>
              </w:rPr>
            </w:pPr>
            <w:r w:rsidRPr="00857044">
              <w:rPr>
                <w:rFonts w:ascii="Arial Narrow" w:eastAsiaTheme="majorEastAsia" w:hAnsi="Arial Narrow" w:cstheme="majorBidi"/>
                <w:sz w:val="20"/>
              </w:rPr>
              <w:lastRenderedPageBreak/>
              <w:t>Overall, the PBAC</w:t>
            </w:r>
            <w:r w:rsidR="00215F45" w:rsidRPr="00857044">
              <w:rPr>
                <w:rFonts w:ascii="Arial Narrow" w:eastAsiaTheme="majorEastAsia" w:hAnsi="Arial Narrow" w:cstheme="majorBidi"/>
                <w:sz w:val="20"/>
              </w:rPr>
              <w:t xml:space="preserve"> [para 7.7]</w:t>
            </w:r>
            <w:r w:rsidRPr="00857044">
              <w:rPr>
                <w:rFonts w:ascii="Arial Narrow" w:eastAsiaTheme="majorEastAsia" w:hAnsi="Arial Narrow" w:cstheme="majorBidi"/>
                <w:sz w:val="20"/>
              </w:rPr>
              <w:t xml:space="preserve"> considered the dose equivalence between Zubsolv and the comparator to be uncertain based on the available bioavailability data to Suboxone tablet, a lack of direct bioavailability evidence between Zubsolv and Suboxone film, and issues with dosing methodology used in the key study</w:t>
            </w:r>
            <w:r w:rsidR="00C45B8E">
              <w:rPr>
                <w:rFonts w:ascii="Arial Narrow" w:eastAsiaTheme="majorEastAsia" w:hAnsi="Arial Narrow" w:cstheme="majorBidi"/>
                <w:sz w:val="20"/>
              </w:rPr>
              <w:t>.</w:t>
            </w:r>
          </w:p>
        </w:tc>
        <w:tc>
          <w:tcPr>
            <w:tcW w:w="3414" w:type="dxa"/>
            <w:gridSpan w:val="2"/>
            <w:tcBorders>
              <w:top w:val="single" w:sz="4" w:space="0" w:color="auto"/>
              <w:left w:val="single" w:sz="4" w:space="0" w:color="auto"/>
              <w:bottom w:val="single" w:sz="4" w:space="0" w:color="auto"/>
              <w:right w:val="single" w:sz="4" w:space="0" w:color="auto"/>
            </w:tcBorders>
          </w:tcPr>
          <w:p w:rsidR="00D82011" w:rsidRPr="00165D49" w:rsidRDefault="00D82011" w:rsidP="0082130E">
            <w:pPr>
              <w:jc w:val="left"/>
              <w:rPr>
                <w:rFonts w:ascii="Arial Narrow" w:eastAsiaTheme="majorEastAsia" w:hAnsi="Arial Narrow" w:cstheme="majorBidi"/>
                <w:bCs/>
                <w:sz w:val="20"/>
              </w:rPr>
            </w:pPr>
            <w:r w:rsidRPr="00165D49">
              <w:rPr>
                <w:rFonts w:ascii="Arial Narrow" w:eastAsiaTheme="majorEastAsia" w:hAnsi="Arial Narrow" w:cstheme="majorBidi"/>
                <w:bCs/>
                <w:sz w:val="20"/>
              </w:rPr>
              <w:lastRenderedPageBreak/>
              <w:t>Proposed equi-effective doses</w:t>
            </w:r>
            <w:r w:rsidR="00B0640A" w:rsidRPr="00165D49">
              <w:rPr>
                <w:rFonts w:ascii="Arial Narrow" w:eastAsiaTheme="majorEastAsia" w:hAnsi="Arial Narrow" w:cstheme="majorBidi"/>
                <w:bCs/>
                <w:sz w:val="20"/>
              </w:rPr>
              <w:t xml:space="preserve"> </w:t>
            </w:r>
            <w:r w:rsidR="0082130E" w:rsidRPr="00165D49">
              <w:rPr>
                <w:rFonts w:ascii="Arial Narrow" w:eastAsiaTheme="majorEastAsia" w:hAnsi="Arial Narrow" w:cstheme="majorBidi"/>
                <w:bCs/>
                <w:sz w:val="20"/>
              </w:rPr>
              <w:t>unchanged</w:t>
            </w:r>
          </w:p>
          <w:p w:rsidR="0082130E" w:rsidRPr="00857044" w:rsidRDefault="0082130E" w:rsidP="0082130E">
            <w:pPr>
              <w:jc w:val="left"/>
              <w:rPr>
                <w:rFonts w:ascii="Arial Narrow" w:eastAsiaTheme="majorEastAsia" w:hAnsi="Arial Narrow" w:cstheme="majorBidi"/>
                <w:bCs/>
                <w:sz w:val="20"/>
              </w:rPr>
            </w:pPr>
          </w:p>
          <w:p w:rsidR="0082130E" w:rsidRPr="00857044" w:rsidRDefault="0082130E" w:rsidP="0082130E">
            <w:pPr>
              <w:jc w:val="left"/>
              <w:rPr>
                <w:rFonts w:ascii="Arial Narrow" w:eastAsiaTheme="majorEastAsia" w:hAnsi="Arial Narrow" w:cstheme="majorBidi"/>
                <w:bCs/>
                <w:sz w:val="20"/>
              </w:rPr>
            </w:pPr>
            <w:r w:rsidRPr="00857044">
              <w:rPr>
                <w:rFonts w:ascii="Arial Narrow" w:eastAsiaTheme="majorEastAsia" w:hAnsi="Arial Narrow" w:cstheme="majorBidi"/>
                <w:bCs/>
                <w:sz w:val="20"/>
              </w:rPr>
              <w:t>The Sponsor attempted to address PBAC concern</w:t>
            </w:r>
            <w:r w:rsidR="00EE4811" w:rsidRPr="00857044">
              <w:rPr>
                <w:rFonts w:ascii="Arial Narrow" w:eastAsiaTheme="majorEastAsia" w:hAnsi="Arial Narrow" w:cstheme="majorBidi"/>
                <w:bCs/>
                <w:sz w:val="20"/>
              </w:rPr>
              <w:t>s</w:t>
            </w:r>
            <w:r w:rsidRPr="00857044">
              <w:rPr>
                <w:rFonts w:ascii="Arial Narrow" w:eastAsiaTheme="majorEastAsia" w:hAnsi="Arial Narrow" w:cstheme="majorBidi"/>
                <w:bCs/>
                <w:sz w:val="20"/>
              </w:rPr>
              <w:t xml:space="preserve"> by proposing a </w:t>
            </w:r>
            <w:r w:rsidR="00883DAD">
              <w:rPr>
                <w:rFonts w:ascii="Arial Narrow" w:eastAsiaTheme="majorEastAsia" w:hAnsi="Arial Narrow" w:cstheme="majorBidi"/>
                <w:bCs/>
                <w:noProof/>
                <w:color w:val="000000"/>
                <w:sz w:val="20"/>
                <w:highlight w:val="black"/>
              </w:rPr>
              <w:t>'''''''</w:t>
            </w:r>
            <w:r w:rsidRPr="00857044">
              <w:rPr>
                <w:rFonts w:ascii="Arial Narrow" w:eastAsiaTheme="majorEastAsia" w:hAnsi="Arial Narrow" w:cstheme="majorBidi"/>
                <w:bCs/>
                <w:sz w:val="20"/>
              </w:rPr>
              <w:t xml:space="preserve">% price reduction to the 1.4/0.36 Zubsolv tablet and a </w:t>
            </w:r>
            <w:r w:rsidR="00883DAD">
              <w:rPr>
                <w:rFonts w:ascii="Arial Narrow" w:eastAsiaTheme="majorEastAsia" w:hAnsi="Arial Narrow" w:cstheme="majorBidi"/>
                <w:bCs/>
                <w:noProof/>
                <w:color w:val="000000"/>
                <w:sz w:val="20"/>
                <w:highlight w:val="black"/>
              </w:rPr>
              <w:t>'''''</w:t>
            </w:r>
            <w:r w:rsidRPr="00857044">
              <w:rPr>
                <w:rFonts w:ascii="Arial Narrow" w:eastAsiaTheme="majorEastAsia" w:hAnsi="Arial Narrow" w:cstheme="majorBidi"/>
                <w:bCs/>
                <w:sz w:val="20"/>
              </w:rPr>
              <w:t xml:space="preserve">% price reduction to the 5.7/1.4 Zubsolv tablet. A </w:t>
            </w:r>
            <w:r w:rsidR="00883DAD">
              <w:rPr>
                <w:rFonts w:ascii="Arial Narrow" w:eastAsiaTheme="majorEastAsia" w:hAnsi="Arial Narrow" w:cstheme="majorBidi"/>
                <w:bCs/>
                <w:noProof/>
                <w:color w:val="000000"/>
                <w:sz w:val="20"/>
                <w:highlight w:val="black"/>
              </w:rPr>
              <w:t>'''''''''''''</w:t>
            </w:r>
            <w:r w:rsidRPr="00857044">
              <w:rPr>
                <w:rFonts w:ascii="Arial Narrow" w:eastAsiaTheme="majorEastAsia" w:hAnsi="Arial Narrow" w:cstheme="majorBidi"/>
                <w:bCs/>
                <w:sz w:val="20"/>
              </w:rPr>
              <w:t xml:space="preserve"> price structure was derived from these two price points </w:t>
            </w:r>
            <w:r w:rsidR="00FB352F" w:rsidRPr="00857044">
              <w:rPr>
                <w:rFonts w:ascii="Arial Narrow" w:eastAsiaTheme="majorEastAsia" w:hAnsi="Arial Narrow" w:cstheme="majorBidi"/>
                <w:bCs/>
                <w:sz w:val="20"/>
              </w:rPr>
              <w:t>(Figure 1</w:t>
            </w:r>
            <w:r w:rsidRPr="00857044">
              <w:rPr>
                <w:rFonts w:ascii="Arial Narrow" w:eastAsiaTheme="majorEastAsia" w:hAnsi="Arial Narrow" w:cstheme="majorBidi"/>
                <w:bCs/>
                <w:sz w:val="20"/>
              </w:rPr>
              <w:t xml:space="preserve">). </w:t>
            </w:r>
          </w:p>
          <w:p w:rsidR="0082130E" w:rsidRPr="00857044" w:rsidRDefault="0082130E" w:rsidP="0082130E">
            <w:pPr>
              <w:jc w:val="left"/>
              <w:rPr>
                <w:rFonts w:ascii="Arial Narrow" w:eastAsiaTheme="majorEastAsia" w:hAnsi="Arial Narrow" w:cstheme="majorBidi"/>
                <w:bCs/>
                <w:sz w:val="20"/>
              </w:rPr>
            </w:pPr>
          </w:p>
        </w:tc>
      </w:tr>
      <w:tr w:rsidR="0082130E" w:rsidRPr="00857044" w:rsidTr="000016F6">
        <w:trPr>
          <w:tblHeader/>
        </w:trPr>
        <w:tc>
          <w:tcPr>
            <w:tcW w:w="0" w:type="auto"/>
            <w:tcBorders>
              <w:top w:val="single" w:sz="4" w:space="0" w:color="auto"/>
              <w:left w:val="single" w:sz="4" w:space="0" w:color="auto"/>
              <w:bottom w:val="single" w:sz="4" w:space="0" w:color="auto"/>
              <w:right w:val="single" w:sz="4" w:space="0" w:color="auto"/>
            </w:tcBorders>
          </w:tcPr>
          <w:p w:rsidR="0082130E" w:rsidRPr="00857044" w:rsidRDefault="0082130E" w:rsidP="0082130E">
            <w:pPr>
              <w:pStyle w:val="TableText0"/>
              <w:keepNext w:val="0"/>
              <w:rPr>
                <w:bCs w:val="0"/>
              </w:rPr>
            </w:pPr>
            <w:r w:rsidRPr="00857044">
              <w:rPr>
                <w:bCs w:val="0"/>
              </w:rPr>
              <w:t>Number of patients</w:t>
            </w:r>
          </w:p>
        </w:tc>
        <w:tc>
          <w:tcPr>
            <w:tcW w:w="4460" w:type="dxa"/>
            <w:gridSpan w:val="2"/>
            <w:tcBorders>
              <w:top w:val="single" w:sz="4" w:space="0" w:color="auto"/>
              <w:left w:val="single" w:sz="4" w:space="0" w:color="auto"/>
              <w:bottom w:val="single" w:sz="4" w:space="0" w:color="auto"/>
              <w:right w:val="single" w:sz="4" w:space="0" w:color="auto"/>
            </w:tcBorders>
          </w:tcPr>
          <w:p w:rsidR="0082130E" w:rsidRPr="00857044" w:rsidRDefault="0082130E" w:rsidP="0082130E">
            <w:pPr>
              <w:jc w:val="left"/>
              <w:rPr>
                <w:rFonts w:ascii="Arial Narrow" w:eastAsiaTheme="majorEastAsia" w:hAnsi="Arial Narrow" w:cstheme="majorBidi"/>
                <w:bCs/>
                <w:sz w:val="20"/>
              </w:rPr>
            </w:pPr>
            <w:r w:rsidRPr="00857044">
              <w:rPr>
                <w:rFonts w:ascii="Arial Narrow" w:eastAsiaTheme="majorEastAsia" w:hAnsi="Arial Narrow" w:cstheme="majorBidi"/>
                <w:bCs/>
                <w:sz w:val="20"/>
              </w:rPr>
              <w:t>The submission used a market share approach, with an epidemiological approach also used to verify patient numbers.</w:t>
            </w:r>
          </w:p>
          <w:p w:rsidR="0082130E" w:rsidRPr="00857044" w:rsidRDefault="0082130E" w:rsidP="0082130E">
            <w:pPr>
              <w:jc w:val="left"/>
              <w:rPr>
                <w:rFonts w:ascii="Arial Narrow" w:eastAsiaTheme="majorEastAsia" w:hAnsi="Arial Narrow" w:cstheme="majorBidi"/>
                <w:bCs/>
                <w:sz w:val="20"/>
              </w:rPr>
            </w:pPr>
          </w:p>
          <w:p w:rsidR="0082130E" w:rsidRPr="00857044" w:rsidRDefault="0082130E" w:rsidP="00E04569">
            <w:pPr>
              <w:jc w:val="left"/>
              <w:rPr>
                <w:rFonts w:ascii="Arial Narrow" w:eastAsiaTheme="majorEastAsia" w:hAnsi="Arial Narrow" w:cstheme="majorBidi"/>
                <w:bCs/>
                <w:sz w:val="20"/>
              </w:rPr>
            </w:pPr>
            <w:r w:rsidRPr="00857044">
              <w:rPr>
                <w:rFonts w:ascii="Arial Narrow" w:eastAsiaTheme="majorEastAsia" w:hAnsi="Arial Narrow" w:cstheme="majorBidi"/>
                <w:bCs/>
                <w:sz w:val="20"/>
              </w:rPr>
              <w:t xml:space="preserve">Estimated </w:t>
            </w:r>
            <w:r w:rsidR="00E04569">
              <w:rPr>
                <w:rFonts w:ascii="Arial Narrow" w:eastAsiaTheme="majorEastAsia" w:hAnsi="Arial Narrow" w:cstheme="majorBidi"/>
                <w:bCs/>
                <w:sz w:val="20"/>
              </w:rPr>
              <w:t>less than 10,000</w:t>
            </w:r>
            <w:r w:rsidR="000B6F23" w:rsidRPr="00857044">
              <w:rPr>
                <w:rFonts w:ascii="Arial Narrow" w:eastAsiaTheme="majorEastAsia" w:hAnsi="Arial Narrow" w:cstheme="majorBidi"/>
                <w:bCs/>
                <w:sz w:val="20"/>
              </w:rPr>
              <w:t xml:space="preserve"> patients (</w:t>
            </w:r>
            <w:r w:rsidR="00E04569">
              <w:rPr>
                <w:rFonts w:ascii="Arial Narrow" w:eastAsiaTheme="majorEastAsia" w:hAnsi="Arial Narrow" w:cstheme="majorBidi"/>
                <w:bCs/>
                <w:sz w:val="20"/>
              </w:rPr>
              <w:t>10,000 – 50,000</w:t>
            </w:r>
            <w:r w:rsidR="000B6F23" w:rsidRPr="00857044">
              <w:rPr>
                <w:rFonts w:ascii="Arial Narrow" w:eastAsiaTheme="majorEastAsia" w:hAnsi="Arial Narrow" w:cstheme="majorBidi"/>
                <w:bCs/>
                <w:sz w:val="20"/>
              </w:rPr>
              <w:t xml:space="preserve"> </w:t>
            </w:r>
            <w:r w:rsidRPr="00857044">
              <w:rPr>
                <w:rFonts w:ascii="Arial Narrow" w:eastAsiaTheme="majorEastAsia" w:hAnsi="Arial Narrow" w:cstheme="majorBidi"/>
                <w:bCs/>
                <w:sz w:val="20"/>
              </w:rPr>
              <w:t>scripts</w:t>
            </w:r>
            <w:r w:rsidR="000B6F23" w:rsidRPr="00857044">
              <w:rPr>
                <w:rFonts w:ascii="Arial Narrow" w:eastAsiaTheme="majorEastAsia" w:hAnsi="Arial Narrow" w:cstheme="majorBidi"/>
                <w:bCs/>
                <w:sz w:val="20"/>
              </w:rPr>
              <w:t>)</w:t>
            </w:r>
            <w:r w:rsidRPr="00857044">
              <w:rPr>
                <w:rFonts w:ascii="Arial Narrow" w:eastAsiaTheme="majorEastAsia" w:hAnsi="Arial Narrow" w:cstheme="majorBidi"/>
                <w:bCs/>
                <w:sz w:val="20"/>
              </w:rPr>
              <w:t xml:space="preserve"> in year 1, increasing to </w:t>
            </w:r>
            <w:r w:rsidR="00E04569">
              <w:rPr>
                <w:rFonts w:ascii="Arial Narrow" w:eastAsiaTheme="majorEastAsia" w:hAnsi="Arial Narrow" w:cstheme="majorBidi"/>
                <w:bCs/>
                <w:sz w:val="20"/>
              </w:rPr>
              <w:t xml:space="preserve">less than 10,000 </w:t>
            </w:r>
            <w:r w:rsidR="000B6F23" w:rsidRPr="00857044">
              <w:rPr>
                <w:rFonts w:ascii="Arial Narrow" w:eastAsiaTheme="majorEastAsia" w:hAnsi="Arial Narrow" w:cstheme="majorBidi"/>
                <w:bCs/>
                <w:sz w:val="20"/>
              </w:rPr>
              <w:t>patients (</w:t>
            </w:r>
            <w:r w:rsidR="00E04569">
              <w:rPr>
                <w:rFonts w:ascii="Arial Narrow" w:eastAsiaTheme="majorEastAsia" w:hAnsi="Arial Narrow" w:cstheme="majorBidi"/>
                <w:bCs/>
                <w:sz w:val="20"/>
              </w:rPr>
              <w:t xml:space="preserve">100,000 – 200,000 </w:t>
            </w:r>
            <w:r w:rsidR="000B6F23" w:rsidRPr="00857044">
              <w:rPr>
                <w:rFonts w:ascii="Arial Narrow" w:eastAsiaTheme="majorEastAsia" w:hAnsi="Arial Narrow" w:cstheme="majorBidi"/>
                <w:bCs/>
                <w:sz w:val="20"/>
              </w:rPr>
              <w:t xml:space="preserve">scripts) </w:t>
            </w:r>
            <w:r w:rsidRPr="00857044">
              <w:rPr>
                <w:rFonts w:ascii="Arial Narrow" w:eastAsiaTheme="majorEastAsia" w:hAnsi="Arial Narrow" w:cstheme="majorBidi"/>
                <w:bCs/>
                <w:sz w:val="20"/>
              </w:rPr>
              <w:t>in year 6</w:t>
            </w:r>
            <w:r w:rsidR="00215F45" w:rsidRPr="00857044">
              <w:rPr>
                <w:rFonts w:ascii="Arial Narrow" w:eastAsiaTheme="majorEastAsia" w:hAnsi="Arial Narrow" w:cstheme="majorBidi"/>
                <w:bCs/>
                <w:sz w:val="20"/>
              </w:rPr>
              <w:t>.</w:t>
            </w:r>
            <w:r w:rsidRPr="00857044">
              <w:rPr>
                <w:rFonts w:ascii="Arial Narrow" w:eastAsiaTheme="majorEastAsia" w:hAnsi="Arial Narrow" w:cstheme="majorBidi"/>
                <w:bCs/>
                <w:sz w:val="20"/>
              </w:rPr>
              <w:t xml:space="preserve"> </w:t>
            </w:r>
          </w:p>
        </w:tc>
        <w:tc>
          <w:tcPr>
            <w:tcW w:w="3414" w:type="dxa"/>
            <w:gridSpan w:val="2"/>
            <w:tcBorders>
              <w:top w:val="single" w:sz="4" w:space="0" w:color="auto"/>
              <w:left w:val="single" w:sz="4" w:space="0" w:color="auto"/>
              <w:bottom w:val="single" w:sz="4" w:space="0" w:color="auto"/>
              <w:right w:val="single" w:sz="4" w:space="0" w:color="auto"/>
            </w:tcBorders>
          </w:tcPr>
          <w:p w:rsidR="0082130E" w:rsidRPr="00857044" w:rsidRDefault="0082130E" w:rsidP="0082130E">
            <w:pPr>
              <w:jc w:val="left"/>
              <w:rPr>
                <w:rFonts w:ascii="Arial Narrow" w:eastAsiaTheme="majorEastAsia" w:hAnsi="Arial Narrow" w:cstheme="majorBidi"/>
                <w:bCs/>
                <w:sz w:val="20"/>
              </w:rPr>
            </w:pPr>
            <w:r w:rsidRPr="00857044">
              <w:rPr>
                <w:rFonts w:ascii="Arial Narrow" w:eastAsiaTheme="majorEastAsia" w:hAnsi="Arial Narrow" w:cstheme="majorBidi"/>
                <w:bCs/>
                <w:sz w:val="20"/>
              </w:rPr>
              <w:t>Unchanged.</w:t>
            </w:r>
          </w:p>
        </w:tc>
      </w:tr>
      <w:tr w:rsidR="0082130E" w:rsidRPr="00857044" w:rsidTr="000016F6">
        <w:trPr>
          <w:tblHeader/>
        </w:trPr>
        <w:tc>
          <w:tcPr>
            <w:tcW w:w="0" w:type="auto"/>
            <w:tcBorders>
              <w:top w:val="single" w:sz="4" w:space="0" w:color="auto"/>
              <w:left w:val="single" w:sz="4" w:space="0" w:color="auto"/>
              <w:bottom w:val="single" w:sz="4" w:space="0" w:color="auto"/>
              <w:right w:val="single" w:sz="4" w:space="0" w:color="auto"/>
            </w:tcBorders>
          </w:tcPr>
          <w:p w:rsidR="0082130E" w:rsidRPr="00857044" w:rsidRDefault="0082130E" w:rsidP="0082130E">
            <w:pPr>
              <w:pStyle w:val="TableText0"/>
              <w:keepNext w:val="0"/>
              <w:rPr>
                <w:bCs w:val="0"/>
              </w:rPr>
            </w:pPr>
            <w:r w:rsidRPr="00857044">
              <w:rPr>
                <w:bCs w:val="0"/>
              </w:rPr>
              <w:t>Estimated net cost to PBS</w:t>
            </w:r>
            <w:r w:rsidR="00215F45" w:rsidRPr="00857044">
              <w:rPr>
                <w:bCs w:val="0"/>
              </w:rPr>
              <w:t>/RPBS</w:t>
            </w:r>
          </w:p>
        </w:tc>
        <w:tc>
          <w:tcPr>
            <w:tcW w:w="4460" w:type="dxa"/>
            <w:gridSpan w:val="2"/>
            <w:tcBorders>
              <w:top w:val="single" w:sz="4" w:space="0" w:color="auto"/>
              <w:left w:val="single" w:sz="4" w:space="0" w:color="auto"/>
              <w:bottom w:val="single" w:sz="4" w:space="0" w:color="auto"/>
              <w:right w:val="single" w:sz="4" w:space="0" w:color="auto"/>
            </w:tcBorders>
          </w:tcPr>
          <w:p w:rsidR="001A7DEA" w:rsidRPr="00857044" w:rsidRDefault="001A7DEA" w:rsidP="0082130E">
            <w:pPr>
              <w:jc w:val="left"/>
              <w:rPr>
                <w:rFonts w:ascii="Arial Narrow" w:eastAsiaTheme="majorEastAsia" w:hAnsi="Arial Narrow" w:cstheme="majorBidi"/>
                <w:bCs/>
                <w:sz w:val="20"/>
              </w:rPr>
            </w:pPr>
            <w:r w:rsidRPr="00857044">
              <w:rPr>
                <w:rFonts w:ascii="Arial Narrow" w:eastAsiaTheme="majorEastAsia" w:hAnsi="Arial Narrow" w:cstheme="majorBidi"/>
                <w:bCs/>
                <w:sz w:val="20"/>
              </w:rPr>
              <w:t>The submission estimated a net save of</w:t>
            </w:r>
            <w:r w:rsidR="00215F45" w:rsidRPr="00857044">
              <w:rPr>
                <w:rFonts w:ascii="Arial Narrow" w:eastAsiaTheme="majorEastAsia" w:hAnsi="Arial Narrow" w:cstheme="majorBidi"/>
                <w:bCs/>
                <w:sz w:val="20"/>
              </w:rPr>
              <w:t xml:space="preserve"> </w:t>
            </w:r>
            <w:r w:rsidR="00B21A1B">
              <w:rPr>
                <w:rFonts w:ascii="Arial Narrow" w:eastAsiaTheme="majorEastAsia" w:hAnsi="Arial Narrow" w:cstheme="majorBidi"/>
                <w:bCs/>
                <w:sz w:val="20"/>
              </w:rPr>
              <w:t xml:space="preserve">less than $10 million </w:t>
            </w:r>
            <w:r w:rsidR="00215F45" w:rsidRPr="00857044">
              <w:rPr>
                <w:rFonts w:ascii="Arial Narrow" w:eastAsiaTheme="majorEastAsia" w:hAnsi="Arial Narrow" w:cstheme="majorBidi"/>
                <w:bCs/>
                <w:sz w:val="20"/>
              </w:rPr>
              <w:t xml:space="preserve">in year 1, increasing to </w:t>
            </w:r>
            <w:r w:rsidR="00B21A1B">
              <w:rPr>
                <w:rFonts w:ascii="Arial Narrow" w:eastAsiaTheme="majorEastAsia" w:hAnsi="Arial Narrow" w:cstheme="majorBidi"/>
                <w:bCs/>
                <w:sz w:val="20"/>
              </w:rPr>
              <w:t>less than $10</w:t>
            </w:r>
            <w:r w:rsidR="00215F45" w:rsidRPr="00857044">
              <w:rPr>
                <w:rFonts w:ascii="Arial Narrow" w:eastAsiaTheme="majorEastAsia" w:hAnsi="Arial Narrow" w:cstheme="majorBidi"/>
                <w:bCs/>
                <w:sz w:val="20"/>
              </w:rPr>
              <w:t xml:space="preserve"> million in year 6, with a total of</w:t>
            </w:r>
            <w:r w:rsidRPr="00857044">
              <w:rPr>
                <w:rFonts w:ascii="Arial Narrow" w:eastAsiaTheme="majorEastAsia" w:hAnsi="Arial Narrow" w:cstheme="majorBidi"/>
                <w:bCs/>
                <w:sz w:val="20"/>
              </w:rPr>
              <w:t xml:space="preserve"> </w:t>
            </w:r>
            <w:r w:rsidR="00B21A1B">
              <w:rPr>
                <w:rFonts w:ascii="Arial Narrow" w:eastAsiaTheme="majorEastAsia" w:hAnsi="Arial Narrow" w:cstheme="majorBidi"/>
                <w:bCs/>
                <w:sz w:val="20"/>
              </w:rPr>
              <w:t xml:space="preserve">less than $10 </w:t>
            </w:r>
            <w:r w:rsidR="008766FE" w:rsidRPr="00857044">
              <w:rPr>
                <w:rFonts w:ascii="Arial Narrow" w:eastAsiaTheme="majorEastAsia" w:hAnsi="Arial Narrow" w:cstheme="majorBidi"/>
                <w:bCs/>
                <w:sz w:val="20"/>
              </w:rPr>
              <w:t>million over</w:t>
            </w:r>
            <w:r w:rsidRPr="00857044">
              <w:rPr>
                <w:rFonts w:ascii="Arial Narrow" w:eastAsiaTheme="majorEastAsia" w:hAnsi="Arial Narrow" w:cstheme="majorBidi"/>
                <w:bCs/>
                <w:sz w:val="20"/>
              </w:rPr>
              <w:t xml:space="preserve"> the first 6 years of listing. </w:t>
            </w:r>
          </w:p>
          <w:p w:rsidR="00215F45" w:rsidRPr="00857044" w:rsidRDefault="00215F45" w:rsidP="0082130E">
            <w:pPr>
              <w:jc w:val="left"/>
              <w:rPr>
                <w:rFonts w:ascii="Arial Narrow" w:eastAsiaTheme="majorEastAsia" w:hAnsi="Arial Narrow" w:cstheme="majorBidi"/>
                <w:bCs/>
                <w:sz w:val="20"/>
              </w:rPr>
            </w:pPr>
          </w:p>
          <w:p w:rsidR="00AF228F" w:rsidRPr="00857044" w:rsidRDefault="0082130E" w:rsidP="0082130E">
            <w:pPr>
              <w:jc w:val="left"/>
              <w:rPr>
                <w:rFonts w:ascii="Arial Narrow" w:eastAsiaTheme="majorEastAsia" w:hAnsi="Arial Narrow" w:cstheme="majorBidi"/>
                <w:bCs/>
                <w:sz w:val="20"/>
              </w:rPr>
            </w:pPr>
            <w:r w:rsidRPr="00857044">
              <w:rPr>
                <w:rFonts w:ascii="Arial Narrow" w:eastAsiaTheme="majorEastAsia" w:hAnsi="Arial Narrow" w:cstheme="majorBidi"/>
                <w:bCs/>
                <w:sz w:val="20"/>
              </w:rPr>
              <w:t xml:space="preserve">The PBAC </w:t>
            </w:r>
            <w:r w:rsidR="00215F45" w:rsidRPr="00857044">
              <w:rPr>
                <w:rFonts w:ascii="Arial Narrow" w:eastAsiaTheme="majorEastAsia" w:hAnsi="Arial Narrow" w:cstheme="majorBidi"/>
                <w:bCs/>
                <w:sz w:val="20"/>
              </w:rPr>
              <w:t xml:space="preserve">[para 7.8] </w:t>
            </w:r>
            <w:r w:rsidRPr="00857044">
              <w:rPr>
                <w:rFonts w:ascii="Arial Narrow" w:eastAsiaTheme="majorEastAsia" w:hAnsi="Arial Narrow" w:cstheme="majorBidi"/>
                <w:bCs/>
                <w:sz w:val="20"/>
              </w:rPr>
              <w:t xml:space="preserve">considered that the cost savings estimated by the submission were not likely to be realised because </w:t>
            </w:r>
          </w:p>
          <w:p w:rsidR="00AF228F" w:rsidRPr="00857044" w:rsidRDefault="0082130E" w:rsidP="00415EDD">
            <w:pPr>
              <w:numPr>
                <w:ilvl w:val="0"/>
                <w:numId w:val="8"/>
              </w:numPr>
              <w:jc w:val="left"/>
              <w:rPr>
                <w:rFonts w:ascii="Arial Narrow" w:eastAsiaTheme="majorEastAsia" w:hAnsi="Arial Narrow" w:cstheme="majorBidi"/>
                <w:bCs/>
                <w:sz w:val="20"/>
              </w:rPr>
            </w:pPr>
            <w:r w:rsidRPr="00857044">
              <w:rPr>
                <w:rFonts w:ascii="Arial Narrow" w:eastAsiaTheme="majorEastAsia" w:hAnsi="Arial Narrow" w:cstheme="majorBidi"/>
                <w:bCs/>
                <w:sz w:val="20"/>
              </w:rPr>
              <w:t>the claim of non-inferiority of Zubsolv versus Suboxone film was not adequately supported by the data</w:t>
            </w:r>
            <w:r w:rsidR="00AF228F" w:rsidRPr="00857044">
              <w:rPr>
                <w:rFonts w:ascii="Arial Narrow" w:eastAsiaTheme="majorEastAsia" w:hAnsi="Arial Narrow" w:cstheme="majorBidi"/>
                <w:bCs/>
                <w:sz w:val="20"/>
              </w:rPr>
              <w:t>;</w:t>
            </w:r>
          </w:p>
          <w:p w:rsidR="00AF228F" w:rsidRPr="00857044" w:rsidRDefault="00AF228F" w:rsidP="00415EDD">
            <w:pPr>
              <w:numPr>
                <w:ilvl w:val="0"/>
                <w:numId w:val="8"/>
              </w:numPr>
              <w:jc w:val="left"/>
              <w:rPr>
                <w:rFonts w:ascii="Arial Narrow" w:eastAsiaTheme="majorEastAsia" w:hAnsi="Arial Narrow" w:cstheme="majorBidi"/>
                <w:bCs/>
                <w:sz w:val="20"/>
              </w:rPr>
            </w:pPr>
            <w:r w:rsidRPr="00857044">
              <w:rPr>
                <w:rFonts w:ascii="Arial Narrow" w:eastAsiaTheme="majorEastAsia" w:hAnsi="Arial Narrow" w:cstheme="majorBidi"/>
                <w:bCs/>
                <w:sz w:val="20"/>
              </w:rPr>
              <w:t xml:space="preserve">buprenorphine of 5.7 mg in Zubsolv  is likely to be equi-effective to less than 8 mg buprenorphine in Suboxone film; and </w:t>
            </w:r>
          </w:p>
          <w:p w:rsidR="0082130E" w:rsidRPr="00857044" w:rsidRDefault="00AF228F" w:rsidP="00415EDD">
            <w:pPr>
              <w:numPr>
                <w:ilvl w:val="0"/>
                <w:numId w:val="8"/>
              </w:numPr>
              <w:jc w:val="left"/>
              <w:rPr>
                <w:rFonts w:ascii="Arial Narrow" w:eastAsiaTheme="majorEastAsia" w:hAnsi="Arial Narrow" w:cstheme="majorBidi"/>
                <w:b/>
                <w:bCs/>
                <w:sz w:val="20"/>
              </w:rPr>
            </w:pPr>
            <w:proofErr w:type="gramStart"/>
            <w:r w:rsidRPr="00857044">
              <w:rPr>
                <w:rFonts w:ascii="Arial Narrow" w:eastAsiaTheme="majorEastAsia" w:hAnsi="Arial Narrow" w:cstheme="majorBidi"/>
                <w:bCs/>
                <w:sz w:val="20"/>
              </w:rPr>
              <w:t>the</w:t>
            </w:r>
            <w:proofErr w:type="gramEnd"/>
            <w:r w:rsidRPr="00857044">
              <w:rPr>
                <w:rFonts w:ascii="Arial Narrow" w:eastAsiaTheme="majorEastAsia" w:hAnsi="Arial Narrow" w:cstheme="majorBidi"/>
                <w:bCs/>
                <w:sz w:val="20"/>
              </w:rPr>
              <w:t xml:space="preserve"> majority of patients would be treated with six available strengths in clinical practice, but only the 11.4/2.9 mg and the 8.6/2.1 mg formulations of Zubsolv offer a lower price compared with Suboxone film.</w:t>
            </w:r>
          </w:p>
        </w:tc>
        <w:tc>
          <w:tcPr>
            <w:tcW w:w="3414" w:type="dxa"/>
            <w:gridSpan w:val="2"/>
            <w:tcBorders>
              <w:top w:val="single" w:sz="4" w:space="0" w:color="auto"/>
              <w:left w:val="single" w:sz="4" w:space="0" w:color="auto"/>
              <w:bottom w:val="single" w:sz="4" w:space="0" w:color="auto"/>
              <w:right w:val="single" w:sz="4" w:space="0" w:color="auto"/>
            </w:tcBorders>
          </w:tcPr>
          <w:p w:rsidR="0082130E" w:rsidRPr="00857044" w:rsidRDefault="001A7DEA" w:rsidP="008F2367">
            <w:pPr>
              <w:jc w:val="left"/>
              <w:rPr>
                <w:rFonts w:ascii="Arial Narrow" w:eastAsiaTheme="majorEastAsia" w:hAnsi="Arial Narrow" w:cstheme="majorBidi"/>
                <w:b/>
                <w:bCs/>
                <w:sz w:val="20"/>
              </w:rPr>
            </w:pPr>
            <w:r w:rsidRPr="00857044">
              <w:rPr>
                <w:rFonts w:ascii="Arial Narrow" w:eastAsiaTheme="majorEastAsia" w:hAnsi="Arial Narrow" w:cstheme="majorBidi"/>
                <w:bCs/>
                <w:sz w:val="20"/>
              </w:rPr>
              <w:t>The resubmission estimated a n</w:t>
            </w:r>
            <w:r w:rsidR="005F564D" w:rsidRPr="00857044">
              <w:rPr>
                <w:rFonts w:ascii="Arial Narrow" w:eastAsiaTheme="majorEastAsia" w:hAnsi="Arial Narrow" w:cstheme="majorBidi"/>
                <w:bCs/>
                <w:sz w:val="20"/>
              </w:rPr>
              <w:t xml:space="preserve">et save of </w:t>
            </w:r>
            <w:r w:rsidR="008F2367">
              <w:rPr>
                <w:rFonts w:ascii="Arial Narrow" w:eastAsiaTheme="majorEastAsia" w:hAnsi="Arial Narrow" w:cstheme="majorBidi"/>
                <w:bCs/>
                <w:sz w:val="20"/>
              </w:rPr>
              <w:t xml:space="preserve">less than $10 million </w:t>
            </w:r>
            <w:r w:rsidR="00215F45" w:rsidRPr="00857044">
              <w:rPr>
                <w:rFonts w:ascii="Arial Narrow" w:eastAsiaTheme="majorEastAsia" w:hAnsi="Arial Narrow" w:cstheme="majorBidi"/>
                <w:bCs/>
                <w:sz w:val="20"/>
              </w:rPr>
              <w:t xml:space="preserve">in year 1, increasing to </w:t>
            </w:r>
            <w:r w:rsidR="008F2367">
              <w:rPr>
                <w:rFonts w:ascii="Arial Narrow" w:eastAsiaTheme="majorEastAsia" w:hAnsi="Arial Narrow" w:cstheme="majorBidi"/>
                <w:bCs/>
                <w:sz w:val="20"/>
              </w:rPr>
              <w:t>less than $10</w:t>
            </w:r>
            <w:r w:rsidR="00215F45" w:rsidRPr="00857044">
              <w:rPr>
                <w:rFonts w:ascii="Arial Narrow" w:eastAsiaTheme="majorEastAsia" w:hAnsi="Arial Narrow" w:cstheme="majorBidi"/>
                <w:bCs/>
                <w:sz w:val="20"/>
              </w:rPr>
              <w:t xml:space="preserve"> million in year 6, with a total of </w:t>
            </w:r>
            <w:r w:rsidR="008F2367">
              <w:rPr>
                <w:rFonts w:ascii="Arial Narrow" w:eastAsiaTheme="majorEastAsia" w:hAnsi="Arial Narrow" w:cstheme="majorBidi"/>
                <w:bCs/>
                <w:sz w:val="20"/>
              </w:rPr>
              <w:t xml:space="preserve">less than $10 </w:t>
            </w:r>
            <w:r w:rsidR="00215F45" w:rsidRPr="00857044">
              <w:rPr>
                <w:rFonts w:ascii="Arial Narrow" w:eastAsiaTheme="majorEastAsia" w:hAnsi="Arial Narrow" w:cstheme="majorBidi"/>
                <w:bCs/>
                <w:sz w:val="20"/>
              </w:rPr>
              <w:t>million</w:t>
            </w:r>
            <w:r w:rsidR="005F564D" w:rsidRPr="00857044">
              <w:rPr>
                <w:rFonts w:ascii="Arial Narrow" w:eastAsiaTheme="majorEastAsia" w:hAnsi="Arial Narrow" w:cstheme="majorBidi"/>
                <w:bCs/>
                <w:sz w:val="20"/>
              </w:rPr>
              <w:t xml:space="preserve"> over the first 6 years of listing.</w:t>
            </w:r>
          </w:p>
        </w:tc>
      </w:tr>
      <w:tr w:rsidR="0082130E" w:rsidRPr="00857044" w:rsidTr="000016F6">
        <w:trPr>
          <w:tblHeader/>
        </w:trPr>
        <w:tc>
          <w:tcPr>
            <w:tcW w:w="0" w:type="auto"/>
            <w:tcBorders>
              <w:top w:val="single" w:sz="4" w:space="0" w:color="auto"/>
              <w:left w:val="single" w:sz="4" w:space="0" w:color="auto"/>
              <w:bottom w:val="single" w:sz="4" w:space="0" w:color="auto"/>
              <w:right w:val="single" w:sz="4" w:space="0" w:color="auto"/>
            </w:tcBorders>
          </w:tcPr>
          <w:p w:rsidR="0082130E" w:rsidRPr="00857044" w:rsidRDefault="0082130E" w:rsidP="0082130E">
            <w:pPr>
              <w:pStyle w:val="TableText0"/>
              <w:keepNext w:val="0"/>
              <w:rPr>
                <w:bCs w:val="0"/>
              </w:rPr>
            </w:pPr>
            <w:r w:rsidRPr="00857044">
              <w:rPr>
                <w:bCs w:val="0"/>
              </w:rPr>
              <w:t>QUM</w:t>
            </w:r>
          </w:p>
        </w:tc>
        <w:tc>
          <w:tcPr>
            <w:tcW w:w="4460" w:type="dxa"/>
            <w:gridSpan w:val="2"/>
            <w:tcBorders>
              <w:top w:val="single" w:sz="4" w:space="0" w:color="auto"/>
              <w:left w:val="single" w:sz="4" w:space="0" w:color="auto"/>
              <w:bottom w:val="single" w:sz="4" w:space="0" w:color="auto"/>
              <w:right w:val="single" w:sz="4" w:space="0" w:color="auto"/>
            </w:tcBorders>
          </w:tcPr>
          <w:p w:rsidR="0082130E" w:rsidRPr="00857044" w:rsidRDefault="0082130E" w:rsidP="0082130E">
            <w:pPr>
              <w:jc w:val="left"/>
              <w:rPr>
                <w:rFonts w:ascii="Arial Narrow" w:eastAsiaTheme="majorEastAsia" w:hAnsi="Arial Narrow" w:cstheme="majorBidi"/>
                <w:bCs/>
                <w:sz w:val="20"/>
                <w:u w:val="single"/>
              </w:rPr>
            </w:pPr>
            <w:r w:rsidRPr="00857044">
              <w:rPr>
                <w:rFonts w:ascii="Arial Narrow" w:eastAsiaTheme="majorEastAsia" w:hAnsi="Arial Narrow" w:cstheme="majorBidi"/>
                <w:bCs/>
                <w:sz w:val="20"/>
                <w:u w:val="single"/>
              </w:rPr>
              <w:t>Paragraph 7.10</w:t>
            </w:r>
          </w:p>
          <w:p w:rsidR="0082130E" w:rsidRPr="00857044" w:rsidRDefault="0082130E" w:rsidP="0082130E">
            <w:pPr>
              <w:jc w:val="left"/>
              <w:rPr>
                <w:rFonts w:ascii="Arial Narrow" w:eastAsiaTheme="majorEastAsia" w:hAnsi="Arial Narrow" w:cstheme="majorBidi"/>
                <w:bCs/>
                <w:sz w:val="20"/>
                <w:u w:val="single"/>
              </w:rPr>
            </w:pPr>
            <w:r w:rsidRPr="00857044">
              <w:rPr>
                <w:rFonts w:ascii="Arial Narrow" w:eastAsiaTheme="majorEastAsia" w:hAnsi="Arial Narrow" w:cstheme="majorBidi"/>
                <w:bCs/>
                <w:sz w:val="20"/>
              </w:rPr>
              <w:t xml:space="preserve">The PBAC considered that listing of the new form and strengths of the drug, unclear dose equivalence and the differences in bioavailability between Zubsolv and Suboxone film would have significant quality use of medicines implications relating to dose titration issues should patients switch therapies, as well as prescriber confusion regarding strengths leading to incorrect dosing of patients. It also noted Zubsolv potentially had a higher abuse potential than Suboxone film, which it considered a further QUM issue to be addressed. </w:t>
            </w:r>
          </w:p>
        </w:tc>
        <w:tc>
          <w:tcPr>
            <w:tcW w:w="3414" w:type="dxa"/>
            <w:gridSpan w:val="2"/>
            <w:tcBorders>
              <w:top w:val="single" w:sz="4" w:space="0" w:color="auto"/>
              <w:left w:val="single" w:sz="4" w:space="0" w:color="auto"/>
              <w:bottom w:val="single" w:sz="4" w:space="0" w:color="auto"/>
              <w:right w:val="single" w:sz="4" w:space="0" w:color="auto"/>
            </w:tcBorders>
          </w:tcPr>
          <w:p w:rsidR="0082130E" w:rsidRPr="00857044" w:rsidRDefault="00352BC5" w:rsidP="0082130E">
            <w:pPr>
              <w:contextualSpacing/>
              <w:jc w:val="left"/>
              <w:rPr>
                <w:rFonts w:ascii="Arial Narrow" w:eastAsiaTheme="majorEastAsia" w:hAnsi="Arial Narrow" w:cstheme="majorBidi"/>
                <w:bCs/>
                <w:sz w:val="20"/>
              </w:rPr>
            </w:pPr>
            <w:r w:rsidRPr="00857044">
              <w:rPr>
                <w:rFonts w:ascii="Arial Narrow" w:eastAsiaTheme="majorEastAsia" w:hAnsi="Arial Narrow" w:cstheme="majorBidi"/>
                <w:bCs/>
                <w:sz w:val="20"/>
              </w:rPr>
              <w:t>P</w:t>
            </w:r>
            <w:r w:rsidR="0082130E" w:rsidRPr="00857044">
              <w:rPr>
                <w:rFonts w:ascii="Arial Narrow" w:eastAsiaTheme="majorEastAsia" w:hAnsi="Arial Narrow" w:cstheme="majorBidi"/>
                <w:bCs/>
                <w:sz w:val="20"/>
              </w:rPr>
              <w:t>roposed</w:t>
            </w:r>
            <w:r w:rsidRPr="00857044">
              <w:rPr>
                <w:rFonts w:ascii="Arial Narrow" w:eastAsiaTheme="majorEastAsia" w:hAnsi="Arial Narrow" w:cstheme="majorBidi"/>
                <w:bCs/>
                <w:sz w:val="20"/>
              </w:rPr>
              <w:t xml:space="preserve"> measures to address issues</w:t>
            </w:r>
            <w:r w:rsidR="0082130E" w:rsidRPr="00857044">
              <w:rPr>
                <w:rFonts w:ascii="Arial Narrow" w:eastAsiaTheme="majorEastAsia" w:hAnsi="Arial Narrow" w:cstheme="majorBidi"/>
                <w:bCs/>
                <w:sz w:val="20"/>
              </w:rPr>
              <w:t>:</w:t>
            </w:r>
          </w:p>
          <w:p w:rsidR="0082130E" w:rsidRPr="00857044" w:rsidRDefault="0082130E" w:rsidP="00415EDD">
            <w:pPr>
              <w:numPr>
                <w:ilvl w:val="0"/>
                <w:numId w:val="9"/>
              </w:numPr>
              <w:spacing w:before="120" w:after="240"/>
              <w:contextualSpacing/>
              <w:rPr>
                <w:rFonts w:ascii="Arial Narrow" w:eastAsiaTheme="majorEastAsia" w:hAnsi="Arial Narrow" w:cstheme="majorBidi"/>
                <w:bCs/>
                <w:sz w:val="20"/>
              </w:rPr>
            </w:pPr>
            <w:r w:rsidRPr="00857044">
              <w:rPr>
                <w:rFonts w:ascii="Arial Narrow" w:eastAsiaTheme="majorEastAsia" w:hAnsi="Arial Narrow" w:cstheme="majorBidi"/>
                <w:bCs/>
                <w:sz w:val="20"/>
              </w:rPr>
              <w:t>Product launch roadshow to educate key stakeholders and prescribers on Zubsolv,</w:t>
            </w:r>
          </w:p>
          <w:p w:rsidR="0082130E" w:rsidRPr="00857044" w:rsidRDefault="0082130E" w:rsidP="00415EDD">
            <w:pPr>
              <w:numPr>
                <w:ilvl w:val="0"/>
                <w:numId w:val="9"/>
              </w:numPr>
              <w:spacing w:before="120" w:after="240"/>
              <w:contextualSpacing/>
              <w:rPr>
                <w:rFonts w:ascii="Arial Narrow" w:eastAsiaTheme="majorEastAsia" w:hAnsi="Arial Narrow" w:cstheme="majorBidi"/>
                <w:bCs/>
                <w:sz w:val="20"/>
              </w:rPr>
            </w:pPr>
            <w:r w:rsidRPr="00857044">
              <w:rPr>
                <w:rFonts w:ascii="Arial Narrow" w:eastAsiaTheme="majorEastAsia" w:hAnsi="Arial Narrow" w:cstheme="majorBidi"/>
                <w:bCs/>
                <w:sz w:val="20"/>
              </w:rPr>
              <w:t>Educational evening meetings for accredited prescribers,</w:t>
            </w:r>
          </w:p>
          <w:p w:rsidR="0082130E" w:rsidRPr="00857044" w:rsidRDefault="0082130E" w:rsidP="00415EDD">
            <w:pPr>
              <w:numPr>
                <w:ilvl w:val="0"/>
                <w:numId w:val="9"/>
              </w:numPr>
              <w:spacing w:before="120" w:after="240"/>
              <w:contextualSpacing/>
              <w:rPr>
                <w:rFonts w:ascii="Arial Narrow" w:eastAsiaTheme="majorEastAsia" w:hAnsi="Arial Narrow" w:cstheme="majorBidi"/>
                <w:bCs/>
                <w:sz w:val="20"/>
              </w:rPr>
            </w:pPr>
            <w:r w:rsidRPr="00857044">
              <w:rPr>
                <w:rFonts w:ascii="Arial Narrow" w:eastAsiaTheme="majorEastAsia" w:hAnsi="Arial Narrow" w:cstheme="majorBidi"/>
                <w:bCs/>
                <w:sz w:val="20"/>
              </w:rPr>
              <w:t>Online learning module (for prescribers and pharmacists) with information available through the Sponsor’s education platform,</w:t>
            </w:r>
          </w:p>
          <w:p w:rsidR="00D82011" w:rsidRPr="00857044" w:rsidRDefault="0082130E" w:rsidP="00415EDD">
            <w:pPr>
              <w:numPr>
                <w:ilvl w:val="0"/>
                <w:numId w:val="9"/>
              </w:numPr>
              <w:spacing w:before="120" w:after="240"/>
              <w:contextualSpacing/>
              <w:rPr>
                <w:rFonts w:ascii="Arial Narrow" w:eastAsiaTheme="majorEastAsia" w:hAnsi="Arial Narrow" w:cstheme="majorBidi"/>
                <w:bCs/>
                <w:sz w:val="20"/>
              </w:rPr>
            </w:pPr>
            <w:r w:rsidRPr="00857044">
              <w:rPr>
                <w:rFonts w:ascii="Arial Narrow" w:eastAsiaTheme="majorEastAsia" w:hAnsi="Arial Narrow" w:cstheme="majorBidi"/>
                <w:bCs/>
                <w:sz w:val="20"/>
              </w:rPr>
              <w:t>Approaching Primary Health Networks (PHNs) to develop workshops for prescribers; and</w:t>
            </w:r>
          </w:p>
          <w:p w:rsidR="0082130E" w:rsidRPr="00857044" w:rsidRDefault="0082130E" w:rsidP="00415EDD">
            <w:pPr>
              <w:numPr>
                <w:ilvl w:val="0"/>
                <w:numId w:val="9"/>
              </w:numPr>
              <w:spacing w:before="120" w:after="240"/>
              <w:contextualSpacing/>
              <w:rPr>
                <w:rFonts w:ascii="Arial Narrow" w:eastAsiaTheme="majorEastAsia" w:hAnsi="Arial Narrow" w:cstheme="majorBidi"/>
                <w:bCs/>
                <w:sz w:val="20"/>
              </w:rPr>
            </w:pPr>
            <w:r w:rsidRPr="00857044">
              <w:rPr>
                <w:rFonts w:ascii="Arial Narrow" w:eastAsiaTheme="majorEastAsia" w:hAnsi="Arial Narrow" w:cstheme="majorBidi"/>
                <w:bCs/>
                <w:sz w:val="20"/>
              </w:rPr>
              <w:t>Dedicated company representatives to provide information as requested by clinicians.</w:t>
            </w:r>
          </w:p>
        </w:tc>
      </w:tr>
      <w:tr w:rsidR="0082130E" w:rsidRPr="00857044" w:rsidTr="000016F6">
        <w:trPr>
          <w:tblHeader/>
        </w:trPr>
        <w:tc>
          <w:tcPr>
            <w:tcW w:w="0" w:type="auto"/>
            <w:tcBorders>
              <w:top w:val="single" w:sz="4" w:space="0" w:color="auto"/>
              <w:left w:val="single" w:sz="4" w:space="0" w:color="auto"/>
              <w:bottom w:val="single" w:sz="4" w:space="0" w:color="auto"/>
              <w:right w:val="single" w:sz="4" w:space="0" w:color="auto"/>
            </w:tcBorders>
          </w:tcPr>
          <w:p w:rsidR="0082130E" w:rsidRPr="00857044" w:rsidRDefault="0082130E" w:rsidP="0082130E">
            <w:pPr>
              <w:pStyle w:val="TableText0"/>
              <w:keepNext w:val="0"/>
              <w:rPr>
                <w:bCs w:val="0"/>
              </w:rPr>
            </w:pPr>
            <w:r w:rsidRPr="00857044">
              <w:rPr>
                <w:bCs w:val="0"/>
              </w:rPr>
              <w:br w:type="page"/>
              <w:t>PBAC decision</w:t>
            </w:r>
          </w:p>
        </w:tc>
        <w:tc>
          <w:tcPr>
            <w:tcW w:w="4460" w:type="dxa"/>
            <w:gridSpan w:val="2"/>
            <w:tcBorders>
              <w:top w:val="single" w:sz="4" w:space="0" w:color="auto"/>
              <w:left w:val="single" w:sz="4" w:space="0" w:color="auto"/>
              <w:bottom w:val="single" w:sz="4" w:space="0" w:color="auto"/>
              <w:right w:val="single" w:sz="4" w:space="0" w:color="auto"/>
            </w:tcBorders>
          </w:tcPr>
          <w:p w:rsidR="0082130E" w:rsidRPr="00857044" w:rsidRDefault="0082130E" w:rsidP="0082130E">
            <w:pPr>
              <w:jc w:val="left"/>
              <w:rPr>
                <w:rFonts w:ascii="Arial Narrow" w:eastAsiaTheme="majorEastAsia" w:hAnsi="Arial Narrow" w:cstheme="majorBidi"/>
                <w:sz w:val="20"/>
              </w:rPr>
            </w:pPr>
            <w:r w:rsidRPr="00857044">
              <w:rPr>
                <w:rFonts w:ascii="Arial Narrow" w:eastAsiaTheme="majorEastAsia" w:hAnsi="Arial Narrow" w:cstheme="majorBidi"/>
                <w:sz w:val="20"/>
              </w:rPr>
              <w:t>Reject</w:t>
            </w:r>
            <w:r w:rsidR="00857044">
              <w:rPr>
                <w:rFonts w:ascii="Arial Narrow" w:eastAsiaTheme="majorEastAsia" w:hAnsi="Arial Narrow" w:cstheme="majorBidi"/>
                <w:sz w:val="20"/>
              </w:rPr>
              <w:t xml:space="preserve">. </w:t>
            </w:r>
          </w:p>
          <w:p w:rsidR="0082130E" w:rsidRPr="00165D49" w:rsidRDefault="0082130E" w:rsidP="0082130E">
            <w:pPr>
              <w:jc w:val="left"/>
              <w:rPr>
                <w:rFonts w:ascii="Arial Narrow" w:eastAsiaTheme="majorEastAsia" w:hAnsi="Arial Narrow" w:cstheme="majorBidi"/>
                <w:sz w:val="20"/>
              </w:rPr>
            </w:pPr>
          </w:p>
          <w:p w:rsidR="0082130E" w:rsidRPr="00857044" w:rsidRDefault="0082130E" w:rsidP="00FA2E04">
            <w:pPr>
              <w:jc w:val="left"/>
              <w:rPr>
                <w:rFonts w:ascii="Arial Narrow" w:eastAsiaTheme="majorEastAsia" w:hAnsi="Arial Narrow" w:cstheme="majorBidi"/>
                <w:bCs/>
                <w:sz w:val="20"/>
                <w:u w:val="single"/>
              </w:rPr>
            </w:pPr>
            <w:r w:rsidRPr="00857044">
              <w:rPr>
                <w:rFonts w:ascii="Arial Narrow" w:eastAsiaTheme="majorEastAsia" w:hAnsi="Arial Narrow" w:cstheme="majorBidi"/>
                <w:bCs/>
                <w:sz w:val="20"/>
              </w:rPr>
              <w:t xml:space="preserve">The PBAC did not recommend the listing of </w:t>
            </w:r>
            <w:r w:rsidR="00FA2E04" w:rsidRPr="00857044">
              <w:rPr>
                <w:rFonts w:ascii="Arial Narrow" w:eastAsiaTheme="majorEastAsia" w:hAnsi="Arial Narrow" w:cstheme="majorBidi"/>
                <w:bCs/>
                <w:sz w:val="20"/>
              </w:rPr>
              <w:t>buprenorphine/naloxone</w:t>
            </w:r>
            <w:r w:rsidRPr="00857044">
              <w:rPr>
                <w:rFonts w:ascii="Arial Narrow" w:eastAsiaTheme="majorEastAsia" w:hAnsi="Arial Narrow" w:cstheme="majorBidi"/>
                <w:bCs/>
                <w:sz w:val="20"/>
              </w:rPr>
              <w:t xml:space="preserve"> </w:t>
            </w:r>
            <w:r w:rsidR="00FA2E04" w:rsidRPr="00857044">
              <w:rPr>
                <w:rFonts w:ascii="Arial Narrow" w:eastAsiaTheme="majorEastAsia" w:hAnsi="Arial Narrow" w:cstheme="majorBidi"/>
                <w:bCs/>
                <w:sz w:val="20"/>
              </w:rPr>
              <w:t>SL</w:t>
            </w:r>
            <w:r w:rsidRPr="00857044">
              <w:rPr>
                <w:rFonts w:ascii="Arial Narrow" w:eastAsiaTheme="majorEastAsia" w:hAnsi="Arial Narrow" w:cstheme="majorBidi"/>
                <w:bCs/>
                <w:sz w:val="20"/>
              </w:rPr>
              <w:t xml:space="preserve"> tablets (Zubsolv®) for the treatment of patients with opioid dependence on the basis that the clinical need for Zubsolv was unclear, non-inferior clinical effectiveness of Zubsolv to the nominated comparator (Suboxone film) was not demonstrated and the equi-effective doses were uncertain. The PBAC further considered there were significant quality use of medicines </w:t>
            </w:r>
            <w:r w:rsidRPr="00857044">
              <w:rPr>
                <w:rFonts w:ascii="Arial Narrow" w:eastAsiaTheme="majorEastAsia" w:hAnsi="Arial Narrow" w:cstheme="majorBidi"/>
                <w:bCs/>
                <w:sz w:val="20"/>
              </w:rPr>
              <w:lastRenderedPageBreak/>
              <w:t>concerns relating to dose titration issues should patients switch therapies, as well as prescriber confusion regarding strengths leading to incorrect dosing of patients.</w:t>
            </w:r>
          </w:p>
        </w:tc>
        <w:tc>
          <w:tcPr>
            <w:tcW w:w="3414" w:type="dxa"/>
            <w:gridSpan w:val="2"/>
            <w:tcBorders>
              <w:top w:val="single" w:sz="4" w:space="0" w:color="auto"/>
              <w:left w:val="single" w:sz="4" w:space="0" w:color="auto"/>
              <w:bottom w:val="single" w:sz="4" w:space="0" w:color="auto"/>
              <w:right w:val="single" w:sz="4" w:space="0" w:color="auto"/>
            </w:tcBorders>
          </w:tcPr>
          <w:p w:rsidR="0082130E" w:rsidRPr="00857044" w:rsidRDefault="0082130E" w:rsidP="0082130E">
            <w:pPr>
              <w:contextualSpacing/>
              <w:jc w:val="left"/>
              <w:rPr>
                <w:rFonts w:ascii="Arial Narrow" w:eastAsiaTheme="majorEastAsia" w:hAnsi="Arial Narrow" w:cstheme="majorBidi"/>
                <w:bCs/>
                <w:sz w:val="20"/>
              </w:rPr>
            </w:pPr>
          </w:p>
        </w:tc>
      </w:tr>
    </w:tbl>
    <w:p w:rsidR="0082130E" w:rsidRPr="00857044" w:rsidRDefault="0082130E" w:rsidP="007D5A75">
      <w:pPr>
        <w:snapToGrid w:val="0"/>
        <w:spacing w:after="120"/>
        <w:rPr>
          <w:rFonts w:ascii="Arial Narrow" w:hAnsi="Arial Narrow" w:cs="Arial"/>
          <w:sz w:val="18"/>
          <w:szCs w:val="20"/>
          <w:lang w:eastAsia="en-US"/>
        </w:rPr>
      </w:pPr>
      <w:r w:rsidRPr="00857044">
        <w:rPr>
          <w:rFonts w:ascii="Arial Narrow" w:hAnsi="Arial Narrow" w:cs="Arial"/>
          <w:sz w:val="18"/>
          <w:szCs w:val="20"/>
          <w:lang w:eastAsia="en-US"/>
        </w:rPr>
        <w:t xml:space="preserve">Source: Compiled during the </w:t>
      </w:r>
      <w:r w:rsidR="0059743F" w:rsidRPr="00857044">
        <w:rPr>
          <w:rFonts w:ascii="Arial Narrow" w:hAnsi="Arial Narrow" w:cs="Arial"/>
          <w:sz w:val="18"/>
          <w:szCs w:val="20"/>
          <w:lang w:eastAsia="en-US"/>
        </w:rPr>
        <w:t>overview</w:t>
      </w:r>
      <w:r w:rsidRPr="00857044">
        <w:rPr>
          <w:rFonts w:ascii="Arial Narrow" w:hAnsi="Arial Narrow" w:cs="Arial"/>
          <w:sz w:val="18"/>
          <w:szCs w:val="20"/>
          <w:lang w:eastAsia="en-US"/>
        </w:rPr>
        <w:t>. Paragraph references for November 2019 refer to the bupren</w:t>
      </w:r>
      <w:r w:rsidR="004F11A8">
        <w:rPr>
          <w:rFonts w:ascii="Arial Narrow" w:hAnsi="Arial Narrow" w:cs="Arial"/>
          <w:sz w:val="18"/>
          <w:szCs w:val="20"/>
          <w:lang w:eastAsia="en-US"/>
        </w:rPr>
        <w:t>orphine with naloxone (Zubsolv)</w:t>
      </w:r>
      <w:r w:rsidRPr="00857044">
        <w:rPr>
          <w:rFonts w:ascii="Arial Narrow" w:hAnsi="Arial Narrow" w:cs="Arial"/>
          <w:sz w:val="18"/>
          <w:szCs w:val="20"/>
          <w:lang w:eastAsia="en-US"/>
        </w:rPr>
        <w:t xml:space="preserve"> PBAC </w:t>
      </w:r>
      <w:r w:rsidR="0054268A">
        <w:rPr>
          <w:rFonts w:ascii="Arial Narrow" w:hAnsi="Arial Narrow" w:cs="Arial"/>
          <w:sz w:val="18"/>
          <w:szCs w:val="20"/>
          <w:lang w:eastAsia="en-US"/>
        </w:rPr>
        <w:t>Public Summary Document</w:t>
      </w:r>
      <w:r w:rsidRPr="00857044">
        <w:rPr>
          <w:rFonts w:ascii="Arial Narrow" w:hAnsi="Arial Narrow" w:cs="Arial"/>
          <w:sz w:val="18"/>
          <w:szCs w:val="20"/>
          <w:lang w:eastAsia="en-US"/>
        </w:rPr>
        <w:t xml:space="preserve">. </w:t>
      </w:r>
    </w:p>
    <w:p w:rsidR="007D5A75" w:rsidRPr="00857044" w:rsidRDefault="007D5A75" w:rsidP="00FB4010">
      <w:pPr>
        <w:pStyle w:val="3Bodytext"/>
        <w:ind w:firstLine="720"/>
        <w:rPr>
          <w:i/>
          <w:lang w:eastAsia="en-US"/>
        </w:rPr>
      </w:pPr>
      <w:r w:rsidRPr="00857044">
        <w:rPr>
          <w:i/>
          <w:lang w:eastAsia="en-US"/>
        </w:rPr>
        <w:t>For more detail on PBAC’s view, see section 6 PBAC outcome.</w:t>
      </w:r>
    </w:p>
    <w:p w:rsidR="006A12A5" w:rsidRPr="00857044" w:rsidRDefault="006A12A5" w:rsidP="00415EDD">
      <w:pPr>
        <w:pStyle w:val="2Sections"/>
        <w:numPr>
          <w:ilvl w:val="0"/>
          <w:numId w:val="7"/>
        </w:numPr>
      </w:pPr>
      <w:r w:rsidRPr="00857044">
        <w:t>Requested listing</w:t>
      </w:r>
    </w:p>
    <w:p w:rsidR="00826F6D" w:rsidRPr="00857044" w:rsidRDefault="00EF44A0" w:rsidP="001473CE">
      <w:pPr>
        <w:pStyle w:val="ListParagraph"/>
        <w:rPr>
          <w:rFonts w:eastAsiaTheme="minorHAnsi"/>
          <w:snapToGrid/>
        </w:rPr>
      </w:pPr>
      <w:r w:rsidRPr="00857044">
        <w:rPr>
          <w:rFonts w:eastAsiaTheme="minorHAnsi"/>
          <w:snapToGrid/>
        </w:rPr>
        <w:t xml:space="preserve">The </w:t>
      </w:r>
      <w:r w:rsidR="004344A0" w:rsidRPr="00857044">
        <w:rPr>
          <w:rFonts w:eastAsiaTheme="minorHAnsi"/>
          <w:snapToGrid/>
        </w:rPr>
        <w:t>requested listing is unchanged from the original</w:t>
      </w:r>
      <w:r w:rsidR="001C74B6" w:rsidRPr="00857044">
        <w:rPr>
          <w:rFonts w:eastAsiaTheme="minorHAnsi"/>
          <w:snapToGrid/>
        </w:rPr>
        <w:t xml:space="preserve"> November 2019 major submission</w:t>
      </w:r>
      <w:r w:rsidR="00857044">
        <w:rPr>
          <w:rFonts w:eastAsiaTheme="minorHAnsi"/>
          <w:snapToGrid/>
        </w:rPr>
        <w:t xml:space="preserve">. </w:t>
      </w:r>
    </w:p>
    <w:p w:rsidR="007D503D" w:rsidRPr="00165D49" w:rsidRDefault="007D503D" w:rsidP="007D503D">
      <w:pPr>
        <w:spacing w:after="120"/>
        <w:rPr>
          <w:rFonts w:asciiTheme="minorHAnsi" w:hAnsiTheme="minorHAnsi" w:cstheme="minorHAnsi"/>
        </w:rPr>
      </w:pPr>
      <w:r w:rsidRPr="00165D49">
        <w:rPr>
          <w:rFonts w:asciiTheme="minorHAnsi" w:hAnsiTheme="minorHAnsi" w:cstheme="minorHAnsi"/>
        </w:rPr>
        <w:t>Add new items as follows:</w:t>
      </w:r>
    </w:p>
    <w:p w:rsidR="007D503D" w:rsidRPr="00857044" w:rsidRDefault="007D503D" w:rsidP="007D503D">
      <w:pPr>
        <w:spacing w:after="120"/>
        <w:rPr>
          <w:rFonts w:asciiTheme="minorHAnsi" w:hAnsiTheme="minorHAnsi" w:cstheme="minorHAnsi"/>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3"/>
        <w:gridCol w:w="992"/>
        <w:gridCol w:w="850"/>
        <w:gridCol w:w="1175"/>
        <w:gridCol w:w="2653"/>
      </w:tblGrid>
      <w:tr w:rsidR="005701AA" w:rsidRPr="00857044" w:rsidTr="0062458A">
        <w:trPr>
          <w:cantSplit/>
        </w:trPr>
        <w:tc>
          <w:tcPr>
            <w:tcW w:w="3823" w:type="dxa"/>
            <w:tcBorders>
              <w:bottom w:val="single" w:sz="4" w:space="0" w:color="auto"/>
            </w:tcBorders>
          </w:tcPr>
          <w:p w:rsidR="005701AA" w:rsidRPr="00857044" w:rsidRDefault="005701AA" w:rsidP="005701AA">
            <w:pPr>
              <w:keepNext/>
              <w:ind w:left="-108"/>
              <w:rPr>
                <w:rFonts w:ascii="Arial Narrow" w:hAnsi="Arial Narrow" w:cs="Arial"/>
                <w:b/>
                <w:sz w:val="20"/>
                <w:szCs w:val="20"/>
              </w:rPr>
            </w:pPr>
            <w:r w:rsidRPr="00857044">
              <w:rPr>
                <w:rFonts w:ascii="Arial Narrow" w:hAnsi="Arial Narrow" w:cs="Arial"/>
                <w:b/>
                <w:sz w:val="20"/>
                <w:szCs w:val="20"/>
              </w:rPr>
              <w:t>Name, Restriction,</w:t>
            </w:r>
          </w:p>
          <w:p w:rsidR="005701AA" w:rsidRPr="00857044" w:rsidRDefault="005701AA" w:rsidP="005701AA">
            <w:pPr>
              <w:keepNext/>
              <w:ind w:left="-108"/>
              <w:rPr>
                <w:rFonts w:ascii="Arial Narrow" w:hAnsi="Arial Narrow" w:cs="Arial"/>
                <w:b/>
                <w:sz w:val="20"/>
                <w:szCs w:val="20"/>
              </w:rPr>
            </w:pPr>
            <w:r w:rsidRPr="00857044">
              <w:rPr>
                <w:rFonts w:ascii="Arial Narrow" w:hAnsi="Arial Narrow" w:cs="Arial"/>
                <w:b/>
                <w:sz w:val="20"/>
                <w:szCs w:val="20"/>
              </w:rPr>
              <w:t>Manner of administration and form</w:t>
            </w:r>
          </w:p>
        </w:tc>
        <w:tc>
          <w:tcPr>
            <w:tcW w:w="992" w:type="dxa"/>
          </w:tcPr>
          <w:p w:rsidR="005701AA" w:rsidRPr="00857044" w:rsidRDefault="005701AA" w:rsidP="005701AA">
            <w:pPr>
              <w:keepNext/>
              <w:ind w:left="-108"/>
              <w:jc w:val="center"/>
              <w:rPr>
                <w:rFonts w:ascii="Arial Narrow" w:hAnsi="Arial Narrow" w:cs="Arial"/>
                <w:b/>
                <w:sz w:val="20"/>
                <w:szCs w:val="20"/>
              </w:rPr>
            </w:pPr>
            <w:r w:rsidRPr="00857044">
              <w:rPr>
                <w:rFonts w:ascii="Arial Narrow" w:hAnsi="Arial Narrow" w:cs="Arial"/>
                <w:b/>
                <w:sz w:val="20"/>
                <w:szCs w:val="20"/>
              </w:rPr>
              <w:t>Max.</w:t>
            </w:r>
          </w:p>
          <w:p w:rsidR="005701AA" w:rsidRPr="00857044" w:rsidRDefault="00AF228F" w:rsidP="005701AA">
            <w:pPr>
              <w:keepNext/>
              <w:ind w:left="-108"/>
              <w:jc w:val="center"/>
              <w:rPr>
                <w:rFonts w:ascii="Arial Narrow" w:hAnsi="Arial Narrow" w:cs="Arial"/>
                <w:b/>
                <w:sz w:val="20"/>
                <w:szCs w:val="20"/>
              </w:rPr>
            </w:pPr>
            <w:r w:rsidRPr="00857044">
              <w:rPr>
                <w:rFonts w:ascii="Arial Narrow" w:hAnsi="Arial Narrow" w:cs="Arial"/>
                <w:b/>
                <w:sz w:val="20"/>
                <w:szCs w:val="20"/>
              </w:rPr>
              <w:t>Qty</w:t>
            </w:r>
          </w:p>
        </w:tc>
        <w:tc>
          <w:tcPr>
            <w:tcW w:w="850" w:type="dxa"/>
          </w:tcPr>
          <w:p w:rsidR="005701AA" w:rsidRPr="00857044" w:rsidRDefault="005701AA" w:rsidP="005701AA">
            <w:pPr>
              <w:keepNext/>
              <w:ind w:left="-108"/>
              <w:jc w:val="center"/>
              <w:rPr>
                <w:rFonts w:ascii="Arial Narrow" w:hAnsi="Arial Narrow" w:cs="Arial"/>
                <w:b/>
                <w:sz w:val="20"/>
                <w:szCs w:val="20"/>
              </w:rPr>
            </w:pPr>
            <w:r w:rsidRPr="00857044">
              <w:rPr>
                <w:rFonts w:ascii="Arial Narrow" w:hAnsi="Arial Narrow" w:cs="Arial"/>
                <w:b/>
                <w:sz w:val="20"/>
                <w:szCs w:val="20"/>
              </w:rPr>
              <w:t>№.of</w:t>
            </w:r>
          </w:p>
          <w:p w:rsidR="005701AA" w:rsidRPr="00857044" w:rsidRDefault="005701AA" w:rsidP="005701AA">
            <w:pPr>
              <w:keepNext/>
              <w:ind w:left="-108"/>
              <w:jc w:val="center"/>
              <w:rPr>
                <w:rFonts w:ascii="Arial Narrow" w:hAnsi="Arial Narrow" w:cs="Arial"/>
                <w:b/>
                <w:sz w:val="20"/>
                <w:szCs w:val="20"/>
              </w:rPr>
            </w:pPr>
            <w:r w:rsidRPr="00857044">
              <w:rPr>
                <w:rFonts w:ascii="Arial Narrow" w:hAnsi="Arial Narrow" w:cs="Arial"/>
                <w:b/>
                <w:sz w:val="20"/>
                <w:szCs w:val="20"/>
              </w:rPr>
              <w:t>Rpts</w:t>
            </w:r>
          </w:p>
        </w:tc>
        <w:tc>
          <w:tcPr>
            <w:tcW w:w="1175" w:type="dxa"/>
            <w:tcBorders>
              <w:bottom w:val="single" w:sz="4" w:space="0" w:color="auto"/>
            </w:tcBorders>
          </w:tcPr>
          <w:p w:rsidR="005701AA" w:rsidRPr="00970A58" w:rsidRDefault="005701AA" w:rsidP="005701AA">
            <w:pPr>
              <w:keepNext/>
              <w:rPr>
                <w:rFonts w:ascii="Arial Narrow" w:hAnsi="Arial Narrow" w:cs="Arial"/>
                <w:b/>
                <w:sz w:val="20"/>
                <w:szCs w:val="20"/>
              </w:rPr>
            </w:pPr>
            <w:r w:rsidRPr="00970A58">
              <w:rPr>
                <w:rFonts w:ascii="Arial Narrow" w:hAnsi="Arial Narrow" w:cs="Arial"/>
                <w:b/>
                <w:sz w:val="20"/>
                <w:szCs w:val="20"/>
              </w:rPr>
              <w:t>DPMQ</w:t>
            </w:r>
          </w:p>
        </w:tc>
        <w:tc>
          <w:tcPr>
            <w:tcW w:w="2653" w:type="dxa"/>
          </w:tcPr>
          <w:p w:rsidR="005701AA" w:rsidRPr="00970A58" w:rsidRDefault="0062458A" w:rsidP="005701AA">
            <w:pPr>
              <w:keepNext/>
              <w:rPr>
                <w:rFonts w:ascii="Arial Narrow" w:hAnsi="Arial Narrow" w:cs="Arial"/>
                <w:b/>
                <w:sz w:val="20"/>
                <w:szCs w:val="20"/>
              </w:rPr>
            </w:pPr>
            <w:r w:rsidRPr="00857044">
              <w:rPr>
                <w:rFonts w:ascii="Arial Narrow" w:hAnsi="Arial Narrow" w:cs="Arial"/>
                <w:b/>
                <w:sz w:val="20"/>
                <w:szCs w:val="18"/>
              </w:rPr>
              <w:t>Proprietary Name and Manufacturer</w:t>
            </w:r>
          </w:p>
        </w:tc>
      </w:tr>
      <w:tr w:rsidR="00AB55EB" w:rsidRPr="00857044" w:rsidTr="0062458A">
        <w:trPr>
          <w:cantSplit/>
        </w:trPr>
        <w:tc>
          <w:tcPr>
            <w:tcW w:w="3823" w:type="dxa"/>
            <w:tcBorders>
              <w:bottom w:val="nil"/>
            </w:tcBorders>
            <w:vAlign w:val="center"/>
          </w:tcPr>
          <w:p w:rsidR="00AB55EB" w:rsidRPr="00857044" w:rsidRDefault="00AB55EB" w:rsidP="000016F6">
            <w:pPr>
              <w:keepNext/>
              <w:ind w:left="-108"/>
              <w:jc w:val="left"/>
              <w:rPr>
                <w:rFonts w:ascii="Arial Narrow" w:hAnsi="Arial Narrow" w:cs="Arial"/>
                <w:sz w:val="20"/>
                <w:szCs w:val="20"/>
              </w:rPr>
            </w:pPr>
            <w:r w:rsidRPr="00857044">
              <w:rPr>
                <w:rFonts w:ascii="Arial Narrow" w:hAnsi="Arial Narrow" w:cs="Arial"/>
                <w:sz w:val="20"/>
                <w:szCs w:val="20"/>
              </w:rPr>
              <w:t>BUPRENORPHINE WITH NALOXONE</w:t>
            </w:r>
          </w:p>
        </w:tc>
        <w:tc>
          <w:tcPr>
            <w:tcW w:w="992" w:type="dxa"/>
            <w:vMerge w:val="restart"/>
            <w:vAlign w:val="center"/>
          </w:tcPr>
          <w:p w:rsidR="00AB55EB" w:rsidRPr="00857044" w:rsidRDefault="00AB55EB" w:rsidP="00720B4B">
            <w:pPr>
              <w:keepNext/>
              <w:ind w:left="-108"/>
              <w:jc w:val="center"/>
              <w:rPr>
                <w:rFonts w:ascii="Arial Narrow" w:hAnsi="Arial Narrow" w:cs="Arial"/>
                <w:sz w:val="20"/>
                <w:szCs w:val="20"/>
              </w:rPr>
            </w:pPr>
            <w:r w:rsidRPr="00857044">
              <w:rPr>
                <w:rFonts w:ascii="Arial Narrow" w:hAnsi="Arial Narrow" w:cs="Arial"/>
                <w:sz w:val="20"/>
                <w:szCs w:val="20"/>
              </w:rPr>
              <w:t>28</w:t>
            </w:r>
          </w:p>
        </w:tc>
        <w:tc>
          <w:tcPr>
            <w:tcW w:w="850" w:type="dxa"/>
            <w:vMerge w:val="restart"/>
            <w:vAlign w:val="center"/>
          </w:tcPr>
          <w:p w:rsidR="00AB55EB" w:rsidRPr="00857044" w:rsidRDefault="00AB55EB" w:rsidP="00720B4B">
            <w:pPr>
              <w:keepNext/>
              <w:jc w:val="center"/>
              <w:rPr>
                <w:rFonts w:ascii="Arial Narrow" w:hAnsi="Arial Narrow" w:cs="Arial"/>
                <w:sz w:val="20"/>
                <w:szCs w:val="20"/>
              </w:rPr>
            </w:pPr>
            <w:r w:rsidRPr="00857044">
              <w:rPr>
                <w:rFonts w:ascii="Arial Narrow" w:hAnsi="Arial Narrow" w:cs="Arial"/>
                <w:sz w:val="20"/>
                <w:szCs w:val="20"/>
              </w:rPr>
              <w:t>0</w:t>
            </w:r>
          </w:p>
        </w:tc>
        <w:tc>
          <w:tcPr>
            <w:tcW w:w="1175" w:type="dxa"/>
            <w:tcBorders>
              <w:bottom w:val="nil"/>
            </w:tcBorders>
            <w:vAlign w:val="center"/>
          </w:tcPr>
          <w:p w:rsidR="00AB55EB" w:rsidRPr="00857044" w:rsidRDefault="00AB55EB" w:rsidP="000016F6">
            <w:pPr>
              <w:keepNext/>
              <w:spacing w:line="200" w:lineRule="exact"/>
              <w:jc w:val="left"/>
              <w:rPr>
                <w:rFonts w:ascii="Arial Narrow" w:hAnsi="Arial Narrow" w:cs="Arial"/>
                <w:sz w:val="20"/>
                <w:szCs w:val="20"/>
              </w:rPr>
            </w:pPr>
          </w:p>
        </w:tc>
        <w:tc>
          <w:tcPr>
            <w:tcW w:w="2653" w:type="dxa"/>
            <w:vMerge w:val="restart"/>
            <w:vAlign w:val="center"/>
          </w:tcPr>
          <w:p w:rsidR="00AB55EB" w:rsidRPr="00857044" w:rsidRDefault="0062458A" w:rsidP="000016F6">
            <w:pPr>
              <w:keepNext/>
              <w:jc w:val="left"/>
              <w:rPr>
                <w:rFonts w:ascii="Arial Narrow" w:hAnsi="Arial Narrow" w:cs="Arial"/>
                <w:sz w:val="20"/>
                <w:szCs w:val="20"/>
              </w:rPr>
            </w:pPr>
            <w:r w:rsidRPr="00857044">
              <w:rPr>
                <w:rFonts w:ascii="Arial Narrow" w:hAnsi="Arial Narrow" w:cs="Arial"/>
                <w:sz w:val="20"/>
                <w:szCs w:val="20"/>
              </w:rPr>
              <w:t>Zubsolv®</w:t>
            </w:r>
            <w:r w:rsidR="00C45B8E">
              <w:rPr>
                <w:rFonts w:ascii="Arial Narrow" w:hAnsi="Arial Narrow" w:cs="Arial"/>
                <w:sz w:val="20"/>
                <w:szCs w:val="20"/>
              </w:rPr>
              <w:t xml:space="preserve"> </w:t>
            </w:r>
            <w:r w:rsidR="00AB55EB" w:rsidRPr="00857044">
              <w:rPr>
                <w:rFonts w:ascii="Arial Narrow" w:hAnsi="Arial Narrow"/>
                <w:sz w:val="20"/>
                <w:szCs w:val="20"/>
              </w:rPr>
              <w:t>Mundipharma Pty Ltd</w:t>
            </w:r>
          </w:p>
        </w:tc>
      </w:tr>
      <w:tr w:rsidR="0059743F" w:rsidRPr="00857044" w:rsidTr="0062458A">
        <w:trPr>
          <w:cantSplit/>
        </w:trPr>
        <w:tc>
          <w:tcPr>
            <w:tcW w:w="3823" w:type="dxa"/>
            <w:tcBorders>
              <w:top w:val="nil"/>
              <w:bottom w:val="nil"/>
            </w:tcBorders>
            <w:vAlign w:val="center"/>
          </w:tcPr>
          <w:p w:rsidR="0059743F" w:rsidRPr="00857044" w:rsidRDefault="0059743F">
            <w:pPr>
              <w:keepNext/>
              <w:ind w:left="-108"/>
              <w:jc w:val="left"/>
              <w:rPr>
                <w:rFonts w:ascii="Arial Narrow" w:hAnsi="Arial Narrow" w:cs="Arial"/>
                <w:sz w:val="20"/>
                <w:szCs w:val="20"/>
              </w:rPr>
            </w:pPr>
            <w:r w:rsidRPr="00857044">
              <w:rPr>
                <w:rFonts w:ascii="Arial Narrow" w:hAnsi="Arial Narrow" w:cs="Arial"/>
                <w:sz w:val="20"/>
                <w:szCs w:val="20"/>
              </w:rPr>
              <w:tab/>
              <w:t xml:space="preserve">buprenorphine 700 microgram + naloxone 180 </w:t>
            </w:r>
            <w:r w:rsidRPr="00857044">
              <w:rPr>
                <w:rFonts w:ascii="Arial Narrow" w:hAnsi="Arial Narrow" w:cs="Arial"/>
                <w:sz w:val="20"/>
                <w:szCs w:val="20"/>
              </w:rPr>
              <w:tab/>
              <w:t>microgram sublingual tablet</w:t>
            </w:r>
          </w:p>
        </w:tc>
        <w:tc>
          <w:tcPr>
            <w:tcW w:w="992" w:type="dxa"/>
            <w:vMerge/>
            <w:vAlign w:val="center"/>
          </w:tcPr>
          <w:p w:rsidR="0059743F" w:rsidRPr="00857044" w:rsidRDefault="0059743F" w:rsidP="00720B4B">
            <w:pPr>
              <w:keepNext/>
              <w:ind w:left="-108"/>
              <w:jc w:val="center"/>
              <w:rPr>
                <w:rFonts w:ascii="Arial Narrow" w:hAnsi="Arial Narrow" w:cs="Arial"/>
                <w:sz w:val="20"/>
                <w:szCs w:val="20"/>
              </w:rPr>
            </w:pPr>
          </w:p>
        </w:tc>
        <w:tc>
          <w:tcPr>
            <w:tcW w:w="850" w:type="dxa"/>
            <w:vMerge/>
            <w:vAlign w:val="center"/>
          </w:tcPr>
          <w:p w:rsidR="0059743F" w:rsidRPr="00857044" w:rsidRDefault="0059743F" w:rsidP="00720B4B">
            <w:pPr>
              <w:keepNext/>
              <w:jc w:val="center"/>
              <w:rPr>
                <w:rFonts w:ascii="Arial Narrow" w:hAnsi="Arial Narrow" w:cs="Arial"/>
                <w:sz w:val="20"/>
                <w:szCs w:val="20"/>
              </w:rPr>
            </w:pPr>
          </w:p>
        </w:tc>
        <w:tc>
          <w:tcPr>
            <w:tcW w:w="1175" w:type="dxa"/>
            <w:tcBorders>
              <w:top w:val="nil"/>
              <w:bottom w:val="nil"/>
            </w:tcBorders>
            <w:vAlign w:val="center"/>
          </w:tcPr>
          <w:p w:rsidR="0059743F" w:rsidRPr="00857044" w:rsidRDefault="0059743F">
            <w:pPr>
              <w:keepNext/>
              <w:jc w:val="left"/>
              <w:rPr>
                <w:rFonts w:ascii="Arial Narrow" w:hAnsi="Arial Narrow" w:cs="Arial"/>
                <w:sz w:val="20"/>
                <w:szCs w:val="20"/>
              </w:rPr>
            </w:pPr>
            <w:r w:rsidRPr="00857044">
              <w:rPr>
                <w:rFonts w:ascii="Arial Narrow" w:hAnsi="Arial Narrow" w:cs="Arial"/>
                <w:sz w:val="20"/>
                <w:szCs w:val="20"/>
              </w:rPr>
              <w:t>$</w:t>
            </w:r>
            <w:r w:rsidR="00883DAD">
              <w:rPr>
                <w:rFonts w:ascii="Arial Narrow" w:hAnsi="Arial Narrow" w:cs="Arial"/>
                <w:noProof/>
                <w:color w:val="000000"/>
                <w:sz w:val="20"/>
                <w:szCs w:val="20"/>
                <w:highlight w:val="black"/>
              </w:rPr>
              <w:t>'''''''''''''</w:t>
            </w:r>
          </w:p>
        </w:tc>
        <w:tc>
          <w:tcPr>
            <w:tcW w:w="2653" w:type="dxa"/>
            <w:vMerge/>
          </w:tcPr>
          <w:p w:rsidR="0059743F" w:rsidRPr="00857044" w:rsidRDefault="0059743F" w:rsidP="005701AA">
            <w:pPr>
              <w:keepNext/>
              <w:rPr>
                <w:rFonts w:ascii="Arial Narrow" w:hAnsi="Arial Narrow"/>
                <w:sz w:val="20"/>
                <w:szCs w:val="20"/>
              </w:rPr>
            </w:pPr>
          </w:p>
        </w:tc>
      </w:tr>
      <w:tr w:rsidR="00AB55EB" w:rsidRPr="00857044" w:rsidTr="0062458A">
        <w:trPr>
          <w:cantSplit/>
        </w:trPr>
        <w:tc>
          <w:tcPr>
            <w:tcW w:w="3823" w:type="dxa"/>
            <w:tcBorders>
              <w:top w:val="nil"/>
              <w:bottom w:val="nil"/>
            </w:tcBorders>
            <w:vAlign w:val="center"/>
          </w:tcPr>
          <w:p w:rsidR="00AB55EB" w:rsidRPr="00857044" w:rsidRDefault="00AB55EB" w:rsidP="000016F6">
            <w:pPr>
              <w:keepNext/>
              <w:ind w:left="-108"/>
              <w:jc w:val="left"/>
              <w:rPr>
                <w:rFonts w:ascii="Arial Narrow" w:hAnsi="Arial Narrow" w:cs="Arial"/>
                <w:sz w:val="20"/>
                <w:szCs w:val="20"/>
              </w:rPr>
            </w:pPr>
            <w:r w:rsidRPr="00857044">
              <w:rPr>
                <w:rFonts w:ascii="Arial Narrow" w:hAnsi="Arial Narrow" w:cs="Arial"/>
                <w:sz w:val="20"/>
                <w:szCs w:val="20"/>
              </w:rPr>
              <w:tab/>
              <w:t xml:space="preserve">buprenorphine 1.4 mg + naloxone 360 microgram </w:t>
            </w:r>
            <w:r w:rsidRPr="00857044">
              <w:rPr>
                <w:rFonts w:ascii="Arial Narrow" w:hAnsi="Arial Narrow" w:cs="Arial"/>
                <w:sz w:val="20"/>
                <w:szCs w:val="20"/>
              </w:rPr>
              <w:tab/>
              <w:t>sublingual tablet</w:t>
            </w:r>
          </w:p>
        </w:tc>
        <w:tc>
          <w:tcPr>
            <w:tcW w:w="992" w:type="dxa"/>
            <w:vMerge/>
            <w:vAlign w:val="center"/>
          </w:tcPr>
          <w:p w:rsidR="00AB55EB" w:rsidRPr="00857044" w:rsidRDefault="00AB55EB" w:rsidP="00720B4B">
            <w:pPr>
              <w:keepNext/>
              <w:ind w:left="-108"/>
              <w:jc w:val="center"/>
              <w:rPr>
                <w:rFonts w:ascii="Arial Narrow" w:hAnsi="Arial Narrow" w:cs="Arial"/>
                <w:sz w:val="20"/>
                <w:szCs w:val="20"/>
              </w:rPr>
            </w:pPr>
          </w:p>
        </w:tc>
        <w:tc>
          <w:tcPr>
            <w:tcW w:w="850" w:type="dxa"/>
            <w:vMerge/>
            <w:vAlign w:val="center"/>
          </w:tcPr>
          <w:p w:rsidR="00AB55EB" w:rsidRPr="00857044" w:rsidRDefault="00AB55EB" w:rsidP="00720B4B">
            <w:pPr>
              <w:keepNext/>
              <w:jc w:val="center"/>
              <w:rPr>
                <w:rFonts w:ascii="Arial Narrow" w:hAnsi="Arial Narrow" w:cs="Arial"/>
                <w:sz w:val="20"/>
                <w:szCs w:val="20"/>
              </w:rPr>
            </w:pPr>
          </w:p>
        </w:tc>
        <w:tc>
          <w:tcPr>
            <w:tcW w:w="1175" w:type="dxa"/>
            <w:tcBorders>
              <w:top w:val="nil"/>
              <w:bottom w:val="nil"/>
            </w:tcBorders>
            <w:vAlign w:val="center"/>
          </w:tcPr>
          <w:p w:rsidR="00AB55EB" w:rsidRPr="00857044" w:rsidRDefault="00AB55EB" w:rsidP="000016F6">
            <w:pPr>
              <w:keepNext/>
              <w:jc w:val="left"/>
              <w:rPr>
                <w:rFonts w:ascii="Arial Narrow" w:hAnsi="Arial Narrow" w:cs="Arial"/>
                <w:sz w:val="20"/>
                <w:szCs w:val="20"/>
              </w:rPr>
            </w:pPr>
            <w:r w:rsidRPr="00857044">
              <w:rPr>
                <w:rFonts w:ascii="Arial Narrow" w:hAnsi="Arial Narrow" w:cs="Arial"/>
                <w:sz w:val="20"/>
                <w:szCs w:val="20"/>
              </w:rPr>
              <w:t>$</w:t>
            </w:r>
            <w:r w:rsidR="00883DAD">
              <w:rPr>
                <w:rFonts w:ascii="Arial Narrow" w:hAnsi="Arial Narrow" w:cs="Arial"/>
                <w:noProof/>
                <w:color w:val="000000"/>
                <w:sz w:val="20"/>
                <w:szCs w:val="20"/>
                <w:highlight w:val="black"/>
              </w:rPr>
              <w:t>''''''''''''''</w:t>
            </w:r>
          </w:p>
        </w:tc>
        <w:tc>
          <w:tcPr>
            <w:tcW w:w="2653" w:type="dxa"/>
            <w:vMerge/>
          </w:tcPr>
          <w:p w:rsidR="00AB55EB" w:rsidRPr="00857044" w:rsidRDefault="00AB55EB" w:rsidP="005701AA">
            <w:pPr>
              <w:keepNext/>
              <w:rPr>
                <w:rFonts w:ascii="Arial Narrow" w:hAnsi="Arial Narrow"/>
                <w:sz w:val="20"/>
                <w:szCs w:val="20"/>
              </w:rPr>
            </w:pPr>
          </w:p>
        </w:tc>
      </w:tr>
      <w:tr w:rsidR="00AB55EB" w:rsidRPr="00857044" w:rsidTr="0062458A">
        <w:trPr>
          <w:cantSplit/>
        </w:trPr>
        <w:tc>
          <w:tcPr>
            <w:tcW w:w="3823" w:type="dxa"/>
            <w:tcBorders>
              <w:top w:val="nil"/>
              <w:bottom w:val="nil"/>
            </w:tcBorders>
            <w:vAlign w:val="center"/>
          </w:tcPr>
          <w:p w:rsidR="00AB55EB" w:rsidRPr="00857044" w:rsidRDefault="00AB55EB" w:rsidP="000016F6">
            <w:pPr>
              <w:keepNext/>
              <w:ind w:left="-108"/>
              <w:jc w:val="left"/>
              <w:rPr>
                <w:rFonts w:ascii="Arial Narrow" w:hAnsi="Arial Narrow" w:cs="Arial"/>
                <w:sz w:val="20"/>
                <w:szCs w:val="20"/>
              </w:rPr>
            </w:pPr>
            <w:r w:rsidRPr="00857044">
              <w:rPr>
                <w:rFonts w:ascii="Arial Narrow" w:hAnsi="Arial Narrow" w:cs="Arial"/>
                <w:sz w:val="20"/>
                <w:szCs w:val="20"/>
              </w:rPr>
              <w:tab/>
              <w:t xml:space="preserve">buprenorphine 2.9 mg + naloxone 710 microgram </w:t>
            </w:r>
            <w:r w:rsidRPr="00857044">
              <w:rPr>
                <w:rFonts w:ascii="Arial Narrow" w:hAnsi="Arial Narrow" w:cs="Arial"/>
                <w:sz w:val="20"/>
                <w:szCs w:val="20"/>
              </w:rPr>
              <w:tab/>
              <w:t>sublingual tablet</w:t>
            </w:r>
          </w:p>
        </w:tc>
        <w:tc>
          <w:tcPr>
            <w:tcW w:w="992" w:type="dxa"/>
            <w:vMerge/>
            <w:vAlign w:val="center"/>
          </w:tcPr>
          <w:p w:rsidR="00AB55EB" w:rsidRPr="00857044" w:rsidRDefault="00AB55EB" w:rsidP="00720B4B">
            <w:pPr>
              <w:keepNext/>
              <w:ind w:left="-108"/>
              <w:jc w:val="center"/>
              <w:rPr>
                <w:rFonts w:ascii="Arial Narrow" w:hAnsi="Arial Narrow" w:cs="Arial"/>
                <w:sz w:val="20"/>
                <w:szCs w:val="20"/>
              </w:rPr>
            </w:pPr>
          </w:p>
        </w:tc>
        <w:tc>
          <w:tcPr>
            <w:tcW w:w="850" w:type="dxa"/>
            <w:vMerge/>
            <w:vAlign w:val="center"/>
          </w:tcPr>
          <w:p w:rsidR="00AB55EB" w:rsidRPr="00857044" w:rsidRDefault="00AB55EB" w:rsidP="00720B4B">
            <w:pPr>
              <w:keepNext/>
              <w:jc w:val="center"/>
              <w:rPr>
                <w:rFonts w:ascii="Arial Narrow" w:hAnsi="Arial Narrow" w:cs="Arial"/>
                <w:sz w:val="20"/>
                <w:szCs w:val="20"/>
              </w:rPr>
            </w:pPr>
          </w:p>
        </w:tc>
        <w:tc>
          <w:tcPr>
            <w:tcW w:w="1175" w:type="dxa"/>
            <w:tcBorders>
              <w:top w:val="nil"/>
              <w:bottom w:val="nil"/>
            </w:tcBorders>
            <w:vAlign w:val="center"/>
          </w:tcPr>
          <w:p w:rsidR="00AB55EB" w:rsidRPr="00857044" w:rsidRDefault="00AB55EB" w:rsidP="000016F6">
            <w:pPr>
              <w:keepNext/>
              <w:jc w:val="left"/>
              <w:rPr>
                <w:rFonts w:ascii="Arial Narrow" w:hAnsi="Arial Narrow" w:cs="Arial"/>
                <w:sz w:val="20"/>
                <w:szCs w:val="20"/>
              </w:rPr>
            </w:pPr>
            <w:r w:rsidRPr="00857044">
              <w:rPr>
                <w:rFonts w:ascii="Arial Narrow" w:hAnsi="Arial Narrow" w:cs="Arial"/>
                <w:sz w:val="20"/>
                <w:szCs w:val="20"/>
              </w:rPr>
              <w:t>$</w:t>
            </w:r>
            <w:r w:rsidR="00883DAD">
              <w:rPr>
                <w:rFonts w:ascii="Arial Narrow" w:hAnsi="Arial Narrow" w:cs="Arial"/>
                <w:noProof/>
                <w:color w:val="000000"/>
                <w:sz w:val="20"/>
                <w:szCs w:val="20"/>
                <w:highlight w:val="black"/>
              </w:rPr>
              <w:t>''''''''''''''</w:t>
            </w:r>
          </w:p>
        </w:tc>
        <w:tc>
          <w:tcPr>
            <w:tcW w:w="2653" w:type="dxa"/>
            <w:vMerge/>
          </w:tcPr>
          <w:p w:rsidR="00AB55EB" w:rsidRPr="00857044" w:rsidRDefault="00AB55EB" w:rsidP="005701AA">
            <w:pPr>
              <w:keepNext/>
              <w:rPr>
                <w:rFonts w:ascii="Arial Narrow" w:hAnsi="Arial Narrow"/>
                <w:sz w:val="20"/>
                <w:szCs w:val="20"/>
              </w:rPr>
            </w:pPr>
          </w:p>
        </w:tc>
      </w:tr>
      <w:tr w:rsidR="00AB55EB" w:rsidRPr="00857044" w:rsidTr="0062458A">
        <w:trPr>
          <w:cantSplit/>
        </w:trPr>
        <w:tc>
          <w:tcPr>
            <w:tcW w:w="3823" w:type="dxa"/>
            <w:tcBorders>
              <w:top w:val="nil"/>
              <w:bottom w:val="nil"/>
            </w:tcBorders>
            <w:vAlign w:val="center"/>
          </w:tcPr>
          <w:p w:rsidR="00AB55EB" w:rsidRPr="00857044" w:rsidRDefault="00AB55EB" w:rsidP="000016F6">
            <w:pPr>
              <w:keepNext/>
              <w:ind w:left="-108"/>
              <w:jc w:val="left"/>
              <w:rPr>
                <w:rFonts w:ascii="Arial Narrow" w:hAnsi="Arial Narrow" w:cs="Arial"/>
                <w:sz w:val="20"/>
                <w:szCs w:val="20"/>
              </w:rPr>
            </w:pPr>
            <w:r w:rsidRPr="00857044">
              <w:rPr>
                <w:rFonts w:ascii="Arial Narrow" w:hAnsi="Arial Narrow" w:cs="Arial"/>
                <w:sz w:val="20"/>
                <w:szCs w:val="20"/>
              </w:rPr>
              <w:tab/>
              <w:t xml:space="preserve">buprenorphine 5.7 mg + naloxone 1.4 mg </w:t>
            </w:r>
            <w:r w:rsidRPr="00857044">
              <w:rPr>
                <w:rFonts w:ascii="Arial Narrow" w:hAnsi="Arial Narrow" w:cs="Arial"/>
                <w:sz w:val="20"/>
                <w:szCs w:val="20"/>
              </w:rPr>
              <w:tab/>
              <w:t>sublingual tablet</w:t>
            </w:r>
          </w:p>
        </w:tc>
        <w:tc>
          <w:tcPr>
            <w:tcW w:w="992" w:type="dxa"/>
            <w:vMerge/>
            <w:vAlign w:val="center"/>
          </w:tcPr>
          <w:p w:rsidR="00AB55EB" w:rsidRPr="00857044" w:rsidRDefault="00AB55EB" w:rsidP="00720B4B">
            <w:pPr>
              <w:keepNext/>
              <w:ind w:left="-108"/>
              <w:jc w:val="center"/>
              <w:rPr>
                <w:rFonts w:ascii="Arial Narrow" w:hAnsi="Arial Narrow" w:cs="Arial"/>
                <w:sz w:val="20"/>
                <w:szCs w:val="20"/>
              </w:rPr>
            </w:pPr>
          </w:p>
        </w:tc>
        <w:tc>
          <w:tcPr>
            <w:tcW w:w="850" w:type="dxa"/>
            <w:vMerge/>
            <w:vAlign w:val="center"/>
          </w:tcPr>
          <w:p w:rsidR="00AB55EB" w:rsidRPr="00857044" w:rsidRDefault="00AB55EB" w:rsidP="00720B4B">
            <w:pPr>
              <w:keepNext/>
              <w:jc w:val="center"/>
              <w:rPr>
                <w:rFonts w:ascii="Arial Narrow" w:hAnsi="Arial Narrow" w:cs="Arial"/>
                <w:sz w:val="20"/>
                <w:szCs w:val="20"/>
              </w:rPr>
            </w:pPr>
          </w:p>
        </w:tc>
        <w:tc>
          <w:tcPr>
            <w:tcW w:w="1175" w:type="dxa"/>
            <w:tcBorders>
              <w:top w:val="nil"/>
              <w:bottom w:val="nil"/>
            </w:tcBorders>
            <w:vAlign w:val="center"/>
          </w:tcPr>
          <w:p w:rsidR="00AB55EB" w:rsidRPr="00857044" w:rsidRDefault="00AB55EB" w:rsidP="000016F6">
            <w:pPr>
              <w:keepNext/>
              <w:jc w:val="left"/>
              <w:rPr>
                <w:rFonts w:ascii="Arial Narrow" w:hAnsi="Arial Narrow" w:cs="Arial"/>
                <w:sz w:val="20"/>
                <w:szCs w:val="20"/>
              </w:rPr>
            </w:pPr>
            <w:r w:rsidRPr="00857044">
              <w:rPr>
                <w:rFonts w:ascii="Arial Narrow" w:hAnsi="Arial Narrow" w:cs="Arial"/>
                <w:sz w:val="20"/>
                <w:szCs w:val="20"/>
              </w:rPr>
              <w:t>$</w:t>
            </w:r>
            <w:r w:rsidR="00883DAD">
              <w:rPr>
                <w:rFonts w:ascii="Arial Narrow" w:hAnsi="Arial Narrow" w:cs="Arial"/>
                <w:noProof/>
                <w:color w:val="000000"/>
                <w:sz w:val="20"/>
                <w:szCs w:val="20"/>
                <w:highlight w:val="black"/>
              </w:rPr>
              <w:t>'''''''''''''''''</w:t>
            </w:r>
          </w:p>
        </w:tc>
        <w:tc>
          <w:tcPr>
            <w:tcW w:w="2653" w:type="dxa"/>
            <w:vMerge/>
          </w:tcPr>
          <w:p w:rsidR="00AB55EB" w:rsidRPr="00857044" w:rsidRDefault="00AB55EB" w:rsidP="005701AA">
            <w:pPr>
              <w:keepNext/>
              <w:rPr>
                <w:rFonts w:ascii="Arial Narrow" w:hAnsi="Arial Narrow"/>
                <w:sz w:val="20"/>
                <w:szCs w:val="20"/>
              </w:rPr>
            </w:pPr>
          </w:p>
        </w:tc>
      </w:tr>
      <w:tr w:rsidR="00AB55EB" w:rsidRPr="00857044" w:rsidTr="0062458A">
        <w:trPr>
          <w:cantSplit/>
        </w:trPr>
        <w:tc>
          <w:tcPr>
            <w:tcW w:w="3823" w:type="dxa"/>
            <w:tcBorders>
              <w:top w:val="nil"/>
              <w:bottom w:val="nil"/>
            </w:tcBorders>
            <w:vAlign w:val="center"/>
          </w:tcPr>
          <w:p w:rsidR="00AB55EB" w:rsidRPr="00857044" w:rsidRDefault="00AB55EB" w:rsidP="000016F6">
            <w:pPr>
              <w:keepNext/>
              <w:ind w:left="-108"/>
              <w:jc w:val="left"/>
              <w:rPr>
                <w:rFonts w:ascii="Arial Narrow" w:hAnsi="Arial Narrow" w:cs="Arial"/>
                <w:sz w:val="20"/>
                <w:szCs w:val="20"/>
              </w:rPr>
            </w:pPr>
            <w:r w:rsidRPr="00857044">
              <w:rPr>
                <w:rFonts w:ascii="Arial Narrow" w:hAnsi="Arial Narrow" w:cs="Arial"/>
                <w:sz w:val="20"/>
                <w:szCs w:val="20"/>
              </w:rPr>
              <w:tab/>
              <w:t xml:space="preserve">buprenorphine 8.6 mg + naloxone 2.1 mg </w:t>
            </w:r>
            <w:r w:rsidRPr="00857044">
              <w:rPr>
                <w:rFonts w:ascii="Arial Narrow" w:hAnsi="Arial Narrow" w:cs="Arial"/>
                <w:sz w:val="20"/>
                <w:szCs w:val="20"/>
              </w:rPr>
              <w:tab/>
              <w:t>sublingual tablet</w:t>
            </w:r>
          </w:p>
        </w:tc>
        <w:tc>
          <w:tcPr>
            <w:tcW w:w="992" w:type="dxa"/>
            <w:vMerge/>
            <w:vAlign w:val="center"/>
          </w:tcPr>
          <w:p w:rsidR="00AB55EB" w:rsidRPr="00857044" w:rsidRDefault="00AB55EB" w:rsidP="00720B4B">
            <w:pPr>
              <w:keepNext/>
              <w:ind w:left="-108"/>
              <w:jc w:val="center"/>
              <w:rPr>
                <w:rFonts w:ascii="Arial Narrow" w:hAnsi="Arial Narrow" w:cs="Arial"/>
                <w:sz w:val="20"/>
                <w:szCs w:val="20"/>
              </w:rPr>
            </w:pPr>
          </w:p>
        </w:tc>
        <w:tc>
          <w:tcPr>
            <w:tcW w:w="850" w:type="dxa"/>
            <w:vMerge/>
            <w:vAlign w:val="center"/>
          </w:tcPr>
          <w:p w:rsidR="00AB55EB" w:rsidRPr="00857044" w:rsidRDefault="00AB55EB" w:rsidP="00720B4B">
            <w:pPr>
              <w:keepNext/>
              <w:jc w:val="center"/>
              <w:rPr>
                <w:rFonts w:ascii="Arial Narrow" w:hAnsi="Arial Narrow" w:cs="Arial"/>
                <w:sz w:val="20"/>
                <w:szCs w:val="20"/>
              </w:rPr>
            </w:pPr>
          </w:p>
        </w:tc>
        <w:tc>
          <w:tcPr>
            <w:tcW w:w="1175" w:type="dxa"/>
            <w:tcBorders>
              <w:top w:val="nil"/>
              <w:bottom w:val="nil"/>
            </w:tcBorders>
            <w:vAlign w:val="center"/>
          </w:tcPr>
          <w:p w:rsidR="00AB55EB" w:rsidRPr="00857044" w:rsidRDefault="00AB55EB" w:rsidP="000016F6">
            <w:pPr>
              <w:keepNext/>
              <w:jc w:val="left"/>
              <w:rPr>
                <w:rFonts w:ascii="Arial Narrow" w:hAnsi="Arial Narrow" w:cs="Arial"/>
                <w:sz w:val="20"/>
                <w:szCs w:val="20"/>
              </w:rPr>
            </w:pPr>
            <w:r w:rsidRPr="00857044">
              <w:rPr>
                <w:rFonts w:ascii="Arial Narrow" w:hAnsi="Arial Narrow" w:cs="Arial"/>
                <w:sz w:val="20"/>
                <w:szCs w:val="20"/>
              </w:rPr>
              <w:t>$</w:t>
            </w:r>
            <w:r w:rsidR="00883DAD">
              <w:rPr>
                <w:rFonts w:ascii="Arial Narrow" w:hAnsi="Arial Narrow" w:cs="Arial"/>
                <w:noProof/>
                <w:color w:val="000000"/>
                <w:sz w:val="20"/>
                <w:szCs w:val="20"/>
                <w:highlight w:val="black"/>
              </w:rPr>
              <w:t>''''''''''''''''</w:t>
            </w:r>
          </w:p>
        </w:tc>
        <w:tc>
          <w:tcPr>
            <w:tcW w:w="2653" w:type="dxa"/>
            <w:vMerge/>
          </w:tcPr>
          <w:p w:rsidR="00AB55EB" w:rsidRPr="00857044" w:rsidRDefault="00AB55EB" w:rsidP="005701AA">
            <w:pPr>
              <w:keepNext/>
              <w:rPr>
                <w:rFonts w:ascii="Arial Narrow" w:hAnsi="Arial Narrow"/>
                <w:sz w:val="20"/>
                <w:szCs w:val="20"/>
              </w:rPr>
            </w:pPr>
          </w:p>
        </w:tc>
      </w:tr>
      <w:tr w:rsidR="00AB55EB" w:rsidRPr="00857044" w:rsidTr="0062458A">
        <w:trPr>
          <w:cantSplit/>
        </w:trPr>
        <w:tc>
          <w:tcPr>
            <w:tcW w:w="3823" w:type="dxa"/>
            <w:tcBorders>
              <w:top w:val="nil"/>
            </w:tcBorders>
            <w:vAlign w:val="center"/>
          </w:tcPr>
          <w:p w:rsidR="00AB55EB" w:rsidRPr="00857044" w:rsidRDefault="00AB55EB" w:rsidP="000016F6">
            <w:pPr>
              <w:keepNext/>
              <w:ind w:left="-108"/>
              <w:jc w:val="left"/>
              <w:rPr>
                <w:rFonts w:ascii="Arial Narrow" w:hAnsi="Arial Narrow" w:cs="Arial"/>
                <w:sz w:val="20"/>
                <w:szCs w:val="20"/>
              </w:rPr>
            </w:pPr>
            <w:r w:rsidRPr="00857044">
              <w:rPr>
                <w:rFonts w:ascii="Arial Narrow" w:hAnsi="Arial Narrow" w:cs="Arial"/>
                <w:sz w:val="20"/>
                <w:szCs w:val="20"/>
              </w:rPr>
              <w:tab/>
              <w:t xml:space="preserve">buprenorphine 11.4 mg + naloxone 2.9 mg </w:t>
            </w:r>
            <w:r w:rsidRPr="00857044">
              <w:rPr>
                <w:rFonts w:ascii="Arial Narrow" w:hAnsi="Arial Narrow" w:cs="Arial"/>
                <w:sz w:val="20"/>
                <w:szCs w:val="20"/>
              </w:rPr>
              <w:tab/>
              <w:t>sublingual tablet</w:t>
            </w:r>
          </w:p>
        </w:tc>
        <w:tc>
          <w:tcPr>
            <w:tcW w:w="992" w:type="dxa"/>
            <w:vMerge/>
            <w:vAlign w:val="center"/>
          </w:tcPr>
          <w:p w:rsidR="00AB55EB" w:rsidRPr="00857044" w:rsidRDefault="00AB55EB" w:rsidP="00720B4B">
            <w:pPr>
              <w:keepNext/>
              <w:ind w:left="-108"/>
              <w:jc w:val="center"/>
              <w:rPr>
                <w:rFonts w:ascii="Arial Narrow" w:hAnsi="Arial Narrow" w:cs="Arial"/>
                <w:sz w:val="20"/>
                <w:szCs w:val="20"/>
              </w:rPr>
            </w:pPr>
          </w:p>
        </w:tc>
        <w:tc>
          <w:tcPr>
            <w:tcW w:w="850" w:type="dxa"/>
            <w:vMerge/>
            <w:vAlign w:val="center"/>
          </w:tcPr>
          <w:p w:rsidR="00AB55EB" w:rsidRPr="00857044" w:rsidRDefault="00AB55EB" w:rsidP="00720B4B">
            <w:pPr>
              <w:keepNext/>
              <w:jc w:val="center"/>
              <w:rPr>
                <w:rFonts w:ascii="Arial Narrow" w:hAnsi="Arial Narrow" w:cs="Arial"/>
                <w:sz w:val="20"/>
                <w:szCs w:val="20"/>
              </w:rPr>
            </w:pPr>
          </w:p>
        </w:tc>
        <w:tc>
          <w:tcPr>
            <w:tcW w:w="1175" w:type="dxa"/>
            <w:tcBorders>
              <w:top w:val="nil"/>
            </w:tcBorders>
            <w:vAlign w:val="center"/>
          </w:tcPr>
          <w:p w:rsidR="00AB55EB" w:rsidRPr="00857044" w:rsidRDefault="00AB55EB" w:rsidP="000016F6">
            <w:pPr>
              <w:keepNext/>
              <w:jc w:val="left"/>
              <w:rPr>
                <w:rFonts w:ascii="Arial Narrow" w:hAnsi="Arial Narrow" w:cs="Arial"/>
                <w:sz w:val="20"/>
                <w:szCs w:val="20"/>
              </w:rPr>
            </w:pPr>
            <w:r w:rsidRPr="00857044">
              <w:rPr>
                <w:rFonts w:ascii="Arial Narrow" w:hAnsi="Arial Narrow" w:cs="Arial"/>
                <w:sz w:val="20"/>
                <w:szCs w:val="20"/>
              </w:rPr>
              <w:t>$</w:t>
            </w:r>
            <w:r w:rsidR="00883DAD">
              <w:rPr>
                <w:rFonts w:ascii="Arial Narrow" w:hAnsi="Arial Narrow" w:cs="Arial"/>
                <w:noProof/>
                <w:color w:val="000000"/>
                <w:sz w:val="20"/>
                <w:szCs w:val="20"/>
                <w:highlight w:val="black"/>
              </w:rPr>
              <w:t>'''''''''''''''</w:t>
            </w:r>
          </w:p>
        </w:tc>
        <w:tc>
          <w:tcPr>
            <w:tcW w:w="2653" w:type="dxa"/>
            <w:vMerge/>
          </w:tcPr>
          <w:p w:rsidR="00AB55EB" w:rsidRPr="00857044" w:rsidRDefault="00AB55EB" w:rsidP="005701AA">
            <w:pPr>
              <w:keepNext/>
              <w:rPr>
                <w:rFonts w:ascii="Arial Narrow" w:hAnsi="Arial Narrow"/>
                <w:sz w:val="20"/>
                <w:szCs w:val="20"/>
              </w:rPr>
            </w:pPr>
          </w:p>
        </w:tc>
      </w:tr>
    </w:tbl>
    <w:p w:rsidR="007D503D" w:rsidRPr="00970A58" w:rsidRDefault="007D503D" w:rsidP="001473CE">
      <w:pPr>
        <w:spacing w:before="120" w:after="120"/>
        <w:rPr>
          <w:rFonts w:ascii="Arial Narrow" w:hAnsi="Arial Narrow"/>
          <w:b/>
          <w:sz w:val="18"/>
          <w:szCs w:val="18"/>
        </w:rPr>
      </w:pPr>
    </w:p>
    <w:tbl>
      <w:tblPr>
        <w:tblW w:w="52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494"/>
      </w:tblGrid>
      <w:tr w:rsidR="0062458A" w:rsidRPr="00857044" w:rsidTr="00235433">
        <w:tc>
          <w:tcPr>
            <w:tcW w:w="5000" w:type="pct"/>
            <w:tcBorders>
              <w:top w:val="single" w:sz="4" w:space="0" w:color="auto"/>
              <w:left w:val="single" w:sz="4" w:space="0" w:color="auto"/>
              <w:bottom w:val="single" w:sz="4" w:space="0" w:color="auto"/>
              <w:right w:val="single" w:sz="4" w:space="0" w:color="auto"/>
            </w:tcBorders>
          </w:tcPr>
          <w:p w:rsidR="0062458A" w:rsidRPr="00165D49" w:rsidRDefault="0062458A" w:rsidP="007D503D">
            <w:pPr>
              <w:rPr>
                <w:rFonts w:ascii="Arial Narrow" w:hAnsi="Arial Narrow" w:cs="Arial"/>
                <w:sz w:val="18"/>
                <w:szCs w:val="18"/>
              </w:rPr>
            </w:pPr>
            <w:r w:rsidRPr="00857044">
              <w:rPr>
                <w:rFonts w:ascii="Arial Narrow" w:hAnsi="Arial Narrow" w:cs="Arial"/>
                <w:b/>
                <w:sz w:val="18"/>
                <w:szCs w:val="18"/>
              </w:rPr>
              <w:t xml:space="preserve">Category / Program:   </w:t>
            </w:r>
            <w:r w:rsidRPr="00165D49">
              <w:rPr>
                <w:rFonts w:ascii="Arial Narrow" w:hAnsi="Arial Narrow" w:cs="Arial"/>
                <w:sz w:val="18"/>
                <w:szCs w:val="18"/>
              </w:rPr>
              <w:t>Section 100 – Opiate Dependence Treatment Program</w:t>
            </w:r>
          </w:p>
        </w:tc>
      </w:tr>
      <w:tr w:rsidR="0062458A" w:rsidRPr="00857044" w:rsidTr="00235433">
        <w:trPr>
          <w:trHeight w:val="240"/>
        </w:trPr>
        <w:tc>
          <w:tcPr>
            <w:tcW w:w="5000" w:type="pct"/>
            <w:tcBorders>
              <w:top w:val="single" w:sz="4" w:space="0" w:color="auto"/>
              <w:left w:val="single" w:sz="4" w:space="0" w:color="auto"/>
              <w:bottom w:val="single" w:sz="4" w:space="0" w:color="auto"/>
              <w:right w:val="single" w:sz="4" w:space="0" w:color="auto"/>
            </w:tcBorders>
          </w:tcPr>
          <w:p w:rsidR="0062458A" w:rsidRPr="00857044" w:rsidRDefault="0062458A" w:rsidP="0031449E">
            <w:pPr>
              <w:rPr>
                <w:rFonts w:ascii="Arial Narrow" w:hAnsi="Arial Narrow" w:cs="Arial"/>
                <w:b/>
                <w:sz w:val="18"/>
                <w:szCs w:val="18"/>
              </w:rPr>
            </w:pPr>
            <w:r w:rsidRPr="00857044">
              <w:rPr>
                <w:rFonts w:ascii="Arial Narrow" w:hAnsi="Arial Narrow" w:cs="Arial"/>
                <w:b/>
                <w:sz w:val="18"/>
                <w:szCs w:val="18"/>
              </w:rPr>
              <w:t xml:space="preserve">Prescriber type:   </w:t>
            </w:r>
            <w:r w:rsidRPr="00970A58">
              <w:rPr>
                <w:rFonts w:ascii="Arial Narrow" w:hAnsi="Arial Narrow" w:cs="Arial"/>
                <w:sz w:val="18"/>
                <w:szCs w:val="18"/>
              </w:rPr>
              <w:fldChar w:fldCharType="begin">
                <w:ffData>
                  <w:name w:val="Check1"/>
                  <w:enabled/>
                  <w:calcOnExit w:val="0"/>
                  <w:checkBox>
                    <w:sizeAuto/>
                    <w:default w:val="0"/>
                  </w:checkBox>
                </w:ffData>
              </w:fldChar>
            </w:r>
            <w:r w:rsidRPr="00857044">
              <w:rPr>
                <w:rFonts w:ascii="Arial Narrow" w:hAnsi="Arial Narrow" w:cs="Arial"/>
                <w:sz w:val="18"/>
                <w:szCs w:val="18"/>
              </w:rPr>
              <w:instrText xml:space="preserve"> FORMCHECKBOX </w:instrText>
            </w:r>
            <w:r w:rsidR="00C45B8E">
              <w:rPr>
                <w:rFonts w:ascii="Arial Narrow" w:hAnsi="Arial Narrow" w:cs="Arial"/>
                <w:sz w:val="18"/>
                <w:szCs w:val="18"/>
              </w:rPr>
            </w:r>
            <w:r w:rsidR="00C45B8E">
              <w:rPr>
                <w:rFonts w:ascii="Arial Narrow" w:hAnsi="Arial Narrow" w:cs="Arial"/>
                <w:sz w:val="18"/>
                <w:szCs w:val="18"/>
              </w:rPr>
              <w:fldChar w:fldCharType="separate"/>
            </w:r>
            <w:r w:rsidRPr="00970A58">
              <w:rPr>
                <w:rFonts w:ascii="Arial Narrow" w:hAnsi="Arial Narrow" w:cs="Arial"/>
                <w:sz w:val="18"/>
                <w:szCs w:val="18"/>
              </w:rPr>
              <w:fldChar w:fldCharType="end"/>
            </w:r>
            <w:r w:rsidRPr="00857044">
              <w:rPr>
                <w:rFonts w:ascii="Arial Narrow" w:hAnsi="Arial Narrow" w:cs="Arial"/>
                <w:sz w:val="18"/>
                <w:szCs w:val="18"/>
              </w:rPr>
              <w:t xml:space="preserve">Dental    </w:t>
            </w:r>
            <w:r w:rsidRPr="00970A58">
              <w:rPr>
                <w:rFonts w:ascii="Arial Narrow" w:hAnsi="Arial Narrow" w:cs="Arial"/>
                <w:sz w:val="18"/>
                <w:szCs w:val="18"/>
              </w:rPr>
              <w:fldChar w:fldCharType="begin">
                <w:ffData>
                  <w:name w:val=""/>
                  <w:enabled/>
                  <w:calcOnExit w:val="0"/>
                  <w:checkBox>
                    <w:sizeAuto/>
                    <w:default w:val="1"/>
                  </w:checkBox>
                </w:ffData>
              </w:fldChar>
            </w:r>
            <w:r w:rsidRPr="00857044">
              <w:rPr>
                <w:rFonts w:ascii="Arial Narrow" w:hAnsi="Arial Narrow" w:cs="Arial"/>
                <w:sz w:val="18"/>
                <w:szCs w:val="18"/>
              </w:rPr>
              <w:instrText xml:space="preserve"> FORMCHECKBOX </w:instrText>
            </w:r>
            <w:r w:rsidR="00C45B8E">
              <w:rPr>
                <w:rFonts w:ascii="Arial Narrow" w:hAnsi="Arial Narrow" w:cs="Arial"/>
                <w:sz w:val="18"/>
                <w:szCs w:val="18"/>
              </w:rPr>
            </w:r>
            <w:r w:rsidR="00C45B8E">
              <w:rPr>
                <w:rFonts w:ascii="Arial Narrow" w:hAnsi="Arial Narrow" w:cs="Arial"/>
                <w:sz w:val="18"/>
                <w:szCs w:val="18"/>
              </w:rPr>
              <w:fldChar w:fldCharType="separate"/>
            </w:r>
            <w:r w:rsidRPr="00970A58">
              <w:rPr>
                <w:rFonts w:ascii="Arial Narrow" w:hAnsi="Arial Narrow" w:cs="Arial"/>
                <w:sz w:val="18"/>
                <w:szCs w:val="18"/>
              </w:rPr>
              <w:fldChar w:fldCharType="end"/>
            </w:r>
            <w:r w:rsidRPr="00857044">
              <w:rPr>
                <w:rFonts w:ascii="Arial Narrow" w:hAnsi="Arial Narrow" w:cs="Arial"/>
                <w:sz w:val="18"/>
                <w:szCs w:val="18"/>
              </w:rPr>
              <w:t xml:space="preserve">Medical Practitioners    </w:t>
            </w:r>
            <w:r w:rsidRPr="00970A58">
              <w:rPr>
                <w:rFonts w:ascii="Arial Narrow" w:hAnsi="Arial Narrow" w:cs="Arial"/>
                <w:sz w:val="18"/>
                <w:szCs w:val="18"/>
              </w:rPr>
              <w:fldChar w:fldCharType="begin">
                <w:ffData>
                  <w:name w:val="Check3"/>
                  <w:enabled/>
                  <w:calcOnExit w:val="0"/>
                  <w:checkBox>
                    <w:sizeAuto/>
                    <w:default w:val="1"/>
                  </w:checkBox>
                </w:ffData>
              </w:fldChar>
            </w:r>
            <w:bookmarkStart w:id="0" w:name="Check3"/>
            <w:r w:rsidRPr="00857044">
              <w:rPr>
                <w:rFonts w:ascii="Arial Narrow" w:hAnsi="Arial Narrow" w:cs="Arial"/>
                <w:sz w:val="18"/>
                <w:szCs w:val="18"/>
              </w:rPr>
              <w:instrText xml:space="preserve"> FORMCHECKBOX </w:instrText>
            </w:r>
            <w:r w:rsidR="00C45B8E">
              <w:rPr>
                <w:rFonts w:ascii="Arial Narrow" w:hAnsi="Arial Narrow" w:cs="Arial"/>
                <w:sz w:val="18"/>
                <w:szCs w:val="18"/>
              </w:rPr>
            </w:r>
            <w:r w:rsidR="00C45B8E">
              <w:rPr>
                <w:rFonts w:ascii="Arial Narrow" w:hAnsi="Arial Narrow" w:cs="Arial"/>
                <w:sz w:val="18"/>
                <w:szCs w:val="18"/>
              </w:rPr>
              <w:fldChar w:fldCharType="separate"/>
            </w:r>
            <w:r w:rsidRPr="00970A58">
              <w:rPr>
                <w:rFonts w:ascii="Arial Narrow" w:hAnsi="Arial Narrow" w:cs="Arial"/>
                <w:sz w:val="18"/>
                <w:szCs w:val="18"/>
              </w:rPr>
              <w:fldChar w:fldCharType="end"/>
            </w:r>
            <w:bookmarkEnd w:id="0"/>
            <w:r w:rsidRPr="00857044">
              <w:rPr>
                <w:rFonts w:ascii="Arial Narrow" w:hAnsi="Arial Narrow" w:cs="Arial"/>
                <w:sz w:val="18"/>
                <w:szCs w:val="18"/>
              </w:rPr>
              <w:t xml:space="preserve">Nurse practitioners </w:t>
            </w:r>
            <w:r w:rsidR="00235433">
              <w:rPr>
                <w:rFonts w:ascii="Arial Narrow" w:hAnsi="Arial Narrow" w:cs="Arial"/>
                <w:sz w:val="18"/>
                <w:szCs w:val="18"/>
              </w:rPr>
              <w:t>(SCM)</w:t>
            </w:r>
            <w:r w:rsidRPr="00857044">
              <w:rPr>
                <w:rFonts w:ascii="Arial Narrow" w:hAnsi="Arial Narrow" w:cs="Arial"/>
                <w:sz w:val="18"/>
                <w:szCs w:val="18"/>
              </w:rPr>
              <w:t xml:space="preserve">    </w:t>
            </w:r>
            <w:r w:rsidRPr="00970A58">
              <w:rPr>
                <w:rFonts w:ascii="Arial Narrow" w:hAnsi="Arial Narrow" w:cs="Arial"/>
                <w:sz w:val="18"/>
                <w:szCs w:val="18"/>
              </w:rPr>
              <w:fldChar w:fldCharType="begin">
                <w:ffData>
                  <w:name w:val=""/>
                  <w:enabled/>
                  <w:calcOnExit w:val="0"/>
                  <w:checkBox>
                    <w:sizeAuto/>
                    <w:default w:val="0"/>
                  </w:checkBox>
                </w:ffData>
              </w:fldChar>
            </w:r>
            <w:r w:rsidRPr="00857044">
              <w:rPr>
                <w:rFonts w:ascii="Arial Narrow" w:hAnsi="Arial Narrow" w:cs="Arial"/>
                <w:sz w:val="18"/>
                <w:szCs w:val="18"/>
              </w:rPr>
              <w:instrText xml:space="preserve"> FORMCHECKBOX </w:instrText>
            </w:r>
            <w:r w:rsidR="00C45B8E">
              <w:rPr>
                <w:rFonts w:ascii="Arial Narrow" w:hAnsi="Arial Narrow" w:cs="Arial"/>
                <w:sz w:val="18"/>
                <w:szCs w:val="18"/>
              </w:rPr>
            </w:r>
            <w:r w:rsidR="00C45B8E">
              <w:rPr>
                <w:rFonts w:ascii="Arial Narrow" w:hAnsi="Arial Narrow" w:cs="Arial"/>
                <w:sz w:val="18"/>
                <w:szCs w:val="18"/>
              </w:rPr>
              <w:fldChar w:fldCharType="separate"/>
            </w:r>
            <w:r w:rsidRPr="00970A58">
              <w:rPr>
                <w:rFonts w:ascii="Arial Narrow" w:hAnsi="Arial Narrow" w:cs="Arial"/>
                <w:sz w:val="18"/>
                <w:szCs w:val="18"/>
              </w:rPr>
              <w:fldChar w:fldCharType="end"/>
            </w:r>
            <w:r w:rsidRPr="00857044">
              <w:rPr>
                <w:rFonts w:ascii="Arial Narrow" w:hAnsi="Arial Narrow" w:cs="Arial"/>
                <w:sz w:val="18"/>
                <w:szCs w:val="18"/>
              </w:rPr>
              <w:t xml:space="preserve">Optometrists    </w:t>
            </w:r>
            <w:r w:rsidRPr="00970A58">
              <w:rPr>
                <w:rFonts w:ascii="Arial Narrow" w:hAnsi="Arial Narrow" w:cs="Arial"/>
                <w:sz w:val="18"/>
                <w:szCs w:val="18"/>
              </w:rPr>
              <w:fldChar w:fldCharType="begin">
                <w:ffData>
                  <w:name w:val="Check5"/>
                  <w:enabled/>
                  <w:calcOnExit w:val="0"/>
                  <w:checkBox>
                    <w:sizeAuto/>
                    <w:default w:val="0"/>
                  </w:checkBox>
                </w:ffData>
              </w:fldChar>
            </w:r>
            <w:r w:rsidRPr="00857044">
              <w:rPr>
                <w:rFonts w:ascii="Arial Narrow" w:hAnsi="Arial Narrow" w:cs="Arial"/>
                <w:sz w:val="18"/>
                <w:szCs w:val="18"/>
              </w:rPr>
              <w:instrText xml:space="preserve"> FORMCHECKBOX </w:instrText>
            </w:r>
            <w:r w:rsidR="00C45B8E">
              <w:rPr>
                <w:rFonts w:ascii="Arial Narrow" w:hAnsi="Arial Narrow" w:cs="Arial"/>
                <w:sz w:val="18"/>
                <w:szCs w:val="18"/>
              </w:rPr>
            </w:r>
            <w:r w:rsidR="00C45B8E">
              <w:rPr>
                <w:rFonts w:ascii="Arial Narrow" w:hAnsi="Arial Narrow" w:cs="Arial"/>
                <w:sz w:val="18"/>
                <w:szCs w:val="18"/>
              </w:rPr>
              <w:fldChar w:fldCharType="separate"/>
            </w:r>
            <w:r w:rsidRPr="00970A58">
              <w:rPr>
                <w:rFonts w:ascii="Arial Narrow" w:hAnsi="Arial Narrow" w:cs="Arial"/>
                <w:sz w:val="18"/>
                <w:szCs w:val="18"/>
              </w:rPr>
              <w:fldChar w:fldCharType="end"/>
            </w:r>
            <w:r w:rsidRPr="00857044">
              <w:rPr>
                <w:rFonts w:ascii="Arial Narrow" w:hAnsi="Arial Narrow" w:cs="Arial"/>
                <w:sz w:val="18"/>
                <w:szCs w:val="18"/>
              </w:rPr>
              <w:t>Midwives</w:t>
            </w:r>
          </w:p>
        </w:tc>
      </w:tr>
      <w:tr w:rsidR="0062458A" w:rsidRPr="00857044" w:rsidTr="00235433">
        <w:tc>
          <w:tcPr>
            <w:tcW w:w="5000" w:type="pct"/>
            <w:tcBorders>
              <w:top w:val="single" w:sz="4" w:space="0" w:color="auto"/>
              <w:left w:val="single" w:sz="4" w:space="0" w:color="auto"/>
              <w:bottom w:val="single" w:sz="4" w:space="0" w:color="auto"/>
              <w:right w:val="single" w:sz="4" w:space="0" w:color="auto"/>
            </w:tcBorders>
          </w:tcPr>
          <w:p w:rsidR="0062458A" w:rsidRPr="00235433" w:rsidRDefault="0062458A" w:rsidP="007D503D">
            <w:pPr>
              <w:rPr>
                <w:rFonts w:ascii="Arial Narrow" w:hAnsi="Arial Narrow" w:cs="Arial"/>
                <w:b/>
                <w:sz w:val="18"/>
                <w:szCs w:val="18"/>
              </w:rPr>
            </w:pPr>
            <w:r w:rsidRPr="00857044">
              <w:rPr>
                <w:rFonts w:ascii="Arial Narrow" w:hAnsi="Arial Narrow" w:cs="Arial"/>
                <w:b/>
                <w:sz w:val="18"/>
                <w:szCs w:val="18"/>
              </w:rPr>
              <w:t>Restriction Level / Method:</w:t>
            </w:r>
            <w:r w:rsidR="00235433">
              <w:rPr>
                <w:rFonts w:ascii="Arial Narrow" w:hAnsi="Arial Narrow" w:cs="Arial"/>
                <w:b/>
                <w:sz w:val="18"/>
                <w:szCs w:val="18"/>
              </w:rPr>
              <w:t xml:space="preserve"> </w:t>
            </w:r>
            <w:r w:rsidRPr="00970A58">
              <w:rPr>
                <w:rFonts w:ascii="Arial Narrow" w:hAnsi="Arial Narrow" w:cs="Arial"/>
                <w:sz w:val="18"/>
                <w:szCs w:val="18"/>
              </w:rPr>
              <w:fldChar w:fldCharType="begin">
                <w:ffData>
                  <w:name w:val="Check1"/>
                  <w:enabled/>
                  <w:calcOnExit w:val="0"/>
                  <w:checkBox>
                    <w:sizeAuto/>
                    <w:default w:val="1"/>
                  </w:checkBox>
                </w:ffData>
              </w:fldChar>
            </w:r>
            <w:bookmarkStart w:id="1" w:name="Check1"/>
            <w:r w:rsidRPr="00857044">
              <w:rPr>
                <w:rFonts w:ascii="Arial Narrow" w:hAnsi="Arial Narrow" w:cs="Arial"/>
                <w:sz w:val="18"/>
                <w:szCs w:val="18"/>
              </w:rPr>
              <w:instrText xml:space="preserve"> FORMCHECKBOX </w:instrText>
            </w:r>
            <w:r w:rsidR="00C45B8E">
              <w:rPr>
                <w:rFonts w:ascii="Arial Narrow" w:hAnsi="Arial Narrow" w:cs="Arial"/>
                <w:sz w:val="18"/>
                <w:szCs w:val="18"/>
              </w:rPr>
            </w:r>
            <w:r w:rsidR="00C45B8E">
              <w:rPr>
                <w:rFonts w:ascii="Arial Narrow" w:hAnsi="Arial Narrow" w:cs="Arial"/>
                <w:sz w:val="18"/>
                <w:szCs w:val="18"/>
              </w:rPr>
              <w:fldChar w:fldCharType="separate"/>
            </w:r>
            <w:r w:rsidRPr="00970A58">
              <w:rPr>
                <w:rFonts w:ascii="Arial Narrow" w:hAnsi="Arial Narrow" w:cs="Arial"/>
                <w:sz w:val="18"/>
                <w:szCs w:val="18"/>
              </w:rPr>
              <w:fldChar w:fldCharType="end"/>
            </w:r>
            <w:bookmarkEnd w:id="1"/>
            <w:r w:rsidRPr="00857044">
              <w:rPr>
                <w:rFonts w:ascii="Arial Narrow" w:hAnsi="Arial Narrow" w:cs="Arial"/>
                <w:sz w:val="18"/>
                <w:szCs w:val="18"/>
              </w:rPr>
              <w:t>Restricted benefit</w:t>
            </w:r>
          </w:p>
        </w:tc>
      </w:tr>
      <w:tr w:rsidR="0062458A" w:rsidRPr="00857044" w:rsidTr="00235433">
        <w:tc>
          <w:tcPr>
            <w:tcW w:w="5000" w:type="pct"/>
            <w:vAlign w:val="center"/>
          </w:tcPr>
          <w:p w:rsidR="0062458A" w:rsidRPr="00857044" w:rsidRDefault="0062458A" w:rsidP="007D503D">
            <w:pPr>
              <w:rPr>
                <w:rFonts w:ascii="Arial Narrow" w:hAnsi="Arial Narrow"/>
                <w:color w:val="000000" w:themeColor="text1"/>
                <w:sz w:val="18"/>
                <w:szCs w:val="18"/>
              </w:rPr>
            </w:pPr>
            <w:r w:rsidRPr="00857044">
              <w:rPr>
                <w:rFonts w:ascii="Arial Narrow" w:hAnsi="Arial Narrow"/>
                <w:b/>
                <w:bCs/>
                <w:color w:val="000000" w:themeColor="text1"/>
                <w:sz w:val="18"/>
                <w:szCs w:val="18"/>
              </w:rPr>
              <w:t>Administrative Advice:</w:t>
            </w:r>
          </w:p>
          <w:p w:rsidR="0062458A" w:rsidRPr="00857044" w:rsidRDefault="0062458A" w:rsidP="007D503D">
            <w:pPr>
              <w:rPr>
                <w:rFonts w:ascii="Arial Narrow" w:hAnsi="Arial Narrow"/>
                <w:color w:val="000000" w:themeColor="text1"/>
                <w:sz w:val="18"/>
                <w:szCs w:val="18"/>
              </w:rPr>
            </w:pPr>
            <w:r w:rsidRPr="00857044">
              <w:rPr>
                <w:rFonts w:ascii="Arial Narrow" w:hAnsi="Arial Narrow"/>
                <w:color w:val="000000" w:themeColor="text1"/>
                <w:sz w:val="18"/>
                <w:szCs w:val="18"/>
              </w:rPr>
              <w:t>Buprenorphine with naloxone soluble film and buprenorphine with naloxone sublingual tablet do not meet all the criteria for bioequivalence. Patients being switched between sublingual tablets and soluble films may therefore require a dosage adjustment.</w:t>
            </w:r>
          </w:p>
        </w:tc>
      </w:tr>
      <w:tr w:rsidR="0062458A" w:rsidRPr="00857044" w:rsidTr="00235433">
        <w:tc>
          <w:tcPr>
            <w:tcW w:w="5000" w:type="pct"/>
            <w:vAlign w:val="center"/>
          </w:tcPr>
          <w:p w:rsidR="0062458A" w:rsidRPr="00857044" w:rsidRDefault="0062458A" w:rsidP="007D503D">
            <w:pPr>
              <w:rPr>
                <w:rFonts w:ascii="Arial Narrow" w:hAnsi="Arial Narrow"/>
                <w:b/>
                <w:bCs/>
                <w:color w:val="000000" w:themeColor="text1"/>
                <w:sz w:val="18"/>
                <w:szCs w:val="18"/>
              </w:rPr>
            </w:pPr>
            <w:r w:rsidRPr="00857044">
              <w:rPr>
                <w:rFonts w:ascii="Arial Narrow" w:hAnsi="Arial Narrow"/>
                <w:color w:val="000000" w:themeColor="text1"/>
                <w:sz w:val="18"/>
                <w:szCs w:val="18"/>
              </w:rPr>
              <w:t>Care must be taken to comply with the provisions of State/Territory law when prescribing this drug.</w:t>
            </w:r>
          </w:p>
        </w:tc>
      </w:tr>
      <w:tr w:rsidR="0062458A" w:rsidRPr="00857044" w:rsidTr="00235433">
        <w:tc>
          <w:tcPr>
            <w:tcW w:w="5000" w:type="pct"/>
            <w:vAlign w:val="center"/>
          </w:tcPr>
          <w:p w:rsidR="0062458A" w:rsidRPr="00857044" w:rsidRDefault="0062458A" w:rsidP="007D503D">
            <w:pPr>
              <w:rPr>
                <w:rFonts w:ascii="Arial Narrow" w:hAnsi="Arial Narrow"/>
                <w:color w:val="000000" w:themeColor="text1"/>
                <w:sz w:val="18"/>
                <w:szCs w:val="18"/>
              </w:rPr>
            </w:pPr>
            <w:r w:rsidRPr="00857044">
              <w:rPr>
                <w:rFonts w:ascii="Arial Narrow" w:hAnsi="Arial Narrow"/>
                <w:color w:val="000000" w:themeColor="text1"/>
                <w:sz w:val="18"/>
                <w:szCs w:val="18"/>
              </w:rPr>
              <w:t>Shared Care Model: For prescribing by nurse practitioners where care of a patient is shared between a nurse practitioner and medical practitioner in a formalised arrangement with an agreed management plan. Further information can be found in the Explanatory Notes for Nurse Practitioners.</w:t>
            </w:r>
          </w:p>
        </w:tc>
      </w:tr>
      <w:tr w:rsidR="0062458A" w:rsidRPr="00857044" w:rsidTr="00235433">
        <w:tc>
          <w:tcPr>
            <w:tcW w:w="5000" w:type="pct"/>
            <w:vAlign w:val="center"/>
            <w:hideMark/>
          </w:tcPr>
          <w:p w:rsidR="0062458A" w:rsidRPr="00857044" w:rsidRDefault="0062458A" w:rsidP="00451971">
            <w:pPr>
              <w:rPr>
                <w:rFonts w:ascii="Arial Narrow" w:hAnsi="Arial Narrow"/>
                <w:color w:val="000000" w:themeColor="text1"/>
                <w:sz w:val="18"/>
                <w:szCs w:val="18"/>
              </w:rPr>
            </w:pPr>
            <w:r w:rsidRPr="00857044">
              <w:rPr>
                <w:rFonts w:ascii="Arial Narrow" w:hAnsi="Arial Narrow"/>
                <w:b/>
                <w:bCs/>
                <w:color w:val="000000" w:themeColor="text1"/>
                <w:sz w:val="18"/>
                <w:szCs w:val="18"/>
              </w:rPr>
              <w:t>Indication:</w:t>
            </w:r>
            <w:r w:rsidRPr="00857044">
              <w:rPr>
                <w:rFonts w:ascii="Arial Narrow" w:hAnsi="Arial Narrow"/>
                <w:color w:val="000000" w:themeColor="text1"/>
                <w:sz w:val="18"/>
                <w:szCs w:val="18"/>
              </w:rPr>
              <w:t xml:space="preserve"> Opiate dependence</w:t>
            </w:r>
          </w:p>
        </w:tc>
      </w:tr>
      <w:tr w:rsidR="0062458A" w:rsidRPr="00857044" w:rsidTr="00235433">
        <w:tc>
          <w:tcPr>
            <w:tcW w:w="5000" w:type="pct"/>
            <w:vAlign w:val="center"/>
            <w:hideMark/>
          </w:tcPr>
          <w:p w:rsidR="0062458A" w:rsidRPr="00857044" w:rsidRDefault="0062458A" w:rsidP="00EA6518">
            <w:pPr>
              <w:jc w:val="left"/>
              <w:rPr>
                <w:rFonts w:ascii="Arial Narrow" w:hAnsi="Arial Narrow"/>
                <w:color w:val="000000" w:themeColor="text1"/>
                <w:sz w:val="18"/>
                <w:szCs w:val="18"/>
              </w:rPr>
            </w:pPr>
            <w:r w:rsidRPr="00857044">
              <w:rPr>
                <w:rFonts w:ascii="Arial Narrow" w:hAnsi="Arial Narrow"/>
                <w:b/>
                <w:color w:val="000000" w:themeColor="text1"/>
                <w:sz w:val="18"/>
                <w:szCs w:val="18"/>
              </w:rPr>
              <w:t>Clinical criteria:</w:t>
            </w:r>
            <w:r w:rsidRPr="00857044">
              <w:rPr>
                <w:rFonts w:ascii="Arial Narrow" w:hAnsi="Arial Narrow"/>
                <w:color w:val="000000" w:themeColor="text1"/>
                <w:sz w:val="18"/>
                <w:szCs w:val="18"/>
              </w:rPr>
              <w:t xml:space="preserve"> The treatment must be within a framework of medical, social and psychological treatment</w:t>
            </w:r>
          </w:p>
        </w:tc>
      </w:tr>
    </w:tbl>
    <w:p w:rsidR="005A3173" w:rsidRPr="00857044" w:rsidRDefault="005A3173" w:rsidP="001473CE">
      <w:pPr>
        <w:pStyle w:val="2-SectionHeading"/>
      </w:pPr>
      <w:r w:rsidRPr="00857044">
        <w:t>Comparator</w:t>
      </w:r>
      <w:r w:rsidR="0099465B" w:rsidRPr="00857044">
        <w:t xml:space="preserve"> </w:t>
      </w:r>
    </w:p>
    <w:p w:rsidR="000E15AD" w:rsidRPr="00857044" w:rsidRDefault="00180713" w:rsidP="00000D6B">
      <w:pPr>
        <w:pStyle w:val="ListParagraph"/>
        <w:rPr>
          <w:rFonts w:eastAsiaTheme="minorHAnsi"/>
          <w:snapToGrid/>
        </w:rPr>
      </w:pPr>
      <w:r w:rsidRPr="00857044">
        <w:rPr>
          <w:rFonts w:eastAsiaTheme="minorHAnsi"/>
          <w:snapToGrid/>
        </w:rPr>
        <w:t xml:space="preserve">The </w:t>
      </w:r>
      <w:r w:rsidR="004344A0" w:rsidRPr="00857044">
        <w:rPr>
          <w:rFonts w:eastAsiaTheme="minorHAnsi"/>
          <w:snapToGrid/>
        </w:rPr>
        <w:t xml:space="preserve">nominated comparator, </w:t>
      </w:r>
      <w:r w:rsidR="00FA2E04" w:rsidRPr="00857044">
        <w:rPr>
          <w:rFonts w:eastAsiaTheme="minorHAnsi"/>
          <w:snapToGrid/>
        </w:rPr>
        <w:t>buprenorphine/naloxone</w:t>
      </w:r>
      <w:r w:rsidR="00000D6B" w:rsidRPr="00857044">
        <w:rPr>
          <w:rFonts w:eastAsiaTheme="minorHAnsi"/>
          <w:snapToGrid/>
        </w:rPr>
        <w:t>, SL film (</w:t>
      </w:r>
      <w:r w:rsidR="004344A0" w:rsidRPr="00857044">
        <w:rPr>
          <w:rFonts w:eastAsiaTheme="minorHAnsi"/>
          <w:snapToGrid/>
        </w:rPr>
        <w:t>Suboxone</w:t>
      </w:r>
      <w:r w:rsidR="00000D6B" w:rsidRPr="00857044">
        <w:rPr>
          <w:rFonts w:eastAsiaTheme="minorHAnsi" w:cstheme="minorHAnsi"/>
          <w:snapToGrid/>
          <w:vertAlign w:val="superscript"/>
        </w:rPr>
        <w:t>®</w:t>
      </w:r>
      <w:r w:rsidR="00000D6B" w:rsidRPr="00857044">
        <w:rPr>
          <w:rFonts w:eastAsiaTheme="minorHAnsi"/>
          <w:snapToGrid/>
        </w:rPr>
        <w:t>)</w:t>
      </w:r>
      <w:r w:rsidR="004344A0" w:rsidRPr="00857044">
        <w:rPr>
          <w:rFonts w:eastAsiaTheme="minorHAnsi"/>
          <w:snapToGrid/>
        </w:rPr>
        <w:t xml:space="preserve">, is unchanged from the </w:t>
      </w:r>
      <w:r w:rsidRPr="00857044">
        <w:rPr>
          <w:rFonts w:eastAsiaTheme="minorHAnsi"/>
          <w:snapToGrid/>
        </w:rPr>
        <w:t>previous major submission</w:t>
      </w:r>
      <w:r w:rsidR="00000D6B" w:rsidRPr="00857044">
        <w:rPr>
          <w:rFonts w:eastAsiaTheme="minorHAnsi"/>
          <w:snapToGrid/>
        </w:rPr>
        <w:t xml:space="preserve"> </w:t>
      </w:r>
      <w:r w:rsidR="003160C0" w:rsidRPr="00857044">
        <w:rPr>
          <w:rFonts w:eastAsiaTheme="minorHAnsi"/>
          <w:snapToGrid/>
        </w:rPr>
        <w:t xml:space="preserve">and </w:t>
      </w:r>
      <w:r w:rsidR="00000D6B" w:rsidRPr="00857044">
        <w:rPr>
          <w:rFonts w:eastAsiaTheme="minorHAnsi"/>
          <w:snapToGrid/>
        </w:rPr>
        <w:t>was considered appropriate by the PBAC at its November 2019 meeting</w:t>
      </w:r>
      <w:r w:rsidR="0082723D" w:rsidRPr="00857044">
        <w:rPr>
          <w:rFonts w:eastAsiaTheme="minorHAnsi"/>
          <w:snapToGrid/>
        </w:rPr>
        <w:t xml:space="preserve">. </w:t>
      </w:r>
    </w:p>
    <w:p w:rsidR="00E038C6" w:rsidRPr="00857044" w:rsidRDefault="00E038C6" w:rsidP="00E038C6">
      <w:pPr>
        <w:pStyle w:val="ListBullet"/>
        <w:rPr>
          <w:rFonts w:eastAsiaTheme="minorHAnsi"/>
        </w:rPr>
      </w:pPr>
    </w:p>
    <w:p w:rsidR="007D5A75" w:rsidRPr="00970A58" w:rsidRDefault="007D5A75" w:rsidP="00FB4010">
      <w:pPr>
        <w:pStyle w:val="ListBullet"/>
        <w:ind w:firstLine="720"/>
        <w:rPr>
          <w:i/>
        </w:rPr>
      </w:pPr>
      <w:r w:rsidRPr="00970A58">
        <w:rPr>
          <w:i/>
        </w:rPr>
        <w:lastRenderedPageBreak/>
        <w:t>For more detail on PBAC’s view, see section 6 PBAC outcome.</w:t>
      </w:r>
    </w:p>
    <w:p w:rsidR="000B558D" w:rsidRPr="00857044" w:rsidRDefault="008D7A41" w:rsidP="001473CE">
      <w:pPr>
        <w:pStyle w:val="2-SectionHeading"/>
      </w:pPr>
      <w:r w:rsidRPr="00857044">
        <w:t>C</w:t>
      </w:r>
      <w:r w:rsidR="00D84934" w:rsidRPr="00857044">
        <w:t>onsideration of the evidence</w:t>
      </w:r>
    </w:p>
    <w:p w:rsidR="001473CE" w:rsidRPr="00165D49" w:rsidRDefault="001473CE" w:rsidP="00771038">
      <w:pPr>
        <w:pStyle w:val="4-SubsectionHeading"/>
        <w:spacing w:before="240"/>
      </w:pPr>
      <w:r w:rsidRPr="00165D49">
        <w:t xml:space="preserve">Sponsor hearing </w:t>
      </w:r>
    </w:p>
    <w:p w:rsidR="001473CE" w:rsidRPr="00857044" w:rsidRDefault="000D6EE0" w:rsidP="001473CE">
      <w:pPr>
        <w:pStyle w:val="ListParagraph"/>
      </w:pPr>
      <w:r w:rsidRPr="00857044">
        <w:t>There was no hearing for this item as it was a minor submission</w:t>
      </w:r>
    </w:p>
    <w:p w:rsidR="000D6EE0" w:rsidRPr="00857044" w:rsidRDefault="001473CE" w:rsidP="00771038">
      <w:pPr>
        <w:pStyle w:val="4-SubsectionHeading"/>
        <w:spacing w:before="240"/>
      </w:pPr>
      <w:r w:rsidRPr="00857044">
        <w:t>Consumer comments</w:t>
      </w:r>
    </w:p>
    <w:p w:rsidR="000D6EE0" w:rsidRPr="00857044" w:rsidRDefault="00747D8F" w:rsidP="00771038">
      <w:pPr>
        <w:pStyle w:val="ListParagraph"/>
      </w:pPr>
      <w:r w:rsidRPr="00857044">
        <w:t>The PBAC noted and welcome</w:t>
      </w:r>
      <w:r w:rsidR="001E2C39" w:rsidRPr="00857044">
        <w:t>d the input from</w:t>
      </w:r>
      <w:r w:rsidRPr="00857044">
        <w:t xml:space="preserve"> health care profess</w:t>
      </w:r>
      <w:r w:rsidR="009F3611" w:rsidRPr="00857044">
        <w:t>ionals (10) and organisations (3</w:t>
      </w:r>
      <w:r w:rsidRPr="00857044">
        <w:t xml:space="preserve">) via the Consumer Comments facility on the PBS website. The comments </w:t>
      </w:r>
      <w:r w:rsidR="00C244FA" w:rsidRPr="00857044">
        <w:t>outlined the benefits of increasing the range of medications</w:t>
      </w:r>
      <w:r w:rsidR="00F108BA" w:rsidRPr="00857044">
        <w:t xml:space="preserve"> available</w:t>
      </w:r>
      <w:r w:rsidR="00C244FA" w:rsidRPr="00857044">
        <w:t xml:space="preserve"> for patients, including </w:t>
      </w:r>
      <w:r w:rsidR="00F108BA" w:rsidRPr="00857044">
        <w:t>potential palatability improvements</w:t>
      </w:r>
      <w:r w:rsidR="00C244FA" w:rsidRPr="00857044">
        <w:t xml:space="preserve">. The comments also outlined the reduced risk of diversion </w:t>
      </w:r>
      <w:r w:rsidR="00213CA2" w:rsidRPr="00857044">
        <w:t>due to faster dissolution.</w:t>
      </w:r>
    </w:p>
    <w:p w:rsidR="000D6EE0" w:rsidRPr="00857044" w:rsidRDefault="000D6EE0" w:rsidP="00771038">
      <w:pPr>
        <w:pStyle w:val="4-SubsectionHeading"/>
        <w:spacing w:before="240"/>
      </w:pPr>
      <w:r w:rsidRPr="00857044">
        <w:t>Clinical evidence</w:t>
      </w:r>
    </w:p>
    <w:p w:rsidR="00677D78" w:rsidRPr="00857044" w:rsidRDefault="009608D0" w:rsidP="00C51608">
      <w:pPr>
        <w:pStyle w:val="ListParagraph"/>
      </w:pPr>
      <w:r w:rsidRPr="00857044">
        <w:rPr>
          <w:rFonts w:eastAsiaTheme="minorHAnsi"/>
          <w:snapToGrid/>
        </w:rPr>
        <w:t xml:space="preserve">The minor resubmission </w:t>
      </w:r>
      <w:r w:rsidR="004344A0" w:rsidRPr="00857044">
        <w:rPr>
          <w:rFonts w:eastAsiaTheme="minorHAnsi"/>
          <w:snapToGrid/>
        </w:rPr>
        <w:t xml:space="preserve">did not </w:t>
      </w:r>
      <w:r w:rsidRPr="00857044">
        <w:rPr>
          <w:rFonts w:eastAsiaTheme="minorHAnsi"/>
          <w:snapToGrid/>
        </w:rPr>
        <w:t>present</w:t>
      </w:r>
      <w:r w:rsidR="004344A0" w:rsidRPr="00857044">
        <w:rPr>
          <w:rFonts w:eastAsiaTheme="minorHAnsi"/>
          <w:snapToGrid/>
        </w:rPr>
        <w:t xml:space="preserve"> any new </w:t>
      </w:r>
      <w:r w:rsidR="00F42EDA" w:rsidRPr="00857044">
        <w:rPr>
          <w:rFonts w:eastAsiaTheme="minorHAnsi"/>
          <w:snapToGrid/>
        </w:rPr>
        <w:t>clinical evidence</w:t>
      </w:r>
      <w:r w:rsidRPr="00857044">
        <w:rPr>
          <w:rFonts w:eastAsiaTheme="minorHAnsi"/>
          <w:snapToGrid/>
        </w:rPr>
        <w:t xml:space="preserve">. </w:t>
      </w:r>
    </w:p>
    <w:p w:rsidR="000A46E7" w:rsidRPr="00857044" w:rsidRDefault="0095111A" w:rsidP="00D5013A">
      <w:pPr>
        <w:pStyle w:val="ListParagraph"/>
        <w:rPr>
          <w:rFonts w:eastAsiaTheme="minorHAnsi"/>
          <w:snapToGrid/>
        </w:rPr>
      </w:pPr>
      <w:r w:rsidRPr="00857044">
        <w:rPr>
          <w:rFonts w:eastAsiaTheme="minorHAnsi"/>
          <w:snapToGrid/>
        </w:rPr>
        <w:t xml:space="preserve">The resubmission </w:t>
      </w:r>
      <w:r w:rsidR="00C51608" w:rsidRPr="00857044">
        <w:rPr>
          <w:rFonts w:eastAsiaTheme="minorHAnsi"/>
          <w:snapToGrid/>
        </w:rPr>
        <w:t>presented</w:t>
      </w:r>
      <w:r w:rsidRPr="00857044">
        <w:rPr>
          <w:rFonts w:eastAsiaTheme="minorHAnsi"/>
          <w:snapToGrid/>
        </w:rPr>
        <w:t xml:space="preserve"> </w:t>
      </w:r>
      <w:r w:rsidR="00F108BA" w:rsidRPr="00857044">
        <w:rPr>
          <w:rFonts w:eastAsiaTheme="minorHAnsi"/>
          <w:snapToGrid/>
        </w:rPr>
        <w:t>urine drug screen (UDS)</w:t>
      </w:r>
      <w:r w:rsidR="00A7261A" w:rsidRPr="00857044">
        <w:rPr>
          <w:rFonts w:eastAsiaTheme="minorHAnsi"/>
          <w:snapToGrid/>
        </w:rPr>
        <w:t xml:space="preserve"> data</w:t>
      </w:r>
      <w:r w:rsidRPr="00857044">
        <w:rPr>
          <w:rFonts w:eastAsiaTheme="minorHAnsi"/>
          <w:snapToGrid/>
        </w:rPr>
        <w:t xml:space="preserve"> </w:t>
      </w:r>
      <w:r w:rsidR="00A7261A" w:rsidRPr="00857044">
        <w:rPr>
          <w:rFonts w:eastAsiaTheme="minorHAnsi"/>
          <w:snapToGrid/>
        </w:rPr>
        <w:t xml:space="preserve">from studies </w:t>
      </w:r>
      <w:r w:rsidRPr="00857044">
        <w:rPr>
          <w:rFonts w:eastAsiaTheme="minorHAnsi"/>
          <w:snapToGrid/>
        </w:rPr>
        <w:t>OX219-006 and OX219-008 to</w:t>
      </w:r>
      <w:r w:rsidR="00F65324" w:rsidRPr="00857044">
        <w:rPr>
          <w:rFonts w:eastAsiaTheme="minorHAnsi"/>
          <w:snapToGrid/>
        </w:rPr>
        <w:t xml:space="preserve"> attempt to</w:t>
      </w:r>
      <w:r w:rsidRPr="00857044">
        <w:rPr>
          <w:rFonts w:eastAsiaTheme="minorHAnsi"/>
          <w:snapToGrid/>
        </w:rPr>
        <w:t xml:space="preserve"> provide an objective </w:t>
      </w:r>
      <w:r w:rsidR="00C51608" w:rsidRPr="00857044">
        <w:rPr>
          <w:rFonts w:eastAsiaTheme="minorHAnsi"/>
          <w:snapToGrid/>
        </w:rPr>
        <w:t xml:space="preserve">outcome </w:t>
      </w:r>
      <w:r w:rsidRPr="00857044">
        <w:rPr>
          <w:rFonts w:eastAsiaTheme="minorHAnsi"/>
          <w:snapToGrid/>
        </w:rPr>
        <w:t xml:space="preserve">measure of decreased drug use. The </w:t>
      </w:r>
      <w:r w:rsidR="00F108BA" w:rsidRPr="00857044">
        <w:rPr>
          <w:rFonts w:eastAsiaTheme="minorHAnsi"/>
          <w:snapToGrid/>
        </w:rPr>
        <w:t>resubmission considered</w:t>
      </w:r>
      <w:r w:rsidR="00C51608" w:rsidRPr="00857044">
        <w:rPr>
          <w:rFonts w:eastAsiaTheme="minorHAnsi"/>
          <w:snapToGrid/>
        </w:rPr>
        <w:t xml:space="preserve"> that</w:t>
      </w:r>
      <w:r w:rsidR="00F65324" w:rsidRPr="00857044">
        <w:rPr>
          <w:rFonts w:eastAsiaTheme="minorHAnsi"/>
          <w:snapToGrid/>
        </w:rPr>
        <w:t>, as</w:t>
      </w:r>
      <w:r w:rsidRPr="00857044">
        <w:rPr>
          <w:rFonts w:eastAsiaTheme="minorHAnsi"/>
          <w:snapToGrid/>
        </w:rPr>
        <w:t xml:space="preserve"> </w:t>
      </w:r>
      <w:r w:rsidR="00AF2561" w:rsidRPr="00857044">
        <w:rPr>
          <w:rFonts w:eastAsiaTheme="minorHAnsi"/>
          <w:snapToGrid/>
        </w:rPr>
        <w:t xml:space="preserve">the number </w:t>
      </w:r>
      <w:r w:rsidRPr="00857044">
        <w:rPr>
          <w:rFonts w:eastAsiaTheme="minorHAnsi"/>
          <w:snapToGrid/>
        </w:rPr>
        <w:t xml:space="preserve">of patients with opiate-positive </w:t>
      </w:r>
      <w:r w:rsidR="00C51608" w:rsidRPr="00857044">
        <w:rPr>
          <w:rFonts w:eastAsiaTheme="minorHAnsi"/>
          <w:snapToGrid/>
        </w:rPr>
        <w:t xml:space="preserve">UDS was </w:t>
      </w:r>
      <w:r w:rsidR="00AF2561" w:rsidRPr="00857044">
        <w:rPr>
          <w:rFonts w:eastAsiaTheme="minorHAnsi"/>
          <w:snapToGrid/>
        </w:rPr>
        <w:t xml:space="preserve">similar between Zubsolv and Suboxone and was </w:t>
      </w:r>
      <w:r w:rsidR="00C51608" w:rsidRPr="00857044">
        <w:rPr>
          <w:rFonts w:eastAsiaTheme="minorHAnsi"/>
          <w:snapToGrid/>
        </w:rPr>
        <w:t>maintained in the 24 week extension</w:t>
      </w:r>
      <w:r w:rsidRPr="00857044">
        <w:rPr>
          <w:rFonts w:eastAsiaTheme="minorHAnsi"/>
          <w:snapToGrid/>
        </w:rPr>
        <w:t xml:space="preserve"> study OX219-008</w:t>
      </w:r>
      <w:r w:rsidR="00F65324" w:rsidRPr="00857044">
        <w:rPr>
          <w:rFonts w:eastAsiaTheme="minorHAnsi"/>
          <w:snapToGrid/>
        </w:rPr>
        <w:t>, the comparative efficacy between the products was supported</w:t>
      </w:r>
      <w:r w:rsidRPr="00857044">
        <w:rPr>
          <w:rFonts w:eastAsiaTheme="minorHAnsi"/>
          <w:snapToGrid/>
        </w:rPr>
        <w:t>.</w:t>
      </w:r>
    </w:p>
    <w:p w:rsidR="00896160" w:rsidRPr="00857044" w:rsidRDefault="00896160" w:rsidP="00896160">
      <w:pPr>
        <w:pStyle w:val="KMC16-Caption"/>
        <w:rPr>
          <w:rFonts w:ascii="Arial Narrow" w:hAnsi="Arial Narrow"/>
        </w:rPr>
      </w:pPr>
      <w:bookmarkStart w:id="2" w:name="_Ref27221625"/>
      <w:r w:rsidRPr="00857044">
        <w:rPr>
          <w:rFonts w:ascii="Arial Narrow" w:hAnsi="Arial Narrow"/>
        </w:rPr>
        <w:lastRenderedPageBreak/>
        <w:t>Table</w:t>
      </w:r>
      <w:bookmarkEnd w:id="2"/>
      <w:r w:rsidR="008766FE" w:rsidRPr="00857044">
        <w:rPr>
          <w:rFonts w:ascii="Arial Narrow" w:hAnsi="Arial Narrow"/>
        </w:rPr>
        <w:t xml:space="preserve"> 2</w:t>
      </w:r>
      <w:r w:rsidRPr="00857044">
        <w:rPr>
          <w:rFonts w:ascii="Arial Narrow" w:hAnsi="Arial Narrow"/>
        </w:rPr>
        <w:t>: Patients with positive opiate* UDS</w:t>
      </w:r>
    </w:p>
    <w:tbl>
      <w:tblPr>
        <w:tblStyle w:val="TableGrid"/>
        <w:tblW w:w="0" w:type="auto"/>
        <w:tblLook w:val="04A0" w:firstRow="1" w:lastRow="0" w:firstColumn="1" w:lastColumn="0" w:noHBand="0" w:noVBand="1"/>
        <w:tblCaption w:val="Table 2: Patients with positive opiate* UDS"/>
      </w:tblPr>
      <w:tblGrid>
        <w:gridCol w:w="2399"/>
        <w:gridCol w:w="2603"/>
        <w:gridCol w:w="1797"/>
        <w:gridCol w:w="2217"/>
      </w:tblGrid>
      <w:tr w:rsidR="00896160" w:rsidRPr="00857044" w:rsidTr="00C45B8E">
        <w:trPr>
          <w:tblHeader/>
        </w:trPr>
        <w:tc>
          <w:tcPr>
            <w:tcW w:w="0" w:type="auto"/>
          </w:tcPr>
          <w:p w:rsidR="00896160" w:rsidRPr="00970A58" w:rsidRDefault="00896160" w:rsidP="00CC21D3">
            <w:pPr>
              <w:pStyle w:val="KMC16ES-text"/>
              <w:keepNext/>
              <w:spacing w:before="40"/>
              <w:rPr>
                <w:b/>
                <w:bCs/>
                <w:sz w:val="20"/>
                <w:szCs w:val="20"/>
                <w:lang w:val="en-AU"/>
              </w:rPr>
            </w:pPr>
            <w:r w:rsidRPr="00970A58">
              <w:rPr>
                <w:b/>
                <w:bCs/>
                <w:sz w:val="20"/>
                <w:szCs w:val="20"/>
                <w:lang w:val="en-AU"/>
              </w:rPr>
              <w:t>Trial</w:t>
            </w:r>
          </w:p>
        </w:tc>
        <w:tc>
          <w:tcPr>
            <w:tcW w:w="0" w:type="auto"/>
          </w:tcPr>
          <w:p w:rsidR="00896160" w:rsidRPr="00970A58" w:rsidRDefault="00896160" w:rsidP="00CC21D3">
            <w:pPr>
              <w:pStyle w:val="KMC16ES-text"/>
              <w:keepNext/>
              <w:spacing w:before="40"/>
              <w:rPr>
                <w:b/>
                <w:bCs/>
                <w:sz w:val="20"/>
                <w:szCs w:val="20"/>
                <w:lang w:val="en-AU"/>
              </w:rPr>
            </w:pPr>
            <w:r w:rsidRPr="00970A58">
              <w:rPr>
                <w:b/>
                <w:bCs/>
                <w:sz w:val="20"/>
                <w:szCs w:val="20"/>
                <w:lang w:val="en-AU"/>
              </w:rPr>
              <w:t>Outcomes</w:t>
            </w:r>
          </w:p>
        </w:tc>
        <w:tc>
          <w:tcPr>
            <w:tcW w:w="1797" w:type="dxa"/>
          </w:tcPr>
          <w:p w:rsidR="00896160" w:rsidRPr="00970A58" w:rsidRDefault="00896160" w:rsidP="00CC21D3">
            <w:pPr>
              <w:pStyle w:val="KMC16ES-text"/>
              <w:keepNext/>
              <w:spacing w:before="40"/>
              <w:jc w:val="center"/>
              <w:rPr>
                <w:b/>
                <w:bCs/>
                <w:sz w:val="20"/>
                <w:szCs w:val="20"/>
                <w:lang w:val="en-AU"/>
              </w:rPr>
            </w:pPr>
            <w:r w:rsidRPr="00970A58">
              <w:rPr>
                <w:b/>
                <w:bCs/>
                <w:sz w:val="20"/>
                <w:szCs w:val="20"/>
                <w:lang w:val="en-AU"/>
              </w:rPr>
              <w:t>Zubsolv</w:t>
            </w:r>
          </w:p>
        </w:tc>
        <w:tc>
          <w:tcPr>
            <w:tcW w:w="2217" w:type="dxa"/>
          </w:tcPr>
          <w:p w:rsidR="00896160" w:rsidRPr="00970A58" w:rsidRDefault="00896160" w:rsidP="00CC21D3">
            <w:pPr>
              <w:pStyle w:val="KMC16ES-text"/>
              <w:keepNext/>
              <w:spacing w:before="40"/>
              <w:jc w:val="center"/>
              <w:rPr>
                <w:b/>
                <w:bCs/>
                <w:sz w:val="20"/>
                <w:szCs w:val="20"/>
                <w:lang w:val="en-AU"/>
              </w:rPr>
            </w:pPr>
            <w:r w:rsidRPr="00970A58">
              <w:rPr>
                <w:b/>
                <w:bCs/>
                <w:sz w:val="20"/>
                <w:szCs w:val="20"/>
                <w:lang w:val="en-AU"/>
              </w:rPr>
              <w:t>Generic Buprenorphine/ Suboxone Film</w:t>
            </w:r>
          </w:p>
        </w:tc>
      </w:tr>
      <w:tr w:rsidR="00896160" w:rsidRPr="00857044" w:rsidTr="0080259E">
        <w:tc>
          <w:tcPr>
            <w:tcW w:w="0" w:type="auto"/>
            <w:vMerge w:val="restart"/>
          </w:tcPr>
          <w:p w:rsidR="00896160" w:rsidRPr="00970A58" w:rsidRDefault="00896160" w:rsidP="00CC21D3">
            <w:pPr>
              <w:pStyle w:val="KMC16ES-text"/>
              <w:keepNext/>
              <w:spacing w:before="40"/>
              <w:rPr>
                <w:b/>
                <w:bCs/>
                <w:sz w:val="20"/>
                <w:szCs w:val="20"/>
                <w:lang w:val="en-AU"/>
              </w:rPr>
            </w:pPr>
            <w:r w:rsidRPr="00970A58">
              <w:rPr>
                <w:b/>
                <w:bCs/>
                <w:sz w:val="20"/>
                <w:szCs w:val="20"/>
                <w:lang w:val="en-AU"/>
              </w:rPr>
              <w:t xml:space="preserve">OX219-006 </w:t>
            </w:r>
          </w:p>
        </w:tc>
        <w:tc>
          <w:tcPr>
            <w:tcW w:w="0" w:type="auto"/>
            <w:gridSpan w:val="3"/>
          </w:tcPr>
          <w:p w:rsidR="00896160" w:rsidRPr="00970A58" w:rsidRDefault="00896160" w:rsidP="00CC21D3">
            <w:pPr>
              <w:pStyle w:val="KMC16ES-text"/>
              <w:keepNext/>
              <w:spacing w:before="40"/>
              <w:rPr>
                <w:b/>
                <w:bCs/>
                <w:sz w:val="20"/>
                <w:szCs w:val="20"/>
                <w:lang w:val="en-AU"/>
              </w:rPr>
            </w:pPr>
            <w:r w:rsidRPr="00970A58">
              <w:rPr>
                <w:b/>
                <w:bCs/>
                <w:sz w:val="20"/>
                <w:szCs w:val="20"/>
                <w:lang w:val="en-AU"/>
              </w:rPr>
              <w:t>Patients with positive opiate* UDS, n/N (%)</w:t>
            </w:r>
          </w:p>
          <w:p w:rsidR="00D7422A" w:rsidRPr="00970A58" w:rsidRDefault="00D7422A" w:rsidP="00CC21D3">
            <w:pPr>
              <w:pStyle w:val="KMC16ES-text"/>
              <w:keepNext/>
              <w:spacing w:before="40"/>
              <w:rPr>
                <w:b/>
                <w:bCs/>
                <w:sz w:val="20"/>
                <w:szCs w:val="20"/>
                <w:lang w:val="en-AU"/>
              </w:rPr>
            </w:pPr>
          </w:p>
        </w:tc>
      </w:tr>
      <w:tr w:rsidR="00896160" w:rsidRPr="00857044" w:rsidTr="00720B4B">
        <w:tc>
          <w:tcPr>
            <w:tcW w:w="0" w:type="auto"/>
            <w:vMerge/>
          </w:tcPr>
          <w:p w:rsidR="00896160" w:rsidRPr="00970A58" w:rsidRDefault="00896160" w:rsidP="00CC21D3">
            <w:pPr>
              <w:pStyle w:val="KMC16ES-text"/>
              <w:keepNext/>
              <w:spacing w:before="40"/>
              <w:ind w:left="306"/>
              <w:rPr>
                <w:sz w:val="20"/>
                <w:szCs w:val="20"/>
                <w:lang w:val="en-AU"/>
              </w:rPr>
            </w:pPr>
          </w:p>
        </w:tc>
        <w:tc>
          <w:tcPr>
            <w:tcW w:w="0" w:type="auto"/>
          </w:tcPr>
          <w:p w:rsidR="00896160" w:rsidRPr="00970A58" w:rsidRDefault="00896160" w:rsidP="00CC21D3">
            <w:pPr>
              <w:pStyle w:val="KMC16ES-text"/>
              <w:keepNext/>
              <w:spacing w:before="40"/>
              <w:ind w:left="306"/>
              <w:rPr>
                <w:sz w:val="20"/>
                <w:szCs w:val="20"/>
                <w:lang w:val="en-AU"/>
              </w:rPr>
            </w:pPr>
            <w:r w:rsidRPr="00970A58">
              <w:rPr>
                <w:sz w:val="20"/>
                <w:szCs w:val="20"/>
                <w:lang w:val="en-AU"/>
              </w:rPr>
              <w:t>Day 3</w:t>
            </w:r>
          </w:p>
        </w:tc>
        <w:tc>
          <w:tcPr>
            <w:tcW w:w="1797" w:type="dxa"/>
          </w:tcPr>
          <w:p w:rsidR="00896160" w:rsidRPr="00883DAD" w:rsidRDefault="00883DAD" w:rsidP="00CC21D3">
            <w:pPr>
              <w:pStyle w:val="KMC16ES-text"/>
              <w:keepNext/>
              <w:spacing w:before="40"/>
              <w:jc w:val="center"/>
              <w:rPr>
                <w:sz w:val="20"/>
                <w:szCs w:val="20"/>
                <w:highlight w:val="black"/>
                <w:lang w:val="en-AU"/>
              </w:rPr>
            </w:pPr>
            <w:r>
              <w:rPr>
                <w:noProof/>
                <w:color w:val="000000"/>
                <w:sz w:val="20"/>
                <w:szCs w:val="20"/>
                <w:highlight w:val="black"/>
                <w:lang w:val="en-AU"/>
              </w:rPr>
              <w:t>''''''''''''''''''''' '''''''''''''''''''</w:t>
            </w:r>
          </w:p>
        </w:tc>
        <w:tc>
          <w:tcPr>
            <w:tcW w:w="2217" w:type="dxa"/>
          </w:tcPr>
          <w:p w:rsidR="00896160" w:rsidRPr="00883DAD" w:rsidRDefault="00883DAD" w:rsidP="00CC21D3">
            <w:pPr>
              <w:pStyle w:val="KMC16ES-text"/>
              <w:keepNext/>
              <w:spacing w:before="40"/>
              <w:jc w:val="center"/>
              <w:rPr>
                <w:sz w:val="20"/>
                <w:szCs w:val="20"/>
                <w:highlight w:val="black"/>
                <w:lang w:val="en-AU"/>
              </w:rPr>
            </w:pPr>
            <w:r>
              <w:rPr>
                <w:noProof/>
                <w:color w:val="000000"/>
                <w:sz w:val="20"/>
                <w:szCs w:val="20"/>
                <w:highlight w:val="black"/>
                <w:lang w:val="en-AU"/>
              </w:rPr>
              <w:t>''''''''''''''''''' ''''''''''''''''''</w:t>
            </w:r>
          </w:p>
        </w:tc>
      </w:tr>
      <w:tr w:rsidR="00896160" w:rsidRPr="00857044" w:rsidTr="00720B4B">
        <w:tc>
          <w:tcPr>
            <w:tcW w:w="0" w:type="auto"/>
            <w:vMerge/>
          </w:tcPr>
          <w:p w:rsidR="00896160" w:rsidRPr="00970A58" w:rsidRDefault="00896160" w:rsidP="00CC21D3">
            <w:pPr>
              <w:pStyle w:val="KMC16ES-text"/>
              <w:keepNext/>
              <w:spacing w:before="40"/>
              <w:ind w:left="306"/>
              <w:rPr>
                <w:sz w:val="20"/>
                <w:szCs w:val="20"/>
                <w:lang w:val="en-AU"/>
              </w:rPr>
            </w:pPr>
          </w:p>
        </w:tc>
        <w:tc>
          <w:tcPr>
            <w:tcW w:w="0" w:type="auto"/>
          </w:tcPr>
          <w:p w:rsidR="00896160" w:rsidRPr="00970A58" w:rsidRDefault="00896160" w:rsidP="00CC21D3">
            <w:pPr>
              <w:pStyle w:val="KMC16ES-text"/>
              <w:keepNext/>
              <w:spacing w:before="40"/>
              <w:ind w:left="306"/>
              <w:rPr>
                <w:sz w:val="20"/>
                <w:szCs w:val="20"/>
                <w:lang w:val="en-AU"/>
              </w:rPr>
            </w:pPr>
            <w:r w:rsidRPr="00970A58">
              <w:rPr>
                <w:sz w:val="20"/>
                <w:szCs w:val="20"/>
                <w:lang w:val="en-AU"/>
              </w:rPr>
              <w:t>Day 15</w:t>
            </w:r>
          </w:p>
        </w:tc>
        <w:tc>
          <w:tcPr>
            <w:tcW w:w="1797" w:type="dxa"/>
          </w:tcPr>
          <w:p w:rsidR="00896160" w:rsidRPr="00883DAD" w:rsidRDefault="00883DAD" w:rsidP="00CC21D3">
            <w:pPr>
              <w:pStyle w:val="KMC16ES-text"/>
              <w:keepNext/>
              <w:spacing w:before="40"/>
              <w:jc w:val="center"/>
              <w:rPr>
                <w:sz w:val="20"/>
                <w:szCs w:val="20"/>
                <w:highlight w:val="black"/>
                <w:lang w:val="en-AU"/>
              </w:rPr>
            </w:pPr>
            <w:r>
              <w:rPr>
                <w:noProof/>
                <w:color w:val="000000"/>
                <w:sz w:val="20"/>
                <w:szCs w:val="20"/>
                <w:highlight w:val="black"/>
                <w:lang w:val="en-AU"/>
              </w:rPr>
              <w:t>''''''''''''''''' ''''''''''''''''''</w:t>
            </w:r>
          </w:p>
        </w:tc>
        <w:tc>
          <w:tcPr>
            <w:tcW w:w="2217" w:type="dxa"/>
          </w:tcPr>
          <w:p w:rsidR="00896160" w:rsidRPr="00883DAD" w:rsidRDefault="00883DAD" w:rsidP="00CC21D3">
            <w:pPr>
              <w:pStyle w:val="KMC16ES-text"/>
              <w:keepNext/>
              <w:spacing w:before="40"/>
              <w:jc w:val="center"/>
              <w:rPr>
                <w:sz w:val="20"/>
                <w:szCs w:val="20"/>
                <w:highlight w:val="black"/>
                <w:lang w:val="en-AU"/>
              </w:rPr>
            </w:pPr>
            <w:r>
              <w:rPr>
                <w:noProof/>
                <w:color w:val="000000"/>
                <w:sz w:val="20"/>
                <w:szCs w:val="20"/>
                <w:highlight w:val="black"/>
                <w:lang w:val="en-AU"/>
              </w:rPr>
              <w:t>'''''''''''''''' '''''''''''''''''</w:t>
            </w:r>
          </w:p>
        </w:tc>
      </w:tr>
      <w:tr w:rsidR="00896160" w:rsidRPr="00857044" w:rsidTr="0080259E">
        <w:tc>
          <w:tcPr>
            <w:tcW w:w="0" w:type="auto"/>
            <w:vMerge/>
          </w:tcPr>
          <w:p w:rsidR="00896160" w:rsidRPr="00970A58" w:rsidRDefault="00896160" w:rsidP="00CC21D3">
            <w:pPr>
              <w:pStyle w:val="KMC16ES-text"/>
              <w:keepNext/>
              <w:spacing w:before="40"/>
              <w:rPr>
                <w:b/>
                <w:bCs/>
                <w:sz w:val="20"/>
                <w:szCs w:val="20"/>
                <w:lang w:val="en-AU"/>
              </w:rPr>
            </w:pPr>
          </w:p>
        </w:tc>
        <w:tc>
          <w:tcPr>
            <w:tcW w:w="0" w:type="auto"/>
          </w:tcPr>
          <w:p w:rsidR="00896160" w:rsidRPr="00970A58" w:rsidRDefault="00045061" w:rsidP="00CC21D3">
            <w:pPr>
              <w:pStyle w:val="KMC16ES-text"/>
              <w:keepNext/>
              <w:spacing w:before="40"/>
              <w:rPr>
                <w:sz w:val="20"/>
                <w:szCs w:val="20"/>
                <w:lang w:val="en-AU"/>
              </w:rPr>
            </w:pPr>
            <w:r w:rsidRPr="00970A58">
              <w:rPr>
                <w:b/>
                <w:bCs/>
                <w:sz w:val="20"/>
                <w:szCs w:val="20"/>
                <w:vertAlign w:val="superscript"/>
                <w:lang w:val="en-AU"/>
              </w:rPr>
              <w:t>†</w:t>
            </w:r>
            <w:r w:rsidR="00896160" w:rsidRPr="00970A58">
              <w:rPr>
                <w:b/>
                <w:bCs/>
                <w:sz w:val="20"/>
                <w:szCs w:val="20"/>
                <w:lang w:val="en-AU"/>
              </w:rPr>
              <w:t>Risk difference</w:t>
            </w:r>
            <w:r w:rsidR="00896160" w:rsidRPr="00970A58">
              <w:rPr>
                <w:sz w:val="20"/>
                <w:szCs w:val="20"/>
                <w:lang w:val="en-AU"/>
              </w:rPr>
              <w:t xml:space="preserve"> (positive drug screen) at Day 15*</w:t>
            </w:r>
          </w:p>
        </w:tc>
        <w:tc>
          <w:tcPr>
            <w:tcW w:w="0" w:type="auto"/>
            <w:gridSpan w:val="2"/>
          </w:tcPr>
          <w:p w:rsidR="00896160" w:rsidRPr="00883DAD" w:rsidRDefault="00883DAD" w:rsidP="00CC21D3">
            <w:pPr>
              <w:pStyle w:val="KMC16ES-text"/>
              <w:keepNext/>
              <w:spacing w:before="40"/>
              <w:jc w:val="center"/>
              <w:rPr>
                <w:sz w:val="20"/>
                <w:szCs w:val="20"/>
                <w:lang w:val="en-AU"/>
              </w:rPr>
            </w:pPr>
            <w:r>
              <w:rPr>
                <w:noProof/>
                <w:color w:val="000000"/>
                <w:sz w:val="20"/>
                <w:szCs w:val="20"/>
                <w:highlight w:val="black"/>
                <w:lang w:val="en-AU"/>
              </w:rPr>
              <w:t>'''''''</w:t>
            </w:r>
            <w:r w:rsidR="00896160" w:rsidRPr="006E1BDE">
              <w:rPr>
                <w:sz w:val="20"/>
                <w:szCs w:val="20"/>
                <w:lang w:val="en-AU"/>
              </w:rPr>
              <w:t xml:space="preserve">% (95% CI: </w:t>
            </w:r>
            <w:r>
              <w:rPr>
                <w:noProof/>
                <w:color w:val="000000"/>
                <w:sz w:val="20"/>
                <w:szCs w:val="20"/>
                <w:highlight w:val="black"/>
                <w:lang w:val="en-AU"/>
              </w:rPr>
              <w:t>'''''''''</w:t>
            </w:r>
            <w:r w:rsidR="00896160" w:rsidRPr="006E1BDE">
              <w:rPr>
                <w:sz w:val="20"/>
                <w:szCs w:val="20"/>
                <w:lang w:val="en-AU"/>
              </w:rPr>
              <w:t xml:space="preserve">%, </w:t>
            </w:r>
            <w:r>
              <w:rPr>
                <w:noProof/>
                <w:color w:val="000000"/>
                <w:sz w:val="20"/>
                <w:szCs w:val="20"/>
                <w:highlight w:val="black"/>
                <w:lang w:val="en-AU"/>
              </w:rPr>
              <w:t>'''''''''''</w:t>
            </w:r>
            <w:r w:rsidR="00896160" w:rsidRPr="006E1BDE">
              <w:rPr>
                <w:sz w:val="20"/>
                <w:szCs w:val="20"/>
                <w:lang w:val="en-AU"/>
              </w:rPr>
              <w:t>%);</w:t>
            </w:r>
            <w:r>
              <w:rPr>
                <w:noProof/>
                <w:color w:val="000000"/>
                <w:sz w:val="20"/>
                <w:szCs w:val="20"/>
                <w:highlight w:val="black"/>
                <w:lang w:val="en-AU"/>
              </w:rPr>
              <w:t xml:space="preserve"> </w:t>
            </w:r>
          </w:p>
          <w:p w:rsidR="00896160" w:rsidRPr="00883DAD" w:rsidRDefault="00883DAD" w:rsidP="00CC21D3">
            <w:pPr>
              <w:pStyle w:val="KMC16ES-text"/>
              <w:keepNext/>
              <w:spacing w:before="40"/>
              <w:jc w:val="center"/>
              <w:rPr>
                <w:sz w:val="20"/>
                <w:szCs w:val="20"/>
                <w:highlight w:val="black"/>
                <w:lang w:val="en-AU"/>
              </w:rPr>
            </w:pPr>
            <w:r>
              <w:rPr>
                <w:iCs/>
                <w:noProof/>
                <w:color w:val="000000"/>
                <w:sz w:val="20"/>
                <w:szCs w:val="20"/>
                <w:highlight w:val="black"/>
                <w:lang w:val="en-AU"/>
              </w:rPr>
              <w:t>''''''''''''''''''</w:t>
            </w:r>
          </w:p>
        </w:tc>
      </w:tr>
      <w:tr w:rsidR="00896160" w:rsidRPr="00857044" w:rsidTr="0080259E">
        <w:tc>
          <w:tcPr>
            <w:tcW w:w="0" w:type="auto"/>
            <w:vMerge/>
          </w:tcPr>
          <w:p w:rsidR="00896160" w:rsidRPr="00970A58" w:rsidRDefault="00896160" w:rsidP="00CC21D3">
            <w:pPr>
              <w:pStyle w:val="KMC16ES-text"/>
              <w:keepNext/>
              <w:spacing w:before="40"/>
              <w:rPr>
                <w:b/>
                <w:bCs/>
                <w:sz w:val="20"/>
                <w:szCs w:val="20"/>
                <w:lang w:val="en-AU"/>
              </w:rPr>
            </w:pPr>
          </w:p>
        </w:tc>
        <w:tc>
          <w:tcPr>
            <w:tcW w:w="0" w:type="auto"/>
          </w:tcPr>
          <w:p w:rsidR="00896160" w:rsidRPr="00970A58" w:rsidRDefault="00045061" w:rsidP="00CC21D3">
            <w:pPr>
              <w:pStyle w:val="KMC16ES-text"/>
              <w:keepNext/>
              <w:spacing w:before="40"/>
              <w:rPr>
                <w:sz w:val="20"/>
                <w:szCs w:val="20"/>
                <w:lang w:val="en-AU"/>
              </w:rPr>
            </w:pPr>
            <w:r w:rsidRPr="00970A58">
              <w:rPr>
                <w:b/>
                <w:bCs/>
                <w:sz w:val="20"/>
                <w:szCs w:val="20"/>
                <w:vertAlign w:val="superscript"/>
                <w:lang w:val="en-AU"/>
              </w:rPr>
              <w:t>†</w:t>
            </w:r>
            <w:r w:rsidR="00896160" w:rsidRPr="00970A58">
              <w:rPr>
                <w:b/>
                <w:bCs/>
                <w:sz w:val="20"/>
                <w:szCs w:val="20"/>
                <w:lang w:val="en-AU"/>
              </w:rPr>
              <w:t>Risk Ratio</w:t>
            </w:r>
            <w:r w:rsidR="00896160" w:rsidRPr="00970A58">
              <w:rPr>
                <w:sz w:val="20"/>
                <w:szCs w:val="20"/>
                <w:lang w:val="en-AU"/>
              </w:rPr>
              <w:t xml:space="preserve"> (positive drug screen) at Day 15*</w:t>
            </w:r>
          </w:p>
        </w:tc>
        <w:tc>
          <w:tcPr>
            <w:tcW w:w="0" w:type="auto"/>
            <w:gridSpan w:val="2"/>
          </w:tcPr>
          <w:p w:rsidR="00896160" w:rsidRPr="00970A58" w:rsidRDefault="00883DAD" w:rsidP="00CC21D3">
            <w:pPr>
              <w:pStyle w:val="KMC16ES-text"/>
              <w:keepNext/>
              <w:spacing w:before="40"/>
              <w:jc w:val="center"/>
              <w:rPr>
                <w:sz w:val="20"/>
                <w:szCs w:val="20"/>
                <w:lang w:val="en-AU"/>
              </w:rPr>
            </w:pPr>
            <w:r>
              <w:rPr>
                <w:noProof/>
                <w:color w:val="000000"/>
                <w:sz w:val="20"/>
                <w:szCs w:val="20"/>
                <w:highlight w:val="black"/>
                <w:lang w:val="en-AU"/>
              </w:rPr>
              <w:t>'''''''''''</w:t>
            </w:r>
            <w:r w:rsidR="00896160" w:rsidRPr="00970A58">
              <w:rPr>
                <w:sz w:val="20"/>
                <w:szCs w:val="20"/>
                <w:lang w:val="en-AU"/>
              </w:rPr>
              <w:t xml:space="preserve"> (95% CI: </w:t>
            </w:r>
            <w:r>
              <w:rPr>
                <w:noProof/>
                <w:color w:val="000000"/>
                <w:sz w:val="20"/>
                <w:szCs w:val="20"/>
                <w:highlight w:val="black"/>
                <w:lang w:val="en-AU"/>
              </w:rPr>
              <w:t>''''''''''</w:t>
            </w:r>
            <w:r w:rsidR="00896160" w:rsidRPr="00970A58">
              <w:rPr>
                <w:sz w:val="20"/>
                <w:szCs w:val="20"/>
                <w:lang w:val="en-AU"/>
              </w:rPr>
              <w:t xml:space="preserve">, </w:t>
            </w:r>
            <w:r>
              <w:rPr>
                <w:noProof/>
                <w:color w:val="000000"/>
                <w:sz w:val="20"/>
                <w:szCs w:val="20"/>
                <w:highlight w:val="black"/>
                <w:lang w:val="en-AU"/>
              </w:rPr>
              <w:t>''''''''''''</w:t>
            </w:r>
            <w:r w:rsidR="00896160" w:rsidRPr="00970A58">
              <w:rPr>
                <w:sz w:val="20"/>
                <w:szCs w:val="20"/>
                <w:lang w:val="en-AU"/>
              </w:rPr>
              <w:t xml:space="preserve">); </w:t>
            </w:r>
          </w:p>
          <w:p w:rsidR="00896160" w:rsidRPr="00970A58" w:rsidRDefault="00896160" w:rsidP="00CC21D3">
            <w:pPr>
              <w:pStyle w:val="KMC16ES-text"/>
              <w:keepNext/>
              <w:spacing w:before="40"/>
              <w:jc w:val="center"/>
              <w:rPr>
                <w:sz w:val="20"/>
                <w:szCs w:val="20"/>
                <w:lang w:val="en-AU"/>
              </w:rPr>
            </w:pPr>
            <w:r w:rsidRPr="00970A58">
              <w:rPr>
                <w:iCs/>
                <w:sz w:val="20"/>
                <w:szCs w:val="20"/>
                <w:lang w:val="en-AU"/>
              </w:rPr>
              <w:t>p=</w:t>
            </w:r>
            <w:r w:rsidR="00883DAD">
              <w:rPr>
                <w:iCs/>
                <w:noProof/>
                <w:color w:val="000000"/>
                <w:sz w:val="20"/>
                <w:szCs w:val="20"/>
                <w:highlight w:val="black"/>
                <w:lang w:val="en-AU"/>
              </w:rPr>
              <w:t>''''''''''''</w:t>
            </w:r>
          </w:p>
        </w:tc>
      </w:tr>
      <w:tr w:rsidR="00896160" w:rsidRPr="00857044" w:rsidTr="0080259E">
        <w:tc>
          <w:tcPr>
            <w:tcW w:w="0" w:type="auto"/>
            <w:vMerge w:val="restart"/>
          </w:tcPr>
          <w:p w:rsidR="00896160" w:rsidRPr="00970A58" w:rsidRDefault="00896160" w:rsidP="00CC21D3">
            <w:pPr>
              <w:pStyle w:val="KMC16ES-text"/>
              <w:keepNext/>
              <w:spacing w:before="40"/>
              <w:rPr>
                <w:b/>
                <w:bCs/>
                <w:sz w:val="20"/>
                <w:szCs w:val="20"/>
                <w:lang w:val="en-AU"/>
              </w:rPr>
            </w:pPr>
            <w:r w:rsidRPr="00970A58">
              <w:rPr>
                <w:b/>
                <w:bCs/>
                <w:sz w:val="20"/>
                <w:szCs w:val="20"/>
                <w:lang w:val="en-AU"/>
              </w:rPr>
              <w:t xml:space="preserve">OX219-006 patients in extension study </w:t>
            </w:r>
          </w:p>
          <w:p w:rsidR="00896160" w:rsidRPr="00970A58" w:rsidRDefault="00896160" w:rsidP="00CC21D3">
            <w:pPr>
              <w:pStyle w:val="KMC16ES-text"/>
              <w:keepNext/>
              <w:spacing w:before="40"/>
              <w:rPr>
                <w:b/>
                <w:bCs/>
                <w:sz w:val="20"/>
                <w:szCs w:val="20"/>
                <w:lang w:val="en-AU"/>
              </w:rPr>
            </w:pPr>
            <w:r w:rsidRPr="00970A58">
              <w:rPr>
                <w:b/>
                <w:bCs/>
                <w:sz w:val="20"/>
                <w:szCs w:val="20"/>
                <w:lang w:val="en-AU"/>
              </w:rPr>
              <w:t>OX219-008</w:t>
            </w:r>
          </w:p>
        </w:tc>
        <w:tc>
          <w:tcPr>
            <w:tcW w:w="0" w:type="auto"/>
            <w:gridSpan w:val="3"/>
          </w:tcPr>
          <w:p w:rsidR="00896160" w:rsidRPr="00970A58" w:rsidRDefault="00896160" w:rsidP="00CC21D3">
            <w:pPr>
              <w:pStyle w:val="KMC16ES-text"/>
              <w:keepNext/>
              <w:spacing w:before="40"/>
              <w:rPr>
                <w:b/>
                <w:bCs/>
                <w:sz w:val="20"/>
                <w:szCs w:val="20"/>
                <w:lang w:val="en-AU"/>
              </w:rPr>
            </w:pPr>
            <w:r w:rsidRPr="00970A58">
              <w:rPr>
                <w:b/>
                <w:bCs/>
                <w:sz w:val="20"/>
                <w:szCs w:val="20"/>
                <w:lang w:val="en-AU"/>
              </w:rPr>
              <w:t>Patients with positive opiate* UDS, n/N (%)</w:t>
            </w:r>
          </w:p>
          <w:p w:rsidR="00D7422A" w:rsidRPr="00970A58" w:rsidRDefault="00D7422A" w:rsidP="00CC21D3">
            <w:pPr>
              <w:pStyle w:val="KMC16ES-text"/>
              <w:keepNext/>
              <w:spacing w:before="40"/>
              <w:rPr>
                <w:b/>
                <w:bCs/>
                <w:sz w:val="20"/>
                <w:szCs w:val="20"/>
                <w:lang w:val="en-AU"/>
              </w:rPr>
            </w:pPr>
          </w:p>
        </w:tc>
      </w:tr>
      <w:tr w:rsidR="00896160" w:rsidRPr="00857044" w:rsidTr="00720B4B">
        <w:tc>
          <w:tcPr>
            <w:tcW w:w="0" w:type="auto"/>
            <w:vMerge/>
          </w:tcPr>
          <w:p w:rsidR="00896160" w:rsidRPr="00970A58" w:rsidRDefault="00896160" w:rsidP="00CC21D3">
            <w:pPr>
              <w:pStyle w:val="KMC16ES-text"/>
              <w:keepNext/>
              <w:spacing w:before="40"/>
              <w:rPr>
                <w:b/>
                <w:bCs/>
                <w:sz w:val="20"/>
                <w:szCs w:val="20"/>
                <w:lang w:val="en-AU"/>
              </w:rPr>
            </w:pPr>
          </w:p>
        </w:tc>
        <w:tc>
          <w:tcPr>
            <w:tcW w:w="0" w:type="auto"/>
          </w:tcPr>
          <w:p w:rsidR="00896160" w:rsidRPr="00970A58" w:rsidRDefault="00896160" w:rsidP="00CC21D3">
            <w:pPr>
              <w:pStyle w:val="KMC16ES-text"/>
              <w:keepNext/>
              <w:spacing w:before="40"/>
              <w:ind w:left="306"/>
              <w:rPr>
                <w:sz w:val="20"/>
                <w:szCs w:val="20"/>
                <w:lang w:val="en-AU"/>
              </w:rPr>
            </w:pPr>
            <w:r w:rsidRPr="00970A58">
              <w:rPr>
                <w:sz w:val="20"/>
                <w:szCs w:val="20"/>
                <w:lang w:val="en-AU"/>
              </w:rPr>
              <w:t>Week 4</w:t>
            </w:r>
          </w:p>
        </w:tc>
        <w:tc>
          <w:tcPr>
            <w:tcW w:w="1797" w:type="dxa"/>
          </w:tcPr>
          <w:p w:rsidR="00896160" w:rsidRPr="00883DAD" w:rsidRDefault="00883DAD" w:rsidP="00CC21D3">
            <w:pPr>
              <w:pStyle w:val="KMC16ES-text"/>
              <w:keepNext/>
              <w:spacing w:before="40"/>
              <w:jc w:val="center"/>
              <w:rPr>
                <w:sz w:val="20"/>
                <w:szCs w:val="20"/>
                <w:highlight w:val="black"/>
                <w:lang w:val="en-AU"/>
              </w:rPr>
            </w:pPr>
            <w:r>
              <w:rPr>
                <w:noProof/>
                <w:color w:val="000000"/>
                <w:sz w:val="20"/>
                <w:szCs w:val="20"/>
                <w:highlight w:val="black"/>
                <w:lang w:val="en-AU"/>
              </w:rPr>
              <w:t>'''''''''''''''''''' '''''''''''''''''</w:t>
            </w:r>
          </w:p>
        </w:tc>
        <w:tc>
          <w:tcPr>
            <w:tcW w:w="2217" w:type="dxa"/>
            <w:vMerge w:val="restart"/>
          </w:tcPr>
          <w:p w:rsidR="00896160" w:rsidRPr="00970A58" w:rsidRDefault="00896160" w:rsidP="00CC21D3">
            <w:pPr>
              <w:pStyle w:val="KMC16ES-text"/>
              <w:keepNext/>
              <w:spacing w:before="40"/>
              <w:jc w:val="center"/>
              <w:rPr>
                <w:sz w:val="20"/>
                <w:szCs w:val="20"/>
                <w:lang w:val="en-AU"/>
              </w:rPr>
            </w:pPr>
            <w:r w:rsidRPr="00970A58">
              <w:rPr>
                <w:sz w:val="20"/>
                <w:szCs w:val="20"/>
                <w:lang w:val="en-AU"/>
              </w:rPr>
              <w:t>Not applicable (all patients received Zubsolv in extension study)</w:t>
            </w:r>
          </w:p>
        </w:tc>
      </w:tr>
      <w:tr w:rsidR="00896160" w:rsidRPr="00857044" w:rsidTr="00720B4B">
        <w:tc>
          <w:tcPr>
            <w:tcW w:w="0" w:type="auto"/>
            <w:vMerge/>
          </w:tcPr>
          <w:p w:rsidR="00896160" w:rsidRPr="00970A58" w:rsidRDefault="00896160" w:rsidP="00CC21D3">
            <w:pPr>
              <w:pStyle w:val="KMC16ES-text"/>
              <w:keepNext/>
              <w:spacing w:before="40"/>
              <w:ind w:left="306"/>
              <w:rPr>
                <w:sz w:val="20"/>
                <w:szCs w:val="20"/>
                <w:lang w:val="en-AU"/>
              </w:rPr>
            </w:pPr>
          </w:p>
        </w:tc>
        <w:tc>
          <w:tcPr>
            <w:tcW w:w="0" w:type="auto"/>
          </w:tcPr>
          <w:p w:rsidR="00896160" w:rsidRPr="00970A58" w:rsidRDefault="00896160" w:rsidP="00CC21D3">
            <w:pPr>
              <w:pStyle w:val="KMC16ES-text"/>
              <w:keepNext/>
              <w:spacing w:before="40"/>
              <w:ind w:left="306"/>
              <w:rPr>
                <w:sz w:val="20"/>
                <w:szCs w:val="20"/>
                <w:lang w:val="en-AU"/>
              </w:rPr>
            </w:pPr>
            <w:r w:rsidRPr="00970A58">
              <w:rPr>
                <w:sz w:val="20"/>
                <w:szCs w:val="20"/>
                <w:lang w:val="en-AU"/>
              </w:rPr>
              <w:t>Week 8</w:t>
            </w:r>
          </w:p>
        </w:tc>
        <w:tc>
          <w:tcPr>
            <w:tcW w:w="1797" w:type="dxa"/>
          </w:tcPr>
          <w:p w:rsidR="00896160" w:rsidRPr="00883DAD" w:rsidRDefault="00883DAD" w:rsidP="00CC21D3">
            <w:pPr>
              <w:pStyle w:val="KMC16ES-text"/>
              <w:keepNext/>
              <w:spacing w:before="40"/>
              <w:jc w:val="center"/>
              <w:rPr>
                <w:sz w:val="20"/>
                <w:szCs w:val="20"/>
                <w:highlight w:val="black"/>
                <w:lang w:val="en-AU"/>
              </w:rPr>
            </w:pPr>
            <w:r>
              <w:rPr>
                <w:noProof/>
                <w:color w:val="000000"/>
                <w:sz w:val="20"/>
                <w:szCs w:val="20"/>
                <w:highlight w:val="black"/>
                <w:lang w:val="en-AU"/>
              </w:rPr>
              <w:t>''''''''''''''' ''''''''''''''''''''</w:t>
            </w:r>
          </w:p>
        </w:tc>
        <w:tc>
          <w:tcPr>
            <w:tcW w:w="2217" w:type="dxa"/>
            <w:vMerge/>
          </w:tcPr>
          <w:p w:rsidR="00896160" w:rsidRPr="00970A58" w:rsidRDefault="00896160" w:rsidP="00CC21D3">
            <w:pPr>
              <w:pStyle w:val="KMC16ES-text"/>
              <w:keepNext/>
              <w:spacing w:before="40"/>
              <w:jc w:val="center"/>
              <w:rPr>
                <w:sz w:val="20"/>
                <w:szCs w:val="20"/>
                <w:lang w:val="en-AU"/>
              </w:rPr>
            </w:pPr>
          </w:p>
        </w:tc>
      </w:tr>
      <w:tr w:rsidR="00896160" w:rsidRPr="00857044" w:rsidTr="00720B4B">
        <w:tc>
          <w:tcPr>
            <w:tcW w:w="0" w:type="auto"/>
            <w:vMerge/>
          </w:tcPr>
          <w:p w:rsidR="00896160" w:rsidRPr="00970A58" w:rsidRDefault="00896160" w:rsidP="00CC21D3">
            <w:pPr>
              <w:pStyle w:val="KMC16ES-text"/>
              <w:keepNext/>
              <w:spacing w:before="40"/>
              <w:ind w:left="306"/>
              <w:rPr>
                <w:sz w:val="20"/>
                <w:szCs w:val="20"/>
                <w:lang w:val="en-AU"/>
              </w:rPr>
            </w:pPr>
          </w:p>
        </w:tc>
        <w:tc>
          <w:tcPr>
            <w:tcW w:w="0" w:type="auto"/>
          </w:tcPr>
          <w:p w:rsidR="00896160" w:rsidRPr="00970A58" w:rsidRDefault="00896160" w:rsidP="00CC21D3">
            <w:pPr>
              <w:pStyle w:val="KMC16ES-text"/>
              <w:keepNext/>
              <w:spacing w:before="40"/>
              <w:ind w:left="306"/>
              <w:rPr>
                <w:sz w:val="20"/>
                <w:szCs w:val="20"/>
                <w:lang w:val="en-AU"/>
              </w:rPr>
            </w:pPr>
            <w:r w:rsidRPr="00970A58">
              <w:rPr>
                <w:sz w:val="20"/>
                <w:szCs w:val="20"/>
                <w:lang w:val="en-AU"/>
              </w:rPr>
              <w:t>Week 12</w:t>
            </w:r>
          </w:p>
        </w:tc>
        <w:tc>
          <w:tcPr>
            <w:tcW w:w="1797" w:type="dxa"/>
          </w:tcPr>
          <w:p w:rsidR="00896160" w:rsidRPr="00883DAD" w:rsidRDefault="00883DAD" w:rsidP="00CC21D3">
            <w:pPr>
              <w:pStyle w:val="KMC16ES-text"/>
              <w:keepNext/>
              <w:spacing w:before="40"/>
              <w:jc w:val="center"/>
              <w:rPr>
                <w:sz w:val="20"/>
                <w:szCs w:val="20"/>
                <w:highlight w:val="black"/>
                <w:lang w:val="en-AU"/>
              </w:rPr>
            </w:pPr>
            <w:r>
              <w:rPr>
                <w:noProof/>
                <w:color w:val="000000"/>
                <w:sz w:val="20"/>
                <w:szCs w:val="20"/>
                <w:highlight w:val="black"/>
                <w:lang w:val="en-AU"/>
              </w:rPr>
              <w:t>''''''''''''''' ''''''''''''''''''</w:t>
            </w:r>
          </w:p>
        </w:tc>
        <w:tc>
          <w:tcPr>
            <w:tcW w:w="2217" w:type="dxa"/>
            <w:vMerge/>
          </w:tcPr>
          <w:p w:rsidR="00896160" w:rsidRPr="00970A58" w:rsidRDefault="00896160" w:rsidP="00CC21D3">
            <w:pPr>
              <w:pStyle w:val="KMC16ES-text"/>
              <w:keepNext/>
              <w:spacing w:before="40"/>
              <w:jc w:val="center"/>
              <w:rPr>
                <w:sz w:val="20"/>
                <w:szCs w:val="20"/>
                <w:lang w:val="en-AU"/>
              </w:rPr>
            </w:pPr>
          </w:p>
        </w:tc>
      </w:tr>
      <w:tr w:rsidR="00896160" w:rsidRPr="00857044" w:rsidTr="00720B4B">
        <w:tc>
          <w:tcPr>
            <w:tcW w:w="0" w:type="auto"/>
            <w:vMerge/>
          </w:tcPr>
          <w:p w:rsidR="00896160" w:rsidRPr="00970A58" w:rsidRDefault="00896160" w:rsidP="00CC21D3">
            <w:pPr>
              <w:pStyle w:val="KMC16ES-text"/>
              <w:keepNext/>
              <w:spacing w:before="40"/>
              <w:ind w:left="306"/>
              <w:rPr>
                <w:sz w:val="20"/>
                <w:szCs w:val="20"/>
                <w:lang w:val="en-AU"/>
              </w:rPr>
            </w:pPr>
          </w:p>
        </w:tc>
        <w:tc>
          <w:tcPr>
            <w:tcW w:w="0" w:type="auto"/>
          </w:tcPr>
          <w:p w:rsidR="00896160" w:rsidRPr="00970A58" w:rsidRDefault="00896160" w:rsidP="00CC21D3">
            <w:pPr>
              <w:pStyle w:val="KMC16ES-text"/>
              <w:keepNext/>
              <w:spacing w:before="40"/>
              <w:ind w:left="306"/>
              <w:rPr>
                <w:sz w:val="20"/>
                <w:szCs w:val="20"/>
                <w:lang w:val="en-AU"/>
              </w:rPr>
            </w:pPr>
            <w:r w:rsidRPr="00970A58">
              <w:rPr>
                <w:sz w:val="20"/>
                <w:szCs w:val="20"/>
                <w:lang w:val="en-AU"/>
              </w:rPr>
              <w:t>Week 24</w:t>
            </w:r>
          </w:p>
        </w:tc>
        <w:tc>
          <w:tcPr>
            <w:tcW w:w="1797" w:type="dxa"/>
          </w:tcPr>
          <w:p w:rsidR="00896160" w:rsidRPr="00883DAD" w:rsidRDefault="00883DAD" w:rsidP="00CC21D3">
            <w:pPr>
              <w:pStyle w:val="KMC16ES-text"/>
              <w:keepNext/>
              <w:spacing w:before="40"/>
              <w:jc w:val="center"/>
              <w:rPr>
                <w:sz w:val="20"/>
                <w:szCs w:val="20"/>
                <w:highlight w:val="black"/>
                <w:lang w:val="en-AU"/>
              </w:rPr>
            </w:pPr>
            <w:r>
              <w:rPr>
                <w:noProof/>
                <w:color w:val="000000"/>
                <w:sz w:val="20"/>
                <w:szCs w:val="20"/>
                <w:highlight w:val="black"/>
                <w:lang w:val="en-AU"/>
              </w:rPr>
              <w:t>'''''''''''''''''' '''''''''''''''''''</w:t>
            </w:r>
          </w:p>
        </w:tc>
        <w:tc>
          <w:tcPr>
            <w:tcW w:w="2217" w:type="dxa"/>
            <w:vMerge/>
          </w:tcPr>
          <w:p w:rsidR="00896160" w:rsidRPr="00970A58" w:rsidRDefault="00896160" w:rsidP="00CC21D3">
            <w:pPr>
              <w:pStyle w:val="KMC16ES-text"/>
              <w:keepNext/>
              <w:spacing w:before="40"/>
              <w:jc w:val="center"/>
              <w:rPr>
                <w:sz w:val="20"/>
                <w:szCs w:val="20"/>
                <w:lang w:val="en-AU"/>
              </w:rPr>
            </w:pPr>
          </w:p>
        </w:tc>
      </w:tr>
      <w:tr w:rsidR="00720B4B" w:rsidRPr="00857044" w:rsidTr="00720B4B">
        <w:trPr>
          <w:trHeight w:val="629"/>
        </w:trPr>
        <w:tc>
          <w:tcPr>
            <w:tcW w:w="0" w:type="auto"/>
            <w:vMerge w:val="restart"/>
          </w:tcPr>
          <w:p w:rsidR="00720B4B" w:rsidRPr="00970A58" w:rsidRDefault="00720B4B" w:rsidP="00CC21D3">
            <w:pPr>
              <w:pStyle w:val="KMC16ES-text"/>
              <w:keepNext/>
              <w:spacing w:before="40"/>
              <w:ind w:left="22"/>
              <w:rPr>
                <w:b/>
                <w:bCs/>
                <w:sz w:val="20"/>
                <w:szCs w:val="20"/>
                <w:lang w:val="en-AU"/>
              </w:rPr>
            </w:pPr>
            <w:r w:rsidRPr="00970A58">
              <w:rPr>
                <w:b/>
                <w:bCs/>
                <w:sz w:val="20"/>
                <w:szCs w:val="20"/>
                <w:lang w:val="en-AU"/>
              </w:rPr>
              <w:t>OX219-007</w:t>
            </w:r>
          </w:p>
          <w:p w:rsidR="00720B4B" w:rsidRPr="00970A58" w:rsidRDefault="00720B4B" w:rsidP="00CC21D3">
            <w:pPr>
              <w:pStyle w:val="KMC16ES-text"/>
              <w:keepNext/>
              <w:spacing w:before="40"/>
              <w:ind w:left="22"/>
              <w:rPr>
                <w:b/>
                <w:bCs/>
                <w:sz w:val="20"/>
                <w:szCs w:val="20"/>
                <w:lang w:val="en-AU"/>
              </w:rPr>
            </w:pPr>
            <w:r w:rsidRPr="00970A58">
              <w:rPr>
                <w:sz w:val="20"/>
                <w:szCs w:val="20"/>
                <w:lang w:val="en-AU"/>
              </w:rPr>
              <w:t>RCT comparing Zubsolv vs. generic BUP over 29 days</w:t>
            </w:r>
          </w:p>
        </w:tc>
        <w:tc>
          <w:tcPr>
            <w:tcW w:w="0" w:type="auto"/>
            <w:gridSpan w:val="3"/>
          </w:tcPr>
          <w:p w:rsidR="00720B4B" w:rsidRPr="00970A58" w:rsidRDefault="00720B4B" w:rsidP="00CC21D3">
            <w:pPr>
              <w:pStyle w:val="KMC16ES-text"/>
              <w:keepNext/>
              <w:spacing w:before="40"/>
              <w:rPr>
                <w:b/>
                <w:bCs/>
                <w:sz w:val="20"/>
                <w:szCs w:val="20"/>
                <w:lang w:val="en-AU"/>
              </w:rPr>
            </w:pPr>
            <w:r w:rsidRPr="00970A58">
              <w:rPr>
                <w:b/>
                <w:bCs/>
                <w:sz w:val="20"/>
                <w:szCs w:val="20"/>
                <w:lang w:val="en-AU"/>
              </w:rPr>
              <w:t>Patients with positive opiate* UDS, n/N (%)</w:t>
            </w:r>
          </w:p>
        </w:tc>
      </w:tr>
      <w:tr w:rsidR="00896160" w:rsidRPr="00857044" w:rsidTr="00720B4B">
        <w:tc>
          <w:tcPr>
            <w:tcW w:w="0" w:type="auto"/>
            <w:vMerge/>
          </w:tcPr>
          <w:p w:rsidR="00896160" w:rsidRPr="00970A58" w:rsidRDefault="00896160" w:rsidP="00CC21D3">
            <w:pPr>
              <w:pStyle w:val="KMC16ES-text"/>
              <w:keepNext/>
              <w:spacing w:before="40"/>
              <w:ind w:left="306"/>
              <w:rPr>
                <w:sz w:val="20"/>
                <w:szCs w:val="20"/>
                <w:lang w:val="en-AU"/>
              </w:rPr>
            </w:pPr>
          </w:p>
        </w:tc>
        <w:tc>
          <w:tcPr>
            <w:tcW w:w="0" w:type="auto"/>
          </w:tcPr>
          <w:p w:rsidR="00896160" w:rsidRPr="00970A58" w:rsidRDefault="00896160" w:rsidP="00CC21D3">
            <w:pPr>
              <w:pStyle w:val="KMC16ES-text"/>
              <w:keepNext/>
              <w:spacing w:before="40"/>
              <w:ind w:left="306"/>
              <w:rPr>
                <w:sz w:val="20"/>
                <w:szCs w:val="20"/>
                <w:lang w:val="en-AU"/>
              </w:rPr>
            </w:pPr>
            <w:r w:rsidRPr="00970A58">
              <w:rPr>
                <w:sz w:val="20"/>
                <w:szCs w:val="20"/>
                <w:lang w:val="en-AU"/>
              </w:rPr>
              <w:t>Day 29 / study discontinuation</w:t>
            </w:r>
          </w:p>
        </w:tc>
        <w:tc>
          <w:tcPr>
            <w:tcW w:w="1797" w:type="dxa"/>
          </w:tcPr>
          <w:p w:rsidR="00896160" w:rsidRPr="00883DAD" w:rsidRDefault="00883DAD" w:rsidP="00CC21D3">
            <w:pPr>
              <w:pStyle w:val="KMC16ES-text"/>
              <w:keepNext/>
              <w:spacing w:before="40"/>
              <w:jc w:val="center"/>
              <w:rPr>
                <w:sz w:val="20"/>
                <w:szCs w:val="20"/>
                <w:highlight w:val="black"/>
                <w:lang w:val="en-AU"/>
              </w:rPr>
            </w:pPr>
            <w:r>
              <w:rPr>
                <w:noProof/>
                <w:color w:val="000000"/>
                <w:sz w:val="20"/>
                <w:szCs w:val="20"/>
                <w:highlight w:val="black"/>
                <w:lang w:val="en-AU"/>
              </w:rPr>
              <w:t>'''''''''''''''' ''''''''''''''''''''</w:t>
            </w:r>
          </w:p>
        </w:tc>
        <w:tc>
          <w:tcPr>
            <w:tcW w:w="2217" w:type="dxa"/>
          </w:tcPr>
          <w:p w:rsidR="00896160" w:rsidRPr="00883DAD" w:rsidRDefault="00883DAD" w:rsidP="00CC21D3">
            <w:pPr>
              <w:pStyle w:val="KMC16ES-text"/>
              <w:keepNext/>
              <w:spacing w:before="40"/>
              <w:jc w:val="center"/>
              <w:rPr>
                <w:sz w:val="20"/>
                <w:szCs w:val="20"/>
                <w:highlight w:val="black"/>
                <w:lang w:val="en-AU"/>
              </w:rPr>
            </w:pPr>
            <w:r>
              <w:rPr>
                <w:noProof/>
                <w:color w:val="000000"/>
                <w:sz w:val="20"/>
                <w:szCs w:val="20"/>
                <w:highlight w:val="black"/>
                <w:lang w:val="en-AU"/>
              </w:rPr>
              <w:t>'''''''''''''''''' ''''''''''''''''''</w:t>
            </w:r>
          </w:p>
        </w:tc>
      </w:tr>
      <w:tr w:rsidR="00896160" w:rsidRPr="00857044" w:rsidTr="00720B4B">
        <w:tc>
          <w:tcPr>
            <w:tcW w:w="0" w:type="auto"/>
            <w:vMerge w:val="restart"/>
          </w:tcPr>
          <w:p w:rsidR="00896160" w:rsidRPr="00970A58" w:rsidRDefault="00896160" w:rsidP="00CC21D3">
            <w:pPr>
              <w:pStyle w:val="KMC16ES-text"/>
              <w:keepNext/>
              <w:spacing w:before="40"/>
              <w:ind w:left="22"/>
              <w:rPr>
                <w:b/>
                <w:bCs/>
                <w:sz w:val="20"/>
                <w:szCs w:val="20"/>
                <w:lang w:val="en-AU"/>
              </w:rPr>
            </w:pPr>
            <w:r w:rsidRPr="00970A58">
              <w:rPr>
                <w:b/>
                <w:bCs/>
                <w:sz w:val="20"/>
                <w:szCs w:val="20"/>
                <w:lang w:val="en-AU"/>
              </w:rPr>
              <w:t>OX219-007 patients in extension study OX219-008</w:t>
            </w:r>
          </w:p>
        </w:tc>
        <w:tc>
          <w:tcPr>
            <w:tcW w:w="0" w:type="auto"/>
          </w:tcPr>
          <w:p w:rsidR="00896160" w:rsidRPr="00970A58" w:rsidRDefault="00896160" w:rsidP="00CC21D3">
            <w:pPr>
              <w:pStyle w:val="KMC16ES-text"/>
              <w:keepNext/>
              <w:spacing w:before="40"/>
              <w:ind w:left="306"/>
              <w:rPr>
                <w:sz w:val="20"/>
                <w:szCs w:val="20"/>
                <w:lang w:val="en-AU"/>
              </w:rPr>
            </w:pPr>
            <w:r w:rsidRPr="00970A58">
              <w:rPr>
                <w:sz w:val="20"/>
                <w:szCs w:val="20"/>
                <w:lang w:val="en-AU"/>
              </w:rPr>
              <w:t>Week 4</w:t>
            </w:r>
          </w:p>
        </w:tc>
        <w:tc>
          <w:tcPr>
            <w:tcW w:w="1797" w:type="dxa"/>
          </w:tcPr>
          <w:p w:rsidR="00896160" w:rsidRPr="00883DAD" w:rsidRDefault="00883DAD" w:rsidP="00CC21D3">
            <w:pPr>
              <w:pStyle w:val="KMC16ES-text"/>
              <w:keepNext/>
              <w:spacing w:before="40"/>
              <w:jc w:val="center"/>
              <w:rPr>
                <w:sz w:val="20"/>
                <w:szCs w:val="20"/>
                <w:highlight w:val="black"/>
                <w:lang w:val="en-AU"/>
              </w:rPr>
            </w:pPr>
            <w:r>
              <w:rPr>
                <w:noProof/>
                <w:color w:val="000000"/>
                <w:sz w:val="20"/>
                <w:szCs w:val="20"/>
                <w:highlight w:val="black"/>
                <w:lang w:val="en-AU"/>
              </w:rPr>
              <w:t>''''''''''''''''' ''''''''''''''''''</w:t>
            </w:r>
          </w:p>
        </w:tc>
        <w:tc>
          <w:tcPr>
            <w:tcW w:w="2217" w:type="dxa"/>
            <w:vMerge w:val="restart"/>
          </w:tcPr>
          <w:p w:rsidR="00896160" w:rsidRPr="00970A58" w:rsidRDefault="00896160" w:rsidP="00CC21D3">
            <w:pPr>
              <w:pStyle w:val="KMC16ES-text"/>
              <w:keepNext/>
              <w:spacing w:before="40"/>
              <w:jc w:val="center"/>
              <w:rPr>
                <w:sz w:val="20"/>
                <w:szCs w:val="20"/>
                <w:lang w:val="en-AU"/>
              </w:rPr>
            </w:pPr>
            <w:r w:rsidRPr="00970A58">
              <w:rPr>
                <w:sz w:val="20"/>
                <w:szCs w:val="20"/>
                <w:lang w:val="en-AU"/>
              </w:rPr>
              <w:t>Not applicable (all patients received Zubsolv in extension study)</w:t>
            </w:r>
          </w:p>
        </w:tc>
      </w:tr>
      <w:tr w:rsidR="00896160" w:rsidRPr="00857044" w:rsidTr="00720B4B">
        <w:tc>
          <w:tcPr>
            <w:tcW w:w="0" w:type="auto"/>
            <w:vMerge/>
          </w:tcPr>
          <w:p w:rsidR="00896160" w:rsidRPr="00970A58" w:rsidRDefault="00896160" w:rsidP="00CC21D3">
            <w:pPr>
              <w:pStyle w:val="KMC16ES-text"/>
              <w:keepNext/>
              <w:spacing w:before="40"/>
              <w:ind w:left="22"/>
              <w:rPr>
                <w:sz w:val="20"/>
                <w:szCs w:val="20"/>
                <w:lang w:val="en-AU"/>
              </w:rPr>
            </w:pPr>
          </w:p>
        </w:tc>
        <w:tc>
          <w:tcPr>
            <w:tcW w:w="0" w:type="auto"/>
          </w:tcPr>
          <w:p w:rsidR="00896160" w:rsidRPr="00970A58" w:rsidRDefault="00896160" w:rsidP="00CC21D3">
            <w:pPr>
              <w:pStyle w:val="KMC16ES-text"/>
              <w:keepNext/>
              <w:spacing w:before="40"/>
              <w:ind w:left="306"/>
              <w:rPr>
                <w:sz w:val="20"/>
                <w:szCs w:val="20"/>
                <w:lang w:val="en-AU"/>
              </w:rPr>
            </w:pPr>
            <w:r w:rsidRPr="00970A58">
              <w:rPr>
                <w:sz w:val="20"/>
                <w:szCs w:val="20"/>
                <w:lang w:val="en-AU"/>
              </w:rPr>
              <w:t>Week 8</w:t>
            </w:r>
          </w:p>
        </w:tc>
        <w:tc>
          <w:tcPr>
            <w:tcW w:w="1797" w:type="dxa"/>
          </w:tcPr>
          <w:p w:rsidR="00896160" w:rsidRPr="00883DAD" w:rsidRDefault="00883DAD" w:rsidP="00CC21D3">
            <w:pPr>
              <w:pStyle w:val="KMC16ES-text"/>
              <w:keepNext/>
              <w:spacing w:before="40"/>
              <w:jc w:val="center"/>
              <w:rPr>
                <w:sz w:val="20"/>
                <w:szCs w:val="20"/>
                <w:highlight w:val="black"/>
                <w:lang w:val="en-AU"/>
              </w:rPr>
            </w:pPr>
            <w:r>
              <w:rPr>
                <w:noProof/>
                <w:color w:val="000000"/>
                <w:sz w:val="20"/>
                <w:szCs w:val="20"/>
                <w:highlight w:val="black"/>
                <w:lang w:val="en-AU"/>
              </w:rPr>
              <w:t>'''''''''''''''''' ''''''''''''''''''''</w:t>
            </w:r>
          </w:p>
        </w:tc>
        <w:tc>
          <w:tcPr>
            <w:tcW w:w="2217" w:type="dxa"/>
            <w:vMerge/>
          </w:tcPr>
          <w:p w:rsidR="00896160" w:rsidRPr="00970A58" w:rsidRDefault="00896160" w:rsidP="00CC21D3">
            <w:pPr>
              <w:pStyle w:val="KMC16ES-text"/>
              <w:keepNext/>
              <w:spacing w:before="40"/>
              <w:jc w:val="center"/>
              <w:rPr>
                <w:sz w:val="20"/>
                <w:szCs w:val="20"/>
                <w:lang w:val="en-AU"/>
              </w:rPr>
            </w:pPr>
          </w:p>
        </w:tc>
      </w:tr>
      <w:tr w:rsidR="00896160" w:rsidRPr="00857044" w:rsidTr="00720B4B">
        <w:tc>
          <w:tcPr>
            <w:tcW w:w="0" w:type="auto"/>
            <w:vMerge/>
          </w:tcPr>
          <w:p w:rsidR="00896160" w:rsidRPr="00970A58" w:rsidRDefault="00896160" w:rsidP="00CC21D3">
            <w:pPr>
              <w:pStyle w:val="KMC16ES-text"/>
              <w:keepNext/>
              <w:spacing w:before="40"/>
              <w:ind w:left="22"/>
              <w:rPr>
                <w:sz w:val="20"/>
                <w:szCs w:val="20"/>
                <w:lang w:val="en-AU"/>
              </w:rPr>
            </w:pPr>
          </w:p>
        </w:tc>
        <w:tc>
          <w:tcPr>
            <w:tcW w:w="0" w:type="auto"/>
          </w:tcPr>
          <w:p w:rsidR="00896160" w:rsidRPr="00970A58" w:rsidRDefault="00896160" w:rsidP="00CC21D3">
            <w:pPr>
              <w:pStyle w:val="KMC16ES-text"/>
              <w:keepNext/>
              <w:spacing w:before="40"/>
              <w:ind w:left="306"/>
              <w:rPr>
                <w:sz w:val="20"/>
                <w:szCs w:val="20"/>
                <w:lang w:val="en-AU"/>
              </w:rPr>
            </w:pPr>
            <w:r w:rsidRPr="00970A58">
              <w:rPr>
                <w:sz w:val="20"/>
                <w:szCs w:val="20"/>
                <w:lang w:val="en-AU"/>
              </w:rPr>
              <w:t>Week 12</w:t>
            </w:r>
          </w:p>
        </w:tc>
        <w:tc>
          <w:tcPr>
            <w:tcW w:w="1797" w:type="dxa"/>
          </w:tcPr>
          <w:p w:rsidR="00896160" w:rsidRPr="00883DAD" w:rsidRDefault="00883DAD" w:rsidP="00CC21D3">
            <w:pPr>
              <w:pStyle w:val="KMC16ES-text"/>
              <w:keepNext/>
              <w:spacing w:before="40"/>
              <w:jc w:val="center"/>
              <w:rPr>
                <w:sz w:val="20"/>
                <w:szCs w:val="20"/>
                <w:highlight w:val="black"/>
                <w:lang w:val="en-AU"/>
              </w:rPr>
            </w:pPr>
            <w:r>
              <w:rPr>
                <w:noProof/>
                <w:color w:val="000000"/>
                <w:sz w:val="20"/>
                <w:szCs w:val="20"/>
                <w:highlight w:val="black"/>
                <w:lang w:val="en-AU"/>
              </w:rPr>
              <w:t>''''''''''''''''' '''''''''''''''''</w:t>
            </w:r>
          </w:p>
        </w:tc>
        <w:tc>
          <w:tcPr>
            <w:tcW w:w="2217" w:type="dxa"/>
            <w:vMerge/>
          </w:tcPr>
          <w:p w:rsidR="00896160" w:rsidRPr="00970A58" w:rsidRDefault="00896160" w:rsidP="00CC21D3">
            <w:pPr>
              <w:pStyle w:val="KMC16ES-text"/>
              <w:keepNext/>
              <w:spacing w:before="40"/>
              <w:jc w:val="center"/>
              <w:rPr>
                <w:sz w:val="20"/>
                <w:szCs w:val="20"/>
                <w:lang w:val="en-AU"/>
              </w:rPr>
            </w:pPr>
          </w:p>
        </w:tc>
      </w:tr>
      <w:tr w:rsidR="00896160" w:rsidRPr="00857044" w:rsidTr="00720B4B">
        <w:tc>
          <w:tcPr>
            <w:tcW w:w="0" w:type="auto"/>
            <w:vMerge/>
          </w:tcPr>
          <w:p w:rsidR="00896160" w:rsidRPr="00970A58" w:rsidRDefault="00896160" w:rsidP="00CC21D3">
            <w:pPr>
              <w:pStyle w:val="KMC16ES-text"/>
              <w:keepNext/>
              <w:spacing w:before="40"/>
              <w:ind w:left="22"/>
              <w:rPr>
                <w:sz w:val="20"/>
                <w:szCs w:val="20"/>
                <w:lang w:val="en-AU"/>
              </w:rPr>
            </w:pPr>
          </w:p>
        </w:tc>
        <w:tc>
          <w:tcPr>
            <w:tcW w:w="0" w:type="auto"/>
          </w:tcPr>
          <w:p w:rsidR="00896160" w:rsidRPr="00970A58" w:rsidRDefault="00896160" w:rsidP="00CC21D3">
            <w:pPr>
              <w:pStyle w:val="KMC16ES-text"/>
              <w:keepNext/>
              <w:spacing w:before="40"/>
              <w:ind w:left="306"/>
              <w:rPr>
                <w:sz w:val="20"/>
                <w:szCs w:val="20"/>
                <w:lang w:val="en-AU"/>
              </w:rPr>
            </w:pPr>
            <w:r w:rsidRPr="00970A58">
              <w:rPr>
                <w:sz w:val="20"/>
                <w:szCs w:val="20"/>
                <w:lang w:val="en-AU"/>
              </w:rPr>
              <w:t>Week 24</w:t>
            </w:r>
          </w:p>
        </w:tc>
        <w:tc>
          <w:tcPr>
            <w:tcW w:w="1797" w:type="dxa"/>
          </w:tcPr>
          <w:p w:rsidR="00896160" w:rsidRPr="00883DAD" w:rsidRDefault="00883DAD" w:rsidP="00CC21D3">
            <w:pPr>
              <w:pStyle w:val="KMC16ES-text"/>
              <w:keepNext/>
              <w:spacing w:before="40"/>
              <w:jc w:val="center"/>
              <w:rPr>
                <w:sz w:val="20"/>
                <w:szCs w:val="20"/>
                <w:highlight w:val="black"/>
                <w:lang w:val="en-AU"/>
              </w:rPr>
            </w:pPr>
            <w:r>
              <w:rPr>
                <w:noProof/>
                <w:color w:val="000000"/>
                <w:sz w:val="20"/>
                <w:szCs w:val="20"/>
                <w:highlight w:val="black"/>
                <w:lang w:val="en-AU"/>
              </w:rPr>
              <w:t>''''''''''''''' ''''''''''''''''''''</w:t>
            </w:r>
          </w:p>
        </w:tc>
        <w:tc>
          <w:tcPr>
            <w:tcW w:w="2217" w:type="dxa"/>
            <w:vMerge/>
          </w:tcPr>
          <w:p w:rsidR="00896160" w:rsidRPr="00970A58" w:rsidRDefault="00896160" w:rsidP="00CC21D3">
            <w:pPr>
              <w:pStyle w:val="KMC16ES-text"/>
              <w:keepNext/>
              <w:spacing w:before="40"/>
              <w:jc w:val="center"/>
              <w:rPr>
                <w:sz w:val="20"/>
                <w:szCs w:val="20"/>
                <w:lang w:val="en-AU"/>
              </w:rPr>
            </w:pPr>
          </w:p>
        </w:tc>
      </w:tr>
    </w:tbl>
    <w:p w:rsidR="00896160" w:rsidRPr="00857044" w:rsidRDefault="00896160" w:rsidP="00896160">
      <w:pPr>
        <w:pStyle w:val="KMC16ES-TFNotes"/>
      </w:pPr>
      <w:r w:rsidRPr="00857044">
        <w:t xml:space="preserve">* </w:t>
      </w:r>
      <w:r w:rsidR="00663A72" w:rsidRPr="00857044">
        <w:t>Includes n</w:t>
      </w:r>
      <w:r w:rsidRPr="00857044">
        <w:t>on-buprenorphine opiates</w:t>
      </w:r>
    </w:p>
    <w:p w:rsidR="00045061" w:rsidRPr="00857044" w:rsidRDefault="00A36267" w:rsidP="00896160">
      <w:pPr>
        <w:pStyle w:val="KMC16ES-TFNotes"/>
      </w:pPr>
      <w:r w:rsidRPr="00857044" w:rsidDel="00A36267">
        <w:rPr>
          <w:vertAlign w:val="superscript"/>
        </w:rPr>
        <w:t xml:space="preserve"> </w:t>
      </w:r>
      <w:r w:rsidR="00045061" w:rsidRPr="00857044">
        <w:rPr>
          <w:vertAlign w:val="superscript"/>
        </w:rPr>
        <w:t>†</w:t>
      </w:r>
      <w:r w:rsidR="00045061" w:rsidRPr="00857044">
        <w:t xml:space="preserve">Not </w:t>
      </w:r>
      <w:r w:rsidR="00AC075C" w:rsidRPr="00857044">
        <w:t>included in the</w:t>
      </w:r>
      <w:r w:rsidR="00045061" w:rsidRPr="00857044">
        <w:t xml:space="preserve"> November 2019 major submission</w:t>
      </w:r>
    </w:p>
    <w:p w:rsidR="00896160" w:rsidRPr="00857044" w:rsidRDefault="00E77189" w:rsidP="00896160">
      <w:pPr>
        <w:pStyle w:val="KMC16ES-TFNotes"/>
      </w:pPr>
      <w:r w:rsidRPr="00857044">
        <w:t xml:space="preserve">Source: Table 2, main body of minor submission. </w:t>
      </w:r>
      <w:r w:rsidR="00896160" w:rsidRPr="00857044">
        <w:t>Calculated from results in Zubsolv Major Submission Table 2-34, OX219-008 CSR Table 18 Table 14.2.6.1 provided in Attachment 1, OX219-007 CSR Table 22 provided in Attachment 2.</w:t>
      </w:r>
    </w:p>
    <w:p w:rsidR="005A3173" w:rsidRPr="00857044" w:rsidRDefault="005A3173" w:rsidP="00966D0D">
      <w:pPr>
        <w:pStyle w:val="Heading2"/>
        <w:keepLines/>
        <w:spacing w:before="240" w:after="120"/>
        <w:rPr>
          <w:rFonts w:asciiTheme="minorHAnsi" w:eastAsiaTheme="majorEastAsia" w:hAnsiTheme="minorHAnsi" w:cstheme="majorBidi"/>
          <w:sz w:val="28"/>
          <w:szCs w:val="28"/>
          <w:lang w:eastAsia="en-US"/>
        </w:rPr>
      </w:pPr>
      <w:r w:rsidRPr="00857044">
        <w:rPr>
          <w:rFonts w:asciiTheme="minorHAnsi" w:eastAsiaTheme="majorEastAsia" w:hAnsiTheme="minorHAnsi" w:cstheme="majorBidi"/>
          <w:sz w:val="28"/>
          <w:szCs w:val="28"/>
          <w:lang w:eastAsia="en-US"/>
        </w:rPr>
        <w:t>Economic analysis</w:t>
      </w:r>
      <w:r w:rsidR="009803E4" w:rsidRPr="00857044">
        <w:rPr>
          <w:rFonts w:asciiTheme="minorHAnsi" w:eastAsiaTheme="majorEastAsia" w:hAnsiTheme="minorHAnsi" w:cstheme="majorBidi"/>
          <w:sz w:val="28"/>
          <w:szCs w:val="28"/>
          <w:lang w:eastAsia="en-US"/>
        </w:rPr>
        <w:t xml:space="preserve"> </w:t>
      </w:r>
    </w:p>
    <w:p w:rsidR="00806620" w:rsidRPr="00857044" w:rsidRDefault="00F77371" w:rsidP="001473CE">
      <w:pPr>
        <w:pStyle w:val="ListParagraph"/>
        <w:rPr>
          <w:rFonts w:eastAsiaTheme="minorHAnsi"/>
          <w:snapToGrid/>
        </w:rPr>
      </w:pPr>
      <w:r w:rsidRPr="00857044">
        <w:rPr>
          <w:rFonts w:eastAsiaTheme="minorHAnsi"/>
          <w:snapToGrid/>
        </w:rPr>
        <w:t xml:space="preserve">The minor </w:t>
      </w:r>
      <w:r w:rsidR="009803E4" w:rsidRPr="00857044">
        <w:rPr>
          <w:rFonts w:eastAsiaTheme="minorHAnsi"/>
          <w:snapToGrid/>
        </w:rPr>
        <w:t xml:space="preserve">resubmission presented a cost-minimisation analysis of </w:t>
      </w:r>
      <w:r w:rsidRPr="00857044">
        <w:rPr>
          <w:rFonts w:eastAsiaTheme="minorHAnsi"/>
          <w:snapToGrid/>
        </w:rPr>
        <w:t>Zubsolv</w:t>
      </w:r>
      <w:r w:rsidR="009803E4" w:rsidRPr="00857044">
        <w:rPr>
          <w:rFonts w:eastAsiaTheme="minorHAnsi"/>
          <w:snapToGrid/>
        </w:rPr>
        <w:t xml:space="preserve"> </w:t>
      </w:r>
      <w:r w:rsidR="008A59D9" w:rsidRPr="00857044">
        <w:rPr>
          <w:rFonts w:eastAsiaTheme="minorHAnsi"/>
          <w:snapToGrid/>
        </w:rPr>
        <w:t xml:space="preserve">compared with </w:t>
      </w:r>
      <w:r w:rsidRPr="00857044">
        <w:rPr>
          <w:rFonts w:eastAsiaTheme="minorHAnsi"/>
          <w:snapToGrid/>
        </w:rPr>
        <w:t>Suboxone Film</w:t>
      </w:r>
      <w:r w:rsidR="008A59D9" w:rsidRPr="00857044">
        <w:rPr>
          <w:rFonts w:eastAsiaTheme="minorHAnsi"/>
          <w:snapToGrid/>
        </w:rPr>
        <w:t xml:space="preserve">. </w:t>
      </w:r>
      <w:r w:rsidR="00CC3B97" w:rsidRPr="00857044">
        <w:rPr>
          <w:rFonts w:eastAsiaTheme="minorHAnsi"/>
          <w:snapToGrid/>
        </w:rPr>
        <w:t xml:space="preserve">The </w:t>
      </w:r>
      <w:r w:rsidR="00452367" w:rsidRPr="00857044">
        <w:rPr>
          <w:rFonts w:eastAsiaTheme="minorHAnsi"/>
          <w:snapToGrid/>
        </w:rPr>
        <w:t xml:space="preserve">proposed </w:t>
      </w:r>
      <w:r w:rsidR="00CC3B97" w:rsidRPr="00857044">
        <w:rPr>
          <w:rFonts w:eastAsiaTheme="minorHAnsi"/>
          <w:snapToGrid/>
        </w:rPr>
        <w:t>equi-effective dose</w:t>
      </w:r>
      <w:r w:rsidR="00452367" w:rsidRPr="00857044">
        <w:rPr>
          <w:rFonts w:eastAsiaTheme="minorHAnsi"/>
          <w:snapToGrid/>
        </w:rPr>
        <w:t xml:space="preserve"> remained unchanged from the major submission</w:t>
      </w:r>
      <w:r w:rsidR="002E07AF" w:rsidRPr="00857044">
        <w:rPr>
          <w:rFonts w:eastAsiaTheme="minorHAnsi"/>
          <w:snapToGrid/>
        </w:rPr>
        <w:t xml:space="preserve">: </w:t>
      </w:r>
      <w:r w:rsidRPr="00857044">
        <w:rPr>
          <w:rFonts w:eastAsiaTheme="minorHAnsi"/>
          <w:snapToGrid/>
        </w:rPr>
        <w:t>5.7</w:t>
      </w:r>
      <w:r w:rsidR="00CC3B97" w:rsidRPr="00857044">
        <w:rPr>
          <w:rFonts w:eastAsiaTheme="minorHAnsi"/>
          <w:snapToGrid/>
        </w:rPr>
        <w:t xml:space="preserve">mg </w:t>
      </w:r>
      <w:r w:rsidR="00806620" w:rsidRPr="00857044">
        <w:rPr>
          <w:rFonts w:eastAsiaTheme="minorHAnsi"/>
          <w:snapToGrid/>
        </w:rPr>
        <w:t xml:space="preserve">buprenorphine </w:t>
      </w:r>
      <w:r w:rsidR="007F034B" w:rsidRPr="00857044">
        <w:rPr>
          <w:rFonts w:eastAsiaTheme="minorHAnsi"/>
          <w:snapToGrid/>
        </w:rPr>
        <w:t xml:space="preserve">in Zubsolv is </w:t>
      </w:r>
      <w:r w:rsidR="00806620" w:rsidRPr="00857044">
        <w:rPr>
          <w:rFonts w:eastAsiaTheme="minorHAnsi"/>
          <w:snapToGrid/>
        </w:rPr>
        <w:t>equ</w:t>
      </w:r>
      <w:r w:rsidR="002E07AF" w:rsidRPr="00857044">
        <w:rPr>
          <w:rFonts w:eastAsiaTheme="minorHAnsi"/>
          <w:snapToGrid/>
        </w:rPr>
        <w:t xml:space="preserve">i-effective </w:t>
      </w:r>
      <w:r w:rsidR="00806620" w:rsidRPr="00857044">
        <w:rPr>
          <w:rFonts w:eastAsiaTheme="minorHAnsi"/>
          <w:snapToGrid/>
        </w:rPr>
        <w:t>to 8 mg buprenorphine in Suboxone</w:t>
      </w:r>
      <w:r w:rsidR="00EE324D" w:rsidRPr="00857044">
        <w:rPr>
          <w:rFonts w:eastAsiaTheme="minorHAnsi"/>
          <w:snapToGrid/>
        </w:rPr>
        <w:t>.</w:t>
      </w:r>
      <w:r w:rsidR="00806620" w:rsidRPr="00857044">
        <w:rPr>
          <w:rFonts w:eastAsiaTheme="minorHAnsi"/>
          <w:snapToGrid/>
        </w:rPr>
        <w:t xml:space="preserve"> </w:t>
      </w:r>
    </w:p>
    <w:p w:rsidR="00373D5C" w:rsidRPr="00857044" w:rsidRDefault="00373D5C" w:rsidP="001473CE">
      <w:pPr>
        <w:pStyle w:val="ListParagraph"/>
        <w:rPr>
          <w:rFonts w:eastAsiaTheme="minorHAnsi"/>
          <w:snapToGrid/>
        </w:rPr>
      </w:pPr>
      <w:r w:rsidRPr="00857044">
        <w:rPr>
          <w:rFonts w:eastAsiaTheme="minorHAnsi"/>
          <w:snapToGrid/>
        </w:rPr>
        <w:t xml:space="preserve">At </w:t>
      </w:r>
      <w:r w:rsidR="006D3178" w:rsidRPr="00857044">
        <w:rPr>
          <w:rFonts w:eastAsiaTheme="minorHAnsi"/>
          <w:snapToGrid/>
        </w:rPr>
        <w:t xml:space="preserve">its </w:t>
      </w:r>
      <w:r w:rsidRPr="00857044">
        <w:rPr>
          <w:rFonts w:eastAsiaTheme="minorHAnsi"/>
          <w:snapToGrid/>
        </w:rPr>
        <w:t xml:space="preserve">November 2019 meeting, the PBAC considered the proposed equi-effective </w:t>
      </w:r>
      <w:r w:rsidR="002D0822" w:rsidRPr="00857044">
        <w:rPr>
          <w:rFonts w:eastAsiaTheme="minorHAnsi"/>
          <w:snapToGrid/>
        </w:rPr>
        <w:t xml:space="preserve">doses </w:t>
      </w:r>
      <w:r w:rsidR="003160C0" w:rsidRPr="00857044">
        <w:rPr>
          <w:rFonts w:eastAsiaTheme="minorHAnsi"/>
          <w:snapToGrid/>
        </w:rPr>
        <w:t xml:space="preserve">to be </w:t>
      </w:r>
      <w:r w:rsidR="00EE324D" w:rsidRPr="00857044">
        <w:rPr>
          <w:rFonts w:eastAsiaTheme="minorHAnsi"/>
          <w:snapToGrid/>
        </w:rPr>
        <w:t>uncertain based on the available bioavailability data to Suboxone tablet, a lack of direct bioavailability evidence between Zubsolv and Suboxone film, and issues with dosing methodology used in the key study.</w:t>
      </w:r>
    </w:p>
    <w:p w:rsidR="00B767E9" w:rsidRPr="00857044" w:rsidRDefault="0039512B" w:rsidP="001473CE">
      <w:pPr>
        <w:pStyle w:val="ListParagraph"/>
        <w:rPr>
          <w:rFonts w:eastAsiaTheme="minorHAnsi"/>
          <w:snapToGrid/>
        </w:rPr>
      </w:pPr>
      <w:r w:rsidRPr="00857044">
        <w:rPr>
          <w:rFonts w:eastAsiaTheme="minorHAnsi"/>
          <w:snapToGrid/>
        </w:rPr>
        <w:t xml:space="preserve">To address the PBAC concern regarding </w:t>
      </w:r>
      <w:r w:rsidR="00E82653" w:rsidRPr="00857044">
        <w:rPr>
          <w:rFonts w:eastAsiaTheme="minorHAnsi"/>
          <w:snapToGrid/>
        </w:rPr>
        <w:t>appropriateness of Zubsolv to Suboxone dos</w:t>
      </w:r>
      <w:r w:rsidR="0036236F" w:rsidRPr="00857044">
        <w:rPr>
          <w:rFonts w:eastAsiaTheme="minorHAnsi"/>
          <w:snapToGrid/>
        </w:rPr>
        <w:t>e relativity used in T</w:t>
      </w:r>
      <w:r w:rsidR="00E82653" w:rsidRPr="00857044">
        <w:rPr>
          <w:rFonts w:eastAsiaTheme="minorHAnsi"/>
          <w:snapToGrid/>
        </w:rPr>
        <w:t xml:space="preserve">rial </w:t>
      </w:r>
      <w:r w:rsidR="00B0640A" w:rsidRPr="00857044">
        <w:rPr>
          <w:rFonts w:eastAsiaTheme="minorHAnsi"/>
          <w:snapToGrid/>
        </w:rPr>
        <w:t>OX</w:t>
      </w:r>
      <w:r w:rsidR="00E82653" w:rsidRPr="00857044">
        <w:rPr>
          <w:rFonts w:eastAsiaTheme="minorHAnsi"/>
          <w:snapToGrid/>
        </w:rPr>
        <w:t>219-006</w:t>
      </w:r>
      <w:r w:rsidRPr="00857044">
        <w:rPr>
          <w:rFonts w:eastAsiaTheme="minorHAnsi"/>
          <w:snapToGrid/>
        </w:rPr>
        <w:t>, t</w:t>
      </w:r>
      <w:r w:rsidR="00C31EC5" w:rsidRPr="00857044">
        <w:rPr>
          <w:rFonts w:eastAsiaTheme="minorHAnsi"/>
          <w:snapToGrid/>
        </w:rPr>
        <w:t xml:space="preserve">he </w:t>
      </w:r>
      <w:r w:rsidRPr="00857044">
        <w:rPr>
          <w:rFonts w:eastAsiaTheme="minorHAnsi"/>
          <w:snapToGrid/>
        </w:rPr>
        <w:t xml:space="preserve">resubmission </w:t>
      </w:r>
      <w:r w:rsidR="00FB352F" w:rsidRPr="00857044">
        <w:rPr>
          <w:rFonts w:eastAsiaTheme="minorHAnsi"/>
          <w:snapToGrid/>
        </w:rPr>
        <w:t>noted</w:t>
      </w:r>
      <w:r w:rsidR="00C31EC5" w:rsidRPr="00857044">
        <w:rPr>
          <w:rFonts w:eastAsiaTheme="minorHAnsi"/>
          <w:snapToGrid/>
        </w:rPr>
        <w:t xml:space="preserve"> that the </w:t>
      </w:r>
      <w:r w:rsidRPr="00857044">
        <w:rPr>
          <w:rFonts w:eastAsiaTheme="minorHAnsi"/>
          <w:snapToGrid/>
        </w:rPr>
        <w:t xml:space="preserve">10.8mg </w:t>
      </w:r>
      <w:r w:rsidR="00C31EC5" w:rsidRPr="00857044">
        <w:rPr>
          <w:rFonts w:eastAsiaTheme="minorHAnsi"/>
          <w:snapToGrid/>
        </w:rPr>
        <w:t xml:space="preserve">Zubsolv buprenorphine </w:t>
      </w:r>
      <w:r w:rsidRPr="00857044">
        <w:rPr>
          <w:rFonts w:eastAsiaTheme="minorHAnsi"/>
          <w:snapToGrid/>
        </w:rPr>
        <w:t xml:space="preserve">mean </w:t>
      </w:r>
      <w:r w:rsidR="00C31EC5" w:rsidRPr="00857044">
        <w:rPr>
          <w:rFonts w:eastAsiaTheme="minorHAnsi"/>
          <w:snapToGrid/>
        </w:rPr>
        <w:t xml:space="preserve">dose </w:t>
      </w:r>
      <w:r w:rsidRPr="00857044">
        <w:rPr>
          <w:rFonts w:eastAsiaTheme="minorHAnsi"/>
          <w:snapToGrid/>
        </w:rPr>
        <w:t xml:space="preserve">dispensed </w:t>
      </w:r>
      <w:r w:rsidR="00C31EC5" w:rsidRPr="00857044">
        <w:rPr>
          <w:rFonts w:eastAsiaTheme="minorHAnsi"/>
          <w:snapToGrid/>
        </w:rPr>
        <w:t xml:space="preserve">at day 15 of </w:t>
      </w:r>
      <w:r w:rsidR="007F034B" w:rsidRPr="00857044">
        <w:rPr>
          <w:rFonts w:eastAsiaTheme="minorHAnsi"/>
          <w:snapToGrid/>
        </w:rPr>
        <w:t xml:space="preserve">Trial </w:t>
      </w:r>
      <w:r w:rsidR="00B0640A" w:rsidRPr="00857044">
        <w:rPr>
          <w:rFonts w:eastAsiaTheme="minorHAnsi"/>
          <w:snapToGrid/>
        </w:rPr>
        <w:t>OX</w:t>
      </w:r>
      <w:r w:rsidRPr="00857044">
        <w:rPr>
          <w:rFonts w:eastAsiaTheme="minorHAnsi"/>
          <w:snapToGrid/>
        </w:rPr>
        <w:t>219-006 w</w:t>
      </w:r>
      <w:r w:rsidR="00C31EC5" w:rsidRPr="00857044">
        <w:rPr>
          <w:rFonts w:eastAsiaTheme="minorHAnsi"/>
          <w:snapToGrid/>
        </w:rPr>
        <w:t xml:space="preserve">as found to be </w:t>
      </w:r>
      <w:r w:rsidR="00C31EC5" w:rsidRPr="00857044">
        <w:rPr>
          <w:rFonts w:eastAsiaTheme="minorHAnsi"/>
          <w:snapToGrid/>
        </w:rPr>
        <w:lastRenderedPageBreak/>
        <w:t xml:space="preserve">consistent with </w:t>
      </w:r>
      <w:r w:rsidRPr="00857044">
        <w:rPr>
          <w:rFonts w:eastAsiaTheme="minorHAnsi"/>
          <w:snapToGrid/>
        </w:rPr>
        <w:t xml:space="preserve">that of </w:t>
      </w:r>
      <w:r w:rsidR="00E82653" w:rsidRPr="00857044">
        <w:rPr>
          <w:rFonts w:eastAsiaTheme="minorHAnsi"/>
          <w:snapToGrid/>
        </w:rPr>
        <w:t xml:space="preserve">extension </w:t>
      </w:r>
      <w:r w:rsidRPr="00857044">
        <w:rPr>
          <w:rFonts w:eastAsiaTheme="minorHAnsi"/>
          <w:snapToGrid/>
        </w:rPr>
        <w:t xml:space="preserve">study </w:t>
      </w:r>
      <w:r w:rsidR="00B0640A" w:rsidRPr="00857044">
        <w:rPr>
          <w:rFonts w:eastAsiaTheme="minorHAnsi"/>
          <w:snapToGrid/>
        </w:rPr>
        <w:t>OX</w:t>
      </w:r>
      <w:r w:rsidRPr="00857044">
        <w:rPr>
          <w:rFonts w:eastAsiaTheme="minorHAnsi"/>
          <w:snapToGrid/>
        </w:rPr>
        <w:t>219-008 at day 1 (11.5mg</w:t>
      </w:r>
      <w:r w:rsidR="00E82653" w:rsidRPr="00857044">
        <w:rPr>
          <w:rFonts w:eastAsiaTheme="minorHAnsi"/>
          <w:snapToGrid/>
        </w:rPr>
        <w:t xml:space="preserve"> buprenorphine mean dose</w:t>
      </w:r>
      <w:r w:rsidRPr="00857044">
        <w:rPr>
          <w:rFonts w:eastAsiaTheme="minorHAnsi"/>
          <w:snapToGrid/>
        </w:rPr>
        <w:t>) and week 20 (10.9</w:t>
      </w:r>
      <w:r w:rsidR="00E82653" w:rsidRPr="00857044">
        <w:rPr>
          <w:rFonts w:eastAsiaTheme="minorHAnsi"/>
          <w:snapToGrid/>
        </w:rPr>
        <w:t>mg buprenorphine mean dose</w:t>
      </w:r>
      <w:r w:rsidRPr="00857044">
        <w:rPr>
          <w:rFonts w:eastAsiaTheme="minorHAnsi"/>
          <w:snapToGrid/>
        </w:rPr>
        <w:t xml:space="preserve">). </w:t>
      </w:r>
      <w:r w:rsidR="00E82653" w:rsidRPr="00857044">
        <w:rPr>
          <w:rFonts w:eastAsiaTheme="minorHAnsi"/>
          <w:snapToGrid/>
        </w:rPr>
        <w:t xml:space="preserve">The resubmission implied that since the same dose relativity used </w:t>
      </w:r>
      <w:r w:rsidR="00A41E88" w:rsidRPr="00857044">
        <w:rPr>
          <w:rFonts w:eastAsiaTheme="minorHAnsi"/>
          <w:snapToGrid/>
        </w:rPr>
        <w:t xml:space="preserve">at the day 15 </w:t>
      </w:r>
      <w:r w:rsidR="00E82653" w:rsidRPr="00857044">
        <w:rPr>
          <w:rFonts w:eastAsiaTheme="minorHAnsi"/>
          <w:snapToGrid/>
        </w:rPr>
        <w:t xml:space="preserve">cross-over </w:t>
      </w:r>
      <w:r w:rsidR="002A180D" w:rsidRPr="00857044">
        <w:rPr>
          <w:rFonts w:eastAsiaTheme="minorHAnsi"/>
          <w:snapToGrid/>
        </w:rPr>
        <w:t>point</w:t>
      </w:r>
      <w:r w:rsidR="00E82653" w:rsidRPr="00857044">
        <w:rPr>
          <w:rFonts w:eastAsiaTheme="minorHAnsi"/>
          <w:snapToGrid/>
        </w:rPr>
        <w:t xml:space="preserve"> of </w:t>
      </w:r>
      <w:r w:rsidR="007F034B" w:rsidRPr="00857044">
        <w:rPr>
          <w:rFonts w:eastAsiaTheme="minorHAnsi"/>
          <w:snapToGrid/>
        </w:rPr>
        <w:t xml:space="preserve">Trial </w:t>
      </w:r>
      <w:r w:rsidR="00B0640A" w:rsidRPr="00857044">
        <w:rPr>
          <w:rFonts w:eastAsiaTheme="minorHAnsi"/>
          <w:snapToGrid/>
        </w:rPr>
        <w:t>OX</w:t>
      </w:r>
      <w:r w:rsidR="00E82653" w:rsidRPr="00857044">
        <w:rPr>
          <w:rFonts w:eastAsiaTheme="minorHAnsi"/>
          <w:snapToGrid/>
        </w:rPr>
        <w:t xml:space="preserve">219-006 was </w:t>
      </w:r>
      <w:r w:rsidR="002A180D" w:rsidRPr="00857044">
        <w:rPr>
          <w:rFonts w:eastAsiaTheme="minorHAnsi"/>
          <w:snapToGrid/>
        </w:rPr>
        <w:t xml:space="preserve">also </w:t>
      </w:r>
      <w:r w:rsidR="00E82653" w:rsidRPr="00857044">
        <w:rPr>
          <w:rFonts w:eastAsiaTheme="minorHAnsi"/>
          <w:snapToGrid/>
        </w:rPr>
        <w:t xml:space="preserve">used to transition </w:t>
      </w:r>
      <w:r w:rsidR="00A41E88" w:rsidRPr="00857044">
        <w:rPr>
          <w:rFonts w:eastAsiaTheme="minorHAnsi"/>
          <w:snapToGrid/>
        </w:rPr>
        <w:t>patients from</w:t>
      </w:r>
      <w:r w:rsidR="00E82653" w:rsidRPr="00857044">
        <w:rPr>
          <w:rFonts w:eastAsiaTheme="minorHAnsi"/>
          <w:snapToGrid/>
        </w:rPr>
        <w:t xml:space="preserve"> the Suboxone arm</w:t>
      </w:r>
      <w:r w:rsidR="00A41E88" w:rsidRPr="00857044">
        <w:rPr>
          <w:rFonts w:eastAsiaTheme="minorHAnsi"/>
          <w:snapToGrid/>
        </w:rPr>
        <w:t>s</w:t>
      </w:r>
      <w:r w:rsidR="00E82653" w:rsidRPr="00857044">
        <w:rPr>
          <w:rFonts w:eastAsiaTheme="minorHAnsi"/>
          <w:snapToGrid/>
        </w:rPr>
        <w:t xml:space="preserve"> of </w:t>
      </w:r>
      <w:r w:rsidR="00B0640A" w:rsidRPr="00857044">
        <w:rPr>
          <w:rFonts w:eastAsiaTheme="minorHAnsi"/>
          <w:snapToGrid/>
        </w:rPr>
        <w:t>OX</w:t>
      </w:r>
      <w:r w:rsidR="00E82653" w:rsidRPr="00857044">
        <w:rPr>
          <w:rFonts w:eastAsiaTheme="minorHAnsi"/>
          <w:snapToGrid/>
        </w:rPr>
        <w:t>219-006</w:t>
      </w:r>
      <w:r w:rsidR="00452367" w:rsidRPr="00857044">
        <w:rPr>
          <w:rFonts w:eastAsiaTheme="minorHAnsi"/>
          <w:snapToGrid/>
        </w:rPr>
        <w:t xml:space="preserve"> and </w:t>
      </w:r>
      <w:r w:rsidR="00B0640A" w:rsidRPr="00857044">
        <w:rPr>
          <w:rFonts w:eastAsiaTheme="minorHAnsi"/>
          <w:snapToGrid/>
        </w:rPr>
        <w:t>OX219</w:t>
      </w:r>
      <w:r w:rsidR="00452367" w:rsidRPr="00857044">
        <w:rPr>
          <w:rFonts w:eastAsiaTheme="minorHAnsi"/>
          <w:snapToGrid/>
        </w:rPr>
        <w:t>-007</w:t>
      </w:r>
      <w:r w:rsidR="00E82653" w:rsidRPr="00857044">
        <w:rPr>
          <w:rFonts w:eastAsiaTheme="minorHAnsi"/>
          <w:snapToGrid/>
        </w:rPr>
        <w:t xml:space="preserve"> to </w:t>
      </w:r>
      <w:r w:rsidR="00452367" w:rsidRPr="00857044">
        <w:rPr>
          <w:rFonts w:eastAsiaTheme="minorHAnsi"/>
          <w:snapToGrid/>
        </w:rPr>
        <w:t xml:space="preserve">the single </w:t>
      </w:r>
      <w:r w:rsidR="00E82653" w:rsidRPr="00857044">
        <w:rPr>
          <w:rFonts w:eastAsiaTheme="minorHAnsi"/>
          <w:snapToGrid/>
        </w:rPr>
        <w:t xml:space="preserve">Zubsolv </w:t>
      </w:r>
      <w:r w:rsidR="00452367" w:rsidRPr="00857044">
        <w:rPr>
          <w:rFonts w:eastAsiaTheme="minorHAnsi"/>
          <w:snapToGrid/>
        </w:rPr>
        <w:t>arm of</w:t>
      </w:r>
      <w:r w:rsidR="00E82653" w:rsidRPr="00857044">
        <w:rPr>
          <w:rFonts w:eastAsiaTheme="minorHAnsi"/>
          <w:snapToGrid/>
        </w:rPr>
        <w:t xml:space="preserve"> extension study </w:t>
      </w:r>
      <w:r w:rsidR="00B0640A" w:rsidRPr="00857044">
        <w:rPr>
          <w:rFonts w:eastAsiaTheme="minorHAnsi"/>
          <w:snapToGrid/>
        </w:rPr>
        <w:t>OX219</w:t>
      </w:r>
      <w:r w:rsidR="00E82653" w:rsidRPr="00857044">
        <w:rPr>
          <w:rFonts w:eastAsiaTheme="minorHAnsi"/>
          <w:snapToGrid/>
        </w:rPr>
        <w:t>-008</w:t>
      </w:r>
      <w:r w:rsidR="00A41E88" w:rsidRPr="00857044">
        <w:rPr>
          <w:rFonts w:eastAsiaTheme="minorHAnsi"/>
          <w:snapToGrid/>
        </w:rPr>
        <w:t xml:space="preserve"> </w:t>
      </w:r>
      <w:r w:rsidR="00E82653" w:rsidRPr="00857044">
        <w:rPr>
          <w:rFonts w:eastAsiaTheme="minorHAnsi"/>
          <w:snapToGrid/>
        </w:rPr>
        <w:t>and</w:t>
      </w:r>
      <w:r w:rsidR="00A41E88" w:rsidRPr="00857044">
        <w:rPr>
          <w:rFonts w:eastAsiaTheme="minorHAnsi"/>
          <w:snapToGrid/>
        </w:rPr>
        <w:t>, considering titration was allowed in th</w:t>
      </w:r>
      <w:r w:rsidR="002E07AF" w:rsidRPr="00857044">
        <w:rPr>
          <w:rFonts w:eastAsiaTheme="minorHAnsi"/>
          <w:snapToGrid/>
        </w:rPr>
        <w:t>at</w:t>
      </w:r>
      <w:r w:rsidR="00A41E88" w:rsidRPr="00857044">
        <w:rPr>
          <w:rFonts w:eastAsiaTheme="minorHAnsi"/>
          <w:snapToGrid/>
        </w:rPr>
        <w:t xml:space="preserve"> study,</w:t>
      </w:r>
      <w:r w:rsidR="00E82653" w:rsidRPr="00857044">
        <w:rPr>
          <w:rFonts w:eastAsiaTheme="minorHAnsi"/>
          <w:snapToGrid/>
        </w:rPr>
        <w:t xml:space="preserve"> </w:t>
      </w:r>
      <w:r w:rsidR="002E07AF" w:rsidRPr="00857044">
        <w:rPr>
          <w:rFonts w:eastAsiaTheme="minorHAnsi"/>
          <w:snapToGrid/>
        </w:rPr>
        <w:t xml:space="preserve">since </w:t>
      </w:r>
      <w:r w:rsidR="00E82653" w:rsidRPr="00857044">
        <w:rPr>
          <w:rFonts w:eastAsiaTheme="minorHAnsi"/>
          <w:snapToGrid/>
        </w:rPr>
        <w:t xml:space="preserve">the mean </w:t>
      </w:r>
      <w:r w:rsidR="00452367" w:rsidRPr="00857044">
        <w:rPr>
          <w:rFonts w:eastAsiaTheme="minorHAnsi"/>
          <w:snapToGrid/>
        </w:rPr>
        <w:t xml:space="preserve">Zubsolv </w:t>
      </w:r>
      <w:r w:rsidR="00E82653" w:rsidRPr="00857044">
        <w:rPr>
          <w:rFonts w:eastAsiaTheme="minorHAnsi"/>
          <w:snapToGrid/>
        </w:rPr>
        <w:t xml:space="preserve">dose </w:t>
      </w:r>
      <w:r w:rsidR="00452367" w:rsidRPr="00857044">
        <w:rPr>
          <w:rFonts w:eastAsiaTheme="minorHAnsi"/>
          <w:snapToGrid/>
        </w:rPr>
        <w:t>remained consistent</w:t>
      </w:r>
      <w:r w:rsidR="00E82653" w:rsidRPr="00857044">
        <w:rPr>
          <w:rFonts w:eastAsiaTheme="minorHAnsi"/>
          <w:snapToGrid/>
        </w:rPr>
        <w:t xml:space="preserve">, the dose </w:t>
      </w:r>
      <w:r w:rsidR="00B327DA" w:rsidRPr="00857044">
        <w:rPr>
          <w:rFonts w:eastAsiaTheme="minorHAnsi"/>
          <w:snapToGrid/>
        </w:rPr>
        <w:t>relativity</w:t>
      </w:r>
      <w:r w:rsidR="00E82653" w:rsidRPr="00857044">
        <w:rPr>
          <w:rFonts w:eastAsiaTheme="minorHAnsi"/>
          <w:snapToGrid/>
        </w:rPr>
        <w:t xml:space="preserve"> </w:t>
      </w:r>
      <w:r w:rsidR="00A41E88" w:rsidRPr="00857044">
        <w:rPr>
          <w:rFonts w:eastAsiaTheme="minorHAnsi"/>
          <w:snapToGrid/>
        </w:rPr>
        <w:t xml:space="preserve">used in these studies </w:t>
      </w:r>
      <w:r w:rsidR="00B327DA" w:rsidRPr="00857044">
        <w:rPr>
          <w:rFonts w:eastAsiaTheme="minorHAnsi"/>
          <w:snapToGrid/>
        </w:rPr>
        <w:t>was appropriate.</w:t>
      </w:r>
      <w:r w:rsidR="009B3F9F" w:rsidRPr="00857044">
        <w:rPr>
          <w:rFonts w:eastAsiaTheme="minorHAnsi"/>
          <w:snapToGrid/>
        </w:rPr>
        <w:t xml:space="preserve"> </w:t>
      </w:r>
    </w:p>
    <w:p w:rsidR="0017502D" w:rsidRPr="00857044" w:rsidRDefault="00975ED1" w:rsidP="001473CE">
      <w:pPr>
        <w:pStyle w:val="ListParagraph"/>
        <w:rPr>
          <w:rFonts w:eastAsiaTheme="minorHAnsi"/>
          <w:snapToGrid/>
        </w:rPr>
      </w:pPr>
      <w:r w:rsidRPr="00857044">
        <w:rPr>
          <w:rFonts w:eastAsiaTheme="minorHAnsi"/>
          <w:snapToGrid/>
        </w:rPr>
        <w:t xml:space="preserve">The sponsor revised its </w:t>
      </w:r>
      <w:r w:rsidR="0017502D" w:rsidRPr="00857044">
        <w:rPr>
          <w:rFonts w:eastAsiaTheme="minorHAnsi"/>
          <w:snapToGrid/>
        </w:rPr>
        <w:t xml:space="preserve">cost-minimisation </w:t>
      </w:r>
      <w:r w:rsidR="00725B66" w:rsidRPr="00857044">
        <w:rPr>
          <w:rFonts w:eastAsiaTheme="minorHAnsi"/>
          <w:snapToGrid/>
        </w:rPr>
        <w:t xml:space="preserve">analysis </w:t>
      </w:r>
      <w:r w:rsidRPr="00857044">
        <w:rPr>
          <w:rFonts w:eastAsiaTheme="minorHAnsi"/>
          <w:snapToGrid/>
        </w:rPr>
        <w:t>by applying a</w:t>
      </w:r>
      <w:r w:rsidR="0017502D" w:rsidRPr="00857044">
        <w:rPr>
          <w:rFonts w:eastAsiaTheme="minorHAnsi"/>
          <w:snapToGrid/>
        </w:rPr>
        <w:t xml:space="preserve"> </w:t>
      </w:r>
      <w:r w:rsidR="00883DAD">
        <w:rPr>
          <w:rFonts w:eastAsiaTheme="minorHAnsi"/>
          <w:noProof/>
          <w:snapToGrid/>
          <w:color w:val="000000"/>
          <w:highlight w:val="black"/>
        </w:rPr>
        <w:t>'''''</w:t>
      </w:r>
      <w:r w:rsidRPr="00857044">
        <w:rPr>
          <w:rFonts w:eastAsiaTheme="minorHAnsi"/>
          <w:snapToGrid/>
        </w:rPr>
        <w:t xml:space="preserve">% </w:t>
      </w:r>
      <w:r w:rsidR="0017502D" w:rsidRPr="00857044">
        <w:rPr>
          <w:rFonts w:eastAsiaTheme="minorHAnsi"/>
          <w:snapToGrid/>
        </w:rPr>
        <w:t xml:space="preserve">price </w:t>
      </w:r>
      <w:r w:rsidRPr="00857044">
        <w:rPr>
          <w:rFonts w:eastAsiaTheme="minorHAnsi"/>
          <w:snapToGrid/>
        </w:rPr>
        <w:t xml:space="preserve">reduction to the </w:t>
      </w:r>
      <w:r w:rsidR="0017502D" w:rsidRPr="00857044">
        <w:rPr>
          <w:rFonts w:eastAsiaTheme="minorHAnsi"/>
          <w:snapToGrid/>
        </w:rPr>
        <w:t>5.7/1.4mg Zubsolv strength and</w:t>
      </w:r>
      <w:r w:rsidRPr="00857044">
        <w:rPr>
          <w:rFonts w:eastAsiaTheme="minorHAnsi"/>
          <w:snapToGrid/>
        </w:rPr>
        <w:t xml:space="preserve"> </w:t>
      </w:r>
      <w:r w:rsidR="00883DAD">
        <w:rPr>
          <w:rFonts w:eastAsiaTheme="minorHAnsi"/>
          <w:noProof/>
          <w:snapToGrid/>
          <w:color w:val="000000"/>
          <w:highlight w:val="black"/>
        </w:rPr>
        <w:t>'''''</w:t>
      </w:r>
      <w:r w:rsidRPr="00857044">
        <w:rPr>
          <w:rFonts w:eastAsiaTheme="minorHAnsi"/>
          <w:snapToGrid/>
        </w:rPr>
        <w:t xml:space="preserve">% </w:t>
      </w:r>
      <w:r w:rsidR="0017502D" w:rsidRPr="00857044">
        <w:rPr>
          <w:rFonts w:eastAsiaTheme="minorHAnsi"/>
          <w:snapToGrid/>
        </w:rPr>
        <w:t xml:space="preserve">price </w:t>
      </w:r>
      <w:r w:rsidRPr="00857044">
        <w:rPr>
          <w:rFonts w:eastAsiaTheme="minorHAnsi"/>
          <w:snapToGrid/>
        </w:rPr>
        <w:t xml:space="preserve">reduction to </w:t>
      </w:r>
      <w:r w:rsidR="0017502D" w:rsidRPr="00857044">
        <w:rPr>
          <w:rFonts w:eastAsiaTheme="minorHAnsi"/>
          <w:snapToGrid/>
        </w:rPr>
        <w:t>the 1.4/0.36mg Zubsolv strength</w:t>
      </w:r>
      <w:r w:rsidR="00725B66" w:rsidRPr="00857044">
        <w:rPr>
          <w:rFonts w:eastAsiaTheme="minorHAnsi"/>
          <w:snapToGrid/>
        </w:rPr>
        <w:t xml:space="preserve"> compared to the prices proposed in the original submission</w:t>
      </w:r>
      <w:r w:rsidR="0017502D" w:rsidRPr="00857044">
        <w:rPr>
          <w:rFonts w:eastAsiaTheme="minorHAnsi"/>
          <w:snapToGrid/>
        </w:rPr>
        <w:t xml:space="preserve">. This was based on the </w:t>
      </w:r>
      <w:r w:rsidR="00883DAD">
        <w:rPr>
          <w:rFonts w:eastAsiaTheme="minorHAnsi"/>
          <w:noProof/>
          <w:snapToGrid/>
          <w:color w:val="000000"/>
          <w:highlight w:val="black"/>
        </w:rPr>
        <w:t>''''''</w:t>
      </w:r>
      <w:r w:rsidR="0017502D" w:rsidRPr="00857044">
        <w:rPr>
          <w:rFonts w:eastAsiaTheme="minorHAnsi"/>
          <w:snapToGrid/>
        </w:rPr>
        <w:t xml:space="preserve">% lower bioavailability of Zubsolv to Suboxone in the lower strengths and </w:t>
      </w:r>
      <w:r w:rsidR="00883DAD">
        <w:rPr>
          <w:rFonts w:eastAsiaTheme="minorHAnsi"/>
          <w:noProof/>
          <w:snapToGrid/>
          <w:color w:val="000000"/>
          <w:highlight w:val="black"/>
        </w:rPr>
        <w:t>'''''</w:t>
      </w:r>
      <w:r w:rsidR="0017502D" w:rsidRPr="00857044">
        <w:rPr>
          <w:rFonts w:eastAsiaTheme="minorHAnsi"/>
          <w:snapToGrid/>
        </w:rPr>
        <w:t>% lower bioavailability in the higher strengths (</w:t>
      </w:r>
      <w:r w:rsidR="00725B66" w:rsidRPr="00857044">
        <w:rPr>
          <w:rFonts w:eastAsiaTheme="minorHAnsi"/>
          <w:snapToGrid/>
        </w:rPr>
        <w:t>p</w:t>
      </w:r>
      <w:r w:rsidR="0017502D" w:rsidRPr="00857044">
        <w:rPr>
          <w:rFonts w:eastAsiaTheme="minorHAnsi"/>
          <w:snapToGrid/>
        </w:rPr>
        <w:t>ara</w:t>
      </w:r>
      <w:r w:rsidR="00725B66" w:rsidRPr="00857044">
        <w:rPr>
          <w:rFonts w:eastAsiaTheme="minorHAnsi"/>
          <w:snapToGrid/>
        </w:rPr>
        <w:t>graph</w:t>
      </w:r>
      <w:r w:rsidR="0017502D" w:rsidRPr="00857044">
        <w:rPr>
          <w:rFonts w:eastAsiaTheme="minorHAnsi"/>
          <w:snapToGrid/>
        </w:rPr>
        <w:t xml:space="preserve"> 6.25 and 6.38, Nov</w:t>
      </w:r>
      <w:r w:rsidR="00725B66" w:rsidRPr="00857044">
        <w:rPr>
          <w:rFonts w:eastAsiaTheme="minorHAnsi"/>
          <w:snapToGrid/>
        </w:rPr>
        <w:t>ember</w:t>
      </w:r>
      <w:r w:rsidR="0017502D" w:rsidRPr="00857044">
        <w:rPr>
          <w:rFonts w:eastAsiaTheme="minorHAnsi"/>
          <w:snapToGrid/>
        </w:rPr>
        <w:t xml:space="preserve"> 2019 PBAC </w:t>
      </w:r>
      <w:r w:rsidR="00D70E66">
        <w:rPr>
          <w:rFonts w:eastAsiaTheme="minorHAnsi"/>
          <w:snapToGrid/>
        </w:rPr>
        <w:t>buprenorphine</w:t>
      </w:r>
      <w:r w:rsidR="00F13400">
        <w:rPr>
          <w:rFonts w:eastAsiaTheme="minorHAnsi"/>
          <w:snapToGrid/>
        </w:rPr>
        <w:t xml:space="preserve"> with </w:t>
      </w:r>
      <w:r w:rsidR="00D70E66">
        <w:rPr>
          <w:rFonts w:eastAsiaTheme="minorHAnsi"/>
          <w:snapToGrid/>
        </w:rPr>
        <w:t>nal</w:t>
      </w:r>
      <w:r w:rsidR="005D1FC5">
        <w:rPr>
          <w:rFonts w:eastAsiaTheme="minorHAnsi"/>
          <w:snapToGrid/>
        </w:rPr>
        <w:t>o</w:t>
      </w:r>
      <w:r w:rsidR="00D70E66">
        <w:rPr>
          <w:rFonts w:eastAsiaTheme="minorHAnsi"/>
          <w:snapToGrid/>
        </w:rPr>
        <w:t xml:space="preserve">xone </w:t>
      </w:r>
      <w:r w:rsidR="00EE53A8">
        <w:rPr>
          <w:rFonts w:eastAsiaTheme="minorHAnsi"/>
          <w:snapToGrid/>
        </w:rPr>
        <w:t>Public Summary Document</w:t>
      </w:r>
      <w:r w:rsidR="0017502D" w:rsidRPr="00857044">
        <w:rPr>
          <w:rFonts w:eastAsiaTheme="minorHAnsi"/>
          <w:snapToGrid/>
        </w:rPr>
        <w:t xml:space="preserve">). A </w:t>
      </w:r>
      <w:r w:rsidR="00883DAD">
        <w:rPr>
          <w:rFonts w:eastAsiaTheme="minorHAnsi"/>
          <w:noProof/>
          <w:snapToGrid/>
          <w:color w:val="000000"/>
          <w:highlight w:val="black"/>
        </w:rPr>
        <w:t>''''''''''''</w:t>
      </w:r>
      <w:r w:rsidR="0017502D" w:rsidRPr="00857044">
        <w:rPr>
          <w:rFonts w:eastAsiaTheme="minorHAnsi"/>
          <w:snapToGrid/>
        </w:rPr>
        <w:t xml:space="preserve"> pricing structure was</w:t>
      </w:r>
      <w:r w:rsidR="00800E9F" w:rsidRPr="00857044">
        <w:rPr>
          <w:rFonts w:eastAsiaTheme="minorHAnsi"/>
          <w:snapToGrid/>
        </w:rPr>
        <w:t xml:space="preserve"> derived from these </w:t>
      </w:r>
      <w:r w:rsidR="00FB352F" w:rsidRPr="00857044">
        <w:rPr>
          <w:rFonts w:eastAsiaTheme="minorHAnsi"/>
          <w:snapToGrid/>
        </w:rPr>
        <w:t>two points, as shown in Figure 1 and T</w:t>
      </w:r>
      <w:r w:rsidR="00800E9F" w:rsidRPr="00857044">
        <w:rPr>
          <w:rFonts w:eastAsiaTheme="minorHAnsi"/>
          <w:snapToGrid/>
        </w:rPr>
        <w:t>able 3.</w:t>
      </w:r>
      <w:r w:rsidR="00800E9F" w:rsidRPr="00857044">
        <w:rPr>
          <w:rFonts w:eastAsiaTheme="minorHAnsi"/>
          <w:i/>
          <w:snapToGrid/>
        </w:rPr>
        <w:t xml:space="preserve"> </w:t>
      </w:r>
    </w:p>
    <w:p w:rsidR="00743496" w:rsidRPr="00165D49" w:rsidRDefault="00743496" w:rsidP="000056B7">
      <w:pPr>
        <w:pStyle w:val="KMC16-Caption"/>
        <w:ind w:left="0" w:firstLine="0"/>
        <w:rPr>
          <w:rFonts w:ascii="Arial Narrow" w:hAnsi="Arial Narrow"/>
        </w:rPr>
      </w:pPr>
      <w:r w:rsidRPr="00857044">
        <w:rPr>
          <w:rFonts w:ascii="Arial Narrow" w:hAnsi="Arial Narrow"/>
        </w:rPr>
        <w:t xml:space="preserve">Figure </w:t>
      </w:r>
      <w:r w:rsidR="00FB352F" w:rsidRPr="00970A58">
        <w:rPr>
          <w:rFonts w:ascii="Arial Narrow" w:hAnsi="Arial Narrow"/>
        </w:rPr>
        <w:t>1</w:t>
      </w:r>
      <w:r w:rsidR="000056B7" w:rsidRPr="00857044">
        <w:rPr>
          <w:rFonts w:ascii="Arial Narrow" w:hAnsi="Arial Narrow"/>
        </w:rPr>
        <w:t>:</w:t>
      </w:r>
      <w:r w:rsidRPr="00857044">
        <w:rPr>
          <w:rFonts w:ascii="Arial Narrow" w:hAnsi="Arial Narrow"/>
        </w:rPr>
        <w:t xml:space="preserve"> Comparison between the proposed pricing structure from November 2019 </w:t>
      </w:r>
      <w:r w:rsidR="002571C9" w:rsidRPr="00857044">
        <w:rPr>
          <w:rFonts w:ascii="Arial Narrow" w:hAnsi="Arial Narrow"/>
        </w:rPr>
        <w:t>m</w:t>
      </w:r>
      <w:r w:rsidRPr="00857044">
        <w:rPr>
          <w:rFonts w:ascii="Arial Narrow" w:hAnsi="Arial Narrow"/>
        </w:rPr>
        <w:t xml:space="preserve">ajor submission and the revised </w:t>
      </w:r>
      <w:r w:rsidR="00883DAD">
        <w:rPr>
          <w:rFonts w:ascii="Arial Narrow" w:hAnsi="Arial Narrow"/>
          <w:noProof/>
          <w:highlight w:val="black"/>
        </w:rPr>
        <w:t>'''''''''''</w:t>
      </w:r>
      <w:r w:rsidR="008C6404" w:rsidRPr="00165D49">
        <w:rPr>
          <w:rFonts w:ascii="Arial Narrow" w:hAnsi="Arial Narrow"/>
        </w:rPr>
        <w:t xml:space="preserve"> </w:t>
      </w:r>
      <w:r w:rsidRPr="00165D49">
        <w:rPr>
          <w:rFonts w:ascii="Arial Narrow" w:hAnsi="Arial Narrow"/>
        </w:rPr>
        <w:t>pricing structure in the March 2020 minor resubmission.</w:t>
      </w:r>
    </w:p>
    <w:p w:rsidR="00E4759D" w:rsidRPr="00857044" w:rsidRDefault="00883DAD" w:rsidP="006E2DF5">
      <w:pPr>
        <w:pStyle w:val="Bodytextitalics"/>
        <w:keepNext/>
        <w:jc w:val="center"/>
      </w:pPr>
      <w:r>
        <w:rPr>
          <w:noProof/>
        </w:rPr>
        <w:drawing>
          <wp:inline distT="0" distB="0" distL="0" distR="0">
            <wp:extent cx="5667375" cy="3021330"/>
            <wp:effectExtent l="0" t="0" r="9525" b="7620"/>
            <wp:docPr id="1" name="Picture 1" title="Figure 1: Comparison between the proposed pricing structure from November 2019 major submission and the revised pricing structure in the March 2020 minor resubmissio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667375" cy="3021330"/>
                    </a:xfrm>
                    <a:prstGeom prst="rect">
                      <a:avLst/>
                    </a:prstGeom>
                  </pic:spPr>
                </pic:pic>
              </a:graphicData>
            </a:graphic>
          </wp:inline>
        </w:drawing>
      </w:r>
    </w:p>
    <w:p w:rsidR="0062488B" w:rsidRPr="00165D49" w:rsidRDefault="0062488B" w:rsidP="0062488B">
      <w:pPr>
        <w:pStyle w:val="Bodytextitalics"/>
        <w:rPr>
          <w:rFonts w:ascii="Arial Narrow" w:hAnsi="Arial Narrow"/>
          <w:i w:val="0"/>
          <w:sz w:val="18"/>
          <w:szCs w:val="18"/>
          <w:lang w:eastAsia="en-US"/>
        </w:rPr>
      </w:pPr>
      <w:r w:rsidRPr="00857044">
        <w:rPr>
          <w:rFonts w:ascii="Arial Narrow" w:hAnsi="Arial Narrow"/>
          <w:i w:val="0"/>
          <w:sz w:val="18"/>
          <w:szCs w:val="18"/>
          <w:lang w:eastAsia="en-US"/>
        </w:rPr>
        <w:t>Source: Figure 6</w:t>
      </w:r>
      <w:r w:rsidRPr="00165D49">
        <w:rPr>
          <w:rFonts w:ascii="Arial Narrow" w:hAnsi="Arial Narrow"/>
          <w:i w:val="0"/>
          <w:sz w:val="18"/>
          <w:szCs w:val="18"/>
          <w:lang w:eastAsia="en-US"/>
        </w:rPr>
        <w:t>, main body of minor submission, page 24</w:t>
      </w:r>
    </w:p>
    <w:p w:rsidR="00E4759D" w:rsidRPr="00857044" w:rsidRDefault="00E4759D" w:rsidP="00E4759D">
      <w:pPr>
        <w:pStyle w:val="KMC16-Caption"/>
        <w:rPr>
          <w:rFonts w:ascii="Arial Narrow" w:hAnsi="Arial Narrow"/>
        </w:rPr>
      </w:pPr>
      <w:bookmarkStart w:id="3" w:name="_Ref27475652"/>
      <w:bookmarkStart w:id="4" w:name="_Toc13569408"/>
      <w:r w:rsidRPr="00165D49">
        <w:rPr>
          <w:rFonts w:ascii="Arial Narrow" w:hAnsi="Arial Narrow"/>
        </w:rPr>
        <w:lastRenderedPageBreak/>
        <w:t xml:space="preserve">Table </w:t>
      </w:r>
      <w:bookmarkEnd w:id="3"/>
      <w:r w:rsidR="007D5211" w:rsidRPr="00165D49">
        <w:rPr>
          <w:rFonts w:ascii="Arial Narrow" w:hAnsi="Arial Narrow"/>
        </w:rPr>
        <w:t>3</w:t>
      </w:r>
      <w:r w:rsidRPr="00857044">
        <w:rPr>
          <w:rFonts w:ascii="Arial Narrow" w:hAnsi="Arial Narrow"/>
        </w:rPr>
        <w:t>: Proposed Zubsolv Price Derivation</w:t>
      </w:r>
      <w:bookmarkEnd w:id="4"/>
    </w:p>
    <w:tbl>
      <w:tblPr>
        <w:tblStyle w:val="TableGrid"/>
        <w:tblW w:w="9083" w:type="dxa"/>
        <w:tblLayout w:type="fixed"/>
        <w:tblLook w:val="04A0" w:firstRow="1" w:lastRow="0" w:firstColumn="1" w:lastColumn="0" w:noHBand="0" w:noVBand="1"/>
        <w:tblCaption w:val="Table 3: Proposed Zubsolv Price Derivation"/>
      </w:tblPr>
      <w:tblGrid>
        <w:gridCol w:w="1197"/>
        <w:gridCol w:w="1738"/>
        <w:gridCol w:w="935"/>
        <w:gridCol w:w="1203"/>
        <w:gridCol w:w="936"/>
        <w:gridCol w:w="1202"/>
        <w:gridCol w:w="936"/>
        <w:gridCol w:w="936"/>
      </w:tblGrid>
      <w:tr w:rsidR="005B3FB0" w:rsidRPr="00857044" w:rsidTr="00C45B8E">
        <w:trPr>
          <w:trHeight w:val="302"/>
          <w:tblHeader/>
        </w:trPr>
        <w:tc>
          <w:tcPr>
            <w:tcW w:w="2935" w:type="dxa"/>
            <w:gridSpan w:val="2"/>
          </w:tcPr>
          <w:p w:rsidR="005B3FB0" w:rsidRPr="00970A58" w:rsidRDefault="005B3FB0" w:rsidP="00800E9F">
            <w:pPr>
              <w:pStyle w:val="KMC16-Tablecontent"/>
              <w:keepNext/>
              <w:keepLines/>
              <w:rPr>
                <w:b/>
                <w:lang w:val="en-AU" w:eastAsia="en-AU"/>
              </w:rPr>
            </w:pPr>
            <w:r w:rsidRPr="00970A58">
              <w:rPr>
                <w:b/>
                <w:lang w:val="en-AU" w:eastAsia="en-AU"/>
              </w:rPr>
              <w:t xml:space="preserve">Suboxone Film </w:t>
            </w:r>
            <w:r w:rsidRPr="00970A58">
              <w:rPr>
                <w:lang w:val="en-AU" w:eastAsia="en-AU"/>
              </w:rPr>
              <w:t>(buprenorphine/ naloxone mg)</w:t>
            </w:r>
          </w:p>
        </w:tc>
        <w:tc>
          <w:tcPr>
            <w:tcW w:w="935" w:type="dxa"/>
            <w:noWrap/>
            <w:vAlign w:val="center"/>
            <w:hideMark/>
          </w:tcPr>
          <w:p w:rsidR="005B3FB0" w:rsidRPr="00970A58" w:rsidRDefault="005B3FB0" w:rsidP="00C46253">
            <w:pPr>
              <w:pStyle w:val="KMC16-Tablecontent"/>
              <w:keepNext/>
              <w:keepLines/>
              <w:jc w:val="center"/>
              <w:rPr>
                <w:b/>
                <w:lang w:val="en-AU" w:eastAsia="en-AU"/>
              </w:rPr>
            </w:pPr>
          </w:p>
        </w:tc>
        <w:tc>
          <w:tcPr>
            <w:tcW w:w="1203" w:type="dxa"/>
            <w:noWrap/>
            <w:vAlign w:val="center"/>
            <w:hideMark/>
          </w:tcPr>
          <w:p w:rsidR="005B3FB0" w:rsidRPr="00970A58" w:rsidRDefault="005B3FB0" w:rsidP="00AC4EEC">
            <w:pPr>
              <w:pStyle w:val="KMC16-Tablecontent"/>
              <w:keepNext/>
              <w:keepLines/>
              <w:jc w:val="center"/>
              <w:rPr>
                <w:b/>
                <w:lang w:val="en-AU" w:eastAsia="en-AU"/>
              </w:rPr>
            </w:pPr>
            <w:r w:rsidRPr="00970A58">
              <w:rPr>
                <w:b/>
                <w:lang w:val="en-AU" w:eastAsia="en-AU"/>
              </w:rPr>
              <w:t>2/0.5</w:t>
            </w:r>
            <w:r w:rsidRPr="00970A58">
              <w:rPr>
                <w:b/>
                <w:vertAlign w:val="superscript"/>
                <w:lang w:val="en-AU" w:eastAsia="en-AU"/>
              </w:rPr>
              <w:t>‡</w:t>
            </w:r>
          </w:p>
        </w:tc>
        <w:tc>
          <w:tcPr>
            <w:tcW w:w="936" w:type="dxa"/>
            <w:vAlign w:val="center"/>
            <w:hideMark/>
          </w:tcPr>
          <w:p w:rsidR="005B3FB0" w:rsidRPr="00970A58" w:rsidRDefault="005B3FB0" w:rsidP="002C710F">
            <w:pPr>
              <w:pStyle w:val="KMC16-Tablecontent"/>
              <w:keepNext/>
              <w:keepLines/>
              <w:jc w:val="center"/>
              <w:rPr>
                <w:b/>
                <w:lang w:val="en-AU" w:eastAsia="en-AU"/>
              </w:rPr>
            </w:pPr>
          </w:p>
        </w:tc>
        <w:tc>
          <w:tcPr>
            <w:tcW w:w="1202" w:type="dxa"/>
            <w:noWrap/>
            <w:vAlign w:val="center"/>
            <w:hideMark/>
          </w:tcPr>
          <w:p w:rsidR="005B3FB0" w:rsidRPr="00970A58" w:rsidRDefault="005B3FB0" w:rsidP="002C710F">
            <w:pPr>
              <w:pStyle w:val="KMC16-Tablecontent"/>
              <w:keepNext/>
              <w:keepLines/>
              <w:jc w:val="center"/>
              <w:rPr>
                <w:b/>
                <w:lang w:val="en-AU" w:eastAsia="en-AU"/>
              </w:rPr>
            </w:pPr>
            <w:r w:rsidRPr="00970A58">
              <w:rPr>
                <w:b/>
                <w:lang w:val="en-AU" w:eastAsia="en-AU"/>
              </w:rPr>
              <w:t>8/2</w:t>
            </w:r>
            <w:r w:rsidRPr="00970A58">
              <w:rPr>
                <w:b/>
                <w:vertAlign w:val="superscript"/>
                <w:lang w:val="en-AU" w:eastAsia="en-AU"/>
              </w:rPr>
              <w:t>‡</w:t>
            </w:r>
          </w:p>
        </w:tc>
        <w:tc>
          <w:tcPr>
            <w:tcW w:w="936" w:type="dxa"/>
            <w:noWrap/>
            <w:hideMark/>
          </w:tcPr>
          <w:p w:rsidR="005B3FB0" w:rsidRPr="00970A58" w:rsidRDefault="005B3FB0" w:rsidP="00B767E9">
            <w:pPr>
              <w:pStyle w:val="KMC16-Tablecontent"/>
              <w:keepNext/>
              <w:keepLines/>
              <w:jc w:val="center"/>
              <w:rPr>
                <w:b/>
                <w:lang w:val="en-AU" w:eastAsia="en-AU"/>
              </w:rPr>
            </w:pPr>
          </w:p>
        </w:tc>
        <w:tc>
          <w:tcPr>
            <w:tcW w:w="936" w:type="dxa"/>
            <w:noWrap/>
            <w:hideMark/>
          </w:tcPr>
          <w:p w:rsidR="005B3FB0" w:rsidRPr="00970A58" w:rsidRDefault="005B3FB0" w:rsidP="00B767E9">
            <w:pPr>
              <w:pStyle w:val="KMC16-Tablecontent"/>
              <w:keepNext/>
              <w:keepLines/>
              <w:jc w:val="center"/>
              <w:rPr>
                <w:b/>
                <w:lang w:val="en-AU" w:eastAsia="en-AU"/>
              </w:rPr>
            </w:pPr>
          </w:p>
        </w:tc>
      </w:tr>
      <w:tr w:rsidR="005B3FB0" w:rsidRPr="00857044" w:rsidTr="000016F6">
        <w:trPr>
          <w:trHeight w:val="302"/>
        </w:trPr>
        <w:tc>
          <w:tcPr>
            <w:tcW w:w="2935" w:type="dxa"/>
            <w:gridSpan w:val="2"/>
          </w:tcPr>
          <w:p w:rsidR="005B3FB0" w:rsidRPr="00970A58" w:rsidRDefault="005B3FB0" w:rsidP="00637336">
            <w:pPr>
              <w:pStyle w:val="KMC16-Tablecontent"/>
              <w:keepNext/>
              <w:keepLines/>
              <w:rPr>
                <w:color w:val="auto"/>
                <w:lang w:val="en-AU" w:eastAsia="en-AU"/>
              </w:rPr>
            </w:pPr>
            <w:r w:rsidRPr="00970A58">
              <w:rPr>
                <w:color w:val="auto"/>
                <w:lang w:val="en-AU" w:eastAsia="en-AU"/>
              </w:rPr>
              <w:t>PBS price (Dec 2019)</w:t>
            </w:r>
          </w:p>
        </w:tc>
        <w:tc>
          <w:tcPr>
            <w:tcW w:w="935" w:type="dxa"/>
            <w:noWrap/>
            <w:vAlign w:val="center"/>
          </w:tcPr>
          <w:p w:rsidR="005B3FB0" w:rsidRPr="00970A58" w:rsidRDefault="005B3FB0" w:rsidP="00C46253">
            <w:pPr>
              <w:pStyle w:val="KMC16-Tablecontent"/>
              <w:keepNext/>
              <w:keepLines/>
              <w:jc w:val="center"/>
              <w:rPr>
                <w:b/>
                <w:color w:val="auto"/>
                <w:lang w:val="en-AU" w:eastAsia="en-AU"/>
              </w:rPr>
            </w:pPr>
          </w:p>
        </w:tc>
        <w:tc>
          <w:tcPr>
            <w:tcW w:w="1203" w:type="dxa"/>
            <w:noWrap/>
            <w:vAlign w:val="center"/>
          </w:tcPr>
          <w:p w:rsidR="005B3FB0" w:rsidRPr="00970A58" w:rsidRDefault="005B3FB0" w:rsidP="00AC4EEC">
            <w:pPr>
              <w:pStyle w:val="KMC16-Tablecontent"/>
              <w:keepNext/>
              <w:keepLines/>
              <w:jc w:val="center"/>
              <w:rPr>
                <w:color w:val="auto"/>
                <w:lang w:val="en-AU" w:eastAsia="en-AU"/>
              </w:rPr>
            </w:pPr>
            <w:r w:rsidRPr="00970A58">
              <w:rPr>
                <w:color w:val="auto"/>
                <w:lang w:val="en-AU" w:eastAsia="en-AU"/>
              </w:rPr>
              <w:t>$46.20</w:t>
            </w:r>
          </w:p>
        </w:tc>
        <w:tc>
          <w:tcPr>
            <w:tcW w:w="936" w:type="dxa"/>
            <w:noWrap/>
            <w:vAlign w:val="center"/>
          </w:tcPr>
          <w:p w:rsidR="005B3FB0" w:rsidRPr="00970A58" w:rsidRDefault="005B3FB0" w:rsidP="002C710F">
            <w:pPr>
              <w:pStyle w:val="KMC16-Tablecontent"/>
              <w:keepNext/>
              <w:keepLines/>
              <w:jc w:val="center"/>
              <w:rPr>
                <w:color w:val="auto"/>
                <w:lang w:val="en-AU" w:eastAsia="en-AU"/>
              </w:rPr>
            </w:pPr>
          </w:p>
        </w:tc>
        <w:tc>
          <w:tcPr>
            <w:tcW w:w="1202" w:type="dxa"/>
            <w:noWrap/>
            <w:vAlign w:val="center"/>
          </w:tcPr>
          <w:p w:rsidR="005B3FB0" w:rsidRPr="00970A58" w:rsidRDefault="005B3FB0" w:rsidP="002C710F">
            <w:pPr>
              <w:pStyle w:val="KMC16-Tablecontent"/>
              <w:keepNext/>
              <w:keepLines/>
              <w:jc w:val="center"/>
              <w:rPr>
                <w:color w:val="auto"/>
                <w:lang w:val="en-AU" w:eastAsia="en-AU"/>
              </w:rPr>
            </w:pPr>
            <w:r w:rsidRPr="00970A58">
              <w:rPr>
                <w:color w:val="auto"/>
                <w:lang w:val="en-AU" w:eastAsia="en-AU"/>
              </w:rPr>
              <w:t>$132.44</w:t>
            </w:r>
          </w:p>
        </w:tc>
        <w:tc>
          <w:tcPr>
            <w:tcW w:w="936" w:type="dxa"/>
            <w:noWrap/>
          </w:tcPr>
          <w:p w:rsidR="005B3FB0" w:rsidRPr="00970A58" w:rsidRDefault="005B3FB0" w:rsidP="00B767E9">
            <w:pPr>
              <w:pStyle w:val="KMC16-Tablecontent"/>
              <w:keepNext/>
              <w:keepLines/>
              <w:jc w:val="center"/>
              <w:rPr>
                <w:b/>
                <w:color w:val="auto"/>
                <w:lang w:val="en-AU" w:eastAsia="en-AU"/>
              </w:rPr>
            </w:pPr>
          </w:p>
        </w:tc>
        <w:tc>
          <w:tcPr>
            <w:tcW w:w="936" w:type="dxa"/>
            <w:noWrap/>
          </w:tcPr>
          <w:p w:rsidR="005B3FB0" w:rsidRPr="00970A58" w:rsidRDefault="005B3FB0" w:rsidP="00B767E9">
            <w:pPr>
              <w:pStyle w:val="KMC16-Tablecontent"/>
              <w:keepNext/>
              <w:keepLines/>
              <w:jc w:val="center"/>
              <w:rPr>
                <w:b/>
                <w:color w:val="auto"/>
                <w:lang w:val="en-AU" w:eastAsia="en-AU"/>
              </w:rPr>
            </w:pPr>
          </w:p>
        </w:tc>
      </w:tr>
      <w:tr w:rsidR="00E4759D" w:rsidRPr="00857044" w:rsidTr="000016F6">
        <w:trPr>
          <w:trHeight w:val="302"/>
        </w:trPr>
        <w:tc>
          <w:tcPr>
            <w:tcW w:w="1197" w:type="dxa"/>
            <w:vMerge w:val="restart"/>
          </w:tcPr>
          <w:p w:rsidR="00E4759D" w:rsidRPr="00970A58" w:rsidRDefault="00E4759D" w:rsidP="005B3FB0">
            <w:pPr>
              <w:pStyle w:val="KMC16-Tablecontent"/>
              <w:keepNext/>
              <w:keepLines/>
              <w:rPr>
                <w:b/>
                <w:color w:val="auto"/>
                <w:lang w:val="en-AU" w:eastAsia="en-AU"/>
              </w:rPr>
            </w:pPr>
            <w:bookmarkStart w:id="5" w:name="_GoBack" w:colFirst="1" w:colLast="1"/>
            <w:r w:rsidRPr="00970A58">
              <w:rPr>
                <w:b/>
                <w:color w:val="auto"/>
                <w:lang w:val="en-AU" w:eastAsia="en-AU"/>
              </w:rPr>
              <w:t xml:space="preserve">Original Submission </w:t>
            </w:r>
          </w:p>
        </w:tc>
        <w:tc>
          <w:tcPr>
            <w:tcW w:w="1738" w:type="dxa"/>
            <w:hideMark/>
          </w:tcPr>
          <w:p w:rsidR="00E4759D" w:rsidRPr="00970A58" w:rsidRDefault="00E4759D" w:rsidP="00C46253">
            <w:pPr>
              <w:pStyle w:val="KMC16-Tablecontent"/>
              <w:keepNext/>
              <w:keepLines/>
              <w:rPr>
                <w:b/>
                <w:color w:val="auto"/>
                <w:lang w:val="en-AU" w:eastAsia="en-AU"/>
              </w:rPr>
            </w:pPr>
            <w:r w:rsidRPr="00970A58">
              <w:rPr>
                <w:b/>
                <w:color w:val="auto"/>
                <w:lang w:val="en-AU" w:eastAsia="en-AU"/>
              </w:rPr>
              <w:t>Zubsolv</w:t>
            </w:r>
            <w:r w:rsidR="0036236F" w:rsidRPr="00970A58">
              <w:rPr>
                <w:b/>
                <w:color w:val="auto"/>
                <w:lang w:val="en-AU" w:eastAsia="en-AU"/>
              </w:rPr>
              <w:t xml:space="preserve"> </w:t>
            </w:r>
            <w:r w:rsidR="0036236F" w:rsidRPr="00970A58">
              <w:rPr>
                <w:lang w:val="en-AU" w:eastAsia="en-AU"/>
              </w:rPr>
              <w:t>(buprenorphine/ naloxone)</w:t>
            </w:r>
            <w:r w:rsidR="00C46253" w:rsidRPr="00970A58">
              <w:rPr>
                <w:lang w:val="en-AU" w:eastAsia="en-AU"/>
              </w:rPr>
              <w:t>(mg)</w:t>
            </w:r>
          </w:p>
        </w:tc>
        <w:tc>
          <w:tcPr>
            <w:tcW w:w="935" w:type="dxa"/>
            <w:noWrap/>
            <w:vAlign w:val="center"/>
            <w:hideMark/>
          </w:tcPr>
          <w:p w:rsidR="00E4759D" w:rsidRPr="00970A58" w:rsidRDefault="00E4759D" w:rsidP="00C46253">
            <w:pPr>
              <w:pStyle w:val="KMC16-Tablecontent"/>
              <w:keepNext/>
              <w:keepLines/>
              <w:jc w:val="center"/>
              <w:rPr>
                <w:b/>
                <w:color w:val="auto"/>
                <w:lang w:val="en-AU" w:eastAsia="en-AU"/>
              </w:rPr>
            </w:pPr>
            <w:r w:rsidRPr="00970A58">
              <w:rPr>
                <w:b/>
                <w:color w:val="auto"/>
                <w:lang w:val="en-AU" w:eastAsia="en-AU"/>
              </w:rPr>
              <w:t>0.7/0.18</w:t>
            </w:r>
          </w:p>
        </w:tc>
        <w:tc>
          <w:tcPr>
            <w:tcW w:w="1203" w:type="dxa"/>
            <w:noWrap/>
            <w:vAlign w:val="center"/>
            <w:hideMark/>
          </w:tcPr>
          <w:p w:rsidR="00E4759D" w:rsidRPr="00970A58" w:rsidRDefault="00E4759D" w:rsidP="00AC4EEC">
            <w:pPr>
              <w:pStyle w:val="KMC16-Tablecontent"/>
              <w:keepNext/>
              <w:keepLines/>
              <w:jc w:val="center"/>
              <w:rPr>
                <w:b/>
                <w:color w:val="auto"/>
                <w:lang w:val="en-AU" w:eastAsia="en-AU"/>
              </w:rPr>
            </w:pPr>
            <w:r w:rsidRPr="00970A58">
              <w:rPr>
                <w:b/>
                <w:color w:val="auto"/>
                <w:lang w:val="en-AU" w:eastAsia="en-AU"/>
              </w:rPr>
              <w:t>1.4/0.36</w:t>
            </w:r>
          </w:p>
        </w:tc>
        <w:tc>
          <w:tcPr>
            <w:tcW w:w="936" w:type="dxa"/>
            <w:noWrap/>
            <w:vAlign w:val="center"/>
            <w:hideMark/>
          </w:tcPr>
          <w:p w:rsidR="00E4759D" w:rsidRPr="00970A58" w:rsidRDefault="00E4759D" w:rsidP="002C710F">
            <w:pPr>
              <w:pStyle w:val="KMC16-Tablecontent"/>
              <w:keepNext/>
              <w:keepLines/>
              <w:jc w:val="center"/>
              <w:rPr>
                <w:b/>
                <w:color w:val="auto"/>
                <w:lang w:val="en-AU" w:eastAsia="en-AU"/>
              </w:rPr>
            </w:pPr>
            <w:r w:rsidRPr="00970A58">
              <w:rPr>
                <w:b/>
                <w:color w:val="auto"/>
                <w:lang w:val="en-AU" w:eastAsia="en-AU"/>
              </w:rPr>
              <w:t>2.9/0.71</w:t>
            </w:r>
          </w:p>
        </w:tc>
        <w:tc>
          <w:tcPr>
            <w:tcW w:w="1202" w:type="dxa"/>
            <w:noWrap/>
            <w:vAlign w:val="center"/>
            <w:hideMark/>
          </w:tcPr>
          <w:p w:rsidR="00E4759D" w:rsidRPr="00970A58" w:rsidRDefault="00E4759D" w:rsidP="002C710F">
            <w:pPr>
              <w:pStyle w:val="KMC16-Tablecontent"/>
              <w:keepNext/>
              <w:keepLines/>
              <w:jc w:val="center"/>
              <w:rPr>
                <w:b/>
                <w:color w:val="auto"/>
                <w:lang w:val="en-AU" w:eastAsia="en-AU"/>
              </w:rPr>
            </w:pPr>
            <w:r w:rsidRPr="00970A58">
              <w:rPr>
                <w:b/>
                <w:color w:val="auto"/>
                <w:lang w:val="en-AU" w:eastAsia="en-AU"/>
              </w:rPr>
              <w:t>5.7/1.4</w:t>
            </w:r>
          </w:p>
        </w:tc>
        <w:tc>
          <w:tcPr>
            <w:tcW w:w="936" w:type="dxa"/>
            <w:noWrap/>
            <w:vAlign w:val="center"/>
            <w:hideMark/>
          </w:tcPr>
          <w:p w:rsidR="00E4759D" w:rsidRPr="00970A58" w:rsidRDefault="00E4759D" w:rsidP="00C57C1F">
            <w:pPr>
              <w:pStyle w:val="KMC16-Tablecontent"/>
              <w:keepNext/>
              <w:keepLines/>
              <w:jc w:val="center"/>
              <w:rPr>
                <w:b/>
                <w:color w:val="auto"/>
                <w:lang w:val="en-AU" w:eastAsia="en-AU"/>
              </w:rPr>
            </w:pPr>
            <w:r w:rsidRPr="00970A58">
              <w:rPr>
                <w:b/>
                <w:color w:val="auto"/>
                <w:lang w:val="en-AU" w:eastAsia="en-AU"/>
              </w:rPr>
              <w:t>8.6/2.1</w:t>
            </w:r>
          </w:p>
        </w:tc>
        <w:tc>
          <w:tcPr>
            <w:tcW w:w="936" w:type="dxa"/>
            <w:noWrap/>
            <w:vAlign w:val="center"/>
            <w:hideMark/>
          </w:tcPr>
          <w:p w:rsidR="00E4759D" w:rsidRPr="00970A58" w:rsidRDefault="00E4759D">
            <w:pPr>
              <w:pStyle w:val="KMC16-Tablecontent"/>
              <w:keepNext/>
              <w:keepLines/>
              <w:jc w:val="center"/>
              <w:rPr>
                <w:b/>
                <w:color w:val="auto"/>
                <w:lang w:val="en-AU" w:eastAsia="en-AU"/>
              </w:rPr>
            </w:pPr>
            <w:r w:rsidRPr="00970A58">
              <w:rPr>
                <w:b/>
                <w:color w:val="auto"/>
                <w:lang w:val="en-AU" w:eastAsia="en-AU"/>
              </w:rPr>
              <w:t>11.4/2.9</w:t>
            </w:r>
          </w:p>
        </w:tc>
      </w:tr>
      <w:bookmarkEnd w:id="5"/>
      <w:tr w:rsidR="00E4759D" w:rsidRPr="00857044" w:rsidTr="000016F6">
        <w:trPr>
          <w:trHeight w:val="636"/>
        </w:trPr>
        <w:tc>
          <w:tcPr>
            <w:tcW w:w="1197" w:type="dxa"/>
            <w:vMerge/>
          </w:tcPr>
          <w:p w:rsidR="00E4759D" w:rsidRPr="00970A58" w:rsidRDefault="00E4759D" w:rsidP="00B767E9">
            <w:pPr>
              <w:pStyle w:val="KMC16-Tablecontent"/>
              <w:keepNext/>
              <w:keepLines/>
              <w:rPr>
                <w:lang w:val="en-AU" w:eastAsia="en-AU"/>
              </w:rPr>
            </w:pPr>
          </w:p>
        </w:tc>
        <w:tc>
          <w:tcPr>
            <w:tcW w:w="1738" w:type="dxa"/>
            <w:hideMark/>
          </w:tcPr>
          <w:p w:rsidR="00E4759D" w:rsidRPr="00970A58" w:rsidRDefault="002E07AF" w:rsidP="002E07AF">
            <w:pPr>
              <w:pStyle w:val="KMC16-Tablecontent"/>
              <w:keepNext/>
              <w:keepLines/>
              <w:rPr>
                <w:lang w:val="en-AU" w:eastAsia="en-AU"/>
              </w:rPr>
            </w:pPr>
            <w:r w:rsidRPr="00970A58">
              <w:rPr>
                <w:lang w:val="en-AU" w:eastAsia="en-AU"/>
              </w:rPr>
              <w:t>November 2019 submission p</w:t>
            </w:r>
            <w:r w:rsidR="00E4759D" w:rsidRPr="00970A58">
              <w:rPr>
                <w:lang w:val="en-AU" w:eastAsia="en-AU"/>
              </w:rPr>
              <w:t xml:space="preserve">roposed </w:t>
            </w:r>
            <w:r w:rsidRPr="00970A58">
              <w:rPr>
                <w:lang w:val="en-AU" w:eastAsia="en-AU"/>
              </w:rPr>
              <w:t>p</w:t>
            </w:r>
            <w:r w:rsidR="00E4759D" w:rsidRPr="00970A58">
              <w:rPr>
                <w:lang w:val="en-AU" w:eastAsia="en-AU"/>
              </w:rPr>
              <w:t xml:space="preserve">ricing </w:t>
            </w:r>
          </w:p>
        </w:tc>
        <w:tc>
          <w:tcPr>
            <w:tcW w:w="935" w:type="dxa"/>
            <w:noWrap/>
            <w:vAlign w:val="center"/>
            <w:hideMark/>
          </w:tcPr>
          <w:p w:rsidR="00E4759D" w:rsidRPr="00970A58" w:rsidRDefault="00E4759D" w:rsidP="00C46253">
            <w:pPr>
              <w:pStyle w:val="KMC16-Tablecontent"/>
              <w:keepNext/>
              <w:keepLines/>
              <w:jc w:val="center"/>
              <w:rPr>
                <w:lang w:val="en-AU" w:eastAsia="en-AU"/>
              </w:rPr>
            </w:pPr>
            <w:r w:rsidRPr="00970A58">
              <w:rPr>
                <w:lang w:val="en-AU" w:eastAsia="en-AU"/>
              </w:rPr>
              <w:t>$</w:t>
            </w:r>
            <w:r w:rsidR="00883DAD">
              <w:rPr>
                <w:noProof/>
                <w:highlight w:val="black"/>
                <w:lang w:val="en-AU" w:eastAsia="en-AU"/>
              </w:rPr>
              <w:t>''''''''''''</w:t>
            </w:r>
          </w:p>
        </w:tc>
        <w:tc>
          <w:tcPr>
            <w:tcW w:w="1203" w:type="dxa"/>
            <w:noWrap/>
            <w:vAlign w:val="center"/>
            <w:hideMark/>
          </w:tcPr>
          <w:p w:rsidR="00E4759D" w:rsidRPr="00970A58" w:rsidRDefault="00E4759D" w:rsidP="00AC4EEC">
            <w:pPr>
              <w:pStyle w:val="KMC16-Tablecontent"/>
              <w:keepNext/>
              <w:keepLines/>
              <w:jc w:val="center"/>
              <w:rPr>
                <w:lang w:val="en-AU" w:eastAsia="en-AU"/>
              </w:rPr>
            </w:pPr>
            <w:r w:rsidRPr="00970A58">
              <w:rPr>
                <w:lang w:val="en-AU" w:eastAsia="en-AU"/>
              </w:rPr>
              <w:t>$</w:t>
            </w:r>
            <w:r w:rsidR="00883DAD">
              <w:rPr>
                <w:noProof/>
                <w:highlight w:val="black"/>
                <w:lang w:val="en-AU" w:eastAsia="en-AU"/>
              </w:rPr>
              <w:t>'''''''''''''</w:t>
            </w:r>
          </w:p>
        </w:tc>
        <w:tc>
          <w:tcPr>
            <w:tcW w:w="936" w:type="dxa"/>
            <w:noWrap/>
            <w:vAlign w:val="center"/>
            <w:hideMark/>
          </w:tcPr>
          <w:p w:rsidR="00E4759D" w:rsidRPr="00970A58" w:rsidRDefault="00E4759D" w:rsidP="002C710F">
            <w:pPr>
              <w:pStyle w:val="KMC16-Tablecontent"/>
              <w:keepNext/>
              <w:keepLines/>
              <w:jc w:val="center"/>
              <w:rPr>
                <w:lang w:val="en-AU" w:eastAsia="en-AU"/>
              </w:rPr>
            </w:pPr>
            <w:r w:rsidRPr="00970A58">
              <w:rPr>
                <w:lang w:val="en-AU" w:eastAsia="en-AU"/>
              </w:rPr>
              <w:t>$</w:t>
            </w:r>
            <w:r w:rsidR="00883DAD">
              <w:rPr>
                <w:noProof/>
                <w:highlight w:val="black"/>
                <w:lang w:val="en-AU" w:eastAsia="en-AU"/>
              </w:rPr>
              <w:t>''''''''''''''</w:t>
            </w:r>
          </w:p>
        </w:tc>
        <w:tc>
          <w:tcPr>
            <w:tcW w:w="1202" w:type="dxa"/>
            <w:noWrap/>
            <w:vAlign w:val="center"/>
            <w:hideMark/>
          </w:tcPr>
          <w:p w:rsidR="00E4759D" w:rsidRPr="00970A58" w:rsidRDefault="00E4759D" w:rsidP="002C710F">
            <w:pPr>
              <w:pStyle w:val="KMC16-Tablecontent"/>
              <w:keepNext/>
              <w:keepLines/>
              <w:jc w:val="center"/>
              <w:rPr>
                <w:lang w:val="en-AU" w:eastAsia="en-AU"/>
              </w:rPr>
            </w:pPr>
            <w:r w:rsidRPr="00970A58">
              <w:rPr>
                <w:lang w:val="en-AU" w:eastAsia="en-AU"/>
              </w:rPr>
              <w:t>$</w:t>
            </w:r>
            <w:r w:rsidR="00883DAD">
              <w:rPr>
                <w:noProof/>
                <w:highlight w:val="black"/>
                <w:lang w:val="en-AU" w:eastAsia="en-AU"/>
              </w:rPr>
              <w:t>'''''''''''''''''</w:t>
            </w:r>
          </w:p>
        </w:tc>
        <w:tc>
          <w:tcPr>
            <w:tcW w:w="936" w:type="dxa"/>
            <w:noWrap/>
            <w:vAlign w:val="center"/>
            <w:hideMark/>
          </w:tcPr>
          <w:p w:rsidR="00E4759D" w:rsidRPr="00970A58" w:rsidRDefault="00E4759D" w:rsidP="00C57C1F">
            <w:pPr>
              <w:pStyle w:val="KMC16-Tablecontent"/>
              <w:keepNext/>
              <w:keepLines/>
              <w:jc w:val="center"/>
              <w:rPr>
                <w:lang w:val="en-AU" w:eastAsia="en-AU"/>
              </w:rPr>
            </w:pPr>
            <w:r w:rsidRPr="00970A58">
              <w:rPr>
                <w:lang w:val="en-AU" w:eastAsia="en-AU"/>
              </w:rPr>
              <w:t>$</w:t>
            </w:r>
            <w:r w:rsidR="00883DAD">
              <w:rPr>
                <w:noProof/>
                <w:highlight w:val="black"/>
                <w:lang w:val="en-AU" w:eastAsia="en-AU"/>
              </w:rPr>
              <w:t>'''''''''''''''</w:t>
            </w:r>
          </w:p>
        </w:tc>
        <w:tc>
          <w:tcPr>
            <w:tcW w:w="936" w:type="dxa"/>
            <w:noWrap/>
            <w:vAlign w:val="center"/>
            <w:hideMark/>
          </w:tcPr>
          <w:p w:rsidR="00E4759D" w:rsidRPr="00970A58" w:rsidRDefault="00E4759D">
            <w:pPr>
              <w:pStyle w:val="KMC16-Tablecontent"/>
              <w:keepNext/>
              <w:keepLines/>
              <w:jc w:val="center"/>
              <w:rPr>
                <w:lang w:val="en-AU" w:eastAsia="en-AU"/>
              </w:rPr>
            </w:pPr>
            <w:r w:rsidRPr="00970A58">
              <w:rPr>
                <w:lang w:val="en-AU" w:eastAsia="en-AU"/>
              </w:rPr>
              <w:t>$</w:t>
            </w:r>
            <w:r w:rsidR="00883DAD">
              <w:rPr>
                <w:noProof/>
                <w:highlight w:val="black"/>
                <w:lang w:val="en-AU" w:eastAsia="en-AU"/>
              </w:rPr>
              <w:t>''''''''''''''''''</w:t>
            </w:r>
          </w:p>
        </w:tc>
      </w:tr>
      <w:tr w:rsidR="002E07AF" w:rsidRPr="00857044" w:rsidTr="000016F6">
        <w:trPr>
          <w:trHeight w:val="301"/>
        </w:trPr>
        <w:tc>
          <w:tcPr>
            <w:tcW w:w="1197" w:type="dxa"/>
            <w:vMerge w:val="restart"/>
          </w:tcPr>
          <w:p w:rsidR="002E07AF" w:rsidRPr="00970A58" w:rsidRDefault="002E07AF" w:rsidP="005B3FB0">
            <w:pPr>
              <w:pStyle w:val="KMC16-Tablecontent"/>
              <w:keepNext/>
              <w:keepLines/>
              <w:rPr>
                <w:i/>
                <w:lang w:val="en-AU" w:eastAsia="en-AU"/>
              </w:rPr>
            </w:pPr>
            <w:r w:rsidRPr="00970A58">
              <w:rPr>
                <w:b/>
                <w:color w:val="auto"/>
                <w:lang w:val="en-AU" w:eastAsia="en-AU"/>
              </w:rPr>
              <w:t xml:space="preserve">Re- Submission </w:t>
            </w:r>
          </w:p>
        </w:tc>
        <w:tc>
          <w:tcPr>
            <w:tcW w:w="1738" w:type="dxa"/>
          </w:tcPr>
          <w:p w:rsidR="002E07AF" w:rsidRPr="00970A58" w:rsidRDefault="002E07AF" w:rsidP="002E07AF">
            <w:pPr>
              <w:pStyle w:val="KMC16-Tablecontent"/>
              <w:keepNext/>
              <w:keepLines/>
              <w:rPr>
                <w:bCs/>
                <w:i/>
                <w:szCs w:val="20"/>
                <w:lang w:val="en-AU" w:eastAsia="en-AU"/>
              </w:rPr>
            </w:pPr>
            <w:r w:rsidRPr="00970A58">
              <w:rPr>
                <w:rFonts w:cs="Calibri"/>
                <w:bCs/>
                <w:szCs w:val="20"/>
                <w:lang w:val="en-AU"/>
              </w:rPr>
              <w:t>Discount</w:t>
            </w:r>
          </w:p>
        </w:tc>
        <w:tc>
          <w:tcPr>
            <w:tcW w:w="935" w:type="dxa"/>
            <w:vAlign w:val="center"/>
          </w:tcPr>
          <w:p w:rsidR="002E07AF" w:rsidRPr="00970A58" w:rsidRDefault="00883DAD" w:rsidP="00C46253">
            <w:pPr>
              <w:pStyle w:val="KMC16-Tablecontent"/>
              <w:keepNext/>
              <w:keepLines/>
              <w:jc w:val="center"/>
              <w:rPr>
                <w:b/>
                <w:bCs/>
                <w:i/>
                <w:color w:val="FF0000"/>
                <w:szCs w:val="20"/>
                <w:lang w:val="en-AU" w:eastAsia="en-AU"/>
              </w:rPr>
            </w:pPr>
            <w:r>
              <w:rPr>
                <w:noProof/>
                <w:highlight w:val="black"/>
                <w:lang w:val="en-AU"/>
              </w:rPr>
              <w:t>''''''</w:t>
            </w:r>
            <w:r w:rsidR="002E07AF" w:rsidRPr="00970A58">
              <w:rPr>
                <w:lang w:val="en-AU"/>
              </w:rPr>
              <w:t>%</w:t>
            </w:r>
          </w:p>
        </w:tc>
        <w:tc>
          <w:tcPr>
            <w:tcW w:w="1203" w:type="dxa"/>
            <w:vAlign w:val="center"/>
          </w:tcPr>
          <w:p w:rsidR="002E07AF" w:rsidRPr="00970A58" w:rsidRDefault="00883DAD" w:rsidP="00AC4EEC">
            <w:pPr>
              <w:pStyle w:val="KMC16-Tablecontent"/>
              <w:keepNext/>
              <w:keepLines/>
              <w:jc w:val="center"/>
              <w:rPr>
                <w:b/>
                <w:bCs/>
                <w:i/>
                <w:color w:val="FF0000"/>
                <w:szCs w:val="20"/>
                <w:lang w:val="en-AU" w:eastAsia="en-AU"/>
              </w:rPr>
            </w:pPr>
            <w:r>
              <w:rPr>
                <w:b/>
                <w:noProof/>
                <w:highlight w:val="black"/>
                <w:lang w:val="en-AU"/>
              </w:rPr>
              <w:t>'''''</w:t>
            </w:r>
            <w:r w:rsidR="002E07AF" w:rsidRPr="00970A58">
              <w:rPr>
                <w:b/>
                <w:lang w:val="en-AU"/>
              </w:rPr>
              <w:t>%</w:t>
            </w:r>
            <w:r w:rsidR="00D62E66" w:rsidRPr="00970A58">
              <w:rPr>
                <w:b/>
                <w:vertAlign w:val="superscript"/>
                <w:lang w:val="en-AU"/>
              </w:rPr>
              <w:t>†</w:t>
            </w:r>
          </w:p>
        </w:tc>
        <w:tc>
          <w:tcPr>
            <w:tcW w:w="936" w:type="dxa"/>
            <w:vAlign w:val="center"/>
          </w:tcPr>
          <w:p w:rsidR="002E07AF" w:rsidRPr="00970A58" w:rsidRDefault="00883DAD" w:rsidP="002C710F">
            <w:pPr>
              <w:pStyle w:val="KMC16-Tablecontent"/>
              <w:keepNext/>
              <w:keepLines/>
              <w:jc w:val="center"/>
              <w:rPr>
                <w:b/>
                <w:bCs/>
                <w:i/>
                <w:color w:val="FF0000"/>
                <w:szCs w:val="20"/>
                <w:lang w:val="en-AU" w:eastAsia="en-AU"/>
              </w:rPr>
            </w:pPr>
            <w:r>
              <w:rPr>
                <w:noProof/>
                <w:highlight w:val="black"/>
                <w:lang w:val="en-AU"/>
              </w:rPr>
              <w:t>''''''</w:t>
            </w:r>
            <w:r w:rsidR="002E07AF" w:rsidRPr="00970A58">
              <w:rPr>
                <w:lang w:val="en-AU"/>
              </w:rPr>
              <w:t>%</w:t>
            </w:r>
          </w:p>
        </w:tc>
        <w:tc>
          <w:tcPr>
            <w:tcW w:w="1202" w:type="dxa"/>
            <w:vAlign w:val="center"/>
          </w:tcPr>
          <w:p w:rsidR="002E07AF" w:rsidRPr="00970A58" w:rsidRDefault="00883DAD" w:rsidP="002C710F">
            <w:pPr>
              <w:pStyle w:val="KMC16-Tablecontent"/>
              <w:keepNext/>
              <w:keepLines/>
              <w:jc w:val="center"/>
              <w:rPr>
                <w:b/>
                <w:bCs/>
                <w:i/>
                <w:color w:val="FF0000"/>
                <w:szCs w:val="20"/>
                <w:lang w:val="en-AU" w:eastAsia="en-AU"/>
              </w:rPr>
            </w:pPr>
            <w:r>
              <w:rPr>
                <w:b/>
                <w:noProof/>
                <w:highlight w:val="black"/>
                <w:lang w:val="en-AU"/>
              </w:rPr>
              <w:t>''''''</w:t>
            </w:r>
            <w:r w:rsidR="002E07AF" w:rsidRPr="00970A58">
              <w:rPr>
                <w:b/>
                <w:lang w:val="en-AU"/>
              </w:rPr>
              <w:t>%</w:t>
            </w:r>
            <w:r w:rsidR="00D62E66" w:rsidRPr="00970A58">
              <w:rPr>
                <w:b/>
                <w:vertAlign w:val="superscript"/>
                <w:lang w:val="en-AU"/>
              </w:rPr>
              <w:t>†</w:t>
            </w:r>
          </w:p>
        </w:tc>
        <w:tc>
          <w:tcPr>
            <w:tcW w:w="936" w:type="dxa"/>
            <w:vAlign w:val="center"/>
          </w:tcPr>
          <w:p w:rsidR="002E07AF" w:rsidRPr="00970A58" w:rsidRDefault="00883DAD" w:rsidP="00C57C1F">
            <w:pPr>
              <w:pStyle w:val="KMC16-Tablecontent"/>
              <w:keepNext/>
              <w:keepLines/>
              <w:jc w:val="center"/>
              <w:rPr>
                <w:b/>
                <w:bCs/>
                <w:i/>
                <w:color w:val="FF0000"/>
                <w:szCs w:val="20"/>
                <w:lang w:val="en-AU" w:eastAsia="en-AU"/>
              </w:rPr>
            </w:pPr>
            <w:r>
              <w:rPr>
                <w:noProof/>
                <w:highlight w:val="black"/>
                <w:lang w:val="en-AU"/>
              </w:rPr>
              <w:t>''''</w:t>
            </w:r>
            <w:r w:rsidR="002E07AF" w:rsidRPr="00970A58">
              <w:rPr>
                <w:lang w:val="en-AU"/>
              </w:rPr>
              <w:t>%</w:t>
            </w:r>
          </w:p>
        </w:tc>
        <w:tc>
          <w:tcPr>
            <w:tcW w:w="936" w:type="dxa"/>
            <w:vAlign w:val="center"/>
          </w:tcPr>
          <w:p w:rsidR="002E07AF" w:rsidRPr="00970A58" w:rsidRDefault="00883DAD">
            <w:pPr>
              <w:pStyle w:val="KMC16-Tablecontent"/>
              <w:keepNext/>
              <w:keepLines/>
              <w:jc w:val="center"/>
              <w:rPr>
                <w:b/>
                <w:bCs/>
                <w:i/>
                <w:color w:val="FF0000"/>
                <w:szCs w:val="20"/>
                <w:lang w:val="en-AU" w:eastAsia="en-AU"/>
              </w:rPr>
            </w:pPr>
            <w:r>
              <w:rPr>
                <w:noProof/>
                <w:highlight w:val="black"/>
                <w:lang w:val="en-AU"/>
              </w:rPr>
              <w:t>'''</w:t>
            </w:r>
            <w:r w:rsidR="002E07AF" w:rsidRPr="00970A58">
              <w:rPr>
                <w:lang w:val="en-AU"/>
              </w:rPr>
              <w:t>%</w:t>
            </w:r>
          </w:p>
        </w:tc>
      </w:tr>
      <w:tr w:rsidR="002E07AF" w:rsidRPr="00857044" w:rsidTr="000016F6">
        <w:trPr>
          <w:trHeight w:val="249"/>
        </w:trPr>
        <w:tc>
          <w:tcPr>
            <w:tcW w:w="1197" w:type="dxa"/>
            <w:vMerge/>
          </w:tcPr>
          <w:p w:rsidR="002E07AF" w:rsidRPr="00970A58" w:rsidRDefault="002E07AF" w:rsidP="002E07AF">
            <w:pPr>
              <w:pStyle w:val="KMC16-Tablecontent"/>
              <w:keepNext/>
              <w:keepLines/>
              <w:rPr>
                <w:i/>
                <w:lang w:val="en-AU" w:eastAsia="en-AU"/>
              </w:rPr>
            </w:pPr>
          </w:p>
        </w:tc>
        <w:tc>
          <w:tcPr>
            <w:tcW w:w="1738" w:type="dxa"/>
          </w:tcPr>
          <w:p w:rsidR="002E07AF" w:rsidRPr="00970A58" w:rsidRDefault="002E07AF" w:rsidP="002E07AF">
            <w:pPr>
              <w:pStyle w:val="KMC16-Tablecontent"/>
              <w:keepNext/>
              <w:keepLines/>
              <w:rPr>
                <w:bCs/>
                <w:i/>
                <w:szCs w:val="20"/>
                <w:lang w:val="en-AU" w:eastAsia="en-AU"/>
              </w:rPr>
            </w:pPr>
            <w:r w:rsidRPr="00970A58">
              <w:rPr>
                <w:rFonts w:cs="Calibri"/>
                <w:bCs/>
                <w:szCs w:val="20"/>
                <w:lang w:val="en-AU"/>
              </w:rPr>
              <w:t>March 2020 resubmission proposed pricing</w:t>
            </w:r>
          </w:p>
        </w:tc>
        <w:tc>
          <w:tcPr>
            <w:tcW w:w="935" w:type="dxa"/>
            <w:vAlign w:val="center"/>
          </w:tcPr>
          <w:p w:rsidR="002E07AF" w:rsidRPr="00970A58" w:rsidRDefault="002E07AF" w:rsidP="00C46253">
            <w:pPr>
              <w:pStyle w:val="KMC16-Tablecontent"/>
              <w:keepNext/>
              <w:keepLines/>
              <w:jc w:val="center"/>
              <w:rPr>
                <w:i/>
                <w:szCs w:val="20"/>
                <w:lang w:val="en-AU" w:eastAsia="en-AU"/>
              </w:rPr>
            </w:pPr>
            <w:r w:rsidRPr="00970A58">
              <w:rPr>
                <w:lang w:val="en-AU"/>
              </w:rPr>
              <w:t>$</w:t>
            </w:r>
            <w:r w:rsidR="00883DAD">
              <w:rPr>
                <w:noProof/>
                <w:highlight w:val="black"/>
                <w:lang w:val="en-AU"/>
              </w:rPr>
              <w:t>''''''''''''</w:t>
            </w:r>
          </w:p>
        </w:tc>
        <w:tc>
          <w:tcPr>
            <w:tcW w:w="1203" w:type="dxa"/>
            <w:vAlign w:val="center"/>
          </w:tcPr>
          <w:p w:rsidR="002E07AF" w:rsidRPr="00970A58" w:rsidRDefault="002E07AF" w:rsidP="00AC4EEC">
            <w:pPr>
              <w:pStyle w:val="KMC16-Tablecontent"/>
              <w:keepNext/>
              <w:keepLines/>
              <w:jc w:val="center"/>
              <w:rPr>
                <w:i/>
                <w:szCs w:val="20"/>
                <w:lang w:val="en-AU" w:eastAsia="en-AU"/>
              </w:rPr>
            </w:pPr>
            <w:r w:rsidRPr="00970A58">
              <w:rPr>
                <w:lang w:val="en-AU"/>
              </w:rPr>
              <w:t>$</w:t>
            </w:r>
            <w:r w:rsidR="00883DAD">
              <w:rPr>
                <w:noProof/>
                <w:highlight w:val="black"/>
                <w:lang w:val="en-AU"/>
              </w:rPr>
              <w:t>'''''''''''''</w:t>
            </w:r>
          </w:p>
        </w:tc>
        <w:tc>
          <w:tcPr>
            <w:tcW w:w="936" w:type="dxa"/>
            <w:vAlign w:val="center"/>
          </w:tcPr>
          <w:p w:rsidR="002E07AF" w:rsidRPr="00970A58" w:rsidRDefault="002E07AF" w:rsidP="002C710F">
            <w:pPr>
              <w:pStyle w:val="KMC16-Tablecontent"/>
              <w:keepNext/>
              <w:keepLines/>
              <w:jc w:val="center"/>
              <w:rPr>
                <w:i/>
                <w:szCs w:val="20"/>
                <w:lang w:val="en-AU" w:eastAsia="en-AU"/>
              </w:rPr>
            </w:pPr>
            <w:r w:rsidRPr="00970A58">
              <w:rPr>
                <w:lang w:val="en-AU"/>
              </w:rPr>
              <w:t>$</w:t>
            </w:r>
            <w:r w:rsidR="00883DAD">
              <w:rPr>
                <w:noProof/>
                <w:highlight w:val="black"/>
                <w:lang w:val="en-AU"/>
              </w:rPr>
              <w:t>'''''''''''''</w:t>
            </w:r>
          </w:p>
        </w:tc>
        <w:tc>
          <w:tcPr>
            <w:tcW w:w="1202" w:type="dxa"/>
            <w:vAlign w:val="center"/>
          </w:tcPr>
          <w:p w:rsidR="002E07AF" w:rsidRPr="00970A58" w:rsidRDefault="002E07AF" w:rsidP="002C710F">
            <w:pPr>
              <w:pStyle w:val="KMC16-Tablecontent"/>
              <w:keepNext/>
              <w:keepLines/>
              <w:jc w:val="center"/>
              <w:rPr>
                <w:i/>
                <w:szCs w:val="20"/>
                <w:lang w:val="en-AU" w:eastAsia="en-AU"/>
              </w:rPr>
            </w:pPr>
            <w:r w:rsidRPr="00970A58">
              <w:rPr>
                <w:lang w:val="en-AU"/>
              </w:rPr>
              <w:t>$</w:t>
            </w:r>
            <w:r w:rsidR="00883DAD">
              <w:rPr>
                <w:noProof/>
                <w:highlight w:val="black"/>
                <w:lang w:val="en-AU"/>
              </w:rPr>
              <w:t>''''''''''''''''''</w:t>
            </w:r>
          </w:p>
        </w:tc>
        <w:tc>
          <w:tcPr>
            <w:tcW w:w="936" w:type="dxa"/>
            <w:vAlign w:val="center"/>
          </w:tcPr>
          <w:p w:rsidR="002E07AF" w:rsidRPr="00970A58" w:rsidRDefault="002E07AF" w:rsidP="00C57C1F">
            <w:pPr>
              <w:pStyle w:val="KMC16-Tablecontent"/>
              <w:keepNext/>
              <w:keepLines/>
              <w:jc w:val="center"/>
              <w:rPr>
                <w:i/>
                <w:szCs w:val="20"/>
                <w:lang w:val="en-AU" w:eastAsia="en-AU"/>
              </w:rPr>
            </w:pPr>
            <w:r w:rsidRPr="00970A58">
              <w:rPr>
                <w:lang w:val="en-AU"/>
              </w:rPr>
              <w:t>$</w:t>
            </w:r>
            <w:r w:rsidR="00883DAD">
              <w:rPr>
                <w:noProof/>
                <w:highlight w:val="black"/>
                <w:lang w:val="en-AU"/>
              </w:rPr>
              <w:t>''''''''''''''''</w:t>
            </w:r>
          </w:p>
        </w:tc>
        <w:tc>
          <w:tcPr>
            <w:tcW w:w="936" w:type="dxa"/>
            <w:vAlign w:val="center"/>
          </w:tcPr>
          <w:p w:rsidR="002E07AF" w:rsidRPr="00970A58" w:rsidRDefault="002E07AF">
            <w:pPr>
              <w:pStyle w:val="KMC16-Tablecontent"/>
              <w:keepNext/>
              <w:keepLines/>
              <w:jc w:val="center"/>
              <w:rPr>
                <w:i/>
                <w:szCs w:val="20"/>
                <w:lang w:val="en-AU" w:eastAsia="en-AU"/>
              </w:rPr>
            </w:pPr>
            <w:r w:rsidRPr="00970A58">
              <w:rPr>
                <w:lang w:val="en-AU"/>
              </w:rPr>
              <w:t>$</w:t>
            </w:r>
            <w:r w:rsidR="00883DAD">
              <w:rPr>
                <w:noProof/>
                <w:highlight w:val="black"/>
                <w:lang w:val="en-AU"/>
              </w:rPr>
              <w:t>'''''''''''''''</w:t>
            </w:r>
          </w:p>
        </w:tc>
      </w:tr>
    </w:tbl>
    <w:p w:rsidR="00E4759D" w:rsidRPr="00857044" w:rsidRDefault="00D62E66" w:rsidP="0080259E">
      <w:pPr>
        <w:pStyle w:val="TableFooter"/>
      </w:pPr>
      <w:r w:rsidRPr="00857044">
        <w:rPr>
          <w:vertAlign w:val="superscript"/>
        </w:rPr>
        <w:t>†</w:t>
      </w:r>
      <w:r w:rsidRPr="00857044">
        <w:t xml:space="preserve">Point from which </w:t>
      </w:r>
      <w:r w:rsidR="00883DAD">
        <w:rPr>
          <w:noProof/>
          <w:color w:val="000000"/>
          <w:highlight w:val="black"/>
        </w:rPr>
        <w:t xml:space="preserve">'''''''''''' </w:t>
      </w:r>
      <w:r w:rsidRPr="00857044">
        <w:t>model was derived</w:t>
      </w:r>
    </w:p>
    <w:p w:rsidR="00800E9F" w:rsidRPr="00857044" w:rsidRDefault="00800E9F" w:rsidP="0080259E">
      <w:pPr>
        <w:pStyle w:val="TableFooter"/>
      </w:pPr>
      <w:r w:rsidRPr="00857044">
        <w:rPr>
          <w:vertAlign w:val="superscript"/>
          <w:lang w:eastAsia="en-AU"/>
        </w:rPr>
        <w:t>‡</w:t>
      </w:r>
      <w:r w:rsidRPr="00857044">
        <w:rPr>
          <w:lang w:eastAsia="en-AU"/>
        </w:rPr>
        <w:t>Columns represent equivalent doses</w:t>
      </w:r>
      <w:r w:rsidR="005C7805" w:rsidRPr="00857044">
        <w:rPr>
          <w:lang w:eastAsia="en-AU"/>
        </w:rPr>
        <w:t xml:space="preserve"> as</w:t>
      </w:r>
      <w:r w:rsidRPr="00857044">
        <w:rPr>
          <w:lang w:eastAsia="en-AU"/>
        </w:rPr>
        <w:t xml:space="preserve"> proposed in original submission </w:t>
      </w:r>
    </w:p>
    <w:p w:rsidR="008C6404" w:rsidRPr="00857044" w:rsidRDefault="002571C9" w:rsidP="0080259E">
      <w:pPr>
        <w:pStyle w:val="TableFooter"/>
      </w:pPr>
      <w:r w:rsidRPr="00857044">
        <w:t>S</w:t>
      </w:r>
      <w:r w:rsidR="008C6404" w:rsidRPr="00857044">
        <w:t>ource:</w:t>
      </w:r>
      <w:r w:rsidR="00961067" w:rsidRPr="00857044">
        <w:t xml:space="preserve"> Table 5, page 23 of the submission</w:t>
      </w:r>
    </w:p>
    <w:p w:rsidR="0040483E" w:rsidRPr="00857044" w:rsidRDefault="0040483E" w:rsidP="0080259E">
      <w:pPr>
        <w:pStyle w:val="TableFooter"/>
        <w:rPr>
          <w:rFonts w:asciiTheme="minorHAnsi" w:hAnsiTheme="minorHAnsi" w:cstheme="minorHAnsi"/>
          <w:sz w:val="28"/>
          <w:szCs w:val="28"/>
          <w:vertAlign w:val="subscript"/>
        </w:rPr>
      </w:pPr>
    </w:p>
    <w:p w:rsidR="00F27B3F" w:rsidRPr="00857044" w:rsidRDefault="00F27B3F" w:rsidP="008733D5">
      <w:pPr>
        <w:pStyle w:val="Heading2"/>
        <w:spacing w:after="120"/>
        <w:rPr>
          <w:rFonts w:asciiTheme="minorHAnsi" w:eastAsiaTheme="majorEastAsia" w:hAnsiTheme="minorHAnsi" w:cstheme="minorHAnsi"/>
          <w:sz w:val="28"/>
          <w:szCs w:val="28"/>
          <w:lang w:eastAsia="en-US"/>
        </w:rPr>
      </w:pPr>
      <w:r w:rsidRPr="00857044">
        <w:rPr>
          <w:rFonts w:asciiTheme="minorHAnsi" w:eastAsiaTheme="majorEastAsia" w:hAnsiTheme="minorHAnsi" w:cstheme="minorHAnsi"/>
          <w:sz w:val="28"/>
          <w:szCs w:val="28"/>
        </w:rPr>
        <w:t>Drug</w:t>
      </w:r>
      <w:r w:rsidRPr="00857044">
        <w:rPr>
          <w:rFonts w:asciiTheme="minorHAnsi" w:eastAsiaTheme="majorEastAsia" w:hAnsiTheme="minorHAnsi" w:cstheme="minorHAnsi"/>
          <w:sz w:val="28"/>
          <w:szCs w:val="28"/>
          <w:lang w:eastAsia="en-US"/>
        </w:rPr>
        <w:t xml:space="preserve"> cost/patient/</w:t>
      </w:r>
      <w:r w:rsidR="00637336" w:rsidRPr="00857044">
        <w:rPr>
          <w:rFonts w:asciiTheme="minorHAnsi" w:eastAsiaTheme="majorEastAsia" w:hAnsiTheme="minorHAnsi" w:cstheme="minorHAnsi"/>
          <w:sz w:val="28"/>
          <w:szCs w:val="28"/>
          <w:lang w:eastAsia="en-US"/>
        </w:rPr>
        <w:t>28 days</w:t>
      </w:r>
      <w:r w:rsidR="009C5F60" w:rsidRPr="00857044">
        <w:rPr>
          <w:rFonts w:asciiTheme="minorHAnsi" w:eastAsiaTheme="majorEastAsia" w:hAnsiTheme="minorHAnsi" w:cstheme="minorHAnsi"/>
          <w:sz w:val="28"/>
          <w:szCs w:val="28"/>
          <w:lang w:eastAsia="en-US"/>
        </w:rPr>
        <w:t xml:space="preserve">: </w:t>
      </w:r>
      <w:r w:rsidR="005E0828" w:rsidRPr="00857044">
        <w:rPr>
          <w:rFonts w:asciiTheme="minorHAnsi" w:eastAsiaTheme="majorEastAsia" w:hAnsiTheme="minorHAnsi" w:cstheme="minorHAnsi"/>
          <w:sz w:val="28"/>
          <w:szCs w:val="28"/>
          <w:lang w:eastAsia="en-US"/>
        </w:rPr>
        <w:t>$</w:t>
      </w:r>
      <w:r w:rsidR="00883DAD">
        <w:rPr>
          <w:rFonts w:asciiTheme="minorHAnsi" w:eastAsiaTheme="majorEastAsia" w:hAnsiTheme="minorHAnsi" w:cstheme="minorHAnsi"/>
          <w:noProof/>
          <w:color w:val="000000"/>
          <w:sz w:val="28"/>
          <w:szCs w:val="28"/>
          <w:highlight w:val="black"/>
          <w:lang w:eastAsia="en-US"/>
        </w:rPr>
        <w:t>'''''''''''''</w:t>
      </w:r>
    </w:p>
    <w:p w:rsidR="00637336" w:rsidRPr="00857044" w:rsidRDefault="00F27B3F" w:rsidP="00FF662D">
      <w:pPr>
        <w:pStyle w:val="ListBullet"/>
        <w:numPr>
          <w:ilvl w:val="1"/>
          <w:numId w:val="4"/>
        </w:numPr>
        <w:rPr>
          <w:rFonts w:asciiTheme="minorHAnsi" w:eastAsiaTheme="minorHAnsi" w:hAnsiTheme="minorHAnsi" w:cstheme="minorBidi"/>
          <w:szCs w:val="22"/>
        </w:rPr>
      </w:pPr>
      <w:r w:rsidRPr="00857044">
        <w:rPr>
          <w:rFonts w:asciiTheme="minorHAnsi" w:eastAsiaTheme="minorHAnsi" w:hAnsiTheme="minorHAnsi" w:cstheme="minorBidi"/>
          <w:szCs w:val="22"/>
        </w:rPr>
        <w:t xml:space="preserve">The </w:t>
      </w:r>
      <w:r w:rsidR="00637336" w:rsidRPr="00857044">
        <w:rPr>
          <w:rFonts w:asciiTheme="minorHAnsi" w:eastAsiaTheme="minorHAnsi" w:hAnsiTheme="minorHAnsi" w:cstheme="minorBidi"/>
          <w:szCs w:val="22"/>
        </w:rPr>
        <w:t xml:space="preserve">resubmission </w:t>
      </w:r>
      <w:r w:rsidR="00961067" w:rsidRPr="00857044">
        <w:rPr>
          <w:rFonts w:asciiTheme="minorHAnsi" w:eastAsiaTheme="minorHAnsi" w:hAnsiTheme="minorHAnsi" w:cstheme="minorBidi"/>
          <w:szCs w:val="22"/>
        </w:rPr>
        <w:t xml:space="preserve">estimated </w:t>
      </w:r>
      <w:r w:rsidR="00637336" w:rsidRPr="00857044">
        <w:rPr>
          <w:rFonts w:asciiTheme="minorHAnsi" w:eastAsiaTheme="minorHAnsi" w:hAnsiTheme="minorHAnsi" w:cstheme="minorBidi"/>
          <w:szCs w:val="22"/>
        </w:rPr>
        <w:t xml:space="preserve">the </w:t>
      </w:r>
      <w:r w:rsidR="00961067" w:rsidRPr="00857044">
        <w:rPr>
          <w:rFonts w:asciiTheme="minorHAnsi" w:eastAsiaTheme="minorHAnsi" w:hAnsiTheme="minorHAnsi" w:cstheme="minorBidi"/>
          <w:szCs w:val="22"/>
        </w:rPr>
        <w:t>drug cost/patient</w:t>
      </w:r>
      <w:r w:rsidR="00D470DA" w:rsidRPr="00857044">
        <w:rPr>
          <w:rFonts w:asciiTheme="minorHAnsi" w:eastAsiaTheme="minorHAnsi" w:hAnsiTheme="minorHAnsi" w:cstheme="minorBidi"/>
          <w:szCs w:val="22"/>
        </w:rPr>
        <w:t>/</w:t>
      </w:r>
      <w:r w:rsidR="00637336" w:rsidRPr="00857044">
        <w:rPr>
          <w:rFonts w:asciiTheme="minorHAnsi" w:eastAsiaTheme="minorHAnsi" w:hAnsiTheme="minorHAnsi" w:cstheme="minorBidi"/>
          <w:szCs w:val="22"/>
        </w:rPr>
        <w:t>28 days</w:t>
      </w:r>
      <w:r w:rsidR="00961067" w:rsidRPr="00857044">
        <w:rPr>
          <w:rFonts w:asciiTheme="minorHAnsi" w:eastAsiaTheme="minorHAnsi" w:hAnsiTheme="minorHAnsi" w:cstheme="minorBidi"/>
          <w:szCs w:val="22"/>
        </w:rPr>
        <w:t xml:space="preserve"> </w:t>
      </w:r>
      <w:r w:rsidR="00637336" w:rsidRPr="00857044">
        <w:rPr>
          <w:rFonts w:asciiTheme="minorHAnsi" w:eastAsiaTheme="minorHAnsi" w:hAnsiTheme="minorHAnsi" w:cstheme="minorBidi"/>
          <w:szCs w:val="22"/>
        </w:rPr>
        <w:t xml:space="preserve">to </w:t>
      </w:r>
      <w:r w:rsidRPr="00857044">
        <w:rPr>
          <w:rFonts w:asciiTheme="minorHAnsi" w:eastAsiaTheme="minorHAnsi" w:hAnsiTheme="minorHAnsi" w:cstheme="minorBidi"/>
          <w:szCs w:val="22"/>
        </w:rPr>
        <w:t>be $</w:t>
      </w:r>
      <w:r w:rsidR="00883DAD">
        <w:rPr>
          <w:rFonts w:asciiTheme="minorHAnsi" w:eastAsiaTheme="minorHAnsi" w:hAnsiTheme="minorHAnsi" w:cstheme="minorBidi"/>
          <w:noProof/>
          <w:color w:val="000000"/>
          <w:szCs w:val="22"/>
          <w:highlight w:val="black"/>
        </w:rPr>
        <w:t>''''''''''''''</w:t>
      </w:r>
      <w:r w:rsidRPr="00857044">
        <w:rPr>
          <w:rFonts w:asciiTheme="minorHAnsi" w:eastAsiaTheme="minorHAnsi" w:hAnsiTheme="minorHAnsi" w:cstheme="minorBidi"/>
          <w:szCs w:val="22"/>
        </w:rPr>
        <w:t>, based on</w:t>
      </w:r>
      <w:r w:rsidR="005E0828" w:rsidRPr="00857044">
        <w:rPr>
          <w:rFonts w:asciiTheme="minorHAnsi" w:eastAsiaTheme="minorHAnsi" w:hAnsiTheme="minorHAnsi" w:cstheme="minorBidi"/>
          <w:szCs w:val="22"/>
        </w:rPr>
        <w:t xml:space="preserve"> a</w:t>
      </w:r>
      <w:r w:rsidR="00D470DA" w:rsidRPr="00857044">
        <w:rPr>
          <w:rFonts w:asciiTheme="minorHAnsi" w:eastAsiaTheme="minorHAnsi" w:hAnsiTheme="minorHAnsi" w:cstheme="minorBidi"/>
          <w:szCs w:val="22"/>
        </w:rPr>
        <w:t xml:space="preserve"> </w:t>
      </w:r>
      <w:r w:rsidR="00F521A4" w:rsidRPr="00857044">
        <w:rPr>
          <w:rFonts w:asciiTheme="minorHAnsi" w:eastAsiaTheme="minorHAnsi" w:hAnsiTheme="minorHAnsi" w:cstheme="minorBidi"/>
          <w:szCs w:val="22"/>
        </w:rPr>
        <w:t xml:space="preserve">28 day </w:t>
      </w:r>
      <w:r w:rsidR="00837805" w:rsidRPr="00857044">
        <w:rPr>
          <w:rFonts w:asciiTheme="minorHAnsi" w:eastAsiaTheme="minorHAnsi" w:hAnsiTheme="minorHAnsi" w:cstheme="minorBidi"/>
          <w:szCs w:val="22"/>
        </w:rPr>
        <w:t>script</w:t>
      </w:r>
      <w:r w:rsidR="00637336" w:rsidRPr="00857044">
        <w:rPr>
          <w:rFonts w:asciiTheme="minorHAnsi" w:eastAsiaTheme="minorHAnsi" w:hAnsiTheme="minorHAnsi" w:cstheme="minorBidi"/>
          <w:szCs w:val="22"/>
        </w:rPr>
        <w:t xml:space="preserve">, and a </w:t>
      </w:r>
      <w:r w:rsidR="003878A0" w:rsidRPr="00857044">
        <w:rPr>
          <w:rFonts w:asciiTheme="minorHAnsi" w:eastAsiaTheme="minorHAnsi" w:hAnsiTheme="minorHAnsi" w:cstheme="minorBidi"/>
          <w:szCs w:val="22"/>
        </w:rPr>
        <w:t xml:space="preserve">revised </w:t>
      </w:r>
      <w:r w:rsidR="00637336" w:rsidRPr="00857044">
        <w:rPr>
          <w:rFonts w:asciiTheme="minorHAnsi" w:eastAsiaTheme="minorHAnsi" w:hAnsiTheme="minorHAnsi" w:cstheme="minorBidi"/>
          <w:szCs w:val="22"/>
        </w:rPr>
        <w:t xml:space="preserve">daily dose of </w:t>
      </w:r>
      <w:r w:rsidR="002571C9" w:rsidRPr="00857044">
        <w:rPr>
          <w:rFonts w:asciiTheme="minorHAnsi" w:eastAsiaTheme="minorHAnsi" w:hAnsiTheme="minorHAnsi" w:cstheme="minorBidi"/>
          <w:szCs w:val="22"/>
        </w:rPr>
        <w:t xml:space="preserve">8.6 mg buprenorphine in Zubsolv (equivalent to </w:t>
      </w:r>
      <w:r w:rsidR="00637336" w:rsidRPr="00857044">
        <w:rPr>
          <w:rFonts w:asciiTheme="minorHAnsi" w:eastAsiaTheme="minorHAnsi" w:hAnsiTheme="minorHAnsi" w:cstheme="minorBidi"/>
          <w:szCs w:val="22"/>
        </w:rPr>
        <w:t>12mg buprenorphine</w:t>
      </w:r>
      <w:r w:rsidR="005E0828" w:rsidRPr="00857044">
        <w:rPr>
          <w:rFonts w:asciiTheme="minorHAnsi" w:eastAsiaTheme="minorHAnsi" w:hAnsiTheme="minorHAnsi" w:cstheme="minorBidi"/>
          <w:szCs w:val="22"/>
        </w:rPr>
        <w:t xml:space="preserve"> </w:t>
      </w:r>
      <w:r w:rsidR="002571C9" w:rsidRPr="00857044">
        <w:rPr>
          <w:rFonts w:asciiTheme="minorHAnsi" w:eastAsiaTheme="minorHAnsi" w:hAnsiTheme="minorHAnsi" w:cstheme="minorBidi"/>
          <w:szCs w:val="22"/>
        </w:rPr>
        <w:t xml:space="preserve">in Suboxone Film </w:t>
      </w:r>
      <w:r w:rsidR="00AF1154" w:rsidRPr="00857044">
        <w:rPr>
          <w:rFonts w:asciiTheme="minorHAnsi" w:eastAsiaTheme="minorHAnsi" w:hAnsiTheme="minorHAnsi" w:cstheme="minorBidi"/>
          <w:szCs w:val="22"/>
        </w:rPr>
        <w:t>using the proposed dose relativity ratio of 5.7:8</w:t>
      </w:r>
      <w:r w:rsidR="005E0828" w:rsidRPr="00857044">
        <w:rPr>
          <w:rFonts w:asciiTheme="minorHAnsi" w:eastAsiaTheme="minorHAnsi" w:hAnsiTheme="minorHAnsi" w:cstheme="minorBidi"/>
          <w:szCs w:val="22"/>
        </w:rPr>
        <w:t>)</w:t>
      </w:r>
      <w:r w:rsidR="002571C9" w:rsidRPr="00857044">
        <w:rPr>
          <w:rFonts w:asciiTheme="minorHAnsi" w:eastAsiaTheme="minorHAnsi" w:hAnsiTheme="minorHAnsi" w:cstheme="minorBidi"/>
          <w:szCs w:val="22"/>
        </w:rPr>
        <w:t>. The submission</w:t>
      </w:r>
      <w:r w:rsidR="00637336" w:rsidRPr="00857044">
        <w:rPr>
          <w:rFonts w:asciiTheme="minorHAnsi" w:eastAsiaTheme="minorHAnsi" w:hAnsiTheme="minorHAnsi" w:cstheme="minorBidi"/>
          <w:szCs w:val="22"/>
        </w:rPr>
        <w:t xml:space="preserve"> state</w:t>
      </w:r>
      <w:r w:rsidR="002571C9" w:rsidRPr="00857044">
        <w:rPr>
          <w:rFonts w:asciiTheme="minorHAnsi" w:eastAsiaTheme="minorHAnsi" w:hAnsiTheme="minorHAnsi" w:cstheme="minorBidi"/>
          <w:szCs w:val="22"/>
        </w:rPr>
        <w:t>d</w:t>
      </w:r>
      <w:r w:rsidR="00637336" w:rsidRPr="00857044">
        <w:rPr>
          <w:rFonts w:asciiTheme="minorHAnsi" w:eastAsiaTheme="minorHAnsi" w:hAnsiTheme="minorHAnsi" w:cstheme="minorBidi"/>
          <w:szCs w:val="22"/>
        </w:rPr>
        <w:t xml:space="preserve"> </w:t>
      </w:r>
      <w:r w:rsidR="00C46253" w:rsidRPr="00857044">
        <w:rPr>
          <w:rFonts w:asciiTheme="minorHAnsi" w:eastAsiaTheme="minorHAnsi" w:hAnsiTheme="minorHAnsi" w:cstheme="minorBidi"/>
          <w:szCs w:val="22"/>
        </w:rPr>
        <w:t xml:space="preserve">the daily dose was </w:t>
      </w:r>
      <w:r w:rsidR="00637336" w:rsidRPr="00857044">
        <w:rPr>
          <w:rFonts w:asciiTheme="minorHAnsi" w:eastAsiaTheme="minorHAnsi" w:hAnsiTheme="minorHAnsi" w:cstheme="minorBidi"/>
          <w:szCs w:val="22"/>
        </w:rPr>
        <w:t xml:space="preserve">based on data provided by the National Drug and Alcohol Research Centre. </w:t>
      </w:r>
      <w:r w:rsidR="0052277D" w:rsidRPr="00857044">
        <w:rPr>
          <w:rFonts w:asciiTheme="minorHAnsi" w:eastAsiaTheme="minorHAnsi" w:hAnsiTheme="minorHAnsi" w:cstheme="minorBidi"/>
          <w:szCs w:val="22"/>
        </w:rPr>
        <w:t>However, the mean dose of buprenorphine in Zubsolv used in the financial estimates i</w:t>
      </w:r>
      <w:r w:rsidR="00FF662D" w:rsidRPr="00857044">
        <w:rPr>
          <w:rFonts w:asciiTheme="minorHAnsi" w:eastAsiaTheme="minorHAnsi" w:hAnsiTheme="minorHAnsi" w:cstheme="minorBidi"/>
          <w:szCs w:val="22"/>
        </w:rPr>
        <w:t>n the minor resubmission remained as</w:t>
      </w:r>
      <w:r w:rsidR="0052277D" w:rsidRPr="00857044">
        <w:rPr>
          <w:rFonts w:asciiTheme="minorHAnsi" w:eastAsiaTheme="minorHAnsi" w:hAnsiTheme="minorHAnsi" w:cstheme="minorBidi"/>
          <w:szCs w:val="22"/>
        </w:rPr>
        <w:t xml:space="preserve"> 11.41 mg, as per the previous submission.</w:t>
      </w:r>
      <w:r w:rsidR="00637336" w:rsidRPr="00857044">
        <w:rPr>
          <w:rFonts w:asciiTheme="minorHAnsi" w:eastAsiaTheme="minorHAnsi" w:hAnsiTheme="minorHAnsi" w:cstheme="minorBidi"/>
          <w:szCs w:val="22"/>
        </w:rPr>
        <w:t xml:space="preserve"> </w:t>
      </w:r>
    </w:p>
    <w:p w:rsidR="005A3173" w:rsidRPr="00857044" w:rsidRDefault="005A3173" w:rsidP="008306F3">
      <w:pPr>
        <w:pStyle w:val="Heading2"/>
        <w:keepLines/>
        <w:spacing w:before="240" w:after="120"/>
        <w:rPr>
          <w:rFonts w:asciiTheme="minorHAnsi" w:eastAsiaTheme="majorEastAsia" w:hAnsiTheme="minorHAnsi" w:cstheme="majorBidi"/>
          <w:sz w:val="28"/>
          <w:szCs w:val="28"/>
          <w:lang w:eastAsia="en-US"/>
        </w:rPr>
      </w:pPr>
      <w:r w:rsidRPr="00857044">
        <w:rPr>
          <w:rFonts w:asciiTheme="minorHAnsi" w:eastAsiaTheme="majorEastAsia" w:hAnsiTheme="minorHAnsi" w:cstheme="majorBidi"/>
          <w:sz w:val="28"/>
          <w:szCs w:val="28"/>
          <w:lang w:eastAsia="en-US"/>
        </w:rPr>
        <w:t>Estimated PBS usage &amp; financial implications</w:t>
      </w:r>
    </w:p>
    <w:p w:rsidR="004C0116" w:rsidRPr="00857044" w:rsidRDefault="00FF2801" w:rsidP="001473CE">
      <w:pPr>
        <w:pStyle w:val="ListParagraph"/>
        <w:rPr>
          <w:rFonts w:eastAsiaTheme="minorHAnsi"/>
          <w:snapToGrid/>
        </w:rPr>
      </w:pPr>
      <w:r w:rsidRPr="00857044">
        <w:rPr>
          <w:rFonts w:eastAsiaTheme="minorHAnsi"/>
          <w:snapToGrid/>
        </w:rPr>
        <w:t xml:space="preserve">The minor </w:t>
      </w:r>
      <w:r w:rsidR="003351E1" w:rsidRPr="00857044">
        <w:rPr>
          <w:rFonts w:eastAsiaTheme="minorHAnsi"/>
          <w:snapToGrid/>
        </w:rPr>
        <w:t>re</w:t>
      </w:r>
      <w:r w:rsidRPr="00857044">
        <w:rPr>
          <w:rFonts w:eastAsiaTheme="minorHAnsi"/>
          <w:snapToGrid/>
        </w:rPr>
        <w:t>submission estimated</w:t>
      </w:r>
      <w:r w:rsidR="00C00DA7" w:rsidRPr="00857044">
        <w:rPr>
          <w:rFonts w:eastAsiaTheme="minorHAnsi"/>
          <w:snapToGrid/>
        </w:rPr>
        <w:t xml:space="preserve"> a net save to the PBS of </w:t>
      </w:r>
      <w:r w:rsidR="005365B2">
        <w:rPr>
          <w:rFonts w:eastAsiaTheme="minorHAnsi"/>
          <w:snapToGrid/>
        </w:rPr>
        <w:t>less than $10 million</w:t>
      </w:r>
      <w:r w:rsidR="00C00DA7" w:rsidRPr="00857044">
        <w:rPr>
          <w:rFonts w:eastAsiaTheme="minorHAnsi"/>
          <w:snapToGrid/>
        </w:rPr>
        <w:t xml:space="preserve"> in Year </w:t>
      </w:r>
      <w:r w:rsidR="00977BF3" w:rsidRPr="00857044">
        <w:rPr>
          <w:rFonts w:eastAsiaTheme="minorHAnsi"/>
          <w:snapToGrid/>
        </w:rPr>
        <w:t>6</w:t>
      </w:r>
      <w:r w:rsidR="00C00DA7" w:rsidRPr="00857044">
        <w:rPr>
          <w:rFonts w:eastAsiaTheme="minorHAnsi"/>
          <w:snapToGrid/>
        </w:rPr>
        <w:t xml:space="preserve"> of listing, with a total net save to the PBS </w:t>
      </w:r>
      <w:r w:rsidR="009F5DCA" w:rsidRPr="00857044">
        <w:rPr>
          <w:rFonts w:eastAsiaTheme="minorHAnsi"/>
          <w:snapToGrid/>
        </w:rPr>
        <w:t xml:space="preserve">of </w:t>
      </w:r>
      <w:r w:rsidR="009F5DCA">
        <w:rPr>
          <w:rFonts w:eastAsiaTheme="minorHAnsi"/>
          <w:snapToGrid/>
        </w:rPr>
        <w:t>over</w:t>
      </w:r>
      <w:r w:rsidR="00C7409E" w:rsidRPr="00857044">
        <w:rPr>
          <w:rFonts w:eastAsiaTheme="minorHAnsi"/>
          <w:snapToGrid/>
        </w:rPr>
        <w:t xml:space="preserve"> the first </w:t>
      </w:r>
      <w:r w:rsidR="00977BF3" w:rsidRPr="00857044">
        <w:rPr>
          <w:rFonts w:eastAsiaTheme="minorHAnsi"/>
          <w:snapToGrid/>
        </w:rPr>
        <w:t>6</w:t>
      </w:r>
      <w:r w:rsidR="00C7409E" w:rsidRPr="00857044">
        <w:rPr>
          <w:rFonts w:eastAsiaTheme="minorHAnsi"/>
          <w:snapToGrid/>
        </w:rPr>
        <w:t xml:space="preserve"> years of listing. </w:t>
      </w:r>
    </w:p>
    <w:p w:rsidR="00EC5C63" w:rsidRPr="00857044" w:rsidRDefault="004C0116" w:rsidP="0007658F">
      <w:pPr>
        <w:pStyle w:val="ListParagraph"/>
        <w:rPr>
          <w:rFonts w:eastAsiaTheme="minorHAnsi"/>
          <w:snapToGrid/>
        </w:rPr>
      </w:pPr>
      <w:r w:rsidRPr="00857044">
        <w:rPr>
          <w:rFonts w:eastAsiaTheme="minorHAnsi"/>
          <w:snapToGrid/>
        </w:rPr>
        <w:t xml:space="preserve">The utilisation estimates were unchanged from the November 2019 submission. </w:t>
      </w:r>
      <w:r w:rsidR="00EC5C63" w:rsidRPr="00857044">
        <w:rPr>
          <w:rFonts w:eastAsiaTheme="minorHAnsi"/>
          <w:snapToGrid/>
        </w:rPr>
        <w:t>The ESC previously considered that converting IMS-</w:t>
      </w:r>
      <w:proofErr w:type="spellStart"/>
      <w:r w:rsidR="00EC5C63" w:rsidRPr="00857044">
        <w:rPr>
          <w:rFonts w:eastAsiaTheme="minorHAnsi"/>
          <w:snapToGrid/>
        </w:rPr>
        <w:t>iQvia</w:t>
      </w:r>
      <w:proofErr w:type="spellEnd"/>
      <w:r w:rsidR="00EC5C63" w:rsidRPr="00857044">
        <w:rPr>
          <w:rFonts w:eastAsiaTheme="minorHAnsi"/>
          <w:snapToGrid/>
        </w:rPr>
        <w:t xml:space="preserve"> sale volumes to predict patient numbers was problematic and the assumption of linear market growth was unsubstantiated. </w:t>
      </w:r>
    </w:p>
    <w:p w:rsidR="008F3105" w:rsidRPr="00857044" w:rsidRDefault="00C52A3D" w:rsidP="008F3105">
      <w:pPr>
        <w:pStyle w:val="ListParagraph"/>
        <w:rPr>
          <w:rFonts w:eastAsiaTheme="minorHAnsi" w:cstheme="minorBidi"/>
          <w:snapToGrid/>
          <w:szCs w:val="22"/>
        </w:rPr>
      </w:pPr>
      <w:r w:rsidRPr="00857044">
        <w:rPr>
          <w:rFonts w:eastAsiaTheme="minorHAnsi" w:cstheme="minorBidi"/>
          <w:snapToGrid/>
          <w:szCs w:val="22"/>
        </w:rPr>
        <w:t xml:space="preserve">The ESC previously noted that the savings estimated by the submission were dependent on </w:t>
      </w:r>
      <w:r w:rsidRPr="00970A58">
        <w:t xml:space="preserve">the majority of patients </w:t>
      </w:r>
      <w:r w:rsidR="00C46253" w:rsidRPr="00970A58">
        <w:t xml:space="preserve">being </w:t>
      </w:r>
      <w:r w:rsidRPr="00970A58">
        <w:t>treated with the 11.4/2.9 mg and 8.6/2.1 mg formulations of Zubsolv (as these were the only strengths that offered a lower price compared with Suboxone film).</w:t>
      </w:r>
      <w:r w:rsidR="004103E0" w:rsidRPr="00970A58">
        <w:t xml:space="preserve"> </w:t>
      </w:r>
      <w:r w:rsidR="004103E0" w:rsidRPr="00857044">
        <w:rPr>
          <w:rFonts w:eastAsiaTheme="minorHAnsi" w:cstheme="minorBidi"/>
          <w:snapToGrid/>
          <w:szCs w:val="22"/>
        </w:rPr>
        <w:t>The</w:t>
      </w:r>
      <w:r w:rsidR="001A2E59" w:rsidRPr="00857044">
        <w:rPr>
          <w:rFonts w:eastAsiaTheme="minorHAnsi" w:cstheme="minorBidi"/>
          <w:snapToGrid/>
          <w:szCs w:val="22"/>
        </w:rPr>
        <w:t xml:space="preserve"> </w:t>
      </w:r>
      <w:r w:rsidR="00A714D0" w:rsidRPr="00857044">
        <w:rPr>
          <w:rFonts w:eastAsiaTheme="minorHAnsi" w:cstheme="minorBidi"/>
          <w:snapToGrid/>
          <w:szCs w:val="22"/>
        </w:rPr>
        <w:t>re</w:t>
      </w:r>
      <w:r w:rsidR="001A2E59" w:rsidRPr="00857044">
        <w:rPr>
          <w:rFonts w:eastAsiaTheme="minorHAnsi" w:cstheme="minorBidi"/>
          <w:snapToGrid/>
          <w:szCs w:val="22"/>
        </w:rPr>
        <w:t>submissi</w:t>
      </w:r>
      <w:r w:rsidR="00A714D0" w:rsidRPr="00165D49">
        <w:rPr>
          <w:rFonts w:eastAsiaTheme="minorHAnsi" w:cstheme="minorBidi"/>
          <w:snapToGrid/>
          <w:szCs w:val="22"/>
        </w:rPr>
        <w:t>on</w:t>
      </w:r>
      <w:r w:rsidR="004103E0" w:rsidRPr="00165D49">
        <w:rPr>
          <w:rFonts w:eastAsiaTheme="minorHAnsi" w:cstheme="minorBidi"/>
          <w:snapToGrid/>
          <w:szCs w:val="22"/>
        </w:rPr>
        <w:t xml:space="preserve"> sought to address this issue by</w:t>
      </w:r>
      <w:r w:rsidR="00A714D0" w:rsidRPr="00857044">
        <w:rPr>
          <w:rFonts w:eastAsiaTheme="minorHAnsi" w:cstheme="minorBidi"/>
          <w:snapToGrid/>
          <w:szCs w:val="22"/>
        </w:rPr>
        <w:t xml:space="preserve"> discount</w:t>
      </w:r>
      <w:r w:rsidR="004103E0" w:rsidRPr="00857044">
        <w:rPr>
          <w:rFonts w:eastAsiaTheme="minorHAnsi" w:cstheme="minorBidi"/>
          <w:snapToGrid/>
          <w:szCs w:val="22"/>
        </w:rPr>
        <w:t>ing</w:t>
      </w:r>
      <w:r w:rsidR="00A714D0" w:rsidRPr="00857044">
        <w:rPr>
          <w:rFonts w:eastAsiaTheme="minorHAnsi" w:cstheme="minorBidi"/>
          <w:snapToGrid/>
          <w:szCs w:val="22"/>
        </w:rPr>
        <w:t xml:space="preserve"> the price of the four lower strengths by </w:t>
      </w:r>
      <w:r w:rsidR="00883DAD">
        <w:rPr>
          <w:rFonts w:eastAsiaTheme="minorHAnsi" w:cstheme="minorBidi"/>
          <w:noProof/>
          <w:snapToGrid/>
          <w:color w:val="000000"/>
          <w:szCs w:val="22"/>
          <w:highlight w:val="black"/>
        </w:rPr>
        <w:t>'''''</w:t>
      </w:r>
      <w:r w:rsidR="00A714D0" w:rsidRPr="00857044">
        <w:rPr>
          <w:rFonts w:eastAsiaTheme="minorHAnsi" w:cstheme="minorBidi"/>
          <w:snapToGrid/>
          <w:szCs w:val="22"/>
        </w:rPr>
        <w:t xml:space="preserve">%, </w:t>
      </w:r>
      <w:r w:rsidR="00883DAD">
        <w:rPr>
          <w:rFonts w:eastAsiaTheme="minorHAnsi" w:cstheme="minorBidi"/>
          <w:noProof/>
          <w:snapToGrid/>
          <w:color w:val="000000"/>
          <w:szCs w:val="22"/>
          <w:highlight w:val="black"/>
        </w:rPr>
        <w:t>'''''</w:t>
      </w:r>
      <w:r w:rsidR="00A714D0" w:rsidRPr="00857044">
        <w:rPr>
          <w:rFonts w:eastAsiaTheme="minorHAnsi" w:cstheme="minorBidi"/>
          <w:snapToGrid/>
          <w:szCs w:val="22"/>
        </w:rPr>
        <w:t xml:space="preserve">%, </w:t>
      </w:r>
      <w:r w:rsidR="00883DAD">
        <w:rPr>
          <w:rFonts w:eastAsiaTheme="minorHAnsi" w:cstheme="minorBidi"/>
          <w:noProof/>
          <w:snapToGrid/>
          <w:color w:val="000000"/>
          <w:szCs w:val="22"/>
          <w:highlight w:val="black"/>
        </w:rPr>
        <w:t>'''''</w:t>
      </w:r>
      <w:r w:rsidR="00A714D0" w:rsidRPr="00857044">
        <w:rPr>
          <w:rFonts w:eastAsiaTheme="minorHAnsi" w:cstheme="minorBidi"/>
          <w:snapToGrid/>
          <w:szCs w:val="22"/>
        </w:rPr>
        <w:t xml:space="preserve">% and </w:t>
      </w:r>
      <w:r w:rsidR="00883DAD">
        <w:rPr>
          <w:rFonts w:eastAsiaTheme="minorHAnsi" w:cstheme="minorBidi"/>
          <w:noProof/>
          <w:snapToGrid/>
          <w:color w:val="000000"/>
          <w:szCs w:val="22"/>
          <w:highlight w:val="black"/>
        </w:rPr>
        <w:t>'''''</w:t>
      </w:r>
      <w:r w:rsidR="00A714D0" w:rsidRPr="00857044">
        <w:rPr>
          <w:rFonts w:eastAsiaTheme="minorHAnsi" w:cstheme="minorBidi"/>
          <w:snapToGrid/>
          <w:szCs w:val="22"/>
        </w:rPr>
        <w:t>%</w:t>
      </w:r>
      <w:r w:rsidR="00DE3803" w:rsidRPr="00857044">
        <w:rPr>
          <w:rFonts w:eastAsiaTheme="minorHAnsi" w:cstheme="minorBidi"/>
          <w:snapToGrid/>
          <w:szCs w:val="22"/>
        </w:rPr>
        <w:t xml:space="preserve"> respectively (see table 3)</w:t>
      </w:r>
      <w:r w:rsidR="004103E0" w:rsidRPr="00857044">
        <w:rPr>
          <w:rFonts w:eastAsiaTheme="minorHAnsi" w:cstheme="minorBidi"/>
          <w:snapToGrid/>
          <w:szCs w:val="22"/>
        </w:rPr>
        <w:t>.</w:t>
      </w:r>
    </w:p>
    <w:p w:rsidR="000270D4" w:rsidRPr="00857044" w:rsidRDefault="000270D4" w:rsidP="000016F6">
      <w:pPr>
        <w:pStyle w:val="ListBullet"/>
        <w:rPr>
          <w:rFonts w:eastAsiaTheme="minorHAnsi"/>
        </w:rPr>
      </w:pPr>
    </w:p>
    <w:p w:rsidR="00FF662D" w:rsidRPr="00857044" w:rsidRDefault="00FF662D">
      <w:pPr>
        <w:jc w:val="left"/>
        <w:rPr>
          <w:rStyle w:val="CommentReference"/>
          <w:rFonts w:ascii="Arial Narrow" w:hAnsi="Arial Narrow"/>
          <w:b/>
          <w:sz w:val="20"/>
          <w:szCs w:val="20"/>
        </w:rPr>
      </w:pPr>
      <w:r w:rsidRPr="00857044">
        <w:rPr>
          <w:rStyle w:val="CommentReference"/>
          <w:rFonts w:ascii="Arial Narrow" w:hAnsi="Arial Narrow"/>
          <w:b/>
          <w:sz w:val="20"/>
          <w:szCs w:val="20"/>
        </w:rPr>
        <w:br w:type="page"/>
      </w:r>
    </w:p>
    <w:p w:rsidR="00C7409E" w:rsidRPr="00857044" w:rsidRDefault="00C7409E" w:rsidP="00C7409E">
      <w:pPr>
        <w:rPr>
          <w:rFonts w:ascii="Arial Narrow" w:hAnsi="Arial Narrow"/>
          <w:b/>
          <w:sz w:val="20"/>
          <w:szCs w:val="20"/>
        </w:rPr>
      </w:pPr>
      <w:r w:rsidRPr="00857044">
        <w:rPr>
          <w:rStyle w:val="CommentReference"/>
          <w:rFonts w:ascii="Arial Narrow" w:hAnsi="Arial Narrow"/>
          <w:b/>
          <w:sz w:val="20"/>
          <w:szCs w:val="20"/>
        </w:rPr>
        <w:lastRenderedPageBreak/>
        <w:t xml:space="preserve">Table </w:t>
      </w:r>
      <w:r w:rsidR="00FF067B" w:rsidRPr="00857044">
        <w:rPr>
          <w:rStyle w:val="CommentReference"/>
          <w:rFonts w:ascii="Arial Narrow" w:hAnsi="Arial Narrow"/>
          <w:b/>
          <w:sz w:val="20"/>
          <w:szCs w:val="20"/>
        </w:rPr>
        <w:t>4</w:t>
      </w:r>
      <w:r w:rsidRPr="00857044">
        <w:rPr>
          <w:rStyle w:val="CommentReference"/>
          <w:rFonts w:ascii="Arial Narrow" w:hAnsi="Arial Narrow"/>
          <w:b/>
          <w:sz w:val="20"/>
          <w:szCs w:val="20"/>
        </w:rPr>
        <w:t>: Estimated use and financial implications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044"/>
        <w:gridCol w:w="936"/>
        <w:gridCol w:w="936"/>
        <w:gridCol w:w="995"/>
        <w:gridCol w:w="1035"/>
        <w:gridCol w:w="1035"/>
        <w:gridCol w:w="1035"/>
      </w:tblGrid>
      <w:tr w:rsidR="00C7409E" w:rsidRPr="00857044" w:rsidTr="003B6794">
        <w:trPr>
          <w:tblHeader/>
        </w:trPr>
        <w:tc>
          <w:tcPr>
            <w:tcW w:w="1688" w:type="pct"/>
            <w:shd w:val="clear" w:color="auto" w:fill="auto"/>
            <w:vAlign w:val="center"/>
          </w:tcPr>
          <w:p w:rsidR="00C7409E" w:rsidRPr="00857044" w:rsidRDefault="00C7409E" w:rsidP="00D7422A">
            <w:pPr>
              <w:pStyle w:val="TableText0"/>
            </w:pPr>
          </w:p>
        </w:tc>
        <w:tc>
          <w:tcPr>
            <w:tcW w:w="519" w:type="pct"/>
            <w:shd w:val="clear" w:color="auto" w:fill="auto"/>
            <w:vAlign w:val="center"/>
          </w:tcPr>
          <w:p w:rsidR="00C7409E" w:rsidRPr="00857044" w:rsidRDefault="00C7409E" w:rsidP="00D7422A">
            <w:pPr>
              <w:pStyle w:val="TableText0"/>
              <w:rPr>
                <w:b/>
              </w:rPr>
            </w:pPr>
            <w:r w:rsidRPr="00857044">
              <w:rPr>
                <w:b/>
              </w:rPr>
              <w:t>Year 1</w:t>
            </w:r>
          </w:p>
        </w:tc>
        <w:tc>
          <w:tcPr>
            <w:tcW w:w="519" w:type="pct"/>
            <w:shd w:val="clear" w:color="auto" w:fill="auto"/>
            <w:vAlign w:val="center"/>
          </w:tcPr>
          <w:p w:rsidR="00C7409E" w:rsidRPr="00857044" w:rsidRDefault="00C7409E" w:rsidP="00D7422A">
            <w:pPr>
              <w:pStyle w:val="TableText0"/>
              <w:rPr>
                <w:b/>
              </w:rPr>
            </w:pPr>
            <w:r w:rsidRPr="00857044">
              <w:rPr>
                <w:b/>
              </w:rPr>
              <w:t>Year 2</w:t>
            </w:r>
          </w:p>
        </w:tc>
        <w:tc>
          <w:tcPr>
            <w:tcW w:w="552" w:type="pct"/>
            <w:shd w:val="clear" w:color="auto" w:fill="auto"/>
            <w:vAlign w:val="center"/>
          </w:tcPr>
          <w:p w:rsidR="00C7409E" w:rsidRPr="00857044" w:rsidRDefault="00C7409E" w:rsidP="00D7422A">
            <w:pPr>
              <w:pStyle w:val="TableText0"/>
              <w:rPr>
                <w:b/>
              </w:rPr>
            </w:pPr>
            <w:r w:rsidRPr="00857044">
              <w:rPr>
                <w:b/>
              </w:rPr>
              <w:t>Year 3</w:t>
            </w:r>
          </w:p>
        </w:tc>
        <w:tc>
          <w:tcPr>
            <w:tcW w:w="574" w:type="pct"/>
            <w:shd w:val="clear" w:color="auto" w:fill="auto"/>
            <w:vAlign w:val="center"/>
          </w:tcPr>
          <w:p w:rsidR="00C7409E" w:rsidRPr="00857044" w:rsidRDefault="00C7409E" w:rsidP="00D7422A">
            <w:pPr>
              <w:pStyle w:val="TableText0"/>
              <w:rPr>
                <w:b/>
              </w:rPr>
            </w:pPr>
            <w:r w:rsidRPr="00857044">
              <w:rPr>
                <w:b/>
              </w:rPr>
              <w:t>Year 4</w:t>
            </w:r>
          </w:p>
        </w:tc>
        <w:tc>
          <w:tcPr>
            <w:tcW w:w="574" w:type="pct"/>
            <w:shd w:val="clear" w:color="auto" w:fill="auto"/>
            <w:vAlign w:val="center"/>
          </w:tcPr>
          <w:p w:rsidR="00C7409E" w:rsidRPr="00857044" w:rsidRDefault="00C7409E" w:rsidP="00D7422A">
            <w:pPr>
              <w:pStyle w:val="TableText0"/>
              <w:rPr>
                <w:b/>
              </w:rPr>
            </w:pPr>
            <w:r w:rsidRPr="00857044">
              <w:rPr>
                <w:b/>
              </w:rPr>
              <w:t>Year 5</w:t>
            </w:r>
          </w:p>
        </w:tc>
        <w:tc>
          <w:tcPr>
            <w:tcW w:w="574" w:type="pct"/>
          </w:tcPr>
          <w:p w:rsidR="00C7409E" w:rsidRPr="00857044" w:rsidRDefault="00C7409E" w:rsidP="00D7422A">
            <w:pPr>
              <w:pStyle w:val="TableText0"/>
              <w:rPr>
                <w:b/>
              </w:rPr>
            </w:pPr>
            <w:r w:rsidRPr="00857044">
              <w:rPr>
                <w:b/>
              </w:rPr>
              <w:t>Year 6</w:t>
            </w:r>
          </w:p>
        </w:tc>
      </w:tr>
      <w:tr w:rsidR="00C7409E" w:rsidRPr="00857044" w:rsidTr="003B6794">
        <w:tc>
          <w:tcPr>
            <w:tcW w:w="5000" w:type="pct"/>
            <w:gridSpan w:val="7"/>
            <w:shd w:val="clear" w:color="auto" w:fill="auto"/>
            <w:vAlign w:val="center"/>
          </w:tcPr>
          <w:p w:rsidR="00C7409E" w:rsidRPr="00857044" w:rsidRDefault="00C7409E" w:rsidP="00D7422A">
            <w:pPr>
              <w:pStyle w:val="TableText0"/>
              <w:rPr>
                <w:b/>
                <w:color w:val="000000"/>
              </w:rPr>
            </w:pPr>
            <w:r w:rsidRPr="00857044">
              <w:rPr>
                <w:b/>
                <w:color w:val="000000"/>
              </w:rPr>
              <w:t>Estimated extent of use</w:t>
            </w:r>
          </w:p>
        </w:tc>
      </w:tr>
      <w:tr w:rsidR="003227E9" w:rsidRPr="00857044" w:rsidTr="003B6794">
        <w:tc>
          <w:tcPr>
            <w:tcW w:w="1688" w:type="pct"/>
            <w:shd w:val="clear" w:color="auto" w:fill="auto"/>
            <w:vAlign w:val="center"/>
          </w:tcPr>
          <w:p w:rsidR="003227E9" w:rsidRPr="00857044" w:rsidRDefault="003227E9" w:rsidP="00D7422A">
            <w:pPr>
              <w:pStyle w:val="TableText0"/>
            </w:pPr>
            <w:r w:rsidRPr="00857044">
              <w:t>Number of patients treated</w:t>
            </w:r>
          </w:p>
        </w:tc>
        <w:tc>
          <w:tcPr>
            <w:tcW w:w="519" w:type="pct"/>
            <w:shd w:val="clear" w:color="auto" w:fill="auto"/>
            <w:vAlign w:val="center"/>
          </w:tcPr>
          <w:p w:rsidR="003227E9" w:rsidRPr="00883DAD" w:rsidRDefault="00883DAD" w:rsidP="00D7422A">
            <w:pPr>
              <w:pStyle w:val="TableText0"/>
              <w:rPr>
                <w:color w:val="000000"/>
                <w:highlight w:val="black"/>
              </w:rPr>
            </w:pPr>
            <w:r>
              <w:rPr>
                <w:noProof/>
                <w:color w:val="000000"/>
                <w:highlight w:val="black"/>
              </w:rPr>
              <w:t xml:space="preserve">'''''''''''''' </w:t>
            </w:r>
          </w:p>
        </w:tc>
        <w:tc>
          <w:tcPr>
            <w:tcW w:w="519" w:type="pct"/>
            <w:shd w:val="clear" w:color="auto" w:fill="auto"/>
            <w:vAlign w:val="center"/>
          </w:tcPr>
          <w:p w:rsidR="003227E9" w:rsidRPr="00883DAD" w:rsidRDefault="00883DAD" w:rsidP="00D7422A">
            <w:pPr>
              <w:pStyle w:val="TableText0"/>
              <w:rPr>
                <w:color w:val="000000"/>
                <w:highlight w:val="black"/>
              </w:rPr>
            </w:pPr>
            <w:r>
              <w:rPr>
                <w:noProof/>
                <w:color w:val="000000"/>
                <w:highlight w:val="black"/>
              </w:rPr>
              <w:t xml:space="preserve">'''''''''''''' </w:t>
            </w:r>
          </w:p>
        </w:tc>
        <w:tc>
          <w:tcPr>
            <w:tcW w:w="552" w:type="pct"/>
            <w:shd w:val="clear" w:color="auto" w:fill="auto"/>
            <w:vAlign w:val="center"/>
          </w:tcPr>
          <w:p w:rsidR="003227E9" w:rsidRPr="00883DAD" w:rsidRDefault="00883DAD" w:rsidP="00D7422A">
            <w:pPr>
              <w:pStyle w:val="TableText0"/>
              <w:rPr>
                <w:color w:val="000000"/>
                <w:highlight w:val="black"/>
              </w:rPr>
            </w:pPr>
            <w:r>
              <w:rPr>
                <w:noProof/>
                <w:color w:val="000000"/>
                <w:highlight w:val="black"/>
              </w:rPr>
              <w:t xml:space="preserve">''''''''''''''' </w:t>
            </w:r>
          </w:p>
        </w:tc>
        <w:tc>
          <w:tcPr>
            <w:tcW w:w="574" w:type="pct"/>
            <w:shd w:val="clear" w:color="auto" w:fill="auto"/>
            <w:vAlign w:val="center"/>
          </w:tcPr>
          <w:p w:rsidR="003227E9" w:rsidRPr="00883DAD" w:rsidRDefault="00883DAD" w:rsidP="00D7422A">
            <w:pPr>
              <w:pStyle w:val="TableText0"/>
              <w:rPr>
                <w:color w:val="000000"/>
                <w:highlight w:val="black"/>
              </w:rPr>
            </w:pPr>
            <w:r>
              <w:rPr>
                <w:noProof/>
                <w:color w:val="000000"/>
                <w:highlight w:val="black"/>
              </w:rPr>
              <w:t xml:space="preserve">'''''''''''''' </w:t>
            </w:r>
          </w:p>
        </w:tc>
        <w:tc>
          <w:tcPr>
            <w:tcW w:w="574" w:type="pct"/>
            <w:shd w:val="clear" w:color="auto" w:fill="auto"/>
            <w:vAlign w:val="center"/>
          </w:tcPr>
          <w:p w:rsidR="003227E9" w:rsidRPr="00883DAD" w:rsidRDefault="00883DAD" w:rsidP="00D7422A">
            <w:pPr>
              <w:pStyle w:val="TableText0"/>
              <w:rPr>
                <w:color w:val="000000"/>
                <w:highlight w:val="black"/>
              </w:rPr>
            </w:pPr>
            <w:r>
              <w:rPr>
                <w:noProof/>
                <w:color w:val="000000"/>
                <w:highlight w:val="black"/>
              </w:rPr>
              <w:t xml:space="preserve">''''''''''''' </w:t>
            </w:r>
          </w:p>
        </w:tc>
        <w:tc>
          <w:tcPr>
            <w:tcW w:w="574" w:type="pct"/>
            <w:vAlign w:val="center"/>
          </w:tcPr>
          <w:p w:rsidR="003227E9" w:rsidRPr="00883DAD" w:rsidRDefault="00883DAD" w:rsidP="00D7422A">
            <w:pPr>
              <w:pStyle w:val="TableText0"/>
              <w:rPr>
                <w:color w:val="000000"/>
                <w:highlight w:val="black"/>
              </w:rPr>
            </w:pPr>
            <w:r>
              <w:rPr>
                <w:noProof/>
                <w:color w:val="000000"/>
                <w:highlight w:val="black"/>
              </w:rPr>
              <w:t xml:space="preserve">''''''''''''''' </w:t>
            </w:r>
          </w:p>
        </w:tc>
      </w:tr>
      <w:tr w:rsidR="003227E9" w:rsidRPr="00857044" w:rsidTr="003B6794">
        <w:tc>
          <w:tcPr>
            <w:tcW w:w="1688" w:type="pct"/>
            <w:shd w:val="clear" w:color="auto" w:fill="auto"/>
            <w:vAlign w:val="center"/>
          </w:tcPr>
          <w:p w:rsidR="003227E9" w:rsidRPr="00857044" w:rsidRDefault="003227E9" w:rsidP="00D7422A">
            <w:pPr>
              <w:pStyle w:val="TableText0"/>
            </w:pPr>
            <w:r w:rsidRPr="00857044">
              <w:t>Number of scripts dispensed</w:t>
            </w:r>
            <w:r w:rsidRPr="00857044">
              <w:rPr>
                <w:vertAlign w:val="superscript"/>
              </w:rPr>
              <w:t>a</w:t>
            </w:r>
          </w:p>
        </w:tc>
        <w:tc>
          <w:tcPr>
            <w:tcW w:w="519" w:type="pct"/>
            <w:shd w:val="clear" w:color="auto" w:fill="auto"/>
            <w:vAlign w:val="center"/>
          </w:tcPr>
          <w:p w:rsidR="003227E9" w:rsidRPr="00883DAD" w:rsidRDefault="00883DAD" w:rsidP="00D7422A">
            <w:pPr>
              <w:pStyle w:val="TableText0"/>
              <w:rPr>
                <w:color w:val="000000"/>
                <w:highlight w:val="black"/>
              </w:rPr>
            </w:pPr>
            <w:r>
              <w:rPr>
                <w:noProof/>
                <w:color w:val="000000"/>
                <w:highlight w:val="black"/>
              </w:rPr>
              <w:t>''''''''''''''''</w:t>
            </w:r>
          </w:p>
        </w:tc>
        <w:tc>
          <w:tcPr>
            <w:tcW w:w="519" w:type="pct"/>
            <w:shd w:val="clear" w:color="auto" w:fill="auto"/>
            <w:vAlign w:val="center"/>
          </w:tcPr>
          <w:p w:rsidR="003227E9" w:rsidRPr="00883DAD" w:rsidRDefault="00883DAD" w:rsidP="00D7422A">
            <w:pPr>
              <w:pStyle w:val="TableText0"/>
              <w:rPr>
                <w:color w:val="000000"/>
                <w:highlight w:val="black"/>
              </w:rPr>
            </w:pPr>
            <w:r>
              <w:rPr>
                <w:noProof/>
                <w:color w:val="000000"/>
                <w:highlight w:val="black"/>
              </w:rPr>
              <w:t>''''''''''''''''</w:t>
            </w:r>
          </w:p>
        </w:tc>
        <w:tc>
          <w:tcPr>
            <w:tcW w:w="552" w:type="pct"/>
            <w:shd w:val="clear" w:color="auto" w:fill="auto"/>
            <w:vAlign w:val="center"/>
          </w:tcPr>
          <w:p w:rsidR="003227E9" w:rsidRPr="00883DAD" w:rsidRDefault="00883DAD" w:rsidP="00D7422A">
            <w:pPr>
              <w:pStyle w:val="TableText0"/>
              <w:rPr>
                <w:color w:val="000000"/>
                <w:highlight w:val="black"/>
              </w:rPr>
            </w:pPr>
            <w:r>
              <w:rPr>
                <w:noProof/>
                <w:color w:val="000000"/>
                <w:highlight w:val="black"/>
              </w:rPr>
              <w:t>'''''''''''''''</w:t>
            </w:r>
          </w:p>
        </w:tc>
        <w:tc>
          <w:tcPr>
            <w:tcW w:w="574" w:type="pct"/>
            <w:shd w:val="clear" w:color="auto" w:fill="auto"/>
            <w:vAlign w:val="center"/>
          </w:tcPr>
          <w:p w:rsidR="003227E9" w:rsidRPr="00883DAD" w:rsidRDefault="00883DAD" w:rsidP="00D7422A">
            <w:pPr>
              <w:pStyle w:val="TableText0"/>
              <w:rPr>
                <w:color w:val="000000"/>
                <w:highlight w:val="black"/>
              </w:rPr>
            </w:pPr>
            <w:r>
              <w:rPr>
                <w:noProof/>
                <w:color w:val="000000"/>
                <w:highlight w:val="black"/>
              </w:rPr>
              <w:t>''''''''''''''''''</w:t>
            </w:r>
          </w:p>
        </w:tc>
        <w:tc>
          <w:tcPr>
            <w:tcW w:w="574" w:type="pct"/>
            <w:shd w:val="clear" w:color="auto" w:fill="auto"/>
            <w:vAlign w:val="center"/>
          </w:tcPr>
          <w:p w:rsidR="003227E9" w:rsidRPr="00883DAD" w:rsidRDefault="00883DAD" w:rsidP="00D7422A">
            <w:pPr>
              <w:pStyle w:val="TableText0"/>
              <w:rPr>
                <w:color w:val="000000"/>
                <w:highlight w:val="black"/>
              </w:rPr>
            </w:pPr>
            <w:r>
              <w:rPr>
                <w:noProof/>
                <w:color w:val="000000"/>
                <w:highlight w:val="black"/>
              </w:rPr>
              <w:t>''''''''''''''''</w:t>
            </w:r>
          </w:p>
        </w:tc>
        <w:tc>
          <w:tcPr>
            <w:tcW w:w="574" w:type="pct"/>
            <w:vAlign w:val="center"/>
          </w:tcPr>
          <w:p w:rsidR="003227E9" w:rsidRPr="00883DAD" w:rsidRDefault="00883DAD" w:rsidP="00D7422A">
            <w:pPr>
              <w:pStyle w:val="TableText0"/>
              <w:rPr>
                <w:color w:val="000000"/>
                <w:highlight w:val="black"/>
              </w:rPr>
            </w:pPr>
            <w:r>
              <w:rPr>
                <w:noProof/>
                <w:color w:val="000000"/>
                <w:highlight w:val="black"/>
              </w:rPr>
              <w:t>'''''''''''''''''''</w:t>
            </w:r>
          </w:p>
        </w:tc>
      </w:tr>
      <w:tr w:rsidR="00C7409E" w:rsidRPr="00857044" w:rsidTr="003B6794">
        <w:trPr>
          <w:trHeight w:val="333"/>
        </w:trPr>
        <w:tc>
          <w:tcPr>
            <w:tcW w:w="5000" w:type="pct"/>
            <w:gridSpan w:val="7"/>
            <w:shd w:val="clear" w:color="auto" w:fill="auto"/>
            <w:vAlign w:val="center"/>
          </w:tcPr>
          <w:p w:rsidR="00C7409E" w:rsidRPr="00857044" w:rsidRDefault="00C7409E" w:rsidP="00D7422A">
            <w:pPr>
              <w:pStyle w:val="TableText0"/>
              <w:rPr>
                <w:b/>
                <w:color w:val="000000"/>
              </w:rPr>
            </w:pPr>
            <w:r w:rsidRPr="00857044">
              <w:rPr>
                <w:b/>
                <w:color w:val="000000"/>
              </w:rPr>
              <w:t xml:space="preserve">Estimated financial implications of </w:t>
            </w:r>
            <w:r w:rsidR="00E448C9" w:rsidRPr="00857044">
              <w:rPr>
                <w:b/>
                <w:color w:val="000000"/>
              </w:rPr>
              <w:t>Zubsolv</w:t>
            </w:r>
          </w:p>
        </w:tc>
      </w:tr>
      <w:tr w:rsidR="00B03214" w:rsidRPr="00857044" w:rsidTr="003B6794">
        <w:tc>
          <w:tcPr>
            <w:tcW w:w="1688" w:type="pct"/>
            <w:shd w:val="clear" w:color="auto" w:fill="auto"/>
            <w:vAlign w:val="center"/>
          </w:tcPr>
          <w:p w:rsidR="00B03214" w:rsidRPr="00857044" w:rsidRDefault="00B03214" w:rsidP="00D7422A">
            <w:pPr>
              <w:pStyle w:val="TableText0"/>
              <w:rPr>
                <w:vertAlign w:val="superscript"/>
              </w:rPr>
            </w:pPr>
            <w:r w:rsidRPr="00857044">
              <w:t xml:space="preserve">Cost to PBS/RPBS </w:t>
            </w:r>
            <w:r w:rsidR="00F91D60" w:rsidRPr="00857044">
              <w:t>less copayments</w:t>
            </w:r>
            <w:r w:rsidR="003B6794" w:rsidRPr="00857044">
              <w:rPr>
                <w:vertAlign w:val="superscript"/>
              </w:rPr>
              <w:t>c</w:t>
            </w:r>
          </w:p>
        </w:tc>
        <w:tc>
          <w:tcPr>
            <w:tcW w:w="519" w:type="pct"/>
            <w:shd w:val="clear" w:color="auto" w:fill="auto"/>
            <w:vAlign w:val="bottom"/>
          </w:tcPr>
          <w:p w:rsidR="00B03214" w:rsidRPr="00857044" w:rsidRDefault="00B03214" w:rsidP="00D7422A">
            <w:pPr>
              <w:pStyle w:val="TableText0"/>
            </w:pPr>
            <w:r w:rsidRPr="00857044">
              <w:t>$</w:t>
            </w:r>
            <w:r w:rsidR="00883DAD">
              <w:rPr>
                <w:noProof/>
                <w:color w:val="000000"/>
                <w:highlight w:val="black"/>
              </w:rPr>
              <w:t>'''''''''''''''''''''''''</w:t>
            </w:r>
          </w:p>
        </w:tc>
        <w:tc>
          <w:tcPr>
            <w:tcW w:w="519" w:type="pct"/>
            <w:shd w:val="clear" w:color="auto" w:fill="auto"/>
            <w:vAlign w:val="bottom"/>
          </w:tcPr>
          <w:p w:rsidR="00B03214" w:rsidRPr="00857044" w:rsidRDefault="00B03214" w:rsidP="00D7422A">
            <w:pPr>
              <w:pStyle w:val="TableText0"/>
            </w:pPr>
            <w:r w:rsidRPr="00857044">
              <w:t>$</w:t>
            </w:r>
            <w:r w:rsidR="00883DAD">
              <w:rPr>
                <w:noProof/>
                <w:color w:val="000000"/>
                <w:highlight w:val="black"/>
              </w:rPr>
              <w:t>'''''''''''''''''''''''</w:t>
            </w:r>
          </w:p>
        </w:tc>
        <w:tc>
          <w:tcPr>
            <w:tcW w:w="552" w:type="pct"/>
            <w:shd w:val="clear" w:color="auto" w:fill="auto"/>
            <w:vAlign w:val="bottom"/>
          </w:tcPr>
          <w:p w:rsidR="00B03214" w:rsidRPr="00857044" w:rsidRDefault="00B03214" w:rsidP="00D7422A">
            <w:pPr>
              <w:pStyle w:val="TableText0"/>
            </w:pPr>
            <w:r w:rsidRPr="00857044">
              <w:t>$</w:t>
            </w:r>
            <w:r w:rsidR="00883DAD">
              <w:rPr>
                <w:noProof/>
                <w:color w:val="000000"/>
                <w:highlight w:val="black"/>
              </w:rPr>
              <w:t>'''''''''''''''''''''''</w:t>
            </w:r>
          </w:p>
        </w:tc>
        <w:tc>
          <w:tcPr>
            <w:tcW w:w="574" w:type="pct"/>
            <w:shd w:val="clear" w:color="auto" w:fill="auto"/>
            <w:vAlign w:val="bottom"/>
          </w:tcPr>
          <w:p w:rsidR="00B03214" w:rsidRPr="00857044" w:rsidRDefault="00B03214" w:rsidP="00D7422A">
            <w:pPr>
              <w:pStyle w:val="TableText0"/>
            </w:pPr>
            <w:r w:rsidRPr="00857044">
              <w:t>$</w:t>
            </w:r>
            <w:r w:rsidR="00883DAD">
              <w:rPr>
                <w:noProof/>
                <w:color w:val="000000"/>
                <w:highlight w:val="black"/>
              </w:rPr>
              <w:t>'''''''''''''''''''''''''</w:t>
            </w:r>
          </w:p>
        </w:tc>
        <w:tc>
          <w:tcPr>
            <w:tcW w:w="574" w:type="pct"/>
            <w:shd w:val="clear" w:color="auto" w:fill="auto"/>
            <w:vAlign w:val="bottom"/>
          </w:tcPr>
          <w:p w:rsidR="00B03214" w:rsidRPr="00857044" w:rsidRDefault="00B03214" w:rsidP="00D7422A">
            <w:pPr>
              <w:pStyle w:val="TableText0"/>
            </w:pPr>
            <w:r w:rsidRPr="00857044">
              <w:t>$</w:t>
            </w:r>
            <w:r w:rsidR="00883DAD">
              <w:rPr>
                <w:noProof/>
                <w:color w:val="000000"/>
                <w:highlight w:val="black"/>
              </w:rPr>
              <w:t>'''''''''''''''''''''''''''</w:t>
            </w:r>
          </w:p>
        </w:tc>
        <w:tc>
          <w:tcPr>
            <w:tcW w:w="574" w:type="pct"/>
            <w:vAlign w:val="bottom"/>
          </w:tcPr>
          <w:p w:rsidR="00B03214" w:rsidRPr="00857044" w:rsidRDefault="00B03214" w:rsidP="00D7422A">
            <w:pPr>
              <w:pStyle w:val="TableText0"/>
            </w:pPr>
            <w:r w:rsidRPr="00857044">
              <w:t>$</w:t>
            </w:r>
            <w:r w:rsidR="00883DAD">
              <w:rPr>
                <w:noProof/>
                <w:color w:val="000000"/>
                <w:highlight w:val="black"/>
              </w:rPr>
              <w:t>''''''''''''''''''''''''''</w:t>
            </w:r>
          </w:p>
        </w:tc>
      </w:tr>
      <w:tr w:rsidR="00C7409E" w:rsidRPr="00857044" w:rsidTr="003B6794">
        <w:tc>
          <w:tcPr>
            <w:tcW w:w="5000" w:type="pct"/>
            <w:gridSpan w:val="7"/>
            <w:shd w:val="clear" w:color="auto" w:fill="auto"/>
            <w:vAlign w:val="center"/>
          </w:tcPr>
          <w:p w:rsidR="00C7409E" w:rsidRPr="00857044" w:rsidRDefault="00C7409E" w:rsidP="00D7422A">
            <w:pPr>
              <w:pStyle w:val="TableText0"/>
              <w:rPr>
                <w:color w:val="000000"/>
              </w:rPr>
            </w:pPr>
            <w:r w:rsidRPr="00857044">
              <w:rPr>
                <w:b/>
                <w:color w:val="000000"/>
              </w:rPr>
              <w:t xml:space="preserve">Estimated financial implications for </w:t>
            </w:r>
            <w:r w:rsidR="00B03214" w:rsidRPr="00857044">
              <w:rPr>
                <w:b/>
                <w:color w:val="000000"/>
              </w:rPr>
              <w:t>Suboxone</w:t>
            </w:r>
          </w:p>
        </w:tc>
      </w:tr>
      <w:tr w:rsidR="00B03214" w:rsidRPr="00857044" w:rsidTr="003B6794">
        <w:tc>
          <w:tcPr>
            <w:tcW w:w="1688" w:type="pct"/>
            <w:shd w:val="clear" w:color="auto" w:fill="auto"/>
            <w:vAlign w:val="center"/>
          </w:tcPr>
          <w:p w:rsidR="00B03214" w:rsidRPr="00857044" w:rsidRDefault="00B03214" w:rsidP="00D7422A">
            <w:pPr>
              <w:pStyle w:val="TableText0"/>
              <w:rPr>
                <w:vertAlign w:val="superscript"/>
              </w:rPr>
            </w:pPr>
            <w:r w:rsidRPr="00857044">
              <w:t>Cost to PBS/RPBS less copayments</w:t>
            </w:r>
            <w:r w:rsidR="00FD0336" w:rsidRPr="00857044">
              <w:rPr>
                <w:vertAlign w:val="superscript"/>
              </w:rPr>
              <w:t>b</w:t>
            </w:r>
            <w:r w:rsidR="003B6794" w:rsidRPr="00857044">
              <w:rPr>
                <w:vertAlign w:val="superscript"/>
              </w:rPr>
              <w:t>,c</w:t>
            </w:r>
          </w:p>
        </w:tc>
        <w:tc>
          <w:tcPr>
            <w:tcW w:w="519" w:type="pct"/>
            <w:shd w:val="clear" w:color="auto" w:fill="auto"/>
            <w:vAlign w:val="center"/>
          </w:tcPr>
          <w:p w:rsidR="00B03214" w:rsidRPr="00857044" w:rsidRDefault="00B03214" w:rsidP="00D7422A">
            <w:pPr>
              <w:pStyle w:val="TableText0"/>
            </w:pPr>
            <w:r w:rsidRPr="00857044">
              <w:t>$</w:t>
            </w:r>
            <w:r w:rsidR="00883DAD">
              <w:rPr>
                <w:noProof/>
                <w:color w:val="000000"/>
                <w:highlight w:val="black"/>
              </w:rPr>
              <w:t>'''''''''''''''''''''''''</w:t>
            </w:r>
          </w:p>
        </w:tc>
        <w:tc>
          <w:tcPr>
            <w:tcW w:w="519" w:type="pct"/>
            <w:shd w:val="clear" w:color="auto" w:fill="auto"/>
            <w:vAlign w:val="center"/>
          </w:tcPr>
          <w:p w:rsidR="00B03214" w:rsidRPr="00857044" w:rsidRDefault="00B03214" w:rsidP="00D7422A">
            <w:pPr>
              <w:pStyle w:val="TableText0"/>
            </w:pPr>
            <w:r w:rsidRPr="00857044">
              <w:t>$</w:t>
            </w:r>
            <w:r w:rsidR="00883DAD">
              <w:rPr>
                <w:noProof/>
                <w:color w:val="000000"/>
                <w:highlight w:val="black"/>
              </w:rPr>
              <w:t>'''''''''''''''''''''''</w:t>
            </w:r>
          </w:p>
        </w:tc>
        <w:tc>
          <w:tcPr>
            <w:tcW w:w="552" w:type="pct"/>
            <w:shd w:val="clear" w:color="auto" w:fill="auto"/>
            <w:vAlign w:val="center"/>
          </w:tcPr>
          <w:p w:rsidR="00B03214" w:rsidRPr="00857044" w:rsidRDefault="00B03214" w:rsidP="00D7422A">
            <w:pPr>
              <w:pStyle w:val="TableText0"/>
            </w:pPr>
            <w:r w:rsidRPr="00857044">
              <w:t>$</w:t>
            </w:r>
            <w:r w:rsidR="00883DAD">
              <w:rPr>
                <w:noProof/>
                <w:color w:val="000000"/>
                <w:highlight w:val="black"/>
              </w:rPr>
              <w:t>'''''''''''''''''''''''</w:t>
            </w:r>
          </w:p>
        </w:tc>
        <w:tc>
          <w:tcPr>
            <w:tcW w:w="574" w:type="pct"/>
            <w:shd w:val="clear" w:color="auto" w:fill="auto"/>
            <w:vAlign w:val="center"/>
          </w:tcPr>
          <w:p w:rsidR="00B03214" w:rsidRPr="00857044" w:rsidRDefault="00B03214" w:rsidP="00D7422A">
            <w:pPr>
              <w:pStyle w:val="TableText0"/>
            </w:pPr>
            <w:r w:rsidRPr="00857044">
              <w:t>$</w:t>
            </w:r>
            <w:r w:rsidR="00883DAD">
              <w:rPr>
                <w:noProof/>
                <w:color w:val="000000"/>
                <w:highlight w:val="black"/>
              </w:rPr>
              <w:t>'''''''''''''''''''''''''''</w:t>
            </w:r>
          </w:p>
        </w:tc>
        <w:tc>
          <w:tcPr>
            <w:tcW w:w="574" w:type="pct"/>
            <w:shd w:val="clear" w:color="auto" w:fill="auto"/>
            <w:vAlign w:val="center"/>
          </w:tcPr>
          <w:p w:rsidR="00B03214" w:rsidRPr="00857044" w:rsidRDefault="00B03214" w:rsidP="00D7422A">
            <w:pPr>
              <w:pStyle w:val="TableText0"/>
            </w:pPr>
            <w:r w:rsidRPr="00857044">
              <w:t>$</w:t>
            </w:r>
            <w:r w:rsidR="00883DAD">
              <w:rPr>
                <w:noProof/>
                <w:color w:val="000000"/>
                <w:highlight w:val="black"/>
              </w:rPr>
              <w:t>''''''''''''''''''''''''</w:t>
            </w:r>
          </w:p>
        </w:tc>
        <w:tc>
          <w:tcPr>
            <w:tcW w:w="574" w:type="pct"/>
            <w:vAlign w:val="center"/>
          </w:tcPr>
          <w:p w:rsidR="00B03214" w:rsidRPr="00857044" w:rsidRDefault="00B03214" w:rsidP="00D7422A">
            <w:pPr>
              <w:pStyle w:val="TableText0"/>
            </w:pPr>
            <w:r w:rsidRPr="00857044">
              <w:t>$</w:t>
            </w:r>
            <w:r w:rsidR="00883DAD">
              <w:rPr>
                <w:noProof/>
                <w:color w:val="000000"/>
                <w:highlight w:val="black"/>
              </w:rPr>
              <w:t>''''''''''''''''''''''''''''</w:t>
            </w:r>
          </w:p>
        </w:tc>
      </w:tr>
      <w:tr w:rsidR="00C7409E" w:rsidRPr="00857044" w:rsidTr="003B6794">
        <w:tc>
          <w:tcPr>
            <w:tcW w:w="5000" w:type="pct"/>
            <w:gridSpan w:val="7"/>
            <w:shd w:val="clear" w:color="auto" w:fill="auto"/>
            <w:vAlign w:val="center"/>
          </w:tcPr>
          <w:p w:rsidR="00C7409E" w:rsidRPr="00857044" w:rsidRDefault="00C7409E" w:rsidP="00D7422A">
            <w:pPr>
              <w:pStyle w:val="TableText0"/>
              <w:rPr>
                <w:b/>
                <w:color w:val="000000"/>
              </w:rPr>
            </w:pPr>
            <w:r w:rsidRPr="00857044">
              <w:rPr>
                <w:b/>
                <w:color w:val="000000"/>
              </w:rPr>
              <w:t>Net financial implications</w:t>
            </w:r>
            <w:r w:rsidRPr="00857044">
              <w:rPr>
                <w:b/>
                <w:color w:val="4BACC6" w:themeColor="accent5"/>
              </w:rPr>
              <w:t xml:space="preserve"> </w:t>
            </w:r>
          </w:p>
        </w:tc>
      </w:tr>
      <w:tr w:rsidR="00B03214" w:rsidRPr="00857044" w:rsidTr="003B6794">
        <w:tc>
          <w:tcPr>
            <w:tcW w:w="1688" w:type="pct"/>
            <w:shd w:val="clear" w:color="auto" w:fill="auto"/>
            <w:vAlign w:val="center"/>
          </w:tcPr>
          <w:p w:rsidR="00B03214" w:rsidRPr="00857044" w:rsidRDefault="00B03214" w:rsidP="00D7422A">
            <w:pPr>
              <w:pStyle w:val="TableText0"/>
            </w:pPr>
            <w:r w:rsidRPr="00857044">
              <w:t>Net cost to PBS/RPBS</w:t>
            </w:r>
          </w:p>
        </w:tc>
        <w:tc>
          <w:tcPr>
            <w:tcW w:w="519" w:type="pct"/>
            <w:shd w:val="clear" w:color="auto" w:fill="auto"/>
            <w:vAlign w:val="center"/>
          </w:tcPr>
          <w:p w:rsidR="00B03214" w:rsidRPr="00857044" w:rsidRDefault="00B03214" w:rsidP="00D7422A">
            <w:pPr>
              <w:pStyle w:val="TableText0"/>
            </w:pPr>
            <w:r w:rsidRPr="00857044">
              <w:t>-$</w:t>
            </w:r>
            <w:r w:rsidR="00883DAD">
              <w:rPr>
                <w:noProof/>
                <w:color w:val="000000"/>
                <w:highlight w:val="black"/>
              </w:rPr>
              <w:t>''''''''''''''''''''</w:t>
            </w:r>
          </w:p>
        </w:tc>
        <w:tc>
          <w:tcPr>
            <w:tcW w:w="519" w:type="pct"/>
            <w:shd w:val="clear" w:color="auto" w:fill="auto"/>
            <w:vAlign w:val="center"/>
          </w:tcPr>
          <w:p w:rsidR="00B03214" w:rsidRPr="00857044" w:rsidRDefault="00B03214" w:rsidP="00D7422A">
            <w:pPr>
              <w:pStyle w:val="TableText0"/>
            </w:pPr>
            <w:r w:rsidRPr="00857044">
              <w:t>-$</w:t>
            </w:r>
            <w:r w:rsidR="00883DAD">
              <w:rPr>
                <w:noProof/>
                <w:color w:val="000000"/>
                <w:highlight w:val="black"/>
              </w:rPr>
              <w:t>'''''''''''''''''''</w:t>
            </w:r>
          </w:p>
        </w:tc>
        <w:tc>
          <w:tcPr>
            <w:tcW w:w="552" w:type="pct"/>
            <w:shd w:val="clear" w:color="auto" w:fill="auto"/>
            <w:vAlign w:val="center"/>
          </w:tcPr>
          <w:p w:rsidR="00B03214" w:rsidRPr="00857044" w:rsidRDefault="00B2230F" w:rsidP="00D7422A">
            <w:pPr>
              <w:pStyle w:val="TableText0"/>
            </w:pPr>
            <w:r w:rsidRPr="00857044">
              <w:t>-</w:t>
            </w:r>
            <w:r w:rsidR="00B03214" w:rsidRPr="00857044">
              <w:t>$</w:t>
            </w:r>
            <w:r w:rsidR="00883DAD">
              <w:rPr>
                <w:noProof/>
                <w:color w:val="000000"/>
                <w:highlight w:val="black"/>
              </w:rPr>
              <w:t>'''''''''''''''''''''''</w:t>
            </w:r>
          </w:p>
        </w:tc>
        <w:tc>
          <w:tcPr>
            <w:tcW w:w="574" w:type="pct"/>
            <w:shd w:val="clear" w:color="auto" w:fill="auto"/>
            <w:vAlign w:val="center"/>
          </w:tcPr>
          <w:p w:rsidR="00B03214" w:rsidRPr="00857044" w:rsidRDefault="00B03214" w:rsidP="00D7422A">
            <w:pPr>
              <w:pStyle w:val="TableText0"/>
            </w:pPr>
            <w:r w:rsidRPr="00857044">
              <w:t>-$</w:t>
            </w:r>
            <w:r w:rsidR="00883DAD">
              <w:rPr>
                <w:noProof/>
                <w:color w:val="000000"/>
                <w:highlight w:val="black"/>
              </w:rPr>
              <w:t>'''''''''''''''''''''''</w:t>
            </w:r>
          </w:p>
        </w:tc>
        <w:tc>
          <w:tcPr>
            <w:tcW w:w="574" w:type="pct"/>
            <w:shd w:val="clear" w:color="auto" w:fill="auto"/>
            <w:vAlign w:val="center"/>
          </w:tcPr>
          <w:p w:rsidR="00B03214" w:rsidRPr="00857044" w:rsidRDefault="00B03214" w:rsidP="00D7422A">
            <w:pPr>
              <w:pStyle w:val="TableText0"/>
            </w:pPr>
            <w:r w:rsidRPr="00857044">
              <w:t>-$</w:t>
            </w:r>
            <w:r w:rsidR="00883DAD">
              <w:rPr>
                <w:noProof/>
                <w:color w:val="000000"/>
                <w:highlight w:val="black"/>
              </w:rPr>
              <w:t>''''''''''''''''''''''</w:t>
            </w:r>
          </w:p>
        </w:tc>
        <w:tc>
          <w:tcPr>
            <w:tcW w:w="574" w:type="pct"/>
            <w:vAlign w:val="center"/>
          </w:tcPr>
          <w:p w:rsidR="00B03214" w:rsidRPr="00857044" w:rsidRDefault="00B03214" w:rsidP="00D7422A">
            <w:pPr>
              <w:pStyle w:val="TableText0"/>
            </w:pPr>
            <w:r w:rsidRPr="00857044">
              <w:t>-$</w:t>
            </w:r>
            <w:r w:rsidR="00883DAD">
              <w:rPr>
                <w:noProof/>
                <w:color w:val="000000"/>
                <w:highlight w:val="black"/>
              </w:rPr>
              <w:t>'''''''''''''''''''''''</w:t>
            </w:r>
          </w:p>
        </w:tc>
      </w:tr>
    </w:tbl>
    <w:p w:rsidR="003227E9" w:rsidRPr="00857044" w:rsidRDefault="003227E9" w:rsidP="003227E9">
      <w:pPr>
        <w:keepNext/>
        <w:keepLines/>
        <w:tabs>
          <w:tab w:val="left" w:pos="284"/>
        </w:tabs>
        <w:rPr>
          <w:rFonts w:ascii="Arial Narrow" w:hAnsi="Arial Narrow"/>
          <w:sz w:val="18"/>
        </w:rPr>
      </w:pPr>
      <w:r w:rsidRPr="00857044">
        <w:rPr>
          <w:rFonts w:ascii="Arial Narrow" w:hAnsi="Arial Narrow"/>
          <w:sz w:val="18"/>
          <w:vertAlign w:val="superscript"/>
        </w:rPr>
        <w:t>a</w:t>
      </w:r>
      <w:r w:rsidRPr="00857044">
        <w:rPr>
          <w:rFonts w:ascii="Arial Narrow" w:hAnsi="Arial Narrow"/>
          <w:sz w:val="18"/>
        </w:rPr>
        <w:tab/>
        <w:t>Assuming approximately 14 scripts per year as estimated by the submission</w:t>
      </w:r>
    </w:p>
    <w:p w:rsidR="003227E9" w:rsidRPr="00857044" w:rsidRDefault="003227E9" w:rsidP="003227E9">
      <w:pPr>
        <w:keepNext/>
        <w:keepLines/>
        <w:tabs>
          <w:tab w:val="left" w:pos="284"/>
        </w:tabs>
        <w:rPr>
          <w:rFonts w:ascii="Arial Narrow" w:hAnsi="Arial Narrow"/>
          <w:sz w:val="18"/>
        </w:rPr>
      </w:pPr>
      <w:r w:rsidRPr="00857044">
        <w:rPr>
          <w:rFonts w:ascii="Arial Narrow" w:hAnsi="Arial Narrow"/>
          <w:sz w:val="18"/>
          <w:vertAlign w:val="superscript"/>
        </w:rPr>
        <w:t>b</w:t>
      </w:r>
      <w:r w:rsidRPr="00857044">
        <w:rPr>
          <w:rFonts w:ascii="Arial Narrow" w:hAnsi="Arial Narrow"/>
          <w:sz w:val="18"/>
        </w:rPr>
        <w:tab/>
        <w:t>Assuming approximately 19 scripts per year as estimated by the submission</w:t>
      </w:r>
    </w:p>
    <w:p w:rsidR="00D7422A" w:rsidRPr="00857044" w:rsidRDefault="003B6794" w:rsidP="003227E9">
      <w:pPr>
        <w:keepNext/>
        <w:keepLines/>
        <w:tabs>
          <w:tab w:val="left" w:pos="284"/>
        </w:tabs>
        <w:rPr>
          <w:rFonts w:ascii="Arial Narrow" w:hAnsi="Arial Narrow"/>
          <w:sz w:val="18"/>
        </w:rPr>
      </w:pPr>
      <w:r w:rsidRPr="00857044">
        <w:rPr>
          <w:rFonts w:ascii="Arial Narrow" w:hAnsi="Arial Narrow"/>
          <w:sz w:val="18"/>
          <w:vertAlign w:val="superscript"/>
        </w:rPr>
        <w:t>c</w:t>
      </w:r>
      <w:r w:rsidRPr="00857044">
        <w:rPr>
          <w:rFonts w:ascii="Arial Narrow" w:hAnsi="Arial Narrow"/>
          <w:sz w:val="18"/>
        </w:rPr>
        <w:tab/>
      </w:r>
      <w:r w:rsidR="00D7422A" w:rsidRPr="00857044">
        <w:rPr>
          <w:rFonts w:ascii="Arial Narrow" w:hAnsi="Arial Narrow"/>
          <w:sz w:val="18"/>
        </w:rPr>
        <w:t xml:space="preserve">Section 100 </w:t>
      </w:r>
      <w:r w:rsidR="006168B3" w:rsidRPr="00857044">
        <w:rPr>
          <w:rFonts w:ascii="Arial Narrow" w:hAnsi="Arial Narrow"/>
          <w:sz w:val="18"/>
        </w:rPr>
        <w:t xml:space="preserve">Opioid Dependence Program </w:t>
      </w:r>
      <w:r w:rsidRPr="00857044">
        <w:rPr>
          <w:rFonts w:ascii="Arial Narrow" w:hAnsi="Arial Narrow"/>
          <w:sz w:val="18"/>
        </w:rPr>
        <w:t xml:space="preserve">listings </w:t>
      </w:r>
      <w:r w:rsidR="006168B3" w:rsidRPr="00857044">
        <w:rPr>
          <w:rFonts w:ascii="Arial Narrow" w:hAnsi="Arial Narrow"/>
          <w:sz w:val="18"/>
        </w:rPr>
        <w:t xml:space="preserve">do not </w:t>
      </w:r>
      <w:r w:rsidRPr="00857044">
        <w:rPr>
          <w:rFonts w:ascii="Arial Narrow" w:hAnsi="Arial Narrow"/>
          <w:sz w:val="18"/>
        </w:rPr>
        <w:t>attract</w:t>
      </w:r>
      <w:r w:rsidR="006168B3" w:rsidRPr="00857044">
        <w:rPr>
          <w:rFonts w:ascii="Arial Narrow" w:hAnsi="Arial Narrow"/>
          <w:sz w:val="18"/>
        </w:rPr>
        <w:t xml:space="preserve"> patient co-payments or mark-ups.</w:t>
      </w:r>
    </w:p>
    <w:p w:rsidR="003227E9" w:rsidRPr="00857044" w:rsidRDefault="003227E9" w:rsidP="003227E9">
      <w:pPr>
        <w:keepNext/>
        <w:keepLines/>
        <w:tabs>
          <w:tab w:val="left" w:pos="284"/>
        </w:tabs>
        <w:rPr>
          <w:rFonts w:ascii="Arial Narrow" w:hAnsi="Arial Narrow"/>
          <w:sz w:val="18"/>
          <w:szCs w:val="18"/>
        </w:rPr>
      </w:pPr>
      <w:r w:rsidRPr="00857044">
        <w:rPr>
          <w:rFonts w:ascii="Arial Narrow" w:hAnsi="Arial Narrow"/>
          <w:sz w:val="18"/>
        </w:rPr>
        <w:t xml:space="preserve">Source: </w:t>
      </w:r>
      <w:r w:rsidRPr="00857044">
        <w:rPr>
          <w:rFonts w:ascii="Arial Narrow" w:hAnsi="Arial Narrow"/>
          <w:sz w:val="18"/>
          <w:szCs w:val="18"/>
        </w:rPr>
        <w:t>Section 4 Workbook provided with the submission; 4a worksheet, Summary worksheet</w:t>
      </w:r>
    </w:p>
    <w:p w:rsidR="00AB2F73" w:rsidRPr="00AB2F73" w:rsidRDefault="00AB2F73" w:rsidP="00AB2F73">
      <w:pPr>
        <w:spacing w:before="120" w:after="120"/>
        <w:rPr>
          <w:rFonts w:asciiTheme="minorHAnsi" w:hAnsiTheme="minorHAnsi"/>
          <w:i/>
          <w:sz w:val="22"/>
          <w:szCs w:val="22"/>
        </w:rPr>
      </w:pPr>
      <w:r>
        <w:rPr>
          <w:rFonts w:asciiTheme="minorHAnsi" w:hAnsiTheme="minorHAnsi"/>
          <w:i/>
          <w:sz w:val="22"/>
          <w:szCs w:val="22"/>
        </w:rPr>
        <w:t>The redacted table shows that at Year 6, the estimated number of patients is less than 10,000 patients</w:t>
      </w:r>
      <w:r w:rsidR="00825A97">
        <w:rPr>
          <w:rFonts w:asciiTheme="minorHAnsi" w:hAnsiTheme="minorHAnsi"/>
          <w:i/>
          <w:sz w:val="22"/>
          <w:szCs w:val="22"/>
        </w:rPr>
        <w:t>, and a net saving to the PBS/RPBS would be less than $10 million</w:t>
      </w:r>
      <w:r>
        <w:rPr>
          <w:rFonts w:asciiTheme="minorHAnsi" w:hAnsiTheme="minorHAnsi"/>
          <w:i/>
          <w:sz w:val="22"/>
          <w:szCs w:val="22"/>
        </w:rPr>
        <w:t>.</w:t>
      </w:r>
    </w:p>
    <w:p w:rsidR="00C53B2B" w:rsidRPr="00857044" w:rsidRDefault="00804DE7" w:rsidP="008733D5">
      <w:pPr>
        <w:pStyle w:val="Heading2"/>
        <w:spacing w:after="120"/>
        <w:rPr>
          <w:rFonts w:asciiTheme="minorHAnsi" w:hAnsiTheme="minorHAnsi"/>
          <w:sz w:val="28"/>
        </w:rPr>
      </w:pPr>
      <w:bookmarkStart w:id="6" w:name="_Toc17412663"/>
      <w:r w:rsidRPr="00857044">
        <w:rPr>
          <w:rFonts w:asciiTheme="minorHAnsi" w:hAnsiTheme="minorHAnsi"/>
          <w:sz w:val="28"/>
        </w:rPr>
        <w:t>Quality Use of Medicines</w:t>
      </w:r>
      <w:bookmarkEnd w:id="6"/>
    </w:p>
    <w:p w:rsidR="005D4486" w:rsidRPr="00970A58" w:rsidRDefault="00E4759D" w:rsidP="005D4486">
      <w:pPr>
        <w:pStyle w:val="ListParagraph"/>
        <w:rPr>
          <w:rFonts w:ascii="Calibri" w:eastAsiaTheme="minorHAnsi" w:hAnsi="Calibri" w:cs="Times New Roman"/>
          <w:snapToGrid/>
          <w:lang w:eastAsia="en-US"/>
        </w:rPr>
      </w:pPr>
      <w:r w:rsidRPr="00970A58">
        <w:rPr>
          <w:lang w:eastAsia="en-US"/>
        </w:rPr>
        <w:t>At the November 2019 meeting, the PBAC considered that listing the new form and strengths of the drug, unclear dose equivalence and the differences in bioavailability between Zubsolv and Suboxone film would have significant quality use of medicines implication</w:t>
      </w:r>
      <w:r w:rsidR="00E448C9" w:rsidRPr="00970A58">
        <w:rPr>
          <w:lang w:eastAsia="en-US"/>
        </w:rPr>
        <w:t>s</w:t>
      </w:r>
      <w:r w:rsidRPr="00970A58">
        <w:rPr>
          <w:lang w:eastAsia="en-US"/>
        </w:rPr>
        <w:t xml:space="preserve"> relating to dose titration</w:t>
      </w:r>
      <w:r w:rsidR="00E448C9" w:rsidRPr="00970A58">
        <w:rPr>
          <w:lang w:eastAsia="en-US"/>
        </w:rPr>
        <w:t>,</w:t>
      </w:r>
      <w:r w:rsidRPr="00970A58">
        <w:rPr>
          <w:lang w:eastAsia="en-US"/>
        </w:rPr>
        <w:t xml:space="preserve"> should patients switch therapies, as well as prescriber confusion </w:t>
      </w:r>
      <w:r w:rsidR="00E448C9" w:rsidRPr="00970A58">
        <w:rPr>
          <w:lang w:eastAsia="en-US"/>
        </w:rPr>
        <w:t xml:space="preserve">over </w:t>
      </w:r>
      <w:r w:rsidRPr="00970A58">
        <w:rPr>
          <w:lang w:eastAsia="en-US"/>
        </w:rPr>
        <w:t>strengths</w:t>
      </w:r>
      <w:r w:rsidR="00E448C9" w:rsidRPr="00970A58">
        <w:rPr>
          <w:lang w:eastAsia="en-US"/>
        </w:rPr>
        <w:t>,</w:t>
      </w:r>
      <w:r w:rsidRPr="00970A58">
        <w:rPr>
          <w:lang w:eastAsia="en-US"/>
        </w:rPr>
        <w:t xml:space="preserve"> leading to incorrect dosing of patients. It also noted Zubsolv potentially had a higher abuse po</w:t>
      </w:r>
      <w:r w:rsidR="00FF662D" w:rsidRPr="00970A58">
        <w:rPr>
          <w:lang w:eastAsia="en-US"/>
        </w:rPr>
        <w:t>tential than Suboxone film.</w:t>
      </w:r>
    </w:p>
    <w:p w:rsidR="00051309" w:rsidRPr="00970A58" w:rsidRDefault="00051309" w:rsidP="00051309">
      <w:pPr>
        <w:pStyle w:val="ListParagraph"/>
        <w:rPr>
          <w:lang w:eastAsia="en-US"/>
        </w:rPr>
      </w:pPr>
      <w:r w:rsidRPr="00970A58">
        <w:rPr>
          <w:lang w:eastAsia="en-US"/>
        </w:rPr>
        <w:t>The Sponsor reiterated its commitment in providing educational activities, including:</w:t>
      </w:r>
    </w:p>
    <w:p w:rsidR="00051309" w:rsidRPr="00857044" w:rsidRDefault="00051309" w:rsidP="000016F6">
      <w:pPr>
        <w:pStyle w:val="Bulletpoints"/>
      </w:pPr>
      <w:r w:rsidRPr="00857044">
        <w:t>Product launch roadshow to educate key stakeholders and prescribers on Zubsolv,</w:t>
      </w:r>
    </w:p>
    <w:p w:rsidR="00051309" w:rsidRPr="00165D49" w:rsidRDefault="00051309" w:rsidP="002C710F">
      <w:pPr>
        <w:pStyle w:val="Bulletpoints"/>
      </w:pPr>
      <w:r w:rsidRPr="00165D49">
        <w:t>Educational evening meetings for accredited prescribers,</w:t>
      </w:r>
    </w:p>
    <w:p w:rsidR="00051309" w:rsidRPr="00857044" w:rsidRDefault="00051309" w:rsidP="000016F6">
      <w:pPr>
        <w:pStyle w:val="Bulletpoints"/>
      </w:pPr>
      <w:r w:rsidRPr="00857044">
        <w:t>Online learning module (for prescribers and pharmacists) with information available through the Sponsor’s education platform, and</w:t>
      </w:r>
    </w:p>
    <w:p w:rsidR="00051309" w:rsidRPr="00857044" w:rsidRDefault="00051309" w:rsidP="000016F6">
      <w:pPr>
        <w:pStyle w:val="Bulletpoints"/>
      </w:pPr>
      <w:r w:rsidRPr="00857044">
        <w:t>Approaching Primary Health Networks (PHNs) to develop workshops for prescribers.</w:t>
      </w:r>
    </w:p>
    <w:p w:rsidR="00051309" w:rsidRPr="00970A58" w:rsidRDefault="00051309" w:rsidP="00051309">
      <w:pPr>
        <w:pStyle w:val="ListParagraph"/>
        <w:rPr>
          <w:lang w:eastAsia="en-US"/>
        </w:rPr>
      </w:pPr>
      <w:r w:rsidRPr="00970A58">
        <w:rPr>
          <w:lang w:eastAsia="en-US"/>
        </w:rPr>
        <w:t>At the November 2019 PBAC meeting, the PBAC considered the proposed listing would require updates to clinical guidelines, and the resubmission would need to present a compelling clinical need for further buprenorphine/naloxone presentations to justify such changes. To address this, the minor resubmission stated the sponsor would engage with relevant regulatory bodies for the updates to the relevant clinical guidelines. The resubmission claimed there is a compelling clinical need, by noting previous interruptions to supply of Suboxone (in May 2016 and June 2019) and implied an additional presentation would ensure continuous supply, and the recent PBAC recommendation of depot presentations indicates there is a clinical need for further presentations.</w:t>
      </w:r>
      <w:r w:rsidR="00FF662D" w:rsidRPr="00970A58">
        <w:rPr>
          <w:lang w:eastAsia="en-US"/>
        </w:rPr>
        <w:t xml:space="preserve"> However, as switching between products is challenging, the availability of an alternative product may not contribute significantly to managing future supply shortages. </w:t>
      </w:r>
    </w:p>
    <w:p w:rsidR="00E01E7F" w:rsidRPr="00970A58" w:rsidRDefault="00E01E7F" w:rsidP="00E01E7F">
      <w:pPr>
        <w:pStyle w:val="ListParagraph"/>
        <w:rPr>
          <w:lang w:eastAsia="en-US"/>
        </w:rPr>
      </w:pPr>
      <w:r w:rsidRPr="00970A58">
        <w:rPr>
          <w:lang w:eastAsia="en-US"/>
        </w:rPr>
        <w:lastRenderedPageBreak/>
        <w:t>The resubmission reiterated that Zubsolv was less likely to be diverted due to its fast dissolution time</w:t>
      </w:r>
      <w:r w:rsidR="00FF662D" w:rsidRPr="00970A58">
        <w:rPr>
          <w:lang w:eastAsia="en-US"/>
        </w:rPr>
        <w:t>.</w:t>
      </w:r>
    </w:p>
    <w:p w:rsidR="005D4486" w:rsidRPr="00970A58" w:rsidRDefault="005D4486" w:rsidP="00C3488D">
      <w:pPr>
        <w:spacing w:before="120" w:after="120"/>
        <w:rPr>
          <w:rFonts w:eastAsiaTheme="minorHAnsi"/>
          <w:b/>
          <w:i/>
          <w:lang w:eastAsia="en-US"/>
        </w:rPr>
      </w:pPr>
      <w:r w:rsidRPr="00970A58">
        <w:rPr>
          <w:rFonts w:eastAsiaTheme="minorHAnsi"/>
          <w:b/>
          <w:i/>
          <w:lang w:eastAsia="en-US"/>
        </w:rPr>
        <w:t>Clinical Pharmac</w:t>
      </w:r>
      <w:r w:rsidR="00006CE6" w:rsidRPr="00970A58">
        <w:rPr>
          <w:rFonts w:eastAsiaTheme="minorHAnsi"/>
          <w:b/>
          <w:i/>
          <w:lang w:eastAsia="en-US"/>
        </w:rPr>
        <w:t>ologist</w:t>
      </w:r>
      <w:r w:rsidRPr="00970A58">
        <w:rPr>
          <w:rFonts w:eastAsiaTheme="minorHAnsi"/>
          <w:b/>
          <w:i/>
          <w:lang w:eastAsia="en-US"/>
        </w:rPr>
        <w:t xml:space="preserve"> Report</w:t>
      </w:r>
    </w:p>
    <w:p w:rsidR="00390DA9" w:rsidRPr="00970A58" w:rsidRDefault="00B11F38" w:rsidP="00FF662D">
      <w:pPr>
        <w:pStyle w:val="ListParagraph"/>
        <w:rPr>
          <w:rFonts w:eastAsiaTheme="minorHAnsi"/>
          <w:lang w:eastAsia="en-US"/>
        </w:rPr>
      </w:pPr>
      <w:r w:rsidRPr="00970A58">
        <w:rPr>
          <w:rStyle w:val="3BodytextChar"/>
        </w:rPr>
        <w:t>T</w:t>
      </w:r>
      <w:r w:rsidR="00C57C1F" w:rsidRPr="00970A58">
        <w:rPr>
          <w:rStyle w:val="3BodytextChar"/>
        </w:rPr>
        <w:t>o address t</w:t>
      </w:r>
      <w:r w:rsidRPr="00970A58">
        <w:rPr>
          <w:rStyle w:val="3BodytextChar"/>
        </w:rPr>
        <w:t xml:space="preserve">he </w:t>
      </w:r>
      <w:r w:rsidR="00C57C1F" w:rsidRPr="00970A58">
        <w:rPr>
          <w:rStyle w:val="3BodytextChar"/>
        </w:rPr>
        <w:t>QUM concerns raised by the PBAC, the S</w:t>
      </w:r>
      <w:r w:rsidR="00FF24EE" w:rsidRPr="00970A58">
        <w:rPr>
          <w:rStyle w:val="3BodytextChar"/>
        </w:rPr>
        <w:t>ponsor</w:t>
      </w:r>
      <w:r w:rsidR="009D5D59" w:rsidRPr="00970A58">
        <w:rPr>
          <w:rStyle w:val="3BodytextChar"/>
        </w:rPr>
        <w:t xml:space="preserve"> commissioned</w:t>
      </w:r>
      <w:r w:rsidR="00C57C1F" w:rsidRPr="00970A58">
        <w:rPr>
          <w:rStyle w:val="3BodytextChar"/>
        </w:rPr>
        <w:t xml:space="preserve"> </w:t>
      </w:r>
      <w:r w:rsidR="00FF24EE" w:rsidRPr="00970A58">
        <w:rPr>
          <w:rStyle w:val="3BodytextChar"/>
        </w:rPr>
        <w:t>a clinical pharmacologist</w:t>
      </w:r>
      <w:r w:rsidR="00023F66" w:rsidRPr="00970A58">
        <w:rPr>
          <w:rStyle w:val="3BodytextChar"/>
        </w:rPr>
        <w:t xml:space="preserve"> report</w:t>
      </w:r>
      <w:r w:rsidR="00FF24EE" w:rsidRPr="00970A58">
        <w:rPr>
          <w:rStyle w:val="3BodytextChar"/>
        </w:rPr>
        <w:t>.</w:t>
      </w:r>
      <w:r w:rsidR="00FF662D" w:rsidRPr="00970A58">
        <w:rPr>
          <w:rStyle w:val="3BodytextChar"/>
        </w:rPr>
        <w:t xml:space="preserve"> </w:t>
      </w:r>
      <w:r w:rsidR="00051309" w:rsidRPr="00970A58">
        <w:rPr>
          <w:rFonts w:eastAsiaTheme="minorHAnsi"/>
          <w:lang w:eastAsia="en-US"/>
        </w:rPr>
        <w:t xml:space="preserve">The report argued that incorrect prescribing and substitution of Zubsolv was </w:t>
      </w:r>
      <w:r w:rsidR="000531A7" w:rsidRPr="00970A58">
        <w:rPr>
          <w:rFonts w:eastAsiaTheme="minorHAnsi"/>
          <w:lang w:eastAsia="en-US"/>
        </w:rPr>
        <w:t xml:space="preserve">not </w:t>
      </w:r>
      <w:r w:rsidR="00051309" w:rsidRPr="00970A58">
        <w:rPr>
          <w:rFonts w:eastAsiaTheme="minorHAnsi"/>
          <w:lang w:eastAsia="en-US"/>
        </w:rPr>
        <w:t xml:space="preserve">expected to be common due to </w:t>
      </w:r>
      <w:r w:rsidR="000A5D17" w:rsidRPr="00970A58">
        <w:rPr>
          <w:rFonts w:eastAsiaTheme="minorHAnsi"/>
          <w:lang w:eastAsia="en-US"/>
        </w:rPr>
        <w:t xml:space="preserve">it </w:t>
      </w:r>
      <w:r w:rsidR="00051309" w:rsidRPr="00970A58">
        <w:rPr>
          <w:rFonts w:eastAsiaTheme="minorHAnsi"/>
          <w:lang w:eastAsia="en-US"/>
        </w:rPr>
        <w:t>only be</w:t>
      </w:r>
      <w:r w:rsidR="009D5D59" w:rsidRPr="00970A58">
        <w:rPr>
          <w:rFonts w:eastAsiaTheme="minorHAnsi"/>
          <w:lang w:eastAsia="en-US"/>
        </w:rPr>
        <w:t>ing</w:t>
      </w:r>
      <w:r w:rsidR="00051309" w:rsidRPr="00970A58">
        <w:rPr>
          <w:rFonts w:eastAsiaTheme="minorHAnsi"/>
          <w:lang w:eastAsia="en-US"/>
        </w:rPr>
        <w:t xml:space="preserve"> prescribed by a small, educated and specialised group of prescribers in a supervised clinical setting. </w:t>
      </w:r>
    </w:p>
    <w:p w:rsidR="009D5D59" w:rsidRPr="00970A58" w:rsidRDefault="009D5D59" w:rsidP="00E038C6">
      <w:pPr>
        <w:pStyle w:val="ListParagraph"/>
        <w:rPr>
          <w:rFonts w:eastAsiaTheme="minorHAnsi"/>
          <w:lang w:eastAsia="en-US"/>
        </w:rPr>
      </w:pPr>
      <w:r w:rsidRPr="00970A58">
        <w:rPr>
          <w:rFonts w:eastAsiaTheme="minorHAnsi"/>
          <w:lang w:eastAsia="en-US"/>
        </w:rPr>
        <w:t>It</w:t>
      </w:r>
      <w:r w:rsidR="00CF0F88" w:rsidRPr="00970A58">
        <w:rPr>
          <w:rFonts w:eastAsiaTheme="minorHAnsi"/>
          <w:lang w:eastAsia="en-US"/>
        </w:rPr>
        <w:t xml:space="preserve"> noted that </w:t>
      </w:r>
      <w:r w:rsidR="00E038C6" w:rsidRPr="00970A58">
        <w:rPr>
          <w:rFonts w:eastAsiaTheme="minorHAnsi"/>
          <w:lang w:eastAsia="en-US"/>
        </w:rPr>
        <w:t xml:space="preserve">Zubsolv is not interchangeable with </w:t>
      </w:r>
      <w:r w:rsidR="00CF0F88" w:rsidRPr="00970A58">
        <w:rPr>
          <w:rFonts w:eastAsiaTheme="minorHAnsi"/>
          <w:lang w:eastAsia="en-US"/>
        </w:rPr>
        <w:t>different buprenorphine</w:t>
      </w:r>
      <w:r w:rsidR="009670D7" w:rsidRPr="00970A58">
        <w:rPr>
          <w:rFonts w:eastAsiaTheme="minorHAnsi"/>
          <w:lang w:eastAsia="en-US"/>
        </w:rPr>
        <w:t xml:space="preserve"> </w:t>
      </w:r>
      <w:r w:rsidR="00CF0F88" w:rsidRPr="00970A58">
        <w:rPr>
          <w:rFonts w:eastAsiaTheme="minorHAnsi"/>
          <w:lang w:eastAsia="en-US"/>
        </w:rPr>
        <w:t>products</w:t>
      </w:r>
      <w:r w:rsidR="00E038C6" w:rsidRPr="00970A58">
        <w:rPr>
          <w:rFonts w:eastAsiaTheme="minorHAnsi"/>
          <w:lang w:eastAsia="en-US"/>
        </w:rPr>
        <w:t xml:space="preserve">. </w:t>
      </w:r>
      <w:r w:rsidR="000A5D17" w:rsidRPr="00970A58">
        <w:rPr>
          <w:rFonts w:eastAsiaTheme="minorHAnsi"/>
          <w:lang w:eastAsia="en-US"/>
        </w:rPr>
        <w:t xml:space="preserve">However, it claimed </w:t>
      </w:r>
      <w:r w:rsidR="00D4094C" w:rsidRPr="00970A58">
        <w:rPr>
          <w:rFonts w:eastAsiaTheme="minorHAnsi"/>
          <w:lang w:eastAsia="en-US"/>
        </w:rPr>
        <w:t xml:space="preserve">the </w:t>
      </w:r>
      <w:r w:rsidRPr="00970A58">
        <w:rPr>
          <w:rFonts w:eastAsiaTheme="minorHAnsi"/>
          <w:lang w:eastAsia="en-US"/>
        </w:rPr>
        <w:t xml:space="preserve">risks related to </w:t>
      </w:r>
      <w:r w:rsidR="00D4094C" w:rsidRPr="00970A58">
        <w:rPr>
          <w:rFonts w:eastAsiaTheme="minorHAnsi"/>
          <w:lang w:eastAsia="en-US"/>
        </w:rPr>
        <w:t xml:space="preserve">interchangeability </w:t>
      </w:r>
      <w:r w:rsidR="000A5D17" w:rsidRPr="00970A58">
        <w:rPr>
          <w:rFonts w:eastAsiaTheme="minorHAnsi"/>
          <w:lang w:eastAsia="en-US"/>
        </w:rPr>
        <w:t xml:space="preserve">were </w:t>
      </w:r>
      <w:r w:rsidR="00D4094C" w:rsidRPr="00970A58">
        <w:rPr>
          <w:rFonts w:eastAsiaTheme="minorHAnsi"/>
          <w:lang w:eastAsia="en-US"/>
        </w:rPr>
        <w:t>likely to be small in clinical practice due</w:t>
      </w:r>
      <w:r w:rsidR="002103E6" w:rsidRPr="00970A58">
        <w:rPr>
          <w:rFonts w:eastAsiaTheme="minorHAnsi"/>
          <w:lang w:eastAsia="en-US"/>
        </w:rPr>
        <w:t xml:space="preserve"> to increased awareness of risks through</w:t>
      </w:r>
      <w:r w:rsidR="00D4094C" w:rsidRPr="00970A58">
        <w:rPr>
          <w:rFonts w:eastAsiaTheme="minorHAnsi"/>
          <w:lang w:eastAsia="en-US"/>
        </w:rPr>
        <w:t xml:space="preserve"> the PI and other literature</w:t>
      </w:r>
      <w:r w:rsidR="0086283E" w:rsidRPr="00970A58">
        <w:rPr>
          <w:rFonts w:eastAsiaTheme="minorHAnsi"/>
          <w:lang w:eastAsia="en-US"/>
        </w:rPr>
        <w:t>,</w:t>
      </w:r>
      <w:r w:rsidR="00D4094C" w:rsidRPr="00970A58">
        <w:rPr>
          <w:rFonts w:eastAsiaTheme="minorHAnsi"/>
          <w:lang w:eastAsia="en-US"/>
        </w:rPr>
        <w:t xml:space="preserve"> knowledge of products and other opioid replacement therapies and careful monitoring in the prescribing community. </w:t>
      </w:r>
    </w:p>
    <w:p w:rsidR="009D5D59" w:rsidRPr="00970A58" w:rsidRDefault="007F5A1F" w:rsidP="002103E6">
      <w:pPr>
        <w:pStyle w:val="ListParagraph"/>
        <w:rPr>
          <w:rFonts w:eastAsiaTheme="minorHAnsi"/>
          <w:lang w:eastAsia="en-US"/>
        </w:rPr>
      </w:pPr>
      <w:r w:rsidRPr="00970A58">
        <w:rPr>
          <w:rFonts w:eastAsiaTheme="minorHAnsi"/>
          <w:lang w:eastAsia="en-US"/>
        </w:rPr>
        <w:t>The report note</w:t>
      </w:r>
      <w:r w:rsidR="000A5D17" w:rsidRPr="00970A58">
        <w:rPr>
          <w:rFonts w:eastAsiaTheme="minorHAnsi"/>
          <w:lang w:eastAsia="en-US"/>
        </w:rPr>
        <w:t>d</w:t>
      </w:r>
      <w:r w:rsidRPr="00970A58">
        <w:rPr>
          <w:rFonts w:eastAsiaTheme="minorHAnsi"/>
          <w:lang w:eastAsia="en-US"/>
        </w:rPr>
        <w:t xml:space="preserve"> th</w:t>
      </w:r>
      <w:r w:rsidR="00E038C6" w:rsidRPr="00970A58">
        <w:rPr>
          <w:rFonts w:eastAsiaTheme="minorHAnsi"/>
          <w:lang w:eastAsia="en-US"/>
        </w:rPr>
        <w:t>ere were</w:t>
      </w:r>
      <w:r w:rsidR="004E2720" w:rsidRPr="00970A58">
        <w:rPr>
          <w:rFonts w:eastAsiaTheme="minorHAnsi"/>
          <w:lang w:eastAsia="en-US"/>
        </w:rPr>
        <w:t xml:space="preserve"> different bioavailabilities among Zubsolv strengths, and that </w:t>
      </w:r>
      <w:r w:rsidR="009D5D59" w:rsidRPr="00970A58">
        <w:rPr>
          <w:rFonts w:eastAsiaTheme="minorHAnsi"/>
          <w:lang w:eastAsia="en-US"/>
        </w:rPr>
        <w:t>multiples of the three lower dose presentations should not be used to substitute for any of the three higher doses</w:t>
      </w:r>
      <w:r w:rsidR="004E2720" w:rsidRPr="00970A58">
        <w:rPr>
          <w:rFonts w:eastAsiaTheme="minorHAnsi"/>
          <w:lang w:eastAsia="en-US"/>
        </w:rPr>
        <w:t xml:space="preserve"> by the pharmacist without consulting the prescriber</w:t>
      </w:r>
      <w:r w:rsidR="009D5D59" w:rsidRPr="00970A58">
        <w:rPr>
          <w:rFonts w:eastAsiaTheme="minorHAnsi"/>
          <w:lang w:eastAsia="en-US"/>
        </w:rPr>
        <w:t xml:space="preserve">. </w:t>
      </w:r>
    </w:p>
    <w:p w:rsidR="00985C90" w:rsidRPr="00970A58" w:rsidRDefault="001E0212" w:rsidP="002103E6">
      <w:pPr>
        <w:pStyle w:val="ListParagraph"/>
        <w:rPr>
          <w:rFonts w:eastAsiaTheme="minorHAnsi"/>
          <w:lang w:eastAsia="en-US"/>
        </w:rPr>
      </w:pPr>
      <w:r w:rsidRPr="00970A58">
        <w:rPr>
          <w:rFonts w:eastAsiaTheme="minorHAnsi"/>
          <w:lang w:eastAsia="en-US"/>
        </w:rPr>
        <w:t xml:space="preserve">The report </w:t>
      </w:r>
      <w:r w:rsidR="002103E6" w:rsidRPr="00970A58">
        <w:rPr>
          <w:rFonts w:eastAsiaTheme="minorHAnsi"/>
          <w:lang w:eastAsia="en-US"/>
        </w:rPr>
        <w:t>claimed</w:t>
      </w:r>
      <w:r w:rsidRPr="00970A58">
        <w:rPr>
          <w:rFonts w:eastAsiaTheme="minorHAnsi"/>
          <w:lang w:eastAsia="en-US"/>
        </w:rPr>
        <w:t xml:space="preserve"> the </w:t>
      </w:r>
      <w:r w:rsidR="002103E6" w:rsidRPr="00970A58">
        <w:rPr>
          <w:rFonts w:eastAsiaTheme="minorHAnsi"/>
          <w:lang w:eastAsia="en-US"/>
        </w:rPr>
        <w:t>range</w:t>
      </w:r>
      <w:r w:rsidRPr="00970A58">
        <w:rPr>
          <w:rFonts w:eastAsiaTheme="minorHAnsi"/>
          <w:lang w:eastAsia="en-US"/>
        </w:rPr>
        <w:t xml:space="preserve"> of Zubsolv strengths, compared with Suboxone films, </w:t>
      </w:r>
      <w:r w:rsidR="004E2720" w:rsidRPr="00970A58">
        <w:rPr>
          <w:rFonts w:eastAsiaTheme="minorHAnsi"/>
          <w:lang w:eastAsia="en-US"/>
        </w:rPr>
        <w:t>might</w:t>
      </w:r>
      <w:r w:rsidRPr="00970A58">
        <w:rPr>
          <w:rFonts w:eastAsiaTheme="minorHAnsi"/>
          <w:lang w:eastAsia="en-US"/>
        </w:rPr>
        <w:t xml:space="preserve"> allow </w:t>
      </w:r>
      <w:r w:rsidR="004E2720" w:rsidRPr="00970A58">
        <w:rPr>
          <w:rFonts w:eastAsiaTheme="minorHAnsi"/>
          <w:lang w:eastAsia="en-US"/>
        </w:rPr>
        <w:t>better</w:t>
      </w:r>
      <w:r w:rsidRPr="00970A58">
        <w:rPr>
          <w:rFonts w:eastAsiaTheme="minorHAnsi"/>
          <w:lang w:eastAsia="en-US"/>
        </w:rPr>
        <w:t xml:space="preserve"> titra</w:t>
      </w:r>
      <w:r w:rsidR="00627659" w:rsidRPr="00970A58">
        <w:rPr>
          <w:rFonts w:eastAsiaTheme="minorHAnsi"/>
          <w:lang w:eastAsia="en-US"/>
        </w:rPr>
        <w:t>tio</w:t>
      </w:r>
      <w:r w:rsidR="004E2720" w:rsidRPr="00970A58">
        <w:rPr>
          <w:rFonts w:eastAsiaTheme="minorHAnsi"/>
          <w:lang w:eastAsia="en-US"/>
        </w:rPr>
        <w:t>n</w:t>
      </w:r>
      <w:r w:rsidR="002103E6" w:rsidRPr="00970A58">
        <w:rPr>
          <w:rFonts w:eastAsiaTheme="minorHAnsi"/>
          <w:lang w:eastAsia="en-US"/>
        </w:rPr>
        <w:t xml:space="preserve"> and weaning</w:t>
      </w:r>
      <w:r w:rsidR="00627659" w:rsidRPr="00970A58">
        <w:rPr>
          <w:rFonts w:eastAsiaTheme="minorHAnsi"/>
          <w:lang w:eastAsia="en-US"/>
        </w:rPr>
        <w:t xml:space="preserve">, increasing the potential for treatment success. </w:t>
      </w:r>
    </w:p>
    <w:p w:rsidR="002B6BE9" w:rsidRPr="00970A58" w:rsidRDefault="007D5A75" w:rsidP="00FB4010">
      <w:pPr>
        <w:pStyle w:val="ListBullet"/>
        <w:ind w:firstLine="720"/>
        <w:rPr>
          <w:i/>
          <w:lang w:eastAsia="en-US"/>
        </w:rPr>
      </w:pPr>
      <w:r w:rsidRPr="00970A58">
        <w:rPr>
          <w:i/>
          <w:lang w:eastAsia="en-US"/>
        </w:rPr>
        <w:t>For more detail on PBAC’s view, see section 6 PBAC outcome.</w:t>
      </w:r>
    </w:p>
    <w:p w:rsidR="00955F0E" w:rsidRPr="00857044" w:rsidRDefault="00955F0E" w:rsidP="00634891">
      <w:pPr>
        <w:pStyle w:val="2-SectionHeading"/>
      </w:pPr>
      <w:r w:rsidRPr="00857044">
        <w:t>PBAC Outcome</w:t>
      </w:r>
    </w:p>
    <w:p w:rsidR="00955F0E" w:rsidRPr="00857044" w:rsidRDefault="00955F0E" w:rsidP="00634891">
      <w:pPr>
        <w:pStyle w:val="ListParagraph"/>
      </w:pPr>
      <w:r w:rsidRPr="00857044">
        <w:t>The PBAC did not recommend</w:t>
      </w:r>
      <w:r w:rsidR="006351AA" w:rsidRPr="00857044">
        <w:t xml:space="preserve"> the listing of </w:t>
      </w:r>
      <w:r w:rsidR="00FF662D" w:rsidRPr="00165D49">
        <w:t xml:space="preserve">buprenorphine with </w:t>
      </w:r>
      <w:r w:rsidR="00FA2E04" w:rsidRPr="00857044">
        <w:t>naloxone</w:t>
      </w:r>
      <w:r w:rsidR="006351AA" w:rsidRPr="00857044">
        <w:t xml:space="preserve"> </w:t>
      </w:r>
      <w:r w:rsidR="00FF662D" w:rsidRPr="00857044">
        <w:t xml:space="preserve">sublingual </w:t>
      </w:r>
      <w:r w:rsidR="006351AA" w:rsidRPr="00857044">
        <w:t>tablets (Zubsolv</w:t>
      </w:r>
      <w:r w:rsidR="006351AA" w:rsidRPr="00857044">
        <w:rPr>
          <w:rFonts w:cstheme="minorHAnsi"/>
        </w:rPr>
        <w:t>®</w:t>
      </w:r>
      <w:r w:rsidR="006351AA" w:rsidRPr="00857044">
        <w:t>)</w:t>
      </w:r>
      <w:r w:rsidR="00944A8C" w:rsidRPr="00857044">
        <w:t xml:space="preserve"> for the treatment of patients wi</w:t>
      </w:r>
      <w:r w:rsidR="001231B1" w:rsidRPr="00857044">
        <w:t xml:space="preserve">th opioid </w:t>
      </w:r>
      <w:r w:rsidR="00B30464" w:rsidRPr="00857044">
        <w:t xml:space="preserve">dependence. </w:t>
      </w:r>
      <w:r w:rsidR="00802E1A" w:rsidRPr="00857044">
        <w:t xml:space="preserve">The PBAC </w:t>
      </w:r>
      <w:r w:rsidR="00C04756" w:rsidRPr="00857044">
        <w:t xml:space="preserve">considered </w:t>
      </w:r>
      <w:r w:rsidR="00FF662D" w:rsidRPr="00857044">
        <w:t>that</w:t>
      </w:r>
      <w:r w:rsidR="00C04756" w:rsidRPr="00857044">
        <w:t xml:space="preserve"> no </w:t>
      </w:r>
      <w:r w:rsidR="00802E1A" w:rsidRPr="00857044">
        <w:t>further evidence</w:t>
      </w:r>
      <w:r w:rsidR="00FF662D" w:rsidRPr="00857044">
        <w:t xml:space="preserve"> was</w:t>
      </w:r>
      <w:r w:rsidR="00802E1A" w:rsidRPr="00857044">
        <w:t xml:space="preserve"> provided in the resubmission</w:t>
      </w:r>
      <w:r w:rsidR="00C04756" w:rsidRPr="00857044">
        <w:t xml:space="preserve"> to address the </w:t>
      </w:r>
      <w:r w:rsidR="002103E6" w:rsidRPr="00857044">
        <w:t xml:space="preserve">previous </w:t>
      </w:r>
      <w:r w:rsidR="00C04756" w:rsidRPr="00857044">
        <w:t xml:space="preserve">concerns </w:t>
      </w:r>
      <w:r w:rsidR="00CF2B13" w:rsidRPr="00857044">
        <w:t xml:space="preserve">raised regarding the </w:t>
      </w:r>
      <w:r w:rsidR="002103E6" w:rsidRPr="00857044">
        <w:t>uncertain</w:t>
      </w:r>
      <w:r w:rsidR="00F11466" w:rsidRPr="00857044">
        <w:t xml:space="preserve"> equi-effective dose</w:t>
      </w:r>
      <w:r w:rsidR="007D6187" w:rsidRPr="00857044">
        <w:t xml:space="preserve"> to Suboxone</w:t>
      </w:r>
      <w:r w:rsidR="00F11466" w:rsidRPr="00857044">
        <w:t xml:space="preserve">, </w:t>
      </w:r>
      <w:r w:rsidR="00FF662D" w:rsidRPr="00857044">
        <w:t xml:space="preserve">unclear </w:t>
      </w:r>
      <w:r w:rsidR="007D6187" w:rsidRPr="00857044">
        <w:t>clinical need</w:t>
      </w:r>
      <w:r w:rsidR="00F11466" w:rsidRPr="00857044">
        <w:t xml:space="preserve"> and significant quality use of medicines</w:t>
      </w:r>
      <w:r w:rsidR="00B30464" w:rsidRPr="00857044">
        <w:t xml:space="preserve"> </w:t>
      </w:r>
      <w:r w:rsidR="00F11466" w:rsidRPr="00857044">
        <w:t xml:space="preserve">issues. </w:t>
      </w:r>
    </w:p>
    <w:p w:rsidR="00F03595" w:rsidRPr="00857044" w:rsidRDefault="00D21F9F" w:rsidP="009B43D3">
      <w:pPr>
        <w:pStyle w:val="ListParagraph"/>
      </w:pPr>
      <w:r w:rsidRPr="00857044">
        <w:t xml:space="preserve">The PBAC noted </w:t>
      </w:r>
      <w:r w:rsidR="00D72199" w:rsidRPr="00857044">
        <w:t xml:space="preserve">the </w:t>
      </w:r>
      <w:r w:rsidRPr="00857044">
        <w:t xml:space="preserve">single arm extension study </w:t>
      </w:r>
      <w:r w:rsidR="004E2720" w:rsidRPr="00857044">
        <w:t xml:space="preserve">(OX219-008) </w:t>
      </w:r>
      <w:r w:rsidRPr="00857044">
        <w:t xml:space="preserve">that </w:t>
      </w:r>
      <w:r w:rsidR="00203837" w:rsidRPr="00857044">
        <w:t>reported</w:t>
      </w:r>
      <w:r w:rsidRPr="00857044">
        <w:t xml:space="preserve"> </w:t>
      </w:r>
      <w:r w:rsidR="00203837" w:rsidRPr="00857044">
        <w:t>urine drug screen</w:t>
      </w:r>
      <w:r w:rsidR="00114FC7" w:rsidRPr="00857044">
        <w:t xml:space="preserve"> </w:t>
      </w:r>
      <w:r w:rsidR="00203837" w:rsidRPr="00857044">
        <w:t xml:space="preserve">results </w:t>
      </w:r>
      <w:r w:rsidR="00114FC7" w:rsidRPr="00857044">
        <w:t>up to 24 weeks</w:t>
      </w:r>
      <w:r w:rsidR="00203837" w:rsidRPr="00857044">
        <w:t>, however</w:t>
      </w:r>
      <w:r w:rsidR="00A63CCF" w:rsidRPr="00857044">
        <w:t xml:space="preserve"> considered</w:t>
      </w:r>
      <w:r w:rsidR="00203837" w:rsidRPr="00857044">
        <w:t xml:space="preserve"> that</w:t>
      </w:r>
      <w:r w:rsidR="00A63CCF" w:rsidRPr="00857044">
        <w:t xml:space="preserve"> </w:t>
      </w:r>
      <w:r w:rsidRPr="00857044">
        <w:t>the updated data</w:t>
      </w:r>
      <w:r w:rsidR="00A63CCF" w:rsidRPr="00857044">
        <w:t xml:space="preserve"> </w:t>
      </w:r>
      <w:r w:rsidR="00D72199" w:rsidRPr="00857044">
        <w:t>did not provide more certainty</w:t>
      </w:r>
      <w:r w:rsidR="002E066F" w:rsidRPr="00857044">
        <w:t xml:space="preserve"> of non-inferiority beyond 15 days</w:t>
      </w:r>
      <w:r w:rsidR="00F65324" w:rsidRPr="00857044">
        <w:t xml:space="preserve">. Therefore, </w:t>
      </w:r>
      <w:r w:rsidR="00F65324" w:rsidRPr="00970A58">
        <w:rPr>
          <w:bCs/>
        </w:rPr>
        <w:t>the PBAC maintained that the data presented did not adequately establish non-inferiority between Zubsolv and Suboxone film.</w:t>
      </w:r>
    </w:p>
    <w:p w:rsidR="000B1DFF" w:rsidRPr="00857044" w:rsidRDefault="00747047" w:rsidP="00F03595">
      <w:pPr>
        <w:pStyle w:val="ListParagraph"/>
      </w:pPr>
      <w:r w:rsidRPr="00857044">
        <w:t xml:space="preserve">The PBAC noted the </w:t>
      </w:r>
      <w:r w:rsidR="00A21729" w:rsidRPr="00857044">
        <w:t>revised</w:t>
      </w:r>
      <w:r w:rsidRPr="00165D49">
        <w:t xml:space="preserve"> pric</w:t>
      </w:r>
      <w:r w:rsidR="00A21729" w:rsidRPr="00165D49">
        <w:t xml:space="preserve">ing </w:t>
      </w:r>
      <w:r w:rsidR="00F65324" w:rsidRPr="00857044">
        <w:t>structu</w:t>
      </w:r>
      <w:r w:rsidR="00A92C03" w:rsidRPr="00857044">
        <w:t>re proposed in the resubmission,</w:t>
      </w:r>
      <w:r w:rsidR="00F65324" w:rsidRPr="00857044">
        <w:t xml:space="preserve"> but did not accept that this was sufficient to overcome the uncertainties in relation to dose </w:t>
      </w:r>
      <w:r w:rsidR="00A92C03" w:rsidRPr="00857044">
        <w:t>equivalence between Zubsolv and Suboxone</w:t>
      </w:r>
      <w:r w:rsidR="00F65324" w:rsidRPr="00857044">
        <w:t xml:space="preserve"> that was outlined in the November 2019 consideration. </w:t>
      </w:r>
    </w:p>
    <w:p w:rsidR="00A92C03" w:rsidRPr="00857044" w:rsidRDefault="00A92C03" w:rsidP="00A92C03">
      <w:pPr>
        <w:pStyle w:val="ListParagraph"/>
      </w:pPr>
      <w:r w:rsidRPr="00857044">
        <w:t xml:space="preserve">The PBAC considered that, while the resubmission highlighted supply interruptions of Suboxone as a reason to support the listing of Zubsolv, this did not demonstrate a compelling clinical need given the challenges associated with switching between formulations. The PBAC considered the recent recommendations to list weekly and </w:t>
      </w:r>
      <w:r w:rsidRPr="00857044">
        <w:lastRenderedPageBreak/>
        <w:t xml:space="preserve">monthly injection formulations of buprenorphine on the PBS would likely increase alternative treatment options. </w:t>
      </w:r>
    </w:p>
    <w:p w:rsidR="000016F6" w:rsidRPr="00857044" w:rsidRDefault="000B1DFF" w:rsidP="000016F6">
      <w:pPr>
        <w:pStyle w:val="ListParagraph"/>
      </w:pPr>
      <w:r w:rsidRPr="00857044">
        <w:t>The PBAC considered that overall, the resubmission did not add</w:t>
      </w:r>
      <w:r w:rsidR="000016F6" w:rsidRPr="00857044">
        <w:t>ress outstanding QUM concerns</w:t>
      </w:r>
      <w:r w:rsidR="005C0281" w:rsidRPr="00857044">
        <w:t xml:space="preserve"> in relation to dose equivalence, switching between products, and prescriber confusion between strengths</w:t>
      </w:r>
      <w:r w:rsidR="000016F6" w:rsidRPr="00857044">
        <w:t>.</w:t>
      </w:r>
    </w:p>
    <w:p w:rsidR="008F6A64" w:rsidRPr="00857044" w:rsidRDefault="00E01E7F" w:rsidP="008F6A64">
      <w:pPr>
        <w:pStyle w:val="ListParagraph"/>
      </w:pPr>
      <w:r w:rsidRPr="00857044">
        <w:t>The PBAC considered the claim that the fast dissolution rate of Zubsolv would lead to reduced diversion to be uncertain, as there was no clinical evidence provided in support of this.</w:t>
      </w:r>
    </w:p>
    <w:p w:rsidR="009A6D82" w:rsidRPr="00857044" w:rsidRDefault="005A122E" w:rsidP="00D010FF">
      <w:pPr>
        <w:pStyle w:val="ListParagraph"/>
      </w:pPr>
      <w:r w:rsidRPr="00857044">
        <w:t>The PBAC noted</w:t>
      </w:r>
      <w:r w:rsidR="00D010FF" w:rsidRPr="00857044">
        <w:t xml:space="preserve"> that this submission is </w:t>
      </w:r>
      <w:r w:rsidRPr="00857044">
        <w:t>elig</w:t>
      </w:r>
      <w:r w:rsidR="00D010FF" w:rsidRPr="00857044">
        <w:t>ible for an Independent review.</w:t>
      </w:r>
    </w:p>
    <w:p w:rsidR="00F34D80" w:rsidRDefault="00F34D80" w:rsidP="00D67BE9">
      <w:pPr>
        <w:pStyle w:val="ListBullet"/>
        <w:rPr>
          <w:b/>
        </w:rPr>
      </w:pPr>
    </w:p>
    <w:p w:rsidR="00634891" w:rsidRDefault="00F34D80" w:rsidP="00D67BE9">
      <w:pPr>
        <w:pStyle w:val="ListBullet"/>
        <w:rPr>
          <w:b/>
        </w:rPr>
      </w:pPr>
      <w:r>
        <w:rPr>
          <w:b/>
        </w:rPr>
        <w:t xml:space="preserve">Outcome: </w:t>
      </w:r>
    </w:p>
    <w:p w:rsidR="00F34D80" w:rsidRDefault="00F34D80" w:rsidP="00D67BE9">
      <w:pPr>
        <w:pStyle w:val="ListBullet"/>
      </w:pPr>
      <w:r w:rsidRPr="00F34D80">
        <w:t>Rejected</w:t>
      </w:r>
    </w:p>
    <w:p w:rsidR="00CA2FD9" w:rsidRDefault="00CA2FD9" w:rsidP="00CA2FD9">
      <w:pPr>
        <w:pStyle w:val="2Sections"/>
        <w:numPr>
          <w:ilvl w:val="0"/>
          <w:numId w:val="2"/>
        </w:numPr>
        <w:rPr>
          <w:color w:val="1F497D"/>
        </w:rPr>
      </w:pPr>
      <w:r w:rsidRPr="00C07617">
        <w:t>Context for Decision</w:t>
      </w:r>
    </w:p>
    <w:p w:rsidR="00CA2FD9" w:rsidRPr="007129F2" w:rsidRDefault="00CA2FD9" w:rsidP="00CA2FD9">
      <w:pPr>
        <w:ind w:left="709"/>
        <w:rPr>
          <w:rFonts w:asciiTheme="minorHAnsi" w:hAnsiTheme="minorHAnsi" w:cs="Arial"/>
          <w:bCs/>
          <w:lang w:val="en-GB"/>
        </w:rPr>
      </w:pPr>
      <w:r w:rsidRPr="007129F2">
        <w:rPr>
          <w:rFonts w:asciiTheme="minorHAnsi" w:hAnsiTheme="minorHAnsi" w:cs="Arial"/>
          <w:bCs/>
          <w:lang w:val="en-GB"/>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rsidR="00CA2FD9" w:rsidRPr="00C07617" w:rsidRDefault="00CA2FD9" w:rsidP="00CA2FD9">
      <w:pPr>
        <w:pStyle w:val="2Sections"/>
        <w:numPr>
          <w:ilvl w:val="0"/>
          <w:numId w:val="2"/>
        </w:numPr>
        <w:rPr>
          <w:b w:val="0"/>
        </w:rPr>
      </w:pPr>
      <w:r>
        <w:t>Sponsor’s Comment</w:t>
      </w:r>
    </w:p>
    <w:p w:rsidR="00CA2FD9" w:rsidRPr="00BC4D44" w:rsidRDefault="00CA2FD9" w:rsidP="00CA2FD9">
      <w:pPr>
        <w:spacing w:after="120"/>
        <w:ind w:left="709"/>
        <w:rPr>
          <w:rFonts w:asciiTheme="minorHAnsi" w:hAnsiTheme="minorHAnsi" w:cs="Arial"/>
          <w:bCs/>
        </w:rPr>
      </w:pPr>
      <w:r w:rsidRPr="00C07617">
        <w:rPr>
          <w:rFonts w:asciiTheme="minorHAnsi" w:hAnsiTheme="minorHAnsi" w:cs="Arial"/>
          <w:bCs/>
        </w:rPr>
        <w:t>The sponsor had no comment.</w:t>
      </w:r>
    </w:p>
    <w:p w:rsidR="00CA2FD9" w:rsidRPr="00F34D80" w:rsidRDefault="00CA2FD9" w:rsidP="00D67BE9">
      <w:pPr>
        <w:pStyle w:val="ListBullet"/>
      </w:pPr>
    </w:p>
    <w:sectPr w:rsidR="00CA2FD9" w:rsidRPr="00F34D80" w:rsidSect="000016F6">
      <w:headerReference w:type="even" r:id="rId9"/>
      <w:headerReference w:type="default" r:id="rId10"/>
      <w:footerReference w:type="even" r:id="rId11"/>
      <w:footerReference w:type="default" r:id="rId12"/>
      <w:headerReference w:type="first" r:id="rId13"/>
      <w:footerReference w:type="first" r:id="rId14"/>
      <w:pgSz w:w="11906" w:h="16838"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5B8E" w:rsidRDefault="00C45B8E">
      <w:r>
        <w:separator/>
      </w:r>
    </w:p>
    <w:p w:rsidR="00C45B8E" w:rsidRDefault="00C45B8E"/>
  </w:endnote>
  <w:endnote w:type="continuationSeparator" w:id="0">
    <w:p w:rsidR="00C45B8E" w:rsidRDefault="00C45B8E">
      <w:r>
        <w:continuationSeparator/>
      </w:r>
    </w:p>
    <w:p w:rsidR="00C45B8E" w:rsidRDefault="00C45B8E"/>
  </w:endnote>
  <w:endnote w:type="continuationNotice" w:id="1">
    <w:p w:rsidR="00C45B8E" w:rsidRDefault="00C45B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altName w:val="Times New Roman"/>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Arial Bold">
    <w:altName w:val="Arial"/>
    <w:panose1 w:val="020B0704020202020204"/>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bottomFromText="200" w:vertAnchor="text" w:tblpY="1"/>
      <w:tblW w:w="5000" w:type="pct"/>
      <w:tblLook w:val="04A0" w:firstRow="1" w:lastRow="0" w:firstColumn="1" w:lastColumn="0" w:noHBand="0" w:noVBand="1"/>
    </w:tblPr>
    <w:tblGrid>
      <w:gridCol w:w="3887"/>
      <w:gridCol w:w="1252"/>
      <w:gridCol w:w="3887"/>
    </w:tblGrid>
    <w:tr w:rsidR="00C45B8E" w:rsidTr="005A3173">
      <w:trPr>
        <w:trHeight w:val="151"/>
      </w:trPr>
      <w:tc>
        <w:tcPr>
          <w:tcW w:w="2250" w:type="pct"/>
          <w:tcBorders>
            <w:top w:val="nil"/>
            <w:left w:val="nil"/>
            <w:bottom w:val="single" w:sz="4" w:space="0" w:color="4F81BD"/>
            <w:right w:val="nil"/>
          </w:tcBorders>
        </w:tcPr>
        <w:p w:rsidR="00C45B8E" w:rsidRPr="005A3173" w:rsidRDefault="00C45B8E" w:rsidP="005A3173">
          <w:pPr>
            <w:pStyle w:val="Header"/>
            <w:spacing w:line="276" w:lineRule="auto"/>
            <w:rPr>
              <w:rFonts w:eastAsia="MS Gothic"/>
              <w:b/>
              <w:bCs/>
              <w:color w:val="4F81BD"/>
            </w:rPr>
          </w:pPr>
        </w:p>
      </w:tc>
      <w:tc>
        <w:tcPr>
          <w:tcW w:w="500" w:type="pct"/>
          <w:vMerge w:val="restart"/>
          <w:noWrap/>
          <w:vAlign w:val="center"/>
          <w:hideMark/>
        </w:tcPr>
        <w:p w:rsidR="00C45B8E" w:rsidRPr="005A3173" w:rsidRDefault="00C45B8E"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C45B8E" w:rsidRPr="005A3173" w:rsidRDefault="00C45B8E" w:rsidP="005A3173">
          <w:pPr>
            <w:pStyle w:val="Header"/>
            <w:spacing w:line="276" w:lineRule="auto"/>
            <w:rPr>
              <w:rFonts w:eastAsia="MS Gothic"/>
              <w:b/>
              <w:bCs/>
              <w:color w:val="4F81BD"/>
            </w:rPr>
          </w:pPr>
        </w:p>
      </w:tc>
    </w:tr>
    <w:tr w:rsidR="00C45B8E" w:rsidTr="005A3173">
      <w:trPr>
        <w:trHeight w:val="150"/>
      </w:trPr>
      <w:tc>
        <w:tcPr>
          <w:tcW w:w="2250" w:type="pct"/>
          <w:tcBorders>
            <w:top w:val="single" w:sz="4" w:space="0" w:color="4F81BD"/>
            <w:left w:val="nil"/>
            <w:bottom w:val="nil"/>
            <w:right w:val="nil"/>
          </w:tcBorders>
        </w:tcPr>
        <w:p w:rsidR="00C45B8E" w:rsidRPr="005A3173" w:rsidRDefault="00C45B8E" w:rsidP="005A3173">
          <w:pPr>
            <w:pStyle w:val="Header"/>
            <w:spacing w:line="276" w:lineRule="auto"/>
            <w:rPr>
              <w:rFonts w:eastAsia="MS Gothic"/>
              <w:b/>
              <w:bCs/>
              <w:color w:val="4F81BD"/>
            </w:rPr>
          </w:pPr>
        </w:p>
      </w:tc>
      <w:tc>
        <w:tcPr>
          <w:tcW w:w="0" w:type="auto"/>
          <w:vMerge/>
          <w:vAlign w:val="center"/>
          <w:hideMark/>
        </w:tcPr>
        <w:p w:rsidR="00C45B8E" w:rsidRPr="005A3173" w:rsidRDefault="00C45B8E" w:rsidP="005A3173">
          <w:pPr>
            <w:rPr>
              <w:color w:val="365F91"/>
              <w:sz w:val="22"/>
              <w:szCs w:val="22"/>
            </w:rPr>
          </w:pPr>
        </w:p>
      </w:tc>
      <w:tc>
        <w:tcPr>
          <w:tcW w:w="2250" w:type="pct"/>
          <w:tcBorders>
            <w:top w:val="single" w:sz="4" w:space="0" w:color="4F81BD"/>
            <w:left w:val="nil"/>
            <w:bottom w:val="nil"/>
            <w:right w:val="nil"/>
          </w:tcBorders>
        </w:tcPr>
        <w:p w:rsidR="00C45B8E" w:rsidRPr="005A3173" w:rsidRDefault="00C45B8E" w:rsidP="005A3173">
          <w:pPr>
            <w:pStyle w:val="Header"/>
            <w:spacing w:line="276" w:lineRule="auto"/>
            <w:rPr>
              <w:rFonts w:eastAsia="MS Gothic"/>
              <w:b/>
              <w:bCs/>
              <w:color w:val="4F81BD"/>
            </w:rPr>
          </w:pPr>
        </w:p>
      </w:tc>
    </w:tr>
  </w:tbl>
  <w:p w:rsidR="00C45B8E" w:rsidRDefault="00C45B8E"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45B8E" w:rsidRDefault="00C45B8E">
    <w:pPr>
      <w:pStyle w:val="Footer"/>
    </w:pPr>
  </w:p>
  <w:p w:rsidR="00C45B8E" w:rsidRDefault="00C45B8E"/>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6690104"/>
      <w:docPartObj>
        <w:docPartGallery w:val="Page Numbers (Bottom of Page)"/>
        <w:docPartUnique/>
      </w:docPartObj>
    </w:sdtPr>
    <w:sdtEndPr>
      <w:rPr>
        <w:b/>
        <w:noProof/>
      </w:rPr>
    </w:sdtEndPr>
    <w:sdtContent>
      <w:p w:rsidR="00C45B8E" w:rsidRDefault="00C45B8E">
        <w:pPr>
          <w:pStyle w:val="Footer"/>
          <w:jc w:val="center"/>
        </w:pPr>
      </w:p>
      <w:p w:rsidR="00C45B8E" w:rsidRPr="001126FE" w:rsidRDefault="00C45B8E" w:rsidP="001126FE">
        <w:pPr>
          <w:pStyle w:val="Footer"/>
          <w:jc w:val="center"/>
          <w:rPr>
            <w:b/>
          </w:rPr>
        </w:pPr>
        <w:r w:rsidRPr="001126FE">
          <w:rPr>
            <w:b/>
          </w:rPr>
          <w:fldChar w:fldCharType="begin"/>
        </w:r>
        <w:r w:rsidRPr="001126FE">
          <w:rPr>
            <w:b/>
          </w:rPr>
          <w:instrText xml:space="preserve"> PAGE   \* MERGEFORMAT </w:instrText>
        </w:r>
        <w:r w:rsidRPr="001126FE">
          <w:rPr>
            <w:b/>
          </w:rPr>
          <w:fldChar w:fldCharType="separate"/>
        </w:r>
        <w:r w:rsidR="00841449">
          <w:rPr>
            <w:b/>
            <w:noProof/>
          </w:rPr>
          <w:t>12</w:t>
        </w:r>
        <w:r w:rsidRPr="001126FE">
          <w:rPr>
            <w:b/>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ook w:val="04A0" w:firstRow="1" w:lastRow="0" w:firstColumn="1" w:lastColumn="0" w:noHBand="0" w:noVBand="1"/>
    </w:tblPr>
    <w:tblGrid>
      <w:gridCol w:w="3887"/>
      <w:gridCol w:w="1252"/>
      <w:gridCol w:w="3887"/>
    </w:tblGrid>
    <w:tr w:rsidR="00C45B8E" w:rsidTr="005A3173">
      <w:trPr>
        <w:trHeight w:val="151"/>
      </w:trPr>
      <w:tc>
        <w:tcPr>
          <w:tcW w:w="2250" w:type="pct"/>
          <w:tcBorders>
            <w:top w:val="nil"/>
            <w:left w:val="nil"/>
            <w:bottom w:val="single" w:sz="4" w:space="0" w:color="4F81BD"/>
            <w:right w:val="nil"/>
          </w:tcBorders>
        </w:tcPr>
        <w:p w:rsidR="00C45B8E" w:rsidRPr="005A3173" w:rsidRDefault="00C45B8E" w:rsidP="005A3173">
          <w:pPr>
            <w:pStyle w:val="Header"/>
            <w:spacing w:line="276" w:lineRule="auto"/>
            <w:rPr>
              <w:rFonts w:eastAsia="MS Gothic"/>
              <w:b/>
              <w:bCs/>
              <w:color w:val="4F81BD"/>
            </w:rPr>
          </w:pPr>
        </w:p>
      </w:tc>
      <w:tc>
        <w:tcPr>
          <w:tcW w:w="500" w:type="pct"/>
          <w:vMerge w:val="restart"/>
          <w:noWrap/>
          <w:vAlign w:val="center"/>
          <w:hideMark/>
        </w:tcPr>
        <w:p w:rsidR="00C45B8E" w:rsidRPr="005A3173" w:rsidRDefault="00C45B8E"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C45B8E" w:rsidRPr="005A3173" w:rsidRDefault="00C45B8E" w:rsidP="005A3173">
          <w:pPr>
            <w:pStyle w:val="Header"/>
            <w:spacing w:line="276" w:lineRule="auto"/>
            <w:rPr>
              <w:rFonts w:eastAsia="MS Gothic"/>
              <w:b/>
              <w:bCs/>
              <w:color w:val="4F81BD"/>
            </w:rPr>
          </w:pPr>
        </w:p>
      </w:tc>
    </w:tr>
    <w:tr w:rsidR="00C45B8E" w:rsidTr="005A3173">
      <w:trPr>
        <w:trHeight w:val="150"/>
      </w:trPr>
      <w:tc>
        <w:tcPr>
          <w:tcW w:w="2250" w:type="pct"/>
          <w:tcBorders>
            <w:top w:val="single" w:sz="4" w:space="0" w:color="4F81BD"/>
            <w:left w:val="nil"/>
            <w:bottom w:val="nil"/>
            <w:right w:val="nil"/>
          </w:tcBorders>
        </w:tcPr>
        <w:p w:rsidR="00C45B8E" w:rsidRPr="005A3173" w:rsidRDefault="00C45B8E" w:rsidP="005A3173">
          <w:pPr>
            <w:pStyle w:val="Header"/>
            <w:spacing w:line="276" w:lineRule="auto"/>
            <w:rPr>
              <w:rFonts w:eastAsia="MS Gothic"/>
              <w:b/>
              <w:bCs/>
              <w:color w:val="4F81BD"/>
            </w:rPr>
          </w:pPr>
        </w:p>
      </w:tc>
      <w:tc>
        <w:tcPr>
          <w:tcW w:w="0" w:type="auto"/>
          <w:vMerge/>
          <w:vAlign w:val="center"/>
          <w:hideMark/>
        </w:tcPr>
        <w:p w:rsidR="00C45B8E" w:rsidRPr="005A3173" w:rsidRDefault="00C45B8E" w:rsidP="005A3173">
          <w:pPr>
            <w:rPr>
              <w:color w:val="365F91"/>
              <w:sz w:val="22"/>
              <w:szCs w:val="22"/>
            </w:rPr>
          </w:pPr>
        </w:p>
      </w:tc>
      <w:tc>
        <w:tcPr>
          <w:tcW w:w="2250" w:type="pct"/>
          <w:tcBorders>
            <w:top w:val="single" w:sz="4" w:space="0" w:color="4F81BD"/>
            <w:left w:val="nil"/>
            <w:bottom w:val="nil"/>
            <w:right w:val="nil"/>
          </w:tcBorders>
        </w:tcPr>
        <w:p w:rsidR="00C45B8E" w:rsidRPr="005A3173" w:rsidRDefault="00C45B8E" w:rsidP="005A3173">
          <w:pPr>
            <w:pStyle w:val="Header"/>
            <w:spacing w:line="276" w:lineRule="auto"/>
            <w:rPr>
              <w:rFonts w:eastAsia="MS Gothic"/>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887"/>
      <w:gridCol w:w="1252"/>
      <w:gridCol w:w="3887"/>
    </w:tblGrid>
    <w:tr w:rsidR="00C45B8E" w:rsidTr="005A3173">
      <w:trPr>
        <w:trHeight w:val="151"/>
      </w:trPr>
      <w:tc>
        <w:tcPr>
          <w:tcW w:w="2250" w:type="pct"/>
          <w:tcBorders>
            <w:top w:val="nil"/>
            <w:left w:val="nil"/>
            <w:bottom w:val="single" w:sz="4" w:space="0" w:color="4F81BD"/>
            <w:right w:val="nil"/>
          </w:tcBorders>
        </w:tcPr>
        <w:p w:rsidR="00C45B8E" w:rsidRPr="005A3173" w:rsidRDefault="00C45B8E" w:rsidP="005A3173">
          <w:pPr>
            <w:pStyle w:val="Header"/>
            <w:spacing w:line="276" w:lineRule="auto"/>
            <w:rPr>
              <w:rFonts w:eastAsia="MS Gothic"/>
              <w:b/>
              <w:bCs/>
              <w:color w:val="4F81BD"/>
            </w:rPr>
          </w:pPr>
        </w:p>
      </w:tc>
      <w:tc>
        <w:tcPr>
          <w:tcW w:w="500" w:type="pct"/>
          <w:vMerge w:val="restart"/>
          <w:noWrap/>
          <w:vAlign w:val="center"/>
          <w:hideMark/>
        </w:tcPr>
        <w:p w:rsidR="00C45B8E" w:rsidRPr="005A3173" w:rsidRDefault="00C45B8E"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C45B8E" w:rsidRPr="005A3173" w:rsidRDefault="00C45B8E" w:rsidP="005A3173">
          <w:pPr>
            <w:pStyle w:val="Header"/>
            <w:spacing w:line="276" w:lineRule="auto"/>
            <w:rPr>
              <w:rFonts w:eastAsia="MS Gothic"/>
              <w:b/>
              <w:bCs/>
              <w:color w:val="4F81BD"/>
            </w:rPr>
          </w:pPr>
        </w:p>
      </w:tc>
    </w:tr>
    <w:tr w:rsidR="00C45B8E" w:rsidTr="005A3173">
      <w:trPr>
        <w:trHeight w:val="150"/>
      </w:trPr>
      <w:tc>
        <w:tcPr>
          <w:tcW w:w="2250" w:type="pct"/>
          <w:tcBorders>
            <w:top w:val="single" w:sz="4" w:space="0" w:color="4F81BD"/>
            <w:left w:val="nil"/>
            <w:bottom w:val="nil"/>
            <w:right w:val="nil"/>
          </w:tcBorders>
        </w:tcPr>
        <w:p w:rsidR="00C45B8E" w:rsidRPr="005A3173" w:rsidRDefault="00C45B8E" w:rsidP="005A3173">
          <w:pPr>
            <w:pStyle w:val="Header"/>
            <w:spacing w:line="276" w:lineRule="auto"/>
            <w:rPr>
              <w:rFonts w:eastAsia="MS Gothic"/>
              <w:b/>
              <w:bCs/>
              <w:color w:val="4F81BD"/>
            </w:rPr>
          </w:pPr>
        </w:p>
      </w:tc>
      <w:tc>
        <w:tcPr>
          <w:tcW w:w="0" w:type="auto"/>
          <w:vMerge/>
          <w:vAlign w:val="center"/>
          <w:hideMark/>
        </w:tcPr>
        <w:p w:rsidR="00C45B8E" w:rsidRPr="005A3173" w:rsidRDefault="00C45B8E" w:rsidP="005A3173">
          <w:pPr>
            <w:rPr>
              <w:color w:val="365F91"/>
              <w:sz w:val="22"/>
              <w:szCs w:val="22"/>
            </w:rPr>
          </w:pPr>
        </w:p>
      </w:tc>
      <w:tc>
        <w:tcPr>
          <w:tcW w:w="2250" w:type="pct"/>
          <w:tcBorders>
            <w:top w:val="single" w:sz="4" w:space="0" w:color="4F81BD"/>
            <w:left w:val="nil"/>
            <w:bottom w:val="nil"/>
            <w:right w:val="nil"/>
          </w:tcBorders>
        </w:tcPr>
        <w:p w:rsidR="00C45B8E" w:rsidRPr="005A3173" w:rsidRDefault="00C45B8E" w:rsidP="005A3173">
          <w:pPr>
            <w:pStyle w:val="Header"/>
            <w:spacing w:line="276" w:lineRule="auto"/>
            <w:rPr>
              <w:rFonts w:eastAsia="MS Gothic"/>
              <w:b/>
              <w:bCs/>
              <w:color w:val="4F81BD"/>
            </w:rPr>
          </w:pPr>
        </w:p>
      </w:tc>
    </w:tr>
  </w:tbl>
  <w:p w:rsidR="00C45B8E" w:rsidRPr="007C0F57" w:rsidRDefault="00C45B8E" w:rsidP="007C0F57">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sidRPr="007C0F57">
      <w:rPr>
        <w:b/>
        <w:i/>
        <w:sz w:val="20"/>
        <w:szCs w:val="20"/>
      </w:rPr>
      <w:t>BAC Meeting</w:t>
    </w:r>
  </w:p>
  <w:p w:rsidR="00C45B8E" w:rsidRPr="007C0F57" w:rsidRDefault="00C45B8E" w:rsidP="007C0F57">
    <w:pPr>
      <w:pStyle w:val="Footer"/>
      <w:jc w:val="center"/>
      <w:rPr>
        <w:b/>
        <w:i/>
        <w:sz w:val="20"/>
        <w:szCs w:val="20"/>
      </w:rPr>
    </w:pPr>
    <w:r w:rsidRPr="007C0F57">
      <w:rPr>
        <w:b/>
        <w:i/>
        <w:sz w:val="20"/>
        <w:szCs w:val="20"/>
      </w:rPr>
      <w:t>Commercial-in-Confidence</w:t>
    </w:r>
  </w:p>
  <w:p w:rsidR="00C45B8E" w:rsidRDefault="00C45B8E"/>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5B8E" w:rsidRDefault="00C45B8E">
      <w:r>
        <w:separator/>
      </w:r>
    </w:p>
    <w:p w:rsidR="00C45B8E" w:rsidRDefault="00C45B8E"/>
  </w:footnote>
  <w:footnote w:type="continuationSeparator" w:id="0">
    <w:p w:rsidR="00C45B8E" w:rsidRDefault="00C45B8E">
      <w:r>
        <w:continuationSeparator/>
      </w:r>
    </w:p>
    <w:p w:rsidR="00C45B8E" w:rsidRDefault="00C45B8E"/>
  </w:footnote>
  <w:footnote w:type="continuationNotice" w:id="1">
    <w:p w:rsidR="00C45B8E" w:rsidRDefault="00C45B8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bottomFromText="200" w:vertAnchor="text" w:tblpY="1"/>
      <w:tblW w:w="4937" w:type="pct"/>
      <w:tblLook w:val="04A0" w:firstRow="1" w:lastRow="0" w:firstColumn="1" w:lastColumn="0" w:noHBand="0" w:noVBand="1"/>
    </w:tblPr>
    <w:tblGrid>
      <w:gridCol w:w="3929"/>
      <w:gridCol w:w="1252"/>
      <w:gridCol w:w="3731"/>
    </w:tblGrid>
    <w:tr w:rsidR="00C45B8E" w:rsidRPr="008E0D90" w:rsidTr="00A06225">
      <w:trPr>
        <w:trHeight w:val="151"/>
      </w:trPr>
      <w:tc>
        <w:tcPr>
          <w:tcW w:w="2389" w:type="pct"/>
          <w:tcBorders>
            <w:top w:val="nil"/>
            <w:left w:val="nil"/>
            <w:bottom w:val="single" w:sz="4" w:space="0" w:color="4F81BD"/>
            <w:right w:val="nil"/>
          </w:tcBorders>
        </w:tcPr>
        <w:p w:rsidR="00C45B8E" w:rsidRPr="00A06225" w:rsidRDefault="00C45B8E">
          <w:pPr>
            <w:pStyle w:val="Header"/>
            <w:spacing w:line="276" w:lineRule="auto"/>
            <w:rPr>
              <w:rFonts w:ascii="Cambria" w:eastAsia="MS Gothic" w:hAnsi="Cambria"/>
              <w:b/>
              <w:bCs/>
              <w:color w:val="4F81BD"/>
            </w:rPr>
          </w:pPr>
        </w:p>
      </w:tc>
      <w:tc>
        <w:tcPr>
          <w:tcW w:w="333" w:type="pct"/>
          <w:vMerge w:val="restart"/>
          <w:noWrap/>
          <w:vAlign w:val="center"/>
          <w:hideMark/>
        </w:tcPr>
        <w:p w:rsidR="00C45B8E" w:rsidRPr="00A06225" w:rsidRDefault="00C45B8E"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rsidR="00C45B8E" w:rsidRPr="00A06225" w:rsidRDefault="00C45B8E">
          <w:pPr>
            <w:pStyle w:val="Header"/>
            <w:spacing w:line="276" w:lineRule="auto"/>
            <w:rPr>
              <w:rFonts w:ascii="Cambria" w:eastAsia="MS Gothic" w:hAnsi="Cambria"/>
              <w:b/>
              <w:bCs/>
              <w:color w:val="4F81BD"/>
            </w:rPr>
          </w:pPr>
        </w:p>
      </w:tc>
    </w:tr>
    <w:tr w:rsidR="00C45B8E" w:rsidRPr="008E0D90" w:rsidTr="00A06225">
      <w:trPr>
        <w:trHeight w:val="150"/>
      </w:trPr>
      <w:tc>
        <w:tcPr>
          <w:tcW w:w="2389" w:type="pct"/>
          <w:tcBorders>
            <w:top w:val="single" w:sz="4" w:space="0" w:color="4F81BD"/>
            <w:left w:val="nil"/>
            <w:bottom w:val="nil"/>
            <w:right w:val="nil"/>
          </w:tcBorders>
        </w:tcPr>
        <w:p w:rsidR="00C45B8E" w:rsidRPr="00A06225" w:rsidRDefault="00C45B8E">
          <w:pPr>
            <w:pStyle w:val="Header"/>
            <w:spacing w:line="276" w:lineRule="auto"/>
            <w:rPr>
              <w:rFonts w:ascii="Cambria" w:eastAsia="MS Gothic" w:hAnsi="Cambria"/>
              <w:b/>
              <w:bCs/>
              <w:color w:val="4F81BD"/>
            </w:rPr>
          </w:pPr>
        </w:p>
      </w:tc>
      <w:tc>
        <w:tcPr>
          <w:tcW w:w="0" w:type="auto"/>
          <w:vMerge/>
          <w:vAlign w:val="center"/>
          <w:hideMark/>
        </w:tcPr>
        <w:p w:rsidR="00C45B8E" w:rsidRPr="00A06225" w:rsidRDefault="00C45B8E">
          <w:pPr>
            <w:rPr>
              <w:rFonts w:ascii="Cambria" w:hAnsi="Cambria"/>
              <w:color w:val="4F81BD"/>
              <w:sz w:val="22"/>
              <w:szCs w:val="22"/>
            </w:rPr>
          </w:pPr>
        </w:p>
      </w:tc>
      <w:tc>
        <w:tcPr>
          <w:tcW w:w="2278" w:type="pct"/>
          <w:tcBorders>
            <w:top w:val="single" w:sz="4" w:space="0" w:color="4F81BD"/>
            <w:left w:val="nil"/>
            <w:bottom w:val="nil"/>
            <w:right w:val="nil"/>
          </w:tcBorders>
        </w:tcPr>
        <w:p w:rsidR="00C45B8E" w:rsidRPr="00A06225" w:rsidRDefault="00C45B8E">
          <w:pPr>
            <w:pStyle w:val="Header"/>
            <w:spacing w:line="276" w:lineRule="auto"/>
            <w:rPr>
              <w:rFonts w:ascii="Cambria" w:eastAsia="MS Gothic" w:hAnsi="Cambria"/>
              <w:b/>
              <w:bCs/>
              <w:color w:val="4F81BD"/>
            </w:rPr>
          </w:pPr>
        </w:p>
      </w:tc>
    </w:tr>
  </w:tbl>
  <w:p w:rsidR="00C45B8E" w:rsidRDefault="00C45B8E">
    <w:pPr>
      <w:pStyle w:val="Header"/>
    </w:pPr>
  </w:p>
  <w:p w:rsidR="00C45B8E" w:rsidRDefault="00C45B8E"/>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5B8E" w:rsidRPr="001126FE" w:rsidRDefault="00C45B8E" w:rsidP="00CA2FD9">
    <w:pPr>
      <w:pStyle w:val="NoSpacing"/>
      <w:jc w:val="center"/>
      <w:rPr>
        <w:rFonts w:asciiTheme="minorHAnsi" w:hAnsiTheme="minorHAnsi" w:cstheme="minorHAnsi"/>
        <w:i/>
        <w:sz w:val="24"/>
        <w:lang w:val="en-US"/>
      </w:rPr>
    </w:pPr>
    <w:r>
      <w:rPr>
        <w:rFonts w:asciiTheme="minorHAnsi" w:hAnsiTheme="minorHAnsi" w:cstheme="minorHAnsi"/>
        <w:i/>
        <w:sz w:val="24"/>
        <w:lang w:val="en-US"/>
      </w:rPr>
      <w:t>Public Summary Document</w:t>
    </w:r>
    <w:r w:rsidRPr="001126FE">
      <w:rPr>
        <w:rFonts w:asciiTheme="minorHAnsi" w:hAnsiTheme="minorHAnsi" w:cstheme="minorHAnsi"/>
        <w:i/>
        <w:sz w:val="24"/>
        <w:lang w:val="en-US"/>
      </w:rPr>
      <w:t xml:space="preserve"> – March 2020 PBAC Meeting</w:t>
    </w:r>
  </w:p>
  <w:p w:rsidR="00C45B8E" w:rsidRPr="001126FE" w:rsidRDefault="00C45B8E" w:rsidP="001126FE">
    <w:pPr>
      <w:pStyle w:val="NoSpacing"/>
      <w:jc w:val="cent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5B8E" w:rsidRDefault="00C45B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EE52495A"/>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2AF4379A"/>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F0015B3"/>
    <w:multiLevelType w:val="hybridMultilevel"/>
    <w:tmpl w:val="0786D91A"/>
    <w:lvl w:ilvl="0" w:tplc="A2ECB39A">
      <w:start w:val="1"/>
      <w:numFmt w:val="bullet"/>
      <w:lvlText w:val=""/>
      <w:lvlJc w:val="left"/>
      <w:pPr>
        <w:tabs>
          <w:tab w:val="num" w:pos="720"/>
        </w:tabs>
        <w:ind w:left="720" w:hanging="360"/>
      </w:pPr>
      <w:rPr>
        <w:rFonts w:ascii="Symbol" w:hAnsi="Symbol" w:hint="default"/>
      </w:rPr>
    </w:lvl>
    <w:lvl w:ilvl="1" w:tplc="0C090003">
      <w:start w:val="1"/>
      <w:numFmt w:val="bullet"/>
      <w:pStyle w:val="3-BodyTex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6F21A9"/>
    <w:multiLevelType w:val="hybridMultilevel"/>
    <w:tmpl w:val="E5987A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9440AAC"/>
    <w:multiLevelType w:val="hybridMultilevel"/>
    <w:tmpl w:val="22903E64"/>
    <w:lvl w:ilvl="0" w:tplc="67AE1BEE">
      <w:start w:val="1"/>
      <w:numFmt w:val="lowerLetter"/>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5161C2"/>
    <w:multiLevelType w:val="hybridMultilevel"/>
    <w:tmpl w:val="514E949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33B27188"/>
    <w:multiLevelType w:val="hybridMultilevel"/>
    <w:tmpl w:val="0BD2B476"/>
    <w:lvl w:ilvl="0" w:tplc="E1B6BF4A">
      <w:start w:val="1"/>
      <w:numFmt w:val="bullet"/>
      <w:lvlText w:val=""/>
      <w:lvlJc w:val="left"/>
      <w:pPr>
        <w:ind w:left="360" w:hanging="360"/>
      </w:pPr>
      <w:rPr>
        <w:rFonts w:ascii="Symbol" w:hAnsi="Symbol" w:hint="default"/>
      </w:rPr>
    </w:lvl>
    <w:lvl w:ilvl="1" w:tplc="0C090001">
      <w:numFmt w:val="bullet"/>
      <w:lvlText w:val="•"/>
      <w:lvlJc w:val="left"/>
      <w:pPr>
        <w:ind w:left="1440" w:hanging="720"/>
      </w:pPr>
      <w:rPr>
        <w:rFonts w:ascii="Arial" w:eastAsiaTheme="minorHAnsi" w:hAnsi="Arial" w:cs="Arial" w:hint="default"/>
      </w:rPr>
    </w:lvl>
    <w:lvl w:ilvl="2" w:tplc="0C09001B" w:tentative="1">
      <w:start w:val="1"/>
      <w:numFmt w:val="bullet"/>
      <w:lvlText w:val=""/>
      <w:lvlJc w:val="left"/>
      <w:pPr>
        <w:ind w:left="1800" w:hanging="360"/>
      </w:pPr>
      <w:rPr>
        <w:rFonts w:ascii="Wingdings" w:hAnsi="Wingdings" w:hint="default"/>
      </w:rPr>
    </w:lvl>
    <w:lvl w:ilvl="3" w:tplc="0C09000F" w:tentative="1">
      <w:start w:val="1"/>
      <w:numFmt w:val="bullet"/>
      <w:lvlText w:val=""/>
      <w:lvlJc w:val="left"/>
      <w:pPr>
        <w:ind w:left="2520" w:hanging="360"/>
      </w:pPr>
      <w:rPr>
        <w:rFonts w:ascii="Symbol" w:hAnsi="Symbol" w:hint="default"/>
      </w:rPr>
    </w:lvl>
    <w:lvl w:ilvl="4" w:tplc="0C090019" w:tentative="1">
      <w:start w:val="1"/>
      <w:numFmt w:val="bullet"/>
      <w:lvlText w:val="o"/>
      <w:lvlJc w:val="left"/>
      <w:pPr>
        <w:ind w:left="3240" w:hanging="360"/>
      </w:pPr>
      <w:rPr>
        <w:rFonts w:ascii="Courier New" w:hAnsi="Courier New" w:cs="Courier New" w:hint="default"/>
      </w:rPr>
    </w:lvl>
    <w:lvl w:ilvl="5" w:tplc="0C09001B" w:tentative="1">
      <w:start w:val="1"/>
      <w:numFmt w:val="bullet"/>
      <w:lvlText w:val=""/>
      <w:lvlJc w:val="left"/>
      <w:pPr>
        <w:ind w:left="3960" w:hanging="360"/>
      </w:pPr>
      <w:rPr>
        <w:rFonts w:ascii="Wingdings" w:hAnsi="Wingdings" w:hint="default"/>
      </w:rPr>
    </w:lvl>
    <w:lvl w:ilvl="6" w:tplc="0C09000F" w:tentative="1">
      <w:start w:val="1"/>
      <w:numFmt w:val="bullet"/>
      <w:lvlText w:val=""/>
      <w:lvlJc w:val="left"/>
      <w:pPr>
        <w:ind w:left="4680" w:hanging="360"/>
      </w:pPr>
      <w:rPr>
        <w:rFonts w:ascii="Symbol" w:hAnsi="Symbol" w:hint="default"/>
      </w:rPr>
    </w:lvl>
    <w:lvl w:ilvl="7" w:tplc="0C090019" w:tentative="1">
      <w:start w:val="1"/>
      <w:numFmt w:val="bullet"/>
      <w:lvlText w:val="o"/>
      <w:lvlJc w:val="left"/>
      <w:pPr>
        <w:ind w:left="5400" w:hanging="360"/>
      </w:pPr>
      <w:rPr>
        <w:rFonts w:ascii="Courier New" w:hAnsi="Courier New" w:cs="Courier New" w:hint="default"/>
      </w:rPr>
    </w:lvl>
    <w:lvl w:ilvl="8" w:tplc="0C09001B" w:tentative="1">
      <w:start w:val="1"/>
      <w:numFmt w:val="bullet"/>
      <w:lvlText w:val=""/>
      <w:lvlJc w:val="left"/>
      <w:pPr>
        <w:ind w:left="6120" w:hanging="360"/>
      </w:pPr>
      <w:rPr>
        <w:rFonts w:ascii="Wingdings" w:hAnsi="Wingdings" w:hint="default"/>
      </w:rPr>
    </w:lvl>
  </w:abstractNum>
  <w:abstractNum w:abstractNumId="7" w15:restartNumberingAfterBreak="0">
    <w:nsid w:val="39F93805"/>
    <w:multiLevelType w:val="multilevel"/>
    <w:tmpl w:val="91A85B9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3E9B0E61"/>
    <w:multiLevelType w:val="singleLevel"/>
    <w:tmpl w:val="58CAAE7C"/>
    <w:lvl w:ilvl="0">
      <w:start w:val="1"/>
      <w:numFmt w:val="decimal"/>
      <w:pStyle w:val="ProcedureStep"/>
      <w:lvlText w:val="%1)"/>
      <w:lvlJc w:val="left"/>
      <w:pPr>
        <w:tabs>
          <w:tab w:val="num" w:pos="1134"/>
        </w:tabs>
        <w:ind w:left="1134" w:hanging="567"/>
      </w:pPr>
      <w:rPr>
        <w:rFonts w:hint="default"/>
      </w:rPr>
    </w:lvl>
  </w:abstractNum>
  <w:abstractNum w:abstractNumId="9" w15:restartNumberingAfterBreak="0">
    <w:nsid w:val="42AA241B"/>
    <w:multiLevelType w:val="hybridMultilevel"/>
    <w:tmpl w:val="309E7200"/>
    <w:lvl w:ilvl="0" w:tplc="B90CBB82">
      <w:start w:val="1"/>
      <w:numFmt w:val="bullet"/>
      <w:pStyle w:val="Bulletpoints"/>
      <w:lvlText w:val=""/>
      <w:lvlJc w:val="left"/>
      <w:pPr>
        <w:ind w:left="1080" w:hanging="360"/>
      </w:pPr>
      <w:rPr>
        <w:rFonts w:ascii="Symbol" w:hAnsi="Symbol" w:hint="default"/>
        <w:b w:val="0"/>
        <w:bCs w:val="0"/>
        <w:i w:val="0"/>
        <w:iCs w:val="0"/>
        <w:caps w:val="0"/>
        <w:smallCaps w:val="0"/>
        <w:strike w:val="0"/>
        <w:dstrike w:val="0"/>
        <w:outline w:val="0"/>
        <w:shadow w:val="0"/>
        <w:emboss w:val="0"/>
        <w:imprint w:val="0"/>
        <w:noProof w:val="0"/>
        <w:snapToGrid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F0189228">
      <w:start w:val="1"/>
      <w:numFmt w:val="bullet"/>
      <w:pStyle w:val="Bulletpoints"/>
      <w:lvlText w:val="o"/>
      <w:lvlJc w:val="left"/>
      <w:pPr>
        <w:ind w:left="1211" w:hanging="360"/>
      </w:pPr>
      <w:rPr>
        <w:rFonts w:ascii="Courier New" w:hAnsi="Courier New" w:cs="Courier New" w:hint="default"/>
      </w:rPr>
    </w:lvl>
    <w:lvl w:ilvl="2" w:tplc="829E76C0">
      <w:start w:val="1"/>
      <w:numFmt w:val="bullet"/>
      <w:lvlText w:val=""/>
      <w:lvlJc w:val="left"/>
      <w:pPr>
        <w:ind w:left="2520" w:hanging="360"/>
      </w:pPr>
      <w:rPr>
        <w:rFonts w:ascii="Wingdings" w:hAnsi="Wingdings" w:hint="default"/>
      </w:rPr>
    </w:lvl>
    <w:lvl w:ilvl="3" w:tplc="FFBC5AF2" w:tentative="1">
      <w:start w:val="1"/>
      <w:numFmt w:val="bullet"/>
      <w:lvlText w:val=""/>
      <w:lvlJc w:val="left"/>
      <w:pPr>
        <w:ind w:left="3240" w:hanging="360"/>
      </w:pPr>
      <w:rPr>
        <w:rFonts w:ascii="Symbol" w:hAnsi="Symbol" w:hint="default"/>
      </w:rPr>
    </w:lvl>
    <w:lvl w:ilvl="4" w:tplc="590EE38A" w:tentative="1">
      <w:start w:val="1"/>
      <w:numFmt w:val="bullet"/>
      <w:lvlText w:val="o"/>
      <w:lvlJc w:val="left"/>
      <w:pPr>
        <w:ind w:left="3960" w:hanging="360"/>
      </w:pPr>
      <w:rPr>
        <w:rFonts w:ascii="Courier New" w:hAnsi="Courier New" w:cs="Courier New" w:hint="default"/>
      </w:rPr>
    </w:lvl>
    <w:lvl w:ilvl="5" w:tplc="E73684E4" w:tentative="1">
      <w:start w:val="1"/>
      <w:numFmt w:val="bullet"/>
      <w:lvlText w:val=""/>
      <w:lvlJc w:val="left"/>
      <w:pPr>
        <w:ind w:left="4680" w:hanging="360"/>
      </w:pPr>
      <w:rPr>
        <w:rFonts w:ascii="Wingdings" w:hAnsi="Wingdings" w:hint="default"/>
      </w:rPr>
    </w:lvl>
    <w:lvl w:ilvl="6" w:tplc="A0FE9BE6" w:tentative="1">
      <w:start w:val="1"/>
      <w:numFmt w:val="bullet"/>
      <w:lvlText w:val=""/>
      <w:lvlJc w:val="left"/>
      <w:pPr>
        <w:ind w:left="5400" w:hanging="360"/>
      </w:pPr>
      <w:rPr>
        <w:rFonts w:ascii="Symbol" w:hAnsi="Symbol" w:hint="default"/>
      </w:rPr>
    </w:lvl>
    <w:lvl w:ilvl="7" w:tplc="3F46CBDE" w:tentative="1">
      <w:start w:val="1"/>
      <w:numFmt w:val="bullet"/>
      <w:lvlText w:val="o"/>
      <w:lvlJc w:val="left"/>
      <w:pPr>
        <w:ind w:left="6120" w:hanging="360"/>
      </w:pPr>
      <w:rPr>
        <w:rFonts w:ascii="Courier New" w:hAnsi="Courier New" w:cs="Courier New" w:hint="default"/>
      </w:rPr>
    </w:lvl>
    <w:lvl w:ilvl="8" w:tplc="A162B238" w:tentative="1">
      <w:start w:val="1"/>
      <w:numFmt w:val="bullet"/>
      <w:lvlText w:val=""/>
      <w:lvlJc w:val="left"/>
      <w:pPr>
        <w:ind w:left="6840" w:hanging="360"/>
      </w:pPr>
      <w:rPr>
        <w:rFonts w:ascii="Wingdings" w:hAnsi="Wingdings" w:hint="default"/>
      </w:rPr>
    </w:lvl>
  </w:abstractNum>
  <w:abstractNum w:abstractNumId="10" w15:restartNumberingAfterBreak="0">
    <w:nsid w:val="4A530D5E"/>
    <w:multiLevelType w:val="hybridMultilevel"/>
    <w:tmpl w:val="CD8C33F8"/>
    <w:lvl w:ilvl="0" w:tplc="98FEE96A">
      <w:start w:val="5"/>
      <w:numFmt w:val="bullet"/>
      <w:lvlText w:val="-"/>
      <w:lvlJc w:val="left"/>
      <w:pPr>
        <w:ind w:left="360" w:hanging="360"/>
      </w:pPr>
      <w:rPr>
        <w:rFonts w:ascii="Arial Narrow" w:eastAsiaTheme="majorEastAsia" w:hAnsi="Arial Narrow" w:cstheme="majorBidi" w:hint="default"/>
      </w:rPr>
    </w:lvl>
    <w:lvl w:ilvl="1" w:tplc="31501520" w:tentative="1">
      <w:start w:val="1"/>
      <w:numFmt w:val="bullet"/>
      <w:lvlText w:val="o"/>
      <w:lvlJc w:val="left"/>
      <w:pPr>
        <w:ind w:left="1080" w:hanging="360"/>
      </w:pPr>
      <w:rPr>
        <w:rFonts w:ascii="Courier New" w:hAnsi="Courier New" w:cs="Courier New" w:hint="default"/>
      </w:rPr>
    </w:lvl>
    <w:lvl w:ilvl="2" w:tplc="C17C277A" w:tentative="1">
      <w:start w:val="1"/>
      <w:numFmt w:val="bullet"/>
      <w:lvlText w:val=""/>
      <w:lvlJc w:val="left"/>
      <w:pPr>
        <w:ind w:left="1800" w:hanging="360"/>
      </w:pPr>
      <w:rPr>
        <w:rFonts w:ascii="Wingdings" w:hAnsi="Wingdings" w:hint="default"/>
      </w:rPr>
    </w:lvl>
    <w:lvl w:ilvl="3" w:tplc="C1F0C858" w:tentative="1">
      <w:start w:val="1"/>
      <w:numFmt w:val="bullet"/>
      <w:lvlText w:val=""/>
      <w:lvlJc w:val="left"/>
      <w:pPr>
        <w:ind w:left="2520" w:hanging="360"/>
      </w:pPr>
      <w:rPr>
        <w:rFonts w:ascii="Symbol" w:hAnsi="Symbol" w:hint="default"/>
      </w:rPr>
    </w:lvl>
    <w:lvl w:ilvl="4" w:tplc="92B23542" w:tentative="1">
      <w:start w:val="1"/>
      <w:numFmt w:val="bullet"/>
      <w:lvlText w:val="o"/>
      <w:lvlJc w:val="left"/>
      <w:pPr>
        <w:ind w:left="3240" w:hanging="360"/>
      </w:pPr>
      <w:rPr>
        <w:rFonts w:ascii="Courier New" w:hAnsi="Courier New" w:cs="Courier New" w:hint="default"/>
      </w:rPr>
    </w:lvl>
    <w:lvl w:ilvl="5" w:tplc="76BEB1F0" w:tentative="1">
      <w:start w:val="1"/>
      <w:numFmt w:val="bullet"/>
      <w:lvlText w:val=""/>
      <w:lvlJc w:val="left"/>
      <w:pPr>
        <w:ind w:left="3960" w:hanging="360"/>
      </w:pPr>
      <w:rPr>
        <w:rFonts w:ascii="Wingdings" w:hAnsi="Wingdings" w:hint="default"/>
      </w:rPr>
    </w:lvl>
    <w:lvl w:ilvl="6" w:tplc="F9A606C2" w:tentative="1">
      <w:start w:val="1"/>
      <w:numFmt w:val="bullet"/>
      <w:lvlText w:val=""/>
      <w:lvlJc w:val="left"/>
      <w:pPr>
        <w:ind w:left="4680" w:hanging="360"/>
      </w:pPr>
      <w:rPr>
        <w:rFonts w:ascii="Symbol" w:hAnsi="Symbol" w:hint="default"/>
      </w:rPr>
    </w:lvl>
    <w:lvl w:ilvl="7" w:tplc="79705830" w:tentative="1">
      <w:start w:val="1"/>
      <w:numFmt w:val="bullet"/>
      <w:lvlText w:val="o"/>
      <w:lvlJc w:val="left"/>
      <w:pPr>
        <w:ind w:left="5400" w:hanging="360"/>
      </w:pPr>
      <w:rPr>
        <w:rFonts w:ascii="Courier New" w:hAnsi="Courier New" w:cs="Courier New" w:hint="default"/>
      </w:rPr>
    </w:lvl>
    <w:lvl w:ilvl="8" w:tplc="90A235DE" w:tentative="1">
      <w:start w:val="1"/>
      <w:numFmt w:val="bullet"/>
      <w:lvlText w:val=""/>
      <w:lvlJc w:val="left"/>
      <w:pPr>
        <w:ind w:left="6120" w:hanging="360"/>
      </w:pPr>
      <w:rPr>
        <w:rFonts w:ascii="Wingdings" w:hAnsi="Wingdings" w:hint="default"/>
      </w:rPr>
    </w:lvl>
  </w:abstractNum>
  <w:abstractNum w:abstractNumId="11" w15:restartNumberingAfterBreak="0">
    <w:nsid w:val="59CA6E38"/>
    <w:multiLevelType w:val="hybridMultilevel"/>
    <w:tmpl w:val="517093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DAC5FFD"/>
    <w:multiLevelType w:val="hybridMultilevel"/>
    <w:tmpl w:val="36F4BAC2"/>
    <w:lvl w:ilvl="0" w:tplc="E1B6BF4A">
      <w:start w:val="1"/>
      <w:numFmt w:val="decimal"/>
      <w:pStyle w:val="Lists"/>
      <w:lvlText w:val="(%1)"/>
      <w:lvlJc w:val="left"/>
      <w:pPr>
        <w:ind w:left="1080" w:hanging="360"/>
      </w:pPr>
      <w:rPr>
        <w:rFonts w:hint="default"/>
      </w:rPr>
    </w:lvl>
    <w:lvl w:ilvl="1" w:tplc="0C090001"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3" w15:restartNumberingAfterBreak="0">
    <w:nsid w:val="62A643A9"/>
    <w:multiLevelType w:val="hybridMultilevel"/>
    <w:tmpl w:val="E7F8A6E8"/>
    <w:lvl w:ilvl="0" w:tplc="851AC5C0">
      <w:start w:val="1"/>
      <w:numFmt w:val="bullet"/>
      <w:lvlText w:val="◦"/>
      <w:lvlJc w:val="left"/>
      <w:pPr>
        <w:tabs>
          <w:tab w:val="num" w:pos="720"/>
        </w:tabs>
        <w:ind w:left="720" w:hanging="360"/>
      </w:pPr>
      <w:rPr>
        <w:rFonts w:ascii="Calibri" w:hAnsi="Calibri" w:hint="default"/>
      </w:rPr>
    </w:lvl>
    <w:lvl w:ilvl="1" w:tplc="0D025D9C" w:tentative="1">
      <w:start w:val="1"/>
      <w:numFmt w:val="bullet"/>
      <w:lvlText w:val="◦"/>
      <w:lvlJc w:val="left"/>
      <w:pPr>
        <w:tabs>
          <w:tab w:val="num" w:pos="1440"/>
        </w:tabs>
        <w:ind w:left="1440" w:hanging="360"/>
      </w:pPr>
      <w:rPr>
        <w:rFonts w:ascii="Calibri" w:hAnsi="Calibri" w:hint="default"/>
      </w:rPr>
    </w:lvl>
    <w:lvl w:ilvl="2" w:tplc="A2F4DC06">
      <w:start w:val="1"/>
      <w:numFmt w:val="bullet"/>
      <w:lvlText w:val="◦"/>
      <w:lvlJc w:val="left"/>
      <w:pPr>
        <w:tabs>
          <w:tab w:val="num" w:pos="2160"/>
        </w:tabs>
        <w:ind w:left="2160" w:hanging="360"/>
      </w:pPr>
      <w:rPr>
        <w:rFonts w:ascii="Calibri" w:hAnsi="Calibri" w:hint="default"/>
      </w:rPr>
    </w:lvl>
    <w:lvl w:ilvl="3" w:tplc="772C4D6C" w:tentative="1">
      <w:start w:val="1"/>
      <w:numFmt w:val="bullet"/>
      <w:lvlText w:val="◦"/>
      <w:lvlJc w:val="left"/>
      <w:pPr>
        <w:tabs>
          <w:tab w:val="num" w:pos="2880"/>
        </w:tabs>
        <w:ind w:left="2880" w:hanging="360"/>
      </w:pPr>
      <w:rPr>
        <w:rFonts w:ascii="Calibri" w:hAnsi="Calibri" w:hint="default"/>
      </w:rPr>
    </w:lvl>
    <w:lvl w:ilvl="4" w:tplc="AEC2B9DA" w:tentative="1">
      <w:start w:val="1"/>
      <w:numFmt w:val="bullet"/>
      <w:lvlText w:val="◦"/>
      <w:lvlJc w:val="left"/>
      <w:pPr>
        <w:tabs>
          <w:tab w:val="num" w:pos="3600"/>
        </w:tabs>
        <w:ind w:left="3600" w:hanging="360"/>
      </w:pPr>
      <w:rPr>
        <w:rFonts w:ascii="Calibri" w:hAnsi="Calibri" w:hint="default"/>
      </w:rPr>
    </w:lvl>
    <w:lvl w:ilvl="5" w:tplc="507E822E" w:tentative="1">
      <w:start w:val="1"/>
      <w:numFmt w:val="bullet"/>
      <w:lvlText w:val="◦"/>
      <w:lvlJc w:val="left"/>
      <w:pPr>
        <w:tabs>
          <w:tab w:val="num" w:pos="4320"/>
        </w:tabs>
        <w:ind w:left="4320" w:hanging="360"/>
      </w:pPr>
      <w:rPr>
        <w:rFonts w:ascii="Calibri" w:hAnsi="Calibri" w:hint="default"/>
      </w:rPr>
    </w:lvl>
    <w:lvl w:ilvl="6" w:tplc="B606A562" w:tentative="1">
      <w:start w:val="1"/>
      <w:numFmt w:val="bullet"/>
      <w:lvlText w:val="◦"/>
      <w:lvlJc w:val="left"/>
      <w:pPr>
        <w:tabs>
          <w:tab w:val="num" w:pos="5040"/>
        </w:tabs>
        <w:ind w:left="5040" w:hanging="360"/>
      </w:pPr>
      <w:rPr>
        <w:rFonts w:ascii="Calibri" w:hAnsi="Calibri" w:hint="default"/>
      </w:rPr>
    </w:lvl>
    <w:lvl w:ilvl="7" w:tplc="24DC7690" w:tentative="1">
      <w:start w:val="1"/>
      <w:numFmt w:val="bullet"/>
      <w:lvlText w:val="◦"/>
      <w:lvlJc w:val="left"/>
      <w:pPr>
        <w:tabs>
          <w:tab w:val="num" w:pos="5760"/>
        </w:tabs>
        <w:ind w:left="5760" w:hanging="360"/>
      </w:pPr>
      <w:rPr>
        <w:rFonts w:ascii="Calibri" w:hAnsi="Calibri" w:hint="default"/>
      </w:rPr>
    </w:lvl>
    <w:lvl w:ilvl="8" w:tplc="DE04DC3C" w:tentative="1">
      <w:start w:val="1"/>
      <w:numFmt w:val="bullet"/>
      <w:lvlText w:val="◦"/>
      <w:lvlJc w:val="left"/>
      <w:pPr>
        <w:tabs>
          <w:tab w:val="num" w:pos="6480"/>
        </w:tabs>
        <w:ind w:left="6480" w:hanging="360"/>
      </w:pPr>
      <w:rPr>
        <w:rFonts w:ascii="Calibri" w:hAnsi="Calibri" w:hint="default"/>
      </w:rPr>
    </w:lvl>
  </w:abstractNum>
  <w:abstractNum w:abstractNumId="14" w15:restartNumberingAfterBreak="0">
    <w:nsid w:val="784D033C"/>
    <w:multiLevelType w:val="multilevel"/>
    <w:tmpl w:val="C8CA954A"/>
    <w:lvl w:ilvl="0">
      <w:start w:val="1"/>
      <w:numFmt w:val="decimal"/>
      <w:pStyle w:val="2-SectionHeading"/>
      <w:lvlText w:val="%1"/>
      <w:lvlJc w:val="left"/>
      <w:pPr>
        <w:ind w:left="720" w:hanging="720"/>
      </w:pPr>
      <w:rPr>
        <w:rFonts w:hint="default"/>
        <w:b/>
        <w:color w:val="auto"/>
      </w:rPr>
    </w:lvl>
    <w:lvl w:ilvl="1">
      <w:start w:val="1"/>
      <w:numFmt w:val="decimal"/>
      <w:pStyle w:val="ListParagraph"/>
      <w:lvlText w:val="%1.%2"/>
      <w:lvlJc w:val="left"/>
      <w:pPr>
        <w:ind w:left="720" w:hanging="72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bullet"/>
      <w:lvlText w:val=""/>
      <w:lvlJc w:val="left"/>
      <w:pPr>
        <w:ind w:left="720" w:hanging="720"/>
      </w:pPr>
      <w:rPr>
        <w:rFonts w:ascii="Symbol" w:hAnsi="Symbol"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14"/>
  </w:num>
  <w:num w:numId="3">
    <w:abstractNumId w:val="0"/>
  </w:num>
  <w:num w:numId="4">
    <w:abstractNumId w:val="14"/>
  </w:num>
  <w:num w:numId="5">
    <w:abstractNumId w:val="12"/>
  </w:num>
  <w:num w:numId="6">
    <w:abstractNumId w:val="8"/>
    <w:lvlOverride w:ilvl="0">
      <w:startOverride w:val="1"/>
    </w:lvlOverride>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6"/>
  </w:num>
  <w:num w:numId="10">
    <w:abstractNumId w:val="9"/>
  </w:num>
  <w:num w:numId="11">
    <w:abstractNumId w:val="3"/>
  </w:num>
  <w:num w:numId="12">
    <w:abstractNumId w:val="14"/>
  </w:num>
  <w:num w:numId="13">
    <w:abstractNumId w:val="14"/>
  </w:num>
  <w:num w:numId="14">
    <w:abstractNumId w:val="14"/>
  </w:num>
  <w:num w:numId="15">
    <w:abstractNumId w:val="14"/>
  </w:num>
  <w:num w:numId="16">
    <w:abstractNumId w:val="14"/>
  </w:num>
  <w:num w:numId="17">
    <w:abstractNumId w:val="14"/>
  </w:num>
  <w:num w:numId="18">
    <w:abstractNumId w:val="14"/>
  </w:num>
  <w:num w:numId="19">
    <w:abstractNumId w:val="7"/>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num>
  <w:num w:numId="24">
    <w:abstractNumId w:val="14"/>
  </w:num>
  <w:num w:numId="25">
    <w:abstractNumId w:val="14"/>
  </w:num>
  <w:num w:numId="26">
    <w:abstractNumId w:val="14"/>
  </w:num>
  <w:num w:numId="27">
    <w:abstractNumId w:val="14"/>
  </w:num>
  <w:num w:numId="28">
    <w:abstractNumId w:val="14"/>
  </w:num>
  <w:num w:numId="29">
    <w:abstractNumId w:val="5"/>
  </w:num>
  <w:num w:numId="30">
    <w:abstractNumId w:val="14"/>
  </w:num>
  <w:num w:numId="31">
    <w:abstractNumId w:val="14"/>
  </w:num>
  <w:num w:numId="32">
    <w:abstractNumId w:val="14"/>
  </w:num>
  <w:num w:numId="33">
    <w:abstractNumId w:val="1"/>
  </w:num>
  <w:num w:numId="34">
    <w:abstractNumId w:val="13"/>
  </w:num>
  <w:num w:numId="35">
    <w:abstractNumId w:val="11"/>
  </w:num>
  <w:num w:numId="36">
    <w:abstractNumId w:val="14"/>
  </w:num>
  <w:num w:numId="37">
    <w:abstractNumId w:val="14"/>
  </w:num>
  <w:num w:numId="38">
    <w:abstractNumId w:val="4"/>
  </w:num>
  <w:num w:numId="39">
    <w:abstractNumId w:val="14"/>
  </w:num>
  <w:num w:numId="40">
    <w:abstractNumId w:val="14"/>
  </w:num>
  <w:num w:numId="41">
    <w:abstractNumId w:val="14"/>
  </w:num>
  <w:num w:numId="42">
    <w:abstractNumId w:val="1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activeWritingStyle w:appName="MSWord" w:lang="fr-FR" w:vendorID="64" w:dllVersion="6" w:nlCheck="1" w:checkStyle="0"/>
  <w:activeWritingStyle w:appName="MSWord" w:lang="en-AU" w:vendorID="64" w:dllVersion="6" w:nlCheck="1" w:checkStyle="0"/>
  <w:activeWritingStyle w:appName="MSWord" w:lang="en-GB" w:vendorID="64" w:dllVersion="6" w:nlCheck="1" w:checkStyle="0"/>
  <w:activeWritingStyle w:appName="MSWord" w:lang="en-US" w:vendorID="64" w:dllVersion="6" w:nlCheck="1" w:checkStyle="0"/>
  <w:activeWritingStyle w:appName="MSWord" w:lang="en-AU" w:vendorID="64" w:dllVersion="4096" w:nlCheck="1" w:checkStyle="0"/>
  <w:activeWritingStyle w:appName="MSWord" w:lang="en-AU" w:vendorID="64" w:dllVersion="131078" w:nlCheck="1" w:checkStyle="1"/>
  <w:activeWritingStyle w:appName="MSWord" w:lang="en-US"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02BB"/>
    <w:rsid w:val="00000D6B"/>
    <w:rsid w:val="00001663"/>
    <w:rsid w:val="000016F6"/>
    <w:rsid w:val="000025AD"/>
    <w:rsid w:val="0000335D"/>
    <w:rsid w:val="000037E1"/>
    <w:rsid w:val="00003C0E"/>
    <w:rsid w:val="00005482"/>
    <w:rsid w:val="000056B7"/>
    <w:rsid w:val="00006CE6"/>
    <w:rsid w:val="0000744D"/>
    <w:rsid w:val="00011A59"/>
    <w:rsid w:val="0001437B"/>
    <w:rsid w:val="00016A41"/>
    <w:rsid w:val="000214D1"/>
    <w:rsid w:val="00022955"/>
    <w:rsid w:val="00023F66"/>
    <w:rsid w:val="000242DA"/>
    <w:rsid w:val="0002464A"/>
    <w:rsid w:val="00024BEE"/>
    <w:rsid w:val="000270D4"/>
    <w:rsid w:val="0003106B"/>
    <w:rsid w:val="00034905"/>
    <w:rsid w:val="000421A1"/>
    <w:rsid w:val="0004240E"/>
    <w:rsid w:val="00045061"/>
    <w:rsid w:val="00045E26"/>
    <w:rsid w:val="00046717"/>
    <w:rsid w:val="00047B3C"/>
    <w:rsid w:val="00047C91"/>
    <w:rsid w:val="0005039B"/>
    <w:rsid w:val="00051309"/>
    <w:rsid w:val="000514B5"/>
    <w:rsid w:val="000531A7"/>
    <w:rsid w:val="00053BD5"/>
    <w:rsid w:val="00060E64"/>
    <w:rsid w:val="000634FF"/>
    <w:rsid w:val="00063E69"/>
    <w:rsid w:val="00066755"/>
    <w:rsid w:val="000701E0"/>
    <w:rsid w:val="000719E7"/>
    <w:rsid w:val="00072F59"/>
    <w:rsid w:val="000748AF"/>
    <w:rsid w:val="0007579A"/>
    <w:rsid w:val="000763D5"/>
    <w:rsid w:val="0007658F"/>
    <w:rsid w:val="00077143"/>
    <w:rsid w:val="00082169"/>
    <w:rsid w:val="000918CB"/>
    <w:rsid w:val="00091B06"/>
    <w:rsid w:val="000951C4"/>
    <w:rsid w:val="00095ADA"/>
    <w:rsid w:val="000969AD"/>
    <w:rsid w:val="000A3AA2"/>
    <w:rsid w:val="000A44B2"/>
    <w:rsid w:val="000A463C"/>
    <w:rsid w:val="000A46E7"/>
    <w:rsid w:val="000A5D17"/>
    <w:rsid w:val="000A74C8"/>
    <w:rsid w:val="000A7945"/>
    <w:rsid w:val="000B13A6"/>
    <w:rsid w:val="000B1DFF"/>
    <w:rsid w:val="000B44C3"/>
    <w:rsid w:val="000B558D"/>
    <w:rsid w:val="000B6F23"/>
    <w:rsid w:val="000C38B1"/>
    <w:rsid w:val="000C5F95"/>
    <w:rsid w:val="000C6996"/>
    <w:rsid w:val="000D09E9"/>
    <w:rsid w:val="000D23BA"/>
    <w:rsid w:val="000D4A23"/>
    <w:rsid w:val="000D6B3E"/>
    <w:rsid w:val="000D6EE0"/>
    <w:rsid w:val="000E15AD"/>
    <w:rsid w:val="000E1E9C"/>
    <w:rsid w:val="000E3303"/>
    <w:rsid w:val="000E681E"/>
    <w:rsid w:val="000F0003"/>
    <w:rsid w:val="000F0F67"/>
    <w:rsid w:val="000F3384"/>
    <w:rsid w:val="000F4E6A"/>
    <w:rsid w:val="000F7354"/>
    <w:rsid w:val="00101ABE"/>
    <w:rsid w:val="00102202"/>
    <w:rsid w:val="00102EF6"/>
    <w:rsid w:val="00104227"/>
    <w:rsid w:val="00107D91"/>
    <w:rsid w:val="001107BF"/>
    <w:rsid w:val="001112C1"/>
    <w:rsid w:val="001126FE"/>
    <w:rsid w:val="00113649"/>
    <w:rsid w:val="00113A4E"/>
    <w:rsid w:val="00114FC7"/>
    <w:rsid w:val="00120B3C"/>
    <w:rsid w:val="001231B1"/>
    <w:rsid w:val="00123926"/>
    <w:rsid w:val="0012417C"/>
    <w:rsid w:val="0012749D"/>
    <w:rsid w:val="00127917"/>
    <w:rsid w:val="00127A06"/>
    <w:rsid w:val="001367CB"/>
    <w:rsid w:val="00137ED9"/>
    <w:rsid w:val="00141575"/>
    <w:rsid w:val="00142144"/>
    <w:rsid w:val="00142395"/>
    <w:rsid w:val="00142714"/>
    <w:rsid w:val="001452ED"/>
    <w:rsid w:val="00145D1C"/>
    <w:rsid w:val="001473CE"/>
    <w:rsid w:val="00147D84"/>
    <w:rsid w:val="001549C1"/>
    <w:rsid w:val="0015757F"/>
    <w:rsid w:val="0016193E"/>
    <w:rsid w:val="00162D4E"/>
    <w:rsid w:val="00163329"/>
    <w:rsid w:val="00164623"/>
    <w:rsid w:val="001652DE"/>
    <w:rsid w:val="00165B64"/>
    <w:rsid w:val="00165D49"/>
    <w:rsid w:val="00173FF4"/>
    <w:rsid w:val="0017502D"/>
    <w:rsid w:val="00177ADF"/>
    <w:rsid w:val="00177F07"/>
    <w:rsid w:val="00180713"/>
    <w:rsid w:val="001830CE"/>
    <w:rsid w:val="0018643B"/>
    <w:rsid w:val="001867E9"/>
    <w:rsid w:val="00187519"/>
    <w:rsid w:val="00190848"/>
    <w:rsid w:val="00191675"/>
    <w:rsid w:val="00196307"/>
    <w:rsid w:val="00196BCF"/>
    <w:rsid w:val="00196F73"/>
    <w:rsid w:val="00197084"/>
    <w:rsid w:val="001A0C82"/>
    <w:rsid w:val="001A2E59"/>
    <w:rsid w:val="001A33EA"/>
    <w:rsid w:val="001A4C4F"/>
    <w:rsid w:val="001A626E"/>
    <w:rsid w:val="001A74AC"/>
    <w:rsid w:val="001A76FB"/>
    <w:rsid w:val="001A7DEA"/>
    <w:rsid w:val="001B017F"/>
    <w:rsid w:val="001B0409"/>
    <w:rsid w:val="001B2B24"/>
    <w:rsid w:val="001B2BBC"/>
    <w:rsid w:val="001B3FFE"/>
    <w:rsid w:val="001B5129"/>
    <w:rsid w:val="001C0B4C"/>
    <w:rsid w:val="001C1195"/>
    <w:rsid w:val="001C2E42"/>
    <w:rsid w:val="001C721A"/>
    <w:rsid w:val="001C7350"/>
    <w:rsid w:val="001C74B6"/>
    <w:rsid w:val="001D1F5F"/>
    <w:rsid w:val="001D3D8A"/>
    <w:rsid w:val="001D7BDF"/>
    <w:rsid w:val="001E0212"/>
    <w:rsid w:val="001E06D2"/>
    <w:rsid w:val="001E1303"/>
    <w:rsid w:val="001E246B"/>
    <w:rsid w:val="001E2C39"/>
    <w:rsid w:val="001E2EF9"/>
    <w:rsid w:val="001F05CA"/>
    <w:rsid w:val="001F1850"/>
    <w:rsid w:val="001F3189"/>
    <w:rsid w:val="001F632F"/>
    <w:rsid w:val="001F6DD7"/>
    <w:rsid w:val="00203837"/>
    <w:rsid w:val="00203FAC"/>
    <w:rsid w:val="0020621D"/>
    <w:rsid w:val="002074BD"/>
    <w:rsid w:val="002103E6"/>
    <w:rsid w:val="00212B53"/>
    <w:rsid w:val="00212FC5"/>
    <w:rsid w:val="0021389E"/>
    <w:rsid w:val="00213CA2"/>
    <w:rsid w:val="00213CFB"/>
    <w:rsid w:val="00214282"/>
    <w:rsid w:val="00214E46"/>
    <w:rsid w:val="0021553C"/>
    <w:rsid w:val="0021557B"/>
    <w:rsid w:val="00215F45"/>
    <w:rsid w:val="002174FD"/>
    <w:rsid w:val="00217BE1"/>
    <w:rsid w:val="002261DC"/>
    <w:rsid w:val="00227678"/>
    <w:rsid w:val="002279F4"/>
    <w:rsid w:val="0023288B"/>
    <w:rsid w:val="00234252"/>
    <w:rsid w:val="00235433"/>
    <w:rsid w:val="00236309"/>
    <w:rsid w:val="00237AC6"/>
    <w:rsid w:val="00244490"/>
    <w:rsid w:val="002478A3"/>
    <w:rsid w:val="00252570"/>
    <w:rsid w:val="00253499"/>
    <w:rsid w:val="002551A4"/>
    <w:rsid w:val="00257084"/>
    <w:rsid w:val="002571C9"/>
    <w:rsid w:val="00257664"/>
    <w:rsid w:val="002636CD"/>
    <w:rsid w:val="00264018"/>
    <w:rsid w:val="00265151"/>
    <w:rsid w:val="00266509"/>
    <w:rsid w:val="00266F24"/>
    <w:rsid w:val="0027043D"/>
    <w:rsid w:val="00271BA1"/>
    <w:rsid w:val="002762FA"/>
    <w:rsid w:val="00277505"/>
    <w:rsid w:val="00277EFC"/>
    <w:rsid w:val="0028232C"/>
    <w:rsid w:val="002823B6"/>
    <w:rsid w:val="00287E95"/>
    <w:rsid w:val="0029128D"/>
    <w:rsid w:val="00294274"/>
    <w:rsid w:val="0029458F"/>
    <w:rsid w:val="0029618A"/>
    <w:rsid w:val="002A0E04"/>
    <w:rsid w:val="002A104C"/>
    <w:rsid w:val="002A180D"/>
    <w:rsid w:val="002A349E"/>
    <w:rsid w:val="002A494D"/>
    <w:rsid w:val="002A4960"/>
    <w:rsid w:val="002A6008"/>
    <w:rsid w:val="002A6D47"/>
    <w:rsid w:val="002B0AE0"/>
    <w:rsid w:val="002B1AE6"/>
    <w:rsid w:val="002B1D51"/>
    <w:rsid w:val="002B2DE8"/>
    <w:rsid w:val="002B30F8"/>
    <w:rsid w:val="002B388A"/>
    <w:rsid w:val="002B4E94"/>
    <w:rsid w:val="002B5596"/>
    <w:rsid w:val="002B6BE9"/>
    <w:rsid w:val="002C212F"/>
    <w:rsid w:val="002C5559"/>
    <w:rsid w:val="002C710F"/>
    <w:rsid w:val="002C7485"/>
    <w:rsid w:val="002D04DE"/>
    <w:rsid w:val="002D0822"/>
    <w:rsid w:val="002D0E12"/>
    <w:rsid w:val="002D183F"/>
    <w:rsid w:val="002D283A"/>
    <w:rsid w:val="002D380B"/>
    <w:rsid w:val="002D4543"/>
    <w:rsid w:val="002E066F"/>
    <w:rsid w:val="002E07AF"/>
    <w:rsid w:val="002E1F75"/>
    <w:rsid w:val="002E3153"/>
    <w:rsid w:val="002E5292"/>
    <w:rsid w:val="002E5E4C"/>
    <w:rsid w:val="002E6133"/>
    <w:rsid w:val="002E65B4"/>
    <w:rsid w:val="002E72CA"/>
    <w:rsid w:val="002E7B59"/>
    <w:rsid w:val="002F242A"/>
    <w:rsid w:val="002F600D"/>
    <w:rsid w:val="00300AD6"/>
    <w:rsid w:val="00300B1B"/>
    <w:rsid w:val="003019D0"/>
    <w:rsid w:val="00303165"/>
    <w:rsid w:val="003038D3"/>
    <w:rsid w:val="00303A02"/>
    <w:rsid w:val="00304C83"/>
    <w:rsid w:val="003064AF"/>
    <w:rsid w:val="00307FBF"/>
    <w:rsid w:val="0031449E"/>
    <w:rsid w:val="00314579"/>
    <w:rsid w:val="00315B4A"/>
    <w:rsid w:val="003160C0"/>
    <w:rsid w:val="00317C6C"/>
    <w:rsid w:val="00320293"/>
    <w:rsid w:val="00320CD3"/>
    <w:rsid w:val="003227E9"/>
    <w:rsid w:val="00323897"/>
    <w:rsid w:val="00326E79"/>
    <w:rsid w:val="003301B1"/>
    <w:rsid w:val="0033077E"/>
    <w:rsid w:val="00331189"/>
    <w:rsid w:val="0033263D"/>
    <w:rsid w:val="0033518A"/>
    <w:rsid w:val="003351E1"/>
    <w:rsid w:val="003367EF"/>
    <w:rsid w:val="0033778A"/>
    <w:rsid w:val="003416D5"/>
    <w:rsid w:val="00341AE4"/>
    <w:rsid w:val="00342205"/>
    <w:rsid w:val="003428F6"/>
    <w:rsid w:val="003449D6"/>
    <w:rsid w:val="00345294"/>
    <w:rsid w:val="00346287"/>
    <w:rsid w:val="00346352"/>
    <w:rsid w:val="00346583"/>
    <w:rsid w:val="003476EE"/>
    <w:rsid w:val="00351DB1"/>
    <w:rsid w:val="00352BC5"/>
    <w:rsid w:val="00354745"/>
    <w:rsid w:val="00354F1A"/>
    <w:rsid w:val="00357165"/>
    <w:rsid w:val="00360184"/>
    <w:rsid w:val="0036236F"/>
    <w:rsid w:val="003626BC"/>
    <w:rsid w:val="00367759"/>
    <w:rsid w:val="0037362F"/>
    <w:rsid w:val="003736C9"/>
    <w:rsid w:val="00373D5C"/>
    <w:rsid w:val="003841A0"/>
    <w:rsid w:val="00384988"/>
    <w:rsid w:val="003872CF"/>
    <w:rsid w:val="003878A0"/>
    <w:rsid w:val="00390DA9"/>
    <w:rsid w:val="0039512B"/>
    <w:rsid w:val="0039782C"/>
    <w:rsid w:val="003A0EC9"/>
    <w:rsid w:val="003A3894"/>
    <w:rsid w:val="003A5B4A"/>
    <w:rsid w:val="003B165E"/>
    <w:rsid w:val="003B23C5"/>
    <w:rsid w:val="003B2A75"/>
    <w:rsid w:val="003B33CF"/>
    <w:rsid w:val="003B6124"/>
    <w:rsid w:val="003B6794"/>
    <w:rsid w:val="003B7A1D"/>
    <w:rsid w:val="003C093A"/>
    <w:rsid w:val="003C1031"/>
    <w:rsid w:val="003C1778"/>
    <w:rsid w:val="003C1ECF"/>
    <w:rsid w:val="003C2FB5"/>
    <w:rsid w:val="003C377C"/>
    <w:rsid w:val="003C5582"/>
    <w:rsid w:val="003C7ADC"/>
    <w:rsid w:val="003D1E24"/>
    <w:rsid w:val="003D24C5"/>
    <w:rsid w:val="003D4AC4"/>
    <w:rsid w:val="003D63B7"/>
    <w:rsid w:val="003E17D8"/>
    <w:rsid w:val="003E468B"/>
    <w:rsid w:val="003E62BD"/>
    <w:rsid w:val="003F0C3A"/>
    <w:rsid w:val="003F3228"/>
    <w:rsid w:val="003F4399"/>
    <w:rsid w:val="003F499D"/>
    <w:rsid w:val="003F5C8C"/>
    <w:rsid w:val="003F69CF"/>
    <w:rsid w:val="003F775A"/>
    <w:rsid w:val="00400E55"/>
    <w:rsid w:val="0040128E"/>
    <w:rsid w:val="0040216B"/>
    <w:rsid w:val="004040B4"/>
    <w:rsid w:val="0040483E"/>
    <w:rsid w:val="004103E0"/>
    <w:rsid w:val="004125F3"/>
    <w:rsid w:val="0041291E"/>
    <w:rsid w:val="00414A8D"/>
    <w:rsid w:val="00415EDD"/>
    <w:rsid w:val="00422FB6"/>
    <w:rsid w:val="004252EC"/>
    <w:rsid w:val="0043082A"/>
    <w:rsid w:val="00430D39"/>
    <w:rsid w:val="004333CF"/>
    <w:rsid w:val="004344A0"/>
    <w:rsid w:val="004446E7"/>
    <w:rsid w:val="00445BDB"/>
    <w:rsid w:val="004465BD"/>
    <w:rsid w:val="00451971"/>
    <w:rsid w:val="00452367"/>
    <w:rsid w:val="00456702"/>
    <w:rsid w:val="004609E4"/>
    <w:rsid w:val="00461A44"/>
    <w:rsid w:val="004641E5"/>
    <w:rsid w:val="00465D10"/>
    <w:rsid w:val="00466ADA"/>
    <w:rsid w:val="004702BB"/>
    <w:rsid w:val="0047494B"/>
    <w:rsid w:val="00476245"/>
    <w:rsid w:val="00477A9B"/>
    <w:rsid w:val="0048020C"/>
    <w:rsid w:val="00483035"/>
    <w:rsid w:val="00485940"/>
    <w:rsid w:val="004904B9"/>
    <w:rsid w:val="004904F0"/>
    <w:rsid w:val="004912DE"/>
    <w:rsid w:val="00494C40"/>
    <w:rsid w:val="004A2484"/>
    <w:rsid w:val="004A5A85"/>
    <w:rsid w:val="004A71D1"/>
    <w:rsid w:val="004A7C5B"/>
    <w:rsid w:val="004B1845"/>
    <w:rsid w:val="004B2E98"/>
    <w:rsid w:val="004B3F6F"/>
    <w:rsid w:val="004B4912"/>
    <w:rsid w:val="004B5640"/>
    <w:rsid w:val="004C0116"/>
    <w:rsid w:val="004C1BD7"/>
    <w:rsid w:val="004C1E51"/>
    <w:rsid w:val="004C31FE"/>
    <w:rsid w:val="004C4B85"/>
    <w:rsid w:val="004C524C"/>
    <w:rsid w:val="004C691D"/>
    <w:rsid w:val="004C6C07"/>
    <w:rsid w:val="004C7FB4"/>
    <w:rsid w:val="004D31D1"/>
    <w:rsid w:val="004D41B4"/>
    <w:rsid w:val="004D4798"/>
    <w:rsid w:val="004D4FF6"/>
    <w:rsid w:val="004D59B7"/>
    <w:rsid w:val="004E2720"/>
    <w:rsid w:val="004E692D"/>
    <w:rsid w:val="004E7D87"/>
    <w:rsid w:val="004F11A8"/>
    <w:rsid w:val="004F2553"/>
    <w:rsid w:val="004F25DD"/>
    <w:rsid w:val="00501554"/>
    <w:rsid w:val="0050157E"/>
    <w:rsid w:val="00502AFE"/>
    <w:rsid w:val="00503AD7"/>
    <w:rsid w:val="00504E0C"/>
    <w:rsid w:val="00506B78"/>
    <w:rsid w:val="00510485"/>
    <w:rsid w:val="005109D4"/>
    <w:rsid w:val="00514CD7"/>
    <w:rsid w:val="00515690"/>
    <w:rsid w:val="00516C5F"/>
    <w:rsid w:val="00520D6A"/>
    <w:rsid w:val="0052277D"/>
    <w:rsid w:val="00522BBE"/>
    <w:rsid w:val="00522DB6"/>
    <w:rsid w:val="0052792D"/>
    <w:rsid w:val="005319B2"/>
    <w:rsid w:val="00532370"/>
    <w:rsid w:val="00532402"/>
    <w:rsid w:val="00532C74"/>
    <w:rsid w:val="005330AC"/>
    <w:rsid w:val="00533213"/>
    <w:rsid w:val="00534E2E"/>
    <w:rsid w:val="005365B2"/>
    <w:rsid w:val="005413B4"/>
    <w:rsid w:val="0054268A"/>
    <w:rsid w:val="005432E5"/>
    <w:rsid w:val="00544552"/>
    <w:rsid w:val="0054494C"/>
    <w:rsid w:val="0055286A"/>
    <w:rsid w:val="00555745"/>
    <w:rsid w:val="00556DC5"/>
    <w:rsid w:val="0055721D"/>
    <w:rsid w:val="00557D4F"/>
    <w:rsid w:val="0056484E"/>
    <w:rsid w:val="00565119"/>
    <w:rsid w:val="005701AA"/>
    <w:rsid w:val="0057079E"/>
    <w:rsid w:val="005723FA"/>
    <w:rsid w:val="00573A85"/>
    <w:rsid w:val="00574ECA"/>
    <w:rsid w:val="005764CD"/>
    <w:rsid w:val="00577C4D"/>
    <w:rsid w:val="00580532"/>
    <w:rsid w:val="00580929"/>
    <w:rsid w:val="00581932"/>
    <w:rsid w:val="00584B39"/>
    <w:rsid w:val="005922A9"/>
    <w:rsid w:val="005963BB"/>
    <w:rsid w:val="0059743F"/>
    <w:rsid w:val="005A122E"/>
    <w:rsid w:val="005A1323"/>
    <w:rsid w:val="005A2918"/>
    <w:rsid w:val="005A2E09"/>
    <w:rsid w:val="005A3173"/>
    <w:rsid w:val="005A3223"/>
    <w:rsid w:val="005A3DA3"/>
    <w:rsid w:val="005A4493"/>
    <w:rsid w:val="005A52C4"/>
    <w:rsid w:val="005B0BCC"/>
    <w:rsid w:val="005B373B"/>
    <w:rsid w:val="005B3FB0"/>
    <w:rsid w:val="005B7C0C"/>
    <w:rsid w:val="005C0281"/>
    <w:rsid w:val="005C0C36"/>
    <w:rsid w:val="005C44C2"/>
    <w:rsid w:val="005C7805"/>
    <w:rsid w:val="005D03AB"/>
    <w:rsid w:val="005D06B5"/>
    <w:rsid w:val="005D1FC5"/>
    <w:rsid w:val="005D4486"/>
    <w:rsid w:val="005D5017"/>
    <w:rsid w:val="005D5D37"/>
    <w:rsid w:val="005D63FA"/>
    <w:rsid w:val="005D6ED6"/>
    <w:rsid w:val="005E0828"/>
    <w:rsid w:val="005E1333"/>
    <w:rsid w:val="005E3136"/>
    <w:rsid w:val="005E391B"/>
    <w:rsid w:val="005E507D"/>
    <w:rsid w:val="005F564D"/>
    <w:rsid w:val="005F5D42"/>
    <w:rsid w:val="005F6D79"/>
    <w:rsid w:val="005F796F"/>
    <w:rsid w:val="0060146E"/>
    <w:rsid w:val="00601A91"/>
    <w:rsid w:val="0060230E"/>
    <w:rsid w:val="00602BA3"/>
    <w:rsid w:val="00603E33"/>
    <w:rsid w:val="00604467"/>
    <w:rsid w:val="00605B63"/>
    <w:rsid w:val="00606EED"/>
    <w:rsid w:val="00607195"/>
    <w:rsid w:val="00611EB2"/>
    <w:rsid w:val="00612E34"/>
    <w:rsid w:val="00614159"/>
    <w:rsid w:val="006153A6"/>
    <w:rsid w:val="00615990"/>
    <w:rsid w:val="006168B3"/>
    <w:rsid w:val="00616C5F"/>
    <w:rsid w:val="00616DAC"/>
    <w:rsid w:val="00617451"/>
    <w:rsid w:val="00617C00"/>
    <w:rsid w:val="00620E31"/>
    <w:rsid w:val="0062458A"/>
    <w:rsid w:val="0062488B"/>
    <w:rsid w:val="006257C4"/>
    <w:rsid w:val="006263BF"/>
    <w:rsid w:val="0062748A"/>
    <w:rsid w:val="00627659"/>
    <w:rsid w:val="00630A2C"/>
    <w:rsid w:val="00634891"/>
    <w:rsid w:val="006351AA"/>
    <w:rsid w:val="0063682E"/>
    <w:rsid w:val="00637336"/>
    <w:rsid w:val="0064175A"/>
    <w:rsid w:val="00641E9F"/>
    <w:rsid w:val="00642DA8"/>
    <w:rsid w:val="006436CD"/>
    <w:rsid w:val="006449F5"/>
    <w:rsid w:val="00647824"/>
    <w:rsid w:val="00647A12"/>
    <w:rsid w:val="00650223"/>
    <w:rsid w:val="00651169"/>
    <w:rsid w:val="00653D69"/>
    <w:rsid w:val="00654063"/>
    <w:rsid w:val="00654292"/>
    <w:rsid w:val="006552E6"/>
    <w:rsid w:val="0065761F"/>
    <w:rsid w:val="00657731"/>
    <w:rsid w:val="00657C63"/>
    <w:rsid w:val="00661AA6"/>
    <w:rsid w:val="00663A72"/>
    <w:rsid w:val="006670BE"/>
    <w:rsid w:val="00670A76"/>
    <w:rsid w:val="006711AA"/>
    <w:rsid w:val="00672B57"/>
    <w:rsid w:val="00674DFC"/>
    <w:rsid w:val="00675622"/>
    <w:rsid w:val="0067747D"/>
    <w:rsid w:val="00677D78"/>
    <w:rsid w:val="00680E64"/>
    <w:rsid w:val="00681434"/>
    <w:rsid w:val="00681CA4"/>
    <w:rsid w:val="00683EA4"/>
    <w:rsid w:val="0069039D"/>
    <w:rsid w:val="006906DB"/>
    <w:rsid w:val="00690C5A"/>
    <w:rsid w:val="00691E6C"/>
    <w:rsid w:val="00693DFB"/>
    <w:rsid w:val="0069501D"/>
    <w:rsid w:val="00695275"/>
    <w:rsid w:val="00695BDD"/>
    <w:rsid w:val="0069611C"/>
    <w:rsid w:val="00696129"/>
    <w:rsid w:val="00697CF2"/>
    <w:rsid w:val="006A12A5"/>
    <w:rsid w:val="006A13EA"/>
    <w:rsid w:val="006A1967"/>
    <w:rsid w:val="006A2F32"/>
    <w:rsid w:val="006A38D2"/>
    <w:rsid w:val="006A48D5"/>
    <w:rsid w:val="006A52DE"/>
    <w:rsid w:val="006A5E20"/>
    <w:rsid w:val="006A67C0"/>
    <w:rsid w:val="006B0073"/>
    <w:rsid w:val="006B0D35"/>
    <w:rsid w:val="006B0D94"/>
    <w:rsid w:val="006B485D"/>
    <w:rsid w:val="006C08F0"/>
    <w:rsid w:val="006C2B6E"/>
    <w:rsid w:val="006C334C"/>
    <w:rsid w:val="006C39BC"/>
    <w:rsid w:val="006C6348"/>
    <w:rsid w:val="006C6445"/>
    <w:rsid w:val="006C708E"/>
    <w:rsid w:val="006D01E4"/>
    <w:rsid w:val="006D14E7"/>
    <w:rsid w:val="006D3178"/>
    <w:rsid w:val="006D4444"/>
    <w:rsid w:val="006D55F4"/>
    <w:rsid w:val="006D6493"/>
    <w:rsid w:val="006D6EC7"/>
    <w:rsid w:val="006E1BCD"/>
    <w:rsid w:val="006E1BDE"/>
    <w:rsid w:val="006E2DF5"/>
    <w:rsid w:val="006F3A80"/>
    <w:rsid w:val="006F40C2"/>
    <w:rsid w:val="006F4628"/>
    <w:rsid w:val="006F5125"/>
    <w:rsid w:val="006F54B1"/>
    <w:rsid w:val="006F733D"/>
    <w:rsid w:val="0070130D"/>
    <w:rsid w:val="007016D2"/>
    <w:rsid w:val="00702B6F"/>
    <w:rsid w:val="0070604A"/>
    <w:rsid w:val="00706553"/>
    <w:rsid w:val="00706A2F"/>
    <w:rsid w:val="00706B94"/>
    <w:rsid w:val="0070718E"/>
    <w:rsid w:val="0071340B"/>
    <w:rsid w:val="007150EE"/>
    <w:rsid w:val="007174BB"/>
    <w:rsid w:val="00717F15"/>
    <w:rsid w:val="0072025D"/>
    <w:rsid w:val="00720B4B"/>
    <w:rsid w:val="00725B66"/>
    <w:rsid w:val="0073137C"/>
    <w:rsid w:val="007353D3"/>
    <w:rsid w:val="0074156B"/>
    <w:rsid w:val="00743496"/>
    <w:rsid w:val="00747047"/>
    <w:rsid w:val="00747D8F"/>
    <w:rsid w:val="007555E8"/>
    <w:rsid w:val="00761EA9"/>
    <w:rsid w:val="0076420C"/>
    <w:rsid w:val="00771038"/>
    <w:rsid w:val="00771D07"/>
    <w:rsid w:val="00773BE3"/>
    <w:rsid w:val="00774E2C"/>
    <w:rsid w:val="007753C2"/>
    <w:rsid w:val="007828EC"/>
    <w:rsid w:val="0078326A"/>
    <w:rsid w:val="007838B8"/>
    <w:rsid w:val="00784CB6"/>
    <w:rsid w:val="007915BA"/>
    <w:rsid w:val="00791726"/>
    <w:rsid w:val="007A39D0"/>
    <w:rsid w:val="007A4B61"/>
    <w:rsid w:val="007A5C70"/>
    <w:rsid w:val="007A78D5"/>
    <w:rsid w:val="007B33EB"/>
    <w:rsid w:val="007B3DDC"/>
    <w:rsid w:val="007B6301"/>
    <w:rsid w:val="007B72A6"/>
    <w:rsid w:val="007C0F57"/>
    <w:rsid w:val="007C3297"/>
    <w:rsid w:val="007C40B6"/>
    <w:rsid w:val="007C4FA1"/>
    <w:rsid w:val="007C729F"/>
    <w:rsid w:val="007D2955"/>
    <w:rsid w:val="007D503D"/>
    <w:rsid w:val="007D5211"/>
    <w:rsid w:val="007D5A75"/>
    <w:rsid w:val="007D6187"/>
    <w:rsid w:val="007D6FE7"/>
    <w:rsid w:val="007E1D28"/>
    <w:rsid w:val="007F0021"/>
    <w:rsid w:val="007F034B"/>
    <w:rsid w:val="007F2641"/>
    <w:rsid w:val="007F4EEF"/>
    <w:rsid w:val="007F5A1F"/>
    <w:rsid w:val="007F7C36"/>
    <w:rsid w:val="008009BF"/>
    <w:rsid w:val="00800E9F"/>
    <w:rsid w:val="0080259E"/>
    <w:rsid w:val="00802CAF"/>
    <w:rsid w:val="00802E1A"/>
    <w:rsid w:val="00803B1B"/>
    <w:rsid w:val="00804DE7"/>
    <w:rsid w:val="00806620"/>
    <w:rsid w:val="00806796"/>
    <w:rsid w:val="00811CC0"/>
    <w:rsid w:val="008142D7"/>
    <w:rsid w:val="008151D6"/>
    <w:rsid w:val="00816257"/>
    <w:rsid w:val="0082130E"/>
    <w:rsid w:val="00821527"/>
    <w:rsid w:val="00823B55"/>
    <w:rsid w:val="008240D4"/>
    <w:rsid w:val="00825A97"/>
    <w:rsid w:val="008265D2"/>
    <w:rsid w:val="008268BB"/>
    <w:rsid w:val="00826ABE"/>
    <w:rsid w:val="00826F6D"/>
    <w:rsid w:val="0082723D"/>
    <w:rsid w:val="008306F3"/>
    <w:rsid w:val="00830E40"/>
    <w:rsid w:val="00835202"/>
    <w:rsid w:val="00836F73"/>
    <w:rsid w:val="00837352"/>
    <w:rsid w:val="00837805"/>
    <w:rsid w:val="00837AFD"/>
    <w:rsid w:val="00841449"/>
    <w:rsid w:val="00843F4C"/>
    <w:rsid w:val="00846631"/>
    <w:rsid w:val="0085224D"/>
    <w:rsid w:val="00855FD6"/>
    <w:rsid w:val="008563F8"/>
    <w:rsid w:val="00856DDD"/>
    <w:rsid w:val="00857044"/>
    <w:rsid w:val="0086283E"/>
    <w:rsid w:val="00863E68"/>
    <w:rsid w:val="008647B5"/>
    <w:rsid w:val="00866FAD"/>
    <w:rsid w:val="0087163A"/>
    <w:rsid w:val="00872589"/>
    <w:rsid w:val="008733D5"/>
    <w:rsid w:val="0087482D"/>
    <w:rsid w:val="00875DCB"/>
    <w:rsid w:val="008766FE"/>
    <w:rsid w:val="008777F5"/>
    <w:rsid w:val="00882085"/>
    <w:rsid w:val="00883188"/>
    <w:rsid w:val="00883DAD"/>
    <w:rsid w:val="008847C4"/>
    <w:rsid w:val="00896160"/>
    <w:rsid w:val="00896BFB"/>
    <w:rsid w:val="00897A21"/>
    <w:rsid w:val="00897D58"/>
    <w:rsid w:val="00897F22"/>
    <w:rsid w:val="008A0B39"/>
    <w:rsid w:val="008A1956"/>
    <w:rsid w:val="008A1B1F"/>
    <w:rsid w:val="008A4937"/>
    <w:rsid w:val="008A50F1"/>
    <w:rsid w:val="008A59D9"/>
    <w:rsid w:val="008A6819"/>
    <w:rsid w:val="008B1234"/>
    <w:rsid w:val="008B2EC0"/>
    <w:rsid w:val="008B7055"/>
    <w:rsid w:val="008C1BCC"/>
    <w:rsid w:val="008C6404"/>
    <w:rsid w:val="008D1B5C"/>
    <w:rsid w:val="008D1DC4"/>
    <w:rsid w:val="008D3C82"/>
    <w:rsid w:val="008D447E"/>
    <w:rsid w:val="008D6749"/>
    <w:rsid w:val="008D7972"/>
    <w:rsid w:val="008D7A41"/>
    <w:rsid w:val="008E2967"/>
    <w:rsid w:val="008E2C72"/>
    <w:rsid w:val="008E3680"/>
    <w:rsid w:val="008E3F4C"/>
    <w:rsid w:val="008E5870"/>
    <w:rsid w:val="008E5FC5"/>
    <w:rsid w:val="008F1434"/>
    <w:rsid w:val="008F2367"/>
    <w:rsid w:val="008F2FBB"/>
    <w:rsid w:val="008F3105"/>
    <w:rsid w:val="008F5484"/>
    <w:rsid w:val="008F54C3"/>
    <w:rsid w:val="008F6A64"/>
    <w:rsid w:val="008F7355"/>
    <w:rsid w:val="009023DC"/>
    <w:rsid w:val="009067B7"/>
    <w:rsid w:val="009145F5"/>
    <w:rsid w:val="00915C0A"/>
    <w:rsid w:val="00916750"/>
    <w:rsid w:val="00921EFD"/>
    <w:rsid w:val="00926560"/>
    <w:rsid w:val="00930937"/>
    <w:rsid w:val="00930EE3"/>
    <w:rsid w:val="00931235"/>
    <w:rsid w:val="009324A6"/>
    <w:rsid w:val="00933E6C"/>
    <w:rsid w:val="0093550A"/>
    <w:rsid w:val="00937958"/>
    <w:rsid w:val="00941602"/>
    <w:rsid w:val="00942160"/>
    <w:rsid w:val="00944A8C"/>
    <w:rsid w:val="0094713A"/>
    <w:rsid w:val="0095111A"/>
    <w:rsid w:val="0095146F"/>
    <w:rsid w:val="00951CD2"/>
    <w:rsid w:val="00955F0E"/>
    <w:rsid w:val="00957944"/>
    <w:rsid w:val="009602C5"/>
    <w:rsid w:val="009608D0"/>
    <w:rsid w:val="00961067"/>
    <w:rsid w:val="00962223"/>
    <w:rsid w:val="00966307"/>
    <w:rsid w:val="0096656A"/>
    <w:rsid w:val="00966D0D"/>
    <w:rsid w:val="009670D7"/>
    <w:rsid w:val="009672CA"/>
    <w:rsid w:val="0096783C"/>
    <w:rsid w:val="00970A58"/>
    <w:rsid w:val="009722B3"/>
    <w:rsid w:val="00974C21"/>
    <w:rsid w:val="00975948"/>
    <w:rsid w:val="00975ED1"/>
    <w:rsid w:val="0097700E"/>
    <w:rsid w:val="00977BDC"/>
    <w:rsid w:val="00977BF3"/>
    <w:rsid w:val="009803E4"/>
    <w:rsid w:val="00980B0E"/>
    <w:rsid w:val="00981DB6"/>
    <w:rsid w:val="0098207F"/>
    <w:rsid w:val="009836A3"/>
    <w:rsid w:val="0098395E"/>
    <w:rsid w:val="00984D61"/>
    <w:rsid w:val="009855A8"/>
    <w:rsid w:val="00985C90"/>
    <w:rsid w:val="009862A6"/>
    <w:rsid w:val="009913F4"/>
    <w:rsid w:val="0099406A"/>
    <w:rsid w:val="0099465B"/>
    <w:rsid w:val="00994C89"/>
    <w:rsid w:val="00996670"/>
    <w:rsid w:val="009A0A57"/>
    <w:rsid w:val="009A0CDD"/>
    <w:rsid w:val="009A3168"/>
    <w:rsid w:val="009A4288"/>
    <w:rsid w:val="009A61CA"/>
    <w:rsid w:val="009A6D82"/>
    <w:rsid w:val="009A7516"/>
    <w:rsid w:val="009B06F1"/>
    <w:rsid w:val="009B0C64"/>
    <w:rsid w:val="009B0F67"/>
    <w:rsid w:val="009B1D9C"/>
    <w:rsid w:val="009B3F9F"/>
    <w:rsid w:val="009B43D3"/>
    <w:rsid w:val="009C1580"/>
    <w:rsid w:val="009C3558"/>
    <w:rsid w:val="009C5F60"/>
    <w:rsid w:val="009C703C"/>
    <w:rsid w:val="009D206E"/>
    <w:rsid w:val="009D3CAA"/>
    <w:rsid w:val="009D59A3"/>
    <w:rsid w:val="009D5D59"/>
    <w:rsid w:val="009D6532"/>
    <w:rsid w:val="009E1C4B"/>
    <w:rsid w:val="009E1FC1"/>
    <w:rsid w:val="009E40E1"/>
    <w:rsid w:val="009E5BC3"/>
    <w:rsid w:val="009F0EFA"/>
    <w:rsid w:val="009F3611"/>
    <w:rsid w:val="009F38DA"/>
    <w:rsid w:val="009F4E46"/>
    <w:rsid w:val="009F5B65"/>
    <w:rsid w:val="009F5DCA"/>
    <w:rsid w:val="009F5F2E"/>
    <w:rsid w:val="00A04EFF"/>
    <w:rsid w:val="00A06225"/>
    <w:rsid w:val="00A07082"/>
    <w:rsid w:val="00A076DE"/>
    <w:rsid w:val="00A128E6"/>
    <w:rsid w:val="00A13093"/>
    <w:rsid w:val="00A133C0"/>
    <w:rsid w:val="00A144D3"/>
    <w:rsid w:val="00A21729"/>
    <w:rsid w:val="00A21C93"/>
    <w:rsid w:val="00A22A8B"/>
    <w:rsid w:val="00A22AC3"/>
    <w:rsid w:val="00A23F3F"/>
    <w:rsid w:val="00A24067"/>
    <w:rsid w:val="00A2744D"/>
    <w:rsid w:val="00A34E6C"/>
    <w:rsid w:val="00A36267"/>
    <w:rsid w:val="00A36398"/>
    <w:rsid w:val="00A36E24"/>
    <w:rsid w:val="00A37C8D"/>
    <w:rsid w:val="00A4020E"/>
    <w:rsid w:val="00A40FB5"/>
    <w:rsid w:val="00A41E88"/>
    <w:rsid w:val="00A420E4"/>
    <w:rsid w:val="00A42293"/>
    <w:rsid w:val="00A42826"/>
    <w:rsid w:val="00A45E01"/>
    <w:rsid w:val="00A46339"/>
    <w:rsid w:val="00A50733"/>
    <w:rsid w:val="00A5273B"/>
    <w:rsid w:val="00A53A9D"/>
    <w:rsid w:val="00A53C89"/>
    <w:rsid w:val="00A55FEE"/>
    <w:rsid w:val="00A57E11"/>
    <w:rsid w:val="00A60407"/>
    <w:rsid w:val="00A60D13"/>
    <w:rsid w:val="00A62C1A"/>
    <w:rsid w:val="00A63599"/>
    <w:rsid w:val="00A63CCF"/>
    <w:rsid w:val="00A6426D"/>
    <w:rsid w:val="00A665C1"/>
    <w:rsid w:val="00A70622"/>
    <w:rsid w:val="00A70977"/>
    <w:rsid w:val="00A70D58"/>
    <w:rsid w:val="00A714D0"/>
    <w:rsid w:val="00A7261A"/>
    <w:rsid w:val="00A744F9"/>
    <w:rsid w:val="00A77613"/>
    <w:rsid w:val="00A8390C"/>
    <w:rsid w:val="00A852C8"/>
    <w:rsid w:val="00A86AE0"/>
    <w:rsid w:val="00A91957"/>
    <w:rsid w:val="00A928BD"/>
    <w:rsid w:val="00A92C03"/>
    <w:rsid w:val="00A96089"/>
    <w:rsid w:val="00A977ED"/>
    <w:rsid w:val="00A97C9D"/>
    <w:rsid w:val="00A97DE9"/>
    <w:rsid w:val="00AA0C2A"/>
    <w:rsid w:val="00AA12CD"/>
    <w:rsid w:val="00AA17D6"/>
    <w:rsid w:val="00AA2A9B"/>
    <w:rsid w:val="00AA336C"/>
    <w:rsid w:val="00AA4D1C"/>
    <w:rsid w:val="00AB0ECF"/>
    <w:rsid w:val="00AB2696"/>
    <w:rsid w:val="00AB2F73"/>
    <w:rsid w:val="00AB430D"/>
    <w:rsid w:val="00AB55EB"/>
    <w:rsid w:val="00AB5856"/>
    <w:rsid w:val="00AB67B6"/>
    <w:rsid w:val="00AB6878"/>
    <w:rsid w:val="00AC075C"/>
    <w:rsid w:val="00AC193C"/>
    <w:rsid w:val="00AC4DE5"/>
    <w:rsid w:val="00AC4EEC"/>
    <w:rsid w:val="00AC5206"/>
    <w:rsid w:val="00AD4322"/>
    <w:rsid w:val="00AD5B3D"/>
    <w:rsid w:val="00AD7EA7"/>
    <w:rsid w:val="00AE11A5"/>
    <w:rsid w:val="00AE13E2"/>
    <w:rsid w:val="00AE14AF"/>
    <w:rsid w:val="00AE22D3"/>
    <w:rsid w:val="00AE5A49"/>
    <w:rsid w:val="00AF1154"/>
    <w:rsid w:val="00AF228F"/>
    <w:rsid w:val="00AF2561"/>
    <w:rsid w:val="00AF2D35"/>
    <w:rsid w:val="00AF62DF"/>
    <w:rsid w:val="00AF68CC"/>
    <w:rsid w:val="00AF70D7"/>
    <w:rsid w:val="00B001C1"/>
    <w:rsid w:val="00B03214"/>
    <w:rsid w:val="00B06181"/>
    <w:rsid w:val="00B0640A"/>
    <w:rsid w:val="00B06581"/>
    <w:rsid w:val="00B07CFB"/>
    <w:rsid w:val="00B1059E"/>
    <w:rsid w:val="00B11F38"/>
    <w:rsid w:val="00B170A5"/>
    <w:rsid w:val="00B176C8"/>
    <w:rsid w:val="00B205AA"/>
    <w:rsid w:val="00B21A1B"/>
    <w:rsid w:val="00B2230F"/>
    <w:rsid w:val="00B22E84"/>
    <w:rsid w:val="00B233AD"/>
    <w:rsid w:val="00B23E25"/>
    <w:rsid w:val="00B23FAC"/>
    <w:rsid w:val="00B25DFA"/>
    <w:rsid w:val="00B25F75"/>
    <w:rsid w:val="00B2677F"/>
    <w:rsid w:val="00B26B3F"/>
    <w:rsid w:val="00B2778F"/>
    <w:rsid w:val="00B30464"/>
    <w:rsid w:val="00B30A8B"/>
    <w:rsid w:val="00B327DA"/>
    <w:rsid w:val="00B33635"/>
    <w:rsid w:val="00B355B6"/>
    <w:rsid w:val="00B43E90"/>
    <w:rsid w:val="00B460AE"/>
    <w:rsid w:val="00B467DC"/>
    <w:rsid w:val="00B46C48"/>
    <w:rsid w:val="00B50AA5"/>
    <w:rsid w:val="00B51AEE"/>
    <w:rsid w:val="00B52233"/>
    <w:rsid w:val="00B55518"/>
    <w:rsid w:val="00B56118"/>
    <w:rsid w:val="00B6773F"/>
    <w:rsid w:val="00B70EB3"/>
    <w:rsid w:val="00B760FB"/>
    <w:rsid w:val="00B767AB"/>
    <w:rsid w:val="00B767E9"/>
    <w:rsid w:val="00B77F79"/>
    <w:rsid w:val="00B801BA"/>
    <w:rsid w:val="00B834E0"/>
    <w:rsid w:val="00B84D5C"/>
    <w:rsid w:val="00B85B4F"/>
    <w:rsid w:val="00B86FCA"/>
    <w:rsid w:val="00B92B2E"/>
    <w:rsid w:val="00B97ECB"/>
    <w:rsid w:val="00BA2DA8"/>
    <w:rsid w:val="00BA347C"/>
    <w:rsid w:val="00BA444C"/>
    <w:rsid w:val="00BB007C"/>
    <w:rsid w:val="00BB5D37"/>
    <w:rsid w:val="00BB69F5"/>
    <w:rsid w:val="00BB7702"/>
    <w:rsid w:val="00BB7EC3"/>
    <w:rsid w:val="00BC109F"/>
    <w:rsid w:val="00BC481A"/>
    <w:rsid w:val="00BC4B9A"/>
    <w:rsid w:val="00BC7696"/>
    <w:rsid w:val="00BD02C3"/>
    <w:rsid w:val="00BD5E75"/>
    <w:rsid w:val="00BD784C"/>
    <w:rsid w:val="00BE020A"/>
    <w:rsid w:val="00BE1664"/>
    <w:rsid w:val="00BE3D46"/>
    <w:rsid w:val="00BF092C"/>
    <w:rsid w:val="00BF27A0"/>
    <w:rsid w:val="00BF4CB6"/>
    <w:rsid w:val="00C00DA7"/>
    <w:rsid w:val="00C0345B"/>
    <w:rsid w:val="00C04195"/>
    <w:rsid w:val="00C04756"/>
    <w:rsid w:val="00C04CDE"/>
    <w:rsid w:val="00C11C4D"/>
    <w:rsid w:val="00C12768"/>
    <w:rsid w:val="00C12D70"/>
    <w:rsid w:val="00C2159D"/>
    <w:rsid w:val="00C21B09"/>
    <w:rsid w:val="00C244FA"/>
    <w:rsid w:val="00C2673A"/>
    <w:rsid w:val="00C27B58"/>
    <w:rsid w:val="00C27F82"/>
    <w:rsid w:val="00C31EC5"/>
    <w:rsid w:val="00C3488D"/>
    <w:rsid w:val="00C35996"/>
    <w:rsid w:val="00C42C72"/>
    <w:rsid w:val="00C42E86"/>
    <w:rsid w:val="00C4566C"/>
    <w:rsid w:val="00C45B8E"/>
    <w:rsid w:val="00C45FDC"/>
    <w:rsid w:val="00C46253"/>
    <w:rsid w:val="00C4747E"/>
    <w:rsid w:val="00C5151E"/>
    <w:rsid w:val="00C51608"/>
    <w:rsid w:val="00C52A3D"/>
    <w:rsid w:val="00C5342C"/>
    <w:rsid w:val="00C53B2B"/>
    <w:rsid w:val="00C57C1F"/>
    <w:rsid w:val="00C60272"/>
    <w:rsid w:val="00C603D4"/>
    <w:rsid w:val="00C618AF"/>
    <w:rsid w:val="00C6256A"/>
    <w:rsid w:val="00C643E0"/>
    <w:rsid w:val="00C70103"/>
    <w:rsid w:val="00C710E2"/>
    <w:rsid w:val="00C71C3F"/>
    <w:rsid w:val="00C72903"/>
    <w:rsid w:val="00C7409E"/>
    <w:rsid w:val="00C75BCE"/>
    <w:rsid w:val="00C76857"/>
    <w:rsid w:val="00C76E76"/>
    <w:rsid w:val="00C77891"/>
    <w:rsid w:val="00C8244C"/>
    <w:rsid w:val="00C86C74"/>
    <w:rsid w:val="00C91449"/>
    <w:rsid w:val="00C92D10"/>
    <w:rsid w:val="00C95D11"/>
    <w:rsid w:val="00CA2FD9"/>
    <w:rsid w:val="00CA48D9"/>
    <w:rsid w:val="00CB1193"/>
    <w:rsid w:val="00CB3F8D"/>
    <w:rsid w:val="00CB4767"/>
    <w:rsid w:val="00CB493D"/>
    <w:rsid w:val="00CB60E8"/>
    <w:rsid w:val="00CC0B15"/>
    <w:rsid w:val="00CC21D3"/>
    <w:rsid w:val="00CC3B97"/>
    <w:rsid w:val="00CC5E6E"/>
    <w:rsid w:val="00CC62AF"/>
    <w:rsid w:val="00CD1BA6"/>
    <w:rsid w:val="00CE10C4"/>
    <w:rsid w:val="00CE27B5"/>
    <w:rsid w:val="00CE3E19"/>
    <w:rsid w:val="00CE6DAF"/>
    <w:rsid w:val="00CE7F40"/>
    <w:rsid w:val="00CF00AC"/>
    <w:rsid w:val="00CF0F88"/>
    <w:rsid w:val="00CF2B13"/>
    <w:rsid w:val="00CF2CC4"/>
    <w:rsid w:val="00CF410A"/>
    <w:rsid w:val="00D010FF"/>
    <w:rsid w:val="00D0321E"/>
    <w:rsid w:val="00D04B10"/>
    <w:rsid w:val="00D07A8A"/>
    <w:rsid w:val="00D10941"/>
    <w:rsid w:val="00D1455A"/>
    <w:rsid w:val="00D14ED4"/>
    <w:rsid w:val="00D2175F"/>
    <w:rsid w:val="00D21F9F"/>
    <w:rsid w:val="00D22093"/>
    <w:rsid w:val="00D25788"/>
    <w:rsid w:val="00D31150"/>
    <w:rsid w:val="00D3138B"/>
    <w:rsid w:val="00D32229"/>
    <w:rsid w:val="00D3280C"/>
    <w:rsid w:val="00D3406A"/>
    <w:rsid w:val="00D3480D"/>
    <w:rsid w:val="00D35028"/>
    <w:rsid w:val="00D401B3"/>
    <w:rsid w:val="00D4094C"/>
    <w:rsid w:val="00D4119B"/>
    <w:rsid w:val="00D43918"/>
    <w:rsid w:val="00D441F1"/>
    <w:rsid w:val="00D45017"/>
    <w:rsid w:val="00D4572C"/>
    <w:rsid w:val="00D469B2"/>
    <w:rsid w:val="00D470DA"/>
    <w:rsid w:val="00D5013A"/>
    <w:rsid w:val="00D51217"/>
    <w:rsid w:val="00D54157"/>
    <w:rsid w:val="00D6169F"/>
    <w:rsid w:val="00D62A82"/>
    <w:rsid w:val="00D62E66"/>
    <w:rsid w:val="00D6385C"/>
    <w:rsid w:val="00D63FA7"/>
    <w:rsid w:val="00D65658"/>
    <w:rsid w:val="00D67BE9"/>
    <w:rsid w:val="00D67F03"/>
    <w:rsid w:val="00D70E66"/>
    <w:rsid w:val="00D71AA4"/>
    <w:rsid w:val="00D72199"/>
    <w:rsid w:val="00D72B6F"/>
    <w:rsid w:val="00D741EB"/>
    <w:rsid w:val="00D7422A"/>
    <w:rsid w:val="00D758C1"/>
    <w:rsid w:val="00D7679C"/>
    <w:rsid w:val="00D80285"/>
    <w:rsid w:val="00D82011"/>
    <w:rsid w:val="00D820F3"/>
    <w:rsid w:val="00D83605"/>
    <w:rsid w:val="00D84934"/>
    <w:rsid w:val="00D87C6D"/>
    <w:rsid w:val="00D91271"/>
    <w:rsid w:val="00D919F5"/>
    <w:rsid w:val="00D94F03"/>
    <w:rsid w:val="00DA0D14"/>
    <w:rsid w:val="00DA1FC9"/>
    <w:rsid w:val="00DA27B1"/>
    <w:rsid w:val="00DA2CB5"/>
    <w:rsid w:val="00DA4BAC"/>
    <w:rsid w:val="00DB0151"/>
    <w:rsid w:val="00DB5A71"/>
    <w:rsid w:val="00DC1586"/>
    <w:rsid w:val="00DC2C3E"/>
    <w:rsid w:val="00DC3C5D"/>
    <w:rsid w:val="00DC4880"/>
    <w:rsid w:val="00DC77A0"/>
    <w:rsid w:val="00DD181B"/>
    <w:rsid w:val="00DD671C"/>
    <w:rsid w:val="00DE0BCB"/>
    <w:rsid w:val="00DE364C"/>
    <w:rsid w:val="00DE3803"/>
    <w:rsid w:val="00DE6ABB"/>
    <w:rsid w:val="00DE6D27"/>
    <w:rsid w:val="00DF01F8"/>
    <w:rsid w:val="00DF217D"/>
    <w:rsid w:val="00DF26A7"/>
    <w:rsid w:val="00DF2742"/>
    <w:rsid w:val="00DF3277"/>
    <w:rsid w:val="00DF7919"/>
    <w:rsid w:val="00E01E7F"/>
    <w:rsid w:val="00E0207E"/>
    <w:rsid w:val="00E02163"/>
    <w:rsid w:val="00E038C6"/>
    <w:rsid w:val="00E03912"/>
    <w:rsid w:val="00E04569"/>
    <w:rsid w:val="00E078D9"/>
    <w:rsid w:val="00E1312A"/>
    <w:rsid w:val="00E15627"/>
    <w:rsid w:val="00E159F2"/>
    <w:rsid w:val="00E15CC6"/>
    <w:rsid w:val="00E164B3"/>
    <w:rsid w:val="00E1661A"/>
    <w:rsid w:val="00E16910"/>
    <w:rsid w:val="00E24259"/>
    <w:rsid w:val="00E24E09"/>
    <w:rsid w:val="00E27234"/>
    <w:rsid w:val="00E27A9B"/>
    <w:rsid w:val="00E27B5A"/>
    <w:rsid w:val="00E323F3"/>
    <w:rsid w:val="00E32EEF"/>
    <w:rsid w:val="00E42BDB"/>
    <w:rsid w:val="00E448C9"/>
    <w:rsid w:val="00E45584"/>
    <w:rsid w:val="00E46C5F"/>
    <w:rsid w:val="00E4759D"/>
    <w:rsid w:val="00E51383"/>
    <w:rsid w:val="00E519F4"/>
    <w:rsid w:val="00E558DD"/>
    <w:rsid w:val="00E57CF9"/>
    <w:rsid w:val="00E57EEB"/>
    <w:rsid w:val="00E622B0"/>
    <w:rsid w:val="00E62B24"/>
    <w:rsid w:val="00E62D94"/>
    <w:rsid w:val="00E64F37"/>
    <w:rsid w:val="00E6596F"/>
    <w:rsid w:val="00E65E54"/>
    <w:rsid w:val="00E661C7"/>
    <w:rsid w:val="00E77189"/>
    <w:rsid w:val="00E80155"/>
    <w:rsid w:val="00E8134B"/>
    <w:rsid w:val="00E815E3"/>
    <w:rsid w:val="00E81E0D"/>
    <w:rsid w:val="00E81F28"/>
    <w:rsid w:val="00E82653"/>
    <w:rsid w:val="00E848C0"/>
    <w:rsid w:val="00E90880"/>
    <w:rsid w:val="00E91B96"/>
    <w:rsid w:val="00E93D1E"/>
    <w:rsid w:val="00E941A1"/>
    <w:rsid w:val="00E95CE3"/>
    <w:rsid w:val="00EA1065"/>
    <w:rsid w:val="00EA2364"/>
    <w:rsid w:val="00EA252F"/>
    <w:rsid w:val="00EA2825"/>
    <w:rsid w:val="00EA6518"/>
    <w:rsid w:val="00EA6B8C"/>
    <w:rsid w:val="00EA7466"/>
    <w:rsid w:val="00EA7DA6"/>
    <w:rsid w:val="00EA7EDE"/>
    <w:rsid w:val="00EB0094"/>
    <w:rsid w:val="00EB04C0"/>
    <w:rsid w:val="00EB0B63"/>
    <w:rsid w:val="00EB1936"/>
    <w:rsid w:val="00EB37BE"/>
    <w:rsid w:val="00EB5088"/>
    <w:rsid w:val="00EB6B56"/>
    <w:rsid w:val="00EB70F7"/>
    <w:rsid w:val="00EC44BE"/>
    <w:rsid w:val="00EC5C63"/>
    <w:rsid w:val="00ED0D89"/>
    <w:rsid w:val="00ED1644"/>
    <w:rsid w:val="00ED2593"/>
    <w:rsid w:val="00ED5F33"/>
    <w:rsid w:val="00ED7D9C"/>
    <w:rsid w:val="00EE0386"/>
    <w:rsid w:val="00EE324D"/>
    <w:rsid w:val="00EE4811"/>
    <w:rsid w:val="00EE53A8"/>
    <w:rsid w:val="00EF0069"/>
    <w:rsid w:val="00EF2C86"/>
    <w:rsid w:val="00EF44A0"/>
    <w:rsid w:val="00EF4FED"/>
    <w:rsid w:val="00EF54BA"/>
    <w:rsid w:val="00F007C6"/>
    <w:rsid w:val="00F01217"/>
    <w:rsid w:val="00F0172E"/>
    <w:rsid w:val="00F03595"/>
    <w:rsid w:val="00F050BD"/>
    <w:rsid w:val="00F055C1"/>
    <w:rsid w:val="00F05657"/>
    <w:rsid w:val="00F06AD2"/>
    <w:rsid w:val="00F07944"/>
    <w:rsid w:val="00F1037B"/>
    <w:rsid w:val="00F108BA"/>
    <w:rsid w:val="00F11466"/>
    <w:rsid w:val="00F13400"/>
    <w:rsid w:val="00F209E2"/>
    <w:rsid w:val="00F25578"/>
    <w:rsid w:val="00F258E5"/>
    <w:rsid w:val="00F25B9C"/>
    <w:rsid w:val="00F26CC6"/>
    <w:rsid w:val="00F27B3F"/>
    <w:rsid w:val="00F3002C"/>
    <w:rsid w:val="00F300BC"/>
    <w:rsid w:val="00F3263C"/>
    <w:rsid w:val="00F3334E"/>
    <w:rsid w:val="00F33E8C"/>
    <w:rsid w:val="00F34D80"/>
    <w:rsid w:val="00F35505"/>
    <w:rsid w:val="00F36CCB"/>
    <w:rsid w:val="00F374E5"/>
    <w:rsid w:val="00F37B93"/>
    <w:rsid w:val="00F417E6"/>
    <w:rsid w:val="00F42EDA"/>
    <w:rsid w:val="00F43AF2"/>
    <w:rsid w:val="00F445B9"/>
    <w:rsid w:val="00F5007E"/>
    <w:rsid w:val="00F50EC4"/>
    <w:rsid w:val="00F521A4"/>
    <w:rsid w:val="00F52232"/>
    <w:rsid w:val="00F5492F"/>
    <w:rsid w:val="00F550CF"/>
    <w:rsid w:val="00F56133"/>
    <w:rsid w:val="00F5785F"/>
    <w:rsid w:val="00F57A6D"/>
    <w:rsid w:val="00F638CC"/>
    <w:rsid w:val="00F64C9E"/>
    <w:rsid w:val="00F64CC1"/>
    <w:rsid w:val="00F65324"/>
    <w:rsid w:val="00F674A8"/>
    <w:rsid w:val="00F70BD0"/>
    <w:rsid w:val="00F72317"/>
    <w:rsid w:val="00F73656"/>
    <w:rsid w:val="00F77371"/>
    <w:rsid w:val="00F80475"/>
    <w:rsid w:val="00F816BD"/>
    <w:rsid w:val="00F8247A"/>
    <w:rsid w:val="00F8443C"/>
    <w:rsid w:val="00F9139D"/>
    <w:rsid w:val="00F91D60"/>
    <w:rsid w:val="00F93F40"/>
    <w:rsid w:val="00F9629A"/>
    <w:rsid w:val="00F97DDD"/>
    <w:rsid w:val="00F97EFC"/>
    <w:rsid w:val="00FA1BDD"/>
    <w:rsid w:val="00FA2135"/>
    <w:rsid w:val="00FA2D8B"/>
    <w:rsid w:val="00FA2E04"/>
    <w:rsid w:val="00FA305C"/>
    <w:rsid w:val="00FA4DD5"/>
    <w:rsid w:val="00FA5782"/>
    <w:rsid w:val="00FA5883"/>
    <w:rsid w:val="00FA6055"/>
    <w:rsid w:val="00FB0F5F"/>
    <w:rsid w:val="00FB322F"/>
    <w:rsid w:val="00FB352F"/>
    <w:rsid w:val="00FB4010"/>
    <w:rsid w:val="00FB40F3"/>
    <w:rsid w:val="00FB442F"/>
    <w:rsid w:val="00FB4A15"/>
    <w:rsid w:val="00FC1929"/>
    <w:rsid w:val="00FC470E"/>
    <w:rsid w:val="00FC4FA3"/>
    <w:rsid w:val="00FC51EA"/>
    <w:rsid w:val="00FC5B46"/>
    <w:rsid w:val="00FD0336"/>
    <w:rsid w:val="00FD4A3C"/>
    <w:rsid w:val="00FD6D8E"/>
    <w:rsid w:val="00FE0E94"/>
    <w:rsid w:val="00FE3B6A"/>
    <w:rsid w:val="00FE3CD9"/>
    <w:rsid w:val="00FE7435"/>
    <w:rsid w:val="00FF00BD"/>
    <w:rsid w:val="00FF067B"/>
    <w:rsid w:val="00FF1ED4"/>
    <w:rsid w:val="00FF24EE"/>
    <w:rsid w:val="00FF2801"/>
    <w:rsid w:val="00FF2FD8"/>
    <w:rsid w:val="00FF662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1C00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1"/>
    <w:lsdException w:name="heading 2" w:uiPriority="1" w:qFormat="1"/>
    <w:lsdException w:name="heading 3" w:semiHidden="1" w:unhideWhenUsed="1"/>
    <w:lsdException w:name="heading 4"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503D"/>
    <w:pPr>
      <w:jc w:val="both"/>
    </w:pPr>
    <w:rPr>
      <w:rFonts w:ascii="Calibri" w:hAnsi="Calibri"/>
      <w:sz w:val="24"/>
      <w:szCs w:val="24"/>
    </w:rPr>
  </w:style>
  <w:style w:type="paragraph" w:styleId="Heading1">
    <w:name w:val="heading 1"/>
    <w:basedOn w:val="ListParagraph"/>
    <w:next w:val="Normal"/>
    <w:link w:val="Heading1Char"/>
    <w:uiPriority w:val="1"/>
    <w:rsid w:val="00C603D4"/>
    <w:pPr>
      <w:ind w:left="0"/>
      <w:outlineLvl w:val="0"/>
    </w:pPr>
    <w:rPr>
      <w:b/>
      <w:szCs w:val="22"/>
    </w:rPr>
  </w:style>
  <w:style w:type="paragraph" w:styleId="Heading2">
    <w:name w:val="heading 2"/>
    <w:aliases w:val="Subsection Headings"/>
    <w:basedOn w:val="Normal"/>
    <w:next w:val="Normal"/>
    <w:link w:val="Heading2Char"/>
    <w:uiPriority w:val="1"/>
    <w:qFormat/>
    <w:rsid w:val="00B1059E"/>
    <w:pPr>
      <w:keepNext/>
      <w:outlineLvl w:val="1"/>
    </w:pPr>
    <w:rPr>
      <w:rFonts w:ascii="Arial" w:hAnsi="Arial"/>
      <w:b/>
      <w:i/>
      <w:sz w:val="22"/>
    </w:rPr>
  </w:style>
  <w:style w:type="paragraph" w:styleId="Heading3">
    <w:name w:val="heading 3"/>
    <w:basedOn w:val="Normal"/>
    <w:next w:val="Normal"/>
    <w:link w:val="Heading3Char"/>
    <w:semiHidden/>
    <w:unhideWhenUsed/>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pPr>
      <w:spacing w:before="240" w:after="60"/>
      <w:outlineLvl w:val="4"/>
    </w:pPr>
    <w:rPr>
      <w:b/>
      <w:bCs/>
      <w:i/>
      <w:iCs/>
      <w:sz w:val="26"/>
      <w:szCs w:val="26"/>
    </w:rPr>
  </w:style>
  <w:style w:type="paragraph" w:styleId="Heading6">
    <w:name w:val="heading 6"/>
    <w:basedOn w:val="Normal"/>
    <w:next w:val="Normal"/>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qFormat/>
    <w:rsid w:val="007D503D"/>
    <w:pPr>
      <w:keepNext/>
      <w:tabs>
        <w:tab w:val="center" w:pos="4513"/>
        <w:tab w:val="right" w:pos="9026"/>
      </w:tabs>
      <w:jc w:val="center"/>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aliases w:val="Summary box,Table Gridbeth"/>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link w:val="TabletextChar"/>
    <w:uiPriority w:val="2"/>
    <w:qFormat/>
    <w:pPr>
      <w:spacing w:after="120"/>
    </w:pPr>
    <w:rPr>
      <w:rFonts w:ascii="Arial" w:hAnsi="Arial"/>
      <w:sz w:val="20"/>
      <w:szCs w:val="20"/>
      <w:lang w:eastAsia="en-US"/>
    </w:rPr>
  </w:style>
  <w:style w:type="paragraph" w:styleId="BodyText2">
    <w:name w:val="Body Text 2"/>
    <w:basedOn w:val="Normal"/>
    <w:link w:val="BodyText2Char"/>
    <w:pPr>
      <w:widowControl w:val="0"/>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rPr>
      <w:sz w:val="20"/>
      <w:szCs w:val="20"/>
      <w:lang w:eastAsia="en-US"/>
    </w:rPr>
  </w:style>
  <w:style w:type="character" w:customStyle="1" w:styleId="HeaderChar">
    <w:name w:val="Header Char"/>
    <w:aliases w:val="Page Header Char,Header title Char,he=header Char,cntr/bld Char"/>
    <w:basedOn w:val="DefaultParagraphFont"/>
    <w:link w:val="Header"/>
    <w:rsid w:val="007D503D"/>
    <w:rPr>
      <w:rFonts w:ascii="Calibri" w:hAnsi="Calibri"/>
      <w:sz w:val="24"/>
      <w:szCs w:val="24"/>
    </w:rPr>
  </w:style>
  <w:style w:type="paragraph" w:customStyle="1" w:styleId="MediumGrid21">
    <w:name w:val="Medium Grid 21"/>
    <w:link w:val="MediumGrid2Char"/>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Numbered para,Body Text Bullet Points,List Paragraph1,Bullet 1,Footnote,Bullet point,List Paragraph11,Recommendation,ES Paragraph,PBAC ES Paragraph,PBAC normal points,Bullet List"/>
    <w:next w:val="ListBullet"/>
    <w:link w:val="ListParagraphChar"/>
    <w:uiPriority w:val="34"/>
    <w:qFormat/>
    <w:rsid w:val="001473CE"/>
    <w:pPr>
      <w:numPr>
        <w:ilvl w:val="1"/>
        <w:numId w:val="4"/>
      </w:numPr>
      <w:spacing w:after="120"/>
      <w:jc w:val="both"/>
    </w:pPr>
    <w:rPr>
      <w:rFonts w:asciiTheme="minorHAnsi" w:hAnsiTheme="minorHAnsi" w:cs="Arial"/>
      <w:snapToGrid w:val="0"/>
      <w:sz w:val="24"/>
      <w:szCs w:val="24"/>
    </w:r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link w:val="NoSpacingChar"/>
    <w:uiPriority w:val="1"/>
    <w:qFormat/>
    <w:rsid w:val="00C27B58"/>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numPr>
        <w:numId w:val="3"/>
      </w:numPr>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aliases w:val="BulletPoints Char,Numbered para Char,Body Text Bullet Points Char,List Paragraph1 Char,Bullet 1 Char,Footnote Char,Bullet point Char,List Paragraph11 Char,Recommendation Char,ES Paragraph Char,PBAC ES Paragraph Char,Bullet List Char"/>
    <w:basedOn w:val="DefaultParagraphFont"/>
    <w:link w:val="ListParagraph"/>
    <w:uiPriority w:val="34"/>
    <w:qFormat/>
    <w:rsid w:val="001473CE"/>
    <w:rPr>
      <w:rFonts w:asciiTheme="minorHAnsi" w:hAnsiTheme="minorHAnsi" w:cs="Arial"/>
      <w:snapToGrid w:val="0"/>
      <w:sz w:val="24"/>
      <w:szCs w:val="24"/>
    </w:rPr>
  </w:style>
  <w:style w:type="paragraph" w:customStyle="1" w:styleId="2Sections">
    <w:name w:val="2. Sections"/>
    <w:qFormat/>
    <w:rsid w:val="0033263D"/>
    <w:pPr>
      <w:spacing w:before="240" w:after="120"/>
      <w:outlineLvl w:val="0"/>
    </w:pPr>
    <w:rPr>
      <w:rFonts w:asciiTheme="minorHAnsi" w:hAnsiTheme="minorHAnsi" w:cs="Arial"/>
      <w:b/>
      <w:snapToGrid w:val="0"/>
      <w:sz w:val="32"/>
      <w:szCs w:val="32"/>
      <w:lang w:eastAsia="en-US"/>
    </w:rPr>
  </w:style>
  <w:style w:type="character" w:customStyle="1" w:styleId="Heading1Char">
    <w:name w:val="Heading 1 Char"/>
    <w:basedOn w:val="DefaultParagraphFont"/>
    <w:link w:val="Heading1"/>
    <w:uiPriority w:val="1"/>
    <w:rsid w:val="003C2FB5"/>
    <w:rPr>
      <w:rFonts w:asciiTheme="minorHAnsi" w:hAnsiTheme="minorHAnsi" w:cs="Arial"/>
      <w:b/>
      <w:snapToGrid w:val="0"/>
      <w:sz w:val="24"/>
      <w:szCs w:val="22"/>
    </w:rPr>
  </w:style>
  <w:style w:type="character" w:customStyle="1" w:styleId="Heading2Char">
    <w:name w:val="Heading 2 Char"/>
    <w:aliases w:val="Subsection Headings Char"/>
    <w:basedOn w:val="DefaultParagraphFont"/>
    <w:link w:val="Heading2"/>
    <w:uiPriority w:val="1"/>
    <w:rsid w:val="003C2FB5"/>
    <w:rPr>
      <w:rFonts w:ascii="Arial" w:hAnsi="Arial"/>
      <w:b/>
      <w:i/>
      <w:sz w:val="22"/>
      <w:szCs w:val="24"/>
    </w:rPr>
  </w:style>
  <w:style w:type="paragraph" w:customStyle="1" w:styleId="1MainTitle">
    <w:name w:val="1. Main Title"/>
    <w:basedOn w:val="Title"/>
    <w:link w:val="1MainTitleChar"/>
    <w:qFormat/>
    <w:rsid w:val="00706A2F"/>
    <w:pPr>
      <w:spacing w:before="120" w:after="160"/>
      <w:ind w:left="720" w:hanging="720"/>
    </w:pPr>
    <w:rPr>
      <w:rFonts w:asciiTheme="minorHAnsi" w:hAnsiTheme="minorHAnsi"/>
      <w:sz w:val="36"/>
      <w:szCs w:val="36"/>
    </w:rPr>
  </w:style>
  <w:style w:type="paragraph" w:customStyle="1" w:styleId="MinorOVRHeader">
    <w:name w:val="Minor OVR Header"/>
    <w:basedOn w:val="Header"/>
    <w:link w:val="MinorOVRHeaderChar"/>
    <w:rsid w:val="00706A2F"/>
    <w:pPr>
      <w:jc w:val="right"/>
    </w:pPr>
    <w:rPr>
      <w:rFonts w:asciiTheme="minorHAnsi" w:hAnsiTheme="minorHAnsi" w:cs="Arial"/>
    </w:rPr>
  </w:style>
  <w:style w:type="character" w:customStyle="1" w:styleId="1MainTitleChar">
    <w:name w:val="1. Main Title Char"/>
    <w:basedOn w:val="TitleChar"/>
    <w:link w:val="1MainTitle"/>
    <w:rsid w:val="00706A2F"/>
    <w:rPr>
      <w:rFonts w:asciiTheme="minorHAnsi" w:eastAsiaTheme="majorEastAsia" w:hAnsiTheme="minorHAnsi" w:cstheme="majorBidi"/>
      <w:b/>
      <w:spacing w:val="5"/>
      <w:kern w:val="28"/>
      <w:sz w:val="36"/>
      <w:szCs w:val="36"/>
    </w:rPr>
  </w:style>
  <w:style w:type="paragraph" w:customStyle="1" w:styleId="Tabletitles">
    <w:name w:val="Table titles"/>
    <w:basedOn w:val="NoSpacing"/>
    <w:link w:val="TabletitlesChar"/>
    <w:qFormat/>
    <w:rsid w:val="00774E2C"/>
    <w:pPr>
      <w:spacing w:after="60"/>
    </w:pPr>
    <w:rPr>
      <w:rFonts w:ascii="Arial Narrow" w:hAnsi="Arial Narrow"/>
      <w:b/>
      <w:sz w:val="20"/>
    </w:rPr>
  </w:style>
  <w:style w:type="character" w:customStyle="1" w:styleId="MinorOVRHeaderChar">
    <w:name w:val="Minor OVR Header Char"/>
    <w:basedOn w:val="HeaderChar"/>
    <w:link w:val="MinorOVRHeader"/>
    <w:rsid w:val="00706A2F"/>
    <w:rPr>
      <w:rFonts w:asciiTheme="minorHAnsi" w:hAnsiTheme="minorHAnsi" w:cs="Arial"/>
      <w:sz w:val="24"/>
      <w:szCs w:val="24"/>
      <w:lang w:eastAsia="en-AU"/>
    </w:rPr>
  </w:style>
  <w:style w:type="character" w:customStyle="1" w:styleId="NoSpacingChar">
    <w:name w:val="No Spacing Char"/>
    <w:basedOn w:val="DefaultParagraphFont"/>
    <w:link w:val="NoSpacing"/>
    <w:uiPriority w:val="1"/>
    <w:rsid w:val="00774E2C"/>
    <w:rPr>
      <w:rFonts w:ascii="Arial" w:hAnsi="Arial"/>
      <w:sz w:val="22"/>
      <w:szCs w:val="22"/>
    </w:rPr>
  </w:style>
  <w:style w:type="character" w:customStyle="1" w:styleId="TabletitlesChar">
    <w:name w:val="Table titles Char"/>
    <w:basedOn w:val="NoSpacingChar"/>
    <w:link w:val="Tabletitles"/>
    <w:rsid w:val="00774E2C"/>
    <w:rPr>
      <w:rFonts w:ascii="Arial Narrow" w:hAnsi="Arial Narrow"/>
      <w:b/>
      <w:sz w:val="22"/>
      <w:szCs w:val="22"/>
    </w:rPr>
  </w:style>
  <w:style w:type="paragraph" w:customStyle="1" w:styleId="3Bodytext">
    <w:name w:val="3. Body text"/>
    <w:basedOn w:val="Bodytextitalics"/>
    <w:link w:val="3BodytextChar"/>
    <w:qFormat/>
    <w:rsid w:val="00E0207E"/>
    <w:rPr>
      <w:i w:val="0"/>
    </w:rPr>
  </w:style>
  <w:style w:type="paragraph" w:customStyle="1" w:styleId="PBACFooter">
    <w:name w:val="PBAC Footer"/>
    <w:basedOn w:val="Footer"/>
    <w:link w:val="PBACFooterChar"/>
    <w:qFormat/>
    <w:rsid w:val="00E27234"/>
    <w:pPr>
      <w:jc w:val="center"/>
    </w:pPr>
    <w:rPr>
      <w:rFonts w:ascii="Arial" w:hAnsi="Arial" w:cs="Arial"/>
      <w:b/>
      <w:sz w:val="20"/>
      <w:szCs w:val="20"/>
    </w:rPr>
  </w:style>
  <w:style w:type="character" w:customStyle="1" w:styleId="3BodytextChar">
    <w:name w:val="3. Body text Char"/>
    <w:basedOn w:val="ListParagraphChar"/>
    <w:link w:val="3Bodytext"/>
    <w:rsid w:val="00E0207E"/>
    <w:rPr>
      <w:rFonts w:asciiTheme="minorHAnsi" w:eastAsiaTheme="minorHAnsi" w:hAnsiTheme="minorHAnsi" w:cstheme="minorBidi"/>
      <w:snapToGrid/>
      <w:sz w:val="24"/>
      <w:szCs w:val="22"/>
      <w:lang w:eastAsia="en-US"/>
    </w:rPr>
  </w:style>
  <w:style w:type="character" w:customStyle="1" w:styleId="PBACFooterChar">
    <w:name w:val="PBAC Footer Char"/>
    <w:basedOn w:val="FooterChar"/>
    <w:link w:val="PBACFooter"/>
    <w:rsid w:val="00E27234"/>
    <w:rPr>
      <w:rFonts w:ascii="Arial" w:hAnsi="Arial" w:cs="Arial"/>
      <w:b/>
      <w:sz w:val="24"/>
      <w:szCs w:val="24"/>
    </w:rPr>
  </w:style>
  <w:style w:type="paragraph" w:customStyle="1" w:styleId="PBACHeading1">
    <w:name w:val="PBAC Heading 1"/>
    <w:qFormat/>
    <w:rsid w:val="00162D4E"/>
    <w:pPr>
      <w:ind w:left="720" w:hanging="720"/>
      <w:outlineLvl w:val="0"/>
    </w:pPr>
    <w:rPr>
      <w:rFonts w:ascii="Arial" w:hAnsi="Arial" w:cs="Arial"/>
      <w:b/>
      <w:snapToGrid w:val="0"/>
      <w:sz w:val="22"/>
      <w:szCs w:val="22"/>
      <w:lang w:eastAsia="en-US"/>
    </w:rPr>
  </w:style>
  <w:style w:type="paragraph" w:customStyle="1" w:styleId="TableText0">
    <w:name w:val="Table Text"/>
    <w:link w:val="TableTextChar0"/>
    <w:qFormat/>
    <w:rsid w:val="007D503D"/>
    <w:pPr>
      <w:keepNext/>
    </w:pPr>
    <w:rPr>
      <w:rFonts w:ascii="Arial Narrow" w:eastAsiaTheme="majorEastAsia" w:hAnsi="Arial Narrow" w:cstheme="majorBidi"/>
      <w:bCs/>
      <w:szCs w:val="24"/>
    </w:rPr>
  </w:style>
  <w:style w:type="paragraph" w:customStyle="1" w:styleId="Lists">
    <w:name w:val="Lists"/>
    <w:basedOn w:val="3Bodytext"/>
    <w:link w:val="ListsChar"/>
    <w:rsid w:val="000A44B2"/>
    <w:pPr>
      <w:numPr>
        <w:numId w:val="5"/>
      </w:numPr>
    </w:pPr>
  </w:style>
  <w:style w:type="character" w:customStyle="1" w:styleId="TableTextChar0">
    <w:name w:val="Table Text Char"/>
    <w:basedOn w:val="DefaultParagraphFont"/>
    <w:link w:val="TableText0"/>
    <w:rsid w:val="007D503D"/>
    <w:rPr>
      <w:rFonts w:ascii="Arial Narrow" w:eastAsiaTheme="majorEastAsia" w:hAnsi="Arial Narrow" w:cstheme="majorBidi"/>
      <w:bCs/>
      <w:szCs w:val="24"/>
    </w:rPr>
  </w:style>
  <w:style w:type="character" w:styleId="FollowedHyperlink">
    <w:name w:val="FollowedHyperlink"/>
    <w:basedOn w:val="DefaultParagraphFont"/>
    <w:semiHidden/>
    <w:unhideWhenUsed/>
    <w:rsid w:val="00FA4DD5"/>
    <w:rPr>
      <w:color w:val="800080" w:themeColor="followedHyperlink"/>
      <w:u w:val="single"/>
    </w:rPr>
  </w:style>
  <w:style w:type="character" w:customStyle="1" w:styleId="ListsChar">
    <w:name w:val="Lists Char"/>
    <w:basedOn w:val="3BodytextChar"/>
    <w:link w:val="Lists"/>
    <w:rsid w:val="000A44B2"/>
    <w:rPr>
      <w:rFonts w:asciiTheme="minorHAnsi" w:eastAsiaTheme="minorHAnsi" w:hAnsiTheme="minorHAnsi" w:cstheme="minorBidi"/>
      <w:snapToGrid/>
      <w:sz w:val="24"/>
      <w:szCs w:val="22"/>
      <w:lang w:eastAsia="en-US"/>
    </w:rPr>
  </w:style>
  <w:style w:type="paragraph" w:customStyle="1" w:styleId="Bulletpoints">
    <w:name w:val="Bullet points"/>
    <w:basedOn w:val="ListParagraph"/>
    <w:qFormat/>
    <w:rsid w:val="0040483E"/>
    <w:pPr>
      <w:numPr>
        <w:ilvl w:val="0"/>
        <w:numId w:val="10"/>
      </w:numPr>
      <w:ind w:left="1077" w:hanging="357"/>
      <w:contextualSpacing/>
    </w:pPr>
    <w:rPr>
      <w:rFonts w:eastAsiaTheme="minorHAnsi" w:cstheme="minorHAnsi"/>
      <w:snapToGrid/>
      <w:color w:val="000000" w:themeColor="text1"/>
    </w:rPr>
  </w:style>
  <w:style w:type="paragraph" w:customStyle="1" w:styleId="TableFooter">
    <w:name w:val="Table Footer"/>
    <w:basedOn w:val="Normal"/>
    <w:link w:val="TableFooterChar"/>
    <w:qFormat/>
    <w:rsid w:val="00C7409E"/>
    <w:pPr>
      <w:widowControl w:val="0"/>
    </w:pPr>
    <w:rPr>
      <w:rFonts w:ascii="Arial Narrow" w:hAnsi="Arial Narrow" w:cs="Arial"/>
      <w:snapToGrid w:val="0"/>
      <w:sz w:val="18"/>
      <w:szCs w:val="22"/>
      <w:lang w:eastAsia="en-US"/>
    </w:rPr>
  </w:style>
  <w:style w:type="character" w:customStyle="1" w:styleId="TableFooterChar">
    <w:name w:val="Table Footer Char"/>
    <w:link w:val="TableFooter"/>
    <w:rsid w:val="00C7409E"/>
    <w:rPr>
      <w:rFonts w:ascii="Arial Narrow" w:hAnsi="Arial Narrow" w:cs="Arial"/>
      <w:snapToGrid w:val="0"/>
      <w:sz w:val="18"/>
      <w:szCs w:val="22"/>
      <w:lang w:eastAsia="en-US"/>
    </w:rPr>
  </w:style>
  <w:style w:type="character" w:customStyle="1" w:styleId="TabletextChar">
    <w:name w:val="Table text Char"/>
    <w:link w:val="Tabletext"/>
    <w:uiPriority w:val="2"/>
    <w:rsid w:val="00C7409E"/>
    <w:rPr>
      <w:rFonts w:ascii="Arial" w:hAnsi="Arial"/>
      <w:lang w:eastAsia="en-US"/>
    </w:rPr>
  </w:style>
  <w:style w:type="paragraph" w:customStyle="1" w:styleId="Bodytextitalics">
    <w:name w:val="Body text italics"/>
    <w:basedOn w:val="BodyText"/>
    <w:qFormat/>
    <w:rsid w:val="00E03912"/>
    <w:rPr>
      <w:rFonts w:asciiTheme="minorHAnsi" w:eastAsiaTheme="minorHAnsi" w:hAnsiTheme="minorHAnsi" w:cstheme="minorBidi"/>
      <w:i/>
      <w:szCs w:val="22"/>
    </w:rPr>
  </w:style>
  <w:style w:type="paragraph" w:styleId="BodyText">
    <w:name w:val="Body Text"/>
    <w:basedOn w:val="Normal"/>
    <w:link w:val="BodyTextChar"/>
    <w:semiHidden/>
    <w:unhideWhenUsed/>
    <w:rsid w:val="00E03912"/>
    <w:pPr>
      <w:spacing w:after="120"/>
    </w:pPr>
  </w:style>
  <w:style w:type="character" w:customStyle="1" w:styleId="BodyTextChar">
    <w:name w:val="Body Text Char"/>
    <w:basedOn w:val="DefaultParagraphFont"/>
    <w:link w:val="BodyText"/>
    <w:semiHidden/>
    <w:rsid w:val="00E03912"/>
    <w:rPr>
      <w:sz w:val="24"/>
      <w:szCs w:val="24"/>
    </w:rPr>
  </w:style>
  <w:style w:type="paragraph" w:styleId="Caption">
    <w:name w:val="caption"/>
    <w:basedOn w:val="Normal"/>
    <w:next w:val="Normal"/>
    <w:link w:val="CaptionChar"/>
    <w:unhideWhenUsed/>
    <w:qFormat/>
    <w:rsid w:val="00BF092C"/>
    <w:pPr>
      <w:spacing w:after="200"/>
    </w:pPr>
    <w:rPr>
      <w:i/>
      <w:iCs/>
      <w:color w:val="000000" w:themeColor="text1"/>
      <w:sz w:val="18"/>
      <w:szCs w:val="18"/>
    </w:rPr>
  </w:style>
  <w:style w:type="paragraph" w:customStyle="1" w:styleId="ProcedureStep">
    <w:name w:val="ProcedureStep"/>
    <w:basedOn w:val="Normal"/>
    <w:rsid w:val="00BF27A0"/>
    <w:pPr>
      <w:numPr>
        <w:numId w:val="6"/>
      </w:numPr>
      <w:spacing w:before="60" w:after="60" w:line="300" w:lineRule="atLeast"/>
      <w:ind w:right="567"/>
    </w:pPr>
    <w:rPr>
      <w:rFonts w:ascii="Tahoma" w:hAnsi="Tahoma"/>
      <w:sz w:val="22"/>
      <w:szCs w:val="20"/>
    </w:rPr>
  </w:style>
  <w:style w:type="paragraph" w:customStyle="1" w:styleId="GeneralHeading">
    <w:name w:val="General Heading"/>
    <w:qFormat/>
    <w:rsid w:val="007D503D"/>
    <w:pPr>
      <w:keepNext/>
      <w:spacing w:before="120" w:after="120"/>
      <w:ind w:left="720" w:hanging="720"/>
      <w:outlineLvl w:val="0"/>
    </w:pPr>
    <w:rPr>
      <w:rFonts w:ascii="Calibri" w:hAnsi="Calibri" w:cs="Arial"/>
      <w:b/>
      <w:snapToGrid w:val="0"/>
      <w:sz w:val="28"/>
      <w:szCs w:val="22"/>
    </w:rPr>
  </w:style>
  <w:style w:type="paragraph" w:customStyle="1" w:styleId="In-tableHeading">
    <w:name w:val="In-table Heading"/>
    <w:qFormat/>
    <w:rsid w:val="007D503D"/>
    <w:pPr>
      <w:keepNext/>
    </w:pPr>
    <w:rPr>
      <w:rFonts w:ascii="Arial Narrow" w:eastAsiaTheme="majorEastAsia" w:hAnsi="Arial Narrow"/>
      <w:b/>
      <w:szCs w:val="24"/>
      <w:lang w:val="en-US"/>
    </w:rPr>
  </w:style>
  <w:style w:type="paragraph" w:customStyle="1" w:styleId="2-SectionHeading">
    <w:name w:val="2-Section Heading"/>
    <w:qFormat/>
    <w:rsid w:val="007D503D"/>
    <w:pPr>
      <w:keepNext/>
      <w:numPr>
        <w:numId w:val="4"/>
      </w:numPr>
      <w:spacing w:before="240" w:after="120"/>
      <w:outlineLvl w:val="0"/>
    </w:pPr>
    <w:rPr>
      <w:rFonts w:asciiTheme="minorHAnsi" w:hAnsiTheme="minorHAnsi" w:cs="Arial"/>
      <w:b/>
      <w:snapToGrid w:val="0"/>
      <w:sz w:val="32"/>
      <w:szCs w:val="32"/>
    </w:rPr>
  </w:style>
  <w:style w:type="paragraph" w:customStyle="1" w:styleId="1-MainHeading">
    <w:name w:val="1-Main Heading"/>
    <w:link w:val="1-MainHeadingChar"/>
    <w:qFormat/>
    <w:rsid w:val="007D503D"/>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7D503D"/>
    <w:rPr>
      <w:rFonts w:asciiTheme="minorHAnsi" w:eastAsiaTheme="majorEastAsia" w:hAnsiTheme="minorHAnsi" w:cstheme="majorBidi"/>
      <w:b/>
      <w:spacing w:val="5"/>
      <w:kern w:val="28"/>
      <w:sz w:val="36"/>
      <w:szCs w:val="36"/>
    </w:rPr>
  </w:style>
  <w:style w:type="paragraph" w:customStyle="1" w:styleId="TableFigureHeading">
    <w:name w:val="Table/Figure Heading"/>
    <w:link w:val="TableFigureHeadingChar"/>
    <w:qFormat/>
    <w:rsid w:val="007D503D"/>
    <w:pPr>
      <w:keepNext/>
    </w:pPr>
    <w:rPr>
      <w:rFonts w:ascii="Arial Narrow" w:eastAsiaTheme="majorEastAsia" w:hAnsi="Arial Narrow" w:cstheme="majorBidi"/>
      <w:b/>
      <w:bCs/>
      <w:szCs w:val="24"/>
    </w:rPr>
  </w:style>
  <w:style w:type="character" w:customStyle="1" w:styleId="TableFigureHeadingChar">
    <w:name w:val="Table/Figure Heading Char"/>
    <w:basedOn w:val="DefaultParagraphFont"/>
    <w:link w:val="TableFigureHeading"/>
    <w:rsid w:val="007D503D"/>
    <w:rPr>
      <w:rFonts w:ascii="Arial Narrow" w:eastAsiaTheme="majorEastAsia" w:hAnsi="Arial Narrow" w:cstheme="majorBidi"/>
      <w:b/>
      <w:bCs/>
      <w:szCs w:val="24"/>
    </w:rPr>
  </w:style>
  <w:style w:type="paragraph" w:customStyle="1" w:styleId="3-BodyText">
    <w:name w:val="3-Body Text"/>
    <w:link w:val="3-BodyTextChar"/>
    <w:qFormat/>
    <w:rsid w:val="007D503D"/>
    <w:pPr>
      <w:numPr>
        <w:ilvl w:val="1"/>
        <w:numId w:val="1"/>
      </w:numPr>
      <w:tabs>
        <w:tab w:val="clear" w:pos="1440"/>
      </w:tabs>
      <w:spacing w:after="120"/>
      <w:ind w:left="720" w:hanging="720"/>
      <w:jc w:val="both"/>
    </w:pPr>
    <w:rPr>
      <w:rFonts w:asciiTheme="minorHAnsi" w:eastAsiaTheme="minorHAnsi" w:hAnsiTheme="minorHAnsi" w:cstheme="minorBidi"/>
      <w:sz w:val="24"/>
      <w:szCs w:val="22"/>
    </w:rPr>
  </w:style>
  <w:style w:type="character" w:customStyle="1" w:styleId="3-BodyTextChar">
    <w:name w:val="3-Body Text Char"/>
    <w:basedOn w:val="ListParagraphChar"/>
    <w:link w:val="3-BodyText"/>
    <w:rsid w:val="007D503D"/>
    <w:rPr>
      <w:rFonts w:asciiTheme="minorHAnsi" w:eastAsiaTheme="minorHAnsi" w:hAnsiTheme="minorHAnsi" w:cstheme="minorBidi"/>
      <w:snapToGrid/>
      <w:sz w:val="24"/>
      <w:szCs w:val="22"/>
    </w:rPr>
  </w:style>
  <w:style w:type="paragraph" w:customStyle="1" w:styleId="PageFooter">
    <w:name w:val="Page Footer"/>
    <w:basedOn w:val="Normal"/>
    <w:link w:val="PageFooterChar"/>
    <w:qFormat/>
    <w:rsid w:val="007D503D"/>
    <w:pPr>
      <w:keepNext/>
      <w:tabs>
        <w:tab w:val="center" w:pos="4153"/>
        <w:tab w:val="center" w:pos="4513"/>
        <w:tab w:val="right" w:pos="8306"/>
        <w:tab w:val="right" w:pos="9026"/>
      </w:tabs>
      <w:jc w:val="center"/>
    </w:pPr>
    <w:rPr>
      <w:rFonts w:cs="Arial"/>
      <w:b/>
    </w:rPr>
  </w:style>
  <w:style w:type="character" w:customStyle="1" w:styleId="PageFooterChar">
    <w:name w:val="Page Footer Char"/>
    <w:basedOn w:val="DefaultParagraphFont"/>
    <w:link w:val="PageFooter"/>
    <w:rsid w:val="007D503D"/>
    <w:rPr>
      <w:rFonts w:ascii="Calibri" w:hAnsi="Calibri" w:cs="Arial"/>
      <w:b/>
      <w:sz w:val="24"/>
      <w:szCs w:val="24"/>
    </w:rPr>
  </w:style>
  <w:style w:type="paragraph" w:customStyle="1" w:styleId="TableFigureFooter">
    <w:name w:val="Table/Figure Footer"/>
    <w:basedOn w:val="Normal"/>
    <w:link w:val="TableFigureFooterChar"/>
    <w:qFormat/>
    <w:rsid w:val="007D503D"/>
    <w:pPr>
      <w:spacing w:after="120"/>
      <w:contextualSpacing/>
    </w:pPr>
    <w:rPr>
      <w:rFonts w:ascii="Arial Narrow" w:hAnsi="Arial Narrow" w:cs="Arial"/>
      <w:snapToGrid w:val="0"/>
      <w:sz w:val="18"/>
      <w:szCs w:val="22"/>
    </w:rPr>
  </w:style>
  <w:style w:type="character" w:customStyle="1" w:styleId="TableFigureFooterChar">
    <w:name w:val="Table/Figure Footer Char"/>
    <w:link w:val="TableFigureFooter"/>
    <w:rsid w:val="007D503D"/>
    <w:rPr>
      <w:rFonts w:ascii="Arial Narrow" w:hAnsi="Arial Narrow" w:cs="Arial"/>
      <w:snapToGrid w:val="0"/>
      <w:sz w:val="18"/>
      <w:szCs w:val="22"/>
    </w:rPr>
  </w:style>
  <w:style w:type="paragraph" w:customStyle="1" w:styleId="4-SubsectionHeading">
    <w:name w:val="4-Subsection Heading"/>
    <w:basedOn w:val="Heading2"/>
    <w:next w:val="3-BodyText"/>
    <w:link w:val="4-SubsectionHeadingChar"/>
    <w:qFormat/>
    <w:rsid w:val="007D503D"/>
    <w:pPr>
      <w:spacing w:before="120" w:after="120"/>
    </w:pPr>
    <w:rPr>
      <w:rFonts w:asciiTheme="minorHAnsi" w:eastAsiaTheme="majorEastAsia" w:hAnsiTheme="minorHAnsi" w:cstheme="majorBidi"/>
      <w:spacing w:val="5"/>
      <w:kern w:val="28"/>
      <w:sz w:val="28"/>
      <w:szCs w:val="36"/>
    </w:rPr>
  </w:style>
  <w:style w:type="character" w:customStyle="1" w:styleId="4-SubsectionHeadingChar">
    <w:name w:val="4-Subsection Heading Char"/>
    <w:basedOn w:val="Heading2Char"/>
    <w:link w:val="4-SubsectionHeading"/>
    <w:rsid w:val="007D503D"/>
    <w:rPr>
      <w:rFonts w:asciiTheme="minorHAnsi" w:eastAsiaTheme="majorEastAsia" w:hAnsiTheme="minorHAnsi" w:cstheme="majorBidi"/>
      <w:b/>
      <w:i/>
      <w:spacing w:val="5"/>
      <w:kern w:val="28"/>
      <w:sz w:val="28"/>
      <w:szCs w:val="36"/>
    </w:rPr>
  </w:style>
  <w:style w:type="paragraph" w:customStyle="1" w:styleId="5-SubsectionSubheading">
    <w:name w:val="5-Subsection Subheading"/>
    <w:basedOn w:val="Heading3"/>
    <w:next w:val="3-BodyText"/>
    <w:link w:val="5-SubsectionSubheadingChar"/>
    <w:qFormat/>
    <w:rsid w:val="007D503D"/>
    <w:pPr>
      <w:spacing w:before="40"/>
    </w:pPr>
    <w:rPr>
      <w:rFonts w:asciiTheme="minorHAnsi" w:hAnsiTheme="minorHAnsi"/>
      <w:bCs w:val="0"/>
      <w:color w:val="000000" w:themeColor="text1"/>
    </w:rPr>
  </w:style>
  <w:style w:type="character" w:customStyle="1" w:styleId="5-SubsectionSubheadingChar">
    <w:name w:val="5-Subsection Subheading Char"/>
    <w:basedOn w:val="Heading3Char"/>
    <w:link w:val="5-SubsectionSubheading"/>
    <w:rsid w:val="007D503D"/>
    <w:rPr>
      <w:rFonts w:asciiTheme="minorHAnsi" w:eastAsiaTheme="majorEastAsia" w:hAnsiTheme="minorHAnsi" w:cstheme="majorBidi"/>
      <w:b/>
      <w:bCs w:val="0"/>
      <w:color w:val="000000" w:themeColor="text1"/>
      <w:sz w:val="24"/>
      <w:szCs w:val="24"/>
    </w:rPr>
  </w:style>
  <w:style w:type="paragraph" w:styleId="ListBullet">
    <w:name w:val="List Bullet"/>
    <w:basedOn w:val="Normal"/>
    <w:unhideWhenUsed/>
    <w:rsid w:val="006F40C2"/>
    <w:pPr>
      <w:contextualSpacing/>
    </w:pPr>
  </w:style>
  <w:style w:type="paragraph" w:styleId="BodyTextIndent">
    <w:name w:val="Body Text Indent"/>
    <w:basedOn w:val="Normal"/>
    <w:link w:val="BodyTextIndentChar"/>
    <w:rsid w:val="007C4FA1"/>
    <w:pPr>
      <w:widowControl w:val="0"/>
      <w:spacing w:after="120"/>
      <w:ind w:left="283"/>
    </w:pPr>
    <w:rPr>
      <w:rFonts w:cs="Arial"/>
      <w:snapToGrid w:val="0"/>
      <w:szCs w:val="22"/>
      <w:lang w:eastAsia="en-US"/>
    </w:rPr>
  </w:style>
  <w:style w:type="character" w:customStyle="1" w:styleId="BodyTextIndentChar">
    <w:name w:val="Body Text Indent Char"/>
    <w:basedOn w:val="DefaultParagraphFont"/>
    <w:link w:val="BodyTextIndent"/>
    <w:rsid w:val="007C4FA1"/>
    <w:rPr>
      <w:rFonts w:ascii="Calibri" w:hAnsi="Calibri" w:cs="Arial"/>
      <w:snapToGrid w:val="0"/>
      <w:sz w:val="24"/>
      <w:szCs w:val="22"/>
      <w:lang w:eastAsia="en-US"/>
    </w:rPr>
  </w:style>
  <w:style w:type="paragraph" w:customStyle="1" w:styleId="KMC16-Text">
    <w:name w:val="KMC16 - Text"/>
    <w:basedOn w:val="Normal"/>
    <w:link w:val="KMC16-TextChar"/>
    <w:qFormat/>
    <w:rsid w:val="00761EA9"/>
    <w:pPr>
      <w:spacing w:before="120" w:after="240" w:line="360" w:lineRule="auto"/>
    </w:pPr>
    <w:rPr>
      <w:rFonts w:ascii="Arial" w:eastAsiaTheme="minorHAnsi" w:hAnsi="Arial" w:cstheme="minorBidi"/>
      <w:color w:val="000000" w:themeColor="text1"/>
      <w:sz w:val="22"/>
      <w:szCs w:val="22"/>
      <w:lang w:eastAsia="en-US"/>
    </w:rPr>
  </w:style>
  <w:style w:type="character" w:customStyle="1" w:styleId="KMC16-TextChar">
    <w:name w:val="KMC16 - Text Char"/>
    <w:basedOn w:val="DefaultParagraphFont"/>
    <w:link w:val="KMC16-Text"/>
    <w:rsid w:val="00761EA9"/>
    <w:rPr>
      <w:rFonts w:ascii="Arial" w:eastAsiaTheme="minorHAnsi" w:hAnsi="Arial" w:cstheme="minorBidi"/>
      <w:color w:val="000000" w:themeColor="text1"/>
      <w:sz w:val="22"/>
      <w:szCs w:val="22"/>
      <w:lang w:eastAsia="en-US"/>
    </w:rPr>
  </w:style>
  <w:style w:type="character" w:customStyle="1" w:styleId="text-widget">
    <w:name w:val="text-widget"/>
    <w:basedOn w:val="DefaultParagraphFont"/>
    <w:rsid w:val="00053BD5"/>
  </w:style>
  <w:style w:type="character" w:customStyle="1" w:styleId="CaptionChar">
    <w:name w:val="Caption Char"/>
    <w:link w:val="Caption"/>
    <w:rsid w:val="004D31D1"/>
    <w:rPr>
      <w:rFonts w:ascii="Calibri" w:hAnsi="Calibri"/>
      <w:i/>
      <w:iCs/>
      <w:color w:val="000000" w:themeColor="text1"/>
      <w:sz w:val="18"/>
      <w:szCs w:val="18"/>
    </w:rPr>
  </w:style>
  <w:style w:type="paragraph" w:customStyle="1" w:styleId="KMC16ES-text">
    <w:name w:val="KMC16 ES - text"/>
    <w:basedOn w:val="Normal"/>
    <w:qFormat/>
    <w:rsid w:val="00896160"/>
    <w:pPr>
      <w:spacing w:after="40"/>
      <w:jc w:val="left"/>
    </w:pPr>
    <w:rPr>
      <w:rFonts w:ascii="Arial Narrow" w:eastAsiaTheme="minorHAnsi" w:hAnsi="Arial Narrow" w:cstheme="minorBidi"/>
      <w:sz w:val="22"/>
      <w:szCs w:val="22"/>
      <w:lang w:val="en-GB" w:eastAsia="en-US"/>
    </w:rPr>
  </w:style>
  <w:style w:type="paragraph" w:customStyle="1" w:styleId="KMC16-Caption">
    <w:name w:val="KMC16 - Caption"/>
    <w:basedOn w:val="Normal"/>
    <w:qFormat/>
    <w:rsid w:val="00896160"/>
    <w:pPr>
      <w:keepNext/>
      <w:tabs>
        <w:tab w:val="left" w:pos="567"/>
      </w:tabs>
      <w:spacing w:before="240" w:after="40"/>
      <w:ind w:left="1588" w:hanging="1588"/>
      <w:contextualSpacing/>
      <w:jc w:val="left"/>
    </w:pPr>
    <w:rPr>
      <w:rFonts w:ascii="Arial" w:hAnsi="Arial"/>
      <w:b/>
      <w:color w:val="000000"/>
      <w:sz w:val="20"/>
      <w:szCs w:val="20"/>
    </w:rPr>
  </w:style>
  <w:style w:type="paragraph" w:customStyle="1" w:styleId="KMC16ES-TFNotes">
    <w:name w:val="KMC16 ES - TF Notes"/>
    <w:basedOn w:val="Normal"/>
    <w:qFormat/>
    <w:rsid w:val="00896160"/>
    <w:pPr>
      <w:spacing w:after="40"/>
    </w:pPr>
    <w:rPr>
      <w:rFonts w:ascii="Arial Narrow" w:eastAsiaTheme="minorHAnsi" w:hAnsi="Arial Narrow" w:cstheme="minorBidi"/>
      <w:sz w:val="18"/>
      <w:szCs w:val="18"/>
      <w:lang w:eastAsia="en-US"/>
    </w:rPr>
  </w:style>
  <w:style w:type="paragraph" w:customStyle="1" w:styleId="KMC16-Tablecontent">
    <w:name w:val="KMC16 - Table content"/>
    <w:basedOn w:val="Normal"/>
    <w:link w:val="KMC16-TablecontentChar"/>
    <w:qFormat/>
    <w:rsid w:val="00E4759D"/>
    <w:pPr>
      <w:spacing w:before="40" w:after="40"/>
      <w:jc w:val="left"/>
    </w:pPr>
    <w:rPr>
      <w:rFonts w:ascii="Arial Narrow" w:hAnsi="Arial Narrow" w:cs="Arial"/>
      <w:color w:val="000000"/>
      <w:sz w:val="20"/>
      <w:szCs w:val="22"/>
      <w:lang w:val="en-GB" w:eastAsia="en-US"/>
    </w:rPr>
  </w:style>
  <w:style w:type="character" w:customStyle="1" w:styleId="KMC16-TablecontentChar">
    <w:name w:val="KMC16 - Table content Char"/>
    <w:basedOn w:val="DefaultParagraphFont"/>
    <w:link w:val="KMC16-Tablecontent"/>
    <w:rsid w:val="00E4759D"/>
    <w:rPr>
      <w:rFonts w:ascii="Arial Narrow" w:hAnsi="Arial Narrow" w:cs="Arial"/>
      <w:color w:val="000000"/>
      <w:szCs w:val="22"/>
      <w:lang w:val="en-GB" w:eastAsia="en-US"/>
    </w:rPr>
  </w:style>
  <w:style w:type="paragraph" w:styleId="Revision">
    <w:name w:val="Revision"/>
    <w:hidden/>
    <w:uiPriority w:val="71"/>
    <w:semiHidden/>
    <w:rsid w:val="00F56133"/>
    <w:rPr>
      <w:rFonts w:ascii="Calibri" w:hAnsi="Calibri"/>
      <w:sz w:val="24"/>
      <w:szCs w:val="24"/>
    </w:rPr>
  </w:style>
  <w:style w:type="character" w:styleId="LineNumber">
    <w:name w:val="line number"/>
    <w:basedOn w:val="DefaultParagraphFont"/>
    <w:semiHidden/>
    <w:unhideWhenUsed/>
    <w:rsid w:val="003626BC"/>
  </w:style>
  <w:style w:type="paragraph" w:customStyle="1" w:styleId="KMC16-TFNotes">
    <w:name w:val="KMC16 - TF Notes"/>
    <w:basedOn w:val="Normal"/>
    <w:qFormat/>
    <w:rsid w:val="005C44C2"/>
    <w:pPr>
      <w:keepNext/>
      <w:spacing w:before="45" w:after="240"/>
      <w:contextualSpacing/>
    </w:pPr>
    <w:rPr>
      <w:rFonts w:ascii="Arial" w:eastAsiaTheme="minorHAnsi" w:hAnsi="Arial" w:cstheme="minorBidi"/>
      <w:color w:val="000000" w:themeColor="text1"/>
      <w:sz w:val="16"/>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47954">
      <w:bodyDiv w:val="1"/>
      <w:marLeft w:val="0"/>
      <w:marRight w:val="0"/>
      <w:marTop w:val="0"/>
      <w:marBottom w:val="0"/>
      <w:divBdr>
        <w:top w:val="none" w:sz="0" w:space="0" w:color="auto"/>
        <w:left w:val="none" w:sz="0" w:space="0" w:color="auto"/>
        <w:bottom w:val="none" w:sz="0" w:space="0" w:color="auto"/>
        <w:right w:val="none" w:sz="0" w:space="0" w:color="auto"/>
      </w:divBdr>
    </w:div>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82186685">
      <w:bodyDiv w:val="1"/>
      <w:marLeft w:val="0"/>
      <w:marRight w:val="0"/>
      <w:marTop w:val="0"/>
      <w:marBottom w:val="0"/>
      <w:divBdr>
        <w:top w:val="none" w:sz="0" w:space="0" w:color="auto"/>
        <w:left w:val="none" w:sz="0" w:space="0" w:color="auto"/>
        <w:bottom w:val="none" w:sz="0" w:space="0" w:color="auto"/>
        <w:right w:val="none" w:sz="0" w:space="0" w:color="auto"/>
      </w:divBdr>
      <w:divsChild>
        <w:div w:id="528032160">
          <w:marLeft w:val="893"/>
          <w:marRight w:val="0"/>
          <w:marTop w:val="40"/>
          <w:marBottom w:val="80"/>
          <w:divBdr>
            <w:top w:val="none" w:sz="0" w:space="0" w:color="auto"/>
            <w:left w:val="none" w:sz="0" w:space="0" w:color="auto"/>
            <w:bottom w:val="none" w:sz="0" w:space="0" w:color="auto"/>
            <w:right w:val="none" w:sz="0" w:space="0" w:color="auto"/>
          </w:divBdr>
        </w:div>
        <w:div w:id="1406759582">
          <w:marLeft w:val="893"/>
          <w:marRight w:val="0"/>
          <w:marTop w:val="40"/>
          <w:marBottom w:val="80"/>
          <w:divBdr>
            <w:top w:val="none" w:sz="0" w:space="0" w:color="auto"/>
            <w:left w:val="none" w:sz="0" w:space="0" w:color="auto"/>
            <w:bottom w:val="none" w:sz="0" w:space="0" w:color="auto"/>
            <w:right w:val="none" w:sz="0" w:space="0" w:color="auto"/>
          </w:divBdr>
        </w:div>
        <w:div w:id="949629619">
          <w:marLeft w:val="893"/>
          <w:marRight w:val="0"/>
          <w:marTop w:val="40"/>
          <w:marBottom w:val="80"/>
          <w:divBdr>
            <w:top w:val="none" w:sz="0" w:space="0" w:color="auto"/>
            <w:left w:val="none" w:sz="0" w:space="0" w:color="auto"/>
            <w:bottom w:val="none" w:sz="0" w:space="0" w:color="auto"/>
            <w:right w:val="none" w:sz="0" w:space="0" w:color="auto"/>
          </w:divBdr>
        </w:div>
      </w:divsChild>
    </w:div>
    <w:div w:id="123814284">
      <w:bodyDiv w:val="1"/>
      <w:marLeft w:val="0"/>
      <w:marRight w:val="0"/>
      <w:marTop w:val="0"/>
      <w:marBottom w:val="0"/>
      <w:divBdr>
        <w:top w:val="none" w:sz="0" w:space="0" w:color="auto"/>
        <w:left w:val="none" w:sz="0" w:space="0" w:color="auto"/>
        <w:bottom w:val="none" w:sz="0" w:space="0" w:color="auto"/>
        <w:right w:val="none" w:sz="0" w:space="0" w:color="auto"/>
      </w:divBdr>
    </w:div>
    <w:div w:id="354238146">
      <w:bodyDiv w:val="1"/>
      <w:marLeft w:val="0"/>
      <w:marRight w:val="0"/>
      <w:marTop w:val="0"/>
      <w:marBottom w:val="0"/>
      <w:divBdr>
        <w:top w:val="none" w:sz="0" w:space="0" w:color="auto"/>
        <w:left w:val="none" w:sz="0" w:space="0" w:color="auto"/>
        <w:bottom w:val="none" w:sz="0" w:space="0" w:color="auto"/>
        <w:right w:val="none" w:sz="0" w:space="0" w:color="auto"/>
      </w:divBdr>
    </w:div>
    <w:div w:id="637538673">
      <w:bodyDiv w:val="1"/>
      <w:marLeft w:val="0"/>
      <w:marRight w:val="0"/>
      <w:marTop w:val="0"/>
      <w:marBottom w:val="0"/>
      <w:divBdr>
        <w:top w:val="none" w:sz="0" w:space="0" w:color="auto"/>
        <w:left w:val="none" w:sz="0" w:space="0" w:color="auto"/>
        <w:bottom w:val="none" w:sz="0" w:space="0" w:color="auto"/>
        <w:right w:val="none" w:sz="0" w:space="0" w:color="auto"/>
      </w:divBdr>
      <w:divsChild>
        <w:div w:id="682754325">
          <w:marLeft w:val="893"/>
          <w:marRight w:val="0"/>
          <w:marTop w:val="40"/>
          <w:marBottom w:val="80"/>
          <w:divBdr>
            <w:top w:val="none" w:sz="0" w:space="0" w:color="auto"/>
            <w:left w:val="none" w:sz="0" w:space="0" w:color="auto"/>
            <w:bottom w:val="none" w:sz="0" w:space="0" w:color="auto"/>
            <w:right w:val="none" w:sz="0" w:space="0" w:color="auto"/>
          </w:divBdr>
        </w:div>
        <w:div w:id="567031775">
          <w:marLeft w:val="893"/>
          <w:marRight w:val="0"/>
          <w:marTop w:val="40"/>
          <w:marBottom w:val="80"/>
          <w:divBdr>
            <w:top w:val="none" w:sz="0" w:space="0" w:color="auto"/>
            <w:left w:val="none" w:sz="0" w:space="0" w:color="auto"/>
            <w:bottom w:val="none" w:sz="0" w:space="0" w:color="auto"/>
            <w:right w:val="none" w:sz="0" w:space="0" w:color="auto"/>
          </w:divBdr>
        </w:div>
        <w:div w:id="1679650561">
          <w:marLeft w:val="893"/>
          <w:marRight w:val="0"/>
          <w:marTop w:val="40"/>
          <w:marBottom w:val="80"/>
          <w:divBdr>
            <w:top w:val="none" w:sz="0" w:space="0" w:color="auto"/>
            <w:left w:val="none" w:sz="0" w:space="0" w:color="auto"/>
            <w:bottom w:val="none" w:sz="0" w:space="0" w:color="auto"/>
            <w:right w:val="none" w:sz="0" w:space="0" w:color="auto"/>
          </w:divBdr>
        </w:div>
      </w:divsChild>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1190603761">
      <w:bodyDiv w:val="1"/>
      <w:marLeft w:val="0"/>
      <w:marRight w:val="0"/>
      <w:marTop w:val="0"/>
      <w:marBottom w:val="0"/>
      <w:divBdr>
        <w:top w:val="none" w:sz="0" w:space="0" w:color="auto"/>
        <w:left w:val="none" w:sz="0" w:space="0" w:color="auto"/>
        <w:bottom w:val="none" w:sz="0" w:space="0" w:color="auto"/>
        <w:right w:val="none" w:sz="0" w:space="0" w:color="auto"/>
      </w:divBdr>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869752468">
      <w:bodyDiv w:val="1"/>
      <w:marLeft w:val="0"/>
      <w:marRight w:val="0"/>
      <w:marTop w:val="0"/>
      <w:marBottom w:val="0"/>
      <w:divBdr>
        <w:top w:val="none" w:sz="0" w:space="0" w:color="auto"/>
        <w:left w:val="none" w:sz="0" w:space="0" w:color="auto"/>
        <w:bottom w:val="none" w:sz="0" w:space="0" w:color="auto"/>
        <w:right w:val="none" w:sz="0" w:space="0" w:color="auto"/>
      </w:divBdr>
      <w:divsChild>
        <w:div w:id="88435299">
          <w:marLeft w:val="120"/>
          <w:marRight w:val="0"/>
          <w:marTop w:val="0"/>
          <w:marBottom w:val="0"/>
          <w:divBdr>
            <w:top w:val="none" w:sz="0" w:space="0" w:color="auto"/>
            <w:left w:val="none" w:sz="0" w:space="0" w:color="auto"/>
            <w:bottom w:val="none" w:sz="0" w:space="0" w:color="auto"/>
            <w:right w:val="none" w:sz="0" w:space="0" w:color="auto"/>
          </w:divBdr>
        </w:div>
      </w:divsChild>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mp"/><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7A59E7-0E57-4427-B5D2-ACA55FC3DB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3580</Words>
  <Characters>21799</Characters>
  <Application>Microsoft Office Word</Application>
  <DocSecurity>0</DocSecurity>
  <Lines>181</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2020-06-18T02:09:00Z</dcterms:created>
  <dcterms:modified xsi:type="dcterms:W3CDTF">2020-06-18T03:14:00Z</dcterms:modified>
</cp:coreProperties>
</file>