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4A6040" w:rsidRDefault="000F71FC" w:rsidP="00985C73">
      <w:pPr>
        <w:pStyle w:val="1-MainHeading"/>
      </w:pPr>
      <w:bookmarkStart w:id="0" w:name="_Toc29800755"/>
      <w:r>
        <w:t>7.02</w:t>
      </w:r>
      <w:r w:rsidR="00163F66">
        <w:tab/>
      </w:r>
      <w:r w:rsidR="005136AA">
        <w:t>CABOZANTINIB</w:t>
      </w:r>
      <w:r w:rsidR="00163F66">
        <w:t>,</w:t>
      </w:r>
      <w:bookmarkEnd w:id="0"/>
      <w:r w:rsidR="00337626">
        <w:t xml:space="preserve"> </w:t>
      </w:r>
      <w:bookmarkStart w:id="1" w:name="_Toc29800756"/>
      <w:r w:rsidR="00985C73">
        <w:br/>
      </w:r>
      <w:r w:rsidR="005136AA">
        <w:t>Tablet</w:t>
      </w:r>
      <w:r w:rsidR="00C91C54">
        <w:t xml:space="preserve"> </w:t>
      </w:r>
      <w:r w:rsidR="005136AA">
        <w:t>20 mg, 40 mg, and 60 mg</w:t>
      </w:r>
      <w:r w:rsidR="00163F66">
        <w:t>,</w:t>
      </w:r>
      <w:r w:rsidR="00163F66">
        <w:br/>
      </w:r>
      <w:proofErr w:type="spellStart"/>
      <w:r w:rsidR="005136AA">
        <w:t>Cabometyx</w:t>
      </w:r>
      <w:proofErr w:type="spellEnd"/>
      <w:r w:rsidR="00B60939" w:rsidRPr="005D2FAE">
        <w:t>®</w:t>
      </w:r>
      <w:r w:rsidR="004A6040" w:rsidRPr="004A6040">
        <w:t>,</w:t>
      </w:r>
      <w:bookmarkEnd w:id="1"/>
      <w:r w:rsidR="00337626">
        <w:t xml:space="preserve"> </w:t>
      </w:r>
      <w:bookmarkStart w:id="2" w:name="_Toc29800757"/>
      <w:r w:rsidR="00985C73">
        <w:br/>
      </w:r>
      <w:proofErr w:type="spellStart"/>
      <w:r w:rsidR="005136AA">
        <w:t>Ipsen</w:t>
      </w:r>
      <w:proofErr w:type="spellEnd"/>
      <w:r w:rsidR="005136AA">
        <w:t xml:space="preserve"> Pty Ltd</w:t>
      </w:r>
      <w:r w:rsidR="00B60939" w:rsidRPr="004A6040">
        <w:t>.</w:t>
      </w:r>
      <w:bookmarkEnd w:id="2"/>
    </w:p>
    <w:p w:rsidR="003632DB" w:rsidRPr="00407F2D" w:rsidRDefault="003632DB" w:rsidP="003632DB">
      <w:pPr>
        <w:pStyle w:val="2-SectionHeading"/>
      </w:pPr>
      <w:bookmarkStart w:id="3" w:name="_Toc29800759"/>
      <w:bookmarkStart w:id="4" w:name="_Toc22897640"/>
      <w:r w:rsidRPr="00407F2D">
        <w:t xml:space="preserve">Purpose of </w:t>
      </w:r>
      <w:r>
        <w:t>submission</w:t>
      </w:r>
      <w:bookmarkEnd w:id="3"/>
    </w:p>
    <w:p w:rsidR="003632DB" w:rsidRPr="008B1757" w:rsidRDefault="003632DB" w:rsidP="009E7A79">
      <w:pPr>
        <w:pStyle w:val="3-BodyText"/>
      </w:pPr>
      <w:r>
        <w:t xml:space="preserve">The resubmission </w:t>
      </w:r>
      <w:r w:rsidRPr="004E18E9">
        <w:t xml:space="preserve">requested </w:t>
      </w:r>
      <w:r>
        <w:t xml:space="preserve">a Section 85, Authority Required (Streamlined) listing of </w:t>
      </w:r>
      <w:proofErr w:type="spellStart"/>
      <w:r>
        <w:t>cabozantinib</w:t>
      </w:r>
      <w:proofErr w:type="spellEnd"/>
      <w:r>
        <w:t xml:space="preserve"> in patients </w:t>
      </w:r>
      <w:r w:rsidRPr="00A7443A">
        <w:t>with stage IV clear cell variant advanced renal clear carcinoma (RCC), with intermediate to poor risk classification according to the International Metastatic Renal Cell Carcinoma Database Consortium (IMDC) criteria</w:t>
      </w:r>
      <w:r w:rsidR="001E4A6E">
        <w:t>, and</w:t>
      </w:r>
      <w:r w:rsidRPr="00A7443A">
        <w:t xml:space="preserve"> who have not been previously treated with a tyrosine kinase inhibitor (TKI)</w:t>
      </w:r>
      <w:bookmarkStart w:id="5" w:name="_Hlk27390350"/>
      <w:r w:rsidRPr="00A7443A">
        <w:t>.</w:t>
      </w:r>
      <w:r w:rsidRPr="004E18E9">
        <w:t xml:space="preserve"> </w:t>
      </w:r>
      <w:bookmarkEnd w:id="5"/>
      <w:r w:rsidR="009E7A79" w:rsidRPr="009E7A79">
        <w:t>Th</w:t>
      </w:r>
      <w:r w:rsidR="001C4E9A">
        <w:t xml:space="preserve">e </w:t>
      </w:r>
      <w:r w:rsidR="009E7A79" w:rsidRPr="009E7A79">
        <w:t xml:space="preserve">current listing for </w:t>
      </w:r>
      <w:proofErr w:type="spellStart"/>
      <w:r w:rsidR="009E7A79" w:rsidRPr="009E7A79">
        <w:t>cabozantinib</w:t>
      </w:r>
      <w:proofErr w:type="spellEnd"/>
      <w:r w:rsidR="009E7A79" w:rsidRPr="009E7A79">
        <w:t xml:space="preserve"> </w:t>
      </w:r>
      <w:r w:rsidR="001C4E9A">
        <w:t xml:space="preserve">allows use in </w:t>
      </w:r>
      <w:r w:rsidR="009E7A79" w:rsidRPr="009E7A79">
        <w:t xml:space="preserve">patients who have </w:t>
      </w:r>
      <w:r w:rsidR="001C4E9A">
        <w:t xml:space="preserve">already received treatment with a </w:t>
      </w:r>
      <w:r w:rsidR="009E7A79" w:rsidRPr="009E7A79">
        <w:t>TKI</w:t>
      </w:r>
      <w:r w:rsidR="001C4E9A">
        <w:t xml:space="preserve"> (irrespective of IMDC risk classification)</w:t>
      </w:r>
      <w:r w:rsidR="009E7A79" w:rsidRPr="009E7A79">
        <w:t>.</w:t>
      </w:r>
      <w:r w:rsidR="009E7A79">
        <w:t xml:space="preserve">  </w:t>
      </w:r>
    </w:p>
    <w:p w:rsidR="003632DB" w:rsidRDefault="003632DB" w:rsidP="003632DB">
      <w:pPr>
        <w:pStyle w:val="3-BodyText"/>
      </w:pPr>
      <w:r w:rsidRPr="005750C5">
        <w:t xml:space="preserve">Listing </w:t>
      </w:r>
      <w:r>
        <w:t>was requested on the basis of a cost-effectiveness</w:t>
      </w:r>
      <w:r w:rsidRPr="005750C5">
        <w:t xml:space="preserve"> analysis versus</w:t>
      </w:r>
      <w:r>
        <w:t xml:space="preserve"> </w:t>
      </w:r>
      <w:proofErr w:type="spellStart"/>
      <w:r>
        <w:t>sunitinib</w:t>
      </w:r>
      <w:proofErr w:type="spellEnd"/>
      <w:r w:rsidRPr="00A7443A">
        <w:t>.</w:t>
      </w:r>
    </w:p>
    <w:p w:rsidR="003632DB" w:rsidRPr="00E55915" w:rsidRDefault="003632DB" w:rsidP="003632DB">
      <w:pPr>
        <w:pStyle w:val="TableFigureHeading"/>
      </w:pPr>
      <w:r>
        <w:rPr>
          <w:rStyle w:val="CommentReference"/>
          <w:b/>
          <w:szCs w:val="24"/>
        </w:rPr>
        <w:t>Table 1</w:t>
      </w:r>
      <w:r w:rsidRPr="00E55915">
        <w:rPr>
          <w:rStyle w:val="CommentReference"/>
          <w:b/>
          <w:szCs w:val="24"/>
        </w:rPr>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885"/>
      </w:tblGrid>
      <w:tr w:rsidR="003632DB" w:rsidRPr="00A518F3" w:rsidTr="00351E2B">
        <w:trPr>
          <w:trHeight w:val="20"/>
        </w:trPr>
        <w:tc>
          <w:tcPr>
            <w:tcW w:w="1271" w:type="dxa"/>
            <w:vAlign w:val="center"/>
          </w:tcPr>
          <w:p w:rsidR="003632DB" w:rsidRPr="00A518F3" w:rsidRDefault="003632DB" w:rsidP="00351E2B">
            <w:pPr>
              <w:pStyle w:val="In-tableHeading"/>
            </w:pPr>
            <w:r w:rsidRPr="00A518F3">
              <w:t>Component</w:t>
            </w:r>
          </w:p>
        </w:tc>
        <w:tc>
          <w:tcPr>
            <w:tcW w:w="7885" w:type="dxa"/>
            <w:vAlign w:val="center"/>
          </w:tcPr>
          <w:p w:rsidR="003632DB" w:rsidRPr="00A518F3" w:rsidRDefault="003632DB" w:rsidP="00351E2B">
            <w:pPr>
              <w:pStyle w:val="In-tableHeading"/>
            </w:pPr>
            <w:r w:rsidRPr="00A518F3">
              <w:t>Description</w:t>
            </w:r>
          </w:p>
        </w:tc>
      </w:tr>
      <w:tr w:rsidR="003632DB" w:rsidTr="00351E2B">
        <w:trPr>
          <w:trHeight w:val="20"/>
        </w:trPr>
        <w:tc>
          <w:tcPr>
            <w:tcW w:w="1271" w:type="dxa"/>
            <w:vAlign w:val="center"/>
          </w:tcPr>
          <w:p w:rsidR="003632DB" w:rsidRDefault="003632DB" w:rsidP="00351E2B">
            <w:pPr>
              <w:pStyle w:val="TableText0"/>
            </w:pPr>
            <w:r>
              <w:t>Population</w:t>
            </w:r>
          </w:p>
        </w:tc>
        <w:tc>
          <w:tcPr>
            <w:tcW w:w="7885" w:type="dxa"/>
            <w:vAlign w:val="center"/>
          </w:tcPr>
          <w:p w:rsidR="003632DB" w:rsidRDefault="003632DB" w:rsidP="00351E2B">
            <w:pPr>
              <w:pStyle w:val="TableText0"/>
            </w:pPr>
            <w:r w:rsidRPr="002441FF">
              <w:t xml:space="preserve">Patients with </w:t>
            </w:r>
            <w:r>
              <w:t>s</w:t>
            </w:r>
            <w:r w:rsidRPr="002441FF">
              <w:t xml:space="preserve">tage IV clear cell variant advanced RCC, with ECOG status of 0-2 and intermediate to poor risk classification </w:t>
            </w:r>
            <w:r w:rsidRPr="008C70C6">
              <w:t>who have not been previously treated with a TKI.</w:t>
            </w:r>
          </w:p>
        </w:tc>
      </w:tr>
      <w:tr w:rsidR="003632DB" w:rsidTr="00351E2B">
        <w:trPr>
          <w:trHeight w:val="20"/>
        </w:trPr>
        <w:tc>
          <w:tcPr>
            <w:tcW w:w="1271" w:type="dxa"/>
            <w:vAlign w:val="center"/>
          </w:tcPr>
          <w:p w:rsidR="003632DB" w:rsidRDefault="003632DB" w:rsidP="00351E2B">
            <w:pPr>
              <w:pStyle w:val="TableText0"/>
            </w:pPr>
            <w:r>
              <w:t>Intervention</w:t>
            </w:r>
          </w:p>
        </w:tc>
        <w:tc>
          <w:tcPr>
            <w:tcW w:w="7885" w:type="dxa"/>
            <w:vAlign w:val="center"/>
          </w:tcPr>
          <w:p w:rsidR="003632DB" w:rsidRDefault="003632DB" w:rsidP="00A7567C">
            <w:pPr>
              <w:pStyle w:val="TableText0"/>
            </w:pPr>
            <w:proofErr w:type="spellStart"/>
            <w:r w:rsidRPr="00593DDE">
              <w:t>Cabozantinib</w:t>
            </w:r>
            <w:proofErr w:type="spellEnd"/>
            <w:r w:rsidRPr="00593DDE">
              <w:t xml:space="preserve"> </w:t>
            </w:r>
            <w:r>
              <w:t>60 mg, 40 mg or 20 mg orally once daily</w:t>
            </w:r>
            <w:r w:rsidRPr="00593DDE">
              <w:t xml:space="preserve"> until disease progression or unacceptable toxicity</w:t>
            </w:r>
            <w:r>
              <w:t>.</w:t>
            </w:r>
          </w:p>
        </w:tc>
      </w:tr>
      <w:tr w:rsidR="003632DB" w:rsidTr="00351E2B">
        <w:trPr>
          <w:trHeight w:val="20"/>
        </w:trPr>
        <w:tc>
          <w:tcPr>
            <w:tcW w:w="1271" w:type="dxa"/>
            <w:vAlign w:val="center"/>
          </w:tcPr>
          <w:p w:rsidR="003632DB" w:rsidRDefault="003632DB" w:rsidP="00351E2B">
            <w:pPr>
              <w:pStyle w:val="TableText0"/>
            </w:pPr>
            <w:r>
              <w:t>Comparator</w:t>
            </w:r>
          </w:p>
        </w:tc>
        <w:tc>
          <w:tcPr>
            <w:tcW w:w="7885" w:type="dxa"/>
            <w:vAlign w:val="center"/>
          </w:tcPr>
          <w:p w:rsidR="003632DB" w:rsidRDefault="003632DB" w:rsidP="00A7567C">
            <w:pPr>
              <w:pStyle w:val="TableText0"/>
            </w:pPr>
            <w:proofErr w:type="spellStart"/>
            <w:r w:rsidRPr="00593DDE">
              <w:t>Sunitinib</w:t>
            </w:r>
            <w:proofErr w:type="spellEnd"/>
            <w:r w:rsidRPr="00593DDE">
              <w:t xml:space="preserve"> </w:t>
            </w:r>
            <w:r>
              <w:t>50 mg orally once daily</w:t>
            </w:r>
            <w:r w:rsidRPr="00593DDE">
              <w:t xml:space="preserve"> for the first 4 weeks of consecutive 6 week cycles, until disease progression or unacceptable toxicity</w:t>
            </w:r>
          </w:p>
        </w:tc>
      </w:tr>
      <w:tr w:rsidR="003632DB" w:rsidTr="00351E2B">
        <w:trPr>
          <w:trHeight w:val="20"/>
        </w:trPr>
        <w:tc>
          <w:tcPr>
            <w:tcW w:w="1271" w:type="dxa"/>
            <w:vAlign w:val="center"/>
          </w:tcPr>
          <w:p w:rsidR="003632DB" w:rsidRDefault="003632DB" w:rsidP="00351E2B">
            <w:pPr>
              <w:pStyle w:val="TableText0"/>
            </w:pPr>
            <w:r>
              <w:t>Outcomes</w:t>
            </w:r>
          </w:p>
        </w:tc>
        <w:tc>
          <w:tcPr>
            <w:tcW w:w="7885" w:type="dxa"/>
            <w:vAlign w:val="center"/>
          </w:tcPr>
          <w:p w:rsidR="003632DB" w:rsidRDefault="003632DB" w:rsidP="00351E2B">
            <w:pPr>
              <w:pStyle w:val="TableText0"/>
            </w:pPr>
            <w:r w:rsidRPr="00593DDE">
              <w:t xml:space="preserve">Progression free survival (PFS), </w:t>
            </w:r>
            <w:r>
              <w:t>o</w:t>
            </w:r>
            <w:r w:rsidRPr="00593DDE">
              <w:t xml:space="preserve">bjective response rate (ORR) and </w:t>
            </w:r>
            <w:r>
              <w:t>o</w:t>
            </w:r>
            <w:r w:rsidRPr="00593DDE">
              <w:t>verall survival (OS)</w:t>
            </w:r>
          </w:p>
        </w:tc>
      </w:tr>
      <w:tr w:rsidR="003632DB" w:rsidTr="00351E2B">
        <w:trPr>
          <w:trHeight w:val="20"/>
        </w:trPr>
        <w:tc>
          <w:tcPr>
            <w:tcW w:w="1271" w:type="dxa"/>
            <w:vAlign w:val="center"/>
          </w:tcPr>
          <w:p w:rsidR="003632DB" w:rsidRDefault="003632DB" w:rsidP="00351E2B">
            <w:pPr>
              <w:pStyle w:val="TableText0"/>
            </w:pPr>
            <w:r>
              <w:t>Clinical claim</w:t>
            </w:r>
          </w:p>
        </w:tc>
        <w:tc>
          <w:tcPr>
            <w:tcW w:w="7885" w:type="dxa"/>
            <w:vAlign w:val="center"/>
          </w:tcPr>
          <w:p w:rsidR="003632DB" w:rsidRDefault="003632DB" w:rsidP="00351E2B">
            <w:pPr>
              <w:pStyle w:val="TableText0"/>
            </w:pPr>
            <w:r>
              <w:t xml:space="preserve">In adults with stage IV RCC, ECOG status of 0-2, with intermediate to poor risk disease according to IMDC criteria </w:t>
            </w:r>
            <w:r w:rsidRPr="008C70C6">
              <w:t>who have not been treated with a TKI,</w:t>
            </w:r>
            <w:r>
              <w:t xml:space="preserve"> compared to </w:t>
            </w:r>
            <w:proofErr w:type="spellStart"/>
            <w:r>
              <w:t>sunitinib</w:t>
            </w:r>
            <w:proofErr w:type="spellEnd"/>
            <w:r>
              <w:t xml:space="preserve">, </w:t>
            </w:r>
            <w:proofErr w:type="spellStart"/>
            <w:r>
              <w:t>cabozantinib</w:t>
            </w:r>
            <w:proofErr w:type="spellEnd"/>
            <w:r>
              <w:t xml:space="preserve"> provides: </w:t>
            </w:r>
          </w:p>
          <w:p w:rsidR="003632DB" w:rsidRDefault="003632DB" w:rsidP="00E171D4">
            <w:pPr>
              <w:pStyle w:val="TableText0"/>
              <w:numPr>
                <w:ilvl w:val="0"/>
                <w:numId w:val="6"/>
              </w:numPr>
            </w:pPr>
            <w:r>
              <w:t xml:space="preserve">Significantly superior PFS and ORR with a trend towards improved OS; and </w:t>
            </w:r>
          </w:p>
          <w:p w:rsidR="003632DB" w:rsidRDefault="003632DB" w:rsidP="00E171D4">
            <w:pPr>
              <w:pStyle w:val="TableText0"/>
              <w:numPr>
                <w:ilvl w:val="0"/>
                <w:numId w:val="6"/>
              </w:numPr>
            </w:pPr>
            <w:r>
              <w:t>Different but broadly comparable safety.</w:t>
            </w:r>
          </w:p>
        </w:tc>
      </w:tr>
    </w:tbl>
    <w:p w:rsidR="003632DB" w:rsidRDefault="003632DB" w:rsidP="00351E2B">
      <w:pPr>
        <w:pStyle w:val="TableFigureFooter"/>
      </w:pPr>
      <w:r>
        <w:t>Source: Table 1.2, p. 31 of the resubmission.</w:t>
      </w:r>
    </w:p>
    <w:p w:rsidR="003632DB" w:rsidRDefault="003632DB" w:rsidP="00351E2B">
      <w:pPr>
        <w:pStyle w:val="TableFigureFooter"/>
      </w:pPr>
      <w:r>
        <w:t xml:space="preserve">Abbreviations: ECOG = Eastern Cooperative Oncology Group; IMDC = </w:t>
      </w:r>
      <w:r w:rsidRPr="00593DDE">
        <w:t>International Metastatic Renal Cell Carcinoma Database Consortium criteria</w:t>
      </w:r>
      <w:r>
        <w:t xml:space="preserve">; RCC = renal cell carcinoma; TKI = </w:t>
      </w:r>
      <w:r w:rsidRPr="002441FF">
        <w:t>Tyrosine-kinase inhibitor</w:t>
      </w:r>
      <w:r>
        <w:t xml:space="preserve">. </w:t>
      </w:r>
    </w:p>
    <w:p w:rsidR="003632DB" w:rsidRPr="00407F2D" w:rsidRDefault="003632DB" w:rsidP="0043169A">
      <w:pPr>
        <w:pStyle w:val="2-SectionHeading"/>
        <w:keepNext w:val="0"/>
      </w:pPr>
      <w:bookmarkStart w:id="6" w:name="_Toc29800760"/>
      <w:r w:rsidRPr="00407F2D">
        <w:t>Background</w:t>
      </w:r>
      <w:bookmarkEnd w:id="6"/>
    </w:p>
    <w:p w:rsidR="003632DB" w:rsidRPr="004151CF" w:rsidRDefault="003632DB" w:rsidP="003632DB">
      <w:pPr>
        <w:pStyle w:val="4-SubsectionHeading"/>
      </w:pPr>
      <w:bookmarkStart w:id="7" w:name="_Toc22897638"/>
      <w:bookmarkStart w:id="8" w:name="_Toc29800761"/>
      <w:r w:rsidRPr="004151CF">
        <w:t>Registration status</w:t>
      </w:r>
      <w:bookmarkEnd w:id="7"/>
      <w:bookmarkEnd w:id="8"/>
    </w:p>
    <w:p w:rsidR="0030550D" w:rsidRDefault="003632DB" w:rsidP="0030550D">
      <w:pPr>
        <w:pStyle w:val="3-BodyText"/>
        <w:tabs>
          <w:tab w:val="left" w:pos="8505"/>
        </w:tabs>
        <w:spacing w:after="0"/>
        <w:contextualSpacing/>
      </w:pPr>
      <w:proofErr w:type="spellStart"/>
      <w:r w:rsidRPr="00A7443A">
        <w:t>Cabozantinib</w:t>
      </w:r>
      <w:proofErr w:type="spellEnd"/>
      <w:r w:rsidRPr="00A7443A">
        <w:t xml:space="preserve"> </w:t>
      </w:r>
      <w:r w:rsidR="001E4A6E">
        <w:t>is T</w:t>
      </w:r>
      <w:r w:rsidR="0030550D">
        <w:t xml:space="preserve">GA-registered </w:t>
      </w:r>
      <w:r w:rsidRPr="00A7443A">
        <w:t xml:space="preserve">for the treatment of RCC in </w:t>
      </w:r>
      <w:r w:rsidR="0030550D">
        <w:t>adults:</w:t>
      </w:r>
    </w:p>
    <w:p w:rsidR="0030550D" w:rsidRDefault="0030550D" w:rsidP="0030550D">
      <w:pPr>
        <w:pStyle w:val="NormalBulletList"/>
        <w:spacing w:after="0" w:line="240" w:lineRule="auto"/>
        <w:ind w:left="1134"/>
      </w:pPr>
      <w:r>
        <w:t xml:space="preserve">who are </w:t>
      </w:r>
      <w:r w:rsidR="003632DB" w:rsidRPr="00A7443A">
        <w:t xml:space="preserve">treatment-naïve </w:t>
      </w:r>
      <w:r>
        <w:t xml:space="preserve">with </w:t>
      </w:r>
      <w:r w:rsidR="003632DB" w:rsidRPr="00A7443A">
        <w:t xml:space="preserve">intermediate or poor risk </w:t>
      </w:r>
      <w:r w:rsidR="003632DB">
        <w:t>RCC</w:t>
      </w:r>
      <w:r>
        <w:t>; and</w:t>
      </w:r>
      <w:r w:rsidR="003632DB" w:rsidRPr="00A7443A">
        <w:t xml:space="preserve"> </w:t>
      </w:r>
    </w:p>
    <w:p w:rsidR="004A423A" w:rsidRDefault="00641FA2" w:rsidP="0030550D">
      <w:pPr>
        <w:pStyle w:val="NormalBulletList"/>
        <w:spacing w:after="0" w:line="240" w:lineRule="auto"/>
        <w:ind w:left="1134"/>
      </w:pPr>
      <w:proofErr w:type="gramStart"/>
      <w:r w:rsidRPr="006123A6">
        <w:t>following</w:t>
      </w:r>
      <w:proofErr w:type="gramEnd"/>
      <w:r w:rsidRPr="006123A6">
        <w:t xml:space="preserve"> prior treatment with vascular endothelial growth factor targeted therapy.</w:t>
      </w:r>
      <w:r>
        <w:t xml:space="preserve"> </w:t>
      </w:r>
    </w:p>
    <w:p w:rsidR="003632DB" w:rsidRPr="00621ADA" w:rsidRDefault="003632DB" w:rsidP="003632DB">
      <w:pPr>
        <w:pStyle w:val="4-SubsectionHeading"/>
      </w:pPr>
      <w:bookmarkStart w:id="9" w:name="_Toc22897639"/>
      <w:bookmarkStart w:id="10" w:name="_Toc29800762"/>
      <w:r w:rsidRPr="00621ADA">
        <w:t>Previous PBAC consideration</w:t>
      </w:r>
      <w:bookmarkEnd w:id="9"/>
      <w:bookmarkEnd w:id="10"/>
    </w:p>
    <w:p w:rsidR="003632DB" w:rsidRPr="00291FCE" w:rsidRDefault="003632DB" w:rsidP="003632DB">
      <w:pPr>
        <w:pStyle w:val="3-BodyText"/>
        <w:rPr>
          <w:snapToGrid/>
          <w:lang w:val="en-US"/>
        </w:rPr>
      </w:pPr>
      <w:proofErr w:type="spellStart"/>
      <w:r w:rsidRPr="00291FCE">
        <w:rPr>
          <w:snapToGrid/>
          <w:lang w:val="en-US"/>
        </w:rPr>
        <w:t>Cabozantinib</w:t>
      </w:r>
      <w:proofErr w:type="spellEnd"/>
      <w:r w:rsidRPr="00291FCE">
        <w:rPr>
          <w:snapToGrid/>
          <w:lang w:val="en-US"/>
        </w:rPr>
        <w:t xml:space="preserve"> was </w:t>
      </w:r>
      <w:r w:rsidR="0020605F">
        <w:rPr>
          <w:snapToGrid/>
          <w:lang w:val="en-US"/>
        </w:rPr>
        <w:t>rejected</w:t>
      </w:r>
      <w:r w:rsidR="0020605F" w:rsidRPr="00291FCE">
        <w:rPr>
          <w:snapToGrid/>
          <w:lang w:val="en-US"/>
        </w:rPr>
        <w:t xml:space="preserve"> </w:t>
      </w:r>
      <w:r w:rsidRPr="00291FCE">
        <w:rPr>
          <w:snapToGrid/>
          <w:lang w:val="en-US"/>
        </w:rPr>
        <w:t>by the PBAC at its March 20</w:t>
      </w:r>
      <w:r w:rsidR="00006739">
        <w:rPr>
          <w:snapToGrid/>
          <w:lang w:val="en-US"/>
        </w:rPr>
        <w:t>19 meeting for use in treatment</w:t>
      </w:r>
      <w:r w:rsidR="00006739">
        <w:rPr>
          <w:snapToGrid/>
          <w:lang w:val="en-US"/>
        </w:rPr>
        <w:noBreakHyphen/>
      </w:r>
      <w:r w:rsidRPr="00291FCE">
        <w:rPr>
          <w:snapToGrid/>
          <w:lang w:val="en-US"/>
        </w:rPr>
        <w:t xml:space="preserve">naïve patients with advanced RCC on the basis </w:t>
      </w:r>
      <w:r w:rsidR="00351E2B" w:rsidRPr="00291FCE">
        <w:rPr>
          <w:snapToGrid/>
          <w:lang w:val="en-US"/>
        </w:rPr>
        <w:t xml:space="preserve">that </w:t>
      </w:r>
      <w:r w:rsidRPr="00291FCE">
        <w:rPr>
          <w:snapToGrid/>
          <w:lang w:val="en-US"/>
        </w:rPr>
        <w:t xml:space="preserve">the magnitude of the clinical benefit in terms of PFS was uncertain due to the small sample size and high </w:t>
      </w:r>
      <w:r w:rsidRPr="00291FCE">
        <w:rPr>
          <w:snapToGrid/>
          <w:lang w:val="en-US"/>
        </w:rPr>
        <w:lastRenderedPageBreak/>
        <w:t xml:space="preserve">risk of bias in the clinical trial, and the PBAC noted there was no demonstrated benefit in OS or safety in the comparison of </w:t>
      </w:r>
      <w:proofErr w:type="spellStart"/>
      <w:r w:rsidRPr="00291FCE">
        <w:rPr>
          <w:snapToGrid/>
          <w:lang w:val="en-US"/>
        </w:rPr>
        <w:t>cabozantinib</w:t>
      </w:r>
      <w:proofErr w:type="spellEnd"/>
      <w:r w:rsidRPr="00291FCE">
        <w:rPr>
          <w:snapToGrid/>
          <w:lang w:val="en-US"/>
        </w:rPr>
        <w:t xml:space="preserve"> versus </w:t>
      </w:r>
      <w:proofErr w:type="spellStart"/>
      <w:r w:rsidRPr="00291FCE">
        <w:rPr>
          <w:snapToGrid/>
          <w:lang w:val="en-US"/>
        </w:rPr>
        <w:t>sunitinib</w:t>
      </w:r>
      <w:proofErr w:type="spellEnd"/>
      <w:r w:rsidRPr="00291FCE">
        <w:rPr>
          <w:snapToGrid/>
          <w:lang w:val="en-US"/>
        </w:rPr>
        <w:t xml:space="preserve">. The PBAC considered that the revised ICER for </w:t>
      </w:r>
      <w:proofErr w:type="spellStart"/>
      <w:r w:rsidRPr="00291FCE">
        <w:rPr>
          <w:snapToGrid/>
          <w:lang w:val="en-US"/>
        </w:rPr>
        <w:t>cabozantinib</w:t>
      </w:r>
      <w:proofErr w:type="spellEnd"/>
      <w:r w:rsidRPr="00291FCE">
        <w:rPr>
          <w:snapToGrid/>
          <w:lang w:val="en-US"/>
        </w:rPr>
        <w:t xml:space="preserve"> versus </w:t>
      </w:r>
      <w:proofErr w:type="spellStart"/>
      <w:r w:rsidRPr="00291FCE">
        <w:rPr>
          <w:snapToGrid/>
          <w:lang w:val="en-US"/>
        </w:rPr>
        <w:t>sunitinib</w:t>
      </w:r>
      <w:proofErr w:type="spellEnd"/>
      <w:r w:rsidRPr="00291FCE">
        <w:rPr>
          <w:snapToGrid/>
          <w:lang w:val="en-US"/>
        </w:rPr>
        <w:t>, based on the PBAC’s preferred assumptions, was high</w:t>
      </w:r>
      <w:r w:rsidR="00351E2B" w:rsidRPr="00291FCE">
        <w:rPr>
          <w:snapToGrid/>
          <w:lang w:val="en-US"/>
        </w:rPr>
        <w:t xml:space="preserve"> </w:t>
      </w:r>
      <w:r w:rsidRPr="00291FCE">
        <w:rPr>
          <w:snapToGrid/>
          <w:lang w:val="en-US"/>
        </w:rPr>
        <w:t xml:space="preserve">(paragraph 7.1, </w:t>
      </w:r>
      <w:proofErr w:type="spellStart"/>
      <w:r w:rsidRPr="00291FCE">
        <w:rPr>
          <w:snapToGrid/>
          <w:lang w:val="en-US"/>
        </w:rPr>
        <w:t>cabozantinib</w:t>
      </w:r>
      <w:proofErr w:type="spellEnd"/>
      <w:r w:rsidRPr="00291FCE">
        <w:rPr>
          <w:snapToGrid/>
          <w:lang w:val="en-US"/>
        </w:rPr>
        <w:t>, P</w:t>
      </w:r>
      <w:r w:rsidR="00EA6210">
        <w:rPr>
          <w:snapToGrid/>
          <w:lang w:val="en-US"/>
        </w:rPr>
        <w:t>SD</w:t>
      </w:r>
      <w:r w:rsidRPr="00291FCE">
        <w:rPr>
          <w:snapToGrid/>
          <w:lang w:val="en-US"/>
        </w:rPr>
        <w:t xml:space="preserve">, March 2019 PBAC meeting). A summary of the key matters of concern from the March 2019 meeting and whether they </w:t>
      </w:r>
      <w:r w:rsidR="00960E6B" w:rsidRPr="00291FCE">
        <w:rPr>
          <w:snapToGrid/>
          <w:lang w:val="en-US"/>
        </w:rPr>
        <w:t>we</w:t>
      </w:r>
      <w:r w:rsidRPr="00291FCE">
        <w:rPr>
          <w:snapToGrid/>
          <w:lang w:val="en-US"/>
        </w:rPr>
        <w:t xml:space="preserve">re addressed in the </w:t>
      </w:r>
      <w:r w:rsidR="001E4A6E">
        <w:rPr>
          <w:snapToGrid/>
          <w:lang w:val="en-US"/>
        </w:rPr>
        <w:t>current</w:t>
      </w:r>
      <w:r w:rsidRPr="00291FCE">
        <w:rPr>
          <w:snapToGrid/>
          <w:lang w:val="en-US"/>
        </w:rPr>
        <w:t xml:space="preserve"> resubmission is presented in Table 2.</w:t>
      </w:r>
    </w:p>
    <w:p w:rsidR="003632DB" w:rsidRPr="00DD3EC2" w:rsidRDefault="003632DB" w:rsidP="003632DB">
      <w:pPr>
        <w:pStyle w:val="TableFigureHeading"/>
        <w:rPr>
          <w:rStyle w:val="CommentReference"/>
          <w:b/>
          <w:szCs w:val="24"/>
        </w:rPr>
      </w:pPr>
      <w:r w:rsidRPr="00DD3EC2">
        <w:rPr>
          <w:rStyle w:val="CommentReference"/>
          <w:b/>
          <w:szCs w:val="24"/>
        </w:rPr>
        <w:t>Table 2: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4081"/>
        <w:gridCol w:w="3380"/>
      </w:tblGrid>
      <w:tr w:rsidR="003632DB" w:rsidRPr="00203181" w:rsidTr="00F43CDE">
        <w:trPr>
          <w:cantSplit/>
          <w:tblHeader/>
        </w:trPr>
        <w:tc>
          <w:tcPr>
            <w:tcW w:w="862" w:type="pct"/>
            <w:tcMar>
              <w:left w:w="28" w:type="dxa"/>
              <w:right w:w="28" w:type="dxa"/>
            </w:tcMar>
            <w:vAlign w:val="center"/>
          </w:tcPr>
          <w:p w:rsidR="003632DB" w:rsidRPr="002A1D76" w:rsidRDefault="003632DB" w:rsidP="006561D9">
            <w:pPr>
              <w:pStyle w:val="In-tableHeading"/>
              <w:keepNext w:val="0"/>
              <w:widowControl w:val="0"/>
            </w:pPr>
            <w:r w:rsidRPr="002A1D76">
              <w:t>Component</w:t>
            </w:r>
          </w:p>
        </w:tc>
        <w:tc>
          <w:tcPr>
            <w:tcW w:w="2263" w:type="pct"/>
            <w:tcMar>
              <w:left w:w="28" w:type="dxa"/>
              <w:right w:w="28" w:type="dxa"/>
            </w:tcMar>
            <w:vAlign w:val="center"/>
          </w:tcPr>
          <w:p w:rsidR="003632DB" w:rsidRPr="002A1D76" w:rsidRDefault="003632DB" w:rsidP="006561D9">
            <w:pPr>
              <w:pStyle w:val="In-tableHeading"/>
              <w:keepNext w:val="0"/>
              <w:widowControl w:val="0"/>
            </w:pPr>
            <w:r w:rsidRPr="002A1D76">
              <w:t>Matter of concern</w:t>
            </w:r>
          </w:p>
        </w:tc>
        <w:tc>
          <w:tcPr>
            <w:tcW w:w="1874" w:type="pct"/>
            <w:tcMar>
              <w:left w:w="28" w:type="dxa"/>
              <w:right w:w="28" w:type="dxa"/>
            </w:tcMar>
            <w:vAlign w:val="center"/>
          </w:tcPr>
          <w:p w:rsidR="003632DB" w:rsidRPr="002A1D76" w:rsidRDefault="003632DB" w:rsidP="006561D9">
            <w:pPr>
              <w:pStyle w:val="In-tableHeading"/>
              <w:keepNext w:val="0"/>
              <w:widowControl w:val="0"/>
            </w:pPr>
            <w:r w:rsidRPr="002A1D76">
              <w:t>How the resubmission addresses it</w:t>
            </w:r>
          </w:p>
        </w:tc>
      </w:tr>
      <w:tr w:rsidR="003632DB" w:rsidRPr="007E0D0D" w:rsidTr="00F43CDE">
        <w:trPr>
          <w:cantSplit/>
        </w:trPr>
        <w:tc>
          <w:tcPr>
            <w:tcW w:w="862" w:type="pct"/>
            <w:tcMar>
              <w:left w:w="28" w:type="dxa"/>
              <w:right w:w="28" w:type="dxa"/>
            </w:tcMar>
            <w:vAlign w:val="center"/>
          </w:tcPr>
          <w:p w:rsidR="003632DB" w:rsidRPr="002A1D76" w:rsidRDefault="003632DB" w:rsidP="006561D9">
            <w:pPr>
              <w:pStyle w:val="TableText0"/>
              <w:keepNext w:val="0"/>
              <w:widowControl w:val="0"/>
            </w:pPr>
            <w:r w:rsidRPr="002A1D76">
              <w:t>Clinical place in therapy</w:t>
            </w:r>
          </w:p>
        </w:tc>
        <w:tc>
          <w:tcPr>
            <w:tcW w:w="2263" w:type="pct"/>
            <w:tcMar>
              <w:left w:w="28" w:type="dxa"/>
              <w:right w:w="28" w:type="dxa"/>
            </w:tcMar>
          </w:tcPr>
          <w:p w:rsidR="003632DB" w:rsidRPr="002A1D76" w:rsidRDefault="003632DB" w:rsidP="006561D9">
            <w:pPr>
              <w:pStyle w:val="TableText0"/>
              <w:keepNext w:val="0"/>
              <w:widowControl w:val="0"/>
              <w:rPr>
                <w:rFonts w:eastAsia="Times New Roman" w:cs="Arial"/>
                <w:bCs w:val="0"/>
                <w:snapToGrid w:val="0"/>
                <w:szCs w:val="20"/>
              </w:rPr>
            </w:pPr>
            <w:r>
              <w:rPr>
                <w:rFonts w:eastAsia="Times New Roman" w:cs="Arial"/>
                <w:bCs w:val="0"/>
                <w:snapToGrid w:val="0"/>
                <w:szCs w:val="20"/>
              </w:rPr>
              <w:t xml:space="preserve">PBAC noted that </w:t>
            </w:r>
            <w:r w:rsidR="00BD02EA">
              <w:rPr>
                <w:rFonts w:eastAsia="Times New Roman" w:cs="Arial"/>
                <w:bCs w:val="0"/>
                <w:snapToGrid w:val="0"/>
                <w:szCs w:val="20"/>
              </w:rPr>
              <w:t>there may be a</w:t>
            </w:r>
            <w:r w:rsidR="00BA2173">
              <w:rPr>
                <w:rFonts w:eastAsia="Times New Roman" w:cs="Arial"/>
                <w:bCs w:val="0"/>
                <w:snapToGrid w:val="0"/>
                <w:szCs w:val="20"/>
              </w:rPr>
              <w:t xml:space="preserve"> clinical role </w:t>
            </w:r>
            <w:r w:rsidR="00641FA2">
              <w:rPr>
                <w:rFonts w:eastAsia="Times New Roman" w:cs="Arial"/>
                <w:bCs w:val="0"/>
                <w:snapToGrid w:val="0"/>
                <w:szCs w:val="20"/>
              </w:rPr>
              <w:t>for</w:t>
            </w:r>
            <w:r w:rsidR="00BA2173">
              <w:rPr>
                <w:rFonts w:eastAsia="Times New Roman" w:cs="Arial"/>
                <w:bCs w:val="0"/>
                <w:snapToGrid w:val="0"/>
                <w:szCs w:val="20"/>
              </w:rPr>
              <w:t xml:space="preserve"> </w:t>
            </w:r>
            <w:proofErr w:type="spellStart"/>
            <w:r w:rsidR="00BA2173">
              <w:rPr>
                <w:rFonts w:eastAsia="Times New Roman" w:cs="Arial"/>
                <w:bCs w:val="0"/>
                <w:snapToGrid w:val="0"/>
                <w:szCs w:val="20"/>
              </w:rPr>
              <w:t>cabozantinib</w:t>
            </w:r>
            <w:proofErr w:type="spellEnd"/>
            <w:r w:rsidR="00BA2173">
              <w:rPr>
                <w:rFonts w:eastAsia="Times New Roman" w:cs="Arial"/>
                <w:bCs w:val="0"/>
                <w:snapToGrid w:val="0"/>
                <w:szCs w:val="20"/>
              </w:rPr>
              <w:t xml:space="preserve"> </w:t>
            </w:r>
            <w:r w:rsidR="00BD02EA">
              <w:rPr>
                <w:rFonts w:eastAsia="Times New Roman" w:cs="Arial"/>
                <w:bCs w:val="0"/>
                <w:snapToGrid w:val="0"/>
                <w:szCs w:val="20"/>
              </w:rPr>
              <w:t>in the</w:t>
            </w:r>
            <w:r>
              <w:rPr>
                <w:rFonts w:eastAsia="Times New Roman" w:cs="Arial"/>
                <w:bCs w:val="0"/>
                <w:snapToGrid w:val="0"/>
                <w:szCs w:val="20"/>
              </w:rPr>
              <w:t xml:space="preserve"> s</w:t>
            </w:r>
            <w:r w:rsidRPr="002A1D76">
              <w:rPr>
                <w:rFonts w:eastAsia="Times New Roman" w:cs="Arial"/>
                <w:bCs w:val="0"/>
                <w:snapToGrid w:val="0"/>
                <w:szCs w:val="20"/>
              </w:rPr>
              <w:t xml:space="preserve">econd-line </w:t>
            </w:r>
            <w:r w:rsidR="003F0200">
              <w:rPr>
                <w:rFonts w:eastAsia="Times New Roman" w:cs="Arial"/>
                <w:bCs w:val="0"/>
                <w:snapToGrid w:val="0"/>
                <w:szCs w:val="20"/>
              </w:rPr>
              <w:t xml:space="preserve">setting </w:t>
            </w:r>
            <w:r w:rsidRPr="002A1D76">
              <w:rPr>
                <w:rFonts w:eastAsia="Times New Roman" w:cs="Arial"/>
                <w:bCs w:val="0"/>
                <w:snapToGrid w:val="0"/>
                <w:szCs w:val="20"/>
              </w:rPr>
              <w:t>following NIVO+IPI</w:t>
            </w:r>
            <w:r w:rsidR="00BD02EA">
              <w:rPr>
                <w:rFonts w:eastAsia="Times New Roman" w:cs="Arial"/>
                <w:bCs w:val="0"/>
                <w:snapToGrid w:val="0"/>
                <w:szCs w:val="20"/>
              </w:rPr>
              <w:t xml:space="preserve"> (</w:t>
            </w:r>
            <w:r w:rsidR="00BD02EA" w:rsidRPr="00BD02EA">
              <w:rPr>
                <w:rFonts w:eastAsia="Times New Roman" w:cs="Arial"/>
                <w:bCs w:val="0"/>
                <w:snapToGrid w:val="0"/>
                <w:szCs w:val="20"/>
              </w:rPr>
              <w:t>i.e. removing the requirement in the existing listing for use to be post-TKI)</w:t>
            </w:r>
            <w:r w:rsidRPr="002A1D76">
              <w:rPr>
                <w:rFonts w:eastAsia="Times New Roman" w:cs="Arial"/>
                <w:bCs w:val="0"/>
                <w:snapToGrid w:val="0"/>
                <w:szCs w:val="20"/>
              </w:rPr>
              <w:t>.</w:t>
            </w:r>
            <w:r w:rsidRPr="002A1D76">
              <w:t xml:space="preserve"> </w:t>
            </w:r>
            <w:r w:rsidR="00BD02EA" w:rsidRPr="00BD02EA">
              <w:t xml:space="preserve">The PBAC noted that no evidence was presented for use of </w:t>
            </w:r>
            <w:proofErr w:type="spellStart"/>
            <w:r w:rsidR="00BD02EA" w:rsidRPr="00BD02EA">
              <w:t>cabozantinib</w:t>
            </w:r>
            <w:proofErr w:type="spellEnd"/>
            <w:r w:rsidR="00BD02EA" w:rsidRPr="00BD02EA">
              <w:t xml:space="preserve"> following NIVO+IPI</w:t>
            </w:r>
            <w:r w:rsidR="00BD02EA">
              <w:t xml:space="preserve">, but </w:t>
            </w:r>
            <w:r w:rsidR="005A1035">
              <w:t>similarly</w:t>
            </w:r>
            <w:r w:rsidR="005A1035" w:rsidRPr="00BD02EA">
              <w:t>,</w:t>
            </w:r>
            <w:r w:rsidRPr="002A1D76">
              <w:rPr>
                <w:rFonts w:eastAsia="Times New Roman" w:cs="Arial"/>
                <w:bCs w:val="0"/>
                <w:snapToGrid w:val="0"/>
                <w:szCs w:val="20"/>
              </w:rPr>
              <w:t xml:space="preserve"> there is limited prospective evidence for </w:t>
            </w:r>
            <w:proofErr w:type="spellStart"/>
            <w:r w:rsidRPr="002A1D76">
              <w:rPr>
                <w:rFonts w:eastAsia="Times New Roman" w:cs="Arial"/>
                <w:bCs w:val="0"/>
                <w:snapToGrid w:val="0"/>
                <w:szCs w:val="20"/>
              </w:rPr>
              <w:t>sunitinib</w:t>
            </w:r>
            <w:proofErr w:type="spellEnd"/>
            <w:r w:rsidRPr="002A1D76">
              <w:rPr>
                <w:rFonts w:eastAsia="Times New Roman" w:cs="Arial"/>
                <w:bCs w:val="0"/>
                <w:snapToGrid w:val="0"/>
                <w:szCs w:val="20"/>
              </w:rPr>
              <w:t xml:space="preserve"> or </w:t>
            </w:r>
            <w:proofErr w:type="spellStart"/>
            <w:r w:rsidRPr="002A1D76">
              <w:rPr>
                <w:rFonts w:eastAsia="Times New Roman" w:cs="Arial"/>
                <w:bCs w:val="0"/>
                <w:snapToGrid w:val="0"/>
                <w:szCs w:val="20"/>
              </w:rPr>
              <w:t>pazopanib</w:t>
            </w:r>
            <w:proofErr w:type="spellEnd"/>
            <w:r w:rsidRPr="002A1D76">
              <w:rPr>
                <w:rFonts w:eastAsia="Times New Roman" w:cs="Arial"/>
                <w:bCs w:val="0"/>
                <w:snapToGrid w:val="0"/>
                <w:szCs w:val="20"/>
              </w:rPr>
              <w:t xml:space="preserve"> post-immunotherapy (Para 7.3, March 2019 PSD)</w:t>
            </w:r>
            <w:r>
              <w:rPr>
                <w:rFonts w:eastAsia="Times New Roman" w:cs="Arial"/>
                <w:bCs w:val="0"/>
                <w:snapToGrid w:val="0"/>
                <w:szCs w:val="20"/>
              </w:rPr>
              <w:t>.</w:t>
            </w:r>
          </w:p>
        </w:tc>
        <w:tc>
          <w:tcPr>
            <w:tcW w:w="1874" w:type="pct"/>
            <w:tcMar>
              <w:left w:w="28" w:type="dxa"/>
              <w:right w:w="28" w:type="dxa"/>
            </w:tcMar>
          </w:tcPr>
          <w:p w:rsidR="003632DB" w:rsidRPr="00291FCE" w:rsidRDefault="003632DB" w:rsidP="00140FC5">
            <w:pPr>
              <w:pStyle w:val="TableText0"/>
              <w:keepNext w:val="0"/>
              <w:widowControl w:val="0"/>
              <w:rPr>
                <w:rFonts w:eastAsia="Times New Roman" w:cs="Arial"/>
                <w:bCs w:val="0"/>
                <w:snapToGrid w:val="0"/>
                <w:szCs w:val="20"/>
              </w:rPr>
            </w:pPr>
            <w:r w:rsidRPr="00291FCE">
              <w:rPr>
                <w:rFonts w:eastAsia="Times New Roman" w:cs="Arial"/>
                <w:bCs w:val="0"/>
                <w:snapToGrid w:val="0"/>
                <w:szCs w:val="20"/>
              </w:rPr>
              <w:t xml:space="preserve">Addressed in amended restriction by </w:t>
            </w:r>
            <w:r w:rsidR="00140FC5">
              <w:rPr>
                <w:rFonts w:eastAsia="Times New Roman" w:cs="Arial"/>
                <w:bCs w:val="0"/>
                <w:snapToGrid w:val="0"/>
                <w:szCs w:val="20"/>
              </w:rPr>
              <w:t>not requiring use to be post-TKI</w:t>
            </w:r>
            <w:r w:rsidRPr="00291FCE">
              <w:rPr>
                <w:rFonts w:eastAsia="Times New Roman" w:cs="Arial"/>
                <w:bCs w:val="0"/>
                <w:snapToGrid w:val="0"/>
                <w:szCs w:val="20"/>
              </w:rPr>
              <w:t>. Evidence</w:t>
            </w:r>
            <w:r w:rsidR="00BF1A93" w:rsidRPr="00291FCE">
              <w:rPr>
                <w:rFonts w:eastAsia="Times New Roman" w:cs="Arial"/>
                <w:bCs w:val="0"/>
                <w:snapToGrid w:val="0"/>
                <w:szCs w:val="20"/>
              </w:rPr>
              <w:t xml:space="preserve"> provided in the resubmission</w:t>
            </w:r>
            <w:r w:rsidRPr="00291FCE">
              <w:rPr>
                <w:rFonts w:eastAsia="Times New Roman" w:cs="Arial"/>
                <w:bCs w:val="0"/>
                <w:snapToGrid w:val="0"/>
                <w:szCs w:val="20"/>
              </w:rPr>
              <w:t xml:space="preserve"> for </w:t>
            </w:r>
            <w:proofErr w:type="spellStart"/>
            <w:r w:rsidR="00BF1A93" w:rsidRPr="00291FCE">
              <w:rPr>
                <w:rFonts w:eastAsia="Times New Roman" w:cs="Arial"/>
                <w:bCs w:val="0"/>
                <w:snapToGrid w:val="0"/>
                <w:szCs w:val="20"/>
              </w:rPr>
              <w:t>cabozantinib</w:t>
            </w:r>
            <w:proofErr w:type="spellEnd"/>
            <w:r w:rsidR="00BF1A93" w:rsidRPr="00291FCE">
              <w:rPr>
                <w:rFonts w:eastAsia="Times New Roman" w:cs="Arial"/>
                <w:bCs w:val="0"/>
                <w:snapToGrid w:val="0"/>
                <w:szCs w:val="20"/>
              </w:rPr>
              <w:t xml:space="preserve"> </w:t>
            </w:r>
            <w:r w:rsidRPr="00291FCE">
              <w:rPr>
                <w:rFonts w:eastAsia="Times New Roman" w:cs="Arial"/>
                <w:bCs w:val="0"/>
                <w:snapToGrid w:val="0"/>
                <w:szCs w:val="20"/>
              </w:rPr>
              <w:t xml:space="preserve">use post immunotherapy relied </w:t>
            </w:r>
            <w:r w:rsidR="00641FA2" w:rsidRPr="00291FCE">
              <w:rPr>
                <w:rFonts w:eastAsia="Times New Roman" w:cs="Arial"/>
                <w:bCs w:val="0"/>
                <w:snapToGrid w:val="0"/>
                <w:szCs w:val="20"/>
              </w:rPr>
              <w:t xml:space="preserve">largely </w:t>
            </w:r>
            <w:r w:rsidRPr="00291FCE">
              <w:rPr>
                <w:rFonts w:eastAsia="Times New Roman" w:cs="Arial"/>
                <w:bCs w:val="0"/>
                <w:snapToGrid w:val="0"/>
                <w:szCs w:val="20"/>
              </w:rPr>
              <w:t xml:space="preserve">on single-arm observational studies post-TKI </w:t>
            </w:r>
            <w:r w:rsidR="00641FA2" w:rsidRPr="00291FCE">
              <w:rPr>
                <w:rFonts w:eastAsia="Times New Roman" w:cs="Arial"/>
                <w:bCs w:val="0"/>
                <w:snapToGrid w:val="0"/>
                <w:szCs w:val="20"/>
              </w:rPr>
              <w:t xml:space="preserve">with </w:t>
            </w:r>
            <w:r w:rsidR="005A1035" w:rsidRPr="00291FCE">
              <w:rPr>
                <w:rFonts w:eastAsia="Times New Roman" w:cs="Arial"/>
                <w:bCs w:val="0"/>
                <w:snapToGrid w:val="0"/>
                <w:szCs w:val="20"/>
              </w:rPr>
              <w:t>limited comparative</w:t>
            </w:r>
            <w:r w:rsidRPr="00291FCE">
              <w:rPr>
                <w:rFonts w:eastAsia="Times New Roman" w:cs="Arial"/>
                <w:bCs w:val="0"/>
                <w:snapToGrid w:val="0"/>
                <w:szCs w:val="20"/>
              </w:rPr>
              <w:t xml:space="preserve"> evidence to </w:t>
            </w:r>
            <w:proofErr w:type="spellStart"/>
            <w:r w:rsidRPr="00291FCE">
              <w:rPr>
                <w:rFonts w:eastAsia="Times New Roman" w:cs="Arial"/>
                <w:bCs w:val="0"/>
                <w:snapToGrid w:val="0"/>
                <w:szCs w:val="20"/>
              </w:rPr>
              <w:t>sunitinib</w:t>
            </w:r>
            <w:proofErr w:type="spellEnd"/>
            <w:r w:rsidRPr="00291FCE">
              <w:rPr>
                <w:rFonts w:eastAsia="Times New Roman" w:cs="Arial"/>
                <w:bCs w:val="0"/>
                <w:snapToGrid w:val="0"/>
                <w:szCs w:val="20"/>
              </w:rPr>
              <w:t xml:space="preserve"> or </w:t>
            </w:r>
            <w:proofErr w:type="spellStart"/>
            <w:r w:rsidRPr="00291FCE">
              <w:rPr>
                <w:rFonts w:eastAsia="Times New Roman" w:cs="Arial"/>
                <w:bCs w:val="0"/>
                <w:snapToGrid w:val="0"/>
                <w:szCs w:val="20"/>
              </w:rPr>
              <w:t>pazopanib</w:t>
            </w:r>
            <w:proofErr w:type="spellEnd"/>
            <w:r w:rsidRPr="00291FCE">
              <w:rPr>
                <w:rFonts w:eastAsia="Times New Roman" w:cs="Arial"/>
                <w:bCs w:val="0"/>
                <w:snapToGrid w:val="0"/>
                <w:szCs w:val="20"/>
              </w:rPr>
              <w:t xml:space="preserve">. </w:t>
            </w:r>
          </w:p>
        </w:tc>
      </w:tr>
      <w:tr w:rsidR="003632DB" w:rsidRPr="00203181" w:rsidTr="00F43CDE">
        <w:trPr>
          <w:cantSplit/>
        </w:trPr>
        <w:tc>
          <w:tcPr>
            <w:tcW w:w="862" w:type="pct"/>
            <w:tcMar>
              <w:left w:w="28" w:type="dxa"/>
              <w:right w:w="28" w:type="dxa"/>
            </w:tcMar>
            <w:vAlign w:val="center"/>
          </w:tcPr>
          <w:p w:rsidR="003632DB" w:rsidRPr="00180EF7" w:rsidRDefault="003632DB" w:rsidP="006561D9">
            <w:pPr>
              <w:pStyle w:val="TableText0"/>
              <w:keepNext w:val="0"/>
              <w:widowControl w:val="0"/>
            </w:pPr>
            <w:r w:rsidRPr="00180EF7">
              <w:t>Clinical claim</w:t>
            </w:r>
            <w:r w:rsidR="00006706">
              <w:t xml:space="preserve">: </w:t>
            </w:r>
            <w:proofErr w:type="spellStart"/>
            <w:r w:rsidR="00006706">
              <w:t>cabozantinib</w:t>
            </w:r>
            <w:proofErr w:type="spellEnd"/>
            <w:r w:rsidR="00006706">
              <w:t xml:space="preserve"> vs </w:t>
            </w:r>
            <w:proofErr w:type="spellStart"/>
            <w:r w:rsidR="00006706">
              <w:t>sunitinib</w:t>
            </w:r>
            <w:proofErr w:type="spellEnd"/>
          </w:p>
        </w:tc>
        <w:tc>
          <w:tcPr>
            <w:tcW w:w="2263" w:type="pct"/>
            <w:tcMar>
              <w:left w:w="28" w:type="dxa"/>
              <w:right w:w="28" w:type="dxa"/>
            </w:tcMar>
          </w:tcPr>
          <w:p w:rsidR="003632DB" w:rsidRPr="007E0D0D" w:rsidRDefault="00006739" w:rsidP="006561D9">
            <w:pPr>
              <w:pStyle w:val="TableText0"/>
              <w:keepNext w:val="0"/>
              <w:widowControl w:val="0"/>
              <w:rPr>
                <w:rFonts w:eastAsia="Times New Roman" w:cs="Arial"/>
                <w:bCs w:val="0"/>
                <w:snapToGrid w:val="0"/>
                <w:szCs w:val="20"/>
              </w:rPr>
            </w:pPr>
            <w:r>
              <w:rPr>
                <w:rFonts w:eastAsia="Times New Roman" w:cs="Arial"/>
                <w:bCs w:val="0"/>
                <w:snapToGrid w:val="0"/>
                <w:szCs w:val="20"/>
              </w:rPr>
              <w:t>For treatment-</w:t>
            </w:r>
            <w:r w:rsidR="0048578E">
              <w:rPr>
                <w:rFonts w:eastAsia="Times New Roman" w:cs="Arial"/>
                <w:bCs w:val="0"/>
                <w:snapToGrid w:val="0"/>
                <w:szCs w:val="20"/>
              </w:rPr>
              <w:t>naïve patients,</w:t>
            </w:r>
            <w:r w:rsidR="003632DB" w:rsidRPr="007E0D0D">
              <w:rPr>
                <w:rFonts w:eastAsia="Times New Roman" w:cs="Arial"/>
                <w:bCs w:val="0"/>
                <w:snapToGrid w:val="0"/>
                <w:szCs w:val="20"/>
              </w:rPr>
              <w:t xml:space="preserve"> </w:t>
            </w:r>
            <w:r w:rsidR="0048578E">
              <w:rPr>
                <w:rFonts w:eastAsia="Times New Roman" w:cs="Arial"/>
                <w:bCs w:val="0"/>
                <w:snapToGrid w:val="0"/>
                <w:szCs w:val="20"/>
              </w:rPr>
              <w:t>t</w:t>
            </w:r>
            <w:r w:rsidR="00006706">
              <w:rPr>
                <w:rFonts w:eastAsia="Times New Roman" w:cs="Arial"/>
                <w:bCs w:val="0"/>
                <w:snapToGrid w:val="0"/>
                <w:szCs w:val="20"/>
              </w:rPr>
              <w:t xml:space="preserve">he PBAC considered </w:t>
            </w:r>
            <w:r w:rsidR="003632DB" w:rsidRPr="007E0D0D">
              <w:rPr>
                <w:rFonts w:eastAsia="Times New Roman" w:cs="Arial"/>
                <w:bCs w:val="0"/>
                <w:snapToGrid w:val="0"/>
                <w:szCs w:val="20"/>
              </w:rPr>
              <w:t>the magnitude of the clinical benefit in terms of PFS was uncertain due to the small sample size and high risk of bias in the clinical trial, and the PBAC noted there was no demonstrated benefit in OS or safety</w:t>
            </w:r>
            <w:r w:rsidR="003632DB">
              <w:rPr>
                <w:rFonts w:eastAsia="Times New Roman" w:cs="Arial"/>
                <w:bCs w:val="0"/>
                <w:snapToGrid w:val="0"/>
                <w:szCs w:val="20"/>
              </w:rPr>
              <w:t xml:space="preserve"> </w:t>
            </w:r>
            <w:r w:rsidR="003632DB" w:rsidRPr="007E0D0D">
              <w:rPr>
                <w:rFonts w:eastAsia="Times New Roman" w:cs="Arial"/>
                <w:bCs w:val="0"/>
                <w:snapToGrid w:val="0"/>
                <w:szCs w:val="20"/>
              </w:rPr>
              <w:t>(Para 7.1, March 2019 PSD)</w:t>
            </w:r>
            <w:r w:rsidR="003632DB">
              <w:rPr>
                <w:rFonts w:eastAsia="Times New Roman" w:cs="Arial"/>
                <w:bCs w:val="0"/>
                <w:snapToGrid w:val="0"/>
                <w:szCs w:val="20"/>
              </w:rPr>
              <w:t>.</w:t>
            </w:r>
          </w:p>
        </w:tc>
        <w:tc>
          <w:tcPr>
            <w:tcW w:w="1874" w:type="pct"/>
            <w:tcMar>
              <w:left w:w="28" w:type="dxa"/>
              <w:right w:w="28" w:type="dxa"/>
            </w:tcMar>
          </w:tcPr>
          <w:p w:rsidR="003632DB" w:rsidRPr="00291FCE" w:rsidRDefault="003632DB" w:rsidP="006561D9">
            <w:pPr>
              <w:pStyle w:val="TableText0"/>
              <w:keepNext w:val="0"/>
              <w:widowControl w:val="0"/>
              <w:rPr>
                <w:rFonts w:eastAsia="Times New Roman" w:cs="Arial"/>
                <w:bCs w:val="0"/>
                <w:snapToGrid w:val="0"/>
                <w:szCs w:val="20"/>
              </w:rPr>
            </w:pPr>
            <w:r w:rsidRPr="00291FCE">
              <w:rPr>
                <w:rFonts w:eastAsia="Times New Roman" w:cs="Arial"/>
                <w:bCs w:val="0"/>
                <w:snapToGrid w:val="0"/>
                <w:szCs w:val="20"/>
              </w:rPr>
              <w:t xml:space="preserve">Not addressed. No additional data from CABOSUN were provided to support the claim of superior PFS or OS compared to </w:t>
            </w:r>
            <w:proofErr w:type="spellStart"/>
            <w:r w:rsidRPr="00291FCE">
              <w:rPr>
                <w:rFonts w:eastAsia="Times New Roman" w:cs="Arial"/>
                <w:bCs w:val="0"/>
                <w:snapToGrid w:val="0"/>
                <w:szCs w:val="20"/>
              </w:rPr>
              <w:t>sunitinib</w:t>
            </w:r>
            <w:proofErr w:type="spellEnd"/>
            <w:r w:rsidRPr="00291FCE">
              <w:rPr>
                <w:rFonts w:eastAsia="Times New Roman" w:cs="Arial"/>
                <w:bCs w:val="0"/>
                <w:snapToGrid w:val="0"/>
                <w:szCs w:val="20"/>
              </w:rPr>
              <w:t xml:space="preserve">. </w:t>
            </w:r>
          </w:p>
        </w:tc>
      </w:tr>
      <w:tr w:rsidR="003632DB" w:rsidRPr="00203181" w:rsidTr="00F43CDE">
        <w:trPr>
          <w:cantSplit/>
        </w:trPr>
        <w:tc>
          <w:tcPr>
            <w:tcW w:w="862" w:type="pct"/>
            <w:tcMar>
              <w:left w:w="28" w:type="dxa"/>
              <w:right w:w="28" w:type="dxa"/>
            </w:tcMar>
            <w:vAlign w:val="center"/>
          </w:tcPr>
          <w:p w:rsidR="003632DB" w:rsidRPr="00422381" w:rsidRDefault="003632DB" w:rsidP="006561D9">
            <w:pPr>
              <w:pStyle w:val="TableText0"/>
              <w:keepNext w:val="0"/>
              <w:widowControl w:val="0"/>
            </w:pPr>
            <w:r w:rsidRPr="00422381">
              <w:t>Economic evaluation approach</w:t>
            </w:r>
            <w:r w:rsidR="00687D83" w:rsidRPr="00422381">
              <w:t xml:space="preserve">: </w:t>
            </w:r>
            <w:r w:rsidR="00687D83" w:rsidRPr="008C1CAD">
              <w:rPr>
                <w:u w:val="single"/>
              </w:rPr>
              <w:t>treatment naïve setting</w:t>
            </w:r>
          </w:p>
        </w:tc>
        <w:tc>
          <w:tcPr>
            <w:tcW w:w="2263" w:type="pct"/>
            <w:shd w:val="clear" w:color="auto" w:fill="auto"/>
            <w:tcMar>
              <w:left w:w="28" w:type="dxa"/>
              <w:right w:w="28" w:type="dxa"/>
            </w:tcMar>
          </w:tcPr>
          <w:p w:rsidR="003632DB" w:rsidRPr="00422381" w:rsidRDefault="003632DB" w:rsidP="006561D9">
            <w:pPr>
              <w:pStyle w:val="TableText0"/>
              <w:keepNext w:val="0"/>
              <w:widowControl w:val="0"/>
              <w:rPr>
                <w:rFonts w:eastAsia="Times New Roman" w:cs="Arial"/>
                <w:bCs w:val="0"/>
                <w:snapToGrid w:val="0"/>
                <w:szCs w:val="20"/>
              </w:rPr>
            </w:pPr>
            <w:r w:rsidRPr="00422381">
              <w:rPr>
                <w:rFonts w:eastAsia="Times New Roman" w:cs="Arial"/>
                <w:bCs w:val="0"/>
                <w:snapToGrid w:val="0"/>
                <w:szCs w:val="20"/>
              </w:rPr>
              <w:t xml:space="preserve">The PBAC considered that, given the uncertain and likely small increase in PFS versus </w:t>
            </w:r>
            <w:proofErr w:type="spellStart"/>
            <w:r w:rsidRPr="00422381">
              <w:rPr>
                <w:rFonts w:eastAsia="Times New Roman" w:cs="Arial"/>
                <w:bCs w:val="0"/>
                <w:snapToGrid w:val="0"/>
                <w:szCs w:val="20"/>
              </w:rPr>
              <w:t>sunitinib</w:t>
            </w:r>
            <w:proofErr w:type="spellEnd"/>
            <w:r w:rsidRPr="00422381">
              <w:rPr>
                <w:rFonts w:eastAsia="Times New Roman" w:cs="Arial"/>
                <w:bCs w:val="0"/>
                <w:snapToGrid w:val="0"/>
                <w:szCs w:val="20"/>
              </w:rPr>
              <w:t xml:space="preserve">, an alternative approach could be a CMA versus </w:t>
            </w:r>
            <w:proofErr w:type="spellStart"/>
            <w:r w:rsidRPr="00422381">
              <w:rPr>
                <w:rFonts w:eastAsia="Times New Roman" w:cs="Arial"/>
                <w:bCs w:val="0"/>
                <w:snapToGrid w:val="0"/>
                <w:szCs w:val="20"/>
              </w:rPr>
              <w:t>sunitinib</w:t>
            </w:r>
            <w:proofErr w:type="spellEnd"/>
            <w:r w:rsidRPr="00422381">
              <w:rPr>
                <w:rFonts w:eastAsia="Times New Roman" w:cs="Arial"/>
                <w:bCs w:val="0"/>
                <w:snapToGrid w:val="0"/>
                <w:szCs w:val="20"/>
              </w:rPr>
              <w:t xml:space="preserve"> (Para 7.17, March 2019 PSD).</w:t>
            </w:r>
          </w:p>
        </w:tc>
        <w:tc>
          <w:tcPr>
            <w:tcW w:w="1874" w:type="pct"/>
            <w:shd w:val="clear" w:color="auto" w:fill="auto"/>
            <w:tcMar>
              <w:left w:w="28" w:type="dxa"/>
              <w:right w:w="28" w:type="dxa"/>
            </w:tcMar>
          </w:tcPr>
          <w:p w:rsidR="003632DB" w:rsidRPr="00B91F65" w:rsidRDefault="003632DB" w:rsidP="00006739">
            <w:pPr>
              <w:pStyle w:val="TableText0"/>
              <w:keepNext w:val="0"/>
              <w:widowControl w:val="0"/>
              <w:rPr>
                <w:rFonts w:eastAsia="Times New Roman" w:cs="Arial"/>
                <w:bCs w:val="0"/>
                <w:i/>
                <w:snapToGrid w:val="0"/>
                <w:szCs w:val="20"/>
              </w:rPr>
            </w:pPr>
            <w:r w:rsidRPr="00291FCE">
              <w:rPr>
                <w:rFonts w:eastAsia="Times New Roman" w:cs="Arial"/>
                <w:bCs w:val="0"/>
                <w:snapToGrid w:val="0"/>
                <w:szCs w:val="20"/>
              </w:rPr>
              <w:t xml:space="preserve">Not addressed. The resubmission presented a CUA to </w:t>
            </w:r>
            <w:proofErr w:type="spellStart"/>
            <w:r w:rsidRPr="00F6399F">
              <w:rPr>
                <w:rFonts w:eastAsia="Times New Roman" w:cs="Arial"/>
                <w:bCs w:val="0"/>
                <w:snapToGrid w:val="0"/>
                <w:szCs w:val="20"/>
              </w:rPr>
              <w:t>sunitinib</w:t>
            </w:r>
            <w:proofErr w:type="spellEnd"/>
            <w:r w:rsidRPr="00F6399F">
              <w:rPr>
                <w:rFonts w:eastAsia="Times New Roman" w:cs="Arial"/>
                <w:bCs w:val="0"/>
                <w:snapToGrid w:val="0"/>
                <w:szCs w:val="20"/>
              </w:rPr>
              <w:t xml:space="preserve"> in the treatment</w:t>
            </w:r>
            <w:r w:rsidR="00006739">
              <w:rPr>
                <w:rFonts w:eastAsia="Times New Roman" w:cs="Arial"/>
                <w:bCs w:val="0"/>
                <w:snapToGrid w:val="0"/>
                <w:szCs w:val="20"/>
              </w:rPr>
              <w:t>-</w:t>
            </w:r>
            <w:r w:rsidRPr="00F6399F">
              <w:rPr>
                <w:rFonts w:eastAsia="Times New Roman" w:cs="Arial"/>
                <w:bCs w:val="0"/>
                <w:snapToGrid w:val="0"/>
                <w:szCs w:val="20"/>
              </w:rPr>
              <w:t xml:space="preserve">naïve setting only. </w:t>
            </w:r>
            <w:r w:rsidR="00C77777" w:rsidRPr="00F6399F">
              <w:rPr>
                <w:rFonts w:eastAsia="Times New Roman" w:cs="Arial"/>
                <w:bCs w:val="0"/>
                <w:snapToGrid w:val="0"/>
                <w:szCs w:val="20"/>
              </w:rPr>
              <w:t xml:space="preserve">A CMA </w:t>
            </w:r>
            <w:r w:rsidR="00803739" w:rsidRPr="00541F65">
              <w:rPr>
                <w:rFonts w:eastAsia="Times New Roman" w:cs="Arial"/>
                <w:bCs w:val="0"/>
                <w:snapToGrid w:val="0"/>
                <w:szCs w:val="20"/>
              </w:rPr>
              <w:t xml:space="preserve">to </w:t>
            </w:r>
            <w:proofErr w:type="spellStart"/>
            <w:r w:rsidR="00803739" w:rsidRPr="00541F65">
              <w:rPr>
                <w:rFonts w:eastAsia="Times New Roman" w:cs="Arial"/>
                <w:bCs w:val="0"/>
                <w:snapToGrid w:val="0"/>
                <w:szCs w:val="20"/>
              </w:rPr>
              <w:t>sunitinib</w:t>
            </w:r>
            <w:proofErr w:type="spellEnd"/>
            <w:r w:rsidR="00803739" w:rsidRPr="00541F65">
              <w:rPr>
                <w:rFonts w:eastAsia="Times New Roman" w:cs="Arial"/>
                <w:bCs w:val="0"/>
                <w:snapToGrid w:val="0"/>
                <w:szCs w:val="20"/>
              </w:rPr>
              <w:t xml:space="preserve"> and </w:t>
            </w:r>
            <w:proofErr w:type="spellStart"/>
            <w:r w:rsidR="00803739" w:rsidRPr="00541F65">
              <w:rPr>
                <w:rFonts w:eastAsia="Times New Roman" w:cs="Arial"/>
                <w:bCs w:val="0"/>
                <w:snapToGrid w:val="0"/>
                <w:szCs w:val="20"/>
              </w:rPr>
              <w:t>pazopanib</w:t>
            </w:r>
            <w:proofErr w:type="spellEnd"/>
            <w:r w:rsidR="00803739" w:rsidRPr="00541F65">
              <w:rPr>
                <w:rFonts w:eastAsia="Times New Roman" w:cs="Arial"/>
                <w:bCs w:val="0"/>
                <w:snapToGrid w:val="0"/>
                <w:szCs w:val="20"/>
              </w:rPr>
              <w:t xml:space="preserve"> </w:t>
            </w:r>
            <w:r w:rsidR="00C77777" w:rsidRPr="00F6399F">
              <w:rPr>
                <w:rFonts w:eastAsia="Times New Roman" w:cs="Arial"/>
                <w:bCs w:val="0"/>
                <w:snapToGrid w:val="0"/>
                <w:szCs w:val="20"/>
              </w:rPr>
              <w:t xml:space="preserve">was </w:t>
            </w:r>
            <w:r w:rsidR="00641FA2" w:rsidRPr="00F6399F">
              <w:rPr>
                <w:rFonts w:eastAsia="Times New Roman" w:cs="Arial"/>
                <w:bCs w:val="0"/>
                <w:snapToGrid w:val="0"/>
                <w:szCs w:val="20"/>
              </w:rPr>
              <w:t>prepared</w:t>
            </w:r>
            <w:r w:rsidR="00F66179" w:rsidRPr="00F6399F">
              <w:rPr>
                <w:rFonts w:eastAsia="Times New Roman" w:cs="Arial"/>
                <w:bCs w:val="0"/>
                <w:snapToGrid w:val="0"/>
                <w:szCs w:val="20"/>
              </w:rPr>
              <w:t xml:space="preserve"> by the evaluators</w:t>
            </w:r>
            <w:r w:rsidR="00C77777" w:rsidRPr="00F6399F">
              <w:rPr>
                <w:rFonts w:eastAsia="Times New Roman" w:cs="Arial"/>
                <w:bCs w:val="0"/>
                <w:snapToGrid w:val="0"/>
                <w:szCs w:val="20"/>
              </w:rPr>
              <w:t>.</w:t>
            </w:r>
            <w:r w:rsidR="00F6399F">
              <w:rPr>
                <w:rFonts w:eastAsia="Times New Roman" w:cs="Arial"/>
                <w:bCs w:val="0"/>
                <w:snapToGrid w:val="0"/>
                <w:szCs w:val="20"/>
              </w:rPr>
              <w:t xml:space="preserve"> </w:t>
            </w:r>
            <w:r w:rsidR="00F6399F" w:rsidRPr="00541F65">
              <w:t xml:space="preserve">The ESC </w:t>
            </w:r>
            <w:r w:rsidR="00F52277">
              <w:t>re-iterated</w:t>
            </w:r>
            <w:r w:rsidR="00F6399F" w:rsidRPr="00541F65">
              <w:t xml:space="preserve"> that a higher price </w:t>
            </w:r>
            <w:r w:rsidR="008C1CAD" w:rsidRPr="00541F65">
              <w:t>may not be</w:t>
            </w:r>
            <w:r w:rsidR="00F6399F" w:rsidRPr="00541F65">
              <w:t xml:space="preserve"> adequately justified in this setting given </w:t>
            </w:r>
            <w:r w:rsidR="00F6399F" w:rsidRPr="00541F65">
              <w:rPr>
                <w:rFonts w:eastAsia="Times New Roman" w:cs="Arial"/>
                <w:bCs w:val="0"/>
                <w:snapToGrid w:val="0"/>
                <w:szCs w:val="20"/>
              </w:rPr>
              <w:t>the PFS benefit observed in CABOSUN appeared small and was likely overestimated, and an improvement in OS was not supported.</w:t>
            </w:r>
            <w:r w:rsidR="00C906F1" w:rsidRPr="00541F65">
              <w:rPr>
                <w:rFonts w:eastAsia="Times New Roman" w:cs="Arial"/>
                <w:bCs w:val="0"/>
                <w:snapToGrid w:val="0"/>
                <w:szCs w:val="20"/>
              </w:rPr>
              <w:t xml:space="preserve"> </w:t>
            </w:r>
          </w:p>
        </w:tc>
      </w:tr>
      <w:tr w:rsidR="00BD02EA" w:rsidRPr="00203181" w:rsidTr="00F43CDE">
        <w:trPr>
          <w:cantSplit/>
        </w:trPr>
        <w:tc>
          <w:tcPr>
            <w:tcW w:w="862" w:type="pct"/>
            <w:tcMar>
              <w:left w:w="28" w:type="dxa"/>
              <w:right w:w="28" w:type="dxa"/>
            </w:tcMar>
            <w:vAlign w:val="center"/>
          </w:tcPr>
          <w:p w:rsidR="00BD02EA" w:rsidRPr="00422381" w:rsidRDefault="00687D83" w:rsidP="006561D9">
            <w:pPr>
              <w:pStyle w:val="TableText0"/>
              <w:keepNext w:val="0"/>
              <w:widowControl w:val="0"/>
            </w:pPr>
            <w:r w:rsidRPr="00422381">
              <w:t>Economic approach</w:t>
            </w:r>
            <w:r w:rsidR="00E83D49" w:rsidRPr="00422381">
              <w:t xml:space="preserve">: </w:t>
            </w:r>
            <w:r w:rsidR="00E83D49" w:rsidRPr="008C1CAD">
              <w:rPr>
                <w:u w:val="single"/>
              </w:rPr>
              <w:t>first TKI post-</w:t>
            </w:r>
            <w:r w:rsidR="00B4065E" w:rsidRPr="008C1CAD">
              <w:rPr>
                <w:u w:val="single"/>
              </w:rPr>
              <w:t>immunotherapy</w:t>
            </w:r>
          </w:p>
        </w:tc>
        <w:tc>
          <w:tcPr>
            <w:tcW w:w="2263" w:type="pct"/>
            <w:shd w:val="clear" w:color="auto" w:fill="auto"/>
            <w:tcMar>
              <w:left w:w="28" w:type="dxa"/>
              <w:right w:w="28" w:type="dxa"/>
            </w:tcMar>
          </w:tcPr>
          <w:p w:rsidR="00BD02EA" w:rsidRPr="00422381" w:rsidRDefault="00E83D49" w:rsidP="006561D9">
            <w:pPr>
              <w:pStyle w:val="TableText0"/>
              <w:keepNext w:val="0"/>
              <w:widowControl w:val="0"/>
              <w:rPr>
                <w:rFonts w:eastAsia="Times New Roman" w:cs="Arial"/>
                <w:bCs w:val="0"/>
                <w:snapToGrid w:val="0"/>
                <w:szCs w:val="20"/>
              </w:rPr>
            </w:pPr>
            <w:r w:rsidRPr="00422381">
              <w:rPr>
                <w:rFonts w:eastAsia="Times New Roman" w:cs="Arial"/>
                <w:bCs w:val="0"/>
                <w:snapToGrid w:val="0"/>
                <w:szCs w:val="20"/>
              </w:rPr>
              <w:t xml:space="preserve">In settings where there is no RCT evidence of superiority, the PBAC considered that a higher cost for </w:t>
            </w:r>
            <w:proofErr w:type="spellStart"/>
            <w:r w:rsidRPr="00422381">
              <w:rPr>
                <w:rFonts w:eastAsia="Times New Roman" w:cs="Arial"/>
                <w:bCs w:val="0"/>
                <w:snapToGrid w:val="0"/>
                <w:szCs w:val="20"/>
              </w:rPr>
              <w:t>cabozantinib</w:t>
            </w:r>
            <w:proofErr w:type="spellEnd"/>
            <w:r w:rsidRPr="00422381">
              <w:rPr>
                <w:rFonts w:eastAsia="Times New Roman" w:cs="Arial"/>
                <w:bCs w:val="0"/>
                <w:snapToGrid w:val="0"/>
                <w:szCs w:val="20"/>
              </w:rPr>
              <w:t xml:space="preserve"> versus </w:t>
            </w:r>
            <w:proofErr w:type="spellStart"/>
            <w:r w:rsidRPr="00422381">
              <w:rPr>
                <w:rFonts w:eastAsia="Times New Roman" w:cs="Arial"/>
                <w:bCs w:val="0"/>
                <w:snapToGrid w:val="0"/>
                <w:szCs w:val="20"/>
              </w:rPr>
              <w:t>sunitinib</w:t>
            </w:r>
            <w:proofErr w:type="spellEnd"/>
            <w:r w:rsidRPr="00422381">
              <w:rPr>
                <w:rFonts w:eastAsia="Times New Roman" w:cs="Arial"/>
                <w:bCs w:val="0"/>
                <w:snapToGrid w:val="0"/>
                <w:szCs w:val="20"/>
              </w:rPr>
              <w:t xml:space="preserve"> may be difficult to justify (Para 7.18, March 2019 PSD).</w:t>
            </w:r>
          </w:p>
        </w:tc>
        <w:tc>
          <w:tcPr>
            <w:tcW w:w="1874" w:type="pct"/>
            <w:shd w:val="clear" w:color="auto" w:fill="auto"/>
            <w:tcMar>
              <w:left w:w="28" w:type="dxa"/>
              <w:right w:w="28" w:type="dxa"/>
            </w:tcMar>
          </w:tcPr>
          <w:p w:rsidR="00BD02EA" w:rsidRPr="009174C2" w:rsidRDefault="00E83D49" w:rsidP="008C1CAD">
            <w:pPr>
              <w:pStyle w:val="TableText0"/>
              <w:keepNext w:val="0"/>
              <w:widowControl w:val="0"/>
              <w:rPr>
                <w:rFonts w:eastAsia="Times New Roman" w:cs="Arial"/>
                <w:bCs w:val="0"/>
                <w:i/>
                <w:snapToGrid w:val="0"/>
                <w:szCs w:val="20"/>
              </w:rPr>
            </w:pPr>
            <w:r w:rsidRPr="00291FCE">
              <w:rPr>
                <w:rFonts w:eastAsia="Times New Roman" w:cs="Arial"/>
                <w:bCs w:val="0"/>
                <w:snapToGrid w:val="0"/>
                <w:szCs w:val="20"/>
              </w:rPr>
              <w:t xml:space="preserve">Not addressed. The resubmission requested a higher price than </w:t>
            </w:r>
            <w:proofErr w:type="spellStart"/>
            <w:r w:rsidRPr="00291FCE">
              <w:rPr>
                <w:rFonts w:eastAsia="Times New Roman" w:cs="Arial"/>
                <w:bCs w:val="0"/>
                <w:snapToGrid w:val="0"/>
                <w:szCs w:val="20"/>
              </w:rPr>
              <w:t>sunitinib</w:t>
            </w:r>
            <w:proofErr w:type="spellEnd"/>
            <w:r w:rsidRPr="00291FCE">
              <w:rPr>
                <w:rFonts w:eastAsia="Times New Roman" w:cs="Arial"/>
                <w:bCs w:val="0"/>
                <w:snapToGrid w:val="0"/>
                <w:szCs w:val="20"/>
              </w:rPr>
              <w:t xml:space="preserve"> in the </w:t>
            </w:r>
            <w:r w:rsidRPr="00291FCE">
              <w:t>first TKI post-</w:t>
            </w:r>
            <w:r w:rsidR="00981017" w:rsidRPr="00291FCE">
              <w:t>immunotherapy</w:t>
            </w:r>
            <w:r w:rsidRPr="00291FCE">
              <w:t xml:space="preserve"> setting, despite the lack of RCT evidence in this setting.</w:t>
            </w:r>
            <w:r w:rsidR="009174C2">
              <w:t xml:space="preserve"> </w:t>
            </w:r>
            <w:r w:rsidR="009174C2" w:rsidRPr="00541F65">
              <w:t xml:space="preserve">The ESC considered that a higher </w:t>
            </w:r>
            <w:r w:rsidR="00503AAA" w:rsidRPr="00541F65">
              <w:t xml:space="preserve">price </w:t>
            </w:r>
            <w:r w:rsidR="008C1CAD" w:rsidRPr="00541F65">
              <w:t>may not be</w:t>
            </w:r>
            <w:r w:rsidR="00503AAA" w:rsidRPr="00541F65">
              <w:t xml:space="preserve"> </w:t>
            </w:r>
            <w:r w:rsidR="00F6399F" w:rsidRPr="00541F65">
              <w:t xml:space="preserve">adequately </w:t>
            </w:r>
            <w:r w:rsidR="00503AAA" w:rsidRPr="00541F65">
              <w:t>justified</w:t>
            </w:r>
            <w:r w:rsidR="00F6399F" w:rsidRPr="00541F65">
              <w:t xml:space="preserve"> in this setting given the lack of robust data to support superiority versus </w:t>
            </w:r>
            <w:proofErr w:type="spellStart"/>
            <w:r w:rsidR="00F6399F" w:rsidRPr="00541F65">
              <w:t>sunitinib</w:t>
            </w:r>
            <w:proofErr w:type="spellEnd"/>
            <w:r w:rsidR="00F6399F" w:rsidRPr="00541F65">
              <w:t xml:space="preserve"> or </w:t>
            </w:r>
            <w:proofErr w:type="spellStart"/>
            <w:r w:rsidR="00F6399F" w:rsidRPr="00541F65">
              <w:t>pazopanib</w:t>
            </w:r>
            <w:proofErr w:type="spellEnd"/>
            <w:r w:rsidR="00F6399F" w:rsidRPr="00541F65">
              <w:t xml:space="preserve">. </w:t>
            </w:r>
            <w:r w:rsidR="00503AAA" w:rsidRPr="00541F65">
              <w:t xml:space="preserve"> </w:t>
            </w:r>
          </w:p>
        </w:tc>
      </w:tr>
      <w:tr w:rsidR="003632DB" w:rsidRPr="00203181" w:rsidTr="00F43CDE">
        <w:trPr>
          <w:cantSplit/>
        </w:trPr>
        <w:tc>
          <w:tcPr>
            <w:tcW w:w="862" w:type="pct"/>
            <w:tcMar>
              <w:left w:w="28" w:type="dxa"/>
              <w:right w:w="28" w:type="dxa"/>
            </w:tcMar>
            <w:vAlign w:val="center"/>
          </w:tcPr>
          <w:p w:rsidR="003632DB" w:rsidRPr="00422381" w:rsidRDefault="003632DB" w:rsidP="006561D9">
            <w:pPr>
              <w:pStyle w:val="TableText0"/>
              <w:keepNext w:val="0"/>
              <w:widowControl w:val="0"/>
            </w:pPr>
            <w:r w:rsidRPr="00422381">
              <w:t xml:space="preserve">Economic evaluation </w:t>
            </w:r>
          </w:p>
        </w:tc>
        <w:tc>
          <w:tcPr>
            <w:tcW w:w="2263" w:type="pct"/>
            <w:tcMar>
              <w:left w:w="28" w:type="dxa"/>
              <w:right w:w="28" w:type="dxa"/>
            </w:tcMar>
          </w:tcPr>
          <w:p w:rsidR="003632DB" w:rsidRPr="00422381" w:rsidRDefault="003632DB" w:rsidP="00392404">
            <w:pPr>
              <w:pStyle w:val="TableText0"/>
              <w:keepNext w:val="0"/>
              <w:widowControl w:val="0"/>
              <w:rPr>
                <w:rFonts w:eastAsia="Times New Roman" w:cs="Arial"/>
                <w:bCs w:val="0"/>
                <w:snapToGrid w:val="0"/>
                <w:szCs w:val="20"/>
              </w:rPr>
            </w:pPr>
            <w:r w:rsidRPr="00422381">
              <w:rPr>
                <w:rFonts w:eastAsia="Times New Roman" w:cs="Arial"/>
                <w:bCs w:val="0"/>
                <w:snapToGrid w:val="0"/>
                <w:szCs w:val="20"/>
              </w:rPr>
              <w:t xml:space="preserve">Post-progression costs were over-estimated, particularly in the </w:t>
            </w:r>
            <w:proofErr w:type="spellStart"/>
            <w:r w:rsidRPr="00422381">
              <w:rPr>
                <w:rFonts w:eastAsia="Times New Roman" w:cs="Arial"/>
                <w:bCs w:val="0"/>
                <w:snapToGrid w:val="0"/>
                <w:szCs w:val="20"/>
              </w:rPr>
              <w:t>sunitinib</w:t>
            </w:r>
            <w:proofErr w:type="spellEnd"/>
            <w:r w:rsidRPr="00422381">
              <w:rPr>
                <w:rFonts w:eastAsia="Times New Roman" w:cs="Arial"/>
                <w:bCs w:val="0"/>
                <w:snapToGrid w:val="0"/>
                <w:szCs w:val="20"/>
              </w:rPr>
              <w:t xml:space="preserve"> arm, due to the inclusion of non-PBS listed drugs (Para 7.11, March 2019 PSD).</w:t>
            </w:r>
          </w:p>
        </w:tc>
        <w:tc>
          <w:tcPr>
            <w:tcW w:w="1874" w:type="pct"/>
            <w:tcMar>
              <w:left w:w="28" w:type="dxa"/>
              <w:right w:w="28" w:type="dxa"/>
            </w:tcMar>
          </w:tcPr>
          <w:p w:rsidR="003632DB" w:rsidRPr="00291FCE" w:rsidRDefault="003632DB" w:rsidP="006561D9">
            <w:pPr>
              <w:pStyle w:val="TableText0"/>
              <w:keepNext w:val="0"/>
              <w:widowControl w:val="0"/>
              <w:rPr>
                <w:rFonts w:eastAsia="Times New Roman" w:cs="Arial"/>
                <w:bCs w:val="0"/>
                <w:snapToGrid w:val="0"/>
                <w:szCs w:val="20"/>
              </w:rPr>
            </w:pPr>
            <w:r w:rsidRPr="00291FCE">
              <w:rPr>
                <w:rFonts w:eastAsia="Times New Roman" w:cs="Arial"/>
                <w:bCs w:val="0"/>
                <w:snapToGrid w:val="0"/>
                <w:szCs w:val="20"/>
              </w:rPr>
              <w:t xml:space="preserve">Not </w:t>
            </w:r>
            <w:r w:rsidR="009F009A" w:rsidRPr="00291FCE">
              <w:rPr>
                <w:rFonts w:eastAsia="Times New Roman" w:cs="Arial"/>
                <w:bCs w:val="0"/>
                <w:snapToGrid w:val="0"/>
                <w:szCs w:val="20"/>
              </w:rPr>
              <w:t xml:space="preserve">adequately </w:t>
            </w:r>
            <w:r w:rsidRPr="00291FCE">
              <w:rPr>
                <w:rFonts w:eastAsia="Times New Roman" w:cs="Arial"/>
                <w:bCs w:val="0"/>
                <w:snapToGrid w:val="0"/>
                <w:szCs w:val="20"/>
              </w:rPr>
              <w:t xml:space="preserve">addressed. The resubmission </w:t>
            </w:r>
            <w:r w:rsidR="00641FA2" w:rsidRPr="00291FCE">
              <w:rPr>
                <w:rFonts w:eastAsia="Times New Roman" w:cs="Arial"/>
                <w:bCs w:val="0"/>
                <w:snapToGrid w:val="0"/>
                <w:szCs w:val="20"/>
              </w:rPr>
              <w:t xml:space="preserve">adopted </w:t>
            </w:r>
            <w:r w:rsidRPr="00291FCE">
              <w:rPr>
                <w:rFonts w:eastAsia="Times New Roman" w:cs="Arial"/>
                <w:bCs w:val="0"/>
                <w:snapToGrid w:val="0"/>
                <w:szCs w:val="20"/>
              </w:rPr>
              <w:t>an alternative approach</w:t>
            </w:r>
            <w:r w:rsidR="00832549" w:rsidRPr="00291FCE">
              <w:rPr>
                <w:rFonts w:eastAsia="Times New Roman" w:cs="Arial"/>
                <w:bCs w:val="0"/>
                <w:snapToGrid w:val="0"/>
                <w:szCs w:val="20"/>
              </w:rPr>
              <w:t xml:space="preserve"> </w:t>
            </w:r>
            <w:r w:rsidR="00641FA2" w:rsidRPr="00291FCE">
              <w:rPr>
                <w:rFonts w:eastAsia="Times New Roman" w:cs="Arial"/>
                <w:bCs w:val="0"/>
                <w:snapToGrid w:val="0"/>
                <w:szCs w:val="20"/>
              </w:rPr>
              <w:t xml:space="preserve">to estimating post-progression costs </w:t>
            </w:r>
            <w:r w:rsidR="00832549" w:rsidRPr="00291FCE">
              <w:rPr>
                <w:rFonts w:eastAsia="Times New Roman" w:cs="Arial"/>
                <w:bCs w:val="0"/>
                <w:snapToGrid w:val="0"/>
                <w:szCs w:val="20"/>
              </w:rPr>
              <w:t xml:space="preserve">by using </w:t>
            </w:r>
            <w:r w:rsidR="00641FA2" w:rsidRPr="00291FCE">
              <w:rPr>
                <w:rFonts w:eastAsia="Times New Roman" w:cs="Arial"/>
                <w:bCs w:val="0"/>
                <w:snapToGrid w:val="0"/>
                <w:szCs w:val="20"/>
              </w:rPr>
              <w:t xml:space="preserve">data from a </w:t>
            </w:r>
            <w:r w:rsidR="00832549" w:rsidRPr="00291FCE">
              <w:rPr>
                <w:rFonts w:eastAsia="Times New Roman" w:cs="Arial"/>
                <w:bCs w:val="0"/>
                <w:snapToGrid w:val="0"/>
                <w:szCs w:val="20"/>
              </w:rPr>
              <w:t xml:space="preserve">10% PBS </w:t>
            </w:r>
            <w:r w:rsidR="00641FA2" w:rsidRPr="00291FCE">
              <w:rPr>
                <w:rFonts w:eastAsia="Times New Roman" w:cs="Arial"/>
                <w:bCs w:val="0"/>
                <w:snapToGrid w:val="0"/>
                <w:szCs w:val="20"/>
              </w:rPr>
              <w:t xml:space="preserve">sample of </w:t>
            </w:r>
            <w:r w:rsidR="00832549" w:rsidRPr="00291FCE">
              <w:rPr>
                <w:rFonts w:eastAsia="Times New Roman" w:cs="Arial"/>
                <w:bCs w:val="0"/>
                <w:snapToGrid w:val="0"/>
                <w:szCs w:val="20"/>
              </w:rPr>
              <w:t xml:space="preserve">patients receiving first-line </w:t>
            </w:r>
            <w:proofErr w:type="spellStart"/>
            <w:r w:rsidR="00832549" w:rsidRPr="00291FCE">
              <w:rPr>
                <w:rFonts w:eastAsia="Times New Roman" w:cs="Arial"/>
                <w:bCs w:val="0"/>
                <w:snapToGrid w:val="0"/>
                <w:szCs w:val="20"/>
              </w:rPr>
              <w:t>sunitinib</w:t>
            </w:r>
            <w:proofErr w:type="spellEnd"/>
            <w:r w:rsidR="00832549" w:rsidRPr="00291FCE">
              <w:rPr>
                <w:rFonts w:eastAsia="Times New Roman" w:cs="Arial"/>
                <w:bCs w:val="0"/>
                <w:snapToGrid w:val="0"/>
                <w:szCs w:val="20"/>
              </w:rPr>
              <w:t>/</w:t>
            </w:r>
            <w:proofErr w:type="spellStart"/>
            <w:r w:rsidR="00832549" w:rsidRPr="00291FCE">
              <w:rPr>
                <w:rFonts w:eastAsia="Times New Roman" w:cs="Arial"/>
                <w:bCs w:val="0"/>
                <w:snapToGrid w:val="0"/>
                <w:szCs w:val="20"/>
              </w:rPr>
              <w:t>pazopanib</w:t>
            </w:r>
            <w:proofErr w:type="spellEnd"/>
            <w:r w:rsidRPr="00291FCE">
              <w:rPr>
                <w:rFonts w:eastAsia="Times New Roman" w:cs="Arial"/>
                <w:bCs w:val="0"/>
                <w:snapToGrid w:val="0"/>
                <w:szCs w:val="20"/>
              </w:rPr>
              <w:t xml:space="preserve"> to estimat</w:t>
            </w:r>
            <w:r w:rsidR="00981017" w:rsidRPr="00291FCE">
              <w:rPr>
                <w:rFonts w:eastAsia="Times New Roman" w:cs="Arial"/>
                <w:bCs w:val="0"/>
                <w:snapToGrid w:val="0"/>
                <w:szCs w:val="20"/>
              </w:rPr>
              <w:t>e</w:t>
            </w:r>
            <w:r w:rsidRPr="00291FCE">
              <w:rPr>
                <w:rFonts w:eastAsia="Times New Roman" w:cs="Arial"/>
                <w:bCs w:val="0"/>
                <w:snapToGrid w:val="0"/>
                <w:szCs w:val="20"/>
              </w:rPr>
              <w:t xml:space="preserve"> post-progression costs</w:t>
            </w:r>
            <w:r w:rsidR="00641FA2" w:rsidRPr="00291FCE">
              <w:rPr>
                <w:rFonts w:eastAsia="Times New Roman" w:cs="Arial"/>
                <w:bCs w:val="0"/>
                <w:snapToGrid w:val="0"/>
                <w:szCs w:val="20"/>
              </w:rPr>
              <w:t>. The rationale for this approach</w:t>
            </w:r>
            <w:r w:rsidRPr="00291FCE">
              <w:rPr>
                <w:rFonts w:eastAsia="Times New Roman" w:cs="Arial"/>
                <w:bCs w:val="0"/>
                <w:snapToGrid w:val="0"/>
                <w:szCs w:val="20"/>
              </w:rPr>
              <w:t xml:space="preserve"> was not adequately justified</w:t>
            </w:r>
            <w:r w:rsidR="00641FA2" w:rsidRPr="00291FCE">
              <w:rPr>
                <w:rFonts w:eastAsia="Times New Roman" w:cs="Arial"/>
                <w:bCs w:val="0"/>
                <w:snapToGrid w:val="0"/>
                <w:szCs w:val="20"/>
              </w:rPr>
              <w:t>, particularly as current PBS use does not reflect treatment following progression o</w:t>
            </w:r>
            <w:r w:rsidR="009106C6" w:rsidRPr="00291FCE">
              <w:rPr>
                <w:rFonts w:eastAsia="Times New Roman" w:cs="Arial"/>
                <w:bCs w:val="0"/>
                <w:snapToGrid w:val="0"/>
                <w:szCs w:val="20"/>
              </w:rPr>
              <w:t xml:space="preserve">n </w:t>
            </w:r>
            <w:proofErr w:type="spellStart"/>
            <w:r w:rsidR="009106C6" w:rsidRPr="00291FCE">
              <w:rPr>
                <w:rFonts w:eastAsia="Times New Roman" w:cs="Arial"/>
                <w:bCs w:val="0"/>
                <w:snapToGrid w:val="0"/>
                <w:szCs w:val="20"/>
              </w:rPr>
              <w:t>cabozantinib</w:t>
            </w:r>
            <w:proofErr w:type="spellEnd"/>
            <w:r w:rsidR="009106C6" w:rsidRPr="00291FCE">
              <w:rPr>
                <w:rFonts w:eastAsia="Times New Roman" w:cs="Arial"/>
                <w:bCs w:val="0"/>
                <w:snapToGrid w:val="0"/>
                <w:szCs w:val="20"/>
              </w:rPr>
              <w:t xml:space="preserve"> in the proposed setting</w:t>
            </w:r>
            <w:r w:rsidRPr="00291FCE">
              <w:rPr>
                <w:rFonts w:eastAsia="Times New Roman" w:cs="Arial"/>
                <w:bCs w:val="0"/>
                <w:snapToGrid w:val="0"/>
                <w:szCs w:val="20"/>
              </w:rPr>
              <w:t>.</w:t>
            </w:r>
            <w:r w:rsidR="00A94761" w:rsidRPr="00291FCE">
              <w:rPr>
                <w:rFonts w:eastAsia="Times New Roman" w:cs="Arial"/>
                <w:bCs w:val="0"/>
                <w:snapToGrid w:val="0"/>
                <w:szCs w:val="20"/>
              </w:rPr>
              <w:t xml:space="preserve"> </w:t>
            </w:r>
          </w:p>
        </w:tc>
      </w:tr>
      <w:tr w:rsidR="00B13FEA" w:rsidRPr="00203181" w:rsidTr="00F43CDE">
        <w:trPr>
          <w:cantSplit/>
        </w:trPr>
        <w:tc>
          <w:tcPr>
            <w:tcW w:w="862" w:type="pct"/>
            <w:tcMar>
              <w:left w:w="28" w:type="dxa"/>
              <w:right w:w="28" w:type="dxa"/>
            </w:tcMar>
            <w:vAlign w:val="center"/>
          </w:tcPr>
          <w:p w:rsidR="00B13FEA" w:rsidRPr="00422381" w:rsidRDefault="00B13FEA" w:rsidP="006561D9">
            <w:pPr>
              <w:pStyle w:val="TableText0"/>
              <w:keepNext w:val="0"/>
              <w:widowControl w:val="0"/>
            </w:pPr>
            <w:r w:rsidRPr="00422381">
              <w:lastRenderedPageBreak/>
              <w:t xml:space="preserve">Economic evaluation </w:t>
            </w:r>
          </w:p>
        </w:tc>
        <w:tc>
          <w:tcPr>
            <w:tcW w:w="2263" w:type="pct"/>
            <w:tcMar>
              <w:left w:w="28" w:type="dxa"/>
              <w:right w:w="28" w:type="dxa"/>
            </w:tcMar>
          </w:tcPr>
          <w:p w:rsidR="00B13FEA" w:rsidRPr="00422381" w:rsidRDefault="00B13FEA" w:rsidP="006561D9">
            <w:pPr>
              <w:pStyle w:val="TableText0"/>
              <w:keepNext w:val="0"/>
              <w:widowControl w:val="0"/>
              <w:rPr>
                <w:rFonts w:eastAsia="Times New Roman" w:cs="Arial"/>
                <w:bCs w:val="0"/>
                <w:snapToGrid w:val="0"/>
                <w:szCs w:val="20"/>
              </w:rPr>
            </w:pPr>
            <w:r w:rsidRPr="00422381">
              <w:rPr>
                <w:rFonts w:eastAsia="Times New Roman" w:cs="Arial"/>
                <w:bCs w:val="0"/>
                <w:snapToGrid w:val="0"/>
                <w:szCs w:val="20"/>
              </w:rPr>
              <w:t>Post-progression costs were over-estimated</w:t>
            </w:r>
            <w:r>
              <w:rPr>
                <w:rFonts w:eastAsia="Times New Roman" w:cs="Arial"/>
                <w:bCs w:val="0"/>
                <w:snapToGrid w:val="0"/>
                <w:szCs w:val="20"/>
              </w:rPr>
              <w:t xml:space="preserve"> … due to the a</w:t>
            </w:r>
            <w:r w:rsidRPr="00422381">
              <w:rPr>
                <w:rFonts w:eastAsia="Times New Roman" w:cs="Arial"/>
                <w:bCs w:val="0"/>
                <w:snapToGrid w:val="0"/>
                <w:szCs w:val="20"/>
              </w:rPr>
              <w:t>ssumption that patients who receive subsequent therapies continue to be treated until death (Para 7.11, March 2019 PSD)</w:t>
            </w:r>
          </w:p>
        </w:tc>
        <w:tc>
          <w:tcPr>
            <w:tcW w:w="1874" w:type="pct"/>
            <w:tcMar>
              <w:left w:w="28" w:type="dxa"/>
              <w:right w:w="28" w:type="dxa"/>
            </w:tcMar>
          </w:tcPr>
          <w:p w:rsidR="00B13FEA" w:rsidRPr="00291FCE" w:rsidRDefault="00B13FEA" w:rsidP="00392404">
            <w:pPr>
              <w:pStyle w:val="TableText0"/>
              <w:keepNext w:val="0"/>
              <w:widowControl w:val="0"/>
              <w:rPr>
                <w:rFonts w:eastAsia="Times New Roman" w:cs="Arial"/>
                <w:bCs w:val="0"/>
                <w:snapToGrid w:val="0"/>
                <w:szCs w:val="20"/>
              </w:rPr>
            </w:pPr>
            <w:r w:rsidRPr="00291FCE">
              <w:rPr>
                <w:rFonts w:eastAsia="Times New Roman" w:cs="Arial"/>
                <w:bCs w:val="0"/>
                <w:snapToGrid w:val="0"/>
                <w:szCs w:val="20"/>
              </w:rPr>
              <w:t xml:space="preserve">Addressed. The resubmission applied the </w:t>
            </w:r>
            <w:r w:rsidR="00BF15F1" w:rsidRPr="00291FCE">
              <w:rPr>
                <w:rFonts w:eastAsia="Times New Roman" w:cs="Arial"/>
                <w:bCs w:val="0"/>
                <w:snapToGrid w:val="0"/>
                <w:szCs w:val="20"/>
              </w:rPr>
              <w:t xml:space="preserve">proportion of time </w:t>
            </w:r>
            <w:r w:rsidR="00392404" w:rsidRPr="00291FCE">
              <w:rPr>
                <w:rFonts w:eastAsia="Times New Roman" w:cs="Arial"/>
                <w:bCs w:val="0"/>
                <w:snapToGrid w:val="0"/>
                <w:szCs w:val="20"/>
              </w:rPr>
              <w:t xml:space="preserve">that patients </w:t>
            </w:r>
            <w:r w:rsidR="00BF15F1" w:rsidRPr="00291FCE">
              <w:rPr>
                <w:rFonts w:eastAsia="Times New Roman" w:cs="Arial"/>
                <w:bCs w:val="0"/>
                <w:snapToGrid w:val="0"/>
                <w:szCs w:val="20"/>
              </w:rPr>
              <w:t>receiv</w:t>
            </w:r>
            <w:r w:rsidR="00392404" w:rsidRPr="00291FCE">
              <w:rPr>
                <w:rFonts w:eastAsia="Times New Roman" w:cs="Arial"/>
                <w:bCs w:val="0"/>
                <w:snapToGrid w:val="0"/>
                <w:szCs w:val="20"/>
              </w:rPr>
              <w:t>e</w:t>
            </w:r>
            <w:r w:rsidR="00BF15F1" w:rsidRPr="00291FCE">
              <w:rPr>
                <w:rFonts w:eastAsia="Times New Roman" w:cs="Arial"/>
                <w:bCs w:val="0"/>
                <w:snapToGrid w:val="0"/>
                <w:szCs w:val="20"/>
              </w:rPr>
              <w:t xml:space="preserve"> </w:t>
            </w:r>
            <w:r w:rsidRPr="00291FCE">
              <w:rPr>
                <w:rFonts w:eastAsia="Times New Roman" w:cs="Arial"/>
                <w:bCs w:val="0"/>
                <w:snapToGrid w:val="0"/>
                <w:szCs w:val="20"/>
              </w:rPr>
              <w:t>post-progression treatment</w:t>
            </w:r>
            <w:r w:rsidR="00D57342" w:rsidRPr="00291FCE">
              <w:rPr>
                <w:rFonts w:eastAsia="Times New Roman" w:cs="Arial"/>
                <w:bCs w:val="0"/>
                <w:snapToGrid w:val="0"/>
                <w:szCs w:val="20"/>
              </w:rPr>
              <w:t>; however</w:t>
            </w:r>
            <w:r w:rsidR="006561D9" w:rsidRPr="00291FCE">
              <w:rPr>
                <w:rFonts w:eastAsia="Times New Roman" w:cs="Arial"/>
                <w:bCs w:val="0"/>
                <w:snapToGrid w:val="0"/>
                <w:szCs w:val="20"/>
              </w:rPr>
              <w:t>,</w:t>
            </w:r>
            <w:r w:rsidR="00D57342" w:rsidRPr="00291FCE">
              <w:rPr>
                <w:rFonts w:eastAsia="Times New Roman" w:cs="Arial"/>
                <w:bCs w:val="0"/>
                <w:snapToGrid w:val="0"/>
                <w:szCs w:val="20"/>
              </w:rPr>
              <w:t xml:space="preserve"> in applying this to data from the 10% PBS sample which were based on actual treatment exposure the resubmission over-corrected (underestimated) for the reduction in treatment costs prior to death</w:t>
            </w:r>
            <w:r w:rsidRPr="00291FCE">
              <w:rPr>
                <w:rFonts w:eastAsia="Times New Roman" w:cs="Arial"/>
                <w:bCs w:val="0"/>
                <w:snapToGrid w:val="0"/>
                <w:szCs w:val="20"/>
              </w:rPr>
              <w:t xml:space="preserve">. </w:t>
            </w:r>
          </w:p>
        </w:tc>
      </w:tr>
      <w:tr w:rsidR="00B13FEA" w:rsidRPr="00203181" w:rsidTr="00F43CDE">
        <w:trPr>
          <w:cantSplit/>
        </w:trPr>
        <w:tc>
          <w:tcPr>
            <w:tcW w:w="862" w:type="pct"/>
            <w:tcMar>
              <w:left w:w="28" w:type="dxa"/>
              <w:right w:w="28" w:type="dxa"/>
            </w:tcMar>
            <w:vAlign w:val="center"/>
          </w:tcPr>
          <w:p w:rsidR="00B13FEA" w:rsidRPr="00422381" w:rsidRDefault="00B13FEA" w:rsidP="006561D9">
            <w:pPr>
              <w:pStyle w:val="TableText0"/>
              <w:keepNext w:val="0"/>
              <w:widowControl w:val="0"/>
            </w:pPr>
            <w:r w:rsidRPr="00422381">
              <w:t>Economic evaluation</w:t>
            </w:r>
          </w:p>
        </w:tc>
        <w:tc>
          <w:tcPr>
            <w:tcW w:w="2263" w:type="pct"/>
            <w:tcMar>
              <w:left w:w="28" w:type="dxa"/>
              <w:right w:w="28" w:type="dxa"/>
            </w:tcMar>
          </w:tcPr>
          <w:p w:rsidR="00B13FEA" w:rsidRPr="00422381" w:rsidRDefault="00B13FEA" w:rsidP="006561D9">
            <w:pPr>
              <w:pStyle w:val="TableText0"/>
              <w:keepNext w:val="0"/>
              <w:widowControl w:val="0"/>
              <w:rPr>
                <w:rFonts w:eastAsia="Times New Roman" w:cs="Arial"/>
                <w:bCs w:val="0"/>
                <w:snapToGrid w:val="0"/>
                <w:szCs w:val="20"/>
              </w:rPr>
            </w:pPr>
            <w:r w:rsidRPr="00422381">
              <w:rPr>
                <w:rFonts w:eastAsia="Times New Roman" w:cs="Arial"/>
                <w:bCs w:val="0"/>
                <w:snapToGrid w:val="0"/>
                <w:szCs w:val="20"/>
              </w:rPr>
              <w:t>The PBAC recommended the base case of the modelled analysis should be re-specified using: (</w:t>
            </w:r>
            <w:proofErr w:type="spellStart"/>
            <w:r w:rsidRPr="00422381">
              <w:rPr>
                <w:rFonts w:eastAsia="Times New Roman" w:cs="Arial"/>
                <w:bCs w:val="0"/>
                <w:snapToGrid w:val="0"/>
                <w:szCs w:val="20"/>
              </w:rPr>
              <w:t>i</w:t>
            </w:r>
            <w:proofErr w:type="spellEnd"/>
            <w:r w:rsidRPr="00422381">
              <w:rPr>
                <w:rFonts w:eastAsia="Times New Roman" w:cs="Arial"/>
                <w:bCs w:val="0"/>
                <w:snapToGrid w:val="0"/>
                <w:szCs w:val="20"/>
              </w:rPr>
              <w:t xml:space="preserve">) a time horizon of 7.5 years; (ii) convergence of OS, PFS and TTD beginning at 30 months, with convergence at 7.5 years; (iii) average patient weight of 80 kg; and (iv) the same costs (per cycle) of subsequent treatment in the </w:t>
            </w:r>
            <w:proofErr w:type="spellStart"/>
            <w:r w:rsidRPr="00422381">
              <w:rPr>
                <w:rFonts w:eastAsia="Times New Roman" w:cs="Arial"/>
                <w:bCs w:val="0"/>
                <w:snapToGrid w:val="0"/>
                <w:szCs w:val="20"/>
              </w:rPr>
              <w:t>cabozantinib</w:t>
            </w:r>
            <w:proofErr w:type="spellEnd"/>
            <w:r w:rsidRPr="00422381">
              <w:rPr>
                <w:rFonts w:eastAsia="Times New Roman" w:cs="Arial"/>
                <w:bCs w:val="0"/>
                <w:snapToGrid w:val="0"/>
                <w:szCs w:val="20"/>
              </w:rPr>
              <w:t xml:space="preserve"> and </w:t>
            </w:r>
            <w:proofErr w:type="spellStart"/>
            <w:r w:rsidRPr="00422381">
              <w:rPr>
                <w:rFonts w:eastAsia="Times New Roman" w:cs="Arial"/>
                <w:bCs w:val="0"/>
                <w:snapToGrid w:val="0"/>
                <w:szCs w:val="20"/>
              </w:rPr>
              <w:t>sunitinib</w:t>
            </w:r>
            <w:proofErr w:type="spellEnd"/>
            <w:r w:rsidRPr="00422381">
              <w:rPr>
                <w:rFonts w:eastAsia="Times New Roman" w:cs="Arial"/>
                <w:bCs w:val="0"/>
                <w:snapToGrid w:val="0"/>
                <w:szCs w:val="20"/>
              </w:rPr>
              <w:t xml:space="preserve"> arms (Para 7.12, March 2019 PSD). The PBAC also considered that the revised base case ICER (i.e. revised using the assumptions outlined above) was very high and the cost for </w:t>
            </w:r>
            <w:proofErr w:type="spellStart"/>
            <w:r w:rsidRPr="00422381">
              <w:rPr>
                <w:rFonts w:eastAsia="Times New Roman" w:cs="Arial"/>
                <w:bCs w:val="0"/>
                <w:snapToGrid w:val="0"/>
                <w:szCs w:val="20"/>
              </w:rPr>
              <w:t>cabozantinib</w:t>
            </w:r>
            <w:proofErr w:type="spellEnd"/>
            <w:r w:rsidRPr="00422381">
              <w:rPr>
                <w:rFonts w:eastAsia="Times New Roman" w:cs="Arial"/>
                <w:bCs w:val="0"/>
                <w:snapToGrid w:val="0"/>
                <w:szCs w:val="20"/>
              </w:rPr>
              <w:t xml:space="preserve"> would need to be reduced substantially to bring the ICER into an acceptable range (Para 7.13, March 2019 PSD). </w:t>
            </w:r>
          </w:p>
        </w:tc>
        <w:tc>
          <w:tcPr>
            <w:tcW w:w="1874" w:type="pct"/>
            <w:tcMar>
              <w:left w:w="28" w:type="dxa"/>
              <w:right w:w="28" w:type="dxa"/>
            </w:tcMar>
          </w:tcPr>
          <w:p w:rsidR="0053443B" w:rsidRPr="00541F65" w:rsidRDefault="00B13FEA" w:rsidP="006561D9">
            <w:pPr>
              <w:pStyle w:val="TableText0"/>
              <w:keepNext w:val="0"/>
              <w:widowControl w:val="0"/>
              <w:rPr>
                <w:rFonts w:eastAsia="Times New Roman" w:cs="Arial"/>
                <w:bCs w:val="0"/>
                <w:snapToGrid w:val="0"/>
                <w:szCs w:val="20"/>
              </w:rPr>
            </w:pPr>
            <w:r w:rsidRPr="00291FCE">
              <w:rPr>
                <w:rFonts w:eastAsia="Times New Roman" w:cs="Arial"/>
                <w:bCs w:val="0"/>
                <w:snapToGrid w:val="0"/>
                <w:szCs w:val="20"/>
              </w:rPr>
              <w:t>Adequately addressed for the time horizon</w:t>
            </w:r>
            <w:r w:rsidR="0053443B">
              <w:rPr>
                <w:rFonts w:eastAsia="Times New Roman" w:cs="Arial"/>
                <w:bCs w:val="0"/>
                <w:snapToGrid w:val="0"/>
                <w:szCs w:val="20"/>
              </w:rPr>
              <w:t xml:space="preserve"> </w:t>
            </w:r>
            <w:r w:rsidR="0053443B" w:rsidRPr="00541F65">
              <w:rPr>
                <w:rFonts w:eastAsia="Times New Roman" w:cs="Arial"/>
                <w:bCs w:val="0"/>
                <w:snapToGrid w:val="0"/>
                <w:szCs w:val="20"/>
              </w:rPr>
              <w:t>and</w:t>
            </w:r>
            <w:r w:rsidRPr="00541F65">
              <w:rPr>
                <w:rFonts w:eastAsia="Times New Roman" w:cs="Arial"/>
                <w:bCs w:val="0"/>
                <w:snapToGrid w:val="0"/>
                <w:szCs w:val="20"/>
              </w:rPr>
              <w:t xml:space="preserve"> convergence of curves</w:t>
            </w:r>
            <w:r w:rsidR="005117B0" w:rsidRPr="00541F65">
              <w:rPr>
                <w:rFonts w:eastAsia="Times New Roman" w:cs="Arial"/>
                <w:bCs w:val="0"/>
                <w:snapToGrid w:val="0"/>
                <w:szCs w:val="20"/>
              </w:rPr>
              <w:t xml:space="preserve"> and patient weight (though t</w:t>
            </w:r>
            <w:r w:rsidR="0053443B" w:rsidRPr="00541F65">
              <w:rPr>
                <w:rFonts w:eastAsia="Times New Roman" w:cs="Arial"/>
                <w:bCs w:val="0"/>
                <w:snapToGrid w:val="0"/>
                <w:szCs w:val="20"/>
              </w:rPr>
              <w:t xml:space="preserve">he ESC </w:t>
            </w:r>
            <w:r w:rsidR="00AA5885">
              <w:rPr>
                <w:rFonts w:eastAsia="Times New Roman" w:cs="Arial"/>
                <w:bCs w:val="0"/>
                <w:snapToGrid w:val="0"/>
                <w:szCs w:val="20"/>
              </w:rPr>
              <w:t>noted that</w:t>
            </w:r>
            <w:r w:rsidR="00AA5885" w:rsidRPr="00541F65">
              <w:rPr>
                <w:rFonts w:eastAsia="Times New Roman" w:cs="Arial"/>
                <w:bCs w:val="0"/>
                <w:snapToGrid w:val="0"/>
                <w:szCs w:val="20"/>
              </w:rPr>
              <w:t xml:space="preserve"> </w:t>
            </w:r>
            <w:r w:rsidRPr="00541F65">
              <w:rPr>
                <w:rFonts w:eastAsia="Times New Roman" w:cs="Arial"/>
                <w:bCs w:val="0"/>
                <w:snapToGrid w:val="0"/>
                <w:szCs w:val="20"/>
              </w:rPr>
              <w:t>patient weight</w:t>
            </w:r>
            <w:r w:rsidR="0053443B" w:rsidRPr="00541F65">
              <w:rPr>
                <w:rFonts w:eastAsia="Times New Roman" w:cs="Arial"/>
                <w:bCs w:val="0"/>
                <w:snapToGrid w:val="0"/>
                <w:szCs w:val="20"/>
              </w:rPr>
              <w:t xml:space="preserve"> was now irrelevant as no weight-based drugs were included in the </w:t>
            </w:r>
            <w:r w:rsidR="005117B0" w:rsidRPr="00541F65">
              <w:rPr>
                <w:rFonts w:eastAsia="Times New Roman" w:cs="Arial"/>
                <w:bCs w:val="0"/>
                <w:snapToGrid w:val="0"/>
                <w:szCs w:val="20"/>
              </w:rPr>
              <w:t xml:space="preserve">base case of the </w:t>
            </w:r>
            <w:r w:rsidR="0053443B" w:rsidRPr="00541F65">
              <w:rPr>
                <w:rFonts w:eastAsia="Times New Roman" w:cs="Arial"/>
                <w:bCs w:val="0"/>
                <w:snapToGrid w:val="0"/>
                <w:szCs w:val="20"/>
              </w:rPr>
              <w:t>analysis</w:t>
            </w:r>
            <w:r w:rsidR="005117B0" w:rsidRPr="00541F65">
              <w:rPr>
                <w:rFonts w:eastAsia="Times New Roman" w:cs="Arial"/>
                <w:bCs w:val="0"/>
                <w:snapToGrid w:val="0"/>
                <w:szCs w:val="20"/>
              </w:rPr>
              <w:t>)</w:t>
            </w:r>
            <w:r w:rsidRPr="00541F65">
              <w:rPr>
                <w:rFonts w:eastAsia="Times New Roman" w:cs="Arial"/>
                <w:bCs w:val="0"/>
                <w:snapToGrid w:val="0"/>
                <w:szCs w:val="20"/>
              </w:rPr>
              <w:t xml:space="preserve">. </w:t>
            </w:r>
          </w:p>
          <w:p w:rsidR="00392404" w:rsidRPr="00541F65" w:rsidRDefault="00B13FEA" w:rsidP="006561D9">
            <w:pPr>
              <w:pStyle w:val="TableText0"/>
              <w:keepNext w:val="0"/>
              <w:widowControl w:val="0"/>
              <w:rPr>
                <w:rFonts w:eastAsia="Times New Roman" w:cs="Arial"/>
                <w:bCs w:val="0"/>
                <w:snapToGrid w:val="0"/>
                <w:szCs w:val="20"/>
              </w:rPr>
            </w:pPr>
            <w:r w:rsidRPr="00541F65">
              <w:rPr>
                <w:rFonts w:eastAsia="Times New Roman" w:cs="Arial"/>
                <w:bCs w:val="0"/>
                <w:snapToGrid w:val="0"/>
                <w:szCs w:val="20"/>
              </w:rPr>
              <w:t xml:space="preserve">The resubmission </w:t>
            </w:r>
            <w:r w:rsidR="00F52277">
              <w:rPr>
                <w:rFonts w:eastAsia="Times New Roman" w:cs="Arial"/>
                <w:bCs w:val="0"/>
                <w:snapToGrid w:val="0"/>
                <w:szCs w:val="20"/>
              </w:rPr>
              <w:t>did not apply</w:t>
            </w:r>
            <w:r w:rsidRPr="00541F65">
              <w:rPr>
                <w:rFonts w:eastAsia="Times New Roman" w:cs="Arial"/>
                <w:bCs w:val="0"/>
                <w:snapToGrid w:val="0"/>
                <w:szCs w:val="20"/>
              </w:rPr>
              <w:t xml:space="preserve"> the same costs of subsequent (post-progression) therapy across the treatment groups. </w:t>
            </w:r>
            <w:r w:rsidR="00DA0BA9" w:rsidRPr="00541F65">
              <w:rPr>
                <w:rFonts w:eastAsia="Times New Roman" w:cs="Arial"/>
                <w:bCs w:val="0"/>
                <w:snapToGrid w:val="0"/>
                <w:szCs w:val="20"/>
              </w:rPr>
              <w:t xml:space="preserve">The ESC </w:t>
            </w:r>
            <w:r w:rsidR="008C1CAD" w:rsidRPr="00541F65">
              <w:rPr>
                <w:rFonts w:eastAsia="Times New Roman" w:cs="Arial"/>
                <w:bCs w:val="0"/>
                <w:snapToGrid w:val="0"/>
                <w:szCs w:val="20"/>
              </w:rPr>
              <w:t>maintained that</w:t>
            </w:r>
            <w:r w:rsidR="00083E48" w:rsidRPr="00541F65">
              <w:rPr>
                <w:rFonts w:eastAsia="Times New Roman" w:cs="Arial"/>
                <w:bCs w:val="0"/>
                <w:snapToGrid w:val="0"/>
                <w:szCs w:val="20"/>
              </w:rPr>
              <w:t xml:space="preserve"> the same costs should be applied </w:t>
            </w:r>
            <w:r w:rsidR="008C1CAD" w:rsidRPr="00541F65">
              <w:rPr>
                <w:rFonts w:eastAsia="Times New Roman" w:cs="Arial"/>
                <w:bCs w:val="0"/>
                <w:snapToGrid w:val="0"/>
                <w:szCs w:val="20"/>
              </w:rPr>
              <w:t>in each arm given the lack of reliable alternative data</w:t>
            </w:r>
            <w:r w:rsidR="00DA0BA9" w:rsidRPr="00541F65">
              <w:rPr>
                <w:rFonts w:eastAsia="Times New Roman" w:cs="Arial"/>
                <w:bCs w:val="0"/>
                <w:snapToGrid w:val="0"/>
                <w:szCs w:val="20"/>
              </w:rPr>
              <w:t>.</w:t>
            </w:r>
          </w:p>
          <w:p w:rsidR="00B13FEA" w:rsidRPr="00291FCE" w:rsidRDefault="00B13FEA" w:rsidP="00180DF6">
            <w:pPr>
              <w:pStyle w:val="TableText0"/>
              <w:keepNext w:val="0"/>
              <w:widowControl w:val="0"/>
              <w:rPr>
                <w:rFonts w:eastAsia="Times New Roman" w:cs="Arial"/>
                <w:bCs w:val="0"/>
                <w:snapToGrid w:val="0"/>
                <w:szCs w:val="20"/>
              </w:rPr>
            </w:pPr>
            <w:r w:rsidRPr="00541F65">
              <w:rPr>
                <w:rFonts w:eastAsia="Times New Roman" w:cs="Arial"/>
                <w:bCs w:val="0"/>
                <w:snapToGrid w:val="0"/>
                <w:szCs w:val="20"/>
              </w:rPr>
              <w:t xml:space="preserve">The price of </w:t>
            </w:r>
            <w:proofErr w:type="spellStart"/>
            <w:r w:rsidRPr="00541F65">
              <w:rPr>
                <w:rFonts w:eastAsia="Times New Roman" w:cs="Arial"/>
                <w:bCs w:val="0"/>
                <w:snapToGrid w:val="0"/>
                <w:szCs w:val="20"/>
              </w:rPr>
              <w:t>cabozantinib</w:t>
            </w:r>
            <w:proofErr w:type="spellEnd"/>
            <w:r w:rsidRPr="00541F65">
              <w:rPr>
                <w:rFonts w:eastAsia="Times New Roman" w:cs="Arial"/>
                <w:bCs w:val="0"/>
                <w:snapToGrid w:val="0"/>
                <w:szCs w:val="20"/>
              </w:rPr>
              <w:t xml:space="preserve"> in the proposed </w:t>
            </w:r>
            <w:r w:rsidR="00180DF6" w:rsidRPr="00541F65">
              <w:rPr>
                <w:rFonts w:eastAsia="Times New Roman" w:cs="Arial"/>
                <w:bCs w:val="0"/>
                <w:snapToGrid w:val="0"/>
                <w:szCs w:val="20"/>
              </w:rPr>
              <w:t xml:space="preserve">new </w:t>
            </w:r>
            <w:r w:rsidRPr="00541F65">
              <w:rPr>
                <w:rFonts w:eastAsia="Times New Roman" w:cs="Arial"/>
                <w:bCs w:val="0"/>
                <w:snapToGrid w:val="0"/>
                <w:szCs w:val="20"/>
              </w:rPr>
              <w:t>setting</w:t>
            </w:r>
            <w:r w:rsidR="006153CB">
              <w:rPr>
                <w:rFonts w:eastAsia="Times New Roman" w:cs="Arial"/>
                <w:bCs w:val="0"/>
                <w:snapToGrid w:val="0"/>
                <w:szCs w:val="20"/>
              </w:rPr>
              <w:t>s (treatment-naïve and TKI-</w:t>
            </w:r>
            <w:r w:rsidR="00180DF6" w:rsidRPr="00541F65">
              <w:rPr>
                <w:rFonts w:eastAsia="Times New Roman" w:cs="Arial"/>
                <w:bCs w:val="0"/>
                <w:snapToGrid w:val="0"/>
                <w:szCs w:val="20"/>
              </w:rPr>
              <w:t>naïve post-immunotherapy)</w:t>
            </w:r>
            <w:r w:rsidRPr="00541F65">
              <w:rPr>
                <w:rFonts w:eastAsia="Times New Roman" w:cs="Arial"/>
                <w:bCs w:val="0"/>
                <w:snapToGrid w:val="0"/>
                <w:szCs w:val="20"/>
              </w:rPr>
              <w:t xml:space="preserve"> was reduced by 35% from the March 2019 submission.</w:t>
            </w:r>
            <w:r w:rsidRPr="00291FCE">
              <w:rPr>
                <w:rFonts w:eastAsia="Times New Roman" w:cs="Arial"/>
                <w:bCs w:val="0"/>
                <w:snapToGrid w:val="0"/>
                <w:szCs w:val="20"/>
              </w:rPr>
              <w:t xml:space="preserve"> </w:t>
            </w:r>
          </w:p>
        </w:tc>
      </w:tr>
      <w:tr w:rsidR="00B13FEA" w:rsidRPr="00203181" w:rsidTr="00F43CDE">
        <w:trPr>
          <w:cantSplit/>
        </w:trPr>
        <w:tc>
          <w:tcPr>
            <w:tcW w:w="862" w:type="pct"/>
            <w:tcMar>
              <w:left w:w="28" w:type="dxa"/>
              <w:right w:w="28" w:type="dxa"/>
            </w:tcMar>
            <w:vAlign w:val="center"/>
          </w:tcPr>
          <w:p w:rsidR="00B13FEA" w:rsidRDefault="00B13FEA" w:rsidP="006561D9">
            <w:pPr>
              <w:pStyle w:val="TableText0"/>
              <w:keepNext w:val="0"/>
              <w:widowControl w:val="0"/>
            </w:pPr>
            <w:r>
              <w:t>Financial estimates</w:t>
            </w:r>
          </w:p>
        </w:tc>
        <w:tc>
          <w:tcPr>
            <w:tcW w:w="2263" w:type="pct"/>
            <w:tcMar>
              <w:left w:w="28" w:type="dxa"/>
              <w:right w:w="28" w:type="dxa"/>
            </w:tcMar>
          </w:tcPr>
          <w:p w:rsidR="00B13FEA" w:rsidRPr="002A1D76" w:rsidRDefault="00B13FEA" w:rsidP="006561D9">
            <w:pPr>
              <w:pStyle w:val="TableText0"/>
              <w:keepNext w:val="0"/>
              <w:widowControl w:val="0"/>
              <w:rPr>
                <w:rFonts w:eastAsia="Times New Roman" w:cs="Arial"/>
                <w:bCs w:val="0"/>
                <w:snapToGrid w:val="0"/>
                <w:szCs w:val="20"/>
              </w:rPr>
            </w:pPr>
            <w:r>
              <w:rPr>
                <w:rFonts w:eastAsia="Times New Roman" w:cs="Arial"/>
                <w:bCs w:val="0"/>
                <w:snapToGrid w:val="0"/>
                <w:szCs w:val="20"/>
              </w:rPr>
              <w:t>The submission d</w:t>
            </w:r>
            <w:r w:rsidRPr="002A1D76">
              <w:rPr>
                <w:rFonts w:eastAsia="Times New Roman" w:cs="Arial"/>
                <w:bCs w:val="0"/>
                <w:snapToGrid w:val="0"/>
                <w:szCs w:val="20"/>
              </w:rPr>
              <w:t xml:space="preserve">id not address the potential changes in use of other PBS listed treatments including the impact on current use of </w:t>
            </w:r>
            <w:proofErr w:type="spellStart"/>
            <w:r w:rsidRPr="002A1D76">
              <w:rPr>
                <w:rFonts w:eastAsia="Times New Roman" w:cs="Arial"/>
                <w:bCs w:val="0"/>
                <w:snapToGrid w:val="0"/>
                <w:szCs w:val="20"/>
              </w:rPr>
              <w:t>cabozantinib</w:t>
            </w:r>
            <w:proofErr w:type="spellEnd"/>
            <w:r w:rsidRPr="002A1D76">
              <w:rPr>
                <w:rFonts w:eastAsia="Times New Roman" w:cs="Arial"/>
                <w:bCs w:val="0"/>
                <w:snapToGrid w:val="0"/>
                <w:szCs w:val="20"/>
              </w:rPr>
              <w:t xml:space="preserve"> in the post-TKI setting that may arise from its use in the first-line setting and the potential for increased use of other medicines (in subsequent lines of therapy) that would be affected by availability of a first-line treatment for patients with poor risk</w:t>
            </w:r>
            <w:r>
              <w:rPr>
                <w:rFonts w:eastAsia="Times New Roman" w:cs="Arial"/>
                <w:bCs w:val="0"/>
                <w:snapToGrid w:val="0"/>
                <w:szCs w:val="20"/>
              </w:rPr>
              <w:t xml:space="preserve"> (</w:t>
            </w:r>
            <w:r w:rsidRPr="002A1D76">
              <w:rPr>
                <w:rFonts w:eastAsia="Times New Roman" w:cs="Arial"/>
                <w:bCs w:val="0"/>
                <w:snapToGrid w:val="0"/>
                <w:szCs w:val="20"/>
              </w:rPr>
              <w:t>Para 6.59, March 2019 PSD</w:t>
            </w:r>
            <w:r>
              <w:rPr>
                <w:rFonts w:eastAsia="Times New Roman" w:cs="Arial"/>
                <w:bCs w:val="0"/>
                <w:snapToGrid w:val="0"/>
                <w:szCs w:val="20"/>
              </w:rPr>
              <w:t>).</w:t>
            </w:r>
          </w:p>
        </w:tc>
        <w:tc>
          <w:tcPr>
            <w:tcW w:w="1874" w:type="pct"/>
            <w:tcMar>
              <w:left w:w="28" w:type="dxa"/>
              <w:right w:w="28" w:type="dxa"/>
            </w:tcMar>
          </w:tcPr>
          <w:p w:rsidR="00B13FEA" w:rsidRPr="00291FCE" w:rsidRDefault="00B13FEA" w:rsidP="00F52277">
            <w:pPr>
              <w:pStyle w:val="TableText0"/>
              <w:keepNext w:val="0"/>
              <w:widowControl w:val="0"/>
              <w:rPr>
                <w:rFonts w:eastAsia="Times New Roman" w:cs="Arial"/>
                <w:bCs w:val="0"/>
                <w:snapToGrid w:val="0"/>
                <w:szCs w:val="20"/>
              </w:rPr>
            </w:pPr>
            <w:r w:rsidRPr="00291FCE">
              <w:rPr>
                <w:rFonts w:eastAsia="Times New Roman" w:cs="Arial"/>
                <w:bCs w:val="0"/>
                <w:snapToGrid w:val="0"/>
                <w:szCs w:val="20"/>
              </w:rPr>
              <w:t xml:space="preserve">Addressed for post-TKI setting </w:t>
            </w:r>
            <w:proofErr w:type="spellStart"/>
            <w:r w:rsidRPr="00291FCE">
              <w:rPr>
                <w:rFonts w:eastAsia="Times New Roman" w:cs="Arial"/>
                <w:bCs w:val="0"/>
                <w:snapToGrid w:val="0"/>
                <w:szCs w:val="20"/>
              </w:rPr>
              <w:t>cabozantinib</w:t>
            </w:r>
            <w:proofErr w:type="spellEnd"/>
            <w:r w:rsidRPr="00291FCE">
              <w:rPr>
                <w:rFonts w:eastAsia="Times New Roman" w:cs="Arial"/>
                <w:bCs w:val="0"/>
                <w:snapToGrid w:val="0"/>
                <w:szCs w:val="20"/>
              </w:rPr>
              <w:t xml:space="preserve"> and substituted first-line </w:t>
            </w:r>
            <w:proofErr w:type="spellStart"/>
            <w:r w:rsidRPr="00291FCE">
              <w:rPr>
                <w:rFonts w:eastAsia="Times New Roman" w:cs="Arial"/>
                <w:bCs w:val="0"/>
                <w:snapToGrid w:val="0"/>
                <w:szCs w:val="20"/>
              </w:rPr>
              <w:t>sunitinib</w:t>
            </w:r>
            <w:proofErr w:type="spellEnd"/>
            <w:r w:rsidRPr="00291FCE">
              <w:rPr>
                <w:rFonts w:eastAsia="Times New Roman" w:cs="Arial"/>
                <w:bCs w:val="0"/>
                <w:snapToGrid w:val="0"/>
                <w:szCs w:val="20"/>
              </w:rPr>
              <w:t xml:space="preserve"> and </w:t>
            </w:r>
            <w:proofErr w:type="spellStart"/>
            <w:r w:rsidRPr="00291FCE">
              <w:rPr>
                <w:rFonts w:eastAsia="Times New Roman" w:cs="Arial"/>
                <w:bCs w:val="0"/>
                <w:snapToGrid w:val="0"/>
                <w:szCs w:val="20"/>
              </w:rPr>
              <w:t>pazopanib</w:t>
            </w:r>
            <w:proofErr w:type="spellEnd"/>
            <w:r w:rsidRPr="00291FCE">
              <w:rPr>
                <w:rFonts w:eastAsia="Times New Roman" w:cs="Arial"/>
                <w:bCs w:val="0"/>
                <w:snapToGrid w:val="0"/>
                <w:szCs w:val="20"/>
              </w:rPr>
              <w:t xml:space="preserve">, noting the change in the price for </w:t>
            </w:r>
            <w:proofErr w:type="spellStart"/>
            <w:r w:rsidRPr="00291FCE">
              <w:rPr>
                <w:rFonts w:eastAsia="Times New Roman" w:cs="Arial"/>
                <w:bCs w:val="0"/>
                <w:snapToGrid w:val="0"/>
                <w:szCs w:val="20"/>
              </w:rPr>
              <w:t>cabozantinib</w:t>
            </w:r>
            <w:proofErr w:type="spellEnd"/>
            <w:r w:rsidRPr="00291FCE">
              <w:rPr>
                <w:rFonts w:eastAsia="Times New Roman" w:cs="Arial"/>
                <w:bCs w:val="0"/>
                <w:snapToGrid w:val="0"/>
                <w:szCs w:val="20"/>
              </w:rPr>
              <w:t xml:space="preserve"> in the proposed setting relative to its current listing.</w:t>
            </w:r>
            <w:r w:rsidR="005A17B9">
              <w:rPr>
                <w:rFonts w:eastAsia="Times New Roman" w:cs="Arial"/>
                <w:bCs w:val="0"/>
                <w:snapToGrid w:val="0"/>
                <w:szCs w:val="20"/>
              </w:rPr>
              <w:t xml:space="preserve"> However, the PBAC considered the offsets were not reliably estimated.</w:t>
            </w:r>
          </w:p>
        </w:tc>
      </w:tr>
    </w:tbl>
    <w:p w:rsidR="003632DB" w:rsidRDefault="003632DB" w:rsidP="003632DB">
      <w:pPr>
        <w:pStyle w:val="TableFigureFooter"/>
      </w:pPr>
      <w:r w:rsidRPr="00DE13B7">
        <w:t>Source: Compiled</w:t>
      </w:r>
      <w:r>
        <w:t xml:space="preserve"> during the evaluation using 6.02 </w:t>
      </w:r>
      <w:proofErr w:type="spellStart"/>
      <w:r>
        <w:t>cabozantinib</w:t>
      </w:r>
      <w:proofErr w:type="spellEnd"/>
      <w:r>
        <w:t xml:space="preserve"> March 2019 Public Summary Document.</w:t>
      </w:r>
    </w:p>
    <w:p w:rsidR="003632DB" w:rsidRDefault="003632DB" w:rsidP="003632DB">
      <w:pPr>
        <w:pStyle w:val="TableFigureFooter"/>
      </w:pPr>
      <w:r>
        <w:t xml:space="preserve">Abbreviations: CMA = cost-minimisation analysis; CUA = cost-utility analysis; NIVO+IPI = nivolumab plus ipilimumab; OS = overall survival; PFS = progression-free survival; PSD = Public Summary Document; TKI = tyrosine kinase inhibitor; TTD = time-to-treatment discontinuation; </w:t>
      </w:r>
    </w:p>
    <w:p w:rsidR="007A5C65" w:rsidRPr="00F90A91" w:rsidRDefault="007A5C65" w:rsidP="007A5C65">
      <w:pPr>
        <w:pStyle w:val="ListParagraph"/>
        <w:numPr>
          <w:ilvl w:val="0"/>
          <w:numId w:val="0"/>
        </w:numPr>
        <w:rPr>
          <w:i/>
        </w:rPr>
      </w:pPr>
      <w:bookmarkStart w:id="11" w:name="_Toc29800763"/>
      <w:r w:rsidRPr="00525B39">
        <w:rPr>
          <w:i/>
        </w:rPr>
        <w:t>For more detail on PBAC’s view, see section 7 PBAC outcome.</w:t>
      </w:r>
    </w:p>
    <w:p w:rsidR="003632DB" w:rsidRDefault="003632DB" w:rsidP="003632DB">
      <w:pPr>
        <w:pStyle w:val="2-SectionHeading"/>
      </w:pPr>
      <w:r w:rsidRPr="00407F2D">
        <w:t>Requested listing</w:t>
      </w:r>
      <w:bookmarkEnd w:id="11"/>
    </w:p>
    <w:p w:rsidR="007D7CF1" w:rsidRPr="004521F2" w:rsidRDefault="004521F2" w:rsidP="0045478C">
      <w:pPr>
        <w:pStyle w:val="ListParagraph"/>
        <w:numPr>
          <w:ilvl w:val="1"/>
          <w:numId w:val="1"/>
        </w:numPr>
        <w:rPr>
          <w:rFonts w:cs="Calibri"/>
          <w:bCs/>
        </w:rPr>
      </w:pPr>
      <w:r>
        <w:rPr>
          <w:rFonts w:cs="Calibri"/>
          <w:bCs/>
        </w:rPr>
        <w:t xml:space="preserve">The restriction requested in the submission is outlined below. </w:t>
      </w:r>
      <w:r w:rsidR="00323B2C">
        <w:rPr>
          <w:rFonts w:cs="Calibri"/>
          <w:bCs/>
        </w:rPr>
        <w:t xml:space="preserve">The PBAC’s suggested changes are not incorporated into the restriction text, given the PBAC considered that a combined </w:t>
      </w:r>
      <w:r w:rsidR="00535453">
        <w:rPr>
          <w:rFonts w:cs="Calibri"/>
          <w:bCs/>
        </w:rPr>
        <w:t>treatment</w:t>
      </w:r>
      <w:r w:rsidR="00DA1BF3">
        <w:rPr>
          <w:rFonts w:cs="Calibri"/>
          <w:bCs/>
        </w:rPr>
        <w:t xml:space="preserve"> </w:t>
      </w:r>
      <w:r w:rsidR="00323B2C" w:rsidRPr="00541F65">
        <w:t xml:space="preserve">line-agnostic listing </w:t>
      </w:r>
      <w:r w:rsidR="00323B2C">
        <w:t>would</w:t>
      </w:r>
      <w:r w:rsidR="00323B2C" w:rsidRPr="00541F65">
        <w:t xml:space="preserve"> be more appropriate</w:t>
      </w:r>
      <w:r w:rsidR="00323B2C">
        <w:t xml:space="preserve"> (refer to Paragraph 3.5).</w:t>
      </w:r>
    </w:p>
    <w:tbl>
      <w:tblPr>
        <w:tblW w:w="4977" w:type="pct"/>
        <w:tblInd w:w="28" w:type="dxa"/>
        <w:tblCellMar>
          <w:left w:w="28" w:type="dxa"/>
          <w:right w:w="28" w:type="dxa"/>
        </w:tblCellMar>
        <w:tblLook w:val="0000" w:firstRow="0" w:lastRow="0" w:firstColumn="0" w:lastColumn="0" w:noHBand="0" w:noVBand="0"/>
      </w:tblPr>
      <w:tblGrid>
        <w:gridCol w:w="1542"/>
        <w:gridCol w:w="1555"/>
        <w:gridCol w:w="708"/>
        <w:gridCol w:w="1274"/>
        <w:gridCol w:w="1765"/>
        <w:gridCol w:w="1066"/>
        <w:gridCol w:w="1075"/>
      </w:tblGrid>
      <w:tr w:rsidR="003632DB" w:rsidRPr="00413860" w:rsidTr="007D7CF1">
        <w:trPr>
          <w:cantSplit/>
          <w:trHeight w:val="463"/>
        </w:trPr>
        <w:tc>
          <w:tcPr>
            <w:tcW w:w="1724" w:type="pct"/>
            <w:gridSpan w:val="2"/>
            <w:tcBorders>
              <w:top w:val="single" w:sz="4" w:space="0" w:color="auto"/>
              <w:bottom w:val="single" w:sz="4" w:space="0" w:color="auto"/>
            </w:tcBorders>
            <w:vAlign w:val="center"/>
          </w:tcPr>
          <w:p w:rsidR="003632DB" w:rsidRPr="00C7151A" w:rsidRDefault="003632DB" w:rsidP="00351E2B">
            <w:pPr>
              <w:keepNext/>
              <w:jc w:val="left"/>
              <w:rPr>
                <w:rFonts w:ascii="Arial Narrow" w:hAnsi="Arial Narrow"/>
                <w:b/>
                <w:sz w:val="20"/>
              </w:rPr>
            </w:pPr>
            <w:r w:rsidRPr="00C7151A">
              <w:rPr>
                <w:rFonts w:ascii="Arial Narrow" w:hAnsi="Arial Narrow"/>
                <w:b/>
                <w:sz w:val="20"/>
              </w:rPr>
              <w:t>Name, Restriction,</w:t>
            </w:r>
          </w:p>
          <w:p w:rsidR="003632DB" w:rsidRPr="00C7151A" w:rsidRDefault="003632DB" w:rsidP="00351E2B">
            <w:pPr>
              <w:keepNext/>
              <w:jc w:val="left"/>
              <w:rPr>
                <w:rFonts w:ascii="Arial Narrow" w:hAnsi="Arial Narrow"/>
                <w:b/>
                <w:sz w:val="20"/>
              </w:rPr>
            </w:pPr>
            <w:r w:rsidRPr="00C7151A">
              <w:rPr>
                <w:rFonts w:ascii="Arial Narrow" w:hAnsi="Arial Narrow"/>
                <w:b/>
                <w:sz w:val="20"/>
              </w:rPr>
              <w:t>Manner of administration and form</w:t>
            </w:r>
          </w:p>
        </w:tc>
        <w:tc>
          <w:tcPr>
            <w:tcW w:w="394" w:type="pct"/>
            <w:tcBorders>
              <w:top w:val="single" w:sz="4" w:space="0" w:color="auto"/>
              <w:bottom w:val="single" w:sz="4" w:space="0" w:color="auto"/>
            </w:tcBorders>
            <w:vAlign w:val="center"/>
          </w:tcPr>
          <w:p w:rsidR="003632DB" w:rsidRPr="00C7151A" w:rsidRDefault="003632DB" w:rsidP="00351E2B">
            <w:pPr>
              <w:keepNext/>
              <w:jc w:val="center"/>
              <w:rPr>
                <w:rFonts w:ascii="Arial Narrow" w:hAnsi="Arial Narrow"/>
                <w:b/>
                <w:sz w:val="20"/>
              </w:rPr>
            </w:pPr>
            <w:r w:rsidRPr="00C7151A">
              <w:rPr>
                <w:rFonts w:ascii="Arial Narrow" w:hAnsi="Arial Narrow"/>
                <w:b/>
                <w:sz w:val="20"/>
              </w:rPr>
              <w:t>Max.</w:t>
            </w:r>
          </w:p>
          <w:p w:rsidR="003632DB" w:rsidRPr="00C7151A" w:rsidRDefault="003632DB" w:rsidP="00351E2B">
            <w:pPr>
              <w:keepNext/>
              <w:jc w:val="center"/>
              <w:rPr>
                <w:rFonts w:ascii="Arial Narrow" w:hAnsi="Arial Narrow"/>
                <w:b/>
                <w:sz w:val="20"/>
              </w:rPr>
            </w:pPr>
            <w:r w:rsidRPr="00C7151A">
              <w:rPr>
                <w:rFonts w:ascii="Arial Narrow" w:hAnsi="Arial Narrow"/>
                <w:b/>
                <w:sz w:val="20"/>
              </w:rPr>
              <w:t xml:space="preserve">Qty </w:t>
            </w:r>
          </w:p>
        </w:tc>
        <w:tc>
          <w:tcPr>
            <w:tcW w:w="709" w:type="pct"/>
            <w:tcBorders>
              <w:top w:val="single" w:sz="4" w:space="0" w:color="auto"/>
              <w:bottom w:val="single" w:sz="4" w:space="0" w:color="auto"/>
            </w:tcBorders>
            <w:vAlign w:val="center"/>
          </w:tcPr>
          <w:p w:rsidR="003632DB" w:rsidRPr="00C7151A" w:rsidRDefault="003632DB" w:rsidP="00351E2B">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rsidR="003632DB" w:rsidRPr="00C7151A" w:rsidRDefault="003632DB" w:rsidP="00351E2B">
            <w:pPr>
              <w:keepNext/>
              <w:jc w:val="center"/>
              <w:rPr>
                <w:rFonts w:ascii="Arial Narrow" w:hAnsi="Arial Narrow"/>
                <w:b/>
                <w:sz w:val="20"/>
              </w:rPr>
            </w:pPr>
            <w:r w:rsidRPr="00C7151A">
              <w:rPr>
                <w:rFonts w:ascii="Arial Narrow" w:hAnsi="Arial Narrow"/>
                <w:b/>
                <w:sz w:val="20"/>
              </w:rPr>
              <w:t>Rpts</w:t>
            </w:r>
          </w:p>
        </w:tc>
        <w:tc>
          <w:tcPr>
            <w:tcW w:w="982" w:type="pct"/>
            <w:tcBorders>
              <w:top w:val="single" w:sz="4" w:space="0" w:color="auto"/>
              <w:bottom w:val="single" w:sz="4" w:space="0" w:color="auto"/>
            </w:tcBorders>
            <w:vAlign w:val="center"/>
          </w:tcPr>
          <w:p w:rsidR="003632DB" w:rsidRPr="00C7151A" w:rsidRDefault="003632DB" w:rsidP="00351E2B">
            <w:pPr>
              <w:keepNext/>
              <w:jc w:val="center"/>
              <w:rPr>
                <w:rFonts w:ascii="Arial Narrow" w:hAnsi="Arial Narrow"/>
                <w:b/>
                <w:sz w:val="20"/>
              </w:rPr>
            </w:pPr>
            <w:r w:rsidRPr="00C7151A">
              <w:rPr>
                <w:rFonts w:ascii="Arial Narrow" w:hAnsi="Arial Narrow"/>
                <w:b/>
                <w:sz w:val="20"/>
              </w:rPr>
              <w:t xml:space="preserve">Dispensed Price for Max. Qty </w:t>
            </w:r>
          </w:p>
        </w:tc>
        <w:tc>
          <w:tcPr>
            <w:tcW w:w="1191" w:type="pct"/>
            <w:gridSpan w:val="2"/>
            <w:tcBorders>
              <w:top w:val="single" w:sz="4" w:space="0" w:color="auto"/>
              <w:bottom w:val="single" w:sz="4" w:space="0" w:color="auto"/>
            </w:tcBorders>
            <w:vAlign w:val="center"/>
          </w:tcPr>
          <w:p w:rsidR="003632DB" w:rsidRPr="00C7151A" w:rsidRDefault="003632DB" w:rsidP="00351E2B">
            <w:pPr>
              <w:keepNext/>
              <w:jc w:val="center"/>
              <w:rPr>
                <w:rFonts w:ascii="Arial Narrow" w:hAnsi="Arial Narrow"/>
                <w:b/>
                <w:sz w:val="20"/>
                <w:lang w:val="fr-FR"/>
              </w:rPr>
            </w:pPr>
            <w:r w:rsidRPr="00C7151A">
              <w:rPr>
                <w:rFonts w:ascii="Arial Narrow" w:hAnsi="Arial Narrow"/>
                <w:b/>
                <w:sz w:val="20"/>
              </w:rPr>
              <w:t>Proprietary Name and Manufacturer</w:t>
            </w:r>
          </w:p>
        </w:tc>
      </w:tr>
      <w:tr w:rsidR="003632DB" w:rsidRPr="00413860" w:rsidTr="007D7CF1">
        <w:trPr>
          <w:cantSplit/>
          <w:trHeight w:val="567"/>
        </w:trPr>
        <w:tc>
          <w:tcPr>
            <w:tcW w:w="1724" w:type="pct"/>
            <w:gridSpan w:val="2"/>
            <w:vAlign w:val="center"/>
          </w:tcPr>
          <w:p w:rsidR="003632DB" w:rsidRPr="00591957" w:rsidRDefault="003632DB" w:rsidP="00351E2B">
            <w:pPr>
              <w:keepNext/>
              <w:jc w:val="left"/>
              <w:rPr>
                <w:rFonts w:ascii="Arial Narrow" w:hAnsi="Arial Narrow"/>
                <w:sz w:val="20"/>
              </w:rPr>
            </w:pPr>
            <w:r>
              <w:rPr>
                <w:rFonts w:ascii="Arial Narrow" w:hAnsi="Arial Narrow"/>
                <w:smallCaps/>
                <w:sz w:val="20"/>
              </w:rPr>
              <w:t>CABOZANTINIB</w:t>
            </w:r>
          </w:p>
          <w:p w:rsidR="003632DB" w:rsidRPr="00591957" w:rsidRDefault="003632DB" w:rsidP="00351E2B">
            <w:pPr>
              <w:keepNext/>
              <w:jc w:val="left"/>
              <w:rPr>
                <w:rFonts w:ascii="Arial Narrow" w:hAnsi="Arial Narrow"/>
                <w:sz w:val="20"/>
              </w:rPr>
            </w:pPr>
            <w:r w:rsidRPr="00F910C8">
              <w:rPr>
                <w:rFonts w:ascii="Arial Narrow" w:hAnsi="Arial Narrow"/>
                <w:sz w:val="20"/>
              </w:rPr>
              <w:t>Tablet</w:t>
            </w:r>
            <w:r>
              <w:rPr>
                <w:rFonts w:ascii="Arial Narrow" w:hAnsi="Arial Narrow"/>
                <w:sz w:val="20"/>
              </w:rPr>
              <w:t xml:space="preserve"> 20 mg, 40 mg, and 60 mg, 30</w:t>
            </w:r>
          </w:p>
        </w:tc>
        <w:tc>
          <w:tcPr>
            <w:tcW w:w="394" w:type="pct"/>
            <w:vAlign w:val="center"/>
          </w:tcPr>
          <w:p w:rsidR="003632DB" w:rsidRPr="00591957" w:rsidRDefault="003632DB" w:rsidP="00351E2B">
            <w:pPr>
              <w:keepNext/>
              <w:jc w:val="center"/>
              <w:rPr>
                <w:rFonts w:ascii="Arial Narrow" w:hAnsi="Arial Narrow"/>
                <w:sz w:val="20"/>
              </w:rPr>
            </w:pPr>
            <w:r>
              <w:rPr>
                <w:rFonts w:ascii="Arial Narrow" w:hAnsi="Arial Narrow"/>
                <w:sz w:val="20"/>
              </w:rPr>
              <w:t>30</w:t>
            </w:r>
          </w:p>
        </w:tc>
        <w:tc>
          <w:tcPr>
            <w:tcW w:w="709" w:type="pct"/>
            <w:vAlign w:val="center"/>
          </w:tcPr>
          <w:p w:rsidR="003632DB" w:rsidRPr="00F910C8" w:rsidRDefault="003632DB" w:rsidP="00351E2B">
            <w:pPr>
              <w:keepNext/>
              <w:jc w:val="center"/>
              <w:rPr>
                <w:rFonts w:ascii="Arial Narrow" w:hAnsi="Arial Narrow"/>
                <w:sz w:val="20"/>
              </w:rPr>
            </w:pPr>
            <w:r>
              <w:rPr>
                <w:rFonts w:ascii="Arial Narrow" w:hAnsi="Arial Narrow"/>
                <w:sz w:val="20"/>
              </w:rPr>
              <w:t>2 (initial</w:t>
            </w:r>
            <w:r w:rsidRPr="00F910C8">
              <w:rPr>
                <w:rFonts w:ascii="Arial Narrow" w:hAnsi="Arial Narrow"/>
                <w:sz w:val="20"/>
              </w:rPr>
              <w:t>)</w:t>
            </w:r>
          </w:p>
          <w:p w:rsidR="003632DB" w:rsidRPr="00591957" w:rsidRDefault="003632DB" w:rsidP="00351E2B">
            <w:pPr>
              <w:keepNext/>
              <w:jc w:val="center"/>
              <w:rPr>
                <w:rFonts w:ascii="Arial Narrow" w:hAnsi="Arial Narrow"/>
                <w:sz w:val="20"/>
              </w:rPr>
            </w:pPr>
            <w:r>
              <w:rPr>
                <w:rFonts w:ascii="Arial Narrow" w:hAnsi="Arial Narrow"/>
                <w:sz w:val="20"/>
              </w:rPr>
              <w:t>5 (continuing</w:t>
            </w:r>
            <w:r w:rsidRPr="00F910C8">
              <w:rPr>
                <w:rFonts w:ascii="Arial Narrow" w:hAnsi="Arial Narrow"/>
                <w:sz w:val="20"/>
              </w:rPr>
              <w:t>)</w:t>
            </w:r>
          </w:p>
        </w:tc>
        <w:tc>
          <w:tcPr>
            <w:tcW w:w="982" w:type="pct"/>
            <w:vAlign w:val="center"/>
          </w:tcPr>
          <w:p w:rsidR="003632DB" w:rsidRPr="00F910C8" w:rsidRDefault="003632DB" w:rsidP="00351E2B">
            <w:pPr>
              <w:keepNext/>
              <w:jc w:val="center"/>
              <w:rPr>
                <w:rFonts w:ascii="Arial Narrow" w:hAnsi="Arial Narrow"/>
                <w:sz w:val="20"/>
              </w:rPr>
            </w:pPr>
            <w:r>
              <w:rPr>
                <w:rFonts w:ascii="Arial Narrow" w:hAnsi="Arial Narrow"/>
                <w:sz w:val="20"/>
              </w:rPr>
              <w:t>$9,952.12 published</w:t>
            </w:r>
          </w:p>
          <w:p w:rsidR="003632DB" w:rsidRPr="00591957" w:rsidRDefault="003632DB" w:rsidP="00351E2B">
            <w:pPr>
              <w:keepNext/>
              <w:jc w:val="center"/>
              <w:rPr>
                <w:rFonts w:ascii="Arial Narrow" w:hAnsi="Arial Narrow"/>
                <w:sz w:val="20"/>
              </w:rPr>
            </w:pPr>
            <w:r>
              <w:rPr>
                <w:rFonts w:ascii="Arial Narrow" w:hAnsi="Arial Narrow"/>
                <w:sz w:val="20"/>
              </w:rPr>
              <w:t>$</w:t>
            </w:r>
            <w:r w:rsidR="009C73AF">
              <w:rPr>
                <w:rFonts w:ascii="Arial Narrow" w:hAnsi="Arial Narrow"/>
                <w:noProof/>
                <w:color w:val="000000"/>
                <w:sz w:val="20"/>
                <w:highlight w:val="black"/>
              </w:rPr>
              <w:t>''''''''''''''''''''''</w:t>
            </w:r>
            <w:r>
              <w:rPr>
                <w:rFonts w:ascii="Arial Narrow" w:hAnsi="Arial Narrow"/>
                <w:sz w:val="20"/>
              </w:rPr>
              <w:t xml:space="preserve"> effective </w:t>
            </w:r>
          </w:p>
        </w:tc>
        <w:tc>
          <w:tcPr>
            <w:tcW w:w="593" w:type="pct"/>
            <w:vAlign w:val="center"/>
          </w:tcPr>
          <w:p w:rsidR="003632DB" w:rsidRPr="00591957" w:rsidRDefault="003632DB" w:rsidP="00351E2B">
            <w:pPr>
              <w:keepNext/>
              <w:jc w:val="center"/>
              <w:rPr>
                <w:rFonts w:ascii="Arial Narrow" w:hAnsi="Arial Narrow"/>
                <w:sz w:val="20"/>
              </w:rPr>
            </w:pPr>
            <w:proofErr w:type="spellStart"/>
            <w:r>
              <w:rPr>
                <w:rFonts w:ascii="Arial Narrow" w:hAnsi="Arial Narrow"/>
                <w:sz w:val="20"/>
              </w:rPr>
              <w:t>Cabometyx</w:t>
            </w:r>
            <w:proofErr w:type="spellEnd"/>
            <w:r>
              <w:rPr>
                <w:rFonts w:ascii="Arial Narrow" w:hAnsi="Arial Narrow"/>
                <w:sz w:val="20"/>
              </w:rPr>
              <w:t>®</w:t>
            </w:r>
          </w:p>
        </w:tc>
        <w:tc>
          <w:tcPr>
            <w:tcW w:w="598" w:type="pct"/>
            <w:vAlign w:val="center"/>
          </w:tcPr>
          <w:p w:rsidR="003632DB" w:rsidRPr="00591957" w:rsidRDefault="003632DB" w:rsidP="00351E2B">
            <w:pPr>
              <w:keepNext/>
              <w:jc w:val="center"/>
              <w:rPr>
                <w:rFonts w:ascii="Arial Narrow" w:hAnsi="Arial Narrow"/>
                <w:sz w:val="20"/>
              </w:rPr>
            </w:pPr>
            <w:proofErr w:type="spellStart"/>
            <w:r w:rsidRPr="00F910C8">
              <w:rPr>
                <w:rFonts w:ascii="Arial Narrow" w:hAnsi="Arial Narrow"/>
                <w:sz w:val="20"/>
              </w:rPr>
              <w:t>Ipsen</w:t>
            </w:r>
            <w:proofErr w:type="spellEnd"/>
            <w:r w:rsidRPr="00F910C8">
              <w:rPr>
                <w:rFonts w:ascii="Arial Narrow" w:hAnsi="Arial Narrow"/>
                <w:sz w:val="20"/>
              </w:rPr>
              <w:t xml:space="preserve"> Pty Ltd</w:t>
            </w:r>
          </w:p>
        </w:tc>
      </w:tr>
      <w:tr w:rsidR="003632DB" w:rsidRPr="00A30A33" w:rsidTr="007D7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8"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pStyle w:val="Tabletext"/>
              <w:rPr>
                <w:b/>
              </w:rPr>
            </w:pPr>
            <w:r w:rsidRPr="00F43CDE">
              <w:rPr>
                <w:b/>
              </w:rPr>
              <w:t>Category/Program:</w:t>
            </w:r>
          </w:p>
        </w:tc>
        <w:tc>
          <w:tcPr>
            <w:tcW w:w="4142" w:type="pct"/>
            <w:gridSpan w:val="6"/>
            <w:tcBorders>
              <w:top w:val="single" w:sz="4" w:space="0" w:color="auto"/>
              <w:left w:val="single" w:sz="4" w:space="0" w:color="auto"/>
              <w:bottom w:val="single" w:sz="4" w:space="0" w:color="auto"/>
              <w:right w:val="single" w:sz="4" w:space="0" w:color="auto"/>
            </w:tcBorders>
          </w:tcPr>
          <w:p w:rsidR="003632DB" w:rsidRPr="00A30A33" w:rsidRDefault="003632DB" w:rsidP="00351E2B">
            <w:pPr>
              <w:pStyle w:val="Tabletext"/>
            </w:pPr>
            <w:r>
              <w:t>General Schedule/Section 85</w:t>
            </w:r>
          </w:p>
        </w:tc>
      </w:tr>
      <w:tr w:rsidR="003632DB" w:rsidRPr="00A30A33" w:rsidTr="007D7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8"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pStyle w:val="Tabletext"/>
              <w:rPr>
                <w:b/>
              </w:rPr>
            </w:pPr>
            <w:r w:rsidRPr="00F43CDE">
              <w:rPr>
                <w:b/>
              </w:rPr>
              <w:t>PBS indication:</w:t>
            </w:r>
          </w:p>
        </w:tc>
        <w:tc>
          <w:tcPr>
            <w:tcW w:w="4142" w:type="pct"/>
            <w:gridSpan w:val="6"/>
            <w:tcBorders>
              <w:top w:val="single" w:sz="4" w:space="0" w:color="auto"/>
              <w:left w:val="single" w:sz="4" w:space="0" w:color="auto"/>
              <w:bottom w:val="single" w:sz="4" w:space="0" w:color="auto"/>
              <w:right w:val="single" w:sz="4" w:space="0" w:color="auto"/>
            </w:tcBorders>
          </w:tcPr>
          <w:p w:rsidR="003632DB" w:rsidRPr="00A30A33" w:rsidRDefault="003632DB" w:rsidP="00351E2B">
            <w:pPr>
              <w:pStyle w:val="Tabletext"/>
            </w:pPr>
            <w:r w:rsidRPr="00757FCD">
              <w:t>Stage IV clear call variant renal cell carcinoma (RCC)</w:t>
            </w:r>
          </w:p>
        </w:tc>
      </w:tr>
      <w:tr w:rsidR="003632DB" w:rsidRPr="00A30A33" w:rsidTr="007D7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8"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pStyle w:val="Tabletext"/>
              <w:rPr>
                <w:b/>
              </w:rPr>
            </w:pPr>
            <w:r w:rsidRPr="00F43CDE">
              <w:rPr>
                <w:b/>
              </w:rPr>
              <w:t>Treatment phase:</w:t>
            </w:r>
          </w:p>
        </w:tc>
        <w:tc>
          <w:tcPr>
            <w:tcW w:w="4142" w:type="pct"/>
            <w:gridSpan w:val="6"/>
            <w:tcBorders>
              <w:top w:val="single" w:sz="4" w:space="0" w:color="auto"/>
              <w:left w:val="single" w:sz="4" w:space="0" w:color="auto"/>
              <w:bottom w:val="single" w:sz="4" w:space="0" w:color="auto"/>
              <w:right w:val="single" w:sz="4" w:space="0" w:color="auto"/>
            </w:tcBorders>
          </w:tcPr>
          <w:p w:rsidR="003632DB" w:rsidRPr="00A30A33" w:rsidRDefault="003632DB" w:rsidP="00351E2B">
            <w:pPr>
              <w:pStyle w:val="Tabletext"/>
            </w:pPr>
            <w:r>
              <w:t xml:space="preserve">Initial </w:t>
            </w:r>
          </w:p>
        </w:tc>
      </w:tr>
      <w:tr w:rsidR="003632DB" w:rsidRPr="00A30A33" w:rsidTr="007D7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8"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pStyle w:val="Tabletext"/>
              <w:rPr>
                <w:b/>
              </w:rPr>
            </w:pPr>
            <w:r w:rsidRPr="00F43CDE">
              <w:rPr>
                <w:b/>
              </w:rPr>
              <w:t>Restriction:</w:t>
            </w:r>
          </w:p>
        </w:tc>
        <w:tc>
          <w:tcPr>
            <w:tcW w:w="4142" w:type="pct"/>
            <w:gridSpan w:val="6"/>
            <w:tcBorders>
              <w:top w:val="single" w:sz="4" w:space="0" w:color="auto"/>
              <w:left w:val="single" w:sz="4" w:space="0" w:color="auto"/>
              <w:bottom w:val="single" w:sz="4" w:space="0" w:color="auto"/>
              <w:right w:val="single" w:sz="4" w:space="0" w:color="auto"/>
            </w:tcBorders>
          </w:tcPr>
          <w:p w:rsidR="003632DB" w:rsidRPr="00A30A33" w:rsidRDefault="003632DB" w:rsidP="00351E2B">
            <w:pPr>
              <w:pStyle w:val="Tabletext"/>
            </w:pPr>
            <w:r>
              <w:t>Streamlined</w:t>
            </w:r>
          </w:p>
        </w:tc>
      </w:tr>
      <w:tr w:rsidR="003632DB" w:rsidRPr="00A30A33" w:rsidTr="007D7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8"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pStyle w:val="Tabletext"/>
              <w:rPr>
                <w:b/>
              </w:rPr>
            </w:pPr>
            <w:r w:rsidRPr="00F43CDE">
              <w:rPr>
                <w:b/>
              </w:rPr>
              <w:lastRenderedPageBreak/>
              <w:t>Clinical criteria:</w:t>
            </w:r>
          </w:p>
        </w:tc>
        <w:tc>
          <w:tcPr>
            <w:tcW w:w="4142" w:type="pct"/>
            <w:gridSpan w:val="6"/>
            <w:tcBorders>
              <w:top w:val="single" w:sz="4" w:space="0" w:color="auto"/>
              <w:left w:val="single" w:sz="4" w:space="0" w:color="auto"/>
              <w:bottom w:val="single" w:sz="4" w:space="0" w:color="auto"/>
              <w:right w:val="single" w:sz="4" w:space="0" w:color="auto"/>
            </w:tcBorders>
          </w:tcPr>
          <w:p w:rsidR="003632DB" w:rsidRPr="00757FCD" w:rsidRDefault="003632DB" w:rsidP="00351E2B">
            <w:pPr>
              <w:rPr>
                <w:rFonts w:ascii="Arial Narrow" w:eastAsiaTheme="majorEastAsia" w:hAnsi="Arial Narrow"/>
                <w:bCs/>
                <w:sz w:val="20"/>
              </w:rPr>
            </w:pPr>
            <w:r w:rsidRPr="00757FCD">
              <w:rPr>
                <w:rFonts w:ascii="Arial Narrow" w:eastAsiaTheme="majorEastAsia" w:hAnsi="Arial Narrow"/>
                <w:bCs/>
                <w:sz w:val="20"/>
              </w:rPr>
              <w:t>The condition must be classified as intermediate to poor risk according to the International Metastatic Renal Cell Carcinoma Database Consortium (IMDC); AND</w:t>
            </w:r>
          </w:p>
          <w:p w:rsidR="003632DB" w:rsidRPr="00757FCD" w:rsidRDefault="003632DB" w:rsidP="00351E2B">
            <w:pPr>
              <w:keepNext/>
              <w:jc w:val="left"/>
              <w:rPr>
                <w:rFonts w:ascii="Arial Narrow" w:eastAsiaTheme="majorEastAsia" w:hAnsi="Arial Narrow"/>
                <w:bCs/>
                <w:sz w:val="20"/>
              </w:rPr>
            </w:pPr>
            <w:r w:rsidRPr="00757FCD">
              <w:rPr>
                <w:rFonts w:ascii="Arial Narrow" w:eastAsiaTheme="majorEastAsia" w:hAnsi="Arial Narrow"/>
                <w:bCs/>
                <w:sz w:val="20"/>
              </w:rPr>
              <w:t>Patient must have a WHO performance status of 2 or less; AND</w:t>
            </w:r>
          </w:p>
          <w:p w:rsidR="003632DB" w:rsidRPr="00757FCD" w:rsidRDefault="003632DB" w:rsidP="00351E2B">
            <w:pPr>
              <w:keepNext/>
              <w:jc w:val="left"/>
              <w:rPr>
                <w:rFonts w:ascii="Arial Narrow" w:eastAsiaTheme="majorEastAsia" w:hAnsi="Arial Narrow"/>
                <w:bCs/>
                <w:sz w:val="20"/>
              </w:rPr>
            </w:pPr>
            <w:r w:rsidRPr="00757FCD">
              <w:rPr>
                <w:rFonts w:ascii="Arial Narrow" w:eastAsiaTheme="majorEastAsia" w:hAnsi="Arial Narrow"/>
                <w:bCs/>
                <w:sz w:val="20"/>
              </w:rPr>
              <w:t>The patient must not have previously been treated with any tyrosine kinase inhibitor; AND</w:t>
            </w:r>
          </w:p>
          <w:p w:rsidR="003632DB" w:rsidRPr="00A30A33" w:rsidRDefault="003632DB" w:rsidP="00351E2B">
            <w:pPr>
              <w:pStyle w:val="Tabletext"/>
              <w:tabs>
                <w:tab w:val="left" w:pos="540"/>
              </w:tabs>
            </w:pPr>
            <w:r w:rsidRPr="00757FCD">
              <w:rPr>
                <w:rFonts w:eastAsiaTheme="majorEastAsia" w:cs="Arial"/>
                <w:bCs/>
                <w:snapToGrid/>
              </w:rPr>
              <w:t>The treatment must be the sole PBS-subsidised tyrosine kinase inhibitor therapy for this condition.</w:t>
            </w:r>
          </w:p>
        </w:tc>
      </w:tr>
      <w:tr w:rsidR="003632DB" w:rsidRPr="00A30A33" w:rsidTr="007D7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8"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pStyle w:val="Tabletext"/>
              <w:rPr>
                <w:b/>
              </w:rPr>
            </w:pPr>
            <w:r w:rsidRPr="00F43CDE">
              <w:rPr>
                <w:b/>
              </w:rPr>
              <w:t>Prescriber criteria:</w:t>
            </w:r>
          </w:p>
        </w:tc>
        <w:tc>
          <w:tcPr>
            <w:tcW w:w="4142" w:type="pct"/>
            <w:gridSpan w:val="6"/>
            <w:tcBorders>
              <w:top w:val="single" w:sz="4" w:space="0" w:color="auto"/>
              <w:left w:val="single" w:sz="4" w:space="0" w:color="auto"/>
              <w:bottom w:val="single" w:sz="4" w:space="0" w:color="auto"/>
              <w:right w:val="single" w:sz="4" w:space="0" w:color="auto"/>
            </w:tcBorders>
          </w:tcPr>
          <w:p w:rsidR="003632DB" w:rsidRPr="00757FCD" w:rsidRDefault="003632DB" w:rsidP="00351E2B">
            <w:pPr>
              <w:pStyle w:val="Tabletext"/>
              <w:rPr>
                <w:color w:val="000000"/>
              </w:rPr>
            </w:pPr>
            <w:r w:rsidRPr="00757FCD">
              <w:rPr>
                <w:color w:val="000000"/>
              </w:rPr>
              <w:t xml:space="preserve">Patients who have developed intolerance to </w:t>
            </w:r>
            <w:proofErr w:type="spellStart"/>
            <w:r w:rsidRPr="00757FCD">
              <w:rPr>
                <w:color w:val="000000"/>
              </w:rPr>
              <w:t>sunitinib</w:t>
            </w:r>
            <w:proofErr w:type="spellEnd"/>
            <w:r w:rsidRPr="00757FCD">
              <w:rPr>
                <w:color w:val="000000"/>
              </w:rPr>
              <w:t xml:space="preserve"> or </w:t>
            </w:r>
            <w:proofErr w:type="spellStart"/>
            <w:r w:rsidRPr="00757FCD">
              <w:rPr>
                <w:color w:val="000000"/>
              </w:rPr>
              <w:t>pazopanib</w:t>
            </w:r>
            <w:proofErr w:type="spellEnd"/>
            <w:r w:rsidRPr="00757FCD">
              <w:rPr>
                <w:color w:val="000000"/>
              </w:rPr>
              <w:t xml:space="preserve"> of a severity necessitating permanent treatment withdrawal are eligible to receive PBS-subsidised </w:t>
            </w:r>
            <w:proofErr w:type="spellStart"/>
            <w:r w:rsidRPr="00757FCD">
              <w:rPr>
                <w:color w:val="000000"/>
              </w:rPr>
              <w:t>cabozantinib</w:t>
            </w:r>
            <w:proofErr w:type="spellEnd"/>
            <w:r w:rsidRPr="00757FCD">
              <w:rPr>
                <w:color w:val="000000"/>
              </w:rPr>
              <w:t xml:space="preserve">. </w:t>
            </w:r>
          </w:p>
          <w:p w:rsidR="003632DB" w:rsidRPr="00A30A33" w:rsidRDefault="003632DB" w:rsidP="00351E2B">
            <w:pPr>
              <w:pStyle w:val="Tabletext"/>
              <w:rPr>
                <w:color w:val="000000"/>
              </w:rPr>
            </w:pPr>
            <w:r w:rsidRPr="00757FCD">
              <w:rPr>
                <w:color w:val="000000"/>
              </w:rPr>
              <w:t xml:space="preserve">Patients who have progressive disease with </w:t>
            </w:r>
            <w:proofErr w:type="spellStart"/>
            <w:r w:rsidRPr="00757FCD">
              <w:rPr>
                <w:color w:val="000000"/>
              </w:rPr>
              <w:t>pazopanib</w:t>
            </w:r>
            <w:proofErr w:type="spellEnd"/>
            <w:r w:rsidRPr="00757FCD">
              <w:rPr>
                <w:color w:val="000000"/>
              </w:rPr>
              <w:t xml:space="preserve"> or </w:t>
            </w:r>
            <w:proofErr w:type="spellStart"/>
            <w:r w:rsidRPr="00757FCD">
              <w:rPr>
                <w:color w:val="000000"/>
              </w:rPr>
              <w:t>sunitinib</w:t>
            </w:r>
            <w:proofErr w:type="spellEnd"/>
            <w:r w:rsidRPr="00757FCD">
              <w:rPr>
                <w:color w:val="000000"/>
              </w:rPr>
              <w:t xml:space="preserve"> are not eligible for PBS-subsidised </w:t>
            </w:r>
            <w:proofErr w:type="spellStart"/>
            <w:r w:rsidRPr="00757FCD">
              <w:rPr>
                <w:color w:val="000000"/>
              </w:rPr>
              <w:t>cabozantinib</w:t>
            </w:r>
            <w:proofErr w:type="spellEnd"/>
            <w:r w:rsidRPr="00757FCD">
              <w:rPr>
                <w:color w:val="000000"/>
              </w:rPr>
              <w:t xml:space="preserve"> under this restriction.</w:t>
            </w:r>
          </w:p>
        </w:tc>
      </w:tr>
    </w:tbl>
    <w:p w:rsidR="003632DB" w:rsidRDefault="003632DB" w:rsidP="003632DB">
      <w:pPr>
        <w:pStyle w:val="TableFooter"/>
      </w:pPr>
      <w:r>
        <w:t>Abbreviations: PBS = Pharmaceutical Benefits Scheme.</w:t>
      </w:r>
    </w:p>
    <w:p w:rsidR="003632DB" w:rsidRDefault="003632DB" w:rsidP="003632DB"/>
    <w:tbl>
      <w:tblPr>
        <w:tblW w:w="498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2"/>
        <w:gridCol w:w="7443"/>
      </w:tblGrid>
      <w:tr w:rsidR="003632DB" w:rsidRPr="003941D7" w:rsidTr="00351E2B">
        <w:trPr>
          <w:trHeight w:val="20"/>
        </w:trPr>
        <w:tc>
          <w:tcPr>
            <w:tcW w:w="853"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jc w:val="left"/>
              <w:rPr>
                <w:rFonts w:ascii="Arial Narrow" w:hAnsi="Arial Narrow" w:cs="Times New Roman"/>
                <w:b/>
                <w:snapToGrid w:val="0"/>
                <w:sz w:val="20"/>
              </w:rPr>
            </w:pPr>
            <w:r w:rsidRPr="00F43CDE">
              <w:rPr>
                <w:rFonts w:ascii="Arial Narrow" w:hAnsi="Arial Narrow" w:cs="Times New Roman"/>
                <w:b/>
                <w:snapToGrid w:val="0"/>
                <w:sz w:val="20"/>
              </w:rPr>
              <w:t>Category/Program:</w:t>
            </w:r>
          </w:p>
        </w:tc>
        <w:tc>
          <w:tcPr>
            <w:tcW w:w="4147" w:type="pct"/>
            <w:tcBorders>
              <w:top w:val="single" w:sz="4" w:space="0" w:color="auto"/>
              <w:left w:val="single" w:sz="4" w:space="0" w:color="auto"/>
              <w:bottom w:val="single" w:sz="4" w:space="0" w:color="auto"/>
              <w:right w:val="single" w:sz="4" w:space="0" w:color="auto"/>
            </w:tcBorders>
          </w:tcPr>
          <w:p w:rsidR="003632DB" w:rsidRPr="003941D7" w:rsidRDefault="003632DB" w:rsidP="00351E2B">
            <w:pPr>
              <w:jc w:val="left"/>
              <w:rPr>
                <w:rFonts w:ascii="Arial Narrow" w:hAnsi="Arial Narrow" w:cs="Times New Roman"/>
                <w:snapToGrid w:val="0"/>
                <w:sz w:val="20"/>
              </w:rPr>
            </w:pPr>
            <w:r w:rsidRPr="003941D7">
              <w:rPr>
                <w:rFonts w:ascii="Arial Narrow" w:hAnsi="Arial Narrow" w:cs="Times New Roman"/>
                <w:snapToGrid w:val="0"/>
                <w:sz w:val="20"/>
              </w:rPr>
              <w:t>General Schedule/Section 85</w:t>
            </w:r>
          </w:p>
        </w:tc>
      </w:tr>
      <w:tr w:rsidR="003632DB" w:rsidRPr="003941D7" w:rsidTr="00351E2B">
        <w:trPr>
          <w:trHeight w:val="20"/>
        </w:trPr>
        <w:tc>
          <w:tcPr>
            <w:tcW w:w="853"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jc w:val="left"/>
              <w:rPr>
                <w:rFonts w:ascii="Arial Narrow" w:hAnsi="Arial Narrow" w:cs="Times New Roman"/>
                <w:b/>
                <w:snapToGrid w:val="0"/>
                <w:sz w:val="20"/>
              </w:rPr>
            </w:pPr>
            <w:r w:rsidRPr="00F43CDE">
              <w:rPr>
                <w:rFonts w:ascii="Arial Narrow" w:hAnsi="Arial Narrow" w:cs="Times New Roman"/>
                <w:b/>
                <w:snapToGrid w:val="0"/>
                <w:sz w:val="20"/>
              </w:rPr>
              <w:t>PBS indication:</w:t>
            </w:r>
          </w:p>
        </w:tc>
        <w:tc>
          <w:tcPr>
            <w:tcW w:w="4147" w:type="pct"/>
            <w:tcBorders>
              <w:top w:val="single" w:sz="4" w:space="0" w:color="auto"/>
              <w:left w:val="single" w:sz="4" w:space="0" w:color="auto"/>
              <w:bottom w:val="single" w:sz="4" w:space="0" w:color="auto"/>
              <w:right w:val="single" w:sz="4" w:space="0" w:color="auto"/>
            </w:tcBorders>
          </w:tcPr>
          <w:p w:rsidR="003632DB" w:rsidRPr="003941D7" w:rsidRDefault="003632DB" w:rsidP="00351E2B">
            <w:pPr>
              <w:jc w:val="left"/>
              <w:rPr>
                <w:rFonts w:ascii="Arial Narrow" w:hAnsi="Arial Narrow" w:cs="Times New Roman"/>
                <w:snapToGrid w:val="0"/>
                <w:sz w:val="20"/>
              </w:rPr>
            </w:pPr>
            <w:r w:rsidRPr="003941D7">
              <w:rPr>
                <w:rFonts w:ascii="Arial Narrow" w:hAnsi="Arial Narrow" w:cs="Times New Roman"/>
                <w:snapToGrid w:val="0"/>
                <w:sz w:val="20"/>
              </w:rPr>
              <w:t>Stage IV clear call variant renal cell carcinoma (RCC)</w:t>
            </w:r>
          </w:p>
        </w:tc>
      </w:tr>
      <w:tr w:rsidR="003632DB" w:rsidRPr="003941D7" w:rsidTr="00351E2B">
        <w:trPr>
          <w:trHeight w:val="20"/>
        </w:trPr>
        <w:tc>
          <w:tcPr>
            <w:tcW w:w="853"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jc w:val="left"/>
              <w:rPr>
                <w:rFonts w:ascii="Arial Narrow" w:hAnsi="Arial Narrow" w:cs="Times New Roman"/>
                <w:b/>
                <w:snapToGrid w:val="0"/>
                <w:sz w:val="20"/>
              </w:rPr>
            </w:pPr>
            <w:r w:rsidRPr="00F43CDE">
              <w:rPr>
                <w:rFonts w:ascii="Arial Narrow" w:hAnsi="Arial Narrow" w:cs="Times New Roman"/>
                <w:b/>
                <w:snapToGrid w:val="0"/>
                <w:sz w:val="20"/>
              </w:rPr>
              <w:t>Treatment phase:</w:t>
            </w:r>
          </w:p>
        </w:tc>
        <w:tc>
          <w:tcPr>
            <w:tcW w:w="4147" w:type="pct"/>
            <w:tcBorders>
              <w:top w:val="single" w:sz="4" w:space="0" w:color="auto"/>
              <w:left w:val="single" w:sz="4" w:space="0" w:color="auto"/>
              <w:bottom w:val="single" w:sz="4" w:space="0" w:color="auto"/>
              <w:right w:val="single" w:sz="4" w:space="0" w:color="auto"/>
            </w:tcBorders>
          </w:tcPr>
          <w:p w:rsidR="003632DB" w:rsidRPr="003941D7" w:rsidRDefault="003632DB" w:rsidP="00351E2B">
            <w:pPr>
              <w:jc w:val="left"/>
              <w:rPr>
                <w:rFonts w:ascii="Arial Narrow" w:hAnsi="Arial Narrow" w:cs="Times New Roman"/>
                <w:snapToGrid w:val="0"/>
                <w:sz w:val="20"/>
              </w:rPr>
            </w:pPr>
            <w:r w:rsidRPr="00CF3A86">
              <w:rPr>
                <w:rFonts w:ascii="Arial Narrow" w:hAnsi="Arial Narrow" w:cs="Times New Roman"/>
                <w:snapToGrid w:val="0"/>
                <w:sz w:val="20"/>
              </w:rPr>
              <w:t>Continuing treatment beyond 3 months</w:t>
            </w:r>
          </w:p>
        </w:tc>
      </w:tr>
      <w:tr w:rsidR="003632DB" w:rsidRPr="003941D7" w:rsidTr="00351E2B">
        <w:trPr>
          <w:trHeight w:val="20"/>
        </w:trPr>
        <w:tc>
          <w:tcPr>
            <w:tcW w:w="853"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jc w:val="left"/>
              <w:rPr>
                <w:rFonts w:ascii="Arial Narrow" w:hAnsi="Arial Narrow" w:cs="Times New Roman"/>
                <w:b/>
                <w:snapToGrid w:val="0"/>
                <w:sz w:val="20"/>
              </w:rPr>
            </w:pPr>
            <w:r w:rsidRPr="00F43CDE">
              <w:rPr>
                <w:rFonts w:ascii="Arial Narrow" w:hAnsi="Arial Narrow" w:cs="Times New Roman"/>
                <w:b/>
                <w:snapToGrid w:val="0"/>
                <w:sz w:val="20"/>
              </w:rPr>
              <w:t>Restriction:</w:t>
            </w:r>
          </w:p>
        </w:tc>
        <w:tc>
          <w:tcPr>
            <w:tcW w:w="4147" w:type="pct"/>
            <w:tcBorders>
              <w:top w:val="single" w:sz="4" w:space="0" w:color="auto"/>
              <w:left w:val="single" w:sz="4" w:space="0" w:color="auto"/>
              <w:bottom w:val="single" w:sz="4" w:space="0" w:color="auto"/>
              <w:right w:val="single" w:sz="4" w:space="0" w:color="auto"/>
            </w:tcBorders>
          </w:tcPr>
          <w:p w:rsidR="003632DB" w:rsidRPr="003941D7" w:rsidRDefault="003632DB" w:rsidP="00351E2B">
            <w:pPr>
              <w:jc w:val="left"/>
              <w:rPr>
                <w:rFonts w:ascii="Arial Narrow" w:hAnsi="Arial Narrow" w:cs="Times New Roman"/>
                <w:snapToGrid w:val="0"/>
                <w:sz w:val="20"/>
              </w:rPr>
            </w:pPr>
            <w:r w:rsidRPr="003941D7">
              <w:rPr>
                <w:rFonts w:ascii="Arial Narrow" w:hAnsi="Arial Narrow" w:cs="Times New Roman"/>
                <w:snapToGrid w:val="0"/>
                <w:sz w:val="20"/>
              </w:rPr>
              <w:t>Streamlined</w:t>
            </w:r>
          </w:p>
        </w:tc>
      </w:tr>
      <w:tr w:rsidR="003632DB" w:rsidRPr="003941D7" w:rsidTr="00351E2B">
        <w:trPr>
          <w:trHeight w:val="20"/>
        </w:trPr>
        <w:tc>
          <w:tcPr>
            <w:tcW w:w="853"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jc w:val="left"/>
              <w:rPr>
                <w:rFonts w:ascii="Arial Narrow" w:hAnsi="Arial Narrow" w:cs="Times New Roman"/>
                <w:b/>
                <w:snapToGrid w:val="0"/>
                <w:sz w:val="20"/>
              </w:rPr>
            </w:pPr>
            <w:r w:rsidRPr="00F43CDE">
              <w:rPr>
                <w:rFonts w:ascii="Arial Narrow" w:hAnsi="Arial Narrow" w:cs="Times New Roman"/>
                <w:b/>
                <w:snapToGrid w:val="0"/>
                <w:sz w:val="20"/>
              </w:rPr>
              <w:t>Clinical criteria:</w:t>
            </w:r>
          </w:p>
        </w:tc>
        <w:tc>
          <w:tcPr>
            <w:tcW w:w="4147" w:type="pct"/>
            <w:tcBorders>
              <w:top w:val="single" w:sz="4" w:space="0" w:color="auto"/>
              <w:left w:val="single" w:sz="4" w:space="0" w:color="auto"/>
              <w:bottom w:val="single" w:sz="4" w:space="0" w:color="auto"/>
              <w:right w:val="single" w:sz="4" w:space="0" w:color="auto"/>
            </w:tcBorders>
          </w:tcPr>
          <w:p w:rsidR="003632DB" w:rsidRPr="00CF3A86" w:rsidRDefault="003632DB" w:rsidP="00351E2B">
            <w:pPr>
              <w:rPr>
                <w:rFonts w:ascii="Arial Narrow" w:eastAsiaTheme="majorEastAsia" w:hAnsi="Arial Narrow"/>
                <w:bCs/>
                <w:sz w:val="20"/>
              </w:rPr>
            </w:pPr>
            <w:r w:rsidRPr="00CF3A86">
              <w:rPr>
                <w:rFonts w:ascii="Arial Narrow" w:eastAsiaTheme="majorEastAsia" w:hAnsi="Arial Narrow"/>
                <w:bCs/>
                <w:sz w:val="20"/>
              </w:rPr>
              <w:t>Patient must have received an initial authority prescription for this drug for this condition; AND</w:t>
            </w:r>
          </w:p>
          <w:p w:rsidR="003632DB" w:rsidRPr="00CF3A86" w:rsidRDefault="003632DB" w:rsidP="00351E2B">
            <w:pPr>
              <w:rPr>
                <w:rFonts w:ascii="Arial Narrow" w:eastAsiaTheme="majorEastAsia" w:hAnsi="Arial Narrow"/>
                <w:bCs/>
                <w:sz w:val="20"/>
              </w:rPr>
            </w:pPr>
            <w:r w:rsidRPr="00CF3A86">
              <w:rPr>
                <w:rFonts w:ascii="Arial Narrow" w:eastAsiaTheme="majorEastAsia" w:hAnsi="Arial Narrow"/>
                <w:bCs/>
                <w:sz w:val="20"/>
              </w:rPr>
              <w:t>Patient must have stable or responding disease according to the Response Evaluation Criteria In Solid Tumours (RECIST); AND</w:t>
            </w:r>
          </w:p>
          <w:p w:rsidR="003632DB" w:rsidRPr="003941D7" w:rsidRDefault="003632DB" w:rsidP="00351E2B">
            <w:pPr>
              <w:tabs>
                <w:tab w:val="left" w:pos="540"/>
              </w:tabs>
              <w:jc w:val="left"/>
              <w:rPr>
                <w:rFonts w:ascii="Arial Narrow" w:hAnsi="Arial Narrow" w:cs="Times New Roman"/>
                <w:snapToGrid w:val="0"/>
                <w:sz w:val="20"/>
              </w:rPr>
            </w:pPr>
            <w:r w:rsidRPr="00CF3A86">
              <w:rPr>
                <w:rFonts w:ascii="Arial Narrow" w:eastAsiaTheme="majorEastAsia" w:hAnsi="Arial Narrow"/>
                <w:bCs/>
                <w:sz w:val="20"/>
              </w:rPr>
              <w:t xml:space="preserve">The treatment must be the sole PBS-subsidised tyrosine kinase inhibitor therapy for this condition.  </w:t>
            </w:r>
          </w:p>
        </w:tc>
      </w:tr>
      <w:tr w:rsidR="003632DB" w:rsidRPr="003941D7" w:rsidTr="00351E2B">
        <w:trPr>
          <w:trHeight w:val="20"/>
        </w:trPr>
        <w:tc>
          <w:tcPr>
            <w:tcW w:w="853" w:type="pct"/>
            <w:tcBorders>
              <w:top w:val="single" w:sz="4" w:space="0" w:color="auto"/>
              <w:left w:val="single" w:sz="4" w:space="0" w:color="auto"/>
              <w:bottom w:val="single" w:sz="4" w:space="0" w:color="auto"/>
              <w:right w:val="single" w:sz="4" w:space="0" w:color="auto"/>
            </w:tcBorders>
            <w:hideMark/>
          </w:tcPr>
          <w:p w:rsidR="003632DB" w:rsidRPr="00F43CDE" w:rsidRDefault="003632DB" w:rsidP="00351E2B">
            <w:pPr>
              <w:jc w:val="left"/>
              <w:rPr>
                <w:rFonts w:ascii="Arial Narrow" w:hAnsi="Arial Narrow" w:cs="Times New Roman"/>
                <w:b/>
                <w:snapToGrid w:val="0"/>
                <w:sz w:val="20"/>
              </w:rPr>
            </w:pPr>
            <w:r w:rsidRPr="00F43CDE">
              <w:rPr>
                <w:rFonts w:ascii="Arial Narrow" w:hAnsi="Arial Narrow" w:cs="Times New Roman"/>
                <w:b/>
                <w:snapToGrid w:val="0"/>
                <w:sz w:val="20"/>
              </w:rPr>
              <w:t>Prescriber criteria:</w:t>
            </w:r>
          </w:p>
        </w:tc>
        <w:tc>
          <w:tcPr>
            <w:tcW w:w="4147" w:type="pct"/>
            <w:tcBorders>
              <w:top w:val="single" w:sz="4" w:space="0" w:color="auto"/>
              <w:left w:val="single" w:sz="4" w:space="0" w:color="auto"/>
              <w:bottom w:val="single" w:sz="4" w:space="0" w:color="auto"/>
              <w:right w:val="single" w:sz="4" w:space="0" w:color="auto"/>
            </w:tcBorders>
          </w:tcPr>
          <w:p w:rsidR="003632DB" w:rsidRPr="00CF3A86" w:rsidRDefault="003632DB" w:rsidP="00351E2B">
            <w:pPr>
              <w:jc w:val="left"/>
              <w:rPr>
                <w:rFonts w:ascii="Arial Narrow" w:hAnsi="Arial Narrow" w:cs="Times New Roman"/>
                <w:snapToGrid w:val="0"/>
                <w:color w:val="000000"/>
                <w:sz w:val="20"/>
              </w:rPr>
            </w:pPr>
            <w:r w:rsidRPr="00CF3A86">
              <w:rPr>
                <w:rFonts w:ascii="Arial Narrow" w:hAnsi="Arial Narrow" w:cs="Times New Roman"/>
                <w:snapToGrid w:val="0"/>
                <w:color w:val="000000"/>
                <w:sz w:val="20"/>
              </w:rPr>
              <w:t>A patient who has progressive disease when treated with this drug is no longer eligible for PBS-subsidised treatment with this drug.</w:t>
            </w:r>
          </w:p>
          <w:p w:rsidR="003632DB" w:rsidRPr="003941D7" w:rsidRDefault="003632DB" w:rsidP="00351E2B">
            <w:pPr>
              <w:jc w:val="left"/>
              <w:rPr>
                <w:rFonts w:ascii="Arial Narrow" w:hAnsi="Arial Narrow" w:cs="Times New Roman"/>
                <w:snapToGrid w:val="0"/>
                <w:color w:val="000000"/>
                <w:sz w:val="20"/>
              </w:rPr>
            </w:pPr>
            <w:r w:rsidRPr="00CF3A86">
              <w:rPr>
                <w:rFonts w:ascii="Arial Narrow" w:hAnsi="Arial Narrow" w:cs="Times New Roman"/>
                <w:snapToGrid w:val="0"/>
                <w:color w:val="000000"/>
                <w:sz w:val="20"/>
              </w:rPr>
              <w:t xml:space="preserve">Patients who have developed progressive disease on </w:t>
            </w:r>
            <w:proofErr w:type="spellStart"/>
            <w:r w:rsidRPr="00CF3A86">
              <w:rPr>
                <w:rFonts w:ascii="Arial Narrow" w:hAnsi="Arial Narrow" w:cs="Times New Roman"/>
                <w:snapToGrid w:val="0"/>
                <w:color w:val="000000"/>
                <w:sz w:val="20"/>
              </w:rPr>
              <w:t>pazopanib</w:t>
            </w:r>
            <w:proofErr w:type="spellEnd"/>
            <w:r w:rsidRPr="00CF3A86">
              <w:rPr>
                <w:rFonts w:ascii="Arial Narrow" w:hAnsi="Arial Narrow" w:cs="Times New Roman"/>
                <w:snapToGrid w:val="0"/>
                <w:color w:val="000000"/>
                <w:sz w:val="20"/>
              </w:rPr>
              <w:t xml:space="preserve"> or </w:t>
            </w:r>
            <w:proofErr w:type="spellStart"/>
            <w:r w:rsidRPr="00CF3A86">
              <w:rPr>
                <w:rFonts w:ascii="Arial Narrow" w:hAnsi="Arial Narrow" w:cs="Times New Roman"/>
                <w:snapToGrid w:val="0"/>
                <w:color w:val="000000"/>
                <w:sz w:val="20"/>
              </w:rPr>
              <w:t>sunitinib</w:t>
            </w:r>
            <w:proofErr w:type="spellEnd"/>
            <w:r w:rsidRPr="00CF3A86">
              <w:rPr>
                <w:rFonts w:ascii="Arial Narrow" w:hAnsi="Arial Narrow" w:cs="Times New Roman"/>
                <w:snapToGrid w:val="0"/>
                <w:color w:val="000000"/>
                <w:sz w:val="20"/>
              </w:rPr>
              <w:t xml:space="preserve"> are not eligible to receive PBS-subsidised </w:t>
            </w:r>
            <w:proofErr w:type="spellStart"/>
            <w:r w:rsidRPr="00CF3A86">
              <w:rPr>
                <w:rFonts w:ascii="Arial Narrow" w:hAnsi="Arial Narrow" w:cs="Times New Roman"/>
                <w:snapToGrid w:val="0"/>
                <w:color w:val="000000"/>
                <w:sz w:val="20"/>
              </w:rPr>
              <w:t>cabozantinib</w:t>
            </w:r>
            <w:proofErr w:type="spellEnd"/>
            <w:r w:rsidRPr="00CF3A86">
              <w:rPr>
                <w:rFonts w:ascii="Arial Narrow" w:hAnsi="Arial Narrow" w:cs="Times New Roman"/>
                <w:snapToGrid w:val="0"/>
                <w:color w:val="000000"/>
                <w:sz w:val="20"/>
              </w:rPr>
              <w:t xml:space="preserve"> under this PBS restriction.</w:t>
            </w:r>
          </w:p>
        </w:tc>
      </w:tr>
    </w:tbl>
    <w:p w:rsidR="003632DB" w:rsidRPr="00FA51B6" w:rsidRDefault="003632DB" w:rsidP="003632DB">
      <w:pPr>
        <w:rPr>
          <w:rFonts w:ascii="Arial Narrow" w:hAnsi="Arial Narrow"/>
          <w:sz w:val="18"/>
        </w:rPr>
      </w:pPr>
      <w:r w:rsidRPr="00FA51B6">
        <w:rPr>
          <w:rFonts w:ascii="Arial Narrow" w:hAnsi="Arial Narrow"/>
          <w:sz w:val="18"/>
        </w:rPr>
        <w:t>Abbreviations: PBS = Pharmaceutical Benefits Scheme.</w:t>
      </w:r>
    </w:p>
    <w:p w:rsidR="003632DB" w:rsidRPr="00882085" w:rsidRDefault="003632DB" w:rsidP="003632DB"/>
    <w:p w:rsidR="003632DB" w:rsidRPr="00291FCE" w:rsidRDefault="003632DB" w:rsidP="003632DB">
      <w:pPr>
        <w:pStyle w:val="3-BodyText"/>
      </w:pPr>
      <w:r w:rsidRPr="00291FCE">
        <w:t xml:space="preserve">The resubmission requested a special pricing arrangement with an effective DPMQ for </w:t>
      </w:r>
      <w:proofErr w:type="spellStart"/>
      <w:r w:rsidRPr="00291FCE">
        <w:t>cabozantinib</w:t>
      </w:r>
      <w:proofErr w:type="spellEnd"/>
      <w:r w:rsidRPr="00291FCE">
        <w:t xml:space="preserve"> of $</w:t>
      </w:r>
      <w:r w:rsidR="009C73AF">
        <w:rPr>
          <w:noProof/>
          <w:color w:val="000000"/>
          <w:highlight w:val="black"/>
        </w:rPr>
        <w:t>''''''''''''''''</w:t>
      </w:r>
      <w:r w:rsidRPr="00291FCE">
        <w:t xml:space="preserve"> and published DPMQ of $9,952.12 per 30 tablets for all three strengths (60 mg, 40 mg and 20 mg). </w:t>
      </w:r>
      <w:proofErr w:type="spellStart"/>
      <w:r w:rsidRPr="00291FCE">
        <w:t>Cabozantinib</w:t>
      </w:r>
      <w:proofErr w:type="spellEnd"/>
      <w:r w:rsidRPr="00291FCE">
        <w:t xml:space="preserve"> is currently listed in </w:t>
      </w:r>
      <w:r w:rsidR="00877C20" w:rsidRPr="00291FCE">
        <w:t xml:space="preserve">the </w:t>
      </w:r>
      <w:r w:rsidRPr="00291FCE">
        <w:t xml:space="preserve">post-TKI </w:t>
      </w:r>
      <w:r w:rsidR="00030F07" w:rsidRPr="00291FCE">
        <w:t xml:space="preserve">setting </w:t>
      </w:r>
      <w:r w:rsidRPr="00291FCE">
        <w:t>with an effective DPMQ of $</w:t>
      </w:r>
      <w:r w:rsidR="009C73AF">
        <w:rPr>
          <w:noProof/>
          <w:color w:val="000000"/>
          <w:highlight w:val="black"/>
        </w:rPr>
        <w:t>''''''''''''''''''</w:t>
      </w:r>
      <w:r w:rsidRPr="00291FCE">
        <w:t xml:space="preserve"> and a published DPMQ of $9,952.12 per 30 tablets for all three strengths.</w:t>
      </w:r>
    </w:p>
    <w:p w:rsidR="00A3385C" w:rsidRPr="00291FCE" w:rsidRDefault="003632DB" w:rsidP="003A29FB">
      <w:pPr>
        <w:pStyle w:val="3-BodyText"/>
      </w:pPr>
      <w:r w:rsidRPr="00291FCE">
        <w:t xml:space="preserve">The effective price </w:t>
      </w:r>
      <w:r w:rsidR="009106C6" w:rsidRPr="00291FCE">
        <w:t>for the proposed</w:t>
      </w:r>
      <w:r w:rsidR="003A29FB" w:rsidRPr="00291FCE">
        <w:t xml:space="preserve"> new</w:t>
      </w:r>
      <w:r w:rsidR="009106C6" w:rsidRPr="00291FCE">
        <w:t xml:space="preserve"> setting</w:t>
      </w:r>
      <w:r w:rsidR="003A29FB" w:rsidRPr="00291FCE">
        <w:t>s</w:t>
      </w:r>
      <w:r w:rsidR="009106C6" w:rsidRPr="00291FCE">
        <w:t xml:space="preserve"> </w:t>
      </w:r>
      <w:r w:rsidR="003A29FB" w:rsidRPr="00291FCE">
        <w:t>(treatment</w:t>
      </w:r>
      <w:r w:rsidR="006153CB">
        <w:t>-</w:t>
      </w:r>
      <w:r w:rsidR="003A29FB" w:rsidRPr="00291FCE">
        <w:t>naïve and TKI</w:t>
      </w:r>
      <w:r w:rsidR="006153CB">
        <w:t>-</w:t>
      </w:r>
      <w:r w:rsidR="003A29FB" w:rsidRPr="00291FCE">
        <w:t xml:space="preserve">naïve post-immunotherapy) </w:t>
      </w:r>
      <w:r w:rsidRPr="00291FCE">
        <w:t xml:space="preserve">is </w:t>
      </w:r>
      <w:r w:rsidR="009C73AF">
        <w:rPr>
          <w:noProof/>
          <w:color w:val="000000"/>
          <w:highlight w:val="black"/>
        </w:rPr>
        <w:t>''''''</w:t>
      </w:r>
      <w:r w:rsidRPr="00291FCE">
        <w:t>% lower than in the March 2019 submission ($</w:t>
      </w:r>
      <w:r w:rsidR="009C73AF">
        <w:rPr>
          <w:noProof/>
          <w:color w:val="000000"/>
          <w:highlight w:val="black"/>
        </w:rPr>
        <w:t>'''''''''''''''''</w:t>
      </w:r>
      <w:r w:rsidRPr="00291FCE">
        <w:t xml:space="preserve"> per 30 tablets). </w:t>
      </w:r>
    </w:p>
    <w:p w:rsidR="00A3385C" w:rsidRPr="00291FCE" w:rsidRDefault="003632DB" w:rsidP="003632DB">
      <w:pPr>
        <w:pStyle w:val="3-BodyText"/>
      </w:pPr>
      <w:r w:rsidRPr="00291FCE">
        <w:rPr>
          <w:iCs/>
        </w:rPr>
        <w:t xml:space="preserve">The resubmission proposed a </w:t>
      </w:r>
      <w:r w:rsidR="00877C20" w:rsidRPr="00291FCE">
        <w:rPr>
          <w:iCs/>
        </w:rPr>
        <w:t xml:space="preserve">broader </w:t>
      </w:r>
      <w:r w:rsidRPr="00291FCE">
        <w:rPr>
          <w:iCs/>
        </w:rPr>
        <w:t>restriction than in the March 2019 submission</w:t>
      </w:r>
      <w:r w:rsidR="00A3385C" w:rsidRPr="00291FCE">
        <w:rPr>
          <w:iCs/>
        </w:rPr>
        <w:t>. T</w:t>
      </w:r>
      <w:r w:rsidRPr="00291FCE">
        <w:rPr>
          <w:iCs/>
        </w:rPr>
        <w:t xml:space="preserve">he </w:t>
      </w:r>
      <w:r w:rsidR="00A3385C" w:rsidRPr="00291FCE">
        <w:rPr>
          <w:iCs/>
        </w:rPr>
        <w:t>resubmission</w:t>
      </w:r>
      <w:r w:rsidR="009C0A69" w:rsidRPr="00291FCE">
        <w:rPr>
          <w:iCs/>
        </w:rPr>
        <w:t>’s restriction</w:t>
      </w:r>
      <w:r w:rsidR="00E4213A" w:rsidRPr="00291FCE">
        <w:rPr>
          <w:iCs/>
        </w:rPr>
        <w:t xml:space="preserve"> </w:t>
      </w:r>
      <w:r w:rsidR="002B1B75">
        <w:rPr>
          <w:iCs/>
        </w:rPr>
        <w:t xml:space="preserve">would allow </w:t>
      </w:r>
      <w:r w:rsidRPr="00291FCE">
        <w:rPr>
          <w:iCs/>
        </w:rPr>
        <w:t>use in</w:t>
      </w:r>
      <w:r w:rsidR="00E4213A" w:rsidRPr="00291FCE">
        <w:rPr>
          <w:iCs/>
        </w:rPr>
        <w:t>:</w:t>
      </w:r>
      <w:r w:rsidRPr="00291FCE">
        <w:rPr>
          <w:iCs/>
        </w:rPr>
        <w:t xml:space="preserve"> </w:t>
      </w:r>
    </w:p>
    <w:p w:rsidR="00CB1D55" w:rsidRPr="00291FCE" w:rsidRDefault="006153CB" w:rsidP="00E171D4">
      <w:pPr>
        <w:pStyle w:val="3-BodyText"/>
        <w:numPr>
          <w:ilvl w:val="0"/>
          <w:numId w:val="9"/>
        </w:numPr>
        <w:ind w:left="1077" w:hanging="357"/>
        <w:contextualSpacing/>
      </w:pPr>
      <w:r>
        <w:rPr>
          <w:iCs/>
        </w:rPr>
        <w:t>Treatment-</w:t>
      </w:r>
      <w:r w:rsidR="00A3385C" w:rsidRPr="00291FCE">
        <w:rPr>
          <w:iCs/>
        </w:rPr>
        <w:t>naïve patients – previously untreated patients</w:t>
      </w:r>
      <w:r w:rsidR="00CB1D55" w:rsidRPr="00291FCE">
        <w:rPr>
          <w:iCs/>
        </w:rPr>
        <w:t xml:space="preserve"> </w:t>
      </w:r>
      <w:r w:rsidR="00106351" w:rsidRPr="00291FCE">
        <w:rPr>
          <w:iCs/>
        </w:rPr>
        <w:t>with</w:t>
      </w:r>
      <w:r w:rsidR="00CB1D55" w:rsidRPr="00291FCE">
        <w:rPr>
          <w:iCs/>
        </w:rPr>
        <w:t xml:space="preserve"> poor or intermediate risk c</w:t>
      </w:r>
      <w:r w:rsidR="00B87518" w:rsidRPr="00291FCE">
        <w:rPr>
          <w:iCs/>
        </w:rPr>
        <w:t>lassification by IDMC criteria. T</w:t>
      </w:r>
      <w:r w:rsidR="00CB1D55" w:rsidRPr="00291FCE">
        <w:rPr>
          <w:iCs/>
        </w:rPr>
        <w:t>his is unchang</w:t>
      </w:r>
      <w:r w:rsidR="00B87518" w:rsidRPr="00291FCE">
        <w:rPr>
          <w:iCs/>
        </w:rPr>
        <w:t>ed from the previous submission</w:t>
      </w:r>
      <w:r w:rsidR="00106351" w:rsidRPr="00291FCE">
        <w:rPr>
          <w:iCs/>
        </w:rPr>
        <w:t xml:space="preserve"> and</w:t>
      </w:r>
      <w:r w:rsidR="00030964" w:rsidRPr="00291FCE">
        <w:rPr>
          <w:iCs/>
        </w:rPr>
        <w:t xml:space="preserve"> aligns with the TGA indication.</w:t>
      </w:r>
      <w:r w:rsidR="00106351" w:rsidRPr="00291FCE">
        <w:rPr>
          <w:iCs/>
        </w:rPr>
        <w:t xml:space="preserve"> The PBAC previously considered that the patients most likely to receive </w:t>
      </w:r>
      <w:proofErr w:type="spellStart"/>
      <w:r w:rsidR="00106351" w:rsidRPr="00291FCE">
        <w:rPr>
          <w:iCs/>
        </w:rPr>
        <w:t>cabozantinib</w:t>
      </w:r>
      <w:proofErr w:type="spellEnd"/>
      <w:r w:rsidR="00106351" w:rsidRPr="00291FCE">
        <w:rPr>
          <w:iCs/>
        </w:rPr>
        <w:t xml:space="preserve"> in this setting would be those for whom immunotherapy is deemed inappropriate. </w:t>
      </w:r>
    </w:p>
    <w:p w:rsidR="003632DB" w:rsidRPr="00541F65" w:rsidRDefault="00CB1D55" w:rsidP="00E171D4">
      <w:pPr>
        <w:pStyle w:val="3-BodyText"/>
        <w:numPr>
          <w:ilvl w:val="0"/>
          <w:numId w:val="9"/>
        </w:numPr>
        <w:ind w:left="1077" w:hanging="357"/>
      </w:pPr>
      <w:r w:rsidRPr="00291FCE">
        <w:rPr>
          <w:iCs/>
        </w:rPr>
        <w:t>TKI</w:t>
      </w:r>
      <w:r w:rsidR="006153CB">
        <w:rPr>
          <w:iCs/>
        </w:rPr>
        <w:t>-</w:t>
      </w:r>
      <w:r w:rsidRPr="00291FCE">
        <w:rPr>
          <w:iCs/>
        </w:rPr>
        <w:t>naïve post</w:t>
      </w:r>
      <w:r w:rsidR="00006739">
        <w:rPr>
          <w:iCs/>
        </w:rPr>
        <w:t>-</w:t>
      </w:r>
      <w:r w:rsidRPr="00291FCE">
        <w:rPr>
          <w:iCs/>
        </w:rPr>
        <w:t xml:space="preserve">immunotherapy patients – patients </w:t>
      </w:r>
      <w:r w:rsidR="003A29FB" w:rsidRPr="00291FCE">
        <w:rPr>
          <w:iCs/>
        </w:rPr>
        <w:t>who have previously received</w:t>
      </w:r>
      <w:r w:rsidR="003632DB" w:rsidRPr="00291FCE">
        <w:rPr>
          <w:iCs/>
        </w:rPr>
        <w:t xml:space="preserve"> immunotherapy</w:t>
      </w:r>
      <w:r w:rsidR="003A29FB" w:rsidRPr="00291FCE">
        <w:rPr>
          <w:iCs/>
        </w:rPr>
        <w:t xml:space="preserve"> and who have</w:t>
      </w:r>
      <w:r w:rsidR="00C20D02" w:rsidRPr="00291FCE">
        <w:rPr>
          <w:iCs/>
        </w:rPr>
        <w:t xml:space="preserve"> poor or intermediate risk classification by IDMC criteria</w:t>
      </w:r>
      <w:r w:rsidR="00B31619" w:rsidRPr="00291FCE">
        <w:rPr>
          <w:iCs/>
        </w:rPr>
        <w:t>.</w:t>
      </w:r>
      <w:r w:rsidR="003632DB" w:rsidRPr="00291FCE">
        <w:rPr>
          <w:iCs/>
        </w:rPr>
        <w:t xml:space="preserve"> </w:t>
      </w:r>
      <w:r w:rsidR="002B1B75">
        <w:rPr>
          <w:iCs/>
        </w:rPr>
        <w:t>While t</w:t>
      </w:r>
      <w:r w:rsidR="002B1B75" w:rsidRPr="002B1B75">
        <w:rPr>
          <w:iCs/>
        </w:rPr>
        <w:t xml:space="preserve">his is broader than the TGA-registered indications for </w:t>
      </w:r>
      <w:proofErr w:type="spellStart"/>
      <w:r w:rsidR="002B1B75" w:rsidRPr="002B1B75">
        <w:rPr>
          <w:iCs/>
        </w:rPr>
        <w:t>cabozantinib</w:t>
      </w:r>
      <w:proofErr w:type="spellEnd"/>
      <w:r w:rsidR="002B1B75" w:rsidRPr="002B1B75">
        <w:rPr>
          <w:iCs/>
        </w:rPr>
        <w:t xml:space="preserve"> </w:t>
      </w:r>
      <w:r w:rsidR="002B1B75">
        <w:rPr>
          <w:iCs/>
        </w:rPr>
        <w:t>(</w:t>
      </w:r>
      <w:r w:rsidR="002B1B75" w:rsidRPr="002B1B75">
        <w:rPr>
          <w:iCs/>
        </w:rPr>
        <w:t xml:space="preserve">which </w:t>
      </w:r>
      <w:r w:rsidR="002B1B75">
        <w:rPr>
          <w:iCs/>
        </w:rPr>
        <w:t>are for use in</w:t>
      </w:r>
      <w:r w:rsidR="002B1B75" w:rsidRPr="002B1B75">
        <w:rPr>
          <w:iCs/>
        </w:rPr>
        <w:t xml:space="preserve"> “treatment-naïve adults with intermediate or poor risk” and “following prior treatment with vascular endothelial growth factor targeted therapy</w:t>
      </w:r>
      <w:r w:rsidR="002B1B75">
        <w:rPr>
          <w:iCs/>
        </w:rPr>
        <w:t>”</w:t>
      </w:r>
      <w:r w:rsidR="00C20D02" w:rsidRPr="00291FCE">
        <w:t xml:space="preserve"> </w:t>
      </w:r>
      <w:r w:rsidR="00031B5E" w:rsidRPr="00291FCE">
        <w:t>which includes TKIs)</w:t>
      </w:r>
      <w:r w:rsidR="002B1B75">
        <w:t>, t</w:t>
      </w:r>
      <w:r w:rsidR="00557516" w:rsidRPr="00541F65">
        <w:t xml:space="preserve">he ESC </w:t>
      </w:r>
      <w:r w:rsidR="009F1A33" w:rsidRPr="00541F65">
        <w:t xml:space="preserve">considered that it would be </w:t>
      </w:r>
      <w:r w:rsidR="00FC50FC" w:rsidRPr="00541F65">
        <w:t xml:space="preserve">clinically </w:t>
      </w:r>
      <w:r w:rsidR="009F1A33" w:rsidRPr="00541F65">
        <w:t xml:space="preserve">reasonable for </w:t>
      </w:r>
      <w:proofErr w:type="spellStart"/>
      <w:r w:rsidR="009F1A33" w:rsidRPr="00541F65">
        <w:t>cabozantinib</w:t>
      </w:r>
      <w:proofErr w:type="spellEnd"/>
      <w:r w:rsidR="009F1A33" w:rsidRPr="00541F65">
        <w:t xml:space="preserve"> to be used in any treatment line for RCC.</w:t>
      </w:r>
    </w:p>
    <w:p w:rsidR="00F22544" w:rsidRDefault="00140FC5" w:rsidP="00140FC5">
      <w:pPr>
        <w:pStyle w:val="3-BodyText"/>
      </w:pPr>
      <w:r>
        <w:lastRenderedPageBreak/>
        <w:t xml:space="preserve">The PBAC considered that there was </w:t>
      </w:r>
      <w:r w:rsidRPr="00140FC5">
        <w:t xml:space="preserve">no clinical </w:t>
      </w:r>
      <w:r>
        <w:t>rationale</w:t>
      </w:r>
      <w:r w:rsidRPr="00140FC5">
        <w:t xml:space="preserve"> for having separate listings </w:t>
      </w:r>
      <w:r>
        <w:t xml:space="preserve">for </w:t>
      </w:r>
      <w:proofErr w:type="spellStart"/>
      <w:r>
        <w:t>cabozantinib</w:t>
      </w:r>
      <w:proofErr w:type="spellEnd"/>
      <w:r>
        <w:t xml:space="preserve"> in the requested and existing settings, and that a </w:t>
      </w:r>
      <w:r w:rsidR="00F22544" w:rsidRPr="00541F65">
        <w:t xml:space="preserve">combined ‘line-agnostic’ listing for </w:t>
      </w:r>
      <w:proofErr w:type="spellStart"/>
      <w:r w:rsidR="00F22544" w:rsidRPr="00541F65">
        <w:t>cabozantinib</w:t>
      </w:r>
      <w:proofErr w:type="spellEnd"/>
      <w:r w:rsidR="00F22544" w:rsidRPr="00541F65">
        <w:t xml:space="preserve"> </w:t>
      </w:r>
      <w:r w:rsidR="002B1B75">
        <w:t>would</w:t>
      </w:r>
      <w:r w:rsidR="00F22544" w:rsidRPr="00541F65">
        <w:t xml:space="preserve"> </w:t>
      </w:r>
      <w:r w:rsidRPr="00140FC5">
        <w:t xml:space="preserve">reflect the </w:t>
      </w:r>
      <w:r>
        <w:t xml:space="preserve">likely </w:t>
      </w:r>
      <w:r w:rsidRPr="00140FC5">
        <w:t xml:space="preserve">use of </w:t>
      </w:r>
      <w:proofErr w:type="spellStart"/>
      <w:r>
        <w:t>cabozantinib</w:t>
      </w:r>
      <w:proofErr w:type="spellEnd"/>
      <w:r w:rsidRPr="00541F65">
        <w:t xml:space="preserve"> </w:t>
      </w:r>
      <w:r w:rsidR="00F22544" w:rsidRPr="00541F65">
        <w:t xml:space="preserve">given </w:t>
      </w:r>
      <w:r>
        <w:t xml:space="preserve">the changes to the </w:t>
      </w:r>
      <w:r w:rsidRPr="00140FC5">
        <w:t>treatment algorithm</w:t>
      </w:r>
      <w:r w:rsidR="00DC31F7">
        <w:t xml:space="preserve">. </w:t>
      </w:r>
      <w:r>
        <w:t>Further,</w:t>
      </w:r>
      <w:r w:rsidRPr="00140FC5">
        <w:t xml:space="preserve"> </w:t>
      </w:r>
      <w:r w:rsidR="002F3A14" w:rsidRPr="00541F65">
        <w:t>the</w:t>
      </w:r>
      <w:r w:rsidR="00DC31F7">
        <w:t xml:space="preserve"> ESC noted the</w:t>
      </w:r>
      <w:r w:rsidR="002F3A14" w:rsidRPr="00541F65">
        <w:t>re is a</w:t>
      </w:r>
      <w:r w:rsidR="00F22544" w:rsidRPr="00541F65">
        <w:t xml:space="preserve"> risk of use under the incorrect item code (refer to ‘Financial Management – Risk Sharing Arrangements’ section regarding the potential for a weighted price). </w:t>
      </w:r>
    </w:p>
    <w:p w:rsidR="002C4F90" w:rsidRDefault="00DC31F7" w:rsidP="00BD3BFE">
      <w:pPr>
        <w:pStyle w:val="3-BodyText"/>
      </w:pPr>
      <w:r>
        <w:t>The existing listing is for patients of any prognostic risk</w:t>
      </w:r>
      <w:r w:rsidRPr="00DC31F7">
        <w:t xml:space="preserve"> </w:t>
      </w:r>
      <w:r w:rsidRPr="00BD3BFE">
        <w:t>according to the IMDC criteria</w:t>
      </w:r>
      <w:r>
        <w:t>, while t</w:t>
      </w:r>
      <w:r w:rsidR="00BD3BFE" w:rsidRPr="00BD3BFE">
        <w:t xml:space="preserve">he proposed restriction is </w:t>
      </w:r>
      <w:r>
        <w:t xml:space="preserve">only </w:t>
      </w:r>
      <w:r w:rsidR="00BD3BFE" w:rsidRPr="00BD3BFE">
        <w:t xml:space="preserve">for patients </w:t>
      </w:r>
      <w:r w:rsidR="001F7383">
        <w:t>with</w:t>
      </w:r>
      <w:r w:rsidR="00BD3BFE" w:rsidRPr="00BD3BFE">
        <w:t xml:space="preserve"> intermediate to poor risk </w:t>
      </w:r>
      <w:r w:rsidR="001F7383">
        <w:t>RCC</w:t>
      </w:r>
      <w:r w:rsidR="002C4F90">
        <w:t xml:space="preserve">, which the PBAC considered to be appropriate because: </w:t>
      </w:r>
    </w:p>
    <w:p w:rsidR="002C4F90" w:rsidRDefault="006153CB" w:rsidP="00E171D4">
      <w:pPr>
        <w:pStyle w:val="3-BodyText"/>
        <w:numPr>
          <w:ilvl w:val="0"/>
          <w:numId w:val="9"/>
        </w:numPr>
        <w:ind w:left="1077" w:hanging="357"/>
        <w:contextualSpacing/>
      </w:pPr>
      <w:r w:rsidRPr="00BD3BFE">
        <w:t>T</w:t>
      </w:r>
      <w:r w:rsidR="00BD3BFE" w:rsidRPr="00BD3BFE">
        <w:t>reatment</w:t>
      </w:r>
      <w:r>
        <w:t>-</w:t>
      </w:r>
      <w:r w:rsidR="00BD3BFE" w:rsidRPr="00BD3BFE">
        <w:t>naïve patients</w:t>
      </w:r>
      <w:r w:rsidR="002C4F90">
        <w:t xml:space="preserve"> -</w:t>
      </w:r>
      <w:r w:rsidR="00BD3BFE" w:rsidRPr="00BD3BFE">
        <w:t xml:space="preserve"> this aligns with the key evidence presented in the submission, the CABOSUN trial.</w:t>
      </w:r>
      <w:r w:rsidR="001F7383">
        <w:t xml:space="preserve"> </w:t>
      </w:r>
    </w:p>
    <w:p w:rsidR="00BD3BFE" w:rsidRPr="00BD3BFE" w:rsidRDefault="002C4F90" w:rsidP="00DC31F7">
      <w:pPr>
        <w:pStyle w:val="3-BodyText"/>
        <w:numPr>
          <w:ilvl w:val="0"/>
          <w:numId w:val="9"/>
        </w:numPr>
      </w:pPr>
      <w:r w:rsidRPr="002C4F90">
        <w:t>TKI</w:t>
      </w:r>
      <w:r w:rsidR="006153CB">
        <w:t>-</w:t>
      </w:r>
      <w:r w:rsidRPr="002C4F90">
        <w:t>naïve post</w:t>
      </w:r>
      <w:r w:rsidR="00006739">
        <w:t>-</w:t>
      </w:r>
      <w:r w:rsidRPr="002C4F90">
        <w:t>immunotherapy patients</w:t>
      </w:r>
      <w:r>
        <w:t xml:space="preserve"> -</w:t>
      </w:r>
      <w:r w:rsidRPr="002C4F90">
        <w:t xml:space="preserve"> </w:t>
      </w:r>
      <w:r>
        <w:t>t</w:t>
      </w:r>
      <w:r w:rsidR="001F7383">
        <w:t xml:space="preserve">he PBAC noted that </w:t>
      </w:r>
      <w:r w:rsidR="00DC31F7" w:rsidRPr="00DC31F7">
        <w:t>these patients are likely to have intermediate to poor risk disease based on the IMDC criteria given that they have already received immunotherapy and subsequently progressed.</w:t>
      </w:r>
      <w:r w:rsidR="004521F2">
        <w:t xml:space="preserve"> </w:t>
      </w:r>
    </w:p>
    <w:p w:rsidR="004521F2" w:rsidRPr="004521F2" w:rsidRDefault="00BE74F4" w:rsidP="00936515">
      <w:pPr>
        <w:pStyle w:val="3-BodyText"/>
        <w:rPr>
          <w:color w:val="000000"/>
        </w:rPr>
      </w:pPr>
      <w:r>
        <w:t>The requested restriction included the criterion: “</w:t>
      </w:r>
      <w:r w:rsidRPr="00757FCD">
        <w:t xml:space="preserve">Patients who have developed intolerance to </w:t>
      </w:r>
      <w:proofErr w:type="spellStart"/>
      <w:r w:rsidRPr="00757FCD">
        <w:t>sunitinib</w:t>
      </w:r>
      <w:proofErr w:type="spellEnd"/>
      <w:r w:rsidRPr="00757FCD">
        <w:t xml:space="preserve"> or </w:t>
      </w:r>
      <w:proofErr w:type="spellStart"/>
      <w:r w:rsidRPr="00757FCD">
        <w:t>pazopanib</w:t>
      </w:r>
      <w:proofErr w:type="spellEnd"/>
      <w:r w:rsidRPr="00757FCD">
        <w:t xml:space="preserve"> of a severity necessitating permanent treatment withdrawal are eligible to receive PBS-subsidised </w:t>
      </w:r>
      <w:proofErr w:type="spellStart"/>
      <w:r w:rsidRPr="00757FCD">
        <w:t>cabozantinib</w:t>
      </w:r>
      <w:proofErr w:type="spellEnd"/>
      <w:r>
        <w:t xml:space="preserve">”. </w:t>
      </w:r>
      <w:r w:rsidR="004521F2">
        <w:t>G</w:t>
      </w:r>
      <w:r w:rsidR="004521F2" w:rsidRPr="004521F2">
        <w:rPr>
          <w:color w:val="000000"/>
        </w:rPr>
        <w:t>iven the likelihood of patients who have developed an intolerance to</w:t>
      </w:r>
      <w:r w:rsidR="004521F2">
        <w:rPr>
          <w:color w:val="000000"/>
        </w:rPr>
        <w:t xml:space="preserve"> a prior</w:t>
      </w:r>
      <w:r w:rsidR="004521F2" w:rsidRPr="004521F2">
        <w:rPr>
          <w:color w:val="000000"/>
        </w:rPr>
        <w:t xml:space="preserve"> TKI also having tolerability issues with </w:t>
      </w:r>
      <w:proofErr w:type="spellStart"/>
      <w:r w:rsidR="004521F2" w:rsidRPr="004521F2">
        <w:rPr>
          <w:color w:val="000000"/>
        </w:rPr>
        <w:t>cabozantinib</w:t>
      </w:r>
      <w:proofErr w:type="spellEnd"/>
      <w:r w:rsidR="004521F2" w:rsidRPr="004521F2">
        <w:rPr>
          <w:color w:val="000000"/>
        </w:rPr>
        <w:t xml:space="preserve">, </w:t>
      </w:r>
      <w:r w:rsidR="004521F2">
        <w:rPr>
          <w:color w:val="000000"/>
        </w:rPr>
        <w:t>t</w:t>
      </w:r>
      <w:r>
        <w:t xml:space="preserve">he PBAC considered that this would not be appropriate </w:t>
      </w:r>
      <w:r w:rsidR="004521F2" w:rsidRPr="004521F2">
        <w:rPr>
          <w:color w:val="000000"/>
        </w:rPr>
        <w:t xml:space="preserve">to include in the </w:t>
      </w:r>
      <w:proofErr w:type="spellStart"/>
      <w:r w:rsidR="004521F2" w:rsidRPr="004521F2">
        <w:rPr>
          <w:color w:val="000000"/>
        </w:rPr>
        <w:t>cabozantinib</w:t>
      </w:r>
      <w:proofErr w:type="spellEnd"/>
      <w:r w:rsidR="004521F2" w:rsidRPr="004521F2">
        <w:rPr>
          <w:color w:val="000000"/>
        </w:rPr>
        <w:t xml:space="preserve"> restriction</w:t>
      </w:r>
      <w:r w:rsidR="004521F2">
        <w:rPr>
          <w:color w:val="000000"/>
        </w:rPr>
        <w:t>.</w:t>
      </w:r>
    </w:p>
    <w:p w:rsidR="007A5C65" w:rsidRPr="00541F65" w:rsidRDefault="007A5C65" w:rsidP="007A5C65">
      <w:pPr>
        <w:pStyle w:val="ListParagraph"/>
        <w:numPr>
          <w:ilvl w:val="0"/>
          <w:numId w:val="0"/>
        </w:numPr>
        <w:rPr>
          <w:i/>
        </w:rPr>
      </w:pPr>
      <w:r w:rsidRPr="00541F65">
        <w:rPr>
          <w:i/>
        </w:rPr>
        <w:t>For more detail on PBAC’s view, see section 7 PBAC outcome.</w:t>
      </w:r>
    </w:p>
    <w:p w:rsidR="003632DB" w:rsidRPr="00407F2D" w:rsidRDefault="003632DB" w:rsidP="003632DB">
      <w:pPr>
        <w:pStyle w:val="2-SectionHeading"/>
      </w:pPr>
      <w:bookmarkStart w:id="12" w:name="_Toc29800765"/>
      <w:r>
        <w:t>Population and disease</w:t>
      </w:r>
      <w:bookmarkEnd w:id="12"/>
    </w:p>
    <w:p w:rsidR="003632DB" w:rsidRPr="00291FCE" w:rsidRDefault="003632DB" w:rsidP="003632DB">
      <w:pPr>
        <w:pStyle w:val="3-BodyText"/>
      </w:pPr>
      <w:r w:rsidRPr="00291FCE">
        <w:t>RCC is a type of cancer originating from the lining of renal tubules of the kidney. It is the most common form of kidney cancer accounting for 80-90% of all cases. It has been estimated that the incidence of kidney cancer was 3,617 new cases in 2018 representing 2.6% of all new cancer cases, with 1,069 deaths associated with this tumour type (Cancer Australia 2018</w:t>
      </w:r>
      <w:r w:rsidR="009106C6" w:rsidRPr="00291FCE">
        <w:t xml:space="preserve">; </w:t>
      </w:r>
      <w:r w:rsidRPr="00291FCE">
        <w:t xml:space="preserve">paragraph 4.2, </w:t>
      </w:r>
      <w:proofErr w:type="spellStart"/>
      <w:r w:rsidRPr="00291FCE">
        <w:t>cabozantinib</w:t>
      </w:r>
      <w:proofErr w:type="spellEnd"/>
      <w:r w:rsidRPr="00291FCE">
        <w:t>, Public Summary Document</w:t>
      </w:r>
      <w:r w:rsidR="00EA6210">
        <w:t xml:space="preserve"> (PSD)</w:t>
      </w:r>
      <w:r w:rsidRPr="00291FCE">
        <w:t>, March 2019 PBAC meeting).</w:t>
      </w:r>
    </w:p>
    <w:p w:rsidR="003632DB" w:rsidRPr="00291FCE" w:rsidRDefault="00323B2C" w:rsidP="003632DB">
      <w:pPr>
        <w:pStyle w:val="3-BodyText"/>
      </w:pPr>
      <w:proofErr w:type="spellStart"/>
      <w:r>
        <w:t>Cabozantinib</w:t>
      </w:r>
      <w:proofErr w:type="spellEnd"/>
      <w:r>
        <w:t xml:space="preserve"> is for use in patients</w:t>
      </w:r>
      <w:r w:rsidR="003632DB" w:rsidRPr="00291FCE">
        <w:t xml:space="preserve"> with clear cell variant stage IV RCC, an ECOG performance status of 0 to 2 and intermediate or poor risk classification based on IMDC criteria. </w:t>
      </w:r>
      <w:r w:rsidRPr="00291FCE">
        <w:t xml:space="preserve">The target population </w:t>
      </w:r>
      <w:r>
        <w:t>comprises</w:t>
      </w:r>
      <w:r w:rsidR="003632DB" w:rsidRPr="00291FCE">
        <w:t xml:space="preserve"> patients </w:t>
      </w:r>
      <w:r>
        <w:t xml:space="preserve">who </w:t>
      </w:r>
      <w:r w:rsidR="003632DB" w:rsidRPr="00291FCE">
        <w:t xml:space="preserve">have not received treatment with a TKI but </w:t>
      </w:r>
      <w:r w:rsidR="00623A4C">
        <w:t xml:space="preserve">who </w:t>
      </w:r>
      <w:r w:rsidR="003632DB" w:rsidRPr="00291FCE">
        <w:t>may have been treated with an immunotherapy regimen such as nivolumab and ipilimumab (hereafter referred to as NIVO+IPI).</w:t>
      </w:r>
    </w:p>
    <w:p w:rsidR="003632DB" w:rsidRDefault="00960E6B" w:rsidP="005A6EE0">
      <w:pPr>
        <w:pStyle w:val="3-BodyText"/>
      </w:pPr>
      <w:proofErr w:type="spellStart"/>
      <w:r w:rsidRPr="00291FCE">
        <w:t>Cabozantinib</w:t>
      </w:r>
      <w:proofErr w:type="spellEnd"/>
      <w:r w:rsidRPr="00291FCE">
        <w:t xml:space="preserve"> is a TKI. The resubmission proposed (see Figure 1) that </w:t>
      </w:r>
      <w:proofErr w:type="spellStart"/>
      <w:r w:rsidRPr="00291FCE">
        <w:t>cabozantinib</w:t>
      </w:r>
      <w:proofErr w:type="spellEnd"/>
      <w:r w:rsidRPr="00291FCE">
        <w:t xml:space="preserve"> would be used as the first TKI, irrespective of prior immunotherapy exposure, in patients with intermediate to poor risk disease</w:t>
      </w:r>
      <w:r w:rsidR="003632DB" w:rsidRPr="00291FCE">
        <w:t xml:space="preserve">. The proposed clinical algorithm and the requested restriction do not specifically </w:t>
      </w:r>
      <w:r w:rsidR="004F286B">
        <w:t>address</w:t>
      </w:r>
      <w:r w:rsidR="003632DB" w:rsidRPr="00291FCE">
        <w:t xml:space="preserve"> the </w:t>
      </w:r>
      <w:r w:rsidR="003632DB" w:rsidRPr="00541F65">
        <w:t xml:space="preserve">immunotherapy inappropriate population. </w:t>
      </w:r>
      <w:r w:rsidR="00B71AD7" w:rsidRPr="00541F65">
        <w:t xml:space="preserve">During </w:t>
      </w:r>
      <w:r w:rsidR="005A1035" w:rsidRPr="00541F65">
        <w:t>evaluation</w:t>
      </w:r>
      <w:r w:rsidR="00B71AD7" w:rsidRPr="00541F65">
        <w:t xml:space="preserve"> it was considered that</w:t>
      </w:r>
      <w:r w:rsidR="006123A6" w:rsidRPr="00541F65">
        <w:t xml:space="preserve"> </w:t>
      </w:r>
      <w:r w:rsidR="00B31619" w:rsidRPr="00541F65">
        <w:t>p</w:t>
      </w:r>
      <w:r w:rsidR="006123A6" w:rsidRPr="00541F65">
        <w:t xml:space="preserve">atients who are </w:t>
      </w:r>
      <w:r w:rsidR="006123A6" w:rsidRPr="00541F65">
        <w:lastRenderedPageBreak/>
        <w:t>unsuit</w:t>
      </w:r>
      <w:r w:rsidR="00B31619" w:rsidRPr="00541F65">
        <w:t>able</w:t>
      </w:r>
      <w:r w:rsidR="006123A6" w:rsidRPr="00541F65">
        <w:t xml:space="preserve"> for immunotherapy </w:t>
      </w:r>
      <w:r w:rsidR="00B31619" w:rsidRPr="00541F65">
        <w:t>may include patients with an</w:t>
      </w:r>
      <w:r w:rsidR="006123A6" w:rsidRPr="00541F65">
        <w:t xml:space="preserve"> autoimmune disease.</w:t>
      </w:r>
      <w:r w:rsidR="000B7A81" w:rsidRPr="00541F65">
        <w:t xml:space="preserve"> The </w:t>
      </w:r>
      <w:r w:rsidR="00EA6210">
        <w:t>Pre-Sub-Committee Response (</w:t>
      </w:r>
      <w:r w:rsidR="000B7A81" w:rsidRPr="00541F65">
        <w:t>PSCR</w:t>
      </w:r>
      <w:r w:rsidR="00EA6210">
        <w:t>)</w:t>
      </w:r>
      <w:r w:rsidR="000B7A81" w:rsidRPr="00541F65">
        <w:t xml:space="preserve"> </w:t>
      </w:r>
      <w:r w:rsidR="004A2009" w:rsidRPr="00541F65">
        <w:t>stated</w:t>
      </w:r>
      <w:r w:rsidR="00F21675" w:rsidRPr="00541F65">
        <w:t xml:space="preserve"> that patients for whom regular travel to hospitals for infusions is challenging and patients in whom PD-L1 expression of their tumour is less than 1% would also be considered unsuitable for immunotherapy. </w:t>
      </w:r>
      <w:r w:rsidR="009C2DF2" w:rsidRPr="00541F65">
        <w:t xml:space="preserve">The financial estimates assumed that the immunotherapy inappropriate (unsuited) population </w:t>
      </w:r>
      <w:r w:rsidR="00477646" w:rsidRPr="00541F65">
        <w:t xml:space="preserve">would </w:t>
      </w:r>
      <w:r w:rsidR="008C1CAD" w:rsidRPr="00541F65">
        <w:t>comprise</w:t>
      </w:r>
      <w:r w:rsidR="009C2DF2" w:rsidRPr="00541F65">
        <w:t xml:space="preserve"> 10% of the first-line population </w:t>
      </w:r>
      <w:r w:rsidR="008C1CAD" w:rsidRPr="00541F65">
        <w:t xml:space="preserve">(i.e. patients </w:t>
      </w:r>
      <w:r w:rsidR="009C2DF2" w:rsidRPr="00541F65">
        <w:t>who are unable to receive NIVO+IPI</w:t>
      </w:r>
      <w:r w:rsidR="008C1CAD" w:rsidRPr="00541F65">
        <w:t>)</w:t>
      </w:r>
      <w:r w:rsidR="009C2DF2" w:rsidRPr="00541F65">
        <w:t>.</w:t>
      </w:r>
    </w:p>
    <w:p w:rsidR="003632DB" w:rsidRPr="00C37801" w:rsidRDefault="003632DB" w:rsidP="003632DB">
      <w:pPr>
        <w:pStyle w:val="TableHeading0"/>
        <w:rPr>
          <w:rStyle w:val="CommentReference"/>
          <w:b/>
        </w:rPr>
      </w:pPr>
      <w:r w:rsidRPr="00C37801">
        <w:rPr>
          <w:rStyle w:val="CommentReference"/>
          <w:b/>
        </w:rPr>
        <w:t>Figure 1: Proposed clinical management</w:t>
      </w:r>
      <w:r w:rsidR="00EC7DE5" w:rsidRPr="00C37801">
        <w:rPr>
          <w:rStyle w:val="CommentReference"/>
          <w:b/>
        </w:rPr>
        <w:t xml:space="preserve"> </w:t>
      </w:r>
      <w:r w:rsidR="003C5C49" w:rsidRPr="00C37801">
        <w:rPr>
          <w:rStyle w:val="CommentReference"/>
          <w:b/>
        </w:rPr>
        <w:t>algorithm</w:t>
      </w:r>
      <w:r w:rsidRPr="00C37801">
        <w:rPr>
          <w:rStyle w:val="CommentReference"/>
          <w:b/>
        </w:rPr>
        <w:t xml:space="preserve"> </w:t>
      </w:r>
    </w:p>
    <w:p w:rsidR="003632DB" w:rsidRDefault="003632DB" w:rsidP="003632DB">
      <w:pPr>
        <w:jc w:val="center"/>
      </w:pPr>
      <w:r>
        <w:rPr>
          <w:noProof/>
        </w:rPr>
        <w:drawing>
          <wp:inline distT="0" distB="0" distL="0" distR="0" wp14:anchorId="44180311" wp14:editId="683A7346">
            <wp:extent cx="4617085" cy="3992947"/>
            <wp:effectExtent l="0" t="0" r="0" b="7620"/>
            <wp:docPr id="2" name="Picture 2" title="Figure 1: Proposed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5905" cy="4000575"/>
                    </a:xfrm>
                    <a:prstGeom prst="rect">
                      <a:avLst/>
                    </a:prstGeom>
                    <a:noFill/>
                  </pic:spPr>
                </pic:pic>
              </a:graphicData>
            </a:graphic>
          </wp:inline>
        </w:drawing>
      </w:r>
    </w:p>
    <w:p w:rsidR="003632DB" w:rsidRPr="00134C59" w:rsidRDefault="003632DB" w:rsidP="00D826B6">
      <w:pPr>
        <w:contextualSpacing/>
        <w:rPr>
          <w:rFonts w:ascii="Arial Narrow" w:hAnsi="Arial Narrow"/>
          <w:snapToGrid w:val="0"/>
          <w:sz w:val="18"/>
          <w:szCs w:val="22"/>
        </w:rPr>
      </w:pPr>
      <w:r w:rsidRPr="00134C59">
        <w:rPr>
          <w:rFonts w:ascii="Arial Narrow" w:hAnsi="Arial Narrow"/>
          <w:snapToGrid w:val="0"/>
          <w:sz w:val="18"/>
          <w:szCs w:val="22"/>
        </w:rPr>
        <w:t xml:space="preserve">Source: Figure 1.2, p.40 of the resubmission. </w:t>
      </w:r>
    </w:p>
    <w:p w:rsidR="00B52AD7" w:rsidRPr="00D826B6" w:rsidRDefault="000C33D2" w:rsidP="00D826B6">
      <w:pPr>
        <w:pStyle w:val="ListParagraph"/>
        <w:numPr>
          <w:ilvl w:val="0"/>
          <w:numId w:val="0"/>
        </w:numPr>
        <w:spacing w:after="240"/>
        <w:rPr>
          <w:rFonts w:ascii="Arial Narrow" w:hAnsi="Arial Narrow"/>
          <w:sz w:val="18"/>
          <w:szCs w:val="22"/>
        </w:rPr>
      </w:pPr>
      <w:bookmarkStart w:id="13" w:name="_Toc29800766"/>
      <w:r>
        <w:rPr>
          <w:rFonts w:ascii="Arial Narrow" w:hAnsi="Arial Narrow"/>
          <w:sz w:val="18"/>
          <w:szCs w:val="22"/>
        </w:rPr>
        <w:t xml:space="preserve">The proposed listings of </w:t>
      </w:r>
      <w:proofErr w:type="spellStart"/>
      <w:r>
        <w:rPr>
          <w:rFonts w:ascii="Arial Narrow" w:hAnsi="Arial Narrow"/>
          <w:sz w:val="18"/>
          <w:szCs w:val="22"/>
        </w:rPr>
        <w:t>cabozantinib</w:t>
      </w:r>
      <w:proofErr w:type="spellEnd"/>
      <w:r>
        <w:rPr>
          <w:rFonts w:ascii="Arial Narrow" w:hAnsi="Arial Narrow"/>
          <w:sz w:val="18"/>
          <w:szCs w:val="22"/>
        </w:rPr>
        <w:t xml:space="preserve"> are in the first two rows. The bottom row reflects the existing listing of </w:t>
      </w:r>
      <w:proofErr w:type="spellStart"/>
      <w:r>
        <w:rPr>
          <w:rFonts w:ascii="Arial Narrow" w:hAnsi="Arial Narrow"/>
          <w:sz w:val="18"/>
          <w:szCs w:val="22"/>
        </w:rPr>
        <w:t>cabozantinib</w:t>
      </w:r>
      <w:proofErr w:type="spellEnd"/>
      <w:r>
        <w:rPr>
          <w:rFonts w:ascii="Arial Narrow" w:hAnsi="Arial Narrow"/>
          <w:sz w:val="18"/>
          <w:szCs w:val="22"/>
        </w:rPr>
        <w:t xml:space="preserve">. </w:t>
      </w:r>
      <w:r w:rsidR="00D826B6">
        <w:rPr>
          <w:rFonts w:ascii="Arial Narrow" w:hAnsi="Arial Narrow"/>
          <w:sz w:val="18"/>
          <w:szCs w:val="22"/>
        </w:rPr>
        <w:t>It</w:t>
      </w:r>
      <w:r w:rsidR="00D826B6" w:rsidRPr="00D826B6">
        <w:rPr>
          <w:rFonts w:ascii="Arial Narrow" w:hAnsi="Arial Narrow"/>
          <w:sz w:val="18"/>
          <w:szCs w:val="22"/>
        </w:rPr>
        <w:t xml:space="preserve"> was unclear </w:t>
      </w:r>
      <w:r w:rsidR="00D826B6">
        <w:rPr>
          <w:rFonts w:ascii="Arial Narrow" w:hAnsi="Arial Narrow"/>
          <w:sz w:val="18"/>
          <w:szCs w:val="22"/>
        </w:rPr>
        <w:t xml:space="preserve">why the </w:t>
      </w:r>
      <w:proofErr w:type="spellStart"/>
      <w:r w:rsidR="00D826B6">
        <w:rPr>
          <w:rFonts w:ascii="Arial Narrow" w:hAnsi="Arial Narrow"/>
          <w:sz w:val="18"/>
          <w:szCs w:val="22"/>
        </w:rPr>
        <w:t>axitinib</w:t>
      </w:r>
      <w:proofErr w:type="spellEnd"/>
      <w:r w:rsidR="00D826B6">
        <w:rPr>
          <w:rFonts w:ascii="Arial Narrow" w:hAnsi="Arial Narrow"/>
          <w:sz w:val="18"/>
          <w:szCs w:val="22"/>
        </w:rPr>
        <w:t xml:space="preserve"> box is the same colour as the </w:t>
      </w:r>
      <w:proofErr w:type="spellStart"/>
      <w:r w:rsidR="00D826B6">
        <w:rPr>
          <w:rFonts w:ascii="Arial Narrow" w:hAnsi="Arial Narrow"/>
          <w:sz w:val="18"/>
          <w:szCs w:val="22"/>
        </w:rPr>
        <w:t>cabozantinib</w:t>
      </w:r>
      <w:proofErr w:type="spellEnd"/>
      <w:r w:rsidR="00D826B6">
        <w:rPr>
          <w:rFonts w:ascii="Arial Narrow" w:hAnsi="Arial Narrow"/>
          <w:sz w:val="18"/>
          <w:szCs w:val="22"/>
        </w:rPr>
        <w:t xml:space="preserve"> boxes. The restriction for </w:t>
      </w:r>
      <w:proofErr w:type="spellStart"/>
      <w:r w:rsidR="00D826B6">
        <w:rPr>
          <w:rFonts w:ascii="Arial Narrow" w:hAnsi="Arial Narrow"/>
          <w:sz w:val="18"/>
          <w:szCs w:val="22"/>
        </w:rPr>
        <w:t>axitinib</w:t>
      </w:r>
      <w:proofErr w:type="spellEnd"/>
      <w:r w:rsidR="00D826B6">
        <w:rPr>
          <w:rFonts w:ascii="Arial Narrow" w:hAnsi="Arial Narrow"/>
          <w:sz w:val="18"/>
          <w:szCs w:val="22"/>
        </w:rPr>
        <w:t xml:space="preserve"> is the same as that for </w:t>
      </w:r>
      <w:proofErr w:type="spellStart"/>
      <w:r w:rsidR="00D826B6">
        <w:rPr>
          <w:rFonts w:ascii="Arial Narrow" w:hAnsi="Arial Narrow"/>
          <w:sz w:val="18"/>
          <w:szCs w:val="22"/>
        </w:rPr>
        <w:t>sorafenib</w:t>
      </w:r>
      <w:proofErr w:type="spellEnd"/>
      <w:r w:rsidR="00D826B6">
        <w:rPr>
          <w:rFonts w:ascii="Arial Narrow" w:hAnsi="Arial Narrow"/>
          <w:sz w:val="18"/>
          <w:szCs w:val="22"/>
        </w:rPr>
        <w:t xml:space="preserve"> and </w:t>
      </w:r>
      <w:proofErr w:type="spellStart"/>
      <w:r w:rsidR="00D826B6">
        <w:rPr>
          <w:rFonts w:ascii="Arial Narrow" w:hAnsi="Arial Narrow"/>
          <w:sz w:val="18"/>
          <w:szCs w:val="22"/>
        </w:rPr>
        <w:t>everolimus</w:t>
      </w:r>
      <w:proofErr w:type="spellEnd"/>
      <w:r w:rsidR="00D826B6">
        <w:rPr>
          <w:rFonts w:ascii="Arial Narrow" w:hAnsi="Arial Narrow"/>
          <w:sz w:val="18"/>
          <w:szCs w:val="22"/>
        </w:rPr>
        <w:t xml:space="preserve"> (and </w:t>
      </w:r>
      <w:proofErr w:type="spellStart"/>
      <w:r w:rsidR="00D826B6">
        <w:rPr>
          <w:rFonts w:ascii="Arial Narrow" w:hAnsi="Arial Narrow"/>
          <w:sz w:val="18"/>
          <w:szCs w:val="22"/>
        </w:rPr>
        <w:t>cabozantinib</w:t>
      </w:r>
      <w:proofErr w:type="spellEnd"/>
      <w:r w:rsidR="00D826B6">
        <w:rPr>
          <w:rFonts w:ascii="Arial Narrow" w:hAnsi="Arial Narrow"/>
          <w:sz w:val="18"/>
          <w:szCs w:val="22"/>
        </w:rPr>
        <w:t xml:space="preserve"> in the existing setting)</w:t>
      </w:r>
      <w:r>
        <w:rPr>
          <w:rFonts w:ascii="Arial Narrow" w:hAnsi="Arial Narrow"/>
          <w:sz w:val="18"/>
          <w:szCs w:val="22"/>
        </w:rPr>
        <w:t xml:space="preserve"> and requires prior use of a TKI</w:t>
      </w:r>
      <w:r w:rsidR="00D826B6">
        <w:rPr>
          <w:rFonts w:ascii="Arial Narrow" w:hAnsi="Arial Narrow"/>
          <w:sz w:val="18"/>
          <w:szCs w:val="22"/>
        </w:rPr>
        <w:t>.</w:t>
      </w:r>
    </w:p>
    <w:p w:rsidR="007A5C65" w:rsidRPr="00F90A91" w:rsidRDefault="007A5C65" w:rsidP="007A5C65">
      <w:pPr>
        <w:pStyle w:val="ListParagraph"/>
        <w:numPr>
          <w:ilvl w:val="0"/>
          <w:numId w:val="0"/>
        </w:numPr>
        <w:rPr>
          <w:i/>
        </w:rPr>
      </w:pPr>
      <w:r w:rsidRPr="00525B39">
        <w:rPr>
          <w:i/>
        </w:rPr>
        <w:t>For more detail on PBAC’s view, see section 7 PBAC outcome.</w:t>
      </w:r>
    </w:p>
    <w:p w:rsidR="003632DB" w:rsidRPr="00407F2D" w:rsidRDefault="003632DB" w:rsidP="003632DB">
      <w:pPr>
        <w:pStyle w:val="2-SectionHeading"/>
      </w:pPr>
      <w:r w:rsidRPr="00407F2D">
        <w:t>Comparator</w:t>
      </w:r>
      <w:bookmarkEnd w:id="13"/>
    </w:p>
    <w:p w:rsidR="00842077" w:rsidRPr="00291FCE" w:rsidRDefault="003632DB" w:rsidP="003632DB">
      <w:pPr>
        <w:pStyle w:val="3-BodyText"/>
        <w:rPr>
          <w:snapToGrid/>
          <w:lang w:val="en-US"/>
        </w:rPr>
      </w:pPr>
      <w:r w:rsidRPr="00291FCE">
        <w:t xml:space="preserve">The submission nominated </w:t>
      </w:r>
      <w:proofErr w:type="spellStart"/>
      <w:r w:rsidR="00906FEB">
        <w:t>sunitinib</w:t>
      </w:r>
      <w:proofErr w:type="spellEnd"/>
      <w:r w:rsidR="00906FEB">
        <w:t xml:space="preserve"> as the main comparator</w:t>
      </w:r>
      <w:r w:rsidRPr="00291FCE">
        <w:t xml:space="preserve">. </w:t>
      </w:r>
      <w:r w:rsidR="00511C97" w:rsidRPr="00291FCE">
        <w:t xml:space="preserve">This </w:t>
      </w:r>
      <w:r w:rsidR="00906FEB">
        <w:t>wa</w:t>
      </w:r>
      <w:r w:rsidR="00511C97" w:rsidRPr="00291FCE">
        <w:t>s reasonable as t</w:t>
      </w:r>
      <w:r w:rsidRPr="00291FCE">
        <w:t xml:space="preserve">he PBAC accepted </w:t>
      </w:r>
      <w:proofErr w:type="spellStart"/>
      <w:r w:rsidRPr="00291FCE">
        <w:t>sunitinib</w:t>
      </w:r>
      <w:proofErr w:type="spellEnd"/>
      <w:r w:rsidRPr="00291FCE">
        <w:t xml:space="preserve"> as the main comparator in the March 2019 submission (paragraph 7.4, </w:t>
      </w:r>
      <w:proofErr w:type="spellStart"/>
      <w:r w:rsidRPr="00291FCE">
        <w:t>cabozantinib</w:t>
      </w:r>
      <w:proofErr w:type="spellEnd"/>
      <w:r w:rsidRPr="00291FCE">
        <w:t xml:space="preserve"> P</w:t>
      </w:r>
      <w:r w:rsidR="00EA6210">
        <w:t>SD</w:t>
      </w:r>
      <w:r w:rsidRPr="00291FCE">
        <w:t xml:space="preserve">, March 2019 PBAC Meeting). </w:t>
      </w:r>
    </w:p>
    <w:p w:rsidR="000C33D2" w:rsidRPr="000C33D2" w:rsidRDefault="00906FEB" w:rsidP="003632DB">
      <w:pPr>
        <w:pStyle w:val="3-BodyText"/>
        <w:rPr>
          <w:snapToGrid/>
          <w:lang w:val="en-US"/>
        </w:rPr>
      </w:pPr>
      <w:proofErr w:type="spellStart"/>
      <w:r>
        <w:t>P</w:t>
      </w:r>
      <w:r w:rsidR="003632DB" w:rsidRPr="00291FCE">
        <w:t>azopanib</w:t>
      </w:r>
      <w:proofErr w:type="spellEnd"/>
      <w:r w:rsidR="003632DB" w:rsidRPr="00291FCE">
        <w:t xml:space="preserve"> was listed on a cost-minimisation basis against </w:t>
      </w:r>
      <w:proofErr w:type="spellStart"/>
      <w:r w:rsidR="003632DB" w:rsidRPr="00291FCE">
        <w:t>sunitinib</w:t>
      </w:r>
      <w:proofErr w:type="spellEnd"/>
      <w:r w:rsidR="003632DB" w:rsidRPr="00291FCE">
        <w:t xml:space="preserve"> and remains a potentially relevant comparator for pricing purposes. </w:t>
      </w:r>
    </w:p>
    <w:p w:rsidR="003632DB" w:rsidRPr="000C33D2" w:rsidRDefault="000C33D2" w:rsidP="00535453">
      <w:pPr>
        <w:pStyle w:val="3-BodyText"/>
        <w:rPr>
          <w:snapToGrid/>
          <w:lang w:val="en-US"/>
        </w:rPr>
      </w:pPr>
      <w:proofErr w:type="spellStart"/>
      <w:r>
        <w:rPr>
          <w:snapToGrid/>
          <w:lang w:val="en-US"/>
        </w:rPr>
        <w:lastRenderedPageBreak/>
        <w:t>Sunitinib</w:t>
      </w:r>
      <w:proofErr w:type="spellEnd"/>
      <w:r>
        <w:rPr>
          <w:snapToGrid/>
          <w:lang w:val="en-US"/>
        </w:rPr>
        <w:t xml:space="preserve"> and </w:t>
      </w:r>
      <w:proofErr w:type="spellStart"/>
      <w:r>
        <w:rPr>
          <w:snapToGrid/>
          <w:lang w:val="en-US"/>
        </w:rPr>
        <w:t>pazopanib</w:t>
      </w:r>
      <w:proofErr w:type="spellEnd"/>
      <w:r>
        <w:rPr>
          <w:snapToGrid/>
          <w:lang w:val="en-US"/>
        </w:rPr>
        <w:t xml:space="preserve"> are</w:t>
      </w:r>
      <w:r w:rsidRPr="000C33D2">
        <w:rPr>
          <w:snapToGrid/>
          <w:lang w:val="en-US"/>
        </w:rPr>
        <w:t xml:space="preserve"> listed on the PBS for use in RCC patients of </w:t>
      </w:r>
      <w:proofErr w:type="spellStart"/>
      <w:r w:rsidRPr="000C33D2">
        <w:rPr>
          <w:snapToGrid/>
          <w:lang w:val="en-US"/>
        </w:rPr>
        <w:t>favourable</w:t>
      </w:r>
      <w:proofErr w:type="spellEnd"/>
      <w:r w:rsidRPr="000C33D2">
        <w:rPr>
          <w:snapToGrid/>
          <w:lang w:val="en-US"/>
        </w:rPr>
        <w:t xml:space="preserve"> to intermediate risk (but not in patients at poor risk), while the proposed restriction for </w:t>
      </w:r>
      <w:proofErr w:type="spellStart"/>
      <w:r w:rsidRPr="000C33D2">
        <w:rPr>
          <w:snapToGrid/>
          <w:lang w:val="en-US"/>
        </w:rPr>
        <w:t>cabozantinib</w:t>
      </w:r>
      <w:proofErr w:type="spellEnd"/>
      <w:r w:rsidRPr="000C33D2">
        <w:rPr>
          <w:snapToGrid/>
          <w:lang w:val="en-US"/>
        </w:rPr>
        <w:t xml:space="preserve"> is for patients at intermediate to poor risk. The PBAC has previously acknowledged that </w:t>
      </w:r>
      <w:proofErr w:type="spellStart"/>
      <w:r w:rsidRPr="000C33D2">
        <w:rPr>
          <w:snapToGrid/>
          <w:lang w:val="en-US"/>
        </w:rPr>
        <w:t>sunitinib</w:t>
      </w:r>
      <w:proofErr w:type="spellEnd"/>
      <w:r w:rsidRPr="000C33D2">
        <w:rPr>
          <w:snapToGrid/>
          <w:lang w:val="en-US"/>
        </w:rPr>
        <w:t xml:space="preserve"> (and </w:t>
      </w:r>
      <w:proofErr w:type="spellStart"/>
      <w:r w:rsidRPr="000C33D2">
        <w:rPr>
          <w:snapToGrid/>
          <w:lang w:val="en-US"/>
        </w:rPr>
        <w:t>pazopanib</w:t>
      </w:r>
      <w:proofErr w:type="spellEnd"/>
      <w:r w:rsidRPr="000C33D2">
        <w:rPr>
          <w:snapToGrid/>
          <w:lang w:val="en-US"/>
        </w:rPr>
        <w:t xml:space="preserve">) are used in clinical practice in patients who are at poor risk and accepted </w:t>
      </w:r>
      <w:proofErr w:type="spellStart"/>
      <w:r w:rsidRPr="000C33D2">
        <w:rPr>
          <w:snapToGrid/>
          <w:lang w:val="en-US"/>
        </w:rPr>
        <w:t>sunitinib</w:t>
      </w:r>
      <w:proofErr w:type="spellEnd"/>
      <w:r w:rsidRPr="000C33D2">
        <w:rPr>
          <w:snapToGrid/>
          <w:lang w:val="en-US"/>
        </w:rPr>
        <w:t xml:space="preserve"> as the appropriate comparator in its consideration of NIVO+IPI </w:t>
      </w:r>
      <w:r w:rsidRPr="00291FCE">
        <w:t xml:space="preserve">(paragraph 5.3, Nivolumab plus ipilimumab, </w:t>
      </w:r>
      <w:r w:rsidR="00EA6210">
        <w:t>PSD</w:t>
      </w:r>
      <w:r>
        <w:t>, July 2018 PBAC meeting).</w:t>
      </w:r>
      <w:r w:rsidR="003632DB" w:rsidRPr="00291FCE">
        <w:t xml:space="preserve"> </w:t>
      </w:r>
    </w:p>
    <w:p w:rsidR="007A5C65" w:rsidRPr="00F90A91" w:rsidRDefault="007A5C65" w:rsidP="007A5C65">
      <w:pPr>
        <w:pStyle w:val="ListParagraph"/>
        <w:numPr>
          <w:ilvl w:val="0"/>
          <w:numId w:val="0"/>
        </w:numPr>
        <w:rPr>
          <w:i/>
        </w:rPr>
      </w:pPr>
      <w:bookmarkStart w:id="14" w:name="_Toc29800767"/>
      <w:r w:rsidRPr="00525B39">
        <w:rPr>
          <w:i/>
        </w:rPr>
        <w:t>For more detail on PBAC’s view, see section 7 PBAC outcome.</w:t>
      </w:r>
    </w:p>
    <w:p w:rsidR="00223D5A" w:rsidRPr="00407F2D" w:rsidRDefault="00223D5A" w:rsidP="00223D5A">
      <w:pPr>
        <w:pStyle w:val="2-SectionHeading"/>
      </w:pPr>
      <w:r>
        <w:t>C</w:t>
      </w:r>
      <w:r w:rsidRPr="00407F2D">
        <w:t>onsideration of the evidence</w:t>
      </w:r>
      <w:bookmarkEnd w:id="14"/>
    </w:p>
    <w:p w:rsidR="00A757CD" w:rsidRDefault="00A757CD" w:rsidP="00F30DC2">
      <w:pPr>
        <w:pStyle w:val="4-SubsectionHeading"/>
      </w:pPr>
      <w:bookmarkStart w:id="15" w:name="_Toc29800768"/>
      <w:bookmarkStart w:id="16" w:name="_Toc22897647"/>
      <w:bookmarkEnd w:id="4"/>
      <w:r>
        <w:t>Sponsor hearing</w:t>
      </w:r>
    </w:p>
    <w:p w:rsidR="00A757CD" w:rsidRPr="00A757CD" w:rsidRDefault="00610FE0" w:rsidP="00610FE0">
      <w:pPr>
        <w:pStyle w:val="3-BodyText"/>
      </w:pPr>
      <w:r w:rsidRPr="00610FE0">
        <w:t>There was no hearing for this item</w:t>
      </w:r>
      <w:r>
        <w:t>.</w:t>
      </w:r>
    </w:p>
    <w:p w:rsidR="00A757CD" w:rsidRDefault="00A757CD" w:rsidP="00F30DC2">
      <w:pPr>
        <w:pStyle w:val="4-SubsectionHeading"/>
      </w:pPr>
      <w:r>
        <w:t>Consumer comments</w:t>
      </w:r>
    </w:p>
    <w:p w:rsidR="00820D32" w:rsidRPr="00820D32" w:rsidRDefault="00F93E6A" w:rsidP="0029761F">
      <w:pPr>
        <w:pStyle w:val="3-BodyText"/>
      </w:pPr>
      <w:r>
        <w:t>T</w:t>
      </w:r>
      <w:r w:rsidRPr="00F93E6A">
        <w:t>he PBAC noted and welcomed the input from organisations (</w:t>
      </w:r>
      <w:r>
        <w:t>2</w:t>
      </w:r>
      <w:r w:rsidRPr="00F93E6A">
        <w:t xml:space="preserve">) via the Consumer Comments facility on the PBS website. </w:t>
      </w:r>
      <w:r w:rsidR="00820D32">
        <w:t>T</w:t>
      </w:r>
      <w:r w:rsidR="00820D32" w:rsidRPr="00820D32">
        <w:t xml:space="preserve">he PBAC noted the advice received from </w:t>
      </w:r>
      <w:r>
        <w:t>Rare Cancers Australia</w:t>
      </w:r>
      <w:r w:rsidR="00820D32">
        <w:t xml:space="preserve">, who considered that the </w:t>
      </w:r>
      <w:r w:rsidR="00820D32" w:rsidRPr="00820D32">
        <w:t xml:space="preserve">listing would increase equity of access, and that </w:t>
      </w:r>
      <w:proofErr w:type="spellStart"/>
      <w:r w:rsidR="00820D32" w:rsidRPr="00820D32">
        <w:t>cabozantinib</w:t>
      </w:r>
      <w:proofErr w:type="spellEnd"/>
      <w:r w:rsidR="00820D32" w:rsidRPr="00820D32">
        <w:t xml:space="preserve"> was associated with improved outcomes</w:t>
      </w:r>
      <w:r w:rsidR="001B3E3D">
        <w:t xml:space="preserve">, </w:t>
      </w:r>
      <w:r w:rsidR="00820D32" w:rsidRPr="00820D32">
        <w:t xml:space="preserve">is well tolerated and has low burden on </w:t>
      </w:r>
      <w:r w:rsidR="001B3E3D">
        <w:t xml:space="preserve">patients’ </w:t>
      </w:r>
      <w:r w:rsidR="00820D32" w:rsidRPr="00820D32">
        <w:t>quality of life.</w:t>
      </w:r>
    </w:p>
    <w:p w:rsidR="00A757CD" w:rsidRPr="00A757CD" w:rsidRDefault="00820D32" w:rsidP="00820D32">
      <w:pPr>
        <w:pStyle w:val="3-BodyText"/>
      </w:pPr>
      <w:r w:rsidRPr="00820D32">
        <w:t xml:space="preserve">The Medical Oncology Group of Australia (MOGA) expressed its strong support for the </w:t>
      </w:r>
      <w:proofErr w:type="spellStart"/>
      <w:r>
        <w:t>cabozantinib</w:t>
      </w:r>
      <w:proofErr w:type="spellEnd"/>
      <w:r>
        <w:t xml:space="preserve"> </w:t>
      </w:r>
      <w:r w:rsidRPr="00820D32">
        <w:t>submission, categorising it as one of the therapies of “highest priority for PBS listing” on the basis of the</w:t>
      </w:r>
      <w:r>
        <w:t xml:space="preserve"> CABOSUN</w:t>
      </w:r>
      <w:r w:rsidRPr="00820D32">
        <w:t xml:space="preserve"> trial. The PBAC noted that the MOGA presented a European Society for Medical Oncology Magnitude of Clinical Benefit Scale (ESMO-MCBS) for </w:t>
      </w:r>
      <w:proofErr w:type="spellStart"/>
      <w:r>
        <w:t>cabozantinib</w:t>
      </w:r>
      <w:proofErr w:type="spellEnd"/>
      <w:r w:rsidRPr="00820D32">
        <w:t xml:space="preserve">, which was limited to </w:t>
      </w:r>
      <w:r>
        <w:t>3</w:t>
      </w:r>
      <w:r w:rsidRPr="00820D32">
        <w:t xml:space="preserve"> (out of a maximum of 5, where 5 and 4 represent the grades with substantial improvement)</w:t>
      </w:r>
      <w:r>
        <w:rPr>
          <w:rStyle w:val="FootnoteReference"/>
        </w:rPr>
        <w:footnoteReference w:id="1"/>
      </w:r>
      <w:r w:rsidRPr="00820D32">
        <w:t xml:space="preserve">, based on a comparison with </w:t>
      </w:r>
      <w:proofErr w:type="spellStart"/>
      <w:r>
        <w:t>sunitinib</w:t>
      </w:r>
      <w:proofErr w:type="spellEnd"/>
      <w:r>
        <w:t>.</w:t>
      </w:r>
    </w:p>
    <w:p w:rsidR="00F30DC2" w:rsidRPr="00422381" w:rsidRDefault="00F30DC2" w:rsidP="00F30DC2">
      <w:pPr>
        <w:pStyle w:val="4-SubsectionHeading"/>
      </w:pPr>
      <w:r w:rsidRPr="00422381">
        <w:t>Clinical studies</w:t>
      </w:r>
      <w:bookmarkEnd w:id="15"/>
    </w:p>
    <w:p w:rsidR="00F30DC2" w:rsidRPr="00291FCE" w:rsidRDefault="00F30DC2" w:rsidP="00F30DC2">
      <w:pPr>
        <w:pStyle w:val="3-BodyText"/>
      </w:pPr>
      <w:r w:rsidRPr="00291FCE">
        <w:t>The primary clinical evidence presented</w:t>
      </w:r>
      <w:r w:rsidR="00AE3F96" w:rsidRPr="00291FCE">
        <w:t xml:space="preserve"> for </w:t>
      </w:r>
      <w:r w:rsidR="00906FEB">
        <w:t xml:space="preserve">the </w:t>
      </w:r>
      <w:r w:rsidR="00AE3F96" w:rsidRPr="00291FCE">
        <w:t>treatment</w:t>
      </w:r>
      <w:r w:rsidR="006153CB">
        <w:t>-</w:t>
      </w:r>
      <w:r w:rsidR="00AE3F96" w:rsidRPr="00291FCE">
        <w:t xml:space="preserve">naïve </w:t>
      </w:r>
      <w:r w:rsidR="00906FEB">
        <w:t xml:space="preserve">setting </w:t>
      </w:r>
      <w:r w:rsidRPr="00291FCE">
        <w:t xml:space="preserve">was </w:t>
      </w:r>
      <w:r w:rsidR="00906FEB">
        <w:t xml:space="preserve">the </w:t>
      </w:r>
      <w:r w:rsidRPr="00291FCE">
        <w:t xml:space="preserve">CABOSUN </w:t>
      </w:r>
      <w:r w:rsidR="00906FEB">
        <w:t xml:space="preserve">trial </w:t>
      </w:r>
      <w:r w:rsidRPr="00291FCE">
        <w:t xml:space="preserve">(N=157), a phase II, randomised, controlled, multi-centre, open-label, trial comparing </w:t>
      </w:r>
      <w:proofErr w:type="spellStart"/>
      <w:r w:rsidRPr="00291FCE">
        <w:t>cabozantinib</w:t>
      </w:r>
      <w:proofErr w:type="spellEnd"/>
      <w:r w:rsidRPr="00291FCE">
        <w:t xml:space="preserve"> with </w:t>
      </w:r>
      <w:proofErr w:type="spellStart"/>
      <w:r w:rsidRPr="00291FCE">
        <w:t>sunitinib</w:t>
      </w:r>
      <w:proofErr w:type="spellEnd"/>
      <w:r w:rsidRPr="00291FCE">
        <w:t xml:space="preserve"> in patients with previously untreated advanced or metastatic clear cell RCC. </w:t>
      </w:r>
      <w:r w:rsidRPr="00291FCE">
        <w:rPr>
          <w:iCs/>
        </w:rPr>
        <w:t xml:space="preserve">This </w:t>
      </w:r>
      <w:r w:rsidR="008A61E9" w:rsidRPr="00291FCE">
        <w:rPr>
          <w:iCs/>
        </w:rPr>
        <w:t xml:space="preserve">was </w:t>
      </w:r>
      <w:r w:rsidRPr="00291FCE">
        <w:rPr>
          <w:iCs/>
        </w:rPr>
        <w:t>unchanged from the March 2019 submission.</w:t>
      </w:r>
      <w:r w:rsidR="00DB1A8D" w:rsidRPr="00291FCE">
        <w:rPr>
          <w:iCs/>
        </w:rPr>
        <w:t xml:space="preserve"> </w:t>
      </w:r>
    </w:p>
    <w:p w:rsidR="008A61E9" w:rsidRPr="00291FCE" w:rsidRDefault="008A61E9" w:rsidP="000E4675">
      <w:pPr>
        <w:pStyle w:val="3-BodyText"/>
        <w:rPr>
          <w:color w:val="0066FF"/>
        </w:rPr>
      </w:pPr>
      <w:r w:rsidRPr="00291FCE">
        <w:t>T</w:t>
      </w:r>
      <w:r w:rsidR="00F30DC2" w:rsidRPr="00291FCE">
        <w:t>he resubmission</w:t>
      </w:r>
      <w:r w:rsidR="00DA5999" w:rsidRPr="00291FCE">
        <w:t xml:space="preserve"> also</w:t>
      </w:r>
      <w:r w:rsidR="00F30DC2" w:rsidRPr="00291FCE">
        <w:t xml:space="preserve"> presented clinical evidence for </w:t>
      </w:r>
      <w:proofErr w:type="spellStart"/>
      <w:r w:rsidR="00F30DC2" w:rsidRPr="00291FCE">
        <w:t>cabozantinib</w:t>
      </w:r>
      <w:proofErr w:type="spellEnd"/>
      <w:r w:rsidR="00F30DC2" w:rsidRPr="00291FCE">
        <w:t xml:space="preserve"> </w:t>
      </w:r>
      <w:r w:rsidR="00D624B0" w:rsidRPr="00291FCE">
        <w:t>used as</w:t>
      </w:r>
      <w:r w:rsidR="00F04420" w:rsidRPr="00291FCE">
        <w:t xml:space="preserve"> the</w:t>
      </w:r>
      <w:r w:rsidR="00D624B0" w:rsidRPr="00291FCE">
        <w:t xml:space="preserve"> </w:t>
      </w:r>
      <w:r w:rsidRPr="00291FCE">
        <w:t>first</w:t>
      </w:r>
      <w:r w:rsidR="00F30DC2" w:rsidRPr="00291FCE">
        <w:t xml:space="preserve"> TKI post-immunotherapy and as the second </w:t>
      </w:r>
      <w:r w:rsidR="00701104" w:rsidRPr="00291FCE">
        <w:t>(</w:t>
      </w:r>
      <w:r w:rsidR="00F30DC2" w:rsidRPr="00291FCE">
        <w:t>or subsequent</w:t>
      </w:r>
      <w:r w:rsidR="00701104" w:rsidRPr="00291FCE">
        <w:t>)</w:t>
      </w:r>
      <w:r w:rsidR="00F30DC2" w:rsidRPr="00291FCE">
        <w:t xml:space="preserve"> TKI post-immunotherapy. </w:t>
      </w:r>
      <w:proofErr w:type="spellStart"/>
      <w:r w:rsidR="00E83B5B">
        <w:t>C</w:t>
      </w:r>
      <w:r w:rsidR="00F30DC2" w:rsidRPr="00291FCE">
        <w:rPr>
          <w:iCs/>
        </w:rPr>
        <w:t>abozantinib</w:t>
      </w:r>
      <w:proofErr w:type="spellEnd"/>
      <w:r w:rsidR="00F30DC2" w:rsidRPr="00291FCE">
        <w:rPr>
          <w:iCs/>
        </w:rPr>
        <w:t xml:space="preserve"> is </w:t>
      </w:r>
      <w:r w:rsidR="004A2009">
        <w:rPr>
          <w:iCs/>
        </w:rPr>
        <w:t>already</w:t>
      </w:r>
      <w:r w:rsidR="004A2009" w:rsidRPr="00291FCE">
        <w:rPr>
          <w:iCs/>
        </w:rPr>
        <w:t xml:space="preserve"> </w:t>
      </w:r>
      <w:r w:rsidR="00F30DC2" w:rsidRPr="00291FCE">
        <w:rPr>
          <w:iCs/>
        </w:rPr>
        <w:t>listed on the PBS for use</w:t>
      </w:r>
      <w:r w:rsidR="004D5F24" w:rsidRPr="00291FCE">
        <w:rPr>
          <w:iCs/>
        </w:rPr>
        <w:t xml:space="preserve"> as the</w:t>
      </w:r>
      <w:r w:rsidR="00F30DC2" w:rsidRPr="00291FCE">
        <w:rPr>
          <w:iCs/>
        </w:rPr>
        <w:t xml:space="preserve"> </w:t>
      </w:r>
      <w:r w:rsidR="004D5F24" w:rsidRPr="00291FCE">
        <w:rPr>
          <w:iCs/>
        </w:rPr>
        <w:t>second (or subsequent) TKI</w:t>
      </w:r>
      <w:r w:rsidR="00477646">
        <w:rPr>
          <w:iCs/>
        </w:rPr>
        <w:t xml:space="preserve"> </w:t>
      </w:r>
      <w:r w:rsidR="00365AC4">
        <w:rPr>
          <w:iCs/>
        </w:rPr>
        <w:t xml:space="preserve">and </w:t>
      </w:r>
      <w:r w:rsidR="004A2009">
        <w:rPr>
          <w:iCs/>
        </w:rPr>
        <w:t>t</w:t>
      </w:r>
      <w:r w:rsidR="00F30DC2" w:rsidRPr="00291FCE">
        <w:rPr>
          <w:iCs/>
        </w:rPr>
        <w:t xml:space="preserve">hus, the evidence for </w:t>
      </w:r>
      <w:r w:rsidR="004A2009">
        <w:rPr>
          <w:iCs/>
        </w:rPr>
        <w:t>use in this setting</w:t>
      </w:r>
      <w:r w:rsidR="00F30DC2" w:rsidRPr="00291FCE">
        <w:rPr>
          <w:iCs/>
        </w:rPr>
        <w:t xml:space="preserve"> </w:t>
      </w:r>
      <w:r w:rsidR="00E83B5B">
        <w:rPr>
          <w:iCs/>
        </w:rPr>
        <w:t>wa</w:t>
      </w:r>
      <w:r w:rsidR="004A2009">
        <w:rPr>
          <w:iCs/>
        </w:rPr>
        <w:t>s not</w:t>
      </w:r>
      <w:r w:rsidR="00E83B5B">
        <w:rPr>
          <w:iCs/>
        </w:rPr>
        <w:t xml:space="preserve"> considered during the evaluation</w:t>
      </w:r>
      <w:r w:rsidR="004A2009">
        <w:rPr>
          <w:iCs/>
        </w:rPr>
        <w:t xml:space="preserve">. </w:t>
      </w:r>
    </w:p>
    <w:p w:rsidR="00F30DC2" w:rsidRPr="00291FCE" w:rsidRDefault="00F30DC2" w:rsidP="00792413">
      <w:pPr>
        <w:pStyle w:val="3-BodyText"/>
        <w:rPr>
          <w:color w:val="0066FF"/>
        </w:rPr>
      </w:pPr>
      <w:r w:rsidRPr="00291FCE">
        <w:lastRenderedPageBreak/>
        <w:t xml:space="preserve">There were six studies identified as evidence </w:t>
      </w:r>
      <w:r w:rsidR="00CC7526">
        <w:t xml:space="preserve">for </w:t>
      </w:r>
      <w:proofErr w:type="spellStart"/>
      <w:r w:rsidRPr="00291FCE">
        <w:t>cabozantinib</w:t>
      </w:r>
      <w:proofErr w:type="spellEnd"/>
      <w:r w:rsidRPr="00291FCE">
        <w:t xml:space="preserve"> </w:t>
      </w:r>
      <w:r w:rsidR="00CC7526">
        <w:t>in</w:t>
      </w:r>
      <w:r w:rsidR="008A61E9" w:rsidRPr="00291FCE">
        <w:t xml:space="preserve"> the first</w:t>
      </w:r>
      <w:r w:rsidRPr="00291FCE">
        <w:t xml:space="preserve"> TKI post-immunotherapy </w:t>
      </w:r>
      <w:r w:rsidR="00CC7526">
        <w:t xml:space="preserve">setting </w:t>
      </w:r>
      <w:r w:rsidRPr="00291FCE">
        <w:t xml:space="preserve">including four </w:t>
      </w:r>
      <w:r w:rsidRPr="00291FCE">
        <w:rPr>
          <w:bCs/>
        </w:rPr>
        <w:t xml:space="preserve">non-randomised studies (MD Anderson CC; N = 70, </w:t>
      </w:r>
      <w:proofErr w:type="spellStart"/>
      <w:r w:rsidRPr="00291FCE">
        <w:rPr>
          <w:bCs/>
        </w:rPr>
        <w:t>Taussig</w:t>
      </w:r>
      <w:proofErr w:type="spellEnd"/>
      <w:r w:rsidRPr="00291FCE">
        <w:rPr>
          <w:bCs/>
        </w:rPr>
        <w:t xml:space="preserve">/Barts; N = 33, DFCI 2; N = </w:t>
      </w:r>
      <w:r w:rsidR="009A1CDC" w:rsidRPr="00291FCE">
        <w:rPr>
          <w:bCs/>
        </w:rPr>
        <w:t>6</w:t>
      </w:r>
      <w:r w:rsidRPr="00291FCE">
        <w:rPr>
          <w:bCs/>
        </w:rPr>
        <w:t xml:space="preserve">, and City of Hope; N = 11), one exploratory analysis of </w:t>
      </w:r>
      <w:r w:rsidR="008A61E9" w:rsidRPr="00291FCE">
        <w:rPr>
          <w:bCs/>
        </w:rPr>
        <w:t xml:space="preserve">an </w:t>
      </w:r>
      <w:r w:rsidRPr="00291FCE">
        <w:rPr>
          <w:bCs/>
        </w:rPr>
        <w:t>RCT (CheckMate214 subsequent; N = 33)</w:t>
      </w:r>
      <w:r w:rsidR="00AE3F96" w:rsidRPr="00291FCE">
        <w:rPr>
          <w:bCs/>
        </w:rPr>
        <w:t>,</w:t>
      </w:r>
      <w:r w:rsidRPr="00291FCE">
        <w:rPr>
          <w:bCs/>
        </w:rPr>
        <w:t xml:space="preserve"> and one study </w:t>
      </w:r>
      <w:r w:rsidR="008A61E9" w:rsidRPr="00291FCE">
        <w:rPr>
          <w:bCs/>
        </w:rPr>
        <w:t xml:space="preserve">of </w:t>
      </w:r>
      <w:r w:rsidRPr="00291FCE">
        <w:rPr>
          <w:bCs/>
        </w:rPr>
        <w:t>unknown desig</w:t>
      </w:r>
      <w:r w:rsidR="008A61E9" w:rsidRPr="00291FCE">
        <w:rPr>
          <w:bCs/>
        </w:rPr>
        <w:t>n</w:t>
      </w:r>
      <w:r w:rsidRPr="00291FCE">
        <w:rPr>
          <w:bCs/>
        </w:rPr>
        <w:t xml:space="preserve"> (DFCI 1; N = 69)</w:t>
      </w:r>
      <w:r w:rsidR="00AE3F96" w:rsidRPr="00291FCE">
        <w:t>.</w:t>
      </w:r>
      <w:r w:rsidR="00792413" w:rsidRPr="00291FCE">
        <w:rPr>
          <w:color w:val="0066FF"/>
        </w:rPr>
        <w:t xml:space="preserve"> </w:t>
      </w:r>
      <w:r w:rsidRPr="00291FCE">
        <w:rPr>
          <w:snapToGrid/>
          <w:lang w:val="en-US"/>
        </w:rPr>
        <w:t xml:space="preserve">Details of </w:t>
      </w:r>
      <w:r w:rsidR="008A61E9" w:rsidRPr="00291FCE">
        <w:rPr>
          <w:snapToGrid/>
          <w:lang w:val="en-US"/>
        </w:rPr>
        <w:t xml:space="preserve">the included </w:t>
      </w:r>
      <w:r w:rsidRPr="00291FCE">
        <w:rPr>
          <w:snapToGrid/>
          <w:lang w:val="en-US"/>
        </w:rPr>
        <w:t xml:space="preserve">studies are provided in </w:t>
      </w:r>
      <w:r w:rsidR="008A61E9" w:rsidRPr="00291FCE">
        <w:rPr>
          <w:snapToGrid/>
          <w:lang w:val="en-US"/>
        </w:rPr>
        <w:t xml:space="preserve">Table </w:t>
      </w:r>
      <w:r w:rsidR="00792413" w:rsidRPr="00291FCE">
        <w:rPr>
          <w:snapToGrid/>
          <w:lang w:val="en-US"/>
        </w:rPr>
        <w:t>3</w:t>
      </w:r>
      <w:r w:rsidRPr="00291FCE">
        <w:rPr>
          <w:snapToGrid/>
          <w:lang w:val="en-US"/>
        </w:rPr>
        <w:t>.</w:t>
      </w:r>
      <w:r w:rsidR="00A627C5" w:rsidRPr="00291FCE">
        <w:rPr>
          <w:snapToGrid/>
          <w:lang w:val="en-US"/>
        </w:rPr>
        <w:t xml:space="preserve"> There were no other potentially relevant studies identified during the evaluation.</w:t>
      </w:r>
    </w:p>
    <w:p w:rsidR="00F30DC2" w:rsidRPr="00422381" w:rsidRDefault="00F30DC2" w:rsidP="00AB6A75">
      <w:pPr>
        <w:pStyle w:val="TableFigureHeading"/>
        <w:rPr>
          <w:rStyle w:val="CommentReference"/>
          <w:b/>
          <w:szCs w:val="24"/>
        </w:rPr>
      </w:pPr>
      <w:r w:rsidRPr="00422381">
        <w:rPr>
          <w:rStyle w:val="CommentReference"/>
          <w:b/>
          <w:szCs w:val="24"/>
        </w:rPr>
        <w:t xml:space="preserve">Table </w:t>
      </w:r>
      <w:r w:rsidR="00792413" w:rsidRPr="00422381">
        <w:rPr>
          <w:rStyle w:val="CommentReference"/>
          <w:b/>
          <w:szCs w:val="24"/>
        </w:rPr>
        <w:t>3</w:t>
      </w:r>
      <w:r w:rsidRPr="00422381">
        <w:rPr>
          <w:rStyle w:val="CommentReference"/>
          <w:b/>
          <w:szCs w:val="24"/>
        </w:rPr>
        <w:t>: Studies and associated reports presented in the resubmission</w:t>
      </w:r>
    </w:p>
    <w:tbl>
      <w:tblPr>
        <w:tblStyle w:val="TableGrid1"/>
        <w:tblW w:w="5000" w:type="pct"/>
        <w:tblLook w:val="04A0" w:firstRow="1" w:lastRow="0" w:firstColumn="1" w:lastColumn="0" w:noHBand="0" w:noVBand="1"/>
        <w:tblCaption w:val="Table 3: Studies and associated reports presented in the resubmission"/>
      </w:tblPr>
      <w:tblGrid>
        <w:gridCol w:w="1414"/>
        <w:gridCol w:w="4961"/>
        <w:gridCol w:w="2642"/>
      </w:tblGrid>
      <w:tr w:rsidR="00820D32" w:rsidRPr="00422381" w:rsidTr="003A4A87">
        <w:trPr>
          <w:tblHeader/>
        </w:trPr>
        <w:tc>
          <w:tcPr>
            <w:tcW w:w="784" w:type="pct"/>
          </w:tcPr>
          <w:p w:rsidR="00820D32" w:rsidRPr="00422381" w:rsidRDefault="00820D32" w:rsidP="00AB6A75">
            <w:pPr>
              <w:pStyle w:val="In-tableHeading"/>
            </w:pPr>
            <w:r w:rsidRPr="00422381">
              <w:t>Trial ID</w:t>
            </w:r>
          </w:p>
          <w:p w:rsidR="00820D32" w:rsidRPr="00422381" w:rsidRDefault="00820D32" w:rsidP="00AB6A75">
            <w:pPr>
              <w:pStyle w:val="In-tableHeading"/>
            </w:pPr>
            <w:r w:rsidRPr="00422381">
              <w:t>Other ID</w:t>
            </w:r>
          </w:p>
        </w:tc>
        <w:tc>
          <w:tcPr>
            <w:tcW w:w="2751" w:type="pct"/>
          </w:tcPr>
          <w:p w:rsidR="00820D32" w:rsidRPr="00422381" w:rsidRDefault="00820D32" w:rsidP="00AB6A75">
            <w:pPr>
              <w:pStyle w:val="In-tableHeading"/>
            </w:pPr>
            <w:r w:rsidRPr="00820D32">
              <w:t>Protocol title/ Publication tit</w:t>
            </w:r>
            <w:r>
              <w:t>le</w:t>
            </w:r>
          </w:p>
        </w:tc>
        <w:tc>
          <w:tcPr>
            <w:tcW w:w="1466" w:type="pct"/>
          </w:tcPr>
          <w:p w:rsidR="00820D32" w:rsidRPr="00422381" w:rsidRDefault="00820D32" w:rsidP="00AB6A75">
            <w:pPr>
              <w:pStyle w:val="In-tableHeading"/>
            </w:pPr>
            <w:r>
              <w:t>P</w:t>
            </w:r>
            <w:r w:rsidRPr="00820D32">
              <w:t>ublication citation</w:t>
            </w:r>
          </w:p>
        </w:tc>
      </w:tr>
      <w:tr w:rsidR="00820D32" w:rsidRPr="00F43CDE" w:rsidTr="003A4A87">
        <w:tc>
          <w:tcPr>
            <w:tcW w:w="3534" w:type="pct"/>
            <w:gridSpan w:val="2"/>
          </w:tcPr>
          <w:p w:rsidR="00820D32" w:rsidRPr="00F43CDE" w:rsidRDefault="00820D32" w:rsidP="006153CB">
            <w:pPr>
              <w:pStyle w:val="TableLeft"/>
              <w:rPr>
                <w:rFonts w:ascii="Arial Narrow" w:hAnsi="Arial Narrow"/>
                <w:b/>
                <w:iCs/>
                <w:szCs w:val="20"/>
              </w:rPr>
            </w:pPr>
            <w:r w:rsidRPr="00F43CDE">
              <w:rPr>
                <w:rFonts w:ascii="Arial Narrow" w:hAnsi="Arial Narrow"/>
                <w:b/>
                <w:iCs/>
                <w:szCs w:val="20"/>
              </w:rPr>
              <w:t>Treatment</w:t>
            </w:r>
            <w:r w:rsidR="006153CB">
              <w:rPr>
                <w:rFonts w:ascii="Arial Narrow" w:hAnsi="Arial Narrow"/>
                <w:b/>
                <w:iCs/>
                <w:szCs w:val="20"/>
              </w:rPr>
              <w:t>-</w:t>
            </w:r>
            <w:r w:rsidRPr="00F43CDE">
              <w:rPr>
                <w:rFonts w:ascii="Arial Narrow" w:hAnsi="Arial Narrow"/>
                <w:b/>
                <w:iCs/>
                <w:szCs w:val="20"/>
              </w:rPr>
              <w:t>naïve therapy</w:t>
            </w:r>
          </w:p>
        </w:tc>
        <w:tc>
          <w:tcPr>
            <w:tcW w:w="1466" w:type="pct"/>
          </w:tcPr>
          <w:p w:rsidR="00820D32" w:rsidRPr="00F43CDE" w:rsidRDefault="00820D32" w:rsidP="0081680C">
            <w:pPr>
              <w:pStyle w:val="TableLeft"/>
              <w:rPr>
                <w:rFonts w:ascii="Arial Narrow" w:hAnsi="Arial Narrow"/>
                <w:b/>
                <w:iCs/>
                <w:szCs w:val="20"/>
              </w:rPr>
            </w:pPr>
          </w:p>
        </w:tc>
      </w:tr>
      <w:tr w:rsidR="003A4A87" w:rsidRPr="00422381" w:rsidTr="003A4A87">
        <w:trPr>
          <w:trHeight w:val="3901"/>
        </w:trPr>
        <w:tc>
          <w:tcPr>
            <w:tcW w:w="784" w:type="pct"/>
          </w:tcPr>
          <w:p w:rsidR="003A4A87" w:rsidRPr="003A4A87" w:rsidRDefault="003A4A87" w:rsidP="003A4A87">
            <w:pPr>
              <w:pStyle w:val="TableLeft"/>
              <w:rPr>
                <w:rFonts w:ascii="Arial Narrow" w:hAnsi="Arial Narrow"/>
                <w:szCs w:val="20"/>
              </w:rPr>
            </w:pPr>
            <w:r w:rsidRPr="003A4A87">
              <w:rPr>
                <w:rFonts w:ascii="Arial Narrow" w:hAnsi="Arial Narrow"/>
                <w:szCs w:val="20"/>
              </w:rPr>
              <w:t>CABOSUN</w:t>
            </w:r>
          </w:p>
          <w:p w:rsidR="003A4A87" w:rsidRPr="00422381" w:rsidRDefault="003A4A87" w:rsidP="003A4A87">
            <w:pPr>
              <w:pStyle w:val="TableLeft"/>
              <w:rPr>
                <w:rFonts w:ascii="Arial Narrow" w:hAnsi="Arial Narrow"/>
                <w:szCs w:val="20"/>
              </w:rPr>
            </w:pPr>
            <w:r w:rsidRPr="003A4A87">
              <w:rPr>
                <w:rFonts w:ascii="Arial Narrow" w:hAnsi="Arial Narrow"/>
                <w:szCs w:val="20"/>
              </w:rPr>
              <w:t>(NCT01835158 (A031203)</w:t>
            </w:r>
          </w:p>
        </w:tc>
        <w:tc>
          <w:tcPr>
            <w:tcW w:w="2751" w:type="pct"/>
          </w:tcPr>
          <w:p w:rsidR="003A4A87" w:rsidRPr="003A4A87" w:rsidRDefault="003A4A87" w:rsidP="003A4A87">
            <w:pPr>
              <w:pStyle w:val="TableLeft"/>
              <w:rPr>
                <w:rFonts w:ascii="Arial Narrow" w:hAnsi="Arial Narrow"/>
                <w:szCs w:val="20"/>
              </w:rPr>
            </w:pPr>
            <w:r w:rsidRPr="003A4A87">
              <w:rPr>
                <w:rFonts w:ascii="Arial Narrow" w:hAnsi="Arial Narrow"/>
                <w:szCs w:val="20"/>
              </w:rPr>
              <w:t>Clinical study report (CSR).</w:t>
            </w:r>
          </w:p>
          <w:p w:rsidR="003A4A87" w:rsidRPr="003A4A87" w:rsidRDefault="003A4A87" w:rsidP="003A4A87">
            <w:pPr>
              <w:pStyle w:val="TableLeft"/>
              <w:rPr>
                <w:rFonts w:ascii="Arial Narrow" w:hAnsi="Arial Narrow"/>
                <w:szCs w:val="20"/>
              </w:rPr>
            </w:pPr>
          </w:p>
          <w:p w:rsidR="003A4A87" w:rsidRPr="003A4A87" w:rsidRDefault="003A4A87" w:rsidP="003A4A87">
            <w:pPr>
              <w:pStyle w:val="TableLeft"/>
              <w:rPr>
                <w:rFonts w:ascii="Arial Narrow" w:hAnsi="Arial Narrow"/>
                <w:szCs w:val="20"/>
              </w:rPr>
            </w:pPr>
            <w:proofErr w:type="spellStart"/>
            <w:r w:rsidRPr="003A4A87">
              <w:rPr>
                <w:rFonts w:ascii="Arial Narrow" w:hAnsi="Arial Narrow"/>
                <w:szCs w:val="20"/>
              </w:rPr>
              <w:t>Choueiri</w:t>
            </w:r>
            <w:proofErr w:type="spellEnd"/>
            <w:r w:rsidRPr="003A4A87">
              <w:rPr>
                <w:rFonts w:ascii="Arial Narrow" w:hAnsi="Arial Narrow"/>
                <w:szCs w:val="20"/>
              </w:rPr>
              <w:t xml:space="preserve">, T. K., </w:t>
            </w:r>
            <w:proofErr w:type="spellStart"/>
            <w:r w:rsidRPr="003A4A87">
              <w:rPr>
                <w:rFonts w:ascii="Arial Narrow" w:hAnsi="Arial Narrow"/>
                <w:szCs w:val="20"/>
              </w:rPr>
              <w:t>Halabi</w:t>
            </w:r>
            <w:proofErr w:type="spellEnd"/>
            <w:r w:rsidRPr="003A4A87">
              <w:rPr>
                <w:rFonts w:ascii="Arial Narrow" w:hAnsi="Arial Narrow"/>
                <w:szCs w:val="20"/>
              </w:rPr>
              <w:t xml:space="preserve">, S., Sanford, B. et al. 2016. "PR </w:t>
            </w:r>
            <w:proofErr w:type="spellStart"/>
            <w:r w:rsidRPr="003A4A87">
              <w:rPr>
                <w:rFonts w:ascii="Arial Narrow" w:hAnsi="Arial Narrow"/>
                <w:szCs w:val="20"/>
              </w:rPr>
              <w:t>CABOzantinib</w:t>
            </w:r>
            <w:proofErr w:type="spellEnd"/>
            <w:r w:rsidRPr="003A4A87">
              <w:rPr>
                <w:rFonts w:ascii="Arial Narrow" w:hAnsi="Arial Narrow"/>
                <w:szCs w:val="20"/>
              </w:rPr>
              <w:t xml:space="preserve"> versus </w:t>
            </w:r>
            <w:proofErr w:type="spellStart"/>
            <w:r w:rsidRPr="003A4A87">
              <w:rPr>
                <w:rFonts w:ascii="Arial Narrow" w:hAnsi="Arial Narrow"/>
                <w:szCs w:val="20"/>
              </w:rPr>
              <w:t>SUNitinib</w:t>
            </w:r>
            <w:proofErr w:type="spellEnd"/>
            <w:r w:rsidRPr="003A4A87">
              <w:rPr>
                <w:rFonts w:ascii="Arial Narrow" w:hAnsi="Arial Narrow"/>
                <w:szCs w:val="20"/>
              </w:rPr>
              <w:t xml:space="preserve"> (CABOSUN) as initial targeted therapy for patients with metastatic renal cell carcinoma (</w:t>
            </w:r>
            <w:proofErr w:type="spellStart"/>
            <w:r w:rsidRPr="003A4A87">
              <w:rPr>
                <w:rFonts w:ascii="Arial Narrow" w:hAnsi="Arial Narrow"/>
                <w:szCs w:val="20"/>
              </w:rPr>
              <w:t>mRCC</w:t>
            </w:r>
            <w:proofErr w:type="spellEnd"/>
            <w:r w:rsidRPr="003A4A87">
              <w:rPr>
                <w:rFonts w:ascii="Arial Narrow" w:hAnsi="Arial Narrow"/>
                <w:szCs w:val="20"/>
              </w:rPr>
              <w:t>) of poor and intermediate risk groups: results from ALLIANCE A031203/CABOSUN trial."</w:t>
            </w:r>
          </w:p>
          <w:p w:rsidR="003A4A87" w:rsidRPr="003A4A87" w:rsidRDefault="003A4A87" w:rsidP="003A4A87">
            <w:pPr>
              <w:pStyle w:val="TableLeft"/>
              <w:rPr>
                <w:rFonts w:ascii="Arial Narrow" w:hAnsi="Arial Narrow"/>
                <w:szCs w:val="20"/>
              </w:rPr>
            </w:pPr>
          </w:p>
          <w:p w:rsidR="003A4A87" w:rsidRPr="003A4A87" w:rsidRDefault="003A4A87" w:rsidP="003A4A87">
            <w:pPr>
              <w:pStyle w:val="TableLeft"/>
              <w:rPr>
                <w:rFonts w:ascii="Arial Narrow" w:hAnsi="Arial Narrow"/>
                <w:szCs w:val="20"/>
              </w:rPr>
            </w:pPr>
            <w:proofErr w:type="spellStart"/>
            <w:r w:rsidRPr="003A4A87">
              <w:rPr>
                <w:rFonts w:ascii="Arial Narrow" w:hAnsi="Arial Narrow"/>
                <w:szCs w:val="20"/>
              </w:rPr>
              <w:t>Choueiri</w:t>
            </w:r>
            <w:proofErr w:type="spellEnd"/>
            <w:r w:rsidRPr="003A4A87">
              <w:rPr>
                <w:rFonts w:ascii="Arial Narrow" w:hAnsi="Arial Narrow"/>
                <w:szCs w:val="20"/>
              </w:rPr>
              <w:t xml:space="preserve"> TK, </w:t>
            </w:r>
            <w:proofErr w:type="spellStart"/>
            <w:r w:rsidRPr="003A4A87">
              <w:rPr>
                <w:rFonts w:ascii="Arial Narrow" w:hAnsi="Arial Narrow"/>
                <w:szCs w:val="20"/>
              </w:rPr>
              <w:t>Halabi</w:t>
            </w:r>
            <w:proofErr w:type="spellEnd"/>
            <w:r w:rsidRPr="003A4A87">
              <w:rPr>
                <w:rFonts w:ascii="Arial Narrow" w:hAnsi="Arial Narrow"/>
                <w:szCs w:val="20"/>
              </w:rPr>
              <w:t xml:space="preserve"> S, Sanford BL et al. 2017. "</w:t>
            </w:r>
            <w:proofErr w:type="spellStart"/>
            <w:r w:rsidRPr="003A4A87">
              <w:rPr>
                <w:rFonts w:ascii="Arial Narrow" w:hAnsi="Arial Narrow"/>
                <w:szCs w:val="20"/>
              </w:rPr>
              <w:t>Cabozantinib</w:t>
            </w:r>
            <w:proofErr w:type="spellEnd"/>
            <w:r w:rsidRPr="003A4A87">
              <w:rPr>
                <w:rFonts w:ascii="Arial Narrow" w:hAnsi="Arial Narrow"/>
                <w:szCs w:val="20"/>
              </w:rPr>
              <w:t xml:space="preserve"> Versus </w:t>
            </w:r>
            <w:proofErr w:type="spellStart"/>
            <w:r w:rsidRPr="003A4A87">
              <w:rPr>
                <w:rFonts w:ascii="Arial Narrow" w:hAnsi="Arial Narrow"/>
                <w:szCs w:val="20"/>
              </w:rPr>
              <w:t>Sunitinib</w:t>
            </w:r>
            <w:proofErr w:type="spellEnd"/>
            <w:r w:rsidRPr="003A4A87">
              <w:rPr>
                <w:rFonts w:ascii="Arial Narrow" w:hAnsi="Arial Narrow"/>
                <w:szCs w:val="20"/>
              </w:rPr>
              <w:t xml:space="preserve"> As Initial Targeted Therapy for Patients With Metastatic Renal Cell Carcinoma of Poor or Intermediate Risk: The Alliance A031203/CABOSUN Trial </w:t>
            </w:r>
          </w:p>
          <w:p w:rsidR="003A4A87" w:rsidRPr="003A4A87" w:rsidRDefault="003A4A87" w:rsidP="003A4A87">
            <w:pPr>
              <w:pStyle w:val="TableLeft"/>
              <w:rPr>
                <w:rFonts w:ascii="Arial Narrow" w:hAnsi="Arial Narrow"/>
                <w:szCs w:val="20"/>
              </w:rPr>
            </w:pPr>
          </w:p>
          <w:p w:rsidR="003A4A87" w:rsidRPr="00422381" w:rsidRDefault="003A4A87" w:rsidP="003A4A87">
            <w:pPr>
              <w:pStyle w:val="TableLeft"/>
              <w:rPr>
                <w:rFonts w:ascii="Arial Narrow" w:hAnsi="Arial Narrow"/>
                <w:szCs w:val="20"/>
              </w:rPr>
            </w:pPr>
            <w:proofErr w:type="spellStart"/>
            <w:r w:rsidRPr="003A4A87">
              <w:rPr>
                <w:rFonts w:ascii="Arial Narrow" w:hAnsi="Arial Narrow"/>
                <w:szCs w:val="20"/>
              </w:rPr>
              <w:t>Choueiri</w:t>
            </w:r>
            <w:proofErr w:type="spellEnd"/>
            <w:r w:rsidRPr="003A4A87">
              <w:rPr>
                <w:rFonts w:ascii="Arial Narrow" w:hAnsi="Arial Narrow"/>
                <w:szCs w:val="20"/>
              </w:rPr>
              <w:t xml:space="preserve">, T. K., Hessel, C., </w:t>
            </w:r>
            <w:proofErr w:type="spellStart"/>
            <w:r w:rsidRPr="003A4A87">
              <w:rPr>
                <w:rFonts w:ascii="Arial Narrow" w:hAnsi="Arial Narrow"/>
                <w:szCs w:val="20"/>
              </w:rPr>
              <w:t>Halabi</w:t>
            </w:r>
            <w:proofErr w:type="spellEnd"/>
            <w:r w:rsidRPr="003A4A87">
              <w:rPr>
                <w:rFonts w:ascii="Arial Narrow" w:hAnsi="Arial Narrow"/>
                <w:szCs w:val="20"/>
              </w:rPr>
              <w:t>, S. et al. 2018. "</w:t>
            </w:r>
            <w:proofErr w:type="spellStart"/>
            <w:r w:rsidRPr="003A4A87">
              <w:rPr>
                <w:rFonts w:ascii="Arial Narrow" w:hAnsi="Arial Narrow"/>
                <w:szCs w:val="20"/>
              </w:rPr>
              <w:t>Cabozantinib</w:t>
            </w:r>
            <w:proofErr w:type="spellEnd"/>
            <w:r w:rsidRPr="003A4A87">
              <w:rPr>
                <w:rFonts w:ascii="Arial Narrow" w:hAnsi="Arial Narrow"/>
                <w:szCs w:val="20"/>
              </w:rPr>
              <w:t xml:space="preserve"> versus </w:t>
            </w:r>
            <w:proofErr w:type="spellStart"/>
            <w:r w:rsidRPr="003A4A87">
              <w:rPr>
                <w:rFonts w:ascii="Arial Narrow" w:hAnsi="Arial Narrow"/>
                <w:szCs w:val="20"/>
              </w:rPr>
              <w:t>sunitinib</w:t>
            </w:r>
            <w:proofErr w:type="spellEnd"/>
            <w:r w:rsidRPr="003A4A87">
              <w:rPr>
                <w:rFonts w:ascii="Arial Narrow" w:hAnsi="Arial Narrow"/>
                <w:szCs w:val="20"/>
              </w:rPr>
              <w:t xml:space="preserve"> as initial therapy for metastatic renal cell carcinoma of intermediate or poor risk (Alliance A031203/CABOSUN </w:t>
            </w:r>
            <w:proofErr w:type="spellStart"/>
            <w:r w:rsidRPr="003A4A87">
              <w:rPr>
                <w:rFonts w:ascii="Arial Narrow" w:hAnsi="Arial Narrow"/>
                <w:szCs w:val="20"/>
              </w:rPr>
              <w:t>randomised</w:t>
            </w:r>
            <w:proofErr w:type="spellEnd"/>
            <w:r w:rsidRPr="003A4A87">
              <w:rPr>
                <w:rFonts w:ascii="Arial Narrow" w:hAnsi="Arial Narrow"/>
                <w:szCs w:val="20"/>
              </w:rPr>
              <w:t xml:space="preserve"> trial): progression-free survival by independent review and overall survival update."  </w:t>
            </w:r>
          </w:p>
        </w:tc>
        <w:tc>
          <w:tcPr>
            <w:tcW w:w="1466" w:type="pct"/>
          </w:tcPr>
          <w:p w:rsidR="003A4A87" w:rsidRPr="003A4A87" w:rsidRDefault="003A4A87" w:rsidP="003A4A87">
            <w:pPr>
              <w:pStyle w:val="TableLeft"/>
              <w:rPr>
                <w:rFonts w:ascii="Arial Narrow" w:hAnsi="Arial Narrow"/>
                <w:szCs w:val="20"/>
              </w:rPr>
            </w:pPr>
            <w:r w:rsidRPr="003A4A87">
              <w:rPr>
                <w:rFonts w:ascii="Arial Narrow" w:hAnsi="Arial Narrow"/>
                <w:szCs w:val="20"/>
              </w:rPr>
              <w:t xml:space="preserve">31 July 2017 </w:t>
            </w:r>
          </w:p>
          <w:p w:rsidR="003A4A87" w:rsidRPr="003A4A87" w:rsidRDefault="003A4A87" w:rsidP="003A4A87">
            <w:pPr>
              <w:pStyle w:val="TableLeft"/>
              <w:rPr>
                <w:rFonts w:ascii="Arial Narrow" w:hAnsi="Arial Narrow"/>
                <w:szCs w:val="20"/>
              </w:rPr>
            </w:pPr>
          </w:p>
          <w:p w:rsidR="003A4A87" w:rsidRPr="003A4A87" w:rsidRDefault="003A4A87" w:rsidP="003A4A87">
            <w:pPr>
              <w:pStyle w:val="TableLeft"/>
              <w:rPr>
                <w:rFonts w:ascii="Arial Narrow" w:hAnsi="Arial Narrow"/>
                <w:szCs w:val="20"/>
              </w:rPr>
            </w:pPr>
            <w:r w:rsidRPr="003A4A87">
              <w:rPr>
                <w:rFonts w:ascii="Arial Narrow" w:hAnsi="Arial Narrow"/>
                <w:szCs w:val="20"/>
              </w:rPr>
              <w:t>Annals of oncology. Conference: 41st European Society for Medical Oncology Congress, ESMO 2016. Denmark. 27</w:t>
            </w:r>
          </w:p>
          <w:p w:rsidR="003A4A87" w:rsidRPr="003A4A87" w:rsidRDefault="003A4A87" w:rsidP="003A4A87">
            <w:pPr>
              <w:pStyle w:val="TableLeft"/>
              <w:rPr>
                <w:rFonts w:ascii="Arial Narrow" w:hAnsi="Arial Narrow"/>
                <w:szCs w:val="20"/>
              </w:rPr>
            </w:pPr>
          </w:p>
          <w:p w:rsidR="003A4A87" w:rsidRPr="003A4A87" w:rsidRDefault="003A4A87" w:rsidP="003A4A87">
            <w:pPr>
              <w:pStyle w:val="TableLeft"/>
              <w:rPr>
                <w:rFonts w:ascii="Arial Narrow" w:hAnsi="Arial Narrow"/>
                <w:szCs w:val="20"/>
              </w:rPr>
            </w:pPr>
          </w:p>
          <w:p w:rsidR="003A4A87" w:rsidRPr="003A4A87" w:rsidRDefault="003A4A87" w:rsidP="003A4A87">
            <w:pPr>
              <w:pStyle w:val="TableLeft"/>
              <w:rPr>
                <w:rFonts w:ascii="Arial Narrow" w:hAnsi="Arial Narrow"/>
                <w:szCs w:val="20"/>
              </w:rPr>
            </w:pPr>
            <w:r w:rsidRPr="003A4A87">
              <w:rPr>
                <w:rFonts w:ascii="Arial Narrow" w:hAnsi="Arial Narrow"/>
                <w:szCs w:val="20"/>
              </w:rPr>
              <w:t xml:space="preserve">J </w:t>
            </w:r>
            <w:proofErr w:type="spellStart"/>
            <w:r w:rsidRPr="003A4A87">
              <w:rPr>
                <w:rFonts w:ascii="Arial Narrow" w:hAnsi="Arial Narrow"/>
                <w:szCs w:val="20"/>
              </w:rPr>
              <w:t>Clin</w:t>
            </w:r>
            <w:proofErr w:type="spellEnd"/>
            <w:r w:rsidRPr="003A4A87">
              <w:rPr>
                <w:rFonts w:ascii="Arial Narrow" w:hAnsi="Arial Narrow"/>
                <w:szCs w:val="20"/>
              </w:rPr>
              <w:t xml:space="preserve"> </w:t>
            </w:r>
            <w:proofErr w:type="spellStart"/>
            <w:r w:rsidRPr="003A4A87">
              <w:rPr>
                <w:rFonts w:ascii="Arial Narrow" w:hAnsi="Arial Narrow"/>
                <w:szCs w:val="20"/>
              </w:rPr>
              <w:t>Oncol</w:t>
            </w:r>
            <w:proofErr w:type="spellEnd"/>
            <w:r w:rsidRPr="003A4A87">
              <w:rPr>
                <w:rFonts w:ascii="Arial Narrow" w:hAnsi="Arial Narrow"/>
                <w:szCs w:val="20"/>
              </w:rPr>
              <w:t xml:space="preserve"> 35 (6): 591-597</w:t>
            </w:r>
          </w:p>
          <w:p w:rsidR="003A4A87" w:rsidRPr="003A4A87" w:rsidRDefault="003A4A87" w:rsidP="003A4A87">
            <w:pPr>
              <w:pStyle w:val="TableLeft"/>
              <w:rPr>
                <w:rFonts w:ascii="Arial Narrow" w:hAnsi="Arial Narrow"/>
                <w:szCs w:val="20"/>
              </w:rPr>
            </w:pPr>
          </w:p>
          <w:p w:rsidR="003A4A87" w:rsidRPr="003A4A87" w:rsidRDefault="003A4A87" w:rsidP="003A4A87">
            <w:pPr>
              <w:pStyle w:val="TableLeft"/>
              <w:rPr>
                <w:rFonts w:ascii="Arial Narrow" w:hAnsi="Arial Narrow"/>
                <w:szCs w:val="20"/>
              </w:rPr>
            </w:pPr>
          </w:p>
          <w:p w:rsidR="003A4A87" w:rsidRPr="003A4A87" w:rsidRDefault="003A4A87" w:rsidP="003A4A87">
            <w:pPr>
              <w:pStyle w:val="TableLeft"/>
              <w:rPr>
                <w:rFonts w:ascii="Arial Narrow" w:hAnsi="Arial Narrow"/>
                <w:szCs w:val="20"/>
              </w:rPr>
            </w:pPr>
          </w:p>
          <w:p w:rsidR="003A4A87" w:rsidRPr="003A4A87" w:rsidRDefault="003A4A87" w:rsidP="003A4A87">
            <w:pPr>
              <w:pStyle w:val="TableLeft"/>
              <w:rPr>
                <w:rFonts w:ascii="Arial Narrow" w:hAnsi="Arial Narrow"/>
                <w:szCs w:val="20"/>
              </w:rPr>
            </w:pPr>
          </w:p>
          <w:p w:rsidR="003A4A87" w:rsidRPr="00422381" w:rsidRDefault="003A4A87" w:rsidP="003A4A87">
            <w:pPr>
              <w:pStyle w:val="TableLeft"/>
              <w:rPr>
                <w:rFonts w:ascii="Arial Narrow" w:hAnsi="Arial Narrow"/>
                <w:szCs w:val="20"/>
              </w:rPr>
            </w:pPr>
            <w:r w:rsidRPr="003A4A87">
              <w:rPr>
                <w:rFonts w:ascii="Arial Narrow" w:hAnsi="Arial Narrow"/>
                <w:szCs w:val="20"/>
              </w:rPr>
              <w:t>European J Cancer 94:115</w:t>
            </w:r>
            <w:r w:rsidRPr="003A4A87">
              <w:rPr>
                <w:rFonts w:ascii="Cambria Math" w:hAnsi="Cambria Math" w:cs="Cambria Math"/>
                <w:szCs w:val="20"/>
              </w:rPr>
              <w:t>‐</w:t>
            </w:r>
            <w:r w:rsidRPr="003A4A87">
              <w:rPr>
                <w:rFonts w:ascii="Arial Narrow" w:hAnsi="Arial Narrow"/>
                <w:szCs w:val="20"/>
              </w:rPr>
              <w:t>125.</w:t>
            </w:r>
          </w:p>
        </w:tc>
      </w:tr>
      <w:tr w:rsidR="00820D32" w:rsidRPr="00F43CDE" w:rsidTr="003A4A87">
        <w:tc>
          <w:tcPr>
            <w:tcW w:w="3534" w:type="pct"/>
            <w:gridSpan w:val="2"/>
          </w:tcPr>
          <w:p w:rsidR="00820D32" w:rsidRPr="00F43CDE" w:rsidRDefault="006153CB" w:rsidP="0081680C">
            <w:pPr>
              <w:pStyle w:val="TableLeft"/>
              <w:rPr>
                <w:rFonts w:ascii="Arial Narrow" w:hAnsi="Arial Narrow"/>
                <w:b/>
                <w:szCs w:val="20"/>
              </w:rPr>
            </w:pPr>
            <w:r>
              <w:rPr>
                <w:rFonts w:ascii="Arial Narrow" w:hAnsi="Arial Narrow"/>
                <w:b/>
                <w:szCs w:val="20"/>
              </w:rPr>
              <w:t>TKI-</w:t>
            </w:r>
            <w:r w:rsidR="00820D32" w:rsidRPr="00F43CDE">
              <w:rPr>
                <w:rFonts w:ascii="Arial Narrow" w:hAnsi="Arial Narrow"/>
                <w:b/>
                <w:szCs w:val="20"/>
              </w:rPr>
              <w:t>naïve post-immunotherapy</w:t>
            </w:r>
          </w:p>
        </w:tc>
        <w:tc>
          <w:tcPr>
            <w:tcW w:w="1466" w:type="pct"/>
          </w:tcPr>
          <w:p w:rsidR="00820D32" w:rsidRPr="00F43CDE" w:rsidRDefault="00820D32" w:rsidP="0081680C">
            <w:pPr>
              <w:pStyle w:val="TableLeft"/>
              <w:rPr>
                <w:rFonts w:ascii="Arial Narrow" w:hAnsi="Arial Narrow"/>
                <w:b/>
                <w:szCs w:val="20"/>
              </w:rPr>
            </w:pPr>
          </w:p>
        </w:tc>
      </w:tr>
      <w:tr w:rsidR="00820D32" w:rsidRPr="00422381" w:rsidTr="003A4A87">
        <w:tc>
          <w:tcPr>
            <w:tcW w:w="784" w:type="pct"/>
          </w:tcPr>
          <w:p w:rsidR="00820D32" w:rsidRPr="00422381" w:rsidRDefault="00820D32" w:rsidP="0081680C">
            <w:pPr>
              <w:pStyle w:val="TableLeft"/>
              <w:rPr>
                <w:rFonts w:ascii="Arial Narrow" w:hAnsi="Arial Narrow"/>
                <w:szCs w:val="20"/>
              </w:rPr>
            </w:pPr>
            <w:r w:rsidRPr="00422381">
              <w:rPr>
                <w:rFonts w:ascii="Arial Narrow" w:hAnsi="Arial Narrow"/>
                <w:szCs w:val="20"/>
              </w:rPr>
              <w:t>MD Anderson CC</w:t>
            </w:r>
          </w:p>
        </w:tc>
        <w:tc>
          <w:tcPr>
            <w:tcW w:w="2751" w:type="pct"/>
          </w:tcPr>
          <w:p w:rsidR="00820D32" w:rsidRDefault="00820D32" w:rsidP="0081680C">
            <w:pPr>
              <w:pStyle w:val="TableLeft"/>
              <w:rPr>
                <w:rFonts w:ascii="Arial Narrow" w:hAnsi="Arial Narrow"/>
                <w:szCs w:val="20"/>
              </w:rPr>
            </w:pPr>
            <w:r w:rsidRPr="00422381">
              <w:rPr>
                <w:rFonts w:ascii="Arial Narrow" w:hAnsi="Arial Narrow"/>
                <w:szCs w:val="20"/>
              </w:rPr>
              <w:t>(Shah et al. 2019) "Outcomes of patients with metastatic clear-cell renal cell carcinoma treated with second-line VEGFR-TKI after first-lin</w:t>
            </w:r>
            <w:r w:rsidR="001D32EA">
              <w:rPr>
                <w:rFonts w:ascii="Arial Narrow" w:hAnsi="Arial Narrow"/>
                <w:szCs w:val="20"/>
              </w:rPr>
              <w:t>e immune checkpoint inhibitors.</w:t>
            </w:r>
          </w:p>
          <w:p w:rsidR="003A4A87" w:rsidRPr="00422381" w:rsidRDefault="003A4A87" w:rsidP="0081680C">
            <w:pPr>
              <w:pStyle w:val="TableLeft"/>
              <w:rPr>
                <w:rFonts w:ascii="Arial Narrow" w:hAnsi="Arial Narrow"/>
                <w:szCs w:val="20"/>
              </w:rPr>
            </w:pPr>
          </w:p>
          <w:p w:rsidR="00820D32" w:rsidRPr="00422381" w:rsidRDefault="00820D32" w:rsidP="003A4A87">
            <w:pPr>
              <w:pStyle w:val="TableLeft"/>
              <w:rPr>
                <w:rFonts w:ascii="Arial Narrow" w:hAnsi="Arial Narrow"/>
                <w:szCs w:val="20"/>
              </w:rPr>
            </w:pPr>
            <w:r w:rsidRPr="00422381">
              <w:rPr>
                <w:rFonts w:ascii="Arial Narrow" w:hAnsi="Arial Narrow"/>
                <w:szCs w:val="20"/>
              </w:rPr>
              <w:t>(Shah AY et al. 2018) "Outcomes of patients (pts) with metastatic clear-cell renal cell carcinoma (</w:t>
            </w:r>
            <w:proofErr w:type="spellStart"/>
            <w:r w:rsidRPr="00422381">
              <w:rPr>
                <w:rFonts w:ascii="Arial Narrow" w:hAnsi="Arial Narrow"/>
                <w:szCs w:val="20"/>
              </w:rPr>
              <w:t>mCCRCC</w:t>
            </w:r>
            <w:proofErr w:type="spellEnd"/>
            <w:r w:rsidRPr="00422381">
              <w:rPr>
                <w:rFonts w:ascii="Arial Narrow" w:hAnsi="Arial Narrow"/>
                <w:szCs w:val="20"/>
              </w:rPr>
              <w:t xml:space="preserve">) treated with second-line (2L) vascular endothelial growth factor receptor tyrosine kinase inhibitors (VEGFR-TKI) after first-line (1L) immune checkpoint inhibitors (ICI)."  </w:t>
            </w:r>
          </w:p>
        </w:tc>
        <w:tc>
          <w:tcPr>
            <w:tcW w:w="1466" w:type="pct"/>
          </w:tcPr>
          <w:p w:rsidR="003A4A87" w:rsidRDefault="003A4A87" w:rsidP="0081680C">
            <w:pPr>
              <w:pStyle w:val="TableLeft"/>
              <w:rPr>
                <w:rFonts w:ascii="Arial Narrow" w:hAnsi="Arial Narrow"/>
                <w:szCs w:val="20"/>
              </w:rPr>
            </w:pPr>
            <w:proofErr w:type="spellStart"/>
            <w:r w:rsidRPr="00422381">
              <w:rPr>
                <w:rFonts w:ascii="Arial Narrow" w:hAnsi="Arial Narrow"/>
                <w:szCs w:val="20"/>
              </w:rPr>
              <w:t>Eur</w:t>
            </w:r>
            <w:proofErr w:type="spellEnd"/>
            <w:r w:rsidRPr="00422381">
              <w:rPr>
                <w:rFonts w:ascii="Arial Narrow" w:hAnsi="Arial Narrow"/>
                <w:szCs w:val="20"/>
              </w:rPr>
              <w:t xml:space="preserve"> J Cancer 114:67-75.</w:t>
            </w:r>
            <w:bookmarkStart w:id="17" w:name="_GoBack"/>
          </w:p>
          <w:p w:rsidR="003A4A87" w:rsidRDefault="003A4A87" w:rsidP="0081680C">
            <w:pPr>
              <w:pStyle w:val="TableLeft"/>
              <w:rPr>
                <w:rFonts w:ascii="Arial Narrow" w:hAnsi="Arial Narrow"/>
                <w:szCs w:val="20"/>
              </w:rPr>
            </w:pPr>
          </w:p>
          <w:p w:rsidR="003A4A87" w:rsidRDefault="003A4A87" w:rsidP="0081680C">
            <w:pPr>
              <w:pStyle w:val="TableLeft"/>
              <w:rPr>
                <w:rFonts w:ascii="Arial Narrow" w:hAnsi="Arial Narrow"/>
                <w:szCs w:val="20"/>
              </w:rPr>
            </w:pPr>
          </w:p>
          <w:p w:rsidR="003A4A87" w:rsidRDefault="003A4A87" w:rsidP="0081680C">
            <w:pPr>
              <w:pStyle w:val="TableLeft"/>
              <w:rPr>
                <w:rFonts w:ascii="Arial Narrow" w:hAnsi="Arial Narrow"/>
                <w:szCs w:val="20"/>
              </w:rPr>
            </w:pPr>
          </w:p>
          <w:bookmarkEnd w:id="17"/>
          <w:p w:rsidR="00820D32" w:rsidRPr="00422381" w:rsidRDefault="003A4A87" w:rsidP="0081680C">
            <w:pPr>
              <w:pStyle w:val="TableLeft"/>
              <w:rPr>
                <w:rFonts w:ascii="Arial Narrow" w:hAnsi="Arial Narrow"/>
                <w:szCs w:val="20"/>
              </w:rPr>
            </w:pPr>
            <w:r w:rsidRPr="00422381">
              <w:rPr>
                <w:rFonts w:ascii="Arial Narrow" w:hAnsi="Arial Narrow"/>
                <w:szCs w:val="20"/>
              </w:rPr>
              <w:t xml:space="preserve">J </w:t>
            </w:r>
            <w:proofErr w:type="spellStart"/>
            <w:r w:rsidRPr="00422381">
              <w:rPr>
                <w:rFonts w:ascii="Arial Narrow" w:hAnsi="Arial Narrow"/>
                <w:szCs w:val="20"/>
              </w:rPr>
              <w:t>Clin</w:t>
            </w:r>
            <w:proofErr w:type="spellEnd"/>
            <w:r w:rsidRPr="00422381">
              <w:rPr>
                <w:rFonts w:ascii="Arial Narrow" w:hAnsi="Arial Narrow"/>
                <w:szCs w:val="20"/>
              </w:rPr>
              <w:t xml:space="preserve"> </w:t>
            </w:r>
            <w:proofErr w:type="spellStart"/>
            <w:r w:rsidRPr="00422381">
              <w:rPr>
                <w:rFonts w:ascii="Arial Narrow" w:hAnsi="Arial Narrow"/>
                <w:szCs w:val="20"/>
              </w:rPr>
              <w:t>Oncol</w:t>
            </w:r>
            <w:proofErr w:type="spellEnd"/>
            <w:r w:rsidRPr="00422381">
              <w:rPr>
                <w:rFonts w:ascii="Arial Narrow" w:hAnsi="Arial Narrow"/>
                <w:szCs w:val="20"/>
              </w:rPr>
              <w:t xml:space="preserve"> 36 (no.6_suppl (February 20 2018)):682-682. Poster at ASCO 2018.</w:t>
            </w:r>
          </w:p>
        </w:tc>
      </w:tr>
      <w:tr w:rsidR="00820D32" w:rsidRPr="00422381" w:rsidTr="003A4A87">
        <w:tc>
          <w:tcPr>
            <w:tcW w:w="784" w:type="pct"/>
          </w:tcPr>
          <w:p w:rsidR="00820D32" w:rsidRPr="00422381" w:rsidRDefault="00820D32" w:rsidP="0081680C">
            <w:pPr>
              <w:pStyle w:val="TableLeft"/>
              <w:rPr>
                <w:rFonts w:ascii="Arial Narrow" w:hAnsi="Arial Narrow"/>
                <w:szCs w:val="20"/>
              </w:rPr>
            </w:pPr>
            <w:r w:rsidRPr="00422381">
              <w:rPr>
                <w:rFonts w:ascii="Arial Narrow" w:hAnsi="Arial Narrow"/>
                <w:szCs w:val="20"/>
              </w:rPr>
              <w:t>DFCI 1</w:t>
            </w:r>
          </w:p>
        </w:tc>
        <w:tc>
          <w:tcPr>
            <w:tcW w:w="2751" w:type="pct"/>
          </w:tcPr>
          <w:p w:rsidR="00820D32" w:rsidRDefault="00820D32" w:rsidP="0081680C">
            <w:pPr>
              <w:pStyle w:val="TableLeft"/>
              <w:rPr>
                <w:rFonts w:ascii="Arial Narrow" w:hAnsi="Arial Narrow"/>
                <w:szCs w:val="20"/>
              </w:rPr>
            </w:pPr>
            <w:r w:rsidRPr="00422381">
              <w:rPr>
                <w:rFonts w:ascii="Arial Narrow" w:hAnsi="Arial Narrow"/>
                <w:szCs w:val="20"/>
              </w:rPr>
              <w:t xml:space="preserve">(McGregor BA et al. 2018) "Activity of </w:t>
            </w:r>
            <w:proofErr w:type="spellStart"/>
            <w:r w:rsidRPr="00422381">
              <w:rPr>
                <w:rFonts w:ascii="Arial Narrow" w:hAnsi="Arial Narrow"/>
                <w:szCs w:val="20"/>
              </w:rPr>
              <w:t>cabozantinib</w:t>
            </w:r>
            <w:proofErr w:type="spellEnd"/>
            <w:r w:rsidRPr="00422381">
              <w:rPr>
                <w:rFonts w:ascii="Arial Narrow" w:hAnsi="Arial Narrow"/>
                <w:szCs w:val="20"/>
              </w:rPr>
              <w:t xml:space="preserve"> (</w:t>
            </w:r>
            <w:proofErr w:type="spellStart"/>
            <w:r w:rsidRPr="00422381">
              <w:rPr>
                <w:rFonts w:ascii="Arial Narrow" w:hAnsi="Arial Narrow"/>
                <w:szCs w:val="20"/>
              </w:rPr>
              <w:t>cabo</w:t>
            </w:r>
            <w:proofErr w:type="spellEnd"/>
            <w:r w:rsidRPr="00422381">
              <w:rPr>
                <w:rFonts w:ascii="Arial Narrow" w:hAnsi="Arial Narrow"/>
                <w:szCs w:val="20"/>
              </w:rPr>
              <w:t>) after PD-1/PD-L1 immune checkpoint blockade (ICB) in metastatic clear cell renal cell carcinoma (</w:t>
            </w:r>
            <w:proofErr w:type="spellStart"/>
            <w:r w:rsidRPr="00422381">
              <w:rPr>
                <w:rFonts w:ascii="Arial Narrow" w:hAnsi="Arial Narrow"/>
                <w:szCs w:val="20"/>
              </w:rPr>
              <w:t>mccRCC</w:t>
            </w:r>
            <w:proofErr w:type="spellEnd"/>
            <w:r w:rsidRPr="00422381">
              <w:rPr>
                <w:rFonts w:ascii="Arial Narrow" w:hAnsi="Arial Narrow"/>
                <w:szCs w:val="20"/>
              </w:rPr>
              <w:t xml:space="preserve">)." </w:t>
            </w:r>
          </w:p>
          <w:p w:rsidR="003A4A87" w:rsidRPr="00422381" w:rsidRDefault="003A4A87" w:rsidP="0081680C">
            <w:pPr>
              <w:pStyle w:val="TableLeft"/>
              <w:rPr>
                <w:rFonts w:ascii="Arial Narrow" w:hAnsi="Arial Narrow"/>
                <w:szCs w:val="20"/>
              </w:rPr>
            </w:pPr>
          </w:p>
          <w:p w:rsidR="00820D32" w:rsidRPr="00422381" w:rsidRDefault="00820D32" w:rsidP="003A4A87">
            <w:pPr>
              <w:pStyle w:val="TableLeft"/>
              <w:rPr>
                <w:rFonts w:ascii="Arial Narrow" w:hAnsi="Arial Narrow"/>
                <w:szCs w:val="20"/>
              </w:rPr>
            </w:pPr>
            <w:r w:rsidRPr="00422381">
              <w:rPr>
                <w:rFonts w:ascii="Arial Narrow" w:hAnsi="Arial Narrow"/>
                <w:szCs w:val="20"/>
              </w:rPr>
              <w:t>(</w:t>
            </w:r>
            <w:proofErr w:type="spellStart"/>
            <w:r w:rsidRPr="00422381">
              <w:rPr>
                <w:rFonts w:ascii="Arial Narrow" w:hAnsi="Arial Narrow"/>
                <w:szCs w:val="20"/>
              </w:rPr>
              <w:t>Lalani</w:t>
            </w:r>
            <w:proofErr w:type="spellEnd"/>
            <w:r w:rsidRPr="00422381">
              <w:rPr>
                <w:rFonts w:ascii="Arial Narrow" w:hAnsi="Arial Narrow"/>
                <w:szCs w:val="20"/>
              </w:rPr>
              <w:t xml:space="preserve"> et al. 2019) "Activity of </w:t>
            </w:r>
            <w:proofErr w:type="spellStart"/>
            <w:r w:rsidRPr="00422381">
              <w:rPr>
                <w:rFonts w:ascii="Arial Narrow" w:hAnsi="Arial Narrow"/>
                <w:szCs w:val="20"/>
              </w:rPr>
              <w:t>cabozantinib</w:t>
            </w:r>
            <w:proofErr w:type="spellEnd"/>
            <w:r w:rsidRPr="00422381">
              <w:rPr>
                <w:rFonts w:ascii="Arial Narrow" w:hAnsi="Arial Narrow"/>
                <w:szCs w:val="20"/>
              </w:rPr>
              <w:t xml:space="preserve"> after PD-1/PD-L1 immune checkpoint blockade in metastatic clear-cell renal cell carcinoma."  </w:t>
            </w:r>
          </w:p>
        </w:tc>
        <w:tc>
          <w:tcPr>
            <w:tcW w:w="1466" w:type="pct"/>
          </w:tcPr>
          <w:p w:rsidR="00820D32" w:rsidRDefault="003A4A87" w:rsidP="0081680C">
            <w:pPr>
              <w:pStyle w:val="TableLeft"/>
              <w:rPr>
                <w:rFonts w:ascii="Arial Narrow" w:hAnsi="Arial Narrow"/>
                <w:szCs w:val="20"/>
              </w:rPr>
            </w:pPr>
            <w:r w:rsidRPr="00422381">
              <w:rPr>
                <w:rFonts w:ascii="Arial Narrow" w:hAnsi="Arial Narrow"/>
                <w:szCs w:val="20"/>
              </w:rPr>
              <w:t>European Society for Medical Oncology website, accessed 2/4/19. Poster at ESMO 2018.</w:t>
            </w:r>
          </w:p>
          <w:p w:rsidR="003A4A87" w:rsidRDefault="003A4A87" w:rsidP="0081680C">
            <w:pPr>
              <w:pStyle w:val="TableLeft"/>
              <w:rPr>
                <w:rFonts w:ascii="Arial Narrow" w:hAnsi="Arial Narrow"/>
                <w:szCs w:val="20"/>
              </w:rPr>
            </w:pPr>
          </w:p>
          <w:p w:rsidR="003A4A87" w:rsidRPr="00422381" w:rsidRDefault="003A4A87" w:rsidP="0081680C">
            <w:pPr>
              <w:pStyle w:val="TableLeft"/>
              <w:rPr>
                <w:rFonts w:ascii="Arial Narrow" w:hAnsi="Arial Narrow"/>
                <w:szCs w:val="20"/>
              </w:rPr>
            </w:pPr>
            <w:r w:rsidRPr="00422381">
              <w:rPr>
                <w:rFonts w:ascii="Arial Narrow" w:hAnsi="Arial Narrow"/>
                <w:szCs w:val="20"/>
              </w:rPr>
              <w:t>Canadian Urological Association Journal 13 (2 Supplement 2):S13. Poster at CUOS 2019.</w:t>
            </w:r>
          </w:p>
        </w:tc>
      </w:tr>
      <w:tr w:rsidR="00820D32" w:rsidRPr="00422381" w:rsidTr="003A4A87">
        <w:tc>
          <w:tcPr>
            <w:tcW w:w="784" w:type="pct"/>
          </w:tcPr>
          <w:p w:rsidR="00820D32" w:rsidRPr="00422381" w:rsidRDefault="00820D32" w:rsidP="0081680C">
            <w:pPr>
              <w:pStyle w:val="TableLeft"/>
              <w:rPr>
                <w:rFonts w:ascii="Arial Narrow" w:hAnsi="Arial Narrow"/>
                <w:szCs w:val="20"/>
              </w:rPr>
            </w:pPr>
            <w:proofErr w:type="spellStart"/>
            <w:r w:rsidRPr="00422381">
              <w:rPr>
                <w:rFonts w:ascii="Arial Narrow" w:hAnsi="Arial Narrow"/>
                <w:szCs w:val="20"/>
              </w:rPr>
              <w:t>Taussig</w:t>
            </w:r>
            <w:proofErr w:type="spellEnd"/>
            <w:r w:rsidRPr="00422381">
              <w:rPr>
                <w:rFonts w:ascii="Arial Narrow" w:hAnsi="Arial Narrow"/>
                <w:szCs w:val="20"/>
              </w:rPr>
              <w:t xml:space="preserve"> / </w:t>
            </w:r>
            <w:proofErr w:type="spellStart"/>
            <w:r w:rsidRPr="00422381">
              <w:rPr>
                <w:rFonts w:ascii="Arial Narrow" w:hAnsi="Arial Narrow"/>
                <w:szCs w:val="20"/>
              </w:rPr>
              <w:t>Barts</w:t>
            </w:r>
            <w:proofErr w:type="spellEnd"/>
          </w:p>
        </w:tc>
        <w:tc>
          <w:tcPr>
            <w:tcW w:w="2751" w:type="pct"/>
          </w:tcPr>
          <w:p w:rsidR="00820D32" w:rsidRPr="00422381" w:rsidRDefault="00820D32" w:rsidP="0081680C">
            <w:pPr>
              <w:pStyle w:val="TableLeft"/>
              <w:rPr>
                <w:rFonts w:ascii="Arial Narrow" w:hAnsi="Arial Narrow"/>
                <w:szCs w:val="20"/>
              </w:rPr>
            </w:pPr>
            <w:r w:rsidRPr="00422381">
              <w:rPr>
                <w:rFonts w:ascii="Arial Narrow" w:hAnsi="Arial Narrow"/>
                <w:szCs w:val="20"/>
              </w:rPr>
              <w:t>(</w:t>
            </w:r>
            <w:proofErr w:type="spellStart"/>
            <w:r w:rsidRPr="00422381">
              <w:rPr>
                <w:rFonts w:ascii="Arial Narrow" w:hAnsi="Arial Narrow"/>
                <w:szCs w:val="20"/>
              </w:rPr>
              <w:t>Barata</w:t>
            </w:r>
            <w:proofErr w:type="spellEnd"/>
            <w:r w:rsidRPr="00422381">
              <w:rPr>
                <w:rFonts w:ascii="Arial Narrow" w:hAnsi="Arial Narrow"/>
                <w:szCs w:val="20"/>
              </w:rPr>
              <w:t xml:space="preserve">, A, et al. 2018) "The efficacy of VEGFR TKI therapy after progression on immune combination therapy in metastatic renal cell carcinoma."  </w:t>
            </w:r>
          </w:p>
          <w:p w:rsidR="00820D32" w:rsidRDefault="00820D32" w:rsidP="0081680C">
            <w:pPr>
              <w:pStyle w:val="TableLeft"/>
              <w:rPr>
                <w:rFonts w:ascii="Arial Narrow" w:hAnsi="Arial Narrow"/>
                <w:szCs w:val="20"/>
              </w:rPr>
            </w:pPr>
            <w:r w:rsidRPr="00422381">
              <w:rPr>
                <w:rFonts w:ascii="Arial Narrow" w:hAnsi="Arial Narrow"/>
                <w:szCs w:val="20"/>
              </w:rPr>
              <w:t>(</w:t>
            </w:r>
            <w:proofErr w:type="spellStart"/>
            <w:r w:rsidRPr="00422381">
              <w:rPr>
                <w:rFonts w:ascii="Arial Narrow" w:hAnsi="Arial Narrow"/>
                <w:szCs w:val="20"/>
              </w:rPr>
              <w:t>Barata</w:t>
            </w:r>
            <w:proofErr w:type="spellEnd"/>
            <w:r w:rsidRPr="00422381">
              <w:rPr>
                <w:rFonts w:ascii="Arial Narrow" w:hAnsi="Arial Narrow"/>
                <w:szCs w:val="20"/>
              </w:rPr>
              <w:t xml:space="preserve">, De </w:t>
            </w:r>
            <w:proofErr w:type="spellStart"/>
            <w:r w:rsidRPr="00422381">
              <w:rPr>
                <w:rFonts w:ascii="Arial Narrow" w:hAnsi="Arial Narrow"/>
                <w:szCs w:val="20"/>
              </w:rPr>
              <w:t>Liano</w:t>
            </w:r>
            <w:proofErr w:type="spellEnd"/>
            <w:r w:rsidRPr="00422381">
              <w:rPr>
                <w:rFonts w:ascii="Arial Narrow" w:hAnsi="Arial Narrow"/>
                <w:szCs w:val="20"/>
              </w:rPr>
              <w:t>, et al. 2018) "Clinical outcome of patients (PTS) with metastatic renal cell carcinoma (</w:t>
            </w:r>
            <w:proofErr w:type="spellStart"/>
            <w:r w:rsidRPr="00422381">
              <w:rPr>
                <w:rFonts w:ascii="Arial Narrow" w:hAnsi="Arial Narrow"/>
                <w:szCs w:val="20"/>
              </w:rPr>
              <w:t>mRCC</w:t>
            </w:r>
            <w:proofErr w:type="spellEnd"/>
            <w:r w:rsidRPr="00422381">
              <w:rPr>
                <w:rFonts w:ascii="Arial Narrow" w:hAnsi="Arial Narrow"/>
                <w:szCs w:val="20"/>
              </w:rPr>
              <w:t>) progressing on front-line immune-oncology based combination (IO-COMBO) regimens."</w:t>
            </w:r>
          </w:p>
          <w:p w:rsidR="003A4A87" w:rsidRPr="00422381" w:rsidRDefault="003A4A87" w:rsidP="0081680C">
            <w:pPr>
              <w:pStyle w:val="TableLeft"/>
              <w:rPr>
                <w:rFonts w:ascii="Arial Narrow" w:hAnsi="Arial Narrow"/>
                <w:szCs w:val="20"/>
              </w:rPr>
            </w:pPr>
          </w:p>
          <w:p w:rsidR="00820D32" w:rsidRPr="00422381" w:rsidRDefault="00820D32" w:rsidP="003A4A87">
            <w:pPr>
              <w:pStyle w:val="TableLeft"/>
              <w:rPr>
                <w:rFonts w:ascii="Arial Narrow" w:hAnsi="Arial Narrow"/>
                <w:szCs w:val="20"/>
              </w:rPr>
            </w:pPr>
            <w:r w:rsidRPr="00422381">
              <w:rPr>
                <w:rFonts w:ascii="Arial Narrow" w:hAnsi="Arial Narrow"/>
                <w:szCs w:val="20"/>
              </w:rPr>
              <w:lastRenderedPageBreak/>
              <w:t>(</w:t>
            </w:r>
            <w:proofErr w:type="spellStart"/>
            <w:r w:rsidRPr="00422381">
              <w:rPr>
                <w:rFonts w:ascii="Arial Narrow" w:hAnsi="Arial Narrow"/>
                <w:szCs w:val="20"/>
              </w:rPr>
              <w:t>Barata</w:t>
            </w:r>
            <w:proofErr w:type="spellEnd"/>
            <w:r w:rsidRPr="00422381">
              <w:rPr>
                <w:rFonts w:ascii="Arial Narrow" w:hAnsi="Arial Narrow"/>
                <w:szCs w:val="20"/>
              </w:rPr>
              <w:t xml:space="preserve">, Gomez de </w:t>
            </w:r>
            <w:proofErr w:type="spellStart"/>
            <w:r w:rsidRPr="00422381">
              <w:rPr>
                <w:rFonts w:ascii="Arial Narrow" w:hAnsi="Arial Narrow"/>
                <w:szCs w:val="20"/>
              </w:rPr>
              <w:t>Liano</w:t>
            </w:r>
            <w:proofErr w:type="spellEnd"/>
            <w:r w:rsidRPr="00422381">
              <w:rPr>
                <w:rFonts w:ascii="Arial Narrow" w:hAnsi="Arial Narrow"/>
                <w:szCs w:val="20"/>
              </w:rPr>
              <w:t>, et al. 2018) "Clinical outcome of patients with metastatic Renal Cell Carcinoma (</w:t>
            </w:r>
            <w:proofErr w:type="spellStart"/>
            <w:r w:rsidRPr="00422381">
              <w:rPr>
                <w:rFonts w:ascii="Arial Narrow" w:hAnsi="Arial Narrow"/>
                <w:szCs w:val="20"/>
              </w:rPr>
              <w:t>mRCC</w:t>
            </w:r>
            <w:proofErr w:type="spellEnd"/>
            <w:r w:rsidRPr="00422381">
              <w:rPr>
                <w:rFonts w:ascii="Arial Narrow" w:hAnsi="Arial Narrow"/>
                <w:szCs w:val="20"/>
              </w:rPr>
              <w:t xml:space="preserve">) progressing on front-line combination regimens that include checkpoint inhibitors."  </w:t>
            </w:r>
          </w:p>
        </w:tc>
        <w:tc>
          <w:tcPr>
            <w:tcW w:w="1466" w:type="pct"/>
          </w:tcPr>
          <w:p w:rsidR="00820D32" w:rsidRDefault="003A4A87" w:rsidP="0081680C">
            <w:pPr>
              <w:pStyle w:val="TableLeft"/>
              <w:rPr>
                <w:rFonts w:ascii="Arial Narrow" w:hAnsi="Arial Narrow"/>
                <w:szCs w:val="20"/>
              </w:rPr>
            </w:pPr>
            <w:r w:rsidRPr="00422381">
              <w:rPr>
                <w:rFonts w:ascii="Arial Narrow" w:hAnsi="Arial Narrow"/>
                <w:szCs w:val="20"/>
              </w:rPr>
              <w:lastRenderedPageBreak/>
              <w:t>Br J Cancer 119:160-163.</w:t>
            </w:r>
          </w:p>
          <w:p w:rsidR="003A4A87" w:rsidRDefault="003A4A87" w:rsidP="0081680C">
            <w:pPr>
              <w:pStyle w:val="TableLeft"/>
              <w:rPr>
                <w:rFonts w:ascii="Arial Narrow" w:hAnsi="Arial Narrow"/>
                <w:szCs w:val="20"/>
              </w:rPr>
            </w:pPr>
          </w:p>
          <w:p w:rsidR="003A4A87" w:rsidRDefault="003A4A87" w:rsidP="0081680C">
            <w:pPr>
              <w:pStyle w:val="TableLeft"/>
              <w:rPr>
                <w:rFonts w:ascii="Arial Narrow" w:hAnsi="Arial Narrow"/>
                <w:szCs w:val="20"/>
              </w:rPr>
            </w:pPr>
          </w:p>
          <w:p w:rsidR="003A4A87" w:rsidRDefault="003A4A87" w:rsidP="003A4A87">
            <w:pPr>
              <w:pStyle w:val="TableLeft"/>
              <w:rPr>
                <w:rFonts w:ascii="Arial Narrow" w:hAnsi="Arial Narrow"/>
                <w:szCs w:val="20"/>
              </w:rPr>
            </w:pPr>
            <w:r w:rsidRPr="00422381">
              <w:rPr>
                <w:rFonts w:ascii="Arial Narrow" w:hAnsi="Arial Narrow"/>
                <w:szCs w:val="20"/>
              </w:rPr>
              <w:t>Journal of Clinical Oncology 36 (6 Supplement 1). Poster at ASCO 2018.</w:t>
            </w:r>
          </w:p>
          <w:p w:rsidR="003A4A87" w:rsidRDefault="003A4A87" w:rsidP="003A4A87">
            <w:pPr>
              <w:pStyle w:val="TableLeft"/>
              <w:rPr>
                <w:rFonts w:ascii="Arial Narrow" w:hAnsi="Arial Narrow"/>
                <w:szCs w:val="20"/>
              </w:rPr>
            </w:pPr>
          </w:p>
          <w:p w:rsidR="003A4A87" w:rsidRDefault="003A4A87" w:rsidP="003A4A87">
            <w:pPr>
              <w:pStyle w:val="TableLeft"/>
              <w:rPr>
                <w:rFonts w:ascii="Arial Narrow" w:hAnsi="Arial Narrow"/>
                <w:szCs w:val="20"/>
              </w:rPr>
            </w:pPr>
          </w:p>
          <w:p w:rsidR="003A4A87" w:rsidRPr="003A4A87" w:rsidRDefault="003A4A87" w:rsidP="003A4A87">
            <w:pPr>
              <w:pStyle w:val="TableLeft"/>
              <w:rPr>
                <w:rFonts w:ascii="Arial Narrow" w:hAnsi="Arial Narrow"/>
                <w:szCs w:val="20"/>
              </w:rPr>
            </w:pPr>
            <w:r w:rsidRPr="00422381">
              <w:rPr>
                <w:rFonts w:ascii="Arial Narrow" w:hAnsi="Arial Narrow"/>
                <w:szCs w:val="20"/>
              </w:rPr>
              <w:lastRenderedPageBreak/>
              <w:t>Kidney Cancer 2 (Supplement 1):S10-S11.  Poster – 16th International Kidney Cancer Symposium 2017</w:t>
            </w:r>
          </w:p>
        </w:tc>
      </w:tr>
      <w:tr w:rsidR="00820D32" w:rsidRPr="00422381" w:rsidTr="003A4A87">
        <w:tc>
          <w:tcPr>
            <w:tcW w:w="784" w:type="pct"/>
          </w:tcPr>
          <w:p w:rsidR="00820D32" w:rsidRPr="00422381" w:rsidRDefault="00820D32" w:rsidP="0081680C">
            <w:pPr>
              <w:pStyle w:val="TableLeft"/>
              <w:rPr>
                <w:rFonts w:ascii="Arial Narrow" w:hAnsi="Arial Narrow"/>
                <w:szCs w:val="20"/>
              </w:rPr>
            </w:pPr>
            <w:r w:rsidRPr="00422381">
              <w:rPr>
                <w:rFonts w:ascii="Arial Narrow" w:hAnsi="Arial Narrow"/>
                <w:szCs w:val="20"/>
              </w:rPr>
              <w:lastRenderedPageBreak/>
              <w:t>DFCI 2</w:t>
            </w:r>
          </w:p>
        </w:tc>
        <w:tc>
          <w:tcPr>
            <w:tcW w:w="2751" w:type="pct"/>
          </w:tcPr>
          <w:p w:rsidR="00820D32" w:rsidRPr="00422381" w:rsidRDefault="00820D32" w:rsidP="003A4A87">
            <w:pPr>
              <w:pStyle w:val="TableLeft"/>
              <w:rPr>
                <w:rFonts w:ascii="Arial Narrow" w:hAnsi="Arial Narrow"/>
                <w:szCs w:val="20"/>
              </w:rPr>
            </w:pPr>
            <w:r w:rsidRPr="00422381">
              <w:rPr>
                <w:rFonts w:ascii="Arial Narrow" w:hAnsi="Arial Narrow"/>
                <w:szCs w:val="20"/>
              </w:rPr>
              <w:t xml:space="preserve">(Martini et al. 2018) "Durable clinical benefit in metastatic renal cell carcinoma patients who discontinue PD-1/PD-L1 therapy for immune-related adverse events."  </w:t>
            </w:r>
          </w:p>
        </w:tc>
        <w:tc>
          <w:tcPr>
            <w:tcW w:w="1466" w:type="pct"/>
          </w:tcPr>
          <w:p w:rsidR="00820D32" w:rsidRPr="00422381" w:rsidRDefault="003A4A87" w:rsidP="0081680C">
            <w:pPr>
              <w:pStyle w:val="TableLeft"/>
              <w:rPr>
                <w:rFonts w:ascii="Arial Narrow" w:hAnsi="Arial Narrow"/>
                <w:szCs w:val="20"/>
              </w:rPr>
            </w:pPr>
            <w:r w:rsidRPr="00422381">
              <w:rPr>
                <w:rFonts w:ascii="Arial Narrow" w:hAnsi="Arial Narrow"/>
                <w:szCs w:val="20"/>
              </w:rPr>
              <w:t>Cancer Immunology Research 6 (4):402-408.</w:t>
            </w:r>
          </w:p>
        </w:tc>
      </w:tr>
      <w:tr w:rsidR="00820D32" w:rsidRPr="00422381" w:rsidTr="003A4A87">
        <w:tc>
          <w:tcPr>
            <w:tcW w:w="784" w:type="pct"/>
          </w:tcPr>
          <w:p w:rsidR="00820D32" w:rsidRPr="00422381" w:rsidRDefault="00820D32" w:rsidP="003A4A87">
            <w:pPr>
              <w:pStyle w:val="TableLeft"/>
              <w:rPr>
                <w:rFonts w:ascii="Arial Narrow" w:hAnsi="Arial Narrow"/>
                <w:szCs w:val="20"/>
              </w:rPr>
            </w:pPr>
            <w:r w:rsidRPr="00422381">
              <w:rPr>
                <w:rFonts w:ascii="Arial Narrow" w:hAnsi="Arial Narrow"/>
                <w:szCs w:val="20"/>
              </w:rPr>
              <w:t>CheckMate214 subsequent</w:t>
            </w:r>
          </w:p>
        </w:tc>
        <w:tc>
          <w:tcPr>
            <w:tcW w:w="2751" w:type="pct"/>
          </w:tcPr>
          <w:p w:rsidR="00820D32" w:rsidRPr="00422381" w:rsidRDefault="00820D32" w:rsidP="003A4A87">
            <w:pPr>
              <w:pStyle w:val="TableLeft"/>
              <w:rPr>
                <w:rFonts w:ascii="Arial Narrow" w:hAnsi="Arial Narrow"/>
                <w:szCs w:val="20"/>
              </w:rPr>
            </w:pPr>
            <w:r w:rsidRPr="00422381">
              <w:rPr>
                <w:rFonts w:ascii="Arial Narrow" w:hAnsi="Arial Narrow"/>
                <w:szCs w:val="20"/>
              </w:rPr>
              <w:t>(</w:t>
            </w:r>
            <w:proofErr w:type="spellStart"/>
            <w:r w:rsidRPr="00422381">
              <w:rPr>
                <w:rFonts w:ascii="Arial Narrow" w:hAnsi="Arial Narrow"/>
                <w:szCs w:val="20"/>
              </w:rPr>
              <w:t>Auvray</w:t>
            </w:r>
            <w:proofErr w:type="spellEnd"/>
            <w:r w:rsidRPr="00422381">
              <w:rPr>
                <w:rFonts w:ascii="Arial Narrow" w:hAnsi="Arial Narrow"/>
                <w:szCs w:val="20"/>
              </w:rPr>
              <w:t xml:space="preserve"> et al. 2019) "Second-line targeted therapies after </w:t>
            </w:r>
            <w:proofErr w:type="spellStart"/>
            <w:r w:rsidRPr="00422381">
              <w:rPr>
                <w:rFonts w:ascii="Arial Narrow" w:hAnsi="Arial Narrow"/>
                <w:szCs w:val="20"/>
              </w:rPr>
              <w:t>nivolumab-ipilimumab</w:t>
            </w:r>
            <w:proofErr w:type="spellEnd"/>
            <w:r w:rsidRPr="00422381">
              <w:rPr>
                <w:rFonts w:ascii="Arial Narrow" w:hAnsi="Arial Narrow"/>
                <w:szCs w:val="20"/>
              </w:rPr>
              <w:t xml:space="preserve"> failure in metastatic renal cell carcinoma."  </w:t>
            </w:r>
          </w:p>
        </w:tc>
        <w:tc>
          <w:tcPr>
            <w:tcW w:w="1466" w:type="pct"/>
          </w:tcPr>
          <w:p w:rsidR="00820D32" w:rsidRPr="00422381" w:rsidRDefault="003A4A87" w:rsidP="0081680C">
            <w:pPr>
              <w:pStyle w:val="TableLeft"/>
              <w:rPr>
                <w:rFonts w:ascii="Arial Narrow" w:hAnsi="Arial Narrow"/>
                <w:szCs w:val="20"/>
              </w:rPr>
            </w:pPr>
            <w:r w:rsidRPr="00422381">
              <w:rPr>
                <w:rFonts w:ascii="Arial Narrow" w:hAnsi="Arial Narrow"/>
                <w:szCs w:val="20"/>
              </w:rPr>
              <w:t>European Journal of Cancer 108:33-40.</w:t>
            </w:r>
          </w:p>
        </w:tc>
      </w:tr>
      <w:tr w:rsidR="00820D32" w:rsidRPr="00422381" w:rsidTr="003A4A87">
        <w:tc>
          <w:tcPr>
            <w:tcW w:w="784" w:type="pct"/>
          </w:tcPr>
          <w:p w:rsidR="00820D32" w:rsidRPr="00422381" w:rsidRDefault="00820D32" w:rsidP="0081680C">
            <w:pPr>
              <w:pStyle w:val="TableLeft"/>
              <w:rPr>
                <w:rFonts w:ascii="Arial Narrow" w:hAnsi="Arial Narrow"/>
                <w:szCs w:val="20"/>
              </w:rPr>
            </w:pPr>
            <w:r w:rsidRPr="00422381">
              <w:rPr>
                <w:rFonts w:ascii="Arial Narrow" w:hAnsi="Arial Narrow"/>
                <w:szCs w:val="20"/>
              </w:rPr>
              <w:t>City of Hope</w:t>
            </w:r>
          </w:p>
        </w:tc>
        <w:tc>
          <w:tcPr>
            <w:tcW w:w="2751" w:type="pct"/>
          </w:tcPr>
          <w:p w:rsidR="00820D32" w:rsidRPr="00422381" w:rsidRDefault="00820D32" w:rsidP="003A4A87">
            <w:pPr>
              <w:pStyle w:val="TableLeft"/>
              <w:rPr>
                <w:rFonts w:ascii="Arial Narrow" w:hAnsi="Arial Narrow"/>
                <w:szCs w:val="20"/>
              </w:rPr>
            </w:pPr>
            <w:r w:rsidRPr="00422381">
              <w:rPr>
                <w:rFonts w:ascii="Arial Narrow" w:hAnsi="Arial Narrow"/>
                <w:szCs w:val="20"/>
              </w:rPr>
              <w:t>(</w:t>
            </w:r>
            <w:proofErr w:type="spellStart"/>
            <w:r w:rsidRPr="00422381">
              <w:rPr>
                <w:rFonts w:ascii="Arial Narrow" w:hAnsi="Arial Narrow"/>
                <w:szCs w:val="20"/>
              </w:rPr>
              <w:t>Dizman</w:t>
            </w:r>
            <w:proofErr w:type="spellEnd"/>
            <w:r w:rsidRPr="00422381">
              <w:rPr>
                <w:rFonts w:ascii="Arial Narrow" w:hAnsi="Arial Narrow"/>
                <w:szCs w:val="20"/>
              </w:rPr>
              <w:t xml:space="preserve"> et al. 2019) "Targeted Therapies Following First-Line Immune Checkpoint Inhibitor Combination in Metastatic Renal Cell Carcinoma</w:t>
            </w:r>
            <w:r w:rsidR="003A4A87">
              <w:rPr>
                <w:rFonts w:ascii="Arial Narrow" w:hAnsi="Arial Narrow"/>
                <w:szCs w:val="20"/>
              </w:rPr>
              <w:t xml:space="preserve">: A Single Center Experience." </w:t>
            </w:r>
          </w:p>
        </w:tc>
        <w:tc>
          <w:tcPr>
            <w:tcW w:w="1466" w:type="pct"/>
          </w:tcPr>
          <w:p w:rsidR="00820D32" w:rsidRPr="00422381" w:rsidRDefault="003A4A87" w:rsidP="0081680C">
            <w:pPr>
              <w:pStyle w:val="TableLeft"/>
              <w:rPr>
                <w:rFonts w:ascii="Arial Narrow" w:hAnsi="Arial Narrow"/>
                <w:szCs w:val="20"/>
              </w:rPr>
            </w:pPr>
            <w:r w:rsidRPr="00422381">
              <w:rPr>
                <w:rFonts w:ascii="Arial Narrow" w:hAnsi="Arial Narrow"/>
                <w:szCs w:val="20"/>
              </w:rPr>
              <w:t>Kidney Cancer Pre-press (Pre-press):1-6</w:t>
            </w:r>
            <w:r>
              <w:rPr>
                <w:rFonts w:ascii="Arial Narrow" w:hAnsi="Arial Narrow"/>
                <w:szCs w:val="20"/>
              </w:rPr>
              <w:t>.</w:t>
            </w:r>
          </w:p>
        </w:tc>
      </w:tr>
    </w:tbl>
    <w:p w:rsidR="00F30DC2" w:rsidRPr="00422381" w:rsidRDefault="00F30DC2" w:rsidP="00F30DC2">
      <w:pPr>
        <w:pStyle w:val="TableFigureFooter"/>
        <w:rPr>
          <w:sz w:val="20"/>
        </w:rPr>
      </w:pPr>
      <w:r w:rsidRPr="00422381">
        <w:t>Source: Table 2.3, p.54-55 of the resubmission.</w:t>
      </w:r>
    </w:p>
    <w:p w:rsidR="00F30DC2" w:rsidRPr="00422381" w:rsidRDefault="00F30DC2" w:rsidP="00F30DC2">
      <w:pPr>
        <w:pStyle w:val="3-BodyText"/>
        <w:rPr>
          <w:color w:val="0066FF"/>
        </w:rPr>
      </w:pPr>
      <w:r w:rsidRPr="00422381">
        <w:t xml:space="preserve">The key features of CABOSUN </w:t>
      </w:r>
      <w:r w:rsidR="002E13DE">
        <w:t>(</w:t>
      </w:r>
      <w:r w:rsidR="00B71AD7">
        <w:t xml:space="preserve">which was conducted </w:t>
      </w:r>
      <w:r w:rsidR="006153CB">
        <w:t>in treatment-</w:t>
      </w:r>
      <w:r w:rsidR="002E13DE" w:rsidRPr="00422381">
        <w:t xml:space="preserve">naïve </w:t>
      </w:r>
      <w:r w:rsidR="002E13DE">
        <w:t xml:space="preserve">patients) </w:t>
      </w:r>
      <w:r w:rsidRPr="00422381">
        <w:t>and</w:t>
      </w:r>
      <w:r w:rsidR="004A528E" w:rsidRPr="00422381">
        <w:t xml:space="preserve"> </w:t>
      </w:r>
      <w:r w:rsidR="00792413" w:rsidRPr="00422381">
        <w:t xml:space="preserve">the </w:t>
      </w:r>
      <w:r w:rsidRPr="00422381">
        <w:t xml:space="preserve">six studies for </w:t>
      </w:r>
      <w:proofErr w:type="spellStart"/>
      <w:r w:rsidRPr="00422381">
        <w:t>cabozantinib</w:t>
      </w:r>
      <w:proofErr w:type="spellEnd"/>
      <w:r w:rsidRPr="00422381">
        <w:t xml:space="preserve"> </w:t>
      </w:r>
      <w:r w:rsidR="008A61E9" w:rsidRPr="00422381">
        <w:t xml:space="preserve">in </w:t>
      </w:r>
      <w:r w:rsidR="006153CB">
        <w:t>TKI-</w:t>
      </w:r>
      <w:r w:rsidRPr="00422381">
        <w:t xml:space="preserve">naïve </w:t>
      </w:r>
      <w:r w:rsidR="008A61E9" w:rsidRPr="00422381">
        <w:t xml:space="preserve">patients </w:t>
      </w:r>
      <w:r w:rsidRPr="00422381">
        <w:t xml:space="preserve">post-immunotherapy are summarised in </w:t>
      </w:r>
      <w:r w:rsidR="008A61E9" w:rsidRPr="00422381">
        <w:t>T</w:t>
      </w:r>
      <w:r w:rsidRPr="00422381">
        <w:t xml:space="preserve">able </w:t>
      </w:r>
      <w:r w:rsidR="00792413" w:rsidRPr="00422381">
        <w:t>4</w:t>
      </w:r>
      <w:r w:rsidRPr="00422381">
        <w:t xml:space="preserve">. </w:t>
      </w:r>
    </w:p>
    <w:p w:rsidR="00F30DC2" w:rsidRPr="00422381" w:rsidRDefault="00F30DC2" w:rsidP="00F30DC2">
      <w:pPr>
        <w:pStyle w:val="TableFigureHeading"/>
        <w:rPr>
          <w:rStyle w:val="CommentReference"/>
          <w:b/>
          <w:szCs w:val="24"/>
        </w:rPr>
      </w:pPr>
      <w:r w:rsidRPr="00422381">
        <w:rPr>
          <w:rStyle w:val="CommentReference"/>
          <w:b/>
          <w:szCs w:val="24"/>
        </w:rPr>
        <w:lastRenderedPageBreak/>
        <w:t xml:space="preserve">Table </w:t>
      </w:r>
      <w:r w:rsidR="00792413" w:rsidRPr="00422381">
        <w:rPr>
          <w:rStyle w:val="CommentReference"/>
          <w:b/>
          <w:szCs w:val="24"/>
        </w:rPr>
        <w:t>4</w:t>
      </w:r>
      <w:r w:rsidRPr="00422381">
        <w:rPr>
          <w:rStyle w:val="CommentReference"/>
          <w:b/>
          <w:szCs w:val="24"/>
        </w:rPr>
        <w:t>: Key features of the included evidence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5"/>
        <w:gridCol w:w="461"/>
        <w:gridCol w:w="1068"/>
        <w:gridCol w:w="1068"/>
        <w:gridCol w:w="2578"/>
        <w:gridCol w:w="1198"/>
        <w:gridCol w:w="1219"/>
      </w:tblGrid>
      <w:tr w:rsidR="00001E8F" w:rsidRPr="00422381" w:rsidTr="0081680C">
        <w:trPr>
          <w:tblHeader/>
        </w:trPr>
        <w:tc>
          <w:tcPr>
            <w:tcW w:w="748" w:type="pct"/>
            <w:shd w:val="clear" w:color="auto" w:fill="auto"/>
            <w:vAlign w:val="center"/>
          </w:tcPr>
          <w:p w:rsidR="00F30DC2" w:rsidRPr="00422381" w:rsidRDefault="00F30DC2" w:rsidP="0081680C">
            <w:pPr>
              <w:pStyle w:val="Tabletext"/>
              <w:keepNext/>
              <w:keepLines/>
              <w:rPr>
                <w:b/>
              </w:rPr>
            </w:pPr>
            <w:r w:rsidRPr="00422381">
              <w:rPr>
                <w:b/>
              </w:rPr>
              <w:t>Trial</w:t>
            </w:r>
          </w:p>
        </w:tc>
        <w:tc>
          <w:tcPr>
            <w:tcW w:w="258" w:type="pct"/>
            <w:shd w:val="clear" w:color="auto" w:fill="auto"/>
            <w:vAlign w:val="center"/>
          </w:tcPr>
          <w:p w:rsidR="00F30DC2" w:rsidRPr="00422381" w:rsidRDefault="00F30DC2" w:rsidP="0081680C">
            <w:pPr>
              <w:pStyle w:val="Tabletext"/>
              <w:keepNext/>
              <w:keepLines/>
              <w:jc w:val="center"/>
              <w:rPr>
                <w:b/>
              </w:rPr>
            </w:pPr>
            <w:r w:rsidRPr="00422381">
              <w:rPr>
                <w:b/>
              </w:rPr>
              <w:t>N</w:t>
            </w:r>
          </w:p>
        </w:tc>
        <w:tc>
          <w:tcPr>
            <w:tcW w:w="598" w:type="pct"/>
            <w:shd w:val="clear" w:color="auto" w:fill="auto"/>
            <w:vAlign w:val="center"/>
          </w:tcPr>
          <w:p w:rsidR="00F30DC2" w:rsidRPr="00422381" w:rsidRDefault="00F30DC2" w:rsidP="0081680C">
            <w:pPr>
              <w:pStyle w:val="Tabletext"/>
              <w:keepNext/>
              <w:keepLines/>
              <w:jc w:val="center"/>
              <w:rPr>
                <w:b/>
              </w:rPr>
            </w:pPr>
            <w:r w:rsidRPr="00422381">
              <w:rPr>
                <w:b/>
              </w:rPr>
              <w:t>Design/ duration</w:t>
            </w:r>
          </w:p>
        </w:tc>
        <w:tc>
          <w:tcPr>
            <w:tcW w:w="598" w:type="pct"/>
            <w:shd w:val="clear" w:color="auto" w:fill="auto"/>
            <w:vAlign w:val="center"/>
          </w:tcPr>
          <w:p w:rsidR="00F30DC2" w:rsidRPr="00422381" w:rsidRDefault="00F30DC2" w:rsidP="0081680C">
            <w:pPr>
              <w:pStyle w:val="Tabletext"/>
              <w:keepNext/>
              <w:keepLines/>
              <w:jc w:val="center"/>
              <w:rPr>
                <w:b/>
              </w:rPr>
            </w:pPr>
            <w:r w:rsidRPr="00422381">
              <w:rPr>
                <w:b/>
              </w:rPr>
              <w:t xml:space="preserve">Risk of </w:t>
            </w:r>
            <w:proofErr w:type="spellStart"/>
            <w:r w:rsidRPr="00422381">
              <w:rPr>
                <w:b/>
              </w:rPr>
              <w:t>bias</w:t>
            </w:r>
            <w:r w:rsidR="00792413" w:rsidRPr="00422381">
              <w:rPr>
                <w:vertAlign w:val="superscript"/>
              </w:rPr>
              <w:t>b</w:t>
            </w:r>
            <w:proofErr w:type="spellEnd"/>
          </w:p>
        </w:tc>
        <w:tc>
          <w:tcPr>
            <w:tcW w:w="1444" w:type="pct"/>
            <w:shd w:val="clear" w:color="auto" w:fill="auto"/>
            <w:vAlign w:val="center"/>
          </w:tcPr>
          <w:p w:rsidR="00F30DC2" w:rsidRPr="00422381" w:rsidRDefault="00F30DC2" w:rsidP="0081680C">
            <w:pPr>
              <w:pStyle w:val="Tabletext"/>
              <w:keepNext/>
              <w:keepLines/>
              <w:jc w:val="center"/>
              <w:rPr>
                <w:b/>
              </w:rPr>
            </w:pPr>
            <w:r w:rsidRPr="00422381">
              <w:rPr>
                <w:b/>
              </w:rPr>
              <w:t>Patient population</w:t>
            </w:r>
          </w:p>
        </w:tc>
        <w:tc>
          <w:tcPr>
            <w:tcW w:w="671" w:type="pct"/>
            <w:shd w:val="clear" w:color="auto" w:fill="auto"/>
            <w:vAlign w:val="center"/>
          </w:tcPr>
          <w:p w:rsidR="00F30DC2" w:rsidRPr="00422381" w:rsidRDefault="00F30DC2" w:rsidP="0081680C">
            <w:pPr>
              <w:pStyle w:val="Tabletext"/>
              <w:keepNext/>
              <w:keepLines/>
              <w:jc w:val="center"/>
              <w:rPr>
                <w:b/>
              </w:rPr>
            </w:pPr>
            <w:r w:rsidRPr="00422381">
              <w:rPr>
                <w:b/>
              </w:rPr>
              <w:t>Outcomes</w:t>
            </w:r>
          </w:p>
        </w:tc>
        <w:tc>
          <w:tcPr>
            <w:tcW w:w="683" w:type="pct"/>
            <w:shd w:val="clear" w:color="auto" w:fill="auto"/>
            <w:vAlign w:val="center"/>
          </w:tcPr>
          <w:p w:rsidR="00F30DC2" w:rsidRPr="00422381" w:rsidRDefault="00F30DC2" w:rsidP="0081680C">
            <w:pPr>
              <w:pStyle w:val="Tabletext"/>
              <w:keepNext/>
              <w:keepLines/>
              <w:jc w:val="center"/>
              <w:rPr>
                <w:b/>
              </w:rPr>
            </w:pPr>
            <w:r w:rsidRPr="00422381">
              <w:rPr>
                <w:b/>
              </w:rPr>
              <w:t>Use in modelled evaluation</w:t>
            </w:r>
          </w:p>
        </w:tc>
      </w:tr>
      <w:tr w:rsidR="00F30DC2" w:rsidRPr="00422381" w:rsidTr="0081680C">
        <w:tc>
          <w:tcPr>
            <w:tcW w:w="5000" w:type="pct"/>
            <w:gridSpan w:val="7"/>
            <w:shd w:val="clear" w:color="auto" w:fill="auto"/>
            <w:vAlign w:val="center"/>
          </w:tcPr>
          <w:p w:rsidR="00F30DC2" w:rsidRPr="00422381" w:rsidRDefault="00F30DC2" w:rsidP="006153CB">
            <w:pPr>
              <w:pStyle w:val="Tabletext"/>
              <w:keepNext/>
              <w:keepLines/>
              <w:rPr>
                <w:b/>
              </w:rPr>
            </w:pPr>
            <w:proofErr w:type="spellStart"/>
            <w:r w:rsidRPr="00422381">
              <w:rPr>
                <w:b/>
              </w:rPr>
              <w:t>Cabozantinib</w:t>
            </w:r>
            <w:proofErr w:type="spellEnd"/>
            <w:r w:rsidRPr="00422381">
              <w:rPr>
                <w:b/>
              </w:rPr>
              <w:t xml:space="preserve"> vs </w:t>
            </w:r>
            <w:proofErr w:type="spellStart"/>
            <w:r w:rsidRPr="00422381">
              <w:rPr>
                <w:b/>
              </w:rPr>
              <w:t>sunitinib</w:t>
            </w:r>
            <w:proofErr w:type="spellEnd"/>
            <w:r w:rsidRPr="00422381">
              <w:rPr>
                <w:b/>
              </w:rPr>
              <w:t xml:space="preserve"> (treatment</w:t>
            </w:r>
            <w:r w:rsidR="006153CB">
              <w:rPr>
                <w:b/>
              </w:rPr>
              <w:t>-</w:t>
            </w:r>
            <w:r w:rsidRPr="00422381">
              <w:rPr>
                <w:b/>
              </w:rPr>
              <w:t xml:space="preserve">naïve therapy) </w:t>
            </w:r>
          </w:p>
        </w:tc>
      </w:tr>
      <w:tr w:rsidR="00001E8F" w:rsidRPr="00422381" w:rsidTr="0081680C">
        <w:tc>
          <w:tcPr>
            <w:tcW w:w="748" w:type="pct"/>
            <w:shd w:val="clear" w:color="auto" w:fill="auto"/>
            <w:vAlign w:val="center"/>
          </w:tcPr>
          <w:p w:rsidR="00F30DC2" w:rsidRPr="00422381" w:rsidRDefault="00F30DC2" w:rsidP="0081680C">
            <w:pPr>
              <w:pStyle w:val="Tabletext"/>
              <w:keepNext/>
              <w:keepLines/>
            </w:pPr>
            <w:r w:rsidRPr="00422381">
              <w:t>CABOSUN</w:t>
            </w:r>
          </w:p>
        </w:tc>
        <w:tc>
          <w:tcPr>
            <w:tcW w:w="258" w:type="pct"/>
            <w:shd w:val="clear" w:color="auto" w:fill="auto"/>
            <w:vAlign w:val="center"/>
          </w:tcPr>
          <w:p w:rsidR="00F30DC2" w:rsidRPr="00422381" w:rsidRDefault="00F30DC2" w:rsidP="0081680C">
            <w:pPr>
              <w:pStyle w:val="Tabletext"/>
              <w:keepNext/>
              <w:keepLines/>
              <w:jc w:val="center"/>
            </w:pPr>
            <w:r w:rsidRPr="00422381">
              <w:t>157</w:t>
            </w:r>
          </w:p>
        </w:tc>
        <w:tc>
          <w:tcPr>
            <w:tcW w:w="598" w:type="pct"/>
            <w:shd w:val="clear" w:color="auto" w:fill="auto"/>
            <w:vAlign w:val="center"/>
          </w:tcPr>
          <w:p w:rsidR="00F30DC2" w:rsidRPr="00422381" w:rsidRDefault="00F30DC2" w:rsidP="0081680C">
            <w:pPr>
              <w:pStyle w:val="Tabletext"/>
              <w:keepNext/>
              <w:keepLines/>
              <w:jc w:val="center"/>
            </w:pPr>
            <w:r w:rsidRPr="00422381">
              <w:t>R, OL</w:t>
            </w:r>
          </w:p>
          <w:p w:rsidR="00F30DC2" w:rsidRPr="00422381" w:rsidRDefault="00F30DC2" w:rsidP="0081680C">
            <w:pPr>
              <w:pStyle w:val="Tabletext"/>
              <w:keepNext/>
              <w:keepLines/>
              <w:jc w:val="center"/>
            </w:pPr>
            <w:r w:rsidRPr="00422381">
              <w:t>25 months</w:t>
            </w:r>
          </w:p>
        </w:tc>
        <w:tc>
          <w:tcPr>
            <w:tcW w:w="598" w:type="pct"/>
            <w:shd w:val="clear" w:color="auto" w:fill="auto"/>
            <w:vAlign w:val="center"/>
          </w:tcPr>
          <w:p w:rsidR="00F30DC2" w:rsidRPr="00422381" w:rsidRDefault="00F30DC2" w:rsidP="0081680C">
            <w:pPr>
              <w:pStyle w:val="Tabletext"/>
              <w:keepNext/>
              <w:keepLines/>
              <w:jc w:val="center"/>
            </w:pPr>
            <w:r w:rsidRPr="00422381">
              <w:t>High risk for performance bias; moderate for remaining criteria.</w:t>
            </w:r>
          </w:p>
        </w:tc>
        <w:tc>
          <w:tcPr>
            <w:tcW w:w="1444" w:type="pct"/>
            <w:shd w:val="clear" w:color="auto" w:fill="auto"/>
            <w:vAlign w:val="center"/>
          </w:tcPr>
          <w:p w:rsidR="00F30DC2" w:rsidRPr="00422381" w:rsidRDefault="00F30DC2" w:rsidP="0081680C">
            <w:pPr>
              <w:pStyle w:val="Tabletext"/>
              <w:keepNext/>
              <w:keepLines/>
              <w:jc w:val="center"/>
            </w:pPr>
            <w:r w:rsidRPr="00422381">
              <w:rPr>
                <w:rFonts w:cs="Calibri"/>
              </w:rPr>
              <w:t xml:space="preserve">Previously untreated patients with </w:t>
            </w:r>
            <w:r w:rsidRPr="00422381">
              <w:rPr>
                <w:bCs/>
              </w:rPr>
              <w:t>advanced or metastatic clear cell RCC, having intermediate to poor risk classification by IDMC criteria</w:t>
            </w:r>
          </w:p>
        </w:tc>
        <w:tc>
          <w:tcPr>
            <w:tcW w:w="671" w:type="pct"/>
            <w:shd w:val="clear" w:color="auto" w:fill="auto"/>
            <w:vAlign w:val="center"/>
          </w:tcPr>
          <w:p w:rsidR="00F30DC2" w:rsidRPr="00422381" w:rsidRDefault="00F30DC2" w:rsidP="0081680C">
            <w:pPr>
              <w:pStyle w:val="Tabletext"/>
              <w:keepNext/>
              <w:keepLines/>
              <w:jc w:val="center"/>
            </w:pPr>
            <w:r w:rsidRPr="00422381">
              <w:t>PFS, OS, ORR, AE</w:t>
            </w:r>
          </w:p>
        </w:tc>
        <w:tc>
          <w:tcPr>
            <w:tcW w:w="683" w:type="pct"/>
            <w:shd w:val="clear" w:color="auto" w:fill="auto"/>
            <w:vAlign w:val="center"/>
          </w:tcPr>
          <w:p w:rsidR="00F30DC2" w:rsidRPr="00422381" w:rsidRDefault="00F30DC2" w:rsidP="0081680C">
            <w:pPr>
              <w:pStyle w:val="Tabletext"/>
              <w:keepNext/>
              <w:keepLines/>
              <w:jc w:val="center"/>
            </w:pPr>
            <w:r w:rsidRPr="00422381">
              <w:t>PFS, OS, AE</w:t>
            </w:r>
          </w:p>
        </w:tc>
      </w:tr>
      <w:tr w:rsidR="00F30DC2" w:rsidRPr="00422381" w:rsidTr="0081680C">
        <w:tc>
          <w:tcPr>
            <w:tcW w:w="5000" w:type="pct"/>
            <w:gridSpan w:val="7"/>
            <w:shd w:val="clear" w:color="auto" w:fill="auto"/>
            <w:vAlign w:val="center"/>
          </w:tcPr>
          <w:p w:rsidR="00F30DC2" w:rsidRPr="00422381" w:rsidRDefault="006153CB" w:rsidP="0081680C">
            <w:pPr>
              <w:pStyle w:val="Tabletext"/>
              <w:keepNext/>
              <w:keepLines/>
              <w:rPr>
                <w:b/>
              </w:rPr>
            </w:pPr>
            <w:proofErr w:type="spellStart"/>
            <w:r>
              <w:rPr>
                <w:b/>
              </w:rPr>
              <w:t>Cabozantinib</w:t>
            </w:r>
            <w:proofErr w:type="spellEnd"/>
            <w:r>
              <w:rPr>
                <w:b/>
              </w:rPr>
              <w:t xml:space="preserve"> (TKI-</w:t>
            </w:r>
            <w:r w:rsidR="00F30DC2" w:rsidRPr="00422381">
              <w:rPr>
                <w:b/>
              </w:rPr>
              <w:t>naïve post-immunotherapy)</w:t>
            </w:r>
          </w:p>
        </w:tc>
      </w:tr>
      <w:tr w:rsidR="00001E8F" w:rsidRPr="00422381" w:rsidTr="0081680C">
        <w:tc>
          <w:tcPr>
            <w:tcW w:w="748" w:type="pct"/>
            <w:shd w:val="clear" w:color="auto" w:fill="auto"/>
            <w:vAlign w:val="center"/>
          </w:tcPr>
          <w:p w:rsidR="00F30DC2" w:rsidRPr="00422381" w:rsidRDefault="00F30DC2" w:rsidP="0081680C">
            <w:pPr>
              <w:pStyle w:val="Tabletext"/>
              <w:keepNext/>
              <w:keepLines/>
            </w:pPr>
            <w:r w:rsidRPr="00422381">
              <w:t>MD Anderson CC</w:t>
            </w:r>
          </w:p>
        </w:tc>
        <w:tc>
          <w:tcPr>
            <w:tcW w:w="258" w:type="pct"/>
            <w:shd w:val="clear" w:color="auto" w:fill="auto"/>
            <w:vAlign w:val="center"/>
          </w:tcPr>
          <w:p w:rsidR="00F30DC2" w:rsidRPr="00422381" w:rsidRDefault="00F30DC2" w:rsidP="0081680C">
            <w:pPr>
              <w:pStyle w:val="Tabletext"/>
              <w:keepNext/>
              <w:keepLines/>
              <w:jc w:val="center"/>
            </w:pPr>
            <w:r w:rsidRPr="00422381">
              <w:t>70</w:t>
            </w:r>
          </w:p>
        </w:tc>
        <w:tc>
          <w:tcPr>
            <w:tcW w:w="598" w:type="pct"/>
            <w:shd w:val="clear" w:color="auto" w:fill="auto"/>
            <w:vAlign w:val="center"/>
          </w:tcPr>
          <w:p w:rsidR="00F30DC2" w:rsidRPr="00422381" w:rsidRDefault="00F30DC2" w:rsidP="0081680C">
            <w:pPr>
              <w:pStyle w:val="Tabletext"/>
              <w:keepNext/>
              <w:keepLines/>
              <w:jc w:val="center"/>
            </w:pPr>
            <w:r w:rsidRPr="00422381">
              <w:t>OB</w:t>
            </w:r>
          </w:p>
        </w:tc>
        <w:tc>
          <w:tcPr>
            <w:tcW w:w="598" w:type="pct"/>
            <w:shd w:val="clear" w:color="auto" w:fill="auto"/>
            <w:vAlign w:val="center"/>
          </w:tcPr>
          <w:p w:rsidR="00F30DC2" w:rsidRPr="00422381" w:rsidRDefault="00F30DC2" w:rsidP="0081680C">
            <w:pPr>
              <w:pStyle w:val="Tabletext"/>
              <w:keepNext/>
              <w:keepLines/>
              <w:jc w:val="center"/>
            </w:pPr>
            <w:r w:rsidRPr="00422381">
              <w:t>Moderate</w:t>
            </w:r>
          </w:p>
        </w:tc>
        <w:tc>
          <w:tcPr>
            <w:tcW w:w="1444" w:type="pct"/>
            <w:shd w:val="clear" w:color="auto" w:fill="auto"/>
            <w:vAlign w:val="center"/>
          </w:tcPr>
          <w:p w:rsidR="00F30DC2" w:rsidRPr="00422381" w:rsidRDefault="006F1938" w:rsidP="00F07492">
            <w:pPr>
              <w:pStyle w:val="Tabletext"/>
              <w:keepNext/>
              <w:keepLines/>
              <w:jc w:val="center"/>
            </w:pPr>
            <w:r w:rsidRPr="00422381">
              <w:rPr>
                <w:szCs w:val="20"/>
              </w:rPr>
              <w:t>P</w:t>
            </w:r>
            <w:r w:rsidR="00F30DC2" w:rsidRPr="00422381">
              <w:rPr>
                <w:szCs w:val="20"/>
              </w:rPr>
              <w:t>atients with metastatic clear cell RCC</w:t>
            </w:r>
            <w:r w:rsidRPr="00422381">
              <w:rPr>
                <w:szCs w:val="20"/>
              </w:rPr>
              <w:t xml:space="preserve"> </w:t>
            </w:r>
            <w:r w:rsidR="00F07492">
              <w:rPr>
                <w:szCs w:val="20"/>
              </w:rPr>
              <w:t>who progressed</w:t>
            </w:r>
            <w:r w:rsidRPr="00422381">
              <w:rPr>
                <w:szCs w:val="20"/>
              </w:rPr>
              <w:t xml:space="preserve"> after being treated with first-line immunotherapy and were subsequently</w:t>
            </w:r>
            <w:r w:rsidR="008F064D">
              <w:rPr>
                <w:szCs w:val="20"/>
              </w:rPr>
              <w:t xml:space="preserve"> </w:t>
            </w:r>
            <w:r w:rsidR="00F30DC2" w:rsidRPr="00422381">
              <w:rPr>
                <w:szCs w:val="20"/>
              </w:rPr>
              <w:t xml:space="preserve">treated with a second-line VEGFR-TKI </w:t>
            </w:r>
          </w:p>
        </w:tc>
        <w:tc>
          <w:tcPr>
            <w:tcW w:w="671" w:type="pct"/>
            <w:shd w:val="clear" w:color="auto" w:fill="auto"/>
            <w:vAlign w:val="center"/>
          </w:tcPr>
          <w:p w:rsidR="00F30DC2" w:rsidRPr="00422381" w:rsidRDefault="00F30DC2" w:rsidP="0081680C">
            <w:pPr>
              <w:pStyle w:val="Tabletext"/>
              <w:keepNext/>
              <w:keepLines/>
              <w:jc w:val="center"/>
            </w:pPr>
            <w:r w:rsidRPr="00422381">
              <w:t>PFS, OS, ORR</w:t>
            </w:r>
          </w:p>
        </w:tc>
        <w:tc>
          <w:tcPr>
            <w:tcW w:w="683" w:type="pct"/>
            <w:shd w:val="clear" w:color="auto" w:fill="auto"/>
            <w:vAlign w:val="center"/>
          </w:tcPr>
          <w:p w:rsidR="00F30DC2" w:rsidRPr="00422381" w:rsidRDefault="00F30DC2" w:rsidP="0081680C">
            <w:pPr>
              <w:pStyle w:val="Tabletext"/>
              <w:keepNext/>
              <w:keepLines/>
              <w:jc w:val="center"/>
            </w:pPr>
            <w:r w:rsidRPr="00422381">
              <w:t>Not used</w:t>
            </w:r>
          </w:p>
        </w:tc>
      </w:tr>
      <w:tr w:rsidR="00001E8F" w:rsidRPr="00422381" w:rsidTr="0081680C">
        <w:tc>
          <w:tcPr>
            <w:tcW w:w="748" w:type="pct"/>
            <w:shd w:val="clear" w:color="auto" w:fill="auto"/>
            <w:vAlign w:val="center"/>
          </w:tcPr>
          <w:p w:rsidR="00F30DC2" w:rsidRPr="00422381" w:rsidRDefault="00F30DC2" w:rsidP="0081680C">
            <w:pPr>
              <w:pStyle w:val="Tabletext"/>
              <w:keepNext/>
              <w:keepLines/>
            </w:pPr>
            <w:r w:rsidRPr="00422381">
              <w:t>DFCI 1</w:t>
            </w:r>
          </w:p>
        </w:tc>
        <w:tc>
          <w:tcPr>
            <w:tcW w:w="258" w:type="pct"/>
            <w:shd w:val="clear" w:color="auto" w:fill="auto"/>
            <w:vAlign w:val="center"/>
          </w:tcPr>
          <w:p w:rsidR="00F30DC2" w:rsidRPr="00422381" w:rsidRDefault="00F30DC2" w:rsidP="0081680C">
            <w:pPr>
              <w:pStyle w:val="Tabletext"/>
              <w:keepNext/>
              <w:keepLines/>
              <w:jc w:val="center"/>
            </w:pPr>
            <w:r w:rsidRPr="00422381">
              <w:t>69</w:t>
            </w:r>
          </w:p>
        </w:tc>
        <w:tc>
          <w:tcPr>
            <w:tcW w:w="598" w:type="pct"/>
            <w:shd w:val="clear" w:color="auto" w:fill="auto"/>
            <w:vAlign w:val="center"/>
          </w:tcPr>
          <w:p w:rsidR="00F30DC2" w:rsidRPr="00422381" w:rsidRDefault="00F30DC2" w:rsidP="0081680C">
            <w:pPr>
              <w:pStyle w:val="Tabletext"/>
              <w:keepNext/>
              <w:keepLines/>
              <w:jc w:val="center"/>
            </w:pPr>
            <w:r w:rsidRPr="00422381">
              <w:t>Unknown</w:t>
            </w:r>
          </w:p>
        </w:tc>
        <w:tc>
          <w:tcPr>
            <w:tcW w:w="598" w:type="pct"/>
            <w:shd w:val="clear" w:color="auto" w:fill="auto"/>
            <w:vAlign w:val="center"/>
          </w:tcPr>
          <w:p w:rsidR="00F30DC2" w:rsidRPr="00422381" w:rsidRDefault="00F30DC2" w:rsidP="0081680C">
            <w:pPr>
              <w:pStyle w:val="Tabletext"/>
              <w:keepNext/>
              <w:keepLines/>
              <w:jc w:val="center"/>
            </w:pPr>
            <w:r w:rsidRPr="00422381">
              <w:t>Moderate</w:t>
            </w:r>
          </w:p>
        </w:tc>
        <w:tc>
          <w:tcPr>
            <w:tcW w:w="1444" w:type="pct"/>
            <w:shd w:val="clear" w:color="auto" w:fill="auto"/>
            <w:vAlign w:val="center"/>
          </w:tcPr>
          <w:p w:rsidR="00F30DC2" w:rsidRPr="00422381" w:rsidRDefault="00F30DC2" w:rsidP="0081680C">
            <w:pPr>
              <w:pStyle w:val="Tabletext"/>
              <w:keepNext/>
              <w:keepLines/>
              <w:jc w:val="center"/>
            </w:pPr>
            <w:r w:rsidRPr="00422381">
              <w:rPr>
                <w:szCs w:val="20"/>
              </w:rPr>
              <w:t xml:space="preserve">Patients with metastatic clear cell RCC who received </w:t>
            </w:r>
            <w:proofErr w:type="spellStart"/>
            <w:r w:rsidRPr="00422381">
              <w:rPr>
                <w:szCs w:val="20"/>
              </w:rPr>
              <w:t>cabozantinib</w:t>
            </w:r>
            <w:proofErr w:type="spellEnd"/>
            <w:r w:rsidRPr="00422381">
              <w:rPr>
                <w:szCs w:val="20"/>
              </w:rPr>
              <w:t xml:space="preserve"> after progression on immunotherapy</w:t>
            </w:r>
          </w:p>
        </w:tc>
        <w:tc>
          <w:tcPr>
            <w:tcW w:w="671" w:type="pct"/>
            <w:shd w:val="clear" w:color="auto" w:fill="auto"/>
            <w:vAlign w:val="center"/>
          </w:tcPr>
          <w:p w:rsidR="00F30DC2" w:rsidRPr="00422381" w:rsidRDefault="00F30DC2" w:rsidP="0081680C">
            <w:pPr>
              <w:pStyle w:val="Tabletext"/>
              <w:keepNext/>
              <w:keepLines/>
              <w:jc w:val="center"/>
            </w:pPr>
            <w:r w:rsidRPr="00422381">
              <w:t xml:space="preserve">PFS </w:t>
            </w:r>
            <w:r w:rsidRPr="00422381">
              <w:rPr>
                <w:vertAlign w:val="superscript"/>
              </w:rPr>
              <w:t>a</w:t>
            </w:r>
            <w:r w:rsidRPr="00422381">
              <w:t>, OS, ORR</w:t>
            </w:r>
          </w:p>
        </w:tc>
        <w:tc>
          <w:tcPr>
            <w:tcW w:w="683" w:type="pct"/>
            <w:shd w:val="clear" w:color="auto" w:fill="auto"/>
            <w:vAlign w:val="center"/>
          </w:tcPr>
          <w:p w:rsidR="00F30DC2" w:rsidRPr="00422381" w:rsidRDefault="00F30DC2" w:rsidP="0081680C">
            <w:pPr>
              <w:pStyle w:val="Tabletext"/>
              <w:keepNext/>
              <w:keepLines/>
              <w:jc w:val="center"/>
            </w:pPr>
            <w:r w:rsidRPr="00422381">
              <w:t>Not used</w:t>
            </w:r>
          </w:p>
        </w:tc>
      </w:tr>
      <w:tr w:rsidR="00001E8F" w:rsidRPr="00422381" w:rsidTr="0081680C">
        <w:tc>
          <w:tcPr>
            <w:tcW w:w="748" w:type="pct"/>
            <w:shd w:val="clear" w:color="auto" w:fill="auto"/>
            <w:vAlign w:val="center"/>
          </w:tcPr>
          <w:p w:rsidR="00F30DC2" w:rsidRPr="00422381" w:rsidRDefault="00F30DC2" w:rsidP="0081680C">
            <w:pPr>
              <w:pStyle w:val="Tabletext"/>
              <w:keepNext/>
              <w:keepLines/>
            </w:pPr>
            <w:proofErr w:type="spellStart"/>
            <w:r w:rsidRPr="00422381">
              <w:rPr>
                <w:szCs w:val="20"/>
              </w:rPr>
              <w:t>Taussig</w:t>
            </w:r>
            <w:proofErr w:type="spellEnd"/>
            <w:r w:rsidRPr="00422381">
              <w:rPr>
                <w:szCs w:val="20"/>
              </w:rPr>
              <w:t>/Barts</w:t>
            </w:r>
          </w:p>
        </w:tc>
        <w:tc>
          <w:tcPr>
            <w:tcW w:w="258" w:type="pct"/>
            <w:shd w:val="clear" w:color="auto" w:fill="auto"/>
            <w:vAlign w:val="center"/>
          </w:tcPr>
          <w:p w:rsidR="00F30DC2" w:rsidRPr="00422381" w:rsidRDefault="00F30DC2" w:rsidP="0081680C">
            <w:pPr>
              <w:pStyle w:val="Tabletext"/>
              <w:keepNext/>
              <w:keepLines/>
              <w:jc w:val="center"/>
            </w:pPr>
            <w:r w:rsidRPr="00422381">
              <w:t>33</w:t>
            </w:r>
          </w:p>
        </w:tc>
        <w:tc>
          <w:tcPr>
            <w:tcW w:w="598" w:type="pct"/>
            <w:shd w:val="clear" w:color="auto" w:fill="auto"/>
            <w:vAlign w:val="center"/>
          </w:tcPr>
          <w:p w:rsidR="00F30DC2" w:rsidRPr="00422381" w:rsidRDefault="00F30DC2" w:rsidP="0081680C">
            <w:pPr>
              <w:pStyle w:val="Tabletext"/>
              <w:keepNext/>
              <w:keepLines/>
              <w:jc w:val="center"/>
            </w:pPr>
            <w:r w:rsidRPr="00422381">
              <w:t>OB</w:t>
            </w:r>
          </w:p>
        </w:tc>
        <w:tc>
          <w:tcPr>
            <w:tcW w:w="598" w:type="pct"/>
            <w:shd w:val="clear" w:color="auto" w:fill="auto"/>
            <w:vAlign w:val="center"/>
          </w:tcPr>
          <w:p w:rsidR="00F30DC2" w:rsidRPr="00422381" w:rsidRDefault="00F30DC2" w:rsidP="0081680C">
            <w:pPr>
              <w:pStyle w:val="Tabletext"/>
              <w:keepNext/>
              <w:keepLines/>
              <w:jc w:val="center"/>
            </w:pPr>
            <w:r w:rsidRPr="00422381">
              <w:t>Moderate</w:t>
            </w:r>
          </w:p>
        </w:tc>
        <w:tc>
          <w:tcPr>
            <w:tcW w:w="1444" w:type="pct"/>
            <w:shd w:val="clear" w:color="auto" w:fill="auto"/>
            <w:vAlign w:val="center"/>
          </w:tcPr>
          <w:p w:rsidR="00F30DC2" w:rsidRPr="00422381" w:rsidRDefault="00F30DC2" w:rsidP="0081680C">
            <w:pPr>
              <w:jc w:val="center"/>
              <w:rPr>
                <w:sz w:val="20"/>
                <w:szCs w:val="20"/>
              </w:rPr>
            </w:pPr>
            <w:r w:rsidRPr="00422381">
              <w:rPr>
                <w:rFonts w:ascii="Arial Narrow" w:hAnsi="Arial Narrow"/>
                <w:sz w:val="20"/>
                <w:szCs w:val="16"/>
              </w:rPr>
              <w:t>Patients with metastatic clear cell RCC having progression</w:t>
            </w:r>
          </w:p>
          <w:p w:rsidR="00F30DC2" w:rsidRPr="00422381" w:rsidRDefault="00F30DC2" w:rsidP="0081680C">
            <w:pPr>
              <w:jc w:val="center"/>
            </w:pPr>
            <w:proofErr w:type="gramStart"/>
            <w:r w:rsidRPr="00422381">
              <w:rPr>
                <w:rFonts w:ascii="Arial Narrow" w:hAnsi="Arial Narrow"/>
                <w:sz w:val="20"/>
                <w:szCs w:val="16"/>
              </w:rPr>
              <w:t>and</w:t>
            </w:r>
            <w:proofErr w:type="gramEnd"/>
            <w:r w:rsidRPr="00422381">
              <w:rPr>
                <w:rFonts w:ascii="Arial Narrow" w:hAnsi="Arial Narrow"/>
                <w:sz w:val="20"/>
                <w:szCs w:val="16"/>
              </w:rPr>
              <w:t xml:space="preserve"> were subsequently treated with at least one VEGFR-TKI.</w:t>
            </w:r>
          </w:p>
        </w:tc>
        <w:tc>
          <w:tcPr>
            <w:tcW w:w="671" w:type="pct"/>
            <w:shd w:val="clear" w:color="auto" w:fill="auto"/>
            <w:vAlign w:val="center"/>
          </w:tcPr>
          <w:p w:rsidR="00F30DC2" w:rsidRPr="00422381" w:rsidRDefault="00F30DC2" w:rsidP="0081680C">
            <w:pPr>
              <w:pStyle w:val="Tabletext"/>
              <w:keepNext/>
              <w:keepLines/>
              <w:jc w:val="center"/>
            </w:pPr>
            <w:r w:rsidRPr="00422381">
              <w:t>PFS, ORR</w:t>
            </w:r>
          </w:p>
        </w:tc>
        <w:tc>
          <w:tcPr>
            <w:tcW w:w="683" w:type="pct"/>
            <w:shd w:val="clear" w:color="auto" w:fill="auto"/>
            <w:vAlign w:val="center"/>
          </w:tcPr>
          <w:p w:rsidR="00F30DC2" w:rsidRPr="00422381" w:rsidRDefault="00F30DC2" w:rsidP="0081680C">
            <w:pPr>
              <w:pStyle w:val="Tabletext"/>
              <w:keepNext/>
              <w:keepLines/>
              <w:jc w:val="center"/>
            </w:pPr>
            <w:r w:rsidRPr="00422381">
              <w:t>Not used</w:t>
            </w:r>
          </w:p>
        </w:tc>
      </w:tr>
      <w:tr w:rsidR="00001E8F" w:rsidRPr="00422381" w:rsidTr="0081680C">
        <w:tc>
          <w:tcPr>
            <w:tcW w:w="748" w:type="pct"/>
            <w:shd w:val="clear" w:color="auto" w:fill="auto"/>
            <w:vAlign w:val="center"/>
          </w:tcPr>
          <w:p w:rsidR="00F30DC2" w:rsidRPr="00422381" w:rsidRDefault="00F30DC2" w:rsidP="0081680C">
            <w:pPr>
              <w:pStyle w:val="Tabletext"/>
              <w:keepNext/>
              <w:keepLines/>
            </w:pPr>
            <w:r w:rsidRPr="00422381">
              <w:rPr>
                <w:szCs w:val="20"/>
              </w:rPr>
              <w:t>DFCI 2</w:t>
            </w:r>
          </w:p>
        </w:tc>
        <w:tc>
          <w:tcPr>
            <w:tcW w:w="258" w:type="pct"/>
            <w:shd w:val="clear" w:color="auto" w:fill="auto"/>
            <w:vAlign w:val="center"/>
          </w:tcPr>
          <w:p w:rsidR="00F30DC2" w:rsidRPr="00422381" w:rsidRDefault="00F30DC2" w:rsidP="0081680C">
            <w:pPr>
              <w:pStyle w:val="Tabletext"/>
              <w:keepNext/>
              <w:keepLines/>
              <w:jc w:val="center"/>
            </w:pPr>
            <w:r w:rsidRPr="00422381">
              <w:t>6</w:t>
            </w:r>
          </w:p>
        </w:tc>
        <w:tc>
          <w:tcPr>
            <w:tcW w:w="598" w:type="pct"/>
            <w:shd w:val="clear" w:color="auto" w:fill="auto"/>
            <w:vAlign w:val="center"/>
          </w:tcPr>
          <w:p w:rsidR="00F30DC2" w:rsidRPr="00422381" w:rsidRDefault="00F30DC2" w:rsidP="0081680C">
            <w:pPr>
              <w:pStyle w:val="Tabletext"/>
              <w:keepNext/>
              <w:keepLines/>
              <w:jc w:val="center"/>
            </w:pPr>
            <w:r w:rsidRPr="00422381">
              <w:t>OB</w:t>
            </w:r>
          </w:p>
        </w:tc>
        <w:tc>
          <w:tcPr>
            <w:tcW w:w="598" w:type="pct"/>
            <w:shd w:val="clear" w:color="auto" w:fill="auto"/>
            <w:vAlign w:val="center"/>
          </w:tcPr>
          <w:p w:rsidR="00F30DC2" w:rsidRPr="00422381" w:rsidRDefault="00F30DC2" w:rsidP="0081680C">
            <w:pPr>
              <w:pStyle w:val="Tabletext"/>
              <w:keepNext/>
              <w:keepLines/>
              <w:jc w:val="center"/>
            </w:pPr>
            <w:r w:rsidRPr="00422381">
              <w:t>Moderate</w:t>
            </w:r>
          </w:p>
        </w:tc>
        <w:tc>
          <w:tcPr>
            <w:tcW w:w="1444" w:type="pct"/>
            <w:shd w:val="clear" w:color="auto" w:fill="auto"/>
            <w:vAlign w:val="center"/>
          </w:tcPr>
          <w:p w:rsidR="00F30DC2" w:rsidRPr="00422381" w:rsidRDefault="00F30DC2" w:rsidP="0081680C">
            <w:pPr>
              <w:pStyle w:val="Tabletext"/>
              <w:keepNext/>
              <w:keepLines/>
              <w:jc w:val="center"/>
            </w:pPr>
            <w:r w:rsidRPr="00422381">
              <w:rPr>
                <w:szCs w:val="20"/>
              </w:rPr>
              <w:t xml:space="preserve">Patients who discontinued </w:t>
            </w:r>
            <w:r w:rsidR="00247364" w:rsidRPr="00422381">
              <w:rPr>
                <w:szCs w:val="20"/>
              </w:rPr>
              <w:t>immuno</w:t>
            </w:r>
            <w:r w:rsidRPr="00422381">
              <w:rPr>
                <w:szCs w:val="20"/>
              </w:rPr>
              <w:t>therapy due to development of an immune-related adverse event</w:t>
            </w:r>
          </w:p>
        </w:tc>
        <w:tc>
          <w:tcPr>
            <w:tcW w:w="671" w:type="pct"/>
            <w:shd w:val="clear" w:color="auto" w:fill="auto"/>
            <w:vAlign w:val="center"/>
          </w:tcPr>
          <w:p w:rsidR="00F30DC2" w:rsidRPr="00422381" w:rsidRDefault="00F30DC2" w:rsidP="0081680C">
            <w:pPr>
              <w:pStyle w:val="Tabletext"/>
              <w:keepNext/>
              <w:keepLines/>
              <w:jc w:val="center"/>
            </w:pPr>
            <w:r w:rsidRPr="00422381">
              <w:t>ORR</w:t>
            </w:r>
          </w:p>
        </w:tc>
        <w:tc>
          <w:tcPr>
            <w:tcW w:w="683" w:type="pct"/>
            <w:shd w:val="clear" w:color="auto" w:fill="auto"/>
            <w:vAlign w:val="center"/>
          </w:tcPr>
          <w:p w:rsidR="00F30DC2" w:rsidRPr="00422381" w:rsidRDefault="00F30DC2" w:rsidP="0081680C">
            <w:pPr>
              <w:pStyle w:val="Tabletext"/>
              <w:keepNext/>
              <w:keepLines/>
              <w:jc w:val="center"/>
            </w:pPr>
            <w:r w:rsidRPr="00422381">
              <w:t>Not used</w:t>
            </w:r>
          </w:p>
        </w:tc>
      </w:tr>
      <w:tr w:rsidR="00001E8F" w:rsidRPr="00422381" w:rsidTr="0081680C">
        <w:tc>
          <w:tcPr>
            <w:tcW w:w="748" w:type="pct"/>
            <w:shd w:val="clear" w:color="auto" w:fill="auto"/>
            <w:vAlign w:val="center"/>
          </w:tcPr>
          <w:p w:rsidR="00F30DC2" w:rsidRPr="00422381" w:rsidRDefault="00F30DC2" w:rsidP="0081680C">
            <w:pPr>
              <w:pStyle w:val="Tabletext"/>
              <w:keepNext/>
              <w:keepLines/>
            </w:pPr>
            <w:r w:rsidRPr="00422381">
              <w:t>CheckMate214 subsequent</w:t>
            </w:r>
          </w:p>
        </w:tc>
        <w:tc>
          <w:tcPr>
            <w:tcW w:w="258" w:type="pct"/>
            <w:shd w:val="clear" w:color="auto" w:fill="auto"/>
            <w:vAlign w:val="center"/>
          </w:tcPr>
          <w:p w:rsidR="00F30DC2" w:rsidRPr="00422381" w:rsidRDefault="00F30DC2" w:rsidP="0081680C">
            <w:pPr>
              <w:pStyle w:val="Tabletext"/>
              <w:keepNext/>
              <w:keepLines/>
              <w:jc w:val="center"/>
            </w:pPr>
            <w:r w:rsidRPr="00422381">
              <w:t>33</w:t>
            </w:r>
          </w:p>
        </w:tc>
        <w:tc>
          <w:tcPr>
            <w:tcW w:w="598" w:type="pct"/>
            <w:shd w:val="clear" w:color="auto" w:fill="auto"/>
            <w:vAlign w:val="center"/>
          </w:tcPr>
          <w:p w:rsidR="00F30DC2" w:rsidRPr="00422381" w:rsidRDefault="00F30DC2" w:rsidP="0081680C">
            <w:pPr>
              <w:pStyle w:val="Tabletext"/>
              <w:keepNext/>
              <w:keepLines/>
              <w:jc w:val="center"/>
            </w:pPr>
            <w:r w:rsidRPr="00422381">
              <w:t>OB</w:t>
            </w:r>
          </w:p>
        </w:tc>
        <w:tc>
          <w:tcPr>
            <w:tcW w:w="598" w:type="pct"/>
            <w:shd w:val="clear" w:color="auto" w:fill="auto"/>
            <w:vAlign w:val="center"/>
          </w:tcPr>
          <w:p w:rsidR="00F30DC2" w:rsidRPr="00422381" w:rsidRDefault="00F30DC2" w:rsidP="0081680C">
            <w:pPr>
              <w:pStyle w:val="Tabletext"/>
              <w:keepNext/>
              <w:keepLines/>
              <w:jc w:val="center"/>
            </w:pPr>
            <w:r w:rsidRPr="00422381">
              <w:t>Moderate</w:t>
            </w:r>
          </w:p>
        </w:tc>
        <w:tc>
          <w:tcPr>
            <w:tcW w:w="1444" w:type="pct"/>
            <w:shd w:val="clear" w:color="auto" w:fill="auto"/>
            <w:vAlign w:val="center"/>
          </w:tcPr>
          <w:p w:rsidR="00F30DC2" w:rsidRPr="00422381" w:rsidRDefault="00F30DC2" w:rsidP="0081680C">
            <w:pPr>
              <w:pStyle w:val="Tabletext"/>
              <w:keepNext/>
              <w:keepLines/>
              <w:jc w:val="center"/>
            </w:pPr>
            <w:r w:rsidRPr="00422381">
              <w:rPr>
                <w:szCs w:val="20"/>
              </w:rPr>
              <w:t>Patients with clear cell metastatic RCC treated with immunotherapy (</w:t>
            </w:r>
            <w:proofErr w:type="spellStart"/>
            <w:r w:rsidRPr="00422381">
              <w:rPr>
                <w:szCs w:val="20"/>
              </w:rPr>
              <w:t>nivolumab+ipilimumab</w:t>
            </w:r>
            <w:proofErr w:type="spellEnd"/>
            <w:r w:rsidRPr="00422381">
              <w:rPr>
                <w:szCs w:val="20"/>
              </w:rPr>
              <w:t>) as part of Checkmate214 and who received any subsequent treatment with VEGFR TKIs</w:t>
            </w:r>
          </w:p>
        </w:tc>
        <w:tc>
          <w:tcPr>
            <w:tcW w:w="671" w:type="pct"/>
            <w:shd w:val="clear" w:color="auto" w:fill="auto"/>
            <w:vAlign w:val="center"/>
          </w:tcPr>
          <w:p w:rsidR="00F30DC2" w:rsidRPr="00422381" w:rsidRDefault="00F30DC2" w:rsidP="0081680C">
            <w:pPr>
              <w:pStyle w:val="Tabletext"/>
              <w:keepNext/>
              <w:keepLines/>
              <w:jc w:val="center"/>
            </w:pPr>
            <w:r w:rsidRPr="00422381">
              <w:t>PFS, OS, ORR</w:t>
            </w:r>
          </w:p>
        </w:tc>
        <w:tc>
          <w:tcPr>
            <w:tcW w:w="683" w:type="pct"/>
            <w:shd w:val="clear" w:color="auto" w:fill="auto"/>
            <w:vAlign w:val="center"/>
          </w:tcPr>
          <w:p w:rsidR="00F30DC2" w:rsidRPr="00422381" w:rsidRDefault="00F30DC2" w:rsidP="0081680C">
            <w:pPr>
              <w:pStyle w:val="Tabletext"/>
              <w:keepNext/>
              <w:keepLines/>
              <w:jc w:val="center"/>
            </w:pPr>
            <w:r w:rsidRPr="00422381">
              <w:t>Not used</w:t>
            </w:r>
          </w:p>
        </w:tc>
      </w:tr>
      <w:tr w:rsidR="00001E8F" w:rsidRPr="00422381" w:rsidTr="0081680C">
        <w:tc>
          <w:tcPr>
            <w:tcW w:w="748" w:type="pct"/>
            <w:shd w:val="clear" w:color="auto" w:fill="auto"/>
            <w:vAlign w:val="center"/>
          </w:tcPr>
          <w:p w:rsidR="00F30DC2" w:rsidRPr="00422381" w:rsidRDefault="00F30DC2" w:rsidP="0081680C">
            <w:pPr>
              <w:pStyle w:val="Tabletext"/>
              <w:keepNext/>
              <w:keepLines/>
            </w:pPr>
            <w:r w:rsidRPr="00422381">
              <w:t>City of Hope</w:t>
            </w:r>
          </w:p>
        </w:tc>
        <w:tc>
          <w:tcPr>
            <w:tcW w:w="258" w:type="pct"/>
            <w:shd w:val="clear" w:color="auto" w:fill="auto"/>
            <w:vAlign w:val="center"/>
          </w:tcPr>
          <w:p w:rsidR="00F30DC2" w:rsidRPr="00422381" w:rsidRDefault="00F30DC2" w:rsidP="0081680C">
            <w:pPr>
              <w:pStyle w:val="Tabletext"/>
              <w:keepNext/>
              <w:keepLines/>
              <w:jc w:val="center"/>
            </w:pPr>
            <w:r w:rsidRPr="00422381">
              <w:t>11</w:t>
            </w:r>
          </w:p>
        </w:tc>
        <w:tc>
          <w:tcPr>
            <w:tcW w:w="598" w:type="pct"/>
            <w:shd w:val="clear" w:color="auto" w:fill="auto"/>
            <w:vAlign w:val="center"/>
          </w:tcPr>
          <w:p w:rsidR="00F30DC2" w:rsidRPr="00422381" w:rsidRDefault="00F30DC2" w:rsidP="0081680C">
            <w:pPr>
              <w:pStyle w:val="Tabletext"/>
              <w:keepNext/>
              <w:keepLines/>
              <w:jc w:val="center"/>
            </w:pPr>
            <w:r w:rsidRPr="00422381">
              <w:t>OB</w:t>
            </w:r>
          </w:p>
        </w:tc>
        <w:tc>
          <w:tcPr>
            <w:tcW w:w="598" w:type="pct"/>
            <w:shd w:val="clear" w:color="auto" w:fill="auto"/>
            <w:vAlign w:val="center"/>
          </w:tcPr>
          <w:p w:rsidR="00F30DC2" w:rsidRPr="00422381" w:rsidRDefault="00F30DC2" w:rsidP="0081680C">
            <w:pPr>
              <w:pStyle w:val="Tabletext"/>
              <w:keepNext/>
              <w:keepLines/>
              <w:jc w:val="center"/>
            </w:pPr>
            <w:r w:rsidRPr="00422381">
              <w:t>Moderate</w:t>
            </w:r>
          </w:p>
        </w:tc>
        <w:tc>
          <w:tcPr>
            <w:tcW w:w="1444" w:type="pct"/>
            <w:shd w:val="clear" w:color="auto" w:fill="auto"/>
            <w:vAlign w:val="center"/>
          </w:tcPr>
          <w:p w:rsidR="00F30DC2" w:rsidRPr="00422381" w:rsidRDefault="00F30DC2" w:rsidP="0081680C">
            <w:pPr>
              <w:pStyle w:val="Tabletext"/>
              <w:keepNext/>
              <w:keepLines/>
              <w:jc w:val="center"/>
            </w:pPr>
            <w:r w:rsidRPr="00422381">
              <w:rPr>
                <w:szCs w:val="20"/>
              </w:rPr>
              <w:t>Patients who received first-line combination treatment with immune checkpoint inhibitor for treatment of metastatic RCC</w:t>
            </w:r>
          </w:p>
        </w:tc>
        <w:tc>
          <w:tcPr>
            <w:tcW w:w="671" w:type="pct"/>
            <w:shd w:val="clear" w:color="auto" w:fill="auto"/>
            <w:vAlign w:val="center"/>
          </w:tcPr>
          <w:p w:rsidR="00F30DC2" w:rsidRPr="00422381" w:rsidRDefault="00F30DC2" w:rsidP="0081680C">
            <w:pPr>
              <w:pStyle w:val="Tabletext"/>
              <w:keepNext/>
              <w:keepLines/>
              <w:jc w:val="center"/>
            </w:pPr>
            <w:r w:rsidRPr="00422381">
              <w:t>PFS, OS, ORR</w:t>
            </w:r>
          </w:p>
        </w:tc>
        <w:tc>
          <w:tcPr>
            <w:tcW w:w="683" w:type="pct"/>
            <w:shd w:val="clear" w:color="auto" w:fill="auto"/>
            <w:vAlign w:val="center"/>
          </w:tcPr>
          <w:p w:rsidR="00F30DC2" w:rsidRPr="00422381" w:rsidRDefault="00F30DC2" w:rsidP="0081680C">
            <w:pPr>
              <w:pStyle w:val="Tabletext"/>
              <w:keepNext/>
              <w:keepLines/>
              <w:jc w:val="center"/>
            </w:pPr>
            <w:r w:rsidRPr="00422381">
              <w:t>Not used</w:t>
            </w:r>
          </w:p>
        </w:tc>
      </w:tr>
    </w:tbl>
    <w:p w:rsidR="00F30DC2" w:rsidRPr="00365AC4" w:rsidRDefault="00F30DC2" w:rsidP="00F30DC2">
      <w:pPr>
        <w:pStyle w:val="TableFooter"/>
        <w:rPr>
          <w:bCs/>
          <w:sz w:val="20"/>
        </w:rPr>
      </w:pPr>
      <w:r w:rsidRPr="00422381">
        <w:rPr>
          <w:bCs/>
          <w:szCs w:val="18"/>
        </w:rPr>
        <w:t>Source</w:t>
      </w:r>
      <w:r w:rsidRPr="00365AC4">
        <w:rPr>
          <w:bCs/>
          <w:szCs w:val="18"/>
        </w:rPr>
        <w:t xml:space="preserve">: </w:t>
      </w:r>
      <w:r w:rsidRPr="00365AC4">
        <w:rPr>
          <w:bCs/>
        </w:rPr>
        <w:t>Table 2.3, p.5-6 of the Attachment 3</w:t>
      </w:r>
      <w:r w:rsidR="00DE08B5" w:rsidRPr="00365AC4">
        <w:rPr>
          <w:bCs/>
        </w:rPr>
        <w:t xml:space="preserve"> </w:t>
      </w:r>
      <w:r w:rsidR="00DE08B5" w:rsidRPr="00541F65">
        <w:rPr>
          <w:bCs/>
        </w:rPr>
        <w:t>of the resubmission</w:t>
      </w:r>
      <w:r w:rsidRPr="00365AC4">
        <w:rPr>
          <w:bCs/>
        </w:rPr>
        <w:t xml:space="preserve">; </w:t>
      </w:r>
      <w:r w:rsidRPr="00365AC4">
        <w:rPr>
          <w:rStyle w:val="CommentReference"/>
          <w:b w:val="0"/>
          <w:sz w:val="18"/>
          <w:szCs w:val="22"/>
        </w:rPr>
        <w:t>developed during the evaluation</w:t>
      </w:r>
    </w:p>
    <w:p w:rsidR="00F30DC2" w:rsidRPr="00422381" w:rsidRDefault="00F30DC2" w:rsidP="00F30DC2">
      <w:pPr>
        <w:pStyle w:val="TableFigureFooter"/>
        <w:rPr>
          <w:bCs/>
          <w:szCs w:val="18"/>
        </w:rPr>
      </w:pPr>
      <w:r w:rsidRPr="00365AC4">
        <w:rPr>
          <w:bCs/>
          <w:szCs w:val="18"/>
        </w:rPr>
        <w:t xml:space="preserve">Abbreviations: AE = adverse event; IDMC = </w:t>
      </w:r>
      <w:r w:rsidRPr="00365AC4">
        <w:rPr>
          <w:szCs w:val="20"/>
        </w:rPr>
        <w:t>International</w:t>
      </w:r>
      <w:r w:rsidRPr="00422381">
        <w:rPr>
          <w:szCs w:val="20"/>
        </w:rPr>
        <w:t xml:space="preserve"> Metastatic RCC Database Consortium</w:t>
      </w:r>
      <w:r w:rsidRPr="00422381">
        <w:rPr>
          <w:bCs/>
          <w:szCs w:val="18"/>
        </w:rPr>
        <w:t>; OB = observational study: OL = open label; ORR = objective response rate: OS = overall survival; PFS = progression-free survival; R = randomised; RCC = renal cell carcinoma; VEGFR-TKI = vascular endothelial growth factor receptor tyrosine kinase inhibitors</w:t>
      </w:r>
    </w:p>
    <w:p w:rsidR="00F30DC2" w:rsidRPr="00422381" w:rsidRDefault="00F30DC2" w:rsidP="00F30DC2">
      <w:pPr>
        <w:pStyle w:val="TableFigureFooter"/>
        <w:rPr>
          <w:bCs/>
          <w:szCs w:val="18"/>
        </w:rPr>
      </w:pPr>
      <w:r w:rsidRPr="00422381">
        <w:rPr>
          <w:bCs/>
          <w:szCs w:val="18"/>
        </w:rPr>
        <w:t xml:space="preserve">Note: </w:t>
      </w:r>
      <w:r w:rsidRPr="00422381">
        <w:rPr>
          <w:bCs/>
          <w:szCs w:val="18"/>
          <w:vertAlign w:val="superscript"/>
        </w:rPr>
        <w:t>a</w:t>
      </w:r>
      <w:r w:rsidRPr="00422381">
        <w:rPr>
          <w:bCs/>
          <w:szCs w:val="18"/>
        </w:rPr>
        <w:t xml:space="preserve"> time to treatment failure</w:t>
      </w:r>
    </w:p>
    <w:p w:rsidR="00792413" w:rsidRPr="00422381" w:rsidRDefault="00792413" w:rsidP="00F30DC2">
      <w:pPr>
        <w:pStyle w:val="TableFigureFooter"/>
        <w:rPr>
          <w:bCs/>
          <w:szCs w:val="18"/>
        </w:rPr>
      </w:pPr>
      <w:proofErr w:type="gramStart"/>
      <w:r w:rsidRPr="00422381">
        <w:rPr>
          <w:bCs/>
          <w:szCs w:val="18"/>
          <w:vertAlign w:val="superscript"/>
        </w:rPr>
        <w:t>b</w:t>
      </w:r>
      <w:proofErr w:type="gramEnd"/>
      <w:r w:rsidRPr="00422381">
        <w:rPr>
          <w:bCs/>
          <w:szCs w:val="18"/>
        </w:rPr>
        <w:t xml:space="preserve"> Risk of bias in CABOSUN and the six studies included for TKI naïve post-immunotherapy were assessed using different systems (Cochrane for CABOSUN and ROBIN 1 for the TKI naïve post-immunotherapy studies). Due to a lack of available information on the TKI naïve post-immunotherapy studies, several domains of the risk for bias criteria were classified as “No Information” according to the Robin 1 tool. These differences in tools and data completeness confound the comparison of the risk of bias across CABOSUN and the six cohort studies.</w:t>
      </w:r>
    </w:p>
    <w:p w:rsidR="001A546B" w:rsidRPr="00422381" w:rsidRDefault="001A546B" w:rsidP="00F30DC2">
      <w:pPr>
        <w:pStyle w:val="TableFigureFooter"/>
        <w:rPr>
          <w:bCs/>
          <w:szCs w:val="18"/>
        </w:rPr>
      </w:pPr>
    </w:p>
    <w:p w:rsidR="00F30DC2" w:rsidRPr="00291FCE" w:rsidRDefault="00F30DC2" w:rsidP="00F30DC2">
      <w:pPr>
        <w:pStyle w:val="ListParagraph"/>
        <w:numPr>
          <w:ilvl w:val="1"/>
          <w:numId w:val="1"/>
        </w:numPr>
        <w:spacing w:before="120"/>
        <w:rPr>
          <w:iCs/>
        </w:rPr>
      </w:pPr>
      <w:r w:rsidRPr="00291FCE">
        <w:rPr>
          <w:iCs/>
        </w:rPr>
        <w:t>The PBAC previously noted that CABOSUN enrolled a relatively small number of patients</w:t>
      </w:r>
      <w:bookmarkStart w:id="18" w:name="_Hlk27060437"/>
      <w:r w:rsidRPr="00291FCE">
        <w:rPr>
          <w:iCs/>
        </w:rPr>
        <w:t xml:space="preserve"> </w:t>
      </w:r>
      <w:bookmarkEnd w:id="18"/>
      <w:r w:rsidRPr="00291FCE">
        <w:rPr>
          <w:iCs/>
        </w:rPr>
        <w:t xml:space="preserve">and the PFS results assessed by the IRC were more favourable to </w:t>
      </w:r>
      <w:proofErr w:type="spellStart"/>
      <w:r w:rsidRPr="00291FCE">
        <w:rPr>
          <w:iCs/>
        </w:rPr>
        <w:t>cabozantinib</w:t>
      </w:r>
      <w:proofErr w:type="spellEnd"/>
      <w:r w:rsidRPr="00291FCE">
        <w:rPr>
          <w:iCs/>
        </w:rPr>
        <w:t xml:space="preserve"> than </w:t>
      </w:r>
      <w:r w:rsidR="007B23BF" w:rsidRPr="00291FCE">
        <w:rPr>
          <w:iCs/>
        </w:rPr>
        <w:t xml:space="preserve">those from </w:t>
      </w:r>
      <w:r w:rsidRPr="00291FCE">
        <w:rPr>
          <w:iCs/>
        </w:rPr>
        <w:t>the (Alliance) investigator assessment (para</w:t>
      </w:r>
      <w:r w:rsidR="00965793">
        <w:rPr>
          <w:iCs/>
        </w:rPr>
        <w:t>graphs</w:t>
      </w:r>
      <w:r w:rsidRPr="00291FCE">
        <w:rPr>
          <w:iCs/>
        </w:rPr>
        <w:t xml:space="preserve"> 6.10</w:t>
      </w:r>
      <w:r w:rsidR="00965793">
        <w:rPr>
          <w:iCs/>
        </w:rPr>
        <w:t xml:space="preserve"> and 7.5</w:t>
      </w:r>
      <w:r w:rsidRPr="00291FCE">
        <w:rPr>
          <w:iCs/>
        </w:rPr>
        <w:t xml:space="preserve">, </w:t>
      </w:r>
      <w:proofErr w:type="spellStart"/>
      <w:r w:rsidRPr="00291FCE">
        <w:rPr>
          <w:iCs/>
        </w:rPr>
        <w:t>cabozantinib</w:t>
      </w:r>
      <w:proofErr w:type="spellEnd"/>
      <w:r w:rsidRPr="00291FCE">
        <w:rPr>
          <w:iCs/>
        </w:rPr>
        <w:t>, P</w:t>
      </w:r>
      <w:r w:rsidR="00EA6210">
        <w:rPr>
          <w:iCs/>
        </w:rPr>
        <w:t>SD</w:t>
      </w:r>
      <w:r w:rsidRPr="00291FCE">
        <w:rPr>
          <w:iCs/>
        </w:rPr>
        <w:t xml:space="preserve">, March 2019 PBAC meeting). </w:t>
      </w:r>
    </w:p>
    <w:p w:rsidR="005B339B" w:rsidRDefault="00F07492" w:rsidP="00F30DC2">
      <w:pPr>
        <w:pStyle w:val="3-BodyText"/>
        <w:rPr>
          <w:iCs/>
        </w:rPr>
      </w:pPr>
      <w:r w:rsidRPr="00291FCE">
        <w:lastRenderedPageBreak/>
        <w:t xml:space="preserve">For the studies in which </w:t>
      </w:r>
      <w:proofErr w:type="spellStart"/>
      <w:r w:rsidRPr="00291FCE">
        <w:t>cabozantinib</w:t>
      </w:r>
      <w:proofErr w:type="spellEnd"/>
      <w:r w:rsidRPr="00291FCE">
        <w:t xml:space="preserve"> was used as the first TKI post-immunotherapy, t</w:t>
      </w:r>
      <w:r w:rsidR="00F30DC2" w:rsidRPr="00291FCE">
        <w:t xml:space="preserve">here </w:t>
      </w:r>
      <w:r w:rsidR="007B23BF" w:rsidRPr="00291FCE">
        <w:t>wa</w:t>
      </w:r>
      <w:r w:rsidR="00F30DC2" w:rsidRPr="00291FCE">
        <w:t xml:space="preserve">s limited information </w:t>
      </w:r>
      <w:r w:rsidR="007B23BF" w:rsidRPr="00291FCE">
        <w:t xml:space="preserve">provided </w:t>
      </w:r>
      <w:r w:rsidRPr="00291FCE">
        <w:t xml:space="preserve">regarding </w:t>
      </w:r>
      <w:r w:rsidR="00F30DC2" w:rsidRPr="00291FCE">
        <w:t>patient</w:t>
      </w:r>
      <w:r w:rsidRPr="00291FCE">
        <w:t xml:space="preserve"> </w:t>
      </w:r>
      <w:r w:rsidR="00F30DC2" w:rsidRPr="00291FCE">
        <w:t xml:space="preserve">characteristics, </w:t>
      </w:r>
      <w:r w:rsidR="007B23BF" w:rsidRPr="00291FCE">
        <w:t xml:space="preserve">study </w:t>
      </w:r>
      <w:r w:rsidR="00F30DC2" w:rsidRPr="00291FCE">
        <w:t>design</w:t>
      </w:r>
      <w:r w:rsidR="007B23BF" w:rsidRPr="00291FCE">
        <w:t xml:space="preserve">, </w:t>
      </w:r>
      <w:r w:rsidR="00F30DC2" w:rsidRPr="00291FCE">
        <w:t xml:space="preserve">approach used for analysis of </w:t>
      </w:r>
      <w:r w:rsidR="0081337D" w:rsidRPr="00291FCE">
        <w:t>clinical outcome</w:t>
      </w:r>
      <w:r w:rsidR="007B23BF" w:rsidRPr="00291FCE">
        <w:t>s</w:t>
      </w:r>
      <w:r w:rsidR="0081337D" w:rsidRPr="00291FCE">
        <w:t xml:space="preserve"> </w:t>
      </w:r>
      <w:r w:rsidR="008011C5" w:rsidRPr="00291FCE">
        <w:t xml:space="preserve">and </w:t>
      </w:r>
      <w:r w:rsidR="00F30DC2" w:rsidRPr="00291FCE">
        <w:t>treatment</w:t>
      </w:r>
      <w:r w:rsidRPr="00291FCE">
        <w:t>s</w:t>
      </w:r>
      <w:r w:rsidR="00F30DC2" w:rsidRPr="00291FCE">
        <w:t xml:space="preserve"> used.</w:t>
      </w:r>
      <w:r w:rsidR="00F30DC2" w:rsidRPr="00291FCE">
        <w:rPr>
          <w:iCs/>
        </w:rPr>
        <w:t xml:space="preserve"> </w:t>
      </w:r>
      <w:r w:rsidR="0081337D" w:rsidRPr="00291FCE">
        <w:rPr>
          <w:iCs/>
        </w:rPr>
        <w:t xml:space="preserve">Five </w:t>
      </w:r>
      <w:r w:rsidR="004A6A34" w:rsidRPr="00291FCE">
        <w:rPr>
          <w:iCs/>
        </w:rPr>
        <w:t xml:space="preserve">of </w:t>
      </w:r>
      <w:r w:rsidR="007B23BF" w:rsidRPr="00291FCE">
        <w:rPr>
          <w:iCs/>
        </w:rPr>
        <w:t>the</w:t>
      </w:r>
      <w:r w:rsidR="0081337D" w:rsidRPr="00291FCE">
        <w:rPr>
          <w:iCs/>
        </w:rPr>
        <w:t xml:space="preserve"> six s</w:t>
      </w:r>
      <w:r w:rsidR="00F30DC2" w:rsidRPr="00291FCE">
        <w:rPr>
          <w:iCs/>
        </w:rPr>
        <w:t xml:space="preserve">tudies </w:t>
      </w:r>
      <w:r w:rsidR="007B23BF" w:rsidRPr="00291FCE">
        <w:rPr>
          <w:iCs/>
        </w:rPr>
        <w:t>(</w:t>
      </w:r>
      <w:r w:rsidR="00F30DC2" w:rsidRPr="00291FCE">
        <w:rPr>
          <w:iCs/>
        </w:rPr>
        <w:t xml:space="preserve">MD Anderson CC, </w:t>
      </w:r>
      <w:proofErr w:type="spellStart"/>
      <w:r w:rsidR="00F30DC2" w:rsidRPr="00291FCE">
        <w:rPr>
          <w:iCs/>
        </w:rPr>
        <w:t>Taussig</w:t>
      </w:r>
      <w:proofErr w:type="spellEnd"/>
      <w:r w:rsidR="00F30DC2" w:rsidRPr="00291FCE">
        <w:rPr>
          <w:iCs/>
        </w:rPr>
        <w:t>/Barts, DFCI 2, CheckMate215 subsequent, and City of Hope</w:t>
      </w:r>
      <w:r w:rsidR="007B23BF" w:rsidRPr="00291FCE">
        <w:rPr>
          <w:iCs/>
        </w:rPr>
        <w:t>)</w:t>
      </w:r>
      <w:r w:rsidR="00F30DC2" w:rsidRPr="00291FCE">
        <w:rPr>
          <w:iCs/>
        </w:rPr>
        <w:t xml:space="preserve"> included </w:t>
      </w:r>
      <w:r w:rsidR="007B23BF" w:rsidRPr="00291FCE">
        <w:rPr>
          <w:iCs/>
        </w:rPr>
        <w:t xml:space="preserve">data </w:t>
      </w:r>
      <w:r w:rsidR="00E83B5B">
        <w:rPr>
          <w:iCs/>
        </w:rPr>
        <w:t>for</w:t>
      </w:r>
      <w:r w:rsidR="00E83B5B" w:rsidRPr="00291FCE">
        <w:rPr>
          <w:iCs/>
        </w:rPr>
        <w:t xml:space="preserve"> </w:t>
      </w:r>
      <w:r w:rsidR="00F30DC2" w:rsidRPr="00291FCE">
        <w:rPr>
          <w:iCs/>
        </w:rPr>
        <w:t>other TKI</w:t>
      </w:r>
      <w:r w:rsidR="007B23BF" w:rsidRPr="00291FCE">
        <w:rPr>
          <w:iCs/>
        </w:rPr>
        <w:t>s</w:t>
      </w:r>
      <w:r w:rsidR="00F30DC2" w:rsidRPr="00291FCE">
        <w:rPr>
          <w:iCs/>
        </w:rPr>
        <w:t xml:space="preserve"> </w:t>
      </w:r>
      <w:r w:rsidR="00E83B5B">
        <w:rPr>
          <w:iCs/>
        </w:rPr>
        <w:t>in addition to</w:t>
      </w:r>
      <w:r w:rsidR="00F30DC2" w:rsidRPr="00291FCE">
        <w:rPr>
          <w:iCs/>
        </w:rPr>
        <w:t xml:space="preserve"> </w:t>
      </w:r>
      <w:proofErr w:type="spellStart"/>
      <w:r w:rsidR="00F30DC2" w:rsidRPr="00291FCE">
        <w:rPr>
          <w:iCs/>
        </w:rPr>
        <w:t>cabozantinib</w:t>
      </w:r>
      <w:proofErr w:type="spellEnd"/>
      <w:r w:rsidR="00F30DC2" w:rsidRPr="00291FCE">
        <w:rPr>
          <w:iCs/>
        </w:rPr>
        <w:t xml:space="preserve"> and did not </w:t>
      </w:r>
      <w:r w:rsidR="00E83B5B">
        <w:rPr>
          <w:iCs/>
        </w:rPr>
        <w:t xml:space="preserve">separately </w:t>
      </w:r>
      <w:r w:rsidR="00F30DC2" w:rsidRPr="00291FCE">
        <w:rPr>
          <w:iCs/>
        </w:rPr>
        <w:t xml:space="preserve">report baseline characteristics of patients </w:t>
      </w:r>
      <w:r w:rsidR="007B23BF" w:rsidRPr="00291FCE">
        <w:rPr>
          <w:iCs/>
        </w:rPr>
        <w:t xml:space="preserve">receiving </w:t>
      </w:r>
      <w:proofErr w:type="spellStart"/>
      <w:r w:rsidR="00F30DC2" w:rsidRPr="00291FCE">
        <w:rPr>
          <w:iCs/>
        </w:rPr>
        <w:t>cabozantinib</w:t>
      </w:r>
      <w:proofErr w:type="spellEnd"/>
      <w:r w:rsidR="00F30DC2" w:rsidRPr="00291FCE">
        <w:rPr>
          <w:iCs/>
        </w:rPr>
        <w:t xml:space="preserve">. All patients from DFCI 1 received </w:t>
      </w:r>
      <w:proofErr w:type="spellStart"/>
      <w:r w:rsidR="00F30DC2" w:rsidRPr="00291FCE">
        <w:rPr>
          <w:iCs/>
        </w:rPr>
        <w:t>cabozantinib</w:t>
      </w:r>
      <w:proofErr w:type="spellEnd"/>
      <w:r w:rsidR="00F30DC2" w:rsidRPr="00291FCE">
        <w:rPr>
          <w:iCs/>
        </w:rPr>
        <w:t xml:space="preserve"> post-immunotherapy, however, patient characteristics were inadequately reported (e.g. gender, performance score, location of metastases were not reported) as only a conference abstract </w:t>
      </w:r>
      <w:r w:rsidR="007B23BF" w:rsidRPr="00291FCE">
        <w:rPr>
          <w:iCs/>
        </w:rPr>
        <w:t xml:space="preserve">was available </w:t>
      </w:r>
      <w:r w:rsidR="00F30DC2" w:rsidRPr="00291FCE">
        <w:rPr>
          <w:iCs/>
        </w:rPr>
        <w:t xml:space="preserve">from the study. </w:t>
      </w:r>
      <w:r w:rsidR="00F30DC2" w:rsidRPr="00291FCE">
        <w:t xml:space="preserve">Overall, </w:t>
      </w:r>
      <w:r w:rsidR="008011C5" w:rsidRPr="00291FCE">
        <w:t xml:space="preserve">the </w:t>
      </w:r>
      <w:r w:rsidR="00F30DC2" w:rsidRPr="00291FCE">
        <w:t xml:space="preserve">available information </w:t>
      </w:r>
      <w:r w:rsidR="00792413" w:rsidRPr="00291FCE">
        <w:t>was</w:t>
      </w:r>
      <w:r w:rsidR="00F30DC2" w:rsidRPr="00291FCE">
        <w:t xml:space="preserve"> insufficient to assess the extent of homogeneity across the studies and their consistency with the proposed PBS population.</w:t>
      </w:r>
      <w:r w:rsidR="00F30DC2" w:rsidRPr="00291FCE">
        <w:rPr>
          <w:iCs/>
        </w:rPr>
        <w:t xml:space="preserve"> </w:t>
      </w:r>
    </w:p>
    <w:p w:rsidR="00C323D3" w:rsidRPr="00541F65" w:rsidRDefault="005B339B" w:rsidP="005B339B">
      <w:pPr>
        <w:pStyle w:val="3-BodyText"/>
        <w:rPr>
          <w:iCs/>
        </w:rPr>
      </w:pPr>
      <w:r w:rsidRPr="00541F65">
        <w:rPr>
          <w:snapToGrid/>
          <w:lang w:val="en-US"/>
        </w:rPr>
        <w:t>The ESC recalled tha</w:t>
      </w:r>
      <w:r w:rsidR="007B44F7" w:rsidRPr="00541F65">
        <w:rPr>
          <w:snapToGrid/>
          <w:lang w:val="en-US"/>
        </w:rPr>
        <w:t>t</w:t>
      </w:r>
      <w:r w:rsidRPr="00541F65">
        <w:rPr>
          <w:snapToGrid/>
          <w:lang w:val="en-US"/>
        </w:rPr>
        <w:t xml:space="preserve"> the PBAC had “previously noted the advice during the consumer hearing was that there are no prospective trials of </w:t>
      </w:r>
      <w:proofErr w:type="spellStart"/>
      <w:r w:rsidRPr="00541F65">
        <w:rPr>
          <w:snapToGrid/>
          <w:lang w:val="en-US"/>
        </w:rPr>
        <w:t>cabozantinib</w:t>
      </w:r>
      <w:proofErr w:type="spellEnd"/>
      <w:r w:rsidRPr="00541F65">
        <w:rPr>
          <w:snapToGrid/>
          <w:lang w:val="en-US"/>
        </w:rPr>
        <w:t xml:space="preserve"> in this setting and that similarly, there is limited prospective evidence for </w:t>
      </w:r>
      <w:proofErr w:type="spellStart"/>
      <w:r w:rsidRPr="00541F65">
        <w:rPr>
          <w:snapToGrid/>
          <w:lang w:val="en-US"/>
        </w:rPr>
        <w:t>sunitinib</w:t>
      </w:r>
      <w:proofErr w:type="spellEnd"/>
      <w:r w:rsidRPr="00541F65">
        <w:rPr>
          <w:snapToGrid/>
          <w:lang w:val="en-US"/>
        </w:rPr>
        <w:t xml:space="preserve"> or </w:t>
      </w:r>
      <w:proofErr w:type="spellStart"/>
      <w:r w:rsidRPr="00541F65">
        <w:rPr>
          <w:snapToGrid/>
          <w:lang w:val="en-US"/>
        </w:rPr>
        <w:t>pazopanib</w:t>
      </w:r>
      <w:proofErr w:type="spellEnd"/>
      <w:r w:rsidRPr="00541F65">
        <w:rPr>
          <w:snapToGrid/>
          <w:lang w:val="en-US"/>
        </w:rPr>
        <w:t xml:space="preserve"> post-immunotherapy” (para 7.3, </w:t>
      </w:r>
      <w:proofErr w:type="spellStart"/>
      <w:r w:rsidRPr="00541F65">
        <w:rPr>
          <w:snapToGrid/>
          <w:lang w:val="en-US"/>
        </w:rPr>
        <w:t>cabozantinib</w:t>
      </w:r>
      <w:proofErr w:type="spellEnd"/>
      <w:r w:rsidRPr="00541F65">
        <w:rPr>
          <w:snapToGrid/>
          <w:lang w:val="en-US"/>
        </w:rPr>
        <w:t>, P</w:t>
      </w:r>
      <w:r w:rsidR="00EA6210">
        <w:rPr>
          <w:snapToGrid/>
          <w:lang w:val="en-US"/>
        </w:rPr>
        <w:t>SD</w:t>
      </w:r>
      <w:r w:rsidRPr="00541F65">
        <w:rPr>
          <w:snapToGrid/>
          <w:lang w:val="en-US"/>
        </w:rPr>
        <w:t>, March 2019 PBAC meeting).</w:t>
      </w:r>
      <w:r w:rsidR="00C323D3" w:rsidRPr="00541F65">
        <w:rPr>
          <w:bCs/>
          <w:iCs/>
        </w:rPr>
        <w:t xml:space="preserve"> </w:t>
      </w:r>
    </w:p>
    <w:p w:rsidR="00F30DC2" w:rsidRPr="00422381" w:rsidRDefault="00F30DC2" w:rsidP="00F30DC2">
      <w:pPr>
        <w:pStyle w:val="4-SubsectionHeading"/>
      </w:pPr>
      <w:bookmarkStart w:id="19" w:name="_Toc22897641"/>
      <w:bookmarkStart w:id="20" w:name="_Toc29800769"/>
      <w:r w:rsidRPr="00422381">
        <w:t>Comparative effectiveness</w:t>
      </w:r>
      <w:bookmarkEnd w:id="19"/>
      <w:bookmarkEnd w:id="20"/>
    </w:p>
    <w:p w:rsidR="007B23BF" w:rsidRPr="00422381" w:rsidRDefault="007B23BF" w:rsidP="00E95DBD">
      <w:pPr>
        <w:outlineLvl w:val="2"/>
        <w:rPr>
          <w:u w:val="single"/>
        </w:rPr>
      </w:pPr>
      <w:r w:rsidRPr="00422381">
        <w:rPr>
          <w:u w:val="single"/>
        </w:rPr>
        <w:t>Treatmen</w:t>
      </w:r>
      <w:r w:rsidR="006153CB">
        <w:rPr>
          <w:u w:val="single"/>
        </w:rPr>
        <w:t>t-</w:t>
      </w:r>
      <w:r w:rsidRPr="00422381">
        <w:rPr>
          <w:u w:val="single"/>
        </w:rPr>
        <w:t>naive therapy</w:t>
      </w:r>
    </w:p>
    <w:p w:rsidR="00F30DC2" w:rsidRPr="00291FCE" w:rsidRDefault="00F30DC2" w:rsidP="00AD59F2">
      <w:pPr>
        <w:pStyle w:val="3-BodyText"/>
      </w:pPr>
      <w:r w:rsidRPr="00291FCE">
        <w:t xml:space="preserve">Results </w:t>
      </w:r>
      <w:r w:rsidR="0081337D" w:rsidRPr="00291FCE">
        <w:t>for</w:t>
      </w:r>
      <w:r w:rsidRPr="00291FCE">
        <w:t xml:space="preserve"> key clinical outcomes including</w:t>
      </w:r>
      <w:r w:rsidR="00C255BB" w:rsidRPr="00291FCE">
        <w:t xml:space="preserve"> progression free survival (</w:t>
      </w:r>
      <w:r w:rsidRPr="00291FCE">
        <w:t>PFS</w:t>
      </w:r>
      <w:r w:rsidR="00C255BB" w:rsidRPr="00291FCE">
        <w:t>)</w:t>
      </w:r>
      <w:r w:rsidRPr="00291FCE">
        <w:t>,</w:t>
      </w:r>
      <w:r w:rsidR="00C255BB" w:rsidRPr="00291FCE">
        <w:t xml:space="preserve"> overall survival</w:t>
      </w:r>
      <w:r w:rsidRPr="00291FCE">
        <w:t xml:space="preserve"> </w:t>
      </w:r>
      <w:r w:rsidR="00C255BB" w:rsidRPr="00291FCE">
        <w:t>(</w:t>
      </w:r>
      <w:r w:rsidRPr="00291FCE">
        <w:t>OS</w:t>
      </w:r>
      <w:r w:rsidR="00C255BB" w:rsidRPr="00291FCE">
        <w:t>)</w:t>
      </w:r>
      <w:r w:rsidRPr="00291FCE">
        <w:t>,</w:t>
      </w:r>
      <w:r w:rsidR="00C255BB" w:rsidRPr="00291FCE">
        <w:t xml:space="preserve"> objective response rate</w:t>
      </w:r>
      <w:r w:rsidRPr="00291FCE">
        <w:t xml:space="preserve"> </w:t>
      </w:r>
      <w:r w:rsidR="00C255BB" w:rsidRPr="00291FCE">
        <w:t>(</w:t>
      </w:r>
      <w:r w:rsidRPr="00291FCE">
        <w:t>ORR</w:t>
      </w:r>
      <w:r w:rsidR="00C255BB" w:rsidRPr="00291FCE">
        <w:t>)</w:t>
      </w:r>
      <w:r w:rsidRPr="00291FCE">
        <w:t xml:space="preserve">, and </w:t>
      </w:r>
      <w:r w:rsidR="0081337D" w:rsidRPr="00291FCE">
        <w:t>safety</w:t>
      </w:r>
      <w:r w:rsidRPr="00291FCE">
        <w:t xml:space="preserve"> from CABOSUN </w:t>
      </w:r>
      <w:r w:rsidR="0081337D" w:rsidRPr="00291FCE">
        <w:t>were</w:t>
      </w:r>
      <w:r w:rsidRPr="00291FCE">
        <w:t xml:space="preserve"> unchanged from the March 2019 submission. Additional analyses of data from CABOSUN were provided in the resubmission including more results from subgroup analys</w:t>
      </w:r>
      <w:r w:rsidR="0067533E" w:rsidRPr="00291FCE">
        <w:t>e</w:t>
      </w:r>
      <w:r w:rsidRPr="00291FCE">
        <w:t xml:space="preserve">s of PFS, an exploratory analysis of </w:t>
      </w:r>
      <w:r w:rsidR="00AD59F2" w:rsidRPr="00AD59F2">
        <w:rPr>
          <w:iCs/>
        </w:rPr>
        <w:t xml:space="preserve">effect according to PD-L1 </w:t>
      </w:r>
      <w:r w:rsidR="00AD59F2">
        <w:rPr>
          <w:iCs/>
        </w:rPr>
        <w:t>expression</w:t>
      </w:r>
      <w:r w:rsidRPr="00291FCE">
        <w:t xml:space="preserve">, and an analysis of health-related quality of life based on ECOG score. Overall, results from these analyses were </w:t>
      </w:r>
      <w:r w:rsidR="00915DA5" w:rsidRPr="00291FCE">
        <w:t>consistent</w:t>
      </w:r>
      <w:r w:rsidRPr="00291FCE">
        <w:t xml:space="preserve"> with the results from the key clinical outcomes.</w:t>
      </w:r>
    </w:p>
    <w:p w:rsidR="00F30DC2" w:rsidRPr="00291FCE" w:rsidRDefault="00F30DC2" w:rsidP="00965793">
      <w:pPr>
        <w:pStyle w:val="ListParagraph"/>
        <w:numPr>
          <w:ilvl w:val="1"/>
          <w:numId w:val="1"/>
        </w:numPr>
        <w:shd w:val="clear" w:color="auto" w:fill="FFFFFF" w:themeFill="background1"/>
        <w:spacing w:before="120"/>
        <w:contextualSpacing/>
        <w:rPr>
          <w:iCs/>
        </w:rPr>
      </w:pPr>
      <w:r w:rsidRPr="00291FCE">
        <w:t xml:space="preserve">The PFS </w:t>
      </w:r>
      <w:r w:rsidR="00965793">
        <w:t xml:space="preserve">results </w:t>
      </w:r>
      <w:r w:rsidRPr="00291FCE">
        <w:t xml:space="preserve">from CABOSUN are presented in Table </w:t>
      </w:r>
      <w:r w:rsidR="00792413" w:rsidRPr="00291FCE">
        <w:t>5</w:t>
      </w:r>
      <w:r w:rsidRPr="00291FCE">
        <w:t xml:space="preserve">. These data indicated a PFS advantage for </w:t>
      </w:r>
      <w:proofErr w:type="spellStart"/>
      <w:r w:rsidRPr="00291FCE">
        <w:t>cabozantinib</w:t>
      </w:r>
      <w:proofErr w:type="spellEnd"/>
      <w:r w:rsidRPr="00291FCE">
        <w:t xml:space="preserve"> with a </w:t>
      </w:r>
      <w:r w:rsidR="00CD4B67">
        <w:t>hazard ratio (</w:t>
      </w:r>
      <w:r w:rsidRPr="00291FCE">
        <w:t>HR</w:t>
      </w:r>
      <w:r w:rsidR="00CD4B67">
        <w:t>)</w:t>
      </w:r>
      <w:r w:rsidRPr="00291FCE">
        <w:t xml:space="preserve"> of 0.48 (95% CI: 0.31, 0.74) </w:t>
      </w:r>
      <w:r w:rsidR="006A5BA9" w:rsidRPr="00291FCE">
        <w:t xml:space="preserve">for IRC-assessed PFS and </w:t>
      </w:r>
      <w:r w:rsidRPr="00291FCE">
        <w:t>0.66 (95% CI: 0.46, 0.95)</w:t>
      </w:r>
      <w:r w:rsidR="006A5BA9" w:rsidRPr="00291FCE">
        <w:t xml:space="preserve"> for investigator-assessed PFS</w:t>
      </w:r>
      <w:r w:rsidRPr="00291FCE">
        <w:t xml:space="preserve">. </w:t>
      </w:r>
      <w:r w:rsidR="00D163A3">
        <w:t xml:space="preserve"> </w:t>
      </w:r>
    </w:p>
    <w:p w:rsidR="00F30DC2" w:rsidRPr="00422381" w:rsidRDefault="00F30DC2" w:rsidP="00965793">
      <w:pPr>
        <w:pStyle w:val="TableHeading0"/>
        <w:keepLines/>
      </w:pPr>
      <w:r w:rsidRPr="00422381">
        <w:t xml:space="preserve">Table </w:t>
      </w:r>
      <w:r w:rsidR="00792413" w:rsidRPr="00422381">
        <w:t>5</w:t>
      </w:r>
      <w:r w:rsidRPr="00422381">
        <w:t>: Results of progression-free survival - CABOSUN</w:t>
      </w:r>
    </w:p>
    <w:tbl>
      <w:tblPr>
        <w:tblStyle w:val="TableGrid"/>
        <w:tblW w:w="9067" w:type="dxa"/>
        <w:tblLayout w:type="fixed"/>
        <w:tblLook w:val="04A0" w:firstRow="1" w:lastRow="0" w:firstColumn="1" w:lastColumn="0" w:noHBand="0" w:noVBand="1"/>
        <w:tblCaption w:val="Table 5: Results of progression-free survival - CABOSUN"/>
      </w:tblPr>
      <w:tblGrid>
        <w:gridCol w:w="2122"/>
        <w:gridCol w:w="850"/>
        <w:gridCol w:w="1134"/>
        <w:gridCol w:w="851"/>
        <w:gridCol w:w="1134"/>
        <w:gridCol w:w="1275"/>
        <w:gridCol w:w="709"/>
        <w:gridCol w:w="992"/>
      </w:tblGrid>
      <w:tr w:rsidR="00F30DC2" w:rsidRPr="00422381" w:rsidTr="006B566B">
        <w:trPr>
          <w:tblHeader/>
        </w:trPr>
        <w:tc>
          <w:tcPr>
            <w:tcW w:w="2122" w:type="dxa"/>
            <w:vMerge w:val="restart"/>
            <w:shd w:val="clear" w:color="auto" w:fill="auto"/>
            <w:tcMar>
              <w:left w:w="28" w:type="dxa"/>
              <w:right w:w="28" w:type="dxa"/>
            </w:tcMar>
            <w:vAlign w:val="center"/>
          </w:tcPr>
          <w:p w:rsidR="00F30DC2" w:rsidRPr="00422381" w:rsidRDefault="00F30DC2" w:rsidP="00965793">
            <w:pPr>
              <w:pStyle w:val="TableText0"/>
              <w:keepLines/>
              <w:rPr>
                <w:szCs w:val="20"/>
              </w:rPr>
            </w:pPr>
          </w:p>
        </w:tc>
        <w:tc>
          <w:tcPr>
            <w:tcW w:w="1984" w:type="dxa"/>
            <w:gridSpan w:val="2"/>
            <w:shd w:val="clear" w:color="auto" w:fill="auto"/>
            <w:tcMar>
              <w:left w:w="28" w:type="dxa"/>
              <w:right w:w="28" w:type="dxa"/>
            </w:tcMar>
            <w:vAlign w:val="center"/>
          </w:tcPr>
          <w:p w:rsidR="00F30DC2" w:rsidRPr="00422381" w:rsidRDefault="00F30DC2" w:rsidP="00965793">
            <w:pPr>
              <w:pStyle w:val="TableText0"/>
              <w:keepLines/>
              <w:jc w:val="center"/>
              <w:rPr>
                <w:b/>
                <w:szCs w:val="20"/>
              </w:rPr>
            </w:pPr>
            <w:proofErr w:type="spellStart"/>
            <w:r w:rsidRPr="00422381">
              <w:rPr>
                <w:b/>
                <w:szCs w:val="20"/>
              </w:rPr>
              <w:t>Cabozantinib</w:t>
            </w:r>
            <w:proofErr w:type="spellEnd"/>
          </w:p>
        </w:tc>
        <w:tc>
          <w:tcPr>
            <w:tcW w:w="1985" w:type="dxa"/>
            <w:gridSpan w:val="2"/>
            <w:shd w:val="clear" w:color="auto" w:fill="auto"/>
            <w:tcMar>
              <w:left w:w="28" w:type="dxa"/>
              <w:right w:w="28" w:type="dxa"/>
            </w:tcMar>
            <w:vAlign w:val="center"/>
          </w:tcPr>
          <w:p w:rsidR="00F30DC2" w:rsidRPr="00422381" w:rsidRDefault="00F30DC2" w:rsidP="00965793">
            <w:pPr>
              <w:pStyle w:val="TableText0"/>
              <w:keepLines/>
              <w:jc w:val="center"/>
              <w:rPr>
                <w:b/>
                <w:szCs w:val="20"/>
              </w:rPr>
            </w:pPr>
            <w:proofErr w:type="spellStart"/>
            <w:r w:rsidRPr="00422381">
              <w:rPr>
                <w:b/>
                <w:szCs w:val="20"/>
              </w:rPr>
              <w:t>Sunitinib</w:t>
            </w:r>
            <w:proofErr w:type="spellEnd"/>
          </w:p>
        </w:tc>
        <w:tc>
          <w:tcPr>
            <w:tcW w:w="1275" w:type="dxa"/>
            <w:vMerge w:val="restart"/>
            <w:shd w:val="clear" w:color="auto" w:fill="auto"/>
            <w:tcMar>
              <w:left w:w="28" w:type="dxa"/>
              <w:right w:w="28" w:type="dxa"/>
            </w:tcMar>
            <w:vAlign w:val="center"/>
          </w:tcPr>
          <w:p w:rsidR="00F30DC2" w:rsidRPr="00422381" w:rsidRDefault="00F30DC2" w:rsidP="00965793">
            <w:pPr>
              <w:pStyle w:val="TableText0"/>
              <w:keepLines/>
              <w:jc w:val="center"/>
              <w:rPr>
                <w:b/>
                <w:szCs w:val="20"/>
              </w:rPr>
            </w:pPr>
            <w:r w:rsidRPr="00422381">
              <w:rPr>
                <w:rFonts w:eastAsia="Calibri" w:cs="Times New Roman"/>
                <w:b/>
                <w:szCs w:val="20"/>
              </w:rPr>
              <w:t xml:space="preserve">Difference in median, </w:t>
            </w:r>
            <w:proofErr w:type="spellStart"/>
            <w:r w:rsidRPr="00422381">
              <w:rPr>
                <w:rFonts w:eastAsia="Calibri" w:cs="Times New Roman"/>
                <w:b/>
                <w:szCs w:val="20"/>
              </w:rPr>
              <w:t>mths</w:t>
            </w:r>
            <w:proofErr w:type="spellEnd"/>
          </w:p>
        </w:tc>
        <w:tc>
          <w:tcPr>
            <w:tcW w:w="709" w:type="dxa"/>
            <w:vMerge w:val="restart"/>
            <w:shd w:val="clear" w:color="auto" w:fill="auto"/>
            <w:tcMar>
              <w:left w:w="28" w:type="dxa"/>
              <w:right w:w="28" w:type="dxa"/>
            </w:tcMar>
            <w:vAlign w:val="center"/>
          </w:tcPr>
          <w:p w:rsidR="00F30DC2" w:rsidRPr="00422381" w:rsidRDefault="00F30DC2" w:rsidP="00965793">
            <w:pPr>
              <w:keepNext/>
              <w:keepLines/>
              <w:jc w:val="center"/>
              <w:rPr>
                <w:rFonts w:ascii="Arial Narrow" w:hAnsi="Arial Narrow"/>
                <w:b/>
                <w:sz w:val="20"/>
                <w:szCs w:val="20"/>
                <w:vertAlign w:val="superscript"/>
              </w:rPr>
            </w:pPr>
            <w:r w:rsidRPr="00422381">
              <w:rPr>
                <w:rFonts w:ascii="Arial Narrow" w:eastAsia="Calibri" w:hAnsi="Arial Narrow" w:cs="Times New Roman"/>
                <w:b/>
                <w:sz w:val="20"/>
                <w:szCs w:val="20"/>
              </w:rPr>
              <w:t>p</w:t>
            </w:r>
            <w:r w:rsidRPr="00541F65">
              <w:rPr>
                <w:rFonts w:ascii="Arial Narrow" w:eastAsia="Calibri" w:hAnsi="Arial Narrow" w:cs="Times New Roman"/>
                <w:b/>
                <w:sz w:val="20"/>
                <w:szCs w:val="20"/>
              </w:rPr>
              <w:t xml:space="preserve"> </w:t>
            </w:r>
            <w:proofErr w:type="spellStart"/>
            <w:r w:rsidRPr="00422381">
              <w:rPr>
                <w:rFonts w:ascii="Arial Narrow" w:eastAsia="Calibri" w:hAnsi="Arial Narrow" w:cs="Times New Roman"/>
                <w:b/>
                <w:sz w:val="20"/>
                <w:szCs w:val="20"/>
              </w:rPr>
              <w:t>value</w:t>
            </w:r>
            <w:r w:rsidRPr="00422381">
              <w:rPr>
                <w:rFonts w:ascii="Arial Narrow" w:eastAsia="Calibri" w:hAnsi="Arial Narrow" w:cs="Times New Roman"/>
                <w:b/>
                <w:sz w:val="20"/>
                <w:szCs w:val="20"/>
                <w:vertAlign w:val="superscript"/>
              </w:rPr>
              <w:t>a</w:t>
            </w:r>
            <w:proofErr w:type="spellEnd"/>
          </w:p>
        </w:tc>
        <w:tc>
          <w:tcPr>
            <w:tcW w:w="992" w:type="dxa"/>
            <w:vMerge w:val="restart"/>
            <w:shd w:val="clear" w:color="auto" w:fill="auto"/>
            <w:tcMar>
              <w:left w:w="28" w:type="dxa"/>
              <w:right w:w="28" w:type="dxa"/>
            </w:tcMar>
            <w:vAlign w:val="center"/>
          </w:tcPr>
          <w:p w:rsidR="00F30DC2" w:rsidRPr="00422381" w:rsidRDefault="00F30DC2" w:rsidP="00965793">
            <w:pPr>
              <w:keepNext/>
              <w:keepLines/>
              <w:jc w:val="center"/>
              <w:rPr>
                <w:rFonts w:ascii="Arial Narrow" w:eastAsia="Calibri" w:hAnsi="Arial Narrow" w:cs="Times New Roman"/>
                <w:b/>
                <w:sz w:val="20"/>
                <w:szCs w:val="20"/>
              </w:rPr>
            </w:pPr>
            <w:r w:rsidRPr="00422381">
              <w:rPr>
                <w:rFonts w:ascii="Arial Narrow" w:eastAsia="Calibri" w:hAnsi="Arial Narrow" w:cs="Times New Roman"/>
                <w:b/>
                <w:sz w:val="20"/>
                <w:szCs w:val="20"/>
              </w:rPr>
              <w:t>HR</w:t>
            </w:r>
          </w:p>
          <w:p w:rsidR="00F30DC2" w:rsidRPr="00422381" w:rsidRDefault="00F30DC2" w:rsidP="00965793">
            <w:pPr>
              <w:keepNext/>
              <w:keepLines/>
              <w:jc w:val="center"/>
              <w:rPr>
                <w:rFonts w:ascii="Arial Narrow" w:hAnsi="Arial Narrow"/>
                <w:b/>
                <w:sz w:val="20"/>
                <w:szCs w:val="20"/>
              </w:rPr>
            </w:pPr>
            <w:r w:rsidRPr="00422381">
              <w:rPr>
                <w:rFonts w:ascii="Arial Narrow" w:eastAsia="Calibri" w:hAnsi="Arial Narrow" w:cs="Times New Roman"/>
                <w:b/>
                <w:sz w:val="20"/>
                <w:szCs w:val="20"/>
              </w:rPr>
              <w:t>(95% CI)</w:t>
            </w:r>
          </w:p>
        </w:tc>
      </w:tr>
      <w:tr w:rsidR="00F30DC2" w:rsidRPr="00422381" w:rsidTr="006B566B">
        <w:trPr>
          <w:tblHeader/>
        </w:trPr>
        <w:tc>
          <w:tcPr>
            <w:tcW w:w="2122" w:type="dxa"/>
            <w:vMerge/>
            <w:shd w:val="clear" w:color="auto" w:fill="auto"/>
            <w:tcMar>
              <w:left w:w="28" w:type="dxa"/>
              <w:right w:w="28" w:type="dxa"/>
            </w:tcMar>
            <w:vAlign w:val="center"/>
          </w:tcPr>
          <w:p w:rsidR="00F30DC2" w:rsidRPr="00422381" w:rsidRDefault="00F30DC2" w:rsidP="00965793">
            <w:pPr>
              <w:pStyle w:val="TableText0"/>
              <w:keepLines/>
              <w:jc w:val="center"/>
              <w:rPr>
                <w:szCs w:val="20"/>
              </w:rPr>
            </w:pPr>
          </w:p>
        </w:tc>
        <w:tc>
          <w:tcPr>
            <w:tcW w:w="850" w:type="dxa"/>
            <w:shd w:val="clear" w:color="auto" w:fill="auto"/>
            <w:tcMar>
              <w:left w:w="28" w:type="dxa"/>
              <w:right w:w="28" w:type="dxa"/>
            </w:tcMar>
            <w:vAlign w:val="center"/>
          </w:tcPr>
          <w:p w:rsidR="00F30DC2" w:rsidRPr="00422381" w:rsidRDefault="00F30DC2" w:rsidP="00965793">
            <w:pPr>
              <w:pStyle w:val="TableText0"/>
              <w:keepLines/>
              <w:jc w:val="center"/>
              <w:rPr>
                <w:b/>
                <w:szCs w:val="20"/>
              </w:rPr>
            </w:pPr>
            <w:proofErr w:type="gramStart"/>
            <w:r w:rsidRPr="00422381">
              <w:rPr>
                <w:rFonts w:eastAsia="Calibri" w:cs="Times New Roman"/>
                <w:b/>
                <w:szCs w:val="20"/>
              </w:rPr>
              <w:t>n/N</w:t>
            </w:r>
            <w:proofErr w:type="gramEnd"/>
            <w:r w:rsidRPr="00422381">
              <w:rPr>
                <w:rFonts w:eastAsia="Calibri" w:cs="Times New Roman"/>
                <w:b/>
                <w:szCs w:val="20"/>
              </w:rPr>
              <w:t xml:space="preserve"> (%)</w:t>
            </w:r>
          </w:p>
        </w:tc>
        <w:tc>
          <w:tcPr>
            <w:tcW w:w="1134" w:type="dxa"/>
            <w:shd w:val="clear" w:color="auto" w:fill="auto"/>
            <w:tcMar>
              <w:left w:w="28" w:type="dxa"/>
              <w:right w:w="28" w:type="dxa"/>
            </w:tcMar>
            <w:vAlign w:val="center"/>
          </w:tcPr>
          <w:p w:rsidR="00F30DC2" w:rsidRPr="00422381" w:rsidRDefault="00F30DC2" w:rsidP="00965793">
            <w:pPr>
              <w:pStyle w:val="TableText0"/>
              <w:keepLines/>
              <w:jc w:val="center"/>
              <w:rPr>
                <w:rFonts w:eastAsia="Calibri" w:cs="Times New Roman"/>
                <w:b/>
                <w:szCs w:val="20"/>
              </w:rPr>
            </w:pPr>
            <w:r w:rsidRPr="00422381">
              <w:rPr>
                <w:rFonts w:eastAsia="Calibri" w:cs="Times New Roman"/>
                <w:b/>
                <w:szCs w:val="20"/>
              </w:rPr>
              <w:t xml:space="preserve">Median </w:t>
            </w:r>
            <w:proofErr w:type="spellStart"/>
            <w:r w:rsidRPr="00422381">
              <w:rPr>
                <w:rFonts w:eastAsia="Calibri" w:cs="Times New Roman"/>
                <w:b/>
                <w:szCs w:val="20"/>
              </w:rPr>
              <w:t>mths</w:t>
            </w:r>
            <w:proofErr w:type="spellEnd"/>
            <w:r w:rsidRPr="00422381">
              <w:rPr>
                <w:rFonts w:eastAsia="Calibri" w:cs="Times New Roman"/>
                <w:b/>
                <w:szCs w:val="20"/>
              </w:rPr>
              <w:t xml:space="preserve"> </w:t>
            </w:r>
          </w:p>
          <w:p w:rsidR="00F30DC2" w:rsidRPr="00422381" w:rsidRDefault="00F30DC2" w:rsidP="00965793">
            <w:pPr>
              <w:pStyle w:val="TableText0"/>
              <w:keepLines/>
              <w:jc w:val="center"/>
              <w:rPr>
                <w:b/>
                <w:szCs w:val="20"/>
              </w:rPr>
            </w:pPr>
            <w:r w:rsidRPr="00422381">
              <w:rPr>
                <w:rFonts w:eastAsia="Calibri" w:cs="Times New Roman"/>
                <w:b/>
                <w:szCs w:val="20"/>
              </w:rPr>
              <w:t>(95% CI)</w:t>
            </w:r>
          </w:p>
        </w:tc>
        <w:tc>
          <w:tcPr>
            <w:tcW w:w="851" w:type="dxa"/>
            <w:shd w:val="clear" w:color="auto" w:fill="auto"/>
            <w:tcMar>
              <w:left w:w="28" w:type="dxa"/>
              <w:right w:w="28" w:type="dxa"/>
            </w:tcMar>
            <w:vAlign w:val="center"/>
          </w:tcPr>
          <w:p w:rsidR="00F30DC2" w:rsidRPr="00422381" w:rsidRDefault="00F30DC2" w:rsidP="00965793">
            <w:pPr>
              <w:pStyle w:val="TableText0"/>
              <w:keepLines/>
              <w:jc w:val="center"/>
              <w:rPr>
                <w:b/>
                <w:szCs w:val="20"/>
              </w:rPr>
            </w:pPr>
            <w:proofErr w:type="gramStart"/>
            <w:r w:rsidRPr="00422381">
              <w:rPr>
                <w:rFonts w:eastAsia="Calibri" w:cs="Times New Roman"/>
                <w:b/>
                <w:szCs w:val="20"/>
              </w:rPr>
              <w:t>n/N</w:t>
            </w:r>
            <w:proofErr w:type="gramEnd"/>
            <w:r w:rsidRPr="00422381">
              <w:rPr>
                <w:rFonts w:eastAsia="Calibri" w:cs="Times New Roman"/>
                <w:b/>
                <w:szCs w:val="20"/>
              </w:rPr>
              <w:t xml:space="preserve"> (%)</w:t>
            </w:r>
          </w:p>
        </w:tc>
        <w:tc>
          <w:tcPr>
            <w:tcW w:w="1134" w:type="dxa"/>
            <w:shd w:val="clear" w:color="auto" w:fill="auto"/>
            <w:tcMar>
              <w:left w:w="28" w:type="dxa"/>
              <w:right w:w="28" w:type="dxa"/>
            </w:tcMar>
            <w:vAlign w:val="center"/>
          </w:tcPr>
          <w:p w:rsidR="00F30DC2" w:rsidRPr="00422381" w:rsidRDefault="00F30DC2" w:rsidP="00965793">
            <w:pPr>
              <w:pStyle w:val="TableText0"/>
              <w:keepLines/>
              <w:jc w:val="center"/>
              <w:rPr>
                <w:b/>
                <w:szCs w:val="20"/>
              </w:rPr>
            </w:pPr>
            <w:r w:rsidRPr="00422381">
              <w:rPr>
                <w:rFonts w:eastAsia="Calibri" w:cs="Times New Roman"/>
                <w:b/>
                <w:szCs w:val="20"/>
              </w:rPr>
              <w:t xml:space="preserve">Median </w:t>
            </w:r>
            <w:proofErr w:type="spellStart"/>
            <w:r w:rsidRPr="00422381">
              <w:rPr>
                <w:rFonts w:eastAsia="Calibri" w:cs="Times New Roman"/>
                <w:b/>
                <w:szCs w:val="20"/>
              </w:rPr>
              <w:t>mths</w:t>
            </w:r>
            <w:proofErr w:type="spellEnd"/>
            <w:r w:rsidRPr="00422381">
              <w:rPr>
                <w:rFonts w:eastAsia="Calibri" w:cs="Times New Roman"/>
                <w:b/>
                <w:szCs w:val="20"/>
              </w:rPr>
              <w:t xml:space="preserve"> (95% CI)</w:t>
            </w:r>
          </w:p>
        </w:tc>
        <w:tc>
          <w:tcPr>
            <w:tcW w:w="1275" w:type="dxa"/>
            <w:vMerge/>
            <w:shd w:val="clear" w:color="auto" w:fill="auto"/>
            <w:tcMar>
              <w:left w:w="28" w:type="dxa"/>
              <w:right w:w="28" w:type="dxa"/>
            </w:tcMar>
            <w:vAlign w:val="center"/>
          </w:tcPr>
          <w:p w:rsidR="00F30DC2" w:rsidRPr="00422381" w:rsidRDefault="00F30DC2" w:rsidP="00965793">
            <w:pPr>
              <w:pStyle w:val="TableText0"/>
              <w:keepLines/>
              <w:jc w:val="center"/>
              <w:rPr>
                <w:b/>
                <w:szCs w:val="20"/>
              </w:rPr>
            </w:pPr>
          </w:p>
        </w:tc>
        <w:tc>
          <w:tcPr>
            <w:tcW w:w="709" w:type="dxa"/>
            <w:vMerge/>
            <w:shd w:val="clear" w:color="auto" w:fill="auto"/>
            <w:tcMar>
              <w:left w:w="28" w:type="dxa"/>
              <w:right w:w="28" w:type="dxa"/>
            </w:tcMar>
            <w:vAlign w:val="center"/>
          </w:tcPr>
          <w:p w:rsidR="00F30DC2" w:rsidRPr="00422381" w:rsidRDefault="00F30DC2" w:rsidP="00965793">
            <w:pPr>
              <w:keepNext/>
              <w:keepLines/>
              <w:jc w:val="center"/>
              <w:rPr>
                <w:rFonts w:ascii="Arial Narrow" w:eastAsia="Calibri" w:hAnsi="Arial Narrow" w:cs="Times New Roman"/>
                <w:b/>
                <w:sz w:val="20"/>
                <w:szCs w:val="20"/>
              </w:rPr>
            </w:pPr>
          </w:p>
        </w:tc>
        <w:tc>
          <w:tcPr>
            <w:tcW w:w="992" w:type="dxa"/>
            <w:vMerge/>
            <w:shd w:val="clear" w:color="auto" w:fill="auto"/>
            <w:tcMar>
              <w:left w:w="28" w:type="dxa"/>
              <w:right w:w="28" w:type="dxa"/>
            </w:tcMar>
            <w:vAlign w:val="center"/>
          </w:tcPr>
          <w:p w:rsidR="00F30DC2" w:rsidRPr="00422381" w:rsidRDefault="00F30DC2" w:rsidP="00965793">
            <w:pPr>
              <w:keepNext/>
              <w:keepLines/>
              <w:jc w:val="center"/>
              <w:rPr>
                <w:rFonts w:ascii="Arial Narrow" w:eastAsia="Calibri" w:hAnsi="Arial Narrow" w:cs="Times New Roman"/>
                <w:b/>
                <w:sz w:val="20"/>
                <w:szCs w:val="20"/>
              </w:rPr>
            </w:pPr>
          </w:p>
        </w:tc>
      </w:tr>
      <w:tr w:rsidR="00F30DC2" w:rsidRPr="00422381" w:rsidTr="00E11917">
        <w:tc>
          <w:tcPr>
            <w:tcW w:w="2122" w:type="dxa"/>
            <w:shd w:val="clear" w:color="auto" w:fill="auto"/>
            <w:tcMar>
              <w:left w:w="28" w:type="dxa"/>
              <w:right w:w="28" w:type="dxa"/>
            </w:tcMar>
          </w:tcPr>
          <w:p w:rsidR="00F30DC2" w:rsidRPr="00422381" w:rsidRDefault="00F30DC2" w:rsidP="00965793">
            <w:pPr>
              <w:keepNext/>
              <w:keepLines/>
              <w:jc w:val="left"/>
              <w:rPr>
                <w:rFonts w:ascii="Arial Narrow" w:hAnsi="Arial Narrow" w:cs="Times New Roman"/>
                <w:sz w:val="20"/>
                <w:szCs w:val="20"/>
              </w:rPr>
            </w:pPr>
            <w:r w:rsidRPr="00422381">
              <w:rPr>
                <w:rFonts w:ascii="Arial Narrow" w:hAnsi="Arial Narrow" w:cs="Times New Roman"/>
                <w:sz w:val="20"/>
                <w:szCs w:val="20"/>
              </w:rPr>
              <w:t>IRC assessed-September 2016 data-cut-off.</w:t>
            </w:r>
          </w:p>
        </w:tc>
        <w:tc>
          <w:tcPr>
            <w:tcW w:w="850" w:type="dxa"/>
            <w:shd w:val="clear" w:color="auto" w:fill="auto"/>
            <w:tcMar>
              <w:left w:w="28" w:type="dxa"/>
              <w:right w:w="28" w:type="dxa"/>
            </w:tcMar>
          </w:tcPr>
          <w:p w:rsidR="00F30DC2" w:rsidRPr="00422381" w:rsidRDefault="00F30DC2" w:rsidP="00965793">
            <w:pPr>
              <w:keepNext/>
              <w:keepLines/>
              <w:jc w:val="center"/>
              <w:rPr>
                <w:rFonts w:ascii="Arial Narrow" w:hAnsi="Arial Narrow" w:cs="Times New Roman"/>
                <w:sz w:val="20"/>
                <w:szCs w:val="20"/>
              </w:rPr>
            </w:pPr>
            <w:r w:rsidRPr="00422381">
              <w:rPr>
                <w:rFonts w:ascii="Arial Narrow" w:hAnsi="Arial Narrow" w:cs="Times New Roman"/>
                <w:sz w:val="20"/>
                <w:szCs w:val="20"/>
              </w:rPr>
              <w:t>43/79 (54)</w:t>
            </w:r>
          </w:p>
        </w:tc>
        <w:tc>
          <w:tcPr>
            <w:tcW w:w="1134" w:type="dxa"/>
            <w:shd w:val="clear" w:color="auto" w:fill="auto"/>
            <w:tcMar>
              <w:left w:w="28" w:type="dxa"/>
              <w:right w:w="28" w:type="dxa"/>
            </w:tcMar>
          </w:tcPr>
          <w:p w:rsidR="00F30DC2" w:rsidRPr="00422381" w:rsidRDefault="00F30DC2" w:rsidP="00965793">
            <w:pPr>
              <w:keepNext/>
              <w:keepLines/>
              <w:jc w:val="center"/>
              <w:rPr>
                <w:rFonts w:ascii="Arial Narrow" w:hAnsi="Arial Narrow" w:cs="Times New Roman"/>
                <w:sz w:val="20"/>
                <w:szCs w:val="20"/>
              </w:rPr>
            </w:pPr>
            <w:r w:rsidRPr="00422381">
              <w:rPr>
                <w:rFonts w:ascii="Arial Narrow" w:hAnsi="Arial Narrow"/>
                <w:sz w:val="20"/>
                <w:szCs w:val="20"/>
              </w:rPr>
              <w:t xml:space="preserve">8.6 </w:t>
            </w:r>
            <w:r w:rsidR="00F43CDE">
              <w:rPr>
                <w:rFonts w:ascii="Arial Narrow" w:hAnsi="Arial Narrow"/>
                <w:sz w:val="20"/>
                <w:szCs w:val="20"/>
              </w:rPr>
              <w:br/>
            </w:r>
            <w:r w:rsidRPr="00422381">
              <w:rPr>
                <w:rFonts w:ascii="Arial Narrow" w:hAnsi="Arial Narrow"/>
                <w:sz w:val="20"/>
                <w:szCs w:val="20"/>
              </w:rPr>
              <w:t>(6.8, 14.0)</w:t>
            </w:r>
          </w:p>
        </w:tc>
        <w:tc>
          <w:tcPr>
            <w:tcW w:w="851" w:type="dxa"/>
            <w:shd w:val="clear" w:color="auto" w:fill="auto"/>
            <w:tcMar>
              <w:left w:w="28" w:type="dxa"/>
              <w:right w:w="28" w:type="dxa"/>
            </w:tcMar>
          </w:tcPr>
          <w:p w:rsidR="00F30DC2" w:rsidRPr="00422381" w:rsidRDefault="00F30DC2" w:rsidP="00965793">
            <w:pPr>
              <w:keepNext/>
              <w:keepLines/>
              <w:jc w:val="center"/>
              <w:rPr>
                <w:rFonts w:ascii="Arial Narrow" w:hAnsi="Arial Narrow" w:cs="Times New Roman"/>
                <w:sz w:val="20"/>
                <w:szCs w:val="20"/>
              </w:rPr>
            </w:pPr>
            <w:r w:rsidRPr="00422381">
              <w:rPr>
                <w:rFonts w:ascii="Arial Narrow" w:hAnsi="Arial Narrow" w:cs="Times New Roman"/>
                <w:sz w:val="20"/>
                <w:szCs w:val="20"/>
              </w:rPr>
              <w:t>49/78 (63)</w:t>
            </w:r>
          </w:p>
        </w:tc>
        <w:tc>
          <w:tcPr>
            <w:tcW w:w="1134" w:type="dxa"/>
            <w:shd w:val="clear" w:color="auto" w:fill="auto"/>
            <w:tcMar>
              <w:left w:w="28" w:type="dxa"/>
              <w:right w:w="28" w:type="dxa"/>
            </w:tcMar>
          </w:tcPr>
          <w:p w:rsidR="00F30DC2" w:rsidRPr="00422381" w:rsidRDefault="00F30DC2" w:rsidP="00965793">
            <w:pPr>
              <w:keepNext/>
              <w:keepLines/>
              <w:jc w:val="center"/>
              <w:rPr>
                <w:rFonts w:ascii="Arial Narrow" w:hAnsi="Arial Narrow" w:cs="Times New Roman"/>
                <w:sz w:val="20"/>
                <w:szCs w:val="20"/>
              </w:rPr>
            </w:pPr>
            <w:r w:rsidRPr="00422381">
              <w:rPr>
                <w:rFonts w:ascii="Arial Narrow" w:hAnsi="Arial Narrow"/>
                <w:sz w:val="20"/>
                <w:szCs w:val="20"/>
              </w:rPr>
              <w:t xml:space="preserve">5.3 </w:t>
            </w:r>
            <w:r w:rsidR="00F43CDE">
              <w:rPr>
                <w:rFonts w:ascii="Arial Narrow" w:hAnsi="Arial Narrow"/>
                <w:sz w:val="20"/>
                <w:szCs w:val="20"/>
              </w:rPr>
              <w:br/>
            </w:r>
            <w:r w:rsidRPr="00422381">
              <w:rPr>
                <w:rFonts w:ascii="Arial Narrow" w:hAnsi="Arial Narrow"/>
                <w:sz w:val="20"/>
                <w:szCs w:val="20"/>
              </w:rPr>
              <w:t>(3.0, 8.2)</w:t>
            </w:r>
          </w:p>
        </w:tc>
        <w:tc>
          <w:tcPr>
            <w:tcW w:w="1275" w:type="dxa"/>
            <w:shd w:val="clear" w:color="auto" w:fill="auto"/>
            <w:tcMar>
              <w:left w:w="28" w:type="dxa"/>
              <w:right w:w="28" w:type="dxa"/>
            </w:tcMar>
          </w:tcPr>
          <w:p w:rsidR="00F30DC2" w:rsidRPr="00291FCE" w:rsidRDefault="00F30DC2" w:rsidP="00965793">
            <w:pPr>
              <w:keepNext/>
              <w:keepLines/>
              <w:jc w:val="center"/>
              <w:rPr>
                <w:rFonts w:ascii="Arial Narrow" w:hAnsi="Arial Narrow" w:cs="Times New Roman"/>
                <w:sz w:val="20"/>
                <w:szCs w:val="20"/>
              </w:rPr>
            </w:pPr>
            <w:r w:rsidRPr="00291FCE">
              <w:rPr>
                <w:rFonts w:ascii="Arial Narrow" w:hAnsi="Arial Narrow" w:cs="Times New Roman"/>
                <w:sz w:val="20"/>
                <w:szCs w:val="20"/>
              </w:rPr>
              <w:t>3.3</w:t>
            </w:r>
          </w:p>
        </w:tc>
        <w:tc>
          <w:tcPr>
            <w:tcW w:w="709" w:type="dxa"/>
            <w:shd w:val="clear" w:color="auto" w:fill="auto"/>
            <w:tcMar>
              <w:left w:w="28" w:type="dxa"/>
              <w:right w:w="28" w:type="dxa"/>
            </w:tcMar>
          </w:tcPr>
          <w:p w:rsidR="00F30DC2" w:rsidRPr="00422381" w:rsidRDefault="00F30DC2" w:rsidP="00965793">
            <w:pPr>
              <w:keepNext/>
              <w:keepLines/>
              <w:jc w:val="center"/>
              <w:rPr>
                <w:rFonts w:ascii="Arial Narrow" w:hAnsi="Arial Narrow" w:cs="Times New Roman"/>
                <w:b/>
                <w:sz w:val="20"/>
                <w:szCs w:val="20"/>
              </w:rPr>
            </w:pPr>
            <w:r w:rsidRPr="00422381">
              <w:rPr>
                <w:rFonts w:ascii="Arial Narrow" w:hAnsi="Arial Narrow" w:cs="Times New Roman"/>
                <w:b/>
                <w:sz w:val="20"/>
                <w:szCs w:val="20"/>
              </w:rPr>
              <w:t>0.00</w:t>
            </w:r>
          </w:p>
        </w:tc>
        <w:tc>
          <w:tcPr>
            <w:tcW w:w="992" w:type="dxa"/>
            <w:shd w:val="clear" w:color="auto" w:fill="auto"/>
            <w:tcMar>
              <w:left w:w="28" w:type="dxa"/>
              <w:right w:w="28" w:type="dxa"/>
            </w:tcMar>
          </w:tcPr>
          <w:p w:rsidR="00F30DC2" w:rsidRPr="00422381" w:rsidRDefault="00F30DC2" w:rsidP="00965793">
            <w:pPr>
              <w:keepNext/>
              <w:keepLines/>
              <w:jc w:val="center"/>
              <w:rPr>
                <w:rFonts w:ascii="Arial Narrow" w:hAnsi="Arial Narrow" w:cs="Times New Roman"/>
                <w:b/>
                <w:sz w:val="20"/>
                <w:szCs w:val="20"/>
              </w:rPr>
            </w:pPr>
            <w:r w:rsidRPr="00422381">
              <w:rPr>
                <w:rFonts w:ascii="Arial Narrow" w:hAnsi="Arial Narrow"/>
                <w:b/>
                <w:sz w:val="20"/>
                <w:szCs w:val="20"/>
              </w:rPr>
              <w:t xml:space="preserve">0.48 </w:t>
            </w:r>
            <w:r w:rsidR="00F43CDE">
              <w:rPr>
                <w:rFonts w:ascii="Arial Narrow" w:hAnsi="Arial Narrow"/>
                <w:b/>
                <w:sz w:val="20"/>
                <w:szCs w:val="20"/>
              </w:rPr>
              <w:br/>
            </w:r>
            <w:r w:rsidRPr="00422381">
              <w:rPr>
                <w:rFonts w:ascii="Arial Narrow" w:hAnsi="Arial Narrow"/>
                <w:b/>
                <w:sz w:val="20"/>
                <w:szCs w:val="20"/>
              </w:rPr>
              <w:t>(0.31, 0.74)</w:t>
            </w:r>
          </w:p>
        </w:tc>
      </w:tr>
      <w:tr w:rsidR="00F30DC2" w:rsidRPr="00422381" w:rsidTr="00E11917">
        <w:tc>
          <w:tcPr>
            <w:tcW w:w="2122" w:type="dxa"/>
            <w:shd w:val="clear" w:color="auto" w:fill="auto"/>
            <w:tcMar>
              <w:left w:w="28" w:type="dxa"/>
              <w:right w:w="28" w:type="dxa"/>
            </w:tcMar>
          </w:tcPr>
          <w:p w:rsidR="00F30DC2" w:rsidRPr="00422381" w:rsidRDefault="00F30DC2" w:rsidP="00965793">
            <w:pPr>
              <w:keepNext/>
              <w:keepLines/>
              <w:jc w:val="left"/>
              <w:rPr>
                <w:rFonts w:ascii="Arial Narrow" w:hAnsi="Arial Narrow" w:cs="Times New Roman"/>
                <w:sz w:val="20"/>
                <w:szCs w:val="20"/>
              </w:rPr>
            </w:pPr>
            <w:r w:rsidRPr="00422381">
              <w:rPr>
                <w:rFonts w:ascii="Arial Narrow" w:hAnsi="Arial Narrow" w:cs="Times New Roman"/>
                <w:sz w:val="20"/>
                <w:szCs w:val="20"/>
              </w:rPr>
              <w:t>Investigator assessed-April 2016 data cut-off.</w:t>
            </w:r>
          </w:p>
        </w:tc>
        <w:tc>
          <w:tcPr>
            <w:tcW w:w="850" w:type="dxa"/>
            <w:shd w:val="clear" w:color="auto" w:fill="auto"/>
            <w:tcMar>
              <w:left w:w="28" w:type="dxa"/>
              <w:right w:w="28" w:type="dxa"/>
            </w:tcMar>
          </w:tcPr>
          <w:p w:rsidR="00F30DC2" w:rsidRPr="00422381" w:rsidRDefault="00F30DC2" w:rsidP="00965793">
            <w:pPr>
              <w:keepNext/>
              <w:keepLines/>
              <w:jc w:val="center"/>
              <w:rPr>
                <w:rFonts w:ascii="Arial Narrow" w:hAnsi="Arial Narrow" w:cs="Times New Roman"/>
                <w:sz w:val="20"/>
                <w:szCs w:val="20"/>
                <w:vertAlign w:val="superscript"/>
              </w:rPr>
            </w:pPr>
            <w:proofErr w:type="spellStart"/>
            <w:r w:rsidRPr="00422381">
              <w:rPr>
                <w:rFonts w:ascii="Arial Narrow" w:hAnsi="Arial Narrow" w:cs="Times New Roman"/>
                <w:sz w:val="20"/>
                <w:szCs w:val="20"/>
              </w:rPr>
              <w:t>NR</w:t>
            </w:r>
            <w:r w:rsidRPr="00422381">
              <w:rPr>
                <w:rFonts w:ascii="Arial Narrow" w:hAnsi="Arial Narrow" w:cs="Times New Roman"/>
                <w:sz w:val="20"/>
                <w:szCs w:val="20"/>
                <w:vertAlign w:val="superscript"/>
              </w:rPr>
              <w:t>b</w:t>
            </w:r>
            <w:proofErr w:type="spellEnd"/>
          </w:p>
        </w:tc>
        <w:tc>
          <w:tcPr>
            <w:tcW w:w="1134" w:type="dxa"/>
            <w:shd w:val="clear" w:color="auto" w:fill="auto"/>
            <w:tcMar>
              <w:left w:w="28" w:type="dxa"/>
              <w:right w:w="28" w:type="dxa"/>
            </w:tcMar>
          </w:tcPr>
          <w:p w:rsidR="00F30DC2" w:rsidRPr="00422381" w:rsidRDefault="00F30DC2" w:rsidP="00965793">
            <w:pPr>
              <w:keepNext/>
              <w:keepLines/>
              <w:autoSpaceDE w:val="0"/>
              <w:autoSpaceDN w:val="0"/>
              <w:adjustRightInd w:val="0"/>
              <w:jc w:val="center"/>
              <w:rPr>
                <w:rFonts w:ascii="Arial Narrow" w:hAnsi="Arial Narrow" w:cs="Times New Roman"/>
                <w:sz w:val="20"/>
                <w:szCs w:val="20"/>
              </w:rPr>
            </w:pPr>
            <w:r w:rsidRPr="00422381">
              <w:rPr>
                <w:rFonts w:ascii="Arial Narrow" w:hAnsi="Arial Narrow" w:cs="Times New Roman"/>
                <w:sz w:val="20"/>
                <w:szCs w:val="20"/>
              </w:rPr>
              <w:t xml:space="preserve">8.2 </w:t>
            </w:r>
            <w:r w:rsidR="00F43CDE">
              <w:rPr>
                <w:rFonts w:ascii="Arial Narrow" w:hAnsi="Arial Narrow" w:cs="Times New Roman"/>
                <w:sz w:val="20"/>
                <w:szCs w:val="20"/>
              </w:rPr>
              <w:br/>
            </w:r>
            <w:r w:rsidRPr="00422381">
              <w:rPr>
                <w:rFonts w:ascii="Arial Narrow" w:hAnsi="Arial Narrow" w:cs="Times New Roman"/>
                <w:sz w:val="20"/>
                <w:szCs w:val="20"/>
              </w:rPr>
              <w:t>(6.2, 8.8)</w:t>
            </w:r>
          </w:p>
        </w:tc>
        <w:tc>
          <w:tcPr>
            <w:tcW w:w="851" w:type="dxa"/>
            <w:shd w:val="clear" w:color="auto" w:fill="auto"/>
            <w:tcMar>
              <w:left w:w="28" w:type="dxa"/>
              <w:right w:w="28" w:type="dxa"/>
            </w:tcMar>
          </w:tcPr>
          <w:p w:rsidR="00F30DC2" w:rsidRPr="00422381" w:rsidRDefault="00F30DC2" w:rsidP="00965793">
            <w:pPr>
              <w:keepNext/>
              <w:keepLines/>
              <w:jc w:val="center"/>
              <w:rPr>
                <w:rFonts w:ascii="Arial Narrow" w:hAnsi="Arial Narrow" w:cs="Times New Roman"/>
                <w:sz w:val="20"/>
                <w:szCs w:val="20"/>
                <w:vertAlign w:val="superscript"/>
              </w:rPr>
            </w:pPr>
            <w:proofErr w:type="spellStart"/>
            <w:r w:rsidRPr="00422381">
              <w:rPr>
                <w:rFonts w:ascii="Arial Narrow" w:hAnsi="Arial Narrow" w:cs="Times New Roman"/>
                <w:sz w:val="20"/>
                <w:szCs w:val="20"/>
              </w:rPr>
              <w:t>NR</w:t>
            </w:r>
            <w:r w:rsidRPr="00422381">
              <w:rPr>
                <w:rFonts w:ascii="Arial Narrow" w:hAnsi="Arial Narrow" w:cs="Times New Roman"/>
                <w:sz w:val="20"/>
                <w:szCs w:val="20"/>
                <w:vertAlign w:val="superscript"/>
              </w:rPr>
              <w:t>b</w:t>
            </w:r>
            <w:proofErr w:type="spellEnd"/>
          </w:p>
        </w:tc>
        <w:tc>
          <w:tcPr>
            <w:tcW w:w="1134" w:type="dxa"/>
            <w:shd w:val="clear" w:color="auto" w:fill="auto"/>
            <w:tcMar>
              <w:left w:w="28" w:type="dxa"/>
              <w:right w:w="28" w:type="dxa"/>
            </w:tcMar>
          </w:tcPr>
          <w:p w:rsidR="00F30DC2" w:rsidRPr="00422381" w:rsidRDefault="00F30DC2" w:rsidP="00965793">
            <w:pPr>
              <w:keepNext/>
              <w:keepLines/>
              <w:autoSpaceDE w:val="0"/>
              <w:autoSpaceDN w:val="0"/>
              <w:adjustRightInd w:val="0"/>
              <w:jc w:val="center"/>
              <w:rPr>
                <w:rFonts w:ascii="Arial Narrow" w:hAnsi="Arial Narrow" w:cs="Times New Roman"/>
                <w:sz w:val="20"/>
                <w:szCs w:val="20"/>
              </w:rPr>
            </w:pPr>
            <w:r w:rsidRPr="00422381">
              <w:rPr>
                <w:rFonts w:ascii="Arial Narrow" w:hAnsi="Arial Narrow" w:cs="Times New Roman"/>
                <w:sz w:val="20"/>
                <w:szCs w:val="20"/>
              </w:rPr>
              <w:t xml:space="preserve">5.6 </w:t>
            </w:r>
            <w:r w:rsidR="00F43CDE">
              <w:rPr>
                <w:rFonts w:ascii="Arial Narrow" w:hAnsi="Arial Narrow" w:cs="Times New Roman"/>
                <w:sz w:val="20"/>
                <w:szCs w:val="20"/>
              </w:rPr>
              <w:br/>
            </w:r>
            <w:r w:rsidRPr="00422381">
              <w:rPr>
                <w:rFonts w:ascii="Arial Narrow" w:hAnsi="Arial Narrow" w:cs="Times New Roman"/>
                <w:sz w:val="20"/>
                <w:szCs w:val="20"/>
              </w:rPr>
              <w:t>(3.4, 8.1)</w:t>
            </w:r>
          </w:p>
        </w:tc>
        <w:tc>
          <w:tcPr>
            <w:tcW w:w="1275" w:type="dxa"/>
            <w:shd w:val="clear" w:color="auto" w:fill="auto"/>
            <w:tcMar>
              <w:left w:w="28" w:type="dxa"/>
              <w:right w:w="28" w:type="dxa"/>
            </w:tcMar>
          </w:tcPr>
          <w:p w:rsidR="00F30DC2" w:rsidRPr="00291FCE" w:rsidRDefault="00F30DC2" w:rsidP="00965793">
            <w:pPr>
              <w:keepNext/>
              <w:keepLines/>
              <w:jc w:val="center"/>
              <w:rPr>
                <w:rFonts w:ascii="Arial Narrow" w:hAnsi="Arial Narrow" w:cs="Times New Roman"/>
                <w:sz w:val="20"/>
                <w:szCs w:val="20"/>
              </w:rPr>
            </w:pPr>
            <w:r w:rsidRPr="00291FCE">
              <w:rPr>
                <w:rFonts w:ascii="Arial Narrow" w:hAnsi="Arial Narrow" w:cs="Times New Roman"/>
                <w:sz w:val="20"/>
                <w:szCs w:val="20"/>
              </w:rPr>
              <w:t>2.6</w:t>
            </w:r>
          </w:p>
        </w:tc>
        <w:tc>
          <w:tcPr>
            <w:tcW w:w="709" w:type="dxa"/>
            <w:shd w:val="clear" w:color="auto" w:fill="auto"/>
            <w:tcMar>
              <w:left w:w="28" w:type="dxa"/>
              <w:right w:w="28" w:type="dxa"/>
            </w:tcMar>
          </w:tcPr>
          <w:p w:rsidR="00F30DC2" w:rsidRPr="00422381" w:rsidRDefault="00F30DC2" w:rsidP="00965793">
            <w:pPr>
              <w:keepNext/>
              <w:keepLines/>
              <w:jc w:val="center"/>
              <w:rPr>
                <w:rFonts w:ascii="Arial Narrow" w:hAnsi="Arial Narrow" w:cs="Times New Roman"/>
                <w:b/>
                <w:sz w:val="20"/>
                <w:szCs w:val="20"/>
              </w:rPr>
            </w:pPr>
            <w:r w:rsidRPr="00422381">
              <w:rPr>
                <w:rFonts w:ascii="Arial Narrow" w:hAnsi="Arial Narrow" w:cs="Times New Roman"/>
                <w:b/>
                <w:sz w:val="20"/>
                <w:szCs w:val="20"/>
              </w:rPr>
              <w:t>0.01</w:t>
            </w:r>
          </w:p>
        </w:tc>
        <w:tc>
          <w:tcPr>
            <w:tcW w:w="992" w:type="dxa"/>
            <w:shd w:val="clear" w:color="auto" w:fill="auto"/>
            <w:tcMar>
              <w:left w:w="28" w:type="dxa"/>
              <w:right w:w="28" w:type="dxa"/>
            </w:tcMar>
          </w:tcPr>
          <w:p w:rsidR="00F30DC2" w:rsidRPr="00422381" w:rsidRDefault="00F30DC2" w:rsidP="00965793">
            <w:pPr>
              <w:keepNext/>
              <w:keepLines/>
              <w:autoSpaceDE w:val="0"/>
              <w:autoSpaceDN w:val="0"/>
              <w:adjustRightInd w:val="0"/>
              <w:jc w:val="center"/>
              <w:rPr>
                <w:rFonts w:ascii="Arial Narrow" w:hAnsi="Arial Narrow" w:cs="Times New Roman"/>
                <w:b/>
                <w:sz w:val="20"/>
                <w:szCs w:val="20"/>
              </w:rPr>
            </w:pPr>
            <w:r w:rsidRPr="00422381">
              <w:rPr>
                <w:rFonts w:ascii="Arial Narrow" w:hAnsi="Arial Narrow" w:cs="Times New Roman"/>
                <w:b/>
                <w:sz w:val="20"/>
                <w:szCs w:val="20"/>
              </w:rPr>
              <w:t xml:space="preserve">0.66 </w:t>
            </w:r>
            <w:r w:rsidR="00F43CDE">
              <w:rPr>
                <w:rFonts w:ascii="Arial Narrow" w:hAnsi="Arial Narrow" w:cs="Times New Roman"/>
                <w:b/>
                <w:sz w:val="20"/>
                <w:szCs w:val="20"/>
              </w:rPr>
              <w:br/>
            </w:r>
            <w:r w:rsidRPr="00422381">
              <w:rPr>
                <w:rFonts w:ascii="Arial Narrow" w:hAnsi="Arial Narrow" w:cs="Times New Roman"/>
                <w:b/>
                <w:sz w:val="20"/>
                <w:szCs w:val="20"/>
              </w:rPr>
              <w:t>(0.46, 0.95)</w:t>
            </w:r>
          </w:p>
        </w:tc>
      </w:tr>
    </w:tbl>
    <w:p w:rsidR="00F30DC2" w:rsidRPr="00422381" w:rsidRDefault="00F30DC2" w:rsidP="00965793">
      <w:pPr>
        <w:pStyle w:val="TableFooter"/>
        <w:keepNext/>
        <w:keepLines/>
      </w:pPr>
      <w:r w:rsidRPr="00422381">
        <w:t xml:space="preserve">Sources: Table 2.11, p.23; Table 2.12, p.24; of </w:t>
      </w:r>
      <w:r w:rsidRPr="00026FEA">
        <w:t>Attachment 3</w:t>
      </w:r>
      <w:r w:rsidR="00B41D9C" w:rsidRPr="00026FEA">
        <w:t xml:space="preserve"> </w:t>
      </w:r>
      <w:r w:rsidR="00B41D9C" w:rsidRPr="00541F65">
        <w:t>of resubmission</w:t>
      </w:r>
      <w:r w:rsidRPr="007B44F7">
        <w:t>.</w:t>
      </w:r>
    </w:p>
    <w:p w:rsidR="00F30DC2" w:rsidRPr="00422381" w:rsidRDefault="00F30DC2" w:rsidP="00965793">
      <w:pPr>
        <w:pStyle w:val="TableFooter"/>
        <w:keepNext/>
        <w:keepLines/>
      </w:pPr>
      <w:r w:rsidRPr="00422381">
        <w:t xml:space="preserve">Abbreviations: CI= confidence interval; HR= hazard ratio; IRC = Independent </w:t>
      </w:r>
      <w:proofErr w:type="spellStart"/>
      <w:r w:rsidRPr="00422381">
        <w:t>Radiographical</w:t>
      </w:r>
      <w:proofErr w:type="spellEnd"/>
      <w:r w:rsidRPr="00422381">
        <w:t xml:space="preserve"> Committee; n = number of participants with event; N = total participants in group; NR = not reported;</w:t>
      </w:r>
      <w:r w:rsidR="008B3BBE" w:rsidRPr="00422381">
        <w:t xml:space="preserve"> </w:t>
      </w:r>
      <w:proofErr w:type="spellStart"/>
      <w:r w:rsidR="008B3BBE" w:rsidRPr="00422381">
        <w:t>mths</w:t>
      </w:r>
      <w:proofErr w:type="spellEnd"/>
      <w:r w:rsidR="008B3BBE" w:rsidRPr="00422381">
        <w:t xml:space="preserve"> = months;</w:t>
      </w:r>
      <w:r w:rsidRPr="00422381">
        <w:t xml:space="preserve"> PFS = progression free survival.</w:t>
      </w:r>
    </w:p>
    <w:p w:rsidR="00F30DC2" w:rsidRPr="00422381" w:rsidRDefault="00F30DC2" w:rsidP="00965793">
      <w:pPr>
        <w:pStyle w:val="TableFooter"/>
        <w:keepNext/>
        <w:keepLines/>
        <w:spacing w:after="240"/>
      </w:pPr>
      <w:r w:rsidRPr="00422381">
        <w:t xml:space="preserve">Notes: </w:t>
      </w:r>
      <w:r w:rsidRPr="00422381">
        <w:rPr>
          <w:vertAlign w:val="superscript"/>
        </w:rPr>
        <w:t xml:space="preserve">a </w:t>
      </w:r>
      <w:r w:rsidRPr="00422381">
        <w:t>Log-rank p-value (stratified)</w:t>
      </w:r>
      <w:r w:rsidR="00C01C46" w:rsidRPr="00422381">
        <w:t>;</w:t>
      </w:r>
      <w:r w:rsidR="00C01C46" w:rsidRPr="00422381">
        <w:rPr>
          <w:vertAlign w:val="superscript"/>
        </w:rPr>
        <w:t xml:space="preserve"> </w:t>
      </w:r>
      <w:r w:rsidRPr="00422381">
        <w:rPr>
          <w:vertAlign w:val="superscript"/>
        </w:rPr>
        <w:t>b</w:t>
      </w:r>
      <w:r w:rsidRPr="00422381">
        <w:t xml:space="preserve"> Total PFS events were 123</w:t>
      </w:r>
      <w:r w:rsidR="00C01C46" w:rsidRPr="00422381">
        <w:t xml:space="preserve">; </w:t>
      </w:r>
      <w:r w:rsidRPr="00422381">
        <w:t>Statist</w:t>
      </w:r>
      <w:r w:rsidR="0081337D" w:rsidRPr="00422381">
        <w:t>ical differences noted in bold.</w:t>
      </w:r>
    </w:p>
    <w:p w:rsidR="00F30DC2" w:rsidRPr="00291FCE" w:rsidRDefault="00F30DC2" w:rsidP="00697BBA">
      <w:pPr>
        <w:pStyle w:val="ListParagraph"/>
        <w:numPr>
          <w:ilvl w:val="1"/>
          <w:numId w:val="1"/>
        </w:numPr>
        <w:shd w:val="clear" w:color="auto" w:fill="FFFFFF" w:themeFill="background1"/>
        <w:spacing w:before="120"/>
      </w:pPr>
      <w:r w:rsidRPr="00291FCE">
        <w:rPr>
          <w:iCs/>
        </w:rPr>
        <w:t xml:space="preserve">The PBAC previously considered that CABOSUN showed a statistically significant improvement in PFS for </w:t>
      </w:r>
      <w:proofErr w:type="spellStart"/>
      <w:r w:rsidRPr="00291FCE">
        <w:rPr>
          <w:iCs/>
        </w:rPr>
        <w:t>cabozantinib</w:t>
      </w:r>
      <w:proofErr w:type="spellEnd"/>
      <w:r w:rsidRPr="00291FCE">
        <w:rPr>
          <w:iCs/>
        </w:rPr>
        <w:t xml:space="preserve">, but considered the magnitude was uncertain and likely overestimated as the trial had a high risk of bias due to the open-label design </w:t>
      </w:r>
      <w:r w:rsidRPr="00291FCE">
        <w:rPr>
          <w:iCs/>
        </w:rPr>
        <w:lastRenderedPageBreak/>
        <w:t xml:space="preserve">and imbalances in missing data, with substantial differences in the investigator-assessed and IRC analyses of PFS (para. 7.5, </w:t>
      </w:r>
      <w:proofErr w:type="spellStart"/>
      <w:r w:rsidRPr="00291FCE">
        <w:rPr>
          <w:iCs/>
        </w:rPr>
        <w:t>cabozantinib</w:t>
      </w:r>
      <w:proofErr w:type="spellEnd"/>
      <w:r w:rsidRPr="00291FCE">
        <w:rPr>
          <w:iCs/>
        </w:rPr>
        <w:t>, P</w:t>
      </w:r>
      <w:r w:rsidR="00EA6210">
        <w:rPr>
          <w:iCs/>
        </w:rPr>
        <w:t>SD</w:t>
      </w:r>
      <w:r w:rsidRPr="00291FCE">
        <w:rPr>
          <w:iCs/>
        </w:rPr>
        <w:t>, March 2019 PBAC meeting).</w:t>
      </w:r>
    </w:p>
    <w:p w:rsidR="00F30DC2" w:rsidRPr="00291FCE" w:rsidRDefault="00F30DC2" w:rsidP="00697BBA">
      <w:pPr>
        <w:pStyle w:val="ListParagraph"/>
        <w:numPr>
          <w:ilvl w:val="1"/>
          <w:numId w:val="1"/>
        </w:numPr>
        <w:shd w:val="clear" w:color="auto" w:fill="FFFFFF" w:themeFill="background1"/>
        <w:spacing w:before="120"/>
        <w:rPr>
          <w:iCs/>
        </w:rPr>
      </w:pPr>
      <w:r w:rsidRPr="00291FCE">
        <w:t xml:space="preserve">The resubmission </w:t>
      </w:r>
      <w:r w:rsidR="006A5BA9" w:rsidRPr="00291FCE">
        <w:t xml:space="preserve">claimed </w:t>
      </w:r>
      <w:r w:rsidRPr="00291FCE">
        <w:t xml:space="preserve">that the issue of imbalance in </w:t>
      </w:r>
      <w:r w:rsidR="00026FEA">
        <w:t xml:space="preserve">missing data (with more patients having missing data in the </w:t>
      </w:r>
      <w:proofErr w:type="spellStart"/>
      <w:r w:rsidR="00026FEA">
        <w:t>sunitinib</w:t>
      </w:r>
      <w:proofErr w:type="spellEnd"/>
      <w:r w:rsidR="00026FEA">
        <w:t xml:space="preserve"> arm)</w:t>
      </w:r>
      <w:r w:rsidRPr="00291FCE">
        <w:t xml:space="preserve"> was unlikely to affect the results. The resubmission stated that this was because unevaluable patients </w:t>
      </w:r>
      <w:r w:rsidR="00961BF9" w:rsidRPr="00291FCE">
        <w:t xml:space="preserve">in the </w:t>
      </w:r>
      <w:proofErr w:type="spellStart"/>
      <w:r w:rsidR="00961BF9" w:rsidRPr="00291FCE">
        <w:t>sunitinib</w:t>
      </w:r>
      <w:proofErr w:type="spellEnd"/>
      <w:r w:rsidR="00961BF9" w:rsidRPr="00291FCE">
        <w:t xml:space="preserve"> arm </w:t>
      </w:r>
      <w:r w:rsidRPr="00291FCE">
        <w:t xml:space="preserve">had worse prognostic factors than those who remained in the </w:t>
      </w:r>
      <w:proofErr w:type="spellStart"/>
      <w:r w:rsidRPr="00291FCE">
        <w:t>sunitinib</w:t>
      </w:r>
      <w:proofErr w:type="spellEnd"/>
      <w:r w:rsidRPr="00291FCE">
        <w:t xml:space="preserve"> arm, </w:t>
      </w:r>
      <w:r w:rsidR="007B2EF9" w:rsidRPr="00291FCE">
        <w:t xml:space="preserve">due to more of the </w:t>
      </w:r>
      <w:r w:rsidR="00961BF9" w:rsidRPr="00291FCE">
        <w:t xml:space="preserve">unevaluable </w:t>
      </w:r>
      <w:r w:rsidR="007B2EF9" w:rsidRPr="00291FCE">
        <w:t xml:space="preserve">patients being of poor risk, of an age over 65 years, ECOG PS of 2, having had a prior </w:t>
      </w:r>
      <w:proofErr w:type="spellStart"/>
      <w:r w:rsidR="005A1035" w:rsidRPr="00291FCE">
        <w:t>m</w:t>
      </w:r>
      <w:r w:rsidR="00B96401" w:rsidRPr="00291FCE">
        <w:t>et</w:t>
      </w:r>
      <w:r w:rsidR="005A1035" w:rsidRPr="00291FCE">
        <w:t>astectomy</w:t>
      </w:r>
      <w:proofErr w:type="spellEnd"/>
      <w:r w:rsidR="007B2EF9" w:rsidRPr="00291FCE">
        <w:t>, prior radiotherapy or with bone metastases. T</w:t>
      </w:r>
      <w:r w:rsidRPr="00291FCE">
        <w:t>herefore</w:t>
      </w:r>
      <w:r w:rsidR="006A5BA9" w:rsidRPr="00291FCE">
        <w:t>,</w:t>
      </w:r>
      <w:r w:rsidRPr="00291FCE">
        <w:t xml:space="preserve"> it was unlikely t</w:t>
      </w:r>
      <w:r w:rsidR="00985B6F" w:rsidRPr="00291FCE">
        <w:t xml:space="preserve">hat the inclusion of </w:t>
      </w:r>
      <w:r w:rsidRPr="00291FCE">
        <w:t xml:space="preserve">unevaluable patients would have improved the treatment effect for the </w:t>
      </w:r>
      <w:proofErr w:type="spellStart"/>
      <w:r w:rsidRPr="00291FCE">
        <w:t>sunitinib</w:t>
      </w:r>
      <w:proofErr w:type="spellEnd"/>
      <w:r w:rsidRPr="00291FCE">
        <w:t xml:space="preserve"> arm. </w:t>
      </w:r>
      <w:r w:rsidRPr="00291FCE">
        <w:rPr>
          <w:iCs/>
        </w:rPr>
        <w:t>Th</w:t>
      </w:r>
      <w:r w:rsidR="00026FEA">
        <w:rPr>
          <w:iCs/>
        </w:rPr>
        <w:t>e evaluation considered that th</w:t>
      </w:r>
      <w:r w:rsidRPr="00291FCE">
        <w:rPr>
          <w:iCs/>
        </w:rPr>
        <w:t>is appear</w:t>
      </w:r>
      <w:r w:rsidR="00026FEA">
        <w:rPr>
          <w:iCs/>
        </w:rPr>
        <w:t>ed</w:t>
      </w:r>
      <w:r w:rsidRPr="00291FCE">
        <w:rPr>
          <w:iCs/>
        </w:rPr>
        <w:t xml:space="preserve"> reasonable</w:t>
      </w:r>
      <w:r w:rsidR="00026FEA">
        <w:rPr>
          <w:iCs/>
        </w:rPr>
        <w:t>; h</w:t>
      </w:r>
      <w:r w:rsidRPr="00291FCE">
        <w:rPr>
          <w:iCs/>
        </w:rPr>
        <w:t xml:space="preserve">owever, the data </w:t>
      </w:r>
      <w:r w:rsidR="007B2EF9" w:rsidRPr="00291FCE">
        <w:rPr>
          <w:iCs/>
        </w:rPr>
        <w:t xml:space="preserve">on the poorer prognosis of those unevaluable patients </w:t>
      </w:r>
      <w:r w:rsidRPr="00291FCE">
        <w:rPr>
          <w:iCs/>
        </w:rPr>
        <w:t xml:space="preserve">were not verifiable within the </w:t>
      </w:r>
      <w:r w:rsidR="0081337D" w:rsidRPr="00291FCE">
        <w:rPr>
          <w:iCs/>
        </w:rPr>
        <w:t>clinical study report</w:t>
      </w:r>
      <w:r w:rsidRPr="00291FCE">
        <w:rPr>
          <w:iCs/>
        </w:rPr>
        <w:t xml:space="preserve"> provided by the resubmission.</w:t>
      </w:r>
    </w:p>
    <w:p w:rsidR="00F30DC2" w:rsidRPr="004235FA" w:rsidRDefault="00F30DC2" w:rsidP="00F30DC2">
      <w:pPr>
        <w:pStyle w:val="ListBullet"/>
      </w:pPr>
    </w:p>
    <w:p w:rsidR="00F30DC2" w:rsidRPr="00422381" w:rsidRDefault="0052179A" w:rsidP="00F30DC2">
      <w:pPr>
        <w:pStyle w:val="TableHeading0"/>
      </w:pPr>
      <w:r>
        <w:t>Figure 2</w:t>
      </w:r>
      <w:r w:rsidR="00F30DC2" w:rsidRPr="00422381">
        <w:t>: Kaplan-Meier Plot of PFS (IRC-determined/FDA-recommended censoring rules; ITT population)</w:t>
      </w:r>
    </w:p>
    <w:p w:rsidR="00F30DC2" w:rsidRPr="00422381" w:rsidRDefault="00F30DC2" w:rsidP="00F30DC2">
      <w:r w:rsidRPr="00422381">
        <w:rPr>
          <w:noProof/>
        </w:rPr>
        <w:drawing>
          <wp:inline distT="0" distB="0" distL="0" distR="0" wp14:anchorId="47C8483B" wp14:editId="6987D24D">
            <wp:extent cx="4924612" cy="2429253"/>
            <wp:effectExtent l="0" t="0" r="0" b="9525"/>
            <wp:docPr id="15" name="Picture 15" title="Figure 2: Kaplan-Meier Plot of PFS (IRC-determined/FDA-recommended censoring rules;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0828" cy="2437252"/>
                    </a:xfrm>
                    <a:prstGeom prst="rect">
                      <a:avLst/>
                    </a:prstGeom>
                  </pic:spPr>
                </pic:pic>
              </a:graphicData>
            </a:graphic>
          </wp:inline>
        </w:drawing>
      </w:r>
    </w:p>
    <w:p w:rsidR="00F30DC2" w:rsidRPr="00422381" w:rsidRDefault="00F30DC2" w:rsidP="00026FEA">
      <w:pPr>
        <w:pStyle w:val="TableFooter"/>
        <w:spacing w:after="240"/>
      </w:pPr>
      <w:r w:rsidRPr="00422381">
        <w:t xml:space="preserve">Source: Figure </w:t>
      </w:r>
      <w:r w:rsidR="0081337D" w:rsidRPr="00422381">
        <w:t xml:space="preserve">2-14, p.25 of </w:t>
      </w:r>
      <w:r w:rsidR="0081337D" w:rsidRPr="00026FEA">
        <w:t>Attachment 3</w:t>
      </w:r>
      <w:r w:rsidR="00750657" w:rsidRPr="00541F65">
        <w:t xml:space="preserve"> of</w:t>
      </w:r>
      <w:r w:rsidR="00C333CD" w:rsidRPr="00541F65">
        <w:t xml:space="preserve"> the</w:t>
      </w:r>
      <w:r w:rsidR="00750657" w:rsidRPr="00541F65">
        <w:t xml:space="preserve"> resubmission</w:t>
      </w:r>
      <w:r w:rsidR="0081337D" w:rsidRPr="00026FEA">
        <w:t>.</w:t>
      </w:r>
    </w:p>
    <w:p w:rsidR="00F30DC2" w:rsidRPr="00716DB1" w:rsidRDefault="00915DA5" w:rsidP="00F30DC2">
      <w:pPr>
        <w:widowControl w:val="0"/>
        <w:numPr>
          <w:ilvl w:val="1"/>
          <w:numId w:val="1"/>
        </w:numPr>
        <w:spacing w:before="120" w:after="120"/>
        <w:rPr>
          <w:rFonts w:asciiTheme="minorHAnsi" w:hAnsiTheme="minorHAnsi"/>
          <w:bCs/>
          <w:iCs/>
        </w:rPr>
      </w:pPr>
      <w:r w:rsidRPr="00716DB1">
        <w:rPr>
          <w:bCs/>
        </w:rPr>
        <w:t>The resubmission did not provide updated OS data</w:t>
      </w:r>
      <w:r w:rsidR="00D163A3">
        <w:rPr>
          <w:bCs/>
        </w:rPr>
        <w:t>. A</w:t>
      </w:r>
      <w:r w:rsidR="00D163A3" w:rsidRPr="00716DB1">
        <w:rPr>
          <w:bCs/>
        </w:rPr>
        <w:t>s outlined in Table 6</w:t>
      </w:r>
      <w:r w:rsidR="00D163A3">
        <w:rPr>
          <w:bCs/>
        </w:rPr>
        <w:t>,</w:t>
      </w:r>
      <w:r w:rsidRPr="00716DB1">
        <w:rPr>
          <w:bCs/>
        </w:rPr>
        <w:t xml:space="preserve"> there was no </w:t>
      </w:r>
      <w:r w:rsidR="00F30DC2" w:rsidRPr="00716DB1">
        <w:rPr>
          <w:bCs/>
        </w:rPr>
        <w:t>statistically significant</w:t>
      </w:r>
      <w:r w:rsidRPr="00716DB1">
        <w:rPr>
          <w:bCs/>
        </w:rPr>
        <w:t xml:space="preserve"> difference</w:t>
      </w:r>
      <w:r w:rsidR="00F30DC2" w:rsidRPr="00716DB1">
        <w:rPr>
          <w:bCs/>
        </w:rPr>
        <w:t xml:space="preserve"> in OS for either the earlier data cut-off of September 2016 (HR=0.74; 95% CI: 0.47, 1.14) or the more recent data cut-off of July 2017 (HR=0.80; 95% CI: 0.53, 1.21). </w:t>
      </w:r>
    </w:p>
    <w:p w:rsidR="00F30DC2" w:rsidRPr="00422381" w:rsidRDefault="00F30DC2" w:rsidP="00F30DC2">
      <w:pPr>
        <w:pStyle w:val="TableHeading0"/>
        <w:keepLines/>
      </w:pPr>
      <w:r w:rsidRPr="00422381">
        <w:lastRenderedPageBreak/>
        <w:t xml:space="preserve">Table </w:t>
      </w:r>
      <w:r w:rsidR="005A007F" w:rsidRPr="00422381">
        <w:t>6</w:t>
      </w:r>
      <w:r w:rsidRPr="00422381">
        <w:t>: Results of overall survival - CABOSUN</w:t>
      </w:r>
    </w:p>
    <w:tbl>
      <w:tblPr>
        <w:tblStyle w:val="TableGrid"/>
        <w:tblW w:w="9252" w:type="dxa"/>
        <w:tblLayout w:type="fixed"/>
        <w:tblLook w:val="04A0" w:firstRow="1" w:lastRow="0" w:firstColumn="1" w:lastColumn="0" w:noHBand="0" w:noVBand="1"/>
        <w:tblCaption w:val="Table 6: Results of overall survival - CABOSUN"/>
      </w:tblPr>
      <w:tblGrid>
        <w:gridCol w:w="1271"/>
        <w:gridCol w:w="856"/>
        <w:gridCol w:w="1233"/>
        <w:gridCol w:w="888"/>
        <w:gridCol w:w="1276"/>
        <w:gridCol w:w="1275"/>
        <w:gridCol w:w="993"/>
        <w:gridCol w:w="1460"/>
      </w:tblGrid>
      <w:tr w:rsidR="00F30DC2" w:rsidRPr="00422381" w:rsidTr="00915DA5">
        <w:trPr>
          <w:tblHeader/>
        </w:trPr>
        <w:tc>
          <w:tcPr>
            <w:tcW w:w="1271" w:type="dxa"/>
            <w:vMerge w:val="restart"/>
            <w:shd w:val="clear" w:color="auto" w:fill="auto"/>
          </w:tcPr>
          <w:p w:rsidR="00F30DC2" w:rsidRPr="00422381" w:rsidRDefault="00F30DC2" w:rsidP="00915DA5">
            <w:pPr>
              <w:pStyle w:val="TableText0"/>
              <w:keepLines/>
              <w:rPr>
                <w:szCs w:val="20"/>
              </w:rPr>
            </w:pPr>
          </w:p>
        </w:tc>
        <w:tc>
          <w:tcPr>
            <w:tcW w:w="2089" w:type="dxa"/>
            <w:gridSpan w:val="2"/>
            <w:shd w:val="clear" w:color="auto" w:fill="auto"/>
          </w:tcPr>
          <w:p w:rsidR="00F30DC2" w:rsidRPr="00422381" w:rsidRDefault="00F30DC2" w:rsidP="00915DA5">
            <w:pPr>
              <w:pStyle w:val="TableText0"/>
              <w:keepLines/>
              <w:jc w:val="center"/>
              <w:rPr>
                <w:b/>
                <w:szCs w:val="20"/>
              </w:rPr>
            </w:pPr>
            <w:proofErr w:type="spellStart"/>
            <w:r w:rsidRPr="00422381">
              <w:rPr>
                <w:b/>
                <w:szCs w:val="20"/>
              </w:rPr>
              <w:t>Cabozantinib</w:t>
            </w:r>
            <w:proofErr w:type="spellEnd"/>
          </w:p>
        </w:tc>
        <w:tc>
          <w:tcPr>
            <w:tcW w:w="2164" w:type="dxa"/>
            <w:gridSpan w:val="2"/>
            <w:shd w:val="clear" w:color="auto" w:fill="auto"/>
          </w:tcPr>
          <w:p w:rsidR="00F30DC2" w:rsidRPr="00422381" w:rsidRDefault="00F30DC2" w:rsidP="00915DA5">
            <w:pPr>
              <w:pStyle w:val="TableText0"/>
              <w:keepLines/>
              <w:jc w:val="center"/>
              <w:rPr>
                <w:b/>
                <w:szCs w:val="20"/>
              </w:rPr>
            </w:pPr>
            <w:proofErr w:type="spellStart"/>
            <w:r w:rsidRPr="00422381">
              <w:rPr>
                <w:b/>
                <w:szCs w:val="20"/>
              </w:rPr>
              <w:t>Sunitinib</w:t>
            </w:r>
            <w:proofErr w:type="spellEnd"/>
          </w:p>
        </w:tc>
        <w:tc>
          <w:tcPr>
            <w:tcW w:w="1275" w:type="dxa"/>
            <w:vMerge w:val="restart"/>
            <w:shd w:val="clear" w:color="auto" w:fill="auto"/>
          </w:tcPr>
          <w:p w:rsidR="00F30DC2" w:rsidRPr="00422381" w:rsidRDefault="00F30DC2" w:rsidP="00915DA5">
            <w:pPr>
              <w:pStyle w:val="TableText0"/>
              <w:keepLines/>
              <w:jc w:val="center"/>
              <w:rPr>
                <w:b/>
                <w:szCs w:val="20"/>
              </w:rPr>
            </w:pPr>
            <w:r w:rsidRPr="00422381">
              <w:rPr>
                <w:rFonts w:eastAsia="Calibri" w:cs="Times New Roman"/>
                <w:b/>
                <w:szCs w:val="20"/>
              </w:rPr>
              <w:t xml:space="preserve">Difference in median, </w:t>
            </w:r>
            <w:proofErr w:type="spellStart"/>
            <w:r w:rsidRPr="00422381">
              <w:rPr>
                <w:rFonts w:eastAsia="Calibri" w:cs="Times New Roman"/>
                <w:b/>
                <w:szCs w:val="20"/>
              </w:rPr>
              <w:t>mths</w:t>
            </w:r>
            <w:proofErr w:type="spellEnd"/>
          </w:p>
        </w:tc>
        <w:tc>
          <w:tcPr>
            <w:tcW w:w="993" w:type="dxa"/>
            <w:vMerge w:val="restart"/>
            <w:shd w:val="clear" w:color="auto" w:fill="auto"/>
          </w:tcPr>
          <w:p w:rsidR="00F30DC2" w:rsidRPr="00422381" w:rsidRDefault="00F30DC2" w:rsidP="00915DA5">
            <w:pPr>
              <w:keepNext/>
              <w:keepLines/>
              <w:jc w:val="center"/>
              <w:rPr>
                <w:rFonts w:ascii="Arial Narrow" w:hAnsi="Arial Narrow"/>
                <w:b/>
                <w:sz w:val="20"/>
                <w:szCs w:val="20"/>
                <w:vertAlign w:val="superscript"/>
              </w:rPr>
            </w:pPr>
            <w:r w:rsidRPr="00422381">
              <w:rPr>
                <w:rFonts w:ascii="Arial Narrow" w:eastAsia="Calibri" w:hAnsi="Arial Narrow" w:cs="Times New Roman"/>
                <w:b/>
                <w:sz w:val="20"/>
                <w:szCs w:val="20"/>
              </w:rPr>
              <w:t>p</w:t>
            </w:r>
            <w:r w:rsidRPr="00541F65">
              <w:rPr>
                <w:rFonts w:ascii="Arial Narrow" w:eastAsia="Calibri" w:hAnsi="Arial Narrow" w:cs="Times New Roman"/>
                <w:b/>
                <w:sz w:val="20"/>
                <w:szCs w:val="20"/>
              </w:rPr>
              <w:t xml:space="preserve"> </w:t>
            </w:r>
            <w:proofErr w:type="spellStart"/>
            <w:r w:rsidRPr="00422381">
              <w:rPr>
                <w:rFonts w:ascii="Arial Narrow" w:eastAsia="Calibri" w:hAnsi="Arial Narrow" w:cs="Times New Roman"/>
                <w:b/>
                <w:sz w:val="20"/>
                <w:szCs w:val="20"/>
              </w:rPr>
              <w:t>value</w:t>
            </w:r>
            <w:r w:rsidRPr="00422381">
              <w:rPr>
                <w:rFonts w:ascii="Arial Narrow" w:eastAsia="Calibri" w:hAnsi="Arial Narrow" w:cs="Times New Roman"/>
                <w:b/>
                <w:sz w:val="20"/>
                <w:szCs w:val="20"/>
                <w:vertAlign w:val="superscript"/>
              </w:rPr>
              <w:t>a</w:t>
            </w:r>
            <w:proofErr w:type="spellEnd"/>
          </w:p>
        </w:tc>
        <w:tc>
          <w:tcPr>
            <w:tcW w:w="1460" w:type="dxa"/>
            <w:vMerge w:val="restart"/>
            <w:shd w:val="clear" w:color="auto" w:fill="auto"/>
          </w:tcPr>
          <w:p w:rsidR="00F30DC2" w:rsidRPr="00422381" w:rsidRDefault="00F30DC2" w:rsidP="00915DA5">
            <w:pPr>
              <w:keepNext/>
              <w:keepLines/>
              <w:jc w:val="center"/>
              <w:rPr>
                <w:rFonts w:ascii="Arial Narrow" w:eastAsia="Calibri" w:hAnsi="Arial Narrow" w:cs="Times New Roman"/>
                <w:b/>
                <w:sz w:val="20"/>
                <w:szCs w:val="20"/>
              </w:rPr>
            </w:pPr>
            <w:r w:rsidRPr="00422381">
              <w:rPr>
                <w:rFonts w:ascii="Arial Narrow" w:eastAsia="Calibri" w:hAnsi="Arial Narrow" w:cs="Times New Roman"/>
                <w:b/>
                <w:sz w:val="20"/>
                <w:szCs w:val="20"/>
              </w:rPr>
              <w:t>HR</w:t>
            </w:r>
          </w:p>
          <w:p w:rsidR="00F30DC2" w:rsidRPr="00422381" w:rsidRDefault="00F30DC2" w:rsidP="00915DA5">
            <w:pPr>
              <w:keepNext/>
              <w:keepLines/>
              <w:jc w:val="center"/>
              <w:rPr>
                <w:rFonts w:ascii="Arial Narrow" w:hAnsi="Arial Narrow"/>
                <w:b/>
                <w:sz w:val="20"/>
                <w:szCs w:val="20"/>
              </w:rPr>
            </w:pPr>
            <w:r w:rsidRPr="00422381">
              <w:rPr>
                <w:rFonts w:ascii="Arial Narrow" w:eastAsia="Calibri" w:hAnsi="Arial Narrow" w:cs="Times New Roman"/>
                <w:b/>
                <w:sz w:val="20"/>
                <w:szCs w:val="20"/>
              </w:rPr>
              <w:t>(95% CI)</w:t>
            </w:r>
          </w:p>
        </w:tc>
      </w:tr>
      <w:tr w:rsidR="00F30DC2" w:rsidRPr="00422381" w:rsidTr="00915DA5">
        <w:trPr>
          <w:tblHeader/>
        </w:trPr>
        <w:tc>
          <w:tcPr>
            <w:tcW w:w="1271" w:type="dxa"/>
            <w:vMerge/>
            <w:shd w:val="clear" w:color="auto" w:fill="auto"/>
          </w:tcPr>
          <w:p w:rsidR="00F30DC2" w:rsidRPr="00422381" w:rsidRDefault="00F30DC2" w:rsidP="00915DA5">
            <w:pPr>
              <w:pStyle w:val="TableText0"/>
              <w:keepLines/>
              <w:rPr>
                <w:szCs w:val="20"/>
              </w:rPr>
            </w:pPr>
          </w:p>
        </w:tc>
        <w:tc>
          <w:tcPr>
            <w:tcW w:w="856" w:type="dxa"/>
            <w:shd w:val="clear" w:color="auto" w:fill="auto"/>
          </w:tcPr>
          <w:p w:rsidR="00F30DC2" w:rsidRPr="00422381" w:rsidRDefault="00F30DC2" w:rsidP="00915DA5">
            <w:pPr>
              <w:pStyle w:val="TableText0"/>
              <w:keepLines/>
              <w:jc w:val="center"/>
              <w:rPr>
                <w:b/>
                <w:szCs w:val="20"/>
              </w:rPr>
            </w:pPr>
            <w:proofErr w:type="gramStart"/>
            <w:r w:rsidRPr="00422381">
              <w:rPr>
                <w:rFonts w:eastAsia="Calibri" w:cs="Times New Roman"/>
                <w:b/>
                <w:szCs w:val="20"/>
              </w:rPr>
              <w:t>n/N</w:t>
            </w:r>
            <w:proofErr w:type="gramEnd"/>
            <w:r w:rsidRPr="00422381">
              <w:rPr>
                <w:rFonts w:eastAsia="Calibri" w:cs="Times New Roman"/>
                <w:b/>
                <w:szCs w:val="20"/>
              </w:rPr>
              <w:t xml:space="preserve"> with event (%)</w:t>
            </w:r>
          </w:p>
        </w:tc>
        <w:tc>
          <w:tcPr>
            <w:tcW w:w="1233" w:type="dxa"/>
            <w:shd w:val="clear" w:color="auto" w:fill="auto"/>
          </w:tcPr>
          <w:p w:rsidR="00F30DC2" w:rsidRPr="00422381" w:rsidRDefault="00F30DC2" w:rsidP="00915DA5">
            <w:pPr>
              <w:pStyle w:val="TableText0"/>
              <w:keepLines/>
              <w:jc w:val="center"/>
              <w:rPr>
                <w:rFonts w:eastAsia="Calibri" w:cs="Times New Roman"/>
                <w:b/>
                <w:szCs w:val="20"/>
              </w:rPr>
            </w:pPr>
            <w:r w:rsidRPr="00422381">
              <w:rPr>
                <w:rFonts w:eastAsia="Calibri" w:cs="Times New Roman"/>
                <w:b/>
                <w:szCs w:val="20"/>
              </w:rPr>
              <w:t xml:space="preserve">Median </w:t>
            </w:r>
            <w:proofErr w:type="spellStart"/>
            <w:r w:rsidRPr="00422381">
              <w:rPr>
                <w:rFonts w:eastAsia="Calibri" w:cs="Times New Roman"/>
                <w:b/>
                <w:szCs w:val="20"/>
              </w:rPr>
              <w:t>mths</w:t>
            </w:r>
            <w:proofErr w:type="spellEnd"/>
          </w:p>
          <w:p w:rsidR="00F30DC2" w:rsidRPr="00422381" w:rsidRDefault="00F30DC2" w:rsidP="00915DA5">
            <w:pPr>
              <w:pStyle w:val="TableText0"/>
              <w:keepLines/>
              <w:jc w:val="center"/>
              <w:rPr>
                <w:b/>
                <w:szCs w:val="20"/>
              </w:rPr>
            </w:pPr>
            <w:r w:rsidRPr="00422381">
              <w:rPr>
                <w:rFonts w:eastAsia="Calibri" w:cs="Times New Roman"/>
                <w:b/>
                <w:szCs w:val="20"/>
              </w:rPr>
              <w:t>(95% CI)</w:t>
            </w:r>
          </w:p>
        </w:tc>
        <w:tc>
          <w:tcPr>
            <w:tcW w:w="888" w:type="dxa"/>
            <w:shd w:val="clear" w:color="auto" w:fill="auto"/>
          </w:tcPr>
          <w:p w:rsidR="00F30DC2" w:rsidRPr="00422381" w:rsidRDefault="00F30DC2" w:rsidP="00915DA5">
            <w:pPr>
              <w:pStyle w:val="TableText0"/>
              <w:keepLines/>
              <w:jc w:val="center"/>
              <w:rPr>
                <w:b/>
                <w:szCs w:val="20"/>
              </w:rPr>
            </w:pPr>
            <w:proofErr w:type="gramStart"/>
            <w:r w:rsidRPr="00422381">
              <w:rPr>
                <w:rFonts w:eastAsia="Calibri" w:cs="Times New Roman"/>
                <w:b/>
                <w:szCs w:val="20"/>
              </w:rPr>
              <w:t>n/N</w:t>
            </w:r>
            <w:proofErr w:type="gramEnd"/>
            <w:r w:rsidRPr="00422381">
              <w:rPr>
                <w:rFonts w:eastAsia="Calibri" w:cs="Times New Roman"/>
                <w:b/>
                <w:szCs w:val="20"/>
              </w:rPr>
              <w:t xml:space="preserve"> with event (%)</w:t>
            </w:r>
          </w:p>
        </w:tc>
        <w:tc>
          <w:tcPr>
            <w:tcW w:w="1276" w:type="dxa"/>
            <w:shd w:val="clear" w:color="auto" w:fill="auto"/>
          </w:tcPr>
          <w:p w:rsidR="00F30DC2" w:rsidRPr="00422381" w:rsidRDefault="00F30DC2" w:rsidP="00915DA5">
            <w:pPr>
              <w:pStyle w:val="TableText0"/>
              <w:keepLines/>
              <w:jc w:val="center"/>
              <w:rPr>
                <w:b/>
                <w:szCs w:val="20"/>
              </w:rPr>
            </w:pPr>
            <w:r w:rsidRPr="00422381">
              <w:rPr>
                <w:rFonts w:eastAsia="Calibri" w:cs="Times New Roman"/>
                <w:b/>
                <w:szCs w:val="20"/>
              </w:rPr>
              <w:t xml:space="preserve">Median </w:t>
            </w:r>
            <w:proofErr w:type="spellStart"/>
            <w:r w:rsidRPr="00422381">
              <w:rPr>
                <w:rFonts w:eastAsia="Calibri" w:cs="Times New Roman"/>
                <w:b/>
                <w:szCs w:val="20"/>
              </w:rPr>
              <w:t>mths</w:t>
            </w:r>
            <w:proofErr w:type="spellEnd"/>
            <w:r w:rsidRPr="00422381">
              <w:rPr>
                <w:rFonts w:eastAsia="Calibri" w:cs="Times New Roman"/>
                <w:b/>
                <w:szCs w:val="20"/>
              </w:rPr>
              <w:t xml:space="preserve"> (95% CI)</w:t>
            </w:r>
          </w:p>
        </w:tc>
        <w:tc>
          <w:tcPr>
            <w:tcW w:w="1275" w:type="dxa"/>
            <w:vMerge/>
            <w:shd w:val="clear" w:color="auto" w:fill="auto"/>
          </w:tcPr>
          <w:p w:rsidR="00F30DC2" w:rsidRPr="00422381" w:rsidRDefault="00F30DC2" w:rsidP="00915DA5">
            <w:pPr>
              <w:pStyle w:val="TableText0"/>
              <w:keepLines/>
              <w:rPr>
                <w:b/>
                <w:szCs w:val="20"/>
              </w:rPr>
            </w:pPr>
          </w:p>
        </w:tc>
        <w:tc>
          <w:tcPr>
            <w:tcW w:w="993" w:type="dxa"/>
            <w:vMerge/>
            <w:shd w:val="clear" w:color="auto" w:fill="auto"/>
          </w:tcPr>
          <w:p w:rsidR="00F30DC2" w:rsidRPr="00422381" w:rsidRDefault="00F30DC2" w:rsidP="00915DA5">
            <w:pPr>
              <w:keepNext/>
              <w:keepLines/>
              <w:rPr>
                <w:rFonts w:ascii="Arial Narrow" w:eastAsia="Calibri" w:hAnsi="Arial Narrow" w:cs="Times New Roman"/>
                <w:b/>
                <w:sz w:val="20"/>
                <w:szCs w:val="20"/>
              </w:rPr>
            </w:pPr>
          </w:p>
        </w:tc>
        <w:tc>
          <w:tcPr>
            <w:tcW w:w="1460" w:type="dxa"/>
            <w:vMerge/>
            <w:shd w:val="clear" w:color="auto" w:fill="auto"/>
          </w:tcPr>
          <w:p w:rsidR="00F30DC2" w:rsidRPr="00422381" w:rsidRDefault="00F30DC2" w:rsidP="00915DA5">
            <w:pPr>
              <w:keepNext/>
              <w:keepLines/>
              <w:rPr>
                <w:rFonts w:ascii="Arial Narrow" w:eastAsia="Calibri" w:hAnsi="Arial Narrow" w:cs="Times New Roman"/>
                <w:b/>
                <w:sz w:val="20"/>
                <w:szCs w:val="20"/>
              </w:rPr>
            </w:pPr>
          </w:p>
        </w:tc>
      </w:tr>
      <w:tr w:rsidR="00F30DC2" w:rsidRPr="00422381" w:rsidTr="00915DA5">
        <w:tc>
          <w:tcPr>
            <w:tcW w:w="1271" w:type="dxa"/>
            <w:shd w:val="clear" w:color="auto" w:fill="auto"/>
          </w:tcPr>
          <w:p w:rsidR="00F30DC2" w:rsidRPr="00422381" w:rsidRDefault="00F30DC2" w:rsidP="00915DA5">
            <w:pPr>
              <w:keepNext/>
              <w:keepLines/>
              <w:jc w:val="left"/>
              <w:rPr>
                <w:rFonts w:ascii="Arial Narrow" w:hAnsi="Arial Narrow" w:cs="Times New Roman"/>
                <w:sz w:val="20"/>
                <w:szCs w:val="20"/>
              </w:rPr>
            </w:pPr>
            <w:r w:rsidRPr="00422381">
              <w:rPr>
                <w:rFonts w:ascii="Arial Narrow" w:hAnsi="Arial Narrow" w:cs="Times New Roman"/>
                <w:sz w:val="20"/>
                <w:szCs w:val="20"/>
              </w:rPr>
              <w:t>September 2016 cut-off.</w:t>
            </w:r>
          </w:p>
        </w:tc>
        <w:tc>
          <w:tcPr>
            <w:tcW w:w="856" w:type="dxa"/>
            <w:shd w:val="clear" w:color="auto" w:fill="auto"/>
          </w:tcPr>
          <w:p w:rsidR="00F30DC2" w:rsidRPr="00422381" w:rsidRDefault="00F30DC2" w:rsidP="00915DA5">
            <w:pPr>
              <w:keepNext/>
              <w:keepLines/>
              <w:jc w:val="center"/>
              <w:rPr>
                <w:rFonts w:ascii="Arial Narrow" w:hAnsi="Arial Narrow" w:cs="Times New Roman"/>
                <w:sz w:val="20"/>
                <w:szCs w:val="20"/>
              </w:rPr>
            </w:pPr>
            <w:r w:rsidRPr="00422381">
              <w:rPr>
                <w:rFonts w:ascii="Arial Narrow" w:hAnsi="Arial Narrow"/>
                <w:sz w:val="20"/>
                <w:szCs w:val="20"/>
              </w:rPr>
              <w:t>38</w:t>
            </w:r>
            <w:r w:rsidR="00657D13">
              <w:rPr>
                <w:rFonts w:ascii="Arial Narrow" w:hAnsi="Arial Narrow"/>
                <w:sz w:val="20"/>
                <w:szCs w:val="20"/>
              </w:rPr>
              <w:t>/79</w:t>
            </w:r>
            <w:r w:rsidRPr="00422381">
              <w:rPr>
                <w:rFonts w:ascii="Arial Narrow" w:hAnsi="Arial Narrow"/>
                <w:sz w:val="20"/>
                <w:szCs w:val="20"/>
              </w:rPr>
              <w:t xml:space="preserve"> (48)</w:t>
            </w:r>
          </w:p>
        </w:tc>
        <w:tc>
          <w:tcPr>
            <w:tcW w:w="1233" w:type="dxa"/>
            <w:shd w:val="clear" w:color="auto" w:fill="auto"/>
          </w:tcPr>
          <w:p w:rsidR="00F30DC2" w:rsidRPr="00422381" w:rsidRDefault="00F30DC2" w:rsidP="00915DA5">
            <w:pPr>
              <w:keepNext/>
              <w:keepLines/>
              <w:jc w:val="center"/>
              <w:rPr>
                <w:rFonts w:ascii="Arial Narrow" w:hAnsi="Arial Narrow" w:cs="Times New Roman"/>
                <w:sz w:val="20"/>
                <w:szCs w:val="20"/>
              </w:rPr>
            </w:pPr>
            <w:r w:rsidRPr="00422381">
              <w:rPr>
                <w:rFonts w:ascii="Arial Narrow" w:hAnsi="Arial Narrow"/>
                <w:sz w:val="20"/>
                <w:szCs w:val="20"/>
              </w:rPr>
              <w:t xml:space="preserve">30.3 </w:t>
            </w:r>
            <w:r w:rsidR="00E11917">
              <w:rPr>
                <w:rFonts w:ascii="Arial Narrow" w:hAnsi="Arial Narrow"/>
                <w:sz w:val="20"/>
                <w:szCs w:val="20"/>
              </w:rPr>
              <w:br/>
            </w:r>
            <w:r w:rsidRPr="00422381">
              <w:rPr>
                <w:rFonts w:ascii="Arial Narrow" w:hAnsi="Arial Narrow"/>
                <w:sz w:val="20"/>
                <w:szCs w:val="20"/>
              </w:rPr>
              <w:t>(14.6, NE)</w:t>
            </w:r>
          </w:p>
        </w:tc>
        <w:tc>
          <w:tcPr>
            <w:tcW w:w="888" w:type="dxa"/>
            <w:shd w:val="clear" w:color="auto" w:fill="auto"/>
          </w:tcPr>
          <w:p w:rsidR="00F30DC2" w:rsidRPr="00422381" w:rsidRDefault="00F30DC2" w:rsidP="00915DA5">
            <w:pPr>
              <w:keepNext/>
              <w:keepLines/>
              <w:jc w:val="center"/>
              <w:rPr>
                <w:rFonts w:ascii="Arial Narrow" w:hAnsi="Arial Narrow" w:cs="Times New Roman"/>
                <w:sz w:val="20"/>
                <w:szCs w:val="20"/>
              </w:rPr>
            </w:pPr>
            <w:r w:rsidRPr="00422381">
              <w:rPr>
                <w:rFonts w:ascii="Arial Narrow" w:hAnsi="Arial Narrow"/>
                <w:sz w:val="20"/>
                <w:szCs w:val="20"/>
              </w:rPr>
              <w:t>45</w:t>
            </w:r>
            <w:r w:rsidR="00AB729F">
              <w:rPr>
                <w:rFonts w:ascii="Arial Narrow" w:hAnsi="Arial Narrow"/>
                <w:sz w:val="20"/>
                <w:szCs w:val="20"/>
              </w:rPr>
              <w:t>/78</w:t>
            </w:r>
            <w:r w:rsidRPr="00422381">
              <w:rPr>
                <w:rFonts w:ascii="Arial Narrow" w:hAnsi="Arial Narrow"/>
                <w:sz w:val="20"/>
                <w:szCs w:val="20"/>
              </w:rPr>
              <w:t xml:space="preserve"> (58)</w:t>
            </w:r>
          </w:p>
        </w:tc>
        <w:tc>
          <w:tcPr>
            <w:tcW w:w="1276" w:type="dxa"/>
            <w:shd w:val="clear" w:color="auto" w:fill="auto"/>
          </w:tcPr>
          <w:p w:rsidR="00F30DC2" w:rsidRPr="00422381" w:rsidRDefault="00F30DC2" w:rsidP="00915DA5">
            <w:pPr>
              <w:keepNext/>
              <w:keepLines/>
              <w:jc w:val="center"/>
              <w:rPr>
                <w:rFonts w:ascii="Arial Narrow" w:hAnsi="Arial Narrow" w:cs="Times New Roman"/>
                <w:sz w:val="20"/>
                <w:szCs w:val="20"/>
              </w:rPr>
            </w:pPr>
            <w:r w:rsidRPr="00422381">
              <w:rPr>
                <w:rFonts w:ascii="Arial Narrow" w:hAnsi="Arial Narrow"/>
                <w:sz w:val="20"/>
                <w:szCs w:val="20"/>
              </w:rPr>
              <w:t xml:space="preserve">21.0 </w:t>
            </w:r>
            <w:r w:rsidR="00E11917">
              <w:rPr>
                <w:rFonts w:ascii="Arial Narrow" w:hAnsi="Arial Narrow"/>
                <w:sz w:val="20"/>
                <w:szCs w:val="20"/>
              </w:rPr>
              <w:br/>
            </w:r>
            <w:r w:rsidRPr="00422381">
              <w:rPr>
                <w:rFonts w:ascii="Arial Narrow" w:hAnsi="Arial Narrow"/>
                <w:sz w:val="20"/>
                <w:szCs w:val="20"/>
              </w:rPr>
              <w:t>(16.3, 27.0)</w:t>
            </w:r>
          </w:p>
        </w:tc>
        <w:tc>
          <w:tcPr>
            <w:tcW w:w="1275" w:type="dxa"/>
            <w:shd w:val="clear" w:color="auto" w:fill="auto"/>
          </w:tcPr>
          <w:p w:rsidR="00F30DC2" w:rsidRPr="00422381" w:rsidRDefault="00F30DC2" w:rsidP="00915DA5">
            <w:pPr>
              <w:keepNext/>
              <w:keepLines/>
              <w:jc w:val="center"/>
              <w:rPr>
                <w:rFonts w:ascii="Arial Narrow" w:hAnsi="Arial Narrow" w:cs="Times New Roman"/>
                <w:sz w:val="20"/>
                <w:szCs w:val="20"/>
              </w:rPr>
            </w:pPr>
            <w:r w:rsidRPr="00422381">
              <w:rPr>
                <w:rFonts w:ascii="Arial Narrow" w:hAnsi="Arial Narrow" w:cs="Times New Roman"/>
                <w:sz w:val="20"/>
                <w:szCs w:val="20"/>
              </w:rPr>
              <w:t>9.3</w:t>
            </w:r>
          </w:p>
        </w:tc>
        <w:tc>
          <w:tcPr>
            <w:tcW w:w="993" w:type="dxa"/>
            <w:shd w:val="clear" w:color="auto" w:fill="auto"/>
          </w:tcPr>
          <w:p w:rsidR="00F30DC2" w:rsidRPr="00422381" w:rsidRDefault="00F30DC2" w:rsidP="00915DA5">
            <w:pPr>
              <w:keepNext/>
              <w:keepLines/>
              <w:jc w:val="center"/>
              <w:rPr>
                <w:rFonts w:ascii="Arial Narrow" w:hAnsi="Arial Narrow" w:cs="Times New Roman"/>
                <w:sz w:val="20"/>
                <w:szCs w:val="20"/>
              </w:rPr>
            </w:pPr>
            <w:r w:rsidRPr="00422381">
              <w:rPr>
                <w:rFonts w:ascii="Arial Narrow" w:hAnsi="Arial Narrow"/>
                <w:sz w:val="20"/>
                <w:szCs w:val="20"/>
              </w:rPr>
              <w:t>0.17</w:t>
            </w:r>
          </w:p>
        </w:tc>
        <w:tc>
          <w:tcPr>
            <w:tcW w:w="1460" w:type="dxa"/>
            <w:shd w:val="clear" w:color="auto" w:fill="auto"/>
          </w:tcPr>
          <w:p w:rsidR="00F30DC2" w:rsidRPr="00422381" w:rsidRDefault="00F30DC2" w:rsidP="00915DA5">
            <w:pPr>
              <w:keepNext/>
              <w:keepLines/>
              <w:jc w:val="center"/>
              <w:rPr>
                <w:rFonts w:ascii="Arial Narrow" w:hAnsi="Arial Narrow" w:cs="Times New Roman"/>
                <w:sz w:val="20"/>
                <w:szCs w:val="20"/>
              </w:rPr>
            </w:pPr>
            <w:r w:rsidRPr="00422381">
              <w:rPr>
                <w:rFonts w:ascii="Arial Narrow" w:hAnsi="Arial Narrow"/>
                <w:sz w:val="20"/>
                <w:szCs w:val="20"/>
              </w:rPr>
              <w:t xml:space="preserve">0.74 </w:t>
            </w:r>
            <w:r w:rsidR="00E11917">
              <w:rPr>
                <w:rFonts w:ascii="Arial Narrow" w:hAnsi="Arial Narrow"/>
                <w:sz w:val="20"/>
                <w:szCs w:val="20"/>
              </w:rPr>
              <w:br/>
            </w:r>
            <w:r w:rsidRPr="00422381">
              <w:rPr>
                <w:rFonts w:ascii="Arial Narrow" w:hAnsi="Arial Narrow"/>
                <w:sz w:val="20"/>
                <w:szCs w:val="20"/>
              </w:rPr>
              <w:t>(0.47, 1.14)</w:t>
            </w:r>
          </w:p>
        </w:tc>
      </w:tr>
      <w:tr w:rsidR="00F30DC2" w:rsidRPr="00422381" w:rsidTr="00915DA5">
        <w:tc>
          <w:tcPr>
            <w:tcW w:w="1271" w:type="dxa"/>
            <w:shd w:val="clear" w:color="auto" w:fill="auto"/>
          </w:tcPr>
          <w:p w:rsidR="00F30DC2" w:rsidRPr="00422381" w:rsidRDefault="00F30DC2" w:rsidP="00915DA5">
            <w:pPr>
              <w:keepNext/>
              <w:keepLines/>
              <w:jc w:val="left"/>
              <w:rPr>
                <w:rFonts w:ascii="Arial Narrow" w:hAnsi="Arial Narrow" w:cs="Times New Roman"/>
                <w:sz w:val="20"/>
                <w:szCs w:val="20"/>
              </w:rPr>
            </w:pPr>
            <w:r w:rsidRPr="00422381">
              <w:rPr>
                <w:rFonts w:ascii="Arial Narrow" w:hAnsi="Arial Narrow" w:cs="Times New Roman"/>
                <w:sz w:val="20"/>
                <w:szCs w:val="20"/>
              </w:rPr>
              <w:t>July 2017 cut-off.</w:t>
            </w:r>
          </w:p>
        </w:tc>
        <w:tc>
          <w:tcPr>
            <w:tcW w:w="856" w:type="dxa"/>
            <w:shd w:val="clear" w:color="auto" w:fill="auto"/>
          </w:tcPr>
          <w:p w:rsidR="00F30DC2" w:rsidRPr="00422381" w:rsidRDefault="00F30DC2" w:rsidP="00AB729F">
            <w:pPr>
              <w:keepNext/>
              <w:keepLines/>
              <w:jc w:val="center"/>
              <w:rPr>
                <w:rFonts w:ascii="Arial Narrow" w:hAnsi="Arial Narrow" w:cs="Times New Roman"/>
                <w:sz w:val="20"/>
                <w:szCs w:val="20"/>
              </w:rPr>
            </w:pPr>
            <w:r w:rsidRPr="00422381">
              <w:rPr>
                <w:rFonts w:ascii="Arial Narrow" w:hAnsi="Arial Narrow" w:cs="Times New Roman"/>
                <w:sz w:val="20"/>
                <w:szCs w:val="20"/>
              </w:rPr>
              <w:t>43</w:t>
            </w:r>
            <w:r w:rsidR="00657D13">
              <w:rPr>
                <w:rFonts w:ascii="Arial Narrow" w:hAnsi="Arial Narrow" w:cs="Times New Roman"/>
                <w:sz w:val="20"/>
                <w:szCs w:val="20"/>
              </w:rPr>
              <w:t>/7</w:t>
            </w:r>
            <w:r w:rsidR="00AB729F">
              <w:rPr>
                <w:rFonts w:ascii="Arial Narrow" w:hAnsi="Arial Narrow" w:cs="Times New Roman"/>
                <w:sz w:val="20"/>
                <w:szCs w:val="20"/>
              </w:rPr>
              <w:t>9</w:t>
            </w:r>
            <w:r w:rsidRPr="00422381">
              <w:rPr>
                <w:rFonts w:ascii="Arial Narrow" w:hAnsi="Arial Narrow" w:cs="Times New Roman"/>
                <w:sz w:val="20"/>
                <w:szCs w:val="20"/>
              </w:rPr>
              <w:t xml:space="preserve"> (54)</w:t>
            </w:r>
          </w:p>
        </w:tc>
        <w:tc>
          <w:tcPr>
            <w:tcW w:w="1233" w:type="dxa"/>
            <w:shd w:val="clear" w:color="auto" w:fill="auto"/>
          </w:tcPr>
          <w:p w:rsidR="00F30DC2" w:rsidRPr="00422381" w:rsidRDefault="00F30DC2" w:rsidP="007813B2">
            <w:pPr>
              <w:keepNext/>
              <w:keepLines/>
              <w:jc w:val="center"/>
              <w:rPr>
                <w:rFonts w:ascii="Arial Narrow" w:hAnsi="Arial Narrow" w:cs="Times New Roman"/>
                <w:sz w:val="20"/>
                <w:szCs w:val="20"/>
              </w:rPr>
            </w:pPr>
            <w:r w:rsidRPr="00422381">
              <w:rPr>
                <w:rFonts w:ascii="Arial Narrow" w:hAnsi="Arial Narrow" w:cs="Times New Roman"/>
                <w:sz w:val="20"/>
                <w:szCs w:val="20"/>
              </w:rPr>
              <w:t xml:space="preserve">26.6 </w:t>
            </w:r>
            <w:r w:rsidR="00E11917">
              <w:rPr>
                <w:rFonts w:ascii="Arial Narrow" w:hAnsi="Arial Narrow" w:cs="Times New Roman"/>
                <w:sz w:val="20"/>
                <w:szCs w:val="20"/>
              </w:rPr>
              <w:br/>
            </w:r>
            <w:r w:rsidRPr="00422381">
              <w:rPr>
                <w:rFonts w:ascii="Arial Narrow" w:hAnsi="Arial Narrow" w:cs="Times New Roman"/>
                <w:sz w:val="20"/>
                <w:szCs w:val="20"/>
              </w:rPr>
              <w:t>(14.6</w:t>
            </w:r>
            <w:r w:rsidR="007813B2" w:rsidRPr="00422381">
              <w:rPr>
                <w:rFonts w:ascii="Arial Narrow" w:hAnsi="Arial Narrow" w:cs="Times New Roman"/>
                <w:sz w:val="20"/>
                <w:szCs w:val="20"/>
              </w:rPr>
              <w:t xml:space="preserve">, </w:t>
            </w:r>
            <w:r w:rsidRPr="00422381">
              <w:rPr>
                <w:rFonts w:ascii="Arial Narrow" w:hAnsi="Arial Narrow" w:cs="Times New Roman"/>
                <w:sz w:val="20"/>
                <w:szCs w:val="20"/>
              </w:rPr>
              <w:t>NE)</w:t>
            </w:r>
          </w:p>
        </w:tc>
        <w:tc>
          <w:tcPr>
            <w:tcW w:w="888" w:type="dxa"/>
            <w:shd w:val="clear" w:color="auto" w:fill="auto"/>
          </w:tcPr>
          <w:p w:rsidR="00F30DC2" w:rsidRPr="00422381" w:rsidRDefault="00F30DC2" w:rsidP="00915DA5">
            <w:pPr>
              <w:keepNext/>
              <w:keepLines/>
              <w:jc w:val="center"/>
              <w:rPr>
                <w:rFonts w:ascii="Arial Narrow" w:hAnsi="Arial Narrow" w:cs="Times New Roman"/>
                <w:sz w:val="20"/>
                <w:szCs w:val="20"/>
              </w:rPr>
            </w:pPr>
            <w:r w:rsidRPr="00422381">
              <w:rPr>
                <w:rFonts w:ascii="Arial Narrow" w:hAnsi="Arial Narrow" w:cs="Times New Roman"/>
                <w:sz w:val="20"/>
                <w:szCs w:val="20"/>
              </w:rPr>
              <w:t>47</w:t>
            </w:r>
            <w:r w:rsidR="00AB729F">
              <w:rPr>
                <w:rFonts w:ascii="Arial Narrow" w:hAnsi="Arial Narrow" w:cs="Times New Roman"/>
                <w:sz w:val="20"/>
                <w:szCs w:val="20"/>
              </w:rPr>
              <w:t>/78</w:t>
            </w:r>
            <w:r w:rsidRPr="00422381">
              <w:rPr>
                <w:rFonts w:ascii="Arial Narrow" w:hAnsi="Arial Narrow" w:cs="Times New Roman"/>
                <w:sz w:val="20"/>
                <w:szCs w:val="20"/>
              </w:rPr>
              <w:t xml:space="preserve"> (60)</w:t>
            </w:r>
          </w:p>
        </w:tc>
        <w:tc>
          <w:tcPr>
            <w:tcW w:w="1276" w:type="dxa"/>
            <w:shd w:val="clear" w:color="auto" w:fill="auto"/>
          </w:tcPr>
          <w:p w:rsidR="00F30DC2" w:rsidRPr="00422381" w:rsidRDefault="00F30DC2" w:rsidP="007813B2">
            <w:pPr>
              <w:keepNext/>
              <w:keepLines/>
              <w:jc w:val="center"/>
              <w:rPr>
                <w:rFonts w:ascii="Arial Narrow" w:hAnsi="Arial Narrow" w:cs="Times New Roman"/>
                <w:sz w:val="20"/>
                <w:szCs w:val="20"/>
              </w:rPr>
            </w:pPr>
            <w:r w:rsidRPr="00422381">
              <w:rPr>
                <w:rFonts w:ascii="Arial Narrow" w:hAnsi="Arial Narrow" w:cs="Times New Roman"/>
                <w:sz w:val="20"/>
                <w:szCs w:val="20"/>
              </w:rPr>
              <w:t xml:space="preserve">21.2 </w:t>
            </w:r>
            <w:r w:rsidR="00E11917">
              <w:rPr>
                <w:rFonts w:ascii="Arial Narrow" w:hAnsi="Arial Narrow" w:cs="Times New Roman"/>
                <w:sz w:val="20"/>
                <w:szCs w:val="20"/>
              </w:rPr>
              <w:br/>
            </w:r>
            <w:r w:rsidRPr="00422381">
              <w:rPr>
                <w:rFonts w:ascii="Arial Narrow" w:hAnsi="Arial Narrow" w:cs="Times New Roman"/>
                <w:sz w:val="20"/>
                <w:szCs w:val="20"/>
              </w:rPr>
              <w:t>(16.3</w:t>
            </w:r>
            <w:r w:rsidR="007813B2" w:rsidRPr="00422381">
              <w:rPr>
                <w:rFonts w:ascii="Arial Narrow" w:hAnsi="Arial Narrow" w:cs="Times New Roman"/>
                <w:sz w:val="20"/>
                <w:szCs w:val="20"/>
              </w:rPr>
              <w:t xml:space="preserve">, </w:t>
            </w:r>
            <w:r w:rsidRPr="00422381">
              <w:rPr>
                <w:rFonts w:ascii="Arial Narrow" w:hAnsi="Arial Narrow" w:cs="Times New Roman"/>
                <w:sz w:val="20"/>
                <w:szCs w:val="20"/>
              </w:rPr>
              <w:t>27.4)</w:t>
            </w:r>
          </w:p>
        </w:tc>
        <w:tc>
          <w:tcPr>
            <w:tcW w:w="1275" w:type="dxa"/>
            <w:shd w:val="clear" w:color="auto" w:fill="auto"/>
          </w:tcPr>
          <w:p w:rsidR="00F30DC2" w:rsidRPr="00422381" w:rsidRDefault="00F30DC2" w:rsidP="00915DA5">
            <w:pPr>
              <w:keepNext/>
              <w:keepLines/>
              <w:jc w:val="center"/>
              <w:rPr>
                <w:rFonts w:ascii="Arial Narrow" w:hAnsi="Arial Narrow" w:cs="Times New Roman"/>
                <w:sz w:val="20"/>
                <w:szCs w:val="20"/>
              </w:rPr>
            </w:pPr>
            <w:r w:rsidRPr="00422381">
              <w:rPr>
                <w:rFonts w:ascii="Arial Narrow" w:hAnsi="Arial Narrow" w:cs="Times New Roman"/>
                <w:sz w:val="20"/>
                <w:szCs w:val="20"/>
              </w:rPr>
              <w:t>5.4</w:t>
            </w:r>
          </w:p>
        </w:tc>
        <w:tc>
          <w:tcPr>
            <w:tcW w:w="993" w:type="dxa"/>
            <w:shd w:val="clear" w:color="auto" w:fill="auto"/>
          </w:tcPr>
          <w:p w:rsidR="00F30DC2" w:rsidRPr="00422381" w:rsidRDefault="00F30DC2" w:rsidP="00915DA5">
            <w:pPr>
              <w:keepNext/>
              <w:keepLines/>
              <w:jc w:val="center"/>
              <w:rPr>
                <w:rFonts w:ascii="Arial Narrow" w:hAnsi="Arial Narrow" w:cs="Times New Roman"/>
                <w:sz w:val="20"/>
                <w:szCs w:val="20"/>
              </w:rPr>
            </w:pPr>
            <w:r w:rsidRPr="00422381">
              <w:rPr>
                <w:rFonts w:ascii="Arial Narrow" w:hAnsi="Arial Narrow" w:cs="Times New Roman"/>
                <w:sz w:val="20"/>
                <w:szCs w:val="20"/>
              </w:rPr>
              <w:t>0.29</w:t>
            </w:r>
          </w:p>
        </w:tc>
        <w:tc>
          <w:tcPr>
            <w:tcW w:w="1460" w:type="dxa"/>
            <w:shd w:val="clear" w:color="auto" w:fill="auto"/>
          </w:tcPr>
          <w:p w:rsidR="00F30DC2" w:rsidRPr="00422381" w:rsidRDefault="00F30DC2" w:rsidP="007813B2">
            <w:pPr>
              <w:keepNext/>
              <w:keepLines/>
              <w:jc w:val="center"/>
              <w:rPr>
                <w:rFonts w:ascii="Arial Narrow" w:hAnsi="Arial Narrow" w:cs="Times New Roman"/>
                <w:sz w:val="20"/>
                <w:szCs w:val="20"/>
              </w:rPr>
            </w:pPr>
            <w:r w:rsidRPr="00422381">
              <w:rPr>
                <w:rFonts w:ascii="Arial Narrow" w:hAnsi="Arial Narrow" w:cs="Times New Roman"/>
                <w:sz w:val="20"/>
                <w:szCs w:val="20"/>
              </w:rPr>
              <w:t xml:space="preserve">0.80 </w:t>
            </w:r>
            <w:r w:rsidR="00E11917">
              <w:rPr>
                <w:rFonts w:ascii="Arial Narrow" w:hAnsi="Arial Narrow" w:cs="Times New Roman"/>
                <w:sz w:val="20"/>
                <w:szCs w:val="20"/>
              </w:rPr>
              <w:br/>
            </w:r>
            <w:r w:rsidRPr="00422381">
              <w:rPr>
                <w:rFonts w:ascii="Arial Narrow" w:hAnsi="Arial Narrow" w:cs="Times New Roman"/>
                <w:sz w:val="20"/>
                <w:szCs w:val="20"/>
              </w:rPr>
              <w:t>(0.53</w:t>
            </w:r>
            <w:r w:rsidR="007813B2" w:rsidRPr="00422381">
              <w:rPr>
                <w:rFonts w:ascii="Arial Narrow" w:hAnsi="Arial Narrow" w:cs="Times New Roman"/>
                <w:sz w:val="20"/>
                <w:szCs w:val="20"/>
              </w:rPr>
              <w:t>,</w:t>
            </w:r>
            <w:r w:rsidRPr="00422381">
              <w:rPr>
                <w:rFonts w:ascii="Arial Narrow" w:hAnsi="Arial Narrow" w:cs="Times New Roman"/>
                <w:sz w:val="20"/>
                <w:szCs w:val="20"/>
              </w:rPr>
              <w:t>1.21)</w:t>
            </w:r>
          </w:p>
        </w:tc>
      </w:tr>
    </w:tbl>
    <w:p w:rsidR="00F30DC2" w:rsidRPr="00422381" w:rsidRDefault="00F30DC2" w:rsidP="00F30DC2">
      <w:pPr>
        <w:keepNext/>
        <w:keepLines/>
        <w:rPr>
          <w:rFonts w:ascii="Arial Narrow" w:hAnsi="Arial Narrow"/>
          <w:sz w:val="18"/>
          <w:szCs w:val="18"/>
        </w:rPr>
      </w:pPr>
      <w:r w:rsidRPr="00422381">
        <w:rPr>
          <w:rFonts w:ascii="Arial Narrow" w:hAnsi="Arial Narrow"/>
          <w:sz w:val="18"/>
          <w:szCs w:val="18"/>
        </w:rPr>
        <w:t xml:space="preserve">Sources: Table 2.20, p.34; Figure 2.16, p.35 of </w:t>
      </w:r>
      <w:r w:rsidRPr="00026FEA">
        <w:rPr>
          <w:rFonts w:ascii="Arial Narrow" w:hAnsi="Arial Narrow"/>
          <w:sz w:val="18"/>
          <w:szCs w:val="18"/>
        </w:rPr>
        <w:t>Attachment 3</w:t>
      </w:r>
      <w:r w:rsidR="006A31C9" w:rsidRPr="00026FEA">
        <w:rPr>
          <w:rFonts w:ascii="Arial Narrow" w:hAnsi="Arial Narrow"/>
          <w:sz w:val="18"/>
          <w:szCs w:val="18"/>
        </w:rPr>
        <w:t xml:space="preserve"> </w:t>
      </w:r>
      <w:r w:rsidR="006A31C9" w:rsidRPr="00541F65">
        <w:rPr>
          <w:rFonts w:ascii="Arial Narrow" w:hAnsi="Arial Narrow"/>
          <w:sz w:val="18"/>
          <w:szCs w:val="18"/>
        </w:rPr>
        <w:t xml:space="preserve">of </w:t>
      </w:r>
      <w:r w:rsidR="00C333CD" w:rsidRPr="00541F65">
        <w:rPr>
          <w:rFonts w:ascii="Arial Narrow" w:hAnsi="Arial Narrow"/>
          <w:sz w:val="18"/>
          <w:szCs w:val="18"/>
        </w:rPr>
        <w:t xml:space="preserve">the </w:t>
      </w:r>
      <w:r w:rsidR="006A31C9" w:rsidRPr="00541F65">
        <w:rPr>
          <w:rFonts w:ascii="Arial Narrow" w:hAnsi="Arial Narrow"/>
          <w:sz w:val="18"/>
          <w:szCs w:val="18"/>
        </w:rPr>
        <w:t>resubmission</w:t>
      </w:r>
      <w:r w:rsidRPr="00026FEA">
        <w:rPr>
          <w:rFonts w:ascii="Arial Narrow" w:hAnsi="Arial Narrow"/>
          <w:sz w:val="18"/>
          <w:szCs w:val="18"/>
        </w:rPr>
        <w:t>.</w:t>
      </w:r>
    </w:p>
    <w:p w:rsidR="00F30DC2" w:rsidRPr="00422381" w:rsidRDefault="00F30DC2" w:rsidP="00F30DC2">
      <w:pPr>
        <w:keepNext/>
        <w:keepLines/>
        <w:rPr>
          <w:rFonts w:ascii="Arial Narrow" w:hAnsi="Arial Narrow"/>
          <w:sz w:val="18"/>
          <w:szCs w:val="18"/>
        </w:rPr>
      </w:pPr>
      <w:r w:rsidRPr="00422381">
        <w:rPr>
          <w:rFonts w:ascii="Arial Narrow" w:hAnsi="Arial Narrow"/>
          <w:sz w:val="18"/>
          <w:szCs w:val="18"/>
        </w:rPr>
        <w:t>Abbreviations: CI= confidence interval; HR= hazard ratio; n = number of participants with event; N = total participants in group; NE = not estimable</w:t>
      </w:r>
      <w:r w:rsidR="001B480A" w:rsidRPr="00422381">
        <w:rPr>
          <w:rFonts w:ascii="Arial Narrow" w:hAnsi="Arial Narrow"/>
          <w:sz w:val="18"/>
          <w:szCs w:val="18"/>
        </w:rPr>
        <w:t xml:space="preserve"> </w:t>
      </w:r>
      <w:proofErr w:type="spellStart"/>
      <w:r w:rsidR="001B480A" w:rsidRPr="00422381">
        <w:rPr>
          <w:rFonts w:ascii="Arial Narrow" w:hAnsi="Arial Narrow"/>
          <w:sz w:val="18"/>
          <w:szCs w:val="18"/>
        </w:rPr>
        <w:t>mths</w:t>
      </w:r>
      <w:proofErr w:type="spellEnd"/>
      <w:r w:rsidR="001B480A" w:rsidRPr="00422381">
        <w:rPr>
          <w:rFonts w:ascii="Arial Narrow" w:hAnsi="Arial Narrow"/>
          <w:sz w:val="18"/>
          <w:szCs w:val="18"/>
        </w:rPr>
        <w:t xml:space="preserve"> = months</w:t>
      </w:r>
      <w:r w:rsidRPr="00422381">
        <w:rPr>
          <w:rFonts w:ascii="Arial Narrow" w:hAnsi="Arial Narrow"/>
          <w:sz w:val="18"/>
          <w:szCs w:val="18"/>
        </w:rPr>
        <w:t>;</w:t>
      </w:r>
    </w:p>
    <w:p w:rsidR="00F30DC2" w:rsidRPr="00422381" w:rsidRDefault="00F30DC2" w:rsidP="00F30DC2">
      <w:pPr>
        <w:keepNext/>
        <w:keepLines/>
        <w:rPr>
          <w:rFonts w:ascii="Arial Narrow" w:hAnsi="Arial Narrow"/>
          <w:sz w:val="18"/>
          <w:szCs w:val="18"/>
        </w:rPr>
      </w:pPr>
      <w:r w:rsidRPr="00422381">
        <w:rPr>
          <w:rFonts w:ascii="Arial Narrow" w:hAnsi="Arial Narrow"/>
          <w:sz w:val="18"/>
          <w:szCs w:val="18"/>
        </w:rPr>
        <w:t xml:space="preserve">Notes: </w:t>
      </w:r>
      <w:r w:rsidRPr="00422381">
        <w:rPr>
          <w:rFonts w:ascii="Arial Narrow" w:hAnsi="Arial Narrow"/>
          <w:sz w:val="18"/>
          <w:szCs w:val="18"/>
          <w:vertAlign w:val="superscript"/>
        </w:rPr>
        <w:t xml:space="preserve">a </w:t>
      </w:r>
      <w:r w:rsidRPr="00422381">
        <w:rPr>
          <w:rFonts w:ascii="Arial Narrow" w:hAnsi="Arial Narrow"/>
          <w:sz w:val="18"/>
          <w:szCs w:val="18"/>
        </w:rPr>
        <w:t>Log-rank p-value (stratified)</w:t>
      </w:r>
    </w:p>
    <w:p w:rsidR="005A007F" w:rsidRPr="00422381" w:rsidRDefault="005A007F" w:rsidP="005A007F">
      <w:pPr>
        <w:widowControl w:val="0"/>
        <w:rPr>
          <w:rFonts w:ascii="Arial Narrow" w:hAnsi="Arial Narrow"/>
          <w:sz w:val="18"/>
          <w:szCs w:val="18"/>
        </w:rPr>
      </w:pPr>
    </w:p>
    <w:p w:rsidR="00F30DC2" w:rsidRPr="00422381" w:rsidRDefault="00F30DC2" w:rsidP="00F30DC2">
      <w:pPr>
        <w:pStyle w:val="TableHeading0"/>
      </w:pPr>
      <w:r w:rsidRPr="00422381">
        <w:t xml:space="preserve">Figure </w:t>
      </w:r>
      <w:r w:rsidR="0052179A">
        <w:t>3</w:t>
      </w:r>
      <w:r w:rsidRPr="00422381">
        <w:t>: Kaplan-Meier plot of OS in CABOSUN (July 2017; ITT population)</w:t>
      </w:r>
    </w:p>
    <w:p w:rsidR="00F30DC2" w:rsidRPr="00422381" w:rsidRDefault="00F30DC2" w:rsidP="00F30DC2">
      <w:r w:rsidRPr="00422381">
        <w:rPr>
          <w:noProof/>
        </w:rPr>
        <w:drawing>
          <wp:inline distT="0" distB="0" distL="0" distR="0" wp14:anchorId="318C071C" wp14:editId="63F99D87">
            <wp:extent cx="4613835" cy="2244918"/>
            <wp:effectExtent l="0" t="0" r="0" b="3175"/>
            <wp:docPr id="18" name="Picture 18" title="Figure 3: Kaplan-Meier plot of OS in CABOSUN (July 2017;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6579" cy="2251119"/>
                    </a:xfrm>
                    <a:prstGeom prst="rect">
                      <a:avLst/>
                    </a:prstGeom>
                  </pic:spPr>
                </pic:pic>
              </a:graphicData>
            </a:graphic>
          </wp:inline>
        </w:drawing>
      </w:r>
    </w:p>
    <w:p w:rsidR="00F30DC2" w:rsidRPr="00422381" w:rsidRDefault="00F30DC2" w:rsidP="0049038F">
      <w:pPr>
        <w:pStyle w:val="Default"/>
        <w:spacing w:after="240"/>
        <w:ind w:right="-153"/>
        <w:jc w:val="both"/>
        <w:rPr>
          <w:rFonts w:ascii="Arial Narrow" w:hAnsi="Arial Narrow"/>
          <w:bCs/>
          <w:sz w:val="18"/>
          <w:szCs w:val="18"/>
          <w:lang w:val="en-AU"/>
        </w:rPr>
      </w:pPr>
      <w:r w:rsidRPr="00422381">
        <w:rPr>
          <w:rFonts w:ascii="Arial Narrow" w:hAnsi="Arial Narrow"/>
          <w:bCs/>
          <w:sz w:val="18"/>
          <w:szCs w:val="18"/>
          <w:lang w:val="en-AU"/>
        </w:rPr>
        <w:t xml:space="preserve">Source: Figure 2-16, p.35 of </w:t>
      </w:r>
      <w:r w:rsidRPr="004F6D70">
        <w:rPr>
          <w:rFonts w:ascii="Arial Narrow" w:hAnsi="Arial Narrow"/>
          <w:bCs/>
          <w:sz w:val="18"/>
          <w:szCs w:val="18"/>
          <w:lang w:val="en-AU"/>
        </w:rPr>
        <w:t>Attachment 3</w:t>
      </w:r>
      <w:r w:rsidR="00967F69" w:rsidRPr="004F6D70">
        <w:rPr>
          <w:rFonts w:ascii="Arial Narrow" w:hAnsi="Arial Narrow"/>
          <w:bCs/>
          <w:sz w:val="18"/>
          <w:szCs w:val="18"/>
          <w:lang w:val="en-AU"/>
        </w:rPr>
        <w:t xml:space="preserve"> </w:t>
      </w:r>
      <w:r w:rsidR="00967F69" w:rsidRPr="00541F65">
        <w:rPr>
          <w:rFonts w:ascii="Arial Narrow" w:hAnsi="Arial Narrow"/>
          <w:bCs/>
          <w:sz w:val="18"/>
          <w:szCs w:val="18"/>
          <w:lang w:val="en-AU"/>
        </w:rPr>
        <w:t>of</w:t>
      </w:r>
      <w:r w:rsidR="004C3020" w:rsidRPr="00541F65">
        <w:rPr>
          <w:rFonts w:ascii="Arial Narrow" w:hAnsi="Arial Narrow"/>
          <w:bCs/>
          <w:sz w:val="18"/>
          <w:szCs w:val="18"/>
          <w:lang w:val="en-AU"/>
        </w:rPr>
        <w:t xml:space="preserve"> the</w:t>
      </w:r>
      <w:r w:rsidR="00967F69" w:rsidRPr="00541F65">
        <w:rPr>
          <w:rFonts w:ascii="Arial Narrow" w:hAnsi="Arial Narrow"/>
          <w:bCs/>
          <w:sz w:val="18"/>
          <w:szCs w:val="18"/>
          <w:lang w:val="en-AU"/>
        </w:rPr>
        <w:t xml:space="preserve"> resubmission</w:t>
      </w:r>
      <w:r w:rsidRPr="004F6D70">
        <w:rPr>
          <w:rFonts w:ascii="Arial Narrow" w:hAnsi="Arial Narrow"/>
          <w:bCs/>
          <w:sz w:val="18"/>
          <w:szCs w:val="18"/>
          <w:lang w:val="en-AU"/>
        </w:rPr>
        <w:t>.</w:t>
      </w:r>
    </w:p>
    <w:p w:rsidR="0049038F" w:rsidRPr="0049038F" w:rsidRDefault="0049038F" w:rsidP="0049038F">
      <w:pPr>
        <w:pStyle w:val="3-BodyText"/>
      </w:pPr>
      <w:r w:rsidRPr="0049038F">
        <w:t xml:space="preserve">The PBAC previously noted that CABOSUN demonstrated a numerical improvement in OS for </w:t>
      </w:r>
      <w:proofErr w:type="spellStart"/>
      <w:r w:rsidRPr="0049038F">
        <w:t>cabozantinib</w:t>
      </w:r>
      <w:proofErr w:type="spellEnd"/>
      <w:r w:rsidRPr="0049038F">
        <w:t xml:space="preserve"> versus </w:t>
      </w:r>
      <w:proofErr w:type="spellStart"/>
      <w:r w:rsidRPr="0049038F">
        <w:t>sunitinib</w:t>
      </w:r>
      <w:proofErr w:type="spellEnd"/>
      <w:r w:rsidRPr="0049038F">
        <w:t xml:space="preserve"> but the difference was not statistically significant and appeared to be decreasing with additional follow-up</w:t>
      </w:r>
      <w:r>
        <w:t>.</w:t>
      </w:r>
      <w:r w:rsidRPr="0049038F">
        <w:t xml:space="preserve"> </w:t>
      </w:r>
      <w:r w:rsidRPr="00541F65">
        <w:t>The PSCR argued that there is a strong correlation between treatment effects on PFS and OS, and that the PFS benefit may translate into prolonged survival. However, the ESC considered that this claim was not adequately justified and re</w:t>
      </w:r>
      <w:r w:rsidR="00006739">
        <w:t>-</w:t>
      </w:r>
      <w:r w:rsidRPr="00541F65">
        <w:t>iterated the PBAC’s previous advice that “the submission’s claim that there was a trend towards improved OS was not supported by the evidence presented”</w:t>
      </w:r>
      <w:r w:rsidRPr="00220B5F">
        <w:t xml:space="preserve"> (para 7.6, </w:t>
      </w:r>
      <w:proofErr w:type="spellStart"/>
      <w:r w:rsidRPr="00220B5F">
        <w:t>cabozantinib</w:t>
      </w:r>
      <w:proofErr w:type="spellEnd"/>
      <w:r w:rsidRPr="00220B5F">
        <w:t>, P</w:t>
      </w:r>
      <w:r w:rsidR="00EA6210">
        <w:t>SD</w:t>
      </w:r>
      <w:r w:rsidRPr="00220B5F">
        <w:t xml:space="preserve">, March 2019 PBAC meeting).  </w:t>
      </w:r>
    </w:p>
    <w:p w:rsidR="00F30DC2" w:rsidRPr="00716DB1" w:rsidRDefault="00F2607F" w:rsidP="00F30DC2">
      <w:pPr>
        <w:pStyle w:val="ListParagraph"/>
        <w:numPr>
          <w:ilvl w:val="1"/>
          <w:numId w:val="1"/>
        </w:numPr>
        <w:spacing w:before="120"/>
      </w:pPr>
      <w:r>
        <w:rPr>
          <w:iCs/>
        </w:rPr>
        <w:t>T</w:t>
      </w:r>
      <w:r w:rsidR="00F30DC2" w:rsidRPr="00716DB1">
        <w:rPr>
          <w:iCs/>
        </w:rPr>
        <w:t xml:space="preserve">he OS results </w:t>
      </w:r>
      <w:r w:rsidR="0049038F">
        <w:rPr>
          <w:iCs/>
        </w:rPr>
        <w:t>may</w:t>
      </w:r>
      <w:r w:rsidR="00F30DC2" w:rsidRPr="00716DB1">
        <w:rPr>
          <w:iCs/>
        </w:rPr>
        <w:t xml:space="preserve"> be confounded </w:t>
      </w:r>
      <w:r w:rsidR="00A70961">
        <w:rPr>
          <w:iCs/>
        </w:rPr>
        <w:t>by</w:t>
      </w:r>
      <w:r w:rsidR="00F30DC2" w:rsidRPr="00716DB1">
        <w:rPr>
          <w:iCs/>
        </w:rPr>
        <w:t xml:space="preserve"> subsequent anticancer treatments utilised by a high proportion of patients in both groups, together with the imbalance in types of treatments received in the respective study groups within CABOSUN. The direction of bias is uncertain given the lack of details provided on outcomes following subsequent treatments (para. 6.20, </w:t>
      </w:r>
      <w:proofErr w:type="spellStart"/>
      <w:r w:rsidR="00F30DC2" w:rsidRPr="00716DB1">
        <w:rPr>
          <w:iCs/>
        </w:rPr>
        <w:t>cabozantinib</w:t>
      </w:r>
      <w:proofErr w:type="spellEnd"/>
      <w:r w:rsidR="00F30DC2" w:rsidRPr="00716DB1">
        <w:rPr>
          <w:iCs/>
        </w:rPr>
        <w:t>, P</w:t>
      </w:r>
      <w:r w:rsidR="00EA6210">
        <w:rPr>
          <w:iCs/>
        </w:rPr>
        <w:t>SD</w:t>
      </w:r>
      <w:r w:rsidR="00F30DC2" w:rsidRPr="00716DB1">
        <w:rPr>
          <w:iCs/>
        </w:rPr>
        <w:t>, March 2019 PBAC meeting).</w:t>
      </w:r>
      <w:r w:rsidR="00F30DC2" w:rsidRPr="00716DB1">
        <w:t xml:space="preserve"> </w:t>
      </w:r>
      <w:r w:rsidR="00F30DC2" w:rsidRPr="00716DB1">
        <w:rPr>
          <w:iCs/>
        </w:rPr>
        <w:t>There were no additional data provided by the resubmission to address this issue.</w:t>
      </w:r>
    </w:p>
    <w:p w:rsidR="007B23BF" w:rsidRPr="00422381" w:rsidRDefault="006153CB" w:rsidP="00E95DBD">
      <w:pPr>
        <w:outlineLvl w:val="2"/>
        <w:rPr>
          <w:u w:val="single"/>
        </w:rPr>
      </w:pPr>
      <w:r>
        <w:rPr>
          <w:u w:val="single"/>
        </w:rPr>
        <w:t>TKI-</w:t>
      </w:r>
      <w:r w:rsidR="00770B48" w:rsidRPr="00422381">
        <w:rPr>
          <w:u w:val="single"/>
        </w:rPr>
        <w:t xml:space="preserve">naïve </w:t>
      </w:r>
      <w:r w:rsidR="007E2E78" w:rsidRPr="00422381">
        <w:rPr>
          <w:u w:val="single"/>
        </w:rPr>
        <w:t>post-immunotherapy</w:t>
      </w:r>
    </w:p>
    <w:p w:rsidR="00F30DC2" w:rsidRPr="00422381" w:rsidRDefault="00561092" w:rsidP="00F30DC2">
      <w:pPr>
        <w:pStyle w:val="3-BodyText"/>
      </w:pPr>
      <w:r>
        <w:lastRenderedPageBreak/>
        <w:t>A</w:t>
      </w:r>
      <w:r w:rsidRPr="00422381">
        <w:t xml:space="preserve"> </w:t>
      </w:r>
      <w:r w:rsidR="00F30DC2" w:rsidRPr="00422381">
        <w:t xml:space="preserve">summary of </w:t>
      </w:r>
      <w:r w:rsidR="00BC4539">
        <w:t xml:space="preserve">the </w:t>
      </w:r>
      <w:r w:rsidR="00F30DC2" w:rsidRPr="00422381">
        <w:t xml:space="preserve">PFS results for </w:t>
      </w:r>
      <w:proofErr w:type="spellStart"/>
      <w:r w:rsidR="00F30DC2" w:rsidRPr="00422381">
        <w:t>cabozantinib</w:t>
      </w:r>
      <w:proofErr w:type="spellEnd"/>
      <w:r w:rsidR="00F30DC2" w:rsidRPr="00422381">
        <w:t xml:space="preserve"> </w:t>
      </w:r>
      <w:r w:rsidR="00915DA5" w:rsidRPr="00422381">
        <w:t xml:space="preserve">as the first </w:t>
      </w:r>
      <w:r w:rsidR="00F30DC2" w:rsidRPr="00422381">
        <w:t xml:space="preserve">TKI post-immunotherapy compared with </w:t>
      </w:r>
      <w:r w:rsidR="00915DA5" w:rsidRPr="00422381">
        <w:t>its use in treatment</w:t>
      </w:r>
      <w:r w:rsidR="006153CB">
        <w:t>-</w:t>
      </w:r>
      <w:r w:rsidR="00915DA5" w:rsidRPr="00422381">
        <w:t>naïve patients (</w:t>
      </w:r>
      <w:r w:rsidR="00F30DC2" w:rsidRPr="00422381">
        <w:t>CABOSUN</w:t>
      </w:r>
      <w:r w:rsidR="00915DA5" w:rsidRPr="00422381">
        <w:t>)</w:t>
      </w:r>
      <w:r w:rsidR="00F30DC2" w:rsidRPr="00422381">
        <w:t xml:space="preserve"> </w:t>
      </w:r>
      <w:r w:rsidR="00915DA5" w:rsidRPr="00422381">
        <w:t xml:space="preserve">is </w:t>
      </w:r>
      <w:r w:rsidR="00F30DC2" w:rsidRPr="00422381">
        <w:t xml:space="preserve">presented in Table </w:t>
      </w:r>
      <w:r w:rsidR="008F26DA" w:rsidRPr="00422381">
        <w:t>7</w:t>
      </w:r>
      <w:r w:rsidR="00F30DC2" w:rsidRPr="00422381">
        <w:t xml:space="preserve">. </w:t>
      </w:r>
    </w:p>
    <w:p w:rsidR="00F30DC2" w:rsidRPr="00422381" w:rsidRDefault="00F30DC2" w:rsidP="00985B6F">
      <w:pPr>
        <w:pStyle w:val="Tabletext"/>
        <w:keepNext/>
        <w:keepLines/>
        <w:rPr>
          <w:b/>
          <w:iCs/>
        </w:rPr>
      </w:pPr>
      <w:r w:rsidRPr="00422381">
        <w:rPr>
          <w:b/>
          <w:iCs/>
        </w:rPr>
        <w:t xml:space="preserve">Table </w:t>
      </w:r>
      <w:r w:rsidR="008F26DA" w:rsidRPr="00422381">
        <w:rPr>
          <w:b/>
          <w:iCs/>
        </w:rPr>
        <w:t>7</w:t>
      </w:r>
      <w:r w:rsidRPr="00422381">
        <w:rPr>
          <w:b/>
          <w:iCs/>
        </w:rPr>
        <w:t xml:space="preserve">: PFS </w:t>
      </w:r>
      <w:r w:rsidR="00657D13">
        <w:rPr>
          <w:b/>
          <w:iCs/>
        </w:rPr>
        <w:t>with</w:t>
      </w:r>
      <w:r w:rsidRPr="00422381">
        <w:rPr>
          <w:b/>
          <w:iCs/>
        </w:rPr>
        <w:t xml:space="preserve"> </w:t>
      </w:r>
      <w:proofErr w:type="spellStart"/>
      <w:r w:rsidRPr="00422381">
        <w:rPr>
          <w:b/>
          <w:iCs/>
        </w:rPr>
        <w:t>cabozantinib</w:t>
      </w:r>
      <w:proofErr w:type="spellEnd"/>
      <w:r w:rsidR="00657D13">
        <w:rPr>
          <w:b/>
          <w:iCs/>
        </w:rPr>
        <w:t xml:space="preserve"> and other TKIs in</w:t>
      </w:r>
      <w:r w:rsidR="00BE6F84" w:rsidRPr="00422381">
        <w:rPr>
          <w:b/>
          <w:iCs/>
        </w:rPr>
        <w:t xml:space="preserve"> </w:t>
      </w:r>
      <w:r w:rsidR="00657D13">
        <w:rPr>
          <w:b/>
          <w:iCs/>
        </w:rPr>
        <w:t>the</w:t>
      </w:r>
      <w:r w:rsidR="004F6D70">
        <w:rPr>
          <w:b/>
          <w:iCs/>
        </w:rPr>
        <w:t xml:space="preserve"> treatment</w:t>
      </w:r>
      <w:r w:rsidR="006153CB">
        <w:rPr>
          <w:b/>
          <w:iCs/>
        </w:rPr>
        <w:t>-</w:t>
      </w:r>
      <w:r w:rsidR="004F6D70">
        <w:rPr>
          <w:b/>
          <w:iCs/>
        </w:rPr>
        <w:t>naïve and</w:t>
      </w:r>
      <w:r w:rsidR="00657D13">
        <w:rPr>
          <w:b/>
          <w:iCs/>
        </w:rPr>
        <w:t xml:space="preserve"> </w:t>
      </w:r>
      <w:r w:rsidR="00182333" w:rsidRPr="00422381">
        <w:rPr>
          <w:b/>
          <w:iCs/>
        </w:rPr>
        <w:t>TKI</w:t>
      </w:r>
      <w:r w:rsidR="006153CB">
        <w:rPr>
          <w:b/>
          <w:iCs/>
        </w:rPr>
        <w:t>-</w:t>
      </w:r>
      <w:r w:rsidR="00BE6F84" w:rsidRPr="00422381">
        <w:rPr>
          <w:b/>
          <w:iCs/>
        </w:rPr>
        <w:t>naive</w:t>
      </w:r>
      <w:r w:rsidRPr="00422381">
        <w:rPr>
          <w:b/>
          <w:iCs/>
        </w:rPr>
        <w:t xml:space="preserve"> post</w:t>
      </w:r>
      <w:r w:rsidR="00BE6F84" w:rsidRPr="00422381">
        <w:rPr>
          <w:b/>
          <w:iCs/>
        </w:rPr>
        <w:t>-</w:t>
      </w:r>
      <w:r w:rsidRPr="00422381">
        <w:rPr>
          <w:b/>
          <w:iCs/>
        </w:rPr>
        <w:t xml:space="preserve">immunotherapy </w:t>
      </w:r>
      <w:r w:rsidR="00657D13">
        <w:rPr>
          <w:b/>
          <w:iCs/>
        </w:rPr>
        <w:t>setting</w:t>
      </w:r>
      <w:r w:rsidR="004F6D70">
        <w:rPr>
          <w:b/>
          <w:iCs/>
        </w:rPr>
        <w:t>s</w:t>
      </w:r>
      <w:r w:rsidR="00657D13" w:rsidRPr="00422381">
        <w:rPr>
          <w:b/>
          <w:iCs/>
        </w:rPr>
        <w:t xml:space="preserve"> </w:t>
      </w:r>
    </w:p>
    <w:tbl>
      <w:tblPr>
        <w:tblStyle w:val="TableGrid"/>
        <w:tblW w:w="4966" w:type="pct"/>
        <w:tblLook w:val="04A0" w:firstRow="1" w:lastRow="0" w:firstColumn="1" w:lastColumn="0" w:noHBand="0" w:noVBand="1"/>
        <w:tblCaption w:val="Table 7: PFS with cabozantinib and other TKIs in the treatment-naïve and TKI-naive post-immunotherapy settings"/>
      </w:tblPr>
      <w:tblGrid>
        <w:gridCol w:w="2202"/>
        <w:gridCol w:w="1284"/>
        <w:gridCol w:w="1188"/>
        <w:gridCol w:w="2552"/>
        <w:gridCol w:w="1730"/>
      </w:tblGrid>
      <w:tr w:rsidR="00F30DC2" w:rsidRPr="00422381" w:rsidTr="004F6D70">
        <w:trPr>
          <w:trHeight w:val="355"/>
          <w:tblHeader/>
        </w:trPr>
        <w:tc>
          <w:tcPr>
            <w:tcW w:w="1229" w:type="pct"/>
            <w:shd w:val="clear" w:color="auto" w:fill="FFFFFF" w:themeFill="background1"/>
            <w:vAlign w:val="center"/>
          </w:tcPr>
          <w:p w:rsidR="00F30DC2" w:rsidRPr="00422381" w:rsidRDefault="00F30DC2" w:rsidP="00985B6F">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szCs w:val="20"/>
              </w:rPr>
              <w:t>Study ID</w:t>
            </w:r>
          </w:p>
          <w:p w:rsidR="00F30DC2" w:rsidRPr="00422381" w:rsidRDefault="00F30DC2" w:rsidP="00985B6F">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szCs w:val="20"/>
              </w:rPr>
              <w:t>Source</w:t>
            </w:r>
          </w:p>
        </w:tc>
        <w:tc>
          <w:tcPr>
            <w:tcW w:w="717" w:type="pct"/>
            <w:shd w:val="clear" w:color="auto" w:fill="FFFFFF" w:themeFill="background1"/>
            <w:vAlign w:val="center"/>
          </w:tcPr>
          <w:p w:rsidR="00F30DC2" w:rsidRPr="00422381" w:rsidRDefault="00F30DC2" w:rsidP="00985B6F">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szCs w:val="20"/>
              </w:rPr>
              <w:t>TKI</w:t>
            </w:r>
          </w:p>
        </w:tc>
        <w:tc>
          <w:tcPr>
            <w:tcW w:w="663" w:type="pct"/>
            <w:shd w:val="clear" w:color="auto" w:fill="FFFFFF" w:themeFill="background1"/>
            <w:vAlign w:val="center"/>
          </w:tcPr>
          <w:p w:rsidR="00F30DC2" w:rsidRPr="00C974FF" w:rsidRDefault="00F30DC2" w:rsidP="00985B6F">
            <w:pPr>
              <w:pStyle w:val="TableLeft"/>
              <w:keepNext/>
              <w:keepLines/>
              <w:jc w:val="center"/>
              <w:rPr>
                <w:rStyle w:val="SmallBold"/>
                <w:rFonts w:ascii="Arial Narrow" w:hAnsi="Arial Narrow" w:cstheme="minorHAnsi"/>
                <w:szCs w:val="20"/>
              </w:rPr>
            </w:pPr>
            <w:proofErr w:type="gramStart"/>
            <w:r w:rsidRPr="00C974FF">
              <w:rPr>
                <w:rStyle w:val="SmallBold"/>
                <w:rFonts w:ascii="Arial Narrow" w:hAnsi="Arial Narrow" w:cstheme="minorHAnsi"/>
                <w:szCs w:val="20"/>
              </w:rPr>
              <w:t>n</w:t>
            </w:r>
            <w:r w:rsidRPr="00C974FF">
              <w:rPr>
                <w:rStyle w:val="SmallBold"/>
                <w:rFonts w:ascii="Arial Narrow" w:hAnsi="Arial Narrow" w:cstheme="minorHAnsi"/>
              </w:rPr>
              <w:t>/N</w:t>
            </w:r>
            <w:proofErr w:type="gramEnd"/>
            <w:r w:rsidRPr="00C974FF">
              <w:rPr>
                <w:rStyle w:val="SmallBold"/>
                <w:rFonts w:ascii="Arial Narrow" w:hAnsi="Arial Narrow" w:cstheme="minorHAnsi"/>
              </w:rPr>
              <w:t xml:space="preserve"> (%)</w:t>
            </w:r>
          </w:p>
        </w:tc>
        <w:tc>
          <w:tcPr>
            <w:tcW w:w="1425" w:type="pct"/>
            <w:shd w:val="clear" w:color="auto" w:fill="FFFFFF" w:themeFill="background1"/>
            <w:vAlign w:val="center"/>
          </w:tcPr>
          <w:p w:rsidR="00F30DC2" w:rsidRPr="00422381" w:rsidRDefault="00F30DC2" w:rsidP="00985B6F">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szCs w:val="20"/>
              </w:rPr>
              <w:t>Median PFS m</w:t>
            </w:r>
            <w:r w:rsidRPr="00422381">
              <w:rPr>
                <w:rStyle w:val="SmallBold"/>
                <w:rFonts w:ascii="Arial Narrow" w:hAnsi="Arial Narrow" w:cstheme="minorHAnsi"/>
              </w:rPr>
              <w:t>onths</w:t>
            </w:r>
            <w:r w:rsidRPr="00422381">
              <w:rPr>
                <w:rStyle w:val="SmallBold"/>
                <w:rFonts w:ascii="Arial Narrow" w:hAnsi="Arial Narrow" w:cstheme="minorHAnsi"/>
                <w:szCs w:val="20"/>
              </w:rPr>
              <w:t xml:space="preserve"> (95% CI)</w:t>
            </w:r>
          </w:p>
        </w:tc>
        <w:tc>
          <w:tcPr>
            <w:tcW w:w="966" w:type="pct"/>
            <w:shd w:val="clear" w:color="auto" w:fill="FFFFFF" w:themeFill="background1"/>
            <w:vAlign w:val="center"/>
          </w:tcPr>
          <w:p w:rsidR="00F30DC2" w:rsidRPr="00422381" w:rsidRDefault="00F30DC2" w:rsidP="00985B6F">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szCs w:val="20"/>
              </w:rPr>
              <w:t>PFS rate 1 year</w:t>
            </w:r>
            <w:r w:rsidR="008F570F">
              <w:rPr>
                <w:rStyle w:val="SmallBold"/>
                <w:rFonts w:ascii="Arial Narrow" w:hAnsi="Arial Narrow" w:cstheme="minorHAnsi"/>
                <w:szCs w:val="20"/>
              </w:rPr>
              <w:t xml:space="preserve"> </w:t>
            </w:r>
            <w:r w:rsidR="00A25E11">
              <w:rPr>
                <w:rStyle w:val="SmallBold"/>
                <w:rFonts w:ascii="Arial Narrow" w:hAnsi="Arial Narrow" w:cstheme="minorHAnsi"/>
                <w:szCs w:val="20"/>
              </w:rPr>
              <w:t>(</w:t>
            </w:r>
            <w:r w:rsidR="008F570F">
              <w:rPr>
                <w:rStyle w:val="SmallBold"/>
                <w:rFonts w:ascii="Arial Narrow" w:hAnsi="Arial Narrow" w:cstheme="minorHAnsi"/>
              </w:rPr>
              <w:t>%</w:t>
            </w:r>
            <w:r w:rsidR="00A25E11">
              <w:rPr>
                <w:rStyle w:val="SmallBold"/>
                <w:rFonts w:ascii="Arial Narrow" w:hAnsi="Arial Narrow" w:cstheme="minorHAnsi"/>
              </w:rPr>
              <w:t>)</w:t>
            </w:r>
          </w:p>
        </w:tc>
      </w:tr>
      <w:tr w:rsidR="000D2457" w:rsidRPr="00422381" w:rsidTr="00C01C46">
        <w:trPr>
          <w:trHeight w:val="139"/>
        </w:trPr>
        <w:tc>
          <w:tcPr>
            <w:tcW w:w="5000" w:type="pct"/>
            <w:gridSpan w:val="5"/>
            <w:shd w:val="clear" w:color="auto" w:fill="FFFFFF" w:themeFill="background1"/>
            <w:vAlign w:val="center"/>
          </w:tcPr>
          <w:p w:rsidR="000D2457" w:rsidRPr="00422381" w:rsidRDefault="000D2457" w:rsidP="006153CB">
            <w:pPr>
              <w:pStyle w:val="TableLeft"/>
              <w:keepNext/>
              <w:keepLines/>
              <w:rPr>
                <w:rStyle w:val="SmallBold"/>
                <w:rFonts w:ascii="Arial Narrow" w:hAnsi="Arial Narrow" w:cstheme="minorHAnsi"/>
                <w:szCs w:val="20"/>
              </w:rPr>
            </w:pPr>
            <w:r w:rsidRPr="00422381">
              <w:rPr>
                <w:rStyle w:val="SmallBold"/>
                <w:rFonts w:ascii="Arial Narrow" w:hAnsi="Arial Narrow" w:cstheme="minorHAnsi"/>
                <w:szCs w:val="20"/>
              </w:rPr>
              <w:t>Treatment</w:t>
            </w:r>
            <w:r w:rsidR="006153CB">
              <w:rPr>
                <w:rStyle w:val="SmallBold"/>
                <w:rFonts w:ascii="Arial Narrow" w:hAnsi="Arial Narrow" w:cstheme="minorHAnsi"/>
                <w:szCs w:val="20"/>
              </w:rPr>
              <w:t>-</w:t>
            </w:r>
            <w:r w:rsidRPr="00422381">
              <w:rPr>
                <w:rStyle w:val="SmallBold"/>
                <w:rFonts w:ascii="Arial Narrow" w:hAnsi="Arial Narrow" w:cstheme="minorHAnsi"/>
                <w:szCs w:val="20"/>
              </w:rPr>
              <w:t>naïve setting</w:t>
            </w:r>
          </w:p>
        </w:tc>
      </w:tr>
      <w:tr w:rsidR="00BE1F7D" w:rsidRPr="00422381" w:rsidTr="004F6D70">
        <w:trPr>
          <w:trHeight w:val="187"/>
        </w:trPr>
        <w:tc>
          <w:tcPr>
            <w:tcW w:w="1229" w:type="pct"/>
            <w:vMerge w:val="restart"/>
            <w:shd w:val="clear" w:color="auto" w:fill="FFFFFF" w:themeFill="background1"/>
          </w:tcPr>
          <w:p w:rsidR="00BE1F7D" w:rsidRPr="00422381" w:rsidRDefault="00BE1F7D" w:rsidP="00985B6F">
            <w:pPr>
              <w:pStyle w:val="TableLeft"/>
              <w:keepNext/>
              <w:keepLines/>
              <w:rPr>
                <w:rStyle w:val="SmallBold"/>
                <w:rFonts w:ascii="Arial Narrow" w:hAnsi="Arial Narrow" w:cstheme="minorHAnsi"/>
                <w:szCs w:val="20"/>
              </w:rPr>
            </w:pPr>
            <w:r w:rsidRPr="00422381">
              <w:rPr>
                <w:rStyle w:val="SmallBold"/>
                <w:rFonts w:ascii="Arial Narrow" w:hAnsi="Arial Narrow" w:cstheme="minorHAnsi"/>
                <w:b w:val="0"/>
                <w:bCs/>
                <w:szCs w:val="20"/>
              </w:rPr>
              <w:t>C</w:t>
            </w:r>
            <w:r w:rsidRPr="00422381">
              <w:rPr>
                <w:rStyle w:val="SmallBold"/>
                <w:rFonts w:ascii="Arial Narrow" w:hAnsi="Arial Narrow" w:cstheme="minorHAnsi"/>
                <w:b w:val="0"/>
                <w:bCs/>
              </w:rPr>
              <w:t>ABOSUN</w:t>
            </w:r>
          </w:p>
        </w:tc>
        <w:tc>
          <w:tcPr>
            <w:tcW w:w="717" w:type="pct"/>
            <w:shd w:val="clear" w:color="auto" w:fill="FFFFFF" w:themeFill="background1"/>
            <w:vAlign w:val="center"/>
          </w:tcPr>
          <w:p w:rsidR="00BE1F7D" w:rsidRPr="00422381" w:rsidRDefault="00BE1F7D" w:rsidP="00985B6F">
            <w:pPr>
              <w:pStyle w:val="TableLeft"/>
              <w:keepNext/>
              <w:keepLines/>
              <w:rPr>
                <w:rStyle w:val="SmallBold"/>
                <w:rFonts w:ascii="Arial Narrow" w:hAnsi="Arial Narrow" w:cstheme="minorHAnsi"/>
                <w:b w:val="0"/>
                <w:bCs/>
                <w:szCs w:val="20"/>
              </w:rPr>
            </w:pPr>
            <w:proofErr w:type="spellStart"/>
            <w:r w:rsidRPr="00422381">
              <w:rPr>
                <w:rStyle w:val="SmallBold"/>
                <w:rFonts w:ascii="Arial Narrow" w:hAnsi="Arial Narrow" w:cstheme="minorHAnsi"/>
                <w:b w:val="0"/>
                <w:bCs/>
                <w:szCs w:val="20"/>
              </w:rPr>
              <w:t>C</w:t>
            </w:r>
            <w:r w:rsidRPr="00422381">
              <w:rPr>
                <w:rStyle w:val="SmallBold"/>
                <w:rFonts w:ascii="Arial Narrow" w:hAnsi="Arial Narrow" w:cstheme="minorHAnsi"/>
                <w:b w:val="0"/>
                <w:bCs/>
              </w:rPr>
              <w:t>abozantinib</w:t>
            </w:r>
            <w:proofErr w:type="spellEnd"/>
          </w:p>
        </w:tc>
        <w:tc>
          <w:tcPr>
            <w:tcW w:w="663" w:type="pct"/>
            <w:shd w:val="clear" w:color="auto" w:fill="FFFFFF" w:themeFill="background1"/>
            <w:vAlign w:val="center"/>
          </w:tcPr>
          <w:p w:rsidR="00BE1F7D" w:rsidRPr="007B1A7F" w:rsidRDefault="00BE1F7D" w:rsidP="00985B6F">
            <w:pPr>
              <w:pStyle w:val="TableLeft"/>
              <w:keepNext/>
              <w:keepLines/>
              <w:jc w:val="center"/>
              <w:rPr>
                <w:rStyle w:val="SmallBold"/>
                <w:rFonts w:ascii="Arial Narrow" w:hAnsi="Arial Narrow" w:cstheme="minorHAnsi"/>
                <w:szCs w:val="20"/>
              </w:rPr>
            </w:pPr>
            <w:r w:rsidRPr="007B1A7F">
              <w:rPr>
                <w:rStyle w:val="SmallBold"/>
                <w:rFonts w:ascii="Arial Narrow" w:hAnsi="Arial Narrow" w:cstheme="minorHAnsi"/>
                <w:b w:val="0"/>
                <w:bCs/>
                <w:szCs w:val="20"/>
              </w:rPr>
              <w:t>4</w:t>
            </w:r>
            <w:r w:rsidRPr="007B1A7F">
              <w:rPr>
                <w:rStyle w:val="SmallBold"/>
                <w:rFonts w:ascii="Arial Narrow" w:hAnsi="Arial Narrow" w:cstheme="minorHAnsi"/>
                <w:b w:val="0"/>
                <w:bCs/>
              </w:rPr>
              <w:t>3/79 (54)</w:t>
            </w:r>
          </w:p>
        </w:tc>
        <w:tc>
          <w:tcPr>
            <w:tcW w:w="1425" w:type="pct"/>
            <w:shd w:val="clear" w:color="auto" w:fill="FFFFFF" w:themeFill="background1"/>
            <w:vAlign w:val="center"/>
          </w:tcPr>
          <w:p w:rsidR="00BE1F7D" w:rsidRPr="00422381" w:rsidRDefault="00BE1F7D" w:rsidP="00985B6F">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b w:val="0"/>
                <w:bCs/>
                <w:szCs w:val="20"/>
              </w:rPr>
              <w:t>8</w:t>
            </w:r>
            <w:r w:rsidRPr="00422381">
              <w:rPr>
                <w:rStyle w:val="SmallBold"/>
                <w:rFonts w:ascii="Arial Narrow" w:hAnsi="Arial Narrow" w:cstheme="minorHAnsi"/>
                <w:b w:val="0"/>
                <w:bCs/>
              </w:rPr>
              <w:t>.6 (6.8, 14.0)</w:t>
            </w:r>
          </w:p>
        </w:tc>
        <w:tc>
          <w:tcPr>
            <w:tcW w:w="966" w:type="pct"/>
            <w:shd w:val="clear" w:color="auto" w:fill="FFFFFF" w:themeFill="background1"/>
            <w:vAlign w:val="center"/>
          </w:tcPr>
          <w:p w:rsidR="00BE1F7D" w:rsidRPr="00422381" w:rsidRDefault="00BE1F7D" w:rsidP="00985B6F">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b w:val="0"/>
                <w:bCs/>
                <w:szCs w:val="20"/>
              </w:rPr>
              <w:t>4</w:t>
            </w:r>
            <w:r w:rsidRPr="00422381">
              <w:rPr>
                <w:rStyle w:val="SmallBold"/>
                <w:rFonts w:ascii="Arial Narrow" w:hAnsi="Arial Narrow" w:cstheme="minorHAnsi"/>
                <w:b w:val="0"/>
                <w:bCs/>
              </w:rPr>
              <w:t>3</w:t>
            </w:r>
          </w:p>
        </w:tc>
      </w:tr>
      <w:tr w:rsidR="00085FBE" w:rsidRPr="00422381" w:rsidTr="004F6D70">
        <w:trPr>
          <w:trHeight w:val="469"/>
        </w:trPr>
        <w:tc>
          <w:tcPr>
            <w:tcW w:w="1229" w:type="pct"/>
            <w:vMerge/>
            <w:shd w:val="clear" w:color="auto" w:fill="FFFFFF" w:themeFill="background1"/>
            <w:vAlign w:val="center"/>
          </w:tcPr>
          <w:p w:rsidR="00085FBE" w:rsidRPr="00422381" w:rsidRDefault="00085FBE" w:rsidP="00985B6F">
            <w:pPr>
              <w:pStyle w:val="TableLeft"/>
              <w:keepNext/>
              <w:keepLines/>
              <w:rPr>
                <w:rStyle w:val="SmallBold"/>
                <w:rFonts w:ascii="Arial Narrow" w:hAnsi="Arial Narrow" w:cstheme="minorHAnsi"/>
                <w:b w:val="0"/>
                <w:bCs/>
                <w:szCs w:val="20"/>
              </w:rPr>
            </w:pPr>
          </w:p>
        </w:tc>
        <w:tc>
          <w:tcPr>
            <w:tcW w:w="717" w:type="pct"/>
            <w:shd w:val="clear" w:color="auto" w:fill="FFFFFF" w:themeFill="background1"/>
            <w:vAlign w:val="center"/>
          </w:tcPr>
          <w:p w:rsidR="00085FBE" w:rsidRPr="007B1A7F" w:rsidRDefault="00085FBE" w:rsidP="00985B6F">
            <w:pPr>
              <w:pStyle w:val="TableLeft"/>
              <w:keepNext/>
              <w:keepLines/>
              <w:rPr>
                <w:rStyle w:val="SmallBold"/>
                <w:rFonts w:ascii="Arial Narrow" w:hAnsi="Arial Narrow" w:cstheme="minorHAnsi"/>
                <w:b w:val="0"/>
                <w:bCs/>
                <w:szCs w:val="20"/>
              </w:rPr>
            </w:pPr>
            <w:proofErr w:type="spellStart"/>
            <w:r w:rsidRPr="007B1A7F">
              <w:rPr>
                <w:rStyle w:val="SmallBold"/>
                <w:rFonts w:ascii="Arial Narrow" w:hAnsi="Arial Narrow" w:cstheme="minorHAnsi"/>
                <w:b w:val="0"/>
                <w:bCs/>
                <w:szCs w:val="20"/>
              </w:rPr>
              <w:t>Sunitinib</w:t>
            </w:r>
            <w:proofErr w:type="spellEnd"/>
          </w:p>
        </w:tc>
        <w:tc>
          <w:tcPr>
            <w:tcW w:w="663" w:type="pct"/>
            <w:shd w:val="clear" w:color="auto" w:fill="FFFFFF" w:themeFill="background1"/>
          </w:tcPr>
          <w:p w:rsidR="00085FBE" w:rsidRPr="007B1A7F" w:rsidRDefault="00085FBE" w:rsidP="00985B6F">
            <w:pPr>
              <w:pStyle w:val="TableLeft"/>
              <w:keepNext/>
              <w:keepLines/>
              <w:jc w:val="center"/>
              <w:rPr>
                <w:rStyle w:val="SmallBold"/>
                <w:rFonts w:ascii="Arial Narrow" w:hAnsi="Arial Narrow" w:cstheme="minorHAnsi"/>
                <w:b w:val="0"/>
                <w:bCs/>
                <w:szCs w:val="20"/>
              </w:rPr>
            </w:pPr>
            <w:r w:rsidRPr="007B1A7F">
              <w:rPr>
                <w:rFonts w:ascii="Arial Narrow" w:hAnsi="Arial Narrow"/>
                <w:szCs w:val="20"/>
              </w:rPr>
              <w:t>49/78 (63)</w:t>
            </w:r>
          </w:p>
        </w:tc>
        <w:tc>
          <w:tcPr>
            <w:tcW w:w="1425" w:type="pct"/>
            <w:shd w:val="clear" w:color="auto" w:fill="FFFFFF" w:themeFill="background1"/>
          </w:tcPr>
          <w:p w:rsidR="00085FBE" w:rsidRPr="007B1A7F" w:rsidRDefault="00085FBE" w:rsidP="00985B6F">
            <w:pPr>
              <w:pStyle w:val="TableLeft"/>
              <w:keepNext/>
              <w:keepLines/>
              <w:jc w:val="center"/>
              <w:rPr>
                <w:rStyle w:val="SmallBold"/>
                <w:rFonts w:ascii="Arial Narrow" w:hAnsi="Arial Narrow" w:cstheme="minorHAnsi"/>
                <w:b w:val="0"/>
                <w:bCs/>
                <w:szCs w:val="20"/>
              </w:rPr>
            </w:pPr>
            <w:r w:rsidRPr="007B1A7F">
              <w:rPr>
                <w:rFonts w:ascii="Arial Narrow" w:hAnsi="Arial Narrow"/>
                <w:szCs w:val="20"/>
              </w:rPr>
              <w:t>5.3 (3.0, 8.2)</w:t>
            </w:r>
          </w:p>
        </w:tc>
        <w:tc>
          <w:tcPr>
            <w:tcW w:w="966" w:type="pct"/>
            <w:shd w:val="clear" w:color="auto" w:fill="FFFFFF" w:themeFill="background1"/>
            <w:vAlign w:val="center"/>
          </w:tcPr>
          <w:p w:rsidR="00085FBE" w:rsidRPr="007B1A7F" w:rsidRDefault="00085FBE" w:rsidP="00985B6F">
            <w:pPr>
              <w:pStyle w:val="TableLeft"/>
              <w:keepNext/>
              <w:keepLines/>
              <w:jc w:val="center"/>
              <w:rPr>
                <w:rStyle w:val="SmallBold"/>
                <w:rFonts w:ascii="Arial Narrow" w:hAnsi="Arial Narrow" w:cstheme="minorHAnsi"/>
                <w:b w:val="0"/>
                <w:bCs/>
                <w:szCs w:val="20"/>
              </w:rPr>
            </w:pPr>
            <w:r w:rsidRPr="007B1A7F">
              <w:rPr>
                <w:rStyle w:val="SmallBold"/>
                <w:rFonts w:ascii="Arial Narrow" w:hAnsi="Arial Narrow" w:cstheme="minorHAnsi"/>
                <w:b w:val="0"/>
                <w:bCs/>
                <w:szCs w:val="20"/>
              </w:rPr>
              <w:t>21</w:t>
            </w:r>
          </w:p>
        </w:tc>
      </w:tr>
      <w:tr w:rsidR="006A5BA9" w:rsidRPr="00422381" w:rsidTr="00C01C46">
        <w:trPr>
          <w:trHeight w:val="215"/>
        </w:trPr>
        <w:tc>
          <w:tcPr>
            <w:tcW w:w="5000" w:type="pct"/>
            <w:gridSpan w:val="5"/>
            <w:shd w:val="clear" w:color="auto" w:fill="FFFFFF" w:themeFill="background1"/>
            <w:vAlign w:val="center"/>
          </w:tcPr>
          <w:p w:rsidR="006A5BA9" w:rsidRPr="00422381" w:rsidRDefault="006153CB" w:rsidP="00985B6F">
            <w:pPr>
              <w:pStyle w:val="TableLeft"/>
              <w:keepNext/>
              <w:keepLines/>
              <w:rPr>
                <w:rStyle w:val="SmallBold"/>
                <w:rFonts w:ascii="Arial Narrow" w:hAnsi="Arial Narrow" w:cstheme="minorHAnsi"/>
                <w:szCs w:val="20"/>
              </w:rPr>
            </w:pPr>
            <w:r>
              <w:rPr>
                <w:rStyle w:val="SmallBold"/>
                <w:rFonts w:ascii="Arial Narrow" w:hAnsi="Arial Narrow" w:cstheme="minorHAnsi"/>
                <w:szCs w:val="20"/>
              </w:rPr>
              <w:t>TKI-</w:t>
            </w:r>
            <w:r w:rsidR="00085FBE">
              <w:rPr>
                <w:rStyle w:val="SmallBold"/>
                <w:rFonts w:ascii="Arial Narrow" w:hAnsi="Arial Narrow" w:cstheme="minorHAnsi"/>
                <w:szCs w:val="20"/>
              </w:rPr>
              <w:t>naïve post-immunotherapy</w:t>
            </w:r>
            <w:r w:rsidR="00AB729F">
              <w:rPr>
                <w:rStyle w:val="SmallBold"/>
                <w:rFonts w:ascii="Arial Narrow" w:hAnsi="Arial Narrow" w:cstheme="minorHAnsi"/>
                <w:szCs w:val="20"/>
              </w:rPr>
              <w:t xml:space="preserve"> setting</w:t>
            </w:r>
          </w:p>
        </w:tc>
      </w:tr>
      <w:tr w:rsidR="00F30DC2" w:rsidRPr="00422381" w:rsidTr="00C01C46">
        <w:trPr>
          <w:trHeight w:val="215"/>
        </w:trPr>
        <w:tc>
          <w:tcPr>
            <w:tcW w:w="5000" w:type="pct"/>
            <w:gridSpan w:val="5"/>
            <w:shd w:val="clear" w:color="auto" w:fill="FFFFFF" w:themeFill="background1"/>
            <w:vAlign w:val="center"/>
          </w:tcPr>
          <w:p w:rsidR="00F30DC2" w:rsidRPr="00422381" w:rsidRDefault="008C2317" w:rsidP="008C2317">
            <w:pPr>
              <w:pStyle w:val="TableLeft"/>
              <w:keepNext/>
              <w:keepLines/>
              <w:rPr>
                <w:rStyle w:val="SmallBold"/>
                <w:rFonts w:ascii="Arial Narrow" w:hAnsi="Arial Narrow" w:cstheme="minorHAnsi"/>
                <w:szCs w:val="20"/>
              </w:rPr>
            </w:pPr>
            <w:proofErr w:type="spellStart"/>
            <w:r>
              <w:rPr>
                <w:rStyle w:val="SmallBold"/>
                <w:rFonts w:ascii="Arial Narrow" w:hAnsi="Arial Narrow" w:cstheme="minorHAnsi"/>
                <w:szCs w:val="20"/>
              </w:rPr>
              <w:t>C</w:t>
            </w:r>
            <w:r w:rsidR="00F30DC2" w:rsidRPr="00422381">
              <w:rPr>
                <w:rStyle w:val="SmallBold"/>
                <w:rFonts w:ascii="Arial Narrow" w:hAnsi="Arial Narrow" w:cstheme="minorHAnsi"/>
                <w:szCs w:val="20"/>
              </w:rPr>
              <w:t>abozantinib</w:t>
            </w:r>
            <w:proofErr w:type="spellEnd"/>
            <w:r w:rsidR="00F30DC2" w:rsidRPr="00422381">
              <w:rPr>
                <w:rStyle w:val="SmallBold"/>
                <w:rFonts w:ascii="Arial Narrow" w:hAnsi="Arial Narrow" w:cstheme="minorHAnsi"/>
                <w:szCs w:val="20"/>
              </w:rPr>
              <w:t xml:space="preserve"> </w:t>
            </w:r>
            <w:r>
              <w:rPr>
                <w:rStyle w:val="SmallBold"/>
                <w:rFonts w:ascii="Arial Narrow" w:hAnsi="Arial Narrow" w:cstheme="minorHAnsi"/>
                <w:szCs w:val="20"/>
              </w:rPr>
              <w:t>results reported separately to other TKIs</w:t>
            </w:r>
          </w:p>
        </w:tc>
      </w:tr>
      <w:tr w:rsidR="00BE1F7D" w:rsidRPr="00541F65" w:rsidTr="004F6D70">
        <w:trPr>
          <w:trHeight w:val="225"/>
        </w:trPr>
        <w:tc>
          <w:tcPr>
            <w:tcW w:w="1229" w:type="pct"/>
            <w:vMerge w:val="restart"/>
          </w:tcPr>
          <w:p w:rsidR="00BE1F7D" w:rsidRPr="00541F65" w:rsidRDefault="00BE1F7D" w:rsidP="00985B6F">
            <w:pPr>
              <w:pStyle w:val="TableLeft"/>
              <w:keepNext/>
              <w:keepLines/>
              <w:rPr>
                <w:rFonts w:ascii="Arial Narrow" w:hAnsi="Arial Narrow" w:cstheme="minorHAnsi"/>
                <w:szCs w:val="20"/>
              </w:rPr>
            </w:pPr>
            <w:r w:rsidRPr="00541F65">
              <w:rPr>
                <w:rFonts w:ascii="Arial Narrow" w:hAnsi="Arial Narrow" w:cstheme="minorHAnsi"/>
                <w:szCs w:val="20"/>
              </w:rPr>
              <w:t>MD Anderson CC</w:t>
            </w:r>
          </w:p>
          <w:p w:rsidR="00BE1F7D" w:rsidRPr="00541F65" w:rsidRDefault="00BE1F7D" w:rsidP="00985B6F">
            <w:pPr>
              <w:pStyle w:val="TableLeft"/>
              <w:keepNext/>
              <w:keepLines/>
              <w:rPr>
                <w:rFonts w:ascii="Arial Narrow" w:hAnsi="Arial Narrow" w:cstheme="minorHAnsi"/>
                <w:szCs w:val="20"/>
              </w:rPr>
            </w:pPr>
            <w:r w:rsidRPr="00541F65">
              <w:rPr>
                <w:rFonts w:ascii="Arial Narrow" w:hAnsi="Arial Narrow" w:cstheme="minorHAnsi"/>
                <w:szCs w:val="20"/>
              </w:rPr>
              <w:t>(Shah et. 2019)</w:t>
            </w:r>
          </w:p>
        </w:tc>
        <w:tc>
          <w:tcPr>
            <w:tcW w:w="717" w:type="pct"/>
          </w:tcPr>
          <w:p w:rsidR="00BE1F7D" w:rsidRPr="00541F65" w:rsidRDefault="00BE1F7D" w:rsidP="00985B6F">
            <w:pPr>
              <w:pStyle w:val="TableLeft"/>
              <w:keepNext/>
              <w:keepLines/>
              <w:rPr>
                <w:rFonts w:ascii="Arial Narrow" w:hAnsi="Arial Narrow" w:cstheme="minorHAnsi"/>
                <w:szCs w:val="20"/>
                <w:vertAlign w:val="superscript"/>
              </w:rPr>
            </w:pPr>
            <w:r w:rsidRPr="00541F65">
              <w:rPr>
                <w:rFonts w:ascii="Arial Narrow" w:hAnsi="Arial Narrow" w:cstheme="minorHAnsi"/>
                <w:szCs w:val="20"/>
              </w:rPr>
              <w:t>TKI</w:t>
            </w:r>
            <w:r w:rsidRPr="00541F65">
              <w:rPr>
                <w:rFonts w:ascii="Arial Narrow" w:hAnsi="Arial Narrow" w:cstheme="minorHAnsi"/>
                <w:szCs w:val="20"/>
                <w:vertAlign w:val="superscript"/>
              </w:rPr>
              <w:t xml:space="preserve"> a</w:t>
            </w:r>
            <w:r w:rsidR="00FA0A67" w:rsidRPr="00541F65">
              <w:rPr>
                <w:rFonts w:ascii="Arial Narrow" w:hAnsi="Arial Narrow" w:cstheme="minorHAnsi"/>
                <w:szCs w:val="20"/>
                <w:vertAlign w:val="superscript"/>
              </w:rPr>
              <w:t>, c</w:t>
            </w:r>
          </w:p>
        </w:tc>
        <w:tc>
          <w:tcPr>
            <w:tcW w:w="663" w:type="pct"/>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33/70 (47)</w:t>
            </w:r>
          </w:p>
        </w:tc>
        <w:tc>
          <w:tcPr>
            <w:tcW w:w="1425" w:type="pct"/>
            <w:vAlign w:val="center"/>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13.2 (10.1, -)</w:t>
            </w:r>
          </w:p>
        </w:tc>
        <w:tc>
          <w:tcPr>
            <w:tcW w:w="966" w:type="pct"/>
            <w:vAlign w:val="center"/>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5</w:t>
            </w:r>
            <w:r w:rsidR="008F570F" w:rsidRPr="00541F65">
              <w:rPr>
                <w:rFonts w:ascii="Arial Narrow" w:hAnsi="Arial Narrow" w:cstheme="minorHAnsi"/>
                <w:iCs/>
                <w:szCs w:val="20"/>
              </w:rPr>
              <w:t>3</w:t>
            </w:r>
          </w:p>
        </w:tc>
      </w:tr>
      <w:tr w:rsidR="00BE1F7D" w:rsidRPr="00541F65" w:rsidTr="004F6D70">
        <w:trPr>
          <w:trHeight w:val="226"/>
        </w:trPr>
        <w:tc>
          <w:tcPr>
            <w:tcW w:w="1229" w:type="pct"/>
            <w:vMerge/>
          </w:tcPr>
          <w:p w:rsidR="00BE1F7D" w:rsidRPr="00541F65" w:rsidRDefault="00BE1F7D" w:rsidP="00985B6F">
            <w:pPr>
              <w:pStyle w:val="TableLeft"/>
              <w:keepNext/>
              <w:keepLines/>
              <w:rPr>
                <w:rFonts w:ascii="Arial Narrow" w:hAnsi="Arial Narrow" w:cstheme="minorHAnsi"/>
                <w:szCs w:val="20"/>
              </w:rPr>
            </w:pPr>
          </w:p>
        </w:tc>
        <w:tc>
          <w:tcPr>
            <w:tcW w:w="717" w:type="pct"/>
          </w:tcPr>
          <w:p w:rsidR="00BE1F7D" w:rsidRPr="00541F65" w:rsidRDefault="00BE1F7D" w:rsidP="00985B6F">
            <w:pPr>
              <w:pStyle w:val="TableLeft"/>
              <w:keepNext/>
              <w:keepLines/>
              <w:rPr>
                <w:rFonts w:ascii="Arial Narrow" w:hAnsi="Arial Narrow" w:cstheme="minorHAnsi"/>
                <w:szCs w:val="20"/>
              </w:rPr>
            </w:pPr>
            <w:proofErr w:type="spellStart"/>
            <w:r w:rsidRPr="00541F65">
              <w:rPr>
                <w:rFonts w:ascii="Arial Narrow" w:hAnsi="Arial Narrow" w:cstheme="minorHAnsi"/>
                <w:szCs w:val="20"/>
              </w:rPr>
              <w:t>Cabozantinib</w:t>
            </w:r>
            <w:proofErr w:type="spellEnd"/>
          </w:p>
        </w:tc>
        <w:tc>
          <w:tcPr>
            <w:tcW w:w="663" w:type="pct"/>
          </w:tcPr>
          <w:p w:rsidR="00BE1F7D" w:rsidRPr="00541F65" w:rsidRDefault="00BE1F7D"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 xml:space="preserve">-/20 </w:t>
            </w:r>
          </w:p>
        </w:tc>
        <w:tc>
          <w:tcPr>
            <w:tcW w:w="1425" w:type="pct"/>
            <w:vAlign w:val="center"/>
          </w:tcPr>
          <w:p w:rsidR="00BE1F7D" w:rsidRPr="00541F65" w:rsidRDefault="00BE1F7D"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15.2 (7.9, NR)</w:t>
            </w:r>
          </w:p>
        </w:tc>
        <w:tc>
          <w:tcPr>
            <w:tcW w:w="966" w:type="pct"/>
            <w:vAlign w:val="center"/>
          </w:tcPr>
          <w:p w:rsidR="00BE1F7D" w:rsidRPr="00541F65" w:rsidRDefault="00BE1F7D"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w:t>
            </w:r>
          </w:p>
        </w:tc>
      </w:tr>
      <w:tr w:rsidR="00BE1F7D" w:rsidRPr="00541F65" w:rsidTr="004F6D70">
        <w:trPr>
          <w:trHeight w:val="226"/>
        </w:trPr>
        <w:tc>
          <w:tcPr>
            <w:tcW w:w="1229" w:type="pct"/>
            <w:vMerge/>
          </w:tcPr>
          <w:p w:rsidR="00BE1F7D" w:rsidRPr="00541F65" w:rsidRDefault="00BE1F7D" w:rsidP="00985B6F">
            <w:pPr>
              <w:pStyle w:val="TableLeft"/>
              <w:keepNext/>
              <w:keepLines/>
              <w:rPr>
                <w:rFonts w:ascii="Arial Narrow" w:hAnsi="Arial Narrow" w:cstheme="minorHAnsi"/>
                <w:szCs w:val="20"/>
              </w:rPr>
            </w:pPr>
          </w:p>
        </w:tc>
        <w:tc>
          <w:tcPr>
            <w:tcW w:w="717" w:type="pct"/>
          </w:tcPr>
          <w:p w:rsidR="00BE1F7D" w:rsidRPr="00541F65" w:rsidRDefault="00BE1F7D" w:rsidP="00985B6F">
            <w:pPr>
              <w:pStyle w:val="TableLeft"/>
              <w:keepNext/>
              <w:keepLines/>
              <w:rPr>
                <w:rFonts w:ascii="Arial Narrow" w:hAnsi="Arial Narrow" w:cstheme="minorHAnsi"/>
                <w:szCs w:val="20"/>
              </w:rPr>
            </w:pPr>
            <w:proofErr w:type="spellStart"/>
            <w:r w:rsidRPr="00541F65">
              <w:rPr>
                <w:rFonts w:ascii="Arial Narrow" w:hAnsi="Arial Narrow" w:cstheme="minorHAnsi"/>
                <w:szCs w:val="20"/>
              </w:rPr>
              <w:t>Sunitinib</w:t>
            </w:r>
            <w:proofErr w:type="spellEnd"/>
            <w:r w:rsidR="00FA0A67" w:rsidRPr="00541F65">
              <w:rPr>
                <w:rFonts w:ascii="Arial Narrow" w:hAnsi="Arial Narrow" w:cstheme="minorHAnsi"/>
                <w:szCs w:val="20"/>
                <w:vertAlign w:val="superscript"/>
              </w:rPr>
              <w:t xml:space="preserve"> c</w:t>
            </w:r>
          </w:p>
        </w:tc>
        <w:tc>
          <w:tcPr>
            <w:tcW w:w="663" w:type="pct"/>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-/6</w:t>
            </w:r>
          </w:p>
        </w:tc>
        <w:tc>
          <w:tcPr>
            <w:tcW w:w="1425" w:type="pct"/>
            <w:vAlign w:val="center"/>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3.6 (0.9, NA)</w:t>
            </w:r>
          </w:p>
        </w:tc>
        <w:tc>
          <w:tcPr>
            <w:tcW w:w="966" w:type="pct"/>
            <w:vAlign w:val="center"/>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w:t>
            </w:r>
          </w:p>
        </w:tc>
      </w:tr>
      <w:tr w:rsidR="00BE1F7D" w:rsidRPr="00541F65" w:rsidTr="004F6D70">
        <w:trPr>
          <w:trHeight w:val="226"/>
        </w:trPr>
        <w:tc>
          <w:tcPr>
            <w:tcW w:w="1229" w:type="pct"/>
            <w:vMerge/>
          </w:tcPr>
          <w:p w:rsidR="00BE1F7D" w:rsidRPr="00541F65" w:rsidRDefault="00BE1F7D" w:rsidP="00985B6F">
            <w:pPr>
              <w:pStyle w:val="TableLeft"/>
              <w:keepNext/>
              <w:keepLines/>
              <w:rPr>
                <w:rFonts w:ascii="Arial Narrow" w:hAnsi="Arial Narrow" w:cstheme="minorHAnsi"/>
                <w:szCs w:val="20"/>
              </w:rPr>
            </w:pPr>
          </w:p>
        </w:tc>
        <w:tc>
          <w:tcPr>
            <w:tcW w:w="717" w:type="pct"/>
          </w:tcPr>
          <w:p w:rsidR="00BE1F7D" w:rsidRPr="00541F65" w:rsidRDefault="00BE1F7D" w:rsidP="00985B6F">
            <w:pPr>
              <w:pStyle w:val="TableLeft"/>
              <w:keepNext/>
              <w:keepLines/>
              <w:rPr>
                <w:rFonts w:ascii="Arial Narrow" w:hAnsi="Arial Narrow" w:cstheme="minorHAnsi"/>
                <w:szCs w:val="20"/>
              </w:rPr>
            </w:pPr>
            <w:proofErr w:type="spellStart"/>
            <w:r w:rsidRPr="00541F65">
              <w:rPr>
                <w:rFonts w:ascii="Arial Narrow" w:hAnsi="Arial Narrow" w:cstheme="minorHAnsi"/>
                <w:szCs w:val="20"/>
              </w:rPr>
              <w:t>Pazopanib</w:t>
            </w:r>
            <w:proofErr w:type="spellEnd"/>
            <w:r w:rsidR="00FA0A67" w:rsidRPr="00541F65">
              <w:rPr>
                <w:rFonts w:ascii="Arial Narrow" w:hAnsi="Arial Narrow" w:cstheme="minorHAnsi"/>
                <w:szCs w:val="20"/>
                <w:vertAlign w:val="superscript"/>
              </w:rPr>
              <w:t xml:space="preserve"> c</w:t>
            </w:r>
          </w:p>
        </w:tc>
        <w:tc>
          <w:tcPr>
            <w:tcW w:w="663" w:type="pct"/>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-/19</w:t>
            </w:r>
          </w:p>
        </w:tc>
        <w:tc>
          <w:tcPr>
            <w:tcW w:w="1425" w:type="pct"/>
            <w:vAlign w:val="center"/>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24.4 (6.1, NA)</w:t>
            </w:r>
          </w:p>
        </w:tc>
        <w:tc>
          <w:tcPr>
            <w:tcW w:w="966" w:type="pct"/>
            <w:vAlign w:val="center"/>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w:t>
            </w:r>
          </w:p>
        </w:tc>
      </w:tr>
      <w:tr w:rsidR="00BE1F7D" w:rsidRPr="00541F65" w:rsidTr="004F6D70">
        <w:trPr>
          <w:trHeight w:val="226"/>
        </w:trPr>
        <w:tc>
          <w:tcPr>
            <w:tcW w:w="1229" w:type="pct"/>
            <w:vMerge/>
          </w:tcPr>
          <w:p w:rsidR="00BE1F7D" w:rsidRPr="00541F65" w:rsidRDefault="00BE1F7D" w:rsidP="00985B6F">
            <w:pPr>
              <w:pStyle w:val="TableLeft"/>
              <w:keepNext/>
              <w:keepLines/>
              <w:rPr>
                <w:rFonts w:ascii="Arial Narrow" w:hAnsi="Arial Narrow" w:cstheme="minorHAnsi"/>
                <w:szCs w:val="20"/>
              </w:rPr>
            </w:pPr>
          </w:p>
        </w:tc>
        <w:tc>
          <w:tcPr>
            <w:tcW w:w="717" w:type="pct"/>
          </w:tcPr>
          <w:p w:rsidR="00BE1F7D" w:rsidRPr="00541F65" w:rsidRDefault="00BE1F7D" w:rsidP="00985B6F">
            <w:pPr>
              <w:pStyle w:val="TableLeft"/>
              <w:keepNext/>
              <w:keepLines/>
              <w:rPr>
                <w:rFonts w:ascii="Arial Narrow" w:hAnsi="Arial Narrow" w:cstheme="minorHAnsi"/>
                <w:szCs w:val="20"/>
              </w:rPr>
            </w:pPr>
            <w:proofErr w:type="spellStart"/>
            <w:r w:rsidRPr="00541F65">
              <w:rPr>
                <w:rFonts w:ascii="Arial Narrow" w:hAnsi="Arial Narrow" w:cstheme="minorHAnsi"/>
                <w:szCs w:val="20"/>
              </w:rPr>
              <w:t>Axitinib</w:t>
            </w:r>
            <w:proofErr w:type="spellEnd"/>
            <w:r w:rsidR="00FA0A67" w:rsidRPr="00541F65">
              <w:rPr>
                <w:rFonts w:ascii="Arial Narrow" w:hAnsi="Arial Narrow" w:cstheme="minorHAnsi"/>
                <w:szCs w:val="20"/>
                <w:vertAlign w:val="superscript"/>
              </w:rPr>
              <w:t xml:space="preserve"> c</w:t>
            </w:r>
          </w:p>
        </w:tc>
        <w:tc>
          <w:tcPr>
            <w:tcW w:w="663" w:type="pct"/>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-/25</w:t>
            </w:r>
          </w:p>
        </w:tc>
        <w:tc>
          <w:tcPr>
            <w:tcW w:w="1425" w:type="pct"/>
            <w:vAlign w:val="center"/>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13.2 (8.6, NA)</w:t>
            </w:r>
          </w:p>
        </w:tc>
        <w:tc>
          <w:tcPr>
            <w:tcW w:w="966" w:type="pct"/>
            <w:vAlign w:val="center"/>
          </w:tcPr>
          <w:p w:rsidR="00BE1F7D" w:rsidRPr="00541F65" w:rsidRDefault="00BE1F7D"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w:t>
            </w:r>
          </w:p>
        </w:tc>
      </w:tr>
      <w:tr w:rsidR="00F30DC2" w:rsidRPr="00541F65" w:rsidTr="004F6D70">
        <w:trPr>
          <w:trHeight w:val="159"/>
        </w:trPr>
        <w:tc>
          <w:tcPr>
            <w:tcW w:w="1229" w:type="pct"/>
            <w:vMerge w:val="restart"/>
          </w:tcPr>
          <w:p w:rsidR="00F30DC2" w:rsidRPr="00541F65" w:rsidRDefault="00F30DC2" w:rsidP="00985B6F">
            <w:pPr>
              <w:pStyle w:val="TableLeft"/>
              <w:keepNext/>
              <w:keepLines/>
              <w:rPr>
                <w:rFonts w:ascii="Arial Narrow" w:hAnsi="Arial Narrow" w:cstheme="minorHAnsi"/>
                <w:szCs w:val="20"/>
              </w:rPr>
            </w:pPr>
            <w:r w:rsidRPr="00541F65">
              <w:rPr>
                <w:rFonts w:ascii="Arial Narrow" w:hAnsi="Arial Narrow" w:cstheme="minorHAnsi"/>
                <w:szCs w:val="20"/>
              </w:rPr>
              <w:t>DFCI 1</w:t>
            </w:r>
          </w:p>
          <w:p w:rsidR="00F30DC2" w:rsidRPr="00541F65" w:rsidRDefault="00F30DC2" w:rsidP="00985B6F">
            <w:pPr>
              <w:pStyle w:val="TableLeft"/>
              <w:keepNext/>
              <w:keepLines/>
              <w:rPr>
                <w:rFonts w:ascii="Arial Narrow" w:hAnsi="Arial Narrow" w:cstheme="minorHAnsi"/>
                <w:szCs w:val="20"/>
              </w:rPr>
            </w:pPr>
            <w:r w:rsidRPr="00541F65">
              <w:rPr>
                <w:rFonts w:ascii="Arial Narrow" w:hAnsi="Arial Narrow" w:cstheme="minorHAnsi"/>
                <w:szCs w:val="20"/>
              </w:rPr>
              <w:t xml:space="preserve">(McGregor BA et al. 2018) </w:t>
            </w:r>
          </w:p>
        </w:tc>
        <w:tc>
          <w:tcPr>
            <w:tcW w:w="717" w:type="pct"/>
          </w:tcPr>
          <w:p w:rsidR="00F30DC2" w:rsidRPr="00541F65" w:rsidRDefault="00F30DC2" w:rsidP="00985B6F">
            <w:pPr>
              <w:pStyle w:val="TableLeft"/>
              <w:keepNext/>
              <w:keepLines/>
              <w:rPr>
                <w:rFonts w:ascii="Arial Narrow" w:hAnsi="Arial Narrow" w:cstheme="minorHAnsi"/>
                <w:szCs w:val="20"/>
              </w:rPr>
            </w:pPr>
            <w:r w:rsidRPr="00541F65">
              <w:rPr>
                <w:rFonts w:ascii="Arial Narrow" w:hAnsi="Arial Narrow" w:cstheme="minorHAnsi"/>
                <w:szCs w:val="20"/>
              </w:rPr>
              <w:t>TKI</w:t>
            </w:r>
          </w:p>
        </w:tc>
        <w:tc>
          <w:tcPr>
            <w:tcW w:w="663" w:type="pct"/>
          </w:tcPr>
          <w:p w:rsidR="00F30DC2" w:rsidRPr="00541F65" w:rsidRDefault="00F30DC2"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w:t>
            </w:r>
          </w:p>
        </w:tc>
        <w:tc>
          <w:tcPr>
            <w:tcW w:w="1425"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w:t>
            </w:r>
          </w:p>
        </w:tc>
        <w:tc>
          <w:tcPr>
            <w:tcW w:w="966"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w:t>
            </w:r>
          </w:p>
        </w:tc>
      </w:tr>
      <w:tr w:rsidR="00F30DC2" w:rsidRPr="00541F65" w:rsidTr="004F6D70">
        <w:trPr>
          <w:trHeight w:val="206"/>
        </w:trPr>
        <w:tc>
          <w:tcPr>
            <w:tcW w:w="1229" w:type="pct"/>
            <w:vMerge/>
          </w:tcPr>
          <w:p w:rsidR="00F30DC2" w:rsidRPr="00541F65" w:rsidRDefault="00F30DC2" w:rsidP="00985B6F">
            <w:pPr>
              <w:pStyle w:val="TableLeft"/>
              <w:keepNext/>
              <w:keepLines/>
              <w:rPr>
                <w:rFonts w:ascii="Arial Narrow" w:hAnsi="Arial Narrow" w:cstheme="minorHAnsi"/>
                <w:szCs w:val="20"/>
              </w:rPr>
            </w:pPr>
          </w:p>
        </w:tc>
        <w:tc>
          <w:tcPr>
            <w:tcW w:w="717" w:type="pct"/>
          </w:tcPr>
          <w:p w:rsidR="00F30DC2" w:rsidRPr="00541F65" w:rsidRDefault="00F30DC2" w:rsidP="00985B6F">
            <w:pPr>
              <w:pStyle w:val="TableLeft"/>
              <w:keepNext/>
              <w:keepLines/>
              <w:rPr>
                <w:rFonts w:ascii="Arial Narrow" w:hAnsi="Arial Narrow" w:cstheme="minorHAnsi"/>
                <w:szCs w:val="20"/>
              </w:rPr>
            </w:pPr>
            <w:proofErr w:type="spellStart"/>
            <w:r w:rsidRPr="00541F65">
              <w:rPr>
                <w:rFonts w:ascii="Arial Narrow" w:hAnsi="Arial Narrow" w:cstheme="minorHAnsi"/>
                <w:szCs w:val="20"/>
              </w:rPr>
              <w:t>Cabozantinib</w:t>
            </w:r>
            <w:proofErr w:type="spellEnd"/>
          </w:p>
        </w:tc>
        <w:tc>
          <w:tcPr>
            <w:tcW w:w="663" w:type="pct"/>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-/69</w:t>
            </w:r>
          </w:p>
        </w:tc>
        <w:tc>
          <w:tcPr>
            <w:tcW w:w="1425" w:type="pct"/>
            <w:vAlign w:val="center"/>
          </w:tcPr>
          <w:p w:rsidR="00F30DC2" w:rsidRPr="00541F65" w:rsidRDefault="00F30DC2" w:rsidP="00985B6F">
            <w:pPr>
              <w:pStyle w:val="TableLeft"/>
              <w:keepNext/>
              <w:keepLines/>
              <w:jc w:val="center"/>
              <w:rPr>
                <w:rFonts w:ascii="Arial Narrow" w:hAnsi="Arial Narrow" w:cstheme="minorHAnsi"/>
                <w:szCs w:val="20"/>
                <w:vertAlign w:val="superscript"/>
              </w:rPr>
            </w:pPr>
            <w:r w:rsidRPr="00541F65">
              <w:rPr>
                <w:rFonts w:ascii="Arial Narrow" w:hAnsi="Arial Narrow" w:cstheme="minorHAnsi"/>
                <w:szCs w:val="20"/>
              </w:rPr>
              <w:t>6.6 (5.3, 8.5)</w:t>
            </w:r>
            <w:r w:rsidR="00870CAE" w:rsidRPr="00541F65">
              <w:rPr>
                <w:rFonts w:ascii="Arial Narrow" w:hAnsi="Arial Narrow" w:cstheme="minorHAnsi"/>
                <w:szCs w:val="20"/>
              </w:rPr>
              <w:t xml:space="preserve"> </w:t>
            </w:r>
            <w:r w:rsidRPr="00541F65">
              <w:rPr>
                <w:rFonts w:ascii="Arial Narrow" w:hAnsi="Arial Narrow" w:cstheme="minorHAnsi"/>
                <w:szCs w:val="20"/>
                <w:vertAlign w:val="superscript"/>
              </w:rPr>
              <w:t>b</w:t>
            </w:r>
          </w:p>
        </w:tc>
        <w:tc>
          <w:tcPr>
            <w:tcW w:w="966"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w:t>
            </w:r>
          </w:p>
        </w:tc>
      </w:tr>
      <w:tr w:rsidR="00F30DC2" w:rsidRPr="00541F65" w:rsidTr="00C01C46">
        <w:trPr>
          <w:trHeight w:val="206"/>
        </w:trPr>
        <w:tc>
          <w:tcPr>
            <w:tcW w:w="5000" w:type="pct"/>
            <w:gridSpan w:val="5"/>
          </w:tcPr>
          <w:p w:rsidR="00F30DC2" w:rsidRPr="00541F65" w:rsidRDefault="008C2317" w:rsidP="008C2317">
            <w:pPr>
              <w:pStyle w:val="TableLeft"/>
              <w:keepNext/>
              <w:keepLines/>
              <w:rPr>
                <w:rFonts w:ascii="Arial Narrow" w:hAnsi="Arial Narrow" w:cstheme="minorHAnsi"/>
                <w:b/>
                <w:bCs/>
                <w:szCs w:val="20"/>
              </w:rPr>
            </w:pPr>
            <w:r w:rsidRPr="00541F65">
              <w:rPr>
                <w:rFonts w:ascii="Arial Narrow" w:hAnsi="Arial Narrow" w:cstheme="minorHAnsi"/>
                <w:b/>
                <w:bCs/>
                <w:szCs w:val="20"/>
              </w:rPr>
              <w:t xml:space="preserve">Combined </w:t>
            </w:r>
            <w:r w:rsidR="00F30DC2" w:rsidRPr="00541F65">
              <w:rPr>
                <w:rFonts w:ascii="Arial Narrow" w:hAnsi="Arial Narrow" w:cstheme="minorHAnsi"/>
                <w:b/>
                <w:bCs/>
                <w:szCs w:val="20"/>
              </w:rPr>
              <w:t>T</w:t>
            </w:r>
            <w:r w:rsidR="00F30DC2" w:rsidRPr="00541F65">
              <w:rPr>
                <w:rFonts w:ascii="Arial Narrow" w:hAnsi="Arial Narrow"/>
                <w:b/>
                <w:bCs/>
              </w:rPr>
              <w:t xml:space="preserve">KI </w:t>
            </w:r>
            <w:r w:rsidRPr="00541F65">
              <w:rPr>
                <w:rFonts w:ascii="Arial Narrow" w:hAnsi="Arial Narrow"/>
                <w:b/>
                <w:bCs/>
              </w:rPr>
              <w:t>results</w:t>
            </w:r>
            <w:r w:rsidR="00F30DC2" w:rsidRPr="00541F65">
              <w:rPr>
                <w:rFonts w:ascii="Arial Narrow" w:hAnsi="Arial Narrow"/>
                <w:b/>
                <w:bCs/>
              </w:rPr>
              <w:t xml:space="preserve"> </w:t>
            </w:r>
            <w:r w:rsidRPr="00541F65">
              <w:rPr>
                <w:rFonts w:ascii="Arial Narrow" w:hAnsi="Arial Narrow"/>
                <w:b/>
                <w:bCs/>
              </w:rPr>
              <w:t xml:space="preserve">reported </w:t>
            </w:r>
            <w:r w:rsidR="00F30DC2" w:rsidRPr="00541F65">
              <w:rPr>
                <w:rFonts w:ascii="Arial Narrow" w:hAnsi="Arial Narrow"/>
                <w:b/>
                <w:bCs/>
              </w:rPr>
              <w:t>only</w:t>
            </w:r>
          </w:p>
        </w:tc>
      </w:tr>
      <w:tr w:rsidR="00F30DC2" w:rsidRPr="00541F65" w:rsidTr="004F6D70">
        <w:trPr>
          <w:trHeight w:val="187"/>
        </w:trPr>
        <w:tc>
          <w:tcPr>
            <w:tcW w:w="1229" w:type="pct"/>
            <w:vMerge w:val="restart"/>
          </w:tcPr>
          <w:p w:rsidR="00F30DC2" w:rsidRPr="00541F65" w:rsidRDefault="00F30DC2" w:rsidP="00985B6F">
            <w:pPr>
              <w:pStyle w:val="TableLeft"/>
              <w:keepNext/>
              <w:keepLines/>
              <w:rPr>
                <w:rFonts w:ascii="Arial Narrow" w:hAnsi="Arial Narrow" w:cstheme="minorHAnsi"/>
                <w:szCs w:val="20"/>
              </w:rPr>
            </w:pPr>
            <w:proofErr w:type="spellStart"/>
            <w:r w:rsidRPr="00541F65">
              <w:rPr>
                <w:rFonts w:ascii="Arial Narrow" w:hAnsi="Arial Narrow" w:cstheme="minorHAnsi"/>
                <w:szCs w:val="20"/>
              </w:rPr>
              <w:t>Taussig</w:t>
            </w:r>
            <w:proofErr w:type="spellEnd"/>
            <w:r w:rsidRPr="00541F65">
              <w:rPr>
                <w:rFonts w:ascii="Arial Narrow" w:hAnsi="Arial Narrow" w:cstheme="minorHAnsi"/>
                <w:szCs w:val="20"/>
              </w:rPr>
              <w:t xml:space="preserve"> / Barts</w:t>
            </w:r>
          </w:p>
          <w:p w:rsidR="00F30DC2" w:rsidRPr="00541F65" w:rsidRDefault="00F30DC2" w:rsidP="00985B6F">
            <w:pPr>
              <w:pStyle w:val="TableLeft"/>
              <w:keepNext/>
              <w:keepLines/>
              <w:rPr>
                <w:rFonts w:ascii="Arial Narrow" w:hAnsi="Arial Narrow" w:cstheme="minorHAnsi"/>
                <w:szCs w:val="20"/>
              </w:rPr>
            </w:pPr>
            <w:r w:rsidRPr="00541F65">
              <w:rPr>
                <w:rFonts w:ascii="Arial Narrow" w:hAnsi="Arial Narrow" w:cstheme="minorHAnsi"/>
                <w:noProof/>
                <w:szCs w:val="20"/>
              </w:rPr>
              <w:t>(Barata et al. 2018)</w:t>
            </w:r>
            <w:r w:rsidRPr="00541F65">
              <w:rPr>
                <w:rFonts w:ascii="Arial Narrow" w:hAnsi="Arial Narrow" w:cstheme="minorHAnsi"/>
                <w:szCs w:val="20"/>
              </w:rPr>
              <w:t xml:space="preserve"> </w:t>
            </w:r>
          </w:p>
        </w:tc>
        <w:tc>
          <w:tcPr>
            <w:tcW w:w="717" w:type="pct"/>
          </w:tcPr>
          <w:p w:rsidR="00F30DC2" w:rsidRPr="00541F65" w:rsidRDefault="00F30DC2" w:rsidP="00985B6F">
            <w:pPr>
              <w:pStyle w:val="TableLeft"/>
              <w:keepNext/>
              <w:keepLines/>
              <w:rPr>
                <w:rFonts w:ascii="Arial Narrow" w:hAnsi="Arial Narrow" w:cstheme="minorHAnsi"/>
                <w:szCs w:val="20"/>
              </w:rPr>
            </w:pPr>
            <w:r w:rsidRPr="00541F65">
              <w:rPr>
                <w:rFonts w:ascii="Arial Narrow" w:hAnsi="Arial Narrow" w:cstheme="minorHAnsi"/>
                <w:szCs w:val="20"/>
              </w:rPr>
              <w:t>TKI</w:t>
            </w:r>
            <w:r w:rsidR="00B768CF" w:rsidRPr="00541F65">
              <w:rPr>
                <w:rFonts w:ascii="Arial Narrow" w:hAnsi="Arial Narrow" w:cstheme="minorHAnsi"/>
                <w:szCs w:val="20"/>
                <w:vertAlign w:val="superscript"/>
              </w:rPr>
              <w:t xml:space="preserve"> a</w:t>
            </w:r>
          </w:p>
        </w:tc>
        <w:tc>
          <w:tcPr>
            <w:tcW w:w="663" w:type="pct"/>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-/33</w:t>
            </w:r>
          </w:p>
        </w:tc>
        <w:tc>
          <w:tcPr>
            <w:tcW w:w="1425"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6.41 (4.4, 8.4)</w:t>
            </w:r>
          </w:p>
        </w:tc>
        <w:tc>
          <w:tcPr>
            <w:tcW w:w="966"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w:t>
            </w:r>
          </w:p>
        </w:tc>
      </w:tr>
      <w:tr w:rsidR="00F30DC2" w:rsidRPr="00541F65" w:rsidTr="004F6D70">
        <w:trPr>
          <w:trHeight w:val="93"/>
        </w:trPr>
        <w:tc>
          <w:tcPr>
            <w:tcW w:w="1229" w:type="pct"/>
            <w:vMerge/>
          </w:tcPr>
          <w:p w:rsidR="00F30DC2" w:rsidRPr="00541F65" w:rsidRDefault="00F30DC2" w:rsidP="00985B6F">
            <w:pPr>
              <w:pStyle w:val="TableLeft"/>
              <w:keepNext/>
              <w:keepLines/>
              <w:rPr>
                <w:rStyle w:val="Small"/>
                <w:rFonts w:ascii="Arial Narrow" w:hAnsi="Arial Narrow" w:cstheme="minorHAnsi"/>
                <w:szCs w:val="20"/>
              </w:rPr>
            </w:pPr>
          </w:p>
        </w:tc>
        <w:tc>
          <w:tcPr>
            <w:tcW w:w="717" w:type="pct"/>
          </w:tcPr>
          <w:p w:rsidR="00F30DC2" w:rsidRPr="00541F65" w:rsidRDefault="00F30DC2" w:rsidP="00985B6F">
            <w:pPr>
              <w:pStyle w:val="TableLeft"/>
              <w:keepNext/>
              <w:keepLines/>
              <w:rPr>
                <w:rFonts w:ascii="Arial Narrow" w:hAnsi="Arial Narrow" w:cstheme="minorHAnsi"/>
                <w:szCs w:val="20"/>
              </w:rPr>
            </w:pPr>
            <w:proofErr w:type="spellStart"/>
            <w:r w:rsidRPr="00541F65">
              <w:rPr>
                <w:rFonts w:ascii="Arial Narrow" w:hAnsi="Arial Narrow" w:cstheme="minorHAnsi"/>
                <w:szCs w:val="20"/>
              </w:rPr>
              <w:t>Cabozantinib</w:t>
            </w:r>
            <w:proofErr w:type="spellEnd"/>
          </w:p>
        </w:tc>
        <w:tc>
          <w:tcPr>
            <w:tcW w:w="663" w:type="pct"/>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-/4</w:t>
            </w:r>
          </w:p>
        </w:tc>
        <w:tc>
          <w:tcPr>
            <w:tcW w:w="1425" w:type="pct"/>
            <w:vAlign w:val="center"/>
          </w:tcPr>
          <w:p w:rsidR="00F30DC2" w:rsidRPr="00541F65" w:rsidRDefault="00F30DC2"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NR</w:t>
            </w:r>
          </w:p>
        </w:tc>
        <w:tc>
          <w:tcPr>
            <w:tcW w:w="966" w:type="pct"/>
            <w:vAlign w:val="center"/>
          </w:tcPr>
          <w:p w:rsidR="00F30DC2" w:rsidRPr="00541F65" w:rsidRDefault="00F30DC2" w:rsidP="00985B6F">
            <w:pPr>
              <w:pStyle w:val="TableLeft"/>
              <w:keepNext/>
              <w:keepLines/>
              <w:jc w:val="center"/>
              <w:rPr>
                <w:rFonts w:ascii="Arial Narrow" w:hAnsi="Arial Narrow" w:cstheme="minorHAnsi"/>
                <w:iCs/>
                <w:szCs w:val="20"/>
              </w:rPr>
            </w:pPr>
            <w:r w:rsidRPr="00541F65">
              <w:rPr>
                <w:rFonts w:ascii="Arial Narrow" w:hAnsi="Arial Narrow" w:cstheme="minorHAnsi"/>
                <w:iCs/>
                <w:szCs w:val="20"/>
              </w:rPr>
              <w:t>-</w:t>
            </w:r>
          </w:p>
        </w:tc>
      </w:tr>
      <w:tr w:rsidR="00F30DC2" w:rsidRPr="00541F65" w:rsidTr="004F6D70">
        <w:trPr>
          <w:trHeight w:val="219"/>
        </w:trPr>
        <w:tc>
          <w:tcPr>
            <w:tcW w:w="1229" w:type="pct"/>
            <w:vMerge w:val="restart"/>
          </w:tcPr>
          <w:p w:rsidR="00F30DC2" w:rsidRPr="00541F65" w:rsidRDefault="00F30DC2" w:rsidP="00985B6F">
            <w:pPr>
              <w:pStyle w:val="TableLeft"/>
              <w:keepNext/>
              <w:keepLines/>
              <w:rPr>
                <w:rFonts w:ascii="Arial Narrow" w:hAnsi="Arial Narrow" w:cstheme="minorHAnsi"/>
                <w:szCs w:val="20"/>
              </w:rPr>
            </w:pPr>
            <w:r w:rsidRPr="00541F65">
              <w:rPr>
                <w:rFonts w:ascii="Arial Narrow" w:hAnsi="Arial Narrow" w:cstheme="minorHAnsi"/>
                <w:szCs w:val="20"/>
              </w:rPr>
              <w:t>CheckMate214 subsequent</w:t>
            </w:r>
          </w:p>
          <w:p w:rsidR="00F30DC2" w:rsidRPr="00541F65" w:rsidRDefault="00F30DC2" w:rsidP="00985B6F">
            <w:pPr>
              <w:pStyle w:val="TableLeft"/>
              <w:keepNext/>
              <w:keepLines/>
              <w:rPr>
                <w:rFonts w:ascii="Arial Narrow" w:hAnsi="Arial Narrow" w:cstheme="minorHAnsi"/>
                <w:szCs w:val="20"/>
              </w:rPr>
            </w:pPr>
            <w:r w:rsidRPr="00541F65">
              <w:rPr>
                <w:rFonts w:ascii="Arial Narrow" w:hAnsi="Arial Narrow" w:cstheme="minorHAnsi"/>
                <w:szCs w:val="20"/>
              </w:rPr>
              <w:t>(</w:t>
            </w:r>
            <w:proofErr w:type="spellStart"/>
            <w:r w:rsidRPr="00541F65">
              <w:rPr>
                <w:rFonts w:ascii="Arial Narrow" w:hAnsi="Arial Narrow" w:cstheme="minorHAnsi"/>
                <w:szCs w:val="20"/>
              </w:rPr>
              <w:t>Auvray</w:t>
            </w:r>
            <w:proofErr w:type="spellEnd"/>
            <w:r w:rsidRPr="00541F65">
              <w:rPr>
                <w:rFonts w:ascii="Arial Narrow" w:hAnsi="Arial Narrow" w:cstheme="minorHAnsi"/>
                <w:szCs w:val="20"/>
              </w:rPr>
              <w:t xml:space="preserve"> et al. 2019)</w:t>
            </w:r>
          </w:p>
        </w:tc>
        <w:tc>
          <w:tcPr>
            <w:tcW w:w="717" w:type="pct"/>
          </w:tcPr>
          <w:p w:rsidR="00F30DC2" w:rsidRPr="00541F65" w:rsidRDefault="00F30DC2" w:rsidP="00985B6F">
            <w:pPr>
              <w:pStyle w:val="TableLeft"/>
              <w:keepNext/>
              <w:keepLines/>
              <w:rPr>
                <w:rFonts w:ascii="Arial Narrow" w:hAnsi="Arial Narrow" w:cstheme="minorHAnsi"/>
                <w:szCs w:val="20"/>
              </w:rPr>
            </w:pPr>
            <w:r w:rsidRPr="00541F65">
              <w:rPr>
                <w:rFonts w:ascii="Arial Narrow" w:hAnsi="Arial Narrow" w:cstheme="minorHAnsi"/>
                <w:szCs w:val="20"/>
              </w:rPr>
              <w:t>TKI</w:t>
            </w:r>
            <w:r w:rsidR="00B768CF" w:rsidRPr="00541F65">
              <w:rPr>
                <w:rFonts w:ascii="Arial Narrow" w:hAnsi="Arial Narrow" w:cstheme="minorHAnsi"/>
                <w:szCs w:val="20"/>
                <w:vertAlign w:val="superscript"/>
              </w:rPr>
              <w:t xml:space="preserve"> a</w:t>
            </w:r>
          </w:p>
        </w:tc>
        <w:tc>
          <w:tcPr>
            <w:tcW w:w="663" w:type="pct"/>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-/33</w:t>
            </w:r>
          </w:p>
        </w:tc>
        <w:tc>
          <w:tcPr>
            <w:tcW w:w="1425"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8 (5, 13)</w:t>
            </w:r>
          </w:p>
        </w:tc>
        <w:tc>
          <w:tcPr>
            <w:tcW w:w="966"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w:t>
            </w:r>
          </w:p>
        </w:tc>
      </w:tr>
      <w:tr w:rsidR="00F30DC2" w:rsidRPr="00541F65" w:rsidTr="004F6D70">
        <w:trPr>
          <w:trHeight w:val="219"/>
        </w:trPr>
        <w:tc>
          <w:tcPr>
            <w:tcW w:w="1229" w:type="pct"/>
            <w:vMerge/>
          </w:tcPr>
          <w:p w:rsidR="00F30DC2" w:rsidRPr="00541F65" w:rsidRDefault="00F30DC2" w:rsidP="00985B6F">
            <w:pPr>
              <w:pStyle w:val="TableLeft"/>
              <w:keepNext/>
              <w:keepLines/>
              <w:rPr>
                <w:rFonts w:ascii="Arial Narrow" w:hAnsi="Arial Narrow" w:cstheme="minorHAnsi"/>
                <w:szCs w:val="20"/>
              </w:rPr>
            </w:pPr>
          </w:p>
        </w:tc>
        <w:tc>
          <w:tcPr>
            <w:tcW w:w="717" w:type="pct"/>
          </w:tcPr>
          <w:p w:rsidR="00F30DC2" w:rsidRPr="00541F65" w:rsidRDefault="00F30DC2" w:rsidP="00985B6F">
            <w:pPr>
              <w:pStyle w:val="TableLeft"/>
              <w:keepNext/>
              <w:keepLines/>
              <w:rPr>
                <w:rFonts w:ascii="Arial Narrow" w:hAnsi="Arial Narrow" w:cstheme="minorHAnsi"/>
                <w:szCs w:val="20"/>
              </w:rPr>
            </w:pPr>
            <w:proofErr w:type="spellStart"/>
            <w:r w:rsidRPr="00541F65">
              <w:rPr>
                <w:rFonts w:ascii="Arial Narrow" w:hAnsi="Arial Narrow" w:cstheme="minorHAnsi"/>
                <w:szCs w:val="20"/>
              </w:rPr>
              <w:t>Cabozantinib</w:t>
            </w:r>
            <w:proofErr w:type="spellEnd"/>
          </w:p>
        </w:tc>
        <w:tc>
          <w:tcPr>
            <w:tcW w:w="663" w:type="pct"/>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-/2</w:t>
            </w:r>
          </w:p>
        </w:tc>
        <w:tc>
          <w:tcPr>
            <w:tcW w:w="1425"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w:t>
            </w:r>
          </w:p>
        </w:tc>
        <w:tc>
          <w:tcPr>
            <w:tcW w:w="966"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w:t>
            </w:r>
          </w:p>
        </w:tc>
      </w:tr>
      <w:tr w:rsidR="00F30DC2" w:rsidRPr="00541F65" w:rsidTr="004F6D70">
        <w:trPr>
          <w:trHeight w:val="209"/>
        </w:trPr>
        <w:tc>
          <w:tcPr>
            <w:tcW w:w="1229" w:type="pct"/>
            <w:vMerge w:val="restart"/>
          </w:tcPr>
          <w:p w:rsidR="00F30DC2" w:rsidRPr="00541F65" w:rsidRDefault="00F30DC2" w:rsidP="00985B6F">
            <w:pPr>
              <w:pStyle w:val="TableLeft"/>
              <w:keepNext/>
              <w:keepLines/>
              <w:rPr>
                <w:rFonts w:ascii="Arial Narrow" w:hAnsi="Arial Narrow" w:cstheme="minorHAnsi"/>
                <w:szCs w:val="20"/>
              </w:rPr>
            </w:pPr>
            <w:r w:rsidRPr="00541F65">
              <w:rPr>
                <w:rFonts w:ascii="Arial Narrow" w:hAnsi="Arial Narrow" w:cstheme="minorHAnsi"/>
                <w:szCs w:val="20"/>
              </w:rPr>
              <w:t>City of Hope</w:t>
            </w:r>
          </w:p>
          <w:p w:rsidR="00F30DC2" w:rsidRPr="00541F65" w:rsidRDefault="00F30DC2" w:rsidP="00985B6F">
            <w:pPr>
              <w:pStyle w:val="TableLeft"/>
              <w:keepNext/>
              <w:keepLines/>
              <w:rPr>
                <w:rFonts w:ascii="Arial Narrow" w:hAnsi="Arial Narrow" w:cstheme="minorHAnsi"/>
                <w:szCs w:val="20"/>
              </w:rPr>
            </w:pPr>
            <w:r w:rsidRPr="00541F65">
              <w:rPr>
                <w:rFonts w:ascii="Arial Narrow" w:hAnsi="Arial Narrow" w:cstheme="minorHAnsi"/>
                <w:szCs w:val="20"/>
              </w:rPr>
              <w:t>(</w:t>
            </w:r>
            <w:proofErr w:type="spellStart"/>
            <w:r w:rsidRPr="00541F65">
              <w:rPr>
                <w:rFonts w:ascii="Arial Narrow" w:hAnsi="Arial Narrow" w:cstheme="minorHAnsi"/>
                <w:szCs w:val="20"/>
              </w:rPr>
              <w:t>Dizman</w:t>
            </w:r>
            <w:proofErr w:type="spellEnd"/>
            <w:r w:rsidRPr="00541F65">
              <w:rPr>
                <w:rFonts w:ascii="Arial Narrow" w:hAnsi="Arial Narrow" w:cstheme="minorHAnsi"/>
                <w:szCs w:val="20"/>
              </w:rPr>
              <w:t xml:space="preserve"> et al. 2019)</w:t>
            </w:r>
          </w:p>
        </w:tc>
        <w:tc>
          <w:tcPr>
            <w:tcW w:w="717" w:type="pct"/>
          </w:tcPr>
          <w:p w:rsidR="00F30DC2" w:rsidRPr="00541F65" w:rsidRDefault="00F30DC2" w:rsidP="00985B6F">
            <w:pPr>
              <w:pStyle w:val="TableLeft"/>
              <w:keepNext/>
              <w:keepLines/>
              <w:rPr>
                <w:rFonts w:ascii="Arial Narrow" w:hAnsi="Arial Narrow" w:cstheme="minorHAnsi"/>
                <w:szCs w:val="20"/>
              </w:rPr>
            </w:pPr>
            <w:r w:rsidRPr="00541F65">
              <w:rPr>
                <w:rFonts w:ascii="Arial Narrow" w:hAnsi="Arial Narrow" w:cstheme="minorHAnsi"/>
                <w:szCs w:val="20"/>
              </w:rPr>
              <w:t>TKI</w:t>
            </w:r>
            <w:r w:rsidR="00B768CF" w:rsidRPr="00541F65">
              <w:rPr>
                <w:rFonts w:ascii="Arial Narrow" w:hAnsi="Arial Narrow" w:cstheme="minorHAnsi"/>
                <w:szCs w:val="20"/>
                <w:vertAlign w:val="superscript"/>
              </w:rPr>
              <w:t xml:space="preserve"> a</w:t>
            </w:r>
          </w:p>
        </w:tc>
        <w:tc>
          <w:tcPr>
            <w:tcW w:w="663" w:type="pct"/>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-/11</w:t>
            </w:r>
          </w:p>
        </w:tc>
        <w:tc>
          <w:tcPr>
            <w:tcW w:w="1425"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7.7 (4.6, 10.8)</w:t>
            </w:r>
          </w:p>
        </w:tc>
        <w:tc>
          <w:tcPr>
            <w:tcW w:w="966"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w:t>
            </w:r>
          </w:p>
        </w:tc>
      </w:tr>
      <w:tr w:rsidR="00F30DC2" w:rsidRPr="00541F65" w:rsidTr="004F6D70">
        <w:trPr>
          <w:trHeight w:val="219"/>
        </w:trPr>
        <w:tc>
          <w:tcPr>
            <w:tcW w:w="1229" w:type="pct"/>
            <w:vMerge/>
          </w:tcPr>
          <w:p w:rsidR="00F30DC2" w:rsidRPr="00541F65" w:rsidRDefault="00F30DC2" w:rsidP="00985B6F">
            <w:pPr>
              <w:pStyle w:val="TableLeft"/>
              <w:keepNext/>
              <w:keepLines/>
              <w:rPr>
                <w:rStyle w:val="Small"/>
                <w:rFonts w:ascii="Arial Narrow" w:hAnsi="Arial Narrow" w:cstheme="minorHAnsi"/>
                <w:szCs w:val="20"/>
              </w:rPr>
            </w:pPr>
          </w:p>
        </w:tc>
        <w:tc>
          <w:tcPr>
            <w:tcW w:w="717" w:type="pct"/>
          </w:tcPr>
          <w:p w:rsidR="00F30DC2" w:rsidRPr="00541F65" w:rsidRDefault="00F30DC2" w:rsidP="00985B6F">
            <w:pPr>
              <w:pStyle w:val="TableLeft"/>
              <w:keepNext/>
              <w:keepLines/>
              <w:rPr>
                <w:rFonts w:ascii="Arial Narrow" w:hAnsi="Arial Narrow" w:cstheme="minorHAnsi"/>
                <w:szCs w:val="20"/>
              </w:rPr>
            </w:pPr>
            <w:proofErr w:type="spellStart"/>
            <w:r w:rsidRPr="00541F65">
              <w:rPr>
                <w:rFonts w:ascii="Arial Narrow" w:hAnsi="Arial Narrow" w:cstheme="minorHAnsi"/>
                <w:szCs w:val="20"/>
              </w:rPr>
              <w:t>Cabozantinib</w:t>
            </w:r>
            <w:proofErr w:type="spellEnd"/>
          </w:p>
        </w:tc>
        <w:tc>
          <w:tcPr>
            <w:tcW w:w="663" w:type="pct"/>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-/5</w:t>
            </w:r>
          </w:p>
        </w:tc>
        <w:tc>
          <w:tcPr>
            <w:tcW w:w="1425"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w:t>
            </w:r>
          </w:p>
        </w:tc>
        <w:tc>
          <w:tcPr>
            <w:tcW w:w="966" w:type="pct"/>
            <w:vAlign w:val="center"/>
          </w:tcPr>
          <w:p w:rsidR="00F30DC2" w:rsidRPr="00541F65" w:rsidRDefault="00F30DC2" w:rsidP="00985B6F">
            <w:pPr>
              <w:pStyle w:val="TableLeft"/>
              <w:keepNext/>
              <w:keepLines/>
              <w:jc w:val="center"/>
              <w:rPr>
                <w:rFonts w:ascii="Arial Narrow" w:hAnsi="Arial Narrow" w:cstheme="minorHAnsi"/>
                <w:szCs w:val="20"/>
              </w:rPr>
            </w:pPr>
            <w:r w:rsidRPr="00541F65">
              <w:rPr>
                <w:rFonts w:ascii="Arial Narrow" w:hAnsi="Arial Narrow" w:cstheme="minorHAnsi"/>
                <w:szCs w:val="20"/>
              </w:rPr>
              <w:t>-</w:t>
            </w:r>
          </w:p>
        </w:tc>
      </w:tr>
    </w:tbl>
    <w:p w:rsidR="00F30DC2" w:rsidRPr="00541F65" w:rsidRDefault="00F30DC2" w:rsidP="00985B6F">
      <w:pPr>
        <w:pStyle w:val="TableFooter"/>
        <w:keepNext/>
        <w:keepLines/>
      </w:pPr>
      <w:r w:rsidRPr="00541F65">
        <w:rPr>
          <w:szCs w:val="18"/>
        </w:rPr>
        <w:t xml:space="preserve">Source: 2.39, p.99 of the resubmission; </w:t>
      </w:r>
      <w:r w:rsidRPr="00541F65">
        <w:t>Table 2.11, p.23</w:t>
      </w:r>
      <w:r w:rsidR="00574BBE" w:rsidRPr="00541F65">
        <w:t>; Table 2.12, p.24</w:t>
      </w:r>
      <w:r w:rsidRPr="00541F65">
        <w:t xml:space="preserve"> of Attachment 3</w:t>
      </w:r>
      <w:r w:rsidR="00FA0A67" w:rsidRPr="00541F65">
        <w:t xml:space="preserve"> of </w:t>
      </w:r>
      <w:r w:rsidR="00204B0A" w:rsidRPr="00541F65">
        <w:t xml:space="preserve">the </w:t>
      </w:r>
      <w:r w:rsidR="00FA0A67" w:rsidRPr="00541F65">
        <w:t>resubmission</w:t>
      </w:r>
      <w:r w:rsidR="00410BFB" w:rsidRPr="00541F65">
        <w:t>; Table 3, p.72 of Shah et al. 2019</w:t>
      </w:r>
    </w:p>
    <w:p w:rsidR="00F30DC2" w:rsidRPr="004F6D70" w:rsidRDefault="00F30DC2" w:rsidP="00985B6F">
      <w:pPr>
        <w:keepNext/>
        <w:keepLines/>
        <w:rPr>
          <w:rFonts w:ascii="Arial Narrow" w:hAnsi="Arial Narrow"/>
          <w:iCs/>
          <w:sz w:val="18"/>
          <w:szCs w:val="18"/>
        </w:rPr>
      </w:pPr>
      <w:r w:rsidRPr="00541F65">
        <w:rPr>
          <w:rFonts w:ascii="Arial Narrow" w:hAnsi="Arial Narrow"/>
          <w:sz w:val="18"/>
          <w:szCs w:val="18"/>
        </w:rPr>
        <w:t>Abbreviation: CI = confidence interval; n = number of participants</w:t>
      </w:r>
      <w:r w:rsidRPr="004F6D70">
        <w:rPr>
          <w:rFonts w:ascii="Arial Narrow" w:hAnsi="Arial Narrow"/>
          <w:sz w:val="18"/>
          <w:szCs w:val="18"/>
        </w:rPr>
        <w:t xml:space="preserve"> with event; N = total participants in group; NA = not applicable; NR = not reached; PFS = progression free survival; TKI = tyrosine</w:t>
      </w:r>
      <w:r w:rsidRPr="004F6D70">
        <w:rPr>
          <w:rFonts w:ascii="Arial Narrow" w:hAnsi="Arial Narrow"/>
          <w:iCs/>
          <w:sz w:val="18"/>
          <w:szCs w:val="18"/>
        </w:rPr>
        <w:t>-kinase inhibitor</w:t>
      </w:r>
      <w:r w:rsidR="00657D13" w:rsidRPr="004F6D70">
        <w:rPr>
          <w:rFonts w:ascii="Arial Narrow" w:hAnsi="Arial Narrow"/>
          <w:iCs/>
          <w:sz w:val="18"/>
          <w:szCs w:val="18"/>
        </w:rPr>
        <w:t xml:space="preserve">. </w:t>
      </w:r>
    </w:p>
    <w:p w:rsidR="00F30DC2" w:rsidRPr="00541F65" w:rsidRDefault="00F30DC2" w:rsidP="00985B6F">
      <w:pPr>
        <w:keepNext/>
        <w:keepLines/>
        <w:rPr>
          <w:rFonts w:ascii="Arial Narrow" w:hAnsi="Arial Narrow"/>
          <w:sz w:val="18"/>
          <w:szCs w:val="18"/>
        </w:rPr>
      </w:pPr>
      <w:r w:rsidRPr="004F6D70">
        <w:rPr>
          <w:rFonts w:ascii="Arial Narrow" w:hAnsi="Arial Narrow"/>
          <w:iCs/>
          <w:sz w:val="18"/>
          <w:szCs w:val="18"/>
        </w:rPr>
        <w:t xml:space="preserve">Note: </w:t>
      </w:r>
      <w:proofErr w:type="gramStart"/>
      <w:r w:rsidRPr="004F6D70">
        <w:rPr>
          <w:rFonts w:ascii="Arial Narrow" w:hAnsi="Arial Narrow"/>
          <w:iCs/>
          <w:sz w:val="18"/>
          <w:szCs w:val="18"/>
          <w:vertAlign w:val="superscript"/>
        </w:rPr>
        <w:t>a</w:t>
      </w:r>
      <w:proofErr w:type="gramEnd"/>
      <w:r w:rsidRPr="004F6D70">
        <w:rPr>
          <w:rFonts w:ascii="Arial Narrow" w:hAnsi="Arial Narrow"/>
          <w:iCs/>
          <w:sz w:val="18"/>
          <w:szCs w:val="18"/>
        </w:rPr>
        <w:t xml:space="preserve"> Including </w:t>
      </w:r>
      <w:proofErr w:type="spellStart"/>
      <w:r w:rsidRPr="004F6D70">
        <w:rPr>
          <w:rFonts w:ascii="Arial Narrow" w:hAnsi="Arial Narrow"/>
          <w:iCs/>
          <w:sz w:val="18"/>
          <w:szCs w:val="18"/>
        </w:rPr>
        <w:t>cabozantinib</w:t>
      </w:r>
      <w:proofErr w:type="spellEnd"/>
      <w:r w:rsidRPr="004F6D70">
        <w:rPr>
          <w:rFonts w:ascii="Arial Narrow" w:hAnsi="Arial Narrow"/>
          <w:iCs/>
          <w:sz w:val="18"/>
          <w:szCs w:val="18"/>
        </w:rPr>
        <w:t xml:space="preserve">; </w:t>
      </w:r>
      <w:r w:rsidRPr="004F6D70">
        <w:rPr>
          <w:rFonts w:ascii="Arial Narrow" w:hAnsi="Arial Narrow"/>
          <w:iCs/>
          <w:sz w:val="18"/>
          <w:szCs w:val="18"/>
          <w:vertAlign w:val="superscript"/>
        </w:rPr>
        <w:t>b</w:t>
      </w:r>
      <w:r w:rsidRPr="004F6D70">
        <w:rPr>
          <w:rFonts w:ascii="Arial Narrow" w:hAnsi="Arial Narrow"/>
          <w:sz w:val="18"/>
          <w:szCs w:val="18"/>
          <w:vertAlign w:val="superscript"/>
        </w:rPr>
        <w:t xml:space="preserve"> </w:t>
      </w:r>
      <w:r w:rsidRPr="004F6D70">
        <w:rPr>
          <w:rFonts w:ascii="Arial Narrow" w:hAnsi="Arial Narrow"/>
          <w:sz w:val="18"/>
          <w:szCs w:val="18"/>
        </w:rPr>
        <w:t>time to treatment failure (TTF)</w:t>
      </w:r>
      <w:r w:rsidR="00FA0A67" w:rsidRPr="004F6D70">
        <w:rPr>
          <w:rFonts w:ascii="Arial Narrow" w:hAnsi="Arial Narrow"/>
          <w:sz w:val="18"/>
          <w:szCs w:val="18"/>
        </w:rPr>
        <w:t xml:space="preserve">; </w:t>
      </w:r>
      <w:r w:rsidR="00FA0A67" w:rsidRPr="00541F65">
        <w:rPr>
          <w:rFonts w:ascii="Arial Narrow" w:hAnsi="Arial Narrow"/>
          <w:sz w:val="18"/>
          <w:szCs w:val="18"/>
          <w:vertAlign w:val="superscript"/>
        </w:rPr>
        <w:t xml:space="preserve">c </w:t>
      </w:r>
      <w:r w:rsidR="00FA0A67" w:rsidRPr="004F6D70">
        <w:rPr>
          <w:rFonts w:ascii="Arial Narrow" w:hAnsi="Arial Narrow"/>
          <w:iCs/>
          <w:sz w:val="18"/>
          <w:szCs w:val="18"/>
        </w:rPr>
        <w:t>Figures were retrieved during evaluation.</w:t>
      </w:r>
    </w:p>
    <w:p w:rsidR="003A5BF4" w:rsidRDefault="003A5BF4" w:rsidP="00F30DC2">
      <w:pPr>
        <w:rPr>
          <w:rFonts w:ascii="Arial Narrow" w:hAnsi="Arial Narrow"/>
          <w:sz w:val="18"/>
          <w:szCs w:val="18"/>
        </w:rPr>
      </w:pPr>
    </w:p>
    <w:p w:rsidR="00F30DC2" w:rsidRPr="00716DB1" w:rsidRDefault="00F30DC2" w:rsidP="00F30DC2">
      <w:pPr>
        <w:pStyle w:val="3-BodyText"/>
      </w:pPr>
      <w:r w:rsidRPr="00716DB1">
        <w:t>MD Anderson CC</w:t>
      </w:r>
      <w:r w:rsidR="00985B6F" w:rsidRPr="00716DB1">
        <w:t xml:space="preserve"> reported a </w:t>
      </w:r>
      <w:r w:rsidR="008E5031" w:rsidRPr="00716DB1">
        <w:t xml:space="preserve">numerically </w:t>
      </w:r>
      <w:r w:rsidRPr="00716DB1">
        <w:t xml:space="preserve">higher median PFS </w:t>
      </w:r>
      <w:r w:rsidR="00985B6F" w:rsidRPr="00716DB1">
        <w:t xml:space="preserve">with </w:t>
      </w:r>
      <w:proofErr w:type="spellStart"/>
      <w:r w:rsidR="00985B6F" w:rsidRPr="00716DB1">
        <w:t>cabozantinib</w:t>
      </w:r>
      <w:proofErr w:type="spellEnd"/>
      <w:r w:rsidR="00985B6F" w:rsidRPr="00716DB1">
        <w:t xml:space="preserve"> than the CABOSUN trial </w:t>
      </w:r>
      <w:r w:rsidR="003C0643" w:rsidRPr="00716DB1">
        <w:t>(15.2 months; 95% CI 7.9</w:t>
      </w:r>
      <w:r w:rsidR="00F30036" w:rsidRPr="00716DB1">
        <w:t>,</w:t>
      </w:r>
      <w:r w:rsidR="003C0643" w:rsidRPr="00716DB1">
        <w:t xml:space="preserve"> NR vs 8.6 months; 95% CI 6.8</w:t>
      </w:r>
      <w:r w:rsidR="00F30036" w:rsidRPr="00716DB1">
        <w:t>,</w:t>
      </w:r>
      <w:r w:rsidR="003C0643" w:rsidRPr="00716DB1">
        <w:t xml:space="preserve"> 14.0)</w:t>
      </w:r>
      <w:r w:rsidR="008E5031" w:rsidRPr="00716DB1">
        <w:t xml:space="preserve">. </w:t>
      </w:r>
      <w:r w:rsidR="003C0643" w:rsidRPr="00716DB1">
        <w:t xml:space="preserve">DFCI 1 provided </w:t>
      </w:r>
      <w:r w:rsidR="008E5031" w:rsidRPr="00716DB1">
        <w:t xml:space="preserve">numerically lower </w:t>
      </w:r>
      <w:r w:rsidR="00A66533" w:rsidRPr="00716DB1">
        <w:t>median PFS compared to CABOSUN</w:t>
      </w:r>
      <w:r w:rsidR="008E5031" w:rsidRPr="00716DB1">
        <w:t xml:space="preserve"> </w:t>
      </w:r>
      <w:r w:rsidR="00A66533" w:rsidRPr="00716DB1">
        <w:t>(6.6 months; 95% CI 5.3</w:t>
      </w:r>
      <w:r w:rsidR="00F30036" w:rsidRPr="00716DB1">
        <w:t>,</w:t>
      </w:r>
      <w:r w:rsidR="00A66533" w:rsidRPr="00716DB1">
        <w:t xml:space="preserve"> </w:t>
      </w:r>
      <w:r w:rsidR="00821119" w:rsidRPr="00716DB1">
        <w:t xml:space="preserve">8.5 </w:t>
      </w:r>
      <w:r w:rsidR="00A66533" w:rsidRPr="00716DB1">
        <w:t>vs 8.</w:t>
      </w:r>
      <w:r w:rsidR="00821119" w:rsidRPr="00716DB1">
        <w:t xml:space="preserve">6 </w:t>
      </w:r>
      <w:r w:rsidR="00A66533" w:rsidRPr="00716DB1">
        <w:t>months; 95% CI 6.8</w:t>
      </w:r>
      <w:r w:rsidR="00F30036" w:rsidRPr="00716DB1">
        <w:t>,</w:t>
      </w:r>
      <w:r w:rsidR="00A66533" w:rsidRPr="00716DB1">
        <w:t xml:space="preserve"> 14.0). </w:t>
      </w:r>
      <w:r w:rsidR="002860C0" w:rsidRPr="00716DB1">
        <w:t xml:space="preserve">Other studies including </w:t>
      </w:r>
      <w:proofErr w:type="spellStart"/>
      <w:r w:rsidR="002860C0" w:rsidRPr="00716DB1">
        <w:t>Taussig</w:t>
      </w:r>
      <w:proofErr w:type="spellEnd"/>
      <w:r w:rsidR="002860C0" w:rsidRPr="00716DB1">
        <w:t xml:space="preserve">/Barts, CheckMate214 subsequent, and City of Hope </w:t>
      </w:r>
      <w:r w:rsidR="00821119" w:rsidRPr="00716DB1">
        <w:t xml:space="preserve">had a small number of patients receiving </w:t>
      </w:r>
      <w:proofErr w:type="spellStart"/>
      <w:r w:rsidR="00821119" w:rsidRPr="00716DB1">
        <w:t>cabozantinib</w:t>
      </w:r>
      <w:proofErr w:type="spellEnd"/>
      <w:r w:rsidR="00821119" w:rsidRPr="00716DB1">
        <w:t xml:space="preserve"> and </w:t>
      </w:r>
      <w:r w:rsidR="002860C0" w:rsidRPr="00716DB1">
        <w:t xml:space="preserve">only reported the results </w:t>
      </w:r>
      <w:r w:rsidR="00481EB1">
        <w:t>for all TKIs combined</w:t>
      </w:r>
      <w:r w:rsidR="002860C0" w:rsidRPr="00716DB1">
        <w:t>.</w:t>
      </w:r>
      <w:r w:rsidR="008E5031" w:rsidRPr="00716DB1">
        <w:t xml:space="preserve"> </w:t>
      </w:r>
    </w:p>
    <w:p w:rsidR="00F30DC2" w:rsidRPr="00716DB1" w:rsidRDefault="00BC4539" w:rsidP="00F30DC2">
      <w:pPr>
        <w:pStyle w:val="3-BodyText"/>
      </w:pPr>
      <w:r>
        <w:t>A</w:t>
      </w:r>
      <w:r w:rsidRPr="00716DB1">
        <w:t xml:space="preserve"> </w:t>
      </w:r>
      <w:r w:rsidR="00F30DC2" w:rsidRPr="00716DB1">
        <w:t xml:space="preserve">summary of </w:t>
      </w:r>
      <w:r>
        <w:t xml:space="preserve">the </w:t>
      </w:r>
      <w:r w:rsidR="00F30DC2" w:rsidRPr="00716DB1">
        <w:t xml:space="preserve">OS results for the use of </w:t>
      </w:r>
      <w:proofErr w:type="spellStart"/>
      <w:r w:rsidR="00F30DC2" w:rsidRPr="00716DB1">
        <w:t>cabozantinib</w:t>
      </w:r>
      <w:proofErr w:type="spellEnd"/>
      <w:r w:rsidR="00F30DC2" w:rsidRPr="00716DB1">
        <w:t xml:space="preserve"> </w:t>
      </w:r>
      <w:r w:rsidR="00AB729F" w:rsidRPr="00716DB1">
        <w:t xml:space="preserve">as the first TKI </w:t>
      </w:r>
      <w:r w:rsidR="00F30DC2" w:rsidRPr="00716DB1">
        <w:t xml:space="preserve">post-immunotherapy compared with </w:t>
      </w:r>
      <w:proofErr w:type="spellStart"/>
      <w:r w:rsidR="00F30DC2" w:rsidRPr="00716DB1">
        <w:t>cabozantinib</w:t>
      </w:r>
      <w:proofErr w:type="spellEnd"/>
      <w:r w:rsidR="00F30DC2" w:rsidRPr="00716DB1">
        <w:t xml:space="preserve"> in CABOSUN </w:t>
      </w:r>
      <w:r w:rsidR="008E5031" w:rsidRPr="00716DB1">
        <w:t xml:space="preserve">is </w:t>
      </w:r>
      <w:r w:rsidR="00F30DC2" w:rsidRPr="00716DB1">
        <w:t xml:space="preserve">presented in Table </w:t>
      </w:r>
      <w:r w:rsidR="008F26DA" w:rsidRPr="00716DB1">
        <w:t>8</w:t>
      </w:r>
      <w:r w:rsidR="00F30DC2" w:rsidRPr="00716DB1">
        <w:t xml:space="preserve">. </w:t>
      </w:r>
    </w:p>
    <w:p w:rsidR="00F30DC2" w:rsidRPr="00422381" w:rsidRDefault="00F30DC2" w:rsidP="008C2317">
      <w:pPr>
        <w:pStyle w:val="Tabletext"/>
        <w:keepNext/>
        <w:keepLines/>
        <w:rPr>
          <w:b/>
          <w:iCs/>
        </w:rPr>
      </w:pPr>
      <w:r w:rsidRPr="00422381">
        <w:rPr>
          <w:b/>
          <w:iCs/>
        </w:rPr>
        <w:lastRenderedPageBreak/>
        <w:t xml:space="preserve">Table </w:t>
      </w:r>
      <w:r w:rsidR="008F26DA" w:rsidRPr="00422381">
        <w:rPr>
          <w:b/>
          <w:iCs/>
        </w:rPr>
        <w:t>8</w:t>
      </w:r>
      <w:r w:rsidRPr="00422381">
        <w:rPr>
          <w:b/>
          <w:iCs/>
        </w:rPr>
        <w:t xml:space="preserve">: </w:t>
      </w:r>
      <w:r w:rsidR="008F26DA" w:rsidRPr="00422381">
        <w:rPr>
          <w:b/>
          <w:iCs/>
        </w:rPr>
        <w:t>OS</w:t>
      </w:r>
      <w:r w:rsidRPr="00422381">
        <w:rPr>
          <w:b/>
          <w:iCs/>
        </w:rPr>
        <w:t xml:space="preserve"> </w:t>
      </w:r>
      <w:r w:rsidR="00657D13">
        <w:rPr>
          <w:b/>
          <w:iCs/>
        </w:rPr>
        <w:t>with</w:t>
      </w:r>
      <w:r w:rsidR="00410BFB" w:rsidRPr="00422381">
        <w:rPr>
          <w:b/>
          <w:iCs/>
        </w:rPr>
        <w:t xml:space="preserve"> </w:t>
      </w:r>
      <w:proofErr w:type="spellStart"/>
      <w:r w:rsidR="00410BFB" w:rsidRPr="00422381">
        <w:rPr>
          <w:b/>
          <w:iCs/>
        </w:rPr>
        <w:t>cabozantinib</w:t>
      </w:r>
      <w:proofErr w:type="spellEnd"/>
      <w:r w:rsidR="00657D13">
        <w:rPr>
          <w:b/>
          <w:iCs/>
        </w:rPr>
        <w:t xml:space="preserve"> and other TKIs in the</w:t>
      </w:r>
      <w:r w:rsidR="00410BFB" w:rsidRPr="00422381">
        <w:rPr>
          <w:b/>
          <w:iCs/>
        </w:rPr>
        <w:t xml:space="preserve"> treat</w:t>
      </w:r>
      <w:r w:rsidR="006153CB">
        <w:rPr>
          <w:b/>
          <w:iCs/>
        </w:rPr>
        <w:t>ment-</w:t>
      </w:r>
      <w:r w:rsidR="00410BFB" w:rsidRPr="00422381">
        <w:rPr>
          <w:b/>
          <w:iCs/>
        </w:rPr>
        <w:t xml:space="preserve">naive </w:t>
      </w:r>
      <w:r w:rsidR="004F6D70">
        <w:rPr>
          <w:b/>
          <w:iCs/>
        </w:rPr>
        <w:t xml:space="preserve">and first TKI </w:t>
      </w:r>
      <w:r w:rsidR="00410BFB" w:rsidRPr="00422381">
        <w:rPr>
          <w:b/>
          <w:iCs/>
        </w:rPr>
        <w:t>post-immunotherapy s</w:t>
      </w:r>
      <w:r w:rsidR="00657D13">
        <w:rPr>
          <w:b/>
          <w:iCs/>
        </w:rPr>
        <w:t>etting</w:t>
      </w:r>
      <w:r w:rsidR="004F6D70">
        <w:rPr>
          <w:b/>
          <w:iCs/>
        </w:rPr>
        <w:t>s</w:t>
      </w:r>
      <w:r w:rsidR="00097F64">
        <w:rPr>
          <w:b/>
          <w:iCs/>
        </w:rPr>
        <w:t xml:space="preserve"> </w:t>
      </w:r>
    </w:p>
    <w:tbl>
      <w:tblPr>
        <w:tblStyle w:val="TableGrid"/>
        <w:tblW w:w="4945" w:type="pct"/>
        <w:tblLook w:val="04A0" w:firstRow="1" w:lastRow="0" w:firstColumn="1" w:lastColumn="0" w:noHBand="0" w:noVBand="1"/>
        <w:tblCaption w:val="Table 8: OS with cabozantinib and other TKIs in the treatment-naive and first TKI post-immunotherapy settings "/>
      </w:tblPr>
      <w:tblGrid>
        <w:gridCol w:w="2181"/>
        <w:gridCol w:w="1243"/>
        <w:gridCol w:w="1067"/>
        <w:gridCol w:w="2510"/>
        <w:gridCol w:w="1917"/>
      </w:tblGrid>
      <w:tr w:rsidR="005D399D" w:rsidRPr="00422381" w:rsidTr="00085FBE">
        <w:trPr>
          <w:trHeight w:val="355"/>
          <w:tblHeader/>
        </w:trPr>
        <w:tc>
          <w:tcPr>
            <w:tcW w:w="1223" w:type="pct"/>
            <w:shd w:val="clear" w:color="auto" w:fill="FFFFFF" w:themeFill="background1"/>
            <w:vAlign w:val="center"/>
          </w:tcPr>
          <w:p w:rsidR="00F30DC2" w:rsidRPr="00422381" w:rsidRDefault="00F30DC2" w:rsidP="008C2317">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szCs w:val="20"/>
              </w:rPr>
              <w:t>Study ID</w:t>
            </w:r>
          </w:p>
          <w:p w:rsidR="00F30DC2" w:rsidRPr="00422381" w:rsidRDefault="00F30DC2" w:rsidP="008C2317">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szCs w:val="20"/>
              </w:rPr>
              <w:t>Source</w:t>
            </w:r>
          </w:p>
        </w:tc>
        <w:tc>
          <w:tcPr>
            <w:tcW w:w="697" w:type="pct"/>
            <w:shd w:val="clear" w:color="auto" w:fill="FFFFFF" w:themeFill="background1"/>
            <w:vAlign w:val="center"/>
          </w:tcPr>
          <w:p w:rsidR="00F30DC2" w:rsidRPr="00422381" w:rsidRDefault="00F30DC2" w:rsidP="008C2317">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szCs w:val="20"/>
              </w:rPr>
              <w:t>TKI</w:t>
            </w:r>
          </w:p>
        </w:tc>
        <w:tc>
          <w:tcPr>
            <w:tcW w:w="598" w:type="pct"/>
            <w:shd w:val="clear" w:color="auto" w:fill="FFFFFF" w:themeFill="background1"/>
            <w:vAlign w:val="center"/>
          </w:tcPr>
          <w:p w:rsidR="00F30DC2" w:rsidRPr="00C974FF" w:rsidRDefault="00F30DC2" w:rsidP="008C2317">
            <w:pPr>
              <w:pStyle w:val="TableLeft"/>
              <w:keepNext/>
              <w:keepLines/>
              <w:jc w:val="center"/>
              <w:rPr>
                <w:rStyle w:val="SmallBold"/>
                <w:rFonts w:ascii="Arial Narrow" w:hAnsi="Arial Narrow" w:cstheme="minorHAnsi"/>
                <w:szCs w:val="20"/>
              </w:rPr>
            </w:pPr>
            <w:proofErr w:type="gramStart"/>
            <w:r w:rsidRPr="00C974FF">
              <w:rPr>
                <w:rStyle w:val="SmallBold"/>
                <w:rFonts w:ascii="Arial Narrow" w:hAnsi="Arial Narrow" w:cstheme="minorHAnsi"/>
                <w:szCs w:val="20"/>
              </w:rPr>
              <w:t>n</w:t>
            </w:r>
            <w:r w:rsidRPr="00C974FF">
              <w:rPr>
                <w:rStyle w:val="SmallBold"/>
                <w:rFonts w:ascii="Arial Narrow" w:hAnsi="Arial Narrow"/>
              </w:rPr>
              <w:t>/N</w:t>
            </w:r>
            <w:proofErr w:type="gramEnd"/>
            <w:r w:rsidRPr="00C974FF">
              <w:rPr>
                <w:rStyle w:val="SmallBold"/>
                <w:rFonts w:ascii="Arial Narrow" w:hAnsi="Arial Narrow"/>
              </w:rPr>
              <w:t xml:space="preserve"> (%)</w:t>
            </w:r>
          </w:p>
        </w:tc>
        <w:tc>
          <w:tcPr>
            <w:tcW w:w="1407" w:type="pct"/>
            <w:shd w:val="clear" w:color="auto" w:fill="FFFFFF" w:themeFill="background1"/>
            <w:vAlign w:val="center"/>
          </w:tcPr>
          <w:p w:rsidR="00F30DC2" w:rsidRPr="00422381" w:rsidRDefault="00F30DC2" w:rsidP="008C2317">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szCs w:val="20"/>
              </w:rPr>
              <w:t>Median OS m</w:t>
            </w:r>
            <w:r w:rsidRPr="00422381">
              <w:rPr>
                <w:rStyle w:val="SmallBold"/>
                <w:rFonts w:ascii="Arial Narrow" w:hAnsi="Arial Narrow" w:cstheme="minorHAnsi"/>
              </w:rPr>
              <w:t>onths</w:t>
            </w:r>
            <w:r w:rsidRPr="00422381">
              <w:rPr>
                <w:rStyle w:val="SmallBold"/>
                <w:rFonts w:ascii="Arial Narrow" w:hAnsi="Arial Narrow" w:cstheme="minorHAnsi"/>
                <w:szCs w:val="20"/>
              </w:rPr>
              <w:t xml:space="preserve"> (95% CI)</w:t>
            </w:r>
          </w:p>
        </w:tc>
        <w:tc>
          <w:tcPr>
            <w:tcW w:w="1075" w:type="pct"/>
            <w:shd w:val="clear" w:color="auto" w:fill="FFFFFF" w:themeFill="background1"/>
            <w:vAlign w:val="center"/>
          </w:tcPr>
          <w:p w:rsidR="00F30DC2" w:rsidRPr="00422381" w:rsidRDefault="00F30DC2" w:rsidP="008C2317">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szCs w:val="20"/>
              </w:rPr>
              <w:t>OS rate</w:t>
            </w:r>
          </w:p>
          <w:p w:rsidR="00F30DC2" w:rsidRPr="00422381" w:rsidRDefault="00F30DC2" w:rsidP="008C2317">
            <w:pPr>
              <w:pStyle w:val="TableLeft"/>
              <w:keepNext/>
              <w:keepLines/>
              <w:jc w:val="center"/>
              <w:rPr>
                <w:rStyle w:val="SmallBold"/>
                <w:rFonts w:ascii="Arial Narrow" w:hAnsi="Arial Narrow" w:cstheme="minorHAnsi"/>
                <w:szCs w:val="20"/>
              </w:rPr>
            </w:pPr>
            <w:r w:rsidRPr="00422381">
              <w:rPr>
                <w:rStyle w:val="SmallBold"/>
                <w:rFonts w:ascii="Arial Narrow" w:hAnsi="Arial Narrow" w:cstheme="minorHAnsi"/>
                <w:szCs w:val="20"/>
              </w:rPr>
              <w:t xml:space="preserve">1 year </w:t>
            </w:r>
            <w:r w:rsidR="00752243">
              <w:rPr>
                <w:rStyle w:val="SmallBold"/>
                <w:rFonts w:ascii="Arial Narrow" w:hAnsi="Arial Narrow" w:cstheme="minorHAnsi"/>
                <w:szCs w:val="20"/>
              </w:rPr>
              <w:t xml:space="preserve">(%; </w:t>
            </w:r>
            <w:r w:rsidRPr="00422381">
              <w:rPr>
                <w:rStyle w:val="SmallBold"/>
                <w:rFonts w:ascii="Arial Narrow" w:hAnsi="Arial Narrow"/>
              </w:rPr>
              <w:t>95% CI)</w:t>
            </w:r>
          </w:p>
        </w:tc>
      </w:tr>
      <w:tr w:rsidR="00410BFB" w:rsidRPr="00422381" w:rsidTr="00864392">
        <w:trPr>
          <w:trHeight w:val="53"/>
        </w:trPr>
        <w:tc>
          <w:tcPr>
            <w:tcW w:w="5000" w:type="pct"/>
            <w:gridSpan w:val="5"/>
            <w:shd w:val="clear" w:color="auto" w:fill="FFFFFF" w:themeFill="background1"/>
            <w:vAlign w:val="center"/>
          </w:tcPr>
          <w:p w:rsidR="00410BFB" w:rsidRPr="00422381" w:rsidRDefault="006153CB" w:rsidP="008C2317">
            <w:pPr>
              <w:pStyle w:val="TableLeft"/>
              <w:keepNext/>
              <w:keepLines/>
              <w:rPr>
                <w:rStyle w:val="SmallBold"/>
                <w:rFonts w:ascii="Arial Narrow" w:hAnsi="Arial Narrow" w:cstheme="minorHAnsi"/>
                <w:b w:val="0"/>
                <w:bCs/>
                <w:szCs w:val="20"/>
              </w:rPr>
            </w:pPr>
            <w:r>
              <w:rPr>
                <w:rStyle w:val="SmallBold"/>
                <w:rFonts w:ascii="Arial Narrow" w:hAnsi="Arial Narrow" w:cstheme="minorHAnsi"/>
                <w:szCs w:val="20"/>
              </w:rPr>
              <w:t>Treatment-</w:t>
            </w:r>
            <w:r w:rsidR="00410BFB" w:rsidRPr="00422381">
              <w:rPr>
                <w:rStyle w:val="SmallBold"/>
                <w:rFonts w:ascii="Arial Narrow" w:hAnsi="Arial Narrow" w:cstheme="minorHAnsi"/>
                <w:szCs w:val="20"/>
              </w:rPr>
              <w:t>naïve setting</w:t>
            </w:r>
          </w:p>
        </w:tc>
      </w:tr>
      <w:tr w:rsidR="00864392" w:rsidRPr="00422381" w:rsidTr="00085FBE">
        <w:trPr>
          <w:trHeight w:val="53"/>
        </w:trPr>
        <w:tc>
          <w:tcPr>
            <w:tcW w:w="1223" w:type="pct"/>
            <w:vMerge w:val="restart"/>
            <w:shd w:val="clear" w:color="auto" w:fill="FFFFFF" w:themeFill="background1"/>
          </w:tcPr>
          <w:p w:rsidR="00C01C46" w:rsidRPr="00422381" w:rsidRDefault="00C01C46" w:rsidP="008C2317">
            <w:pPr>
              <w:pStyle w:val="TableLeft"/>
              <w:keepNext/>
              <w:keepLines/>
              <w:rPr>
                <w:rStyle w:val="SmallBold"/>
                <w:rFonts w:ascii="Arial Narrow" w:hAnsi="Arial Narrow" w:cstheme="minorHAnsi"/>
                <w:b w:val="0"/>
                <w:bCs/>
                <w:szCs w:val="20"/>
              </w:rPr>
            </w:pPr>
            <w:r w:rsidRPr="00422381">
              <w:rPr>
                <w:rStyle w:val="SmallBold"/>
                <w:rFonts w:ascii="Arial Narrow" w:hAnsi="Arial Narrow" w:cstheme="minorHAnsi"/>
                <w:b w:val="0"/>
                <w:bCs/>
                <w:szCs w:val="20"/>
              </w:rPr>
              <w:t>C</w:t>
            </w:r>
            <w:r w:rsidRPr="00422381">
              <w:rPr>
                <w:rStyle w:val="SmallBold"/>
                <w:rFonts w:ascii="Arial Narrow" w:hAnsi="Arial Narrow" w:cstheme="minorHAnsi"/>
                <w:b w:val="0"/>
                <w:bCs/>
              </w:rPr>
              <w:t>ABOSUN</w:t>
            </w:r>
          </w:p>
        </w:tc>
        <w:tc>
          <w:tcPr>
            <w:tcW w:w="697" w:type="pct"/>
            <w:shd w:val="clear" w:color="auto" w:fill="FFFFFF" w:themeFill="background1"/>
            <w:vAlign w:val="center"/>
          </w:tcPr>
          <w:p w:rsidR="00C01C46" w:rsidRPr="00422381" w:rsidRDefault="00C01C46" w:rsidP="008C2317">
            <w:pPr>
              <w:pStyle w:val="TableLeft"/>
              <w:keepNext/>
              <w:keepLines/>
              <w:rPr>
                <w:rStyle w:val="SmallBold"/>
                <w:rFonts w:ascii="Arial Narrow" w:hAnsi="Arial Narrow" w:cstheme="minorHAnsi"/>
                <w:b w:val="0"/>
                <w:bCs/>
                <w:szCs w:val="20"/>
              </w:rPr>
            </w:pPr>
            <w:proofErr w:type="spellStart"/>
            <w:r w:rsidRPr="00422381">
              <w:rPr>
                <w:rStyle w:val="SmallBold"/>
                <w:rFonts w:ascii="Arial Narrow" w:hAnsi="Arial Narrow" w:cstheme="minorHAnsi"/>
                <w:b w:val="0"/>
                <w:bCs/>
                <w:szCs w:val="20"/>
              </w:rPr>
              <w:t>C</w:t>
            </w:r>
            <w:r w:rsidRPr="00422381">
              <w:rPr>
                <w:rStyle w:val="SmallBold"/>
                <w:rFonts w:ascii="Arial Narrow" w:hAnsi="Arial Narrow" w:cstheme="minorHAnsi"/>
                <w:b w:val="0"/>
                <w:bCs/>
              </w:rPr>
              <w:t>abozantinib</w:t>
            </w:r>
            <w:proofErr w:type="spellEnd"/>
          </w:p>
        </w:tc>
        <w:tc>
          <w:tcPr>
            <w:tcW w:w="598" w:type="pct"/>
            <w:shd w:val="clear" w:color="auto" w:fill="FFFFFF" w:themeFill="background1"/>
          </w:tcPr>
          <w:p w:rsidR="00C01C46" w:rsidRPr="008F570F" w:rsidRDefault="00C01C46" w:rsidP="008C2317">
            <w:pPr>
              <w:pStyle w:val="TableLeft"/>
              <w:keepNext/>
              <w:keepLines/>
              <w:jc w:val="center"/>
              <w:rPr>
                <w:rStyle w:val="SmallBold"/>
                <w:rFonts w:ascii="Arial Narrow" w:hAnsi="Arial Narrow" w:cstheme="minorHAnsi"/>
                <w:b w:val="0"/>
                <w:bCs/>
                <w:szCs w:val="20"/>
              </w:rPr>
            </w:pPr>
            <w:r w:rsidRPr="008F570F">
              <w:rPr>
                <w:rStyle w:val="SmallBold"/>
                <w:rFonts w:ascii="Arial Narrow" w:hAnsi="Arial Narrow" w:cstheme="minorHAnsi"/>
                <w:b w:val="0"/>
                <w:bCs/>
                <w:szCs w:val="20"/>
              </w:rPr>
              <w:t>3</w:t>
            </w:r>
            <w:r w:rsidRPr="008F570F">
              <w:rPr>
                <w:rStyle w:val="SmallBold"/>
                <w:rFonts w:ascii="Arial Narrow" w:hAnsi="Arial Narrow"/>
                <w:b w:val="0"/>
                <w:bCs/>
              </w:rPr>
              <w:t>8/79 (48)</w:t>
            </w:r>
          </w:p>
        </w:tc>
        <w:tc>
          <w:tcPr>
            <w:tcW w:w="1407" w:type="pct"/>
            <w:shd w:val="clear" w:color="auto" w:fill="FFFFFF" w:themeFill="background1"/>
            <w:vAlign w:val="center"/>
          </w:tcPr>
          <w:p w:rsidR="00C01C46" w:rsidRPr="008F570F" w:rsidRDefault="00C01C46" w:rsidP="008C2317">
            <w:pPr>
              <w:pStyle w:val="TableLeft"/>
              <w:keepNext/>
              <w:keepLines/>
              <w:jc w:val="center"/>
              <w:rPr>
                <w:rStyle w:val="SmallBold"/>
                <w:rFonts w:ascii="Arial Narrow" w:hAnsi="Arial Narrow" w:cstheme="minorHAnsi"/>
                <w:b w:val="0"/>
                <w:bCs/>
                <w:szCs w:val="20"/>
              </w:rPr>
            </w:pPr>
            <w:r w:rsidRPr="008F570F">
              <w:rPr>
                <w:rStyle w:val="SmallBold"/>
                <w:rFonts w:ascii="Arial Narrow" w:hAnsi="Arial Narrow" w:cstheme="minorHAnsi"/>
                <w:b w:val="0"/>
                <w:bCs/>
                <w:szCs w:val="20"/>
              </w:rPr>
              <w:t>3</w:t>
            </w:r>
            <w:r w:rsidRPr="008F570F">
              <w:rPr>
                <w:rStyle w:val="SmallBold"/>
                <w:rFonts w:ascii="Arial Narrow" w:hAnsi="Arial Narrow" w:cstheme="minorHAnsi"/>
                <w:b w:val="0"/>
                <w:bCs/>
              </w:rPr>
              <w:t>0.3 (14.6, NE)</w:t>
            </w:r>
          </w:p>
        </w:tc>
        <w:tc>
          <w:tcPr>
            <w:tcW w:w="1075" w:type="pct"/>
            <w:shd w:val="clear" w:color="auto" w:fill="FFFFFF" w:themeFill="background1"/>
            <w:vAlign w:val="center"/>
          </w:tcPr>
          <w:p w:rsidR="00C01C46" w:rsidRPr="008F570F" w:rsidRDefault="00C01C46" w:rsidP="008C2317">
            <w:pPr>
              <w:pStyle w:val="TableLeft"/>
              <w:keepNext/>
              <w:keepLines/>
              <w:jc w:val="center"/>
              <w:rPr>
                <w:rStyle w:val="SmallBold"/>
                <w:rFonts w:ascii="Arial Narrow" w:hAnsi="Arial Narrow" w:cstheme="minorHAnsi"/>
                <w:b w:val="0"/>
                <w:bCs/>
                <w:szCs w:val="20"/>
              </w:rPr>
            </w:pPr>
            <w:r w:rsidRPr="008F570F">
              <w:rPr>
                <w:rStyle w:val="SmallBold"/>
                <w:rFonts w:ascii="Arial Narrow" w:hAnsi="Arial Narrow" w:cstheme="minorHAnsi"/>
                <w:b w:val="0"/>
                <w:bCs/>
                <w:szCs w:val="20"/>
              </w:rPr>
              <w:t>7</w:t>
            </w:r>
            <w:r w:rsidR="008F570F" w:rsidRPr="008F570F">
              <w:rPr>
                <w:rStyle w:val="SmallBold"/>
                <w:rFonts w:ascii="Arial Narrow" w:hAnsi="Arial Narrow" w:cstheme="minorHAnsi"/>
                <w:b w:val="0"/>
                <w:bCs/>
              </w:rPr>
              <w:t>6</w:t>
            </w:r>
          </w:p>
        </w:tc>
      </w:tr>
      <w:tr w:rsidR="00085FBE" w:rsidRPr="00422381" w:rsidTr="00085FBE">
        <w:trPr>
          <w:trHeight w:val="193"/>
        </w:trPr>
        <w:tc>
          <w:tcPr>
            <w:tcW w:w="1223" w:type="pct"/>
            <w:vMerge/>
            <w:shd w:val="clear" w:color="auto" w:fill="FFFFFF" w:themeFill="background1"/>
            <w:vAlign w:val="center"/>
          </w:tcPr>
          <w:p w:rsidR="00085FBE" w:rsidRPr="00422381" w:rsidRDefault="00085FBE" w:rsidP="008C2317">
            <w:pPr>
              <w:pStyle w:val="TableLeft"/>
              <w:keepNext/>
              <w:keepLines/>
              <w:rPr>
                <w:rStyle w:val="SmallBold"/>
                <w:rFonts w:ascii="Arial Narrow" w:hAnsi="Arial Narrow" w:cstheme="minorHAnsi"/>
                <w:b w:val="0"/>
                <w:bCs/>
                <w:szCs w:val="20"/>
              </w:rPr>
            </w:pPr>
          </w:p>
        </w:tc>
        <w:tc>
          <w:tcPr>
            <w:tcW w:w="697" w:type="pct"/>
            <w:shd w:val="clear" w:color="auto" w:fill="FFFFFF" w:themeFill="background1"/>
            <w:vAlign w:val="center"/>
          </w:tcPr>
          <w:p w:rsidR="00085FBE" w:rsidRPr="008F570F" w:rsidRDefault="00085FBE" w:rsidP="008C2317">
            <w:pPr>
              <w:pStyle w:val="TableLeft"/>
              <w:keepNext/>
              <w:keepLines/>
              <w:rPr>
                <w:rStyle w:val="SmallBold"/>
                <w:rFonts w:ascii="Arial Narrow" w:hAnsi="Arial Narrow" w:cstheme="minorHAnsi"/>
                <w:b w:val="0"/>
                <w:bCs/>
                <w:szCs w:val="20"/>
              </w:rPr>
            </w:pPr>
            <w:proofErr w:type="spellStart"/>
            <w:r w:rsidRPr="008F570F">
              <w:rPr>
                <w:rStyle w:val="SmallBold"/>
                <w:rFonts w:ascii="Arial Narrow" w:hAnsi="Arial Narrow" w:cstheme="minorHAnsi"/>
                <w:b w:val="0"/>
                <w:bCs/>
                <w:szCs w:val="20"/>
              </w:rPr>
              <w:t>Sunitinib</w:t>
            </w:r>
            <w:proofErr w:type="spellEnd"/>
          </w:p>
        </w:tc>
        <w:tc>
          <w:tcPr>
            <w:tcW w:w="598" w:type="pct"/>
            <w:shd w:val="clear" w:color="auto" w:fill="FFFFFF" w:themeFill="background1"/>
          </w:tcPr>
          <w:p w:rsidR="00085FBE" w:rsidRPr="008F570F" w:rsidRDefault="00085FBE" w:rsidP="008C2317">
            <w:pPr>
              <w:pStyle w:val="TableLeft"/>
              <w:keepNext/>
              <w:keepLines/>
              <w:jc w:val="center"/>
              <w:rPr>
                <w:rStyle w:val="SmallBold"/>
                <w:rFonts w:ascii="Arial Narrow" w:hAnsi="Arial Narrow" w:cstheme="minorHAnsi"/>
                <w:b w:val="0"/>
                <w:bCs/>
                <w:szCs w:val="20"/>
              </w:rPr>
            </w:pPr>
            <w:r w:rsidRPr="008F570F">
              <w:rPr>
                <w:rFonts w:ascii="Arial Narrow" w:hAnsi="Arial Narrow"/>
                <w:szCs w:val="20"/>
              </w:rPr>
              <w:t>45</w:t>
            </w:r>
            <w:r w:rsidR="00657D13">
              <w:rPr>
                <w:rFonts w:ascii="Arial Narrow" w:hAnsi="Arial Narrow"/>
                <w:szCs w:val="20"/>
              </w:rPr>
              <w:t>/78</w:t>
            </w:r>
            <w:r w:rsidRPr="008F570F">
              <w:rPr>
                <w:rFonts w:ascii="Arial Narrow" w:hAnsi="Arial Narrow"/>
                <w:szCs w:val="20"/>
              </w:rPr>
              <w:t xml:space="preserve"> (58)</w:t>
            </w:r>
          </w:p>
        </w:tc>
        <w:tc>
          <w:tcPr>
            <w:tcW w:w="1407" w:type="pct"/>
            <w:shd w:val="clear" w:color="auto" w:fill="FFFFFF" w:themeFill="background1"/>
          </w:tcPr>
          <w:p w:rsidR="00085FBE" w:rsidRPr="008F570F" w:rsidRDefault="00085FBE" w:rsidP="008C2317">
            <w:pPr>
              <w:pStyle w:val="TableLeft"/>
              <w:keepNext/>
              <w:keepLines/>
              <w:jc w:val="center"/>
              <w:rPr>
                <w:rStyle w:val="SmallBold"/>
                <w:rFonts w:ascii="Arial Narrow" w:hAnsi="Arial Narrow" w:cstheme="minorHAnsi"/>
                <w:b w:val="0"/>
                <w:bCs/>
                <w:szCs w:val="20"/>
              </w:rPr>
            </w:pPr>
            <w:r w:rsidRPr="008F570F">
              <w:rPr>
                <w:rFonts w:ascii="Arial Narrow" w:hAnsi="Arial Narrow"/>
                <w:szCs w:val="20"/>
              </w:rPr>
              <w:t>21.0 (16.3, 27.0)</w:t>
            </w:r>
          </w:p>
        </w:tc>
        <w:tc>
          <w:tcPr>
            <w:tcW w:w="1075" w:type="pct"/>
            <w:shd w:val="clear" w:color="auto" w:fill="FFFFFF" w:themeFill="background1"/>
            <w:vAlign w:val="center"/>
          </w:tcPr>
          <w:p w:rsidR="00085FBE" w:rsidRPr="008F570F" w:rsidRDefault="00085FBE" w:rsidP="008C2317">
            <w:pPr>
              <w:pStyle w:val="TableLeft"/>
              <w:keepNext/>
              <w:keepLines/>
              <w:jc w:val="center"/>
              <w:rPr>
                <w:rStyle w:val="SmallBold"/>
                <w:rFonts w:ascii="Arial Narrow" w:hAnsi="Arial Narrow" w:cstheme="minorHAnsi"/>
                <w:b w:val="0"/>
                <w:bCs/>
                <w:szCs w:val="20"/>
              </w:rPr>
            </w:pPr>
            <w:r w:rsidRPr="008F570F">
              <w:rPr>
                <w:rStyle w:val="SmallBold"/>
                <w:rFonts w:ascii="Arial Narrow" w:hAnsi="Arial Narrow" w:cstheme="minorHAnsi"/>
                <w:b w:val="0"/>
                <w:bCs/>
                <w:szCs w:val="20"/>
              </w:rPr>
              <w:t>69</w:t>
            </w:r>
          </w:p>
        </w:tc>
      </w:tr>
      <w:tr w:rsidR="00085FBE" w:rsidRPr="00422381" w:rsidTr="00864392">
        <w:trPr>
          <w:trHeight w:val="53"/>
        </w:trPr>
        <w:tc>
          <w:tcPr>
            <w:tcW w:w="5000" w:type="pct"/>
            <w:gridSpan w:val="5"/>
            <w:shd w:val="clear" w:color="auto" w:fill="FFFFFF" w:themeFill="background1"/>
            <w:vAlign w:val="center"/>
          </w:tcPr>
          <w:p w:rsidR="00085FBE" w:rsidRPr="00422381" w:rsidRDefault="006153CB" w:rsidP="008C2317">
            <w:pPr>
              <w:pStyle w:val="TableLeft"/>
              <w:keepNext/>
              <w:keepLines/>
              <w:rPr>
                <w:rStyle w:val="SmallBold"/>
                <w:rFonts w:ascii="Arial Narrow" w:hAnsi="Arial Narrow" w:cstheme="minorHAnsi"/>
                <w:szCs w:val="20"/>
              </w:rPr>
            </w:pPr>
            <w:r>
              <w:rPr>
                <w:rStyle w:val="SmallBold"/>
                <w:rFonts w:ascii="Arial Narrow" w:hAnsi="Arial Narrow" w:cstheme="minorHAnsi"/>
                <w:szCs w:val="20"/>
              </w:rPr>
              <w:t>TKI-</w:t>
            </w:r>
            <w:r w:rsidR="00085FBE">
              <w:rPr>
                <w:rStyle w:val="SmallBold"/>
                <w:rFonts w:ascii="Arial Narrow" w:hAnsi="Arial Narrow" w:cstheme="minorHAnsi"/>
                <w:szCs w:val="20"/>
              </w:rPr>
              <w:t xml:space="preserve">naïve post-immunotherapy </w:t>
            </w:r>
            <w:r w:rsidR="00AB729F">
              <w:rPr>
                <w:rStyle w:val="SmallBold"/>
                <w:rFonts w:ascii="Arial Narrow" w:hAnsi="Arial Narrow" w:cstheme="minorHAnsi"/>
                <w:szCs w:val="20"/>
              </w:rPr>
              <w:t>setting</w:t>
            </w:r>
          </w:p>
        </w:tc>
      </w:tr>
      <w:tr w:rsidR="00085FBE" w:rsidRPr="00422381" w:rsidTr="00864392">
        <w:trPr>
          <w:trHeight w:val="53"/>
        </w:trPr>
        <w:tc>
          <w:tcPr>
            <w:tcW w:w="5000" w:type="pct"/>
            <w:gridSpan w:val="5"/>
            <w:shd w:val="clear" w:color="auto" w:fill="FFFFFF" w:themeFill="background1"/>
            <w:vAlign w:val="center"/>
          </w:tcPr>
          <w:p w:rsidR="00085FBE" w:rsidRPr="00422381" w:rsidRDefault="008C2317" w:rsidP="008C2317">
            <w:pPr>
              <w:pStyle w:val="TableLeft"/>
              <w:keepNext/>
              <w:keepLines/>
              <w:rPr>
                <w:rStyle w:val="SmallBold"/>
                <w:rFonts w:ascii="Arial Narrow" w:hAnsi="Arial Narrow" w:cstheme="minorHAnsi"/>
                <w:b w:val="0"/>
                <w:bCs/>
                <w:szCs w:val="20"/>
              </w:rPr>
            </w:pPr>
            <w:proofErr w:type="spellStart"/>
            <w:r>
              <w:rPr>
                <w:rStyle w:val="SmallBold"/>
                <w:rFonts w:ascii="Arial Narrow" w:hAnsi="Arial Narrow" w:cstheme="minorHAnsi"/>
                <w:szCs w:val="20"/>
              </w:rPr>
              <w:t>C</w:t>
            </w:r>
            <w:r w:rsidRPr="00422381">
              <w:rPr>
                <w:rStyle w:val="SmallBold"/>
                <w:rFonts w:ascii="Arial Narrow" w:hAnsi="Arial Narrow" w:cstheme="minorHAnsi"/>
                <w:szCs w:val="20"/>
              </w:rPr>
              <w:t>abozantinib</w:t>
            </w:r>
            <w:proofErr w:type="spellEnd"/>
            <w:r w:rsidRPr="00422381">
              <w:rPr>
                <w:rStyle w:val="SmallBold"/>
                <w:rFonts w:ascii="Arial Narrow" w:hAnsi="Arial Narrow" w:cstheme="minorHAnsi"/>
                <w:szCs w:val="20"/>
              </w:rPr>
              <w:t xml:space="preserve"> </w:t>
            </w:r>
            <w:r>
              <w:rPr>
                <w:rStyle w:val="SmallBold"/>
                <w:rFonts w:ascii="Arial Narrow" w:hAnsi="Arial Narrow" w:cstheme="minorHAnsi"/>
                <w:szCs w:val="20"/>
              </w:rPr>
              <w:t>results reported separately to other TKIs</w:t>
            </w:r>
          </w:p>
        </w:tc>
      </w:tr>
      <w:tr w:rsidR="00085FBE" w:rsidRPr="00422381" w:rsidTr="00085FBE">
        <w:trPr>
          <w:trHeight w:val="225"/>
        </w:trPr>
        <w:tc>
          <w:tcPr>
            <w:tcW w:w="1223" w:type="pct"/>
            <w:vMerge w:val="restart"/>
          </w:tcPr>
          <w:p w:rsidR="00085FBE" w:rsidRPr="007B44F7" w:rsidRDefault="00085FBE" w:rsidP="008C2317">
            <w:pPr>
              <w:pStyle w:val="TableLeft"/>
              <w:keepNext/>
              <w:keepLines/>
              <w:rPr>
                <w:rFonts w:ascii="Arial Narrow" w:hAnsi="Arial Narrow" w:cstheme="minorHAnsi"/>
                <w:szCs w:val="20"/>
              </w:rPr>
            </w:pPr>
            <w:r w:rsidRPr="007B44F7">
              <w:rPr>
                <w:rFonts w:ascii="Arial Narrow" w:hAnsi="Arial Narrow" w:cstheme="minorHAnsi"/>
                <w:szCs w:val="20"/>
              </w:rPr>
              <w:t>MD Anderson CC</w:t>
            </w:r>
          </w:p>
          <w:p w:rsidR="00085FBE" w:rsidRPr="007B44F7" w:rsidRDefault="00085FBE" w:rsidP="008C2317">
            <w:pPr>
              <w:pStyle w:val="TableLeft"/>
              <w:keepNext/>
              <w:keepLines/>
              <w:rPr>
                <w:rFonts w:ascii="Arial Narrow" w:hAnsi="Arial Narrow" w:cstheme="minorHAnsi"/>
                <w:szCs w:val="20"/>
              </w:rPr>
            </w:pPr>
            <w:r w:rsidRPr="007B44F7">
              <w:rPr>
                <w:rFonts w:ascii="Arial Narrow" w:hAnsi="Arial Narrow" w:cstheme="minorHAnsi"/>
                <w:szCs w:val="20"/>
              </w:rPr>
              <w:t>(Shah et. 2019)</w:t>
            </w:r>
          </w:p>
        </w:tc>
        <w:tc>
          <w:tcPr>
            <w:tcW w:w="697" w:type="pct"/>
          </w:tcPr>
          <w:p w:rsidR="00085FBE" w:rsidRPr="007B44F7" w:rsidRDefault="00085FBE" w:rsidP="008C2317">
            <w:pPr>
              <w:pStyle w:val="TableLeft"/>
              <w:keepNext/>
              <w:keepLines/>
              <w:rPr>
                <w:rFonts w:ascii="Arial Narrow" w:hAnsi="Arial Narrow" w:cstheme="minorHAnsi"/>
                <w:szCs w:val="20"/>
                <w:vertAlign w:val="superscript"/>
              </w:rPr>
            </w:pPr>
            <w:r w:rsidRPr="007B44F7">
              <w:rPr>
                <w:rFonts w:ascii="Arial Narrow" w:hAnsi="Arial Narrow" w:cstheme="minorHAnsi"/>
                <w:szCs w:val="20"/>
              </w:rPr>
              <w:t xml:space="preserve">TKI </w:t>
            </w:r>
            <w:r w:rsidRPr="007B44F7">
              <w:rPr>
                <w:rFonts w:ascii="Arial Narrow" w:hAnsi="Arial Narrow" w:cstheme="minorHAnsi"/>
                <w:szCs w:val="20"/>
                <w:vertAlign w:val="superscript"/>
              </w:rPr>
              <w:t>a</w:t>
            </w:r>
            <w:r w:rsidR="00EA6AE3" w:rsidRPr="007B44F7">
              <w:rPr>
                <w:rFonts w:ascii="Arial Narrow" w:hAnsi="Arial Narrow" w:cstheme="minorHAnsi"/>
                <w:szCs w:val="20"/>
                <w:vertAlign w:val="superscript"/>
              </w:rPr>
              <w:t>,</w:t>
            </w:r>
            <w:r w:rsidR="00EA6AE3" w:rsidRPr="007B44F7">
              <w:rPr>
                <w:rFonts w:ascii="Arial Narrow" w:hAnsi="Arial Narrow" w:cstheme="minorHAnsi"/>
                <w:iCs/>
                <w:szCs w:val="20"/>
                <w:vertAlign w:val="superscript"/>
              </w:rPr>
              <w:t xml:space="preserve"> b</w:t>
            </w:r>
          </w:p>
        </w:tc>
        <w:tc>
          <w:tcPr>
            <w:tcW w:w="598" w:type="pct"/>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 xml:space="preserve">22/70 </w:t>
            </w:r>
            <w:r w:rsidRPr="007B44F7">
              <w:rPr>
                <w:rFonts w:ascii="Arial Narrow" w:hAnsi="Arial Narrow"/>
                <w:iCs/>
                <w:szCs w:val="20"/>
              </w:rPr>
              <w:t>(31)</w:t>
            </w:r>
          </w:p>
        </w:tc>
        <w:tc>
          <w:tcPr>
            <w:tcW w:w="1407" w:type="pct"/>
            <w:vAlign w:val="center"/>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NR</w:t>
            </w:r>
          </w:p>
        </w:tc>
        <w:tc>
          <w:tcPr>
            <w:tcW w:w="1075" w:type="pct"/>
            <w:vAlign w:val="center"/>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80 (70, 90)</w:t>
            </w:r>
          </w:p>
        </w:tc>
      </w:tr>
      <w:tr w:rsidR="00085FBE" w:rsidRPr="00422381" w:rsidTr="00085FBE">
        <w:trPr>
          <w:trHeight w:val="226"/>
        </w:trPr>
        <w:tc>
          <w:tcPr>
            <w:tcW w:w="1223" w:type="pct"/>
            <w:vMerge/>
          </w:tcPr>
          <w:p w:rsidR="00085FBE" w:rsidRPr="007B44F7" w:rsidRDefault="00085FBE" w:rsidP="008C2317">
            <w:pPr>
              <w:pStyle w:val="TableLeft"/>
              <w:keepNext/>
              <w:keepLines/>
              <w:rPr>
                <w:rFonts w:ascii="Arial Narrow" w:hAnsi="Arial Narrow" w:cstheme="minorHAnsi"/>
                <w:szCs w:val="20"/>
              </w:rPr>
            </w:pPr>
          </w:p>
        </w:tc>
        <w:tc>
          <w:tcPr>
            <w:tcW w:w="697" w:type="pct"/>
          </w:tcPr>
          <w:p w:rsidR="00085FBE" w:rsidRPr="007B44F7" w:rsidRDefault="00085FBE" w:rsidP="008C2317">
            <w:pPr>
              <w:pStyle w:val="TableLeft"/>
              <w:keepNext/>
              <w:keepLines/>
              <w:rPr>
                <w:rFonts w:ascii="Arial Narrow" w:hAnsi="Arial Narrow" w:cstheme="minorHAnsi"/>
                <w:szCs w:val="20"/>
              </w:rPr>
            </w:pPr>
            <w:proofErr w:type="spellStart"/>
            <w:r w:rsidRPr="007B44F7">
              <w:rPr>
                <w:rFonts w:ascii="Arial Narrow" w:hAnsi="Arial Narrow" w:cstheme="minorHAnsi"/>
                <w:szCs w:val="20"/>
              </w:rPr>
              <w:t>Cabozantinib</w:t>
            </w:r>
            <w:proofErr w:type="spellEnd"/>
          </w:p>
        </w:tc>
        <w:tc>
          <w:tcPr>
            <w:tcW w:w="598" w:type="pct"/>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-/20</w:t>
            </w:r>
          </w:p>
        </w:tc>
        <w:tc>
          <w:tcPr>
            <w:tcW w:w="1407" w:type="pct"/>
            <w:vAlign w:val="center"/>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NR</w:t>
            </w:r>
          </w:p>
        </w:tc>
        <w:tc>
          <w:tcPr>
            <w:tcW w:w="1075" w:type="pct"/>
            <w:vAlign w:val="center"/>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74 (54, 100)</w:t>
            </w:r>
          </w:p>
        </w:tc>
      </w:tr>
      <w:tr w:rsidR="00085FBE" w:rsidRPr="00422381" w:rsidTr="00085FBE">
        <w:trPr>
          <w:trHeight w:val="226"/>
        </w:trPr>
        <w:tc>
          <w:tcPr>
            <w:tcW w:w="1223" w:type="pct"/>
            <w:vMerge/>
          </w:tcPr>
          <w:p w:rsidR="00085FBE" w:rsidRPr="007B44F7" w:rsidRDefault="00085FBE" w:rsidP="008C2317">
            <w:pPr>
              <w:pStyle w:val="TableLeft"/>
              <w:keepNext/>
              <w:keepLines/>
              <w:rPr>
                <w:rFonts w:ascii="Arial Narrow" w:hAnsi="Arial Narrow" w:cstheme="minorHAnsi"/>
                <w:szCs w:val="20"/>
              </w:rPr>
            </w:pPr>
          </w:p>
        </w:tc>
        <w:tc>
          <w:tcPr>
            <w:tcW w:w="697" w:type="pct"/>
          </w:tcPr>
          <w:p w:rsidR="00085FBE" w:rsidRPr="007B44F7" w:rsidRDefault="00085FBE" w:rsidP="008C2317">
            <w:pPr>
              <w:pStyle w:val="TableLeft"/>
              <w:keepNext/>
              <w:keepLines/>
              <w:rPr>
                <w:rFonts w:ascii="Arial Narrow" w:hAnsi="Arial Narrow" w:cstheme="minorHAnsi"/>
                <w:szCs w:val="20"/>
              </w:rPr>
            </w:pPr>
            <w:proofErr w:type="spellStart"/>
            <w:r w:rsidRPr="007B44F7">
              <w:rPr>
                <w:rFonts w:ascii="Arial Narrow" w:hAnsi="Arial Narrow" w:cstheme="minorHAnsi"/>
                <w:iCs/>
                <w:szCs w:val="20"/>
              </w:rPr>
              <w:t>Sunitinib</w:t>
            </w:r>
            <w:r w:rsidR="00EA6AE3" w:rsidRPr="007B44F7">
              <w:rPr>
                <w:rFonts w:ascii="Arial Narrow" w:hAnsi="Arial Narrow" w:cstheme="minorHAnsi"/>
                <w:iCs/>
                <w:szCs w:val="20"/>
                <w:vertAlign w:val="superscript"/>
              </w:rPr>
              <w:t>b</w:t>
            </w:r>
            <w:proofErr w:type="spellEnd"/>
          </w:p>
        </w:tc>
        <w:tc>
          <w:tcPr>
            <w:tcW w:w="598" w:type="pct"/>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-/6</w:t>
            </w:r>
          </w:p>
        </w:tc>
        <w:tc>
          <w:tcPr>
            <w:tcW w:w="1407" w:type="pct"/>
            <w:vAlign w:val="center"/>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NR</w:t>
            </w:r>
          </w:p>
        </w:tc>
        <w:tc>
          <w:tcPr>
            <w:tcW w:w="1075" w:type="pct"/>
            <w:vAlign w:val="center"/>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33 (11, 100)</w:t>
            </w:r>
          </w:p>
        </w:tc>
      </w:tr>
      <w:tr w:rsidR="00085FBE" w:rsidRPr="00422381" w:rsidTr="00085FBE">
        <w:trPr>
          <w:trHeight w:val="226"/>
        </w:trPr>
        <w:tc>
          <w:tcPr>
            <w:tcW w:w="1223" w:type="pct"/>
            <w:vMerge/>
          </w:tcPr>
          <w:p w:rsidR="00085FBE" w:rsidRPr="007B44F7" w:rsidRDefault="00085FBE" w:rsidP="008C2317">
            <w:pPr>
              <w:pStyle w:val="TableLeft"/>
              <w:keepNext/>
              <w:keepLines/>
              <w:rPr>
                <w:rFonts w:ascii="Arial Narrow" w:hAnsi="Arial Narrow" w:cstheme="minorHAnsi"/>
                <w:szCs w:val="20"/>
              </w:rPr>
            </w:pPr>
          </w:p>
        </w:tc>
        <w:tc>
          <w:tcPr>
            <w:tcW w:w="697" w:type="pct"/>
          </w:tcPr>
          <w:p w:rsidR="00085FBE" w:rsidRPr="007B44F7" w:rsidRDefault="00085FBE" w:rsidP="008C2317">
            <w:pPr>
              <w:pStyle w:val="TableLeft"/>
              <w:keepNext/>
              <w:keepLines/>
              <w:rPr>
                <w:rFonts w:ascii="Arial Narrow" w:hAnsi="Arial Narrow" w:cstheme="minorHAnsi"/>
                <w:szCs w:val="20"/>
              </w:rPr>
            </w:pPr>
            <w:proofErr w:type="spellStart"/>
            <w:r w:rsidRPr="007B44F7">
              <w:rPr>
                <w:rFonts w:ascii="Arial Narrow" w:hAnsi="Arial Narrow" w:cstheme="minorHAnsi"/>
                <w:iCs/>
                <w:szCs w:val="20"/>
              </w:rPr>
              <w:t>Pazopanib</w:t>
            </w:r>
            <w:r w:rsidR="00EA6AE3" w:rsidRPr="007B44F7">
              <w:rPr>
                <w:rFonts w:ascii="Arial Narrow" w:hAnsi="Arial Narrow" w:cstheme="minorHAnsi"/>
                <w:iCs/>
                <w:szCs w:val="20"/>
                <w:vertAlign w:val="superscript"/>
              </w:rPr>
              <w:t>b</w:t>
            </w:r>
            <w:proofErr w:type="spellEnd"/>
          </w:p>
        </w:tc>
        <w:tc>
          <w:tcPr>
            <w:tcW w:w="598" w:type="pct"/>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-/19</w:t>
            </w:r>
          </w:p>
        </w:tc>
        <w:tc>
          <w:tcPr>
            <w:tcW w:w="1407" w:type="pct"/>
            <w:vAlign w:val="center"/>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NR</w:t>
            </w:r>
          </w:p>
        </w:tc>
        <w:tc>
          <w:tcPr>
            <w:tcW w:w="1075" w:type="pct"/>
            <w:vAlign w:val="center"/>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89 (75, 100)</w:t>
            </w:r>
          </w:p>
        </w:tc>
      </w:tr>
      <w:tr w:rsidR="00085FBE" w:rsidRPr="00422381" w:rsidTr="00085FBE">
        <w:trPr>
          <w:trHeight w:val="226"/>
        </w:trPr>
        <w:tc>
          <w:tcPr>
            <w:tcW w:w="1223" w:type="pct"/>
            <w:vMerge/>
          </w:tcPr>
          <w:p w:rsidR="00085FBE" w:rsidRPr="007B44F7" w:rsidRDefault="00085FBE" w:rsidP="008C2317">
            <w:pPr>
              <w:pStyle w:val="TableLeft"/>
              <w:keepNext/>
              <w:keepLines/>
              <w:rPr>
                <w:rFonts w:ascii="Arial Narrow" w:hAnsi="Arial Narrow" w:cstheme="minorHAnsi"/>
                <w:szCs w:val="20"/>
              </w:rPr>
            </w:pPr>
          </w:p>
        </w:tc>
        <w:tc>
          <w:tcPr>
            <w:tcW w:w="697" w:type="pct"/>
          </w:tcPr>
          <w:p w:rsidR="00085FBE" w:rsidRPr="007B44F7" w:rsidRDefault="00085FBE" w:rsidP="008C2317">
            <w:pPr>
              <w:pStyle w:val="TableLeft"/>
              <w:keepNext/>
              <w:keepLines/>
              <w:rPr>
                <w:rFonts w:ascii="Arial Narrow" w:hAnsi="Arial Narrow" w:cstheme="minorHAnsi"/>
                <w:szCs w:val="20"/>
              </w:rPr>
            </w:pPr>
            <w:proofErr w:type="spellStart"/>
            <w:r w:rsidRPr="007B44F7">
              <w:rPr>
                <w:rFonts w:ascii="Arial Narrow" w:hAnsi="Arial Narrow" w:cstheme="minorHAnsi"/>
                <w:iCs/>
                <w:szCs w:val="20"/>
              </w:rPr>
              <w:t>Axitinib</w:t>
            </w:r>
            <w:r w:rsidR="00EA6AE3" w:rsidRPr="007B44F7">
              <w:rPr>
                <w:rFonts w:ascii="Arial Narrow" w:hAnsi="Arial Narrow" w:cstheme="minorHAnsi"/>
                <w:iCs/>
                <w:szCs w:val="20"/>
                <w:vertAlign w:val="superscript"/>
              </w:rPr>
              <w:t>b</w:t>
            </w:r>
            <w:proofErr w:type="spellEnd"/>
          </w:p>
        </w:tc>
        <w:tc>
          <w:tcPr>
            <w:tcW w:w="598" w:type="pct"/>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-/25</w:t>
            </w:r>
          </w:p>
        </w:tc>
        <w:tc>
          <w:tcPr>
            <w:tcW w:w="1407" w:type="pct"/>
            <w:vAlign w:val="center"/>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NR</w:t>
            </w:r>
          </w:p>
        </w:tc>
        <w:tc>
          <w:tcPr>
            <w:tcW w:w="1075" w:type="pct"/>
            <w:vAlign w:val="center"/>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87 (74, 100)</w:t>
            </w:r>
          </w:p>
        </w:tc>
      </w:tr>
      <w:tr w:rsidR="00085FBE" w:rsidRPr="00422381" w:rsidTr="00085FBE">
        <w:trPr>
          <w:trHeight w:val="159"/>
        </w:trPr>
        <w:tc>
          <w:tcPr>
            <w:tcW w:w="1223" w:type="pct"/>
            <w:vMerge w:val="restart"/>
          </w:tcPr>
          <w:p w:rsidR="00085FBE" w:rsidRPr="007B44F7" w:rsidRDefault="00085FBE" w:rsidP="008C2317">
            <w:pPr>
              <w:pStyle w:val="TableLeft"/>
              <w:keepNext/>
              <w:keepLines/>
              <w:rPr>
                <w:rFonts w:ascii="Arial Narrow" w:hAnsi="Arial Narrow" w:cstheme="minorHAnsi"/>
                <w:szCs w:val="20"/>
              </w:rPr>
            </w:pPr>
            <w:r w:rsidRPr="007B44F7">
              <w:rPr>
                <w:rFonts w:ascii="Arial Narrow" w:hAnsi="Arial Narrow" w:cstheme="minorHAnsi"/>
                <w:szCs w:val="20"/>
              </w:rPr>
              <w:t>DFCI 1</w:t>
            </w:r>
          </w:p>
          <w:p w:rsidR="00085FBE" w:rsidRPr="007B44F7" w:rsidRDefault="00085FBE" w:rsidP="008C2317">
            <w:pPr>
              <w:pStyle w:val="TableLeft"/>
              <w:keepNext/>
              <w:keepLines/>
              <w:rPr>
                <w:rFonts w:ascii="Arial Narrow" w:hAnsi="Arial Narrow" w:cstheme="minorHAnsi"/>
                <w:szCs w:val="20"/>
              </w:rPr>
            </w:pPr>
            <w:r w:rsidRPr="007B44F7">
              <w:rPr>
                <w:rFonts w:ascii="Arial Narrow" w:hAnsi="Arial Narrow" w:cstheme="minorHAnsi"/>
                <w:szCs w:val="20"/>
              </w:rPr>
              <w:t xml:space="preserve">(McGregor BA et al. 2018) </w:t>
            </w:r>
          </w:p>
        </w:tc>
        <w:tc>
          <w:tcPr>
            <w:tcW w:w="697" w:type="pct"/>
          </w:tcPr>
          <w:p w:rsidR="00085FBE" w:rsidRPr="007B44F7" w:rsidRDefault="00085FBE" w:rsidP="008C2317">
            <w:pPr>
              <w:pStyle w:val="TableLeft"/>
              <w:keepNext/>
              <w:keepLines/>
              <w:rPr>
                <w:rFonts w:ascii="Arial Narrow" w:hAnsi="Arial Narrow" w:cstheme="minorHAnsi"/>
                <w:szCs w:val="20"/>
              </w:rPr>
            </w:pPr>
            <w:r w:rsidRPr="007B44F7">
              <w:rPr>
                <w:rFonts w:ascii="Arial Narrow" w:hAnsi="Arial Narrow" w:cstheme="minorHAnsi"/>
                <w:szCs w:val="20"/>
              </w:rPr>
              <w:t>TKI</w:t>
            </w:r>
          </w:p>
        </w:tc>
        <w:tc>
          <w:tcPr>
            <w:tcW w:w="598" w:type="pct"/>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w:t>
            </w:r>
          </w:p>
        </w:tc>
        <w:tc>
          <w:tcPr>
            <w:tcW w:w="1407" w:type="pct"/>
            <w:vAlign w:val="center"/>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w:t>
            </w:r>
          </w:p>
        </w:tc>
        <w:tc>
          <w:tcPr>
            <w:tcW w:w="1075" w:type="pct"/>
            <w:vAlign w:val="center"/>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w:t>
            </w:r>
          </w:p>
        </w:tc>
      </w:tr>
      <w:tr w:rsidR="00085FBE" w:rsidRPr="00422381" w:rsidTr="00085FBE">
        <w:trPr>
          <w:trHeight w:val="206"/>
        </w:trPr>
        <w:tc>
          <w:tcPr>
            <w:tcW w:w="1223" w:type="pct"/>
            <w:vMerge/>
          </w:tcPr>
          <w:p w:rsidR="00085FBE" w:rsidRPr="007B44F7" w:rsidRDefault="00085FBE" w:rsidP="008C2317">
            <w:pPr>
              <w:pStyle w:val="TableLeft"/>
              <w:keepNext/>
              <w:keepLines/>
              <w:rPr>
                <w:rFonts w:ascii="Arial Narrow" w:hAnsi="Arial Narrow" w:cstheme="minorHAnsi"/>
                <w:szCs w:val="20"/>
              </w:rPr>
            </w:pPr>
          </w:p>
        </w:tc>
        <w:tc>
          <w:tcPr>
            <w:tcW w:w="697" w:type="pct"/>
          </w:tcPr>
          <w:p w:rsidR="00085FBE" w:rsidRPr="007B44F7" w:rsidRDefault="00085FBE" w:rsidP="008C2317">
            <w:pPr>
              <w:pStyle w:val="TableLeft"/>
              <w:keepNext/>
              <w:keepLines/>
              <w:rPr>
                <w:rFonts w:ascii="Arial Narrow" w:hAnsi="Arial Narrow" w:cstheme="minorHAnsi"/>
                <w:szCs w:val="20"/>
              </w:rPr>
            </w:pPr>
            <w:proofErr w:type="spellStart"/>
            <w:r w:rsidRPr="007B44F7">
              <w:rPr>
                <w:rFonts w:ascii="Arial Narrow" w:hAnsi="Arial Narrow" w:cstheme="minorHAnsi"/>
                <w:szCs w:val="20"/>
              </w:rPr>
              <w:t>Cabozantinib</w:t>
            </w:r>
            <w:proofErr w:type="spellEnd"/>
          </w:p>
        </w:tc>
        <w:tc>
          <w:tcPr>
            <w:tcW w:w="598" w:type="pct"/>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-/69</w:t>
            </w:r>
          </w:p>
        </w:tc>
        <w:tc>
          <w:tcPr>
            <w:tcW w:w="1407" w:type="pct"/>
            <w:vAlign w:val="center"/>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w:t>
            </w:r>
          </w:p>
        </w:tc>
        <w:tc>
          <w:tcPr>
            <w:tcW w:w="1075" w:type="pct"/>
            <w:vAlign w:val="center"/>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 xml:space="preserve">53 </w:t>
            </w:r>
            <w:r w:rsidRPr="007B44F7">
              <w:rPr>
                <w:rFonts w:ascii="Arial Narrow" w:hAnsi="Arial Narrow" w:cstheme="minorHAnsi"/>
                <w:iCs/>
                <w:szCs w:val="20"/>
              </w:rPr>
              <w:t>(37, 66)</w:t>
            </w:r>
            <w:r w:rsidR="00EA6AE3" w:rsidRPr="007B44F7">
              <w:rPr>
                <w:rFonts w:ascii="Arial Narrow" w:hAnsi="Arial Narrow" w:cstheme="minorHAnsi"/>
                <w:iCs/>
                <w:szCs w:val="20"/>
                <w:vertAlign w:val="superscript"/>
              </w:rPr>
              <w:t xml:space="preserve"> b</w:t>
            </w:r>
          </w:p>
        </w:tc>
      </w:tr>
      <w:tr w:rsidR="00085FBE" w:rsidRPr="00422381" w:rsidTr="00864392">
        <w:trPr>
          <w:trHeight w:val="219"/>
        </w:trPr>
        <w:tc>
          <w:tcPr>
            <w:tcW w:w="5000" w:type="pct"/>
            <w:gridSpan w:val="5"/>
          </w:tcPr>
          <w:p w:rsidR="00085FBE" w:rsidRPr="007B44F7" w:rsidRDefault="008C2317" w:rsidP="008C2317">
            <w:pPr>
              <w:pStyle w:val="TableLeft"/>
              <w:keepNext/>
              <w:keepLines/>
              <w:rPr>
                <w:rFonts w:ascii="Arial Narrow" w:hAnsi="Arial Narrow" w:cstheme="minorHAnsi"/>
                <w:szCs w:val="20"/>
              </w:rPr>
            </w:pPr>
            <w:r w:rsidRPr="007B44F7">
              <w:rPr>
                <w:rFonts w:ascii="Arial Narrow" w:hAnsi="Arial Narrow" w:cstheme="minorHAnsi"/>
                <w:b/>
                <w:bCs/>
                <w:szCs w:val="20"/>
              </w:rPr>
              <w:t>Combined T</w:t>
            </w:r>
            <w:r w:rsidRPr="007B44F7">
              <w:rPr>
                <w:rFonts w:ascii="Arial Narrow" w:hAnsi="Arial Narrow"/>
                <w:b/>
                <w:bCs/>
              </w:rPr>
              <w:t>KI results reported only</w:t>
            </w:r>
          </w:p>
        </w:tc>
      </w:tr>
      <w:tr w:rsidR="00085FBE" w:rsidRPr="00422381" w:rsidTr="00085FBE">
        <w:trPr>
          <w:trHeight w:val="219"/>
        </w:trPr>
        <w:tc>
          <w:tcPr>
            <w:tcW w:w="1223" w:type="pct"/>
            <w:vMerge w:val="restart"/>
          </w:tcPr>
          <w:p w:rsidR="00085FBE" w:rsidRPr="007B44F7" w:rsidRDefault="00085FBE" w:rsidP="008C2317">
            <w:pPr>
              <w:pStyle w:val="TableLeft"/>
              <w:keepNext/>
              <w:keepLines/>
              <w:rPr>
                <w:rFonts w:ascii="Arial Narrow" w:hAnsi="Arial Narrow" w:cstheme="minorHAnsi"/>
                <w:szCs w:val="20"/>
              </w:rPr>
            </w:pPr>
            <w:r w:rsidRPr="007B44F7">
              <w:rPr>
                <w:rFonts w:ascii="Arial Narrow" w:hAnsi="Arial Narrow" w:cstheme="minorHAnsi"/>
                <w:szCs w:val="20"/>
              </w:rPr>
              <w:t>CheckMate214 subsequent</w:t>
            </w:r>
          </w:p>
          <w:p w:rsidR="00085FBE" w:rsidRPr="007B44F7" w:rsidRDefault="00085FBE" w:rsidP="008C2317">
            <w:pPr>
              <w:pStyle w:val="TableLeft"/>
              <w:keepNext/>
              <w:keepLines/>
              <w:rPr>
                <w:rFonts w:ascii="Arial Narrow" w:hAnsi="Arial Narrow" w:cstheme="minorHAnsi"/>
                <w:szCs w:val="20"/>
              </w:rPr>
            </w:pPr>
            <w:r w:rsidRPr="007B44F7">
              <w:rPr>
                <w:rFonts w:ascii="Arial Narrow" w:hAnsi="Arial Narrow" w:cstheme="minorHAnsi"/>
                <w:szCs w:val="20"/>
              </w:rPr>
              <w:t>(</w:t>
            </w:r>
            <w:proofErr w:type="spellStart"/>
            <w:r w:rsidRPr="007B44F7">
              <w:rPr>
                <w:rFonts w:ascii="Arial Narrow" w:hAnsi="Arial Narrow" w:cstheme="minorHAnsi"/>
                <w:szCs w:val="20"/>
              </w:rPr>
              <w:t>Auvray</w:t>
            </w:r>
            <w:proofErr w:type="spellEnd"/>
            <w:r w:rsidRPr="007B44F7">
              <w:rPr>
                <w:rFonts w:ascii="Arial Narrow" w:hAnsi="Arial Narrow" w:cstheme="minorHAnsi"/>
                <w:szCs w:val="20"/>
              </w:rPr>
              <w:t xml:space="preserve"> et al. 2019)</w:t>
            </w:r>
          </w:p>
        </w:tc>
        <w:tc>
          <w:tcPr>
            <w:tcW w:w="697" w:type="pct"/>
          </w:tcPr>
          <w:p w:rsidR="00085FBE" w:rsidRPr="007B44F7" w:rsidRDefault="00085FBE" w:rsidP="008C2317">
            <w:pPr>
              <w:pStyle w:val="TableLeft"/>
              <w:keepNext/>
              <w:keepLines/>
              <w:rPr>
                <w:rFonts w:ascii="Arial Narrow" w:hAnsi="Arial Narrow" w:cstheme="minorHAnsi"/>
                <w:szCs w:val="20"/>
              </w:rPr>
            </w:pPr>
            <w:r w:rsidRPr="007B44F7">
              <w:rPr>
                <w:rFonts w:ascii="Arial Narrow" w:hAnsi="Arial Narrow" w:cstheme="minorHAnsi"/>
                <w:szCs w:val="20"/>
              </w:rPr>
              <w:t>TKI</w:t>
            </w:r>
            <w:r w:rsidRPr="007B44F7">
              <w:rPr>
                <w:rFonts w:ascii="Arial Narrow" w:hAnsi="Arial Narrow" w:cstheme="minorHAnsi"/>
                <w:szCs w:val="20"/>
                <w:vertAlign w:val="superscript"/>
              </w:rPr>
              <w:t xml:space="preserve"> a</w:t>
            </w:r>
          </w:p>
        </w:tc>
        <w:tc>
          <w:tcPr>
            <w:tcW w:w="598" w:type="pct"/>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-/33</w:t>
            </w:r>
          </w:p>
        </w:tc>
        <w:tc>
          <w:tcPr>
            <w:tcW w:w="1407" w:type="pct"/>
            <w:vAlign w:val="center"/>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13.0 (8.0, NR)</w:t>
            </w:r>
          </w:p>
        </w:tc>
        <w:tc>
          <w:tcPr>
            <w:tcW w:w="1075" w:type="pct"/>
            <w:vAlign w:val="center"/>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54</w:t>
            </w:r>
          </w:p>
        </w:tc>
      </w:tr>
      <w:tr w:rsidR="00085FBE" w:rsidRPr="00422381" w:rsidTr="00085FBE">
        <w:trPr>
          <w:trHeight w:val="219"/>
        </w:trPr>
        <w:tc>
          <w:tcPr>
            <w:tcW w:w="1223" w:type="pct"/>
            <w:vMerge/>
          </w:tcPr>
          <w:p w:rsidR="00085FBE" w:rsidRPr="007B44F7" w:rsidRDefault="00085FBE" w:rsidP="008C2317">
            <w:pPr>
              <w:pStyle w:val="TableLeft"/>
              <w:keepNext/>
              <w:keepLines/>
              <w:rPr>
                <w:rFonts w:ascii="Arial Narrow" w:hAnsi="Arial Narrow" w:cstheme="minorHAnsi"/>
                <w:szCs w:val="20"/>
              </w:rPr>
            </w:pPr>
          </w:p>
        </w:tc>
        <w:tc>
          <w:tcPr>
            <w:tcW w:w="697" w:type="pct"/>
          </w:tcPr>
          <w:p w:rsidR="00085FBE" w:rsidRPr="007B44F7" w:rsidRDefault="00085FBE" w:rsidP="008C2317">
            <w:pPr>
              <w:pStyle w:val="TableLeft"/>
              <w:keepNext/>
              <w:keepLines/>
              <w:rPr>
                <w:rFonts w:ascii="Arial Narrow" w:hAnsi="Arial Narrow" w:cstheme="minorHAnsi"/>
                <w:szCs w:val="20"/>
              </w:rPr>
            </w:pPr>
            <w:proofErr w:type="spellStart"/>
            <w:r w:rsidRPr="007B44F7">
              <w:rPr>
                <w:rFonts w:ascii="Arial Narrow" w:hAnsi="Arial Narrow" w:cstheme="minorHAnsi"/>
                <w:szCs w:val="20"/>
              </w:rPr>
              <w:t>Cabozantinib</w:t>
            </w:r>
            <w:proofErr w:type="spellEnd"/>
          </w:p>
        </w:tc>
        <w:tc>
          <w:tcPr>
            <w:tcW w:w="598" w:type="pct"/>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w:t>
            </w:r>
            <w:r w:rsidRPr="007B44F7">
              <w:rPr>
                <w:rFonts w:ascii="Arial Narrow" w:hAnsi="Arial Narrow"/>
                <w:szCs w:val="20"/>
              </w:rPr>
              <w:t>2</w:t>
            </w:r>
          </w:p>
        </w:tc>
        <w:tc>
          <w:tcPr>
            <w:tcW w:w="1407" w:type="pct"/>
            <w:vAlign w:val="center"/>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w:t>
            </w:r>
          </w:p>
        </w:tc>
        <w:tc>
          <w:tcPr>
            <w:tcW w:w="1075" w:type="pct"/>
            <w:vAlign w:val="center"/>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w:t>
            </w:r>
          </w:p>
        </w:tc>
      </w:tr>
      <w:tr w:rsidR="00085FBE" w:rsidRPr="00422381" w:rsidTr="00085FBE">
        <w:trPr>
          <w:trHeight w:val="209"/>
        </w:trPr>
        <w:tc>
          <w:tcPr>
            <w:tcW w:w="1223" w:type="pct"/>
            <w:vMerge w:val="restart"/>
          </w:tcPr>
          <w:p w:rsidR="00085FBE" w:rsidRPr="007B44F7" w:rsidRDefault="00085FBE" w:rsidP="008C2317">
            <w:pPr>
              <w:pStyle w:val="TableLeft"/>
              <w:keepNext/>
              <w:keepLines/>
              <w:rPr>
                <w:rFonts w:ascii="Arial Narrow" w:hAnsi="Arial Narrow" w:cstheme="minorHAnsi"/>
                <w:szCs w:val="20"/>
              </w:rPr>
            </w:pPr>
            <w:r w:rsidRPr="007B44F7">
              <w:rPr>
                <w:rFonts w:ascii="Arial Narrow" w:hAnsi="Arial Narrow" w:cstheme="minorHAnsi"/>
                <w:szCs w:val="20"/>
              </w:rPr>
              <w:t>City of Hope</w:t>
            </w:r>
          </w:p>
          <w:p w:rsidR="00085FBE" w:rsidRPr="007B44F7" w:rsidRDefault="00085FBE" w:rsidP="008C2317">
            <w:pPr>
              <w:pStyle w:val="TableLeft"/>
              <w:keepNext/>
              <w:keepLines/>
              <w:rPr>
                <w:rFonts w:ascii="Arial Narrow" w:hAnsi="Arial Narrow" w:cstheme="minorHAnsi"/>
                <w:szCs w:val="20"/>
              </w:rPr>
            </w:pPr>
            <w:r w:rsidRPr="007B44F7">
              <w:rPr>
                <w:rFonts w:ascii="Arial Narrow" w:hAnsi="Arial Narrow" w:cstheme="minorHAnsi"/>
                <w:szCs w:val="20"/>
              </w:rPr>
              <w:t>(</w:t>
            </w:r>
            <w:proofErr w:type="spellStart"/>
            <w:r w:rsidRPr="007B44F7">
              <w:rPr>
                <w:rFonts w:ascii="Arial Narrow" w:hAnsi="Arial Narrow" w:cstheme="minorHAnsi"/>
                <w:szCs w:val="20"/>
              </w:rPr>
              <w:t>Dizman</w:t>
            </w:r>
            <w:proofErr w:type="spellEnd"/>
            <w:r w:rsidRPr="007B44F7">
              <w:rPr>
                <w:rFonts w:ascii="Arial Narrow" w:hAnsi="Arial Narrow" w:cstheme="minorHAnsi"/>
                <w:szCs w:val="20"/>
              </w:rPr>
              <w:t xml:space="preserve"> et al. 2019)</w:t>
            </w:r>
          </w:p>
        </w:tc>
        <w:tc>
          <w:tcPr>
            <w:tcW w:w="697" w:type="pct"/>
          </w:tcPr>
          <w:p w:rsidR="00085FBE" w:rsidRPr="007B44F7" w:rsidRDefault="00085FBE" w:rsidP="008C2317">
            <w:pPr>
              <w:pStyle w:val="TableLeft"/>
              <w:keepNext/>
              <w:keepLines/>
              <w:rPr>
                <w:rFonts w:ascii="Arial Narrow" w:hAnsi="Arial Narrow" w:cstheme="minorHAnsi"/>
                <w:szCs w:val="20"/>
              </w:rPr>
            </w:pPr>
            <w:r w:rsidRPr="007B44F7">
              <w:rPr>
                <w:rFonts w:ascii="Arial Narrow" w:hAnsi="Arial Narrow" w:cstheme="minorHAnsi"/>
                <w:szCs w:val="20"/>
              </w:rPr>
              <w:t>TKI</w:t>
            </w:r>
            <w:r w:rsidRPr="007B44F7">
              <w:rPr>
                <w:rFonts w:ascii="Arial Narrow" w:hAnsi="Arial Narrow" w:cstheme="minorHAnsi"/>
                <w:szCs w:val="20"/>
                <w:vertAlign w:val="superscript"/>
              </w:rPr>
              <w:t xml:space="preserve"> a</w:t>
            </w:r>
          </w:p>
        </w:tc>
        <w:tc>
          <w:tcPr>
            <w:tcW w:w="598" w:type="pct"/>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6/11</w:t>
            </w:r>
          </w:p>
        </w:tc>
        <w:tc>
          <w:tcPr>
            <w:tcW w:w="1407" w:type="pct"/>
            <w:vAlign w:val="center"/>
          </w:tcPr>
          <w:p w:rsidR="00085FBE" w:rsidRPr="007B44F7" w:rsidRDefault="00085FBE" w:rsidP="008C2317">
            <w:pPr>
              <w:pStyle w:val="TableLeft"/>
              <w:keepNext/>
              <w:keepLines/>
              <w:jc w:val="center"/>
              <w:rPr>
                <w:rFonts w:ascii="Arial Narrow" w:hAnsi="Arial Narrow" w:cstheme="minorHAnsi"/>
                <w:szCs w:val="20"/>
              </w:rPr>
            </w:pPr>
            <w:r w:rsidRPr="007B44F7">
              <w:rPr>
                <w:rFonts w:ascii="Arial Narrow" w:hAnsi="Arial Narrow" w:cstheme="minorHAnsi"/>
                <w:szCs w:val="20"/>
              </w:rPr>
              <w:t>22.7 (10.9, 4.3)</w:t>
            </w:r>
          </w:p>
        </w:tc>
        <w:tc>
          <w:tcPr>
            <w:tcW w:w="1075" w:type="pct"/>
            <w:vAlign w:val="center"/>
          </w:tcPr>
          <w:p w:rsidR="00085FBE" w:rsidRPr="007B44F7" w:rsidRDefault="00085FBE" w:rsidP="008C2317">
            <w:pPr>
              <w:pStyle w:val="TableLeft"/>
              <w:keepNext/>
              <w:keepLines/>
              <w:jc w:val="center"/>
              <w:rPr>
                <w:rFonts w:ascii="Arial Narrow" w:hAnsi="Arial Narrow" w:cstheme="minorHAnsi"/>
                <w:iCs/>
                <w:szCs w:val="20"/>
              </w:rPr>
            </w:pPr>
            <w:r w:rsidRPr="007B44F7">
              <w:rPr>
                <w:rFonts w:ascii="Arial Narrow" w:hAnsi="Arial Narrow" w:cstheme="minorHAnsi"/>
                <w:iCs/>
                <w:szCs w:val="20"/>
              </w:rPr>
              <w:t>36</w:t>
            </w:r>
            <w:r w:rsidR="00EA6AE3" w:rsidRPr="007B44F7">
              <w:rPr>
                <w:rFonts w:ascii="Arial Narrow" w:hAnsi="Arial Narrow" w:cstheme="minorHAnsi"/>
                <w:iCs/>
                <w:szCs w:val="20"/>
                <w:vertAlign w:val="superscript"/>
              </w:rPr>
              <w:t>b</w:t>
            </w:r>
          </w:p>
        </w:tc>
      </w:tr>
      <w:tr w:rsidR="00085FBE" w:rsidRPr="00422381" w:rsidTr="00085FBE">
        <w:trPr>
          <w:trHeight w:val="219"/>
        </w:trPr>
        <w:tc>
          <w:tcPr>
            <w:tcW w:w="1223" w:type="pct"/>
            <w:vMerge/>
          </w:tcPr>
          <w:p w:rsidR="00085FBE" w:rsidRPr="007B44F7" w:rsidRDefault="00085FBE" w:rsidP="008C2317">
            <w:pPr>
              <w:pStyle w:val="TableLeft"/>
              <w:keepNext/>
              <w:keepLines/>
              <w:rPr>
                <w:rStyle w:val="Small"/>
                <w:rFonts w:ascii="Arial Narrow" w:hAnsi="Arial Narrow" w:cstheme="minorHAnsi"/>
                <w:szCs w:val="20"/>
              </w:rPr>
            </w:pPr>
          </w:p>
        </w:tc>
        <w:tc>
          <w:tcPr>
            <w:tcW w:w="697" w:type="pct"/>
          </w:tcPr>
          <w:p w:rsidR="00085FBE" w:rsidRPr="007B44F7" w:rsidRDefault="00085FBE" w:rsidP="008C2317">
            <w:pPr>
              <w:pStyle w:val="TableLeft"/>
              <w:keepNext/>
              <w:keepLines/>
              <w:rPr>
                <w:rFonts w:ascii="Arial Narrow" w:hAnsi="Arial Narrow" w:cstheme="minorHAnsi"/>
                <w:szCs w:val="20"/>
              </w:rPr>
            </w:pPr>
            <w:proofErr w:type="spellStart"/>
            <w:r w:rsidRPr="007B44F7">
              <w:rPr>
                <w:rFonts w:ascii="Arial Narrow" w:hAnsi="Arial Narrow" w:cstheme="minorHAnsi"/>
                <w:szCs w:val="20"/>
              </w:rPr>
              <w:t>Cabozantinib</w:t>
            </w:r>
            <w:proofErr w:type="spellEnd"/>
          </w:p>
        </w:tc>
        <w:tc>
          <w:tcPr>
            <w:tcW w:w="598" w:type="pct"/>
          </w:tcPr>
          <w:p w:rsidR="00085FBE" w:rsidRPr="007B44F7" w:rsidRDefault="00085FBE" w:rsidP="008C2317">
            <w:pPr>
              <w:pStyle w:val="TableLeft"/>
              <w:keepNext/>
              <w:keepLines/>
              <w:jc w:val="center"/>
              <w:rPr>
                <w:rStyle w:val="Small"/>
                <w:rFonts w:ascii="Arial Narrow" w:hAnsi="Arial Narrow" w:cstheme="minorHAnsi"/>
                <w:szCs w:val="20"/>
              </w:rPr>
            </w:pPr>
            <w:r w:rsidRPr="007B44F7">
              <w:rPr>
                <w:rStyle w:val="Small"/>
                <w:rFonts w:ascii="Arial Narrow" w:hAnsi="Arial Narrow" w:cstheme="minorHAnsi"/>
                <w:szCs w:val="20"/>
              </w:rPr>
              <w:t>-</w:t>
            </w:r>
            <w:r w:rsidRPr="007B44F7">
              <w:rPr>
                <w:rStyle w:val="Small"/>
                <w:rFonts w:ascii="Arial Narrow" w:hAnsi="Arial Narrow"/>
                <w:szCs w:val="20"/>
              </w:rPr>
              <w:t>/5</w:t>
            </w:r>
          </w:p>
        </w:tc>
        <w:tc>
          <w:tcPr>
            <w:tcW w:w="1407" w:type="pct"/>
            <w:vAlign w:val="center"/>
          </w:tcPr>
          <w:p w:rsidR="00085FBE" w:rsidRPr="007B44F7" w:rsidRDefault="00085FBE" w:rsidP="008C2317">
            <w:pPr>
              <w:pStyle w:val="TableLeft"/>
              <w:keepNext/>
              <w:keepLines/>
              <w:jc w:val="center"/>
              <w:rPr>
                <w:rStyle w:val="Small"/>
                <w:rFonts w:ascii="Arial Narrow" w:hAnsi="Arial Narrow" w:cstheme="minorHAnsi"/>
                <w:szCs w:val="20"/>
              </w:rPr>
            </w:pPr>
            <w:r w:rsidRPr="007B44F7">
              <w:rPr>
                <w:rStyle w:val="Small"/>
                <w:rFonts w:ascii="Arial Narrow" w:hAnsi="Arial Narrow" w:cstheme="minorHAnsi"/>
                <w:szCs w:val="20"/>
              </w:rPr>
              <w:t>-</w:t>
            </w:r>
          </w:p>
        </w:tc>
        <w:tc>
          <w:tcPr>
            <w:tcW w:w="1075" w:type="pct"/>
            <w:vAlign w:val="center"/>
          </w:tcPr>
          <w:p w:rsidR="00085FBE" w:rsidRPr="007B44F7" w:rsidRDefault="00085FBE" w:rsidP="008C2317">
            <w:pPr>
              <w:pStyle w:val="TableLeft"/>
              <w:keepNext/>
              <w:keepLines/>
              <w:jc w:val="center"/>
              <w:rPr>
                <w:rStyle w:val="Small"/>
                <w:rFonts w:ascii="Arial Narrow" w:hAnsi="Arial Narrow" w:cstheme="minorHAnsi"/>
                <w:szCs w:val="20"/>
              </w:rPr>
            </w:pPr>
            <w:r w:rsidRPr="007B44F7">
              <w:rPr>
                <w:rStyle w:val="Small"/>
                <w:rFonts w:ascii="Arial Narrow" w:hAnsi="Arial Narrow" w:cstheme="minorHAnsi"/>
                <w:szCs w:val="20"/>
              </w:rPr>
              <w:t>-</w:t>
            </w:r>
          </w:p>
        </w:tc>
      </w:tr>
    </w:tbl>
    <w:p w:rsidR="00C01C46" w:rsidRPr="004F6D70" w:rsidRDefault="00F30DC2" w:rsidP="008C2317">
      <w:pPr>
        <w:pStyle w:val="TableFooter"/>
        <w:keepNext/>
        <w:keepLines/>
      </w:pPr>
      <w:r w:rsidRPr="00422381">
        <w:rPr>
          <w:szCs w:val="18"/>
        </w:rPr>
        <w:t>Source: 2.39, p.99 of the resubmission; Table 2.20, p.34</w:t>
      </w:r>
      <w:r w:rsidR="00C01C46" w:rsidRPr="00422381">
        <w:rPr>
          <w:szCs w:val="18"/>
        </w:rPr>
        <w:t xml:space="preserve">; </w:t>
      </w:r>
      <w:r w:rsidR="00C01C46" w:rsidRPr="004F6D70">
        <w:t>Table 2.20, p.34 of Attachment 3</w:t>
      </w:r>
      <w:r w:rsidR="003305D2" w:rsidRPr="004F6D70">
        <w:t xml:space="preserve"> </w:t>
      </w:r>
      <w:r w:rsidR="003305D2" w:rsidRPr="00541F65">
        <w:t xml:space="preserve">of </w:t>
      </w:r>
      <w:r w:rsidR="00204B0A" w:rsidRPr="00541F65">
        <w:t xml:space="preserve">the </w:t>
      </w:r>
      <w:r w:rsidR="003305D2" w:rsidRPr="00541F65">
        <w:t>resubmission</w:t>
      </w:r>
      <w:r w:rsidR="00C01C46" w:rsidRPr="004F6D70">
        <w:t>; Table 3, p.72 of Shah et al. 2019</w:t>
      </w:r>
    </w:p>
    <w:p w:rsidR="00F30DC2" w:rsidRPr="004F6D70" w:rsidRDefault="00F30DC2" w:rsidP="008C2317">
      <w:pPr>
        <w:keepNext/>
        <w:keepLines/>
        <w:rPr>
          <w:rFonts w:ascii="Arial Narrow" w:hAnsi="Arial Narrow"/>
          <w:sz w:val="18"/>
          <w:szCs w:val="18"/>
        </w:rPr>
      </w:pPr>
      <w:r w:rsidRPr="004F6D70">
        <w:rPr>
          <w:rFonts w:ascii="Arial Narrow" w:hAnsi="Arial Narrow"/>
          <w:sz w:val="18"/>
          <w:szCs w:val="18"/>
        </w:rPr>
        <w:t>Abbreviation: CI = confidence interval; n = number of participants with event; N = total participants in group; NA = not applicable; NR = not reached; OS = overall survival; TKI = tyrosine</w:t>
      </w:r>
      <w:r w:rsidRPr="004F6D70">
        <w:rPr>
          <w:rFonts w:ascii="Arial Narrow" w:hAnsi="Arial Narrow"/>
          <w:iCs/>
          <w:sz w:val="18"/>
          <w:szCs w:val="18"/>
        </w:rPr>
        <w:t>-kinase inhibitor</w:t>
      </w:r>
      <w:r w:rsidR="00AB729F" w:rsidRPr="004F6D70">
        <w:rPr>
          <w:rFonts w:ascii="Arial Narrow" w:hAnsi="Arial Narrow"/>
          <w:iCs/>
          <w:sz w:val="18"/>
          <w:szCs w:val="18"/>
        </w:rPr>
        <w:t xml:space="preserve">. </w:t>
      </w:r>
    </w:p>
    <w:p w:rsidR="00F30DC2" w:rsidRPr="00541F65" w:rsidRDefault="00F30DC2" w:rsidP="008C2317">
      <w:pPr>
        <w:keepNext/>
        <w:keepLines/>
        <w:rPr>
          <w:rFonts w:ascii="Arial Narrow" w:hAnsi="Arial Narrow"/>
          <w:iCs/>
          <w:sz w:val="18"/>
          <w:szCs w:val="18"/>
        </w:rPr>
      </w:pPr>
      <w:r w:rsidRPr="004F6D70">
        <w:rPr>
          <w:rFonts w:ascii="Arial Narrow" w:hAnsi="Arial Narrow"/>
          <w:iCs/>
          <w:sz w:val="18"/>
          <w:szCs w:val="18"/>
        </w:rPr>
        <w:t xml:space="preserve">Note: </w:t>
      </w:r>
      <w:r w:rsidRPr="004F6D70">
        <w:rPr>
          <w:rFonts w:ascii="Arial Narrow" w:hAnsi="Arial Narrow"/>
          <w:iCs/>
          <w:sz w:val="18"/>
          <w:szCs w:val="18"/>
          <w:vertAlign w:val="superscript"/>
        </w:rPr>
        <w:t>a</w:t>
      </w:r>
      <w:r w:rsidRPr="004F6D70">
        <w:rPr>
          <w:rFonts w:ascii="Arial Narrow" w:hAnsi="Arial Narrow"/>
          <w:iCs/>
          <w:sz w:val="18"/>
          <w:szCs w:val="18"/>
        </w:rPr>
        <w:t xml:space="preserve"> </w:t>
      </w:r>
      <w:proofErr w:type="gramStart"/>
      <w:r w:rsidRPr="004F6D70">
        <w:rPr>
          <w:rFonts w:ascii="Arial Narrow" w:hAnsi="Arial Narrow"/>
          <w:iCs/>
          <w:sz w:val="18"/>
          <w:szCs w:val="18"/>
        </w:rPr>
        <w:t>Including</w:t>
      </w:r>
      <w:proofErr w:type="gramEnd"/>
      <w:r w:rsidRPr="004F6D70">
        <w:rPr>
          <w:rFonts w:ascii="Arial Narrow" w:hAnsi="Arial Narrow"/>
          <w:iCs/>
          <w:sz w:val="18"/>
          <w:szCs w:val="18"/>
        </w:rPr>
        <w:t xml:space="preserve"> </w:t>
      </w:r>
      <w:proofErr w:type="spellStart"/>
      <w:r w:rsidRPr="004F6D70">
        <w:rPr>
          <w:rFonts w:ascii="Arial Narrow" w:hAnsi="Arial Narrow"/>
          <w:iCs/>
          <w:sz w:val="18"/>
          <w:szCs w:val="18"/>
        </w:rPr>
        <w:t>cabozantinib</w:t>
      </w:r>
      <w:proofErr w:type="spellEnd"/>
      <w:r w:rsidR="00EA6AE3" w:rsidRPr="004F6D70">
        <w:rPr>
          <w:rFonts w:ascii="Arial Narrow" w:hAnsi="Arial Narrow"/>
          <w:iCs/>
          <w:sz w:val="18"/>
          <w:szCs w:val="18"/>
        </w:rPr>
        <w:t xml:space="preserve">; </w:t>
      </w:r>
      <w:r w:rsidR="00EA6AE3" w:rsidRPr="00541F65">
        <w:rPr>
          <w:rFonts w:ascii="Arial Narrow" w:hAnsi="Arial Narrow"/>
          <w:iCs/>
          <w:sz w:val="18"/>
          <w:szCs w:val="18"/>
          <w:vertAlign w:val="superscript"/>
        </w:rPr>
        <w:t>b</w:t>
      </w:r>
      <w:r w:rsidR="00EA6AE3" w:rsidRPr="004F6D70">
        <w:rPr>
          <w:rFonts w:ascii="Arial Narrow" w:hAnsi="Arial Narrow"/>
          <w:iCs/>
          <w:sz w:val="18"/>
          <w:szCs w:val="18"/>
        </w:rPr>
        <w:t xml:space="preserve"> Figures were retrieved during evaluation</w:t>
      </w:r>
    </w:p>
    <w:p w:rsidR="003A5BF4" w:rsidRPr="00422381" w:rsidRDefault="003A5BF4" w:rsidP="0081337D">
      <w:pPr>
        <w:rPr>
          <w:rFonts w:ascii="Arial Narrow" w:hAnsi="Arial Narrow"/>
          <w:iCs/>
          <w:sz w:val="18"/>
          <w:szCs w:val="18"/>
        </w:rPr>
      </w:pPr>
    </w:p>
    <w:p w:rsidR="00F30DC2" w:rsidRPr="00716DB1" w:rsidRDefault="00F30DC2" w:rsidP="00F30DC2">
      <w:pPr>
        <w:pStyle w:val="3-BodyText"/>
      </w:pPr>
      <w:r w:rsidRPr="00716DB1">
        <w:t xml:space="preserve">OS </w:t>
      </w:r>
      <w:r w:rsidR="00004A7E">
        <w:t xml:space="preserve">with </w:t>
      </w:r>
      <w:proofErr w:type="spellStart"/>
      <w:r w:rsidR="00004A7E">
        <w:t>cabozantinib</w:t>
      </w:r>
      <w:proofErr w:type="spellEnd"/>
      <w:r w:rsidR="00004A7E">
        <w:t xml:space="preserve"> </w:t>
      </w:r>
      <w:r w:rsidRPr="00716DB1">
        <w:t xml:space="preserve">at 1 year </w:t>
      </w:r>
      <w:r w:rsidR="008E5031" w:rsidRPr="00716DB1">
        <w:t>in the</w:t>
      </w:r>
      <w:r w:rsidRPr="00716DB1">
        <w:t xml:space="preserve"> MD Anderson </w:t>
      </w:r>
      <w:r w:rsidR="008E5031" w:rsidRPr="00716DB1">
        <w:t xml:space="preserve">CC study </w:t>
      </w:r>
      <w:r w:rsidRPr="00716DB1">
        <w:t xml:space="preserve">was </w:t>
      </w:r>
      <w:r w:rsidR="002112FF" w:rsidRPr="00716DB1">
        <w:t xml:space="preserve">similar </w:t>
      </w:r>
      <w:r w:rsidRPr="00716DB1">
        <w:t xml:space="preserve">to </w:t>
      </w:r>
      <w:r w:rsidR="00004A7E">
        <w:t>that in</w:t>
      </w:r>
      <w:r w:rsidRPr="00716DB1">
        <w:t xml:space="preserve"> CABOSUN</w:t>
      </w:r>
      <w:r w:rsidR="00F512DB" w:rsidRPr="00716DB1">
        <w:t xml:space="preserve"> (</w:t>
      </w:r>
      <w:r w:rsidR="00AD59F2">
        <w:t>74%</w:t>
      </w:r>
      <w:r w:rsidR="00F512DB" w:rsidRPr="00716DB1">
        <w:t>; 95% CI</w:t>
      </w:r>
      <w:r w:rsidR="008E5031" w:rsidRPr="00716DB1">
        <w:t>:</w:t>
      </w:r>
      <w:r w:rsidR="00F512DB" w:rsidRPr="00716DB1">
        <w:t xml:space="preserve"> </w:t>
      </w:r>
      <w:r w:rsidR="00AD59F2">
        <w:t>54</w:t>
      </w:r>
      <w:r w:rsidR="00F512DB" w:rsidRPr="00716DB1">
        <w:t xml:space="preserve">% to </w:t>
      </w:r>
      <w:r w:rsidR="00AD59F2">
        <w:t>10</w:t>
      </w:r>
      <w:r w:rsidR="00F512DB" w:rsidRPr="00716DB1">
        <w:t>0% vs 76</w:t>
      </w:r>
      <w:r w:rsidR="00752243" w:rsidRPr="00716DB1">
        <w:t>%</w:t>
      </w:r>
      <w:r w:rsidR="00F512DB" w:rsidRPr="00716DB1">
        <w:t>; 95% CI NA to NA)</w:t>
      </w:r>
      <w:r w:rsidRPr="00716DB1">
        <w:t xml:space="preserve">. </w:t>
      </w:r>
      <w:r w:rsidR="00C214AF" w:rsidRPr="00716DB1">
        <w:t>O</w:t>
      </w:r>
      <w:r w:rsidRPr="00716DB1">
        <w:t xml:space="preserve">verall, there were insufficient results for OS from </w:t>
      </w:r>
      <w:r w:rsidR="008F26DA" w:rsidRPr="00716DB1">
        <w:t xml:space="preserve">the </w:t>
      </w:r>
      <w:r w:rsidRPr="00716DB1">
        <w:t xml:space="preserve">post-immunotherapy studies to be able to draw any </w:t>
      </w:r>
      <w:r w:rsidR="00C214AF" w:rsidRPr="00716DB1">
        <w:t xml:space="preserve">meaningful </w:t>
      </w:r>
      <w:r w:rsidR="00A84295" w:rsidRPr="00716DB1">
        <w:t>comparison</w:t>
      </w:r>
      <w:r w:rsidRPr="00716DB1">
        <w:t xml:space="preserve"> between OS outcomes from these studies with </w:t>
      </w:r>
      <w:r w:rsidR="00AB729F" w:rsidRPr="00716DB1">
        <w:t xml:space="preserve">the </w:t>
      </w:r>
      <w:r w:rsidRPr="00716DB1">
        <w:t>OS results from CABOSUN.</w:t>
      </w:r>
    </w:p>
    <w:p w:rsidR="002B1374" w:rsidRDefault="008E5031" w:rsidP="00F30DC2">
      <w:pPr>
        <w:pStyle w:val="3-BodyText"/>
      </w:pPr>
      <w:r w:rsidRPr="00716DB1">
        <w:t>While t</w:t>
      </w:r>
      <w:r w:rsidR="00F30DC2" w:rsidRPr="00716DB1">
        <w:t>he</w:t>
      </w:r>
      <w:r w:rsidRPr="00716DB1">
        <w:t>re</w:t>
      </w:r>
      <w:r w:rsidR="00F30DC2" w:rsidRPr="00716DB1">
        <w:t xml:space="preserve"> </w:t>
      </w:r>
      <w:r w:rsidRPr="00716DB1">
        <w:t xml:space="preserve">is </w:t>
      </w:r>
      <w:r w:rsidR="001E4ABB">
        <w:t xml:space="preserve">low-quality </w:t>
      </w:r>
      <w:r w:rsidR="00F30DC2" w:rsidRPr="00716DB1">
        <w:t xml:space="preserve">evidence </w:t>
      </w:r>
      <w:r w:rsidRPr="00716DB1">
        <w:t xml:space="preserve">to </w:t>
      </w:r>
      <w:r w:rsidR="00F30DC2" w:rsidRPr="00716DB1">
        <w:t xml:space="preserve">suggest </w:t>
      </w:r>
      <w:r w:rsidR="001E4ABB">
        <w:t xml:space="preserve">that </w:t>
      </w:r>
      <w:proofErr w:type="spellStart"/>
      <w:r w:rsidR="006153CB">
        <w:t>cabozantinib</w:t>
      </w:r>
      <w:proofErr w:type="spellEnd"/>
      <w:r w:rsidR="006153CB">
        <w:t xml:space="preserve"> </w:t>
      </w:r>
      <w:r w:rsidR="001E4ABB">
        <w:t xml:space="preserve">is active </w:t>
      </w:r>
      <w:r w:rsidR="006153CB">
        <w:t>in TKI-</w:t>
      </w:r>
      <w:r w:rsidR="00F30DC2" w:rsidRPr="00716DB1">
        <w:t xml:space="preserve">naïve patients </w:t>
      </w:r>
      <w:r w:rsidRPr="00716DB1">
        <w:t>post-</w:t>
      </w:r>
      <w:r w:rsidR="00F30DC2" w:rsidRPr="00716DB1">
        <w:t xml:space="preserve">immunotherapy, </w:t>
      </w:r>
      <w:r w:rsidR="002B1374">
        <w:t>t</w:t>
      </w:r>
      <w:r w:rsidR="002B1374" w:rsidRPr="005B339B">
        <w:t>he commentary</w:t>
      </w:r>
      <w:r w:rsidR="002B1374" w:rsidRPr="00541F65">
        <w:t xml:space="preserve"> and the ESC </w:t>
      </w:r>
      <w:r w:rsidR="002B1374" w:rsidRPr="005B339B">
        <w:t xml:space="preserve">considered that </w:t>
      </w:r>
      <w:r w:rsidRPr="00716DB1">
        <w:t xml:space="preserve">the absolute and </w:t>
      </w:r>
      <w:r w:rsidR="00F30DC2" w:rsidRPr="00716DB1">
        <w:t>relative benefit</w:t>
      </w:r>
      <w:r w:rsidRPr="00716DB1">
        <w:t xml:space="preserve"> is unknown</w:t>
      </w:r>
      <w:r w:rsidR="002B1374">
        <w:t xml:space="preserve"> given:</w:t>
      </w:r>
    </w:p>
    <w:p w:rsidR="002B1374" w:rsidRDefault="002B1374" w:rsidP="00E171D4">
      <w:pPr>
        <w:pStyle w:val="3-BodyText"/>
        <w:numPr>
          <w:ilvl w:val="3"/>
          <w:numId w:val="4"/>
        </w:numPr>
        <w:ind w:left="1135" w:hanging="284"/>
        <w:contextualSpacing/>
      </w:pPr>
      <w:r>
        <w:t xml:space="preserve">None of the studies presented were designed to specifically investigate the use of </w:t>
      </w:r>
      <w:proofErr w:type="spellStart"/>
      <w:r>
        <w:t>cabozantinib</w:t>
      </w:r>
      <w:proofErr w:type="spellEnd"/>
      <w:r>
        <w:t xml:space="preserve"> as the first TKI post-immunotherapy.</w:t>
      </w:r>
    </w:p>
    <w:p w:rsidR="002B1374" w:rsidRDefault="002B1374" w:rsidP="00E171D4">
      <w:pPr>
        <w:pStyle w:val="3-BodyText"/>
        <w:numPr>
          <w:ilvl w:val="3"/>
          <w:numId w:val="4"/>
        </w:numPr>
        <w:ind w:left="1135" w:hanging="284"/>
        <w:contextualSpacing/>
      </w:pPr>
      <w:r>
        <w:t xml:space="preserve">There was no evidence presented which informed a comparison of </w:t>
      </w:r>
      <w:proofErr w:type="spellStart"/>
      <w:r>
        <w:t>cabozantinib</w:t>
      </w:r>
      <w:proofErr w:type="spellEnd"/>
      <w:r>
        <w:t xml:space="preserve"> with </w:t>
      </w:r>
      <w:proofErr w:type="spellStart"/>
      <w:r>
        <w:t>sunitinib</w:t>
      </w:r>
      <w:proofErr w:type="spellEnd"/>
      <w:r>
        <w:t xml:space="preserve"> in the proposed treatment setting</w:t>
      </w:r>
      <w:r w:rsidR="004D7A28">
        <w:t xml:space="preserve"> (there was no comparator arm in the studies presented in this setting)</w:t>
      </w:r>
      <w:r>
        <w:t>.</w:t>
      </w:r>
    </w:p>
    <w:p w:rsidR="002B1374" w:rsidRDefault="002B1374" w:rsidP="00E171D4">
      <w:pPr>
        <w:pStyle w:val="3-BodyText"/>
        <w:numPr>
          <w:ilvl w:val="3"/>
          <w:numId w:val="4"/>
        </w:numPr>
        <w:ind w:left="1135" w:hanging="284"/>
        <w:contextualSpacing/>
      </w:pPr>
      <w:r>
        <w:t>The studies presented were relatively small, single arm, cohort studies</w:t>
      </w:r>
      <w:r w:rsidR="00AB4667">
        <w:t xml:space="preserve"> which were potentially heterogeneous</w:t>
      </w:r>
      <w:r>
        <w:t>. There was limited information available and presented for these studies, greatly limiting the extent to which any available evidence could be combined.</w:t>
      </w:r>
    </w:p>
    <w:p w:rsidR="002B1374" w:rsidRDefault="002B1374" w:rsidP="00E171D4">
      <w:pPr>
        <w:pStyle w:val="3-BodyText"/>
        <w:numPr>
          <w:ilvl w:val="3"/>
          <w:numId w:val="4"/>
        </w:numPr>
        <w:ind w:left="1134" w:hanging="283"/>
      </w:pPr>
      <w:r>
        <w:t xml:space="preserve">The resubmission did not present a translation study to demonstrate that any comparative treatment effect for </w:t>
      </w:r>
      <w:proofErr w:type="spellStart"/>
      <w:r>
        <w:t>cabozantinib</w:t>
      </w:r>
      <w:proofErr w:type="spellEnd"/>
      <w:r>
        <w:t xml:space="preserve"> (or TKIs) in the post-immunotherapy setting would be appli</w:t>
      </w:r>
      <w:r w:rsidR="006153CB">
        <w:t>cable in the proposed treatment-</w:t>
      </w:r>
      <w:r>
        <w:t>naïve or first-line setting, or vice versa.</w:t>
      </w:r>
    </w:p>
    <w:p w:rsidR="00F30DC2" w:rsidRPr="00C9624D" w:rsidRDefault="00F30DC2" w:rsidP="00E11917">
      <w:pPr>
        <w:pStyle w:val="4-SubsectionHeading"/>
      </w:pPr>
      <w:bookmarkStart w:id="21" w:name="_Toc22897642"/>
      <w:bookmarkStart w:id="22" w:name="_Toc29800770"/>
      <w:r w:rsidRPr="00C9624D">
        <w:lastRenderedPageBreak/>
        <w:t>Comparative harms</w:t>
      </w:r>
      <w:bookmarkEnd w:id="21"/>
      <w:bookmarkEnd w:id="22"/>
    </w:p>
    <w:p w:rsidR="007E2E78" w:rsidRPr="00A42F54" w:rsidRDefault="006153CB" w:rsidP="00E11917">
      <w:pPr>
        <w:keepNext/>
        <w:spacing w:after="160"/>
        <w:rPr>
          <w:iCs/>
          <w:u w:val="single"/>
        </w:rPr>
      </w:pPr>
      <w:r>
        <w:rPr>
          <w:iCs/>
          <w:u w:val="single"/>
        </w:rPr>
        <w:t>Treatment-</w:t>
      </w:r>
      <w:r w:rsidR="007E2E78" w:rsidRPr="00A42F54">
        <w:rPr>
          <w:iCs/>
          <w:u w:val="single"/>
        </w:rPr>
        <w:t>naïve therapy</w:t>
      </w:r>
    </w:p>
    <w:p w:rsidR="00F30DC2" w:rsidRPr="00716DB1" w:rsidRDefault="00F30DC2" w:rsidP="00E11917">
      <w:pPr>
        <w:pStyle w:val="ListParagraph"/>
        <w:keepNext/>
        <w:numPr>
          <w:ilvl w:val="1"/>
          <w:numId w:val="1"/>
        </w:numPr>
        <w:spacing w:after="160"/>
      </w:pPr>
      <w:r w:rsidRPr="00716DB1">
        <w:t xml:space="preserve">A summary of the key adverse events reported in CABOSUN is provided in Table </w:t>
      </w:r>
      <w:r w:rsidR="00C63D4F">
        <w:t>9</w:t>
      </w:r>
      <w:r w:rsidRPr="00716DB1">
        <w:t xml:space="preserve">. </w:t>
      </w:r>
      <w:r w:rsidR="00067FED" w:rsidRPr="00716DB1">
        <w:rPr>
          <w:iCs/>
        </w:rPr>
        <w:t xml:space="preserve">The key adverse events </w:t>
      </w:r>
      <w:r w:rsidR="005A0490" w:rsidRPr="00716DB1">
        <w:rPr>
          <w:iCs/>
        </w:rPr>
        <w:t>remained unchanged from the March 2019 submission</w:t>
      </w:r>
      <w:r w:rsidR="005A0490" w:rsidRPr="00716DB1">
        <w:t xml:space="preserve">. </w:t>
      </w:r>
      <w:r w:rsidRPr="00716DB1">
        <w:t xml:space="preserve">The PBAC </w:t>
      </w:r>
      <w:r w:rsidR="00862FC5" w:rsidRPr="00716DB1">
        <w:t xml:space="preserve">previously </w:t>
      </w:r>
      <w:r w:rsidRPr="00716DB1">
        <w:t xml:space="preserve">noted that the safety data from CABOSUN indicated that diarrhoea, hypertension and hypothyroidism were more common for patients treated with </w:t>
      </w:r>
      <w:proofErr w:type="spellStart"/>
      <w:r w:rsidRPr="00716DB1">
        <w:t>cabozantinib</w:t>
      </w:r>
      <w:proofErr w:type="spellEnd"/>
      <w:r w:rsidRPr="00716DB1">
        <w:t xml:space="preserve"> compared to </w:t>
      </w:r>
      <w:proofErr w:type="spellStart"/>
      <w:r w:rsidRPr="00716DB1">
        <w:t>sunitinib</w:t>
      </w:r>
      <w:proofErr w:type="spellEnd"/>
      <w:r w:rsidRPr="00716DB1">
        <w:t xml:space="preserve">, </w:t>
      </w:r>
      <w:proofErr w:type="gramStart"/>
      <w:r w:rsidRPr="00716DB1">
        <w:t>however</w:t>
      </w:r>
      <w:proofErr w:type="gramEnd"/>
      <w:r w:rsidRPr="00716DB1">
        <w:t xml:space="preserve"> the safety data were based on a small number of patients. Overall the PBAC </w:t>
      </w:r>
      <w:r w:rsidR="00862FC5" w:rsidRPr="00716DB1">
        <w:t xml:space="preserve">previously </w:t>
      </w:r>
      <w:r w:rsidRPr="00716DB1">
        <w:t xml:space="preserve">considered that </w:t>
      </w:r>
      <w:proofErr w:type="spellStart"/>
      <w:r w:rsidRPr="00716DB1">
        <w:t>cabozantinib</w:t>
      </w:r>
      <w:proofErr w:type="spellEnd"/>
      <w:r w:rsidRPr="00716DB1">
        <w:t xml:space="preserve"> and </w:t>
      </w:r>
      <w:proofErr w:type="spellStart"/>
      <w:r w:rsidRPr="00716DB1">
        <w:t>sunitinib</w:t>
      </w:r>
      <w:proofErr w:type="spellEnd"/>
      <w:r w:rsidRPr="00716DB1">
        <w:t xml:space="preserve"> appear to have broadly comparable overall safety profiles (para. 7.7, </w:t>
      </w:r>
      <w:proofErr w:type="spellStart"/>
      <w:r w:rsidRPr="00716DB1">
        <w:t>cabozantinib</w:t>
      </w:r>
      <w:proofErr w:type="spellEnd"/>
      <w:r w:rsidRPr="00716DB1">
        <w:t>, P</w:t>
      </w:r>
      <w:r w:rsidR="00EA6210">
        <w:t>SD</w:t>
      </w:r>
      <w:r w:rsidRPr="00716DB1">
        <w:t xml:space="preserve">, March 2019 PBAC meeting). </w:t>
      </w:r>
    </w:p>
    <w:p w:rsidR="00F30DC2" w:rsidRPr="00716DB1" w:rsidRDefault="00F30DC2" w:rsidP="00F30DC2">
      <w:pPr>
        <w:pStyle w:val="Tabletext"/>
        <w:rPr>
          <w:b/>
        </w:rPr>
      </w:pPr>
      <w:r w:rsidRPr="00716DB1">
        <w:rPr>
          <w:b/>
        </w:rPr>
        <w:t xml:space="preserve">Table </w:t>
      </w:r>
      <w:r w:rsidR="00C63D4F">
        <w:rPr>
          <w:b/>
        </w:rPr>
        <w:t>9</w:t>
      </w:r>
      <w:r w:rsidRPr="00716DB1">
        <w:rPr>
          <w:b/>
        </w:rPr>
        <w:t xml:space="preserve">: Summary of key adverse events in CABOSUN </w:t>
      </w:r>
    </w:p>
    <w:tbl>
      <w:tblPr>
        <w:tblStyle w:val="TableGrid"/>
        <w:tblW w:w="5000" w:type="pct"/>
        <w:tblLook w:val="04A0" w:firstRow="1" w:lastRow="0" w:firstColumn="1" w:lastColumn="0" w:noHBand="0" w:noVBand="1"/>
        <w:tblCaption w:val="Table 9: Summary of key adverse events in CABOSUN "/>
      </w:tblPr>
      <w:tblGrid>
        <w:gridCol w:w="3034"/>
        <w:gridCol w:w="1940"/>
        <w:gridCol w:w="2103"/>
        <w:gridCol w:w="1940"/>
      </w:tblGrid>
      <w:tr w:rsidR="00F30DC2" w:rsidRPr="00716DB1" w:rsidTr="007E2E78">
        <w:trPr>
          <w:tblHeader/>
        </w:trPr>
        <w:tc>
          <w:tcPr>
            <w:tcW w:w="1682" w:type="pct"/>
            <w:vMerge w:val="restart"/>
            <w:tcBorders>
              <w:bottom w:val="nil"/>
            </w:tcBorders>
          </w:tcPr>
          <w:p w:rsidR="00F30DC2" w:rsidRPr="00716DB1" w:rsidRDefault="00F30DC2" w:rsidP="0081680C">
            <w:pPr>
              <w:pStyle w:val="TableLeft"/>
              <w:rPr>
                <w:rFonts w:ascii="Arial Narrow" w:hAnsi="Arial Narrow"/>
                <w:b/>
                <w:szCs w:val="20"/>
              </w:rPr>
            </w:pPr>
            <w:proofErr w:type="gramStart"/>
            <w:r w:rsidRPr="00716DB1">
              <w:rPr>
                <w:rFonts w:ascii="Arial Narrow" w:hAnsi="Arial Narrow"/>
                <w:b/>
                <w:szCs w:val="20"/>
              </w:rPr>
              <w:t>n</w:t>
            </w:r>
            <w:proofErr w:type="gramEnd"/>
            <w:r w:rsidRPr="00716DB1">
              <w:rPr>
                <w:rFonts w:ascii="Arial Narrow" w:hAnsi="Arial Narrow"/>
                <w:b/>
                <w:szCs w:val="20"/>
              </w:rPr>
              <w:t xml:space="preserve"> (%)</w:t>
            </w:r>
          </w:p>
        </w:tc>
        <w:tc>
          <w:tcPr>
            <w:tcW w:w="1076" w:type="pct"/>
            <w:tcBorders>
              <w:bottom w:val="nil"/>
            </w:tcBorders>
          </w:tcPr>
          <w:p w:rsidR="00F30DC2" w:rsidRPr="00716DB1" w:rsidRDefault="00F30DC2" w:rsidP="0081680C">
            <w:pPr>
              <w:pStyle w:val="TableLeft"/>
              <w:jc w:val="center"/>
              <w:rPr>
                <w:rStyle w:val="SmallBold"/>
                <w:rFonts w:ascii="Arial Narrow" w:hAnsi="Arial Narrow"/>
                <w:szCs w:val="20"/>
              </w:rPr>
            </w:pPr>
            <w:proofErr w:type="spellStart"/>
            <w:r w:rsidRPr="00716DB1">
              <w:rPr>
                <w:rStyle w:val="SmallBold"/>
                <w:rFonts w:ascii="Arial Narrow" w:hAnsi="Arial Narrow"/>
                <w:szCs w:val="20"/>
              </w:rPr>
              <w:t>Cabozantinib</w:t>
            </w:r>
            <w:proofErr w:type="spellEnd"/>
          </w:p>
          <w:p w:rsidR="00F30DC2" w:rsidRPr="00716DB1" w:rsidRDefault="00F30DC2" w:rsidP="0081680C">
            <w:pPr>
              <w:pStyle w:val="TableLeft"/>
              <w:jc w:val="center"/>
              <w:rPr>
                <w:rStyle w:val="SmallBold"/>
                <w:rFonts w:ascii="Arial Narrow" w:hAnsi="Arial Narrow"/>
                <w:szCs w:val="20"/>
              </w:rPr>
            </w:pPr>
            <w:proofErr w:type="gramStart"/>
            <w:r w:rsidRPr="00716DB1">
              <w:rPr>
                <w:rStyle w:val="SmallBold"/>
                <w:rFonts w:ascii="Arial Narrow" w:hAnsi="Arial Narrow"/>
                <w:szCs w:val="20"/>
              </w:rPr>
              <w:t>n</w:t>
            </w:r>
            <w:proofErr w:type="gramEnd"/>
            <w:r w:rsidRPr="00716DB1">
              <w:rPr>
                <w:rStyle w:val="SmallBold"/>
                <w:rFonts w:ascii="Arial Narrow" w:hAnsi="Arial Narrow"/>
                <w:szCs w:val="20"/>
              </w:rPr>
              <w:t xml:space="preserve"> (%)</w:t>
            </w:r>
          </w:p>
        </w:tc>
        <w:tc>
          <w:tcPr>
            <w:tcW w:w="1166" w:type="pct"/>
            <w:tcBorders>
              <w:bottom w:val="nil"/>
            </w:tcBorders>
          </w:tcPr>
          <w:p w:rsidR="00F30DC2" w:rsidRPr="00716DB1" w:rsidRDefault="00F30DC2" w:rsidP="0081680C">
            <w:pPr>
              <w:pStyle w:val="TableLeft"/>
              <w:jc w:val="center"/>
              <w:rPr>
                <w:rStyle w:val="SmallBold"/>
                <w:rFonts w:ascii="Arial Narrow" w:hAnsi="Arial Narrow"/>
                <w:szCs w:val="20"/>
              </w:rPr>
            </w:pPr>
            <w:proofErr w:type="spellStart"/>
            <w:r w:rsidRPr="00716DB1">
              <w:rPr>
                <w:rStyle w:val="SmallBold"/>
                <w:rFonts w:ascii="Arial Narrow" w:hAnsi="Arial Narrow"/>
                <w:szCs w:val="20"/>
              </w:rPr>
              <w:t>Sunitinib</w:t>
            </w:r>
            <w:proofErr w:type="spellEnd"/>
          </w:p>
          <w:p w:rsidR="00F30DC2" w:rsidRPr="00716DB1" w:rsidRDefault="00F30DC2" w:rsidP="0081680C">
            <w:pPr>
              <w:pStyle w:val="TableLeft"/>
              <w:jc w:val="center"/>
              <w:rPr>
                <w:rStyle w:val="SmallBold"/>
                <w:rFonts w:ascii="Arial Narrow" w:hAnsi="Arial Narrow"/>
                <w:szCs w:val="20"/>
              </w:rPr>
            </w:pPr>
            <w:proofErr w:type="gramStart"/>
            <w:r w:rsidRPr="00716DB1">
              <w:rPr>
                <w:rStyle w:val="SmallBold"/>
                <w:rFonts w:ascii="Arial Narrow" w:hAnsi="Arial Narrow"/>
                <w:szCs w:val="20"/>
              </w:rPr>
              <w:t>n</w:t>
            </w:r>
            <w:proofErr w:type="gramEnd"/>
            <w:r w:rsidRPr="00716DB1">
              <w:rPr>
                <w:rStyle w:val="SmallBold"/>
                <w:rFonts w:ascii="Arial Narrow" w:hAnsi="Arial Narrow"/>
                <w:szCs w:val="20"/>
              </w:rPr>
              <w:t xml:space="preserve"> (%)</w:t>
            </w:r>
          </w:p>
        </w:tc>
        <w:tc>
          <w:tcPr>
            <w:tcW w:w="1077" w:type="pct"/>
            <w:vMerge w:val="restart"/>
            <w:tcBorders>
              <w:bottom w:val="nil"/>
            </w:tcBorders>
          </w:tcPr>
          <w:p w:rsidR="00F30DC2" w:rsidRPr="00716DB1" w:rsidRDefault="00F30DC2" w:rsidP="0081680C">
            <w:pPr>
              <w:pStyle w:val="TableLeft"/>
              <w:jc w:val="center"/>
              <w:rPr>
                <w:rStyle w:val="SmallBold"/>
                <w:rFonts w:ascii="Arial Narrow" w:hAnsi="Arial Narrow"/>
                <w:szCs w:val="20"/>
              </w:rPr>
            </w:pPr>
            <w:r w:rsidRPr="00716DB1">
              <w:rPr>
                <w:rStyle w:val="SmallBold"/>
                <w:rFonts w:ascii="Arial Narrow" w:hAnsi="Arial Narrow"/>
                <w:szCs w:val="20"/>
              </w:rPr>
              <w:t>RD (95% CI)</w:t>
            </w:r>
          </w:p>
        </w:tc>
      </w:tr>
      <w:tr w:rsidR="00F30DC2" w:rsidRPr="00716DB1" w:rsidTr="007E2E78">
        <w:trPr>
          <w:tblHeader/>
        </w:trPr>
        <w:tc>
          <w:tcPr>
            <w:tcW w:w="1682" w:type="pct"/>
            <w:vMerge/>
            <w:tcBorders>
              <w:top w:val="nil"/>
            </w:tcBorders>
          </w:tcPr>
          <w:p w:rsidR="00F30DC2" w:rsidRPr="00716DB1" w:rsidRDefault="00F30DC2" w:rsidP="0081680C">
            <w:pPr>
              <w:pStyle w:val="TableLeft"/>
              <w:rPr>
                <w:rFonts w:ascii="Arial Narrow" w:hAnsi="Arial Narrow"/>
                <w:szCs w:val="20"/>
              </w:rPr>
            </w:pPr>
          </w:p>
        </w:tc>
        <w:tc>
          <w:tcPr>
            <w:tcW w:w="1076" w:type="pct"/>
            <w:tcBorders>
              <w:top w:val="nil"/>
            </w:tcBorders>
          </w:tcPr>
          <w:p w:rsidR="00F30DC2" w:rsidRPr="00716DB1" w:rsidRDefault="00F30DC2" w:rsidP="0081680C">
            <w:pPr>
              <w:pStyle w:val="TableLeft"/>
              <w:jc w:val="center"/>
              <w:rPr>
                <w:rStyle w:val="SmallBold"/>
                <w:rFonts w:ascii="Arial Narrow" w:hAnsi="Arial Narrow"/>
                <w:szCs w:val="20"/>
              </w:rPr>
            </w:pPr>
            <w:r w:rsidRPr="00716DB1">
              <w:rPr>
                <w:rStyle w:val="SmallBold"/>
                <w:rFonts w:ascii="Arial Narrow" w:hAnsi="Arial Narrow"/>
                <w:szCs w:val="20"/>
              </w:rPr>
              <w:t>N=78</w:t>
            </w:r>
          </w:p>
        </w:tc>
        <w:tc>
          <w:tcPr>
            <w:tcW w:w="1166" w:type="pct"/>
            <w:tcBorders>
              <w:top w:val="nil"/>
            </w:tcBorders>
          </w:tcPr>
          <w:p w:rsidR="00F30DC2" w:rsidRPr="00716DB1" w:rsidRDefault="00F30DC2" w:rsidP="0081680C">
            <w:pPr>
              <w:pStyle w:val="TableLeft"/>
              <w:jc w:val="center"/>
              <w:rPr>
                <w:rStyle w:val="SmallBold"/>
                <w:rFonts w:ascii="Arial Narrow" w:hAnsi="Arial Narrow"/>
                <w:szCs w:val="20"/>
              </w:rPr>
            </w:pPr>
            <w:r w:rsidRPr="00716DB1">
              <w:rPr>
                <w:rStyle w:val="SmallBold"/>
                <w:rFonts w:ascii="Arial Narrow" w:hAnsi="Arial Narrow"/>
                <w:szCs w:val="20"/>
              </w:rPr>
              <w:t>N=72</w:t>
            </w:r>
          </w:p>
        </w:tc>
        <w:tc>
          <w:tcPr>
            <w:tcW w:w="1077" w:type="pct"/>
            <w:vMerge/>
            <w:tcBorders>
              <w:top w:val="nil"/>
            </w:tcBorders>
          </w:tcPr>
          <w:p w:rsidR="00F30DC2" w:rsidRPr="00716DB1" w:rsidRDefault="00F30DC2" w:rsidP="0081680C">
            <w:pPr>
              <w:pStyle w:val="TableLeft"/>
              <w:jc w:val="center"/>
              <w:rPr>
                <w:rStyle w:val="SmallBold"/>
                <w:rFonts w:ascii="Arial Narrow" w:hAnsi="Arial Narrow"/>
                <w:szCs w:val="20"/>
              </w:rPr>
            </w:pPr>
          </w:p>
        </w:tc>
      </w:tr>
      <w:tr w:rsidR="00F30DC2" w:rsidRPr="00716DB1" w:rsidTr="0081680C">
        <w:trPr>
          <w:trHeight w:val="180"/>
        </w:trPr>
        <w:tc>
          <w:tcPr>
            <w:tcW w:w="1682" w:type="pct"/>
          </w:tcPr>
          <w:p w:rsidR="00F30DC2" w:rsidRPr="00716DB1" w:rsidRDefault="00F30DC2" w:rsidP="0081680C">
            <w:pPr>
              <w:pStyle w:val="TableLeft"/>
              <w:rPr>
                <w:rFonts w:ascii="Arial Narrow" w:hAnsi="Arial Narrow"/>
                <w:szCs w:val="20"/>
              </w:rPr>
            </w:pPr>
          </w:p>
        </w:tc>
        <w:tc>
          <w:tcPr>
            <w:tcW w:w="1076" w:type="pct"/>
          </w:tcPr>
          <w:p w:rsidR="00F30DC2" w:rsidRPr="00716DB1" w:rsidRDefault="00F30DC2" w:rsidP="0081680C">
            <w:pPr>
              <w:pStyle w:val="TableLeft"/>
              <w:jc w:val="center"/>
              <w:rPr>
                <w:rStyle w:val="SmallBold"/>
                <w:rFonts w:ascii="Arial Narrow" w:hAnsi="Arial Narrow"/>
                <w:szCs w:val="20"/>
              </w:rPr>
            </w:pPr>
            <w:r w:rsidRPr="00716DB1">
              <w:rPr>
                <w:rStyle w:val="SmallBold"/>
                <w:rFonts w:ascii="Arial Narrow" w:hAnsi="Arial Narrow"/>
                <w:szCs w:val="20"/>
              </w:rPr>
              <w:t>Any grade</w:t>
            </w:r>
          </w:p>
        </w:tc>
        <w:tc>
          <w:tcPr>
            <w:tcW w:w="1166" w:type="pct"/>
          </w:tcPr>
          <w:p w:rsidR="00F30DC2" w:rsidRPr="00716DB1" w:rsidRDefault="00F30DC2" w:rsidP="0081680C">
            <w:pPr>
              <w:pStyle w:val="TableLeft"/>
              <w:jc w:val="center"/>
              <w:rPr>
                <w:rStyle w:val="SmallBold"/>
                <w:rFonts w:ascii="Arial Narrow" w:hAnsi="Arial Narrow"/>
                <w:szCs w:val="20"/>
              </w:rPr>
            </w:pPr>
            <w:r w:rsidRPr="00716DB1">
              <w:rPr>
                <w:rStyle w:val="SmallBold"/>
                <w:rFonts w:ascii="Arial Narrow" w:hAnsi="Arial Narrow"/>
                <w:szCs w:val="20"/>
              </w:rPr>
              <w:t>Any grade</w:t>
            </w:r>
          </w:p>
        </w:tc>
        <w:tc>
          <w:tcPr>
            <w:tcW w:w="1077" w:type="pct"/>
          </w:tcPr>
          <w:p w:rsidR="00F30DC2" w:rsidRPr="00716DB1" w:rsidRDefault="00F30DC2" w:rsidP="0081680C">
            <w:pPr>
              <w:pStyle w:val="TableLeft"/>
              <w:jc w:val="center"/>
              <w:rPr>
                <w:rStyle w:val="SmallBold"/>
                <w:rFonts w:ascii="Arial Narrow" w:hAnsi="Arial Narrow"/>
                <w:szCs w:val="20"/>
              </w:rPr>
            </w:pPr>
            <w:r w:rsidRPr="00716DB1">
              <w:rPr>
                <w:rStyle w:val="SmallBold"/>
                <w:rFonts w:ascii="Arial Narrow" w:hAnsi="Arial Narrow"/>
                <w:szCs w:val="20"/>
              </w:rPr>
              <w:t>Any grade</w:t>
            </w:r>
          </w:p>
        </w:tc>
      </w:tr>
      <w:tr w:rsidR="00F30DC2" w:rsidRPr="00716DB1" w:rsidTr="0081680C">
        <w:tc>
          <w:tcPr>
            <w:tcW w:w="3923" w:type="pct"/>
            <w:gridSpan w:val="3"/>
            <w:shd w:val="clear" w:color="auto" w:fill="FFFFFF" w:themeFill="background1"/>
          </w:tcPr>
          <w:p w:rsidR="00F30DC2" w:rsidRPr="00716DB1" w:rsidRDefault="00F30DC2" w:rsidP="0081680C">
            <w:pPr>
              <w:pStyle w:val="TableLeft"/>
              <w:rPr>
                <w:rStyle w:val="SmallItalics"/>
                <w:rFonts w:ascii="Arial Narrow" w:hAnsi="Arial Narrow"/>
                <w:i w:val="0"/>
                <w:szCs w:val="20"/>
              </w:rPr>
            </w:pPr>
            <w:r w:rsidRPr="00716DB1">
              <w:rPr>
                <w:rStyle w:val="SmallItalics"/>
                <w:rFonts w:ascii="Arial Narrow" w:hAnsi="Arial Narrow"/>
                <w:i w:val="0"/>
                <w:szCs w:val="20"/>
              </w:rPr>
              <w:t>Solicited AEs</w:t>
            </w:r>
          </w:p>
        </w:tc>
        <w:tc>
          <w:tcPr>
            <w:tcW w:w="1077" w:type="pct"/>
            <w:shd w:val="clear" w:color="auto" w:fill="FFFFFF" w:themeFill="background1"/>
          </w:tcPr>
          <w:p w:rsidR="00F30DC2" w:rsidRPr="00716DB1" w:rsidRDefault="00F30DC2" w:rsidP="0081680C">
            <w:pPr>
              <w:pStyle w:val="TableLeft"/>
              <w:jc w:val="center"/>
              <w:rPr>
                <w:rStyle w:val="SmallItalics"/>
                <w:rFonts w:ascii="Arial Narrow" w:hAnsi="Arial Narrow"/>
                <w:i w:val="0"/>
                <w:szCs w:val="20"/>
              </w:rPr>
            </w:pPr>
          </w:p>
        </w:tc>
      </w:tr>
      <w:tr w:rsidR="00F30DC2" w:rsidRPr="00716DB1" w:rsidTr="0081680C">
        <w:tc>
          <w:tcPr>
            <w:tcW w:w="1682" w:type="pct"/>
          </w:tcPr>
          <w:p w:rsidR="00F30DC2" w:rsidRPr="00716DB1" w:rsidRDefault="00F30DC2" w:rsidP="0081680C">
            <w:pPr>
              <w:pStyle w:val="TableLeft"/>
              <w:rPr>
                <w:rFonts w:ascii="Arial Narrow" w:hAnsi="Arial Narrow"/>
                <w:szCs w:val="20"/>
              </w:rPr>
            </w:pPr>
            <w:r w:rsidRPr="00716DB1">
              <w:rPr>
                <w:rFonts w:ascii="Arial Narrow" w:hAnsi="Arial Narrow"/>
                <w:szCs w:val="20"/>
              </w:rPr>
              <w:t>Diarrhoea</w:t>
            </w:r>
          </w:p>
        </w:tc>
        <w:tc>
          <w:tcPr>
            <w:tcW w:w="107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57 (73)</w:t>
            </w:r>
          </w:p>
        </w:tc>
        <w:tc>
          <w:tcPr>
            <w:tcW w:w="116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39 (54)</w:t>
            </w:r>
          </w:p>
        </w:tc>
        <w:tc>
          <w:tcPr>
            <w:tcW w:w="1077" w:type="pct"/>
          </w:tcPr>
          <w:p w:rsidR="00F30DC2" w:rsidRPr="00716DB1" w:rsidRDefault="00F30DC2" w:rsidP="0081680C">
            <w:pPr>
              <w:pStyle w:val="TableLeft"/>
              <w:jc w:val="center"/>
              <w:rPr>
                <w:rFonts w:ascii="Arial Narrow" w:hAnsi="Arial Narrow"/>
                <w:b/>
                <w:szCs w:val="20"/>
              </w:rPr>
            </w:pPr>
            <w:r w:rsidRPr="00716DB1">
              <w:rPr>
                <w:rFonts w:ascii="Arial Narrow" w:hAnsi="Arial Narrow" w:cs="Calibri"/>
                <w:b/>
                <w:bCs/>
              </w:rPr>
              <w:t xml:space="preserve"> 0.19 (0.04, 0.34)</w:t>
            </w:r>
          </w:p>
        </w:tc>
      </w:tr>
      <w:tr w:rsidR="00F30DC2" w:rsidRPr="00716DB1" w:rsidTr="0081680C">
        <w:tc>
          <w:tcPr>
            <w:tcW w:w="1682" w:type="pct"/>
          </w:tcPr>
          <w:p w:rsidR="00F30DC2" w:rsidRPr="00716DB1" w:rsidRDefault="00F30DC2" w:rsidP="0081680C">
            <w:pPr>
              <w:pStyle w:val="TableLeft"/>
              <w:rPr>
                <w:rFonts w:ascii="Arial Narrow" w:hAnsi="Arial Narrow"/>
                <w:szCs w:val="20"/>
              </w:rPr>
            </w:pPr>
            <w:r w:rsidRPr="00716DB1">
              <w:rPr>
                <w:rFonts w:ascii="Arial Narrow" w:hAnsi="Arial Narrow"/>
                <w:szCs w:val="20"/>
              </w:rPr>
              <w:t>Hypertension</w:t>
            </w:r>
          </w:p>
        </w:tc>
        <w:tc>
          <w:tcPr>
            <w:tcW w:w="107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52 (67)</w:t>
            </w:r>
          </w:p>
        </w:tc>
        <w:tc>
          <w:tcPr>
            <w:tcW w:w="116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32 (44)</w:t>
            </w:r>
          </w:p>
        </w:tc>
        <w:tc>
          <w:tcPr>
            <w:tcW w:w="1077" w:type="pct"/>
          </w:tcPr>
          <w:p w:rsidR="00F30DC2" w:rsidRPr="00716DB1" w:rsidRDefault="00F30DC2" w:rsidP="0081680C">
            <w:pPr>
              <w:pStyle w:val="TableLeft"/>
              <w:jc w:val="center"/>
              <w:rPr>
                <w:rFonts w:ascii="Arial Narrow" w:hAnsi="Arial Narrow"/>
                <w:b/>
                <w:szCs w:val="20"/>
              </w:rPr>
            </w:pPr>
            <w:r w:rsidRPr="00716DB1">
              <w:rPr>
                <w:rFonts w:ascii="Arial Narrow" w:hAnsi="Arial Narrow" w:cs="Calibri"/>
                <w:b/>
                <w:bCs/>
              </w:rPr>
              <w:t>0.22 (0.06, 0.38)</w:t>
            </w:r>
          </w:p>
        </w:tc>
      </w:tr>
      <w:tr w:rsidR="00F30DC2" w:rsidRPr="00716DB1" w:rsidTr="0081680C">
        <w:tc>
          <w:tcPr>
            <w:tcW w:w="1682" w:type="pct"/>
          </w:tcPr>
          <w:p w:rsidR="00F30DC2" w:rsidRPr="00716DB1" w:rsidRDefault="00F30DC2" w:rsidP="0081680C">
            <w:pPr>
              <w:pStyle w:val="TableLeft"/>
              <w:rPr>
                <w:rFonts w:ascii="Arial Narrow" w:hAnsi="Arial Narrow"/>
                <w:szCs w:val="20"/>
              </w:rPr>
            </w:pPr>
            <w:r w:rsidRPr="00716DB1">
              <w:rPr>
                <w:rFonts w:ascii="Arial Narrow" w:hAnsi="Arial Narrow"/>
                <w:szCs w:val="20"/>
              </w:rPr>
              <w:t>AST increased</w:t>
            </w:r>
          </w:p>
        </w:tc>
        <w:tc>
          <w:tcPr>
            <w:tcW w:w="107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47 (60)</w:t>
            </w:r>
          </w:p>
        </w:tc>
        <w:tc>
          <w:tcPr>
            <w:tcW w:w="116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22 (31)</w:t>
            </w:r>
          </w:p>
        </w:tc>
        <w:tc>
          <w:tcPr>
            <w:tcW w:w="1077" w:type="pct"/>
          </w:tcPr>
          <w:p w:rsidR="00F30DC2" w:rsidRPr="00716DB1" w:rsidRDefault="00F30DC2" w:rsidP="0081680C">
            <w:pPr>
              <w:pStyle w:val="TableLeft"/>
              <w:jc w:val="center"/>
              <w:rPr>
                <w:rFonts w:ascii="Arial Narrow" w:hAnsi="Arial Narrow"/>
                <w:b/>
                <w:szCs w:val="20"/>
              </w:rPr>
            </w:pPr>
            <w:r w:rsidRPr="00716DB1">
              <w:rPr>
                <w:rFonts w:ascii="Arial Narrow" w:hAnsi="Arial Narrow" w:cs="Calibri"/>
                <w:b/>
                <w:bCs/>
              </w:rPr>
              <w:t>0.30 (0.14, 0.46)</w:t>
            </w:r>
          </w:p>
        </w:tc>
      </w:tr>
      <w:tr w:rsidR="00F30DC2" w:rsidRPr="00716DB1" w:rsidTr="0081680C">
        <w:tc>
          <w:tcPr>
            <w:tcW w:w="1682" w:type="pct"/>
          </w:tcPr>
          <w:p w:rsidR="00F30DC2" w:rsidRPr="00716DB1" w:rsidRDefault="00F30DC2" w:rsidP="0081680C">
            <w:pPr>
              <w:pStyle w:val="TableLeft"/>
              <w:rPr>
                <w:rFonts w:ascii="Arial Narrow" w:hAnsi="Arial Narrow"/>
                <w:szCs w:val="20"/>
              </w:rPr>
            </w:pPr>
            <w:r w:rsidRPr="00716DB1">
              <w:rPr>
                <w:rFonts w:ascii="Arial Narrow" w:hAnsi="Arial Narrow"/>
                <w:szCs w:val="20"/>
              </w:rPr>
              <w:t>ALT increased</w:t>
            </w:r>
          </w:p>
        </w:tc>
        <w:tc>
          <w:tcPr>
            <w:tcW w:w="107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43 (55)</w:t>
            </w:r>
          </w:p>
        </w:tc>
        <w:tc>
          <w:tcPr>
            <w:tcW w:w="116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20 (28)</w:t>
            </w:r>
          </w:p>
        </w:tc>
        <w:tc>
          <w:tcPr>
            <w:tcW w:w="1077" w:type="pct"/>
          </w:tcPr>
          <w:p w:rsidR="00F30DC2" w:rsidRPr="00716DB1" w:rsidRDefault="00F30DC2" w:rsidP="0081680C">
            <w:pPr>
              <w:pStyle w:val="TableLeft"/>
              <w:jc w:val="center"/>
              <w:rPr>
                <w:rFonts w:ascii="Arial Narrow" w:hAnsi="Arial Narrow"/>
                <w:b/>
                <w:szCs w:val="20"/>
              </w:rPr>
            </w:pPr>
            <w:r w:rsidRPr="00716DB1">
              <w:rPr>
                <w:rFonts w:ascii="Arial Narrow" w:hAnsi="Arial Narrow" w:cs="Calibri"/>
                <w:b/>
                <w:bCs/>
              </w:rPr>
              <w:t>0.27 (0.12, 0.43)</w:t>
            </w:r>
          </w:p>
        </w:tc>
      </w:tr>
      <w:tr w:rsidR="00F30DC2" w:rsidRPr="00716DB1" w:rsidTr="0081680C">
        <w:tc>
          <w:tcPr>
            <w:tcW w:w="1682" w:type="pct"/>
          </w:tcPr>
          <w:p w:rsidR="00F30DC2" w:rsidRPr="00716DB1" w:rsidRDefault="00F30DC2" w:rsidP="0081680C">
            <w:pPr>
              <w:pStyle w:val="TableLeft"/>
              <w:rPr>
                <w:rFonts w:ascii="Arial Narrow" w:hAnsi="Arial Narrow"/>
                <w:szCs w:val="20"/>
              </w:rPr>
            </w:pPr>
            <w:r w:rsidRPr="00716DB1">
              <w:rPr>
                <w:rFonts w:ascii="Arial Narrow" w:hAnsi="Arial Narrow"/>
                <w:szCs w:val="20"/>
              </w:rPr>
              <w:t>Neutrophil count decreased</w:t>
            </w:r>
          </w:p>
        </w:tc>
        <w:tc>
          <w:tcPr>
            <w:tcW w:w="107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12 (15)</w:t>
            </w:r>
          </w:p>
        </w:tc>
        <w:tc>
          <w:tcPr>
            <w:tcW w:w="116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25 (35)</w:t>
            </w:r>
          </w:p>
        </w:tc>
        <w:tc>
          <w:tcPr>
            <w:tcW w:w="1077" w:type="pct"/>
          </w:tcPr>
          <w:p w:rsidR="00F30DC2" w:rsidRPr="00716DB1" w:rsidRDefault="00F30DC2" w:rsidP="0081680C">
            <w:pPr>
              <w:pStyle w:val="TableLeft"/>
              <w:jc w:val="center"/>
              <w:rPr>
                <w:rFonts w:ascii="Arial Narrow" w:hAnsi="Arial Narrow"/>
                <w:b/>
                <w:szCs w:val="20"/>
              </w:rPr>
            </w:pPr>
            <w:r w:rsidRPr="00716DB1">
              <w:rPr>
                <w:rFonts w:ascii="Arial Narrow" w:hAnsi="Arial Narrow" w:cs="Calibri"/>
                <w:b/>
                <w:bCs/>
              </w:rPr>
              <w:t>-0.19 (-0.33, -0.06)</w:t>
            </w:r>
          </w:p>
        </w:tc>
      </w:tr>
      <w:tr w:rsidR="00F30DC2" w:rsidRPr="00716DB1" w:rsidTr="0081680C">
        <w:tc>
          <w:tcPr>
            <w:tcW w:w="3923" w:type="pct"/>
            <w:gridSpan w:val="3"/>
          </w:tcPr>
          <w:p w:rsidR="00F30DC2" w:rsidRPr="00716DB1" w:rsidRDefault="00F30DC2" w:rsidP="0081680C">
            <w:pPr>
              <w:pStyle w:val="TableLeft"/>
              <w:rPr>
                <w:rFonts w:ascii="Arial Narrow" w:hAnsi="Arial Narrow"/>
                <w:szCs w:val="20"/>
              </w:rPr>
            </w:pPr>
            <w:r w:rsidRPr="00716DB1">
              <w:rPr>
                <w:rStyle w:val="SmallItalics"/>
                <w:rFonts w:ascii="Arial Narrow" w:hAnsi="Arial Narrow"/>
                <w:i w:val="0"/>
                <w:szCs w:val="20"/>
              </w:rPr>
              <w:t>Unsolicited AEs reported in &gt;15% patients in either treatment arm</w:t>
            </w:r>
          </w:p>
        </w:tc>
        <w:tc>
          <w:tcPr>
            <w:tcW w:w="1077" w:type="pct"/>
          </w:tcPr>
          <w:p w:rsidR="00F30DC2" w:rsidRPr="00716DB1" w:rsidRDefault="00F30DC2" w:rsidP="0081680C">
            <w:pPr>
              <w:pStyle w:val="TableLeft"/>
              <w:jc w:val="center"/>
              <w:rPr>
                <w:rStyle w:val="SmallItalics"/>
                <w:rFonts w:ascii="Arial Narrow" w:hAnsi="Arial Narrow"/>
                <w:i w:val="0"/>
                <w:szCs w:val="20"/>
              </w:rPr>
            </w:pPr>
          </w:p>
        </w:tc>
      </w:tr>
      <w:tr w:rsidR="00F30DC2" w:rsidRPr="00716DB1" w:rsidTr="0081680C">
        <w:tc>
          <w:tcPr>
            <w:tcW w:w="1682" w:type="pct"/>
          </w:tcPr>
          <w:p w:rsidR="00F30DC2" w:rsidRPr="00716DB1" w:rsidRDefault="00F30DC2" w:rsidP="0081680C">
            <w:pPr>
              <w:pStyle w:val="TableLeft"/>
              <w:rPr>
                <w:rFonts w:ascii="Arial Narrow" w:hAnsi="Arial Narrow"/>
                <w:szCs w:val="20"/>
              </w:rPr>
            </w:pPr>
            <w:r w:rsidRPr="00716DB1">
              <w:rPr>
                <w:rFonts w:ascii="Arial Narrow" w:hAnsi="Arial Narrow"/>
                <w:szCs w:val="20"/>
              </w:rPr>
              <w:t>Weight decreased</w:t>
            </w:r>
          </w:p>
        </w:tc>
        <w:tc>
          <w:tcPr>
            <w:tcW w:w="107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25 (32)</w:t>
            </w:r>
          </w:p>
        </w:tc>
        <w:tc>
          <w:tcPr>
            <w:tcW w:w="116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12 (17)</w:t>
            </w:r>
          </w:p>
        </w:tc>
        <w:tc>
          <w:tcPr>
            <w:tcW w:w="1077" w:type="pct"/>
          </w:tcPr>
          <w:p w:rsidR="00F30DC2" w:rsidRPr="00716DB1" w:rsidRDefault="00F30DC2" w:rsidP="0081680C">
            <w:pPr>
              <w:pStyle w:val="TableLeft"/>
              <w:jc w:val="center"/>
              <w:rPr>
                <w:rFonts w:ascii="Arial Narrow" w:hAnsi="Arial Narrow"/>
                <w:b/>
                <w:szCs w:val="20"/>
              </w:rPr>
            </w:pPr>
            <w:r w:rsidRPr="00716DB1">
              <w:rPr>
                <w:rFonts w:ascii="Arial Narrow" w:hAnsi="Arial Narrow" w:cs="Calibri"/>
                <w:b/>
                <w:bCs/>
              </w:rPr>
              <w:t>0.15 (0.02, 0.29)</w:t>
            </w:r>
          </w:p>
        </w:tc>
      </w:tr>
      <w:tr w:rsidR="00F30DC2" w:rsidRPr="00716DB1" w:rsidTr="0081680C">
        <w:tc>
          <w:tcPr>
            <w:tcW w:w="1682" w:type="pct"/>
          </w:tcPr>
          <w:p w:rsidR="00F30DC2" w:rsidRPr="00716DB1" w:rsidRDefault="00F30DC2" w:rsidP="0081680C">
            <w:pPr>
              <w:pStyle w:val="TableLeft"/>
              <w:rPr>
                <w:rFonts w:ascii="Arial Narrow" w:hAnsi="Arial Narrow"/>
                <w:szCs w:val="20"/>
              </w:rPr>
            </w:pPr>
            <w:r w:rsidRPr="00716DB1">
              <w:rPr>
                <w:rFonts w:ascii="Arial Narrow" w:hAnsi="Arial Narrow"/>
                <w:szCs w:val="20"/>
              </w:rPr>
              <w:t>Hypothyroidism</w:t>
            </w:r>
          </w:p>
        </w:tc>
        <w:tc>
          <w:tcPr>
            <w:tcW w:w="107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18 (23)</w:t>
            </w:r>
          </w:p>
        </w:tc>
        <w:tc>
          <w:tcPr>
            <w:tcW w:w="116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4 (5.6)</w:t>
            </w:r>
          </w:p>
        </w:tc>
        <w:tc>
          <w:tcPr>
            <w:tcW w:w="1077" w:type="pct"/>
          </w:tcPr>
          <w:p w:rsidR="00F30DC2" w:rsidRPr="00716DB1" w:rsidRDefault="00F30DC2" w:rsidP="0081680C">
            <w:pPr>
              <w:pStyle w:val="TableLeft"/>
              <w:jc w:val="center"/>
              <w:rPr>
                <w:rFonts w:ascii="Arial Narrow" w:hAnsi="Arial Narrow"/>
                <w:b/>
                <w:szCs w:val="20"/>
              </w:rPr>
            </w:pPr>
            <w:r w:rsidRPr="00716DB1">
              <w:rPr>
                <w:rFonts w:ascii="Arial Narrow" w:hAnsi="Arial Narrow" w:cs="Calibri"/>
                <w:b/>
                <w:bCs/>
              </w:rPr>
              <w:t>0.18 (0.06, 0.29)</w:t>
            </w:r>
          </w:p>
        </w:tc>
      </w:tr>
      <w:tr w:rsidR="00F30DC2" w:rsidRPr="00716DB1" w:rsidTr="0081680C">
        <w:tc>
          <w:tcPr>
            <w:tcW w:w="1682" w:type="pct"/>
          </w:tcPr>
          <w:p w:rsidR="00F30DC2" w:rsidRPr="00716DB1" w:rsidRDefault="00F30DC2" w:rsidP="0081680C">
            <w:pPr>
              <w:pStyle w:val="TableLeft"/>
              <w:rPr>
                <w:rFonts w:ascii="Arial Narrow" w:hAnsi="Arial Narrow"/>
                <w:szCs w:val="20"/>
              </w:rPr>
            </w:pPr>
            <w:r w:rsidRPr="00716DB1">
              <w:rPr>
                <w:rFonts w:ascii="Arial Narrow" w:hAnsi="Arial Narrow"/>
                <w:szCs w:val="20"/>
              </w:rPr>
              <w:t>Dysphonia</w:t>
            </w:r>
          </w:p>
        </w:tc>
        <w:tc>
          <w:tcPr>
            <w:tcW w:w="107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17 (22)</w:t>
            </w:r>
          </w:p>
        </w:tc>
        <w:tc>
          <w:tcPr>
            <w:tcW w:w="116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1 (1.4)</w:t>
            </w:r>
          </w:p>
        </w:tc>
        <w:tc>
          <w:tcPr>
            <w:tcW w:w="1077" w:type="pct"/>
          </w:tcPr>
          <w:p w:rsidR="00F30DC2" w:rsidRPr="00716DB1" w:rsidRDefault="00F30DC2" w:rsidP="0081680C">
            <w:pPr>
              <w:pStyle w:val="TableLeft"/>
              <w:jc w:val="center"/>
              <w:rPr>
                <w:rFonts w:ascii="Arial Narrow" w:hAnsi="Arial Narrow"/>
                <w:b/>
                <w:szCs w:val="20"/>
              </w:rPr>
            </w:pPr>
            <w:r w:rsidRPr="00716DB1">
              <w:rPr>
                <w:rFonts w:ascii="Arial Narrow" w:hAnsi="Arial Narrow" w:cs="Calibri"/>
                <w:b/>
                <w:bCs/>
              </w:rPr>
              <w:t>0.20 (0.10, 0.31)</w:t>
            </w:r>
          </w:p>
        </w:tc>
      </w:tr>
      <w:tr w:rsidR="00F30DC2" w:rsidRPr="00716DB1" w:rsidTr="0081680C">
        <w:tc>
          <w:tcPr>
            <w:tcW w:w="1682" w:type="pct"/>
          </w:tcPr>
          <w:p w:rsidR="00F30DC2" w:rsidRPr="00716DB1" w:rsidRDefault="00F30DC2" w:rsidP="0081680C">
            <w:pPr>
              <w:pStyle w:val="TableLeft"/>
              <w:rPr>
                <w:rFonts w:ascii="Arial Narrow" w:hAnsi="Arial Narrow"/>
                <w:szCs w:val="20"/>
              </w:rPr>
            </w:pPr>
            <w:r w:rsidRPr="00716DB1">
              <w:rPr>
                <w:rFonts w:ascii="Arial Narrow" w:hAnsi="Arial Narrow"/>
                <w:szCs w:val="20"/>
              </w:rPr>
              <w:t>Alopecia</w:t>
            </w:r>
          </w:p>
        </w:tc>
        <w:tc>
          <w:tcPr>
            <w:tcW w:w="107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14 (18)</w:t>
            </w:r>
          </w:p>
        </w:tc>
        <w:tc>
          <w:tcPr>
            <w:tcW w:w="116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2 (2.8)</w:t>
            </w:r>
          </w:p>
        </w:tc>
        <w:tc>
          <w:tcPr>
            <w:tcW w:w="1077" w:type="pct"/>
          </w:tcPr>
          <w:p w:rsidR="00F30DC2" w:rsidRPr="00716DB1" w:rsidRDefault="00F30DC2" w:rsidP="0081680C">
            <w:pPr>
              <w:pStyle w:val="TableLeft"/>
              <w:jc w:val="center"/>
              <w:rPr>
                <w:rFonts w:ascii="Arial Narrow" w:hAnsi="Arial Narrow"/>
                <w:b/>
                <w:szCs w:val="20"/>
              </w:rPr>
            </w:pPr>
            <w:r w:rsidRPr="00716DB1">
              <w:rPr>
                <w:rFonts w:ascii="Arial Narrow" w:hAnsi="Arial Narrow" w:cs="Calibri"/>
                <w:b/>
                <w:bCs/>
              </w:rPr>
              <w:t>0.15 (0.05, 0.25)</w:t>
            </w:r>
          </w:p>
        </w:tc>
      </w:tr>
      <w:tr w:rsidR="00F30DC2" w:rsidRPr="00716DB1" w:rsidTr="0081680C">
        <w:tc>
          <w:tcPr>
            <w:tcW w:w="1682" w:type="pct"/>
          </w:tcPr>
          <w:p w:rsidR="00F30DC2" w:rsidRPr="00716DB1" w:rsidRDefault="00F30DC2" w:rsidP="0081680C">
            <w:pPr>
              <w:pStyle w:val="TableLeft"/>
              <w:rPr>
                <w:rFonts w:ascii="Arial Narrow" w:hAnsi="Arial Narrow"/>
                <w:szCs w:val="20"/>
              </w:rPr>
            </w:pPr>
            <w:r w:rsidRPr="00716DB1">
              <w:rPr>
                <w:rFonts w:ascii="Arial Narrow" w:hAnsi="Arial Narrow"/>
                <w:szCs w:val="20"/>
              </w:rPr>
              <w:t>Dermatitis acneiform</w:t>
            </w:r>
          </w:p>
        </w:tc>
        <w:tc>
          <w:tcPr>
            <w:tcW w:w="107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12 (15)</w:t>
            </w:r>
          </w:p>
        </w:tc>
        <w:tc>
          <w:tcPr>
            <w:tcW w:w="116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2 (2.8)</w:t>
            </w:r>
          </w:p>
        </w:tc>
        <w:tc>
          <w:tcPr>
            <w:tcW w:w="1077" w:type="pct"/>
          </w:tcPr>
          <w:p w:rsidR="00F30DC2" w:rsidRPr="00716DB1" w:rsidRDefault="00F30DC2" w:rsidP="0081680C">
            <w:pPr>
              <w:pStyle w:val="TableLeft"/>
              <w:jc w:val="center"/>
              <w:rPr>
                <w:rFonts w:ascii="Arial Narrow" w:hAnsi="Arial Narrow"/>
                <w:b/>
                <w:szCs w:val="20"/>
              </w:rPr>
            </w:pPr>
            <w:r w:rsidRPr="00716DB1">
              <w:rPr>
                <w:rFonts w:ascii="Arial Narrow" w:hAnsi="Arial Narrow" w:cs="Calibri"/>
                <w:b/>
                <w:bCs/>
              </w:rPr>
              <w:t>0.13 (0.03, 0.22)</w:t>
            </w:r>
          </w:p>
        </w:tc>
      </w:tr>
      <w:tr w:rsidR="00F30DC2" w:rsidRPr="00716DB1" w:rsidTr="0081680C">
        <w:tc>
          <w:tcPr>
            <w:tcW w:w="1682" w:type="pct"/>
          </w:tcPr>
          <w:p w:rsidR="00F30DC2" w:rsidRPr="00716DB1" w:rsidRDefault="00F30DC2" w:rsidP="0081680C">
            <w:pPr>
              <w:pStyle w:val="TableLeft"/>
              <w:rPr>
                <w:rFonts w:ascii="Arial Narrow" w:hAnsi="Arial Narrow"/>
                <w:szCs w:val="20"/>
              </w:rPr>
            </w:pPr>
            <w:r w:rsidRPr="00716DB1">
              <w:rPr>
                <w:rFonts w:ascii="Arial Narrow" w:hAnsi="Arial Narrow"/>
                <w:szCs w:val="20"/>
              </w:rPr>
              <w:t>White blood cell count decreased</w:t>
            </w:r>
          </w:p>
        </w:tc>
        <w:tc>
          <w:tcPr>
            <w:tcW w:w="107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9 (12)</w:t>
            </w:r>
          </w:p>
        </w:tc>
        <w:tc>
          <w:tcPr>
            <w:tcW w:w="1166" w:type="pct"/>
          </w:tcPr>
          <w:p w:rsidR="00F30DC2" w:rsidRPr="00716DB1" w:rsidRDefault="00F30DC2" w:rsidP="0081680C">
            <w:pPr>
              <w:pStyle w:val="TableLeft"/>
              <w:jc w:val="center"/>
              <w:rPr>
                <w:rFonts w:ascii="Arial Narrow" w:hAnsi="Arial Narrow"/>
                <w:strike/>
                <w:szCs w:val="20"/>
              </w:rPr>
            </w:pPr>
            <w:r w:rsidRPr="00716DB1">
              <w:rPr>
                <w:rFonts w:ascii="Arial Narrow" w:hAnsi="Arial Narrow"/>
                <w:szCs w:val="20"/>
              </w:rPr>
              <w:t>25 (35)</w:t>
            </w:r>
          </w:p>
        </w:tc>
        <w:tc>
          <w:tcPr>
            <w:tcW w:w="1077" w:type="pct"/>
          </w:tcPr>
          <w:p w:rsidR="00F30DC2" w:rsidRPr="00716DB1" w:rsidRDefault="00F30DC2" w:rsidP="0081680C">
            <w:pPr>
              <w:pStyle w:val="TableLeft"/>
              <w:jc w:val="center"/>
              <w:rPr>
                <w:rFonts w:ascii="Arial Narrow" w:hAnsi="Arial Narrow"/>
                <w:b/>
                <w:szCs w:val="20"/>
              </w:rPr>
            </w:pPr>
            <w:r w:rsidRPr="00716DB1">
              <w:rPr>
                <w:rFonts w:ascii="Arial Narrow" w:hAnsi="Arial Narrow" w:cs="Calibri"/>
                <w:b/>
                <w:bCs/>
              </w:rPr>
              <w:t>-0.23 (-0.37, -0.10)</w:t>
            </w:r>
          </w:p>
        </w:tc>
      </w:tr>
    </w:tbl>
    <w:p w:rsidR="00F30DC2" w:rsidRPr="00A42F54" w:rsidRDefault="00F30DC2" w:rsidP="00F30DC2">
      <w:pPr>
        <w:rPr>
          <w:rFonts w:ascii="Arial Narrow" w:hAnsi="Arial Narrow"/>
          <w:sz w:val="18"/>
          <w:szCs w:val="18"/>
        </w:rPr>
      </w:pPr>
      <w:r w:rsidRPr="00A42F54">
        <w:rPr>
          <w:rFonts w:ascii="Arial Narrow" w:hAnsi="Arial Narrow"/>
          <w:sz w:val="18"/>
          <w:szCs w:val="18"/>
        </w:rPr>
        <w:t xml:space="preserve">Source: Table 2.37, p.51; Table 2.38, p.52 of the </w:t>
      </w:r>
      <w:r w:rsidRPr="00C436D5">
        <w:rPr>
          <w:rFonts w:ascii="Arial Narrow" w:hAnsi="Arial Narrow"/>
          <w:sz w:val="18"/>
          <w:szCs w:val="18"/>
        </w:rPr>
        <w:t>Attachment 3</w:t>
      </w:r>
      <w:r w:rsidR="00C7307B" w:rsidRPr="00C436D5">
        <w:rPr>
          <w:rFonts w:ascii="Arial Narrow" w:hAnsi="Arial Narrow"/>
          <w:sz w:val="18"/>
          <w:szCs w:val="18"/>
        </w:rPr>
        <w:t xml:space="preserve"> </w:t>
      </w:r>
      <w:r w:rsidR="00C7307B" w:rsidRPr="00541F65">
        <w:rPr>
          <w:rFonts w:ascii="Arial Narrow" w:hAnsi="Arial Narrow"/>
          <w:sz w:val="18"/>
          <w:szCs w:val="18"/>
        </w:rPr>
        <w:t>of</w:t>
      </w:r>
      <w:r w:rsidR="00204B0A" w:rsidRPr="00541F65">
        <w:rPr>
          <w:rFonts w:ascii="Arial Narrow" w:hAnsi="Arial Narrow"/>
          <w:sz w:val="18"/>
          <w:szCs w:val="18"/>
        </w:rPr>
        <w:t xml:space="preserve"> the</w:t>
      </w:r>
      <w:r w:rsidR="00C7307B" w:rsidRPr="00541F65">
        <w:rPr>
          <w:rFonts w:ascii="Arial Narrow" w:hAnsi="Arial Narrow"/>
          <w:sz w:val="18"/>
          <w:szCs w:val="18"/>
        </w:rPr>
        <w:t xml:space="preserve"> resubm</w:t>
      </w:r>
      <w:r w:rsidR="00DE1B51" w:rsidRPr="00541F65">
        <w:rPr>
          <w:rFonts w:ascii="Arial Narrow" w:hAnsi="Arial Narrow"/>
          <w:sz w:val="18"/>
          <w:szCs w:val="18"/>
        </w:rPr>
        <w:t>i</w:t>
      </w:r>
      <w:r w:rsidR="00C7307B" w:rsidRPr="00541F65">
        <w:rPr>
          <w:rFonts w:ascii="Arial Narrow" w:hAnsi="Arial Narrow"/>
          <w:sz w:val="18"/>
          <w:szCs w:val="18"/>
        </w:rPr>
        <w:t>ssion</w:t>
      </w:r>
      <w:r w:rsidRPr="00A42F54">
        <w:rPr>
          <w:rFonts w:ascii="Arial Narrow" w:hAnsi="Arial Narrow"/>
          <w:sz w:val="18"/>
          <w:szCs w:val="18"/>
        </w:rPr>
        <w:t>.</w:t>
      </w:r>
    </w:p>
    <w:p w:rsidR="00F30DC2" w:rsidRPr="00A42F54" w:rsidRDefault="00F30DC2" w:rsidP="00F30DC2">
      <w:pPr>
        <w:pStyle w:val="TableFooter"/>
      </w:pPr>
      <w:r w:rsidRPr="00A42F54">
        <w:rPr>
          <w:szCs w:val="18"/>
        </w:rPr>
        <w:t xml:space="preserve">Abbreviations: AEs = adverse events; </w:t>
      </w:r>
      <w:r w:rsidRPr="00A42F54">
        <w:rPr>
          <w:rFonts w:eastAsia="Calibri"/>
        </w:rPr>
        <w:t>CI = confidence interval; n = number of participants reporting data; N = total participants in group; RD = risk difference; RR = relative risk</w:t>
      </w:r>
    </w:p>
    <w:p w:rsidR="00702B6F" w:rsidRPr="00A42F54" w:rsidRDefault="00F30DC2" w:rsidP="00702B6F">
      <w:pPr>
        <w:pStyle w:val="TableFooter"/>
        <w:rPr>
          <w:szCs w:val="18"/>
        </w:rPr>
      </w:pPr>
      <w:r w:rsidRPr="00A42F54">
        <w:t xml:space="preserve">Note: Statistical differences noted in bold. </w:t>
      </w:r>
      <w:r w:rsidRPr="00A42F54">
        <w:rPr>
          <w:szCs w:val="18"/>
        </w:rPr>
        <w:t>The evaluators estimated risk difference (RD and 95% CI) for each types of AEs. AEs that were considered ‘expected’ per the protocol and presence/absence and severity were referred as solicited while other AEs were collected as unsolicited events (the CSR p.9).</w:t>
      </w:r>
      <w:bookmarkStart w:id="23" w:name="_Toc371170708"/>
      <w:bookmarkStart w:id="24" w:name="_Toc536002944"/>
      <w:bookmarkStart w:id="25" w:name="_Toc536023496"/>
      <w:bookmarkStart w:id="26" w:name="_Toc22897644"/>
    </w:p>
    <w:p w:rsidR="007E2E78" w:rsidRPr="00A42F54" w:rsidRDefault="007E2E78" w:rsidP="00702B6F">
      <w:pPr>
        <w:pStyle w:val="TableFooter"/>
        <w:rPr>
          <w:szCs w:val="18"/>
        </w:rPr>
      </w:pPr>
    </w:p>
    <w:p w:rsidR="007E2E78" w:rsidRPr="00A42F54" w:rsidRDefault="00E90B3A" w:rsidP="00802028">
      <w:pPr>
        <w:spacing w:after="160"/>
        <w:rPr>
          <w:iCs/>
          <w:u w:val="single"/>
        </w:rPr>
      </w:pPr>
      <w:r w:rsidRPr="00A42F54">
        <w:rPr>
          <w:iCs/>
          <w:u w:val="single"/>
        </w:rPr>
        <w:t>TKI</w:t>
      </w:r>
      <w:r w:rsidR="006153CB">
        <w:rPr>
          <w:iCs/>
          <w:u w:val="single"/>
        </w:rPr>
        <w:t>-</w:t>
      </w:r>
      <w:r w:rsidR="009252AC" w:rsidRPr="00A42F54">
        <w:rPr>
          <w:iCs/>
          <w:u w:val="single"/>
        </w:rPr>
        <w:t xml:space="preserve">naïve </w:t>
      </w:r>
      <w:r w:rsidR="007E2E78" w:rsidRPr="00A42F54">
        <w:rPr>
          <w:iCs/>
          <w:u w:val="single"/>
        </w:rPr>
        <w:t>post</w:t>
      </w:r>
      <w:r w:rsidR="002A781A">
        <w:rPr>
          <w:iCs/>
          <w:u w:val="single"/>
        </w:rPr>
        <w:t>-</w:t>
      </w:r>
      <w:r w:rsidR="007E2E78" w:rsidRPr="00A42F54">
        <w:rPr>
          <w:iCs/>
          <w:u w:val="single"/>
        </w:rPr>
        <w:t>immunotherapy</w:t>
      </w:r>
    </w:p>
    <w:p w:rsidR="00C436D5" w:rsidRPr="00C436D5" w:rsidRDefault="007E2E78" w:rsidP="00802028">
      <w:pPr>
        <w:pStyle w:val="3-BodyText"/>
      </w:pPr>
      <w:r w:rsidRPr="00220B5F">
        <w:rPr>
          <w:iCs/>
        </w:rPr>
        <w:t xml:space="preserve">Safety data were </w:t>
      </w:r>
      <w:proofErr w:type="gramStart"/>
      <w:r w:rsidR="00FC47B9" w:rsidRPr="00220B5F">
        <w:rPr>
          <w:iCs/>
        </w:rPr>
        <w:t xml:space="preserve">either </w:t>
      </w:r>
      <w:r w:rsidRPr="00220B5F">
        <w:rPr>
          <w:iCs/>
        </w:rPr>
        <w:t>not reported (DFCI 1, and</w:t>
      </w:r>
      <w:proofErr w:type="gramEnd"/>
      <w:r w:rsidRPr="00220B5F">
        <w:rPr>
          <w:iCs/>
        </w:rPr>
        <w:t xml:space="preserve"> DFCI 2), or were not reported separately for </w:t>
      </w:r>
      <w:proofErr w:type="spellStart"/>
      <w:r w:rsidRPr="00220B5F">
        <w:rPr>
          <w:iCs/>
        </w:rPr>
        <w:t>cabozantinib</w:t>
      </w:r>
      <w:proofErr w:type="spellEnd"/>
      <w:r w:rsidRPr="00220B5F">
        <w:rPr>
          <w:iCs/>
        </w:rPr>
        <w:t xml:space="preserve"> (MD Anderson, </w:t>
      </w:r>
      <w:proofErr w:type="spellStart"/>
      <w:r w:rsidRPr="00220B5F">
        <w:rPr>
          <w:iCs/>
        </w:rPr>
        <w:t>Taussig</w:t>
      </w:r>
      <w:proofErr w:type="spellEnd"/>
      <w:r w:rsidRPr="00220B5F">
        <w:rPr>
          <w:iCs/>
        </w:rPr>
        <w:t xml:space="preserve">/Barts, ChectMate214 subsequent, and City of Hope) in the post-immunotherapy setting. The most commonly reported AEs for patients receiving TKIs post-immunotherapy were fatigue and diarrhoea. The resubmission noted that </w:t>
      </w:r>
      <w:r w:rsidRPr="00220B5F">
        <w:t xml:space="preserve">“while the information about the safety profile of the included TKIs was minimal from the supportive studies, the reported toxicity is consistent with the magnitude and type of adverse event associated with the known </w:t>
      </w:r>
      <w:r w:rsidR="00802028">
        <w:t xml:space="preserve">safety profile of </w:t>
      </w:r>
      <w:proofErr w:type="spellStart"/>
      <w:r w:rsidR="00802028">
        <w:t>cabozantinib</w:t>
      </w:r>
      <w:proofErr w:type="spellEnd"/>
      <w:r w:rsidRPr="00220B5F">
        <w:t>”.</w:t>
      </w:r>
      <w:r w:rsidRPr="00220B5F">
        <w:rPr>
          <w:iCs/>
        </w:rPr>
        <w:t xml:space="preserve"> </w:t>
      </w:r>
      <w:r w:rsidR="0035569D">
        <w:rPr>
          <w:iCs/>
        </w:rPr>
        <w:t>F</w:t>
      </w:r>
      <w:r w:rsidRPr="00220B5F">
        <w:rPr>
          <w:iCs/>
        </w:rPr>
        <w:t xml:space="preserve">atigue and diarrhoea were </w:t>
      </w:r>
      <w:r w:rsidR="0035569D">
        <w:rPr>
          <w:iCs/>
        </w:rPr>
        <w:t xml:space="preserve">also </w:t>
      </w:r>
      <w:r w:rsidRPr="00220B5F">
        <w:rPr>
          <w:iCs/>
        </w:rPr>
        <w:t xml:space="preserve">commonly found in patients receiving </w:t>
      </w:r>
      <w:proofErr w:type="spellStart"/>
      <w:r w:rsidRPr="00220B5F">
        <w:rPr>
          <w:iCs/>
        </w:rPr>
        <w:t>cabozantinib</w:t>
      </w:r>
      <w:proofErr w:type="spellEnd"/>
      <w:r w:rsidRPr="00220B5F">
        <w:rPr>
          <w:iCs/>
        </w:rPr>
        <w:t xml:space="preserve"> and TKIs (</w:t>
      </w:r>
      <w:proofErr w:type="spellStart"/>
      <w:r w:rsidRPr="00220B5F">
        <w:rPr>
          <w:iCs/>
        </w:rPr>
        <w:t>sunitinib</w:t>
      </w:r>
      <w:proofErr w:type="spellEnd"/>
      <w:r w:rsidRPr="00220B5F">
        <w:rPr>
          <w:iCs/>
        </w:rPr>
        <w:t>) in the first-line setting.</w:t>
      </w:r>
      <w:r w:rsidR="00C17892">
        <w:rPr>
          <w:iCs/>
        </w:rPr>
        <w:t xml:space="preserve"> </w:t>
      </w:r>
    </w:p>
    <w:p w:rsidR="00702B6F" w:rsidRPr="00A42F54" w:rsidRDefault="00702B6F" w:rsidP="00702B6F">
      <w:pPr>
        <w:pStyle w:val="TableFooter"/>
      </w:pPr>
    </w:p>
    <w:p w:rsidR="00F30DC2" w:rsidRPr="00A42F54" w:rsidRDefault="00F30DC2" w:rsidP="00C63D4F">
      <w:pPr>
        <w:pStyle w:val="Heading2"/>
        <w:keepNext/>
        <w:keepLines/>
      </w:pPr>
      <w:bookmarkStart w:id="27" w:name="_Toc29800771"/>
      <w:r w:rsidRPr="00A42F54">
        <w:lastRenderedPageBreak/>
        <w:t>Benefits/harms</w:t>
      </w:r>
      <w:bookmarkEnd w:id="23"/>
      <w:bookmarkEnd w:id="24"/>
      <w:bookmarkEnd w:id="25"/>
      <w:bookmarkEnd w:id="27"/>
    </w:p>
    <w:p w:rsidR="00F30DC2" w:rsidRPr="00220B5F" w:rsidRDefault="00F30DC2" w:rsidP="00C63D4F">
      <w:pPr>
        <w:pStyle w:val="ListParagraph"/>
        <w:keepNext/>
        <w:keepLines/>
        <w:numPr>
          <w:ilvl w:val="1"/>
          <w:numId w:val="1"/>
        </w:numPr>
        <w:spacing w:after="160"/>
      </w:pPr>
      <w:r w:rsidRPr="00220B5F">
        <w:t xml:space="preserve">A summary of the comparative benefits and harms for </w:t>
      </w:r>
      <w:proofErr w:type="spellStart"/>
      <w:r w:rsidRPr="00220B5F">
        <w:t>cabozantinib</w:t>
      </w:r>
      <w:proofErr w:type="spellEnd"/>
      <w:r w:rsidRPr="00220B5F">
        <w:t xml:space="preserve"> versus </w:t>
      </w:r>
      <w:proofErr w:type="spellStart"/>
      <w:r w:rsidRPr="00220B5F">
        <w:t>sunitinib</w:t>
      </w:r>
      <w:proofErr w:type="spellEnd"/>
      <w:r w:rsidRPr="00220B5F">
        <w:t xml:space="preserve"> </w:t>
      </w:r>
      <w:r w:rsidR="00114CC2" w:rsidRPr="00220B5F">
        <w:t xml:space="preserve">in the treatment-naïve setting </w:t>
      </w:r>
      <w:r w:rsidRPr="00220B5F">
        <w:t>is presented in Table 1</w:t>
      </w:r>
      <w:r w:rsidR="00C63D4F">
        <w:t>0</w:t>
      </w:r>
      <w:r w:rsidRPr="00220B5F">
        <w:t xml:space="preserve">. </w:t>
      </w:r>
      <w:r w:rsidRPr="00220B5F">
        <w:rPr>
          <w:iCs/>
        </w:rPr>
        <w:t>This remained unchanged from the March 2019 submission.</w:t>
      </w:r>
      <w:r w:rsidR="007E2E78" w:rsidRPr="00220B5F">
        <w:rPr>
          <w:iCs/>
        </w:rPr>
        <w:t xml:space="preserve"> Given the nature of the studies presented for the use of </w:t>
      </w:r>
      <w:proofErr w:type="spellStart"/>
      <w:r w:rsidR="007E2E78" w:rsidRPr="00220B5F">
        <w:rPr>
          <w:iCs/>
        </w:rPr>
        <w:t>cabozantinib</w:t>
      </w:r>
      <w:proofErr w:type="spellEnd"/>
      <w:r w:rsidR="007E2E78" w:rsidRPr="00220B5F">
        <w:rPr>
          <w:iCs/>
        </w:rPr>
        <w:t xml:space="preserve"> </w:t>
      </w:r>
      <w:r w:rsidR="00724409" w:rsidRPr="00220B5F">
        <w:rPr>
          <w:iCs/>
        </w:rPr>
        <w:t xml:space="preserve">as the first TKI </w:t>
      </w:r>
      <w:r w:rsidR="007E2E78" w:rsidRPr="00220B5F">
        <w:rPr>
          <w:iCs/>
        </w:rPr>
        <w:t xml:space="preserve">post-immunotherapy and the lack of </w:t>
      </w:r>
      <w:r w:rsidR="00724409" w:rsidRPr="00220B5F">
        <w:rPr>
          <w:iCs/>
        </w:rPr>
        <w:t xml:space="preserve">comparative </w:t>
      </w:r>
      <w:r w:rsidR="007E2E78" w:rsidRPr="00220B5F">
        <w:rPr>
          <w:iCs/>
        </w:rPr>
        <w:t xml:space="preserve">data </w:t>
      </w:r>
      <w:r w:rsidR="00724409" w:rsidRPr="00220B5F">
        <w:rPr>
          <w:iCs/>
        </w:rPr>
        <w:t>versus</w:t>
      </w:r>
      <w:r w:rsidR="007E2E78" w:rsidRPr="00220B5F">
        <w:rPr>
          <w:iCs/>
        </w:rPr>
        <w:t xml:space="preserve"> </w:t>
      </w:r>
      <w:proofErr w:type="spellStart"/>
      <w:r w:rsidR="007E2E78" w:rsidRPr="00220B5F">
        <w:rPr>
          <w:iCs/>
        </w:rPr>
        <w:t>sunitinib</w:t>
      </w:r>
      <w:proofErr w:type="spellEnd"/>
      <w:r w:rsidR="007E2E78" w:rsidRPr="00220B5F">
        <w:rPr>
          <w:iCs/>
        </w:rPr>
        <w:t xml:space="preserve">, it was not possible to form a statement of comparative benefits and harms for </w:t>
      </w:r>
      <w:proofErr w:type="spellStart"/>
      <w:r w:rsidR="007E2E78" w:rsidRPr="00220B5F">
        <w:rPr>
          <w:iCs/>
        </w:rPr>
        <w:t>cabozantinib</w:t>
      </w:r>
      <w:proofErr w:type="spellEnd"/>
      <w:r w:rsidR="007E2E78" w:rsidRPr="00220B5F">
        <w:rPr>
          <w:iCs/>
        </w:rPr>
        <w:t xml:space="preserve"> to </w:t>
      </w:r>
      <w:proofErr w:type="spellStart"/>
      <w:r w:rsidR="007E2E78" w:rsidRPr="00220B5F">
        <w:rPr>
          <w:iCs/>
        </w:rPr>
        <w:t>sunitinib</w:t>
      </w:r>
      <w:proofErr w:type="spellEnd"/>
      <w:r w:rsidR="007E2E78" w:rsidRPr="00220B5F">
        <w:rPr>
          <w:iCs/>
        </w:rPr>
        <w:t xml:space="preserve"> in that setting. </w:t>
      </w:r>
    </w:p>
    <w:p w:rsidR="00F30DC2" w:rsidRPr="00A42F54" w:rsidRDefault="00F30DC2" w:rsidP="00F30DC2">
      <w:pPr>
        <w:keepNext/>
        <w:keepLines/>
        <w:rPr>
          <w:rStyle w:val="CommentReference"/>
        </w:rPr>
      </w:pPr>
      <w:r w:rsidRPr="00A42F54">
        <w:rPr>
          <w:rStyle w:val="CommentReference"/>
        </w:rPr>
        <w:t>Table 1</w:t>
      </w:r>
      <w:r w:rsidR="00C63D4F">
        <w:rPr>
          <w:rStyle w:val="CommentReference"/>
        </w:rPr>
        <w:t>0</w:t>
      </w:r>
      <w:r w:rsidRPr="00A42F54">
        <w:rPr>
          <w:rStyle w:val="CommentReference"/>
        </w:rPr>
        <w:t xml:space="preserve">: Summary of comparative benefits and harms for </w:t>
      </w:r>
      <w:proofErr w:type="spellStart"/>
      <w:r w:rsidRPr="00A42F54">
        <w:rPr>
          <w:rStyle w:val="CommentReference"/>
        </w:rPr>
        <w:t>cabozantinib</w:t>
      </w:r>
      <w:proofErr w:type="spellEnd"/>
      <w:r w:rsidRPr="00A42F54">
        <w:rPr>
          <w:rStyle w:val="CommentReference"/>
        </w:rPr>
        <w:t xml:space="preserve"> versus </w:t>
      </w:r>
      <w:proofErr w:type="spellStart"/>
      <w:r w:rsidRPr="00A42F54">
        <w:rPr>
          <w:rStyle w:val="CommentReference"/>
        </w:rPr>
        <w:t>sunitinib</w:t>
      </w:r>
      <w:proofErr w:type="spellEnd"/>
      <w:r w:rsidR="00724409">
        <w:rPr>
          <w:rStyle w:val="CommentReference"/>
        </w:rPr>
        <w:t>: treatment</w:t>
      </w:r>
      <w:r w:rsidR="006153CB">
        <w:rPr>
          <w:rStyle w:val="CommentReference"/>
        </w:rPr>
        <w:t>-</w:t>
      </w:r>
      <w:r w:rsidR="00724409">
        <w:rPr>
          <w:rStyle w:val="CommentReference"/>
        </w:rPr>
        <w:t>naïve setting</w:t>
      </w:r>
    </w:p>
    <w:tbl>
      <w:tblPr>
        <w:tblStyle w:val="TableGrid"/>
        <w:tblW w:w="4938" w:type="pct"/>
        <w:tblInd w:w="28" w:type="dxa"/>
        <w:tblLayout w:type="fixed"/>
        <w:tblCellMar>
          <w:left w:w="28" w:type="dxa"/>
          <w:right w:w="28" w:type="dxa"/>
        </w:tblCellMar>
        <w:tblLook w:val="04A0" w:firstRow="1" w:lastRow="0" w:firstColumn="1" w:lastColumn="0" w:noHBand="0" w:noVBand="1"/>
        <w:tblCaption w:val="Table 10: Summary of comparative benefits and harms for cabozantinib versus sunitinib: treatment-naïve setting"/>
      </w:tblPr>
      <w:tblGrid>
        <w:gridCol w:w="2534"/>
        <w:gridCol w:w="1284"/>
        <w:gridCol w:w="45"/>
        <w:gridCol w:w="1496"/>
        <w:gridCol w:w="1134"/>
        <w:gridCol w:w="942"/>
        <w:gridCol w:w="52"/>
        <w:gridCol w:w="1418"/>
      </w:tblGrid>
      <w:tr w:rsidR="00F30DC2" w:rsidRPr="00A42F54" w:rsidTr="006B566B">
        <w:trPr>
          <w:trHeight w:val="20"/>
          <w:tblHeader/>
        </w:trPr>
        <w:tc>
          <w:tcPr>
            <w:tcW w:w="5000" w:type="pct"/>
            <w:gridSpan w:val="8"/>
            <w:shd w:val="clear" w:color="auto" w:fill="auto"/>
          </w:tcPr>
          <w:p w:rsidR="00F30DC2" w:rsidRPr="00A42F54" w:rsidRDefault="00F30DC2" w:rsidP="0081680C">
            <w:pPr>
              <w:pStyle w:val="TableText0"/>
              <w:keepNext w:val="0"/>
              <w:widowControl w:val="0"/>
              <w:rPr>
                <w:b/>
                <w:u w:val="single"/>
              </w:rPr>
            </w:pPr>
            <w:r w:rsidRPr="00A42F54">
              <w:rPr>
                <w:b/>
                <w:u w:val="single"/>
              </w:rPr>
              <w:t>Benefits</w:t>
            </w:r>
          </w:p>
        </w:tc>
      </w:tr>
      <w:tr w:rsidR="00F30DC2" w:rsidRPr="00A42F54" w:rsidTr="0081680C">
        <w:trPr>
          <w:trHeight w:val="20"/>
        </w:trPr>
        <w:tc>
          <w:tcPr>
            <w:tcW w:w="5000" w:type="pct"/>
            <w:gridSpan w:val="8"/>
            <w:shd w:val="clear" w:color="auto" w:fill="auto"/>
          </w:tcPr>
          <w:p w:rsidR="00F30DC2" w:rsidRPr="00A42F54" w:rsidRDefault="00F30DC2" w:rsidP="0081680C">
            <w:pPr>
              <w:pStyle w:val="TableText0"/>
              <w:keepNext w:val="0"/>
              <w:widowControl w:val="0"/>
              <w:rPr>
                <w:b/>
              </w:rPr>
            </w:pPr>
            <w:r w:rsidRPr="00A42F54">
              <w:rPr>
                <w:b/>
              </w:rPr>
              <w:t>Progression free survival (median duration of follow up 25 months)</w:t>
            </w:r>
          </w:p>
        </w:tc>
      </w:tr>
      <w:tr w:rsidR="00F30DC2" w:rsidRPr="00A42F54" w:rsidTr="00736018">
        <w:trPr>
          <w:trHeight w:val="20"/>
        </w:trPr>
        <w:tc>
          <w:tcPr>
            <w:tcW w:w="1423" w:type="pct"/>
            <w:tcBorders>
              <w:bottom w:val="single" w:sz="4" w:space="0" w:color="auto"/>
            </w:tcBorders>
            <w:shd w:val="clear" w:color="auto" w:fill="auto"/>
          </w:tcPr>
          <w:p w:rsidR="00F30DC2" w:rsidRPr="00A42F54" w:rsidRDefault="00F30DC2" w:rsidP="0081680C">
            <w:pPr>
              <w:pStyle w:val="TableText0"/>
              <w:keepNext w:val="0"/>
              <w:widowControl w:val="0"/>
              <w:rPr>
                <w:b/>
              </w:rPr>
            </w:pPr>
            <w:r w:rsidRPr="00A42F54">
              <w:rPr>
                <w:b/>
              </w:rPr>
              <w:t>Event</w:t>
            </w:r>
          </w:p>
        </w:tc>
        <w:tc>
          <w:tcPr>
            <w:tcW w:w="746" w:type="pct"/>
            <w:gridSpan w:val="2"/>
            <w:tcBorders>
              <w:bottom w:val="single" w:sz="4" w:space="0" w:color="auto"/>
            </w:tcBorders>
            <w:shd w:val="clear" w:color="auto" w:fill="auto"/>
          </w:tcPr>
          <w:p w:rsidR="00F30DC2" w:rsidRPr="00A42F54" w:rsidRDefault="00F30DC2" w:rsidP="0081680C">
            <w:pPr>
              <w:pStyle w:val="TableText0"/>
              <w:keepNext w:val="0"/>
              <w:widowControl w:val="0"/>
              <w:jc w:val="center"/>
              <w:rPr>
                <w:b/>
              </w:rPr>
            </w:pPr>
            <w:proofErr w:type="spellStart"/>
            <w:r w:rsidRPr="00A42F54">
              <w:rPr>
                <w:b/>
              </w:rPr>
              <w:t>Cabozantinib</w:t>
            </w:r>
            <w:proofErr w:type="spellEnd"/>
          </w:p>
        </w:tc>
        <w:tc>
          <w:tcPr>
            <w:tcW w:w="840" w:type="pct"/>
            <w:tcBorders>
              <w:bottom w:val="single" w:sz="4" w:space="0" w:color="auto"/>
            </w:tcBorders>
            <w:shd w:val="clear" w:color="auto" w:fill="auto"/>
          </w:tcPr>
          <w:p w:rsidR="00F30DC2" w:rsidRPr="00A42F54" w:rsidRDefault="00F30DC2" w:rsidP="0081680C">
            <w:pPr>
              <w:pStyle w:val="TableText0"/>
              <w:keepNext w:val="0"/>
              <w:widowControl w:val="0"/>
              <w:jc w:val="center"/>
              <w:rPr>
                <w:b/>
              </w:rPr>
            </w:pPr>
            <w:proofErr w:type="spellStart"/>
            <w:r w:rsidRPr="00A42F54">
              <w:rPr>
                <w:b/>
              </w:rPr>
              <w:t>Sunitinib</w:t>
            </w:r>
            <w:proofErr w:type="spellEnd"/>
          </w:p>
        </w:tc>
        <w:tc>
          <w:tcPr>
            <w:tcW w:w="1195" w:type="pct"/>
            <w:gridSpan w:val="3"/>
            <w:tcBorders>
              <w:bottom w:val="single" w:sz="4" w:space="0" w:color="auto"/>
            </w:tcBorders>
            <w:shd w:val="clear" w:color="auto" w:fill="auto"/>
          </w:tcPr>
          <w:p w:rsidR="00F30DC2" w:rsidRPr="00A42F54" w:rsidRDefault="00F30DC2" w:rsidP="0081680C">
            <w:pPr>
              <w:pStyle w:val="TableText0"/>
              <w:keepNext w:val="0"/>
              <w:widowControl w:val="0"/>
              <w:jc w:val="center"/>
              <w:rPr>
                <w:rFonts w:asciiTheme="minorHAnsi" w:hAnsiTheme="minorHAnsi"/>
                <w:b/>
              </w:rPr>
            </w:pPr>
            <w:r w:rsidRPr="00A42F54">
              <w:rPr>
                <w:b/>
              </w:rPr>
              <w:t>Absolute Difference</w:t>
            </w:r>
          </w:p>
        </w:tc>
        <w:tc>
          <w:tcPr>
            <w:tcW w:w="796" w:type="pct"/>
            <w:tcBorders>
              <w:bottom w:val="single" w:sz="4" w:space="0" w:color="auto"/>
            </w:tcBorders>
            <w:shd w:val="clear" w:color="auto" w:fill="auto"/>
          </w:tcPr>
          <w:p w:rsidR="00F30DC2" w:rsidRPr="00A42F54" w:rsidRDefault="00F30DC2" w:rsidP="0081680C">
            <w:pPr>
              <w:pStyle w:val="TableText0"/>
              <w:keepNext w:val="0"/>
              <w:widowControl w:val="0"/>
              <w:jc w:val="center"/>
              <w:rPr>
                <w:b/>
              </w:rPr>
            </w:pPr>
            <w:r w:rsidRPr="00A42F54">
              <w:rPr>
                <w:b/>
              </w:rPr>
              <w:t>HR (95% CI)</w:t>
            </w:r>
          </w:p>
        </w:tc>
      </w:tr>
      <w:tr w:rsidR="00F30DC2" w:rsidRPr="00A42F54" w:rsidTr="00736018">
        <w:trPr>
          <w:trHeight w:val="20"/>
        </w:trPr>
        <w:tc>
          <w:tcPr>
            <w:tcW w:w="1423" w:type="pct"/>
            <w:tcBorders>
              <w:bottom w:val="single" w:sz="4" w:space="0" w:color="auto"/>
              <w:right w:val="single" w:sz="4" w:space="0" w:color="auto"/>
            </w:tcBorders>
            <w:shd w:val="clear" w:color="auto" w:fill="auto"/>
          </w:tcPr>
          <w:p w:rsidR="00F30DC2" w:rsidRPr="00A42F54" w:rsidRDefault="00F30DC2" w:rsidP="0081680C">
            <w:pPr>
              <w:pStyle w:val="TableText0"/>
              <w:keepNext w:val="0"/>
              <w:widowControl w:val="0"/>
            </w:pPr>
            <w:r w:rsidRPr="00A42F54">
              <w:t>Progressed, n (%)</w:t>
            </w:r>
          </w:p>
        </w:tc>
        <w:tc>
          <w:tcPr>
            <w:tcW w:w="746" w:type="pct"/>
            <w:gridSpan w:val="2"/>
            <w:tcBorders>
              <w:left w:val="single" w:sz="4" w:space="0" w:color="auto"/>
              <w:bottom w:val="single" w:sz="4" w:space="0" w:color="auto"/>
              <w:right w:val="single" w:sz="4" w:space="0" w:color="auto"/>
            </w:tcBorders>
            <w:shd w:val="clear" w:color="auto" w:fill="auto"/>
          </w:tcPr>
          <w:p w:rsidR="00F30DC2" w:rsidRPr="00A42F54" w:rsidRDefault="00F30DC2" w:rsidP="0081680C">
            <w:pPr>
              <w:pStyle w:val="TableText0"/>
              <w:keepNext w:val="0"/>
              <w:widowControl w:val="0"/>
              <w:jc w:val="center"/>
            </w:pPr>
            <w:r w:rsidRPr="00A42F54">
              <w:rPr>
                <w:rFonts w:cs="Times New Roman"/>
                <w:szCs w:val="20"/>
              </w:rPr>
              <w:t>40/79 (54)</w:t>
            </w:r>
          </w:p>
        </w:tc>
        <w:tc>
          <w:tcPr>
            <w:tcW w:w="840" w:type="pct"/>
            <w:tcBorders>
              <w:left w:val="single" w:sz="4" w:space="0" w:color="auto"/>
              <w:bottom w:val="single" w:sz="4" w:space="0" w:color="auto"/>
              <w:right w:val="single" w:sz="4" w:space="0" w:color="auto"/>
            </w:tcBorders>
            <w:shd w:val="clear" w:color="auto" w:fill="auto"/>
          </w:tcPr>
          <w:p w:rsidR="00F30DC2" w:rsidRPr="00A42F54" w:rsidRDefault="00F30DC2" w:rsidP="0081680C">
            <w:pPr>
              <w:pStyle w:val="TableText0"/>
              <w:keepNext w:val="0"/>
              <w:widowControl w:val="0"/>
              <w:jc w:val="center"/>
            </w:pPr>
            <w:r w:rsidRPr="00A42F54">
              <w:rPr>
                <w:rFonts w:cs="Times New Roman"/>
                <w:szCs w:val="20"/>
              </w:rPr>
              <w:t>43/78 (63)</w:t>
            </w:r>
          </w:p>
        </w:tc>
        <w:tc>
          <w:tcPr>
            <w:tcW w:w="1195" w:type="pct"/>
            <w:gridSpan w:val="3"/>
            <w:tcBorders>
              <w:left w:val="single" w:sz="4" w:space="0" w:color="auto"/>
              <w:bottom w:val="single" w:sz="4" w:space="0" w:color="auto"/>
              <w:right w:val="single" w:sz="4" w:space="0" w:color="auto"/>
            </w:tcBorders>
            <w:shd w:val="clear" w:color="auto" w:fill="auto"/>
          </w:tcPr>
          <w:p w:rsidR="00F30DC2" w:rsidRPr="00A42F54" w:rsidRDefault="00E11917" w:rsidP="0081680C">
            <w:pPr>
              <w:pStyle w:val="TableText0"/>
              <w:keepNext w:val="0"/>
              <w:widowControl w:val="0"/>
              <w:jc w:val="center"/>
            </w:pPr>
            <w:r>
              <w:t>-</w:t>
            </w:r>
          </w:p>
        </w:tc>
        <w:tc>
          <w:tcPr>
            <w:tcW w:w="796" w:type="pct"/>
            <w:tcBorders>
              <w:left w:val="single" w:sz="4" w:space="0" w:color="auto"/>
              <w:bottom w:val="single" w:sz="4" w:space="0" w:color="auto"/>
            </w:tcBorders>
            <w:shd w:val="clear" w:color="auto" w:fill="auto"/>
          </w:tcPr>
          <w:p w:rsidR="00F30DC2" w:rsidRPr="00A42F54" w:rsidRDefault="00F30DC2" w:rsidP="00802028">
            <w:pPr>
              <w:pStyle w:val="TableText0"/>
              <w:keepNext w:val="0"/>
              <w:widowControl w:val="0"/>
              <w:jc w:val="center"/>
            </w:pPr>
            <w:r w:rsidRPr="00A42F54">
              <w:rPr>
                <w:b/>
                <w:szCs w:val="20"/>
              </w:rPr>
              <w:t>0.48 (0.31, 0.74)</w:t>
            </w:r>
          </w:p>
        </w:tc>
      </w:tr>
      <w:tr w:rsidR="00F30DC2" w:rsidRPr="00A42F54" w:rsidTr="00736018">
        <w:trPr>
          <w:trHeight w:val="20"/>
        </w:trPr>
        <w:tc>
          <w:tcPr>
            <w:tcW w:w="1423" w:type="pct"/>
            <w:tcBorders>
              <w:top w:val="single" w:sz="4" w:space="0" w:color="auto"/>
              <w:bottom w:val="single" w:sz="4" w:space="0" w:color="auto"/>
              <w:right w:val="single" w:sz="4" w:space="0" w:color="auto"/>
            </w:tcBorders>
            <w:shd w:val="clear" w:color="auto" w:fill="auto"/>
          </w:tcPr>
          <w:p w:rsidR="00F30DC2" w:rsidRPr="00A42F54" w:rsidRDefault="00F30DC2" w:rsidP="0081680C">
            <w:pPr>
              <w:pStyle w:val="TableText0"/>
              <w:keepNext w:val="0"/>
              <w:widowControl w:val="0"/>
            </w:pPr>
            <w:r w:rsidRPr="00A42F54">
              <w:t>% not progressed at 12 months (95% CI)</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tcPr>
          <w:p w:rsidR="00F30DC2" w:rsidRPr="00A42F54" w:rsidRDefault="00F30DC2" w:rsidP="0081680C">
            <w:pPr>
              <w:pStyle w:val="TableText0"/>
              <w:keepNext w:val="0"/>
              <w:widowControl w:val="0"/>
              <w:jc w:val="center"/>
            </w:pPr>
            <w:r w:rsidRPr="00A42F54">
              <w:rPr>
                <w:szCs w:val="20"/>
              </w:rPr>
              <w:t>43.1 (NR)</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F30DC2" w:rsidRPr="00A42F54" w:rsidRDefault="00F30DC2" w:rsidP="0081680C">
            <w:pPr>
              <w:pStyle w:val="TableText0"/>
              <w:keepNext w:val="0"/>
              <w:widowControl w:val="0"/>
              <w:jc w:val="center"/>
            </w:pPr>
            <w:r w:rsidRPr="00A42F54">
              <w:rPr>
                <w:szCs w:val="20"/>
              </w:rPr>
              <w:t>21.1 (NR)</w:t>
            </w:r>
          </w:p>
        </w:tc>
        <w:tc>
          <w:tcPr>
            <w:tcW w:w="1195" w:type="pct"/>
            <w:gridSpan w:val="3"/>
            <w:tcBorders>
              <w:top w:val="single" w:sz="4" w:space="0" w:color="auto"/>
              <w:left w:val="single" w:sz="4" w:space="0" w:color="auto"/>
              <w:bottom w:val="single" w:sz="4" w:space="0" w:color="auto"/>
              <w:right w:val="single" w:sz="4" w:space="0" w:color="auto"/>
            </w:tcBorders>
            <w:shd w:val="clear" w:color="auto" w:fill="auto"/>
          </w:tcPr>
          <w:p w:rsidR="00F30DC2" w:rsidRPr="00A42F54" w:rsidRDefault="00F30DC2" w:rsidP="0081680C">
            <w:pPr>
              <w:pStyle w:val="TableText0"/>
              <w:keepNext w:val="0"/>
              <w:widowControl w:val="0"/>
              <w:jc w:val="center"/>
            </w:pPr>
            <w:r w:rsidRPr="00A42F54">
              <w:rPr>
                <w:rFonts w:cs="Times New Roman"/>
                <w:szCs w:val="20"/>
              </w:rPr>
              <w:t>22.0</w:t>
            </w:r>
          </w:p>
        </w:tc>
        <w:tc>
          <w:tcPr>
            <w:tcW w:w="796" w:type="pct"/>
            <w:tcBorders>
              <w:top w:val="single" w:sz="4" w:space="0" w:color="auto"/>
              <w:left w:val="single" w:sz="4" w:space="0" w:color="auto"/>
              <w:bottom w:val="single" w:sz="4" w:space="0" w:color="auto"/>
            </w:tcBorders>
            <w:shd w:val="clear" w:color="auto" w:fill="auto"/>
          </w:tcPr>
          <w:p w:rsidR="00F30DC2" w:rsidRPr="00A42F54" w:rsidRDefault="00E11917" w:rsidP="0081680C">
            <w:pPr>
              <w:pStyle w:val="TableText0"/>
              <w:keepNext w:val="0"/>
              <w:widowControl w:val="0"/>
              <w:jc w:val="center"/>
            </w:pPr>
            <w:r>
              <w:t>-</w:t>
            </w:r>
          </w:p>
        </w:tc>
      </w:tr>
      <w:tr w:rsidR="00F30DC2" w:rsidRPr="00A42F54" w:rsidTr="0081680C">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F30DC2" w:rsidRPr="00A42F54" w:rsidRDefault="00F30DC2" w:rsidP="0081680C">
            <w:pPr>
              <w:pStyle w:val="TableText0"/>
              <w:keepNext w:val="0"/>
              <w:widowControl w:val="0"/>
            </w:pPr>
            <w:r w:rsidRPr="00A42F54">
              <w:rPr>
                <w:b/>
              </w:rPr>
              <w:t>Overall survival (median duration of follow up 28.9 months)</w:t>
            </w:r>
          </w:p>
        </w:tc>
      </w:tr>
      <w:tr w:rsidR="00F30DC2" w:rsidRPr="00A42F54" w:rsidTr="00736018">
        <w:trPr>
          <w:trHeight w:val="20"/>
        </w:trPr>
        <w:tc>
          <w:tcPr>
            <w:tcW w:w="1423" w:type="pct"/>
            <w:tcBorders>
              <w:top w:val="single" w:sz="4" w:space="0" w:color="auto"/>
              <w:left w:val="single" w:sz="4" w:space="0" w:color="auto"/>
              <w:bottom w:val="single" w:sz="4" w:space="0" w:color="auto"/>
              <w:right w:val="single" w:sz="4" w:space="0" w:color="auto"/>
            </w:tcBorders>
            <w:shd w:val="clear" w:color="auto" w:fill="auto"/>
          </w:tcPr>
          <w:p w:rsidR="00F30DC2" w:rsidRPr="00A42F54" w:rsidRDefault="00F30DC2" w:rsidP="0081680C">
            <w:pPr>
              <w:pStyle w:val="TableText0"/>
              <w:keepNext w:val="0"/>
              <w:widowControl w:val="0"/>
            </w:pPr>
            <w:r w:rsidRPr="00A42F54">
              <w:t xml:space="preserve">Deaths, n (%)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tcPr>
          <w:p w:rsidR="00F30DC2" w:rsidRPr="00A42F54" w:rsidRDefault="00F30DC2" w:rsidP="0081680C">
            <w:pPr>
              <w:pStyle w:val="TableText0"/>
              <w:keepNext w:val="0"/>
              <w:widowControl w:val="0"/>
              <w:jc w:val="center"/>
            </w:pPr>
            <w:r w:rsidRPr="00A42F54">
              <w:rPr>
                <w:szCs w:val="20"/>
              </w:rPr>
              <w:t>38 (48)</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F30DC2" w:rsidRPr="00A42F54" w:rsidRDefault="00F30DC2" w:rsidP="0081680C">
            <w:pPr>
              <w:pStyle w:val="TableText0"/>
              <w:keepNext w:val="0"/>
              <w:widowControl w:val="0"/>
              <w:jc w:val="center"/>
            </w:pPr>
            <w:r w:rsidRPr="00A42F54">
              <w:rPr>
                <w:szCs w:val="20"/>
              </w:rPr>
              <w:t>45 (58)</w:t>
            </w:r>
          </w:p>
        </w:tc>
        <w:tc>
          <w:tcPr>
            <w:tcW w:w="1195" w:type="pct"/>
            <w:gridSpan w:val="3"/>
            <w:tcBorders>
              <w:top w:val="single" w:sz="4" w:space="0" w:color="auto"/>
              <w:left w:val="single" w:sz="4" w:space="0" w:color="auto"/>
              <w:bottom w:val="single" w:sz="4" w:space="0" w:color="auto"/>
              <w:right w:val="single" w:sz="4" w:space="0" w:color="auto"/>
            </w:tcBorders>
            <w:shd w:val="clear" w:color="auto" w:fill="auto"/>
          </w:tcPr>
          <w:p w:rsidR="00F30DC2" w:rsidRPr="00A42F54" w:rsidRDefault="00E11917" w:rsidP="0081680C">
            <w:pPr>
              <w:pStyle w:val="TableText0"/>
              <w:keepNext w:val="0"/>
              <w:widowControl w:val="0"/>
              <w:jc w:val="center"/>
            </w:pPr>
            <w:r>
              <w:t>-</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F30DC2" w:rsidRPr="00A42F54" w:rsidRDefault="00F30DC2" w:rsidP="00802028">
            <w:pPr>
              <w:pStyle w:val="TableText0"/>
              <w:keepNext w:val="0"/>
              <w:widowControl w:val="0"/>
              <w:jc w:val="center"/>
            </w:pPr>
            <w:r w:rsidRPr="00A42F54">
              <w:rPr>
                <w:szCs w:val="20"/>
              </w:rPr>
              <w:t>0.74 (0.47, 1.14)</w:t>
            </w:r>
          </w:p>
        </w:tc>
      </w:tr>
      <w:tr w:rsidR="00F30DC2" w:rsidRPr="00A42F54" w:rsidTr="0081680C">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F30DC2" w:rsidRPr="00A42F54" w:rsidRDefault="00F30DC2" w:rsidP="0081680C">
            <w:pPr>
              <w:pStyle w:val="TableText0"/>
              <w:keepNext w:val="0"/>
              <w:widowControl w:val="0"/>
              <w:rPr>
                <w:b/>
              </w:rPr>
            </w:pPr>
            <w:r w:rsidRPr="00A42F54">
              <w:rPr>
                <w:b/>
              </w:rPr>
              <w:t>Harms (median duration of follow up 25 months)</w:t>
            </w:r>
          </w:p>
        </w:tc>
      </w:tr>
      <w:tr w:rsidR="00E11917" w:rsidRPr="00A42F54" w:rsidTr="00736018">
        <w:trPr>
          <w:trHeight w:val="20"/>
        </w:trPr>
        <w:tc>
          <w:tcPr>
            <w:tcW w:w="1423" w:type="pct"/>
            <w:vMerge w:val="restart"/>
            <w:shd w:val="clear" w:color="auto" w:fill="auto"/>
          </w:tcPr>
          <w:p w:rsidR="00E11917" w:rsidRPr="00A42F54" w:rsidRDefault="00E11917" w:rsidP="0081680C">
            <w:pPr>
              <w:pStyle w:val="TableText0"/>
              <w:keepNext w:val="0"/>
              <w:widowControl w:val="0"/>
            </w:pPr>
            <w:r w:rsidRPr="00A42F54">
              <w:rPr>
                <w:b/>
              </w:rPr>
              <w:t>Potentially clinically relevant adverse events (any grade)</w:t>
            </w:r>
          </w:p>
        </w:tc>
        <w:tc>
          <w:tcPr>
            <w:tcW w:w="721" w:type="pct"/>
            <w:vMerge w:val="restart"/>
            <w:shd w:val="clear" w:color="auto" w:fill="auto"/>
          </w:tcPr>
          <w:p w:rsidR="00E11917" w:rsidRPr="00A42F54" w:rsidRDefault="00E11917" w:rsidP="0081680C">
            <w:pPr>
              <w:pStyle w:val="TableText0"/>
              <w:keepNext w:val="0"/>
              <w:widowControl w:val="0"/>
              <w:jc w:val="center"/>
              <w:rPr>
                <w:b/>
              </w:rPr>
            </w:pPr>
            <w:proofErr w:type="spellStart"/>
            <w:r w:rsidRPr="00A42F54">
              <w:rPr>
                <w:b/>
              </w:rPr>
              <w:t>Cabozantinib</w:t>
            </w:r>
            <w:proofErr w:type="spellEnd"/>
            <w:r w:rsidRPr="00A42F54">
              <w:rPr>
                <w:b/>
              </w:rPr>
              <w:t xml:space="preserve"> (n=78)</w:t>
            </w:r>
          </w:p>
        </w:tc>
        <w:tc>
          <w:tcPr>
            <w:tcW w:w="865" w:type="pct"/>
            <w:gridSpan w:val="2"/>
            <w:vMerge w:val="restart"/>
            <w:shd w:val="clear" w:color="auto" w:fill="auto"/>
          </w:tcPr>
          <w:p w:rsidR="00E11917" w:rsidRPr="00A42F54" w:rsidRDefault="00E11917" w:rsidP="0081680C">
            <w:pPr>
              <w:pStyle w:val="TableText0"/>
              <w:keepNext w:val="0"/>
              <w:widowControl w:val="0"/>
              <w:jc w:val="center"/>
              <w:rPr>
                <w:b/>
              </w:rPr>
            </w:pPr>
            <w:proofErr w:type="spellStart"/>
            <w:r w:rsidRPr="00A42F54">
              <w:rPr>
                <w:b/>
              </w:rPr>
              <w:t>Sunitinib</w:t>
            </w:r>
            <w:proofErr w:type="spellEnd"/>
            <w:r w:rsidRPr="00A42F54">
              <w:rPr>
                <w:b/>
              </w:rPr>
              <w:t xml:space="preserve"> </w:t>
            </w:r>
            <w:r>
              <w:rPr>
                <w:b/>
              </w:rPr>
              <w:br/>
            </w:r>
            <w:r w:rsidRPr="00A42F54">
              <w:rPr>
                <w:b/>
              </w:rPr>
              <w:t>(n=72)</w:t>
            </w:r>
          </w:p>
        </w:tc>
        <w:tc>
          <w:tcPr>
            <w:tcW w:w="1166" w:type="pct"/>
            <w:gridSpan w:val="2"/>
            <w:shd w:val="clear" w:color="auto" w:fill="auto"/>
          </w:tcPr>
          <w:p w:rsidR="00E11917" w:rsidRPr="00A42F54" w:rsidRDefault="00E11917" w:rsidP="0081680C">
            <w:pPr>
              <w:pStyle w:val="TableText0"/>
              <w:keepNext w:val="0"/>
              <w:widowControl w:val="0"/>
              <w:jc w:val="center"/>
              <w:rPr>
                <w:b/>
              </w:rPr>
            </w:pPr>
            <w:r w:rsidRPr="00A42F54">
              <w:rPr>
                <w:b/>
              </w:rPr>
              <w:t>Events/100 patients</w:t>
            </w:r>
          </w:p>
        </w:tc>
        <w:tc>
          <w:tcPr>
            <w:tcW w:w="825" w:type="pct"/>
            <w:gridSpan w:val="2"/>
            <w:vMerge w:val="restart"/>
            <w:shd w:val="clear" w:color="auto" w:fill="auto"/>
          </w:tcPr>
          <w:p w:rsidR="00E11917" w:rsidRPr="00A42F54" w:rsidRDefault="00E11917" w:rsidP="00736018">
            <w:pPr>
              <w:pStyle w:val="TableText0"/>
              <w:keepNext w:val="0"/>
              <w:widowControl w:val="0"/>
              <w:jc w:val="center"/>
              <w:rPr>
                <w:b/>
              </w:rPr>
            </w:pPr>
            <w:r w:rsidRPr="00A42F54">
              <w:rPr>
                <w:b/>
              </w:rPr>
              <w:t>RD % (95% CI)</w:t>
            </w:r>
          </w:p>
        </w:tc>
      </w:tr>
      <w:tr w:rsidR="00E11917" w:rsidRPr="00A42F54" w:rsidTr="00736018">
        <w:trPr>
          <w:trHeight w:val="20"/>
        </w:trPr>
        <w:tc>
          <w:tcPr>
            <w:tcW w:w="1423" w:type="pct"/>
            <w:vMerge/>
            <w:shd w:val="clear" w:color="auto" w:fill="auto"/>
          </w:tcPr>
          <w:p w:rsidR="00E11917" w:rsidRPr="00A42F54" w:rsidRDefault="00E11917" w:rsidP="0081680C">
            <w:pPr>
              <w:pStyle w:val="TableText0"/>
              <w:keepNext w:val="0"/>
              <w:widowControl w:val="0"/>
            </w:pPr>
          </w:p>
        </w:tc>
        <w:tc>
          <w:tcPr>
            <w:tcW w:w="721" w:type="pct"/>
            <w:vMerge/>
            <w:shd w:val="clear" w:color="auto" w:fill="auto"/>
          </w:tcPr>
          <w:p w:rsidR="00E11917" w:rsidRPr="00A42F54" w:rsidRDefault="00E11917" w:rsidP="0081680C">
            <w:pPr>
              <w:pStyle w:val="TableText0"/>
              <w:keepNext w:val="0"/>
              <w:widowControl w:val="0"/>
              <w:jc w:val="center"/>
            </w:pPr>
          </w:p>
        </w:tc>
        <w:tc>
          <w:tcPr>
            <w:tcW w:w="865" w:type="pct"/>
            <w:gridSpan w:val="2"/>
            <w:vMerge/>
            <w:shd w:val="clear" w:color="auto" w:fill="auto"/>
          </w:tcPr>
          <w:p w:rsidR="00E11917" w:rsidRPr="00A42F54" w:rsidRDefault="00E11917" w:rsidP="0081680C">
            <w:pPr>
              <w:pStyle w:val="TableText0"/>
              <w:keepNext w:val="0"/>
              <w:widowControl w:val="0"/>
              <w:jc w:val="center"/>
            </w:pPr>
          </w:p>
        </w:tc>
        <w:tc>
          <w:tcPr>
            <w:tcW w:w="637" w:type="pct"/>
            <w:shd w:val="clear" w:color="auto" w:fill="auto"/>
          </w:tcPr>
          <w:p w:rsidR="00E11917" w:rsidRPr="00A42F54" w:rsidRDefault="00E11917" w:rsidP="0081680C">
            <w:pPr>
              <w:pStyle w:val="TableText0"/>
              <w:keepNext w:val="0"/>
              <w:widowControl w:val="0"/>
              <w:jc w:val="center"/>
              <w:rPr>
                <w:b/>
              </w:rPr>
            </w:pPr>
            <w:proofErr w:type="spellStart"/>
            <w:r w:rsidRPr="00A42F54">
              <w:rPr>
                <w:b/>
              </w:rPr>
              <w:t>Cabozantinib</w:t>
            </w:r>
            <w:proofErr w:type="spellEnd"/>
          </w:p>
        </w:tc>
        <w:tc>
          <w:tcPr>
            <w:tcW w:w="529" w:type="pct"/>
            <w:shd w:val="clear" w:color="auto" w:fill="auto"/>
          </w:tcPr>
          <w:p w:rsidR="00E11917" w:rsidRPr="00A42F54" w:rsidRDefault="00E11917" w:rsidP="0081680C">
            <w:pPr>
              <w:pStyle w:val="TableText0"/>
              <w:keepNext w:val="0"/>
              <w:widowControl w:val="0"/>
              <w:jc w:val="center"/>
              <w:rPr>
                <w:b/>
              </w:rPr>
            </w:pPr>
            <w:proofErr w:type="spellStart"/>
            <w:r w:rsidRPr="00A42F54">
              <w:rPr>
                <w:b/>
              </w:rPr>
              <w:t>Sunitinib</w:t>
            </w:r>
            <w:proofErr w:type="spellEnd"/>
          </w:p>
        </w:tc>
        <w:tc>
          <w:tcPr>
            <w:tcW w:w="825" w:type="pct"/>
            <w:gridSpan w:val="2"/>
            <w:vMerge/>
            <w:shd w:val="clear" w:color="auto" w:fill="auto"/>
          </w:tcPr>
          <w:p w:rsidR="00E11917" w:rsidRPr="00A42F54" w:rsidRDefault="00E11917" w:rsidP="0081680C">
            <w:pPr>
              <w:pStyle w:val="TableText0"/>
              <w:keepNext w:val="0"/>
              <w:widowControl w:val="0"/>
              <w:jc w:val="center"/>
            </w:pPr>
          </w:p>
        </w:tc>
      </w:tr>
      <w:tr w:rsidR="00F30DC2" w:rsidRPr="00A42F54" w:rsidTr="00736018">
        <w:trPr>
          <w:trHeight w:val="20"/>
        </w:trPr>
        <w:tc>
          <w:tcPr>
            <w:tcW w:w="1423" w:type="pct"/>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rPr>
                <w:rFonts w:eastAsia="Calibri" w:cs="Times New Roman"/>
                <w:szCs w:val="20"/>
              </w:rPr>
            </w:pPr>
            <w:r w:rsidRPr="00A42F54">
              <w:rPr>
                <w:szCs w:val="20"/>
              </w:rPr>
              <w:t>Diarrhoea</w:t>
            </w:r>
          </w:p>
        </w:tc>
        <w:tc>
          <w:tcPr>
            <w:tcW w:w="721" w:type="pct"/>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jc w:val="center"/>
              <w:rPr>
                <w:rFonts w:eastAsia="Calibri" w:cs="Times New Roman"/>
                <w:szCs w:val="20"/>
              </w:rPr>
            </w:pPr>
            <w:r w:rsidRPr="00A42F54">
              <w:rPr>
                <w:szCs w:val="20"/>
              </w:rPr>
              <w:t>57</w:t>
            </w:r>
          </w:p>
        </w:tc>
        <w:tc>
          <w:tcPr>
            <w:tcW w:w="865" w:type="pct"/>
            <w:gridSpan w:val="2"/>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jc w:val="center"/>
              <w:rPr>
                <w:rFonts w:eastAsia="Calibri" w:cs="Times New Roman"/>
                <w:szCs w:val="20"/>
              </w:rPr>
            </w:pPr>
            <w:r w:rsidRPr="00A42F54">
              <w:rPr>
                <w:szCs w:val="20"/>
              </w:rPr>
              <w:t>39</w:t>
            </w:r>
          </w:p>
        </w:tc>
        <w:tc>
          <w:tcPr>
            <w:tcW w:w="637" w:type="pct"/>
            <w:shd w:val="clear" w:color="auto" w:fill="auto"/>
          </w:tcPr>
          <w:p w:rsidR="00F30DC2" w:rsidRPr="00A42F54" w:rsidRDefault="00F30DC2" w:rsidP="0081680C">
            <w:pPr>
              <w:pStyle w:val="TableText0"/>
              <w:keepNext w:val="0"/>
              <w:widowControl w:val="0"/>
              <w:jc w:val="center"/>
            </w:pPr>
            <w:r w:rsidRPr="00A42F54">
              <w:t>73</w:t>
            </w:r>
          </w:p>
        </w:tc>
        <w:tc>
          <w:tcPr>
            <w:tcW w:w="529" w:type="pct"/>
            <w:shd w:val="clear" w:color="auto" w:fill="auto"/>
          </w:tcPr>
          <w:p w:rsidR="00F30DC2" w:rsidRPr="00A42F54" w:rsidRDefault="00F30DC2" w:rsidP="0081680C">
            <w:pPr>
              <w:pStyle w:val="TableText0"/>
              <w:keepNext w:val="0"/>
              <w:widowControl w:val="0"/>
              <w:jc w:val="center"/>
            </w:pPr>
            <w:r w:rsidRPr="00A42F54">
              <w:t>54</w:t>
            </w:r>
          </w:p>
        </w:tc>
        <w:tc>
          <w:tcPr>
            <w:tcW w:w="825" w:type="pct"/>
            <w:gridSpan w:val="2"/>
            <w:shd w:val="clear" w:color="auto" w:fill="auto"/>
          </w:tcPr>
          <w:p w:rsidR="00F30DC2" w:rsidRPr="00A42F54" w:rsidRDefault="00F30DC2" w:rsidP="0081680C">
            <w:pPr>
              <w:pStyle w:val="TableText0"/>
              <w:keepNext w:val="0"/>
              <w:widowControl w:val="0"/>
              <w:jc w:val="center"/>
              <w:rPr>
                <w:b/>
              </w:rPr>
            </w:pPr>
            <w:r w:rsidRPr="00A42F54">
              <w:rPr>
                <w:rFonts w:cs="Calibri"/>
                <w:b/>
              </w:rPr>
              <w:t>0.19 (0.04, 0.34)</w:t>
            </w:r>
          </w:p>
        </w:tc>
      </w:tr>
      <w:tr w:rsidR="00F30DC2" w:rsidRPr="00A42F54" w:rsidTr="00736018">
        <w:trPr>
          <w:trHeight w:val="20"/>
        </w:trPr>
        <w:tc>
          <w:tcPr>
            <w:tcW w:w="1423" w:type="pct"/>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rPr>
                <w:rFonts w:eastAsia="Calibri" w:cs="Times New Roman"/>
                <w:szCs w:val="20"/>
              </w:rPr>
            </w:pPr>
            <w:r w:rsidRPr="00A42F54">
              <w:rPr>
                <w:szCs w:val="20"/>
              </w:rPr>
              <w:t>Hypertension</w:t>
            </w:r>
          </w:p>
        </w:tc>
        <w:tc>
          <w:tcPr>
            <w:tcW w:w="721" w:type="pct"/>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jc w:val="center"/>
              <w:rPr>
                <w:rFonts w:eastAsia="Calibri" w:cs="Times New Roman"/>
                <w:szCs w:val="20"/>
              </w:rPr>
            </w:pPr>
            <w:r w:rsidRPr="00A42F54">
              <w:rPr>
                <w:szCs w:val="20"/>
              </w:rPr>
              <w:t>52</w:t>
            </w:r>
          </w:p>
        </w:tc>
        <w:tc>
          <w:tcPr>
            <w:tcW w:w="865" w:type="pct"/>
            <w:gridSpan w:val="2"/>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jc w:val="center"/>
              <w:rPr>
                <w:rFonts w:eastAsia="Calibri" w:cs="Times New Roman"/>
                <w:szCs w:val="20"/>
              </w:rPr>
            </w:pPr>
            <w:r w:rsidRPr="00A42F54">
              <w:rPr>
                <w:szCs w:val="20"/>
              </w:rPr>
              <w:t>32</w:t>
            </w:r>
          </w:p>
        </w:tc>
        <w:tc>
          <w:tcPr>
            <w:tcW w:w="637" w:type="pct"/>
            <w:shd w:val="clear" w:color="auto" w:fill="auto"/>
          </w:tcPr>
          <w:p w:rsidR="00F30DC2" w:rsidRPr="00A42F54" w:rsidRDefault="00F30DC2" w:rsidP="0081680C">
            <w:pPr>
              <w:pStyle w:val="TableText0"/>
              <w:keepNext w:val="0"/>
              <w:widowControl w:val="0"/>
              <w:jc w:val="center"/>
            </w:pPr>
            <w:r w:rsidRPr="00A42F54">
              <w:t>67</w:t>
            </w:r>
          </w:p>
        </w:tc>
        <w:tc>
          <w:tcPr>
            <w:tcW w:w="529" w:type="pct"/>
            <w:shd w:val="clear" w:color="auto" w:fill="auto"/>
          </w:tcPr>
          <w:p w:rsidR="00F30DC2" w:rsidRPr="00A42F54" w:rsidRDefault="00F30DC2" w:rsidP="0081680C">
            <w:pPr>
              <w:pStyle w:val="TableText0"/>
              <w:keepNext w:val="0"/>
              <w:widowControl w:val="0"/>
              <w:jc w:val="center"/>
            </w:pPr>
            <w:r w:rsidRPr="00A42F54">
              <w:t>44</w:t>
            </w:r>
          </w:p>
        </w:tc>
        <w:tc>
          <w:tcPr>
            <w:tcW w:w="825" w:type="pct"/>
            <w:gridSpan w:val="2"/>
            <w:shd w:val="clear" w:color="auto" w:fill="auto"/>
          </w:tcPr>
          <w:p w:rsidR="00F30DC2" w:rsidRPr="00A42F54" w:rsidRDefault="00F30DC2" w:rsidP="0081680C">
            <w:pPr>
              <w:pStyle w:val="TableText0"/>
              <w:keepNext w:val="0"/>
              <w:widowControl w:val="0"/>
              <w:jc w:val="center"/>
              <w:rPr>
                <w:b/>
              </w:rPr>
            </w:pPr>
            <w:r w:rsidRPr="00A42F54">
              <w:rPr>
                <w:rFonts w:cs="Calibri"/>
                <w:b/>
              </w:rPr>
              <w:t>0.22 (0.06, 0.38)</w:t>
            </w:r>
          </w:p>
        </w:tc>
      </w:tr>
      <w:tr w:rsidR="00F30DC2" w:rsidRPr="00A42F54" w:rsidTr="00736018">
        <w:trPr>
          <w:trHeight w:val="20"/>
        </w:trPr>
        <w:tc>
          <w:tcPr>
            <w:tcW w:w="1423" w:type="pct"/>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pPr>
            <w:r w:rsidRPr="00A42F54">
              <w:rPr>
                <w:szCs w:val="20"/>
              </w:rPr>
              <w:t>Hypothyroidism</w:t>
            </w:r>
          </w:p>
        </w:tc>
        <w:tc>
          <w:tcPr>
            <w:tcW w:w="721" w:type="pct"/>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jc w:val="center"/>
            </w:pPr>
            <w:r w:rsidRPr="00A42F54">
              <w:rPr>
                <w:szCs w:val="20"/>
              </w:rPr>
              <w:t>18</w:t>
            </w:r>
          </w:p>
        </w:tc>
        <w:tc>
          <w:tcPr>
            <w:tcW w:w="865" w:type="pct"/>
            <w:gridSpan w:val="2"/>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jc w:val="center"/>
            </w:pPr>
            <w:r w:rsidRPr="00A42F54">
              <w:rPr>
                <w:szCs w:val="20"/>
              </w:rPr>
              <w:t>4</w:t>
            </w:r>
          </w:p>
        </w:tc>
        <w:tc>
          <w:tcPr>
            <w:tcW w:w="637" w:type="pct"/>
            <w:shd w:val="clear" w:color="auto" w:fill="auto"/>
          </w:tcPr>
          <w:p w:rsidR="00F30DC2" w:rsidRPr="00A42F54" w:rsidRDefault="00F30DC2" w:rsidP="0081680C">
            <w:pPr>
              <w:pStyle w:val="TableText0"/>
              <w:keepNext w:val="0"/>
              <w:widowControl w:val="0"/>
              <w:jc w:val="center"/>
            </w:pPr>
            <w:r w:rsidRPr="00A42F54">
              <w:t>23</w:t>
            </w:r>
          </w:p>
        </w:tc>
        <w:tc>
          <w:tcPr>
            <w:tcW w:w="529" w:type="pct"/>
            <w:shd w:val="clear" w:color="auto" w:fill="auto"/>
          </w:tcPr>
          <w:p w:rsidR="00F30DC2" w:rsidRPr="00A42F54" w:rsidRDefault="00F30DC2" w:rsidP="0081680C">
            <w:pPr>
              <w:pStyle w:val="TableText0"/>
              <w:keepNext w:val="0"/>
              <w:widowControl w:val="0"/>
              <w:jc w:val="center"/>
            </w:pPr>
            <w:r w:rsidRPr="00A42F54">
              <w:t>5.6</w:t>
            </w:r>
          </w:p>
        </w:tc>
        <w:tc>
          <w:tcPr>
            <w:tcW w:w="825" w:type="pct"/>
            <w:gridSpan w:val="2"/>
            <w:shd w:val="clear" w:color="auto" w:fill="auto"/>
          </w:tcPr>
          <w:p w:rsidR="00F30DC2" w:rsidRPr="00A42F54" w:rsidRDefault="00F30DC2" w:rsidP="0081680C">
            <w:pPr>
              <w:pStyle w:val="TableText0"/>
              <w:keepNext w:val="0"/>
              <w:widowControl w:val="0"/>
              <w:jc w:val="center"/>
              <w:rPr>
                <w:b/>
              </w:rPr>
            </w:pPr>
            <w:r w:rsidRPr="00A42F54">
              <w:rPr>
                <w:rFonts w:cs="Calibri"/>
                <w:b/>
              </w:rPr>
              <w:t>0.18 (0.06, 0.29)</w:t>
            </w:r>
          </w:p>
        </w:tc>
      </w:tr>
      <w:tr w:rsidR="00F30DC2" w:rsidRPr="00A42F54" w:rsidTr="00736018">
        <w:trPr>
          <w:trHeight w:val="20"/>
        </w:trPr>
        <w:tc>
          <w:tcPr>
            <w:tcW w:w="1423" w:type="pct"/>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pPr>
            <w:r w:rsidRPr="00A42F54">
              <w:rPr>
                <w:szCs w:val="20"/>
              </w:rPr>
              <w:t>Neutrophil</w:t>
            </w:r>
          </w:p>
        </w:tc>
        <w:tc>
          <w:tcPr>
            <w:tcW w:w="721" w:type="pct"/>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jc w:val="center"/>
            </w:pPr>
            <w:r w:rsidRPr="00A42F54">
              <w:rPr>
                <w:szCs w:val="20"/>
              </w:rPr>
              <w:t>12</w:t>
            </w:r>
          </w:p>
        </w:tc>
        <w:tc>
          <w:tcPr>
            <w:tcW w:w="865" w:type="pct"/>
            <w:gridSpan w:val="2"/>
            <w:tcBorders>
              <w:top w:val="single" w:sz="4" w:space="0" w:color="auto"/>
              <w:left w:val="single" w:sz="4" w:space="0" w:color="auto"/>
              <w:bottom w:val="single" w:sz="4" w:space="0" w:color="auto"/>
              <w:right w:val="single" w:sz="4" w:space="0" w:color="auto"/>
            </w:tcBorders>
          </w:tcPr>
          <w:p w:rsidR="00F30DC2" w:rsidRPr="00A42F54" w:rsidRDefault="00F30DC2" w:rsidP="0081680C">
            <w:pPr>
              <w:pStyle w:val="TableText0"/>
              <w:keepNext w:val="0"/>
              <w:widowControl w:val="0"/>
              <w:jc w:val="center"/>
            </w:pPr>
            <w:r w:rsidRPr="00A42F54">
              <w:rPr>
                <w:szCs w:val="20"/>
              </w:rPr>
              <w:t>25</w:t>
            </w:r>
          </w:p>
        </w:tc>
        <w:tc>
          <w:tcPr>
            <w:tcW w:w="637" w:type="pct"/>
            <w:shd w:val="clear" w:color="auto" w:fill="auto"/>
          </w:tcPr>
          <w:p w:rsidR="00F30DC2" w:rsidRPr="00A42F54" w:rsidRDefault="00F30DC2" w:rsidP="0081680C">
            <w:pPr>
              <w:pStyle w:val="TableText0"/>
              <w:keepNext w:val="0"/>
              <w:widowControl w:val="0"/>
              <w:jc w:val="center"/>
            </w:pPr>
            <w:r w:rsidRPr="00A42F54">
              <w:t>15</w:t>
            </w:r>
          </w:p>
        </w:tc>
        <w:tc>
          <w:tcPr>
            <w:tcW w:w="529" w:type="pct"/>
            <w:shd w:val="clear" w:color="auto" w:fill="auto"/>
          </w:tcPr>
          <w:p w:rsidR="00F30DC2" w:rsidRPr="00A42F54" w:rsidRDefault="00F30DC2" w:rsidP="0081680C">
            <w:pPr>
              <w:pStyle w:val="TableText0"/>
              <w:keepNext w:val="0"/>
              <w:widowControl w:val="0"/>
              <w:jc w:val="center"/>
            </w:pPr>
            <w:r w:rsidRPr="00A42F54">
              <w:t>35</w:t>
            </w:r>
          </w:p>
        </w:tc>
        <w:tc>
          <w:tcPr>
            <w:tcW w:w="825" w:type="pct"/>
            <w:gridSpan w:val="2"/>
            <w:shd w:val="clear" w:color="auto" w:fill="auto"/>
          </w:tcPr>
          <w:p w:rsidR="00F30DC2" w:rsidRPr="00A42F54" w:rsidRDefault="00F30DC2" w:rsidP="0081680C">
            <w:pPr>
              <w:pStyle w:val="TableText0"/>
              <w:keepNext w:val="0"/>
              <w:widowControl w:val="0"/>
              <w:jc w:val="center"/>
              <w:rPr>
                <w:b/>
              </w:rPr>
            </w:pPr>
            <w:r w:rsidRPr="00A42F54">
              <w:rPr>
                <w:rFonts w:cs="Calibri"/>
                <w:b/>
              </w:rPr>
              <w:t>-0.19 (-0.33, -0.06)</w:t>
            </w:r>
          </w:p>
        </w:tc>
      </w:tr>
    </w:tbl>
    <w:p w:rsidR="00DD15E0" w:rsidRPr="00A42F54" w:rsidRDefault="00DD15E0" w:rsidP="00DD15E0">
      <w:pPr>
        <w:pStyle w:val="TableFooter"/>
      </w:pPr>
      <w:r w:rsidRPr="00A42F54">
        <w:t xml:space="preserve">Source: Compiled during the evaluation </w:t>
      </w:r>
    </w:p>
    <w:p w:rsidR="00F30DC2" w:rsidRPr="00A42F54" w:rsidRDefault="00F30DC2" w:rsidP="00F30DC2">
      <w:pPr>
        <w:pStyle w:val="TableFooter"/>
      </w:pPr>
      <w:r w:rsidRPr="00A42F54">
        <w:t>Abbreviations: n=number; CI, confidence interval; NR=not reported; RD = risk difference; RR = risk ratio</w:t>
      </w:r>
    </w:p>
    <w:p w:rsidR="00F30DC2" w:rsidRPr="00A42F54" w:rsidRDefault="00F30DC2" w:rsidP="00F30DC2">
      <w:pPr>
        <w:pStyle w:val="TableFooter"/>
        <w:rPr>
          <w:rStyle w:val="CommentReference"/>
        </w:rPr>
      </w:pPr>
      <w:r w:rsidRPr="00A42F54">
        <w:t>Note: Statistical differences noted in bold. Progression was defined by IRC assessment.</w:t>
      </w:r>
    </w:p>
    <w:p w:rsidR="00F30DC2" w:rsidRPr="00A42F54" w:rsidRDefault="00F30DC2" w:rsidP="00F30DC2">
      <w:pPr>
        <w:rPr>
          <w:rStyle w:val="CommentReference"/>
        </w:rPr>
      </w:pPr>
    </w:p>
    <w:p w:rsidR="00F30DC2" w:rsidRPr="00A42F54" w:rsidRDefault="00F30DC2" w:rsidP="00F30DC2">
      <w:pPr>
        <w:pStyle w:val="ListParagraph"/>
        <w:numPr>
          <w:ilvl w:val="1"/>
          <w:numId w:val="1"/>
        </w:numPr>
        <w:spacing w:after="0"/>
      </w:pPr>
      <w:r w:rsidRPr="00A42F54">
        <w:t xml:space="preserve">On the basis of the direct evidence presented by the </w:t>
      </w:r>
      <w:r w:rsidR="00736018" w:rsidRPr="00A42F54">
        <w:t>re</w:t>
      </w:r>
      <w:r w:rsidRPr="00A42F54">
        <w:t xml:space="preserve">submission, for every 100 patients treated with </w:t>
      </w:r>
      <w:proofErr w:type="spellStart"/>
      <w:r w:rsidRPr="00A42F54">
        <w:t>cabozantinib</w:t>
      </w:r>
      <w:proofErr w:type="spellEnd"/>
      <w:r w:rsidRPr="00A42F54">
        <w:t xml:space="preserve"> in comparison with </w:t>
      </w:r>
      <w:proofErr w:type="spellStart"/>
      <w:r w:rsidRPr="00A42F54">
        <w:t>sunitinib</w:t>
      </w:r>
      <w:proofErr w:type="spellEnd"/>
      <w:r w:rsidR="007E2E78" w:rsidRPr="00A42F54">
        <w:t xml:space="preserve"> in the treatment</w:t>
      </w:r>
      <w:r w:rsidR="006153CB">
        <w:t>-</w:t>
      </w:r>
      <w:r w:rsidR="007E2E78" w:rsidRPr="00A42F54">
        <w:t>naïve setting</w:t>
      </w:r>
      <w:r w:rsidRPr="00A42F54">
        <w:t>:</w:t>
      </w:r>
    </w:p>
    <w:p w:rsidR="00F30DC2" w:rsidRPr="00A42F54" w:rsidRDefault="00F30DC2" w:rsidP="00E171D4">
      <w:pPr>
        <w:pStyle w:val="ListParagraph"/>
        <w:widowControl w:val="0"/>
        <w:numPr>
          <w:ilvl w:val="0"/>
          <w:numId w:val="8"/>
        </w:numPr>
        <w:spacing w:after="0"/>
        <w:ind w:left="993"/>
      </w:pPr>
      <w:r w:rsidRPr="00A42F54">
        <w:rPr>
          <w:rFonts w:cs="Calibri"/>
          <w:snapToGrid/>
        </w:rPr>
        <w:t>Approximately 22 additional patients will be progression-free at 12 months.</w:t>
      </w:r>
    </w:p>
    <w:p w:rsidR="00F30DC2" w:rsidRPr="00A42F54" w:rsidRDefault="00F30DC2" w:rsidP="00E171D4">
      <w:pPr>
        <w:pStyle w:val="ListParagraph"/>
        <w:widowControl w:val="0"/>
        <w:numPr>
          <w:ilvl w:val="0"/>
          <w:numId w:val="8"/>
        </w:numPr>
        <w:spacing w:after="0"/>
        <w:ind w:left="993"/>
      </w:pPr>
      <w:r w:rsidRPr="00A42F54">
        <w:t>Approximately 19 additional patients will experience diarrhoea.</w:t>
      </w:r>
    </w:p>
    <w:p w:rsidR="00F30DC2" w:rsidRPr="00A42F54" w:rsidRDefault="00F30DC2" w:rsidP="00E171D4">
      <w:pPr>
        <w:pStyle w:val="ListParagraph"/>
        <w:widowControl w:val="0"/>
        <w:numPr>
          <w:ilvl w:val="0"/>
          <w:numId w:val="8"/>
        </w:numPr>
        <w:spacing w:after="0"/>
        <w:ind w:left="993"/>
      </w:pPr>
      <w:r w:rsidRPr="00A42F54">
        <w:t>Approximately 22 additional patients will experience hypertension (high blood pressure).</w:t>
      </w:r>
    </w:p>
    <w:p w:rsidR="00F30DC2" w:rsidRPr="00A42F54" w:rsidRDefault="00F30DC2" w:rsidP="00E171D4">
      <w:pPr>
        <w:pStyle w:val="ListParagraph"/>
        <w:widowControl w:val="0"/>
        <w:numPr>
          <w:ilvl w:val="0"/>
          <w:numId w:val="8"/>
        </w:numPr>
        <w:spacing w:after="0"/>
        <w:ind w:left="993"/>
      </w:pPr>
      <w:r w:rsidRPr="00A42F54">
        <w:t>Approximately 18 additional patients will experience hypothyroidism (an underactive thyroid gland).</w:t>
      </w:r>
    </w:p>
    <w:p w:rsidR="00736018" w:rsidRPr="00A42F54" w:rsidRDefault="00F30DC2" w:rsidP="00E171D4">
      <w:pPr>
        <w:pStyle w:val="ListParagraph"/>
        <w:widowControl w:val="0"/>
        <w:numPr>
          <w:ilvl w:val="0"/>
          <w:numId w:val="8"/>
        </w:numPr>
        <w:ind w:left="992" w:hanging="357"/>
      </w:pPr>
      <w:r w:rsidRPr="00A42F54">
        <w:t xml:space="preserve">Approximately 19 fewer patients will experience a decreased neutrophil count (low white blood cell count). </w:t>
      </w:r>
    </w:p>
    <w:p w:rsidR="001C6B05" w:rsidRDefault="001C6B05">
      <w:pPr>
        <w:jc w:val="left"/>
        <w:rPr>
          <w:rFonts w:asciiTheme="minorHAnsi" w:eastAsiaTheme="majorEastAsia" w:hAnsiTheme="minorHAnsi" w:cstheme="majorBidi"/>
          <w:b/>
          <w:i/>
          <w:spacing w:val="5"/>
          <w:kern w:val="28"/>
          <w:sz w:val="28"/>
          <w:szCs w:val="36"/>
        </w:rPr>
      </w:pPr>
      <w:bookmarkStart w:id="28" w:name="_Toc29800772"/>
      <w:r>
        <w:br w:type="page"/>
      </w:r>
    </w:p>
    <w:p w:rsidR="00F30DC2" w:rsidRDefault="00F30DC2" w:rsidP="00F30DC2">
      <w:pPr>
        <w:pStyle w:val="4-SubsectionHeading"/>
      </w:pPr>
      <w:r w:rsidRPr="00C9624D">
        <w:lastRenderedPageBreak/>
        <w:t>Clinical claim</w:t>
      </w:r>
      <w:bookmarkEnd w:id="26"/>
      <w:bookmarkEnd w:id="28"/>
    </w:p>
    <w:p w:rsidR="007E2E78" w:rsidRPr="00A42F54" w:rsidRDefault="007E2E78" w:rsidP="007E2E78">
      <w:pPr>
        <w:pStyle w:val="3-BodyText"/>
        <w:numPr>
          <w:ilvl w:val="0"/>
          <w:numId w:val="0"/>
        </w:numPr>
        <w:ind w:left="720" w:hanging="720"/>
        <w:rPr>
          <w:u w:val="single"/>
        </w:rPr>
      </w:pPr>
      <w:r w:rsidRPr="00A42F54">
        <w:rPr>
          <w:u w:val="single"/>
        </w:rPr>
        <w:t>Treatment</w:t>
      </w:r>
      <w:r w:rsidR="006153CB">
        <w:rPr>
          <w:u w:val="single"/>
        </w:rPr>
        <w:t>-</w:t>
      </w:r>
      <w:r w:rsidRPr="00A42F54">
        <w:rPr>
          <w:u w:val="single"/>
        </w:rPr>
        <w:t>naïve therapy</w:t>
      </w:r>
    </w:p>
    <w:p w:rsidR="00E83DB6" w:rsidRPr="00220B5F" w:rsidRDefault="00F30DC2" w:rsidP="00F30DC2">
      <w:pPr>
        <w:pStyle w:val="3-BodyText"/>
        <w:rPr>
          <w:color w:val="0066FF"/>
        </w:rPr>
      </w:pPr>
      <w:r w:rsidRPr="00220B5F">
        <w:rPr>
          <w:iCs/>
        </w:rPr>
        <w:t xml:space="preserve">The </w:t>
      </w:r>
      <w:r w:rsidR="00C975B1" w:rsidRPr="00220B5F">
        <w:rPr>
          <w:iCs/>
        </w:rPr>
        <w:t xml:space="preserve">clinical </w:t>
      </w:r>
      <w:r w:rsidRPr="00220B5F">
        <w:rPr>
          <w:iCs/>
        </w:rPr>
        <w:t xml:space="preserve">claim </w:t>
      </w:r>
      <w:r w:rsidR="00802028">
        <w:rPr>
          <w:iCs/>
        </w:rPr>
        <w:t>for use in</w:t>
      </w:r>
      <w:r w:rsidR="007E2E78" w:rsidRPr="00220B5F">
        <w:rPr>
          <w:iCs/>
        </w:rPr>
        <w:t xml:space="preserve"> </w:t>
      </w:r>
      <w:r w:rsidR="00F2338E" w:rsidRPr="00220B5F">
        <w:rPr>
          <w:iCs/>
        </w:rPr>
        <w:t>the</w:t>
      </w:r>
      <w:r w:rsidRPr="00220B5F">
        <w:rPr>
          <w:iCs/>
        </w:rPr>
        <w:t xml:space="preserve"> treatment</w:t>
      </w:r>
      <w:r w:rsidR="006153CB">
        <w:rPr>
          <w:iCs/>
        </w:rPr>
        <w:t>-</w:t>
      </w:r>
      <w:r w:rsidRPr="00220B5F">
        <w:rPr>
          <w:iCs/>
        </w:rPr>
        <w:t xml:space="preserve">naïve </w:t>
      </w:r>
      <w:r w:rsidR="00E83DB6" w:rsidRPr="00220B5F">
        <w:rPr>
          <w:iCs/>
        </w:rPr>
        <w:t xml:space="preserve">setting </w:t>
      </w:r>
      <w:r w:rsidRPr="00220B5F">
        <w:rPr>
          <w:iCs/>
        </w:rPr>
        <w:t>remained unchanged from the March 2019 submission.</w:t>
      </w:r>
      <w:r w:rsidRPr="00220B5F">
        <w:t xml:space="preserve"> The resubmission described </w:t>
      </w:r>
      <w:proofErr w:type="spellStart"/>
      <w:r w:rsidRPr="00220B5F">
        <w:t>cabozantinib</w:t>
      </w:r>
      <w:proofErr w:type="spellEnd"/>
      <w:r w:rsidRPr="00220B5F">
        <w:t xml:space="preserve"> as significantly superior in PFS and ORR, with a trend towards improved OS compared </w:t>
      </w:r>
      <w:r w:rsidR="004D7A28">
        <w:t>with</w:t>
      </w:r>
      <w:r w:rsidRPr="00220B5F">
        <w:t xml:space="preserve"> </w:t>
      </w:r>
      <w:proofErr w:type="spellStart"/>
      <w:r w:rsidRPr="00220B5F">
        <w:t>sunitinib</w:t>
      </w:r>
      <w:proofErr w:type="spellEnd"/>
      <w:r w:rsidRPr="00220B5F">
        <w:t xml:space="preserve">. </w:t>
      </w:r>
    </w:p>
    <w:p w:rsidR="00327B53" w:rsidRPr="00220B5F" w:rsidRDefault="0070017B" w:rsidP="002B1374">
      <w:pPr>
        <w:pStyle w:val="3-BodyText"/>
        <w:rPr>
          <w:color w:val="0066FF"/>
        </w:rPr>
      </w:pPr>
      <w:r w:rsidRPr="00220B5F">
        <w:t xml:space="preserve">The PBAC </w:t>
      </w:r>
      <w:r w:rsidR="00A70961">
        <w:t xml:space="preserve">re-iterated its previous consideration </w:t>
      </w:r>
      <w:r w:rsidRPr="00220B5F">
        <w:t>that t</w:t>
      </w:r>
      <w:r w:rsidR="00F30DC2" w:rsidRPr="00220B5F">
        <w:t xml:space="preserve">he </w:t>
      </w:r>
      <w:r w:rsidR="00C975B1" w:rsidRPr="00220B5F">
        <w:t xml:space="preserve">clinical </w:t>
      </w:r>
      <w:r w:rsidR="00F30DC2" w:rsidRPr="00220B5F">
        <w:t>claim</w:t>
      </w:r>
      <w:r w:rsidR="00327B53" w:rsidRPr="00220B5F">
        <w:t xml:space="preserve"> with regard to </w:t>
      </w:r>
      <w:r w:rsidR="00F30DC2" w:rsidRPr="00220B5F">
        <w:t>PFS was adequately supported by the evidence presented</w:t>
      </w:r>
      <w:r w:rsidR="00327B53" w:rsidRPr="00220B5F">
        <w:t xml:space="preserve"> but considered the magnitude was uncertain and likely overestimated </w:t>
      </w:r>
      <w:r w:rsidR="00F30DC2" w:rsidRPr="00220B5F">
        <w:t>given the small number of patients enrolled and issues of potential bias</w:t>
      </w:r>
      <w:r w:rsidRPr="00220B5F">
        <w:t xml:space="preserve"> (</w:t>
      </w:r>
      <w:r w:rsidR="00327B53" w:rsidRPr="00220B5F">
        <w:t>due to the open-label design and the differences in the investigator-assessed and IRC analyses of PFS</w:t>
      </w:r>
      <w:r w:rsidRPr="00220B5F">
        <w:t>)</w:t>
      </w:r>
      <w:r w:rsidR="00F30DC2" w:rsidRPr="00220B5F">
        <w:t xml:space="preserve">. </w:t>
      </w:r>
      <w:r w:rsidR="002B1374" w:rsidRPr="002B1374">
        <w:t>The PBAC considered that the claim for a trend towards improved OS was not supported by the evidence presented.</w:t>
      </w:r>
    </w:p>
    <w:p w:rsidR="007E2E78" w:rsidRPr="00A42F54" w:rsidRDefault="00E05460" w:rsidP="007E2E78">
      <w:pPr>
        <w:pStyle w:val="3-BodyText"/>
        <w:numPr>
          <w:ilvl w:val="0"/>
          <w:numId w:val="0"/>
        </w:numPr>
        <w:rPr>
          <w:iCs/>
          <w:color w:val="0066FF"/>
          <w:u w:val="single"/>
        </w:rPr>
      </w:pPr>
      <w:r w:rsidRPr="00A42F54">
        <w:rPr>
          <w:iCs/>
          <w:u w:val="single"/>
        </w:rPr>
        <w:t>T</w:t>
      </w:r>
      <w:r w:rsidR="006153CB">
        <w:rPr>
          <w:iCs/>
          <w:u w:val="single"/>
        </w:rPr>
        <w:t>KI-</w:t>
      </w:r>
      <w:r w:rsidRPr="00A42F54">
        <w:rPr>
          <w:iCs/>
          <w:u w:val="single"/>
        </w:rPr>
        <w:t xml:space="preserve">naive </w:t>
      </w:r>
      <w:r w:rsidR="007E2E78" w:rsidRPr="00A42F54">
        <w:rPr>
          <w:iCs/>
          <w:u w:val="single"/>
        </w:rPr>
        <w:t>post-immunotherapy</w:t>
      </w:r>
    </w:p>
    <w:p w:rsidR="00F30DC2" w:rsidRPr="00541F65" w:rsidRDefault="00F2607F" w:rsidP="004D7A28">
      <w:pPr>
        <w:pStyle w:val="3-BodyText"/>
        <w:rPr>
          <w:rFonts w:cs="Calibri"/>
          <w:iCs/>
          <w:snapToGrid/>
        </w:rPr>
      </w:pPr>
      <w:r>
        <w:t>In the first TKI post-immunotherapy setting, t</w:t>
      </w:r>
      <w:r w:rsidRPr="00F2607F">
        <w:t xml:space="preserve">he resubmission described </w:t>
      </w:r>
      <w:proofErr w:type="spellStart"/>
      <w:r w:rsidRPr="00F2607F">
        <w:t>cabozantinib</w:t>
      </w:r>
      <w:proofErr w:type="spellEnd"/>
      <w:r w:rsidRPr="00F2607F">
        <w:t xml:space="preserve"> as significantly superior in PFS and ORR, with a trend towards improved OS</w:t>
      </w:r>
      <w:r w:rsidRPr="001C5279">
        <w:rPr>
          <w:iCs/>
        </w:rPr>
        <w:t xml:space="preserve"> </w:t>
      </w:r>
      <w:r>
        <w:t>(i.e. the same clinical claim as in the treatment</w:t>
      </w:r>
      <w:r w:rsidR="006153CB">
        <w:t>-</w:t>
      </w:r>
      <w:r>
        <w:t xml:space="preserve">naïve setting). </w:t>
      </w:r>
    </w:p>
    <w:p w:rsidR="00F30DC2" w:rsidRPr="004D7A28" w:rsidRDefault="004D7A28" w:rsidP="004D7A28">
      <w:pPr>
        <w:pStyle w:val="3-BodyText"/>
        <w:rPr>
          <w:iCs/>
        </w:rPr>
      </w:pPr>
      <w:r>
        <w:t>T</w:t>
      </w:r>
      <w:r w:rsidR="002064E7" w:rsidRPr="00541F65">
        <w:t xml:space="preserve">he </w:t>
      </w:r>
      <w:r w:rsidR="007B44F7" w:rsidRPr="00541F65">
        <w:t xml:space="preserve">evaluation and the </w:t>
      </w:r>
      <w:r w:rsidR="002064E7" w:rsidRPr="00541F65">
        <w:t xml:space="preserve">ESC </w:t>
      </w:r>
      <w:r w:rsidR="007B44F7" w:rsidRPr="00541F65">
        <w:t>consider</w:t>
      </w:r>
      <w:r w:rsidR="002064E7" w:rsidRPr="00541F65">
        <w:t xml:space="preserve">ed </w:t>
      </w:r>
      <w:r w:rsidR="00F30DC2" w:rsidRPr="00220B5F">
        <w:t xml:space="preserve">there was a paucity of data </w:t>
      </w:r>
      <w:r w:rsidR="002064E7" w:rsidRPr="00541F65">
        <w:t xml:space="preserve">available </w:t>
      </w:r>
      <w:r w:rsidR="00F30DC2" w:rsidRPr="00220B5F">
        <w:t>to support th</w:t>
      </w:r>
      <w:r>
        <w:t>is</w:t>
      </w:r>
      <w:r w:rsidR="00F30DC2" w:rsidRPr="00220B5F">
        <w:t xml:space="preserve"> claim</w:t>
      </w:r>
      <w:r w:rsidR="005B339B">
        <w:t xml:space="preserve">, but similarly noted that </w:t>
      </w:r>
      <w:r w:rsidR="006E60D3" w:rsidRPr="00220B5F">
        <w:t xml:space="preserve">there is limited prospective evidence for </w:t>
      </w:r>
      <w:proofErr w:type="spellStart"/>
      <w:r w:rsidR="006E60D3" w:rsidRPr="00220B5F">
        <w:t>sunitinib</w:t>
      </w:r>
      <w:proofErr w:type="spellEnd"/>
      <w:r w:rsidR="006E60D3" w:rsidRPr="00220B5F">
        <w:t xml:space="preserve"> </w:t>
      </w:r>
      <w:r w:rsidR="00D5106A">
        <w:t xml:space="preserve">or </w:t>
      </w:r>
      <w:proofErr w:type="spellStart"/>
      <w:r w:rsidR="00D5106A">
        <w:t>pazopanib</w:t>
      </w:r>
      <w:proofErr w:type="spellEnd"/>
      <w:r w:rsidR="00D5106A">
        <w:t xml:space="preserve"> post-immunotherapy</w:t>
      </w:r>
      <w:r w:rsidR="006E60D3" w:rsidRPr="00220B5F">
        <w:t xml:space="preserve">. </w:t>
      </w:r>
      <w:r w:rsidR="00F30DC2" w:rsidRPr="00220B5F">
        <w:t>Acceptance of the claim made in the resubmission would rely on extrapolation of the evidence from CABOSUN</w:t>
      </w:r>
      <w:r w:rsidR="00512718">
        <w:t xml:space="preserve"> in the treatment naïve setting</w:t>
      </w:r>
      <w:r w:rsidR="00F30DC2" w:rsidRPr="00220B5F">
        <w:t xml:space="preserve"> to </w:t>
      </w:r>
      <w:r w:rsidR="00E65C7F" w:rsidRPr="00220B5F">
        <w:t xml:space="preserve">use as </w:t>
      </w:r>
      <w:r w:rsidR="007B78E0" w:rsidRPr="00220B5F">
        <w:t>the first TKI post-immunotherapy</w:t>
      </w:r>
      <w:r w:rsidR="00F30DC2" w:rsidRPr="00220B5F">
        <w:t xml:space="preserve"> setting.</w:t>
      </w:r>
      <w:r w:rsidR="00846318" w:rsidRPr="00541F65">
        <w:t xml:space="preserve"> </w:t>
      </w:r>
      <w:r w:rsidR="00477646" w:rsidRPr="00541F65">
        <w:t>T</w:t>
      </w:r>
      <w:r w:rsidR="00356BC6" w:rsidRPr="00541F65">
        <w:t xml:space="preserve">he ESC </w:t>
      </w:r>
      <w:r w:rsidR="00477646" w:rsidRPr="00541F65">
        <w:t xml:space="preserve">agreed with the commentary </w:t>
      </w:r>
      <w:r w:rsidR="00356BC6" w:rsidRPr="00541F65">
        <w:t xml:space="preserve">that </w:t>
      </w:r>
      <w:r w:rsidR="00846318" w:rsidRPr="00541F65">
        <w:t xml:space="preserve">in the absence of a translational study to support the clinical benefit of </w:t>
      </w:r>
      <w:proofErr w:type="spellStart"/>
      <w:r w:rsidR="00846318" w:rsidRPr="00541F65">
        <w:t>cabozantinib</w:t>
      </w:r>
      <w:proofErr w:type="spellEnd"/>
      <w:r w:rsidR="00846318" w:rsidRPr="00541F65">
        <w:t xml:space="preserve"> </w:t>
      </w:r>
      <w:r w:rsidR="00512718">
        <w:t>across the different settings</w:t>
      </w:r>
      <w:r w:rsidR="00846318" w:rsidRPr="00541F65">
        <w:t xml:space="preserve">, it remained unclear as to whether </w:t>
      </w:r>
      <w:proofErr w:type="spellStart"/>
      <w:r w:rsidR="00846318" w:rsidRPr="00541F65">
        <w:t>cabozantinib</w:t>
      </w:r>
      <w:proofErr w:type="spellEnd"/>
      <w:r w:rsidR="00846318" w:rsidRPr="00541F65">
        <w:t xml:space="preserve"> post-immunotherapy would </w:t>
      </w:r>
      <w:r w:rsidR="00A25EAE">
        <w:t>result in</w:t>
      </w:r>
      <w:r w:rsidR="00A25EAE" w:rsidRPr="00541F65">
        <w:t xml:space="preserve"> </w:t>
      </w:r>
      <w:r w:rsidR="00846318" w:rsidRPr="00541F65">
        <w:t xml:space="preserve">the same </w:t>
      </w:r>
      <w:r w:rsidR="00846318" w:rsidRPr="00A70961">
        <w:t>benefit as in the naïve treatment setting.</w:t>
      </w:r>
    </w:p>
    <w:p w:rsidR="00AB6A75" w:rsidRDefault="006153CB" w:rsidP="00A70961">
      <w:pPr>
        <w:pStyle w:val="3-BodyText"/>
      </w:pPr>
      <w:r>
        <w:rPr>
          <w:iCs/>
        </w:rPr>
        <w:t>In the TKI-</w:t>
      </w:r>
      <w:r w:rsidR="00A70961" w:rsidRPr="00A70961">
        <w:rPr>
          <w:iCs/>
        </w:rPr>
        <w:t>naive post-immunotherapy setting, t</w:t>
      </w:r>
      <w:r w:rsidR="00AB6A75" w:rsidRPr="00A70961">
        <w:t xml:space="preserve">he PBAC considered that the claim of </w:t>
      </w:r>
      <w:r w:rsidR="00627966">
        <w:t>superior</w:t>
      </w:r>
      <w:r w:rsidR="00AB6A75" w:rsidRPr="00A70961">
        <w:t xml:space="preserve"> comparative effectiveness was not adequately supported </w:t>
      </w:r>
      <w:r w:rsidR="00A70961" w:rsidRPr="00A70961">
        <w:t>given the paucity of data available</w:t>
      </w:r>
      <w:r w:rsidR="00AB6A75" w:rsidRPr="00A70961">
        <w:t>.</w:t>
      </w:r>
    </w:p>
    <w:p w:rsidR="004D7A28" w:rsidRPr="004D7A28" w:rsidRDefault="004D7A28" w:rsidP="004D7A28">
      <w:pPr>
        <w:pStyle w:val="3-BodyText"/>
        <w:numPr>
          <w:ilvl w:val="0"/>
          <w:numId w:val="0"/>
        </w:numPr>
        <w:rPr>
          <w:iCs/>
          <w:u w:val="single"/>
        </w:rPr>
      </w:pPr>
      <w:r w:rsidRPr="004D7A28">
        <w:rPr>
          <w:iCs/>
          <w:u w:val="single"/>
        </w:rPr>
        <w:t>Safety</w:t>
      </w:r>
    </w:p>
    <w:p w:rsidR="0049038F" w:rsidRPr="00220B5F" w:rsidRDefault="0049038F" w:rsidP="0049038F">
      <w:pPr>
        <w:pStyle w:val="3-BodyText"/>
        <w:rPr>
          <w:color w:val="0066FF"/>
        </w:rPr>
      </w:pPr>
      <w:r>
        <w:t xml:space="preserve">In both settings, </w:t>
      </w:r>
      <w:r w:rsidR="004D7A28">
        <w:t xml:space="preserve">the resubmission claimed that </w:t>
      </w:r>
      <w:proofErr w:type="spellStart"/>
      <w:r w:rsidR="004D7A28">
        <w:t>cabozantinib</w:t>
      </w:r>
      <w:proofErr w:type="spellEnd"/>
      <w:r w:rsidR="004D7A28">
        <w:t xml:space="preserve"> has</w:t>
      </w:r>
      <w:r w:rsidR="004D7A28" w:rsidRPr="004D7A28">
        <w:t xml:space="preserve"> different but broadly comparable safety compared with </w:t>
      </w:r>
      <w:proofErr w:type="spellStart"/>
      <w:r w:rsidR="004D7A28" w:rsidRPr="004D7A28">
        <w:t>sunitinib</w:t>
      </w:r>
      <w:proofErr w:type="spellEnd"/>
      <w:r w:rsidR="004D7A28" w:rsidRPr="004D7A28">
        <w:t>. T</w:t>
      </w:r>
      <w:r w:rsidRPr="00220B5F">
        <w:t xml:space="preserve">he </w:t>
      </w:r>
      <w:r>
        <w:t xml:space="preserve">PBAC considered </w:t>
      </w:r>
      <w:r w:rsidR="004D7A28">
        <w:t>this</w:t>
      </w:r>
      <w:r w:rsidRPr="00220B5F">
        <w:t xml:space="preserve"> </w:t>
      </w:r>
      <w:r>
        <w:t>was reasonable</w:t>
      </w:r>
      <w:r w:rsidRPr="00220B5F">
        <w:t>.</w:t>
      </w:r>
    </w:p>
    <w:p w:rsidR="00F30DC2" w:rsidRPr="00A42F54" w:rsidRDefault="00F30DC2" w:rsidP="00F30DC2">
      <w:pPr>
        <w:pStyle w:val="4-SubsectionHeading"/>
      </w:pPr>
      <w:bookmarkStart w:id="29" w:name="_Toc22897645"/>
      <w:bookmarkStart w:id="30" w:name="_Toc29800773"/>
      <w:r w:rsidRPr="00A42F54">
        <w:t>Economic analysis</w:t>
      </w:r>
      <w:bookmarkEnd w:id="29"/>
      <w:bookmarkEnd w:id="30"/>
      <w:r w:rsidRPr="00A42F54">
        <w:t xml:space="preserve"> </w:t>
      </w:r>
    </w:p>
    <w:p w:rsidR="00746AD3" w:rsidRPr="00746AD3" w:rsidRDefault="002F15B1" w:rsidP="002F15B1">
      <w:pPr>
        <w:pStyle w:val="3-BodyText"/>
        <w:rPr>
          <w:iCs/>
        </w:rPr>
      </w:pPr>
      <w:r>
        <w:t xml:space="preserve">While the </w:t>
      </w:r>
      <w:r w:rsidR="006153CB">
        <w:t>re</w:t>
      </w:r>
      <w:r>
        <w:t>submission presented a cost-</w:t>
      </w:r>
      <w:r w:rsidR="00746AD3">
        <w:t>utility</w:t>
      </w:r>
      <w:r>
        <w:t xml:space="preserve"> analysis versus </w:t>
      </w:r>
      <w:proofErr w:type="spellStart"/>
      <w:r>
        <w:t>sunitinib</w:t>
      </w:r>
      <w:proofErr w:type="spellEnd"/>
      <w:r>
        <w:t>, t</w:t>
      </w:r>
      <w:r w:rsidRPr="00541F65">
        <w:t xml:space="preserve">he ESC considered that a cost-minimisation analysis (CMA) versus </w:t>
      </w:r>
      <w:proofErr w:type="spellStart"/>
      <w:r w:rsidRPr="00541F65">
        <w:t>sunitinib</w:t>
      </w:r>
      <w:proofErr w:type="spellEnd"/>
      <w:r w:rsidRPr="00541F65">
        <w:t xml:space="preserve"> or </w:t>
      </w:r>
      <w:proofErr w:type="spellStart"/>
      <w:r w:rsidRPr="00541F65">
        <w:t>pazopanib</w:t>
      </w:r>
      <w:proofErr w:type="spellEnd"/>
      <w:r w:rsidRPr="00541F65">
        <w:t xml:space="preserve"> may have been appropriate noting that the PBAC previously considered that a CMA could be an alternative approach given the uncertain and likely small increase in PFS (para 7.17, </w:t>
      </w:r>
      <w:proofErr w:type="spellStart"/>
      <w:r w:rsidRPr="00541F65">
        <w:t>cabozantinib</w:t>
      </w:r>
      <w:proofErr w:type="spellEnd"/>
      <w:r w:rsidRPr="00541F65">
        <w:t>, P</w:t>
      </w:r>
      <w:r w:rsidR="00EA6210">
        <w:t>SD</w:t>
      </w:r>
      <w:r w:rsidRPr="00541F65">
        <w:t>, March 2019 PBAC meeting), and that no new clinical evidence ha</w:t>
      </w:r>
      <w:r w:rsidR="00FE578B">
        <w:t>d</w:t>
      </w:r>
      <w:r w:rsidRPr="00541F65">
        <w:t xml:space="preserve"> been presented. The </w:t>
      </w:r>
      <w:r w:rsidR="006153CB">
        <w:t xml:space="preserve">previous </w:t>
      </w:r>
      <w:r w:rsidRPr="00541F65">
        <w:t>P</w:t>
      </w:r>
      <w:r w:rsidR="00EA6210">
        <w:t>SD</w:t>
      </w:r>
      <w:r w:rsidRPr="00541F65">
        <w:t xml:space="preserve"> further stated “Given the small and uncertain </w:t>
      </w:r>
      <w:r w:rsidRPr="00541F65">
        <w:lastRenderedPageBreak/>
        <w:t xml:space="preserve">PFS benefit and the absence of a demonstrated OS benefit or improvement in </w:t>
      </w:r>
      <w:proofErr w:type="spellStart"/>
      <w:r w:rsidRPr="00541F65">
        <w:t>QoL</w:t>
      </w:r>
      <w:proofErr w:type="spellEnd"/>
      <w:r w:rsidRPr="00541F65">
        <w:t xml:space="preserve"> for </w:t>
      </w:r>
      <w:proofErr w:type="spellStart"/>
      <w:r w:rsidRPr="00541F65">
        <w:t>cabozantinib</w:t>
      </w:r>
      <w:proofErr w:type="spellEnd"/>
      <w:r w:rsidRPr="00541F65">
        <w:t xml:space="preserve"> versus </w:t>
      </w:r>
      <w:proofErr w:type="spellStart"/>
      <w:r w:rsidRPr="00541F65">
        <w:t>sunitinib</w:t>
      </w:r>
      <w:proofErr w:type="spellEnd"/>
      <w:r w:rsidRPr="00541F65">
        <w:t xml:space="preserve"> in the first-line setting, the PBAC considered that any future submission requesting use in a broader setting (e.g. a combined “line agnostic” listing) would need to be based on conservative assumptions. In settings where there is no RCT evidence of superiority, the PBAC considered that a higher cost for </w:t>
      </w:r>
      <w:proofErr w:type="spellStart"/>
      <w:r w:rsidRPr="00541F65">
        <w:t>cabozantinib</w:t>
      </w:r>
      <w:proofErr w:type="spellEnd"/>
      <w:r w:rsidRPr="00541F65">
        <w:t xml:space="preserve"> versus </w:t>
      </w:r>
      <w:proofErr w:type="spellStart"/>
      <w:r w:rsidRPr="00541F65">
        <w:t>sunitinib</w:t>
      </w:r>
      <w:proofErr w:type="spellEnd"/>
      <w:r w:rsidRPr="00541F65">
        <w:t xml:space="preserve"> may be difficult to justify</w:t>
      </w:r>
      <w:r>
        <w:t>”</w:t>
      </w:r>
      <w:r w:rsidRPr="00505255">
        <w:t xml:space="preserve"> </w:t>
      </w:r>
      <w:r w:rsidRPr="00541F65">
        <w:t>(para 7.1</w:t>
      </w:r>
      <w:r>
        <w:t>8</w:t>
      </w:r>
      <w:r w:rsidRPr="00541F65">
        <w:t xml:space="preserve">, </w:t>
      </w:r>
      <w:proofErr w:type="spellStart"/>
      <w:r w:rsidRPr="00541F65">
        <w:t>cabozantinib</w:t>
      </w:r>
      <w:proofErr w:type="spellEnd"/>
      <w:r w:rsidRPr="00541F65">
        <w:t>, P</w:t>
      </w:r>
      <w:r w:rsidR="00EA6210">
        <w:t>SD</w:t>
      </w:r>
      <w:r w:rsidRPr="00541F65">
        <w:t xml:space="preserve">, March 2019 PBAC meeting). </w:t>
      </w:r>
    </w:p>
    <w:p w:rsidR="002F15B1" w:rsidRPr="00541F65" w:rsidRDefault="002F15B1" w:rsidP="002F15B1">
      <w:pPr>
        <w:pStyle w:val="3-BodyText"/>
        <w:rPr>
          <w:iCs/>
        </w:rPr>
      </w:pPr>
      <w:r w:rsidRPr="00541F65">
        <w:t xml:space="preserve">A CMA versus </w:t>
      </w:r>
      <w:proofErr w:type="spellStart"/>
      <w:r w:rsidRPr="00541F65">
        <w:t>sunitinib</w:t>
      </w:r>
      <w:proofErr w:type="spellEnd"/>
      <w:r w:rsidRPr="00541F65">
        <w:t xml:space="preserve"> was conducted by the evaluators</w:t>
      </w:r>
      <w:r>
        <w:t>. The results, based on the resubmission’s assumed effective prices,</w:t>
      </w:r>
      <w:r w:rsidRPr="00541F65">
        <w:t xml:space="preserve"> a</w:t>
      </w:r>
      <w:r>
        <w:t xml:space="preserve">re </w:t>
      </w:r>
      <w:r w:rsidRPr="00541F65">
        <w:t>presented</w:t>
      </w:r>
      <w:r>
        <w:t xml:space="preserve"> below</w:t>
      </w:r>
      <w:r w:rsidRPr="00541F65">
        <w:t>.</w:t>
      </w:r>
    </w:p>
    <w:p w:rsidR="002F15B1" w:rsidRPr="009E6325" w:rsidRDefault="002F15B1" w:rsidP="002F15B1">
      <w:pPr>
        <w:keepNext/>
        <w:jc w:val="left"/>
        <w:rPr>
          <w:rFonts w:ascii="Arial Narrow" w:eastAsiaTheme="majorEastAsia" w:hAnsi="Arial Narrow" w:cstheme="majorBidi"/>
          <w:b/>
          <w:bCs/>
          <w:sz w:val="20"/>
        </w:rPr>
      </w:pPr>
      <w:r w:rsidRPr="009E6325">
        <w:rPr>
          <w:rFonts w:ascii="Arial Narrow" w:eastAsiaTheme="majorEastAsia" w:hAnsi="Arial Narrow" w:cstheme="majorBidi"/>
          <w:b/>
          <w:bCs/>
          <w:sz w:val="20"/>
        </w:rPr>
        <w:t xml:space="preserve">Table </w:t>
      </w:r>
      <w:r w:rsidR="007D3FB6">
        <w:rPr>
          <w:rFonts w:ascii="Arial Narrow" w:eastAsiaTheme="majorEastAsia" w:hAnsi="Arial Narrow" w:cstheme="majorBidi"/>
          <w:b/>
          <w:bCs/>
          <w:sz w:val="20"/>
        </w:rPr>
        <w:t>11</w:t>
      </w:r>
      <w:r w:rsidRPr="009E6325">
        <w:rPr>
          <w:rFonts w:ascii="Arial Narrow" w:eastAsiaTheme="majorEastAsia" w:hAnsi="Arial Narrow" w:cstheme="majorBidi"/>
          <w:b/>
          <w:bCs/>
          <w:sz w:val="20"/>
        </w:rPr>
        <w:t xml:space="preserve">: Cost-minimisation analysis </w:t>
      </w:r>
      <w:r w:rsidRPr="003A5927">
        <w:rPr>
          <w:rFonts w:ascii="Arial Narrow" w:eastAsiaTheme="majorEastAsia" w:hAnsi="Arial Narrow" w:cstheme="majorBidi"/>
          <w:b/>
          <w:bCs/>
          <w:sz w:val="20"/>
        </w:rPr>
        <w:t xml:space="preserve">between </w:t>
      </w:r>
      <w:proofErr w:type="spellStart"/>
      <w:r w:rsidRPr="009E6325">
        <w:rPr>
          <w:rFonts w:ascii="Arial Narrow" w:eastAsiaTheme="majorEastAsia" w:hAnsi="Arial Narrow" w:cstheme="majorBidi"/>
          <w:b/>
          <w:bCs/>
          <w:sz w:val="20"/>
        </w:rPr>
        <w:t>sunitinib</w:t>
      </w:r>
      <w:proofErr w:type="spellEnd"/>
      <w:r w:rsidRPr="009E6325">
        <w:rPr>
          <w:rFonts w:ascii="Arial Narrow" w:eastAsiaTheme="majorEastAsia" w:hAnsi="Arial Narrow" w:cstheme="majorBidi"/>
          <w:b/>
          <w:bCs/>
          <w:sz w:val="20"/>
        </w:rPr>
        <w:t xml:space="preserve"> and </w:t>
      </w:r>
      <w:proofErr w:type="spellStart"/>
      <w:r w:rsidRPr="009E6325">
        <w:rPr>
          <w:rFonts w:ascii="Arial Narrow" w:eastAsiaTheme="majorEastAsia" w:hAnsi="Arial Narrow" w:cstheme="majorBidi"/>
          <w:b/>
          <w:bCs/>
          <w:sz w:val="20"/>
        </w:rPr>
        <w:t>cabozantinib</w:t>
      </w:r>
      <w:proofErr w:type="spellEnd"/>
      <w:r w:rsidRPr="009E6325">
        <w:rPr>
          <w:rFonts w:ascii="Arial Narrow" w:eastAsiaTheme="majorEastAsia" w:hAnsi="Arial Narrow" w:cstheme="majorBidi"/>
          <w:b/>
          <w:bCs/>
          <w:sz w:val="20"/>
        </w:rPr>
        <w:t xml:space="preserve"> (</w:t>
      </w:r>
      <w:r>
        <w:rPr>
          <w:rFonts w:ascii="Arial Narrow" w:eastAsiaTheme="majorEastAsia" w:hAnsi="Arial Narrow" w:cstheme="majorBidi"/>
          <w:b/>
          <w:bCs/>
          <w:sz w:val="20"/>
        </w:rPr>
        <w:t xml:space="preserve">based on </w:t>
      </w:r>
      <w:r w:rsidRPr="009E6325">
        <w:rPr>
          <w:rFonts w:ascii="Arial Narrow" w:eastAsiaTheme="majorEastAsia" w:hAnsi="Arial Narrow" w:cstheme="majorBidi"/>
          <w:b/>
          <w:bCs/>
          <w:sz w:val="20"/>
        </w:rPr>
        <w:t>price</w:t>
      </w:r>
      <w:r>
        <w:rPr>
          <w:rFonts w:ascii="Arial Narrow" w:eastAsiaTheme="majorEastAsia" w:hAnsi="Arial Narrow" w:cstheme="majorBidi"/>
          <w:b/>
          <w:bCs/>
          <w:sz w:val="20"/>
        </w:rPr>
        <w:t>s assumed in submission</w:t>
      </w:r>
      <w:r w:rsidRPr="009E6325">
        <w:rPr>
          <w:rFonts w:ascii="Arial Narrow" w:eastAsiaTheme="majorEastAsia" w:hAnsi="Arial Narrow" w:cstheme="majorBidi"/>
          <w:b/>
          <w:bCs/>
          <w:sz w:val="20"/>
        </w:rPr>
        <w:t>)</w:t>
      </w:r>
    </w:p>
    <w:tbl>
      <w:tblPr>
        <w:tblStyle w:val="TableGrid1"/>
        <w:tblW w:w="5000" w:type="pct"/>
        <w:tblLook w:val="04A0" w:firstRow="1" w:lastRow="0" w:firstColumn="1" w:lastColumn="0" w:noHBand="0" w:noVBand="1"/>
        <w:tblCaption w:val="Table 11: Cost-minimisation analysis between sunitinib and cabozantinib (based on prices assumed in submission)"/>
      </w:tblPr>
      <w:tblGrid>
        <w:gridCol w:w="3256"/>
        <w:gridCol w:w="2692"/>
        <w:gridCol w:w="3069"/>
      </w:tblGrid>
      <w:tr w:rsidR="002162DA" w:rsidRPr="009E6325" w:rsidTr="006B566B">
        <w:trPr>
          <w:tblHeader/>
        </w:trPr>
        <w:tc>
          <w:tcPr>
            <w:tcW w:w="1805" w:type="pct"/>
          </w:tcPr>
          <w:p w:rsidR="002162DA" w:rsidRPr="009E6325" w:rsidRDefault="002162DA" w:rsidP="00936515">
            <w:pPr>
              <w:pStyle w:val="In-tableHeading"/>
              <w:jc w:val="center"/>
              <w:rPr>
                <w:iCs/>
              </w:rPr>
            </w:pPr>
          </w:p>
        </w:tc>
        <w:tc>
          <w:tcPr>
            <w:tcW w:w="1493" w:type="pct"/>
            <w:hideMark/>
          </w:tcPr>
          <w:p w:rsidR="002162DA" w:rsidRPr="003A5927" w:rsidRDefault="002162DA" w:rsidP="00936515">
            <w:pPr>
              <w:pStyle w:val="In-tableHeading"/>
              <w:jc w:val="center"/>
              <w:rPr>
                <w:iCs/>
              </w:rPr>
            </w:pPr>
            <w:proofErr w:type="spellStart"/>
            <w:r w:rsidRPr="003A5927">
              <w:rPr>
                <w:iCs/>
              </w:rPr>
              <w:t>Sunitinib</w:t>
            </w:r>
            <w:proofErr w:type="spellEnd"/>
          </w:p>
        </w:tc>
        <w:tc>
          <w:tcPr>
            <w:tcW w:w="1702" w:type="pct"/>
            <w:hideMark/>
          </w:tcPr>
          <w:p w:rsidR="002162DA" w:rsidRPr="003A5927" w:rsidRDefault="002162DA" w:rsidP="00936515">
            <w:pPr>
              <w:pStyle w:val="In-tableHeading"/>
              <w:jc w:val="center"/>
              <w:rPr>
                <w:iCs/>
              </w:rPr>
            </w:pPr>
            <w:proofErr w:type="spellStart"/>
            <w:r w:rsidRPr="003A5927">
              <w:rPr>
                <w:iCs/>
              </w:rPr>
              <w:t>Cabozantinib</w:t>
            </w:r>
            <w:proofErr w:type="spellEnd"/>
          </w:p>
        </w:tc>
      </w:tr>
      <w:tr w:rsidR="002162DA" w:rsidRPr="009E6325" w:rsidTr="00D750C1">
        <w:tc>
          <w:tcPr>
            <w:tcW w:w="1805" w:type="pct"/>
            <w:vMerge w:val="restart"/>
          </w:tcPr>
          <w:p w:rsidR="002162DA" w:rsidRPr="009E6325" w:rsidRDefault="002162DA" w:rsidP="00936515">
            <w:pPr>
              <w:pStyle w:val="TableText0"/>
              <w:rPr>
                <w:iCs/>
              </w:rPr>
            </w:pPr>
            <w:r w:rsidRPr="009E6325">
              <w:rPr>
                <w:iCs/>
              </w:rPr>
              <w:t>AEMP</w:t>
            </w:r>
            <w:r>
              <w:rPr>
                <w:iCs/>
              </w:rPr>
              <w:t xml:space="preserve"> assumed in submission</w:t>
            </w:r>
          </w:p>
        </w:tc>
        <w:tc>
          <w:tcPr>
            <w:tcW w:w="1493" w:type="pct"/>
          </w:tcPr>
          <w:p w:rsidR="002162DA" w:rsidRPr="009C73AF" w:rsidRDefault="002162DA" w:rsidP="005835CC">
            <w:pPr>
              <w:pStyle w:val="TableText0"/>
              <w:jc w:val="center"/>
              <w:rPr>
                <w:iCs/>
              </w:rPr>
            </w:pPr>
            <w:r>
              <w:rPr>
                <w:iCs/>
              </w:rPr>
              <w:t>$</w:t>
            </w:r>
            <w:r w:rsidR="009C73AF">
              <w:rPr>
                <w:iCs/>
                <w:noProof/>
                <w:color w:val="000000"/>
                <w:highlight w:val="black"/>
              </w:rPr>
              <w:t>'''''''''''''''''''''</w:t>
            </w:r>
            <w:r>
              <w:rPr>
                <w:iCs/>
              </w:rPr>
              <w:t xml:space="preserve"> for </w:t>
            </w:r>
            <w:r w:rsidRPr="003A5927">
              <w:rPr>
                <w:iCs/>
              </w:rPr>
              <w:t>37.5 mg, 28 tablets</w:t>
            </w:r>
          </w:p>
        </w:tc>
        <w:tc>
          <w:tcPr>
            <w:tcW w:w="1702" w:type="pct"/>
            <w:vMerge w:val="restart"/>
          </w:tcPr>
          <w:p w:rsidR="002162DA" w:rsidRPr="003A5927" w:rsidRDefault="002162DA" w:rsidP="005835CC">
            <w:pPr>
              <w:pStyle w:val="TableText0"/>
              <w:jc w:val="center"/>
              <w:rPr>
                <w:iCs/>
              </w:rPr>
            </w:pPr>
            <w:r w:rsidRPr="003A5927">
              <w:rPr>
                <w:iCs/>
              </w:rPr>
              <w:t>$</w:t>
            </w:r>
            <w:r w:rsidR="009C73AF">
              <w:rPr>
                <w:iCs/>
                <w:noProof/>
                <w:color w:val="000000"/>
                <w:highlight w:val="black"/>
              </w:rPr>
              <w:t>''''''''''''''</w:t>
            </w:r>
            <w:r w:rsidRPr="003A5927">
              <w:rPr>
                <w:iCs/>
              </w:rPr>
              <w:t>, 60/40/20 mg, 30 tablets</w:t>
            </w:r>
          </w:p>
        </w:tc>
      </w:tr>
      <w:tr w:rsidR="002162DA" w:rsidRPr="009E6325" w:rsidTr="00D750C1">
        <w:tc>
          <w:tcPr>
            <w:tcW w:w="1805" w:type="pct"/>
            <w:vMerge/>
          </w:tcPr>
          <w:p w:rsidR="002162DA" w:rsidRPr="009E6325" w:rsidRDefault="002162DA" w:rsidP="00936515">
            <w:pPr>
              <w:pStyle w:val="TableText0"/>
              <w:rPr>
                <w:iCs/>
              </w:rPr>
            </w:pPr>
          </w:p>
        </w:tc>
        <w:tc>
          <w:tcPr>
            <w:tcW w:w="1493" w:type="pct"/>
          </w:tcPr>
          <w:p w:rsidR="002162DA" w:rsidRPr="009C73AF" w:rsidRDefault="002162DA" w:rsidP="005835CC">
            <w:pPr>
              <w:pStyle w:val="TableText0"/>
              <w:jc w:val="center"/>
              <w:rPr>
                <w:iCs/>
              </w:rPr>
            </w:pPr>
            <w:r>
              <w:rPr>
                <w:iCs/>
              </w:rPr>
              <w:t>$</w:t>
            </w:r>
            <w:r w:rsidR="009C73AF">
              <w:rPr>
                <w:iCs/>
                <w:noProof/>
                <w:color w:val="000000"/>
                <w:highlight w:val="black"/>
              </w:rPr>
              <w:t>'''''''''''''''''''''''</w:t>
            </w:r>
            <w:r>
              <w:rPr>
                <w:iCs/>
              </w:rPr>
              <w:t xml:space="preserve"> for </w:t>
            </w:r>
            <w:r w:rsidRPr="003A5927">
              <w:rPr>
                <w:iCs/>
              </w:rPr>
              <w:t>50 mg, 28 tablets</w:t>
            </w:r>
          </w:p>
        </w:tc>
        <w:tc>
          <w:tcPr>
            <w:tcW w:w="1702" w:type="pct"/>
            <w:vMerge/>
          </w:tcPr>
          <w:p w:rsidR="002162DA" w:rsidRPr="003A5927" w:rsidRDefault="002162DA" w:rsidP="00936515">
            <w:pPr>
              <w:pStyle w:val="TableText0"/>
              <w:jc w:val="center"/>
              <w:rPr>
                <w:iCs/>
              </w:rPr>
            </w:pPr>
          </w:p>
        </w:tc>
      </w:tr>
      <w:tr w:rsidR="002162DA" w:rsidRPr="009E6325" w:rsidTr="00D750C1">
        <w:tc>
          <w:tcPr>
            <w:tcW w:w="1805" w:type="pct"/>
          </w:tcPr>
          <w:p w:rsidR="002162DA" w:rsidRPr="009E6325" w:rsidRDefault="002162DA" w:rsidP="00C93CD3">
            <w:pPr>
              <w:pStyle w:val="TableText0"/>
              <w:rPr>
                <w:iCs/>
              </w:rPr>
            </w:pPr>
            <w:r w:rsidRPr="009E6325">
              <w:rPr>
                <w:iCs/>
              </w:rPr>
              <w:t xml:space="preserve">Estimated average dose per day </w:t>
            </w:r>
            <w:r>
              <w:rPr>
                <w:iCs/>
              </w:rPr>
              <w:t xml:space="preserve">treated </w:t>
            </w:r>
            <w:r w:rsidRPr="009E6325">
              <w:rPr>
                <w:iCs/>
              </w:rPr>
              <w:t>(mg)</w:t>
            </w:r>
          </w:p>
        </w:tc>
        <w:tc>
          <w:tcPr>
            <w:tcW w:w="1493" w:type="pct"/>
          </w:tcPr>
          <w:p w:rsidR="002162DA" w:rsidRPr="006E27BB" w:rsidRDefault="002162DA" w:rsidP="00C93CD3">
            <w:pPr>
              <w:pStyle w:val="TableText0"/>
              <w:jc w:val="center"/>
              <w:rPr>
                <w:iCs/>
                <w:szCs w:val="20"/>
                <w:vertAlign w:val="superscript"/>
              </w:rPr>
            </w:pPr>
            <w:r w:rsidRPr="003A5927">
              <w:rPr>
                <w:iCs/>
              </w:rPr>
              <w:t>43.70 (CABOSUN)</w:t>
            </w:r>
            <w:r w:rsidR="006E27BB">
              <w:rPr>
                <w:iCs/>
              </w:rPr>
              <w:t xml:space="preserve"> </w:t>
            </w:r>
            <w:r w:rsidR="006E27BB">
              <w:rPr>
                <w:iCs/>
                <w:vertAlign w:val="superscript"/>
              </w:rPr>
              <w:t>a</w:t>
            </w:r>
          </w:p>
        </w:tc>
        <w:tc>
          <w:tcPr>
            <w:tcW w:w="1702" w:type="pct"/>
          </w:tcPr>
          <w:p w:rsidR="002162DA" w:rsidRPr="003A5927" w:rsidRDefault="002162DA" w:rsidP="00C93CD3">
            <w:pPr>
              <w:pStyle w:val="TableText0"/>
              <w:jc w:val="center"/>
              <w:rPr>
                <w:iCs/>
                <w:szCs w:val="20"/>
              </w:rPr>
            </w:pPr>
            <w:r w:rsidRPr="003A5927">
              <w:rPr>
                <w:iCs/>
              </w:rPr>
              <w:t>49.40 (CABOSUN)</w:t>
            </w:r>
          </w:p>
        </w:tc>
      </w:tr>
      <w:tr w:rsidR="002162DA" w:rsidRPr="009E6325" w:rsidTr="00D750C1">
        <w:tc>
          <w:tcPr>
            <w:tcW w:w="1805" w:type="pct"/>
          </w:tcPr>
          <w:p w:rsidR="002162DA" w:rsidRPr="009E6325" w:rsidRDefault="002162DA" w:rsidP="00C93CD3">
            <w:pPr>
              <w:pStyle w:val="TableText0"/>
              <w:rPr>
                <w:iCs/>
              </w:rPr>
            </w:pPr>
            <w:r w:rsidRPr="009E6325">
              <w:rPr>
                <w:iCs/>
              </w:rPr>
              <w:t>Days of treat</w:t>
            </w:r>
            <w:r>
              <w:rPr>
                <w:iCs/>
              </w:rPr>
              <w:t>ment</w:t>
            </w:r>
          </w:p>
        </w:tc>
        <w:tc>
          <w:tcPr>
            <w:tcW w:w="1493" w:type="pct"/>
            <w:vAlign w:val="center"/>
          </w:tcPr>
          <w:p w:rsidR="002162DA" w:rsidRPr="003A5927" w:rsidRDefault="002162DA" w:rsidP="00C93CD3">
            <w:pPr>
              <w:pStyle w:val="TableText0"/>
              <w:jc w:val="center"/>
              <w:rPr>
                <w:iCs/>
              </w:rPr>
            </w:pPr>
            <w:r w:rsidRPr="003A5927">
              <w:rPr>
                <w:iCs/>
                <w:szCs w:val="20"/>
                <w:lang w:eastAsia="en-AU"/>
              </w:rPr>
              <w:t>28 days of 42 days cycle (67%)</w:t>
            </w:r>
          </w:p>
        </w:tc>
        <w:tc>
          <w:tcPr>
            <w:tcW w:w="1702" w:type="pct"/>
            <w:vAlign w:val="center"/>
          </w:tcPr>
          <w:p w:rsidR="002162DA" w:rsidRPr="003A5927" w:rsidRDefault="002162DA" w:rsidP="00C93CD3">
            <w:pPr>
              <w:pStyle w:val="TableText0"/>
              <w:jc w:val="center"/>
              <w:rPr>
                <w:iCs/>
              </w:rPr>
            </w:pPr>
            <w:r w:rsidRPr="003A5927">
              <w:rPr>
                <w:iCs/>
                <w:szCs w:val="20"/>
                <w:lang w:eastAsia="en-AU"/>
              </w:rPr>
              <w:t>No treatment breaks (100%)</w:t>
            </w:r>
          </w:p>
        </w:tc>
      </w:tr>
      <w:tr w:rsidR="002162DA" w:rsidRPr="009E6325" w:rsidTr="002162DA">
        <w:tc>
          <w:tcPr>
            <w:tcW w:w="5000" w:type="pct"/>
            <w:gridSpan w:val="3"/>
            <w:vAlign w:val="center"/>
          </w:tcPr>
          <w:p w:rsidR="002162DA" w:rsidRPr="003A5927" w:rsidRDefault="002162DA" w:rsidP="00F217D9">
            <w:pPr>
              <w:pStyle w:val="TableText0"/>
              <w:numPr>
                <w:ilvl w:val="0"/>
                <w:numId w:val="29"/>
              </w:numPr>
              <w:ind w:left="25" w:hanging="142"/>
              <w:rPr>
                <w:iCs/>
              </w:rPr>
            </w:pPr>
            <w:r w:rsidRPr="003A5927">
              <w:rPr>
                <w:b/>
                <w:bCs w:val="0"/>
                <w:iCs/>
              </w:rPr>
              <w:t>Cost-</w:t>
            </w:r>
            <w:proofErr w:type="spellStart"/>
            <w:r w:rsidRPr="003A5927">
              <w:rPr>
                <w:b/>
                <w:bCs w:val="0"/>
                <w:iCs/>
              </w:rPr>
              <w:t>minimisation</w:t>
            </w:r>
            <w:proofErr w:type="spellEnd"/>
            <w:r w:rsidRPr="003A5927">
              <w:rPr>
                <w:b/>
                <w:bCs w:val="0"/>
                <w:iCs/>
              </w:rPr>
              <w:t xml:space="preserve"> based on mean duration of treatment</w:t>
            </w:r>
          </w:p>
        </w:tc>
      </w:tr>
      <w:tr w:rsidR="002162DA" w:rsidRPr="009E6325" w:rsidTr="00D750C1">
        <w:tc>
          <w:tcPr>
            <w:tcW w:w="1805" w:type="pct"/>
          </w:tcPr>
          <w:p w:rsidR="002162DA" w:rsidRPr="009E6325" w:rsidRDefault="002162DA" w:rsidP="002162DA">
            <w:pPr>
              <w:pStyle w:val="TableText0"/>
              <w:rPr>
                <w:iCs/>
              </w:rPr>
            </w:pPr>
            <w:r w:rsidRPr="009E6325">
              <w:rPr>
                <w:iCs/>
              </w:rPr>
              <w:t xml:space="preserve">Mean duration of treatment (months) </w:t>
            </w:r>
            <w:r w:rsidRPr="009E6325">
              <w:rPr>
                <w:iCs/>
                <w:vertAlign w:val="superscript"/>
              </w:rPr>
              <w:t>b</w:t>
            </w:r>
          </w:p>
        </w:tc>
        <w:tc>
          <w:tcPr>
            <w:tcW w:w="1493" w:type="pct"/>
          </w:tcPr>
          <w:p w:rsidR="002162DA" w:rsidRPr="003A5927" w:rsidRDefault="002162DA" w:rsidP="002162DA">
            <w:pPr>
              <w:pStyle w:val="TableText0"/>
              <w:jc w:val="center"/>
              <w:rPr>
                <w:iCs/>
              </w:rPr>
            </w:pPr>
            <w:r>
              <w:rPr>
                <w:iCs/>
              </w:rPr>
              <w:t>7.2</w:t>
            </w:r>
          </w:p>
        </w:tc>
        <w:tc>
          <w:tcPr>
            <w:tcW w:w="1702" w:type="pct"/>
          </w:tcPr>
          <w:p w:rsidR="002162DA" w:rsidRPr="003A5927" w:rsidRDefault="002162DA" w:rsidP="002162DA">
            <w:pPr>
              <w:pStyle w:val="TableText0"/>
              <w:jc w:val="center"/>
              <w:rPr>
                <w:iCs/>
              </w:rPr>
            </w:pPr>
            <w:r>
              <w:rPr>
                <w:iCs/>
              </w:rPr>
              <w:t>12.6</w:t>
            </w:r>
          </w:p>
        </w:tc>
      </w:tr>
      <w:tr w:rsidR="002162DA" w:rsidRPr="009E6325" w:rsidTr="00D750C1">
        <w:tc>
          <w:tcPr>
            <w:tcW w:w="1805" w:type="pct"/>
          </w:tcPr>
          <w:p w:rsidR="002162DA" w:rsidRPr="009E6325" w:rsidRDefault="002162DA" w:rsidP="002162DA">
            <w:pPr>
              <w:pStyle w:val="TableText0"/>
              <w:rPr>
                <w:iCs/>
              </w:rPr>
            </w:pPr>
            <w:r>
              <w:rPr>
                <w:iCs/>
              </w:rPr>
              <w:t>Cost per course</w:t>
            </w:r>
          </w:p>
        </w:tc>
        <w:tc>
          <w:tcPr>
            <w:tcW w:w="1493" w:type="pct"/>
          </w:tcPr>
          <w:p w:rsidR="002162DA" w:rsidRDefault="002162DA" w:rsidP="00FE578B">
            <w:pPr>
              <w:pStyle w:val="TableText0"/>
              <w:jc w:val="center"/>
              <w:rPr>
                <w:iCs/>
              </w:rPr>
            </w:pPr>
            <w:r>
              <w:rPr>
                <w:iCs/>
              </w:rPr>
              <w:t>$</w:t>
            </w:r>
            <w:r w:rsidR="009C73AF">
              <w:rPr>
                <w:iCs/>
                <w:noProof/>
                <w:color w:val="000000"/>
                <w:highlight w:val="black"/>
              </w:rPr>
              <w:t>''''''''''''''''</w:t>
            </w:r>
          </w:p>
        </w:tc>
        <w:tc>
          <w:tcPr>
            <w:tcW w:w="1702" w:type="pct"/>
          </w:tcPr>
          <w:p w:rsidR="002162DA" w:rsidRDefault="002162DA" w:rsidP="00F217D9">
            <w:pPr>
              <w:pStyle w:val="TableText0"/>
              <w:jc w:val="center"/>
              <w:rPr>
                <w:iCs/>
              </w:rPr>
            </w:pPr>
            <w:r>
              <w:rPr>
                <w:iCs/>
              </w:rPr>
              <w:t>$</w:t>
            </w:r>
            <w:r w:rsidR="009C73AF">
              <w:rPr>
                <w:iCs/>
                <w:noProof/>
                <w:color w:val="000000"/>
                <w:highlight w:val="black"/>
              </w:rPr>
              <w:t>''''''''''''''''''</w:t>
            </w:r>
          </w:p>
        </w:tc>
      </w:tr>
      <w:tr w:rsidR="002162DA" w:rsidRPr="009E6325" w:rsidTr="00D750C1">
        <w:tc>
          <w:tcPr>
            <w:tcW w:w="1805" w:type="pct"/>
          </w:tcPr>
          <w:p w:rsidR="002162DA" w:rsidRDefault="002162DA" w:rsidP="002162DA">
            <w:pPr>
              <w:pStyle w:val="TableText0"/>
              <w:rPr>
                <w:iCs/>
              </w:rPr>
            </w:pPr>
            <w:proofErr w:type="spellStart"/>
            <w:r>
              <w:rPr>
                <w:iCs/>
              </w:rPr>
              <w:t>Cabozantinib</w:t>
            </w:r>
            <w:proofErr w:type="spellEnd"/>
            <w:r>
              <w:rPr>
                <w:iCs/>
              </w:rPr>
              <w:t xml:space="preserve"> price required for cost-min</w:t>
            </w:r>
          </w:p>
        </w:tc>
        <w:tc>
          <w:tcPr>
            <w:tcW w:w="1493" w:type="pct"/>
          </w:tcPr>
          <w:p w:rsidR="002162DA" w:rsidRDefault="002162DA" w:rsidP="002162DA">
            <w:pPr>
              <w:pStyle w:val="TableText0"/>
              <w:jc w:val="center"/>
              <w:rPr>
                <w:iCs/>
              </w:rPr>
            </w:pPr>
            <w:r>
              <w:rPr>
                <w:iCs/>
              </w:rPr>
              <w:t>-</w:t>
            </w:r>
          </w:p>
        </w:tc>
        <w:tc>
          <w:tcPr>
            <w:tcW w:w="1702" w:type="pct"/>
          </w:tcPr>
          <w:p w:rsidR="002162DA" w:rsidRDefault="009C73AF" w:rsidP="00FE578B">
            <w:pPr>
              <w:pStyle w:val="TableText0"/>
              <w:jc w:val="center"/>
              <w:rPr>
                <w:iCs/>
              </w:rPr>
            </w:pPr>
            <w:r>
              <w:rPr>
                <w:iCs/>
                <w:noProof/>
                <w:color w:val="000000"/>
                <w:highlight w:val="black"/>
              </w:rPr>
              <w:t>'''''</w:t>
            </w:r>
            <w:r w:rsidR="002162DA">
              <w:rPr>
                <w:iCs/>
              </w:rPr>
              <w:t>% price reduction (AEMP of $</w:t>
            </w:r>
            <w:r>
              <w:rPr>
                <w:iCs/>
                <w:noProof/>
                <w:color w:val="000000"/>
                <w:highlight w:val="black"/>
              </w:rPr>
              <w:t>''''''''''''</w:t>
            </w:r>
            <w:r w:rsidR="002162DA">
              <w:rPr>
                <w:iCs/>
              </w:rPr>
              <w:t>)</w:t>
            </w:r>
          </w:p>
        </w:tc>
      </w:tr>
      <w:tr w:rsidR="00D750C1" w:rsidRPr="009E6325" w:rsidTr="00D750C1">
        <w:tc>
          <w:tcPr>
            <w:tcW w:w="5000" w:type="pct"/>
            <w:gridSpan w:val="3"/>
            <w:vAlign w:val="center"/>
          </w:tcPr>
          <w:p w:rsidR="00D750C1" w:rsidRDefault="00D750C1" w:rsidP="00F217D9">
            <w:pPr>
              <w:pStyle w:val="TableText0"/>
              <w:numPr>
                <w:ilvl w:val="0"/>
                <w:numId w:val="29"/>
              </w:numPr>
              <w:ind w:left="25" w:hanging="142"/>
              <w:rPr>
                <w:iCs/>
              </w:rPr>
            </w:pPr>
            <w:r w:rsidRPr="003A5927">
              <w:rPr>
                <w:b/>
                <w:bCs w:val="0"/>
                <w:iCs/>
              </w:rPr>
              <w:t>Cost-</w:t>
            </w:r>
            <w:proofErr w:type="spellStart"/>
            <w:r w:rsidRPr="003A5927">
              <w:rPr>
                <w:b/>
                <w:bCs w:val="0"/>
                <w:iCs/>
              </w:rPr>
              <w:t>minimisation</w:t>
            </w:r>
            <w:proofErr w:type="spellEnd"/>
            <w:r w:rsidRPr="003A5927">
              <w:rPr>
                <w:b/>
                <w:bCs w:val="0"/>
                <w:iCs/>
              </w:rPr>
              <w:t xml:space="preserve"> based on same average price per day</w:t>
            </w:r>
          </w:p>
        </w:tc>
      </w:tr>
      <w:tr w:rsidR="00D750C1" w:rsidRPr="009E6325" w:rsidTr="00D750C1">
        <w:tc>
          <w:tcPr>
            <w:tcW w:w="1805" w:type="pct"/>
          </w:tcPr>
          <w:p w:rsidR="00D750C1" w:rsidRPr="003A5927" w:rsidRDefault="00D750C1" w:rsidP="00D750C1">
            <w:pPr>
              <w:pStyle w:val="TableText0"/>
              <w:rPr>
                <w:b/>
                <w:bCs w:val="0"/>
                <w:iCs/>
              </w:rPr>
            </w:pPr>
            <w:r w:rsidRPr="009E6325">
              <w:rPr>
                <w:iCs/>
              </w:rPr>
              <w:t xml:space="preserve">Effective AEMP per day </w:t>
            </w:r>
          </w:p>
        </w:tc>
        <w:tc>
          <w:tcPr>
            <w:tcW w:w="1493" w:type="pct"/>
          </w:tcPr>
          <w:p w:rsidR="00D750C1" w:rsidRPr="00F80FFD" w:rsidRDefault="00D750C1" w:rsidP="00D750C1">
            <w:pPr>
              <w:pStyle w:val="TableText0"/>
              <w:jc w:val="center"/>
              <w:rPr>
                <w:iCs/>
                <w:vertAlign w:val="superscript"/>
              </w:rPr>
            </w:pPr>
            <w:r>
              <w:rPr>
                <w:iCs/>
              </w:rPr>
              <w:t>$</w:t>
            </w:r>
            <w:r w:rsidR="009C73AF">
              <w:rPr>
                <w:iCs/>
                <w:noProof/>
                <w:color w:val="000000"/>
                <w:highlight w:val="black"/>
              </w:rPr>
              <w:t>'''''''''''''</w:t>
            </w:r>
            <w:r w:rsidR="00F80FFD">
              <w:rPr>
                <w:iCs/>
              </w:rPr>
              <w:t xml:space="preserve"> </w:t>
            </w:r>
            <w:r w:rsidR="00F80FFD">
              <w:rPr>
                <w:iCs/>
                <w:vertAlign w:val="superscript"/>
              </w:rPr>
              <w:t>b</w:t>
            </w:r>
          </w:p>
        </w:tc>
        <w:tc>
          <w:tcPr>
            <w:tcW w:w="1702" w:type="pct"/>
          </w:tcPr>
          <w:p w:rsidR="00D750C1" w:rsidRDefault="00D750C1" w:rsidP="00D750C1">
            <w:pPr>
              <w:pStyle w:val="TableText0"/>
              <w:jc w:val="center"/>
              <w:rPr>
                <w:iCs/>
              </w:rPr>
            </w:pPr>
            <w:r w:rsidRPr="003A5927">
              <w:rPr>
                <w:iCs/>
              </w:rPr>
              <w:t>$120.00</w:t>
            </w:r>
          </w:p>
        </w:tc>
      </w:tr>
      <w:tr w:rsidR="00D750C1" w:rsidRPr="009E6325" w:rsidTr="00D750C1">
        <w:tc>
          <w:tcPr>
            <w:tcW w:w="1805" w:type="pct"/>
          </w:tcPr>
          <w:p w:rsidR="00D750C1" w:rsidRPr="009E6325" w:rsidRDefault="00D750C1" w:rsidP="00D750C1">
            <w:pPr>
              <w:pStyle w:val="TableText0"/>
              <w:rPr>
                <w:iCs/>
              </w:rPr>
            </w:pPr>
            <w:proofErr w:type="spellStart"/>
            <w:r>
              <w:rPr>
                <w:iCs/>
              </w:rPr>
              <w:t>Cabozantinib</w:t>
            </w:r>
            <w:proofErr w:type="spellEnd"/>
            <w:r>
              <w:rPr>
                <w:iCs/>
              </w:rPr>
              <w:t xml:space="preserve"> price required for cost-min</w:t>
            </w:r>
          </w:p>
        </w:tc>
        <w:tc>
          <w:tcPr>
            <w:tcW w:w="1493" w:type="pct"/>
          </w:tcPr>
          <w:p w:rsidR="00D750C1" w:rsidRDefault="00D750C1" w:rsidP="00D750C1">
            <w:pPr>
              <w:pStyle w:val="TableText0"/>
              <w:jc w:val="center"/>
              <w:rPr>
                <w:iCs/>
              </w:rPr>
            </w:pPr>
            <w:r>
              <w:rPr>
                <w:iCs/>
              </w:rPr>
              <w:t>-</w:t>
            </w:r>
          </w:p>
        </w:tc>
        <w:tc>
          <w:tcPr>
            <w:tcW w:w="1702" w:type="pct"/>
          </w:tcPr>
          <w:p w:rsidR="00D750C1" w:rsidRPr="003A5927" w:rsidRDefault="009C73AF" w:rsidP="00D750C1">
            <w:pPr>
              <w:pStyle w:val="TableText0"/>
              <w:jc w:val="center"/>
              <w:rPr>
                <w:iCs/>
              </w:rPr>
            </w:pPr>
            <w:r>
              <w:rPr>
                <w:iCs/>
                <w:noProof/>
                <w:color w:val="000000"/>
                <w:highlight w:val="black"/>
              </w:rPr>
              <w:t>'''''</w:t>
            </w:r>
            <w:r w:rsidR="00D750C1">
              <w:rPr>
                <w:iCs/>
              </w:rPr>
              <w:t>% price reduction (AEMP of $</w:t>
            </w:r>
            <w:r>
              <w:rPr>
                <w:iCs/>
                <w:noProof/>
                <w:color w:val="000000"/>
                <w:highlight w:val="black"/>
              </w:rPr>
              <w:t>'''''''''''''</w:t>
            </w:r>
            <w:r w:rsidR="00D750C1">
              <w:rPr>
                <w:iCs/>
              </w:rPr>
              <w:t>)</w:t>
            </w:r>
          </w:p>
        </w:tc>
      </w:tr>
    </w:tbl>
    <w:p w:rsidR="002F15B1" w:rsidRDefault="002F15B1" w:rsidP="002F15B1">
      <w:pPr>
        <w:rPr>
          <w:rFonts w:ascii="Arial Narrow" w:hAnsi="Arial Narrow"/>
          <w:sz w:val="18"/>
          <w:szCs w:val="18"/>
        </w:rPr>
      </w:pPr>
      <w:r>
        <w:rPr>
          <w:rFonts w:ascii="Arial Narrow" w:hAnsi="Arial Narrow"/>
          <w:sz w:val="18"/>
          <w:szCs w:val="18"/>
        </w:rPr>
        <w:t xml:space="preserve">Source: </w:t>
      </w:r>
      <w:r w:rsidRPr="00EF39AE">
        <w:rPr>
          <w:rFonts w:ascii="Arial Narrow" w:hAnsi="Arial Narrow"/>
          <w:sz w:val="18"/>
          <w:szCs w:val="18"/>
        </w:rPr>
        <w:t>developed during the evaluation</w:t>
      </w:r>
      <w:r>
        <w:rPr>
          <w:rFonts w:ascii="Arial Narrow" w:hAnsi="Arial Narrow"/>
          <w:sz w:val="18"/>
          <w:szCs w:val="18"/>
        </w:rPr>
        <w:t xml:space="preserve"> </w:t>
      </w:r>
    </w:p>
    <w:p w:rsidR="002F15B1" w:rsidRDefault="002F15B1" w:rsidP="002F15B1">
      <w:pPr>
        <w:keepNext/>
        <w:jc w:val="left"/>
        <w:rPr>
          <w:rFonts w:ascii="Arial Narrow" w:hAnsi="Arial Narrow"/>
          <w:sz w:val="18"/>
          <w:szCs w:val="18"/>
        </w:rPr>
      </w:pPr>
      <w:r w:rsidRPr="00EF39AE">
        <w:rPr>
          <w:rFonts w:ascii="Arial Narrow" w:hAnsi="Arial Narrow"/>
          <w:sz w:val="18"/>
          <w:szCs w:val="18"/>
        </w:rPr>
        <w:t>Abbreviation</w:t>
      </w:r>
      <w:r>
        <w:rPr>
          <w:rFonts w:ascii="Arial Narrow" w:hAnsi="Arial Narrow"/>
          <w:sz w:val="18"/>
          <w:szCs w:val="18"/>
        </w:rPr>
        <w:t>s</w:t>
      </w:r>
      <w:r w:rsidRPr="00EF39AE">
        <w:rPr>
          <w:rFonts w:ascii="Arial Narrow" w:hAnsi="Arial Narrow"/>
          <w:sz w:val="18"/>
          <w:szCs w:val="18"/>
        </w:rPr>
        <w:t xml:space="preserve">: </w:t>
      </w:r>
      <w:r>
        <w:rPr>
          <w:rFonts w:ascii="Arial Narrow" w:hAnsi="Arial Narrow"/>
          <w:sz w:val="18"/>
          <w:szCs w:val="18"/>
        </w:rPr>
        <w:t xml:space="preserve">AEMP = </w:t>
      </w:r>
      <w:r w:rsidRPr="003372D5">
        <w:rPr>
          <w:rFonts w:ascii="Arial Narrow" w:hAnsi="Arial Narrow"/>
          <w:sz w:val="18"/>
          <w:szCs w:val="18"/>
        </w:rPr>
        <w:t>approved ex-manufacturer price</w:t>
      </w:r>
      <w:r>
        <w:rPr>
          <w:rFonts w:ascii="Arial Narrow" w:hAnsi="Arial Narrow"/>
          <w:sz w:val="18"/>
          <w:szCs w:val="18"/>
        </w:rPr>
        <w:t>; mg = milligram</w:t>
      </w:r>
    </w:p>
    <w:p w:rsidR="002F15B1" w:rsidRDefault="002F15B1" w:rsidP="00F80FFD">
      <w:pPr>
        <w:pStyle w:val="3-BodyText"/>
        <w:numPr>
          <w:ilvl w:val="0"/>
          <w:numId w:val="0"/>
        </w:numPr>
        <w:spacing w:after="0"/>
        <w:rPr>
          <w:rFonts w:ascii="Arial Narrow" w:hAnsi="Arial Narrow"/>
          <w:sz w:val="18"/>
          <w:szCs w:val="18"/>
        </w:rPr>
      </w:pPr>
      <w:r>
        <w:rPr>
          <w:rFonts w:ascii="Arial Narrow" w:hAnsi="Arial Narrow"/>
          <w:sz w:val="18"/>
          <w:szCs w:val="18"/>
        </w:rPr>
        <w:t xml:space="preserve">Note: </w:t>
      </w:r>
      <w:r w:rsidRPr="003372D5">
        <w:rPr>
          <w:rFonts w:ascii="Arial Narrow" w:hAnsi="Arial Narrow"/>
          <w:sz w:val="18"/>
          <w:szCs w:val="18"/>
          <w:vertAlign w:val="superscript"/>
        </w:rPr>
        <w:t>a</w:t>
      </w:r>
      <w:r>
        <w:rPr>
          <w:rFonts w:ascii="Arial Narrow" w:hAnsi="Arial Narrow"/>
          <w:sz w:val="18"/>
          <w:szCs w:val="18"/>
        </w:rPr>
        <w:t xml:space="preserve"> </w:t>
      </w:r>
      <w:r w:rsidR="006E27BB">
        <w:rPr>
          <w:rFonts w:ascii="Arial Narrow" w:hAnsi="Arial Narrow"/>
          <w:sz w:val="18"/>
          <w:szCs w:val="18"/>
        </w:rPr>
        <w:t>In the economic model, t</w:t>
      </w:r>
      <w:r w:rsidR="006E27BB" w:rsidRPr="003372D5">
        <w:rPr>
          <w:rFonts w:ascii="Arial Narrow" w:hAnsi="Arial Narrow"/>
          <w:sz w:val="18"/>
          <w:szCs w:val="18"/>
        </w:rPr>
        <w:t xml:space="preserve">he resubmission estimated </w:t>
      </w:r>
      <w:r w:rsidR="006E27BB">
        <w:rPr>
          <w:rFonts w:ascii="Arial Narrow" w:hAnsi="Arial Narrow"/>
          <w:sz w:val="18"/>
          <w:szCs w:val="18"/>
        </w:rPr>
        <w:t xml:space="preserve">that </w:t>
      </w:r>
      <w:r w:rsidR="006E27BB" w:rsidRPr="003372D5">
        <w:rPr>
          <w:rFonts w:ascii="Arial Narrow" w:hAnsi="Arial Narrow"/>
          <w:sz w:val="18"/>
          <w:szCs w:val="18"/>
        </w:rPr>
        <w:t xml:space="preserve">50.4% and 49.6% </w:t>
      </w:r>
      <w:r w:rsidR="006E27BB">
        <w:rPr>
          <w:rFonts w:ascii="Arial Narrow" w:hAnsi="Arial Narrow"/>
          <w:sz w:val="18"/>
          <w:szCs w:val="18"/>
        </w:rPr>
        <w:t>of patients would use</w:t>
      </w:r>
      <w:r w:rsidR="006E27BB" w:rsidRPr="003372D5">
        <w:rPr>
          <w:rFonts w:ascii="Arial Narrow" w:hAnsi="Arial Narrow"/>
          <w:sz w:val="18"/>
          <w:szCs w:val="18"/>
        </w:rPr>
        <w:t xml:space="preserve"> </w:t>
      </w:r>
      <w:proofErr w:type="spellStart"/>
      <w:r w:rsidR="006E27BB" w:rsidRPr="003372D5">
        <w:rPr>
          <w:rFonts w:ascii="Arial Narrow" w:hAnsi="Arial Narrow"/>
          <w:sz w:val="18"/>
          <w:szCs w:val="18"/>
        </w:rPr>
        <w:t>sunitinib</w:t>
      </w:r>
      <w:proofErr w:type="spellEnd"/>
      <w:r w:rsidR="006E27BB" w:rsidRPr="003372D5">
        <w:rPr>
          <w:rFonts w:ascii="Arial Narrow" w:hAnsi="Arial Narrow"/>
          <w:sz w:val="18"/>
          <w:szCs w:val="18"/>
        </w:rPr>
        <w:t xml:space="preserve"> 37.5 mg and 50</w:t>
      </w:r>
      <w:r w:rsidR="006E27BB">
        <w:rPr>
          <w:rFonts w:ascii="Arial Narrow" w:hAnsi="Arial Narrow"/>
          <w:sz w:val="18"/>
          <w:szCs w:val="18"/>
        </w:rPr>
        <w:t xml:space="preserve"> mg,</w:t>
      </w:r>
      <w:r w:rsidR="006E27BB" w:rsidRPr="003372D5">
        <w:rPr>
          <w:rFonts w:ascii="Arial Narrow" w:hAnsi="Arial Narrow"/>
          <w:sz w:val="18"/>
          <w:szCs w:val="18"/>
        </w:rPr>
        <w:t xml:space="preserve"> respectively</w:t>
      </w:r>
      <w:r w:rsidR="006E27BB">
        <w:rPr>
          <w:rFonts w:ascii="Arial Narrow" w:hAnsi="Arial Narrow"/>
          <w:sz w:val="18"/>
          <w:szCs w:val="18"/>
        </w:rPr>
        <w:t xml:space="preserve"> (</w:t>
      </w:r>
      <w:r w:rsidRPr="003372D5">
        <w:rPr>
          <w:rFonts w:ascii="Arial Narrow" w:hAnsi="Arial Narrow"/>
          <w:sz w:val="18"/>
          <w:szCs w:val="18"/>
        </w:rPr>
        <w:t>to achieve averaged dose per day at 43.7 mg</w:t>
      </w:r>
      <w:r w:rsidR="006E27BB">
        <w:rPr>
          <w:rFonts w:ascii="Arial Narrow" w:hAnsi="Arial Narrow"/>
          <w:sz w:val="18"/>
          <w:szCs w:val="18"/>
        </w:rPr>
        <w:t xml:space="preserve">). </w:t>
      </w:r>
      <w:proofErr w:type="gramStart"/>
      <w:r w:rsidRPr="003372D5">
        <w:rPr>
          <w:rFonts w:ascii="Arial Narrow" w:hAnsi="Arial Narrow"/>
          <w:sz w:val="18"/>
          <w:szCs w:val="18"/>
          <w:vertAlign w:val="superscript"/>
        </w:rPr>
        <w:t>b</w:t>
      </w:r>
      <w:proofErr w:type="gramEnd"/>
      <w:r>
        <w:rPr>
          <w:rFonts w:ascii="Arial Narrow" w:hAnsi="Arial Narrow"/>
          <w:sz w:val="18"/>
          <w:szCs w:val="18"/>
        </w:rPr>
        <w:t xml:space="preserve"> m</w:t>
      </w:r>
      <w:r w:rsidRPr="003372D5">
        <w:rPr>
          <w:rFonts w:ascii="Arial Narrow" w:hAnsi="Arial Narrow"/>
          <w:sz w:val="18"/>
          <w:szCs w:val="18"/>
        </w:rPr>
        <w:t xml:space="preserve">ean treatment duration is based on economic model extrapolations. </w:t>
      </w:r>
    </w:p>
    <w:p w:rsidR="00F80FFD" w:rsidRPr="00F80FFD" w:rsidRDefault="00F80FFD" w:rsidP="00F80FFD">
      <w:pPr>
        <w:pStyle w:val="3-BodyText"/>
        <w:numPr>
          <w:ilvl w:val="0"/>
          <w:numId w:val="0"/>
        </w:numPr>
        <w:spacing w:after="240"/>
        <w:rPr>
          <w:iCs/>
        </w:rPr>
      </w:pPr>
      <w:proofErr w:type="gramStart"/>
      <w:r>
        <w:rPr>
          <w:rFonts w:ascii="Arial Narrow" w:hAnsi="Arial Narrow"/>
          <w:sz w:val="18"/>
          <w:szCs w:val="18"/>
          <w:vertAlign w:val="superscript"/>
        </w:rPr>
        <w:t>b</w:t>
      </w:r>
      <w:proofErr w:type="gramEnd"/>
      <w:r>
        <w:rPr>
          <w:rFonts w:ascii="Arial Narrow" w:hAnsi="Arial Narrow"/>
          <w:sz w:val="18"/>
          <w:szCs w:val="18"/>
        </w:rPr>
        <w:t xml:space="preserve"> This is the average cost per day during the treatment course (regardless of whether </w:t>
      </w:r>
      <w:proofErr w:type="spellStart"/>
      <w:r>
        <w:rPr>
          <w:rFonts w:ascii="Arial Narrow" w:hAnsi="Arial Narrow"/>
          <w:sz w:val="18"/>
          <w:szCs w:val="18"/>
        </w:rPr>
        <w:t>sunitinib</w:t>
      </w:r>
      <w:proofErr w:type="spellEnd"/>
      <w:r>
        <w:rPr>
          <w:rFonts w:ascii="Arial Narrow" w:hAnsi="Arial Narrow"/>
          <w:sz w:val="18"/>
          <w:szCs w:val="18"/>
        </w:rPr>
        <w:t xml:space="preserve"> is administered that day, noting that </w:t>
      </w:r>
      <w:proofErr w:type="spellStart"/>
      <w:r>
        <w:rPr>
          <w:rFonts w:ascii="Arial Narrow" w:hAnsi="Arial Narrow"/>
          <w:sz w:val="18"/>
          <w:szCs w:val="18"/>
        </w:rPr>
        <w:t>sunitinib</w:t>
      </w:r>
      <w:proofErr w:type="spellEnd"/>
      <w:r>
        <w:rPr>
          <w:rFonts w:ascii="Arial Narrow" w:hAnsi="Arial Narrow"/>
          <w:sz w:val="18"/>
          <w:szCs w:val="18"/>
        </w:rPr>
        <w:t xml:space="preserve"> is given 28 days of a 42 day cycle).</w:t>
      </w:r>
    </w:p>
    <w:p w:rsidR="00A25EAE" w:rsidRPr="00A25EAE" w:rsidRDefault="00A25EAE" w:rsidP="00A25EAE">
      <w:pPr>
        <w:pStyle w:val="3-BodyText"/>
        <w:rPr>
          <w:iCs/>
        </w:rPr>
      </w:pPr>
      <w:r>
        <w:rPr>
          <w:iCs/>
        </w:rPr>
        <w:t xml:space="preserve">Two alternative approaches to the </w:t>
      </w:r>
      <w:r w:rsidR="00F217D9">
        <w:rPr>
          <w:iCs/>
        </w:rPr>
        <w:t>CMA</w:t>
      </w:r>
      <w:r>
        <w:rPr>
          <w:iCs/>
        </w:rPr>
        <w:t xml:space="preserve"> were presented in the evaluation. The first approach set the total </w:t>
      </w:r>
      <w:r w:rsidR="00F80FFD">
        <w:rPr>
          <w:iCs/>
        </w:rPr>
        <w:t xml:space="preserve">cost </w:t>
      </w:r>
      <w:r>
        <w:rPr>
          <w:iCs/>
        </w:rPr>
        <w:t xml:space="preserve">per patient for </w:t>
      </w:r>
      <w:proofErr w:type="spellStart"/>
      <w:r>
        <w:rPr>
          <w:iCs/>
        </w:rPr>
        <w:t>cabozantinib</w:t>
      </w:r>
      <w:proofErr w:type="spellEnd"/>
      <w:r>
        <w:rPr>
          <w:iCs/>
        </w:rPr>
        <w:t xml:space="preserve"> to be equal to that for </w:t>
      </w:r>
      <w:proofErr w:type="spellStart"/>
      <w:r>
        <w:rPr>
          <w:iCs/>
        </w:rPr>
        <w:t>sunitinib</w:t>
      </w:r>
      <w:proofErr w:type="spellEnd"/>
      <w:r>
        <w:rPr>
          <w:iCs/>
        </w:rPr>
        <w:t xml:space="preserve"> ($</w:t>
      </w:r>
      <w:r w:rsidR="009C73AF">
        <w:rPr>
          <w:iCs/>
          <w:noProof/>
          <w:color w:val="000000"/>
          <w:highlight w:val="black"/>
        </w:rPr>
        <w:t>'''''''''''''</w:t>
      </w:r>
      <w:r w:rsidR="00FF747B">
        <w:rPr>
          <w:iCs/>
        </w:rPr>
        <w:t>/patient</w:t>
      </w:r>
      <w:r>
        <w:rPr>
          <w:iCs/>
        </w:rPr>
        <w:t>)</w:t>
      </w:r>
      <w:r w:rsidR="00F217D9">
        <w:rPr>
          <w:iCs/>
        </w:rPr>
        <w:t xml:space="preserve">, and so takes into account the mean treatment duration with </w:t>
      </w:r>
      <w:proofErr w:type="spellStart"/>
      <w:r w:rsidR="00F217D9">
        <w:rPr>
          <w:iCs/>
        </w:rPr>
        <w:t>cabozantinib</w:t>
      </w:r>
      <w:proofErr w:type="spellEnd"/>
      <w:r w:rsidR="00F217D9">
        <w:rPr>
          <w:iCs/>
        </w:rPr>
        <w:t xml:space="preserve"> and </w:t>
      </w:r>
      <w:proofErr w:type="spellStart"/>
      <w:r w:rsidR="00F217D9">
        <w:rPr>
          <w:iCs/>
        </w:rPr>
        <w:t>sunitinib</w:t>
      </w:r>
      <w:proofErr w:type="spellEnd"/>
      <w:r w:rsidR="00F217D9">
        <w:rPr>
          <w:iCs/>
        </w:rPr>
        <w:t>. T</w:t>
      </w:r>
      <w:r>
        <w:rPr>
          <w:iCs/>
        </w:rPr>
        <w:t>his</w:t>
      </w:r>
      <w:r w:rsidR="00F80FFD">
        <w:rPr>
          <w:iCs/>
        </w:rPr>
        <w:t xml:space="preserve"> would</w:t>
      </w:r>
      <w:r>
        <w:rPr>
          <w:iCs/>
        </w:rPr>
        <w:t xml:space="preserve"> require </w:t>
      </w:r>
      <w:r w:rsidR="00D750C1" w:rsidRPr="00FA34F4">
        <w:rPr>
          <w:lang w:val="en-US"/>
        </w:rPr>
        <w:t xml:space="preserve">a </w:t>
      </w:r>
      <w:r w:rsidR="009C73AF">
        <w:rPr>
          <w:noProof/>
          <w:color w:val="000000"/>
          <w:highlight w:val="black"/>
          <w:lang w:val="en-US"/>
        </w:rPr>
        <w:t>'''''</w:t>
      </w:r>
      <w:r w:rsidR="00D750C1" w:rsidRPr="00FA34F4">
        <w:rPr>
          <w:lang w:val="en-US"/>
        </w:rPr>
        <w:t xml:space="preserve">% reduction to the requested AEMP for </w:t>
      </w:r>
      <w:proofErr w:type="spellStart"/>
      <w:r w:rsidR="00D750C1" w:rsidRPr="00FA34F4">
        <w:rPr>
          <w:lang w:val="en-US"/>
        </w:rPr>
        <w:t>cabozantinib</w:t>
      </w:r>
      <w:proofErr w:type="spellEnd"/>
      <w:r w:rsidR="00D750C1" w:rsidRPr="00FA34F4">
        <w:rPr>
          <w:lang w:val="en-US"/>
        </w:rPr>
        <w:t xml:space="preserve"> (using the resubmission’s assumed effective prices).</w:t>
      </w:r>
      <w:r w:rsidR="00FF747B">
        <w:rPr>
          <w:lang w:val="en-US"/>
        </w:rPr>
        <w:t xml:space="preserve"> The second approach set the daily cost for </w:t>
      </w:r>
      <w:proofErr w:type="spellStart"/>
      <w:r w:rsidR="00FF747B">
        <w:rPr>
          <w:lang w:val="en-US"/>
        </w:rPr>
        <w:t>cabozantinib</w:t>
      </w:r>
      <w:proofErr w:type="spellEnd"/>
      <w:r w:rsidR="00FF747B">
        <w:rPr>
          <w:lang w:val="en-US"/>
        </w:rPr>
        <w:t xml:space="preserve"> to be equal to the average daily cost for </w:t>
      </w:r>
      <w:proofErr w:type="spellStart"/>
      <w:r w:rsidR="00FF747B">
        <w:rPr>
          <w:lang w:val="en-US"/>
        </w:rPr>
        <w:t>sunitinib</w:t>
      </w:r>
      <w:proofErr w:type="spellEnd"/>
      <w:r w:rsidR="00FF747B">
        <w:rPr>
          <w:lang w:val="en-US"/>
        </w:rPr>
        <w:t xml:space="preserve"> ($</w:t>
      </w:r>
      <w:r w:rsidR="009C73AF">
        <w:rPr>
          <w:noProof/>
          <w:color w:val="000000"/>
          <w:highlight w:val="black"/>
          <w:lang w:val="en-US"/>
        </w:rPr>
        <w:t>'''''''''</w:t>
      </w:r>
      <w:r w:rsidR="00FF747B">
        <w:rPr>
          <w:lang w:val="en-US"/>
        </w:rPr>
        <w:t xml:space="preserve">/day) and this </w:t>
      </w:r>
      <w:r w:rsidR="00F80FFD">
        <w:rPr>
          <w:lang w:val="en-US"/>
        </w:rPr>
        <w:t xml:space="preserve">would </w:t>
      </w:r>
      <w:r w:rsidR="00FF747B">
        <w:rPr>
          <w:lang w:val="en-US"/>
        </w:rPr>
        <w:t>require</w:t>
      </w:r>
      <w:r w:rsidR="00F80FFD">
        <w:rPr>
          <w:lang w:val="en-US"/>
        </w:rPr>
        <w:t xml:space="preserve"> a </w:t>
      </w:r>
      <w:r w:rsidR="009C73AF">
        <w:rPr>
          <w:noProof/>
          <w:color w:val="000000"/>
          <w:highlight w:val="black"/>
          <w:lang w:val="en-US"/>
        </w:rPr>
        <w:t>'''''</w:t>
      </w:r>
      <w:r w:rsidR="00F80FFD">
        <w:rPr>
          <w:lang w:val="en-US"/>
        </w:rPr>
        <w:t xml:space="preserve">% </w:t>
      </w:r>
      <w:r w:rsidR="00FF747B">
        <w:rPr>
          <w:lang w:val="en-US"/>
        </w:rPr>
        <w:t xml:space="preserve">reduction to the requested AEMP for </w:t>
      </w:r>
      <w:proofErr w:type="spellStart"/>
      <w:r w:rsidR="00FF747B">
        <w:rPr>
          <w:lang w:val="en-US"/>
        </w:rPr>
        <w:t>cabozantinib</w:t>
      </w:r>
      <w:proofErr w:type="spellEnd"/>
      <w:r w:rsidR="00FF747B">
        <w:rPr>
          <w:lang w:val="en-US"/>
        </w:rPr>
        <w:t xml:space="preserve"> (using the resubmission’s assumed effective price). The different </w:t>
      </w:r>
      <w:r w:rsidR="008A57CD">
        <w:rPr>
          <w:lang w:val="en-US"/>
        </w:rPr>
        <w:t xml:space="preserve">prices for </w:t>
      </w:r>
      <w:proofErr w:type="spellStart"/>
      <w:r w:rsidR="00FF747B">
        <w:rPr>
          <w:lang w:val="en-US"/>
        </w:rPr>
        <w:t>cabozantinib</w:t>
      </w:r>
      <w:proofErr w:type="spellEnd"/>
      <w:r w:rsidR="00FF747B">
        <w:rPr>
          <w:lang w:val="en-US"/>
        </w:rPr>
        <w:t xml:space="preserve"> with the two methods is due to the different treatment durations with an average treatment duration of 12.6 months for </w:t>
      </w:r>
      <w:proofErr w:type="spellStart"/>
      <w:r w:rsidR="00FF747B">
        <w:rPr>
          <w:lang w:val="en-US"/>
        </w:rPr>
        <w:t>cabozantinib</w:t>
      </w:r>
      <w:proofErr w:type="spellEnd"/>
      <w:r w:rsidR="00FF747B">
        <w:rPr>
          <w:lang w:val="en-US"/>
        </w:rPr>
        <w:t xml:space="preserve"> compared with only 7.2 months for </w:t>
      </w:r>
      <w:proofErr w:type="spellStart"/>
      <w:r w:rsidR="00FF747B">
        <w:rPr>
          <w:lang w:val="en-US"/>
        </w:rPr>
        <w:t>sunitinib</w:t>
      </w:r>
      <w:proofErr w:type="spellEnd"/>
      <w:r w:rsidR="00FF747B">
        <w:rPr>
          <w:lang w:val="en-US"/>
        </w:rPr>
        <w:t xml:space="preserve">. </w:t>
      </w:r>
    </w:p>
    <w:p w:rsidR="001C6B05" w:rsidRDefault="001C6B05">
      <w:pPr>
        <w:jc w:val="left"/>
        <w:rPr>
          <w:rFonts w:asciiTheme="minorHAnsi" w:eastAsia="Calibri" w:hAnsiTheme="minorHAnsi"/>
          <w:snapToGrid w:val="0"/>
          <w:u w:val="single"/>
        </w:rPr>
      </w:pPr>
      <w:r>
        <w:rPr>
          <w:rFonts w:eastAsia="Calibri"/>
          <w:u w:val="single"/>
        </w:rPr>
        <w:br w:type="page"/>
      </w:r>
    </w:p>
    <w:p w:rsidR="002F15B1" w:rsidRPr="00746AD3" w:rsidRDefault="002F15B1" w:rsidP="002F15B1">
      <w:pPr>
        <w:pStyle w:val="3-BodyText"/>
        <w:numPr>
          <w:ilvl w:val="0"/>
          <w:numId w:val="0"/>
        </w:numPr>
        <w:ind w:left="720" w:hanging="720"/>
        <w:rPr>
          <w:rFonts w:eastAsia="Calibri"/>
          <w:u w:val="single"/>
        </w:rPr>
      </w:pPr>
      <w:r w:rsidRPr="00746AD3">
        <w:rPr>
          <w:rFonts w:eastAsia="Calibri"/>
          <w:u w:val="single"/>
        </w:rPr>
        <w:lastRenderedPageBreak/>
        <w:t>CUA model presented in submission</w:t>
      </w:r>
    </w:p>
    <w:p w:rsidR="00F30DC2" w:rsidRPr="00220B5F" w:rsidRDefault="00F30DC2" w:rsidP="00F30DC2">
      <w:pPr>
        <w:pStyle w:val="3-BodyText"/>
        <w:rPr>
          <w:b/>
          <w:bCs/>
          <w:color w:val="0066FF"/>
          <w:lang w:val="en-US"/>
        </w:rPr>
      </w:pPr>
      <w:r w:rsidRPr="00220B5F">
        <w:rPr>
          <w:rFonts w:eastAsia="Calibri"/>
        </w:rPr>
        <w:t xml:space="preserve">The resubmission presented a CUA comparing </w:t>
      </w:r>
      <w:proofErr w:type="spellStart"/>
      <w:r w:rsidRPr="00220B5F">
        <w:rPr>
          <w:rFonts w:eastAsia="Calibri"/>
        </w:rPr>
        <w:t>cabozantinib</w:t>
      </w:r>
      <w:proofErr w:type="spellEnd"/>
      <w:r w:rsidRPr="00220B5F">
        <w:rPr>
          <w:rFonts w:eastAsia="Calibri"/>
        </w:rPr>
        <w:t xml:space="preserve"> with </w:t>
      </w:r>
      <w:proofErr w:type="spellStart"/>
      <w:r w:rsidRPr="00220B5F">
        <w:rPr>
          <w:rFonts w:eastAsia="Calibri"/>
        </w:rPr>
        <w:t>sunitinib</w:t>
      </w:r>
      <w:proofErr w:type="spellEnd"/>
      <w:r w:rsidRPr="00220B5F">
        <w:rPr>
          <w:rFonts w:eastAsia="Calibri"/>
        </w:rPr>
        <w:t xml:space="preserve"> as outlined in Table </w:t>
      </w:r>
      <w:r w:rsidR="00E83DB6" w:rsidRPr="00220B5F">
        <w:rPr>
          <w:rFonts w:eastAsia="Calibri"/>
        </w:rPr>
        <w:t>1</w:t>
      </w:r>
      <w:r w:rsidR="00736018" w:rsidRPr="00220B5F">
        <w:rPr>
          <w:rFonts w:eastAsia="Calibri"/>
        </w:rPr>
        <w:t>2</w:t>
      </w:r>
      <w:r w:rsidRPr="00220B5F">
        <w:rPr>
          <w:rFonts w:eastAsia="Calibri"/>
        </w:rPr>
        <w:t>. The PBAC previously proposed a re-specified base case for</w:t>
      </w:r>
      <w:r w:rsidR="00724409" w:rsidRPr="00220B5F">
        <w:rPr>
          <w:rFonts w:eastAsia="Calibri"/>
        </w:rPr>
        <w:t xml:space="preserve"> the</w:t>
      </w:r>
      <w:r w:rsidRPr="00220B5F">
        <w:rPr>
          <w:rFonts w:eastAsia="Calibri"/>
        </w:rPr>
        <w:t xml:space="preserve"> </w:t>
      </w:r>
      <w:r w:rsidR="00E83DB6" w:rsidRPr="00220B5F">
        <w:rPr>
          <w:rFonts w:eastAsia="Calibri"/>
        </w:rPr>
        <w:t>CUA</w:t>
      </w:r>
      <w:r w:rsidRPr="00220B5F">
        <w:rPr>
          <w:rFonts w:eastAsia="Calibri"/>
        </w:rPr>
        <w:t xml:space="preserve"> using: (</w:t>
      </w:r>
      <w:proofErr w:type="spellStart"/>
      <w:r w:rsidRPr="00220B5F">
        <w:rPr>
          <w:rFonts w:eastAsia="Calibri"/>
        </w:rPr>
        <w:t>i</w:t>
      </w:r>
      <w:proofErr w:type="spellEnd"/>
      <w:r w:rsidRPr="00220B5F">
        <w:rPr>
          <w:rFonts w:eastAsia="Calibri"/>
        </w:rPr>
        <w:t xml:space="preserve">) a time horizon of 7.5 years; (ii) convergence of OS, PFS and TTD beginning at 30 months, with convergence at 7.5 years; (iii) average patient weight of 80 kg; and (iv) the same costs (per cycle) of subsequent treatment in the </w:t>
      </w:r>
      <w:proofErr w:type="spellStart"/>
      <w:r w:rsidRPr="00220B5F">
        <w:rPr>
          <w:rFonts w:eastAsia="Calibri"/>
        </w:rPr>
        <w:t>cabozantinib</w:t>
      </w:r>
      <w:proofErr w:type="spellEnd"/>
      <w:r w:rsidRPr="00220B5F">
        <w:rPr>
          <w:rFonts w:eastAsia="Calibri"/>
        </w:rPr>
        <w:t xml:space="preserve"> and </w:t>
      </w:r>
      <w:proofErr w:type="spellStart"/>
      <w:r w:rsidRPr="00220B5F">
        <w:rPr>
          <w:rFonts w:eastAsia="Calibri"/>
        </w:rPr>
        <w:t>sunitinib</w:t>
      </w:r>
      <w:proofErr w:type="spellEnd"/>
      <w:r w:rsidRPr="00220B5F">
        <w:rPr>
          <w:rFonts w:eastAsia="Calibri"/>
        </w:rPr>
        <w:t xml:space="preserve"> arms </w:t>
      </w:r>
      <w:r w:rsidRPr="00220B5F">
        <w:t xml:space="preserve">(para 7.12, </w:t>
      </w:r>
      <w:proofErr w:type="spellStart"/>
      <w:r w:rsidRPr="00220B5F">
        <w:t>cabozantinib</w:t>
      </w:r>
      <w:proofErr w:type="spellEnd"/>
      <w:r w:rsidRPr="00220B5F">
        <w:t>, P</w:t>
      </w:r>
      <w:r w:rsidR="00EA6210">
        <w:t>SD</w:t>
      </w:r>
      <w:r w:rsidRPr="00220B5F">
        <w:t>, March 2019 PBAC meeting)</w:t>
      </w:r>
      <w:r w:rsidRPr="00220B5F">
        <w:rPr>
          <w:rFonts w:eastAsia="Calibri"/>
        </w:rPr>
        <w:t xml:space="preserve">. </w:t>
      </w:r>
      <w:r w:rsidRPr="00220B5F">
        <w:rPr>
          <w:iCs/>
        </w:rPr>
        <w:t xml:space="preserve">The resubmission </w:t>
      </w:r>
      <w:r w:rsidR="00E83DB6" w:rsidRPr="00220B5F">
        <w:rPr>
          <w:iCs/>
        </w:rPr>
        <w:t>incorporated</w:t>
      </w:r>
      <w:r w:rsidRPr="00220B5F">
        <w:rPr>
          <w:iCs/>
        </w:rPr>
        <w:t xml:space="preserve"> assumptions (</w:t>
      </w:r>
      <w:proofErr w:type="spellStart"/>
      <w:r w:rsidRPr="00220B5F">
        <w:rPr>
          <w:iCs/>
        </w:rPr>
        <w:t>i</w:t>
      </w:r>
      <w:proofErr w:type="spellEnd"/>
      <w:r w:rsidRPr="00220B5F">
        <w:rPr>
          <w:iCs/>
        </w:rPr>
        <w:t xml:space="preserve">)-(iii) into the economic model, however </w:t>
      </w:r>
      <w:r w:rsidR="00833B16">
        <w:rPr>
          <w:iCs/>
        </w:rPr>
        <w:t>included</w:t>
      </w:r>
      <w:r w:rsidR="00833B16" w:rsidRPr="00220B5F">
        <w:rPr>
          <w:iCs/>
        </w:rPr>
        <w:t xml:space="preserve"> </w:t>
      </w:r>
      <w:r w:rsidRPr="00220B5F">
        <w:rPr>
          <w:iCs/>
        </w:rPr>
        <w:t xml:space="preserve">a new analysis </w:t>
      </w:r>
      <w:r w:rsidR="00833B16">
        <w:rPr>
          <w:iCs/>
        </w:rPr>
        <w:t>for</w:t>
      </w:r>
      <w:r w:rsidRPr="00220B5F">
        <w:rPr>
          <w:iCs/>
        </w:rPr>
        <w:t xml:space="preserve"> the subsequent treatment after progression which </w:t>
      </w:r>
      <w:r w:rsidR="00967901" w:rsidRPr="00220B5F">
        <w:rPr>
          <w:iCs/>
        </w:rPr>
        <w:t xml:space="preserve">did not align </w:t>
      </w:r>
      <w:r w:rsidRPr="00220B5F">
        <w:rPr>
          <w:iCs/>
        </w:rPr>
        <w:t>with the suggested assumption (</w:t>
      </w:r>
      <w:proofErr w:type="gramStart"/>
      <w:r w:rsidRPr="00220B5F">
        <w:rPr>
          <w:iCs/>
        </w:rPr>
        <w:t>iv</w:t>
      </w:r>
      <w:proofErr w:type="gramEnd"/>
      <w:r w:rsidRPr="00220B5F">
        <w:rPr>
          <w:iCs/>
        </w:rPr>
        <w:t xml:space="preserve">). These were </w:t>
      </w:r>
      <w:r w:rsidR="00E83DB6" w:rsidRPr="00220B5F">
        <w:rPr>
          <w:iCs/>
        </w:rPr>
        <w:t xml:space="preserve">the </w:t>
      </w:r>
      <w:r w:rsidRPr="00220B5F">
        <w:rPr>
          <w:iCs/>
        </w:rPr>
        <w:t xml:space="preserve">four key changes </w:t>
      </w:r>
      <w:r w:rsidR="00E83DB6" w:rsidRPr="00220B5F">
        <w:rPr>
          <w:iCs/>
        </w:rPr>
        <w:t xml:space="preserve">implemented </w:t>
      </w:r>
      <w:r w:rsidRPr="00220B5F">
        <w:rPr>
          <w:iCs/>
        </w:rPr>
        <w:t xml:space="preserve">in the CUA </w:t>
      </w:r>
      <w:r w:rsidR="00E83DB6" w:rsidRPr="00220B5F">
        <w:rPr>
          <w:iCs/>
        </w:rPr>
        <w:t xml:space="preserve">included in </w:t>
      </w:r>
      <w:r w:rsidRPr="00220B5F">
        <w:rPr>
          <w:iCs/>
        </w:rPr>
        <w:t xml:space="preserve">the resubmission.  </w:t>
      </w:r>
    </w:p>
    <w:p w:rsidR="00512CF8" w:rsidRPr="00220B5F" w:rsidRDefault="00A32D72" w:rsidP="001F7471">
      <w:pPr>
        <w:pStyle w:val="3-BodyText"/>
        <w:rPr>
          <w:iCs/>
        </w:rPr>
      </w:pPr>
      <w:r w:rsidRPr="00220B5F">
        <w:rPr>
          <w:iCs/>
        </w:rPr>
        <w:t>T</w:t>
      </w:r>
      <w:r w:rsidR="0047586E" w:rsidRPr="00220B5F">
        <w:rPr>
          <w:iCs/>
        </w:rPr>
        <w:t>he evidence for cost-effectiveness provided in the resubmission a</w:t>
      </w:r>
      <w:r w:rsidR="005B339B">
        <w:rPr>
          <w:iCs/>
        </w:rPr>
        <w:t>ssess</w:t>
      </w:r>
      <w:r w:rsidR="0047586E" w:rsidRPr="00220B5F">
        <w:rPr>
          <w:iCs/>
        </w:rPr>
        <w:t xml:space="preserve">ed the use of </w:t>
      </w:r>
      <w:proofErr w:type="spellStart"/>
      <w:r w:rsidR="0047586E" w:rsidRPr="00220B5F">
        <w:rPr>
          <w:iCs/>
        </w:rPr>
        <w:t>cabozantinib</w:t>
      </w:r>
      <w:proofErr w:type="spellEnd"/>
      <w:r w:rsidR="0047586E" w:rsidRPr="00220B5F">
        <w:rPr>
          <w:iCs/>
        </w:rPr>
        <w:t xml:space="preserve"> in the </w:t>
      </w:r>
      <w:r w:rsidR="006153CB">
        <w:rPr>
          <w:iCs/>
        </w:rPr>
        <w:t>treatment-</w:t>
      </w:r>
      <w:r w:rsidR="00D82D2D" w:rsidRPr="00220B5F">
        <w:rPr>
          <w:iCs/>
        </w:rPr>
        <w:t>naive</w:t>
      </w:r>
      <w:r w:rsidR="0047586E" w:rsidRPr="00220B5F">
        <w:rPr>
          <w:iCs/>
        </w:rPr>
        <w:t xml:space="preserve"> setting only. It d</w:t>
      </w:r>
      <w:r w:rsidR="00375812">
        <w:rPr>
          <w:iCs/>
        </w:rPr>
        <w:t>id</w:t>
      </w:r>
      <w:r w:rsidR="0047586E" w:rsidRPr="00220B5F">
        <w:rPr>
          <w:iCs/>
        </w:rPr>
        <w:t xml:space="preserve"> not a</w:t>
      </w:r>
      <w:r w:rsidR="00375812">
        <w:rPr>
          <w:iCs/>
        </w:rPr>
        <w:t>ss</w:t>
      </w:r>
      <w:r w:rsidR="0047586E" w:rsidRPr="00220B5F">
        <w:rPr>
          <w:iCs/>
        </w:rPr>
        <w:t xml:space="preserve">ess the use of </w:t>
      </w:r>
      <w:proofErr w:type="spellStart"/>
      <w:r w:rsidR="0047586E" w:rsidRPr="00220B5F">
        <w:rPr>
          <w:iCs/>
        </w:rPr>
        <w:t>cabozantinib</w:t>
      </w:r>
      <w:proofErr w:type="spellEnd"/>
      <w:r w:rsidR="00512CF8" w:rsidRPr="00220B5F">
        <w:rPr>
          <w:iCs/>
        </w:rPr>
        <w:t>:</w:t>
      </w:r>
    </w:p>
    <w:p w:rsidR="00512CF8" w:rsidRPr="00220B5F" w:rsidRDefault="0047586E" w:rsidP="00E171D4">
      <w:pPr>
        <w:pStyle w:val="ListBullet"/>
        <w:numPr>
          <w:ilvl w:val="0"/>
          <w:numId w:val="5"/>
        </w:numPr>
        <w:ind w:left="1077" w:hanging="357"/>
        <w:rPr>
          <w:iCs/>
        </w:rPr>
      </w:pPr>
      <w:r w:rsidRPr="00220B5F">
        <w:rPr>
          <w:iCs/>
          <w:snapToGrid w:val="0"/>
        </w:rPr>
        <w:t>as the first TKI post</w:t>
      </w:r>
      <w:r w:rsidR="00006739">
        <w:rPr>
          <w:iCs/>
          <w:snapToGrid w:val="0"/>
        </w:rPr>
        <w:t>-</w:t>
      </w:r>
      <w:r w:rsidRPr="00220B5F">
        <w:rPr>
          <w:iCs/>
          <w:snapToGrid w:val="0"/>
        </w:rPr>
        <w:t>immunotherapy</w:t>
      </w:r>
      <w:r w:rsidR="00512CF8" w:rsidRPr="00220B5F">
        <w:rPr>
          <w:iCs/>
          <w:snapToGrid w:val="0"/>
        </w:rPr>
        <w:t xml:space="preserve"> (which is part of the requested listing)</w:t>
      </w:r>
      <w:r w:rsidRPr="00220B5F">
        <w:rPr>
          <w:iCs/>
          <w:snapToGrid w:val="0"/>
        </w:rPr>
        <w:t xml:space="preserve">, or </w:t>
      </w:r>
    </w:p>
    <w:p w:rsidR="00512CF8" w:rsidRPr="00220B5F" w:rsidRDefault="00512CF8" w:rsidP="00E171D4">
      <w:pPr>
        <w:pStyle w:val="ListBullet"/>
        <w:numPr>
          <w:ilvl w:val="0"/>
          <w:numId w:val="5"/>
        </w:numPr>
        <w:ind w:left="1080"/>
        <w:rPr>
          <w:iCs/>
        </w:rPr>
      </w:pPr>
      <w:proofErr w:type="gramStart"/>
      <w:r w:rsidRPr="00220B5F">
        <w:rPr>
          <w:iCs/>
          <w:snapToGrid w:val="0"/>
        </w:rPr>
        <w:t>specifically</w:t>
      </w:r>
      <w:proofErr w:type="gramEnd"/>
      <w:r w:rsidRPr="00220B5F">
        <w:rPr>
          <w:iCs/>
          <w:snapToGrid w:val="0"/>
        </w:rPr>
        <w:t xml:space="preserve"> </w:t>
      </w:r>
      <w:r w:rsidR="0047586E" w:rsidRPr="00220B5F">
        <w:rPr>
          <w:iCs/>
          <w:snapToGrid w:val="0"/>
        </w:rPr>
        <w:t>in immunotherapy inappropriate</w:t>
      </w:r>
      <w:r w:rsidR="0047586E" w:rsidRPr="00220B5F">
        <w:rPr>
          <w:iCs/>
        </w:rPr>
        <w:t xml:space="preserve"> patients</w:t>
      </w:r>
      <w:r w:rsidRPr="00220B5F">
        <w:t xml:space="preserve"> (the patient group most likely to us</w:t>
      </w:r>
      <w:r w:rsidR="006153CB">
        <w:t xml:space="preserve">e </w:t>
      </w:r>
      <w:proofErr w:type="spellStart"/>
      <w:r w:rsidR="006153CB">
        <w:t>cabozantinib</w:t>
      </w:r>
      <w:proofErr w:type="spellEnd"/>
      <w:r w:rsidR="006153CB">
        <w:t xml:space="preserve"> in the treatment-</w:t>
      </w:r>
      <w:r w:rsidRPr="00220B5F">
        <w:t>naïve setting)</w:t>
      </w:r>
      <w:r w:rsidR="0047586E" w:rsidRPr="00220B5F">
        <w:rPr>
          <w:iCs/>
        </w:rPr>
        <w:t xml:space="preserve">. </w:t>
      </w:r>
    </w:p>
    <w:p w:rsidR="00B97259" w:rsidRPr="00541F65" w:rsidRDefault="0047586E" w:rsidP="00512CF8">
      <w:pPr>
        <w:pStyle w:val="ListBullet"/>
        <w:spacing w:after="120"/>
        <w:ind w:left="720"/>
        <w:contextualSpacing w:val="0"/>
      </w:pPr>
      <w:r w:rsidRPr="00220B5F">
        <w:rPr>
          <w:iCs/>
        </w:rPr>
        <w:t xml:space="preserve">The </w:t>
      </w:r>
      <w:r w:rsidR="00245C6B">
        <w:rPr>
          <w:iCs/>
        </w:rPr>
        <w:t>cost-effectiveness</w:t>
      </w:r>
      <w:r w:rsidR="00245C6B" w:rsidRPr="00220B5F">
        <w:rPr>
          <w:iCs/>
        </w:rPr>
        <w:t xml:space="preserve"> </w:t>
      </w:r>
      <w:r w:rsidRPr="00220B5F">
        <w:rPr>
          <w:iCs/>
        </w:rPr>
        <w:t xml:space="preserve">of </w:t>
      </w:r>
      <w:proofErr w:type="spellStart"/>
      <w:r w:rsidRPr="00220B5F">
        <w:rPr>
          <w:iCs/>
        </w:rPr>
        <w:t>cabozantinib</w:t>
      </w:r>
      <w:proofErr w:type="spellEnd"/>
      <w:r w:rsidRPr="00220B5F">
        <w:rPr>
          <w:iCs/>
        </w:rPr>
        <w:t xml:space="preserve"> in th</w:t>
      </w:r>
      <w:r w:rsidR="00C9565A" w:rsidRPr="00220B5F">
        <w:rPr>
          <w:iCs/>
        </w:rPr>
        <w:t>e</w:t>
      </w:r>
      <w:r w:rsidRPr="00220B5F">
        <w:rPr>
          <w:iCs/>
        </w:rPr>
        <w:t>s</w:t>
      </w:r>
      <w:r w:rsidR="00C9565A" w:rsidRPr="00220B5F">
        <w:rPr>
          <w:iCs/>
        </w:rPr>
        <w:t>e</w:t>
      </w:r>
      <w:r w:rsidRPr="00220B5F">
        <w:rPr>
          <w:iCs/>
        </w:rPr>
        <w:t xml:space="preserve"> setting</w:t>
      </w:r>
      <w:r w:rsidR="00C9565A" w:rsidRPr="00220B5F">
        <w:rPr>
          <w:iCs/>
        </w:rPr>
        <w:t>s</w:t>
      </w:r>
      <w:r w:rsidRPr="00220B5F">
        <w:rPr>
          <w:iCs/>
        </w:rPr>
        <w:t xml:space="preserve"> could not be assessed using the </w:t>
      </w:r>
      <w:r w:rsidR="008E1416">
        <w:rPr>
          <w:iCs/>
        </w:rPr>
        <w:t>submitted</w:t>
      </w:r>
      <w:r w:rsidR="008E1416" w:rsidRPr="00220B5F">
        <w:rPr>
          <w:iCs/>
        </w:rPr>
        <w:t xml:space="preserve"> </w:t>
      </w:r>
      <w:r w:rsidRPr="00220B5F">
        <w:rPr>
          <w:iCs/>
        </w:rPr>
        <w:t>economic model.</w:t>
      </w:r>
      <w:r w:rsidR="006F320B">
        <w:rPr>
          <w:iCs/>
        </w:rPr>
        <w:t xml:space="preserve"> </w:t>
      </w:r>
    </w:p>
    <w:p w:rsidR="005B339B" w:rsidRPr="00541F65" w:rsidRDefault="00B97259" w:rsidP="007621F6">
      <w:pPr>
        <w:pStyle w:val="3-BodyText"/>
      </w:pPr>
      <w:r w:rsidRPr="00541F65">
        <w:rPr>
          <w:snapToGrid/>
        </w:rPr>
        <w:t xml:space="preserve">The </w:t>
      </w:r>
      <w:proofErr w:type="gramStart"/>
      <w:r w:rsidRPr="00541F65">
        <w:rPr>
          <w:snapToGrid/>
        </w:rPr>
        <w:t>PSCR  argued</w:t>
      </w:r>
      <w:proofErr w:type="gramEnd"/>
      <w:r w:rsidRPr="00541F65">
        <w:rPr>
          <w:snapToGrid/>
        </w:rPr>
        <w:t xml:space="preserve"> that there is a paucity of data available </w:t>
      </w:r>
      <w:r w:rsidR="00375812" w:rsidRPr="00541F65">
        <w:rPr>
          <w:snapToGrid/>
        </w:rPr>
        <w:t>for</w:t>
      </w:r>
      <w:r w:rsidRPr="00541F65">
        <w:rPr>
          <w:snapToGrid/>
        </w:rPr>
        <w:t xml:space="preserve"> </w:t>
      </w:r>
      <w:proofErr w:type="spellStart"/>
      <w:r w:rsidRPr="00541F65">
        <w:rPr>
          <w:snapToGrid/>
        </w:rPr>
        <w:t>cabozantinib</w:t>
      </w:r>
      <w:proofErr w:type="spellEnd"/>
      <w:r w:rsidRPr="00541F65">
        <w:rPr>
          <w:snapToGrid/>
        </w:rPr>
        <w:t xml:space="preserve"> </w:t>
      </w:r>
      <w:r w:rsidR="00375812" w:rsidRPr="00541F65">
        <w:rPr>
          <w:snapToGrid/>
        </w:rPr>
        <w:t xml:space="preserve">in the </w:t>
      </w:r>
      <w:r w:rsidRPr="00541F65">
        <w:rPr>
          <w:snapToGrid/>
        </w:rPr>
        <w:t>first TKI post-immunotherapy</w:t>
      </w:r>
      <w:r w:rsidR="00375812" w:rsidRPr="00541F65">
        <w:rPr>
          <w:snapToGrid/>
        </w:rPr>
        <w:t xml:space="preserve"> setting</w:t>
      </w:r>
      <w:r w:rsidRPr="00541F65">
        <w:rPr>
          <w:snapToGrid/>
        </w:rPr>
        <w:t xml:space="preserve">, and that it is biologically plausible that </w:t>
      </w:r>
      <w:proofErr w:type="spellStart"/>
      <w:r w:rsidRPr="00541F65">
        <w:rPr>
          <w:snapToGrid/>
        </w:rPr>
        <w:t>cabozantinib</w:t>
      </w:r>
      <w:proofErr w:type="spellEnd"/>
      <w:r w:rsidRPr="00541F65">
        <w:rPr>
          <w:snapToGrid/>
        </w:rPr>
        <w:t xml:space="preserve"> would retain a clinical benefit compared to </w:t>
      </w:r>
      <w:proofErr w:type="spellStart"/>
      <w:r w:rsidRPr="00541F65">
        <w:rPr>
          <w:snapToGrid/>
        </w:rPr>
        <w:t>sunitinib</w:t>
      </w:r>
      <w:proofErr w:type="spellEnd"/>
      <w:r w:rsidRPr="00541F65">
        <w:rPr>
          <w:snapToGrid/>
        </w:rPr>
        <w:t xml:space="preserve"> as the first TKI post-immunotherapy. As such</w:t>
      </w:r>
      <w:r w:rsidR="000A2F72" w:rsidRPr="00541F65">
        <w:rPr>
          <w:snapToGrid/>
        </w:rPr>
        <w:t>,</w:t>
      </w:r>
      <w:r w:rsidRPr="00541F65">
        <w:rPr>
          <w:snapToGrid/>
        </w:rPr>
        <w:t xml:space="preserve"> the PSCR claimed that the economic model based on the CABOSUN trial in </w:t>
      </w:r>
      <w:r w:rsidR="00375812" w:rsidRPr="00541F65">
        <w:rPr>
          <w:snapToGrid/>
        </w:rPr>
        <w:t>treatment</w:t>
      </w:r>
      <w:r w:rsidR="006153CB">
        <w:rPr>
          <w:snapToGrid/>
        </w:rPr>
        <w:t>-</w:t>
      </w:r>
      <w:r w:rsidR="00375812" w:rsidRPr="00541F65">
        <w:rPr>
          <w:snapToGrid/>
        </w:rPr>
        <w:t xml:space="preserve">naïve </w:t>
      </w:r>
      <w:r w:rsidRPr="00541F65">
        <w:rPr>
          <w:snapToGrid/>
        </w:rPr>
        <w:t xml:space="preserve">patients is suitable for modelling purposes. </w:t>
      </w:r>
      <w:r w:rsidR="005B339B" w:rsidRPr="00541F65">
        <w:rPr>
          <w:snapToGrid/>
        </w:rPr>
        <w:t xml:space="preserve">The ESC considered </w:t>
      </w:r>
      <w:r w:rsidR="00CF7203" w:rsidRPr="00541F65">
        <w:rPr>
          <w:snapToGrid/>
        </w:rPr>
        <w:t>that</w:t>
      </w:r>
      <w:r w:rsidR="00CF7203" w:rsidRPr="00541F65">
        <w:rPr>
          <w:iCs/>
          <w:snapToGrid/>
        </w:rPr>
        <w:t xml:space="preserve"> it </w:t>
      </w:r>
      <w:r w:rsidR="000A2F72" w:rsidRPr="00541F65">
        <w:rPr>
          <w:iCs/>
          <w:snapToGrid/>
        </w:rPr>
        <w:t>was</w:t>
      </w:r>
      <w:r w:rsidR="00CF7203" w:rsidRPr="00541F65">
        <w:rPr>
          <w:iCs/>
          <w:snapToGrid/>
        </w:rPr>
        <w:t xml:space="preserve"> unclear whether </w:t>
      </w:r>
      <w:proofErr w:type="spellStart"/>
      <w:r w:rsidR="00CF7203" w:rsidRPr="00541F65">
        <w:rPr>
          <w:iCs/>
          <w:snapToGrid/>
        </w:rPr>
        <w:t>cabozantinib</w:t>
      </w:r>
      <w:proofErr w:type="spellEnd"/>
      <w:r w:rsidR="00CF7203" w:rsidRPr="00541F65">
        <w:rPr>
          <w:iCs/>
          <w:snapToGrid/>
        </w:rPr>
        <w:t xml:space="preserve"> would demonstrate the same</w:t>
      </w:r>
      <w:r w:rsidR="000A2F72" w:rsidRPr="00541F65">
        <w:rPr>
          <w:iCs/>
          <w:snapToGrid/>
        </w:rPr>
        <w:t xml:space="preserve"> incremental</w:t>
      </w:r>
      <w:r w:rsidR="00CF7203" w:rsidRPr="00541F65">
        <w:rPr>
          <w:iCs/>
          <w:snapToGrid/>
        </w:rPr>
        <w:t xml:space="preserve"> benefit </w:t>
      </w:r>
      <w:r w:rsidR="00375812" w:rsidRPr="00541F65">
        <w:rPr>
          <w:snapToGrid/>
        </w:rPr>
        <w:t>in the first TKI post-immunotherapy setting</w:t>
      </w:r>
      <w:r w:rsidR="00375812" w:rsidRPr="00541F65">
        <w:rPr>
          <w:iCs/>
          <w:snapToGrid/>
        </w:rPr>
        <w:t xml:space="preserve"> </w:t>
      </w:r>
      <w:r w:rsidR="00CF7203" w:rsidRPr="00541F65">
        <w:rPr>
          <w:iCs/>
          <w:snapToGrid/>
        </w:rPr>
        <w:t>as</w:t>
      </w:r>
      <w:r w:rsidR="00375812" w:rsidRPr="00541F65">
        <w:rPr>
          <w:iCs/>
          <w:snapToGrid/>
        </w:rPr>
        <w:t xml:space="preserve"> was</w:t>
      </w:r>
      <w:r w:rsidR="00CF7203" w:rsidRPr="00541F65">
        <w:rPr>
          <w:iCs/>
          <w:snapToGrid/>
        </w:rPr>
        <w:t xml:space="preserve"> </w:t>
      </w:r>
      <w:r w:rsidR="00375812" w:rsidRPr="00541F65">
        <w:rPr>
          <w:iCs/>
          <w:snapToGrid/>
        </w:rPr>
        <w:t xml:space="preserve">shown </w:t>
      </w:r>
      <w:r w:rsidR="006153CB">
        <w:rPr>
          <w:iCs/>
          <w:snapToGrid/>
        </w:rPr>
        <w:t>in the treatment-</w:t>
      </w:r>
      <w:r w:rsidR="00375812" w:rsidRPr="00541F65">
        <w:rPr>
          <w:iCs/>
          <w:snapToGrid/>
        </w:rPr>
        <w:t xml:space="preserve">naïve </w:t>
      </w:r>
      <w:r w:rsidR="00CF7203" w:rsidRPr="00541F65">
        <w:rPr>
          <w:iCs/>
          <w:snapToGrid/>
        </w:rPr>
        <w:t>setting</w:t>
      </w:r>
      <w:r w:rsidR="00375812" w:rsidRPr="00541F65">
        <w:rPr>
          <w:iCs/>
          <w:snapToGrid/>
        </w:rPr>
        <w:t xml:space="preserve"> (in CABOSUN)</w:t>
      </w:r>
      <w:r w:rsidR="00985E4D" w:rsidRPr="00541F65">
        <w:rPr>
          <w:iCs/>
          <w:snapToGrid/>
        </w:rPr>
        <w:t xml:space="preserve">. Further, </w:t>
      </w:r>
      <w:r w:rsidR="0053782A" w:rsidRPr="00541F65">
        <w:rPr>
          <w:iCs/>
          <w:snapToGrid/>
        </w:rPr>
        <w:t xml:space="preserve">the economic model would be in a different treatment setting (e.g. </w:t>
      </w:r>
      <w:r w:rsidR="009752D1" w:rsidRPr="00541F65">
        <w:rPr>
          <w:iCs/>
          <w:snapToGrid/>
        </w:rPr>
        <w:t xml:space="preserve">use post-immunotherapy </w:t>
      </w:r>
      <w:r w:rsidR="0053782A" w:rsidRPr="00541F65">
        <w:rPr>
          <w:iCs/>
          <w:snapToGrid/>
        </w:rPr>
        <w:t xml:space="preserve">would </w:t>
      </w:r>
      <w:r w:rsidR="009752D1" w:rsidRPr="00541F65">
        <w:rPr>
          <w:iCs/>
          <w:snapToGrid/>
        </w:rPr>
        <w:t>represent</w:t>
      </w:r>
      <w:r w:rsidR="0053782A" w:rsidRPr="00541F65">
        <w:rPr>
          <w:iCs/>
          <w:snapToGrid/>
        </w:rPr>
        <w:t xml:space="preserve"> a later-line to the modelled scenario</w:t>
      </w:r>
      <w:r w:rsidR="008E1416" w:rsidRPr="00541F65">
        <w:rPr>
          <w:iCs/>
          <w:snapToGrid/>
        </w:rPr>
        <w:t>,</w:t>
      </w:r>
      <w:r w:rsidR="006C52B4" w:rsidRPr="00541F65">
        <w:rPr>
          <w:iCs/>
          <w:snapToGrid/>
        </w:rPr>
        <w:t xml:space="preserve"> and thus</w:t>
      </w:r>
      <w:r w:rsidR="0053782A" w:rsidRPr="00541F65">
        <w:rPr>
          <w:iCs/>
          <w:snapToGrid/>
        </w:rPr>
        <w:t xml:space="preserve"> patient characteristics may change and the post-progression treatment</w:t>
      </w:r>
      <w:r w:rsidR="008E1416" w:rsidRPr="00541F65">
        <w:rPr>
          <w:iCs/>
          <w:snapToGrid/>
        </w:rPr>
        <w:t>s</w:t>
      </w:r>
      <w:r w:rsidR="006C52B4" w:rsidRPr="00541F65">
        <w:rPr>
          <w:iCs/>
          <w:snapToGrid/>
        </w:rPr>
        <w:t xml:space="preserve"> and</w:t>
      </w:r>
      <w:r w:rsidR="0053782A" w:rsidRPr="00541F65">
        <w:rPr>
          <w:iCs/>
          <w:snapToGrid/>
        </w:rPr>
        <w:t xml:space="preserve"> durations would differ).</w:t>
      </w:r>
      <w:r w:rsidR="00B33ED5" w:rsidRPr="00541F65">
        <w:rPr>
          <w:iCs/>
          <w:snapToGrid/>
        </w:rPr>
        <w:t xml:space="preserve"> </w:t>
      </w:r>
      <w:r w:rsidR="0053782A" w:rsidRPr="00541F65">
        <w:rPr>
          <w:iCs/>
          <w:snapToGrid/>
        </w:rPr>
        <w:t>Thus, the ESC considered</w:t>
      </w:r>
      <w:r w:rsidR="00B33ED5" w:rsidRPr="00541F65">
        <w:rPr>
          <w:iCs/>
          <w:snapToGrid/>
        </w:rPr>
        <w:t xml:space="preserve"> </w:t>
      </w:r>
      <w:r w:rsidR="00985E4D" w:rsidRPr="00541F65">
        <w:rPr>
          <w:iCs/>
          <w:snapToGrid/>
        </w:rPr>
        <w:t xml:space="preserve">that </w:t>
      </w:r>
      <w:r w:rsidR="00B33ED5" w:rsidRPr="00541F65">
        <w:rPr>
          <w:iCs/>
          <w:snapToGrid/>
        </w:rPr>
        <w:t xml:space="preserve">the cost-effectiveness </w:t>
      </w:r>
      <w:r w:rsidR="0053782A" w:rsidRPr="00541F65">
        <w:rPr>
          <w:iCs/>
          <w:snapToGrid/>
        </w:rPr>
        <w:t xml:space="preserve">of </w:t>
      </w:r>
      <w:proofErr w:type="spellStart"/>
      <w:r w:rsidR="0053782A" w:rsidRPr="00541F65">
        <w:rPr>
          <w:iCs/>
          <w:snapToGrid/>
        </w:rPr>
        <w:t>cabozantinib</w:t>
      </w:r>
      <w:proofErr w:type="spellEnd"/>
      <w:r w:rsidR="0053782A" w:rsidRPr="00541F65">
        <w:rPr>
          <w:iCs/>
          <w:snapToGrid/>
        </w:rPr>
        <w:t xml:space="preserve"> </w:t>
      </w:r>
      <w:r w:rsidR="00B33ED5" w:rsidRPr="00541F65">
        <w:rPr>
          <w:iCs/>
          <w:snapToGrid/>
        </w:rPr>
        <w:t xml:space="preserve">in this setting is unknown. </w:t>
      </w:r>
      <w:r w:rsidR="006C52B4" w:rsidRPr="00541F65">
        <w:rPr>
          <w:iCs/>
          <w:snapToGrid/>
        </w:rPr>
        <w:t>T</w:t>
      </w:r>
      <w:r w:rsidR="00D65770" w:rsidRPr="00541F65">
        <w:rPr>
          <w:iCs/>
          <w:snapToGrid/>
        </w:rPr>
        <w:t xml:space="preserve">he </w:t>
      </w:r>
      <w:r w:rsidR="00375812" w:rsidRPr="00541F65">
        <w:rPr>
          <w:iCs/>
          <w:snapToGrid/>
        </w:rPr>
        <w:t>financial es</w:t>
      </w:r>
      <w:r w:rsidR="0083416E" w:rsidRPr="00541F65">
        <w:rPr>
          <w:iCs/>
          <w:snapToGrid/>
        </w:rPr>
        <w:t>t</w:t>
      </w:r>
      <w:r w:rsidR="00375812" w:rsidRPr="00541F65">
        <w:rPr>
          <w:iCs/>
          <w:snapToGrid/>
        </w:rPr>
        <w:t>imates predicted</w:t>
      </w:r>
      <w:r w:rsidR="00D65770" w:rsidRPr="00541F65">
        <w:rPr>
          <w:iCs/>
          <w:snapToGrid/>
        </w:rPr>
        <w:t xml:space="preserve"> that </w:t>
      </w:r>
      <w:r w:rsidR="005B339B" w:rsidRPr="00541F65">
        <w:t xml:space="preserve">around </w:t>
      </w:r>
      <w:r w:rsidRPr="00541F65">
        <w:t>75</w:t>
      </w:r>
      <w:r w:rsidR="005B339B" w:rsidRPr="00541F65">
        <w:t xml:space="preserve">% of </w:t>
      </w:r>
      <w:r w:rsidRPr="00541F65">
        <w:t xml:space="preserve">patients </w:t>
      </w:r>
      <w:r w:rsidR="00985E4D" w:rsidRPr="00541F65">
        <w:t xml:space="preserve">in the requested listing </w:t>
      </w:r>
      <w:r w:rsidR="00D65770" w:rsidRPr="00541F65">
        <w:t xml:space="preserve">would be in the first TKI post-immunotherapy </w:t>
      </w:r>
      <w:r w:rsidR="005B339B" w:rsidRPr="00541F65">
        <w:t>setting</w:t>
      </w:r>
      <w:r w:rsidRPr="00541F65">
        <w:t xml:space="preserve"> (based on Table 20)</w:t>
      </w:r>
      <w:r w:rsidR="005B339B" w:rsidRPr="00541F65">
        <w:t>.</w:t>
      </w:r>
    </w:p>
    <w:p w:rsidR="00F30DC2" w:rsidRPr="00A42F54" w:rsidRDefault="00F30DC2" w:rsidP="00D82D2D">
      <w:pPr>
        <w:keepNext/>
        <w:keepLines/>
        <w:rPr>
          <w:rStyle w:val="CommentReference"/>
        </w:rPr>
      </w:pPr>
      <w:r w:rsidRPr="00A42F54">
        <w:rPr>
          <w:rStyle w:val="CommentReference"/>
        </w:rPr>
        <w:lastRenderedPageBreak/>
        <w:t>Table 1</w:t>
      </w:r>
      <w:r w:rsidR="00736018" w:rsidRPr="00A42F54">
        <w:rPr>
          <w:rStyle w:val="CommentReference"/>
        </w:rPr>
        <w:t>2</w:t>
      </w:r>
      <w:r w:rsidRPr="00A42F54">
        <w:rPr>
          <w:rStyle w:val="CommentReference"/>
        </w:rPr>
        <w:t>: Key components of the economic evaluation</w:t>
      </w:r>
    </w:p>
    <w:tbl>
      <w:tblPr>
        <w:tblStyle w:val="TableGrid"/>
        <w:tblW w:w="9499" w:type="dxa"/>
        <w:tblLook w:val="04A0" w:firstRow="1" w:lastRow="0" w:firstColumn="1" w:lastColumn="0" w:noHBand="0" w:noVBand="1"/>
        <w:tblCaption w:val="Table 12: Key components of the economic evaluation"/>
      </w:tblPr>
      <w:tblGrid>
        <w:gridCol w:w="1555"/>
        <w:gridCol w:w="2835"/>
        <w:gridCol w:w="2551"/>
        <w:gridCol w:w="2558"/>
      </w:tblGrid>
      <w:tr w:rsidR="00F30DC2" w:rsidRPr="00A42F54" w:rsidTr="005117B0">
        <w:trPr>
          <w:tblHeader/>
        </w:trPr>
        <w:tc>
          <w:tcPr>
            <w:tcW w:w="155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lang w:bidi="en-US"/>
              </w:rPr>
            </w:pPr>
            <w:r w:rsidRPr="00A42F54">
              <w:rPr>
                <w:rFonts w:ascii="Arial Narrow" w:hAnsi="Arial Narrow"/>
                <w:b/>
              </w:rPr>
              <w:t>Component</w:t>
            </w:r>
          </w:p>
        </w:tc>
        <w:tc>
          <w:tcPr>
            <w:tcW w:w="283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b/>
              </w:rPr>
            </w:pPr>
            <w:r w:rsidRPr="00A42F54">
              <w:rPr>
                <w:rFonts w:ascii="Arial Narrow" w:hAnsi="Arial Narrow"/>
                <w:b/>
              </w:rPr>
              <w:t>March 2019 submission: original</w:t>
            </w:r>
          </w:p>
        </w:tc>
        <w:tc>
          <w:tcPr>
            <w:tcW w:w="2551"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b/>
                <w:iCs/>
              </w:rPr>
            </w:pPr>
            <w:r w:rsidRPr="00220B5F">
              <w:rPr>
                <w:rFonts w:ascii="Arial Narrow" w:hAnsi="Arial Narrow"/>
                <w:b/>
                <w:iCs/>
              </w:rPr>
              <w:t>March 2019 submission: PBAC’s preferred assumption</w:t>
            </w:r>
          </w:p>
        </w:tc>
        <w:tc>
          <w:tcPr>
            <w:tcW w:w="2558"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b/>
              </w:rPr>
            </w:pPr>
            <w:r w:rsidRPr="00220B5F">
              <w:rPr>
                <w:rFonts w:ascii="Arial Narrow" w:hAnsi="Arial Narrow"/>
                <w:b/>
              </w:rPr>
              <w:t>Resubmission</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Type of analysis</w:t>
            </w:r>
          </w:p>
        </w:tc>
        <w:tc>
          <w:tcPr>
            <w:tcW w:w="283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Cost-utility analysis</w:t>
            </w:r>
          </w:p>
        </w:tc>
        <w:tc>
          <w:tcPr>
            <w:tcW w:w="2551"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w:t>
            </w:r>
          </w:p>
        </w:tc>
        <w:tc>
          <w:tcPr>
            <w:tcW w:w="2558"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 xml:space="preserve">Unchanged </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Outcomes</w:t>
            </w:r>
          </w:p>
        </w:tc>
        <w:tc>
          <w:tcPr>
            <w:tcW w:w="283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Cost per quality adjusted life years gained and cost per life year gained</w:t>
            </w:r>
          </w:p>
        </w:tc>
        <w:tc>
          <w:tcPr>
            <w:tcW w:w="2551"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w:t>
            </w:r>
          </w:p>
        </w:tc>
        <w:tc>
          <w:tcPr>
            <w:tcW w:w="2558"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Unchanged</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Time horizon</w:t>
            </w:r>
          </w:p>
        </w:tc>
        <w:tc>
          <w:tcPr>
            <w:tcW w:w="283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10 years</w:t>
            </w:r>
          </w:p>
        </w:tc>
        <w:tc>
          <w:tcPr>
            <w:tcW w:w="2551"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7.5 years</w:t>
            </w:r>
          </w:p>
        </w:tc>
        <w:tc>
          <w:tcPr>
            <w:tcW w:w="2558"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7.5 years</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Convergence of OS, PFS and TTD</w:t>
            </w:r>
          </w:p>
        </w:tc>
        <w:tc>
          <w:tcPr>
            <w:tcW w:w="283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No</w:t>
            </w:r>
          </w:p>
        </w:tc>
        <w:tc>
          <w:tcPr>
            <w:tcW w:w="2551"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Beginning at month 30 to 7.5 years with convergence at 7.5 years</w:t>
            </w:r>
          </w:p>
        </w:tc>
        <w:tc>
          <w:tcPr>
            <w:tcW w:w="2558"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Beginning at month 30 to 7.5 years with convergence at 7.5 years</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Average weight of patients</w:t>
            </w:r>
          </w:p>
        </w:tc>
        <w:tc>
          <w:tcPr>
            <w:tcW w:w="283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89.7 kg</w:t>
            </w:r>
          </w:p>
        </w:tc>
        <w:tc>
          <w:tcPr>
            <w:tcW w:w="2551"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80 kg</w:t>
            </w:r>
          </w:p>
        </w:tc>
        <w:tc>
          <w:tcPr>
            <w:tcW w:w="2558" w:type="dxa"/>
            <w:tcBorders>
              <w:top w:val="single" w:sz="4" w:space="0" w:color="auto"/>
              <w:left w:val="single" w:sz="4" w:space="0" w:color="auto"/>
              <w:bottom w:val="single" w:sz="4" w:space="0" w:color="auto"/>
              <w:right w:val="single" w:sz="4" w:space="0" w:color="auto"/>
            </w:tcBorders>
            <w:hideMark/>
          </w:tcPr>
          <w:p w:rsidR="00F30DC2" w:rsidRPr="00D55296" w:rsidRDefault="00F30DC2" w:rsidP="009752D1">
            <w:pPr>
              <w:pStyle w:val="TableLeft"/>
              <w:keepNext/>
              <w:keepLines/>
              <w:rPr>
                <w:rFonts w:ascii="Arial Narrow" w:hAnsi="Arial Narrow"/>
                <w:i/>
                <w:iCs/>
              </w:rPr>
            </w:pPr>
            <w:r w:rsidRPr="00220B5F">
              <w:rPr>
                <w:rFonts w:ascii="Arial Narrow" w:hAnsi="Arial Narrow"/>
                <w:iCs/>
              </w:rPr>
              <w:t>80 kg</w:t>
            </w:r>
            <w:r w:rsidR="00D55296">
              <w:rPr>
                <w:rFonts w:ascii="Arial Narrow" w:hAnsi="Arial Narrow"/>
                <w:iCs/>
              </w:rPr>
              <w:t xml:space="preserve">. </w:t>
            </w:r>
            <w:r w:rsidR="00D55296" w:rsidRPr="00541F65">
              <w:rPr>
                <w:rFonts w:ascii="Arial Narrow" w:hAnsi="Arial Narrow"/>
                <w:iCs/>
              </w:rPr>
              <w:t xml:space="preserve">The ESC noted this change was consistent with PBAC’s </w:t>
            </w:r>
            <w:r w:rsidR="009752D1" w:rsidRPr="00541F65">
              <w:rPr>
                <w:rFonts w:ascii="Arial Narrow" w:hAnsi="Arial Narrow"/>
                <w:iCs/>
              </w:rPr>
              <w:t>advice</w:t>
            </w:r>
            <w:r w:rsidR="00D55296" w:rsidRPr="00541F65">
              <w:rPr>
                <w:rFonts w:ascii="Arial Narrow" w:hAnsi="Arial Narrow"/>
                <w:iCs/>
              </w:rPr>
              <w:t xml:space="preserve">, but noted that it was no longer necessary given no weight-based medicines were considered in the </w:t>
            </w:r>
            <w:r w:rsidR="00840556" w:rsidRPr="00541F65">
              <w:rPr>
                <w:rFonts w:ascii="Arial Narrow" w:hAnsi="Arial Narrow"/>
                <w:iCs/>
              </w:rPr>
              <w:t xml:space="preserve">base case </w:t>
            </w:r>
            <w:r w:rsidR="00D55296" w:rsidRPr="00541F65">
              <w:rPr>
                <w:rFonts w:ascii="Arial Narrow" w:hAnsi="Arial Narrow"/>
                <w:iCs/>
              </w:rPr>
              <w:t>analysis.</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Post-progression disease costs</w:t>
            </w:r>
          </w:p>
        </w:tc>
        <w:tc>
          <w:tcPr>
            <w:tcW w:w="283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Subsequent therapies based on use as reported in CABOSUN (treatment group specific)</w:t>
            </w:r>
          </w:p>
        </w:tc>
        <w:tc>
          <w:tcPr>
            <w:tcW w:w="2551"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 xml:space="preserve">Same costs (per cycle) of subsequent treatment in the </w:t>
            </w:r>
            <w:proofErr w:type="spellStart"/>
            <w:r w:rsidRPr="00220B5F">
              <w:rPr>
                <w:rFonts w:ascii="Arial Narrow" w:hAnsi="Arial Narrow"/>
                <w:iCs/>
              </w:rPr>
              <w:t>cabozantinib</w:t>
            </w:r>
            <w:proofErr w:type="spellEnd"/>
            <w:r w:rsidRPr="00220B5F">
              <w:rPr>
                <w:rFonts w:ascii="Arial Narrow" w:hAnsi="Arial Narrow"/>
                <w:iCs/>
              </w:rPr>
              <w:t xml:space="preserve"> and </w:t>
            </w:r>
            <w:proofErr w:type="spellStart"/>
            <w:r w:rsidRPr="00220B5F">
              <w:rPr>
                <w:rFonts w:ascii="Arial Narrow" w:hAnsi="Arial Narrow"/>
                <w:iCs/>
              </w:rPr>
              <w:t>sunitinib</w:t>
            </w:r>
            <w:proofErr w:type="spellEnd"/>
            <w:r w:rsidRPr="00220B5F">
              <w:rPr>
                <w:rFonts w:ascii="Arial Narrow" w:hAnsi="Arial Narrow"/>
                <w:iCs/>
              </w:rPr>
              <w:t xml:space="preserve"> arms as per CABOSUN</w:t>
            </w:r>
          </w:p>
        </w:tc>
        <w:tc>
          <w:tcPr>
            <w:tcW w:w="2558"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 xml:space="preserve">Based on 10% PBS data of patients starting </w:t>
            </w:r>
            <w:proofErr w:type="spellStart"/>
            <w:r w:rsidRPr="00220B5F">
              <w:rPr>
                <w:rFonts w:ascii="Arial Narrow" w:hAnsi="Arial Narrow"/>
                <w:iCs/>
              </w:rPr>
              <w:t>sunitinib</w:t>
            </w:r>
            <w:proofErr w:type="spellEnd"/>
            <w:r w:rsidRPr="00220B5F">
              <w:rPr>
                <w:rFonts w:ascii="Arial Narrow" w:hAnsi="Arial Narrow"/>
                <w:iCs/>
              </w:rPr>
              <w:t>/</w:t>
            </w:r>
            <w:proofErr w:type="spellStart"/>
            <w:r w:rsidRPr="00220B5F">
              <w:rPr>
                <w:rFonts w:ascii="Arial Narrow" w:hAnsi="Arial Narrow"/>
                <w:iCs/>
              </w:rPr>
              <w:t>pazopanib</w:t>
            </w:r>
            <w:proofErr w:type="spellEnd"/>
            <w:r w:rsidRPr="00220B5F">
              <w:rPr>
                <w:rFonts w:ascii="Arial Narrow" w:hAnsi="Arial Narrow"/>
                <w:iCs/>
              </w:rPr>
              <w:t xml:space="preserve"> as first-line treatment</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Method(s) used to generate results</w:t>
            </w:r>
          </w:p>
        </w:tc>
        <w:tc>
          <w:tcPr>
            <w:tcW w:w="283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Partitioned survival model</w:t>
            </w:r>
          </w:p>
        </w:tc>
        <w:tc>
          <w:tcPr>
            <w:tcW w:w="2551"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w:t>
            </w:r>
          </w:p>
        </w:tc>
        <w:tc>
          <w:tcPr>
            <w:tcW w:w="2558"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Unchanged</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Health states</w:t>
            </w:r>
          </w:p>
        </w:tc>
        <w:tc>
          <w:tcPr>
            <w:tcW w:w="283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Stable disease, progressive disease, death</w:t>
            </w:r>
          </w:p>
        </w:tc>
        <w:tc>
          <w:tcPr>
            <w:tcW w:w="2551"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w:t>
            </w:r>
          </w:p>
        </w:tc>
        <w:tc>
          <w:tcPr>
            <w:tcW w:w="2558"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Unchanged</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Cycle length</w:t>
            </w:r>
          </w:p>
        </w:tc>
        <w:tc>
          <w:tcPr>
            <w:tcW w:w="2835" w:type="dxa"/>
            <w:tcBorders>
              <w:top w:val="single" w:sz="4" w:space="0" w:color="auto"/>
              <w:left w:val="single" w:sz="4" w:space="0" w:color="auto"/>
              <w:bottom w:val="single" w:sz="4" w:space="0" w:color="auto"/>
              <w:right w:val="single" w:sz="4" w:space="0" w:color="auto"/>
            </w:tcBorders>
            <w:hideMark/>
          </w:tcPr>
          <w:p w:rsidR="00F30DC2" w:rsidRPr="00A42F54" w:rsidRDefault="00F30DC2" w:rsidP="00D82D2D">
            <w:pPr>
              <w:pStyle w:val="TableLeft"/>
              <w:keepNext/>
              <w:keepLines/>
              <w:rPr>
                <w:rFonts w:ascii="Arial Narrow" w:hAnsi="Arial Narrow"/>
              </w:rPr>
            </w:pPr>
            <w:r w:rsidRPr="00A42F54">
              <w:rPr>
                <w:rFonts w:ascii="Arial Narrow" w:hAnsi="Arial Narrow"/>
              </w:rPr>
              <w:t>Four weeks (28 days), half cycle corrected</w:t>
            </w:r>
          </w:p>
        </w:tc>
        <w:tc>
          <w:tcPr>
            <w:tcW w:w="2551"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w:t>
            </w:r>
          </w:p>
        </w:tc>
        <w:tc>
          <w:tcPr>
            <w:tcW w:w="2558" w:type="dxa"/>
            <w:tcBorders>
              <w:top w:val="single" w:sz="4" w:space="0" w:color="auto"/>
              <w:left w:val="single" w:sz="4" w:space="0" w:color="auto"/>
              <w:bottom w:val="single" w:sz="4" w:space="0" w:color="auto"/>
              <w:right w:val="single" w:sz="4" w:space="0" w:color="auto"/>
            </w:tcBorders>
            <w:hideMark/>
          </w:tcPr>
          <w:p w:rsidR="00F30DC2" w:rsidRPr="00220B5F" w:rsidRDefault="00F30DC2" w:rsidP="00D82D2D">
            <w:pPr>
              <w:pStyle w:val="TableLeft"/>
              <w:keepNext/>
              <w:keepLines/>
              <w:rPr>
                <w:rFonts w:ascii="Arial Narrow" w:hAnsi="Arial Narrow"/>
                <w:iCs/>
              </w:rPr>
            </w:pPr>
            <w:r w:rsidRPr="00220B5F">
              <w:rPr>
                <w:rFonts w:ascii="Arial Narrow" w:hAnsi="Arial Narrow"/>
                <w:iCs/>
              </w:rPr>
              <w:t>Unchanged</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rPr>
            </w:pPr>
            <w:r w:rsidRPr="00541F65">
              <w:rPr>
                <w:rFonts w:ascii="Arial Narrow" w:hAnsi="Arial Narrow"/>
              </w:rPr>
              <w:t>Health state movements</w:t>
            </w:r>
          </w:p>
        </w:tc>
        <w:tc>
          <w:tcPr>
            <w:tcW w:w="2835"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rPr>
            </w:pPr>
            <w:r w:rsidRPr="00541F65">
              <w:rPr>
                <w:rFonts w:ascii="Arial Narrow" w:hAnsi="Arial Narrow"/>
              </w:rPr>
              <w:t>Based on survival curves for PFS and OS from CABOSUN (individual patient data). Time to treatment discontinuation estimates applied for a costing-based scenario analysis</w:t>
            </w:r>
          </w:p>
        </w:tc>
        <w:tc>
          <w:tcPr>
            <w:tcW w:w="2551"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iCs/>
              </w:rPr>
            </w:pPr>
            <w:r w:rsidRPr="00541F65">
              <w:rPr>
                <w:rFonts w:ascii="Arial Narrow" w:hAnsi="Arial Narrow"/>
                <w:iCs/>
              </w:rPr>
              <w:t>-</w:t>
            </w:r>
          </w:p>
        </w:tc>
        <w:tc>
          <w:tcPr>
            <w:tcW w:w="2558" w:type="dxa"/>
            <w:tcBorders>
              <w:top w:val="single" w:sz="4" w:space="0" w:color="auto"/>
              <w:left w:val="single" w:sz="4" w:space="0" w:color="auto"/>
              <w:bottom w:val="single" w:sz="4" w:space="0" w:color="auto"/>
              <w:right w:val="single" w:sz="4" w:space="0" w:color="auto"/>
            </w:tcBorders>
            <w:hideMark/>
          </w:tcPr>
          <w:p w:rsidR="00F30DC2" w:rsidRPr="00541F65" w:rsidRDefault="00F30DC2" w:rsidP="005117B0">
            <w:pPr>
              <w:pStyle w:val="TableLeft"/>
              <w:keepNext/>
              <w:keepLines/>
              <w:rPr>
                <w:rFonts w:ascii="Arial Narrow" w:hAnsi="Arial Narrow"/>
                <w:iCs/>
              </w:rPr>
            </w:pPr>
            <w:r w:rsidRPr="00541F65">
              <w:rPr>
                <w:rFonts w:ascii="Arial Narrow" w:hAnsi="Arial Narrow"/>
                <w:iCs/>
              </w:rPr>
              <w:t>Unchanged</w:t>
            </w:r>
            <w:r w:rsidR="005117B0" w:rsidRPr="00541F65">
              <w:rPr>
                <w:rFonts w:ascii="Arial Narrow" w:hAnsi="Arial Narrow"/>
                <w:iCs/>
              </w:rPr>
              <w:t>. The ESC noted that a difference in OS was modelled despite the PBAC previously considering that a difference in OS was not supported by the clinical data.</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rPr>
            </w:pPr>
            <w:r w:rsidRPr="00541F65">
              <w:rPr>
                <w:rFonts w:ascii="Arial Narrow" w:hAnsi="Arial Narrow"/>
              </w:rPr>
              <w:t>Quality of life</w:t>
            </w:r>
          </w:p>
        </w:tc>
        <w:tc>
          <w:tcPr>
            <w:tcW w:w="2835" w:type="dxa"/>
            <w:tcBorders>
              <w:top w:val="single" w:sz="4" w:space="0" w:color="auto"/>
              <w:left w:val="single" w:sz="4" w:space="0" w:color="auto"/>
              <w:bottom w:val="single" w:sz="4" w:space="0" w:color="auto"/>
              <w:right w:val="single" w:sz="4" w:space="0" w:color="auto"/>
            </w:tcBorders>
            <w:hideMark/>
          </w:tcPr>
          <w:p w:rsidR="00F30DC2" w:rsidRPr="00541F65" w:rsidRDefault="00F30DC2" w:rsidP="005117B0">
            <w:pPr>
              <w:pStyle w:val="TableLeft"/>
              <w:keepNext/>
              <w:keepLines/>
              <w:rPr>
                <w:rFonts w:ascii="Arial Narrow" w:hAnsi="Arial Narrow"/>
              </w:rPr>
            </w:pPr>
            <w:r w:rsidRPr="00541F65">
              <w:rPr>
                <w:rFonts w:ascii="Arial Narrow" w:hAnsi="Arial Narrow"/>
              </w:rPr>
              <w:t>Based on estimates from the literature.</w:t>
            </w:r>
            <w:r w:rsidR="005117B0" w:rsidRPr="00541F65">
              <w:rPr>
                <w:rFonts w:ascii="Arial Narrow" w:hAnsi="Arial Narrow"/>
              </w:rPr>
              <w:t xml:space="preserve"> Utility values: PFS = 0.77; PD = 0.72; AE disutility = -0.04. </w:t>
            </w:r>
          </w:p>
        </w:tc>
        <w:tc>
          <w:tcPr>
            <w:tcW w:w="2551"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iCs/>
              </w:rPr>
            </w:pPr>
            <w:r w:rsidRPr="00541F65">
              <w:rPr>
                <w:rFonts w:ascii="Arial Narrow" w:hAnsi="Arial Narrow"/>
                <w:iCs/>
              </w:rPr>
              <w:t>-</w:t>
            </w:r>
          </w:p>
        </w:tc>
        <w:tc>
          <w:tcPr>
            <w:tcW w:w="2558" w:type="dxa"/>
            <w:tcBorders>
              <w:top w:val="single" w:sz="4" w:space="0" w:color="auto"/>
              <w:left w:val="single" w:sz="4" w:space="0" w:color="auto"/>
              <w:bottom w:val="single" w:sz="4" w:space="0" w:color="auto"/>
              <w:right w:val="single" w:sz="4" w:space="0" w:color="auto"/>
            </w:tcBorders>
            <w:hideMark/>
          </w:tcPr>
          <w:p w:rsidR="00F30DC2" w:rsidRPr="00541F65" w:rsidRDefault="00F30DC2" w:rsidP="005117B0">
            <w:pPr>
              <w:pStyle w:val="TableLeft"/>
              <w:keepNext/>
              <w:keepLines/>
              <w:rPr>
                <w:rFonts w:ascii="Arial Narrow" w:hAnsi="Arial Narrow"/>
                <w:iCs/>
              </w:rPr>
            </w:pPr>
            <w:r w:rsidRPr="00541F65">
              <w:rPr>
                <w:rFonts w:ascii="Arial Narrow" w:hAnsi="Arial Narrow"/>
                <w:iCs/>
              </w:rPr>
              <w:t>Unchanged</w:t>
            </w:r>
            <w:r w:rsidR="005117B0" w:rsidRPr="00541F65">
              <w:rPr>
                <w:rFonts w:ascii="Arial Narrow" w:hAnsi="Arial Narrow"/>
                <w:iCs/>
              </w:rPr>
              <w:t xml:space="preserve">. </w:t>
            </w:r>
            <w:r w:rsidR="00245C6B" w:rsidRPr="00541F65">
              <w:rPr>
                <w:rFonts w:ascii="Arial Narrow" w:hAnsi="Arial Narrow"/>
                <w:iCs/>
              </w:rPr>
              <w:t xml:space="preserve">The </w:t>
            </w:r>
            <w:r w:rsidR="005117B0" w:rsidRPr="00541F65">
              <w:rPr>
                <w:rFonts w:ascii="Arial Narrow" w:hAnsi="Arial Narrow"/>
                <w:iCs/>
              </w:rPr>
              <w:t>ESC previously considered the utilities were from a study that appeared to have a healthier population than the likely PBS population (Para 6.42, March 2019).</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rPr>
            </w:pPr>
            <w:r w:rsidRPr="00541F65">
              <w:rPr>
                <w:rFonts w:ascii="Arial Narrow" w:hAnsi="Arial Narrow"/>
              </w:rPr>
              <w:t>Resource utilisation</w:t>
            </w:r>
          </w:p>
        </w:tc>
        <w:tc>
          <w:tcPr>
            <w:tcW w:w="2835"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rPr>
            </w:pPr>
            <w:r w:rsidRPr="00541F65">
              <w:rPr>
                <w:rFonts w:ascii="Arial Narrow" w:hAnsi="Arial Narrow"/>
              </w:rPr>
              <w:t xml:space="preserve">Based on the available literature, review of published economic models. </w:t>
            </w:r>
          </w:p>
        </w:tc>
        <w:tc>
          <w:tcPr>
            <w:tcW w:w="2551"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iCs/>
              </w:rPr>
            </w:pPr>
            <w:r w:rsidRPr="00541F65">
              <w:rPr>
                <w:rFonts w:ascii="Arial Narrow" w:hAnsi="Arial Narrow"/>
                <w:iCs/>
              </w:rPr>
              <w:t>-</w:t>
            </w:r>
          </w:p>
        </w:tc>
        <w:tc>
          <w:tcPr>
            <w:tcW w:w="2558"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iCs/>
              </w:rPr>
            </w:pPr>
            <w:r w:rsidRPr="00541F65">
              <w:rPr>
                <w:rFonts w:ascii="Arial Narrow" w:hAnsi="Arial Narrow"/>
                <w:iCs/>
              </w:rPr>
              <w:t>Unchanged</w:t>
            </w:r>
          </w:p>
        </w:tc>
      </w:tr>
      <w:tr w:rsidR="00F30DC2" w:rsidRPr="00A42F54" w:rsidTr="005117B0">
        <w:tc>
          <w:tcPr>
            <w:tcW w:w="1555"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rPr>
            </w:pPr>
            <w:r w:rsidRPr="00541F65">
              <w:rPr>
                <w:rFonts w:ascii="Arial Narrow" w:hAnsi="Arial Narrow"/>
              </w:rPr>
              <w:t>Software</w:t>
            </w:r>
          </w:p>
        </w:tc>
        <w:tc>
          <w:tcPr>
            <w:tcW w:w="2835"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rPr>
            </w:pPr>
            <w:r w:rsidRPr="00541F65">
              <w:rPr>
                <w:rFonts w:ascii="Arial Narrow" w:hAnsi="Arial Narrow"/>
              </w:rPr>
              <w:t>Microsoft Excel 2010</w:t>
            </w:r>
          </w:p>
        </w:tc>
        <w:tc>
          <w:tcPr>
            <w:tcW w:w="2551"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iCs/>
              </w:rPr>
            </w:pPr>
            <w:r w:rsidRPr="00541F65">
              <w:rPr>
                <w:rFonts w:ascii="Arial Narrow" w:hAnsi="Arial Narrow"/>
                <w:iCs/>
              </w:rPr>
              <w:t>-</w:t>
            </w:r>
          </w:p>
        </w:tc>
        <w:tc>
          <w:tcPr>
            <w:tcW w:w="2558" w:type="dxa"/>
            <w:tcBorders>
              <w:top w:val="single" w:sz="4" w:space="0" w:color="auto"/>
              <w:left w:val="single" w:sz="4" w:space="0" w:color="auto"/>
              <w:bottom w:val="single" w:sz="4" w:space="0" w:color="auto"/>
              <w:right w:val="single" w:sz="4" w:space="0" w:color="auto"/>
            </w:tcBorders>
            <w:hideMark/>
          </w:tcPr>
          <w:p w:rsidR="00F30DC2" w:rsidRPr="00541F65" w:rsidRDefault="00F30DC2" w:rsidP="00D82D2D">
            <w:pPr>
              <w:pStyle w:val="TableLeft"/>
              <w:keepNext/>
              <w:keepLines/>
              <w:rPr>
                <w:rFonts w:ascii="Arial Narrow" w:hAnsi="Arial Narrow"/>
                <w:iCs/>
              </w:rPr>
            </w:pPr>
            <w:r w:rsidRPr="00541F65">
              <w:rPr>
                <w:rFonts w:ascii="Arial Narrow" w:hAnsi="Arial Narrow"/>
                <w:iCs/>
              </w:rPr>
              <w:t>Unchanged</w:t>
            </w:r>
          </w:p>
        </w:tc>
      </w:tr>
    </w:tbl>
    <w:p w:rsidR="00F30DC2" w:rsidRPr="00A42F54" w:rsidRDefault="00F30DC2" w:rsidP="00D82D2D">
      <w:pPr>
        <w:pStyle w:val="TableFooter"/>
        <w:keepNext/>
        <w:keepLines/>
      </w:pPr>
      <w:r w:rsidRPr="00A42F54">
        <w:t>Source: Table 3-2, p. 159 of the resubmission</w:t>
      </w:r>
    </w:p>
    <w:p w:rsidR="00F30DC2" w:rsidRDefault="00F30DC2" w:rsidP="00D82D2D">
      <w:pPr>
        <w:pStyle w:val="TableFooter"/>
        <w:keepNext/>
        <w:keepLines/>
        <w:spacing w:after="240"/>
      </w:pPr>
      <w:r w:rsidRPr="00A42F54">
        <w:t>Abbreviations: kg = kilogram; PBS = Pharmaceutical Benefits Scheme; PFS = progression-free survival; OS = overall survival; RCC = renal cell carcinoma; TTD = time to treatment discontinuation</w:t>
      </w:r>
    </w:p>
    <w:p w:rsidR="007E0DCA" w:rsidRPr="007E0DCA" w:rsidRDefault="007E0DCA" w:rsidP="007E0DCA">
      <w:pPr>
        <w:pStyle w:val="3-BodyText"/>
        <w:numPr>
          <w:ilvl w:val="0"/>
          <w:numId w:val="0"/>
        </w:numPr>
        <w:ind w:left="720" w:hanging="720"/>
        <w:outlineLvl w:val="2"/>
        <w:rPr>
          <w:bCs/>
          <w:u w:val="single"/>
          <w:lang w:val="en-US"/>
        </w:rPr>
      </w:pPr>
      <w:r w:rsidRPr="007E0DCA">
        <w:rPr>
          <w:bCs/>
          <w:u w:val="single"/>
          <w:lang w:val="en-US"/>
        </w:rPr>
        <w:t>Post-progression costs</w:t>
      </w:r>
    </w:p>
    <w:p w:rsidR="003173F3" w:rsidRPr="00541F65" w:rsidRDefault="00F457C8" w:rsidP="00D43F23">
      <w:pPr>
        <w:pStyle w:val="3-BodyText"/>
        <w:rPr>
          <w:b/>
          <w:bCs/>
          <w:lang w:val="en-US"/>
        </w:rPr>
      </w:pPr>
      <w:r w:rsidRPr="00220B5F">
        <w:rPr>
          <w:iCs/>
        </w:rPr>
        <w:t xml:space="preserve">The March 2019 submission </w:t>
      </w:r>
      <w:r>
        <w:rPr>
          <w:iCs/>
        </w:rPr>
        <w:t xml:space="preserve">estimated </w:t>
      </w:r>
      <w:r w:rsidRPr="00220B5F">
        <w:rPr>
          <w:iCs/>
        </w:rPr>
        <w:t>the post-progression costs using CABOSUN-based data.</w:t>
      </w:r>
      <w:r>
        <w:rPr>
          <w:iCs/>
        </w:rPr>
        <w:t xml:space="preserve"> </w:t>
      </w:r>
      <w:r w:rsidR="00F30DC2" w:rsidRPr="00897D60">
        <w:t xml:space="preserve">The PBAC </w:t>
      </w:r>
      <w:r w:rsidR="001B34B6">
        <w:t>previously considered</w:t>
      </w:r>
      <w:r w:rsidR="00F30DC2" w:rsidRPr="00897D60">
        <w:t xml:space="preserve"> that the post-progression cost</w:t>
      </w:r>
      <w:r w:rsidR="001B34B6">
        <w:t>s</w:t>
      </w:r>
      <w:r w:rsidR="00F30DC2" w:rsidRPr="00897D60">
        <w:t xml:space="preserve"> w</w:t>
      </w:r>
      <w:r w:rsidR="001B34B6">
        <w:t>ere</w:t>
      </w:r>
      <w:r w:rsidR="00F30DC2" w:rsidRPr="00897D60">
        <w:t xml:space="preserve"> overestimated and not reasonable</w:t>
      </w:r>
      <w:r w:rsidR="00E24781" w:rsidRPr="00897D60">
        <w:t>,</w:t>
      </w:r>
      <w:r w:rsidR="00F30DC2" w:rsidRPr="00897D60">
        <w:t xml:space="preserve"> </w:t>
      </w:r>
      <w:r w:rsidR="00E24781" w:rsidRPr="001078E0">
        <w:rPr>
          <w:bCs/>
          <w:szCs w:val="20"/>
        </w:rPr>
        <w:t xml:space="preserve">particularly in the </w:t>
      </w:r>
      <w:proofErr w:type="spellStart"/>
      <w:r w:rsidR="00E24781" w:rsidRPr="001078E0">
        <w:rPr>
          <w:bCs/>
          <w:szCs w:val="20"/>
        </w:rPr>
        <w:t>sunitinib</w:t>
      </w:r>
      <w:proofErr w:type="spellEnd"/>
      <w:r w:rsidR="00E24781" w:rsidRPr="001078E0">
        <w:rPr>
          <w:bCs/>
          <w:szCs w:val="20"/>
        </w:rPr>
        <w:t xml:space="preserve"> arm, due to the inclusion of non-PBS listed drugs and the assumption that patients who receive </w:t>
      </w:r>
      <w:r w:rsidR="00E24781" w:rsidRPr="001078E0">
        <w:rPr>
          <w:bCs/>
          <w:szCs w:val="20"/>
        </w:rPr>
        <w:lastRenderedPageBreak/>
        <w:t xml:space="preserve">subsequent therapies continue to be treated until death </w:t>
      </w:r>
      <w:r w:rsidR="00F30DC2" w:rsidRPr="00897D60">
        <w:t xml:space="preserve">(para 7.11, </w:t>
      </w:r>
      <w:proofErr w:type="spellStart"/>
      <w:r w:rsidR="00F30DC2" w:rsidRPr="00897D60">
        <w:t>cabozantinib</w:t>
      </w:r>
      <w:proofErr w:type="spellEnd"/>
      <w:r w:rsidR="00F30DC2" w:rsidRPr="00897D60">
        <w:t>, P</w:t>
      </w:r>
      <w:r w:rsidR="00EA6210">
        <w:t>SD</w:t>
      </w:r>
      <w:r w:rsidR="00F30DC2" w:rsidRPr="00897D60">
        <w:t xml:space="preserve">, March 2019 PBAC meeting). </w:t>
      </w:r>
      <w:r w:rsidR="00E83DB6" w:rsidRPr="00897D60">
        <w:t>T</w:t>
      </w:r>
      <w:r w:rsidR="00F30DC2" w:rsidRPr="00897D60">
        <w:t xml:space="preserve">he resubmission provided a new analysis for post-progression costs using </w:t>
      </w:r>
      <w:r w:rsidR="001078E0">
        <w:t xml:space="preserve">PBS-based </w:t>
      </w:r>
      <w:r w:rsidR="00F30DC2" w:rsidRPr="00897D60">
        <w:t>data from a 10% sample of RCC patients (n=</w:t>
      </w:r>
      <w:r w:rsidR="00EB6A16" w:rsidRPr="00897D60">
        <w:t>132</w:t>
      </w:r>
      <w:r w:rsidR="00F30DC2" w:rsidRPr="00897D60">
        <w:t xml:space="preserve">) initiated on </w:t>
      </w:r>
      <w:proofErr w:type="spellStart"/>
      <w:r w:rsidR="00F30DC2" w:rsidRPr="00897D60">
        <w:t>sunitinib</w:t>
      </w:r>
      <w:proofErr w:type="spellEnd"/>
      <w:r w:rsidR="00F30DC2" w:rsidRPr="00897D60">
        <w:t xml:space="preserve"> or </w:t>
      </w:r>
      <w:proofErr w:type="spellStart"/>
      <w:r w:rsidR="00F30DC2" w:rsidRPr="00897D60">
        <w:t>pazopanib</w:t>
      </w:r>
      <w:proofErr w:type="spellEnd"/>
      <w:r w:rsidR="00F30DC2" w:rsidRPr="00897D60">
        <w:t xml:space="preserve"> on the PBS from </w:t>
      </w:r>
      <w:r w:rsidR="00F3190A">
        <w:t xml:space="preserve">January </w:t>
      </w:r>
      <w:r w:rsidR="00F30DC2" w:rsidRPr="00897D60">
        <w:t xml:space="preserve">2013 to </w:t>
      </w:r>
      <w:r w:rsidR="00F3190A">
        <w:t xml:space="preserve">June </w:t>
      </w:r>
      <w:r w:rsidR="00F30DC2" w:rsidRPr="00897D60">
        <w:t xml:space="preserve">2019, who were dispensed other drugs </w:t>
      </w:r>
      <w:r w:rsidR="00E83DB6" w:rsidRPr="00897D60">
        <w:t xml:space="preserve">for RCC </w:t>
      </w:r>
      <w:r w:rsidR="00F30DC2" w:rsidRPr="00897D60">
        <w:t xml:space="preserve">after </w:t>
      </w:r>
      <w:proofErr w:type="spellStart"/>
      <w:r w:rsidR="00F30DC2" w:rsidRPr="00897D60">
        <w:t>sunitinib</w:t>
      </w:r>
      <w:proofErr w:type="spellEnd"/>
      <w:r w:rsidR="00F30DC2" w:rsidRPr="00897D60">
        <w:t xml:space="preserve"> or </w:t>
      </w:r>
      <w:proofErr w:type="spellStart"/>
      <w:r w:rsidR="00F30DC2" w:rsidRPr="00897D60">
        <w:t>pazopanib</w:t>
      </w:r>
      <w:proofErr w:type="spellEnd"/>
      <w:r w:rsidR="00411203">
        <w:t xml:space="preserve"> (Table 13)</w:t>
      </w:r>
      <w:r w:rsidR="00F30DC2" w:rsidRPr="00897D60">
        <w:t>.</w:t>
      </w:r>
      <w:r w:rsidR="001078E0">
        <w:t xml:space="preserve"> </w:t>
      </w:r>
      <w:r w:rsidR="00BE53F9" w:rsidRPr="00BE53F9">
        <w:t xml:space="preserve">Patients were </w:t>
      </w:r>
      <w:r w:rsidR="00DD5EA8">
        <w:t xml:space="preserve">grouped </w:t>
      </w:r>
      <w:r w:rsidR="00BE53F9" w:rsidRPr="00BE53F9">
        <w:t xml:space="preserve">according to whether or not they had received </w:t>
      </w:r>
      <w:proofErr w:type="spellStart"/>
      <w:r w:rsidR="00BE53F9" w:rsidRPr="00BE53F9">
        <w:t>cabozantinib</w:t>
      </w:r>
      <w:proofErr w:type="spellEnd"/>
      <w:r w:rsidR="00BE53F9" w:rsidRPr="00BE53F9">
        <w:t xml:space="preserve"> as a subsequent </w:t>
      </w:r>
      <w:r w:rsidR="00BE53F9" w:rsidRPr="00220B5F">
        <w:t xml:space="preserve">treatment, </w:t>
      </w:r>
      <w:r w:rsidR="00A665D9" w:rsidRPr="00220B5F">
        <w:t>which the submission stated was because</w:t>
      </w:r>
      <w:r w:rsidR="00BE53F9" w:rsidRPr="00220B5F">
        <w:t xml:space="preserve"> patients treated with </w:t>
      </w:r>
      <w:proofErr w:type="spellStart"/>
      <w:r w:rsidR="00BE53F9" w:rsidRPr="00220B5F">
        <w:t>cabozantinib</w:t>
      </w:r>
      <w:proofErr w:type="spellEnd"/>
      <w:r w:rsidR="00BE53F9" w:rsidRPr="00220B5F">
        <w:t xml:space="preserve"> would not be eligible for </w:t>
      </w:r>
      <w:r w:rsidR="004C2CFB">
        <w:t xml:space="preserve">further </w:t>
      </w:r>
      <w:r w:rsidR="00BE53F9" w:rsidRPr="00220B5F">
        <w:t xml:space="preserve">treatment with </w:t>
      </w:r>
      <w:proofErr w:type="spellStart"/>
      <w:r w:rsidR="00BE53F9" w:rsidRPr="00220B5F">
        <w:t>cabozantinib</w:t>
      </w:r>
      <w:proofErr w:type="spellEnd"/>
      <w:r w:rsidR="00BE53F9" w:rsidRPr="00220B5F">
        <w:t xml:space="preserve"> in </w:t>
      </w:r>
      <w:r w:rsidR="00971F30" w:rsidRPr="00220B5F">
        <w:t>later lines</w:t>
      </w:r>
      <w:r w:rsidR="00BE53F9" w:rsidRPr="00220B5F">
        <w:t>.</w:t>
      </w:r>
      <w:r w:rsidR="00A665D9" w:rsidRPr="00220B5F">
        <w:t xml:space="preserve"> </w:t>
      </w:r>
      <w:r w:rsidR="00BF2828">
        <w:t>To estimate</w:t>
      </w:r>
      <w:r>
        <w:t xml:space="preserve"> the cost of therapy post</w:t>
      </w:r>
      <w:r w:rsidR="00BF2828">
        <w:t>-</w:t>
      </w:r>
      <w:proofErr w:type="spellStart"/>
      <w:r>
        <w:t>cabozantinib</w:t>
      </w:r>
      <w:proofErr w:type="spellEnd"/>
      <w:r>
        <w:t xml:space="preserve">, </w:t>
      </w:r>
      <w:r w:rsidR="00BF2828">
        <w:t xml:space="preserve">the analysis excluded </w:t>
      </w:r>
      <w:r w:rsidRPr="00220B5F">
        <w:t xml:space="preserve">patients who received immunotherapy (nivolumab) as a subsequent treatment to reflect that </w:t>
      </w:r>
      <w:proofErr w:type="spellStart"/>
      <w:r>
        <w:t>cabozantinib</w:t>
      </w:r>
      <w:proofErr w:type="spellEnd"/>
      <w:r>
        <w:t xml:space="preserve"> is likely to be used in patients who are inappropriate for </w:t>
      </w:r>
      <w:r w:rsidRPr="00220B5F">
        <w:t>immunotherapy</w:t>
      </w:r>
      <w:r>
        <w:t xml:space="preserve"> </w:t>
      </w:r>
      <w:r w:rsidRPr="00220B5F">
        <w:t>and thus unlikely to receive</w:t>
      </w:r>
      <w:r w:rsidRPr="00541F65">
        <w:t xml:space="preserve"> subsequent nivolumab</w:t>
      </w:r>
      <w:r w:rsidR="00BF2828">
        <w:t>.</w:t>
      </w:r>
      <w:r w:rsidR="00D43F23" w:rsidRPr="00541F65">
        <w:rPr>
          <w:iCs/>
        </w:rPr>
        <w:t xml:space="preserve"> </w:t>
      </w:r>
    </w:p>
    <w:p w:rsidR="003778B4" w:rsidRDefault="003778B4" w:rsidP="00996311">
      <w:pPr>
        <w:pStyle w:val="3-BodyText"/>
      </w:pPr>
      <w:r>
        <w:t xml:space="preserve">The resulting assumed post-progression therapies are outlined in the table below. </w:t>
      </w:r>
    </w:p>
    <w:p w:rsidR="00107B58" w:rsidRPr="00220B5F" w:rsidRDefault="00107B58" w:rsidP="00270ED3">
      <w:pPr>
        <w:keepNext/>
        <w:keepLines/>
        <w:rPr>
          <w:rStyle w:val="FontBold"/>
          <w:rFonts w:ascii="Arial Narrow" w:hAnsi="Arial Narrow"/>
          <w:iCs/>
          <w:sz w:val="20"/>
        </w:rPr>
      </w:pPr>
      <w:r w:rsidRPr="00220B5F">
        <w:rPr>
          <w:rStyle w:val="FontBold"/>
          <w:rFonts w:ascii="Arial Narrow" w:hAnsi="Arial Narrow"/>
          <w:iCs/>
          <w:sz w:val="20"/>
        </w:rPr>
        <w:t xml:space="preserve">Table </w:t>
      </w:r>
      <w:r w:rsidR="00A1257F" w:rsidRPr="00220B5F">
        <w:rPr>
          <w:rStyle w:val="FontBold"/>
          <w:rFonts w:ascii="Arial Narrow" w:hAnsi="Arial Narrow"/>
          <w:iCs/>
          <w:sz w:val="20"/>
        </w:rPr>
        <w:t>13</w:t>
      </w:r>
      <w:r w:rsidRPr="00220B5F">
        <w:rPr>
          <w:rStyle w:val="FontBold"/>
          <w:rFonts w:ascii="Arial Narrow" w:hAnsi="Arial Narrow"/>
          <w:iCs/>
          <w:sz w:val="20"/>
        </w:rPr>
        <w:t xml:space="preserve">: </w:t>
      </w:r>
      <w:r w:rsidR="00B96826" w:rsidRPr="00220B5F">
        <w:rPr>
          <w:rStyle w:val="FontBold"/>
          <w:rFonts w:ascii="Arial Narrow" w:hAnsi="Arial Narrow"/>
          <w:iCs/>
          <w:sz w:val="20"/>
        </w:rPr>
        <w:t xml:space="preserve">Number of patients receiving each </w:t>
      </w:r>
      <w:r w:rsidRPr="00220B5F">
        <w:rPr>
          <w:rStyle w:val="FontBold"/>
          <w:rFonts w:ascii="Arial Narrow" w:hAnsi="Arial Narrow"/>
          <w:iCs/>
          <w:sz w:val="20"/>
        </w:rPr>
        <w:t>post-progression treatment by</w:t>
      </w:r>
      <w:r w:rsidR="00B511AE" w:rsidRPr="00220B5F">
        <w:rPr>
          <w:rStyle w:val="FontBold"/>
          <w:rFonts w:ascii="Arial Narrow" w:hAnsi="Arial Narrow"/>
          <w:iCs/>
          <w:sz w:val="20"/>
        </w:rPr>
        <w:t xml:space="preserve"> treatment arm in </w:t>
      </w:r>
      <w:r w:rsidR="00A665D9" w:rsidRPr="00220B5F">
        <w:rPr>
          <w:rStyle w:val="FontBold"/>
          <w:rFonts w:ascii="Arial Narrow" w:hAnsi="Arial Narrow"/>
          <w:iCs/>
          <w:sz w:val="20"/>
        </w:rPr>
        <w:t>the model</w:t>
      </w:r>
    </w:p>
    <w:tbl>
      <w:tblPr>
        <w:tblStyle w:val="TableGrid"/>
        <w:tblW w:w="0" w:type="auto"/>
        <w:tblLayout w:type="fixed"/>
        <w:tblCellMar>
          <w:left w:w="57" w:type="dxa"/>
          <w:right w:w="57" w:type="dxa"/>
        </w:tblCellMar>
        <w:tblLook w:val="04A0" w:firstRow="1" w:lastRow="0" w:firstColumn="1" w:lastColumn="0" w:noHBand="0" w:noVBand="1"/>
        <w:tblCaption w:val="Table 13: Number of patients receiving each post-progression treatment by treatment arm in the model"/>
      </w:tblPr>
      <w:tblGrid>
        <w:gridCol w:w="1191"/>
        <w:gridCol w:w="1134"/>
        <w:gridCol w:w="789"/>
        <w:gridCol w:w="1167"/>
        <w:gridCol w:w="817"/>
        <w:gridCol w:w="960"/>
        <w:gridCol w:w="1135"/>
        <w:gridCol w:w="810"/>
        <w:gridCol w:w="1013"/>
      </w:tblGrid>
      <w:tr w:rsidR="002155B6" w:rsidRPr="00220B5F" w:rsidTr="006B566B">
        <w:trPr>
          <w:tblHeader/>
        </w:trPr>
        <w:tc>
          <w:tcPr>
            <w:tcW w:w="1191" w:type="dxa"/>
            <w:vMerge w:val="restart"/>
            <w:shd w:val="clear" w:color="auto" w:fill="auto"/>
            <w:tcMar>
              <w:left w:w="28" w:type="dxa"/>
              <w:right w:w="28" w:type="dxa"/>
            </w:tcMar>
            <w:vAlign w:val="center"/>
          </w:tcPr>
          <w:p w:rsidR="002155B6" w:rsidRPr="00220B5F" w:rsidRDefault="002155B6" w:rsidP="00270ED3">
            <w:pPr>
              <w:keepNext/>
              <w:keepLines/>
              <w:rPr>
                <w:rFonts w:ascii="Arial Narrow" w:hAnsi="Arial Narrow"/>
                <w:b/>
                <w:iCs/>
                <w:sz w:val="20"/>
                <w:szCs w:val="20"/>
              </w:rPr>
            </w:pPr>
            <w:r w:rsidRPr="00220B5F">
              <w:rPr>
                <w:rFonts w:ascii="Arial Narrow" w:hAnsi="Arial Narrow"/>
                <w:b/>
                <w:iCs/>
                <w:sz w:val="20"/>
                <w:szCs w:val="20"/>
              </w:rPr>
              <w:t>Medicine</w:t>
            </w:r>
          </w:p>
        </w:tc>
        <w:tc>
          <w:tcPr>
            <w:tcW w:w="1923" w:type="dxa"/>
            <w:gridSpan w:val="2"/>
            <w:tcMar>
              <w:left w:w="28" w:type="dxa"/>
              <w:right w:w="28" w:type="dxa"/>
            </w:tcMar>
            <w:vAlign w:val="center"/>
          </w:tcPr>
          <w:p w:rsidR="002155B6" w:rsidRPr="00220B5F" w:rsidRDefault="002155B6" w:rsidP="00270ED3">
            <w:pPr>
              <w:keepNext/>
              <w:keepLines/>
              <w:jc w:val="center"/>
              <w:rPr>
                <w:rFonts w:ascii="Arial Narrow" w:hAnsi="Arial Narrow"/>
                <w:b/>
                <w:iCs/>
                <w:sz w:val="20"/>
                <w:szCs w:val="20"/>
              </w:rPr>
            </w:pPr>
            <w:r w:rsidRPr="00220B5F">
              <w:rPr>
                <w:rFonts w:ascii="Arial Narrow" w:hAnsi="Arial Narrow"/>
                <w:b/>
                <w:iCs/>
                <w:sz w:val="20"/>
                <w:szCs w:val="20"/>
              </w:rPr>
              <w:t>CABOSUN (n=157)</w:t>
            </w:r>
          </w:p>
        </w:tc>
        <w:tc>
          <w:tcPr>
            <w:tcW w:w="2944" w:type="dxa"/>
            <w:gridSpan w:val="3"/>
            <w:shd w:val="clear" w:color="auto" w:fill="auto"/>
            <w:tcMar>
              <w:left w:w="28" w:type="dxa"/>
              <w:right w:w="28" w:type="dxa"/>
            </w:tcMar>
            <w:vAlign w:val="center"/>
          </w:tcPr>
          <w:p w:rsidR="002155B6" w:rsidRPr="00220B5F" w:rsidRDefault="002155B6" w:rsidP="00270ED3">
            <w:pPr>
              <w:keepNext/>
              <w:keepLines/>
              <w:jc w:val="center"/>
              <w:rPr>
                <w:rFonts w:ascii="Arial Narrow" w:hAnsi="Arial Narrow"/>
                <w:b/>
                <w:iCs/>
                <w:sz w:val="20"/>
                <w:szCs w:val="20"/>
              </w:rPr>
            </w:pPr>
            <w:r w:rsidRPr="00220B5F">
              <w:rPr>
                <w:rFonts w:ascii="Arial Narrow" w:hAnsi="Arial Narrow"/>
                <w:b/>
                <w:iCs/>
                <w:sz w:val="20"/>
                <w:szCs w:val="20"/>
              </w:rPr>
              <w:t>10% PBS Full analysis (n=132)</w:t>
            </w:r>
          </w:p>
        </w:tc>
        <w:tc>
          <w:tcPr>
            <w:tcW w:w="2958" w:type="dxa"/>
            <w:gridSpan w:val="3"/>
            <w:shd w:val="clear" w:color="auto" w:fill="auto"/>
            <w:tcMar>
              <w:left w:w="28" w:type="dxa"/>
              <w:right w:w="28" w:type="dxa"/>
            </w:tcMar>
            <w:vAlign w:val="center"/>
          </w:tcPr>
          <w:p w:rsidR="002155B6" w:rsidRPr="00220B5F" w:rsidRDefault="002155B6" w:rsidP="00270ED3">
            <w:pPr>
              <w:keepNext/>
              <w:keepLines/>
              <w:jc w:val="center"/>
              <w:rPr>
                <w:rFonts w:ascii="Arial Narrow" w:hAnsi="Arial Narrow"/>
                <w:b/>
                <w:iCs/>
                <w:sz w:val="20"/>
                <w:szCs w:val="20"/>
              </w:rPr>
            </w:pPr>
            <w:r w:rsidRPr="00220B5F">
              <w:rPr>
                <w:rFonts w:ascii="Arial Narrow" w:hAnsi="Arial Narrow"/>
                <w:b/>
                <w:iCs/>
                <w:sz w:val="20"/>
                <w:szCs w:val="20"/>
              </w:rPr>
              <w:t xml:space="preserve">10% PBS Excluding immunotherapy </w:t>
            </w:r>
            <w:r w:rsidR="00A665D9" w:rsidRPr="00220B5F">
              <w:rPr>
                <w:rFonts w:ascii="Arial Narrow" w:hAnsi="Arial Narrow"/>
                <w:b/>
                <w:iCs/>
                <w:sz w:val="20"/>
                <w:szCs w:val="20"/>
              </w:rPr>
              <w:t>(</w:t>
            </w:r>
            <w:r w:rsidRPr="00220B5F">
              <w:rPr>
                <w:rFonts w:ascii="Arial Narrow" w:hAnsi="Arial Narrow"/>
                <w:b/>
                <w:iCs/>
                <w:sz w:val="20"/>
                <w:szCs w:val="20"/>
              </w:rPr>
              <w:t>n=51)</w:t>
            </w:r>
          </w:p>
        </w:tc>
      </w:tr>
      <w:tr w:rsidR="002155B6" w:rsidRPr="00220B5F" w:rsidTr="006B566B">
        <w:trPr>
          <w:tblHeader/>
        </w:trPr>
        <w:tc>
          <w:tcPr>
            <w:tcW w:w="1191" w:type="dxa"/>
            <w:vMerge/>
            <w:shd w:val="clear" w:color="auto" w:fill="auto"/>
            <w:tcMar>
              <w:left w:w="28" w:type="dxa"/>
              <w:right w:w="28" w:type="dxa"/>
            </w:tcMar>
          </w:tcPr>
          <w:p w:rsidR="002155B6" w:rsidRPr="00220B5F" w:rsidRDefault="002155B6" w:rsidP="00270ED3">
            <w:pPr>
              <w:keepNext/>
              <w:keepLines/>
              <w:rPr>
                <w:rFonts w:ascii="Arial Narrow" w:hAnsi="Arial Narrow"/>
                <w:b/>
                <w:iCs/>
                <w:sz w:val="20"/>
                <w:szCs w:val="20"/>
              </w:rPr>
            </w:pPr>
          </w:p>
        </w:tc>
        <w:tc>
          <w:tcPr>
            <w:tcW w:w="1134" w:type="dxa"/>
            <w:tcMar>
              <w:left w:w="28" w:type="dxa"/>
              <w:right w:w="28" w:type="dxa"/>
            </w:tcMar>
          </w:tcPr>
          <w:p w:rsidR="002155B6" w:rsidRPr="00220B5F" w:rsidRDefault="002155B6" w:rsidP="00270ED3">
            <w:pPr>
              <w:keepNext/>
              <w:keepLines/>
              <w:jc w:val="center"/>
              <w:rPr>
                <w:rFonts w:ascii="Arial Narrow" w:hAnsi="Arial Narrow"/>
                <w:b/>
                <w:iCs/>
                <w:sz w:val="20"/>
                <w:szCs w:val="20"/>
              </w:rPr>
            </w:pPr>
            <w:proofErr w:type="spellStart"/>
            <w:r w:rsidRPr="00220B5F">
              <w:rPr>
                <w:rFonts w:ascii="Arial Narrow" w:hAnsi="Arial Narrow"/>
                <w:b/>
                <w:iCs/>
                <w:sz w:val="20"/>
                <w:szCs w:val="20"/>
              </w:rPr>
              <w:t>Cabozantinib</w:t>
            </w:r>
            <w:proofErr w:type="spellEnd"/>
            <w:r w:rsidRPr="00220B5F">
              <w:rPr>
                <w:rFonts w:ascii="Arial Narrow" w:hAnsi="Arial Narrow"/>
                <w:b/>
                <w:iCs/>
                <w:sz w:val="20"/>
                <w:szCs w:val="20"/>
              </w:rPr>
              <w:t xml:space="preserve"> (n=NR)</w:t>
            </w:r>
          </w:p>
        </w:tc>
        <w:tc>
          <w:tcPr>
            <w:tcW w:w="789" w:type="dxa"/>
            <w:tcMar>
              <w:left w:w="28" w:type="dxa"/>
              <w:right w:w="28" w:type="dxa"/>
            </w:tcMar>
          </w:tcPr>
          <w:p w:rsidR="002155B6" w:rsidRPr="00220B5F" w:rsidRDefault="002155B6" w:rsidP="00270ED3">
            <w:pPr>
              <w:keepNext/>
              <w:keepLines/>
              <w:jc w:val="center"/>
              <w:rPr>
                <w:rFonts w:ascii="Arial Narrow" w:hAnsi="Arial Narrow"/>
                <w:b/>
                <w:iCs/>
                <w:sz w:val="20"/>
                <w:szCs w:val="20"/>
              </w:rPr>
            </w:pPr>
            <w:proofErr w:type="spellStart"/>
            <w:r w:rsidRPr="00220B5F">
              <w:rPr>
                <w:rFonts w:ascii="Arial Narrow" w:hAnsi="Arial Narrow"/>
                <w:b/>
                <w:iCs/>
                <w:sz w:val="20"/>
                <w:szCs w:val="20"/>
              </w:rPr>
              <w:t>Sunitinib</w:t>
            </w:r>
            <w:proofErr w:type="spellEnd"/>
          </w:p>
          <w:p w:rsidR="002155B6" w:rsidRPr="00220B5F" w:rsidRDefault="002155B6" w:rsidP="00270ED3">
            <w:pPr>
              <w:keepNext/>
              <w:keepLines/>
              <w:jc w:val="center"/>
              <w:rPr>
                <w:rFonts w:ascii="Arial Narrow" w:hAnsi="Arial Narrow"/>
                <w:b/>
                <w:iCs/>
                <w:sz w:val="20"/>
                <w:szCs w:val="20"/>
              </w:rPr>
            </w:pPr>
            <w:r w:rsidRPr="00220B5F">
              <w:rPr>
                <w:rFonts w:ascii="Arial Narrow" w:hAnsi="Arial Narrow"/>
                <w:b/>
                <w:iCs/>
                <w:sz w:val="20"/>
                <w:szCs w:val="20"/>
              </w:rPr>
              <w:t>(n=NR)</w:t>
            </w:r>
          </w:p>
        </w:tc>
        <w:tc>
          <w:tcPr>
            <w:tcW w:w="1167" w:type="dxa"/>
            <w:shd w:val="clear" w:color="auto" w:fill="auto"/>
            <w:tcMar>
              <w:left w:w="28" w:type="dxa"/>
              <w:right w:w="28" w:type="dxa"/>
            </w:tcMar>
          </w:tcPr>
          <w:p w:rsidR="002155B6" w:rsidRPr="00220B5F" w:rsidRDefault="002155B6" w:rsidP="00270ED3">
            <w:pPr>
              <w:keepNext/>
              <w:keepLines/>
              <w:jc w:val="center"/>
              <w:rPr>
                <w:rFonts w:ascii="Arial Narrow" w:hAnsi="Arial Narrow"/>
                <w:b/>
                <w:iCs/>
                <w:sz w:val="20"/>
                <w:szCs w:val="20"/>
              </w:rPr>
            </w:pPr>
            <w:proofErr w:type="spellStart"/>
            <w:r w:rsidRPr="00220B5F">
              <w:rPr>
                <w:rFonts w:ascii="Arial Narrow" w:hAnsi="Arial Narrow"/>
                <w:b/>
                <w:iCs/>
                <w:sz w:val="20"/>
                <w:szCs w:val="20"/>
              </w:rPr>
              <w:t>Cabozantinib</w:t>
            </w:r>
            <w:proofErr w:type="spellEnd"/>
          </w:p>
          <w:p w:rsidR="002155B6" w:rsidRPr="00220B5F" w:rsidRDefault="002155B6" w:rsidP="00270ED3">
            <w:pPr>
              <w:keepNext/>
              <w:keepLines/>
              <w:jc w:val="center"/>
              <w:rPr>
                <w:rFonts w:ascii="Arial Narrow" w:hAnsi="Arial Narrow"/>
                <w:b/>
                <w:iCs/>
                <w:sz w:val="20"/>
                <w:szCs w:val="20"/>
              </w:rPr>
            </w:pPr>
            <w:r w:rsidRPr="00220B5F">
              <w:rPr>
                <w:rFonts w:ascii="Arial Narrow" w:hAnsi="Arial Narrow"/>
                <w:b/>
                <w:iCs/>
                <w:sz w:val="20"/>
                <w:szCs w:val="20"/>
              </w:rPr>
              <w:t>(n=111)</w:t>
            </w:r>
          </w:p>
        </w:tc>
        <w:tc>
          <w:tcPr>
            <w:tcW w:w="817" w:type="dxa"/>
            <w:shd w:val="clear" w:color="auto" w:fill="auto"/>
            <w:tcMar>
              <w:left w:w="28" w:type="dxa"/>
              <w:right w:w="28" w:type="dxa"/>
            </w:tcMar>
          </w:tcPr>
          <w:p w:rsidR="002155B6" w:rsidRPr="00220B5F" w:rsidRDefault="002155B6" w:rsidP="00270ED3">
            <w:pPr>
              <w:keepNext/>
              <w:keepLines/>
              <w:jc w:val="center"/>
              <w:rPr>
                <w:rFonts w:ascii="Arial Narrow" w:hAnsi="Arial Narrow"/>
                <w:b/>
                <w:iCs/>
                <w:sz w:val="20"/>
                <w:szCs w:val="20"/>
              </w:rPr>
            </w:pPr>
            <w:proofErr w:type="spellStart"/>
            <w:r w:rsidRPr="00220B5F">
              <w:rPr>
                <w:rFonts w:ascii="Arial Narrow" w:hAnsi="Arial Narrow"/>
                <w:b/>
                <w:iCs/>
                <w:sz w:val="20"/>
                <w:szCs w:val="20"/>
              </w:rPr>
              <w:t>Sunitinib</w:t>
            </w:r>
            <w:proofErr w:type="spellEnd"/>
            <w:r w:rsidRPr="00220B5F">
              <w:rPr>
                <w:rFonts w:ascii="Arial Narrow" w:hAnsi="Arial Narrow"/>
                <w:b/>
                <w:iCs/>
                <w:sz w:val="20"/>
                <w:szCs w:val="20"/>
              </w:rPr>
              <w:t xml:space="preserve"> (n=21)</w:t>
            </w:r>
          </w:p>
        </w:tc>
        <w:tc>
          <w:tcPr>
            <w:tcW w:w="960" w:type="dxa"/>
            <w:tcMar>
              <w:left w:w="28" w:type="dxa"/>
              <w:right w:w="28" w:type="dxa"/>
            </w:tcMar>
          </w:tcPr>
          <w:p w:rsidR="002155B6" w:rsidRPr="00220B5F" w:rsidRDefault="002155B6" w:rsidP="00270ED3">
            <w:pPr>
              <w:keepNext/>
              <w:keepLines/>
              <w:jc w:val="center"/>
              <w:rPr>
                <w:rFonts w:ascii="Arial Narrow" w:hAnsi="Arial Narrow"/>
                <w:b/>
                <w:iCs/>
                <w:sz w:val="20"/>
                <w:szCs w:val="20"/>
              </w:rPr>
            </w:pPr>
            <w:r w:rsidRPr="00220B5F">
              <w:rPr>
                <w:rFonts w:ascii="Arial Narrow" w:hAnsi="Arial Narrow"/>
                <w:b/>
                <w:iCs/>
                <w:sz w:val="20"/>
                <w:szCs w:val="20"/>
              </w:rPr>
              <w:t>Combined (n=132)</w:t>
            </w:r>
          </w:p>
        </w:tc>
        <w:tc>
          <w:tcPr>
            <w:tcW w:w="1135" w:type="dxa"/>
            <w:shd w:val="clear" w:color="auto" w:fill="auto"/>
            <w:tcMar>
              <w:left w:w="28" w:type="dxa"/>
              <w:right w:w="28" w:type="dxa"/>
            </w:tcMar>
          </w:tcPr>
          <w:p w:rsidR="002155B6" w:rsidRPr="00220B5F" w:rsidRDefault="002155B6" w:rsidP="00270ED3">
            <w:pPr>
              <w:keepNext/>
              <w:keepLines/>
              <w:jc w:val="center"/>
              <w:rPr>
                <w:rFonts w:ascii="Arial Narrow" w:hAnsi="Arial Narrow"/>
                <w:b/>
                <w:iCs/>
                <w:sz w:val="20"/>
                <w:szCs w:val="20"/>
              </w:rPr>
            </w:pPr>
            <w:proofErr w:type="spellStart"/>
            <w:r w:rsidRPr="00220B5F">
              <w:rPr>
                <w:rFonts w:ascii="Arial Narrow" w:hAnsi="Arial Narrow"/>
                <w:b/>
                <w:iCs/>
                <w:sz w:val="20"/>
                <w:szCs w:val="20"/>
              </w:rPr>
              <w:t>Cabozantinib</w:t>
            </w:r>
            <w:proofErr w:type="spellEnd"/>
            <w:r w:rsidRPr="00220B5F">
              <w:rPr>
                <w:rFonts w:ascii="Arial Narrow" w:hAnsi="Arial Narrow"/>
                <w:b/>
                <w:iCs/>
                <w:sz w:val="20"/>
                <w:szCs w:val="20"/>
              </w:rPr>
              <w:t xml:space="preserve"> (n=44)</w:t>
            </w:r>
          </w:p>
        </w:tc>
        <w:tc>
          <w:tcPr>
            <w:tcW w:w="810" w:type="dxa"/>
            <w:shd w:val="clear" w:color="auto" w:fill="auto"/>
            <w:tcMar>
              <w:left w:w="28" w:type="dxa"/>
              <w:right w:w="28" w:type="dxa"/>
            </w:tcMar>
          </w:tcPr>
          <w:p w:rsidR="002155B6" w:rsidRPr="00220B5F" w:rsidRDefault="002155B6" w:rsidP="00270ED3">
            <w:pPr>
              <w:keepNext/>
              <w:keepLines/>
              <w:jc w:val="center"/>
              <w:rPr>
                <w:rFonts w:ascii="Arial Narrow" w:hAnsi="Arial Narrow"/>
                <w:b/>
                <w:iCs/>
                <w:sz w:val="20"/>
                <w:szCs w:val="20"/>
                <w:vertAlign w:val="superscript"/>
              </w:rPr>
            </w:pPr>
            <w:proofErr w:type="spellStart"/>
            <w:r w:rsidRPr="00220B5F">
              <w:rPr>
                <w:rFonts w:ascii="Arial Narrow" w:hAnsi="Arial Narrow"/>
                <w:b/>
                <w:iCs/>
                <w:sz w:val="20"/>
                <w:szCs w:val="20"/>
              </w:rPr>
              <w:t>Sunitinib</w:t>
            </w:r>
            <w:proofErr w:type="spellEnd"/>
            <w:r w:rsidRPr="00220B5F">
              <w:rPr>
                <w:rFonts w:ascii="Arial Narrow" w:hAnsi="Arial Narrow"/>
                <w:b/>
                <w:iCs/>
                <w:sz w:val="20"/>
                <w:szCs w:val="20"/>
              </w:rPr>
              <w:t xml:space="preserve"> (n=7)</w:t>
            </w:r>
          </w:p>
        </w:tc>
        <w:tc>
          <w:tcPr>
            <w:tcW w:w="1013" w:type="dxa"/>
            <w:tcMar>
              <w:left w:w="28" w:type="dxa"/>
              <w:right w:w="28" w:type="dxa"/>
            </w:tcMar>
          </w:tcPr>
          <w:p w:rsidR="002155B6" w:rsidRPr="00220B5F" w:rsidRDefault="002155B6" w:rsidP="00270ED3">
            <w:pPr>
              <w:keepNext/>
              <w:keepLines/>
              <w:jc w:val="center"/>
              <w:rPr>
                <w:rFonts w:ascii="Arial Narrow" w:hAnsi="Arial Narrow"/>
                <w:b/>
                <w:iCs/>
                <w:sz w:val="20"/>
                <w:szCs w:val="20"/>
              </w:rPr>
            </w:pPr>
            <w:r w:rsidRPr="00220B5F">
              <w:rPr>
                <w:rFonts w:ascii="Arial Narrow" w:hAnsi="Arial Narrow"/>
                <w:b/>
                <w:iCs/>
                <w:sz w:val="20"/>
                <w:szCs w:val="20"/>
              </w:rPr>
              <w:t>Combined (n=51)</w:t>
            </w:r>
          </w:p>
        </w:tc>
      </w:tr>
      <w:tr w:rsidR="00107B58" w:rsidRPr="00220B5F" w:rsidTr="00FA644C">
        <w:tc>
          <w:tcPr>
            <w:tcW w:w="1191" w:type="dxa"/>
            <w:shd w:val="clear" w:color="auto" w:fill="auto"/>
            <w:tcMar>
              <w:left w:w="28" w:type="dxa"/>
              <w:right w:w="28" w:type="dxa"/>
            </w:tcMar>
          </w:tcPr>
          <w:p w:rsidR="00107B58" w:rsidRPr="00220B5F" w:rsidRDefault="00107B58" w:rsidP="00270ED3">
            <w:pPr>
              <w:keepNext/>
              <w:keepLines/>
              <w:rPr>
                <w:rFonts w:ascii="Arial Narrow" w:hAnsi="Arial Narrow"/>
                <w:iCs/>
                <w:sz w:val="20"/>
                <w:szCs w:val="20"/>
              </w:rPr>
            </w:pPr>
            <w:r w:rsidRPr="00220B5F">
              <w:rPr>
                <w:rFonts w:ascii="Arial Narrow" w:hAnsi="Arial Narrow"/>
                <w:iCs/>
                <w:sz w:val="20"/>
                <w:szCs w:val="20"/>
              </w:rPr>
              <w:t>Nivolumab</w:t>
            </w:r>
          </w:p>
        </w:tc>
        <w:tc>
          <w:tcPr>
            <w:tcW w:w="1134"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10 (21%)</w:t>
            </w:r>
          </w:p>
        </w:tc>
        <w:tc>
          <w:tcPr>
            <w:tcW w:w="789"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12 (26%)</w:t>
            </w:r>
          </w:p>
        </w:tc>
        <w:tc>
          <w:tcPr>
            <w:tcW w:w="1167"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cs="Calibri"/>
                <w:iCs/>
                <w:sz w:val="20"/>
                <w:szCs w:val="20"/>
              </w:rPr>
            </w:pPr>
            <w:r w:rsidRPr="00220B5F">
              <w:rPr>
                <w:rFonts w:ascii="Arial Narrow" w:hAnsi="Arial Narrow" w:cs="Calibri"/>
                <w:iCs/>
                <w:sz w:val="20"/>
                <w:szCs w:val="20"/>
              </w:rPr>
              <w:t>67 (60%)</w:t>
            </w:r>
          </w:p>
        </w:tc>
        <w:tc>
          <w:tcPr>
            <w:tcW w:w="817"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cs="Calibri"/>
                <w:iCs/>
                <w:sz w:val="20"/>
                <w:szCs w:val="20"/>
              </w:rPr>
            </w:pPr>
            <w:r w:rsidRPr="00220B5F">
              <w:rPr>
                <w:rFonts w:ascii="Arial Narrow" w:hAnsi="Arial Narrow" w:cs="Calibri"/>
                <w:iCs/>
                <w:sz w:val="20"/>
                <w:szCs w:val="20"/>
              </w:rPr>
              <w:t>14 (67%)</w:t>
            </w:r>
          </w:p>
        </w:tc>
        <w:tc>
          <w:tcPr>
            <w:tcW w:w="960"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81 (61%)</w:t>
            </w:r>
          </w:p>
        </w:tc>
        <w:tc>
          <w:tcPr>
            <w:tcW w:w="1135"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0 (0%)</w:t>
            </w:r>
          </w:p>
        </w:tc>
        <w:tc>
          <w:tcPr>
            <w:tcW w:w="810"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0 (0%)</w:t>
            </w:r>
          </w:p>
        </w:tc>
        <w:tc>
          <w:tcPr>
            <w:tcW w:w="1013"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0 (0%)</w:t>
            </w:r>
          </w:p>
        </w:tc>
      </w:tr>
      <w:tr w:rsidR="00107B58" w:rsidRPr="00220B5F" w:rsidTr="00FA644C">
        <w:tc>
          <w:tcPr>
            <w:tcW w:w="1191" w:type="dxa"/>
            <w:shd w:val="clear" w:color="auto" w:fill="auto"/>
            <w:tcMar>
              <w:left w:w="28" w:type="dxa"/>
              <w:right w:w="28" w:type="dxa"/>
            </w:tcMar>
          </w:tcPr>
          <w:p w:rsidR="00107B58" w:rsidRPr="00220B5F" w:rsidRDefault="00107B58" w:rsidP="00270ED3">
            <w:pPr>
              <w:keepNext/>
              <w:keepLines/>
              <w:rPr>
                <w:rFonts w:ascii="Arial Narrow" w:hAnsi="Arial Narrow"/>
                <w:iCs/>
                <w:sz w:val="20"/>
                <w:szCs w:val="20"/>
              </w:rPr>
            </w:pPr>
            <w:proofErr w:type="spellStart"/>
            <w:r w:rsidRPr="00220B5F">
              <w:rPr>
                <w:rFonts w:ascii="Arial Narrow" w:hAnsi="Arial Narrow"/>
                <w:iCs/>
                <w:sz w:val="20"/>
                <w:szCs w:val="20"/>
              </w:rPr>
              <w:t>Cabozantinib</w:t>
            </w:r>
            <w:proofErr w:type="spellEnd"/>
          </w:p>
        </w:tc>
        <w:tc>
          <w:tcPr>
            <w:tcW w:w="1134"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1 (2%)</w:t>
            </w:r>
          </w:p>
        </w:tc>
        <w:tc>
          <w:tcPr>
            <w:tcW w:w="789"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5 (11%)</w:t>
            </w:r>
          </w:p>
        </w:tc>
        <w:tc>
          <w:tcPr>
            <w:tcW w:w="1167"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cs="Calibri"/>
                <w:iCs/>
                <w:sz w:val="20"/>
                <w:szCs w:val="20"/>
              </w:rPr>
            </w:pPr>
            <w:r w:rsidRPr="00220B5F">
              <w:rPr>
                <w:rFonts w:ascii="Arial Narrow" w:hAnsi="Arial Narrow" w:cs="Calibri"/>
                <w:iCs/>
                <w:sz w:val="20"/>
                <w:szCs w:val="20"/>
              </w:rPr>
              <w:t>0 (0%)</w:t>
            </w:r>
          </w:p>
        </w:tc>
        <w:tc>
          <w:tcPr>
            <w:tcW w:w="817"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cs="Calibri"/>
                <w:iCs/>
                <w:sz w:val="20"/>
                <w:szCs w:val="20"/>
              </w:rPr>
            </w:pPr>
            <w:r w:rsidRPr="00220B5F">
              <w:rPr>
                <w:rFonts w:ascii="Arial Narrow" w:hAnsi="Arial Narrow" w:cs="Calibri"/>
                <w:iCs/>
                <w:sz w:val="20"/>
                <w:szCs w:val="20"/>
              </w:rPr>
              <w:t>21 (100%)</w:t>
            </w:r>
          </w:p>
        </w:tc>
        <w:tc>
          <w:tcPr>
            <w:tcW w:w="960"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21 (16%)</w:t>
            </w:r>
          </w:p>
        </w:tc>
        <w:tc>
          <w:tcPr>
            <w:tcW w:w="1135"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0 (0%)</w:t>
            </w:r>
          </w:p>
        </w:tc>
        <w:tc>
          <w:tcPr>
            <w:tcW w:w="810"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7 (100%)</w:t>
            </w:r>
          </w:p>
        </w:tc>
        <w:tc>
          <w:tcPr>
            <w:tcW w:w="1013"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7 (14%)</w:t>
            </w:r>
          </w:p>
        </w:tc>
      </w:tr>
      <w:tr w:rsidR="00107B58" w:rsidRPr="00220B5F" w:rsidTr="00FA644C">
        <w:tc>
          <w:tcPr>
            <w:tcW w:w="1191" w:type="dxa"/>
            <w:shd w:val="clear" w:color="auto" w:fill="auto"/>
            <w:tcMar>
              <w:left w:w="28" w:type="dxa"/>
              <w:right w:w="28" w:type="dxa"/>
            </w:tcMar>
          </w:tcPr>
          <w:p w:rsidR="00107B58" w:rsidRPr="00220B5F" w:rsidRDefault="00107B58" w:rsidP="00270ED3">
            <w:pPr>
              <w:keepNext/>
              <w:keepLines/>
              <w:rPr>
                <w:rFonts w:ascii="Arial Narrow" w:hAnsi="Arial Narrow"/>
                <w:iCs/>
                <w:sz w:val="20"/>
                <w:szCs w:val="20"/>
              </w:rPr>
            </w:pPr>
            <w:proofErr w:type="spellStart"/>
            <w:r w:rsidRPr="00220B5F">
              <w:rPr>
                <w:rFonts w:ascii="Arial Narrow" w:hAnsi="Arial Narrow"/>
                <w:iCs/>
                <w:sz w:val="20"/>
                <w:szCs w:val="20"/>
              </w:rPr>
              <w:t>Axitinib</w:t>
            </w:r>
            <w:proofErr w:type="spellEnd"/>
          </w:p>
        </w:tc>
        <w:tc>
          <w:tcPr>
            <w:tcW w:w="1134"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18 (38%)</w:t>
            </w:r>
          </w:p>
        </w:tc>
        <w:tc>
          <w:tcPr>
            <w:tcW w:w="789"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15 (32%)</w:t>
            </w:r>
          </w:p>
        </w:tc>
        <w:tc>
          <w:tcPr>
            <w:tcW w:w="1167"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cs="Calibri"/>
                <w:iCs/>
                <w:sz w:val="20"/>
                <w:szCs w:val="20"/>
              </w:rPr>
            </w:pPr>
            <w:r w:rsidRPr="00220B5F">
              <w:rPr>
                <w:rFonts w:ascii="Arial Narrow" w:hAnsi="Arial Narrow" w:cs="Calibri"/>
                <w:iCs/>
                <w:sz w:val="20"/>
                <w:szCs w:val="20"/>
              </w:rPr>
              <w:t>38 (34%)</w:t>
            </w:r>
          </w:p>
        </w:tc>
        <w:tc>
          <w:tcPr>
            <w:tcW w:w="817"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cs="Calibri"/>
                <w:iCs/>
                <w:sz w:val="20"/>
                <w:szCs w:val="20"/>
              </w:rPr>
            </w:pPr>
            <w:r w:rsidRPr="00220B5F">
              <w:rPr>
                <w:rFonts w:ascii="Arial Narrow" w:hAnsi="Arial Narrow" w:cs="Calibri"/>
                <w:iCs/>
                <w:sz w:val="20"/>
                <w:szCs w:val="20"/>
              </w:rPr>
              <w:t>9 (43%)</w:t>
            </w:r>
          </w:p>
        </w:tc>
        <w:tc>
          <w:tcPr>
            <w:tcW w:w="960"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47 (36%)</w:t>
            </w:r>
          </w:p>
        </w:tc>
        <w:tc>
          <w:tcPr>
            <w:tcW w:w="1135"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22 (50%)</w:t>
            </w:r>
          </w:p>
        </w:tc>
        <w:tc>
          <w:tcPr>
            <w:tcW w:w="810"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3 (43%)</w:t>
            </w:r>
          </w:p>
        </w:tc>
        <w:tc>
          <w:tcPr>
            <w:tcW w:w="1013"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25 (49%)</w:t>
            </w:r>
          </w:p>
        </w:tc>
      </w:tr>
      <w:tr w:rsidR="00107B58" w:rsidRPr="00220B5F" w:rsidTr="00FA644C">
        <w:tc>
          <w:tcPr>
            <w:tcW w:w="1191" w:type="dxa"/>
            <w:shd w:val="clear" w:color="auto" w:fill="auto"/>
            <w:tcMar>
              <w:left w:w="28" w:type="dxa"/>
              <w:right w:w="28" w:type="dxa"/>
            </w:tcMar>
          </w:tcPr>
          <w:p w:rsidR="00107B58" w:rsidRPr="00220B5F" w:rsidRDefault="00107B58" w:rsidP="00270ED3">
            <w:pPr>
              <w:keepNext/>
              <w:keepLines/>
              <w:rPr>
                <w:rFonts w:ascii="Arial Narrow" w:hAnsi="Arial Narrow"/>
                <w:iCs/>
                <w:sz w:val="20"/>
                <w:szCs w:val="20"/>
              </w:rPr>
            </w:pPr>
            <w:proofErr w:type="spellStart"/>
            <w:r w:rsidRPr="00220B5F">
              <w:rPr>
                <w:rFonts w:ascii="Arial Narrow" w:hAnsi="Arial Narrow"/>
                <w:iCs/>
                <w:sz w:val="20"/>
                <w:szCs w:val="20"/>
              </w:rPr>
              <w:t>Everolimus</w:t>
            </w:r>
            <w:proofErr w:type="spellEnd"/>
          </w:p>
        </w:tc>
        <w:tc>
          <w:tcPr>
            <w:tcW w:w="1134"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6 (13%)</w:t>
            </w:r>
          </w:p>
        </w:tc>
        <w:tc>
          <w:tcPr>
            <w:tcW w:w="789"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15 (32%)</w:t>
            </w:r>
          </w:p>
        </w:tc>
        <w:tc>
          <w:tcPr>
            <w:tcW w:w="1167"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cs="Calibri"/>
                <w:iCs/>
                <w:sz w:val="20"/>
                <w:szCs w:val="20"/>
              </w:rPr>
            </w:pPr>
            <w:r w:rsidRPr="00220B5F">
              <w:rPr>
                <w:rFonts w:ascii="Arial Narrow" w:hAnsi="Arial Narrow" w:cs="Calibri"/>
                <w:iCs/>
                <w:sz w:val="20"/>
                <w:szCs w:val="20"/>
              </w:rPr>
              <w:t>30 (27%)</w:t>
            </w:r>
          </w:p>
        </w:tc>
        <w:tc>
          <w:tcPr>
            <w:tcW w:w="817"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cs="Calibri"/>
                <w:iCs/>
                <w:sz w:val="20"/>
                <w:szCs w:val="20"/>
              </w:rPr>
            </w:pPr>
            <w:r w:rsidRPr="00220B5F">
              <w:rPr>
                <w:rFonts w:ascii="Arial Narrow" w:hAnsi="Arial Narrow" w:cs="Calibri"/>
                <w:iCs/>
                <w:sz w:val="20"/>
                <w:szCs w:val="20"/>
              </w:rPr>
              <w:t>6 (29%)</w:t>
            </w:r>
          </w:p>
        </w:tc>
        <w:tc>
          <w:tcPr>
            <w:tcW w:w="960"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36 (27%)</w:t>
            </w:r>
          </w:p>
        </w:tc>
        <w:tc>
          <w:tcPr>
            <w:tcW w:w="1135"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28 (64%)</w:t>
            </w:r>
          </w:p>
        </w:tc>
        <w:tc>
          <w:tcPr>
            <w:tcW w:w="810"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2 (29%)</w:t>
            </w:r>
          </w:p>
        </w:tc>
        <w:tc>
          <w:tcPr>
            <w:tcW w:w="1013"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30 (59%)</w:t>
            </w:r>
          </w:p>
        </w:tc>
      </w:tr>
      <w:tr w:rsidR="00107B58" w:rsidRPr="00220B5F" w:rsidTr="00FA644C">
        <w:tc>
          <w:tcPr>
            <w:tcW w:w="1191" w:type="dxa"/>
            <w:shd w:val="clear" w:color="auto" w:fill="auto"/>
            <w:tcMar>
              <w:left w:w="28" w:type="dxa"/>
              <w:right w:w="28" w:type="dxa"/>
            </w:tcMar>
          </w:tcPr>
          <w:p w:rsidR="00107B58" w:rsidRPr="00220B5F" w:rsidRDefault="00107B58" w:rsidP="00270ED3">
            <w:pPr>
              <w:keepNext/>
              <w:keepLines/>
              <w:rPr>
                <w:rFonts w:ascii="Arial Narrow" w:hAnsi="Arial Narrow"/>
                <w:iCs/>
                <w:sz w:val="20"/>
                <w:szCs w:val="20"/>
              </w:rPr>
            </w:pPr>
            <w:proofErr w:type="spellStart"/>
            <w:r w:rsidRPr="00220B5F">
              <w:rPr>
                <w:rFonts w:ascii="Arial Narrow" w:hAnsi="Arial Narrow"/>
                <w:iCs/>
                <w:sz w:val="20"/>
                <w:szCs w:val="20"/>
              </w:rPr>
              <w:t>Sorafenib</w:t>
            </w:r>
            <w:proofErr w:type="spellEnd"/>
          </w:p>
        </w:tc>
        <w:tc>
          <w:tcPr>
            <w:tcW w:w="1134"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1 (2)</w:t>
            </w:r>
          </w:p>
        </w:tc>
        <w:tc>
          <w:tcPr>
            <w:tcW w:w="789"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2 (4%)</w:t>
            </w:r>
          </w:p>
        </w:tc>
        <w:tc>
          <w:tcPr>
            <w:tcW w:w="1167"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cs="Calibri"/>
                <w:iCs/>
                <w:sz w:val="20"/>
                <w:szCs w:val="20"/>
              </w:rPr>
            </w:pPr>
            <w:r w:rsidRPr="00220B5F">
              <w:rPr>
                <w:rFonts w:ascii="Arial Narrow" w:hAnsi="Arial Narrow" w:cs="Calibri"/>
                <w:iCs/>
                <w:sz w:val="20"/>
                <w:szCs w:val="20"/>
              </w:rPr>
              <w:t>4 (4%)</w:t>
            </w:r>
          </w:p>
        </w:tc>
        <w:tc>
          <w:tcPr>
            <w:tcW w:w="817"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cs="Calibri"/>
                <w:iCs/>
                <w:sz w:val="20"/>
                <w:szCs w:val="20"/>
              </w:rPr>
            </w:pPr>
            <w:r w:rsidRPr="00220B5F">
              <w:rPr>
                <w:rFonts w:ascii="Arial Narrow" w:hAnsi="Arial Narrow" w:cs="Calibri"/>
                <w:iCs/>
                <w:sz w:val="20"/>
                <w:szCs w:val="20"/>
              </w:rPr>
              <w:t>1 (5%)</w:t>
            </w:r>
          </w:p>
        </w:tc>
        <w:tc>
          <w:tcPr>
            <w:tcW w:w="960"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5 (4%)</w:t>
            </w:r>
          </w:p>
        </w:tc>
        <w:tc>
          <w:tcPr>
            <w:tcW w:w="1135"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3 (7%)</w:t>
            </w:r>
          </w:p>
        </w:tc>
        <w:tc>
          <w:tcPr>
            <w:tcW w:w="810" w:type="dxa"/>
            <w:shd w:val="clear" w:color="auto" w:fill="auto"/>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1 (14%)</w:t>
            </w:r>
          </w:p>
        </w:tc>
        <w:tc>
          <w:tcPr>
            <w:tcW w:w="1013" w:type="dxa"/>
            <w:tcMar>
              <w:left w:w="28" w:type="dxa"/>
              <w:right w:w="28" w:type="dxa"/>
            </w:tcMar>
            <w:vAlign w:val="center"/>
          </w:tcPr>
          <w:p w:rsidR="00107B58" w:rsidRPr="00220B5F" w:rsidRDefault="00107B58" w:rsidP="00270ED3">
            <w:pPr>
              <w:keepNext/>
              <w:keepLines/>
              <w:jc w:val="center"/>
              <w:rPr>
                <w:rFonts w:ascii="Arial Narrow" w:hAnsi="Arial Narrow"/>
                <w:iCs/>
                <w:sz w:val="20"/>
                <w:szCs w:val="20"/>
              </w:rPr>
            </w:pPr>
            <w:r w:rsidRPr="00220B5F">
              <w:rPr>
                <w:rFonts w:ascii="Arial Narrow" w:hAnsi="Arial Narrow"/>
                <w:iCs/>
                <w:sz w:val="20"/>
                <w:szCs w:val="20"/>
              </w:rPr>
              <w:t>4 (8%)</w:t>
            </w:r>
          </w:p>
        </w:tc>
      </w:tr>
      <w:tr w:rsidR="001D7C51" w:rsidRPr="00220B5F" w:rsidTr="00A84441">
        <w:tc>
          <w:tcPr>
            <w:tcW w:w="1191" w:type="dxa"/>
            <w:shd w:val="clear" w:color="auto" w:fill="auto"/>
            <w:tcMar>
              <w:left w:w="28" w:type="dxa"/>
              <w:right w:w="28" w:type="dxa"/>
            </w:tcMar>
          </w:tcPr>
          <w:p w:rsidR="001D7C51" w:rsidRPr="00220B5F" w:rsidRDefault="001D7C51" w:rsidP="00270ED3">
            <w:pPr>
              <w:keepNext/>
              <w:keepLines/>
              <w:rPr>
                <w:rFonts w:ascii="Arial Narrow" w:hAnsi="Arial Narrow"/>
                <w:iCs/>
                <w:sz w:val="20"/>
                <w:szCs w:val="20"/>
              </w:rPr>
            </w:pPr>
            <w:r w:rsidRPr="00220B5F">
              <w:rPr>
                <w:rFonts w:ascii="Arial Narrow" w:hAnsi="Arial Narrow"/>
                <w:iCs/>
                <w:sz w:val="20"/>
                <w:szCs w:val="20"/>
              </w:rPr>
              <w:t>Cost per cycle</w:t>
            </w:r>
            <w:r w:rsidRPr="00220B5F">
              <w:rPr>
                <w:rFonts w:ascii="Arial Narrow" w:hAnsi="Arial Narrow"/>
                <w:iCs/>
                <w:sz w:val="20"/>
                <w:szCs w:val="20"/>
                <w:vertAlign w:val="superscript"/>
              </w:rPr>
              <w:t xml:space="preserve"> a</w:t>
            </w:r>
          </w:p>
        </w:tc>
        <w:tc>
          <w:tcPr>
            <w:tcW w:w="1134" w:type="dxa"/>
            <w:tcMar>
              <w:left w:w="28" w:type="dxa"/>
              <w:right w:w="28" w:type="dxa"/>
            </w:tcMar>
          </w:tcPr>
          <w:p w:rsidR="001D7C51" w:rsidRPr="00220B5F" w:rsidRDefault="001D7C51" w:rsidP="00270ED3">
            <w:pPr>
              <w:keepNext/>
              <w:keepLines/>
              <w:jc w:val="center"/>
              <w:rPr>
                <w:rFonts w:ascii="Arial Narrow" w:hAnsi="Arial Narrow"/>
                <w:iCs/>
                <w:sz w:val="20"/>
                <w:szCs w:val="20"/>
              </w:rPr>
            </w:pPr>
            <w:r w:rsidRPr="00220B5F">
              <w:rPr>
                <w:rFonts w:ascii="Arial Narrow" w:hAnsi="Arial Narrow"/>
                <w:iCs/>
                <w:sz w:val="20"/>
                <w:szCs w:val="20"/>
              </w:rPr>
              <w:t>$</w:t>
            </w:r>
            <w:r w:rsidR="009C73AF">
              <w:rPr>
                <w:rFonts w:ascii="Arial Narrow" w:hAnsi="Arial Narrow"/>
                <w:iCs/>
                <w:noProof/>
                <w:color w:val="000000"/>
                <w:sz w:val="20"/>
                <w:szCs w:val="20"/>
                <w:highlight w:val="black"/>
              </w:rPr>
              <w:t xml:space="preserve">'''''''''''''' </w:t>
            </w:r>
            <w:r w:rsidRPr="00220B5F">
              <w:rPr>
                <w:rFonts w:ascii="Arial Narrow" w:hAnsi="Arial Narrow"/>
                <w:iCs/>
                <w:sz w:val="20"/>
                <w:szCs w:val="20"/>
                <w:vertAlign w:val="superscript"/>
              </w:rPr>
              <w:t>b</w:t>
            </w:r>
          </w:p>
        </w:tc>
        <w:tc>
          <w:tcPr>
            <w:tcW w:w="789" w:type="dxa"/>
            <w:tcMar>
              <w:left w:w="28" w:type="dxa"/>
              <w:right w:w="28" w:type="dxa"/>
            </w:tcMar>
          </w:tcPr>
          <w:p w:rsidR="001D7C51" w:rsidRPr="00220B5F" w:rsidRDefault="001D7C51" w:rsidP="00270ED3">
            <w:pPr>
              <w:keepNext/>
              <w:keepLines/>
              <w:jc w:val="center"/>
              <w:rPr>
                <w:rFonts w:ascii="Arial Narrow" w:hAnsi="Arial Narrow"/>
                <w:iCs/>
                <w:sz w:val="20"/>
                <w:szCs w:val="20"/>
              </w:rPr>
            </w:pPr>
            <w:r w:rsidRPr="00220B5F">
              <w:rPr>
                <w:rFonts w:ascii="Arial Narrow" w:hAnsi="Arial Narrow"/>
                <w:iCs/>
                <w:sz w:val="20"/>
                <w:szCs w:val="20"/>
              </w:rPr>
              <w:t>$</w:t>
            </w:r>
            <w:r w:rsidR="009C73AF">
              <w:rPr>
                <w:rFonts w:ascii="Arial Narrow" w:hAnsi="Arial Narrow"/>
                <w:iCs/>
                <w:noProof/>
                <w:color w:val="000000"/>
                <w:sz w:val="20"/>
                <w:szCs w:val="20"/>
                <w:highlight w:val="black"/>
              </w:rPr>
              <w:t>''''''''''''</w:t>
            </w:r>
            <w:r w:rsidRPr="00220B5F">
              <w:rPr>
                <w:rFonts w:ascii="Arial Narrow" w:hAnsi="Arial Narrow"/>
                <w:iCs/>
                <w:sz w:val="20"/>
                <w:szCs w:val="20"/>
              </w:rPr>
              <w:t xml:space="preserve"> </w:t>
            </w:r>
            <w:r w:rsidRPr="00220B5F">
              <w:rPr>
                <w:rFonts w:ascii="Arial Narrow" w:hAnsi="Arial Narrow"/>
                <w:iCs/>
                <w:sz w:val="20"/>
                <w:szCs w:val="20"/>
                <w:vertAlign w:val="superscript"/>
              </w:rPr>
              <w:t>b</w:t>
            </w:r>
          </w:p>
        </w:tc>
        <w:tc>
          <w:tcPr>
            <w:tcW w:w="1167" w:type="dxa"/>
            <w:shd w:val="clear" w:color="auto" w:fill="auto"/>
            <w:tcMar>
              <w:left w:w="28" w:type="dxa"/>
              <w:right w:w="28" w:type="dxa"/>
            </w:tcMar>
          </w:tcPr>
          <w:p w:rsidR="001D7C51" w:rsidRPr="00220B5F" w:rsidRDefault="001D7C51" w:rsidP="00270ED3">
            <w:pPr>
              <w:keepNext/>
              <w:keepLines/>
              <w:jc w:val="center"/>
              <w:rPr>
                <w:rFonts w:ascii="Arial Narrow" w:hAnsi="Arial Narrow" w:cs="Calibri"/>
                <w:iCs/>
                <w:sz w:val="20"/>
                <w:szCs w:val="20"/>
              </w:rPr>
            </w:pPr>
            <w:r w:rsidRPr="00220B5F">
              <w:rPr>
                <w:rFonts w:ascii="Arial Narrow" w:hAnsi="Arial Narrow" w:cs="Calibri"/>
                <w:iCs/>
                <w:sz w:val="20"/>
                <w:szCs w:val="20"/>
              </w:rPr>
              <w:t>$</w:t>
            </w:r>
            <w:r w:rsidR="009C73AF">
              <w:rPr>
                <w:rFonts w:ascii="Arial Narrow" w:hAnsi="Arial Narrow" w:cs="Calibri"/>
                <w:iCs/>
                <w:noProof/>
                <w:color w:val="000000"/>
                <w:sz w:val="20"/>
                <w:szCs w:val="20"/>
                <w:highlight w:val="black"/>
              </w:rPr>
              <w:t>''''''''''''</w:t>
            </w:r>
          </w:p>
        </w:tc>
        <w:tc>
          <w:tcPr>
            <w:tcW w:w="817" w:type="dxa"/>
            <w:shd w:val="clear" w:color="auto" w:fill="auto"/>
            <w:tcMar>
              <w:left w:w="28" w:type="dxa"/>
              <w:right w:w="28" w:type="dxa"/>
            </w:tcMar>
          </w:tcPr>
          <w:p w:rsidR="001D7C51" w:rsidRPr="00220B5F" w:rsidRDefault="001D7C51" w:rsidP="00270ED3">
            <w:pPr>
              <w:keepNext/>
              <w:keepLines/>
              <w:jc w:val="center"/>
              <w:rPr>
                <w:rFonts w:ascii="Arial Narrow" w:hAnsi="Arial Narrow" w:cs="Calibri"/>
                <w:iCs/>
                <w:sz w:val="20"/>
                <w:szCs w:val="20"/>
              </w:rPr>
            </w:pPr>
            <w:r w:rsidRPr="00220B5F">
              <w:rPr>
                <w:rFonts w:ascii="Arial Narrow" w:hAnsi="Arial Narrow" w:cs="Calibri"/>
                <w:iCs/>
                <w:sz w:val="20"/>
                <w:szCs w:val="20"/>
              </w:rPr>
              <w:t>$</w:t>
            </w:r>
            <w:r w:rsidR="009C73AF">
              <w:rPr>
                <w:rFonts w:ascii="Arial Narrow" w:hAnsi="Arial Narrow" w:cs="Calibri"/>
                <w:iCs/>
                <w:noProof/>
                <w:color w:val="000000"/>
                <w:sz w:val="20"/>
                <w:szCs w:val="20"/>
                <w:highlight w:val="black"/>
              </w:rPr>
              <w:t>''''''''''''</w:t>
            </w:r>
          </w:p>
        </w:tc>
        <w:tc>
          <w:tcPr>
            <w:tcW w:w="960" w:type="dxa"/>
            <w:tcMar>
              <w:left w:w="28" w:type="dxa"/>
              <w:right w:w="28" w:type="dxa"/>
            </w:tcMar>
          </w:tcPr>
          <w:p w:rsidR="001D7C51" w:rsidRPr="00220B5F" w:rsidRDefault="001D7C51" w:rsidP="00270ED3">
            <w:pPr>
              <w:keepNext/>
              <w:keepLines/>
              <w:jc w:val="center"/>
              <w:rPr>
                <w:rFonts w:ascii="Arial Narrow" w:hAnsi="Arial Narrow"/>
                <w:b/>
                <w:bCs/>
                <w:iCs/>
                <w:sz w:val="20"/>
                <w:szCs w:val="20"/>
                <w:vertAlign w:val="superscript"/>
              </w:rPr>
            </w:pPr>
            <w:r w:rsidRPr="00220B5F">
              <w:rPr>
                <w:rFonts w:ascii="Arial Narrow" w:hAnsi="Arial Narrow" w:cs="Calibri"/>
                <w:b/>
                <w:bCs/>
                <w:iCs/>
                <w:sz w:val="20"/>
                <w:szCs w:val="20"/>
              </w:rPr>
              <w:t>$</w:t>
            </w:r>
            <w:r w:rsidR="009C73AF">
              <w:rPr>
                <w:rFonts w:ascii="Arial Narrow" w:hAnsi="Arial Narrow" w:cs="Calibri"/>
                <w:b/>
                <w:bCs/>
                <w:iCs/>
                <w:noProof/>
                <w:color w:val="000000"/>
                <w:sz w:val="20"/>
                <w:szCs w:val="20"/>
                <w:highlight w:val="black"/>
              </w:rPr>
              <w:t>'''''''''''</w:t>
            </w:r>
            <w:r w:rsidR="00A57111" w:rsidRPr="00220B5F">
              <w:rPr>
                <w:rFonts w:ascii="Arial Narrow" w:hAnsi="Arial Narrow" w:cs="Calibri"/>
                <w:b/>
                <w:bCs/>
                <w:iCs/>
                <w:sz w:val="20"/>
                <w:szCs w:val="20"/>
              </w:rPr>
              <w:t xml:space="preserve"> </w:t>
            </w:r>
            <w:r w:rsidR="00A57111" w:rsidRPr="00220B5F">
              <w:rPr>
                <w:rFonts w:ascii="Arial Narrow" w:hAnsi="Arial Narrow" w:cs="Calibri"/>
                <w:b/>
                <w:bCs/>
                <w:iCs/>
                <w:sz w:val="20"/>
                <w:szCs w:val="20"/>
                <w:vertAlign w:val="superscript"/>
              </w:rPr>
              <w:t>c</w:t>
            </w:r>
          </w:p>
        </w:tc>
        <w:tc>
          <w:tcPr>
            <w:tcW w:w="1135" w:type="dxa"/>
            <w:shd w:val="clear" w:color="auto" w:fill="auto"/>
            <w:tcMar>
              <w:left w:w="28" w:type="dxa"/>
              <w:right w:w="28" w:type="dxa"/>
            </w:tcMar>
          </w:tcPr>
          <w:p w:rsidR="001D7C51" w:rsidRPr="00220B5F" w:rsidRDefault="001D7C51" w:rsidP="00270ED3">
            <w:pPr>
              <w:keepNext/>
              <w:keepLines/>
              <w:jc w:val="center"/>
              <w:rPr>
                <w:rFonts w:ascii="Arial Narrow" w:hAnsi="Arial Narrow"/>
                <w:b/>
                <w:bCs/>
                <w:iCs/>
                <w:sz w:val="20"/>
                <w:szCs w:val="20"/>
              </w:rPr>
            </w:pPr>
            <w:r w:rsidRPr="00220B5F">
              <w:rPr>
                <w:rFonts w:ascii="Arial Narrow" w:hAnsi="Arial Narrow" w:cs="Calibri"/>
                <w:b/>
                <w:bCs/>
                <w:iCs/>
                <w:sz w:val="20"/>
                <w:szCs w:val="20"/>
              </w:rPr>
              <w:t>$</w:t>
            </w:r>
            <w:r w:rsidR="009C73AF">
              <w:rPr>
                <w:rFonts w:ascii="Arial Narrow" w:hAnsi="Arial Narrow" w:cs="Calibri"/>
                <w:b/>
                <w:bCs/>
                <w:iCs/>
                <w:noProof/>
                <w:color w:val="000000"/>
                <w:sz w:val="20"/>
                <w:szCs w:val="20"/>
                <w:highlight w:val="black"/>
              </w:rPr>
              <w:t>''''''''''''</w:t>
            </w:r>
          </w:p>
        </w:tc>
        <w:tc>
          <w:tcPr>
            <w:tcW w:w="810" w:type="dxa"/>
            <w:shd w:val="clear" w:color="auto" w:fill="auto"/>
            <w:tcMar>
              <w:left w:w="28" w:type="dxa"/>
              <w:right w:w="28" w:type="dxa"/>
            </w:tcMar>
          </w:tcPr>
          <w:p w:rsidR="001D7C51" w:rsidRPr="00220B5F" w:rsidRDefault="001D7C51" w:rsidP="00270ED3">
            <w:pPr>
              <w:keepNext/>
              <w:keepLines/>
              <w:jc w:val="center"/>
              <w:rPr>
                <w:rFonts w:ascii="Arial Narrow" w:hAnsi="Arial Narrow"/>
                <w:iCs/>
                <w:sz w:val="20"/>
                <w:szCs w:val="20"/>
              </w:rPr>
            </w:pPr>
            <w:r w:rsidRPr="00220B5F">
              <w:rPr>
                <w:rFonts w:ascii="Arial Narrow" w:hAnsi="Arial Narrow" w:cs="Calibri"/>
                <w:iCs/>
                <w:sz w:val="20"/>
                <w:szCs w:val="20"/>
              </w:rPr>
              <w:t>$</w:t>
            </w:r>
            <w:r w:rsidR="009C73AF">
              <w:rPr>
                <w:rFonts w:ascii="Arial Narrow" w:hAnsi="Arial Narrow" w:cs="Calibri"/>
                <w:iCs/>
                <w:noProof/>
                <w:color w:val="000000"/>
                <w:sz w:val="20"/>
                <w:szCs w:val="20"/>
                <w:highlight w:val="black"/>
              </w:rPr>
              <w:t>''''''''''''''</w:t>
            </w:r>
            <w:r w:rsidRPr="00220B5F">
              <w:rPr>
                <w:rFonts w:ascii="Arial Narrow" w:hAnsi="Arial Narrow" w:cs="Calibri"/>
                <w:iCs/>
                <w:sz w:val="20"/>
                <w:szCs w:val="20"/>
              </w:rPr>
              <w:t xml:space="preserve"> </w:t>
            </w:r>
            <w:r w:rsidR="00A57111" w:rsidRPr="00220B5F">
              <w:rPr>
                <w:rFonts w:ascii="Arial Narrow" w:hAnsi="Arial Narrow" w:cs="Calibri"/>
                <w:iCs/>
                <w:sz w:val="20"/>
                <w:szCs w:val="20"/>
                <w:vertAlign w:val="superscript"/>
              </w:rPr>
              <w:t>d</w:t>
            </w:r>
          </w:p>
        </w:tc>
        <w:tc>
          <w:tcPr>
            <w:tcW w:w="1013" w:type="dxa"/>
            <w:tcMar>
              <w:left w:w="28" w:type="dxa"/>
              <w:right w:w="28" w:type="dxa"/>
            </w:tcMar>
          </w:tcPr>
          <w:p w:rsidR="001D7C51" w:rsidRPr="00220B5F" w:rsidRDefault="001D7C51" w:rsidP="00270ED3">
            <w:pPr>
              <w:keepNext/>
              <w:keepLines/>
              <w:jc w:val="center"/>
              <w:rPr>
                <w:rFonts w:ascii="Arial Narrow" w:hAnsi="Arial Narrow"/>
                <w:iCs/>
                <w:sz w:val="20"/>
                <w:szCs w:val="20"/>
              </w:rPr>
            </w:pPr>
            <w:r w:rsidRPr="00220B5F">
              <w:rPr>
                <w:rFonts w:ascii="Arial Narrow" w:hAnsi="Arial Narrow" w:cs="Calibri"/>
                <w:iCs/>
                <w:sz w:val="20"/>
                <w:szCs w:val="20"/>
              </w:rPr>
              <w:t>$</w:t>
            </w:r>
            <w:r w:rsidR="009C73AF">
              <w:rPr>
                <w:rFonts w:ascii="Arial Narrow" w:hAnsi="Arial Narrow" w:cs="Calibri"/>
                <w:iCs/>
                <w:noProof/>
                <w:color w:val="000000"/>
                <w:sz w:val="20"/>
                <w:szCs w:val="20"/>
                <w:highlight w:val="black"/>
              </w:rPr>
              <w:t>''''''''''''''</w:t>
            </w:r>
          </w:p>
        </w:tc>
      </w:tr>
      <w:tr w:rsidR="00FE759E" w:rsidRPr="00220B5F" w:rsidTr="00A84441">
        <w:tc>
          <w:tcPr>
            <w:tcW w:w="1191" w:type="dxa"/>
            <w:shd w:val="clear" w:color="auto" w:fill="auto"/>
            <w:tcMar>
              <w:left w:w="28" w:type="dxa"/>
              <w:right w:w="28" w:type="dxa"/>
            </w:tcMar>
          </w:tcPr>
          <w:p w:rsidR="00FE759E" w:rsidRPr="00220B5F" w:rsidRDefault="00FE759E" w:rsidP="00270ED3">
            <w:pPr>
              <w:keepNext/>
              <w:keepLines/>
              <w:rPr>
                <w:rFonts w:ascii="Arial Narrow" w:hAnsi="Arial Narrow"/>
                <w:iCs/>
                <w:sz w:val="20"/>
                <w:szCs w:val="20"/>
              </w:rPr>
            </w:pPr>
            <w:r w:rsidRPr="00220B5F">
              <w:rPr>
                <w:rFonts w:ascii="Arial Narrow" w:hAnsi="Arial Narrow"/>
                <w:iCs/>
                <w:sz w:val="20"/>
                <w:szCs w:val="20"/>
              </w:rPr>
              <w:t>Use in model</w:t>
            </w:r>
          </w:p>
        </w:tc>
        <w:tc>
          <w:tcPr>
            <w:tcW w:w="1134" w:type="dxa"/>
            <w:tcMar>
              <w:left w:w="28" w:type="dxa"/>
              <w:right w:w="28" w:type="dxa"/>
            </w:tcMar>
          </w:tcPr>
          <w:p w:rsidR="00FE759E" w:rsidRPr="00220B5F" w:rsidRDefault="00FE759E" w:rsidP="00270ED3">
            <w:pPr>
              <w:keepNext/>
              <w:keepLines/>
              <w:jc w:val="center"/>
              <w:rPr>
                <w:rFonts w:ascii="Arial Narrow" w:hAnsi="Arial Narrow"/>
                <w:iCs/>
                <w:sz w:val="20"/>
                <w:szCs w:val="20"/>
              </w:rPr>
            </w:pPr>
          </w:p>
        </w:tc>
        <w:tc>
          <w:tcPr>
            <w:tcW w:w="789" w:type="dxa"/>
            <w:tcMar>
              <w:left w:w="28" w:type="dxa"/>
              <w:right w:w="28" w:type="dxa"/>
            </w:tcMar>
          </w:tcPr>
          <w:p w:rsidR="00FE759E" w:rsidRPr="00220B5F" w:rsidRDefault="00FE759E" w:rsidP="00270ED3">
            <w:pPr>
              <w:keepNext/>
              <w:keepLines/>
              <w:jc w:val="center"/>
              <w:rPr>
                <w:rFonts w:ascii="Arial Narrow" w:hAnsi="Arial Narrow"/>
                <w:iCs/>
                <w:sz w:val="20"/>
                <w:szCs w:val="20"/>
              </w:rPr>
            </w:pPr>
          </w:p>
        </w:tc>
        <w:tc>
          <w:tcPr>
            <w:tcW w:w="1167" w:type="dxa"/>
            <w:shd w:val="clear" w:color="auto" w:fill="auto"/>
            <w:tcMar>
              <w:left w:w="28" w:type="dxa"/>
              <w:right w:w="28" w:type="dxa"/>
            </w:tcMar>
          </w:tcPr>
          <w:p w:rsidR="00FE759E" w:rsidRPr="00220B5F" w:rsidRDefault="00FE759E" w:rsidP="00270ED3">
            <w:pPr>
              <w:keepNext/>
              <w:keepLines/>
              <w:jc w:val="center"/>
              <w:rPr>
                <w:rFonts w:ascii="Arial Narrow" w:hAnsi="Arial Narrow" w:cs="Calibri"/>
                <w:iCs/>
                <w:sz w:val="20"/>
                <w:szCs w:val="20"/>
              </w:rPr>
            </w:pPr>
          </w:p>
        </w:tc>
        <w:tc>
          <w:tcPr>
            <w:tcW w:w="817" w:type="dxa"/>
            <w:shd w:val="clear" w:color="auto" w:fill="auto"/>
            <w:tcMar>
              <w:left w:w="28" w:type="dxa"/>
              <w:right w:w="28" w:type="dxa"/>
            </w:tcMar>
          </w:tcPr>
          <w:p w:rsidR="00FE759E" w:rsidRPr="00220B5F" w:rsidRDefault="00FE759E" w:rsidP="00270ED3">
            <w:pPr>
              <w:keepNext/>
              <w:keepLines/>
              <w:jc w:val="center"/>
              <w:rPr>
                <w:rFonts w:ascii="Arial Narrow" w:hAnsi="Arial Narrow" w:cs="Calibri"/>
                <w:iCs/>
                <w:sz w:val="20"/>
                <w:szCs w:val="20"/>
              </w:rPr>
            </w:pPr>
          </w:p>
        </w:tc>
        <w:tc>
          <w:tcPr>
            <w:tcW w:w="960" w:type="dxa"/>
            <w:tcMar>
              <w:left w:w="28" w:type="dxa"/>
              <w:right w:w="28" w:type="dxa"/>
            </w:tcMar>
          </w:tcPr>
          <w:p w:rsidR="00FE759E" w:rsidRPr="00220B5F" w:rsidRDefault="00FE759E" w:rsidP="00270ED3">
            <w:pPr>
              <w:keepNext/>
              <w:keepLines/>
              <w:jc w:val="center"/>
              <w:rPr>
                <w:rFonts w:ascii="Arial Narrow" w:hAnsi="Arial Narrow" w:cs="Calibri"/>
                <w:bCs/>
                <w:iCs/>
                <w:sz w:val="20"/>
                <w:szCs w:val="20"/>
              </w:rPr>
            </w:pPr>
            <w:proofErr w:type="spellStart"/>
            <w:r w:rsidRPr="00220B5F">
              <w:rPr>
                <w:rFonts w:ascii="Arial Narrow" w:hAnsi="Arial Narrow" w:cs="Calibri"/>
                <w:bCs/>
                <w:iCs/>
                <w:sz w:val="20"/>
                <w:szCs w:val="20"/>
              </w:rPr>
              <w:t>Sunitinib</w:t>
            </w:r>
            <w:proofErr w:type="spellEnd"/>
            <w:r w:rsidRPr="00220B5F">
              <w:rPr>
                <w:rFonts w:ascii="Arial Narrow" w:hAnsi="Arial Narrow" w:cs="Calibri"/>
                <w:bCs/>
                <w:iCs/>
                <w:sz w:val="20"/>
                <w:szCs w:val="20"/>
              </w:rPr>
              <w:t xml:space="preserve"> arm</w:t>
            </w:r>
          </w:p>
        </w:tc>
        <w:tc>
          <w:tcPr>
            <w:tcW w:w="1135" w:type="dxa"/>
            <w:shd w:val="clear" w:color="auto" w:fill="auto"/>
            <w:tcMar>
              <w:left w:w="28" w:type="dxa"/>
              <w:right w:w="28" w:type="dxa"/>
            </w:tcMar>
          </w:tcPr>
          <w:p w:rsidR="00FE759E" w:rsidRPr="00220B5F" w:rsidRDefault="00FE759E" w:rsidP="00270ED3">
            <w:pPr>
              <w:keepNext/>
              <w:keepLines/>
              <w:jc w:val="center"/>
              <w:rPr>
                <w:rFonts w:ascii="Arial Narrow" w:hAnsi="Arial Narrow" w:cs="Calibri"/>
                <w:bCs/>
                <w:iCs/>
                <w:sz w:val="20"/>
                <w:szCs w:val="20"/>
              </w:rPr>
            </w:pPr>
            <w:proofErr w:type="spellStart"/>
            <w:r w:rsidRPr="00220B5F">
              <w:rPr>
                <w:rFonts w:ascii="Arial Narrow" w:hAnsi="Arial Narrow" w:cs="Calibri"/>
                <w:bCs/>
                <w:iCs/>
                <w:sz w:val="20"/>
                <w:szCs w:val="20"/>
              </w:rPr>
              <w:t>Cabozantinib</w:t>
            </w:r>
            <w:proofErr w:type="spellEnd"/>
            <w:r w:rsidRPr="00220B5F">
              <w:rPr>
                <w:rFonts w:ascii="Arial Narrow" w:hAnsi="Arial Narrow" w:cs="Calibri"/>
                <w:bCs/>
                <w:iCs/>
                <w:sz w:val="20"/>
                <w:szCs w:val="20"/>
              </w:rPr>
              <w:t xml:space="preserve"> arm</w:t>
            </w:r>
          </w:p>
        </w:tc>
        <w:tc>
          <w:tcPr>
            <w:tcW w:w="810" w:type="dxa"/>
            <w:shd w:val="clear" w:color="auto" w:fill="auto"/>
            <w:tcMar>
              <w:left w:w="28" w:type="dxa"/>
              <w:right w:w="28" w:type="dxa"/>
            </w:tcMar>
          </w:tcPr>
          <w:p w:rsidR="00FE759E" w:rsidRPr="00220B5F" w:rsidRDefault="00FE759E" w:rsidP="00270ED3">
            <w:pPr>
              <w:keepNext/>
              <w:keepLines/>
              <w:jc w:val="center"/>
              <w:rPr>
                <w:rFonts w:ascii="Arial Narrow" w:hAnsi="Arial Narrow" w:cs="Calibri"/>
                <w:iCs/>
                <w:sz w:val="20"/>
                <w:szCs w:val="20"/>
              </w:rPr>
            </w:pPr>
            <w:r w:rsidRPr="00220B5F">
              <w:rPr>
                <w:rFonts w:ascii="Arial Narrow" w:hAnsi="Arial Narrow" w:cs="Calibri"/>
                <w:iCs/>
                <w:sz w:val="20"/>
                <w:szCs w:val="20"/>
              </w:rPr>
              <w:t>(d)</w:t>
            </w:r>
          </w:p>
        </w:tc>
        <w:tc>
          <w:tcPr>
            <w:tcW w:w="1013" w:type="dxa"/>
            <w:tcMar>
              <w:left w:w="28" w:type="dxa"/>
              <w:right w:w="28" w:type="dxa"/>
            </w:tcMar>
          </w:tcPr>
          <w:p w:rsidR="00FE759E" w:rsidRPr="00220B5F" w:rsidRDefault="00FE759E" w:rsidP="00270ED3">
            <w:pPr>
              <w:keepNext/>
              <w:keepLines/>
              <w:jc w:val="center"/>
              <w:rPr>
                <w:rFonts w:ascii="Arial Narrow" w:hAnsi="Arial Narrow" w:cs="Calibri"/>
                <w:iCs/>
                <w:sz w:val="20"/>
                <w:szCs w:val="20"/>
              </w:rPr>
            </w:pPr>
          </w:p>
        </w:tc>
      </w:tr>
    </w:tbl>
    <w:p w:rsidR="001D7C51" w:rsidRPr="00220B5F" w:rsidRDefault="001D7C51" w:rsidP="00270ED3">
      <w:pPr>
        <w:keepNext/>
        <w:keepLines/>
        <w:rPr>
          <w:rFonts w:ascii="Arial Narrow" w:hAnsi="Arial Narrow"/>
          <w:sz w:val="18"/>
          <w:szCs w:val="18"/>
        </w:rPr>
      </w:pPr>
      <w:r w:rsidRPr="00220B5F">
        <w:rPr>
          <w:rFonts w:ascii="Arial Narrow" w:hAnsi="Arial Narrow"/>
          <w:sz w:val="18"/>
          <w:szCs w:val="18"/>
        </w:rPr>
        <w:t xml:space="preserve">Source: Table 3.36, p.199 of the resubmission; compiled during the evaluation based on Excel model </w:t>
      </w:r>
    </w:p>
    <w:p w:rsidR="001D7C51" w:rsidRPr="00220B5F" w:rsidRDefault="001D7C51" w:rsidP="00270ED3">
      <w:pPr>
        <w:keepNext/>
        <w:keepLines/>
        <w:rPr>
          <w:rFonts w:ascii="Arial Narrow" w:hAnsi="Arial Narrow"/>
          <w:sz w:val="18"/>
          <w:szCs w:val="18"/>
        </w:rPr>
      </w:pPr>
      <w:r w:rsidRPr="00220B5F">
        <w:rPr>
          <w:rFonts w:ascii="Arial Narrow" w:hAnsi="Arial Narrow"/>
          <w:sz w:val="18"/>
          <w:szCs w:val="18"/>
        </w:rPr>
        <w:t>Abbreviation: PBS = Pharmaceutical Benefits Scheme; n = number of patients; NR = not reported</w:t>
      </w:r>
    </w:p>
    <w:p w:rsidR="001D7C51" w:rsidRPr="00220B5F" w:rsidRDefault="001D7C51" w:rsidP="00270ED3">
      <w:pPr>
        <w:keepNext/>
        <w:keepLines/>
        <w:rPr>
          <w:rFonts w:ascii="Arial Narrow" w:hAnsi="Arial Narrow"/>
          <w:sz w:val="18"/>
          <w:szCs w:val="18"/>
        </w:rPr>
      </w:pPr>
      <w:r w:rsidRPr="00220B5F">
        <w:rPr>
          <w:rFonts w:ascii="Arial Narrow" w:hAnsi="Arial Narrow"/>
          <w:sz w:val="18"/>
          <w:szCs w:val="18"/>
        </w:rPr>
        <w:t xml:space="preserve">Note: </w:t>
      </w:r>
      <w:r w:rsidR="00A27B47" w:rsidRPr="00220B5F">
        <w:rPr>
          <w:rFonts w:ascii="Arial Narrow" w:hAnsi="Arial Narrow"/>
          <w:sz w:val="18"/>
          <w:szCs w:val="18"/>
        </w:rPr>
        <w:t xml:space="preserve">Bold text indicated the figures used in the base case analysis; </w:t>
      </w:r>
      <w:r w:rsidRPr="00220B5F">
        <w:rPr>
          <w:rFonts w:ascii="Arial Narrow" w:hAnsi="Arial Narrow"/>
          <w:sz w:val="18"/>
          <w:szCs w:val="18"/>
        </w:rPr>
        <w:t xml:space="preserve">patients might receive more than one type of medicine as subsequent treatment; </w:t>
      </w:r>
      <w:r w:rsidRPr="00220B5F">
        <w:rPr>
          <w:rFonts w:ascii="Arial Narrow" w:hAnsi="Arial Narrow"/>
          <w:sz w:val="18"/>
          <w:szCs w:val="18"/>
          <w:vertAlign w:val="superscript"/>
        </w:rPr>
        <w:t>a</w:t>
      </w:r>
      <w:r w:rsidRPr="00220B5F">
        <w:rPr>
          <w:rFonts w:ascii="Arial Narrow" w:hAnsi="Arial Narrow"/>
          <w:sz w:val="18"/>
          <w:szCs w:val="18"/>
        </w:rPr>
        <w:t xml:space="preserve"> without the proportion of time receiving treatment adjustment; </w:t>
      </w:r>
      <w:r w:rsidRPr="00220B5F">
        <w:rPr>
          <w:rFonts w:ascii="Arial Narrow" w:hAnsi="Arial Narrow"/>
          <w:sz w:val="18"/>
          <w:szCs w:val="18"/>
          <w:vertAlign w:val="superscript"/>
        </w:rPr>
        <w:t>b</w:t>
      </w:r>
      <w:r w:rsidRPr="00220B5F">
        <w:rPr>
          <w:rFonts w:ascii="Arial Narrow" w:hAnsi="Arial Narrow"/>
          <w:sz w:val="18"/>
          <w:szCs w:val="18"/>
        </w:rPr>
        <w:t xml:space="preserve"> based on the PSCR of March 2019 submission</w:t>
      </w:r>
      <w:r w:rsidR="00C767E3" w:rsidRPr="00220B5F">
        <w:rPr>
          <w:rFonts w:ascii="Arial Narrow" w:hAnsi="Arial Narrow"/>
          <w:sz w:val="18"/>
          <w:szCs w:val="18"/>
        </w:rPr>
        <w:t xml:space="preserve"> that excluded non-PBS medicines</w:t>
      </w:r>
      <w:r w:rsidRPr="00220B5F">
        <w:rPr>
          <w:rFonts w:ascii="Arial Narrow" w:hAnsi="Arial Narrow"/>
          <w:sz w:val="18"/>
          <w:szCs w:val="18"/>
        </w:rPr>
        <w:t xml:space="preserve">; </w:t>
      </w:r>
      <w:r w:rsidR="00D76AF7" w:rsidRPr="00220B5F">
        <w:rPr>
          <w:rFonts w:ascii="Arial Narrow" w:hAnsi="Arial Narrow"/>
          <w:sz w:val="18"/>
          <w:szCs w:val="18"/>
          <w:vertAlign w:val="superscript"/>
        </w:rPr>
        <w:t xml:space="preserve">c </w:t>
      </w:r>
      <w:r w:rsidR="00A57111" w:rsidRPr="00220B5F">
        <w:rPr>
          <w:rFonts w:ascii="Arial Narrow" w:hAnsi="Arial Narrow"/>
          <w:sz w:val="18"/>
          <w:szCs w:val="18"/>
        </w:rPr>
        <w:t xml:space="preserve">Value applied in the base case of the model submitted </w:t>
      </w:r>
      <w:r w:rsidRPr="00220B5F">
        <w:rPr>
          <w:rFonts w:ascii="Arial Narrow" w:hAnsi="Arial Narrow"/>
          <w:sz w:val="18"/>
          <w:szCs w:val="18"/>
        </w:rPr>
        <w:t xml:space="preserve">for post-progression cost for </w:t>
      </w:r>
      <w:proofErr w:type="spellStart"/>
      <w:r w:rsidRPr="00220B5F">
        <w:rPr>
          <w:rFonts w:ascii="Arial Narrow" w:hAnsi="Arial Narrow"/>
          <w:sz w:val="18"/>
          <w:szCs w:val="18"/>
        </w:rPr>
        <w:t>sunitinib</w:t>
      </w:r>
      <w:proofErr w:type="spellEnd"/>
      <w:r w:rsidRPr="00220B5F">
        <w:rPr>
          <w:rFonts w:ascii="Arial Narrow" w:hAnsi="Arial Narrow"/>
          <w:sz w:val="18"/>
          <w:szCs w:val="18"/>
        </w:rPr>
        <w:t xml:space="preserve"> (see CELL J36 </w:t>
      </w:r>
      <w:r w:rsidR="00A57111" w:rsidRPr="00220B5F">
        <w:rPr>
          <w:rFonts w:ascii="Arial Narrow" w:hAnsi="Arial Narrow"/>
          <w:sz w:val="18"/>
          <w:szCs w:val="18"/>
        </w:rPr>
        <w:t>of worksheet ‘</w:t>
      </w:r>
      <w:r w:rsidRPr="00220B5F">
        <w:rPr>
          <w:rFonts w:ascii="Arial Narrow" w:hAnsi="Arial Narrow"/>
          <w:sz w:val="18"/>
          <w:szCs w:val="18"/>
        </w:rPr>
        <w:t>1. Cabo Patients (</w:t>
      </w:r>
      <w:proofErr w:type="spellStart"/>
      <w:r w:rsidRPr="00220B5F">
        <w:rPr>
          <w:rFonts w:ascii="Arial Narrow" w:hAnsi="Arial Narrow"/>
          <w:sz w:val="18"/>
          <w:szCs w:val="18"/>
        </w:rPr>
        <w:t>Sunitinib</w:t>
      </w:r>
      <w:proofErr w:type="spellEnd"/>
      <w:r w:rsidRPr="00220B5F">
        <w:rPr>
          <w:rFonts w:ascii="Arial Narrow" w:hAnsi="Arial Narrow"/>
          <w:sz w:val="18"/>
          <w:szCs w:val="18"/>
        </w:rPr>
        <w:t>)</w:t>
      </w:r>
      <w:r w:rsidR="00A57111" w:rsidRPr="00220B5F">
        <w:rPr>
          <w:rFonts w:ascii="Arial Narrow" w:hAnsi="Arial Narrow"/>
          <w:sz w:val="18"/>
          <w:szCs w:val="18"/>
        </w:rPr>
        <w:t>’</w:t>
      </w:r>
      <w:r w:rsidR="004F5132" w:rsidRPr="00220B5F">
        <w:rPr>
          <w:rFonts w:ascii="Arial Narrow" w:hAnsi="Arial Narrow"/>
          <w:sz w:val="18"/>
          <w:szCs w:val="18"/>
        </w:rPr>
        <w:t>)</w:t>
      </w:r>
      <w:r w:rsidR="00A57111" w:rsidRPr="00220B5F">
        <w:rPr>
          <w:rFonts w:ascii="Arial Narrow" w:hAnsi="Arial Narrow"/>
          <w:sz w:val="18"/>
          <w:szCs w:val="18"/>
        </w:rPr>
        <w:t>, and which results in the ICERs reported in the results section of the submission</w:t>
      </w:r>
      <w:r w:rsidRPr="00220B5F">
        <w:rPr>
          <w:rFonts w:ascii="Arial Narrow" w:hAnsi="Arial Narrow"/>
          <w:sz w:val="18"/>
          <w:szCs w:val="18"/>
        </w:rPr>
        <w:t>;</w:t>
      </w:r>
      <w:r w:rsidR="00A57111" w:rsidRPr="00220B5F">
        <w:rPr>
          <w:rFonts w:ascii="Arial Narrow" w:hAnsi="Arial Narrow"/>
          <w:sz w:val="18"/>
          <w:szCs w:val="18"/>
        </w:rPr>
        <w:t xml:space="preserve"> </w:t>
      </w:r>
      <w:r w:rsidR="00A57111" w:rsidRPr="00220B5F">
        <w:rPr>
          <w:rFonts w:ascii="Arial Narrow" w:hAnsi="Arial Narrow"/>
          <w:sz w:val="18"/>
          <w:szCs w:val="18"/>
          <w:vertAlign w:val="superscript"/>
        </w:rPr>
        <w:t xml:space="preserve">d </w:t>
      </w:r>
      <w:r w:rsidR="00A57111" w:rsidRPr="00220B5F">
        <w:rPr>
          <w:rFonts w:ascii="Arial Narrow" w:hAnsi="Arial Narrow"/>
          <w:sz w:val="18"/>
          <w:szCs w:val="18"/>
        </w:rPr>
        <w:t xml:space="preserve">Appropriately </w:t>
      </w:r>
      <w:r w:rsidR="00D76AF7" w:rsidRPr="00220B5F">
        <w:rPr>
          <w:rFonts w:ascii="Arial Narrow" w:hAnsi="Arial Narrow"/>
          <w:sz w:val="18"/>
          <w:szCs w:val="18"/>
        </w:rPr>
        <w:t xml:space="preserve">not used in the </w:t>
      </w:r>
      <w:r w:rsidR="00A57111" w:rsidRPr="00220B5F">
        <w:rPr>
          <w:rFonts w:ascii="Arial Narrow" w:hAnsi="Arial Narrow"/>
          <w:sz w:val="18"/>
          <w:szCs w:val="18"/>
        </w:rPr>
        <w:t xml:space="preserve">base case of the </w:t>
      </w:r>
      <w:r w:rsidR="00D76AF7" w:rsidRPr="00220B5F">
        <w:rPr>
          <w:rFonts w:ascii="Arial Narrow" w:hAnsi="Arial Narrow"/>
          <w:sz w:val="18"/>
          <w:szCs w:val="18"/>
        </w:rPr>
        <w:t>model</w:t>
      </w:r>
      <w:r w:rsidR="00A57111" w:rsidRPr="00220B5F">
        <w:rPr>
          <w:rFonts w:ascii="Arial Narrow" w:hAnsi="Arial Narrow"/>
          <w:sz w:val="18"/>
          <w:szCs w:val="18"/>
        </w:rPr>
        <w:t xml:space="preserve">, despite being </w:t>
      </w:r>
      <w:r w:rsidR="00D76AF7" w:rsidRPr="00220B5F">
        <w:rPr>
          <w:rFonts w:ascii="Arial Narrow" w:hAnsi="Arial Narrow"/>
          <w:sz w:val="18"/>
          <w:szCs w:val="18"/>
        </w:rPr>
        <w:t xml:space="preserve">described </w:t>
      </w:r>
      <w:r w:rsidR="00A57111" w:rsidRPr="00220B5F">
        <w:rPr>
          <w:rFonts w:ascii="Arial Narrow" w:hAnsi="Arial Narrow"/>
          <w:sz w:val="18"/>
          <w:szCs w:val="18"/>
        </w:rPr>
        <w:t xml:space="preserve">as </w:t>
      </w:r>
      <w:r w:rsidR="00894FB2" w:rsidRPr="00220B5F">
        <w:rPr>
          <w:rFonts w:ascii="Arial Narrow" w:hAnsi="Arial Narrow"/>
          <w:sz w:val="18"/>
          <w:szCs w:val="18"/>
        </w:rPr>
        <w:t xml:space="preserve">being used in </w:t>
      </w:r>
      <w:r w:rsidR="00A57111" w:rsidRPr="00220B5F">
        <w:rPr>
          <w:rFonts w:ascii="Arial Narrow" w:hAnsi="Arial Narrow"/>
          <w:sz w:val="18"/>
          <w:szCs w:val="18"/>
        </w:rPr>
        <w:t xml:space="preserve">the base case </w:t>
      </w:r>
      <w:r w:rsidR="00D76AF7" w:rsidRPr="00220B5F">
        <w:rPr>
          <w:rFonts w:ascii="Arial Narrow" w:hAnsi="Arial Narrow"/>
          <w:sz w:val="18"/>
          <w:szCs w:val="18"/>
        </w:rPr>
        <w:t>in the main body of the resubmissio</w:t>
      </w:r>
      <w:r w:rsidR="006C52B4">
        <w:rPr>
          <w:rFonts w:ascii="Arial Narrow" w:hAnsi="Arial Narrow"/>
          <w:sz w:val="18"/>
          <w:szCs w:val="18"/>
        </w:rPr>
        <w:t>n</w:t>
      </w:r>
      <w:r w:rsidR="00D76AF7" w:rsidRPr="00220B5F">
        <w:rPr>
          <w:rFonts w:ascii="Arial Narrow" w:hAnsi="Arial Narrow"/>
          <w:sz w:val="18"/>
          <w:szCs w:val="18"/>
        </w:rPr>
        <w:t>.</w:t>
      </w:r>
    </w:p>
    <w:p w:rsidR="00FC3ACB" w:rsidRPr="00220B5F" w:rsidRDefault="00FC3ACB" w:rsidP="003D106F">
      <w:pPr>
        <w:rPr>
          <w:rFonts w:ascii="Arial Narrow" w:hAnsi="Arial Narrow"/>
          <w:sz w:val="18"/>
          <w:szCs w:val="18"/>
        </w:rPr>
      </w:pPr>
    </w:p>
    <w:p w:rsidR="00296466" w:rsidRPr="00A42F54" w:rsidRDefault="00296466" w:rsidP="00296466">
      <w:pPr>
        <w:pStyle w:val="ListParagraph"/>
        <w:numPr>
          <w:ilvl w:val="1"/>
          <w:numId w:val="1"/>
        </w:numPr>
        <w:spacing w:after="160"/>
      </w:pPr>
      <w:r w:rsidRPr="00A42F54">
        <w:t xml:space="preserve">Post-progression </w:t>
      </w:r>
      <w:r w:rsidR="00A1279B" w:rsidRPr="00A42F54">
        <w:t>costs</w:t>
      </w:r>
      <w:r w:rsidR="00DB7AEF" w:rsidRPr="00A42F54">
        <w:t xml:space="preserve"> </w:t>
      </w:r>
      <w:r w:rsidR="00092203">
        <w:t>used in</w:t>
      </w:r>
      <w:r w:rsidR="00092203" w:rsidRPr="00A42F54">
        <w:t xml:space="preserve"> </w:t>
      </w:r>
      <w:r w:rsidR="004B2931" w:rsidRPr="004B2931">
        <w:t>the previous model (informed by post-progression treatment patterns observed in CABOSUN)</w:t>
      </w:r>
      <w:r w:rsidR="00A41099">
        <w:t xml:space="preserve"> </w:t>
      </w:r>
      <w:r w:rsidR="00DB7AEF" w:rsidRPr="00A42F54">
        <w:t>and</w:t>
      </w:r>
      <w:r w:rsidR="00A1279B" w:rsidRPr="00A42F54">
        <w:t xml:space="preserve"> the </w:t>
      </w:r>
      <w:r w:rsidR="00092203">
        <w:t xml:space="preserve">current model (based on </w:t>
      </w:r>
      <w:r w:rsidR="00A1279B" w:rsidRPr="00A42F54">
        <w:t>PBS-based data</w:t>
      </w:r>
      <w:r w:rsidR="00092203">
        <w:t>)</w:t>
      </w:r>
      <w:r w:rsidR="00563B90" w:rsidRPr="00A42F54">
        <w:t xml:space="preserve"> </w:t>
      </w:r>
      <w:r w:rsidR="00DB7AEF" w:rsidRPr="00A42F54">
        <w:t>are summarised in Table 14.</w:t>
      </w:r>
    </w:p>
    <w:p w:rsidR="00296466" w:rsidRPr="009801A7" w:rsidRDefault="00296466" w:rsidP="00866D12">
      <w:pPr>
        <w:keepNext/>
        <w:keepLines/>
        <w:rPr>
          <w:rFonts w:ascii="Arial Narrow" w:hAnsi="Arial Narrow"/>
          <w:b/>
          <w:iCs/>
          <w:sz w:val="20"/>
        </w:rPr>
      </w:pPr>
      <w:r w:rsidRPr="009801A7">
        <w:rPr>
          <w:rStyle w:val="FontBold"/>
          <w:rFonts w:ascii="Arial Narrow" w:hAnsi="Arial Narrow"/>
          <w:iCs/>
          <w:sz w:val="20"/>
        </w:rPr>
        <w:lastRenderedPageBreak/>
        <w:t>Table 14: Compari</w:t>
      </w:r>
      <w:r w:rsidR="005F31BE" w:rsidRPr="009801A7">
        <w:rPr>
          <w:rStyle w:val="FontBold"/>
          <w:rFonts w:ascii="Arial Narrow" w:hAnsi="Arial Narrow"/>
          <w:iCs/>
          <w:sz w:val="20"/>
        </w:rPr>
        <w:t xml:space="preserve">son of </w:t>
      </w:r>
      <w:r w:rsidRPr="009801A7">
        <w:rPr>
          <w:rStyle w:val="FontBold"/>
          <w:rFonts w:ascii="Arial Narrow" w:hAnsi="Arial Narrow"/>
          <w:iCs/>
          <w:sz w:val="20"/>
        </w:rPr>
        <w:t>post-progression treatment</w:t>
      </w:r>
      <w:r w:rsidR="005F31BE" w:rsidRPr="009801A7">
        <w:rPr>
          <w:rStyle w:val="FontBold"/>
          <w:rFonts w:ascii="Arial Narrow" w:hAnsi="Arial Narrow"/>
          <w:iCs/>
          <w:sz w:val="20"/>
        </w:rPr>
        <w:t xml:space="preserve"> costs applied</w:t>
      </w:r>
      <w:r w:rsidR="004F5132" w:rsidRPr="009801A7">
        <w:rPr>
          <w:rStyle w:val="FontBold"/>
          <w:rFonts w:ascii="Arial Narrow" w:hAnsi="Arial Narrow"/>
          <w:iCs/>
          <w:sz w:val="20"/>
        </w:rPr>
        <w:t xml:space="preserve"> in the previous and current submission</w:t>
      </w:r>
    </w:p>
    <w:tbl>
      <w:tblPr>
        <w:tblStyle w:val="TableGrid"/>
        <w:tblW w:w="5426" w:type="pct"/>
        <w:tblLayout w:type="fixed"/>
        <w:tblLook w:val="04A0" w:firstRow="1" w:lastRow="0" w:firstColumn="1" w:lastColumn="0" w:noHBand="0" w:noVBand="1"/>
        <w:tblCaption w:val="Table 14: Comparison of post-progression treatment costs applied in the previous and current submission"/>
      </w:tblPr>
      <w:tblGrid>
        <w:gridCol w:w="1120"/>
        <w:gridCol w:w="2166"/>
        <w:gridCol w:w="2166"/>
        <w:gridCol w:w="2480"/>
        <w:gridCol w:w="1853"/>
      </w:tblGrid>
      <w:tr w:rsidR="00A759E7" w:rsidRPr="009801A7" w:rsidTr="006561D9">
        <w:trPr>
          <w:tblHeader/>
        </w:trPr>
        <w:tc>
          <w:tcPr>
            <w:tcW w:w="572" w:type="pct"/>
          </w:tcPr>
          <w:p w:rsidR="00296466" w:rsidRPr="009801A7" w:rsidRDefault="00296466" w:rsidP="00866D12">
            <w:pPr>
              <w:pStyle w:val="TableText0"/>
              <w:keepLines/>
              <w:widowControl w:val="0"/>
            </w:pPr>
          </w:p>
        </w:tc>
        <w:tc>
          <w:tcPr>
            <w:tcW w:w="2214" w:type="pct"/>
            <w:gridSpan w:val="2"/>
            <w:vAlign w:val="center"/>
          </w:tcPr>
          <w:p w:rsidR="00296466" w:rsidRPr="009801A7" w:rsidRDefault="009B3D4B" w:rsidP="00866D12">
            <w:pPr>
              <w:pStyle w:val="TableText0"/>
              <w:keepLines/>
              <w:widowControl w:val="0"/>
              <w:jc w:val="center"/>
              <w:rPr>
                <w:b/>
              </w:rPr>
            </w:pPr>
            <w:r w:rsidRPr="009801A7">
              <w:rPr>
                <w:b/>
              </w:rPr>
              <w:t>P</w:t>
            </w:r>
            <w:r w:rsidR="00473513" w:rsidRPr="009801A7">
              <w:rPr>
                <w:b/>
              </w:rPr>
              <w:t>revious model (informed by post-progression treatment patterns observed in CABOSUN)</w:t>
            </w:r>
          </w:p>
        </w:tc>
        <w:tc>
          <w:tcPr>
            <w:tcW w:w="2214" w:type="pct"/>
            <w:gridSpan w:val="2"/>
            <w:vAlign w:val="center"/>
          </w:tcPr>
          <w:p w:rsidR="00296466" w:rsidRPr="009801A7" w:rsidRDefault="009B3D4B" w:rsidP="00866D12">
            <w:pPr>
              <w:pStyle w:val="TableText0"/>
              <w:keepLines/>
              <w:widowControl w:val="0"/>
              <w:jc w:val="center"/>
              <w:rPr>
                <w:b/>
              </w:rPr>
            </w:pPr>
            <w:r w:rsidRPr="009801A7">
              <w:rPr>
                <w:b/>
              </w:rPr>
              <w:t xml:space="preserve">Current submission: </w:t>
            </w:r>
            <w:r w:rsidR="004D37ED" w:rsidRPr="009801A7">
              <w:rPr>
                <w:b/>
              </w:rPr>
              <w:t>post progression cost</w:t>
            </w:r>
            <w:r w:rsidR="00866D12" w:rsidRPr="009801A7">
              <w:rPr>
                <w:b/>
              </w:rPr>
              <w:t>s based on PB</w:t>
            </w:r>
            <w:r w:rsidRPr="009801A7">
              <w:rPr>
                <w:b/>
              </w:rPr>
              <w:t>S 10% sample</w:t>
            </w:r>
            <w:r w:rsidR="004D37ED" w:rsidRPr="009801A7">
              <w:rPr>
                <w:b/>
              </w:rPr>
              <w:t xml:space="preserve"> (base case economic model)</w:t>
            </w:r>
          </w:p>
        </w:tc>
      </w:tr>
      <w:tr w:rsidR="00A759E7" w:rsidRPr="009801A7" w:rsidTr="00E11917">
        <w:trPr>
          <w:tblHeader/>
        </w:trPr>
        <w:tc>
          <w:tcPr>
            <w:tcW w:w="572" w:type="pct"/>
          </w:tcPr>
          <w:p w:rsidR="00296466" w:rsidRPr="009801A7" w:rsidRDefault="00296466" w:rsidP="00866D12">
            <w:pPr>
              <w:pStyle w:val="TableText0"/>
              <w:keepLines/>
              <w:widowControl w:val="0"/>
            </w:pPr>
          </w:p>
        </w:tc>
        <w:tc>
          <w:tcPr>
            <w:tcW w:w="1107" w:type="pct"/>
            <w:vAlign w:val="center"/>
          </w:tcPr>
          <w:p w:rsidR="00296466" w:rsidRPr="009801A7" w:rsidRDefault="00296466" w:rsidP="00866D12">
            <w:pPr>
              <w:pStyle w:val="TableText0"/>
              <w:keepLines/>
              <w:widowControl w:val="0"/>
              <w:jc w:val="center"/>
              <w:rPr>
                <w:b/>
              </w:rPr>
            </w:pPr>
            <w:proofErr w:type="spellStart"/>
            <w:r w:rsidRPr="009801A7">
              <w:rPr>
                <w:b/>
              </w:rPr>
              <w:t>Cabozantinib</w:t>
            </w:r>
            <w:proofErr w:type="spellEnd"/>
            <w:r w:rsidRPr="009801A7">
              <w:rPr>
                <w:b/>
              </w:rPr>
              <w:t xml:space="preserve"> </w:t>
            </w:r>
          </w:p>
        </w:tc>
        <w:tc>
          <w:tcPr>
            <w:tcW w:w="1107" w:type="pct"/>
            <w:vAlign w:val="center"/>
          </w:tcPr>
          <w:p w:rsidR="00296466" w:rsidRPr="009801A7" w:rsidRDefault="00296466" w:rsidP="00866D12">
            <w:pPr>
              <w:pStyle w:val="TableText0"/>
              <w:keepLines/>
              <w:widowControl w:val="0"/>
              <w:jc w:val="center"/>
              <w:rPr>
                <w:b/>
              </w:rPr>
            </w:pPr>
            <w:proofErr w:type="spellStart"/>
            <w:r w:rsidRPr="009801A7">
              <w:rPr>
                <w:b/>
              </w:rPr>
              <w:t>Sunitinib</w:t>
            </w:r>
            <w:proofErr w:type="spellEnd"/>
            <w:r w:rsidRPr="009801A7">
              <w:rPr>
                <w:b/>
              </w:rPr>
              <w:t xml:space="preserve"> </w:t>
            </w:r>
          </w:p>
        </w:tc>
        <w:tc>
          <w:tcPr>
            <w:tcW w:w="1267" w:type="pct"/>
            <w:vAlign w:val="center"/>
          </w:tcPr>
          <w:p w:rsidR="00296466" w:rsidRPr="009801A7" w:rsidRDefault="00296466" w:rsidP="00866D12">
            <w:pPr>
              <w:pStyle w:val="TableText0"/>
              <w:keepLines/>
              <w:widowControl w:val="0"/>
              <w:jc w:val="center"/>
              <w:rPr>
                <w:b/>
              </w:rPr>
            </w:pPr>
            <w:proofErr w:type="spellStart"/>
            <w:r w:rsidRPr="009801A7">
              <w:rPr>
                <w:b/>
              </w:rPr>
              <w:t>Cabozantinib</w:t>
            </w:r>
            <w:proofErr w:type="spellEnd"/>
            <w:r w:rsidRPr="009801A7">
              <w:rPr>
                <w:b/>
              </w:rPr>
              <w:t xml:space="preserve"> </w:t>
            </w:r>
          </w:p>
        </w:tc>
        <w:tc>
          <w:tcPr>
            <w:tcW w:w="946" w:type="pct"/>
            <w:vAlign w:val="center"/>
          </w:tcPr>
          <w:p w:rsidR="00296466" w:rsidRPr="009801A7" w:rsidRDefault="00296466" w:rsidP="00866D12">
            <w:pPr>
              <w:pStyle w:val="TableText0"/>
              <w:keepLines/>
              <w:widowControl w:val="0"/>
              <w:jc w:val="center"/>
              <w:rPr>
                <w:b/>
              </w:rPr>
            </w:pPr>
            <w:proofErr w:type="spellStart"/>
            <w:r w:rsidRPr="009801A7">
              <w:rPr>
                <w:b/>
              </w:rPr>
              <w:t>Sunitinib</w:t>
            </w:r>
            <w:proofErr w:type="spellEnd"/>
            <w:r w:rsidRPr="009801A7">
              <w:rPr>
                <w:b/>
              </w:rPr>
              <w:t xml:space="preserve"> </w:t>
            </w:r>
          </w:p>
        </w:tc>
      </w:tr>
      <w:tr w:rsidR="00A759E7" w:rsidRPr="009801A7" w:rsidTr="00E11917">
        <w:tc>
          <w:tcPr>
            <w:tcW w:w="572" w:type="pct"/>
          </w:tcPr>
          <w:p w:rsidR="00296466" w:rsidRPr="009801A7" w:rsidRDefault="00296466" w:rsidP="00866D12">
            <w:pPr>
              <w:pStyle w:val="TableText0"/>
              <w:keepLines/>
              <w:widowControl w:val="0"/>
            </w:pPr>
            <w:r w:rsidRPr="009801A7">
              <w:t>% patients who receive subsequent therapy</w:t>
            </w:r>
          </w:p>
        </w:tc>
        <w:tc>
          <w:tcPr>
            <w:tcW w:w="1107" w:type="pct"/>
          </w:tcPr>
          <w:p w:rsidR="00296466" w:rsidRPr="009801A7" w:rsidRDefault="006E28BC" w:rsidP="00866D12">
            <w:pPr>
              <w:pStyle w:val="TableText0"/>
              <w:keepLines/>
              <w:widowControl w:val="0"/>
              <w:jc w:val="center"/>
            </w:pPr>
            <w:r w:rsidRPr="009801A7">
              <w:t>63%</w:t>
            </w:r>
          </w:p>
        </w:tc>
        <w:tc>
          <w:tcPr>
            <w:tcW w:w="1107" w:type="pct"/>
          </w:tcPr>
          <w:p w:rsidR="00296466" w:rsidRPr="009801A7" w:rsidRDefault="006E28BC" w:rsidP="00866D12">
            <w:pPr>
              <w:pStyle w:val="TableText0"/>
              <w:keepLines/>
              <w:widowControl w:val="0"/>
              <w:jc w:val="center"/>
            </w:pPr>
            <w:r w:rsidRPr="009801A7">
              <w:t>67%</w:t>
            </w:r>
          </w:p>
        </w:tc>
        <w:tc>
          <w:tcPr>
            <w:tcW w:w="1267" w:type="pct"/>
          </w:tcPr>
          <w:p w:rsidR="00296466" w:rsidRPr="009801A7" w:rsidRDefault="00296466" w:rsidP="00866D12">
            <w:pPr>
              <w:pStyle w:val="TableText0"/>
              <w:keepLines/>
              <w:widowControl w:val="0"/>
              <w:jc w:val="center"/>
            </w:pPr>
            <w:r w:rsidRPr="009801A7">
              <w:t>85%</w:t>
            </w:r>
          </w:p>
        </w:tc>
        <w:tc>
          <w:tcPr>
            <w:tcW w:w="946" w:type="pct"/>
          </w:tcPr>
          <w:p w:rsidR="00296466" w:rsidRPr="009801A7" w:rsidRDefault="00296466" w:rsidP="00866D12">
            <w:pPr>
              <w:pStyle w:val="TableText0"/>
              <w:keepLines/>
              <w:widowControl w:val="0"/>
              <w:jc w:val="center"/>
            </w:pPr>
            <w:r w:rsidRPr="009801A7">
              <w:t>85%</w:t>
            </w:r>
          </w:p>
        </w:tc>
      </w:tr>
      <w:tr w:rsidR="00A759E7" w:rsidRPr="009801A7" w:rsidTr="00E11917">
        <w:tc>
          <w:tcPr>
            <w:tcW w:w="572" w:type="pct"/>
          </w:tcPr>
          <w:p w:rsidR="00296466" w:rsidRPr="009801A7" w:rsidRDefault="00296466" w:rsidP="001F7471">
            <w:pPr>
              <w:pStyle w:val="TableText0"/>
              <w:keepLines/>
              <w:widowControl w:val="0"/>
            </w:pPr>
            <w:r w:rsidRPr="009801A7">
              <w:t xml:space="preserve">Most common treatments used post-progression, (proportion of </w:t>
            </w:r>
            <w:r w:rsidR="001F7471" w:rsidRPr="009801A7">
              <w:t>patients)</w:t>
            </w:r>
            <w:r w:rsidRPr="009801A7">
              <w:t>, cost per cycle</w:t>
            </w:r>
          </w:p>
        </w:tc>
        <w:tc>
          <w:tcPr>
            <w:tcW w:w="1107" w:type="pct"/>
          </w:tcPr>
          <w:p w:rsidR="00296466" w:rsidRPr="009801A7" w:rsidRDefault="00296466" w:rsidP="00866D12">
            <w:pPr>
              <w:pStyle w:val="TableText0"/>
              <w:keepLines/>
              <w:widowControl w:val="0"/>
            </w:pPr>
            <w:proofErr w:type="spellStart"/>
            <w:r w:rsidRPr="009801A7">
              <w:t>Axitinib</w:t>
            </w:r>
            <w:proofErr w:type="spellEnd"/>
            <w:r w:rsidRPr="009801A7">
              <w:t xml:space="preserve"> (38%), $</w:t>
            </w:r>
            <w:r w:rsidR="009C73AF">
              <w:rPr>
                <w:noProof/>
                <w:color w:val="000000"/>
                <w:highlight w:val="black"/>
              </w:rPr>
              <w:t>'''''''''''''''</w:t>
            </w:r>
            <w:r w:rsidRPr="009801A7">
              <w:t xml:space="preserve"> </w:t>
            </w:r>
          </w:p>
          <w:p w:rsidR="00296466" w:rsidRPr="009801A7" w:rsidRDefault="00296466" w:rsidP="00866D12">
            <w:pPr>
              <w:pStyle w:val="TableText0"/>
              <w:keepLines/>
              <w:widowControl w:val="0"/>
            </w:pPr>
            <w:proofErr w:type="spellStart"/>
            <w:r w:rsidRPr="009801A7">
              <w:t>Pazopanib</w:t>
            </w:r>
            <w:proofErr w:type="spellEnd"/>
            <w:r w:rsidRPr="009801A7">
              <w:t xml:space="preserve"> (28%), $</w:t>
            </w:r>
            <w:r w:rsidR="009C73AF">
              <w:rPr>
                <w:noProof/>
                <w:color w:val="000000"/>
                <w:highlight w:val="black"/>
              </w:rPr>
              <w:t>'''''''''''''</w:t>
            </w:r>
            <w:r w:rsidRPr="009801A7">
              <w:t xml:space="preserve"> Nivolumab (21%), $</w:t>
            </w:r>
            <w:r w:rsidR="009C73AF">
              <w:rPr>
                <w:noProof/>
                <w:color w:val="000000"/>
                <w:highlight w:val="black"/>
              </w:rPr>
              <w:t>'''''''''''''''</w:t>
            </w:r>
          </w:p>
          <w:p w:rsidR="00296466" w:rsidRPr="009801A7" w:rsidRDefault="00296466" w:rsidP="00866D12">
            <w:pPr>
              <w:pStyle w:val="TableText0"/>
              <w:keepLines/>
              <w:widowControl w:val="0"/>
            </w:pPr>
            <w:proofErr w:type="spellStart"/>
            <w:r w:rsidRPr="009801A7">
              <w:t>Temsirolimus</w:t>
            </w:r>
            <w:proofErr w:type="spellEnd"/>
            <w:r w:rsidRPr="009801A7">
              <w:t xml:space="preserve"> (21%), $</w:t>
            </w:r>
            <w:r w:rsidR="009C73AF">
              <w:rPr>
                <w:noProof/>
                <w:color w:val="000000"/>
                <w:highlight w:val="black"/>
              </w:rPr>
              <w:t>''''''''''''''</w:t>
            </w:r>
          </w:p>
          <w:p w:rsidR="00004364" w:rsidRPr="009801A7" w:rsidRDefault="00004364" w:rsidP="00866D12">
            <w:pPr>
              <w:pStyle w:val="TableText0"/>
              <w:keepLines/>
              <w:widowControl w:val="0"/>
            </w:pPr>
            <w:proofErr w:type="spellStart"/>
            <w:r w:rsidRPr="009801A7">
              <w:t>Sunitinib</w:t>
            </w:r>
            <w:proofErr w:type="spellEnd"/>
            <w:r w:rsidRPr="009801A7">
              <w:t xml:space="preserve"> (21%), $</w:t>
            </w:r>
            <w:r w:rsidR="009C73AF">
              <w:rPr>
                <w:noProof/>
                <w:color w:val="000000"/>
                <w:highlight w:val="black"/>
              </w:rPr>
              <w:t>''''''''''''</w:t>
            </w:r>
          </w:p>
          <w:p w:rsidR="00004364" w:rsidRPr="009801A7" w:rsidRDefault="00004364" w:rsidP="00866D12">
            <w:pPr>
              <w:pStyle w:val="TableText0"/>
              <w:keepLines/>
              <w:widowControl w:val="0"/>
            </w:pPr>
            <w:proofErr w:type="spellStart"/>
            <w:r w:rsidRPr="009801A7">
              <w:t>Everolimus</w:t>
            </w:r>
            <w:proofErr w:type="spellEnd"/>
            <w:r w:rsidRPr="009801A7">
              <w:t xml:space="preserve"> (13%), $</w:t>
            </w:r>
            <w:r w:rsidR="009C73AF">
              <w:rPr>
                <w:noProof/>
                <w:color w:val="000000"/>
                <w:highlight w:val="black"/>
              </w:rPr>
              <w:t>''''''''''''</w:t>
            </w:r>
          </w:p>
          <w:p w:rsidR="00004364" w:rsidRPr="009801A7" w:rsidRDefault="00004364" w:rsidP="00866D12">
            <w:pPr>
              <w:pStyle w:val="TableText0"/>
              <w:keepLines/>
              <w:widowControl w:val="0"/>
            </w:pPr>
          </w:p>
        </w:tc>
        <w:tc>
          <w:tcPr>
            <w:tcW w:w="1107" w:type="pct"/>
          </w:tcPr>
          <w:p w:rsidR="00296466" w:rsidRPr="009801A7" w:rsidRDefault="00296466" w:rsidP="00866D12">
            <w:pPr>
              <w:pStyle w:val="TableText0"/>
              <w:keepLines/>
              <w:widowControl w:val="0"/>
            </w:pPr>
            <w:proofErr w:type="spellStart"/>
            <w:r w:rsidRPr="009801A7">
              <w:t>Axitinib</w:t>
            </w:r>
            <w:proofErr w:type="spellEnd"/>
            <w:r w:rsidRPr="009801A7">
              <w:t xml:space="preserve"> (32%), $</w:t>
            </w:r>
            <w:r w:rsidR="009C73AF">
              <w:rPr>
                <w:noProof/>
                <w:color w:val="000000"/>
                <w:highlight w:val="black"/>
              </w:rPr>
              <w:t>'''''''''''''</w:t>
            </w:r>
            <w:r w:rsidR="00A759E7" w:rsidRPr="009801A7">
              <w:t>;</w:t>
            </w:r>
            <w:r w:rsidRPr="009801A7">
              <w:t xml:space="preserve"> </w:t>
            </w:r>
            <w:proofErr w:type="spellStart"/>
            <w:r w:rsidRPr="009801A7">
              <w:t>Everolimus</w:t>
            </w:r>
            <w:proofErr w:type="spellEnd"/>
            <w:r w:rsidRPr="009801A7">
              <w:t xml:space="preserve"> (32%), $</w:t>
            </w:r>
            <w:r w:rsidR="009C73AF">
              <w:rPr>
                <w:noProof/>
                <w:color w:val="000000"/>
                <w:highlight w:val="black"/>
              </w:rPr>
              <w:t>'''''''''''''''</w:t>
            </w:r>
            <w:r w:rsidRPr="009801A7">
              <w:t xml:space="preserve"> Nivolumab (26%), $</w:t>
            </w:r>
            <w:r w:rsidR="009C73AF">
              <w:rPr>
                <w:noProof/>
                <w:color w:val="000000"/>
                <w:highlight w:val="black"/>
              </w:rPr>
              <w:t>''''''''''''''</w:t>
            </w:r>
          </w:p>
          <w:p w:rsidR="00004364" w:rsidRPr="009801A7" w:rsidRDefault="00004364" w:rsidP="00866D12">
            <w:pPr>
              <w:pStyle w:val="TableText0"/>
              <w:keepLines/>
              <w:widowControl w:val="0"/>
            </w:pPr>
            <w:proofErr w:type="spellStart"/>
            <w:r w:rsidRPr="009801A7">
              <w:t>Sunitinib</w:t>
            </w:r>
            <w:proofErr w:type="spellEnd"/>
            <w:r w:rsidRPr="009801A7">
              <w:t xml:space="preserve"> (21%), $</w:t>
            </w:r>
            <w:r w:rsidR="009C73AF">
              <w:rPr>
                <w:noProof/>
                <w:color w:val="000000"/>
                <w:highlight w:val="black"/>
              </w:rPr>
              <w:t>'''''''''''''</w:t>
            </w:r>
          </w:p>
          <w:p w:rsidR="00296466" w:rsidRPr="009801A7" w:rsidRDefault="00296466" w:rsidP="00866D12">
            <w:pPr>
              <w:pStyle w:val="TableText0"/>
              <w:keepLines/>
              <w:widowControl w:val="0"/>
            </w:pPr>
            <w:proofErr w:type="spellStart"/>
            <w:r w:rsidRPr="009801A7">
              <w:t>Pazopanib</w:t>
            </w:r>
            <w:proofErr w:type="spellEnd"/>
            <w:r w:rsidRPr="009801A7">
              <w:t xml:space="preserve"> (19%)</w:t>
            </w:r>
            <w:r w:rsidR="0056203F" w:rsidRPr="009801A7">
              <w:t>, $</w:t>
            </w:r>
            <w:r w:rsidR="009C73AF">
              <w:rPr>
                <w:noProof/>
                <w:color w:val="000000"/>
                <w:highlight w:val="black"/>
              </w:rPr>
              <w:t>''''''''''''</w:t>
            </w:r>
          </w:p>
          <w:p w:rsidR="00004364" w:rsidRPr="009801A7" w:rsidRDefault="00004364" w:rsidP="00866D12">
            <w:pPr>
              <w:pStyle w:val="TableText0"/>
              <w:keepLines/>
              <w:widowControl w:val="0"/>
            </w:pPr>
            <w:r w:rsidRPr="009801A7">
              <w:t xml:space="preserve">Bevacizumab (11%), </w:t>
            </w:r>
            <w:r w:rsidR="00F73F04" w:rsidRPr="009801A7">
              <w:t>$</w:t>
            </w:r>
            <w:r w:rsidR="009C73AF">
              <w:rPr>
                <w:noProof/>
                <w:color w:val="000000"/>
                <w:highlight w:val="black"/>
              </w:rPr>
              <w:t>'''''''''''''</w:t>
            </w:r>
          </w:p>
          <w:p w:rsidR="00004364" w:rsidRPr="009801A7" w:rsidRDefault="00004364" w:rsidP="004F5132">
            <w:pPr>
              <w:pStyle w:val="TableText0"/>
              <w:keepLines/>
              <w:widowControl w:val="0"/>
            </w:pPr>
            <w:proofErr w:type="spellStart"/>
            <w:r w:rsidRPr="009801A7">
              <w:t>Cabozantinib</w:t>
            </w:r>
            <w:proofErr w:type="spellEnd"/>
            <w:r w:rsidRPr="009801A7">
              <w:t xml:space="preserve"> (11%), $</w:t>
            </w:r>
            <w:r w:rsidR="009C73AF">
              <w:rPr>
                <w:noProof/>
                <w:color w:val="000000"/>
                <w:highlight w:val="black"/>
              </w:rPr>
              <w:t>''''''''''''''</w:t>
            </w:r>
          </w:p>
        </w:tc>
        <w:tc>
          <w:tcPr>
            <w:tcW w:w="1267" w:type="pct"/>
          </w:tcPr>
          <w:p w:rsidR="00296466" w:rsidRPr="009801A7" w:rsidRDefault="00296466" w:rsidP="00866D12">
            <w:pPr>
              <w:pStyle w:val="TableText0"/>
              <w:keepLines/>
              <w:widowControl w:val="0"/>
            </w:pPr>
            <w:proofErr w:type="spellStart"/>
            <w:r w:rsidRPr="009801A7">
              <w:t>Everolimus</w:t>
            </w:r>
            <w:proofErr w:type="spellEnd"/>
            <w:r w:rsidRPr="009801A7">
              <w:t xml:space="preserve"> (</w:t>
            </w:r>
            <w:r w:rsidR="00F73F04" w:rsidRPr="009801A7">
              <w:rPr>
                <w:iCs/>
              </w:rPr>
              <w:t>64</w:t>
            </w:r>
            <w:r w:rsidRPr="009801A7">
              <w:rPr>
                <w:iCs/>
              </w:rPr>
              <w:t>%</w:t>
            </w:r>
            <w:r w:rsidRPr="009801A7">
              <w:t>), $</w:t>
            </w:r>
            <w:r w:rsidR="009C73AF">
              <w:rPr>
                <w:noProof/>
                <w:color w:val="000000"/>
                <w:highlight w:val="black"/>
              </w:rPr>
              <w:t>''''''''''''</w:t>
            </w:r>
            <w:r w:rsidRPr="009801A7">
              <w:t xml:space="preserve"> </w:t>
            </w:r>
            <w:proofErr w:type="spellStart"/>
            <w:r w:rsidRPr="009801A7">
              <w:t>Axitinib</w:t>
            </w:r>
            <w:proofErr w:type="spellEnd"/>
            <w:r w:rsidRPr="009801A7">
              <w:t xml:space="preserve"> (</w:t>
            </w:r>
            <w:r w:rsidR="00F73F04" w:rsidRPr="009801A7">
              <w:rPr>
                <w:iCs/>
              </w:rPr>
              <w:t>50</w:t>
            </w:r>
            <w:r w:rsidRPr="009801A7">
              <w:rPr>
                <w:iCs/>
              </w:rPr>
              <w:t>%</w:t>
            </w:r>
            <w:r w:rsidRPr="009801A7">
              <w:t>), $</w:t>
            </w:r>
            <w:r w:rsidR="009C73AF">
              <w:rPr>
                <w:noProof/>
                <w:color w:val="000000"/>
                <w:highlight w:val="black"/>
              </w:rPr>
              <w:t>''''''''''''''</w:t>
            </w:r>
            <w:r w:rsidRPr="009801A7">
              <w:t xml:space="preserve"> </w:t>
            </w:r>
          </w:p>
        </w:tc>
        <w:tc>
          <w:tcPr>
            <w:tcW w:w="946" w:type="pct"/>
          </w:tcPr>
          <w:p w:rsidR="00011D11" w:rsidRPr="009801A7" w:rsidRDefault="00011D11" w:rsidP="00011D11">
            <w:pPr>
              <w:pStyle w:val="TableText0"/>
              <w:keepLines/>
              <w:widowControl w:val="0"/>
            </w:pPr>
            <w:r w:rsidRPr="009801A7">
              <w:t>Nivolumab (61%)</w:t>
            </w:r>
            <w:r w:rsidR="00270ED3" w:rsidRPr="009801A7">
              <w:t>; $</w:t>
            </w:r>
            <w:r w:rsidR="009C73AF">
              <w:rPr>
                <w:noProof/>
                <w:color w:val="000000"/>
                <w:highlight w:val="black"/>
              </w:rPr>
              <w:t>'''''''''''''</w:t>
            </w:r>
          </w:p>
          <w:p w:rsidR="00296466" w:rsidRPr="009801A7" w:rsidRDefault="00296466" w:rsidP="00866D12">
            <w:pPr>
              <w:pStyle w:val="TableText0"/>
              <w:keepLines/>
              <w:widowControl w:val="0"/>
            </w:pPr>
            <w:proofErr w:type="spellStart"/>
            <w:r w:rsidRPr="009801A7">
              <w:t>Cabozantinib</w:t>
            </w:r>
            <w:proofErr w:type="spellEnd"/>
            <w:r w:rsidRPr="009801A7">
              <w:t xml:space="preserve"> (</w:t>
            </w:r>
            <w:r w:rsidR="00011D11" w:rsidRPr="009801A7">
              <w:rPr>
                <w:iCs/>
              </w:rPr>
              <w:t>16</w:t>
            </w:r>
            <w:r w:rsidRPr="009801A7">
              <w:rPr>
                <w:iCs/>
              </w:rPr>
              <w:t>%</w:t>
            </w:r>
            <w:r w:rsidRPr="009801A7">
              <w:t>), $</w:t>
            </w:r>
            <w:r w:rsidR="009C73AF">
              <w:rPr>
                <w:noProof/>
                <w:color w:val="000000"/>
                <w:highlight w:val="black"/>
              </w:rPr>
              <w:t>'''''''''''''</w:t>
            </w:r>
            <w:r w:rsidR="0056203F" w:rsidRPr="009801A7">
              <w:t>,</w:t>
            </w:r>
          </w:p>
          <w:p w:rsidR="00F73F04" w:rsidRPr="009801A7" w:rsidRDefault="00F73F04" w:rsidP="00866D12">
            <w:pPr>
              <w:pStyle w:val="TableText0"/>
              <w:keepLines/>
              <w:widowControl w:val="0"/>
            </w:pPr>
            <w:proofErr w:type="spellStart"/>
            <w:r w:rsidRPr="009801A7">
              <w:t>Axitinib</w:t>
            </w:r>
            <w:proofErr w:type="spellEnd"/>
            <w:r w:rsidRPr="009801A7">
              <w:t xml:space="preserve"> (</w:t>
            </w:r>
            <w:r w:rsidR="00011D11" w:rsidRPr="009801A7">
              <w:rPr>
                <w:iCs/>
              </w:rPr>
              <w:t>36</w:t>
            </w:r>
            <w:r w:rsidRPr="009801A7">
              <w:rPr>
                <w:iCs/>
              </w:rPr>
              <w:t>%</w:t>
            </w:r>
            <w:r w:rsidRPr="009801A7">
              <w:t>), $</w:t>
            </w:r>
            <w:r w:rsidR="009C73AF">
              <w:rPr>
                <w:noProof/>
                <w:color w:val="000000"/>
                <w:highlight w:val="black"/>
              </w:rPr>
              <w:t>'''''''''''''</w:t>
            </w:r>
            <w:r w:rsidRPr="009801A7">
              <w:t xml:space="preserve"> </w:t>
            </w:r>
          </w:p>
          <w:p w:rsidR="00F73F04" w:rsidRPr="009801A7" w:rsidRDefault="00296466" w:rsidP="002706CE">
            <w:pPr>
              <w:pStyle w:val="TableText0"/>
              <w:keepLines/>
              <w:widowControl w:val="0"/>
            </w:pPr>
            <w:proofErr w:type="spellStart"/>
            <w:r w:rsidRPr="009801A7">
              <w:t>Everolimus</w:t>
            </w:r>
            <w:proofErr w:type="spellEnd"/>
            <w:r w:rsidRPr="009801A7">
              <w:t xml:space="preserve"> (</w:t>
            </w:r>
            <w:r w:rsidR="00F73F04" w:rsidRPr="009801A7">
              <w:rPr>
                <w:iCs/>
              </w:rPr>
              <w:t>2</w:t>
            </w:r>
            <w:r w:rsidR="00011D11" w:rsidRPr="009801A7">
              <w:rPr>
                <w:iCs/>
              </w:rPr>
              <w:t>7</w:t>
            </w:r>
            <w:r w:rsidRPr="009801A7">
              <w:rPr>
                <w:iCs/>
              </w:rPr>
              <w:t>%</w:t>
            </w:r>
            <w:r w:rsidRPr="009801A7">
              <w:t>)</w:t>
            </w:r>
            <w:r w:rsidR="00A759E7" w:rsidRPr="009801A7">
              <w:t>, $</w:t>
            </w:r>
            <w:r w:rsidR="009C73AF">
              <w:rPr>
                <w:noProof/>
                <w:color w:val="000000"/>
                <w:highlight w:val="black"/>
              </w:rPr>
              <w:t>''''''''''''</w:t>
            </w:r>
          </w:p>
        </w:tc>
      </w:tr>
      <w:tr w:rsidR="00A876C1" w:rsidRPr="009801A7" w:rsidTr="00E11917">
        <w:tc>
          <w:tcPr>
            <w:tcW w:w="572" w:type="pct"/>
          </w:tcPr>
          <w:p w:rsidR="00A876C1" w:rsidRPr="009801A7" w:rsidRDefault="00A876C1" w:rsidP="00866D12">
            <w:pPr>
              <w:pStyle w:val="TableText0"/>
              <w:keepLines/>
              <w:widowControl w:val="0"/>
            </w:pPr>
            <w:r w:rsidRPr="009801A7">
              <w:t>% of post-progression time on subsequent therapies</w:t>
            </w:r>
          </w:p>
        </w:tc>
        <w:tc>
          <w:tcPr>
            <w:tcW w:w="1107" w:type="pct"/>
          </w:tcPr>
          <w:p w:rsidR="00A876C1" w:rsidRPr="009801A7" w:rsidRDefault="00A876C1" w:rsidP="00866D12">
            <w:pPr>
              <w:pStyle w:val="TableText0"/>
              <w:keepLines/>
              <w:widowControl w:val="0"/>
            </w:pPr>
            <w:r w:rsidRPr="009801A7">
              <w:t>100% used in the economic model (not reported from CABOSUN)</w:t>
            </w:r>
          </w:p>
        </w:tc>
        <w:tc>
          <w:tcPr>
            <w:tcW w:w="1107" w:type="pct"/>
          </w:tcPr>
          <w:p w:rsidR="00A876C1" w:rsidRPr="009801A7" w:rsidRDefault="00A876C1" w:rsidP="00866D12">
            <w:pPr>
              <w:pStyle w:val="TableText0"/>
              <w:keepLines/>
              <w:widowControl w:val="0"/>
            </w:pPr>
            <w:r w:rsidRPr="009801A7">
              <w:t>100% used in the economic model (not reported from CABOSUN)</w:t>
            </w:r>
          </w:p>
        </w:tc>
        <w:tc>
          <w:tcPr>
            <w:tcW w:w="1267" w:type="pct"/>
          </w:tcPr>
          <w:p w:rsidR="00A876C1" w:rsidRPr="009801A7" w:rsidRDefault="00A876C1" w:rsidP="00866D12">
            <w:pPr>
              <w:pStyle w:val="TableText0"/>
              <w:keepLines/>
              <w:widowControl w:val="0"/>
              <w:jc w:val="center"/>
            </w:pPr>
            <w:r w:rsidRPr="009801A7">
              <w:t>51%</w:t>
            </w:r>
          </w:p>
        </w:tc>
        <w:tc>
          <w:tcPr>
            <w:tcW w:w="946" w:type="pct"/>
          </w:tcPr>
          <w:p w:rsidR="00A876C1" w:rsidRPr="009801A7" w:rsidRDefault="00A876C1" w:rsidP="00866D12">
            <w:pPr>
              <w:pStyle w:val="TableText0"/>
              <w:keepLines/>
              <w:widowControl w:val="0"/>
              <w:jc w:val="center"/>
            </w:pPr>
            <w:r w:rsidRPr="009801A7">
              <w:t>53%</w:t>
            </w:r>
          </w:p>
        </w:tc>
      </w:tr>
      <w:tr w:rsidR="00A759E7" w:rsidRPr="009801A7" w:rsidTr="00E11917">
        <w:tc>
          <w:tcPr>
            <w:tcW w:w="572" w:type="pct"/>
          </w:tcPr>
          <w:p w:rsidR="00E11C22" w:rsidRPr="009801A7" w:rsidRDefault="00E11C22" w:rsidP="00866D12">
            <w:pPr>
              <w:pStyle w:val="TableText0"/>
              <w:keepLines/>
              <w:widowControl w:val="0"/>
            </w:pPr>
            <w:r w:rsidRPr="009801A7">
              <w:t>Cost per cycle (post-progression drug costs)</w:t>
            </w:r>
          </w:p>
        </w:tc>
        <w:tc>
          <w:tcPr>
            <w:tcW w:w="1107" w:type="pct"/>
          </w:tcPr>
          <w:p w:rsidR="00E11C22" w:rsidRPr="009801A7" w:rsidRDefault="00E11C22" w:rsidP="00866D12">
            <w:pPr>
              <w:pStyle w:val="TableText0"/>
              <w:keepLines/>
              <w:widowControl w:val="0"/>
              <w:jc w:val="center"/>
            </w:pPr>
            <w:r w:rsidRPr="009801A7">
              <w:rPr>
                <w:iCs/>
                <w:szCs w:val="20"/>
              </w:rPr>
              <w:t>$</w:t>
            </w:r>
            <w:r w:rsidR="009C73AF">
              <w:rPr>
                <w:iCs/>
                <w:noProof/>
                <w:color w:val="000000"/>
                <w:szCs w:val="20"/>
                <w:highlight w:val="black"/>
              </w:rPr>
              <w:t>''''''''''''</w:t>
            </w:r>
            <w:r w:rsidRPr="009801A7">
              <w:rPr>
                <w:iCs/>
                <w:szCs w:val="20"/>
              </w:rPr>
              <w:t xml:space="preserve"> </w:t>
            </w:r>
            <w:r w:rsidR="00A759E7" w:rsidRPr="009801A7">
              <w:rPr>
                <w:iCs/>
                <w:szCs w:val="20"/>
                <w:vertAlign w:val="superscript"/>
              </w:rPr>
              <w:t>a</w:t>
            </w:r>
          </w:p>
        </w:tc>
        <w:tc>
          <w:tcPr>
            <w:tcW w:w="1107" w:type="pct"/>
          </w:tcPr>
          <w:p w:rsidR="00E11C22" w:rsidRPr="009801A7" w:rsidRDefault="00E11C22" w:rsidP="00866D12">
            <w:pPr>
              <w:pStyle w:val="TableText0"/>
              <w:keepLines/>
              <w:widowControl w:val="0"/>
              <w:jc w:val="center"/>
            </w:pPr>
            <w:r w:rsidRPr="009801A7">
              <w:rPr>
                <w:iCs/>
                <w:szCs w:val="20"/>
              </w:rPr>
              <w:t>$</w:t>
            </w:r>
            <w:r w:rsidR="009C73AF">
              <w:rPr>
                <w:iCs/>
                <w:noProof/>
                <w:color w:val="000000"/>
                <w:szCs w:val="20"/>
                <w:highlight w:val="black"/>
              </w:rPr>
              <w:t>''''''''''''''</w:t>
            </w:r>
            <w:r w:rsidRPr="009801A7">
              <w:rPr>
                <w:iCs/>
                <w:szCs w:val="20"/>
              </w:rPr>
              <w:t xml:space="preserve"> </w:t>
            </w:r>
            <w:r w:rsidR="00A759E7" w:rsidRPr="009801A7">
              <w:rPr>
                <w:iCs/>
                <w:szCs w:val="20"/>
                <w:vertAlign w:val="superscript"/>
              </w:rPr>
              <w:t>a</w:t>
            </w:r>
          </w:p>
        </w:tc>
        <w:tc>
          <w:tcPr>
            <w:tcW w:w="1267" w:type="pct"/>
          </w:tcPr>
          <w:p w:rsidR="00E11C22" w:rsidRPr="009801A7" w:rsidRDefault="00E11C22" w:rsidP="00866D12">
            <w:pPr>
              <w:pStyle w:val="TableText0"/>
              <w:keepLines/>
              <w:widowControl w:val="0"/>
              <w:jc w:val="center"/>
            </w:pPr>
            <w:r w:rsidRPr="009801A7">
              <w:rPr>
                <w:rFonts w:cs="Calibri"/>
                <w:szCs w:val="20"/>
              </w:rPr>
              <w:t>$</w:t>
            </w:r>
            <w:r w:rsidR="009C73AF">
              <w:rPr>
                <w:rFonts w:cs="Calibri"/>
                <w:noProof/>
                <w:color w:val="000000"/>
                <w:szCs w:val="20"/>
                <w:highlight w:val="black"/>
              </w:rPr>
              <w:t>''''''''''''''</w:t>
            </w:r>
          </w:p>
        </w:tc>
        <w:tc>
          <w:tcPr>
            <w:tcW w:w="946" w:type="pct"/>
          </w:tcPr>
          <w:p w:rsidR="00E11C22" w:rsidRPr="009801A7" w:rsidRDefault="00E11C22" w:rsidP="00866D12">
            <w:pPr>
              <w:pStyle w:val="TableText0"/>
              <w:keepLines/>
              <w:widowControl w:val="0"/>
              <w:jc w:val="center"/>
            </w:pPr>
            <w:r w:rsidRPr="009801A7">
              <w:rPr>
                <w:rFonts w:cs="Calibri"/>
                <w:szCs w:val="20"/>
              </w:rPr>
              <w:t>$</w:t>
            </w:r>
            <w:r w:rsidR="009C73AF">
              <w:rPr>
                <w:rFonts w:cs="Calibri"/>
                <w:noProof/>
                <w:color w:val="000000"/>
                <w:szCs w:val="20"/>
                <w:highlight w:val="black"/>
              </w:rPr>
              <w:t>''''''''''''''</w:t>
            </w:r>
          </w:p>
        </w:tc>
      </w:tr>
      <w:tr w:rsidR="00A876C1" w:rsidRPr="009801A7" w:rsidTr="00E11917">
        <w:tc>
          <w:tcPr>
            <w:tcW w:w="572" w:type="pct"/>
          </w:tcPr>
          <w:p w:rsidR="00A876C1" w:rsidRPr="009801A7" w:rsidRDefault="00A876C1" w:rsidP="00A046CA">
            <w:pPr>
              <w:pStyle w:val="TableText0"/>
              <w:keepLines/>
              <w:widowControl w:val="0"/>
            </w:pPr>
            <w:r w:rsidRPr="009801A7">
              <w:t xml:space="preserve">Months of post-progression treatment </w:t>
            </w:r>
          </w:p>
        </w:tc>
        <w:tc>
          <w:tcPr>
            <w:tcW w:w="1107" w:type="pct"/>
          </w:tcPr>
          <w:p w:rsidR="00A876C1" w:rsidRPr="009801A7" w:rsidRDefault="00A876C1" w:rsidP="00866D12">
            <w:pPr>
              <w:pStyle w:val="TableText0"/>
              <w:keepLines/>
              <w:widowControl w:val="0"/>
              <w:jc w:val="center"/>
            </w:pPr>
            <w:r w:rsidRPr="009801A7">
              <w:t>20.5 from the economic model (not reported from CABOSUN)</w:t>
            </w:r>
          </w:p>
        </w:tc>
        <w:tc>
          <w:tcPr>
            <w:tcW w:w="1107" w:type="pct"/>
          </w:tcPr>
          <w:p w:rsidR="00A876C1" w:rsidRPr="009801A7" w:rsidRDefault="00A876C1" w:rsidP="00866D12">
            <w:pPr>
              <w:pStyle w:val="TableText0"/>
              <w:keepLines/>
              <w:widowControl w:val="0"/>
              <w:jc w:val="center"/>
            </w:pPr>
            <w:r w:rsidRPr="009801A7">
              <w:t>24.5 from the economic model (not reported from CABOSUN)</w:t>
            </w:r>
          </w:p>
        </w:tc>
        <w:tc>
          <w:tcPr>
            <w:tcW w:w="1267" w:type="pct"/>
          </w:tcPr>
          <w:p w:rsidR="00A876C1" w:rsidRPr="009801A7" w:rsidRDefault="00A070D9" w:rsidP="00866D12">
            <w:pPr>
              <w:pStyle w:val="TableText0"/>
              <w:keepLines/>
              <w:widowControl w:val="0"/>
              <w:jc w:val="center"/>
            </w:pPr>
            <w:r w:rsidRPr="009801A7">
              <w:rPr>
                <w:iCs/>
              </w:rPr>
              <w:t>7.1</w:t>
            </w:r>
          </w:p>
        </w:tc>
        <w:tc>
          <w:tcPr>
            <w:tcW w:w="946" w:type="pct"/>
          </w:tcPr>
          <w:p w:rsidR="00A876C1" w:rsidRPr="009801A7" w:rsidRDefault="00AA2083" w:rsidP="00866D12">
            <w:pPr>
              <w:pStyle w:val="TableText0"/>
              <w:keepLines/>
              <w:widowControl w:val="0"/>
              <w:jc w:val="center"/>
            </w:pPr>
            <w:r w:rsidRPr="009801A7">
              <w:rPr>
                <w:iCs/>
              </w:rPr>
              <w:t>11.6</w:t>
            </w:r>
          </w:p>
        </w:tc>
      </w:tr>
      <w:tr w:rsidR="00A759E7" w:rsidRPr="009801A7" w:rsidTr="00E11917">
        <w:tc>
          <w:tcPr>
            <w:tcW w:w="572" w:type="pct"/>
          </w:tcPr>
          <w:p w:rsidR="00E11C22" w:rsidRPr="009801A7" w:rsidRDefault="00E11C22" w:rsidP="00A046CA">
            <w:pPr>
              <w:pStyle w:val="TableText0"/>
              <w:keepLines/>
              <w:widowControl w:val="0"/>
            </w:pPr>
            <w:proofErr w:type="spellStart"/>
            <w:r w:rsidRPr="009801A7">
              <w:t>Avg</w:t>
            </w:r>
            <w:proofErr w:type="spellEnd"/>
            <w:r w:rsidRPr="009801A7">
              <w:t xml:space="preserve"> post-progression cost</w:t>
            </w:r>
            <w:r w:rsidR="00A046CA">
              <w:t>/pati</w:t>
            </w:r>
            <w:r w:rsidRPr="009801A7">
              <w:t>ent</w:t>
            </w:r>
          </w:p>
        </w:tc>
        <w:tc>
          <w:tcPr>
            <w:tcW w:w="1107" w:type="pct"/>
          </w:tcPr>
          <w:p w:rsidR="00E11C22" w:rsidRPr="009801A7" w:rsidRDefault="00712072" w:rsidP="00866D12">
            <w:pPr>
              <w:pStyle w:val="TableText0"/>
              <w:keepLines/>
              <w:widowControl w:val="0"/>
              <w:jc w:val="center"/>
            </w:pPr>
            <w:r w:rsidRPr="009801A7">
              <w:t>$</w:t>
            </w:r>
            <w:r w:rsidR="009C73AF">
              <w:rPr>
                <w:noProof/>
                <w:color w:val="000000"/>
                <w:highlight w:val="black"/>
              </w:rPr>
              <w:t>''''''''''''''''''</w:t>
            </w:r>
            <w:r w:rsidR="00C94568" w:rsidRPr="009801A7">
              <w:t xml:space="preserve"> </w:t>
            </w:r>
            <w:r w:rsidR="00C94568" w:rsidRPr="009801A7">
              <w:rPr>
                <w:vertAlign w:val="superscript"/>
              </w:rPr>
              <w:t>a</w:t>
            </w:r>
          </w:p>
        </w:tc>
        <w:tc>
          <w:tcPr>
            <w:tcW w:w="1107" w:type="pct"/>
          </w:tcPr>
          <w:p w:rsidR="00E11C22" w:rsidRPr="009801A7" w:rsidRDefault="00712072" w:rsidP="00866D12">
            <w:pPr>
              <w:pStyle w:val="TableText0"/>
              <w:keepLines/>
              <w:widowControl w:val="0"/>
              <w:jc w:val="center"/>
              <w:rPr>
                <w:vertAlign w:val="superscript"/>
              </w:rPr>
            </w:pPr>
            <w:r w:rsidRPr="009801A7">
              <w:t>$</w:t>
            </w:r>
            <w:r w:rsidR="009C73AF">
              <w:rPr>
                <w:noProof/>
                <w:color w:val="000000"/>
                <w:highlight w:val="black"/>
              </w:rPr>
              <w:t>''''''''''''''''</w:t>
            </w:r>
            <w:r w:rsidR="00C94568" w:rsidRPr="009801A7">
              <w:t xml:space="preserve"> </w:t>
            </w:r>
            <w:r w:rsidR="00C94568" w:rsidRPr="009801A7">
              <w:rPr>
                <w:vertAlign w:val="superscript"/>
              </w:rPr>
              <w:t>a</w:t>
            </w:r>
          </w:p>
        </w:tc>
        <w:tc>
          <w:tcPr>
            <w:tcW w:w="1267" w:type="pct"/>
          </w:tcPr>
          <w:p w:rsidR="00E11C22" w:rsidRPr="009801A7" w:rsidRDefault="00E11C22" w:rsidP="00866D12">
            <w:pPr>
              <w:pStyle w:val="TableText0"/>
              <w:keepLines/>
              <w:widowControl w:val="0"/>
              <w:jc w:val="center"/>
            </w:pPr>
            <w:r w:rsidRPr="009801A7">
              <w:t>$</w:t>
            </w:r>
            <w:r w:rsidR="009C73AF">
              <w:rPr>
                <w:noProof/>
                <w:color w:val="000000"/>
                <w:highlight w:val="black"/>
              </w:rPr>
              <w:t>'''''''''''''''''</w:t>
            </w:r>
          </w:p>
        </w:tc>
        <w:tc>
          <w:tcPr>
            <w:tcW w:w="946" w:type="pct"/>
          </w:tcPr>
          <w:p w:rsidR="00E11C22" w:rsidRPr="009801A7" w:rsidRDefault="00E11C22" w:rsidP="00866D12">
            <w:pPr>
              <w:pStyle w:val="TableText0"/>
              <w:keepLines/>
              <w:widowControl w:val="0"/>
              <w:jc w:val="center"/>
            </w:pPr>
            <w:r w:rsidRPr="009801A7">
              <w:t>$</w:t>
            </w:r>
            <w:r w:rsidR="009C73AF">
              <w:rPr>
                <w:noProof/>
                <w:color w:val="000000"/>
                <w:highlight w:val="black"/>
              </w:rPr>
              <w:t>'''''''''''''''</w:t>
            </w:r>
          </w:p>
        </w:tc>
      </w:tr>
    </w:tbl>
    <w:p w:rsidR="00DB7AEF" w:rsidRPr="009801A7" w:rsidRDefault="00DB7AEF" w:rsidP="00866D12">
      <w:pPr>
        <w:keepNext/>
        <w:keepLines/>
        <w:rPr>
          <w:rFonts w:ascii="Arial Narrow" w:hAnsi="Arial Narrow"/>
          <w:sz w:val="18"/>
          <w:szCs w:val="18"/>
        </w:rPr>
      </w:pPr>
      <w:r w:rsidRPr="009801A7">
        <w:rPr>
          <w:rFonts w:ascii="Arial Narrow" w:hAnsi="Arial Narrow"/>
          <w:sz w:val="18"/>
          <w:szCs w:val="18"/>
        </w:rPr>
        <w:t xml:space="preserve">Source: </w:t>
      </w:r>
      <w:r w:rsidR="00EB505C" w:rsidRPr="009801A7">
        <w:rPr>
          <w:rFonts w:ascii="Arial Narrow" w:hAnsi="Arial Narrow"/>
          <w:sz w:val="18"/>
          <w:szCs w:val="18"/>
        </w:rPr>
        <w:t>developed during the evaluation</w:t>
      </w:r>
      <w:r w:rsidR="002D2EFE" w:rsidRPr="009801A7">
        <w:rPr>
          <w:rFonts w:ascii="Arial Narrow" w:hAnsi="Arial Narrow"/>
          <w:sz w:val="18"/>
          <w:szCs w:val="18"/>
        </w:rPr>
        <w:t xml:space="preserve"> using the Excel model from the resubmission</w:t>
      </w:r>
    </w:p>
    <w:p w:rsidR="00296466" w:rsidRPr="009801A7" w:rsidRDefault="00DB7AEF" w:rsidP="00866D12">
      <w:pPr>
        <w:pStyle w:val="ListBullet"/>
        <w:keepNext/>
        <w:keepLines/>
      </w:pPr>
      <w:r w:rsidRPr="009801A7">
        <w:rPr>
          <w:rFonts w:ascii="Arial Narrow" w:hAnsi="Arial Narrow"/>
          <w:sz w:val="18"/>
          <w:szCs w:val="18"/>
        </w:rPr>
        <w:t>Abbreviation:</w:t>
      </w:r>
      <w:r w:rsidR="00A759E7" w:rsidRPr="009801A7">
        <w:rPr>
          <w:rFonts w:ascii="Arial Narrow" w:hAnsi="Arial Narrow"/>
          <w:sz w:val="18"/>
          <w:szCs w:val="18"/>
        </w:rPr>
        <w:t xml:space="preserve"> </w:t>
      </w:r>
      <w:r w:rsidR="00EB505C" w:rsidRPr="009801A7">
        <w:rPr>
          <w:rFonts w:ascii="Arial Narrow" w:hAnsi="Arial Narrow"/>
          <w:sz w:val="18"/>
          <w:szCs w:val="18"/>
        </w:rPr>
        <w:t>PBS = Pharmaceutical Benefits Scheme</w:t>
      </w:r>
    </w:p>
    <w:p w:rsidR="00296466" w:rsidRPr="009801A7" w:rsidRDefault="00A759E7" w:rsidP="00866D12">
      <w:pPr>
        <w:pStyle w:val="ListBullet"/>
        <w:keepNext/>
        <w:keepLines/>
        <w:spacing w:after="240"/>
        <w:rPr>
          <w:rFonts w:ascii="Arial Narrow" w:hAnsi="Arial Narrow"/>
          <w:sz w:val="18"/>
          <w:szCs w:val="18"/>
        </w:rPr>
      </w:pPr>
      <w:r w:rsidRPr="009801A7">
        <w:rPr>
          <w:rFonts w:ascii="Arial Narrow" w:hAnsi="Arial Narrow"/>
          <w:sz w:val="18"/>
          <w:szCs w:val="18"/>
        </w:rPr>
        <w:t xml:space="preserve">Note: </w:t>
      </w:r>
      <w:r w:rsidRPr="009801A7">
        <w:rPr>
          <w:rFonts w:ascii="Arial Narrow" w:hAnsi="Arial Narrow"/>
          <w:sz w:val="18"/>
          <w:szCs w:val="18"/>
          <w:vertAlign w:val="superscript"/>
        </w:rPr>
        <w:t xml:space="preserve">a </w:t>
      </w:r>
      <w:r w:rsidR="00C767E3" w:rsidRPr="009801A7">
        <w:rPr>
          <w:rFonts w:ascii="Arial Narrow" w:hAnsi="Arial Narrow"/>
          <w:sz w:val="18"/>
          <w:szCs w:val="18"/>
        </w:rPr>
        <w:t>based on the PSCR of March 2019 submission that excluded non-PBS medicines</w:t>
      </w:r>
    </w:p>
    <w:p w:rsidR="003778B4" w:rsidRPr="00541F65" w:rsidRDefault="003778B4" w:rsidP="003778B4">
      <w:pPr>
        <w:pStyle w:val="3-BodyText"/>
      </w:pPr>
      <w:r w:rsidRPr="00541F65">
        <w:t xml:space="preserve">The ESC considered that a key issue with the submission’s approach was that post-progression costs in the </w:t>
      </w:r>
      <w:proofErr w:type="spellStart"/>
      <w:r w:rsidRPr="00541F65">
        <w:t>cabozantinib</w:t>
      </w:r>
      <w:proofErr w:type="spellEnd"/>
      <w:r w:rsidRPr="00541F65">
        <w:t xml:space="preserve"> arm were informed by PBS data from patients treated with </w:t>
      </w:r>
      <w:proofErr w:type="spellStart"/>
      <w:r w:rsidRPr="00541F65">
        <w:t>sunitinib</w:t>
      </w:r>
      <w:proofErr w:type="spellEnd"/>
      <w:r w:rsidRPr="00541F65">
        <w:t>/</w:t>
      </w:r>
      <w:proofErr w:type="spellStart"/>
      <w:r w:rsidRPr="00541F65">
        <w:t>pazopanib</w:t>
      </w:r>
      <w:proofErr w:type="spellEnd"/>
      <w:r w:rsidRPr="00541F65">
        <w:t xml:space="preserve"> </w:t>
      </w:r>
      <w:r>
        <w:t>(</w:t>
      </w:r>
      <w:r w:rsidRPr="00541F65">
        <w:t xml:space="preserve">but who did not receive subsequent </w:t>
      </w:r>
      <w:proofErr w:type="spellStart"/>
      <w:r w:rsidRPr="00541F65">
        <w:t>cabozantinib</w:t>
      </w:r>
      <w:proofErr w:type="spellEnd"/>
      <w:r w:rsidRPr="00541F65">
        <w:t xml:space="preserve"> or immunotherapy</w:t>
      </w:r>
      <w:r>
        <w:t>)</w:t>
      </w:r>
      <w:r w:rsidRPr="00541F65">
        <w:t xml:space="preserve">. The ESC considered there was no evidence this would reflect post-progression treatment patterns for patients treated with </w:t>
      </w:r>
      <w:proofErr w:type="spellStart"/>
      <w:r w:rsidRPr="00541F65">
        <w:t>cabozantinib</w:t>
      </w:r>
      <w:proofErr w:type="spellEnd"/>
      <w:r w:rsidRPr="00541F65">
        <w:t xml:space="preserve"> in the treatment-naïve setting. Other key issues included:</w:t>
      </w:r>
    </w:p>
    <w:p w:rsidR="003778B4" w:rsidRPr="00541F65" w:rsidRDefault="003778B4" w:rsidP="00E171D4">
      <w:pPr>
        <w:pStyle w:val="3-BodyText"/>
        <w:numPr>
          <w:ilvl w:val="0"/>
          <w:numId w:val="10"/>
        </w:numPr>
        <w:rPr>
          <w:bCs/>
          <w:lang w:val="en-US"/>
        </w:rPr>
      </w:pPr>
      <w:proofErr w:type="gramStart"/>
      <w:r w:rsidRPr="00541F65">
        <w:rPr>
          <w:bCs/>
          <w:lang w:val="en-US"/>
        </w:rPr>
        <w:t>the</w:t>
      </w:r>
      <w:proofErr w:type="gramEnd"/>
      <w:r w:rsidRPr="00541F65">
        <w:rPr>
          <w:bCs/>
          <w:lang w:val="en-US"/>
        </w:rPr>
        <w:t xml:space="preserve"> 10% PBS sample was based on data from January 2013 to June 2019, and thus may not reflect current patterns of use. For example, </w:t>
      </w:r>
      <w:proofErr w:type="spellStart"/>
      <w:r w:rsidRPr="00541F65">
        <w:rPr>
          <w:bCs/>
          <w:lang w:val="en-US"/>
        </w:rPr>
        <w:t>cabozantinib</w:t>
      </w:r>
      <w:proofErr w:type="spellEnd"/>
      <w:r w:rsidRPr="00541F65">
        <w:rPr>
          <w:bCs/>
          <w:lang w:val="en-US"/>
        </w:rPr>
        <w:t xml:space="preserve"> was PBS-listed for use after another TKI (referred to as use “post-TKI”) in June 2018 and </w:t>
      </w:r>
      <w:proofErr w:type="spellStart"/>
      <w:r w:rsidRPr="00541F65">
        <w:rPr>
          <w:bCs/>
          <w:lang w:val="en-US"/>
        </w:rPr>
        <w:t>nivolumab</w:t>
      </w:r>
      <w:proofErr w:type="spellEnd"/>
      <w:r w:rsidRPr="00541F65">
        <w:rPr>
          <w:bCs/>
          <w:lang w:val="en-US"/>
        </w:rPr>
        <w:t xml:space="preserve"> monotherapy was PBS-listed in August 2017. </w:t>
      </w:r>
    </w:p>
    <w:p w:rsidR="003778B4" w:rsidRPr="00541F65" w:rsidRDefault="003778B4" w:rsidP="00E171D4">
      <w:pPr>
        <w:pStyle w:val="3-BodyText"/>
        <w:numPr>
          <w:ilvl w:val="0"/>
          <w:numId w:val="10"/>
        </w:numPr>
      </w:pPr>
      <w:proofErr w:type="gramStart"/>
      <w:r w:rsidRPr="00541F65">
        <w:t>not</w:t>
      </w:r>
      <w:proofErr w:type="gramEnd"/>
      <w:r w:rsidRPr="00541F65">
        <w:t xml:space="preserve"> all patients included in the 10% PBS sample would be eligible for first-line </w:t>
      </w:r>
      <w:proofErr w:type="spellStart"/>
      <w:r w:rsidRPr="00541F65">
        <w:t>cabozantinib</w:t>
      </w:r>
      <w:proofErr w:type="spellEnd"/>
      <w:r w:rsidRPr="00541F65">
        <w:t xml:space="preserve">, particularly given differences in eligibility for </w:t>
      </w:r>
      <w:proofErr w:type="spellStart"/>
      <w:r w:rsidRPr="00541F65">
        <w:t>cabozantinib</w:t>
      </w:r>
      <w:proofErr w:type="spellEnd"/>
      <w:r w:rsidRPr="00541F65">
        <w:t xml:space="preserve"> and </w:t>
      </w:r>
      <w:proofErr w:type="spellStart"/>
      <w:r w:rsidRPr="00541F65">
        <w:t>sunitinib</w:t>
      </w:r>
      <w:proofErr w:type="spellEnd"/>
      <w:r w:rsidRPr="00541F65">
        <w:t>/</w:t>
      </w:r>
      <w:proofErr w:type="spellStart"/>
      <w:r w:rsidRPr="00541F65">
        <w:t>pazopanib</w:t>
      </w:r>
      <w:proofErr w:type="spellEnd"/>
      <w:r w:rsidRPr="00541F65">
        <w:t xml:space="preserve"> based on risk status. </w:t>
      </w:r>
    </w:p>
    <w:p w:rsidR="003778B4" w:rsidRPr="00541F65" w:rsidRDefault="003778B4" w:rsidP="00E171D4">
      <w:pPr>
        <w:pStyle w:val="3-BodyText"/>
        <w:numPr>
          <w:ilvl w:val="0"/>
          <w:numId w:val="10"/>
        </w:numPr>
      </w:pPr>
      <w:proofErr w:type="gramStart"/>
      <w:r w:rsidRPr="00541F65">
        <w:lastRenderedPageBreak/>
        <w:t>the</w:t>
      </w:r>
      <w:proofErr w:type="gramEnd"/>
      <w:r w:rsidRPr="00541F65">
        <w:t xml:space="preserve"> approach assumed that the pattern of care post </w:t>
      </w:r>
      <w:proofErr w:type="spellStart"/>
      <w:r w:rsidRPr="00541F65">
        <w:t>cabozantinib</w:t>
      </w:r>
      <w:proofErr w:type="spellEnd"/>
      <w:r w:rsidRPr="00541F65">
        <w:t xml:space="preserve"> (as first-line therapy) would be the same as that for other TKIs, which may not be the case given differences in AE profiles</w:t>
      </w:r>
      <w:r w:rsidRPr="00541F65">
        <w:rPr>
          <w:iCs/>
        </w:rPr>
        <w:t xml:space="preserve">. </w:t>
      </w:r>
    </w:p>
    <w:p w:rsidR="003778B4" w:rsidRPr="00541F65" w:rsidRDefault="003778B4" w:rsidP="00E171D4">
      <w:pPr>
        <w:pStyle w:val="ListParagraph"/>
        <w:numPr>
          <w:ilvl w:val="0"/>
          <w:numId w:val="10"/>
        </w:numPr>
        <w:rPr>
          <w:bCs/>
          <w:lang w:val="en-US"/>
        </w:rPr>
      </w:pPr>
      <w:proofErr w:type="gramStart"/>
      <w:r w:rsidRPr="00541F65">
        <w:t>exclusion</w:t>
      </w:r>
      <w:proofErr w:type="gramEnd"/>
      <w:r w:rsidRPr="00541F65">
        <w:t xml:space="preserve"> of patients who received subsequent immunotherapy (nivolumab) was not </w:t>
      </w:r>
      <w:r w:rsidR="00BF2828">
        <w:t>reasonable</w:t>
      </w:r>
      <w:r w:rsidRPr="00541F65">
        <w:t xml:space="preserve"> as nivolumab is PBS listed for use following TKIs. The PSCR stated “the intent of the economic model was not only to represent those patients who were inappropriate for immunotherapy, but also those patients who had already been treated with combination immunotherapy as their first treatment option”. However, the ESC considered that this was inconsistent with the clinical data applied in the model which was in the treatment-naïve setting. </w:t>
      </w:r>
      <w:r w:rsidRPr="00541F65">
        <w:rPr>
          <w:iCs/>
        </w:rPr>
        <w:t xml:space="preserve">Overall, the ESC considered the applicability of these data for the </w:t>
      </w:r>
      <w:proofErr w:type="spellStart"/>
      <w:r w:rsidRPr="00541F65">
        <w:rPr>
          <w:iCs/>
        </w:rPr>
        <w:t>cabozantinib</w:t>
      </w:r>
      <w:proofErr w:type="spellEnd"/>
      <w:r w:rsidRPr="00541F65">
        <w:rPr>
          <w:iCs/>
        </w:rPr>
        <w:t xml:space="preserve"> arm was unknown. </w:t>
      </w:r>
      <w:r w:rsidRPr="00541F65">
        <w:rPr>
          <w:bCs/>
          <w:lang w:val="en-US"/>
        </w:rPr>
        <w:t xml:space="preserve"> </w:t>
      </w:r>
    </w:p>
    <w:p w:rsidR="00A7421E" w:rsidRPr="00BF2828" w:rsidRDefault="00A7421E" w:rsidP="00A7421E">
      <w:pPr>
        <w:pStyle w:val="3-BodyText"/>
        <w:rPr>
          <w:b/>
          <w:bCs/>
          <w:lang w:val="en-US"/>
        </w:rPr>
      </w:pPr>
      <w:r w:rsidRPr="00541F65">
        <w:t xml:space="preserve">The resubmission’s analysis continued to result in a difference in post-progression costs per cycle between </w:t>
      </w:r>
      <w:r>
        <w:t xml:space="preserve">the </w:t>
      </w:r>
      <w:proofErr w:type="spellStart"/>
      <w:r w:rsidRPr="00541F65">
        <w:t>cabozantinib</w:t>
      </w:r>
      <w:proofErr w:type="spellEnd"/>
      <w:r w:rsidRPr="00541F65">
        <w:t xml:space="preserve"> and </w:t>
      </w:r>
      <w:proofErr w:type="spellStart"/>
      <w:r w:rsidRPr="00541F65">
        <w:t>sunitinib</w:t>
      </w:r>
      <w:proofErr w:type="spellEnd"/>
      <w:r w:rsidRPr="00541F65">
        <w:t xml:space="preserve"> </w:t>
      </w:r>
      <w:r>
        <w:t xml:space="preserve">arms </w:t>
      </w:r>
      <w:r w:rsidRPr="00541F65">
        <w:t xml:space="preserve">(higher in </w:t>
      </w:r>
      <w:r w:rsidR="00114FAF">
        <w:t xml:space="preserve">the </w:t>
      </w:r>
      <w:proofErr w:type="spellStart"/>
      <w:r w:rsidRPr="00541F65">
        <w:t>sunitinib</w:t>
      </w:r>
      <w:proofErr w:type="spellEnd"/>
      <w:r w:rsidR="00114FAF">
        <w:t xml:space="preserve"> arm</w:t>
      </w:r>
      <w:r w:rsidRPr="00541F65">
        <w:t xml:space="preserve">, Table 13). The ESC considered </w:t>
      </w:r>
      <w:r>
        <w:t xml:space="preserve">that </w:t>
      </w:r>
      <w:r w:rsidRPr="00541F65">
        <w:t>the higher post</w:t>
      </w:r>
      <w:r>
        <w:t>-</w:t>
      </w:r>
      <w:r w:rsidRPr="00541F65">
        <w:t xml:space="preserve">progression cost </w:t>
      </w:r>
      <w:r>
        <w:t>per cycle in t</w:t>
      </w:r>
      <w:r w:rsidRPr="00541F65">
        <w:t xml:space="preserve">he </w:t>
      </w:r>
      <w:proofErr w:type="spellStart"/>
      <w:r w:rsidRPr="00541F65">
        <w:t>sunitinib</w:t>
      </w:r>
      <w:proofErr w:type="spellEnd"/>
      <w:r w:rsidRPr="00541F65">
        <w:t xml:space="preserve"> arm was inappropriate given the lack of applicable data on which to base any difference and that, in the absence of more reliable data, it would have been more appropriate to apply the same post-progression cost per</w:t>
      </w:r>
      <w:r w:rsidR="00114FAF">
        <w:t xml:space="preserve"> </w:t>
      </w:r>
      <w:r w:rsidRPr="00541F65">
        <w:t>cycle to each arm, as previously recommended by the PBAC.</w:t>
      </w:r>
    </w:p>
    <w:p w:rsidR="003778B4" w:rsidRPr="00D07758" w:rsidRDefault="003778B4" w:rsidP="003778B4">
      <w:pPr>
        <w:pStyle w:val="3-BodyText"/>
        <w:rPr>
          <w:b/>
          <w:bCs/>
          <w:lang w:val="en-US"/>
        </w:rPr>
      </w:pPr>
      <w:r w:rsidRPr="00541F65">
        <w:t>Since the analysis estimated post-progression costs on the basis of PBS exposure it t</w:t>
      </w:r>
      <w:r w:rsidRPr="00220B5F">
        <w:t xml:space="preserve">ook into account cessation of treatment prior to death, thereby addressing the PBAC’s previous concern that post-progression costs in the model had been accumulated </w:t>
      </w:r>
      <w:r w:rsidRPr="001B2387">
        <w:t>until the time of death. However, the resubmission unnecessarily applied a time factor for the proportion of time receiving treatment for the post-progression costs; the PBS data presented</w:t>
      </w:r>
      <w:r w:rsidRPr="00220B5F">
        <w:t xml:space="preserve"> capture time on therapy and thus did not </w:t>
      </w:r>
      <w:r w:rsidRPr="00541F65">
        <w:t xml:space="preserve">require an additional adjustment for exposure time in order to be applied in the model. The PSCR noted that this </w:t>
      </w:r>
      <w:r w:rsidRPr="00541F65">
        <w:rPr>
          <w:iCs/>
        </w:rPr>
        <w:t>reduced the ICER from $</w:t>
      </w:r>
      <w:r w:rsidR="00693734">
        <w:rPr>
          <w:iCs/>
        </w:rPr>
        <w:t>45,000</w:t>
      </w:r>
      <w:r w:rsidRPr="00541F65">
        <w:rPr>
          <w:iCs/>
        </w:rPr>
        <w:t xml:space="preserve"> </w:t>
      </w:r>
      <w:r w:rsidR="00693734">
        <w:rPr>
          <w:iCs/>
        </w:rPr>
        <w:t xml:space="preserve">– $75,000 </w:t>
      </w:r>
      <w:r w:rsidRPr="00541F65">
        <w:rPr>
          <w:iCs/>
        </w:rPr>
        <w:t>per QALY to $</w:t>
      </w:r>
      <w:r w:rsidR="00693734">
        <w:rPr>
          <w:iCs/>
        </w:rPr>
        <w:t>15,000 – $45,000</w:t>
      </w:r>
      <w:r w:rsidRPr="00541F65">
        <w:rPr>
          <w:iCs/>
        </w:rPr>
        <w:t xml:space="preserve"> per QALY and stated this “ought to be the new base case”. The ESC considered that removal of the additional adjustment for treatment duration is reasonable, however noted that the revised base case as proposed in the PSCR also requires acceptance of the different post progression costs by treatment arm sourced from the 10% PBS analysis.</w:t>
      </w:r>
    </w:p>
    <w:p w:rsidR="008D3949" w:rsidRPr="008D3949" w:rsidRDefault="008D3949" w:rsidP="008D3949">
      <w:pPr>
        <w:spacing w:after="240"/>
        <w:rPr>
          <w:iCs/>
          <w:u w:val="single"/>
        </w:rPr>
      </w:pPr>
      <w:r w:rsidRPr="008D3949">
        <w:rPr>
          <w:iCs/>
          <w:u w:val="single"/>
        </w:rPr>
        <w:t>Extrapolation</w:t>
      </w:r>
    </w:p>
    <w:p w:rsidR="00A3643B" w:rsidRPr="009801A7" w:rsidRDefault="00A3643B" w:rsidP="00F652AD">
      <w:pPr>
        <w:pStyle w:val="ListParagraph"/>
        <w:numPr>
          <w:ilvl w:val="1"/>
          <w:numId w:val="1"/>
        </w:numPr>
        <w:spacing w:after="240"/>
        <w:rPr>
          <w:iCs/>
        </w:rPr>
      </w:pPr>
      <w:r w:rsidRPr="009801A7">
        <w:t xml:space="preserve">The results from the extrapolations for PFS, OS, and TTD applied in the base case analysis for </w:t>
      </w:r>
      <w:proofErr w:type="spellStart"/>
      <w:r w:rsidRPr="009801A7">
        <w:t>cabozantinib</w:t>
      </w:r>
      <w:proofErr w:type="spellEnd"/>
      <w:r w:rsidRPr="009801A7">
        <w:t xml:space="preserve"> and </w:t>
      </w:r>
      <w:proofErr w:type="spellStart"/>
      <w:r w:rsidRPr="009801A7">
        <w:t>sunitinib</w:t>
      </w:r>
      <w:proofErr w:type="spellEnd"/>
      <w:r w:rsidRPr="009801A7">
        <w:t xml:space="preserve"> are outlined</w:t>
      </w:r>
      <w:r w:rsidRPr="009801A7" w:rsidDel="00A3643B">
        <w:t xml:space="preserve"> </w:t>
      </w:r>
      <w:r w:rsidRPr="009801A7">
        <w:t xml:space="preserve">in Figure </w:t>
      </w:r>
      <w:r w:rsidR="0022456B">
        <w:t>4</w:t>
      </w:r>
      <w:r w:rsidRPr="009801A7">
        <w:t>.</w:t>
      </w:r>
      <w:r w:rsidRPr="009801A7">
        <w:rPr>
          <w:iCs/>
        </w:rPr>
        <w:t xml:space="preserve"> Several issues regarding the approach used for extrapolation were</w:t>
      </w:r>
      <w:r w:rsidR="00534908">
        <w:rPr>
          <w:iCs/>
        </w:rPr>
        <w:t xml:space="preserve"> previously</w:t>
      </w:r>
      <w:r w:rsidRPr="009801A7">
        <w:rPr>
          <w:iCs/>
        </w:rPr>
        <w:t xml:space="preserve"> noted by the PBAC including that: the extrapolation of outcomes was based on a small number of patients with limited follow-up time leading to uncertain outcomes; the chosen parametric distributions were not sufficiently justified; and the modelled OS did not reliably reflect the KM OS curve from the CABOSUN trial (para 7.10, </w:t>
      </w:r>
      <w:proofErr w:type="spellStart"/>
      <w:r w:rsidRPr="009801A7">
        <w:rPr>
          <w:iCs/>
        </w:rPr>
        <w:t>cabozantinib</w:t>
      </w:r>
      <w:proofErr w:type="spellEnd"/>
      <w:r w:rsidRPr="009801A7">
        <w:rPr>
          <w:iCs/>
        </w:rPr>
        <w:t>, P</w:t>
      </w:r>
      <w:r w:rsidR="00C825E7">
        <w:rPr>
          <w:iCs/>
        </w:rPr>
        <w:t>SD</w:t>
      </w:r>
      <w:r w:rsidRPr="009801A7">
        <w:rPr>
          <w:iCs/>
        </w:rPr>
        <w:t xml:space="preserve">, March 2019 PBAC meeting). Given these uncertainties, the PBAC considered that converging the OS, PFS and TTD over time should be applied in the model beginning at 30 months, </w:t>
      </w:r>
      <w:r w:rsidRPr="009801A7">
        <w:rPr>
          <w:iCs/>
        </w:rPr>
        <w:lastRenderedPageBreak/>
        <w:t xml:space="preserve">with convergence at 7.5 years (para 7.12, </w:t>
      </w:r>
      <w:proofErr w:type="spellStart"/>
      <w:r w:rsidRPr="009801A7">
        <w:rPr>
          <w:iCs/>
        </w:rPr>
        <w:t>cabozantinib</w:t>
      </w:r>
      <w:proofErr w:type="spellEnd"/>
      <w:r w:rsidRPr="009801A7">
        <w:rPr>
          <w:iCs/>
        </w:rPr>
        <w:t>, P</w:t>
      </w:r>
      <w:r w:rsidR="00C825E7">
        <w:rPr>
          <w:iCs/>
        </w:rPr>
        <w:t>SD</w:t>
      </w:r>
      <w:r w:rsidRPr="009801A7">
        <w:rPr>
          <w:iCs/>
        </w:rPr>
        <w:t>, March 2019 PBAC meeting). The resubmission addressed these issues by applying convergence into the model as</w:t>
      </w:r>
      <w:r w:rsidR="00A046CA">
        <w:rPr>
          <w:iCs/>
        </w:rPr>
        <w:t xml:space="preserve"> previously</w:t>
      </w:r>
      <w:r w:rsidRPr="009801A7">
        <w:rPr>
          <w:iCs/>
        </w:rPr>
        <w:t xml:space="preserve"> suggested by the PBAC. </w:t>
      </w:r>
    </w:p>
    <w:p w:rsidR="00A3643B" w:rsidRPr="00422381" w:rsidRDefault="00A3643B" w:rsidP="00A3643B">
      <w:pPr>
        <w:pStyle w:val="TableHeading0"/>
      </w:pPr>
      <w:r w:rsidRPr="00422381">
        <w:t xml:space="preserve">Figure </w:t>
      </w:r>
      <w:r w:rsidR="0022456B">
        <w:t>4</w:t>
      </w:r>
      <w:r w:rsidRPr="00422381">
        <w:t xml:space="preserve">: </w:t>
      </w:r>
      <w:r w:rsidRPr="00A3643B">
        <w:rPr>
          <w:rStyle w:val="FontBold"/>
          <w:rFonts w:ascii="Arial Narrow" w:hAnsi="Arial Narrow"/>
          <w:b/>
          <w:bCs/>
          <w:sz w:val="20"/>
        </w:rPr>
        <w:t>Base case extrapolations for PFS, OS and TTD based on CABOSUN</w:t>
      </w:r>
    </w:p>
    <w:p w:rsidR="00A3643B" w:rsidRDefault="003A7B6B" w:rsidP="00996311">
      <w:pPr>
        <w:pStyle w:val="ListBullet"/>
        <w:jc w:val="left"/>
      </w:pPr>
      <w:r w:rsidRPr="003A7B6B">
        <w:rPr>
          <w:noProof/>
        </w:rPr>
        <w:drawing>
          <wp:inline distT="0" distB="0" distL="0" distR="0" wp14:anchorId="417B9408" wp14:editId="39B81023">
            <wp:extent cx="3604237" cy="3065618"/>
            <wp:effectExtent l="0" t="0" r="0" b="1905"/>
            <wp:docPr id="5" name="Picture 5" title="Figure 4: Base case extrapolations for PFS, OS and TTD based on CABO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1562" cy="3080354"/>
                    </a:xfrm>
                    <a:prstGeom prst="rect">
                      <a:avLst/>
                    </a:prstGeom>
                    <a:noFill/>
                    <a:ln>
                      <a:noFill/>
                    </a:ln>
                  </pic:spPr>
                </pic:pic>
              </a:graphicData>
            </a:graphic>
          </wp:inline>
        </w:drawing>
      </w:r>
    </w:p>
    <w:p w:rsidR="00A3643B" w:rsidRPr="00265CD0" w:rsidRDefault="00A3643B" w:rsidP="00A3643B">
      <w:pPr>
        <w:pStyle w:val="TableFooter"/>
      </w:pPr>
      <w:r w:rsidRPr="00265CD0">
        <w:t>Abbreviations</w:t>
      </w:r>
      <w:r>
        <w:t xml:space="preserve">: </w:t>
      </w:r>
      <w:r w:rsidRPr="00265CD0">
        <w:t xml:space="preserve">KM= Kaplan Meier, </w:t>
      </w:r>
      <w:r>
        <w:t>PFS = progression free survival; OS= overall survival; TTD = time to treatment discontinuation</w:t>
      </w:r>
    </w:p>
    <w:p w:rsidR="00A3643B" w:rsidRPr="00265CD0" w:rsidRDefault="00A3643B" w:rsidP="00A3643B">
      <w:pPr>
        <w:pStyle w:val="TableFooter"/>
      </w:pPr>
      <w:r>
        <w:t xml:space="preserve">Source: Figure 3.16, p. </w:t>
      </w:r>
      <w:r w:rsidRPr="0085722A">
        <w:t>2</w:t>
      </w:r>
      <w:r>
        <w:t xml:space="preserve">00 </w:t>
      </w:r>
      <w:r w:rsidRPr="00265CD0">
        <w:t xml:space="preserve">of the </w:t>
      </w:r>
      <w:r>
        <w:t>re</w:t>
      </w:r>
      <w:r w:rsidRPr="00265CD0">
        <w:t xml:space="preserve">submission. </w:t>
      </w:r>
    </w:p>
    <w:p w:rsidR="00A3643B" w:rsidRPr="00A3643B" w:rsidRDefault="00A3643B" w:rsidP="00A3643B">
      <w:pPr>
        <w:pStyle w:val="ListBullet"/>
      </w:pPr>
    </w:p>
    <w:p w:rsidR="00996311" w:rsidRPr="00541F65" w:rsidRDefault="00996311" w:rsidP="0025590B">
      <w:pPr>
        <w:pStyle w:val="3-BodyText"/>
      </w:pPr>
      <w:r w:rsidRPr="00541F65">
        <w:t>The ESC noted that a gain in overall survival was estimated in the model (mean of 0.27 life years gained) and considered that this may not be appropriate</w:t>
      </w:r>
      <w:r w:rsidR="0025590B" w:rsidRPr="00541F65">
        <w:t xml:space="preserve"> given the PBAC’s previous concerns that the submission’s claim </w:t>
      </w:r>
      <w:r w:rsidR="003A2BF5" w:rsidRPr="00541F65">
        <w:t>of</w:t>
      </w:r>
      <w:r w:rsidR="0025590B" w:rsidRPr="00541F65">
        <w:t xml:space="preserve"> a trend towards improved OS was not supported by the evidence presented (para 7.6, </w:t>
      </w:r>
      <w:proofErr w:type="spellStart"/>
      <w:r w:rsidR="0025590B" w:rsidRPr="00541F65">
        <w:t>cabozantinib</w:t>
      </w:r>
      <w:proofErr w:type="spellEnd"/>
      <w:r w:rsidR="0025590B" w:rsidRPr="00541F65">
        <w:t>, P</w:t>
      </w:r>
      <w:r w:rsidR="00EA6210">
        <w:t>SD</w:t>
      </w:r>
      <w:r w:rsidR="0025590B" w:rsidRPr="00541F65">
        <w:t>, March 2019 PBAC meeting).</w:t>
      </w:r>
    </w:p>
    <w:p w:rsidR="00F30DC2" w:rsidRPr="009801A7" w:rsidRDefault="007D30F2" w:rsidP="00A3643B">
      <w:pPr>
        <w:pStyle w:val="ListParagraph"/>
        <w:numPr>
          <w:ilvl w:val="1"/>
          <w:numId w:val="1"/>
        </w:numPr>
        <w:spacing w:after="160"/>
      </w:pPr>
      <w:r>
        <w:rPr>
          <w:iCs/>
        </w:rPr>
        <w:t xml:space="preserve">The key model drivers are presented in </w:t>
      </w:r>
      <w:r w:rsidR="00651852" w:rsidRPr="009801A7">
        <w:t>Table 1</w:t>
      </w:r>
      <w:r w:rsidR="00DB7AEF" w:rsidRPr="009801A7">
        <w:t>5</w:t>
      </w:r>
      <w:r w:rsidR="00651852" w:rsidRPr="009801A7">
        <w:t xml:space="preserve">, with the </w:t>
      </w:r>
      <w:r w:rsidR="00F30DC2" w:rsidRPr="009801A7">
        <w:t xml:space="preserve">model results </w:t>
      </w:r>
      <w:r w:rsidR="00651852" w:rsidRPr="009801A7">
        <w:t xml:space="preserve">in Table </w:t>
      </w:r>
      <w:r w:rsidR="00EE10CF" w:rsidRPr="009801A7">
        <w:t>1</w:t>
      </w:r>
      <w:r w:rsidR="00DB7AEF" w:rsidRPr="009801A7">
        <w:t>6</w:t>
      </w:r>
      <w:r w:rsidR="00F30DC2" w:rsidRPr="009801A7">
        <w:t>. T</w:t>
      </w:r>
      <w:r w:rsidR="00651852" w:rsidRPr="009801A7">
        <w:t>he results</w:t>
      </w:r>
      <w:r w:rsidR="00F30DC2" w:rsidRPr="009801A7">
        <w:t xml:space="preserve"> are based on the </w:t>
      </w:r>
      <w:proofErr w:type="spellStart"/>
      <w:r w:rsidR="00F30DC2" w:rsidRPr="009801A7">
        <w:t>cabozantinib</w:t>
      </w:r>
      <w:proofErr w:type="spellEnd"/>
      <w:r w:rsidR="00F30DC2" w:rsidRPr="009801A7">
        <w:t xml:space="preserve"> effective prices and the resubmission’s assumed effective prices for </w:t>
      </w:r>
      <w:proofErr w:type="spellStart"/>
      <w:r w:rsidR="00F30DC2" w:rsidRPr="009801A7">
        <w:t>sunitinib</w:t>
      </w:r>
      <w:proofErr w:type="spellEnd"/>
      <w:r w:rsidR="00F30DC2" w:rsidRPr="009801A7">
        <w:t xml:space="preserve"> and subsequent treatments. The ICER/QALY </w:t>
      </w:r>
      <w:r w:rsidR="00A046CA">
        <w:t>will change if</w:t>
      </w:r>
      <w:r w:rsidR="00F30DC2" w:rsidRPr="009801A7">
        <w:t xml:space="preserve"> the effective price of the comparator and subsequent </w:t>
      </w:r>
      <w:r w:rsidR="00A046CA">
        <w:t>therapies are applied</w:t>
      </w:r>
      <w:r w:rsidR="00F30DC2" w:rsidRPr="009801A7">
        <w:t>.</w:t>
      </w:r>
    </w:p>
    <w:p w:rsidR="00F30DC2" w:rsidRPr="00EB505C" w:rsidRDefault="00651852" w:rsidP="00F30DC2">
      <w:pPr>
        <w:pStyle w:val="TableFigureHeading"/>
        <w:rPr>
          <w:rStyle w:val="CommentReference"/>
          <w:b/>
          <w:szCs w:val="24"/>
        </w:rPr>
      </w:pPr>
      <w:r w:rsidRPr="00EB505C">
        <w:rPr>
          <w:rStyle w:val="CommentReference"/>
          <w:b/>
          <w:szCs w:val="24"/>
        </w:rPr>
        <w:t xml:space="preserve">Table </w:t>
      </w:r>
      <w:r w:rsidR="00EE10CF" w:rsidRPr="00EB505C">
        <w:rPr>
          <w:rStyle w:val="CommentReference"/>
          <w:b/>
          <w:szCs w:val="24"/>
        </w:rPr>
        <w:t>1</w:t>
      </w:r>
      <w:r w:rsidR="00DB7AEF" w:rsidRPr="00EB505C">
        <w:rPr>
          <w:rStyle w:val="CommentReference"/>
          <w:b/>
          <w:szCs w:val="24"/>
        </w:rPr>
        <w:t>5</w:t>
      </w:r>
      <w:r w:rsidR="00F30DC2" w:rsidRPr="00EB505C">
        <w:rPr>
          <w:rStyle w:val="CommentReference"/>
          <w:b/>
          <w:szCs w:val="24"/>
        </w:rPr>
        <w:t>: Key driver</w:t>
      </w:r>
      <w:r w:rsidR="003E1D31">
        <w:rPr>
          <w:rStyle w:val="CommentReference"/>
          <w:b/>
          <w:szCs w:val="24"/>
        </w:rPr>
        <w:t>s</w:t>
      </w:r>
      <w:r w:rsidR="00F30DC2" w:rsidRPr="00EB505C">
        <w:rPr>
          <w:rStyle w:val="CommentReference"/>
          <w:b/>
          <w:szCs w:val="24"/>
        </w:rPr>
        <w:t xml:space="preserve">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4"/>
        <w:gridCol w:w="2552"/>
        <w:gridCol w:w="4911"/>
      </w:tblGrid>
      <w:tr w:rsidR="00F30DC2" w:rsidRPr="00EB505C" w:rsidTr="00A046CA">
        <w:trPr>
          <w:tblHeader/>
        </w:trPr>
        <w:tc>
          <w:tcPr>
            <w:tcW w:w="862" w:type="pct"/>
            <w:shd w:val="clear" w:color="auto" w:fill="auto"/>
            <w:vAlign w:val="center"/>
          </w:tcPr>
          <w:p w:rsidR="00F30DC2" w:rsidRPr="00EB505C" w:rsidRDefault="00F30DC2" w:rsidP="0081680C">
            <w:pPr>
              <w:pStyle w:val="In-tableHeading"/>
              <w:jc w:val="center"/>
            </w:pPr>
            <w:r w:rsidRPr="00EB505C">
              <w:t>Description</w:t>
            </w:r>
          </w:p>
        </w:tc>
        <w:tc>
          <w:tcPr>
            <w:tcW w:w="1415" w:type="pct"/>
            <w:shd w:val="clear" w:color="auto" w:fill="auto"/>
            <w:vAlign w:val="center"/>
          </w:tcPr>
          <w:p w:rsidR="00F30DC2" w:rsidRPr="00EB505C" w:rsidRDefault="00F30DC2" w:rsidP="0081680C">
            <w:pPr>
              <w:pStyle w:val="In-tableHeading"/>
              <w:jc w:val="center"/>
            </w:pPr>
            <w:r w:rsidRPr="00EB505C">
              <w:t>Method/Value</w:t>
            </w:r>
          </w:p>
        </w:tc>
        <w:tc>
          <w:tcPr>
            <w:tcW w:w="2723" w:type="pct"/>
            <w:shd w:val="clear" w:color="auto" w:fill="auto"/>
            <w:vAlign w:val="center"/>
          </w:tcPr>
          <w:p w:rsidR="00F30DC2" w:rsidRPr="00EB505C" w:rsidRDefault="00F30DC2" w:rsidP="0081680C">
            <w:pPr>
              <w:pStyle w:val="In-tableHeading"/>
              <w:jc w:val="center"/>
            </w:pPr>
            <w:r w:rsidRPr="00EB505C">
              <w:t>Impact</w:t>
            </w:r>
          </w:p>
          <w:p w:rsidR="00F30DC2" w:rsidRPr="00EB505C" w:rsidRDefault="00F30DC2" w:rsidP="0081680C">
            <w:pPr>
              <w:pStyle w:val="In-tableHeading"/>
              <w:jc w:val="center"/>
            </w:pPr>
            <w:r w:rsidRPr="00EB505C">
              <w:rPr>
                <w:rFonts w:cs="Arial"/>
                <w:szCs w:val="20"/>
              </w:rPr>
              <w:t>Base case: $</w:t>
            </w:r>
            <w:r w:rsidR="009C73AF">
              <w:rPr>
                <w:rFonts w:cs="Arial"/>
                <w:noProof/>
                <w:color w:val="000000"/>
                <w:szCs w:val="20"/>
                <w:highlight w:val="black"/>
              </w:rPr>
              <w:t>'''''''''''''</w:t>
            </w:r>
            <w:r w:rsidRPr="00EB505C">
              <w:rPr>
                <w:rFonts w:cs="Arial"/>
                <w:szCs w:val="20"/>
              </w:rPr>
              <w:t>/QALY gained</w:t>
            </w:r>
            <w:r w:rsidRPr="00EB505C">
              <w:rPr>
                <w:rFonts w:cs="Arial"/>
                <w:color w:val="3366FF"/>
                <w:szCs w:val="20"/>
              </w:rPr>
              <w:t>.</w:t>
            </w:r>
          </w:p>
        </w:tc>
      </w:tr>
      <w:tr w:rsidR="00F30DC2" w:rsidRPr="00EB505C" w:rsidTr="00A046CA">
        <w:tc>
          <w:tcPr>
            <w:tcW w:w="862" w:type="pct"/>
            <w:shd w:val="clear" w:color="auto" w:fill="auto"/>
            <w:vAlign w:val="center"/>
          </w:tcPr>
          <w:p w:rsidR="00F30DC2" w:rsidRPr="00EB505C" w:rsidRDefault="00F30DC2" w:rsidP="0081680C">
            <w:pPr>
              <w:pStyle w:val="TableText0"/>
              <w:jc w:val="center"/>
              <w:rPr>
                <w:lang w:val="en-US"/>
              </w:rPr>
            </w:pPr>
            <w:r w:rsidRPr="00EB505C">
              <w:rPr>
                <w:lang w:val="en-US"/>
              </w:rPr>
              <w:t>Post-progression costs</w:t>
            </w:r>
          </w:p>
        </w:tc>
        <w:tc>
          <w:tcPr>
            <w:tcW w:w="1415" w:type="pct"/>
            <w:shd w:val="clear" w:color="auto" w:fill="auto"/>
            <w:vAlign w:val="center"/>
          </w:tcPr>
          <w:p w:rsidR="00F30DC2" w:rsidRPr="00EB505C" w:rsidRDefault="00F30DC2" w:rsidP="00A046CA">
            <w:pPr>
              <w:pStyle w:val="TableText0"/>
              <w:rPr>
                <w:lang w:val="en-US"/>
              </w:rPr>
            </w:pPr>
            <w:r w:rsidRPr="00EB505C">
              <w:rPr>
                <w:lang w:val="en-US"/>
              </w:rPr>
              <w:t xml:space="preserve">Higher post-progression costs for </w:t>
            </w:r>
            <w:proofErr w:type="spellStart"/>
            <w:r w:rsidRPr="00EB505C">
              <w:rPr>
                <w:lang w:val="en-US"/>
              </w:rPr>
              <w:t>sunitinib</w:t>
            </w:r>
            <w:proofErr w:type="spellEnd"/>
            <w:r w:rsidRPr="00EB505C">
              <w:rPr>
                <w:lang w:val="en-US"/>
              </w:rPr>
              <w:t xml:space="preserve"> arm than </w:t>
            </w:r>
            <w:proofErr w:type="spellStart"/>
            <w:r w:rsidRPr="00EB505C">
              <w:rPr>
                <w:lang w:val="en-US"/>
              </w:rPr>
              <w:t>cabozantinib</w:t>
            </w:r>
            <w:proofErr w:type="spellEnd"/>
          </w:p>
        </w:tc>
        <w:tc>
          <w:tcPr>
            <w:tcW w:w="2723" w:type="pct"/>
            <w:shd w:val="clear" w:color="auto" w:fill="auto"/>
            <w:vAlign w:val="center"/>
          </w:tcPr>
          <w:p w:rsidR="00F30DC2" w:rsidRPr="009801A7" w:rsidRDefault="00F30DC2" w:rsidP="00D07758">
            <w:pPr>
              <w:pStyle w:val="TableText0"/>
              <w:rPr>
                <w:lang w:val="en-US"/>
              </w:rPr>
            </w:pPr>
            <w:r w:rsidRPr="009801A7">
              <w:rPr>
                <w:lang w:val="en-US"/>
              </w:rPr>
              <w:t xml:space="preserve">High, favors </w:t>
            </w:r>
            <w:proofErr w:type="spellStart"/>
            <w:r w:rsidRPr="009801A7">
              <w:rPr>
                <w:lang w:val="en-US"/>
              </w:rPr>
              <w:t>cabozantinib</w:t>
            </w:r>
            <w:proofErr w:type="spellEnd"/>
            <w:r w:rsidRPr="009801A7">
              <w:rPr>
                <w:lang w:val="en-US"/>
              </w:rPr>
              <w:t>: us</w:t>
            </w:r>
            <w:r w:rsidR="00E27143" w:rsidRPr="009801A7">
              <w:rPr>
                <w:lang w:val="en-US"/>
              </w:rPr>
              <w:t>ing</w:t>
            </w:r>
            <w:r w:rsidRPr="009801A7">
              <w:rPr>
                <w:lang w:val="en-US"/>
              </w:rPr>
              <w:t xml:space="preserve"> the same post-progression costs</w:t>
            </w:r>
            <w:r w:rsidR="00F34907" w:rsidRPr="009801A7">
              <w:rPr>
                <w:lang w:val="en-US"/>
              </w:rPr>
              <w:t xml:space="preserve"> per cycle</w:t>
            </w:r>
            <w:r w:rsidRPr="009801A7">
              <w:rPr>
                <w:lang w:val="en-US"/>
              </w:rPr>
              <w:t xml:space="preserve"> (PBS 10%) increased the ICER to $</w:t>
            </w:r>
            <w:r w:rsidR="009C73AF">
              <w:rPr>
                <w:noProof/>
                <w:color w:val="000000"/>
                <w:highlight w:val="black"/>
                <w:lang w:val="en-US"/>
              </w:rPr>
              <w:t>'''''''''''''''</w:t>
            </w:r>
            <w:r w:rsidR="007B10CE" w:rsidRPr="009801A7">
              <w:rPr>
                <w:lang w:val="en-US"/>
              </w:rPr>
              <w:t xml:space="preserve"> </w:t>
            </w:r>
            <w:r w:rsidR="007B10CE" w:rsidRPr="009801A7">
              <w:rPr>
                <w:vertAlign w:val="superscript"/>
                <w:lang w:val="en-US"/>
              </w:rPr>
              <w:t>a</w:t>
            </w:r>
          </w:p>
        </w:tc>
      </w:tr>
      <w:tr w:rsidR="007D30F2" w:rsidRPr="003E1D31" w:rsidTr="00A046CA">
        <w:tc>
          <w:tcPr>
            <w:tcW w:w="862" w:type="pct"/>
            <w:shd w:val="clear" w:color="auto" w:fill="auto"/>
            <w:vAlign w:val="center"/>
          </w:tcPr>
          <w:p w:rsidR="007D30F2" w:rsidRPr="00541F65" w:rsidRDefault="007D30F2" w:rsidP="0081680C">
            <w:pPr>
              <w:pStyle w:val="TableText0"/>
              <w:jc w:val="center"/>
              <w:rPr>
                <w:lang w:val="en-US"/>
              </w:rPr>
            </w:pPr>
            <w:r w:rsidRPr="00541F65">
              <w:rPr>
                <w:lang w:val="en-US"/>
              </w:rPr>
              <w:t>OS</w:t>
            </w:r>
          </w:p>
        </w:tc>
        <w:tc>
          <w:tcPr>
            <w:tcW w:w="1415" w:type="pct"/>
            <w:shd w:val="clear" w:color="auto" w:fill="auto"/>
            <w:vAlign w:val="center"/>
          </w:tcPr>
          <w:p w:rsidR="007D30F2" w:rsidRPr="00541F65" w:rsidRDefault="007D30F2" w:rsidP="0081680C">
            <w:pPr>
              <w:pStyle w:val="TableText0"/>
              <w:rPr>
                <w:lang w:val="en-US"/>
              </w:rPr>
            </w:pPr>
            <w:r w:rsidRPr="00541F65">
              <w:rPr>
                <w:lang w:val="en-US"/>
              </w:rPr>
              <w:t>Extrapolation of OS results from CABOSUN which were not statistically significantly different.</w:t>
            </w:r>
          </w:p>
        </w:tc>
        <w:tc>
          <w:tcPr>
            <w:tcW w:w="2723" w:type="pct"/>
            <w:shd w:val="clear" w:color="auto" w:fill="auto"/>
            <w:vAlign w:val="center"/>
          </w:tcPr>
          <w:p w:rsidR="007D30F2" w:rsidRPr="00541F65" w:rsidRDefault="00600461" w:rsidP="00600461">
            <w:pPr>
              <w:pStyle w:val="TableText0"/>
              <w:rPr>
                <w:lang w:val="en-US"/>
              </w:rPr>
            </w:pPr>
            <w:r w:rsidRPr="00541F65">
              <w:rPr>
                <w:lang w:val="en-US"/>
              </w:rPr>
              <w:t xml:space="preserve">High, favors </w:t>
            </w:r>
            <w:proofErr w:type="spellStart"/>
            <w:r w:rsidRPr="00541F65">
              <w:rPr>
                <w:lang w:val="en-US"/>
              </w:rPr>
              <w:t>cabozantinib</w:t>
            </w:r>
            <w:proofErr w:type="spellEnd"/>
            <w:r w:rsidR="003E1D31" w:rsidRPr="00541F65">
              <w:rPr>
                <w:lang w:val="en-US"/>
              </w:rPr>
              <w:t>. Re</w:t>
            </w:r>
            <w:r w:rsidRPr="00541F65">
              <w:rPr>
                <w:lang w:val="en-US"/>
              </w:rPr>
              <w:t xml:space="preserve">moving the modelled OS difference results in a high ICER </w:t>
            </w:r>
            <w:r w:rsidRPr="004B5182">
              <w:rPr>
                <w:lang w:val="en-US"/>
              </w:rPr>
              <w:t>(&gt;$</w:t>
            </w:r>
            <w:r w:rsidR="009C73AF">
              <w:rPr>
                <w:noProof/>
                <w:color w:val="000000"/>
                <w:highlight w:val="black"/>
                <w:lang w:val="en-US"/>
              </w:rPr>
              <w:t>'''''''''''''''''''</w:t>
            </w:r>
            <w:r w:rsidRPr="00541F65">
              <w:rPr>
                <w:lang w:val="en-US"/>
              </w:rPr>
              <w:t xml:space="preserve"> per QALY using the base case submitted) </w:t>
            </w:r>
            <w:r w:rsidR="003E1D31" w:rsidRPr="00541F65">
              <w:rPr>
                <w:lang w:val="en-US"/>
              </w:rPr>
              <w:t>but also i</w:t>
            </w:r>
            <w:r w:rsidRPr="00541F65">
              <w:rPr>
                <w:lang w:val="en-US"/>
              </w:rPr>
              <w:t>ncreases the sensitivity of the model to</w:t>
            </w:r>
            <w:r w:rsidR="003E1D31" w:rsidRPr="00541F65">
              <w:rPr>
                <w:lang w:val="en-US"/>
              </w:rPr>
              <w:t xml:space="preserve"> the post progression costs.</w:t>
            </w:r>
          </w:p>
        </w:tc>
      </w:tr>
    </w:tbl>
    <w:p w:rsidR="00F30DC2" w:rsidRPr="00EB505C" w:rsidRDefault="00F30DC2" w:rsidP="00F30DC2">
      <w:pPr>
        <w:pStyle w:val="TableFigureFooter"/>
        <w:rPr>
          <w:szCs w:val="18"/>
        </w:rPr>
      </w:pPr>
      <w:r w:rsidRPr="00EB505C">
        <w:t xml:space="preserve">Source: </w:t>
      </w:r>
      <w:r w:rsidR="009C633C" w:rsidRPr="00EB505C">
        <w:rPr>
          <w:szCs w:val="18"/>
        </w:rPr>
        <w:t>developed during the evaluation using Section 3 - Economic model (</w:t>
      </w:r>
      <w:proofErr w:type="spellStart"/>
      <w:r w:rsidR="009C633C" w:rsidRPr="00EB505C">
        <w:rPr>
          <w:szCs w:val="18"/>
        </w:rPr>
        <w:t>Cabozantinib</w:t>
      </w:r>
      <w:proofErr w:type="spellEnd"/>
      <w:r w:rsidR="009C633C" w:rsidRPr="00EB505C">
        <w:rPr>
          <w:szCs w:val="18"/>
        </w:rPr>
        <w:t xml:space="preserve"> vs </w:t>
      </w:r>
      <w:proofErr w:type="spellStart"/>
      <w:r w:rsidR="009C633C" w:rsidRPr="00EB505C">
        <w:rPr>
          <w:szCs w:val="18"/>
        </w:rPr>
        <w:t>Sunitinib</w:t>
      </w:r>
      <w:proofErr w:type="spellEnd"/>
      <w:r w:rsidR="009C633C" w:rsidRPr="00EB505C">
        <w:rPr>
          <w:szCs w:val="18"/>
        </w:rPr>
        <w:t>).</w:t>
      </w:r>
    </w:p>
    <w:p w:rsidR="007B10CE" w:rsidRDefault="009C633C" w:rsidP="009C633C">
      <w:pPr>
        <w:pStyle w:val="TableFigureFooter"/>
        <w:rPr>
          <w:szCs w:val="18"/>
        </w:rPr>
      </w:pPr>
      <w:r w:rsidRPr="00EB505C">
        <w:rPr>
          <w:szCs w:val="18"/>
        </w:rPr>
        <w:t xml:space="preserve">Abbreviations: </w:t>
      </w:r>
      <w:bookmarkStart w:id="31" w:name="_Hlk27063819"/>
      <w:r w:rsidRPr="00EB505C">
        <w:rPr>
          <w:szCs w:val="18"/>
        </w:rPr>
        <w:t xml:space="preserve">ICER = incremental cost effectiveness ratio; QALY = </w:t>
      </w:r>
      <w:r w:rsidRPr="00EB505C">
        <w:rPr>
          <w:bCs/>
          <w:szCs w:val="18"/>
        </w:rPr>
        <w:t xml:space="preserve">quality adjusted life years; PBS </w:t>
      </w:r>
      <w:r w:rsidRPr="00EB505C">
        <w:rPr>
          <w:szCs w:val="18"/>
        </w:rPr>
        <w:t>= Pharmaceutical Benefit Scheme</w:t>
      </w:r>
    </w:p>
    <w:p w:rsidR="007B10CE" w:rsidRPr="00227880" w:rsidRDefault="007B10CE" w:rsidP="007B10CE">
      <w:pPr>
        <w:pStyle w:val="TableFigureFooter"/>
        <w:rPr>
          <w:rFonts w:eastAsia="Calibri"/>
          <w:szCs w:val="20"/>
        </w:rPr>
      </w:pPr>
      <w:r>
        <w:rPr>
          <w:bCs/>
          <w:szCs w:val="18"/>
        </w:rPr>
        <w:t xml:space="preserve">Note: </w:t>
      </w:r>
      <w:r>
        <w:rPr>
          <w:bCs/>
          <w:szCs w:val="18"/>
          <w:vertAlign w:val="superscript"/>
        </w:rPr>
        <w:t xml:space="preserve">a </w:t>
      </w:r>
      <w:r>
        <w:rPr>
          <w:bCs/>
          <w:szCs w:val="18"/>
        </w:rPr>
        <w:t>s</w:t>
      </w:r>
      <w:r w:rsidRPr="007B10CE">
        <w:rPr>
          <w:bCs/>
          <w:szCs w:val="18"/>
        </w:rPr>
        <w:t xml:space="preserve">ame post-progression costs per cycle based on combined </w:t>
      </w:r>
      <w:proofErr w:type="spellStart"/>
      <w:r w:rsidRPr="007B10CE">
        <w:rPr>
          <w:bCs/>
          <w:szCs w:val="18"/>
        </w:rPr>
        <w:t>cabozantinib</w:t>
      </w:r>
      <w:proofErr w:type="spellEnd"/>
      <w:r w:rsidRPr="007B10CE">
        <w:rPr>
          <w:bCs/>
          <w:szCs w:val="18"/>
        </w:rPr>
        <w:t xml:space="preserve"> and </w:t>
      </w:r>
      <w:proofErr w:type="spellStart"/>
      <w:r w:rsidRPr="007B10CE">
        <w:rPr>
          <w:bCs/>
          <w:szCs w:val="18"/>
        </w:rPr>
        <w:t>sunitinib</w:t>
      </w:r>
      <w:proofErr w:type="spellEnd"/>
      <w:r w:rsidRPr="007B10CE">
        <w:rPr>
          <w:bCs/>
          <w:szCs w:val="18"/>
        </w:rPr>
        <w:t xml:space="preserve"> arms</w:t>
      </w:r>
      <w:r w:rsidR="007B1E56">
        <w:rPr>
          <w:bCs/>
          <w:szCs w:val="18"/>
        </w:rPr>
        <w:t>, including immunotherapy</w:t>
      </w:r>
    </w:p>
    <w:p w:rsidR="00F30DC2" w:rsidRPr="00227880" w:rsidRDefault="00F30DC2" w:rsidP="00736018">
      <w:pPr>
        <w:pStyle w:val="TableFigureHeading"/>
        <w:keepNext w:val="0"/>
        <w:widowControl w:val="0"/>
        <w:rPr>
          <w:rStyle w:val="CommentReference"/>
          <w:b/>
          <w:szCs w:val="24"/>
        </w:rPr>
      </w:pPr>
    </w:p>
    <w:p w:rsidR="00F30DC2" w:rsidRPr="00227880" w:rsidRDefault="008674A5" w:rsidP="00F30DC2">
      <w:pPr>
        <w:pStyle w:val="TableFigureHeading"/>
      </w:pPr>
      <w:r w:rsidRPr="00227880">
        <w:rPr>
          <w:rStyle w:val="CommentReference"/>
          <w:b/>
          <w:szCs w:val="24"/>
        </w:rPr>
        <w:t xml:space="preserve">Table </w:t>
      </w:r>
      <w:r w:rsidR="00EE10CF" w:rsidRPr="00227880">
        <w:rPr>
          <w:rStyle w:val="CommentReference"/>
          <w:b/>
          <w:szCs w:val="24"/>
        </w:rPr>
        <w:t>1</w:t>
      </w:r>
      <w:r w:rsidR="00DB7AEF" w:rsidRPr="00227880">
        <w:rPr>
          <w:rStyle w:val="CommentReference"/>
          <w:b/>
          <w:szCs w:val="24"/>
        </w:rPr>
        <w:t>6</w:t>
      </w:r>
      <w:r w:rsidR="00F30DC2" w:rsidRPr="00227880">
        <w:rPr>
          <w:rStyle w:val="CommentReference"/>
          <w:b/>
          <w:szCs w:val="24"/>
        </w:rPr>
        <w:t>: Results of the economic evaluation (assumed effective prices as per the resubmission)</w:t>
      </w:r>
    </w:p>
    <w:tbl>
      <w:tblPr>
        <w:tblStyle w:val="TableGrid1"/>
        <w:tblW w:w="5000" w:type="pct"/>
        <w:tblLayout w:type="fixed"/>
        <w:tblLook w:val="04A0" w:firstRow="1" w:lastRow="0" w:firstColumn="1" w:lastColumn="0" w:noHBand="0" w:noVBand="1"/>
        <w:tblCaption w:val="Table 16: Results of the economic evaluation (assumed effective prices as per the resubmission)"/>
      </w:tblPr>
      <w:tblGrid>
        <w:gridCol w:w="1699"/>
        <w:gridCol w:w="2440"/>
        <w:gridCol w:w="2521"/>
        <w:gridCol w:w="2357"/>
      </w:tblGrid>
      <w:tr w:rsidR="00F30DC2" w:rsidRPr="00227880" w:rsidTr="006B566B">
        <w:trPr>
          <w:tblHeader/>
        </w:trPr>
        <w:tc>
          <w:tcPr>
            <w:tcW w:w="942" w:type="pct"/>
          </w:tcPr>
          <w:p w:rsidR="00F30DC2" w:rsidRPr="00D03419" w:rsidRDefault="00F30DC2" w:rsidP="0081680C">
            <w:pPr>
              <w:pStyle w:val="In-tableHeading"/>
              <w:jc w:val="center"/>
              <w:rPr>
                <w:szCs w:val="20"/>
              </w:rPr>
            </w:pPr>
          </w:p>
        </w:tc>
        <w:tc>
          <w:tcPr>
            <w:tcW w:w="1353" w:type="pct"/>
          </w:tcPr>
          <w:p w:rsidR="00F30DC2" w:rsidRPr="00D03419" w:rsidRDefault="00F30DC2" w:rsidP="0081680C">
            <w:pPr>
              <w:pStyle w:val="In-tableHeading"/>
              <w:jc w:val="center"/>
              <w:rPr>
                <w:szCs w:val="20"/>
              </w:rPr>
            </w:pPr>
            <w:proofErr w:type="spellStart"/>
            <w:r w:rsidRPr="00D03419">
              <w:rPr>
                <w:szCs w:val="20"/>
              </w:rPr>
              <w:t>Cabozantinib</w:t>
            </w:r>
            <w:proofErr w:type="spellEnd"/>
          </w:p>
        </w:tc>
        <w:tc>
          <w:tcPr>
            <w:tcW w:w="1398" w:type="pct"/>
          </w:tcPr>
          <w:p w:rsidR="00F30DC2" w:rsidRPr="00D03419" w:rsidRDefault="00F30DC2" w:rsidP="0081680C">
            <w:pPr>
              <w:pStyle w:val="In-tableHeading"/>
              <w:jc w:val="center"/>
              <w:rPr>
                <w:szCs w:val="20"/>
              </w:rPr>
            </w:pPr>
            <w:proofErr w:type="spellStart"/>
            <w:r w:rsidRPr="00D03419">
              <w:rPr>
                <w:szCs w:val="20"/>
              </w:rPr>
              <w:t>Sunitinib</w:t>
            </w:r>
            <w:proofErr w:type="spellEnd"/>
          </w:p>
        </w:tc>
        <w:tc>
          <w:tcPr>
            <w:tcW w:w="1307" w:type="pct"/>
          </w:tcPr>
          <w:p w:rsidR="00F30DC2" w:rsidRPr="00D03419" w:rsidRDefault="00F30DC2" w:rsidP="0081680C">
            <w:pPr>
              <w:pStyle w:val="In-tableHeading"/>
              <w:jc w:val="center"/>
              <w:rPr>
                <w:szCs w:val="20"/>
              </w:rPr>
            </w:pPr>
            <w:r w:rsidRPr="00D03419">
              <w:rPr>
                <w:szCs w:val="20"/>
              </w:rPr>
              <w:t>Increment</w:t>
            </w:r>
          </w:p>
        </w:tc>
      </w:tr>
      <w:tr w:rsidR="00F30DC2" w:rsidRPr="00227880" w:rsidTr="00922CE6">
        <w:tc>
          <w:tcPr>
            <w:tcW w:w="942" w:type="pct"/>
          </w:tcPr>
          <w:p w:rsidR="00F30DC2" w:rsidRPr="00D03419" w:rsidRDefault="00F30DC2" w:rsidP="0081680C">
            <w:pPr>
              <w:pStyle w:val="TableText0"/>
              <w:rPr>
                <w:szCs w:val="20"/>
              </w:rPr>
            </w:pPr>
            <w:r w:rsidRPr="00D03419">
              <w:rPr>
                <w:szCs w:val="20"/>
              </w:rPr>
              <w:t>Costs</w:t>
            </w:r>
          </w:p>
        </w:tc>
        <w:tc>
          <w:tcPr>
            <w:tcW w:w="1353" w:type="pct"/>
          </w:tcPr>
          <w:p w:rsidR="00F30DC2" w:rsidRPr="00D03419" w:rsidRDefault="00F30DC2" w:rsidP="0081680C">
            <w:pPr>
              <w:pStyle w:val="TableText0"/>
              <w:jc w:val="center"/>
              <w:rPr>
                <w:szCs w:val="20"/>
              </w:rPr>
            </w:pPr>
            <w:r w:rsidRPr="00D03419">
              <w:rPr>
                <w:szCs w:val="20"/>
              </w:rPr>
              <w:t>$</w:t>
            </w:r>
            <w:r w:rsidR="009C73AF">
              <w:rPr>
                <w:noProof/>
                <w:color w:val="000000"/>
                <w:szCs w:val="20"/>
                <w:highlight w:val="black"/>
              </w:rPr>
              <w:t>''''''''''''''''''</w:t>
            </w:r>
          </w:p>
        </w:tc>
        <w:tc>
          <w:tcPr>
            <w:tcW w:w="1398" w:type="pct"/>
          </w:tcPr>
          <w:p w:rsidR="00F30DC2" w:rsidRPr="00D03419" w:rsidRDefault="00F30DC2" w:rsidP="0081680C">
            <w:pPr>
              <w:pStyle w:val="TableText0"/>
              <w:jc w:val="center"/>
              <w:rPr>
                <w:szCs w:val="20"/>
              </w:rPr>
            </w:pPr>
            <w:r w:rsidRPr="00D03419">
              <w:rPr>
                <w:szCs w:val="20"/>
              </w:rPr>
              <w:t>$</w:t>
            </w:r>
            <w:r w:rsidR="009C73AF">
              <w:rPr>
                <w:noProof/>
                <w:color w:val="000000"/>
                <w:szCs w:val="20"/>
                <w:highlight w:val="black"/>
              </w:rPr>
              <w:t>'''''''''''''''</w:t>
            </w:r>
          </w:p>
        </w:tc>
        <w:tc>
          <w:tcPr>
            <w:tcW w:w="1307" w:type="pct"/>
          </w:tcPr>
          <w:p w:rsidR="00F30DC2" w:rsidRPr="00D03419" w:rsidRDefault="00F30DC2" w:rsidP="0081680C">
            <w:pPr>
              <w:pStyle w:val="TableText0"/>
              <w:jc w:val="center"/>
              <w:rPr>
                <w:szCs w:val="20"/>
              </w:rPr>
            </w:pPr>
            <w:r w:rsidRPr="00D03419">
              <w:rPr>
                <w:szCs w:val="20"/>
              </w:rPr>
              <w:t>$</w:t>
            </w:r>
            <w:r w:rsidR="009C73AF">
              <w:rPr>
                <w:noProof/>
                <w:color w:val="000000"/>
                <w:szCs w:val="20"/>
                <w:highlight w:val="black"/>
              </w:rPr>
              <w:t>'''''''''''''''''</w:t>
            </w:r>
          </w:p>
        </w:tc>
      </w:tr>
      <w:tr w:rsidR="00F30DC2" w:rsidRPr="00227880" w:rsidTr="00922CE6">
        <w:tc>
          <w:tcPr>
            <w:tcW w:w="942" w:type="pct"/>
          </w:tcPr>
          <w:p w:rsidR="00F30DC2" w:rsidRPr="00D03419" w:rsidRDefault="00F30DC2" w:rsidP="0081680C">
            <w:pPr>
              <w:pStyle w:val="TableText0"/>
              <w:rPr>
                <w:szCs w:val="20"/>
              </w:rPr>
            </w:pPr>
            <w:r w:rsidRPr="00D03419">
              <w:rPr>
                <w:szCs w:val="20"/>
              </w:rPr>
              <w:t>Life years</w:t>
            </w:r>
          </w:p>
        </w:tc>
        <w:tc>
          <w:tcPr>
            <w:tcW w:w="1353" w:type="pct"/>
          </w:tcPr>
          <w:p w:rsidR="00F30DC2" w:rsidRPr="00D03419" w:rsidRDefault="00F30DC2" w:rsidP="0081680C">
            <w:pPr>
              <w:pStyle w:val="TableText0"/>
              <w:jc w:val="center"/>
              <w:rPr>
                <w:szCs w:val="20"/>
              </w:rPr>
            </w:pPr>
            <w:r w:rsidRPr="00D03419">
              <w:rPr>
                <w:szCs w:val="20"/>
              </w:rPr>
              <w:t>2.74</w:t>
            </w:r>
          </w:p>
        </w:tc>
        <w:tc>
          <w:tcPr>
            <w:tcW w:w="1398" w:type="pct"/>
          </w:tcPr>
          <w:p w:rsidR="00F30DC2" w:rsidRPr="00D03419" w:rsidRDefault="00F30DC2" w:rsidP="0081680C">
            <w:pPr>
              <w:pStyle w:val="TableText0"/>
              <w:jc w:val="center"/>
              <w:rPr>
                <w:szCs w:val="20"/>
              </w:rPr>
            </w:pPr>
            <w:r w:rsidRPr="00D03419">
              <w:rPr>
                <w:szCs w:val="20"/>
              </w:rPr>
              <w:t>2.47</w:t>
            </w:r>
          </w:p>
        </w:tc>
        <w:tc>
          <w:tcPr>
            <w:tcW w:w="1307" w:type="pct"/>
          </w:tcPr>
          <w:p w:rsidR="00F30DC2" w:rsidRPr="00D03419" w:rsidRDefault="00F30DC2" w:rsidP="0081680C">
            <w:pPr>
              <w:pStyle w:val="TableText0"/>
              <w:jc w:val="center"/>
              <w:rPr>
                <w:szCs w:val="20"/>
              </w:rPr>
            </w:pPr>
            <w:r w:rsidRPr="00D03419">
              <w:rPr>
                <w:szCs w:val="20"/>
              </w:rPr>
              <w:t>0.27</w:t>
            </w:r>
          </w:p>
        </w:tc>
      </w:tr>
      <w:tr w:rsidR="00F30DC2" w:rsidRPr="00227880" w:rsidTr="00922CE6">
        <w:tc>
          <w:tcPr>
            <w:tcW w:w="942" w:type="pct"/>
          </w:tcPr>
          <w:p w:rsidR="00F30DC2" w:rsidRPr="00D03419" w:rsidRDefault="00F30DC2" w:rsidP="0081680C">
            <w:pPr>
              <w:pStyle w:val="TableText0"/>
              <w:rPr>
                <w:szCs w:val="20"/>
              </w:rPr>
            </w:pPr>
            <w:r w:rsidRPr="00D03419">
              <w:rPr>
                <w:szCs w:val="20"/>
              </w:rPr>
              <w:t>QALYS</w:t>
            </w:r>
          </w:p>
        </w:tc>
        <w:tc>
          <w:tcPr>
            <w:tcW w:w="1353" w:type="pct"/>
          </w:tcPr>
          <w:p w:rsidR="00F30DC2" w:rsidRPr="00D03419" w:rsidRDefault="00F30DC2" w:rsidP="0081680C">
            <w:pPr>
              <w:pStyle w:val="TableText0"/>
              <w:jc w:val="center"/>
              <w:rPr>
                <w:szCs w:val="20"/>
              </w:rPr>
            </w:pPr>
            <w:r w:rsidRPr="00D03419">
              <w:rPr>
                <w:szCs w:val="20"/>
              </w:rPr>
              <w:t>2.03</w:t>
            </w:r>
          </w:p>
        </w:tc>
        <w:tc>
          <w:tcPr>
            <w:tcW w:w="1398" w:type="pct"/>
          </w:tcPr>
          <w:p w:rsidR="00F30DC2" w:rsidRPr="00D03419" w:rsidRDefault="00F30DC2" w:rsidP="0081680C">
            <w:pPr>
              <w:pStyle w:val="TableText0"/>
              <w:jc w:val="center"/>
              <w:rPr>
                <w:szCs w:val="20"/>
              </w:rPr>
            </w:pPr>
            <w:r w:rsidRPr="00D03419">
              <w:rPr>
                <w:szCs w:val="20"/>
              </w:rPr>
              <w:t>1.81</w:t>
            </w:r>
          </w:p>
        </w:tc>
        <w:tc>
          <w:tcPr>
            <w:tcW w:w="1307" w:type="pct"/>
          </w:tcPr>
          <w:p w:rsidR="00F30DC2" w:rsidRPr="00D03419" w:rsidRDefault="00F30DC2" w:rsidP="0081680C">
            <w:pPr>
              <w:pStyle w:val="TableText0"/>
              <w:jc w:val="center"/>
              <w:rPr>
                <w:szCs w:val="20"/>
              </w:rPr>
            </w:pPr>
            <w:r w:rsidRPr="00D03419">
              <w:rPr>
                <w:szCs w:val="20"/>
              </w:rPr>
              <w:t>0.23</w:t>
            </w:r>
          </w:p>
        </w:tc>
      </w:tr>
      <w:tr w:rsidR="00F30DC2" w:rsidRPr="00227880" w:rsidTr="00922CE6">
        <w:tc>
          <w:tcPr>
            <w:tcW w:w="3693" w:type="pct"/>
            <w:gridSpan w:val="3"/>
          </w:tcPr>
          <w:p w:rsidR="00F30DC2" w:rsidRPr="00D03419" w:rsidRDefault="00F30DC2" w:rsidP="0081680C">
            <w:pPr>
              <w:pStyle w:val="In-tableHeading"/>
              <w:rPr>
                <w:szCs w:val="20"/>
              </w:rPr>
            </w:pPr>
            <w:r w:rsidRPr="00D03419">
              <w:rPr>
                <w:szCs w:val="20"/>
              </w:rPr>
              <w:t>Incremental cost per life year gained</w:t>
            </w:r>
          </w:p>
        </w:tc>
        <w:tc>
          <w:tcPr>
            <w:tcW w:w="1307" w:type="pct"/>
          </w:tcPr>
          <w:p w:rsidR="00F30DC2" w:rsidRPr="00D03419" w:rsidRDefault="00F30DC2" w:rsidP="0081680C">
            <w:pPr>
              <w:keepNext/>
              <w:keepLines/>
              <w:jc w:val="center"/>
              <w:rPr>
                <w:rFonts w:ascii="Arial Narrow" w:eastAsia="Calibri" w:hAnsi="Arial Narrow"/>
                <w:b/>
                <w:sz w:val="20"/>
                <w:szCs w:val="20"/>
              </w:rPr>
            </w:pPr>
            <w:r w:rsidRPr="00D03419">
              <w:rPr>
                <w:rFonts w:ascii="Arial Narrow" w:hAnsi="Arial Narrow"/>
                <w:sz w:val="20"/>
                <w:szCs w:val="20"/>
              </w:rPr>
              <w:t>$</w:t>
            </w:r>
            <w:r w:rsidR="009C73AF">
              <w:rPr>
                <w:rFonts w:ascii="Arial Narrow" w:hAnsi="Arial Narrow"/>
                <w:noProof/>
                <w:color w:val="000000"/>
                <w:sz w:val="20"/>
                <w:szCs w:val="20"/>
                <w:highlight w:val="black"/>
              </w:rPr>
              <w:t>'''''''''''''''</w:t>
            </w:r>
          </w:p>
        </w:tc>
      </w:tr>
      <w:tr w:rsidR="00F30DC2" w:rsidRPr="00227880" w:rsidTr="00922CE6">
        <w:tc>
          <w:tcPr>
            <w:tcW w:w="3693" w:type="pct"/>
            <w:gridSpan w:val="3"/>
          </w:tcPr>
          <w:p w:rsidR="00F30DC2" w:rsidRPr="00D03419" w:rsidRDefault="00F30DC2" w:rsidP="0081680C">
            <w:pPr>
              <w:pStyle w:val="In-tableHeading"/>
              <w:rPr>
                <w:szCs w:val="20"/>
              </w:rPr>
            </w:pPr>
            <w:r w:rsidRPr="00D03419">
              <w:rPr>
                <w:szCs w:val="20"/>
              </w:rPr>
              <w:t>Incremental cost per QALY gained</w:t>
            </w:r>
          </w:p>
        </w:tc>
        <w:tc>
          <w:tcPr>
            <w:tcW w:w="1307" w:type="pct"/>
          </w:tcPr>
          <w:p w:rsidR="00F30DC2" w:rsidRPr="00D03419" w:rsidRDefault="00F30DC2" w:rsidP="0081680C">
            <w:pPr>
              <w:keepNext/>
              <w:keepLines/>
              <w:jc w:val="center"/>
              <w:rPr>
                <w:rFonts w:ascii="Arial Narrow" w:eastAsia="Calibri" w:hAnsi="Arial Narrow"/>
                <w:b/>
                <w:sz w:val="20"/>
                <w:szCs w:val="20"/>
              </w:rPr>
            </w:pPr>
            <w:r w:rsidRPr="00D03419">
              <w:rPr>
                <w:rFonts w:ascii="Arial Narrow" w:hAnsi="Arial Narrow"/>
                <w:sz w:val="20"/>
                <w:szCs w:val="20"/>
              </w:rPr>
              <w:t>$</w:t>
            </w:r>
            <w:r w:rsidR="009C73AF">
              <w:rPr>
                <w:rFonts w:ascii="Arial Narrow" w:hAnsi="Arial Narrow"/>
                <w:noProof/>
                <w:color w:val="000000"/>
                <w:sz w:val="20"/>
                <w:szCs w:val="20"/>
                <w:highlight w:val="black"/>
              </w:rPr>
              <w:t>''''''''''''''''</w:t>
            </w:r>
          </w:p>
        </w:tc>
      </w:tr>
      <w:tr w:rsidR="00F30DC2" w:rsidRPr="00227880" w:rsidTr="00922CE6">
        <w:tc>
          <w:tcPr>
            <w:tcW w:w="5000" w:type="pct"/>
            <w:gridSpan w:val="4"/>
          </w:tcPr>
          <w:p w:rsidR="00F30DC2" w:rsidRPr="00D03419" w:rsidRDefault="00F30DC2" w:rsidP="0081680C">
            <w:pPr>
              <w:keepNext/>
              <w:keepLines/>
              <w:jc w:val="left"/>
              <w:rPr>
                <w:rFonts w:ascii="Arial Narrow" w:eastAsia="Calibri" w:hAnsi="Arial Narrow"/>
                <w:b/>
                <w:sz w:val="20"/>
                <w:szCs w:val="20"/>
              </w:rPr>
            </w:pPr>
            <w:r w:rsidRPr="00D03419">
              <w:rPr>
                <w:rFonts w:ascii="Arial Narrow" w:eastAsia="Calibri" w:hAnsi="Arial Narrow"/>
                <w:b/>
                <w:sz w:val="20"/>
                <w:szCs w:val="20"/>
              </w:rPr>
              <w:t xml:space="preserve">Previous consideration </w:t>
            </w:r>
            <w:r w:rsidR="00E27143" w:rsidRPr="00D03419">
              <w:rPr>
                <w:rFonts w:ascii="Arial Narrow" w:eastAsia="Calibri" w:hAnsi="Arial Narrow"/>
                <w:b/>
                <w:sz w:val="20"/>
                <w:szCs w:val="20"/>
              </w:rPr>
              <w:t>(March 2019)</w:t>
            </w:r>
          </w:p>
        </w:tc>
      </w:tr>
      <w:tr w:rsidR="00F30DC2" w:rsidRPr="00227880" w:rsidTr="00922CE6">
        <w:tc>
          <w:tcPr>
            <w:tcW w:w="3693" w:type="pct"/>
            <w:gridSpan w:val="3"/>
          </w:tcPr>
          <w:p w:rsidR="00F30DC2" w:rsidRPr="00D03419" w:rsidRDefault="00F30DC2" w:rsidP="0081680C">
            <w:pPr>
              <w:pStyle w:val="In-tableHeading"/>
              <w:rPr>
                <w:b w:val="0"/>
                <w:szCs w:val="20"/>
              </w:rPr>
            </w:pPr>
            <w:r w:rsidRPr="00D03419">
              <w:rPr>
                <w:b w:val="0"/>
                <w:szCs w:val="20"/>
              </w:rPr>
              <w:t>Incremental cost per life year gained</w:t>
            </w:r>
          </w:p>
        </w:tc>
        <w:tc>
          <w:tcPr>
            <w:tcW w:w="1307" w:type="pct"/>
          </w:tcPr>
          <w:p w:rsidR="00F30DC2" w:rsidRPr="00D03419" w:rsidRDefault="00F30DC2" w:rsidP="0081680C">
            <w:pPr>
              <w:keepNext/>
              <w:keepLines/>
              <w:jc w:val="center"/>
              <w:rPr>
                <w:rFonts w:ascii="Arial Narrow" w:eastAsia="Calibri" w:hAnsi="Arial Narrow"/>
                <w:sz w:val="20"/>
                <w:szCs w:val="20"/>
              </w:rPr>
            </w:pPr>
            <w:r w:rsidRPr="00D03419">
              <w:rPr>
                <w:rFonts w:ascii="Arial Narrow" w:eastAsia="Calibri" w:hAnsi="Arial Narrow"/>
                <w:sz w:val="20"/>
                <w:szCs w:val="20"/>
              </w:rPr>
              <w:t>$</w:t>
            </w:r>
            <w:r w:rsidR="009C73AF">
              <w:rPr>
                <w:rFonts w:ascii="Arial Narrow" w:eastAsia="Calibri" w:hAnsi="Arial Narrow"/>
                <w:noProof/>
                <w:color w:val="000000"/>
                <w:sz w:val="20"/>
                <w:szCs w:val="20"/>
                <w:highlight w:val="black"/>
              </w:rPr>
              <w:t>'''''''''''''''</w:t>
            </w:r>
          </w:p>
        </w:tc>
      </w:tr>
      <w:tr w:rsidR="00F30DC2" w:rsidRPr="00227880" w:rsidTr="00922CE6">
        <w:tc>
          <w:tcPr>
            <w:tcW w:w="3693" w:type="pct"/>
            <w:gridSpan w:val="3"/>
          </w:tcPr>
          <w:p w:rsidR="00F30DC2" w:rsidRPr="00D03419" w:rsidRDefault="00F30DC2" w:rsidP="0081680C">
            <w:pPr>
              <w:pStyle w:val="In-tableHeading"/>
              <w:rPr>
                <w:b w:val="0"/>
                <w:szCs w:val="20"/>
              </w:rPr>
            </w:pPr>
            <w:r w:rsidRPr="00D03419">
              <w:rPr>
                <w:b w:val="0"/>
                <w:szCs w:val="20"/>
              </w:rPr>
              <w:t xml:space="preserve">Incremental cost per life </w:t>
            </w:r>
            <w:r w:rsidR="00DA46C8" w:rsidRPr="00D03419">
              <w:rPr>
                <w:b w:val="0"/>
                <w:szCs w:val="20"/>
              </w:rPr>
              <w:t>QALY gained</w:t>
            </w:r>
          </w:p>
        </w:tc>
        <w:tc>
          <w:tcPr>
            <w:tcW w:w="1307" w:type="pct"/>
          </w:tcPr>
          <w:p w:rsidR="00F30DC2" w:rsidRPr="00D03419" w:rsidRDefault="00F30DC2" w:rsidP="0081680C">
            <w:pPr>
              <w:keepNext/>
              <w:keepLines/>
              <w:jc w:val="center"/>
              <w:rPr>
                <w:rFonts w:ascii="Arial Narrow" w:eastAsia="Calibri" w:hAnsi="Arial Narrow"/>
                <w:sz w:val="20"/>
                <w:szCs w:val="20"/>
              </w:rPr>
            </w:pPr>
            <w:r w:rsidRPr="00D03419">
              <w:rPr>
                <w:rFonts w:ascii="Arial Narrow" w:eastAsia="Calibri" w:hAnsi="Arial Narrow"/>
                <w:sz w:val="20"/>
                <w:szCs w:val="20"/>
              </w:rPr>
              <w:t>$</w:t>
            </w:r>
            <w:r w:rsidR="009C73AF">
              <w:rPr>
                <w:rFonts w:ascii="Arial Narrow" w:eastAsia="Calibri" w:hAnsi="Arial Narrow"/>
                <w:noProof/>
                <w:color w:val="000000"/>
                <w:sz w:val="20"/>
                <w:szCs w:val="20"/>
                <w:highlight w:val="black"/>
              </w:rPr>
              <w:t>''''''''''''''''''</w:t>
            </w:r>
          </w:p>
        </w:tc>
      </w:tr>
    </w:tbl>
    <w:bookmarkEnd w:id="31"/>
    <w:p w:rsidR="009C633C" w:rsidRPr="00227880" w:rsidRDefault="009C633C" w:rsidP="009C633C">
      <w:pPr>
        <w:pStyle w:val="TableFigureFooter"/>
        <w:rPr>
          <w:bCs/>
          <w:szCs w:val="18"/>
        </w:rPr>
      </w:pPr>
      <w:r w:rsidRPr="00227880">
        <w:rPr>
          <w:bCs/>
          <w:szCs w:val="18"/>
        </w:rPr>
        <w:t>Source: Table 3.45, p.208 of the resubmission.</w:t>
      </w:r>
    </w:p>
    <w:p w:rsidR="009C633C" w:rsidRDefault="009C633C" w:rsidP="00653A08">
      <w:pPr>
        <w:pStyle w:val="TableFigureFooter"/>
        <w:rPr>
          <w:bCs/>
          <w:szCs w:val="18"/>
        </w:rPr>
      </w:pPr>
      <w:r w:rsidRPr="00227880">
        <w:rPr>
          <w:rStyle w:val="FontBold"/>
          <w:rFonts w:ascii="Arial Narrow" w:hAnsi="Arial Narrow"/>
          <w:b w:val="0"/>
          <w:bCs/>
          <w:sz w:val="18"/>
          <w:szCs w:val="18"/>
        </w:rPr>
        <w:t xml:space="preserve">Abbreviations: </w:t>
      </w:r>
      <w:r w:rsidRPr="00227880">
        <w:rPr>
          <w:bCs/>
          <w:szCs w:val="18"/>
        </w:rPr>
        <w:t>ICER= incremental cost effectiveness ratio; LYG = life years gained; QALYs= quality adjusted life years</w:t>
      </w:r>
    </w:p>
    <w:p w:rsidR="002B1B0E" w:rsidRPr="009801A7" w:rsidRDefault="00F30DC2" w:rsidP="002B1B0E">
      <w:pPr>
        <w:pStyle w:val="3-BodyText"/>
      </w:pPr>
      <w:r w:rsidRPr="009801A7">
        <w:t xml:space="preserve">The results of key sensitivity analyses are summarised </w:t>
      </w:r>
      <w:r w:rsidR="00736018" w:rsidRPr="009801A7">
        <w:t xml:space="preserve">in Table </w:t>
      </w:r>
      <w:r w:rsidR="00945272" w:rsidRPr="009801A7">
        <w:t>1</w:t>
      </w:r>
      <w:r w:rsidR="00DB7AEF" w:rsidRPr="009801A7">
        <w:t>7</w:t>
      </w:r>
      <w:r w:rsidRPr="009801A7">
        <w:t xml:space="preserve">. </w:t>
      </w:r>
      <w:r w:rsidR="002B1B0E" w:rsidRPr="009801A7">
        <w:rPr>
          <w:iCs/>
        </w:rPr>
        <w:t xml:space="preserve">The model </w:t>
      </w:r>
      <w:r w:rsidR="002B1B0E" w:rsidRPr="009801A7">
        <w:rPr>
          <w:rFonts w:cs="Calibri"/>
          <w:iCs/>
          <w:lang w:val="en-US"/>
        </w:rPr>
        <w:t xml:space="preserve">was most sensitive to the </w:t>
      </w:r>
      <w:r w:rsidR="008874E5">
        <w:rPr>
          <w:rFonts w:cs="Calibri"/>
          <w:iCs/>
          <w:lang w:val="en-US"/>
        </w:rPr>
        <w:t xml:space="preserve">inclusion of an OS difference and the </w:t>
      </w:r>
      <w:r w:rsidR="002B1B0E" w:rsidRPr="009801A7">
        <w:rPr>
          <w:rFonts w:cs="Calibri"/>
          <w:iCs/>
          <w:lang w:val="en-US"/>
        </w:rPr>
        <w:t xml:space="preserve">post-progression costs. </w:t>
      </w:r>
    </w:p>
    <w:p w:rsidR="00E50D3A" w:rsidRPr="009801A7" w:rsidRDefault="00740558" w:rsidP="00600461">
      <w:pPr>
        <w:pStyle w:val="TableFigureHeading"/>
        <w:keepLines/>
        <w:rPr>
          <w:rStyle w:val="FontBold"/>
          <w:rFonts w:ascii="Arial Narrow" w:hAnsi="Arial Narrow"/>
          <w:b/>
          <w:sz w:val="20"/>
          <w:szCs w:val="20"/>
        </w:rPr>
      </w:pPr>
      <w:r w:rsidRPr="009801A7">
        <w:rPr>
          <w:rStyle w:val="CommentReference"/>
          <w:b/>
          <w:szCs w:val="24"/>
        </w:rPr>
        <w:t xml:space="preserve">Table </w:t>
      </w:r>
      <w:r w:rsidR="00945272" w:rsidRPr="009801A7">
        <w:rPr>
          <w:rStyle w:val="CommentReference"/>
          <w:b/>
          <w:szCs w:val="24"/>
        </w:rPr>
        <w:t>1</w:t>
      </w:r>
      <w:r w:rsidR="00DB7AEF" w:rsidRPr="009801A7">
        <w:rPr>
          <w:rStyle w:val="CommentReference"/>
          <w:b/>
          <w:szCs w:val="24"/>
        </w:rPr>
        <w:t>7</w:t>
      </w:r>
      <w:r w:rsidR="00F30DC2" w:rsidRPr="009801A7">
        <w:rPr>
          <w:rStyle w:val="CommentReference"/>
          <w:b/>
          <w:szCs w:val="24"/>
        </w:rPr>
        <w:t>: Sensitivity analyses</w:t>
      </w:r>
      <w:r w:rsidR="00E50D3A" w:rsidRPr="009801A7">
        <w:rPr>
          <w:rStyle w:val="FontBold"/>
          <w:rFonts w:ascii="Arial Narrow" w:hAnsi="Arial Narrow"/>
          <w:b/>
          <w:sz w:val="20"/>
          <w:szCs w:val="20"/>
        </w:rPr>
        <w:t xml:space="preserve"> </w:t>
      </w:r>
      <w:r w:rsidR="005F31BE" w:rsidRPr="009801A7">
        <w:rPr>
          <w:rStyle w:val="FontBold"/>
          <w:rFonts w:ascii="Arial Narrow" w:hAnsi="Arial Narrow"/>
          <w:b/>
          <w:sz w:val="20"/>
          <w:szCs w:val="20"/>
        </w:rPr>
        <w:t xml:space="preserve">conducted during </w:t>
      </w:r>
      <w:r w:rsidR="00E50D3A" w:rsidRPr="009801A7">
        <w:rPr>
          <w:rStyle w:val="FontBold"/>
          <w:rFonts w:ascii="Arial Narrow" w:hAnsi="Arial Narrow"/>
          <w:b/>
          <w:sz w:val="20"/>
          <w:szCs w:val="20"/>
        </w:rPr>
        <w:t>the evaluat</w:t>
      </w:r>
      <w:r w:rsidR="005F31BE" w:rsidRPr="009801A7">
        <w:rPr>
          <w:rStyle w:val="FontBold"/>
          <w:rFonts w:ascii="Arial Narrow" w:hAnsi="Arial Narrow"/>
          <w:b/>
          <w:sz w:val="20"/>
          <w:szCs w:val="20"/>
        </w:rPr>
        <w:t>ion</w:t>
      </w:r>
    </w:p>
    <w:tbl>
      <w:tblPr>
        <w:tblStyle w:val="TableGrid1"/>
        <w:tblW w:w="5000" w:type="pct"/>
        <w:tblLook w:val="04A0" w:firstRow="1" w:lastRow="0" w:firstColumn="1" w:lastColumn="0" w:noHBand="0" w:noVBand="1"/>
        <w:tblCaption w:val="Table 17: Sensitivity analyses conducted during the evaluation"/>
      </w:tblPr>
      <w:tblGrid>
        <w:gridCol w:w="326"/>
        <w:gridCol w:w="4505"/>
        <w:gridCol w:w="1396"/>
        <w:gridCol w:w="1396"/>
        <w:gridCol w:w="1394"/>
      </w:tblGrid>
      <w:tr w:rsidR="008723DF" w:rsidRPr="009801A7" w:rsidTr="006B566B">
        <w:trPr>
          <w:tblHeader/>
        </w:trPr>
        <w:tc>
          <w:tcPr>
            <w:tcW w:w="181" w:type="pct"/>
          </w:tcPr>
          <w:p w:rsidR="008723DF" w:rsidRPr="009801A7" w:rsidRDefault="008723DF" w:rsidP="00600461">
            <w:pPr>
              <w:pStyle w:val="TableLeft"/>
              <w:keepNext/>
              <w:keepLines/>
              <w:rPr>
                <w:rStyle w:val="SmallBold"/>
                <w:rFonts w:ascii="Arial Narrow" w:hAnsi="Arial Narrow"/>
                <w:iCs/>
                <w:szCs w:val="20"/>
              </w:rPr>
            </w:pPr>
          </w:p>
        </w:tc>
        <w:tc>
          <w:tcPr>
            <w:tcW w:w="2498" w:type="pct"/>
          </w:tcPr>
          <w:p w:rsidR="008723DF" w:rsidRPr="009801A7" w:rsidRDefault="008723DF" w:rsidP="00600461">
            <w:pPr>
              <w:pStyle w:val="TableLeft"/>
              <w:keepNext/>
              <w:keepLines/>
              <w:rPr>
                <w:rFonts w:ascii="Arial Narrow" w:hAnsi="Arial Narrow"/>
                <w:b/>
                <w:iCs/>
                <w:szCs w:val="20"/>
              </w:rPr>
            </w:pPr>
            <w:r w:rsidRPr="009801A7">
              <w:rPr>
                <w:rStyle w:val="SmallBold"/>
                <w:rFonts w:ascii="Arial Narrow" w:hAnsi="Arial Narrow"/>
                <w:iCs/>
                <w:szCs w:val="20"/>
              </w:rPr>
              <w:t>Sensitivity analysis</w:t>
            </w:r>
          </w:p>
        </w:tc>
        <w:tc>
          <w:tcPr>
            <w:tcW w:w="774" w:type="pct"/>
            <w:tcBorders>
              <w:bottom w:val="single" w:sz="2" w:space="0" w:color="auto"/>
            </w:tcBorders>
          </w:tcPr>
          <w:p w:rsidR="008723DF" w:rsidRPr="009801A7" w:rsidRDefault="008723DF" w:rsidP="00600461">
            <w:pPr>
              <w:pStyle w:val="TableCentre"/>
              <w:keepNext/>
              <w:keepLines/>
              <w:rPr>
                <w:rStyle w:val="SmallBold"/>
                <w:rFonts w:ascii="Arial Narrow" w:hAnsi="Arial Narrow"/>
                <w:iCs/>
                <w:szCs w:val="20"/>
              </w:rPr>
            </w:pPr>
            <w:r>
              <w:rPr>
                <w:rStyle w:val="SmallBold"/>
                <w:rFonts w:ascii="Arial Narrow" w:hAnsi="Arial Narrow"/>
                <w:iCs/>
                <w:szCs w:val="20"/>
              </w:rPr>
              <w:t>∆ costs</w:t>
            </w:r>
          </w:p>
        </w:tc>
        <w:tc>
          <w:tcPr>
            <w:tcW w:w="774" w:type="pct"/>
            <w:tcBorders>
              <w:bottom w:val="single" w:sz="2" w:space="0" w:color="auto"/>
            </w:tcBorders>
          </w:tcPr>
          <w:p w:rsidR="008723DF" w:rsidRPr="009801A7" w:rsidRDefault="008723DF" w:rsidP="008723DF">
            <w:pPr>
              <w:pStyle w:val="TableCentre"/>
              <w:keepNext/>
              <w:keepLines/>
              <w:rPr>
                <w:rStyle w:val="SmallBold"/>
                <w:rFonts w:ascii="Arial Narrow" w:hAnsi="Arial Narrow"/>
                <w:iCs/>
                <w:szCs w:val="20"/>
              </w:rPr>
            </w:pPr>
            <w:r>
              <w:rPr>
                <w:rStyle w:val="SmallBold"/>
                <w:rFonts w:ascii="Arial Narrow" w:hAnsi="Arial Narrow"/>
                <w:iCs/>
                <w:szCs w:val="20"/>
              </w:rPr>
              <w:t>∆ QALYs</w:t>
            </w:r>
          </w:p>
        </w:tc>
        <w:tc>
          <w:tcPr>
            <w:tcW w:w="773" w:type="pct"/>
          </w:tcPr>
          <w:p w:rsidR="008723DF" w:rsidRPr="009801A7" w:rsidRDefault="008723DF" w:rsidP="00600461">
            <w:pPr>
              <w:pStyle w:val="TableCentre"/>
              <w:keepNext/>
              <w:keepLines/>
              <w:rPr>
                <w:rFonts w:ascii="Arial Narrow" w:hAnsi="Arial Narrow"/>
                <w:b/>
                <w:iCs/>
                <w:szCs w:val="20"/>
              </w:rPr>
            </w:pPr>
            <w:r w:rsidRPr="009801A7">
              <w:rPr>
                <w:rStyle w:val="SmallBold"/>
                <w:rFonts w:ascii="Arial Narrow" w:hAnsi="Arial Narrow"/>
                <w:iCs/>
                <w:szCs w:val="20"/>
              </w:rPr>
              <w:t>ICER (per QALY gained)</w:t>
            </w:r>
          </w:p>
        </w:tc>
      </w:tr>
      <w:tr w:rsidR="00E70F0C" w:rsidRPr="009801A7" w:rsidTr="00E70F0C">
        <w:tc>
          <w:tcPr>
            <w:tcW w:w="2679" w:type="pct"/>
            <w:gridSpan w:val="2"/>
            <w:tcBorders>
              <w:right w:val="single" w:sz="2" w:space="0" w:color="auto"/>
            </w:tcBorders>
          </w:tcPr>
          <w:p w:rsidR="00E70F0C" w:rsidRPr="00B016EB" w:rsidRDefault="00E70F0C" w:rsidP="00BD33F3">
            <w:pPr>
              <w:pStyle w:val="TableLeft"/>
              <w:keepNext/>
              <w:keepLines/>
              <w:rPr>
                <w:rFonts w:ascii="Arial Narrow" w:hAnsi="Arial Narrow"/>
                <w:b/>
                <w:szCs w:val="20"/>
              </w:rPr>
            </w:pPr>
            <w:r w:rsidRPr="00B016EB">
              <w:rPr>
                <w:rFonts w:ascii="Arial Narrow" w:hAnsi="Arial Narrow"/>
                <w:b/>
                <w:szCs w:val="20"/>
              </w:rPr>
              <w:t>Base case</w:t>
            </w:r>
          </w:p>
        </w:tc>
        <w:tc>
          <w:tcPr>
            <w:tcW w:w="774" w:type="pct"/>
            <w:tcBorders>
              <w:top w:val="single" w:sz="2" w:space="0" w:color="auto"/>
              <w:left w:val="single" w:sz="2" w:space="0" w:color="auto"/>
              <w:bottom w:val="single" w:sz="2" w:space="0" w:color="auto"/>
              <w:right w:val="single" w:sz="2" w:space="0" w:color="auto"/>
            </w:tcBorders>
            <w:shd w:val="clear" w:color="auto" w:fill="auto"/>
            <w:vAlign w:val="center"/>
          </w:tcPr>
          <w:p w:rsidR="00E70F0C" w:rsidRPr="00BE65A7" w:rsidRDefault="00E70F0C" w:rsidP="00BE65A7">
            <w:pPr>
              <w:pStyle w:val="TableCentre"/>
              <w:keepNext/>
              <w:keepLines/>
              <w:rPr>
                <w:rFonts w:ascii="Arial Narrow" w:hAnsi="Arial Narrow"/>
                <w:b/>
                <w:szCs w:val="20"/>
              </w:rPr>
            </w:pPr>
            <w:r w:rsidRPr="00BE65A7">
              <w:rPr>
                <w:rFonts w:ascii="Arial Narrow" w:hAnsi="Arial Narrow" w:cs="Calibri"/>
                <w:color w:val="000000"/>
                <w:szCs w:val="20"/>
              </w:rPr>
              <w:t>$</w:t>
            </w:r>
            <w:r w:rsidR="009C73AF">
              <w:rPr>
                <w:rFonts w:ascii="Arial Narrow" w:hAnsi="Arial Narrow" w:cs="Calibri"/>
                <w:noProof/>
                <w:color w:val="000000"/>
                <w:szCs w:val="20"/>
                <w:highlight w:val="black"/>
              </w:rPr>
              <w:t>''''''''''''''''</w:t>
            </w:r>
          </w:p>
        </w:tc>
        <w:tc>
          <w:tcPr>
            <w:tcW w:w="774" w:type="pct"/>
            <w:tcBorders>
              <w:top w:val="single" w:sz="2" w:space="0" w:color="auto"/>
              <w:left w:val="single" w:sz="2" w:space="0" w:color="auto"/>
              <w:bottom w:val="single" w:sz="2" w:space="0" w:color="auto"/>
              <w:right w:val="single" w:sz="2" w:space="0" w:color="auto"/>
            </w:tcBorders>
            <w:shd w:val="clear" w:color="auto" w:fill="auto"/>
            <w:vAlign w:val="center"/>
          </w:tcPr>
          <w:p w:rsidR="00E70F0C" w:rsidRPr="00BE65A7" w:rsidRDefault="00E70F0C" w:rsidP="00BE65A7">
            <w:pPr>
              <w:pStyle w:val="TableCentre"/>
              <w:keepNext/>
              <w:keepLines/>
              <w:rPr>
                <w:rFonts w:ascii="Arial Narrow" w:hAnsi="Arial Narrow"/>
                <w:b/>
                <w:szCs w:val="20"/>
              </w:rPr>
            </w:pPr>
            <w:r w:rsidRPr="00BE65A7">
              <w:rPr>
                <w:rFonts w:ascii="Arial Narrow" w:hAnsi="Arial Narrow" w:cs="Calibri"/>
                <w:color w:val="000000"/>
                <w:szCs w:val="20"/>
              </w:rPr>
              <w:t>0.23</w:t>
            </w:r>
          </w:p>
        </w:tc>
        <w:tc>
          <w:tcPr>
            <w:tcW w:w="773" w:type="pct"/>
            <w:tcBorders>
              <w:left w:val="single" w:sz="2" w:space="0" w:color="auto"/>
            </w:tcBorders>
            <w:vAlign w:val="center"/>
          </w:tcPr>
          <w:p w:rsidR="00E70F0C" w:rsidRPr="00BE65A7" w:rsidRDefault="00E70F0C" w:rsidP="00BE65A7">
            <w:pPr>
              <w:pStyle w:val="TableCentre"/>
              <w:keepNext/>
              <w:keepLines/>
              <w:rPr>
                <w:rFonts w:ascii="Arial Narrow" w:hAnsi="Arial Narrow"/>
                <w:b/>
                <w:iCs/>
                <w:szCs w:val="20"/>
              </w:rPr>
            </w:pPr>
            <w:r w:rsidRPr="00BE65A7">
              <w:rPr>
                <w:rFonts w:ascii="Arial Narrow" w:hAnsi="Arial Narrow"/>
                <w:b/>
                <w:szCs w:val="20"/>
              </w:rPr>
              <w:t>$</w:t>
            </w:r>
            <w:r w:rsidR="009C73AF">
              <w:rPr>
                <w:rFonts w:ascii="Arial Narrow" w:hAnsi="Arial Narrow"/>
                <w:b/>
                <w:noProof/>
                <w:color w:val="000000"/>
                <w:szCs w:val="20"/>
                <w:highlight w:val="black"/>
              </w:rPr>
              <w:t>'''''''''''''</w:t>
            </w:r>
          </w:p>
        </w:tc>
      </w:tr>
      <w:tr w:rsidR="00BD33F3" w:rsidRPr="009801A7" w:rsidTr="00BE65A7">
        <w:tc>
          <w:tcPr>
            <w:tcW w:w="181" w:type="pct"/>
          </w:tcPr>
          <w:p w:rsidR="00BD33F3" w:rsidRPr="009801A7" w:rsidRDefault="00BD33F3" w:rsidP="00BD33F3">
            <w:pPr>
              <w:pStyle w:val="TableLeft"/>
              <w:keepNext/>
              <w:keepLines/>
              <w:rPr>
                <w:rFonts w:ascii="Arial Narrow" w:hAnsi="Arial Narrow"/>
                <w:iCs/>
                <w:szCs w:val="20"/>
              </w:rPr>
            </w:pPr>
            <w:r>
              <w:rPr>
                <w:rFonts w:ascii="Arial Narrow" w:hAnsi="Arial Narrow"/>
                <w:iCs/>
                <w:szCs w:val="20"/>
              </w:rPr>
              <w:t>1</w:t>
            </w:r>
          </w:p>
        </w:tc>
        <w:tc>
          <w:tcPr>
            <w:tcW w:w="2498" w:type="pct"/>
          </w:tcPr>
          <w:p w:rsidR="00BD33F3" w:rsidRPr="009801A7" w:rsidRDefault="00BD33F3" w:rsidP="00BD33F3">
            <w:pPr>
              <w:pStyle w:val="TableLeft"/>
              <w:keepNext/>
              <w:keepLines/>
              <w:rPr>
                <w:rFonts w:ascii="Arial Narrow" w:hAnsi="Arial Narrow"/>
                <w:iCs/>
                <w:szCs w:val="20"/>
              </w:rPr>
            </w:pPr>
            <w:r w:rsidRPr="009801A7">
              <w:rPr>
                <w:rFonts w:ascii="Arial Narrow" w:hAnsi="Arial Narrow"/>
                <w:iCs/>
                <w:szCs w:val="20"/>
              </w:rPr>
              <w:t>Remov</w:t>
            </w:r>
            <w:r>
              <w:rPr>
                <w:rFonts w:ascii="Arial Narrow" w:hAnsi="Arial Narrow"/>
                <w:iCs/>
                <w:szCs w:val="20"/>
              </w:rPr>
              <w:t>e</w:t>
            </w:r>
            <w:r w:rsidRPr="009801A7">
              <w:rPr>
                <w:rFonts w:ascii="Arial Narrow" w:hAnsi="Arial Narrow"/>
                <w:iCs/>
                <w:szCs w:val="20"/>
              </w:rPr>
              <w:t xml:space="preserve"> duplicated proportion of time receiving treatment</w:t>
            </w:r>
            <w:r>
              <w:rPr>
                <w:rFonts w:ascii="Arial Narrow" w:hAnsi="Arial Narrow"/>
                <w:iCs/>
                <w:szCs w:val="20"/>
              </w:rPr>
              <w:t xml:space="preserve">: </w:t>
            </w:r>
            <w:r w:rsidRPr="00541F65">
              <w:rPr>
                <w:rFonts w:ascii="Arial Narrow" w:hAnsi="Arial Narrow"/>
                <w:b/>
                <w:iCs/>
                <w:szCs w:val="20"/>
              </w:rPr>
              <w:t>PSCR base case</w:t>
            </w:r>
          </w:p>
        </w:tc>
        <w:tc>
          <w:tcPr>
            <w:tcW w:w="774" w:type="pct"/>
            <w:tcBorders>
              <w:top w:val="single" w:sz="2" w:space="0" w:color="auto"/>
            </w:tcBorders>
            <w:vAlign w:val="center"/>
          </w:tcPr>
          <w:p w:rsidR="00BD33F3" w:rsidRPr="00BE65A7" w:rsidRDefault="00BD33F3" w:rsidP="00BE65A7">
            <w:pPr>
              <w:pStyle w:val="TableCentre"/>
              <w:keepNext/>
              <w:keepLines/>
              <w:rPr>
                <w:rFonts w:ascii="Arial Narrow" w:hAnsi="Arial Narrow" w:cs="Calibri"/>
                <w:iCs/>
                <w:color w:val="000000"/>
                <w:szCs w:val="20"/>
              </w:rPr>
            </w:pPr>
            <w:r w:rsidRPr="00BE65A7">
              <w:rPr>
                <w:rFonts w:ascii="Arial Narrow" w:hAnsi="Arial Narrow"/>
                <w:szCs w:val="20"/>
              </w:rPr>
              <w:t>$</w:t>
            </w:r>
            <w:r w:rsidR="009C73AF">
              <w:rPr>
                <w:rFonts w:ascii="Arial Narrow" w:hAnsi="Arial Narrow"/>
                <w:noProof/>
                <w:color w:val="000000"/>
                <w:szCs w:val="20"/>
                <w:highlight w:val="black"/>
              </w:rPr>
              <w:t>'''''''''''''''</w:t>
            </w:r>
          </w:p>
        </w:tc>
        <w:tc>
          <w:tcPr>
            <w:tcW w:w="774" w:type="pct"/>
            <w:tcBorders>
              <w:top w:val="single" w:sz="2" w:space="0" w:color="auto"/>
            </w:tcBorders>
            <w:vAlign w:val="center"/>
          </w:tcPr>
          <w:p w:rsidR="00BD33F3" w:rsidRPr="00BE65A7" w:rsidRDefault="00BD33F3" w:rsidP="00BE65A7">
            <w:pPr>
              <w:pStyle w:val="TableCentre"/>
              <w:keepNext/>
              <w:keepLines/>
              <w:rPr>
                <w:rFonts w:ascii="Arial Narrow" w:hAnsi="Arial Narrow" w:cs="Calibri"/>
                <w:iCs/>
                <w:color w:val="000000"/>
                <w:szCs w:val="20"/>
              </w:rPr>
            </w:pPr>
            <w:r w:rsidRPr="00BE65A7">
              <w:rPr>
                <w:rFonts w:ascii="Arial Narrow" w:hAnsi="Arial Narrow"/>
                <w:szCs w:val="20"/>
              </w:rPr>
              <w:t>0.23</w:t>
            </w:r>
          </w:p>
        </w:tc>
        <w:tc>
          <w:tcPr>
            <w:tcW w:w="773" w:type="pct"/>
            <w:vAlign w:val="center"/>
          </w:tcPr>
          <w:p w:rsidR="00BD33F3" w:rsidRPr="00BE65A7" w:rsidRDefault="00BD33F3" w:rsidP="00BE65A7">
            <w:pPr>
              <w:pStyle w:val="TableCentre"/>
              <w:keepNext/>
              <w:keepLines/>
              <w:rPr>
                <w:rFonts w:ascii="Arial Narrow" w:hAnsi="Arial Narrow"/>
                <w:iCs/>
                <w:szCs w:val="20"/>
              </w:rPr>
            </w:pPr>
            <w:r w:rsidRPr="00BE65A7">
              <w:rPr>
                <w:rFonts w:ascii="Arial Narrow" w:hAnsi="Arial Narrow" w:cs="Calibri"/>
                <w:iCs/>
                <w:color w:val="000000"/>
                <w:szCs w:val="20"/>
              </w:rPr>
              <w:t>$</w:t>
            </w:r>
            <w:r w:rsidR="009C73AF">
              <w:rPr>
                <w:rFonts w:ascii="Arial Narrow" w:hAnsi="Arial Narrow" w:cs="Calibri"/>
                <w:iCs/>
                <w:noProof/>
                <w:color w:val="000000"/>
                <w:szCs w:val="20"/>
                <w:highlight w:val="black"/>
              </w:rPr>
              <w:t>''''''''''''''''''</w:t>
            </w:r>
          </w:p>
        </w:tc>
      </w:tr>
      <w:tr w:rsidR="008723DF" w:rsidRPr="00541F65" w:rsidTr="00BE65A7">
        <w:tc>
          <w:tcPr>
            <w:tcW w:w="181" w:type="pct"/>
          </w:tcPr>
          <w:p w:rsidR="008723DF" w:rsidRDefault="008723DF" w:rsidP="00672495">
            <w:pPr>
              <w:pStyle w:val="TableLeft"/>
              <w:keepNext/>
              <w:keepLines/>
              <w:rPr>
                <w:rFonts w:ascii="Arial Narrow" w:hAnsi="Arial Narrow"/>
                <w:iCs/>
                <w:szCs w:val="20"/>
              </w:rPr>
            </w:pPr>
            <w:r>
              <w:rPr>
                <w:rFonts w:ascii="Arial Narrow" w:hAnsi="Arial Narrow"/>
                <w:iCs/>
                <w:szCs w:val="20"/>
              </w:rPr>
              <w:t>2</w:t>
            </w:r>
          </w:p>
        </w:tc>
        <w:tc>
          <w:tcPr>
            <w:tcW w:w="2498" w:type="pct"/>
          </w:tcPr>
          <w:p w:rsidR="008723DF" w:rsidRPr="00541F65" w:rsidRDefault="008723DF" w:rsidP="00672495">
            <w:pPr>
              <w:pStyle w:val="TableLeft"/>
              <w:keepNext/>
              <w:keepLines/>
              <w:rPr>
                <w:rFonts w:ascii="Arial Narrow" w:hAnsi="Arial Narrow"/>
                <w:iCs/>
                <w:szCs w:val="20"/>
              </w:rPr>
            </w:pPr>
            <w:r>
              <w:rPr>
                <w:rFonts w:ascii="Arial Narrow" w:hAnsi="Arial Narrow"/>
                <w:iCs/>
                <w:szCs w:val="20"/>
              </w:rPr>
              <w:t xml:space="preserve">No difference in OS (both arms based on OS in the </w:t>
            </w:r>
            <w:proofErr w:type="spellStart"/>
            <w:r>
              <w:rPr>
                <w:rFonts w:ascii="Arial Narrow" w:hAnsi="Arial Narrow"/>
                <w:iCs/>
                <w:szCs w:val="20"/>
              </w:rPr>
              <w:t>sunitinib</w:t>
            </w:r>
            <w:proofErr w:type="spellEnd"/>
            <w:r>
              <w:rPr>
                <w:rFonts w:ascii="Arial Narrow" w:hAnsi="Arial Narrow"/>
                <w:iCs/>
                <w:szCs w:val="20"/>
              </w:rPr>
              <w:t xml:space="preserve"> arm)</w:t>
            </w:r>
          </w:p>
        </w:tc>
        <w:tc>
          <w:tcPr>
            <w:tcW w:w="774" w:type="pct"/>
            <w:vAlign w:val="center"/>
          </w:tcPr>
          <w:p w:rsidR="008723DF" w:rsidRPr="00BE65A7" w:rsidRDefault="00BE65A7" w:rsidP="00BE65A7">
            <w:pPr>
              <w:pStyle w:val="TableCentre"/>
              <w:keepNext/>
              <w:keepLines/>
              <w:rPr>
                <w:rFonts w:ascii="Arial Narrow" w:hAnsi="Arial Narrow" w:cs="Calibri"/>
                <w:iCs/>
                <w:color w:val="000000"/>
                <w:szCs w:val="20"/>
              </w:rPr>
            </w:pPr>
            <w:r w:rsidRPr="00BE65A7">
              <w:rPr>
                <w:rFonts w:ascii="Arial Narrow" w:hAnsi="Arial Narrow" w:cs="Calibri"/>
                <w:iCs/>
                <w:color w:val="000000"/>
                <w:szCs w:val="20"/>
              </w:rPr>
              <w:t>$</w:t>
            </w:r>
            <w:r w:rsidR="009C73AF">
              <w:rPr>
                <w:rFonts w:ascii="Arial Narrow" w:hAnsi="Arial Narrow" w:cs="Calibri"/>
                <w:iCs/>
                <w:noProof/>
                <w:color w:val="000000"/>
                <w:szCs w:val="20"/>
                <w:highlight w:val="black"/>
              </w:rPr>
              <w:t>''''''''''''''''</w:t>
            </w:r>
          </w:p>
        </w:tc>
        <w:tc>
          <w:tcPr>
            <w:tcW w:w="774" w:type="pct"/>
            <w:vAlign w:val="center"/>
          </w:tcPr>
          <w:p w:rsidR="008723DF" w:rsidRPr="00BE65A7" w:rsidRDefault="00BE65A7" w:rsidP="00BE65A7">
            <w:pPr>
              <w:pStyle w:val="TableCentre"/>
              <w:keepNext/>
              <w:keepLines/>
              <w:rPr>
                <w:rFonts w:ascii="Arial Narrow" w:hAnsi="Arial Narrow" w:cs="Calibri"/>
                <w:iCs/>
                <w:color w:val="000000"/>
                <w:szCs w:val="20"/>
              </w:rPr>
            </w:pPr>
            <w:r w:rsidRPr="00BE65A7">
              <w:rPr>
                <w:rFonts w:ascii="Arial Narrow" w:hAnsi="Arial Narrow" w:cs="Calibri"/>
                <w:iCs/>
                <w:color w:val="000000"/>
                <w:szCs w:val="20"/>
              </w:rPr>
              <w:t>0.03</w:t>
            </w:r>
          </w:p>
        </w:tc>
        <w:tc>
          <w:tcPr>
            <w:tcW w:w="773" w:type="pct"/>
            <w:vAlign w:val="center"/>
          </w:tcPr>
          <w:p w:rsidR="008723DF" w:rsidRPr="00BE65A7" w:rsidRDefault="008723DF" w:rsidP="00BE65A7">
            <w:pPr>
              <w:pStyle w:val="TableCentre"/>
              <w:keepNext/>
              <w:keepLines/>
              <w:rPr>
                <w:rFonts w:ascii="Arial Narrow" w:hAnsi="Arial Narrow"/>
                <w:iCs/>
                <w:szCs w:val="20"/>
              </w:rPr>
            </w:pPr>
            <w:r w:rsidRPr="00BE65A7">
              <w:rPr>
                <w:rFonts w:ascii="Arial Narrow" w:hAnsi="Arial Narrow" w:cs="Calibri"/>
                <w:iCs/>
                <w:color w:val="000000"/>
                <w:szCs w:val="20"/>
              </w:rPr>
              <w:t>$</w:t>
            </w:r>
            <w:r w:rsidR="009C73AF">
              <w:rPr>
                <w:rFonts w:ascii="Arial Narrow" w:hAnsi="Arial Narrow" w:cs="Calibri"/>
                <w:iCs/>
                <w:noProof/>
                <w:color w:val="000000"/>
                <w:szCs w:val="20"/>
                <w:highlight w:val="black"/>
              </w:rPr>
              <w:t>'''''''''''''''''</w:t>
            </w:r>
          </w:p>
        </w:tc>
      </w:tr>
      <w:tr w:rsidR="005B6F7D" w:rsidRPr="00541F65" w:rsidTr="00BE65A7">
        <w:tc>
          <w:tcPr>
            <w:tcW w:w="181" w:type="pct"/>
          </w:tcPr>
          <w:p w:rsidR="005B6F7D" w:rsidRDefault="005B6F7D" w:rsidP="005B6F7D">
            <w:pPr>
              <w:pStyle w:val="TableLeft"/>
              <w:keepNext/>
              <w:keepLines/>
              <w:rPr>
                <w:rFonts w:ascii="Arial Narrow" w:hAnsi="Arial Narrow"/>
                <w:iCs/>
                <w:szCs w:val="20"/>
              </w:rPr>
            </w:pPr>
            <w:r>
              <w:rPr>
                <w:rFonts w:ascii="Arial Narrow" w:hAnsi="Arial Narrow"/>
                <w:iCs/>
                <w:szCs w:val="20"/>
              </w:rPr>
              <w:t>3</w:t>
            </w:r>
          </w:p>
        </w:tc>
        <w:tc>
          <w:tcPr>
            <w:tcW w:w="2498" w:type="pct"/>
          </w:tcPr>
          <w:p w:rsidR="005B6F7D" w:rsidRPr="00541F65" w:rsidRDefault="005B6F7D" w:rsidP="005B6F7D">
            <w:pPr>
              <w:pStyle w:val="TableLeft"/>
              <w:keepNext/>
              <w:keepLines/>
              <w:rPr>
                <w:rFonts w:ascii="Arial Narrow" w:hAnsi="Arial Narrow"/>
                <w:iCs/>
                <w:szCs w:val="20"/>
              </w:rPr>
            </w:pPr>
            <w:r w:rsidRPr="00541F65">
              <w:rPr>
                <w:rFonts w:ascii="Arial Narrow" w:hAnsi="Arial Narrow"/>
                <w:iCs/>
                <w:szCs w:val="20"/>
              </w:rPr>
              <w:t>Post-progression cost</w:t>
            </w:r>
            <w:r>
              <w:rPr>
                <w:rFonts w:ascii="Arial Narrow" w:hAnsi="Arial Narrow"/>
                <w:iCs/>
                <w:szCs w:val="20"/>
              </w:rPr>
              <w:t>s:</w:t>
            </w:r>
            <w:r w:rsidRPr="00541F65">
              <w:rPr>
                <w:rFonts w:ascii="Arial Narrow" w:hAnsi="Arial Narrow"/>
                <w:iCs/>
                <w:szCs w:val="20"/>
              </w:rPr>
              <w:t xml:space="preserve"> </w:t>
            </w:r>
            <w:r>
              <w:rPr>
                <w:rFonts w:ascii="Arial Narrow" w:hAnsi="Arial Narrow"/>
                <w:iCs/>
                <w:szCs w:val="20"/>
              </w:rPr>
              <w:t>s</w:t>
            </w:r>
            <w:r w:rsidRPr="00541F65">
              <w:rPr>
                <w:rFonts w:ascii="Arial Narrow" w:hAnsi="Arial Narrow"/>
                <w:iCs/>
                <w:szCs w:val="20"/>
              </w:rPr>
              <w:t xml:space="preserve">ame cost per cycle for </w:t>
            </w:r>
            <w:proofErr w:type="spellStart"/>
            <w:r w:rsidRPr="00541F65">
              <w:rPr>
                <w:rFonts w:ascii="Arial Narrow" w:hAnsi="Arial Narrow"/>
                <w:iCs/>
                <w:szCs w:val="20"/>
              </w:rPr>
              <w:t>sunitinib</w:t>
            </w:r>
            <w:proofErr w:type="spellEnd"/>
            <w:r w:rsidRPr="00541F65">
              <w:rPr>
                <w:rFonts w:ascii="Arial Narrow" w:hAnsi="Arial Narrow"/>
                <w:iCs/>
                <w:szCs w:val="20"/>
              </w:rPr>
              <w:t xml:space="preserve"> and </w:t>
            </w:r>
            <w:proofErr w:type="spellStart"/>
            <w:r w:rsidRPr="00541F65">
              <w:rPr>
                <w:rFonts w:ascii="Arial Narrow" w:hAnsi="Arial Narrow"/>
                <w:iCs/>
                <w:szCs w:val="20"/>
              </w:rPr>
              <w:t>cabozantinib</w:t>
            </w:r>
            <w:proofErr w:type="spellEnd"/>
            <w:r w:rsidRPr="00541F65">
              <w:rPr>
                <w:rFonts w:ascii="Arial Narrow" w:hAnsi="Arial Narrow"/>
                <w:iCs/>
                <w:szCs w:val="20"/>
              </w:rPr>
              <w:t xml:space="preserve"> arms</w:t>
            </w:r>
            <w:r>
              <w:rPr>
                <w:rFonts w:ascii="Arial Narrow" w:hAnsi="Arial Narrow"/>
                <w:iCs/>
                <w:szCs w:val="20"/>
              </w:rPr>
              <w:t>,</w:t>
            </w:r>
            <w:r w:rsidRPr="00541F65">
              <w:rPr>
                <w:rFonts w:ascii="Arial Narrow" w:hAnsi="Arial Narrow"/>
                <w:iCs/>
                <w:szCs w:val="20"/>
              </w:rPr>
              <w:t xml:space="preserve"> based on combined arms full 10% sample (including immunotherapy)</w:t>
            </w:r>
          </w:p>
        </w:tc>
        <w:tc>
          <w:tcPr>
            <w:tcW w:w="774" w:type="pct"/>
            <w:vAlign w:val="center"/>
          </w:tcPr>
          <w:p w:rsidR="005B6F7D" w:rsidRPr="00BE65A7" w:rsidRDefault="005B6F7D" w:rsidP="00BE65A7">
            <w:pPr>
              <w:pStyle w:val="TableCentre"/>
              <w:keepNext/>
              <w:keepLines/>
              <w:rPr>
                <w:rFonts w:ascii="Arial Narrow" w:hAnsi="Arial Narrow" w:cs="Calibri"/>
                <w:iCs/>
                <w:color w:val="000000"/>
                <w:szCs w:val="20"/>
              </w:rPr>
            </w:pPr>
            <w:r w:rsidRPr="00BE65A7">
              <w:rPr>
                <w:rFonts w:ascii="Arial Narrow" w:hAnsi="Arial Narrow" w:cs="Calibri"/>
                <w:color w:val="000000"/>
                <w:szCs w:val="20"/>
              </w:rPr>
              <w:t>$</w:t>
            </w:r>
            <w:r w:rsidR="009C73AF">
              <w:rPr>
                <w:rFonts w:ascii="Arial Narrow" w:hAnsi="Arial Narrow" w:cs="Calibri"/>
                <w:noProof/>
                <w:color w:val="000000"/>
                <w:szCs w:val="20"/>
                <w:highlight w:val="black"/>
              </w:rPr>
              <w:t>'''''''''''''''</w:t>
            </w:r>
          </w:p>
        </w:tc>
        <w:tc>
          <w:tcPr>
            <w:tcW w:w="774" w:type="pct"/>
            <w:vAlign w:val="center"/>
          </w:tcPr>
          <w:p w:rsidR="005B6F7D" w:rsidRPr="00BE65A7" w:rsidRDefault="005B6F7D" w:rsidP="00BE65A7">
            <w:pPr>
              <w:pStyle w:val="TableCentre"/>
              <w:keepNext/>
              <w:keepLines/>
              <w:rPr>
                <w:rFonts w:ascii="Arial Narrow" w:hAnsi="Arial Narrow" w:cs="Calibri"/>
                <w:iCs/>
                <w:color w:val="000000"/>
                <w:szCs w:val="20"/>
              </w:rPr>
            </w:pPr>
            <w:r w:rsidRPr="00BE65A7">
              <w:rPr>
                <w:rFonts w:ascii="Arial Narrow" w:hAnsi="Arial Narrow" w:cs="Calibri"/>
                <w:color w:val="000000"/>
                <w:szCs w:val="20"/>
              </w:rPr>
              <w:t>0.23</w:t>
            </w:r>
          </w:p>
        </w:tc>
        <w:tc>
          <w:tcPr>
            <w:tcW w:w="773" w:type="pct"/>
            <w:vAlign w:val="center"/>
          </w:tcPr>
          <w:p w:rsidR="005B6F7D" w:rsidRPr="00BE65A7" w:rsidRDefault="005B6F7D" w:rsidP="00BE65A7">
            <w:pPr>
              <w:pStyle w:val="TableCentre"/>
              <w:keepNext/>
              <w:keepLines/>
              <w:rPr>
                <w:rFonts w:ascii="Arial Narrow" w:hAnsi="Arial Narrow"/>
                <w:iCs/>
                <w:szCs w:val="20"/>
              </w:rPr>
            </w:pPr>
            <w:r w:rsidRPr="00BE65A7">
              <w:rPr>
                <w:rFonts w:ascii="Arial Narrow" w:hAnsi="Arial Narrow" w:cs="Calibri"/>
                <w:iCs/>
                <w:color w:val="000000"/>
                <w:szCs w:val="20"/>
              </w:rPr>
              <w:t>$</w:t>
            </w:r>
            <w:r w:rsidR="009C73AF">
              <w:rPr>
                <w:rFonts w:ascii="Arial Narrow" w:hAnsi="Arial Narrow" w:cs="Calibri"/>
                <w:iCs/>
                <w:noProof/>
                <w:color w:val="000000"/>
                <w:szCs w:val="20"/>
                <w:highlight w:val="black"/>
              </w:rPr>
              <w:t>'''''''''''''''''</w:t>
            </w:r>
          </w:p>
        </w:tc>
      </w:tr>
      <w:tr w:rsidR="00E70F0C" w:rsidRPr="00541F65" w:rsidTr="00E70F0C">
        <w:tc>
          <w:tcPr>
            <w:tcW w:w="5000" w:type="pct"/>
            <w:gridSpan w:val="5"/>
          </w:tcPr>
          <w:p w:rsidR="00E70F0C" w:rsidRPr="00BE65A7" w:rsidRDefault="00E70F0C" w:rsidP="00E70F0C">
            <w:pPr>
              <w:pStyle w:val="TableCentre"/>
              <w:keepNext/>
              <w:keepLines/>
              <w:jc w:val="left"/>
              <w:rPr>
                <w:rFonts w:ascii="Arial Narrow" w:hAnsi="Arial Narrow" w:cs="Calibri"/>
                <w:b/>
                <w:iCs/>
                <w:color w:val="000000"/>
                <w:szCs w:val="20"/>
              </w:rPr>
            </w:pPr>
            <w:r w:rsidRPr="00541F65">
              <w:rPr>
                <w:rFonts w:ascii="Arial Narrow" w:hAnsi="Arial Narrow" w:cs="Calibri"/>
                <w:b/>
                <w:iCs/>
                <w:color w:val="000000"/>
                <w:szCs w:val="20"/>
              </w:rPr>
              <w:t>Multivariate sensitivity analyses</w:t>
            </w:r>
          </w:p>
        </w:tc>
      </w:tr>
      <w:tr w:rsidR="00BE65A7" w:rsidRPr="00541F65" w:rsidTr="00BE65A7">
        <w:tc>
          <w:tcPr>
            <w:tcW w:w="181" w:type="pct"/>
          </w:tcPr>
          <w:p w:rsidR="00BE65A7" w:rsidRDefault="00BE65A7" w:rsidP="00BE65A7">
            <w:pPr>
              <w:pStyle w:val="TableLeft"/>
              <w:keepNext/>
              <w:keepLines/>
              <w:rPr>
                <w:rFonts w:ascii="Arial Narrow" w:hAnsi="Arial Narrow"/>
                <w:iCs/>
                <w:szCs w:val="20"/>
              </w:rPr>
            </w:pPr>
            <w:r>
              <w:rPr>
                <w:rFonts w:ascii="Arial Narrow" w:hAnsi="Arial Narrow"/>
                <w:iCs/>
                <w:szCs w:val="20"/>
              </w:rPr>
              <w:t>1</w:t>
            </w:r>
          </w:p>
          <w:p w:rsidR="00BE65A7" w:rsidRDefault="00BE65A7" w:rsidP="00BE65A7">
            <w:pPr>
              <w:pStyle w:val="TableLeft"/>
              <w:keepNext/>
              <w:keepLines/>
              <w:rPr>
                <w:rFonts w:ascii="Arial Narrow" w:hAnsi="Arial Narrow"/>
                <w:iCs/>
                <w:szCs w:val="20"/>
              </w:rPr>
            </w:pPr>
            <w:r>
              <w:rPr>
                <w:rFonts w:ascii="Arial Narrow" w:hAnsi="Arial Narrow"/>
                <w:iCs/>
                <w:szCs w:val="20"/>
              </w:rPr>
              <w:t>&amp;</w:t>
            </w:r>
          </w:p>
          <w:p w:rsidR="00BE65A7" w:rsidRDefault="00BE65A7" w:rsidP="00BE65A7">
            <w:pPr>
              <w:pStyle w:val="TableLeft"/>
              <w:keepNext/>
              <w:keepLines/>
              <w:rPr>
                <w:rFonts w:ascii="Arial Narrow" w:hAnsi="Arial Narrow"/>
                <w:iCs/>
                <w:szCs w:val="20"/>
              </w:rPr>
            </w:pPr>
            <w:r>
              <w:rPr>
                <w:rFonts w:ascii="Arial Narrow" w:hAnsi="Arial Narrow"/>
                <w:iCs/>
                <w:szCs w:val="20"/>
              </w:rPr>
              <w:t>3</w:t>
            </w:r>
          </w:p>
          <w:p w:rsidR="00BE65A7" w:rsidRPr="00541F65" w:rsidRDefault="00BE65A7" w:rsidP="00BE65A7">
            <w:pPr>
              <w:pStyle w:val="TableCentre"/>
              <w:keepNext/>
              <w:keepLines/>
              <w:jc w:val="left"/>
              <w:rPr>
                <w:rFonts w:ascii="Arial Narrow" w:hAnsi="Arial Narrow" w:cs="Calibri"/>
                <w:b/>
                <w:iCs/>
                <w:color w:val="000000"/>
                <w:szCs w:val="20"/>
              </w:rPr>
            </w:pPr>
          </w:p>
        </w:tc>
        <w:tc>
          <w:tcPr>
            <w:tcW w:w="2498" w:type="pct"/>
            <w:tcBorders>
              <w:right w:val="single" w:sz="2" w:space="0" w:color="auto"/>
            </w:tcBorders>
          </w:tcPr>
          <w:p w:rsidR="00BE65A7" w:rsidRDefault="00BE65A7" w:rsidP="00BE65A7">
            <w:pPr>
              <w:pStyle w:val="TableLeft"/>
              <w:keepNext/>
              <w:keepLines/>
              <w:rPr>
                <w:rFonts w:ascii="Arial Narrow" w:hAnsi="Arial Narrow"/>
                <w:iCs/>
                <w:szCs w:val="20"/>
              </w:rPr>
            </w:pPr>
            <w:r>
              <w:rPr>
                <w:rFonts w:ascii="Arial Narrow" w:hAnsi="Arial Narrow"/>
                <w:iCs/>
                <w:szCs w:val="20"/>
              </w:rPr>
              <w:t xml:space="preserve">Remove duplicated proportion of time receiving treatment </w:t>
            </w:r>
          </w:p>
          <w:p w:rsidR="00BE65A7" w:rsidRDefault="00BE65A7" w:rsidP="00BE65A7">
            <w:pPr>
              <w:pStyle w:val="TableLeft"/>
              <w:keepNext/>
              <w:keepLines/>
              <w:rPr>
                <w:rFonts w:ascii="Arial Narrow" w:hAnsi="Arial Narrow"/>
                <w:iCs/>
                <w:szCs w:val="20"/>
              </w:rPr>
            </w:pPr>
            <w:r>
              <w:rPr>
                <w:rFonts w:ascii="Arial Narrow" w:hAnsi="Arial Narrow"/>
                <w:iCs/>
                <w:szCs w:val="20"/>
              </w:rPr>
              <w:t>AND</w:t>
            </w:r>
          </w:p>
          <w:p w:rsidR="00BE65A7" w:rsidRPr="00541F65" w:rsidRDefault="00BE65A7" w:rsidP="00BE65A7">
            <w:pPr>
              <w:pStyle w:val="TableCentre"/>
              <w:keepNext/>
              <w:keepLines/>
              <w:jc w:val="left"/>
              <w:rPr>
                <w:rFonts w:ascii="Arial Narrow" w:hAnsi="Arial Narrow" w:cs="Calibri"/>
                <w:b/>
                <w:iCs/>
                <w:color w:val="000000"/>
                <w:szCs w:val="20"/>
              </w:rPr>
            </w:pPr>
            <w:r w:rsidRPr="00541F65">
              <w:rPr>
                <w:rFonts w:ascii="Arial Narrow" w:hAnsi="Arial Narrow"/>
                <w:iCs/>
                <w:szCs w:val="20"/>
              </w:rPr>
              <w:t xml:space="preserve">Same post-progression costs per cycle for </w:t>
            </w:r>
            <w:proofErr w:type="spellStart"/>
            <w:r w:rsidRPr="00541F65">
              <w:rPr>
                <w:rFonts w:ascii="Arial Narrow" w:hAnsi="Arial Narrow"/>
                <w:iCs/>
                <w:szCs w:val="20"/>
              </w:rPr>
              <w:t>sunitinib</w:t>
            </w:r>
            <w:proofErr w:type="spellEnd"/>
            <w:r w:rsidRPr="00541F65">
              <w:rPr>
                <w:rFonts w:ascii="Arial Narrow" w:hAnsi="Arial Narrow"/>
                <w:iCs/>
                <w:szCs w:val="20"/>
              </w:rPr>
              <w:t xml:space="preserve"> and </w:t>
            </w:r>
            <w:proofErr w:type="spellStart"/>
            <w:r w:rsidRPr="00541F65">
              <w:rPr>
                <w:rFonts w:ascii="Arial Narrow" w:hAnsi="Arial Narrow"/>
                <w:iCs/>
                <w:szCs w:val="20"/>
              </w:rPr>
              <w:t>cabozantinib</w:t>
            </w:r>
            <w:proofErr w:type="spellEnd"/>
            <w:r w:rsidRPr="00541F65">
              <w:rPr>
                <w:rFonts w:ascii="Arial Narrow" w:hAnsi="Arial Narrow"/>
                <w:iCs/>
                <w:szCs w:val="20"/>
              </w:rPr>
              <w:t xml:space="preserve"> arms: based on combined arms full 10% sample (including immunotherapy) </w:t>
            </w:r>
          </w:p>
        </w:tc>
        <w:tc>
          <w:tcPr>
            <w:tcW w:w="774" w:type="pct"/>
            <w:tcBorders>
              <w:top w:val="single" w:sz="2" w:space="0" w:color="auto"/>
              <w:left w:val="single" w:sz="2" w:space="0" w:color="auto"/>
              <w:bottom w:val="single" w:sz="2" w:space="0" w:color="auto"/>
              <w:right w:val="single" w:sz="2" w:space="0" w:color="auto"/>
            </w:tcBorders>
            <w:shd w:val="clear" w:color="auto" w:fill="auto"/>
            <w:vAlign w:val="center"/>
          </w:tcPr>
          <w:p w:rsidR="00BE65A7" w:rsidRPr="00BE65A7" w:rsidRDefault="00BE65A7" w:rsidP="00BE65A7">
            <w:pPr>
              <w:pStyle w:val="TableCentre"/>
              <w:keepNext/>
              <w:keepLines/>
              <w:rPr>
                <w:rFonts w:ascii="Arial Narrow" w:hAnsi="Arial Narrow" w:cs="Calibri"/>
                <w:b/>
                <w:iCs/>
                <w:color w:val="000000"/>
                <w:szCs w:val="20"/>
              </w:rPr>
            </w:pPr>
            <w:r w:rsidRPr="00BE65A7">
              <w:rPr>
                <w:rFonts w:ascii="Arial Narrow" w:hAnsi="Arial Narrow" w:cs="Calibri"/>
                <w:color w:val="000000"/>
                <w:szCs w:val="20"/>
              </w:rPr>
              <w:t>$</w:t>
            </w:r>
            <w:r w:rsidR="009C73AF">
              <w:rPr>
                <w:rFonts w:ascii="Arial Narrow" w:hAnsi="Arial Narrow" w:cs="Calibri"/>
                <w:noProof/>
                <w:color w:val="000000"/>
                <w:szCs w:val="20"/>
                <w:highlight w:val="black"/>
              </w:rPr>
              <w:t>''''''''''''''''</w:t>
            </w:r>
          </w:p>
        </w:tc>
        <w:tc>
          <w:tcPr>
            <w:tcW w:w="774" w:type="pct"/>
            <w:tcBorders>
              <w:top w:val="single" w:sz="2" w:space="0" w:color="auto"/>
              <w:left w:val="single" w:sz="2" w:space="0" w:color="auto"/>
              <w:bottom w:val="single" w:sz="2" w:space="0" w:color="auto"/>
              <w:right w:val="single" w:sz="2" w:space="0" w:color="auto"/>
            </w:tcBorders>
            <w:shd w:val="clear" w:color="auto" w:fill="auto"/>
            <w:vAlign w:val="center"/>
          </w:tcPr>
          <w:p w:rsidR="00BE65A7" w:rsidRPr="00BE65A7" w:rsidRDefault="00BE65A7" w:rsidP="00BE65A7">
            <w:pPr>
              <w:pStyle w:val="TableCentre"/>
              <w:keepNext/>
              <w:keepLines/>
              <w:rPr>
                <w:rFonts w:ascii="Arial Narrow" w:hAnsi="Arial Narrow" w:cs="Calibri"/>
                <w:b/>
                <w:iCs/>
                <w:color w:val="000000"/>
                <w:szCs w:val="20"/>
              </w:rPr>
            </w:pPr>
            <w:r w:rsidRPr="00BE65A7">
              <w:rPr>
                <w:rFonts w:ascii="Arial Narrow" w:hAnsi="Arial Narrow" w:cs="Calibri"/>
                <w:color w:val="000000"/>
                <w:szCs w:val="20"/>
              </w:rPr>
              <w:t>0.23</w:t>
            </w:r>
          </w:p>
        </w:tc>
        <w:tc>
          <w:tcPr>
            <w:tcW w:w="773" w:type="pct"/>
            <w:tcBorders>
              <w:top w:val="single" w:sz="2" w:space="0" w:color="auto"/>
              <w:left w:val="single" w:sz="2" w:space="0" w:color="auto"/>
              <w:bottom w:val="single" w:sz="2" w:space="0" w:color="auto"/>
              <w:right w:val="single" w:sz="2" w:space="0" w:color="auto"/>
            </w:tcBorders>
            <w:shd w:val="clear" w:color="auto" w:fill="auto"/>
            <w:vAlign w:val="center"/>
          </w:tcPr>
          <w:p w:rsidR="00BE65A7" w:rsidRPr="00BE65A7" w:rsidRDefault="00BE65A7" w:rsidP="00BE65A7">
            <w:pPr>
              <w:pStyle w:val="TableCentre"/>
              <w:keepNext/>
              <w:keepLines/>
              <w:rPr>
                <w:rFonts w:ascii="Arial Narrow" w:hAnsi="Arial Narrow" w:cs="Calibri"/>
                <w:b/>
                <w:iCs/>
                <w:color w:val="000000"/>
                <w:szCs w:val="20"/>
              </w:rPr>
            </w:pPr>
            <w:r w:rsidRPr="00BE65A7">
              <w:rPr>
                <w:rFonts w:ascii="Arial Narrow" w:hAnsi="Arial Narrow" w:cs="Calibri"/>
                <w:color w:val="000000"/>
                <w:szCs w:val="20"/>
              </w:rPr>
              <w:t>$</w:t>
            </w:r>
            <w:r w:rsidR="009C73AF">
              <w:rPr>
                <w:rFonts w:ascii="Arial Narrow" w:hAnsi="Arial Narrow" w:cs="Calibri"/>
                <w:noProof/>
                <w:color w:val="000000"/>
                <w:szCs w:val="20"/>
                <w:highlight w:val="black"/>
              </w:rPr>
              <w:t>'''''''''''''''</w:t>
            </w:r>
          </w:p>
        </w:tc>
      </w:tr>
      <w:tr w:rsidR="00BE65A7" w:rsidRPr="00541F65" w:rsidTr="00BE65A7">
        <w:tc>
          <w:tcPr>
            <w:tcW w:w="181" w:type="pct"/>
          </w:tcPr>
          <w:p w:rsidR="00BE65A7" w:rsidRDefault="00BE65A7" w:rsidP="00BE65A7">
            <w:pPr>
              <w:pStyle w:val="TableLeft"/>
              <w:keepNext/>
              <w:keepLines/>
              <w:rPr>
                <w:rFonts w:ascii="Arial Narrow" w:hAnsi="Arial Narrow"/>
                <w:iCs/>
                <w:szCs w:val="20"/>
              </w:rPr>
            </w:pPr>
            <w:r>
              <w:rPr>
                <w:rFonts w:ascii="Arial Narrow" w:hAnsi="Arial Narrow"/>
                <w:iCs/>
                <w:szCs w:val="20"/>
              </w:rPr>
              <w:t>1</w:t>
            </w:r>
          </w:p>
          <w:p w:rsidR="00BE65A7" w:rsidRDefault="00BE65A7" w:rsidP="00BE65A7">
            <w:pPr>
              <w:pStyle w:val="TableLeft"/>
              <w:keepNext/>
              <w:keepLines/>
              <w:rPr>
                <w:rFonts w:ascii="Arial Narrow" w:hAnsi="Arial Narrow"/>
                <w:iCs/>
                <w:szCs w:val="20"/>
              </w:rPr>
            </w:pPr>
            <w:r>
              <w:rPr>
                <w:rFonts w:ascii="Arial Narrow" w:hAnsi="Arial Narrow"/>
                <w:iCs/>
                <w:szCs w:val="20"/>
              </w:rPr>
              <w:t>&amp;</w:t>
            </w:r>
          </w:p>
          <w:p w:rsidR="00BE65A7" w:rsidRDefault="00BE65A7" w:rsidP="00BE65A7">
            <w:pPr>
              <w:pStyle w:val="TableLeft"/>
              <w:keepNext/>
              <w:keepLines/>
              <w:rPr>
                <w:rFonts w:ascii="Arial Narrow" w:hAnsi="Arial Narrow"/>
                <w:iCs/>
                <w:szCs w:val="20"/>
              </w:rPr>
            </w:pPr>
            <w:r>
              <w:rPr>
                <w:rFonts w:ascii="Arial Narrow" w:hAnsi="Arial Narrow"/>
                <w:iCs/>
                <w:szCs w:val="20"/>
              </w:rPr>
              <w:t>2</w:t>
            </w:r>
          </w:p>
          <w:p w:rsidR="00BE65A7" w:rsidRDefault="00BE65A7" w:rsidP="00BE65A7">
            <w:pPr>
              <w:pStyle w:val="TableLeft"/>
              <w:keepNext/>
              <w:keepLines/>
              <w:rPr>
                <w:rFonts w:ascii="Arial Narrow" w:hAnsi="Arial Narrow"/>
                <w:iCs/>
                <w:szCs w:val="20"/>
              </w:rPr>
            </w:pPr>
            <w:r>
              <w:rPr>
                <w:rFonts w:ascii="Arial Narrow" w:hAnsi="Arial Narrow"/>
                <w:iCs/>
                <w:szCs w:val="20"/>
              </w:rPr>
              <w:t>&amp;</w:t>
            </w:r>
          </w:p>
          <w:p w:rsidR="00BE65A7" w:rsidRDefault="00BE65A7" w:rsidP="00BE65A7">
            <w:pPr>
              <w:pStyle w:val="TableLeft"/>
              <w:keepNext/>
              <w:keepLines/>
              <w:rPr>
                <w:rFonts w:ascii="Arial Narrow" w:hAnsi="Arial Narrow"/>
                <w:iCs/>
                <w:szCs w:val="20"/>
              </w:rPr>
            </w:pPr>
            <w:r>
              <w:rPr>
                <w:rFonts w:ascii="Arial Narrow" w:hAnsi="Arial Narrow"/>
                <w:iCs/>
                <w:szCs w:val="20"/>
              </w:rPr>
              <w:t>3</w:t>
            </w:r>
          </w:p>
          <w:p w:rsidR="00BE65A7" w:rsidRDefault="00BE65A7" w:rsidP="00BE65A7">
            <w:pPr>
              <w:pStyle w:val="TableLeft"/>
              <w:keepNext/>
              <w:keepLines/>
              <w:rPr>
                <w:rFonts w:ascii="Arial Narrow" w:hAnsi="Arial Narrow"/>
                <w:iCs/>
                <w:szCs w:val="20"/>
              </w:rPr>
            </w:pPr>
          </w:p>
        </w:tc>
        <w:tc>
          <w:tcPr>
            <w:tcW w:w="2498" w:type="pct"/>
          </w:tcPr>
          <w:p w:rsidR="00BE65A7" w:rsidRDefault="00BE65A7" w:rsidP="00BE65A7">
            <w:pPr>
              <w:pStyle w:val="TableLeft"/>
              <w:keepNext/>
              <w:keepLines/>
              <w:rPr>
                <w:rFonts w:ascii="Arial Narrow" w:hAnsi="Arial Narrow"/>
                <w:iCs/>
                <w:szCs w:val="20"/>
              </w:rPr>
            </w:pPr>
            <w:r>
              <w:rPr>
                <w:rFonts w:ascii="Arial Narrow" w:hAnsi="Arial Narrow"/>
                <w:iCs/>
                <w:szCs w:val="20"/>
              </w:rPr>
              <w:t xml:space="preserve">Remove duplicated proportion of time receiving treatment </w:t>
            </w:r>
          </w:p>
          <w:p w:rsidR="00BE65A7" w:rsidRDefault="00BE65A7" w:rsidP="00BE65A7">
            <w:pPr>
              <w:pStyle w:val="TableLeft"/>
              <w:keepNext/>
              <w:keepLines/>
              <w:rPr>
                <w:rFonts w:ascii="Arial Narrow" w:hAnsi="Arial Narrow"/>
                <w:iCs/>
                <w:szCs w:val="20"/>
              </w:rPr>
            </w:pPr>
            <w:r>
              <w:rPr>
                <w:rFonts w:ascii="Arial Narrow" w:hAnsi="Arial Narrow"/>
                <w:iCs/>
                <w:szCs w:val="20"/>
              </w:rPr>
              <w:t>AND</w:t>
            </w:r>
          </w:p>
          <w:p w:rsidR="00BE65A7" w:rsidRDefault="00BE65A7" w:rsidP="00BE65A7">
            <w:pPr>
              <w:pStyle w:val="TableLeft"/>
              <w:keepNext/>
              <w:keepLines/>
              <w:rPr>
                <w:rFonts w:ascii="Arial Narrow" w:hAnsi="Arial Narrow"/>
                <w:iCs/>
                <w:szCs w:val="20"/>
              </w:rPr>
            </w:pPr>
            <w:r>
              <w:rPr>
                <w:rFonts w:ascii="Arial Narrow" w:hAnsi="Arial Narrow"/>
                <w:iCs/>
                <w:szCs w:val="20"/>
              </w:rPr>
              <w:t xml:space="preserve">No difference in OS </w:t>
            </w:r>
          </w:p>
          <w:p w:rsidR="00BE65A7" w:rsidRDefault="00BE65A7" w:rsidP="00BE65A7">
            <w:pPr>
              <w:pStyle w:val="TableLeft"/>
              <w:keepNext/>
              <w:keepLines/>
              <w:rPr>
                <w:rFonts w:ascii="Arial Narrow" w:hAnsi="Arial Narrow"/>
                <w:iCs/>
                <w:szCs w:val="20"/>
              </w:rPr>
            </w:pPr>
            <w:r>
              <w:rPr>
                <w:rFonts w:ascii="Arial Narrow" w:hAnsi="Arial Narrow"/>
                <w:iCs/>
                <w:szCs w:val="20"/>
              </w:rPr>
              <w:t>AND</w:t>
            </w:r>
          </w:p>
          <w:p w:rsidR="00BE65A7" w:rsidRPr="00541F65" w:rsidRDefault="00BE65A7" w:rsidP="00BE65A7">
            <w:pPr>
              <w:pStyle w:val="TableLeft"/>
              <w:keepNext/>
              <w:keepLines/>
              <w:rPr>
                <w:rFonts w:ascii="Arial Narrow" w:hAnsi="Arial Narrow"/>
                <w:iCs/>
                <w:szCs w:val="20"/>
              </w:rPr>
            </w:pPr>
            <w:r w:rsidRPr="00541F65">
              <w:rPr>
                <w:rFonts w:ascii="Arial Narrow" w:hAnsi="Arial Narrow"/>
                <w:iCs/>
                <w:szCs w:val="20"/>
              </w:rPr>
              <w:t xml:space="preserve">Same post-progression costs per cycle for </w:t>
            </w:r>
            <w:proofErr w:type="spellStart"/>
            <w:r w:rsidRPr="00541F65">
              <w:rPr>
                <w:rFonts w:ascii="Arial Narrow" w:hAnsi="Arial Narrow"/>
                <w:iCs/>
                <w:szCs w:val="20"/>
              </w:rPr>
              <w:t>sunitinib</w:t>
            </w:r>
            <w:proofErr w:type="spellEnd"/>
            <w:r w:rsidRPr="00541F65">
              <w:rPr>
                <w:rFonts w:ascii="Arial Narrow" w:hAnsi="Arial Narrow"/>
                <w:iCs/>
                <w:szCs w:val="20"/>
              </w:rPr>
              <w:t xml:space="preserve"> and </w:t>
            </w:r>
            <w:proofErr w:type="spellStart"/>
            <w:r w:rsidRPr="00541F65">
              <w:rPr>
                <w:rFonts w:ascii="Arial Narrow" w:hAnsi="Arial Narrow"/>
                <w:iCs/>
                <w:szCs w:val="20"/>
              </w:rPr>
              <w:t>cabozantinib</w:t>
            </w:r>
            <w:proofErr w:type="spellEnd"/>
            <w:r w:rsidRPr="00541F65">
              <w:rPr>
                <w:rFonts w:ascii="Arial Narrow" w:hAnsi="Arial Narrow"/>
                <w:iCs/>
                <w:szCs w:val="20"/>
              </w:rPr>
              <w:t xml:space="preserve"> arms: based on combined arms full 10% sample (including immunotherapy) </w:t>
            </w:r>
          </w:p>
        </w:tc>
        <w:tc>
          <w:tcPr>
            <w:tcW w:w="774" w:type="pct"/>
            <w:tcBorders>
              <w:top w:val="single" w:sz="2" w:space="0" w:color="auto"/>
            </w:tcBorders>
            <w:vAlign w:val="center"/>
          </w:tcPr>
          <w:p w:rsidR="00BE65A7" w:rsidRPr="00BE65A7" w:rsidRDefault="00BE65A7" w:rsidP="00BE65A7">
            <w:pPr>
              <w:pStyle w:val="TableCentre"/>
              <w:keepNext/>
              <w:keepLines/>
              <w:rPr>
                <w:rFonts w:ascii="Arial Narrow" w:hAnsi="Arial Narrow" w:cs="Calibri"/>
                <w:iCs/>
                <w:color w:val="000000"/>
                <w:szCs w:val="20"/>
              </w:rPr>
            </w:pPr>
            <w:r w:rsidRPr="00BE65A7">
              <w:rPr>
                <w:rFonts w:ascii="Arial Narrow" w:hAnsi="Arial Narrow" w:cs="Calibri"/>
                <w:iCs/>
                <w:color w:val="000000"/>
                <w:szCs w:val="20"/>
              </w:rPr>
              <w:t>$</w:t>
            </w:r>
            <w:r w:rsidR="009C73AF">
              <w:rPr>
                <w:rFonts w:ascii="Arial Narrow" w:hAnsi="Arial Narrow" w:cs="Calibri"/>
                <w:iCs/>
                <w:noProof/>
                <w:color w:val="000000"/>
                <w:szCs w:val="20"/>
                <w:highlight w:val="black"/>
              </w:rPr>
              <w:t>''''''''''''</w:t>
            </w:r>
          </w:p>
        </w:tc>
        <w:tc>
          <w:tcPr>
            <w:tcW w:w="774" w:type="pct"/>
            <w:tcBorders>
              <w:top w:val="single" w:sz="2" w:space="0" w:color="auto"/>
            </w:tcBorders>
            <w:vAlign w:val="center"/>
          </w:tcPr>
          <w:p w:rsidR="00BE65A7" w:rsidRPr="00BE65A7" w:rsidRDefault="00BE65A7" w:rsidP="00BE65A7">
            <w:pPr>
              <w:pStyle w:val="TableCentre"/>
              <w:keepNext/>
              <w:keepLines/>
              <w:rPr>
                <w:rFonts w:ascii="Arial Narrow" w:hAnsi="Arial Narrow" w:cs="Calibri"/>
                <w:iCs/>
                <w:color w:val="000000"/>
                <w:szCs w:val="20"/>
              </w:rPr>
            </w:pPr>
            <w:r w:rsidRPr="00BE65A7">
              <w:rPr>
                <w:rFonts w:ascii="Arial Narrow" w:hAnsi="Arial Narrow" w:cs="Calibri"/>
                <w:iCs/>
                <w:color w:val="000000"/>
                <w:szCs w:val="20"/>
              </w:rPr>
              <w:t>0.03</w:t>
            </w:r>
          </w:p>
        </w:tc>
        <w:tc>
          <w:tcPr>
            <w:tcW w:w="773" w:type="pct"/>
            <w:tcBorders>
              <w:top w:val="single" w:sz="2" w:space="0" w:color="auto"/>
            </w:tcBorders>
            <w:vAlign w:val="center"/>
          </w:tcPr>
          <w:p w:rsidR="00BE65A7" w:rsidRPr="00BE65A7" w:rsidRDefault="00BE65A7" w:rsidP="00BE65A7">
            <w:pPr>
              <w:pStyle w:val="TableCentre"/>
              <w:keepNext/>
              <w:keepLines/>
              <w:rPr>
                <w:rFonts w:ascii="Arial Narrow" w:hAnsi="Arial Narrow" w:cs="Calibri"/>
                <w:iCs/>
                <w:color w:val="000000"/>
                <w:szCs w:val="20"/>
              </w:rPr>
            </w:pPr>
            <w:r w:rsidRPr="00BE65A7">
              <w:rPr>
                <w:rFonts w:ascii="Arial Narrow" w:hAnsi="Arial Narrow" w:cs="Calibri"/>
                <w:iCs/>
                <w:color w:val="000000"/>
                <w:szCs w:val="20"/>
              </w:rPr>
              <w:t>$</w:t>
            </w:r>
            <w:r w:rsidR="009C73AF">
              <w:rPr>
                <w:rFonts w:ascii="Arial Narrow" w:hAnsi="Arial Narrow" w:cs="Calibri"/>
                <w:iCs/>
                <w:noProof/>
                <w:color w:val="000000"/>
                <w:szCs w:val="20"/>
                <w:highlight w:val="black"/>
              </w:rPr>
              <w:t>'''''''''''''''''''''</w:t>
            </w:r>
          </w:p>
        </w:tc>
      </w:tr>
    </w:tbl>
    <w:p w:rsidR="00E46DBF" w:rsidRPr="00541F65" w:rsidRDefault="00E50D3A" w:rsidP="00600461">
      <w:pPr>
        <w:pStyle w:val="3-BodyText"/>
        <w:keepNext/>
        <w:keepLines/>
        <w:numPr>
          <w:ilvl w:val="0"/>
          <w:numId w:val="0"/>
        </w:numPr>
        <w:spacing w:after="0"/>
        <w:rPr>
          <w:rFonts w:ascii="Arial Narrow" w:hAnsi="Arial Narrow"/>
          <w:sz w:val="18"/>
          <w:szCs w:val="18"/>
        </w:rPr>
      </w:pPr>
      <w:r w:rsidRPr="00541F65">
        <w:rPr>
          <w:rFonts w:ascii="Arial Narrow" w:hAnsi="Arial Narrow"/>
          <w:sz w:val="18"/>
          <w:szCs w:val="18"/>
        </w:rPr>
        <w:t xml:space="preserve">Source: </w:t>
      </w:r>
      <w:r w:rsidR="0006347B" w:rsidRPr="00541F65">
        <w:rPr>
          <w:rFonts w:ascii="Arial Narrow" w:hAnsi="Arial Narrow"/>
          <w:sz w:val="18"/>
          <w:szCs w:val="18"/>
        </w:rPr>
        <w:t>D</w:t>
      </w:r>
      <w:r w:rsidRPr="00541F65">
        <w:rPr>
          <w:rFonts w:ascii="Arial Narrow" w:hAnsi="Arial Narrow"/>
          <w:sz w:val="18"/>
          <w:szCs w:val="18"/>
        </w:rPr>
        <w:t>eveloped during the evaluation using Section 3 - Economic model (</w:t>
      </w:r>
      <w:proofErr w:type="spellStart"/>
      <w:r w:rsidRPr="00541F65">
        <w:rPr>
          <w:rFonts w:ascii="Arial Narrow" w:hAnsi="Arial Narrow"/>
          <w:sz w:val="18"/>
          <w:szCs w:val="18"/>
        </w:rPr>
        <w:t>Cabozantinib</w:t>
      </w:r>
      <w:proofErr w:type="spellEnd"/>
      <w:r w:rsidRPr="00541F65">
        <w:rPr>
          <w:rFonts w:ascii="Arial Narrow" w:hAnsi="Arial Narrow"/>
          <w:sz w:val="18"/>
          <w:szCs w:val="18"/>
        </w:rPr>
        <w:t xml:space="preserve"> vs </w:t>
      </w:r>
      <w:proofErr w:type="spellStart"/>
      <w:r w:rsidRPr="00541F65">
        <w:rPr>
          <w:rFonts w:ascii="Arial Narrow" w:hAnsi="Arial Narrow"/>
          <w:sz w:val="18"/>
          <w:szCs w:val="18"/>
        </w:rPr>
        <w:t>Sunitinib</w:t>
      </w:r>
      <w:proofErr w:type="spellEnd"/>
      <w:r w:rsidRPr="00541F65">
        <w:rPr>
          <w:rFonts w:ascii="Arial Narrow" w:hAnsi="Arial Narrow"/>
          <w:sz w:val="18"/>
          <w:szCs w:val="18"/>
        </w:rPr>
        <w:t>).</w:t>
      </w:r>
      <w:r w:rsidR="00E46DBF" w:rsidRPr="00541F65">
        <w:rPr>
          <w:rFonts w:ascii="Arial Narrow" w:hAnsi="Arial Narrow"/>
          <w:sz w:val="18"/>
          <w:szCs w:val="18"/>
        </w:rPr>
        <w:t xml:space="preserve"> </w:t>
      </w:r>
    </w:p>
    <w:p w:rsidR="00E46DBF" w:rsidRPr="00541F65" w:rsidRDefault="00E46DBF" w:rsidP="00600461">
      <w:pPr>
        <w:pStyle w:val="3-BodyText"/>
        <w:keepNext/>
        <w:keepLines/>
        <w:numPr>
          <w:ilvl w:val="0"/>
          <w:numId w:val="0"/>
        </w:numPr>
        <w:spacing w:after="0"/>
        <w:rPr>
          <w:rFonts w:ascii="Arial Narrow" w:hAnsi="Arial Narrow"/>
          <w:bCs/>
          <w:sz w:val="18"/>
          <w:szCs w:val="18"/>
        </w:rPr>
      </w:pPr>
      <w:r w:rsidRPr="00541F65">
        <w:rPr>
          <w:rFonts w:ascii="Arial Narrow" w:hAnsi="Arial Narrow"/>
          <w:sz w:val="18"/>
          <w:szCs w:val="18"/>
        </w:rPr>
        <w:t xml:space="preserve">Abbreviations: Cabo = </w:t>
      </w:r>
      <w:proofErr w:type="spellStart"/>
      <w:r w:rsidRPr="00541F65">
        <w:rPr>
          <w:rFonts w:ascii="Arial Narrow" w:hAnsi="Arial Narrow"/>
          <w:sz w:val="18"/>
          <w:szCs w:val="18"/>
        </w:rPr>
        <w:t>cabozantinib</w:t>
      </w:r>
      <w:proofErr w:type="spellEnd"/>
      <w:r w:rsidRPr="00541F65">
        <w:rPr>
          <w:rFonts w:ascii="Arial Narrow" w:hAnsi="Arial Narrow"/>
          <w:sz w:val="18"/>
          <w:szCs w:val="18"/>
        </w:rPr>
        <w:t xml:space="preserve">; ICER = incremental cost effectiveness ratio; QALY = </w:t>
      </w:r>
      <w:r w:rsidRPr="00541F65">
        <w:rPr>
          <w:rFonts w:ascii="Arial Narrow" w:hAnsi="Arial Narrow"/>
          <w:bCs/>
          <w:sz w:val="18"/>
          <w:szCs w:val="18"/>
        </w:rPr>
        <w:t xml:space="preserve">quality adjusted life years; PBS </w:t>
      </w:r>
      <w:r w:rsidRPr="00541F65">
        <w:rPr>
          <w:rFonts w:ascii="Arial Narrow" w:hAnsi="Arial Narrow"/>
          <w:sz w:val="18"/>
          <w:szCs w:val="18"/>
        </w:rPr>
        <w:t>= Pharmaceutical Benefit Scheme;</w:t>
      </w:r>
      <w:r w:rsidRPr="00541F65">
        <w:rPr>
          <w:rFonts w:ascii="Arial Narrow" w:hAnsi="Arial Narrow"/>
          <w:bCs/>
          <w:sz w:val="18"/>
          <w:szCs w:val="18"/>
        </w:rPr>
        <w:t xml:space="preserve"> PSCR = Pre-Sub-Committee Response; </w:t>
      </w:r>
      <w:proofErr w:type="spellStart"/>
      <w:r w:rsidRPr="00541F65">
        <w:rPr>
          <w:rFonts w:ascii="Arial Narrow" w:hAnsi="Arial Narrow"/>
          <w:bCs/>
          <w:sz w:val="18"/>
          <w:szCs w:val="18"/>
        </w:rPr>
        <w:t>Suni</w:t>
      </w:r>
      <w:proofErr w:type="spellEnd"/>
      <w:r w:rsidRPr="00541F65">
        <w:rPr>
          <w:rFonts w:ascii="Arial Narrow" w:hAnsi="Arial Narrow"/>
          <w:bCs/>
          <w:sz w:val="18"/>
          <w:szCs w:val="18"/>
        </w:rPr>
        <w:t xml:space="preserve"> = </w:t>
      </w:r>
      <w:proofErr w:type="spellStart"/>
      <w:r w:rsidRPr="00541F65">
        <w:rPr>
          <w:rFonts w:ascii="Arial Narrow" w:hAnsi="Arial Narrow"/>
          <w:bCs/>
          <w:sz w:val="18"/>
          <w:szCs w:val="18"/>
        </w:rPr>
        <w:t>sunitinib</w:t>
      </w:r>
      <w:proofErr w:type="spellEnd"/>
      <w:r w:rsidRPr="00541F65">
        <w:rPr>
          <w:rFonts w:ascii="Arial Narrow" w:hAnsi="Arial Narrow"/>
          <w:bCs/>
          <w:sz w:val="18"/>
          <w:szCs w:val="18"/>
        </w:rPr>
        <w:t>.</w:t>
      </w:r>
    </w:p>
    <w:p w:rsidR="00E50D3A" w:rsidRPr="00541F65" w:rsidRDefault="00E50D3A" w:rsidP="00E50D3A">
      <w:pPr>
        <w:rPr>
          <w:rFonts w:ascii="Arial Narrow" w:hAnsi="Arial Narrow"/>
          <w:sz w:val="18"/>
          <w:szCs w:val="18"/>
          <w:highlight w:val="green"/>
        </w:rPr>
      </w:pPr>
    </w:p>
    <w:p w:rsidR="00490431" w:rsidRPr="0025590B" w:rsidRDefault="00183E75" w:rsidP="008D108A">
      <w:pPr>
        <w:pStyle w:val="3-BodyText"/>
        <w:rPr>
          <w:iCs/>
        </w:rPr>
      </w:pPr>
      <w:r>
        <w:rPr>
          <w:iCs/>
        </w:rPr>
        <w:t>The evaluation conducted</w:t>
      </w:r>
      <w:r w:rsidR="00F30DC2" w:rsidRPr="0025590B">
        <w:rPr>
          <w:iCs/>
        </w:rPr>
        <w:t xml:space="preserve"> </w:t>
      </w:r>
      <w:r w:rsidR="00EB570E" w:rsidRPr="0025590B">
        <w:rPr>
          <w:iCs/>
        </w:rPr>
        <w:t xml:space="preserve">sensitivity analyses using </w:t>
      </w:r>
      <w:r w:rsidR="00F30DC2" w:rsidRPr="0025590B">
        <w:rPr>
          <w:iCs/>
        </w:rPr>
        <w:t xml:space="preserve">the same post-progression costs </w:t>
      </w:r>
      <w:r w:rsidR="00577D74" w:rsidRPr="0025590B">
        <w:rPr>
          <w:iCs/>
        </w:rPr>
        <w:t>for</w:t>
      </w:r>
      <w:r w:rsidR="00F30DC2" w:rsidRPr="0025590B">
        <w:rPr>
          <w:iCs/>
        </w:rPr>
        <w:t xml:space="preserve"> </w:t>
      </w:r>
      <w:proofErr w:type="spellStart"/>
      <w:r w:rsidR="00F30DC2" w:rsidRPr="0025590B">
        <w:rPr>
          <w:iCs/>
        </w:rPr>
        <w:t>cabozantinib</w:t>
      </w:r>
      <w:proofErr w:type="spellEnd"/>
      <w:r w:rsidR="00F30DC2" w:rsidRPr="0025590B">
        <w:rPr>
          <w:iCs/>
        </w:rPr>
        <w:t xml:space="preserve"> and </w:t>
      </w:r>
      <w:proofErr w:type="spellStart"/>
      <w:r w:rsidR="00F30DC2" w:rsidRPr="0025590B">
        <w:rPr>
          <w:iCs/>
        </w:rPr>
        <w:t>sunitinib</w:t>
      </w:r>
      <w:proofErr w:type="spellEnd"/>
      <w:r w:rsidR="00F30DC2" w:rsidRPr="0025590B">
        <w:rPr>
          <w:iCs/>
        </w:rPr>
        <w:t>.</w:t>
      </w:r>
      <w:r w:rsidR="00EA4111" w:rsidRPr="0025590B">
        <w:rPr>
          <w:iCs/>
        </w:rPr>
        <w:t xml:space="preserve"> </w:t>
      </w:r>
      <w:r w:rsidR="00577D74" w:rsidRPr="00541F65">
        <w:rPr>
          <w:iCs/>
        </w:rPr>
        <w:t>T</w:t>
      </w:r>
      <w:r w:rsidR="00F30DC2" w:rsidRPr="00541F65">
        <w:rPr>
          <w:iCs/>
        </w:rPr>
        <w:t xml:space="preserve">he ICER increased </w:t>
      </w:r>
      <w:r w:rsidR="00EB570E" w:rsidRPr="00541F65">
        <w:rPr>
          <w:iCs/>
        </w:rPr>
        <w:t>to</w:t>
      </w:r>
      <w:r w:rsidR="00F30DC2" w:rsidRPr="00541F65">
        <w:rPr>
          <w:iCs/>
        </w:rPr>
        <w:t xml:space="preserve"> $</w:t>
      </w:r>
      <w:r w:rsidR="00EE4FF4">
        <w:rPr>
          <w:iCs/>
        </w:rPr>
        <w:t>75,000</w:t>
      </w:r>
      <w:r w:rsidR="00F30DC2" w:rsidRPr="00541F65">
        <w:rPr>
          <w:iCs/>
        </w:rPr>
        <w:t>/QALY</w:t>
      </w:r>
      <w:r w:rsidR="00957D7F">
        <w:rPr>
          <w:iCs/>
        </w:rPr>
        <w:t xml:space="preserve"> – </w:t>
      </w:r>
      <w:r w:rsidR="00EE4FF4">
        <w:rPr>
          <w:iCs/>
        </w:rPr>
        <w:t>$105,000/QALY</w:t>
      </w:r>
      <w:r w:rsidR="00F30DC2" w:rsidRPr="00541F65">
        <w:rPr>
          <w:iCs/>
        </w:rPr>
        <w:t xml:space="preserve"> </w:t>
      </w:r>
      <w:r w:rsidR="00EA4111" w:rsidRPr="00541F65">
        <w:rPr>
          <w:iCs/>
        </w:rPr>
        <w:t>if the same post-progression costs per cycle w</w:t>
      </w:r>
      <w:r w:rsidR="00795748" w:rsidRPr="00541F65">
        <w:rPr>
          <w:iCs/>
        </w:rPr>
        <w:t xml:space="preserve">ere applied, </w:t>
      </w:r>
      <w:r w:rsidR="00EA4111" w:rsidRPr="00541F65">
        <w:rPr>
          <w:iCs/>
        </w:rPr>
        <w:t xml:space="preserve">based on </w:t>
      </w:r>
      <w:r w:rsidR="00875620" w:rsidRPr="00541F65">
        <w:rPr>
          <w:iCs/>
        </w:rPr>
        <w:t>the combined</w:t>
      </w:r>
      <w:r w:rsidR="00EA4111" w:rsidRPr="00541F65">
        <w:rPr>
          <w:iCs/>
        </w:rPr>
        <w:t xml:space="preserve"> post-progression costs </w:t>
      </w:r>
      <w:r w:rsidR="00875620" w:rsidRPr="00541F65">
        <w:rPr>
          <w:iCs/>
        </w:rPr>
        <w:t xml:space="preserve">for </w:t>
      </w:r>
      <w:proofErr w:type="spellStart"/>
      <w:r w:rsidR="00EA4111" w:rsidRPr="00541F65">
        <w:rPr>
          <w:iCs/>
        </w:rPr>
        <w:t>cabozantinib</w:t>
      </w:r>
      <w:proofErr w:type="spellEnd"/>
      <w:r w:rsidR="00EA4111" w:rsidRPr="00541F65">
        <w:rPr>
          <w:iCs/>
        </w:rPr>
        <w:t xml:space="preserve"> and </w:t>
      </w:r>
      <w:proofErr w:type="spellStart"/>
      <w:r w:rsidR="00EA4111" w:rsidRPr="00541F65">
        <w:rPr>
          <w:iCs/>
        </w:rPr>
        <w:t>sunitinib</w:t>
      </w:r>
      <w:proofErr w:type="spellEnd"/>
      <w:r w:rsidR="00EA4111" w:rsidRPr="00541F65">
        <w:rPr>
          <w:iCs/>
        </w:rPr>
        <w:t xml:space="preserve"> arm</w:t>
      </w:r>
      <w:r w:rsidR="004B31BE" w:rsidRPr="00541F65">
        <w:rPr>
          <w:iCs/>
        </w:rPr>
        <w:t xml:space="preserve"> (</w:t>
      </w:r>
      <w:r w:rsidR="0022544D" w:rsidRPr="00541F65">
        <w:rPr>
          <w:iCs/>
        </w:rPr>
        <w:t xml:space="preserve">i.e. </w:t>
      </w:r>
      <w:r w:rsidR="003A2BF5" w:rsidRPr="00541F65">
        <w:rPr>
          <w:iCs/>
        </w:rPr>
        <w:t xml:space="preserve">post-progression costs of </w:t>
      </w:r>
      <w:r w:rsidR="00803E61">
        <w:rPr>
          <w:iCs/>
        </w:rPr>
        <w:t xml:space="preserve">less than </w:t>
      </w:r>
      <w:r w:rsidR="003A2BF5" w:rsidRPr="00803E61">
        <w:rPr>
          <w:iCs/>
        </w:rPr>
        <w:t>$</w:t>
      </w:r>
      <w:r w:rsidR="00803E61">
        <w:rPr>
          <w:iCs/>
        </w:rPr>
        <w:t>10 million</w:t>
      </w:r>
      <w:r w:rsidR="003A2BF5" w:rsidRPr="00803E61">
        <w:rPr>
          <w:iCs/>
        </w:rPr>
        <w:t xml:space="preserve"> per cycle</w:t>
      </w:r>
      <w:r w:rsidR="003A2BF5" w:rsidRPr="00541F65">
        <w:rPr>
          <w:iCs/>
        </w:rPr>
        <w:t xml:space="preserve">, based on </w:t>
      </w:r>
      <w:r w:rsidR="0022544D" w:rsidRPr="00541F65">
        <w:rPr>
          <w:iCs/>
        </w:rPr>
        <w:t xml:space="preserve">all patients from </w:t>
      </w:r>
      <w:r w:rsidR="004350E6" w:rsidRPr="00541F65">
        <w:rPr>
          <w:iCs/>
        </w:rPr>
        <w:t xml:space="preserve">the </w:t>
      </w:r>
      <w:r w:rsidR="0022544D" w:rsidRPr="00541F65">
        <w:rPr>
          <w:iCs/>
        </w:rPr>
        <w:t xml:space="preserve">10% PBS </w:t>
      </w:r>
      <w:r w:rsidR="004350E6" w:rsidRPr="00541F65">
        <w:rPr>
          <w:iCs/>
        </w:rPr>
        <w:t xml:space="preserve">sample </w:t>
      </w:r>
      <w:r w:rsidR="007B1E56" w:rsidRPr="00541F65">
        <w:rPr>
          <w:iCs/>
        </w:rPr>
        <w:t xml:space="preserve">including </w:t>
      </w:r>
      <w:r w:rsidR="0022544D" w:rsidRPr="00541F65">
        <w:rPr>
          <w:iCs/>
        </w:rPr>
        <w:t>immunotherapy</w:t>
      </w:r>
      <w:r w:rsidR="004B31BE" w:rsidRPr="00541F65">
        <w:rPr>
          <w:iCs/>
        </w:rPr>
        <w:t>)</w:t>
      </w:r>
      <w:r w:rsidR="00EA4111" w:rsidRPr="00541F65">
        <w:rPr>
          <w:iCs/>
        </w:rPr>
        <w:t>.</w:t>
      </w:r>
      <w:r w:rsidR="00EA4111" w:rsidRPr="00541F65" w:rsidDel="00EA4111">
        <w:rPr>
          <w:iCs/>
        </w:rPr>
        <w:t xml:space="preserve"> </w:t>
      </w:r>
      <w:r w:rsidR="008F0E03" w:rsidRPr="00541F65">
        <w:rPr>
          <w:iCs/>
        </w:rPr>
        <w:t>The ESC considered th</w:t>
      </w:r>
      <w:r w:rsidR="00EB570E" w:rsidRPr="00541F65">
        <w:rPr>
          <w:iCs/>
        </w:rPr>
        <w:t xml:space="preserve">ese to be the </w:t>
      </w:r>
      <w:r w:rsidR="008F0E03" w:rsidRPr="00541F65">
        <w:rPr>
          <w:iCs/>
        </w:rPr>
        <w:t>most appropriate</w:t>
      </w:r>
      <w:r w:rsidR="00EB570E" w:rsidRPr="00541F65">
        <w:rPr>
          <w:iCs/>
        </w:rPr>
        <w:t xml:space="preserve"> post-progression costs</w:t>
      </w:r>
      <w:r w:rsidR="008F0E03" w:rsidRPr="00541F65">
        <w:rPr>
          <w:iCs/>
        </w:rPr>
        <w:t xml:space="preserve">. </w:t>
      </w:r>
    </w:p>
    <w:p w:rsidR="00D163A3" w:rsidRPr="00541F65" w:rsidRDefault="00F933CA" w:rsidP="00535453">
      <w:pPr>
        <w:pStyle w:val="3-BodyText"/>
      </w:pPr>
      <w:r>
        <w:lastRenderedPageBreak/>
        <w:t>The PBAC considered that the inclusion of an OS gain was not adequately supported by the evidence</w:t>
      </w:r>
      <w:r w:rsidR="008874E5">
        <w:t>. R</w:t>
      </w:r>
      <w:r w:rsidR="0088321B">
        <w:t xml:space="preserve">emoval of the difference in OS </w:t>
      </w:r>
      <w:r w:rsidR="00B30811">
        <w:t>increases the ICER (</w:t>
      </w:r>
      <w:r w:rsidR="00EE4FF4">
        <w:t>more than $200,000</w:t>
      </w:r>
      <w:r w:rsidR="00B30811">
        <w:t>/QALY)</w:t>
      </w:r>
      <w:r w:rsidR="0088321B">
        <w:t xml:space="preserve"> </w:t>
      </w:r>
      <w:r w:rsidR="00183E75">
        <w:t>and</w:t>
      </w:r>
      <w:r w:rsidR="008874E5">
        <w:t xml:space="preserve"> </w:t>
      </w:r>
      <w:r w:rsidR="008874E5" w:rsidRPr="008874E5">
        <w:t>increases the sensitivity of the model to the post progression costs</w:t>
      </w:r>
      <w:r w:rsidR="00BD33F3">
        <w:t>. The PBAC noted</w:t>
      </w:r>
      <w:r w:rsidR="0088321B">
        <w:t xml:space="preserve"> </w:t>
      </w:r>
      <w:r>
        <w:t xml:space="preserve">the results of a </w:t>
      </w:r>
      <w:r w:rsidRPr="00F933CA">
        <w:t>multivariate sensitivity analysis w</w:t>
      </w:r>
      <w:r>
        <w:t>hich</w:t>
      </w:r>
      <w:r w:rsidRPr="00F933CA">
        <w:t>:</w:t>
      </w:r>
      <w:r>
        <w:t xml:space="preserve"> assumed</w:t>
      </w:r>
      <w:r w:rsidRPr="00F933CA">
        <w:t xml:space="preserve"> </w:t>
      </w:r>
      <w:r>
        <w:t>n</w:t>
      </w:r>
      <w:r w:rsidRPr="00F933CA">
        <w:t>o difference in OS</w:t>
      </w:r>
      <w:r>
        <w:t>;</w:t>
      </w:r>
      <w:r w:rsidRPr="00F933CA">
        <w:t xml:space="preserve"> </w:t>
      </w:r>
      <w:r>
        <w:t>r</w:t>
      </w:r>
      <w:r w:rsidRPr="00F933CA">
        <w:t>emove</w:t>
      </w:r>
      <w:r>
        <w:t>d</w:t>
      </w:r>
      <w:r w:rsidRPr="00F933CA">
        <w:t xml:space="preserve"> </w:t>
      </w:r>
      <w:r>
        <w:t xml:space="preserve">the </w:t>
      </w:r>
      <w:r w:rsidRPr="00F933CA">
        <w:t>duplicated</w:t>
      </w:r>
      <w:r>
        <w:t xml:space="preserve"> </w:t>
      </w:r>
      <w:r w:rsidRPr="00F933CA">
        <w:t xml:space="preserve">proportion of time receiving </w:t>
      </w:r>
      <w:r>
        <w:t xml:space="preserve">post-progression </w:t>
      </w:r>
      <w:r w:rsidRPr="00F933CA">
        <w:t>treatment</w:t>
      </w:r>
      <w:r>
        <w:t>, and applied the s</w:t>
      </w:r>
      <w:r w:rsidRPr="00F933CA">
        <w:t xml:space="preserve">ame post-progression costs per cycle for </w:t>
      </w:r>
      <w:r w:rsidR="0088321B">
        <w:t xml:space="preserve">the </w:t>
      </w:r>
      <w:proofErr w:type="spellStart"/>
      <w:r w:rsidRPr="00F933CA">
        <w:t>sunitinib</w:t>
      </w:r>
      <w:proofErr w:type="spellEnd"/>
      <w:r w:rsidRPr="00F933CA">
        <w:t xml:space="preserve"> and </w:t>
      </w:r>
      <w:proofErr w:type="spellStart"/>
      <w:r w:rsidRPr="00F933CA">
        <w:t>cabozantinib</w:t>
      </w:r>
      <w:proofErr w:type="spellEnd"/>
      <w:r w:rsidRPr="00F933CA">
        <w:t xml:space="preserve"> arms</w:t>
      </w:r>
      <w:r>
        <w:t xml:space="preserve">. </w:t>
      </w:r>
      <w:r w:rsidR="0088321B">
        <w:t>This</w:t>
      </w:r>
      <w:r>
        <w:t xml:space="preserve"> resulted in an ICER of </w:t>
      </w:r>
      <w:r w:rsidR="00EE4FF4">
        <w:t>more than $200,000</w:t>
      </w:r>
      <w:r>
        <w:t xml:space="preserve">/QALY based on the submission’s assumed effective prices. </w:t>
      </w:r>
    </w:p>
    <w:p w:rsidR="00F30DC2" w:rsidRPr="00E55545" w:rsidRDefault="00F30DC2" w:rsidP="00E11917">
      <w:pPr>
        <w:pStyle w:val="Heading2"/>
        <w:keepNext/>
      </w:pPr>
      <w:bookmarkStart w:id="32" w:name="_Toc371170711"/>
      <w:bookmarkStart w:id="33" w:name="_Toc536002947"/>
      <w:bookmarkStart w:id="34" w:name="_Toc536023499"/>
      <w:bookmarkStart w:id="35" w:name="_Toc29800774"/>
      <w:r w:rsidRPr="00E55545">
        <w:t>Drug cost/patient/course</w:t>
      </w:r>
      <w:bookmarkEnd w:id="32"/>
      <w:r>
        <w:t xml:space="preserve"> </w:t>
      </w:r>
      <w:r w:rsidRPr="000C619E">
        <w:t>$</w:t>
      </w:r>
      <w:bookmarkEnd w:id="33"/>
      <w:bookmarkEnd w:id="34"/>
      <w:bookmarkEnd w:id="35"/>
      <w:r w:rsidR="009C73AF">
        <w:rPr>
          <w:noProof/>
          <w:color w:val="000000"/>
          <w:highlight w:val="black"/>
        </w:rPr>
        <w:t>''''''''''''</w:t>
      </w:r>
    </w:p>
    <w:p w:rsidR="00F30DC2" w:rsidRPr="009801A7" w:rsidRDefault="00F30DC2" w:rsidP="00E11917">
      <w:pPr>
        <w:pStyle w:val="ListParagraph"/>
        <w:keepNext/>
        <w:numPr>
          <w:ilvl w:val="1"/>
          <w:numId w:val="1"/>
        </w:numPr>
        <w:spacing w:before="120"/>
        <w:rPr>
          <w:iCs/>
        </w:rPr>
      </w:pPr>
      <w:r w:rsidRPr="009801A7">
        <w:t xml:space="preserve">The average time on treatment estimated from the model was </w:t>
      </w:r>
      <w:r w:rsidR="003A4A87">
        <w:t>12.6</w:t>
      </w:r>
      <w:r w:rsidRPr="009801A7">
        <w:t xml:space="preserve"> months for </w:t>
      </w:r>
      <w:proofErr w:type="spellStart"/>
      <w:r w:rsidRPr="009801A7">
        <w:t>cabozantinib</w:t>
      </w:r>
      <w:proofErr w:type="spellEnd"/>
      <w:r w:rsidRPr="009801A7">
        <w:t xml:space="preserve"> and </w:t>
      </w:r>
      <w:r w:rsidR="003A4A87">
        <w:t>7.2</w:t>
      </w:r>
      <w:r w:rsidRPr="009801A7">
        <w:t xml:space="preserve"> months for </w:t>
      </w:r>
      <w:proofErr w:type="spellStart"/>
      <w:r w:rsidRPr="009801A7">
        <w:t>sunitinib</w:t>
      </w:r>
      <w:proofErr w:type="spellEnd"/>
      <w:r w:rsidRPr="009801A7">
        <w:t xml:space="preserve">. Based on the resubmission’s estimates, the drug cost/patient/course for </w:t>
      </w:r>
      <w:proofErr w:type="spellStart"/>
      <w:r w:rsidRPr="009801A7">
        <w:t>cabozantinib</w:t>
      </w:r>
      <w:proofErr w:type="spellEnd"/>
      <w:r w:rsidRPr="009801A7">
        <w:t xml:space="preserve"> was estimated to be $</w:t>
      </w:r>
      <w:r w:rsidR="009C73AF">
        <w:rPr>
          <w:noProof/>
          <w:color w:val="000000"/>
          <w:highlight w:val="black"/>
        </w:rPr>
        <w:t>''''''''''''</w:t>
      </w:r>
      <w:r w:rsidRPr="009801A7">
        <w:t xml:space="preserve"> compared to $</w:t>
      </w:r>
      <w:r w:rsidR="009C73AF">
        <w:rPr>
          <w:noProof/>
          <w:color w:val="000000"/>
          <w:highlight w:val="black"/>
        </w:rPr>
        <w:t>''''''''''''''</w:t>
      </w:r>
      <w:r w:rsidRPr="009801A7">
        <w:t xml:space="preserve"> f</w:t>
      </w:r>
      <w:r w:rsidR="005D33BD" w:rsidRPr="009801A7">
        <w:t>rom</w:t>
      </w:r>
      <w:r w:rsidRPr="009801A7">
        <w:t xml:space="preserve"> the March 2019 submission. </w:t>
      </w:r>
      <w:r w:rsidRPr="009801A7">
        <w:rPr>
          <w:iCs/>
        </w:rPr>
        <w:t xml:space="preserve">The reduction was mainly because </w:t>
      </w:r>
      <w:r w:rsidR="0057338C" w:rsidRPr="009801A7">
        <w:rPr>
          <w:iCs/>
        </w:rPr>
        <w:t xml:space="preserve">of </w:t>
      </w:r>
      <w:r w:rsidRPr="009801A7">
        <w:rPr>
          <w:iCs/>
        </w:rPr>
        <w:t xml:space="preserve">the </w:t>
      </w:r>
      <w:r w:rsidR="00C06076">
        <w:rPr>
          <w:iCs/>
        </w:rPr>
        <w:t>lower</w:t>
      </w:r>
      <w:r w:rsidRPr="009801A7">
        <w:rPr>
          <w:iCs/>
        </w:rPr>
        <w:t xml:space="preserve"> effective price proposed in the resubmission.</w:t>
      </w:r>
      <w:r w:rsidR="00B71A30" w:rsidRPr="009801A7">
        <w:rPr>
          <w:iCs/>
        </w:rPr>
        <w:t xml:space="preserve"> </w:t>
      </w:r>
      <w:r w:rsidR="00B71A30" w:rsidRPr="009801A7">
        <w:t xml:space="preserve">The drug </w:t>
      </w:r>
      <w:r w:rsidR="00B45FC4" w:rsidRPr="009801A7">
        <w:t xml:space="preserve">cost </w:t>
      </w:r>
      <w:r w:rsidR="00B71A30" w:rsidRPr="009801A7">
        <w:t>per patient for</w:t>
      </w:r>
      <w:r w:rsidR="005D33BD" w:rsidRPr="009801A7">
        <w:t xml:space="preserve"> the</w:t>
      </w:r>
      <w:r w:rsidR="00B71A30" w:rsidRPr="009801A7">
        <w:t xml:space="preserve"> proposed and comparator drugs are summarised in Table </w:t>
      </w:r>
      <w:r w:rsidR="00C60410" w:rsidRPr="009801A7">
        <w:t>1</w:t>
      </w:r>
      <w:r w:rsidR="00DB7AEF" w:rsidRPr="009801A7">
        <w:t>8</w:t>
      </w:r>
      <w:r w:rsidR="00B71A30" w:rsidRPr="009801A7">
        <w:t>.</w:t>
      </w:r>
      <w:r w:rsidR="00B71A30" w:rsidRPr="009801A7">
        <w:rPr>
          <w:iCs/>
        </w:rPr>
        <w:t xml:space="preserve"> </w:t>
      </w:r>
    </w:p>
    <w:p w:rsidR="003A4A87" w:rsidRPr="003A4A87" w:rsidRDefault="003A4A87" w:rsidP="003A4A87">
      <w:pPr>
        <w:pStyle w:val="TableHeading0"/>
      </w:pPr>
      <w:r w:rsidRPr="003A4A87">
        <w:rPr>
          <w:rStyle w:val="CommentReference"/>
          <w:b/>
          <w:szCs w:val="22"/>
        </w:rPr>
        <w:t xml:space="preserve">Table 18: Drug cost per patient for </w:t>
      </w:r>
      <w:proofErr w:type="spellStart"/>
      <w:r w:rsidRPr="003A4A87">
        <w:rPr>
          <w:rStyle w:val="CommentReference"/>
          <w:b/>
          <w:szCs w:val="22"/>
        </w:rPr>
        <w:t>cabozantinib</w:t>
      </w:r>
      <w:proofErr w:type="spellEnd"/>
      <w:r w:rsidRPr="003A4A87">
        <w:rPr>
          <w:rStyle w:val="CommentReference"/>
          <w:b/>
          <w:szCs w:val="22"/>
        </w:rPr>
        <w:t xml:space="preserve"> and </w:t>
      </w:r>
      <w:proofErr w:type="spellStart"/>
      <w:r w:rsidRPr="003A4A87">
        <w:rPr>
          <w:rStyle w:val="CommentReference"/>
          <w:b/>
          <w:szCs w:val="22"/>
        </w:rPr>
        <w:t>sunitinib</w:t>
      </w:r>
      <w:proofErr w:type="spellEnd"/>
      <w:r w:rsidRPr="003A4A87">
        <w:rPr>
          <w:rStyle w:val="CommentReference"/>
          <w:b/>
          <w:szCs w:val="22"/>
        </w:rPr>
        <w:t xml:space="preser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91"/>
        <w:gridCol w:w="1254"/>
        <w:gridCol w:w="1220"/>
        <w:gridCol w:w="1294"/>
        <w:gridCol w:w="1259"/>
        <w:gridCol w:w="1137"/>
        <w:gridCol w:w="1366"/>
      </w:tblGrid>
      <w:tr w:rsidR="003A4A87" w:rsidTr="00C74F70">
        <w:trPr>
          <w:cantSplit/>
          <w:tblHeader/>
          <w:jc w:val="center"/>
        </w:trPr>
        <w:tc>
          <w:tcPr>
            <w:tcW w:w="827" w:type="pct"/>
            <w:tcMar>
              <w:top w:w="0" w:type="dxa"/>
              <w:left w:w="28" w:type="dxa"/>
              <w:bottom w:w="0" w:type="dxa"/>
              <w:right w:w="28" w:type="dxa"/>
            </w:tcMar>
            <w:vAlign w:val="center"/>
          </w:tcPr>
          <w:p w:rsidR="003A4A87" w:rsidRDefault="003A4A87">
            <w:pPr>
              <w:pStyle w:val="In-tableHeading"/>
              <w:jc w:val="center"/>
            </w:pPr>
          </w:p>
        </w:tc>
        <w:tc>
          <w:tcPr>
            <w:tcW w:w="2088" w:type="pct"/>
            <w:gridSpan w:val="3"/>
            <w:tcMar>
              <w:top w:w="0" w:type="dxa"/>
              <w:left w:w="28" w:type="dxa"/>
              <w:bottom w:w="0" w:type="dxa"/>
              <w:right w:w="28" w:type="dxa"/>
            </w:tcMar>
            <w:vAlign w:val="center"/>
            <w:hideMark/>
          </w:tcPr>
          <w:p w:rsidR="003A4A87" w:rsidRDefault="003A4A87" w:rsidP="006153CB">
            <w:pPr>
              <w:keepNext/>
              <w:jc w:val="center"/>
              <w:rPr>
                <w:rFonts w:ascii="Arial Narrow" w:hAnsi="Arial Narrow"/>
                <w:b/>
                <w:bCs/>
                <w:sz w:val="20"/>
                <w:szCs w:val="20"/>
                <w:lang w:val="en-US"/>
              </w:rPr>
            </w:pPr>
            <w:proofErr w:type="spellStart"/>
            <w:r>
              <w:rPr>
                <w:rFonts w:ascii="Arial Narrow" w:hAnsi="Arial Narrow"/>
                <w:b/>
                <w:bCs/>
                <w:sz w:val="20"/>
                <w:szCs w:val="20"/>
                <w:lang w:val="en-US"/>
              </w:rPr>
              <w:t>Cabozantinib</w:t>
            </w:r>
            <w:proofErr w:type="spellEnd"/>
            <w:r>
              <w:rPr>
                <w:rFonts w:ascii="Arial Narrow" w:hAnsi="Arial Narrow"/>
                <w:b/>
                <w:bCs/>
                <w:sz w:val="20"/>
                <w:szCs w:val="20"/>
                <w:lang w:val="en-US"/>
              </w:rPr>
              <w:t xml:space="preserve"> – treatment</w:t>
            </w:r>
            <w:r w:rsidR="006153CB">
              <w:rPr>
                <w:rFonts w:ascii="Arial Narrow" w:hAnsi="Arial Narrow"/>
                <w:b/>
                <w:bCs/>
                <w:sz w:val="20"/>
                <w:szCs w:val="20"/>
                <w:lang w:val="en-US"/>
              </w:rPr>
              <w:t>-</w:t>
            </w:r>
            <w:r>
              <w:rPr>
                <w:rFonts w:ascii="Arial Narrow" w:hAnsi="Arial Narrow"/>
                <w:b/>
                <w:bCs/>
                <w:sz w:val="20"/>
                <w:szCs w:val="20"/>
                <w:lang w:val="en-US"/>
              </w:rPr>
              <w:t>naïve setting</w:t>
            </w:r>
          </w:p>
        </w:tc>
        <w:tc>
          <w:tcPr>
            <w:tcW w:w="2085" w:type="pct"/>
            <w:gridSpan w:val="3"/>
            <w:tcMar>
              <w:top w:w="0" w:type="dxa"/>
              <w:left w:w="28" w:type="dxa"/>
              <w:bottom w:w="0" w:type="dxa"/>
              <w:right w:w="28" w:type="dxa"/>
            </w:tcMar>
            <w:vAlign w:val="center"/>
            <w:hideMark/>
          </w:tcPr>
          <w:p w:rsidR="003A4A87" w:rsidRDefault="003A4A87">
            <w:pPr>
              <w:keepNext/>
              <w:jc w:val="center"/>
              <w:rPr>
                <w:rFonts w:ascii="Arial Narrow" w:hAnsi="Arial Narrow"/>
                <w:b/>
                <w:bCs/>
                <w:sz w:val="20"/>
                <w:szCs w:val="20"/>
                <w:lang w:val="en-US"/>
              </w:rPr>
            </w:pPr>
            <w:proofErr w:type="spellStart"/>
            <w:r>
              <w:rPr>
                <w:rFonts w:ascii="Arial Narrow" w:hAnsi="Arial Narrow"/>
                <w:b/>
                <w:bCs/>
                <w:sz w:val="20"/>
                <w:szCs w:val="20"/>
                <w:lang w:val="en-US"/>
              </w:rPr>
              <w:t>Sunitinib</w:t>
            </w:r>
            <w:proofErr w:type="spellEnd"/>
          </w:p>
        </w:tc>
      </w:tr>
      <w:tr w:rsidR="003A4A87" w:rsidTr="00C74F70">
        <w:trPr>
          <w:cantSplit/>
          <w:tblHeader/>
          <w:jc w:val="center"/>
        </w:trPr>
        <w:tc>
          <w:tcPr>
            <w:tcW w:w="827" w:type="pct"/>
            <w:tcMar>
              <w:top w:w="0" w:type="dxa"/>
              <w:left w:w="28" w:type="dxa"/>
              <w:bottom w:w="0" w:type="dxa"/>
              <w:right w:w="28" w:type="dxa"/>
            </w:tcMar>
            <w:vAlign w:val="center"/>
          </w:tcPr>
          <w:p w:rsidR="003A4A87" w:rsidRDefault="003A4A87">
            <w:pPr>
              <w:pStyle w:val="In-tableHeading"/>
              <w:jc w:val="center"/>
              <w:rPr>
                <w:bCs/>
                <w:szCs w:val="20"/>
              </w:rPr>
            </w:pPr>
          </w:p>
        </w:tc>
        <w:tc>
          <w:tcPr>
            <w:tcW w:w="695" w:type="pct"/>
            <w:tcMar>
              <w:top w:w="0" w:type="dxa"/>
              <w:left w:w="28" w:type="dxa"/>
              <w:bottom w:w="0" w:type="dxa"/>
              <w:right w:w="28" w:type="dxa"/>
            </w:tcMar>
            <w:vAlign w:val="center"/>
            <w:hideMark/>
          </w:tcPr>
          <w:p w:rsidR="003A4A87" w:rsidRDefault="003A4A87">
            <w:pPr>
              <w:pStyle w:val="In-tableHeading"/>
              <w:jc w:val="center"/>
              <w:rPr>
                <w:lang w:val="en-AU"/>
              </w:rPr>
            </w:pPr>
            <w:r>
              <w:t>Trial dose and duration</w:t>
            </w:r>
          </w:p>
        </w:tc>
        <w:tc>
          <w:tcPr>
            <w:tcW w:w="676" w:type="pct"/>
            <w:tcMar>
              <w:top w:w="0" w:type="dxa"/>
              <w:left w:w="28" w:type="dxa"/>
              <w:bottom w:w="0" w:type="dxa"/>
              <w:right w:w="28" w:type="dxa"/>
            </w:tcMar>
            <w:vAlign w:val="center"/>
            <w:hideMark/>
          </w:tcPr>
          <w:p w:rsidR="003A4A87" w:rsidRDefault="003A4A87">
            <w:pPr>
              <w:pStyle w:val="In-tableHeading"/>
              <w:jc w:val="center"/>
              <w:rPr>
                <w:vertAlign w:val="superscript"/>
              </w:rPr>
            </w:pPr>
            <w:r>
              <w:t>Model</w:t>
            </w:r>
          </w:p>
        </w:tc>
        <w:tc>
          <w:tcPr>
            <w:tcW w:w="717" w:type="pct"/>
            <w:tcMar>
              <w:top w:w="0" w:type="dxa"/>
              <w:left w:w="28" w:type="dxa"/>
              <w:bottom w:w="0" w:type="dxa"/>
              <w:right w:w="28" w:type="dxa"/>
            </w:tcMar>
            <w:vAlign w:val="center"/>
            <w:hideMark/>
          </w:tcPr>
          <w:p w:rsidR="003A4A87" w:rsidRDefault="003A4A87">
            <w:pPr>
              <w:keepNext/>
              <w:jc w:val="center"/>
              <w:rPr>
                <w:rFonts w:ascii="Arial Narrow" w:hAnsi="Arial Narrow"/>
                <w:b/>
                <w:bCs/>
                <w:sz w:val="20"/>
                <w:szCs w:val="20"/>
                <w:lang w:val="en-US"/>
              </w:rPr>
            </w:pPr>
            <w:r>
              <w:rPr>
                <w:rFonts w:ascii="Arial Narrow" w:hAnsi="Arial Narrow"/>
                <w:b/>
                <w:bCs/>
                <w:sz w:val="20"/>
                <w:szCs w:val="20"/>
                <w:lang w:val="en-US"/>
              </w:rPr>
              <w:t>Financial estimate</w:t>
            </w:r>
          </w:p>
        </w:tc>
        <w:tc>
          <w:tcPr>
            <w:tcW w:w="698" w:type="pct"/>
            <w:tcMar>
              <w:top w:w="0" w:type="dxa"/>
              <w:left w:w="28" w:type="dxa"/>
              <w:bottom w:w="0" w:type="dxa"/>
              <w:right w:w="28" w:type="dxa"/>
            </w:tcMar>
            <w:vAlign w:val="center"/>
            <w:hideMark/>
          </w:tcPr>
          <w:p w:rsidR="003A4A87" w:rsidRDefault="003A4A87">
            <w:pPr>
              <w:pStyle w:val="In-tableHeading"/>
              <w:jc w:val="center"/>
              <w:rPr>
                <w:bCs/>
                <w:szCs w:val="20"/>
              </w:rPr>
            </w:pPr>
            <w:r>
              <w:t>Trial dose and duration</w:t>
            </w:r>
          </w:p>
        </w:tc>
        <w:tc>
          <w:tcPr>
            <w:tcW w:w="630" w:type="pct"/>
            <w:tcMar>
              <w:top w:w="0" w:type="dxa"/>
              <w:left w:w="28" w:type="dxa"/>
              <w:bottom w:w="0" w:type="dxa"/>
              <w:right w:w="28" w:type="dxa"/>
            </w:tcMar>
            <w:vAlign w:val="center"/>
            <w:hideMark/>
          </w:tcPr>
          <w:p w:rsidR="003A4A87" w:rsidRDefault="003A4A87">
            <w:pPr>
              <w:pStyle w:val="In-tableHeading"/>
              <w:jc w:val="center"/>
              <w:rPr>
                <w:lang w:val="en-AU"/>
              </w:rPr>
            </w:pPr>
            <w:r>
              <w:t>Model</w:t>
            </w:r>
          </w:p>
        </w:tc>
        <w:tc>
          <w:tcPr>
            <w:tcW w:w="757" w:type="pct"/>
            <w:tcMar>
              <w:top w:w="0" w:type="dxa"/>
              <w:left w:w="28" w:type="dxa"/>
              <w:bottom w:w="0" w:type="dxa"/>
              <w:right w:w="28" w:type="dxa"/>
            </w:tcMar>
            <w:vAlign w:val="center"/>
            <w:hideMark/>
          </w:tcPr>
          <w:p w:rsidR="003A4A87" w:rsidRDefault="003A4A87">
            <w:pPr>
              <w:pStyle w:val="In-tableHeading"/>
              <w:jc w:val="center"/>
            </w:pPr>
            <w:r>
              <w:t>Financial estimates</w:t>
            </w:r>
          </w:p>
        </w:tc>
      </w:tr>
      <w:tr w:rsidR="003A4A87" w:rsidTr="00C74F70">
        <w:trPr>
          <w:cantSplit/>
          <w:jc w:val="center"/>
        </w:trPr>
        <w:tc>
          <w:tcPr>
            <w:tcW w:w="827" w:type="pct"/>
            <w:tcMar>
              <w:top w:w="0" w:type="dxa"/>
              <w:left w:w="28" w:type="dxa"/>
              <w:bottom w:w="0" w:type="dxa"/>
              <w:right w:w="28" w:type="dxa"/>
            </w:tcMar>
            <w:vAlign w:val="center"/>
            <w:hideMark/>
          </w:tcPr>
          <w:p w:rsidR="003A4A87" w:rsidRDefault="003A4A87">
            <w:pPr>
              <w:pStyle w:val="TableText0"/>
              <w:rPr>
                <w:lang w:val="en-US"/>
              </w:rPr>
            </w:pPr>
            <w:r>
              <w:rPr>
                <w:lang w:val="en-US"/>
              </w:rPr>
              <w:t>Mean dose (mg/day)</w:t>
            </w:r>
          </w:p>
        </w:tc>
        <w:tc>
          <w:tcPr>
            <w:tcW w:w="2088" w:type="pct"/>
            <w:gridSpan w:val="3"/>
            <w:tcMar>
              <w:top w:w="0" w:type="dxa"/>
              <w:left w:w="28" w:type="dxa"/>
              <w:bottom w:w="0" w:type="dxa"/>
              <w:right w:w="28" w:type="dxa"/>
            </w:tcMar>
            <w:vAlign w:val="center"/>
            <w:hideMark/>
          </w:tcPr>
          <w:p w:rsidR="003A4A87" w:rsidRDefault="003A4A87">
            <w:pPr>
              <w:pStyle w:val="TableText0"/>
              <w:jc w:val="center"/>
              <w:rPr>
                <w:lang w:val="en-US"/>
              </w:rPr>
            </w:pPr>
            <w:r>
              <w:rPr>
                <w:lang w:val="en-US"/>
              </w:rPr>
              <w:t>Flat pricing across strengths</w:t>
            </w:r>
          </w:p>
        </w:tc>
        <w:tc>
          <w:tcPr>
            <w:tcW w:w="698"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43.7</w:t>
            </w:r>
          </w:p>
        </w:tc>
        <w:tc>
          <w:tcPr>
            <w:tcW w:w="630"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43.7</w:t>
            </w:r>
          </w:p>
        </w:tc>
        <w:tc>
          <w:tcPr>
            <w:tcW w:w="757" w:type="pct"/>
            <w:tcMar>
              <w:top w:w="0" w:type="dxa"/>
              <w:left w:w="28" w:type="dxa"/>
              <w:bottom w:w="0" w:type="dxa"/>
              <w:right w:w="28" w:type="dxa"/>
            </w:tcMar>
            <w:vAlign w:val="center"/>
            <w:hideMark/>
          </w:tcPr>
          <w:p w:rsidR="003A4A87" w:rsidRDefault="003A4A87">
            <w:pPr>
              <w:pStyle w:val="TableText0"/>
              <w:jc w:val="center"/>
              <w:rPr>
                <w:vertAlign w:val="superscript"/>
                <w:lang w:val="en-US"/>
              </w:rPr>
            </w:pPr>
            <w:r>
              <w:rPr>
                <w:lang w:val="en-US"/>
              </w:rPr>
              <w:t xml:space="preserve">37.1 </w:t>
            </w:r>
            <w:r>
              <w:rPr>
                <w:vertAlign w:val="superscript"/>
                <w:lang w:val="en-US"/>
              </w:rPr>
              <w:t>b</w:t>
            </w:r>
          </w:p>
        </w:tc>
      </w:tr>
      <w:tr w:rsidR="003A4A87" w:rsidTr="00C74F70">
        <w:trPr>
          <w:cantSplit/>
          <w:jc w:val="center"/>
        </w:trPr>
        <w:tc>
          <w:tcPr>
            <w:tcW w:w="827" w:type="pct"/>
            <w:tcMar>
              <w:top w:w="0" w:type="dxa"/>
              <w:left w:w="28" w:type="dxa"/>
              <w:bottom w:w="0" w:type="dxa"/>
              <w:right w:w="28" w:type="dxa"/>
            </w:tcMar>
            <w:vAlign w:val="center"/>
            <w:hideMark/>
          </w:tcPr>
          <w:p w:rsidR="003A4A87" w:rsidRDefault="003A4A87">
            <w:pPr>
              <w:pStyle w:val="TableText0"/>
              <w:rPr>
                <w:lang w:val="en-US"/>
              </w:rPr>
            </w:pPr>
            <w:r>
              <w:rPr>
                <w:lang w:val="en-US"/>
              </w:rPr>
              <w:t>Mean duration (months)</w:t>
            </w:r>
          </w:p>
        </w:tc>
        <w:tc>
          <w:tcPr>
            <w:tcW w:w="695"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9.4</w:t>
            </w:r>
            <w:r>
              <w:rPr>
                <w:vertAlign w:val="superscript"/>
                <w:lang w:val="en-US"/>
              </w:rPr>
              <w:t>a</w:t>
            </w:r>
          </w:p>
        </w:tc>
        <w:tc>
          <w:tcPr>
            <w:tcW w:w="676"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12.6</w:t>
            </w:r>
          </w:p>
        </w:tc>
        <w:tc>
          <w:tcPr>
            <w:tcW w:w="717"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10.0</w:t>
            </w:r>
          </w:p>
        </w:tc>
        <w:tc>
          <w:tcPr>
            <w:tcW w:w="698" w:type="pct"/>
            <w:tcMar>
              <w:top w:w="0" w:type="dxa"/>
              <w:left w:w="28" w:type="dxa"/>
              <w:bottom w:w="0" w:type="dxa"/>
              <w:right w:w="28" w:type="dxa"/>
            </w:tcMar>
            <w:vAlign w:val="center"/>
            <w:hideMark/>
          </w:tcPr>
          <w:p w:rsidR="003A4A87" w:rsidRDefault="003A4A87">
            <w:pPr>
              <w:pStyle w:val="TableText0"/>
              <w:jc w:val="center"/>
              <w:rPr>
                <w:vertAlign w:val="superscript"/>
                <w:lang w:val="en-US"/>
              </w:rPr>
            </w:pPr>
            <w:r>
              <w:rPr>
                <w:lang w:val="en-US"/>
              </w:rPr>
              <w:t xml:space="preserve">5.7 </w:t>
            </w:r>
            <w:r>
              <w:rPr>
                <w:vertAlign w:val="superscript"/>
                <w:lang w:val="en-US"/>
              </w:rPr>
              <w:t>a</w:t>
            </w:r>
          </w:p>
        </w:tc>
        <w:tc>
          <w:tcPr>
            <w:tcW w:w="630"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7.2</w:t>
            </w:r>
          </w:p>
        </w:tc>
        <w:tc>
          <w:tcPr>
            <w:tcW w:w="757"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8.0</w:t>
            </w:r>
          </w:p>
        </w:tc>
      </w:tr>
      <w:tr w:rsidR="003A4A87" w:rsidTr="00C74F70">
        <w:trPr>
          <w:cantSplit/>
          <w:jc w:val="center"/>
        </w:trPr>
        <w:tc>
          <w:tcPr>
            <w:tcW w:w="827" w:type="pct"/>
            <w:tcMar>
              <w:top w:w="0" w:type="dxa"/>
              <w:left w:w="28" w:type="dxa"/>
              <w:bottom w:w="0" w:type="dxa"/>
              <w:right w:w="28" w:type="dxa"/>
            </w:tcMar>
            <w:vAlign w:val="center"/>
            <w:hideMark/>
          </w:tcPr>
          <w:p w:rsidR="003A4A87" w:rsidRDefault="003A4A87">
            <w:pPr>
              <w:pStyle w:val="TableText0"/>
              <w:rPr>
                <w:lang w:val="en-US"/>
              </w:rPr>
            </w:pPr>
            <w:r>
              <w:rPr>
                <w:lang w:val="en-US"/>
              </w:rPr>
              <w:t xml:space="preserve">Cost per patient for 30 day supply </w:t>
            </w:r>
          </w:p>
        </w:tc>
        <w:tc>
          <w:tcPr>
            <w:tcW w:w="1371" w:type="pct"/>
            <w:gridSpan w:val="2"/>
            <w:tcMar>
              <w:top w:w="0" w:type="dxa"/>
              <w:left w:w="28" w:type="dxa"/>
              <w:bottom w:w="0" w:type="dxa"/>
              <w:right w:w="28" w:type="dxa"/>
            </w:tcMar>
            <w:vAlign w:val="center"/>
            <w:hideMark/>
          </w:tcPr>
          <w:p w:rsidR="003A4A87" w:rsidRDefault="003A4A87">
            <w:pPr>
              <w:pStyle w:val="TableText0"/>
              <w:jc w:val="center"/>
              <w:rPr>
                <w:lang w:val="en-US"/>
              </w:rPr>
            </w:pPr>
            <w:r>
              <w:rPr>
                <w:lang w:val="en-US"/>
              </w:rPr>
              <w:t>$</w:t>
            </w:r>
            <w:r w:rsidR="009C73AF">
              <w:rPr>
                <w:noProof/>
                <w:color w:val="000000"/>
                <w:highlight w:val="black"/>
                <w:lang w:val="en-US"/>
              </w:rPr>
              <w:t>'''''''''''''''</w:t>
            </w:r>
          </w:p>
        </w:tc>
        <w:tc>
          <w:tcPr>
            <w:tcW w:w="717"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w:t>
            </w:r>
            <w:r w:rsidR="009C73AF">
              <w:rPr>
                <w:noProof/>
                <w:color w:val="000000"/>
                <w:highlight w:val="black"/>
                <w:lang w:val="en-US"/>
              </w:rPr>
              <w:t>''''''''''''''</w:t>
            </w:r>
          </w:p>
        </w:tc>
        <w:tc>
          <w:tcPr>
            <w:tcW w:w="1328" w:type="pct"/>
            <w:gridSpan w:val="2"/>
            <w:tcMar>
              <w:top w:w="0" w:type="dxa"/>
              <w:left w:w="28" w:type="dxa"/>
              <w:bottom w:w="0" w:type="dxa"/>
              <w:right w:w="28" w:type="dxa"/>
            </w:tcMar>
            <w:vAlign w:val="center"/>
            <w:hideMark/>
          </w:tcPr>
          <w:p w:rsidR="003A4A87" w:rsidRDefault="003A4A87">
            <w:pPr>
              <w:pStyle w:val="TableText0"/>
              <w:jc w:val="center"/>
              <w:rPr>
                <w:vertAlign w:val="superscript"/>
                <w:lang w:val="en-US"/>
              </w:rPr>
            </w:pPr>
            <w:r>
              <w:rPr>
                <w:lang w:val="en-US"/>
              </w:rPr>
              <w:t>$</w:t>
            </w:r>
            <w:r w:rsidR="009C73AF">
              <w:rPr>
                <w:noProof/>
                <w:color w:val="000000"/>
                <w:highlight w:val="black"/>
                <w:lang w:val="en-US"/>
              </w:rPr>
              <w:t>''''''''''''''</w:t>
            </w:r>
          </w:p>
        </w:tc>
        <w:tc>
          <w:tcPr>
            <w:tcW w:w="757"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w:t>
            </w:r>
            <w:r w:rsidR="009C73AF">
              <w:rPr>
                <w:noProof/>
                <w:color w:val="000000"/>
                <w:highlight w:val="black"/>
                <w:lang w:val="en-US"/>
              </w:rPr>
              <w:t>'''''''''''''</w:t>
            </w:r>
          </w:p>
        </w:tc>
      </w:tr>
      <w:tr w:rsidR="003A4A87" w:rsidTr="00C74F70">
        <w:trPr>
          <w:cantSplit/>
          <w:jc w:val="center"/>
        </w:trPr>
        <w:tc>
          <w:tcPr>
            <w:tcW w:w="827" w:type="pct"/>
            <w:tcMar>
              <w:top w:w="0" w:type="dxa"/>
              <w:left w:w="28" w:type="dxa"/>
              <w:bottom w:w="0" w:type="dxa"/>
              <w:right w:w="28" w:type="dxa"/>
            </w:tcMar>
            <w:vAlign w:val="center"/>
            <w:hideMark/>
          </w:tcPr>
          <w:p w:rsidR="003A4A87" w:rsidRDefault="003A4A87">
            <w:pPr>
              <w:pStyle w:val="TableText0"/>
              <w:rPr>
                <w:lang w:val="en-US"/>
              </w:rPr>
            </w:pPr>
            <w:r>
              <w:rPr>
                <w:lang w:val="en-US"/>
              </w:rPr>
              <w:t>Adjustments to drug cost</w:t>
            </w:r>
          </w:p>
        </w:tc>
        <w:tc>
          <w:tcPr>
            <w:tcW w:w="1371" w:type="pct"/>
            <w:gridSpan w:val="2"/>
            <w:tcMar>
              <w:top w:w="0" w:type="dxa"/>
              <w:left w:w="28" w:type="dxa"/>
              <w:bottom w:w="0" w:type="dxa"/>
              <w:right w:w="28" w:type="dxa"/>
            </w:tcMar>
            <w:vAlign w:val="center"/>
            <w:hideMark/>
          </w:tcPr>
          <w:p w:rsidR="003A4A87" w:rsidRDefault="003A4A87">
            <w:pPr>
              <w:pStyle w:val="TableText0"/>
              <w:jc w:val="center"/>
              <w:rPr>
                <w:lang w:val="en-US"/>
              </w:rPr>
            </w:pPr>
            <w:r>
              <w:rPr>
                <w:lang w:val="en-US"/>
              </w:rPr>
              <w:t>Treatment interruptions: 2.67%</w:t>
            </w:r>
          </w:p>
        </w:tc>
        <w:tc>
          <w:tcPr>
            <w:tcW w:w="717"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w:t>
            </w:r>
          </w:p>
        </w:tc>
        <w:tc>
          <w:tcPr>
            <w:tcW w:w="1328" w:type="pct"/>
            <w:gridSpan w:val="2"/>
            <w:tcMar>
              <w:top w:w="0" w:type="dxa"/>
              <w:left w:w="28" w:type="dxa"/>
              <w:bottom w:w="0" w:type="dxa"/>
              <w:right w:w="28" w:type="dxa"/>
            </w:tcMar>
            <w:vAlign w:val="center"/>
            <w:hideMark/>
          </w:tcPr>
          <w:p w:rsidR="003A4A87" w:rsidRDefault="003A4A87">
            <w:pPr>
              <w:pStyle w:val="TableText0"/>
              <w:jc w:val="center"/>
              <w:rPr>
                <w:lang w:val="en-US"/>
              </w:rPr>
            </w:pPr>
            <w:r>
              <w:rPr>
                <w:lang w:val="en-US"/>
              </w:rPr>
              <w:t>Treatment interruptions: 0.06%</w:t>
            </w:r>
          </w:p>
          <w:p w:rsidR="003A4A87" w:rsidRDefault="003A4A87">
            <w:pPr>
              <w:pStyle w:val="TableText0"/>
              <w:jc w:val="center"/>
              <w:rPr>
                <w:lang w:val="en-US"/>
              </w:rPr>
            </w:pPr>
            <w:r>
              <w:rPr>
                <w:lang w:val="en-US"/>
              </w:rPr>
              <w:t>Dosing schedule: 4 weeks on, 2 weeks off every 6 weeks</w:t>
            </w:r>
          </w:p>
        </w:tc>
        <w:tc>
          <w:tcPr>
            <w:tcW w:w="757"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Dosing schedule: 4 weeks on, 2 weeks off every 6 weeks</w:t>
            </w:r>
          </w:p>
        </w:tc>
      </w:tr>
      <w:tr w:rsidR="003A4A87" w:rsidTr="00C74F70">
        <w:trPr>
          <w:cantSplit/>
          <w:jc w:val="center"/>
        </w:trPr>
        <w:tc>
          <w:tcPr>
            <w:tcW w:w="827" w:type="pct"/>
            <w:tcMar>
              <w:top w:w="0" w:type="dxa"/>
              <w:left w:w="28" w:type="dxa"/>
              <w:bottom w:w="0" w:type="dxa"/>
              <w:right w:w="28" w:type="dxa"/>
            </w:tcMar>
            <w:vAlign w:val="center"/>
            <w:hideMark/>
          </w:tcPr>
          <w:p w:rsidR="003A4A87" w:rsidRDefault="003A4A87">
            <w:pPr>
              <w:pStyle w:val="TableText0"/>
              <w:rPr>
                <w:lang w:val="en-US"/>
              </w:rPr>
            </w:pPr>
            <w:r>
              <w:rPr>
                <w:lang w:val="en-US"/>
              </w:rPr>
              <w:t>Adjusted cost/patient/month</w:t>
            </w:r>
          </w:p>
        </w:tc>
        <w:tc>
          <w:tcPr>
            <w:tcW w:w="1371" w:type="pct"/>
            <w:gridSpan w:val="2"/>
            <w:tcMar>
              <w:top w:w="0" w:type="dxa"/>
              <w:left w:w="28" w:type="dxa"/>
              <w:bottom w:w="0" w:type="dxa"/>
              <w:right w:w="28" w:type="dxa"/>
            </w:tcMar>
            <w:vAlign w:val="center"/>
            <w:hideMark/>
          </w:tcPr>
          <w:p w:rsidR="003A4A87" w:rsidRDefault="003A4A87">
            <w:pPr>
              <w:pStyle w:val="TableText0"/>
              <w:jc w:val="center"/>
              <w:rPr>
                <w:lang w:val="en-US"/>
              </w:rPr>
            </w:pPr>
            <w:r>
              <w:rPr>
                <w:lang w:val="en-US"/>
              </w:rPr>
              <w:t>$</w:t>
            </w:r>
            <w:r w:rsidR="009C73AF">
              <w:rPr>
                <w:noProof/>
                <w:color w:val="000000"/>
                <w:highlight w:val="black"/>
                <w:lang w:val="en-US"/>
              </w:rPr>
              <w:t>'''''''''''''</w:t>
            </w:r>
          </w:p>
        </w:tc>
        <w:tc>
          <w:tcPr>
            <w:tcW w:w="717"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w:t>
            </w:r>
            <w:r w:rsidR="009C73AF">
              <w:rPr>
                <w:noProof/>
                <w:color w:val="000000"/>
                <w:highlight w:val="black"/>
                <w:lang w:val="en-US"/>
              </w:rPr>
              <w:t>'''''''''''''</w:t>
            </w:r>
          </w:p>
        </w:tc>
        <w:tc>
          <w:tcPr>
            <w:tcW w:w="1328" w:type="pct"/>
            <w:gridSpan w:val="2"/>
            <w:tcMar>
              <w:top w:w="0" w:type="dxa"/>
              <w:left w:w="28" w:type="dxa"/>
              <w:bottom w:w="0" w:type="dxa"/>
              <w:right w:w="28" w:type="dxa"/>
            </w:tcMar>
            <w:vAlign w:val="center"/>
            <w:hideMark/>
          </w:tcPr>
          <w:p w:rsidR="003A4A87" w:rsidRDefault="003A4A87">
            <w:pPr>
              <w:pStyle w:val="TableText0"/>
              <w:jc w:val="center"/>
              <w:rPr>
                <w:lang w:val="en-US"/>
              </w:rPr>
            </w:pPr>
            <w:r>
              <w:rPr>
                <w:lang w:val="en-US"/>
              </w:rPr>
              <w:t>$</w:t>
            </w:r>
            <w:r w:rsidR="009C73AF">
              <w:rPr>
                <w:noProof/>
                <w:color w:val="000000"/>
                <w:highlight w:val="black"/>
                <w:lang w:val="en-US"/>
              </w:rPr>
              <w:t>''''''''''''''</w:t>
            </w:r>
          </w:p>
        </w:tc>
        <w:tc>
          <w:tcPr>
            <w:tcW w:w="757"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w:t>
            </w:r>
            <w:r w:rsidR="009C73AF">
              <w:rPr>
                <w:noProof/>
                <w:color w:val="000000"/>
                <w:highlight w:val="black"/>
                <w:lang w:val="en-US"/>
              </w:rPr>
              <w:t>'''''''''''''</w:t>
            </w:r>
            <w:r>
              <w:rPr>
                <w:lang w:val="en-US"/>
              </w:rPr>
              <w:t xml:space="preserve"> </w:t>
            </w:r>
          </w:p>
        </w:tc>
      </w:tr>
      <w:tr w:rsidR="003A4A87" w:rsidTr="00C74F70">
        <w:trPr>
          <w:cantSplit/>
          <w:jc w:val="center"/>
        </w:trPr>
        <w:tc>
          <w:tcPr>
            <w:tcW w:w="827" w:type="pct"/>
            <w:tcMar>
              <w:top w:w="0" w:type="dxa"/>
              <w:left w:w="28" w:type="dxa"/>
              <w:bottom w:w="0" w:type="dxa"/>
              <w:right w:w="28" w:type="dxa"/>
            </w:tcMar>
            <w:vAlign w:val="center"/>
            <w:hideMark/>
          </w:tcPr>
          <w:p w:rsidR="003A4A87" w:rsidRDefault="003A4A87">
            <w:pPr>
              <w:pStyle w:val="TableText0"/>
              <w:rPr>
                <w:lang w:val="en-US"/>
              </w:rPr>
            </w:pPr>
            <w:r>
              <w:rPr>
                <w:lang w:val="en-US"/>
              </w:rPr>
              <w:t>Cost/patient/course</w:t>
            </w:r>
          </w:p>
        </w:tc>
        <w:tc>
          <w:tcPr>
            <w:tcW w:w="695" w:type="pct"/>
            <w:tcMar>
              <w:top w:w="0" w:type="dxa"/>
              <w:left w:w="28" w:type="dxa"/>
              <w:bottom w:w="0" w:type="dxa"/>
              <w:right w:w="28" w:type="dxa"/>
            </w:tcMar>
            <w:vAlign w:val="center"/>
            <w:hideMark/>
          </w:tcPr>
          <w:p w:rsidR="003A4A87" w:rsidRDefault="003A4A87">
            <w:pPr>
              <w:pStyle w:val="TableText0"/>
              <w:jc w:val="center"/>
              <w:rPr>
                <w:vertAlign w:val="superscript"/>
                <w:lang w:val="en-US"/>
              </w:rPr>
            </w:pPr>
            <w:r>
              <w:rPr>
                <w:lang w:val="en-US"/>
              </w:rPr>
              <w:t>$</w:t>
            </w:r>
            <w:r w:rsidR="009C73AF">
              <w:rPr>
                <w:noProof/>
                <w:color w:val="000000"/>
                <w:highlight w:val="black"/>
                <w:lang w:val="en-US"/>
              </w:rPr>
              <w:t>''''''''''''''''</w:t>
            </w:r>
            <w:r>
              <w:rPr>
                <w:lang w:val="en-US"/>
              </w:rPr>
              <w:t xml:space="preserve"> </w:t>
            </w:r>
          </w:p>
        </w:tc>
        <w:tc>
          <w:tcPr>
            <w:tcW w:w="676"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w:t>
            </w:r>
            <w:r w:rsidR="009C73AF">
              <w:rPr>
                <w:noProof/>
                <w:color w:val="000000"/>
                <w:highlight w:val="black"/>
                <w:lang w:val="en-US"/>
              </w:rPr>
              <w:t>''''''''''''''''''</w:t>
            </w:r>
            <w:r>
              <w:rPr>
                <w:lang w:val="en-US"/>
              </w:rPr>
              <w:t xml:space="preserve"> </w:t>
            </w:r>
            <w:r>
              <w:rPr>
                <w:vertAlign w:val="superscript"/>
                <w:lang w:val="en-US"/>
              </w:rPr>
              <w:t>b</w:t>
            </w:r>
          </w:p>
        </w:tc>
        <w:tc>
          <w:tcPr>
            <w:tcW w:w="717"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w:t>
            </w:r>
            <w:r w:rsidR="009C73AF">
              <w:rPr>
                <w:noProof/>
                <w:color w:val="000000"/>
                <w:highlight w:val="black"/>
                <w:lang w:val="en-US"/>
              </w:rPr>
              <w:t>'''''''''''''''''</w:t>
            </w:r>
            <w:r>
              <w:rPr>
                <w:lang w:val="en-US"/>
              </w:rPr>
              <w:t xml:space="preserve"> </w:t>
            </w:r>
          </w:p>
        </w:tc>
        <w:tc>
          <w:tcPr>
            <w:tcW w:w="698" w:type="pct"/>
            <w:tcMar>
              <w:top w:w="0" w:type="dxa"/>
              <w:left w:w="28" w:type="dxa"/>
              <w:bottom w:w="0" w:type="dxa"/>
              <w:right w:w="28" w:type="dxa"/>
            </w:tcMar>
            <w:vAlign w:val="center"/>
            <w:hideMark/>
          </w:tcPr>
          <w:p w:rsidR="003A4A87" w:rsidRDefault="003A4A87">
            <w:pPr>
              <w:pStyle w:val="TableText0"/>
              <w:jc w:val="center"/>
              <w:rPr>
                <w:vertAlign w:val="superscript"/>
                <w:lang w:val="en-US"/>
              </w:rPr>
            </w:pPr>
            <w:r>
              <w:rPr>
                <w:lang w:val="en-US"/>
              </w:rPr>
              <w:t>$</w:t>
            </w:r>
            <w:r w:rsidR="009C73AF">
              <w:rPr>
                <w:noProof/>
                <w:color w:val="000000"/>
                <w:highlight w:val="black"/>
                <w:lang w:val="en-US"/>
              </w:rPr>
              <w:t xml:space="preserve">''''''''''''''''' </w:t>
            </w:r>
          </w:p>
        </w:tc>
        <w:tc>
          <w:tcPr>
            <w:tcW w:w="630" w:type="pct"/>
            <w:tcMar>
              <w:top w:w="0" w:type="dxa"/>
              <w:left w:w="28" w:type="dxa"/>
              <w:bottom w:w="0" w:type="dxa"/>
              <w:right w:w="28" w:type="dxa"/>
            </w:tcMar>
            <w:vAlign w:val="center"/>
            <w:hideMark/>
          </w:tcPr>
          <w:p w:rsidR="003A4A87" w:rsidRDefault="003A4A87">
            <w:pPr>
              <w:pStyle w:val="TableText0"/>
              <w:jc w:val="center"/>
              <w:rPr>
                <w:vertAlign w:val="superscript"/>
                <w:lang w:val="en-US"/>
              </w:rPr>
            </w:pPr>
            <w:r>
              <w:rPr>
                <w:lang w:val="en-US"/>
              </w:rPr>
              <w:t>$</w:t>
            </w:r>
            <w:r w:rsidR="009C73AF">
              <w:rPr>
                <w:noProof/>
                <w:color w:val="000000"/>
                <w:highlight w:val="black"/>
                <w:lang w:val="en-US"/>
              </w:rPr>
              <w:t>''''''''''''''''</w:t>
            </w:r>
            <w:r>
              <w:rPr>
                <w:lang w:val="en-US"/>
              </w:rPr>
              <w:t xml:space="preserve"> </w:t>
            </w:r>
          </w:p>
        </w:tc>
        <w:tc>
          <w:tcPr>
            <w:tcW w:w="757" w:type="pct"/>
            <w:tcMar>
              <w:top w:w="0" w:type="dxa"/>
              <w:left w:w="28" w:type="dxa"/>
              <w:bottom w:w="0" w:type="dxa"/>
              <w:right w:w="28" w:type="dxa"/>
            </w:tcMar>
            <w:vAlign w:val="center"/>
            <w:hideMark/>
          </w:tcPr>
          <w:p w:rsidR="003A4A87" w:rsidRDefault="003A4A87">
            <w:pPr>
              <w:pStyle w:val="TableText0"/>
              <w:jc w:val="center"/>
              <w:rPr>
                <w:lang w:val="en-US"/>
              </w:rPr>
            </w:pPr>
            <w:r>
              <w:rPr>
                <w:lang w:val="en-US"/>
              </w:rPr>
              <w:t>$</w:t>
            </w:r>
            <w:r w:rsidR="009C73AF">
              <w:rPr>
                <w:noProof/>
                <w:color w:val="000000"/>
                <w:highlight w:val="black"/>
                <w:lang w:val="en-US"/>
              </w:rPr>
              <w:t>''''''''''''''''</w:t>
            </w:r>
            <w:r>
              <w:rPr>
                <w:lang w:val="en-US"/>
              </w:rPr>
              <w:t xml:space="preserve"> </w:t>
            </w:r>
          </w:p>
        </w:tc>
      </w:tr>
    </w:tbl>
    <w:p w:rsidR="003A4A87" w:rsidRDefault="003A4A87" w:rsidP="003A4A87">
      <w:pPr>
        <w:pStyle w:val="TableFigureFooter"/>
        <w:spacing w:after="0"/>
        <w:rPr>
          <w:rFonts w:eastAsiaTheme="minorHAnsi" w:cs="Times New Roman"/>
          <w:szCs w:val="18"/>
        </w:rPr>
      </w:pPr>
      <w:r>
        <w:t xml:space="preserve">Source: Table 2.32, p.45 of Attachment 3 </w:t>
      </w:r>
      <w:r>
        <w:rPr>
          <w:i/>
          <w:iCs/>
        </w:rPr>
        <w:t>of the resubmission</w:t>
      </w:r>
      <w:r>
        <w:t>; p.45; Table 4.9, p.224 of the resubmission; Table 36, p.121 of the CSR; Section 3 - Economic model (</w:t>
      </w:r>
      <w:proofErr w:type="spellStart"/>
      <w:r>
        <w:t>Cabozantinib</w:t>
      </w:r>
      <w:proofErr w:type="spellEnd"/>
      <w:r>
        <w:t xml:space="preserve"> vs </w:t>
      </w:r>
      <w:proofErr w:type="spellStart"/>
      <w:r>
        <w:t>Sunitinib</w:t>
      </w:r>
      <w:proofErr w:type="spellEnd"/>
      <w:r>
        <w:t xml:space="preserve">); Excel spreadsheet ‘Epidemiology model’, sheet ‘Control Panel’; Excel spreadsheet ‘ Section 4 cost and utilisation model’, Sheet ‘2d. Scripts – market’ and </w:t>
      </w:r>
      <w:proofErr w:type="gramStart"/>
      <w:r>
        <w:t>‘ 4b</w:t>
      </w:r>
      <w:proofErr w:type="gramEnd"/>
      <w:r>
        <w:t>. Impact – changed (EFF)</w:t>
      </w:r>
    </w:p>
    <w:p w:rsidR="003A4A87" w:rsidRPr="003A4A87" w:rsidRDefault="003A4A87" w:rsidP="003A4A87">
      <w:pPr>
        <w:pStyle w:val="TableFigureFooter"/>
      </w:pPr>
      <w:r w:rsidRPr="003A4A87">
        <w:t xml:space="preserve">Note: </w:t>
      </w:r>
      <w:r w:rsidRPr="003A4A87">
        <w:rPr>
          <w:vertAlign w:val="superscript"/>
        </w:rPr>
        <w:t>a</w:t>
      </w:r>
      <w:r w:rsidRPr="003A4A87">
        <w:t xml:space="preserve"> Truncated means from CABOSUN; </w:t>
      </w:r>
      <w:r w:rsidRPr="003A4A87">
        <w:rPr>
          <w:vertAlign w:val="superscript"/>
        </w:rPr>
        <w:t xml:space="preserve">b </w:t>
      </w:r>
      <w:r w:rsidRPr="003A4A87">
        <w:t xml:space="preserve">The financial estimates were based on the proportion of use of each </w:t>
      </w:r>
      <w:proofErr w:type="spellStart"/>
      <w:r w:rsidRPr="003A4A87">
        <w:t>sunitinib</w:t>
      </w:r>
      <w:proofErr w:type="spellEnd"/>
      <w:r w:rsidRPr="003A4A87">
        <w:t xml:space="preserve"> strength that was used on the PBS from August 2018 to July 2019 (the value in the above table was calculated using sum-product </w:t>
      </w:r>
      <w:proofErr w:type="gramStart"/>
      <w:r w:rsidRPr="003A4A87">
        <w:t>of</w:t>
      </w:r>
      <w:r w:rsidRPr="003A4A87">
        <w:rPr>
          <w:vertAlign w:val="superscript"/>
        </w:rPr>
        <w:t xml:space="preserve"> </w:t>
      </w:r>
      <w:r w:rsidRPr="003A4A87">
        <w:t> Rows</w:t>
      </w:r>
      <w:proofErr w:type="gramEnd"/>
      <w:r w:rsidRPr="003A4A87">
        <w:t xml:space="preserve"> 22 to 29 of ‘4b. Impact- changed (EFF)’ worksheet</w:t>
      </w:r>
    </w:p>
    <w:p w:rsidR="00F52AC2" w:rsidRPr="00C9624D" w:rsidRDefault="00F52AC2" w:rsidP="00F52AC2">
      <w:pPr>
        <w:pStyle w:val="4-SubsectionHeading"/>
      </w:pPr>
      <w:bookmarkStart w:id="36" w:name="_Toc29800775"/>
      <w:bookmarkStart w:id="37" w:name="_Toc22897650"/>
      <w:bookmarkEnd w:id="16"/>
      <w:r w:rsidRPr="00C9624D">
        <w:t>Estimated PBS usage &amp; financial implications</w:t>
      </w:r>
      <w:bookmarkEnd w:id="36"/>
    </w:p>
    <w:p w:rsidR="00EB6A35" w:rsidRPr="009801A7" w:rsidRDefault="00F52AC2" w:rsidP="006123A6">
      <w:pPr>
        <w:pStyle w:val="3-BodyText"/>
        <w:rPr>
          <w:iCs/>
        </w:rPr>
      </w:pPr>
      <w:r w:rsidRPr="009801A7">
        <w:t xml:space="preserve">This resubmission </w:t>
      </w:r>
      <w:r w:rsidR="003C305B">
        <w:t xml:space="preserve">was </w:t>
      </w:r>
      <w:r w:rsidRPr="009801A7">
        <w:t>not considered by DUSC. The resubm</w:t>
      </w:r>
      <w:r w:rsidR="005D33BD" w:rsidRPr="009801A7">
        <w:t>ission presented a mixed market</w:t>
      </w:r>
      <w:r w:rsidRPr="009801A7">
        <w:t xml:space="preserve"> and epidemiological-based approach with the approach outlined in Table </w:t>
      </w:r>
      <w:r w:rsidR="00A673D5" w:rsidRPr="009801A7">
        <w:t>19</w:t>
      </w:r>
      <w:r w:rsidRPr="009801A7">
        <w:t xml:space="preserve">. </w:t>
      </w:r>
      <w:r w:rsidRPr="009801A7">
        <w:rPr>
          <w:iCs/>
        </w:rPr>
        <w:t>This was a change from the March 2019 submission in which an epidemiological approach was presented. The approach in the resubmission was presented as a patient flow in which treatment use was based on patient months rather than patient</w:t>
      </w:r>
      <w:r w:rsidR="00EB6A35" w:rsidRPr="009801A7">
        <w:rPr>
          <w:iCs/>
        </w:rPr>
        <w:t xml:space="preserve"> number</w:t>
      </w:r>
      <w:r w:rsidRPr="009801A7">
        <w:rPr>
          <w:iCs/>
        </w:rPr>
        <w:t>s</w:t>
      </w:r>
      <w:r w:rsidR="001D5DB1" w:rsidRPr="009801A7">
        <w:rPr>
          <w:iCs/>
        </w:rPr>
        <w:t xml:space="preserve">. </w:t>
      </w:r>
      <w:r w:rsidR="002B341C">
        <w:rPr>
          <w:iCs/>
        </w:rPr>
        <w:t>The use of patient months</w:t>
      </w:r>
      <w:r w:rsidR="00DE5E1A">
        <w:rPr>
          <w:iCs/>
        </w:rPr>
        <w:t>, rather than patient numbers,</w:t>
      </w:r>
      <w:r w:rsidR="002B341C">
        <w:rPr>
          <w:iCs/>
        </w:rPr>
        <w:t xml:space="preserve"> appeared unnecessary and resulted in calculation of the financial estimates being overly </w:t>
      </w:r>
      <w:r w:rsidR="002B341C">
        <w:rPr>
          <w:iCs/>
        </w:rPr>
        <w:lastRenderedPageBreak/>
        <w:t>complex. During evaluation, p</w:t>
      </w:r>
      <w:r w:rsidR="001D5DB1" w:rsidRPr="009801A7">
        <w:rPr>
          <w:iCs/>
        </w:rPr>
        <w:t xml:space="preserve">atient numbers were calculated based on the mean time on treatment </w:t>
      </w:r>
      <w:r w:rsidR="00CC3CA7">
        <w:rPr>
          <w:iCs/>
        </w:rPr>
        <w:t>assumed in the financial estimates.</w:t>
      </w:r>
      <w:r w:rsidR="001D5DB1" w:rsidRPr="009801A7">
        <w:rPr>
          <w:iCs/>
        </w:rPr>
        <w:t xml:space="preserve"> </w:t>
      </w:r>
    </w:p>
    <w:p w:rsidR="005E352E" w:rsidRDefault="005E352E" w:rsidP="005E352E">
      <w:pPr>
        <w:pStyle w:val="3-BodyText"/>
      </w:pPr>
      <w:r w:rsidRPr="005E352E">
        <w:t xml:space="preserve">The table below shows a simplified calculation of the </w:t>
      </w:r>
      <w:r w:rsidR="00A734F7">
        <w:t>submission’s</w:t>
      </w:r>
      <w:r w:rsidRPr="005E352E">
        <w:t xml:space="preserve"> financial estimates. </w:t>
      </w:r>
    </w:p>
    <w:p w:rsidR="005E352E" w:rsidRPr="009801A7" w:rsidRDefault="005E352E" w:rsidP="007D3FB6">
      <w:pPr>
        <w:pStyle w:val="2-SectionHeading"/>
        <w:keepLines/>
        <w:numPr>
          <w:ilvl w:val="0"/>
          <w:numId w:val="0"/>
        </w:numPr>
        <w:spacing w:before="120" w:after="0"/>
        <w:outlineLvl w:val="9"/>
        <w:rPr>
          <w:rStyle w:val="CommentReference"/>
          <w:b/>
          <w:szCs w:val="24"/>
        </w:rPr>
      </w:pPr>
      <w:r w:rsidRPr="009801A7">
        <w:rPr>
          <w:rStyle w:val="CommentReference"/>
          <w:b/>
          <w:szCs w:val="24"/>
        </w:rPr>
        <w:lastRenderedPageBreak/>
        <w:t xml:space="preserve">Table 19: Key inputs for </w:t>
      </w:r>
      <w:r w:rsidR="004A7EB3">
        <w:rPr>
          <w:rStyle w:val="CommentReference"/>
          <w:b/>
          <w:szCs w:val="24"/>
        </w:rPr>
        <w:t xml:space="preserve">the </w:t>
      </w:r>
      <w:r w:rsidRPr="009801A7">
        <w:rPr>
          <w:rStyle w:val="CommentReference"/>
          <w:b/>
          <w:szCs w:val="24"/>
        </w:rPr>
        <w:t>financial estimates</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93"/>
        <w:gridCol w:w="1129"/>
        <w:gridCol w:w="3295"/>
        <w:gridCol w:w="1135"/>
      </w:tblGrid>
      <w:tr w:rsidR="005E352E" w:rsidRPr="005E352E" w:rsidTr="005E352E">
        <w:trPr>
          <w:trHeight w:val="113"/>
          <w:tblHeader/>
        </w:trPr>
        <w:tc>
          <w:tcPr>
            <w:tcW w:w="3397" w:type="dxa"/>
            <w:tcBorders>
              <w:right w:val="single" w:sz="4" w:space="0" w:color="auto"/>
            </w:tcBorders>
            <w:noWrap/>
          </w:tcPr>
          <w:p w:rsidR="005E352E" w:rsidRPr="005E352E" w:rsidRDefault="005E352E" w:rsidP="007D3FB6">
            <w:pPr>
              <w:keepNext/>
              <w:keepLines/>
              <w:jc w:val="left"/>
              <w:rPr>
                <w:rFonts w:ascii="Arial Narrow" w:eastAsia="Calibri" w:hAnsi="Arial Narrow" w:cs="Times New Roman"/>
                <w:b/>
                <w:sz w:val="20"/>
                <w:szCs w:val="20"/>
                <w:lang w:eastAsia="en-US"/>
              </w:rPr>
            </w:pPr>
            <w:r w:rsidRPr="005E352E">
              <w:rPr>
                <w:rFonts w:ascii="Arial Narrow" w:eastAsia="Calibri" w:hAnsi="Arial Narrow" w:cs="Times New Roman"/>
                <w:b/>
                <w:sz w:val="20"/>
                <w:szCs w:val="20"/>
                <w:lang w:eastAsia="en-US"/>
              </w:rPr>
              <w:t>Assumption</w:t>
            </w:r>
          </w:p>
        </w:tc>
        <w:tc>
          <w:tcPr>
            <w:tcW w:w="993" w:type="dxa"/>
            <w:tcBorders>
              <w:top w:val="single" w:sz="4" w:space="0" w:color="auto"/>
              <w:left w:val="single" w:sz="4" w:space="0" w:color="auto"/>
              <w:bottom w:val="single" w:sz="4" w:space="0" w:color="auto"/>
              <w:right w:val="single" w:sz="4" w:space="0" w:color="auto"/>
            </w:tcBorders>
            <w:noWrap/>
          </w:tcPr>
          <w:p w:rsidR="005E352E" w:rsidRPr="005E352E" w:rsidRDefault="005E352E" w:rsidP="007D3FB6">
            <w:pPr>
              <w:keepNext/>
              <w:keepLines/>
              <w:jc w:val="left"/>
              <w:rPr>
                <w:rFonts w:ascii="Arial Narrow" w:eastAsia="Calibri" w:hAnsi="Arial Narrow" w:cs="Times New Roman"/>
                <w:b/>
                <w:bCs/>
                <w:sz w:val="20"/>
                <w:szCs w:val="20"/>
                <w:lang w:eastAsia="en-US"/>
              </w:rPr>
            </w:pPr>
            <w:r w:rsidRPr="005E352E">
              <w:rPr>
                <w:rFonts w:ascii="Arial Narrow" w:eastAsia="Calibri" w:hAnsi="Arial Narrow" w:cs="Times New Roman"/>
                <w:b/>
                <w:bCs/>
                <w:sz w:val="20"/>
                <w:szCs w:val="20"/>
                <w:lang w:eastAsia="en-US"/>
              </w:rPr>
              <w:t>Value</w:t>
            </w:r>
          </w:p>
        </w:tc>
        <w:tc>
          <w:tcPr>
            <w:tcW w:w="1129" w:type="dxa"/>
            <w:tcBorders>
              <w:top w:val="single" w:sz="4" w:space="0" w:color="auto"/>
              <w:left w:val="single" w:sz="4" w:space="0" w:color="auto"/>
              <w:bottom w:val="single" w:sz="4" w:space="0" w:color="auto"/>
            </w:tcBorders>
          </w:tcPr>
          <w:p w:rsidR="005E352E" w:rsidRPr="005E352E" w:rsidRDefault="005E352E" w:rsidP="007D3FB6">
            <w:pPr>
              <w:keepNext/>
              <w:keepLines/>
              <w:jc w:val="left"/>
              <w:rPr>
                <w:rFonts w:ascii="Arial Narrow" w:eastAsia="Calibri" w:hAnsi="Arial Narrow" w:cs="Times New Roman"/>
                <w:b/>
                <w:bCs/>
                <w:sz w:val="20"/>
                <w:szCs w:val="20"/>
                <w:lang w:eastAsia="en-US"/>
              </w:rPr>
            </w:pPr>
            <w:r w:rsidRPr="005E352E">
              <w:rPr>
                <w:rFonts w:ascii="Arial Narrow" w:eastAsia="Calibri" w:hAnsi="Arial Narrow" w:cs="Times New Roman"/>
                <w:b/>
                <w:bCs/>
                <w:sz w:val="20"/>
                <w:szCs w:val="20"/>
                <w:lang w:eastAsia="en-US"/>
              </w:rPr>
              <w:t>Year 6</w:t>
            </w:r>
          </w:p>
        </w:tc>
        <w:tc>
          <w:tcPr>
            <w:tcW w:w="4430" w:type="dxa"/>
            <w:gridSpan w:val="2"/>
            <w:tcBorders>
              <w:right w:val="single" w:sz="4" w:space="0" w:color="auto"/>
            </w:tcBorders>
            <w:noWrap/>
          </w:tcPr>
          <w:p w:rsidR="005E352E" w:rsidRPr="005E352E" w:rsidRDefault="005E352E" w:rsidP="007D3FB6">
            <w:pPr>
              <w:keepNext/>
              <w:keepLines/>
              <w:jc w:val="left"/>
              <w:rPr>
                <w:rFonts w:ascii="Arial Narrow" w:eastAsia="Calibri" w:hAnsi="Arial Narrow" w:cs="Times New Roman"/>
                <w:b/>
                <w:sz w:val="20"/>
                <w:szCs w:val="20"/>
                <w:lang w:eastAsia="en-US"/>
              </w:rPr>
            </w:pPr>
            <w:r w:rsidRPr="005E352E">
              <w:rPr>
                <w:rFonts w:ascii="Arial Narrow" w:eastAsia="Calibri" w:hAnsi="Arial Narrow" w:cs="Times New Roman"/>
                <w:b/>
                <w:sz w:val="20"/>
                <w:szCs w:val="20"/>
                <w:lang w:eastAsia="en-US"/>
              </w:rPr>
              <w:t>Source</w:t>
            </w:r>
          </w:p>
        </w:tc>
      </w:tr>
      <w:tr w:rsidR="005E352E" w:rsidRPr="005E352E" w:rsidTr="005E352E">
        <w:trPr>
          <w:trHeight w:val="113"/>
        </w:trPr>
        <w:tc>
          <w:tcPr>
            <w:tcW w:w="9949" w:type="dxa"/>
            <w:gridSpan w:val="5"/>
            <w:tcBorders>
              <w:right w:val="single" w:sz="4" w:space="0" w:color="auto"/>
            </w:tcBorders>
            <w:shd w:val="clear" w:color="auto" w:fill="D9D9D9"/>
            <w:noWrap/>
          </w:tcPr>
          <w:p w:rsidR="005E352E" w:rsidRPr="005E352E" w:rsidRDefault="005E352E" w:rsidP="007D3FB6">
            <w:pPr>
              <w:keepNext/>
              <w:keepLines/>
              <w:jc w:val="left"/>
              <w:rPr>
                <w:rFonts w:ascii="Arial Narrow" w:eastAsia="Calibri" w:hAnsi="Arial Narrow" w:cs="Times New Roman"/>
                <w:b/>
                <w:sz w:val="20"/>
                <w:szCs w:val="20"/>
                <w:lang w:eastAsia="en-US"/>
              </w:rPr>
            </w:pPr>
            <w:r w:rsidRPr="005E352E">
              <w:rPr>
                <w:rFonts w:ascii="Arial Narrow" w:eastAsia="Calibri" w:hAnsi="Arial Narrow" w:cs="Times New Roman"/>
                <w:b/>
                <w:sz w:val="20"/>
                <w:szCs w:val="20"/>
                <w:lang w:eastAsia="en-US"/>
              </w:rPr>
              <w:t>Total first-line Stage IV RCC market</w:t>
            </w:r>
          </w:p>
        </w:tc>
      </w:tr>
      <w:tr w:rsidR="005E352E" w:rsidRPr="005E352E" w:rsidTr="005E352E">
        <w:trPr>
          <w:trHeight w:val="113"/>
        </w:trPr>
        <w:tc>
          <w:tcPr>
            <w:tcW w:w="3397" w:type="dxa"/>
            <w:tcBorders>
              <w:right w:val="single" w:sz="4" w:space="0" w:color="auto"/>
            </w:tcBorders>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Australian population</w:t>
            </w:r>
          </w:p>
        </w:tc>
        <w:tc>
          <w:tcPr>
            <w:tcW w:w="993" w:type="dxa"/>
            <w:tcBorders>
              <w:top w:val="single" w:sz="4" w:space="0" w:color="auto"/>
              <w:left w:val="single" w:sz="4" w:space="0" w:color="auto"/>
              <w:bottom w:val="single" w:sz="4" w:space="0" w:color="auto"/>
              <w:right w:val="single" w:sz="4" w:space="0" w:color="auto"/>
            </w:tcBorders>
            <w:noWrap/>
            <w:hideMark/>
          </w:tcPr>
          <w:p w:rsidR="005E352E" w:rsidRPr="005E352E" w:rsidRDefault="005E352E" w:rsidP="007D3FB6">
            <w:pPr>
              <w:keepNext/>
              <w:keepLines/>
              <w:jc w:val="left"/>
              <w:rPr>
                <w:rFonts w:ascii="Arial Narrow" w:eastAsia="Calibri" w:hAnsi="Arial Narrow" w:cs="Times New Roman"/>
                <w:sz w:val="16"/>
                <w:szCs w:val="16"/>
                <w:lang w:eastAsia="en-US"/>
              </w:rPr>
            </w:pPr>
          </w:p>
        </w:tc>
        <w:tc>
          <w:tcPr>
            <w:tcW w:w="1129" w:type="dxa"/>
            <w:tcBorders>
              <w:top w:val="single" w:sz="4" w:space="0" w:color="auto"/>
              <w:left w:val="single" w:sz="4" w:space="0" w:color="auto"/>
              <w:bottom w:val="single" w:sz="4" w:space="0" w:color="auto"/>
            </w:tcBorders>
          </w:tcPr>
          <w:p w:rsidR="005E352E" w:rsidRPr="005E352E" w:rsidRDefault="005E352E" w:rsidP="007D3FB6">
            <w:pPr>
              <w:keepNext/>
              <w:keepLines/>
              <w:jc w:val="left"/>
              <w:rPr>
                <w:rFonts w:ascii="Arial Narrow" w:eastAsia="Calibri" w:hAnsi="Arial Narrow" w:cs="Times New Roman"/>
                <w:sz w:val="16"/>
                <w:szCs w:val="16"/>
                <w:lang w:eastAsia="en-US"/>
              </w:rPr>
            </w:pPr>
            <w:r w:rsidRPr="005E352E">
              <w:rPr>
                <w:rFonts w:ascii="Arial Narrow" w:eastAsia="Calibri" w:hAnsi="Arial Narrow" w:cs="Times New Roman"/>
                <w:sz w:val="20"/>
                <w:szCs w:val="20"/>
                <w:lang w:eastAsia="en-US"/>
              </w:rPr>
              <w:t>28,311,405</w:t>
            </w:r>
            <w:r w:rsidRPr="005E352E">
              <w:rPr>
                <w:rFonts w:ascii="Arial Narrow" w:eastAsia="Calibri" w:hAnsi="Arial Narrow" w:cs="Times New Roman"/>
                <w:sz w:val="16"/>
                <w:szCs w:val="16"/>
                <w:lang w:eastAsia="en-US"/>
              </w:rPr>
              <w:t xml:space="preserve"> </w:t>
            </w:r>
          </w:p>
        </w:tc>
        <w:tc>
          <w:tcPr>
            <w:tcW w:w="4430" w:type="dxa"/>
            <w:gridSpan w:val="2"/>
            <w:tcBorders>
              <w:right w:val="single" w:sz="4" w:space="0" w:color="auto"/>
            </w:tcBorders>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ABS</w:t>
            </w:r>
          </w:p>
        </w:tc>
      </w:tr>
      <w:tr w:rsidR="005E352E" w:rsidRPr="005E352E" w:rsidTr="005E352E">
        <w:trPr>
          <w:trHeight w:val="20"/>
        </w:trPr>
        <w:tc>
          <w:tcPr>
            <w:tcW w:w="3397" w:type="dxa"/>
            <w:tcBorders>
              <w:right w:val="single" w:sz="4" w:space="0" w:color="auto"/>
            </w:tcBorders>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Incidence Rate (per 100,000)</w:t>
            </w:r>
          </w:p>
        </w:tc>
        <w:tc>
          <w:tcPr>
            <w:tcW w:w="993" w:type="dxa"/>
            <w:tcBorders>
              <w:top w:val="single" w:sz="4" w:space="0" w:color="auto"/>
              <w:left w:val="single" w:sz="4" w:space="0" w:color="auto"/>
              <w:bottom w:val="single" w:sz="4" w:space="0" w:color="auto"/>
              <w:right w:val="single" w:sz="4" w:space="0" w:color="auto"/>
            </w:tcBorders>
            <w:noWrap/>
            <w:hideMark/>
          </w:tcPr>
          <w:p w:rsidR="005E352E" w:rsidRPr="005E352E" w:rsidRDefault="005E352E" w:rsidP="007D3FB6">
            <w:pPr>
              <w:keepNext/>
              <w:keepLines/>
              <w:jc w:val="left"/>
              <w:rPr>
                <w:rFonts w:ascii="Times New Roman" w:eastAsia="Calibri" w:hAnsi="Times New Roman" w:cs="Times New Roman"/>
                <w:lang w:eastAsia="en-US"/>
              </w:rPr>
            </w:pPr>
            <w:r w:rsidRPr="000C7A7F">
              <w:rPr>
                <w:rFonts w:ascii="Arial Narrow" w:eastAsia="Calibri" w:hAnsi="Arial Narrow" w:cs="Times New Roman"/>
                <w:sz w:val="20"/>
                <w:szCs w:val="20"/>
                <w:lang w:eastAsia="en-US"/>
              </w:rPr>
              <w:t>14.2</w:t>
            </w:r>
          </w:p>
        </w:tc>
        <w:tc>
          <w:tcPr>
            <w:tcW w:w="1129" w:type="dxa"/>
            <w:tcBorders>
              <w:top w:val="single" w:sz="4" w:space="0" w:color="auto"/>
              <w:left w:val="single" w:sz="4" w:space="0" w:color="auto"/>
              <w:bottom w:val="single" w:sz="4" w:space="0" w:color="auto"/>
            </w:tcBorders>
          </w:tcPr>
          <w:p w:rsidR="005E352E" w:rsidRPr="005E352E" w:rsidRDefault="005E352E" w:rsidP="007D3FB6">
            <w:pPr>
              <w:keepNext/>
              <w:keepLines/>
              <w:jc w:val="left"/>
              <w:rPr>
                <w:rFonts w:ascii="Times New Roman" w:eastAsia="Calibri" w:hAnsi="Times New Roman" w:cs="Times New Roman"/>
                <w:lang w:eastAsia="en-US"/>
              </w:rPr>
            </w:pPr>
          </w:p>
        </w:tc>
        <w:tc>
          <w:tcPr>
            <w:tcW w:w="4430" w:type="dxa"/>
            <w:gridSpan w:val="2"/>
            <w:tcBorders>
              <w:right w:val="single" w:sz="4" w:space="0" w:color="auto"/>
            </w:tcBorders>
            <w:noWrap/>
            <w:hideMark/>
          </w:tcPr>
          <w:p w:rsidR="005E352E" w:rsidRPr="00D85B31" w:rsidRDefault="005E352E" w:rsidP="007D3FB6">
            <w:pPr>
              <w:keepNext/>
              <w:keepLines/>
              <w:jc w:val="left"/>
              <w:rPr>
                <w:rFonts w:ascii="Arial Narrow" w:eastAsia="Calibri" w:hAnsi="Arial Narrow" w:cs="Times New Roman"/>
                <w:sz w:val="20"/>
                <w:szCs w:val="20"/>
                <w:lang w:eastAsia="en-US"/>
              </w:rPr>
            </w:pPr>
            <w:r w:rsidRPr="00D85B31">
              <w:rPr>
                <w:rFonts w:ascii="Arial Narrow" w:eastAsiaTheme="majorEastAsia" w:hAnsi="Arial Narrow" w:cstheme="majorBidi"/>
                <w:bCs/>
                <w:sz w:val="20"/>
              </w:rPr>
              <w:t>Unable to verify the value used. Likely overestimated as an incidence rate of 12.9 was stated in AIHW Cancer in Australia 2019 report.</w:t>
            </w:r>
          </w:p>
        </w:tc>
      </w:tr>
      <w:tr w:rsidR="005E352E" w:rsidRPr="005E352E" w:rsidTr="005E352E">
        <w:trPr>
          <w:trHeight w:val="313"/>
        </w:trPr>
        <w:tc>
          <w:tcPr>
            <w:tcW w:w="3397" w:type="dxa"/>
            <w:tcBorders>
              <w:right w:val="single" w:sz="4" w:space="0" w:color="auto"/>
            </w:tcBorders>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xml:space="preserve">% of kidney cancer that is RCC </w:t>
            </w:r>
          </w:p>
        </w:tc>
        <w:tc>
          <w:tcPr>
            <w:tcW w:w="993" w:type="dxa"/>
            <w:tcBorders>
              <w:top w:val="single" w:sz="4" w:space="0" w:color="auto"/>
              <w:left w:val="single" w:sz="4" w:space="0" w:color="auto"/>
              <w:bottom w:val="single" w:sz="4" w:space="0" w:color="auto"/>
              <w:right w:val="single" w:sz="4" w:space="0" w:color="auto"/>
            </w:tcBorders>
            <w:noWrap/>
            <w:hideMark/>
          </w:tcPr>
          <w:p w:rsidR="005E352E" w:rsidRPr="005E352E" w:rsidRDefault="005E352E" w:rsidP="007D3FB6">
            <w:pPr>
              <w:keepNext/>
              <w:keepLines/>
              <w:jc w:val="left"/>
              <w:rPr>
                <w:rFonts w:ascii="Times New Roman" w:eastAsia="Calibri" w:hAnsi="Times New Roman" w:cs="Times New Roman"/>
                <w:lang w:eastAsia="en-US"/>
              </w:rPr>
            </w:pPr>
            <w:r w:rsidRPr="005E352E">
              <w:rPr>
                <w:rFonts w:ascii="Arial Narrow" w:eastAsia="Calibri" w:hAnsi="Arial Narrow" w:cs="Times New Roman"/>
                <w:sz w:val="20"/>
                <w:szCs w:val="20"/>
                <w:lang w:eastAsia="en-US"/>
              </w:rPr>
              <w:t>90%</w:t>
            </w:r>
          </w:p>
        </w:tc>
        <w:tc>
          <w:tcPr>
            <w:tcW w:w="1129" w:type="dxa"/>
            <w:tcBorders>
              <w:top w:val="single" w:sz="4" w:space="0" w:color="auto"/>
              <w:left w:val="single" w:sz="4" w:space="0" w:color="auto"/>
              <w:bottom w:val="single" w:sz="4" w:space="0" w:color="auto"/>
            </w:tcBorders>
          </w:tcPr>
          <w:p w:rsidR="005E352E" w:rsidRPr="005E352E" w:rsidRDefault="005E352E" w:rsidP="007D3FB6">
            <w:pPr>
              <w:keepNext/>
              <w:keepLines/>
              <w:jc w:val="left"/>
              <w:rPr>
                <w:rFonts w:ascii="Times New Roman" w:eastAsia="Calibri" w:hAnsi="Times New Roman" w:cs="Times New Roman"/>
                <w:lang w:eastAsia="en-US"/>
              </w:rPr>
            </w:pPr>
          </w:p>
        </w:tc>
        <w:tc>
          <w:tcPr>
            <w:tcW w:w="4430" w:type="dxa"/>
            <w:gridSpan w:val="2"/>
            <w:tcBorders>
              <w:right w:val="single" w:sz="4" w:space="0" w:color="auto"/>
            </w:tcBorders>
            <w:noWrap/>
            <w:hideMark/>
          </w:tcPr>
          <w:p w:rsidR="005E352E" w:rsidRPr="00D85B31" w:rsidRDefault="005E352E" w:rsidP="007D3FB6">
            <w:pPr>
              <w:keepNext/>
              <w:keepLines/>
              <w:jc w:val="left"/>
              <w:rPr>
                <w:rFonts w:ascii="Arial Narrow" w:eastAsia="Calibri" w:hAnsi="Arial Narrow" w:cs="Times New Roman"/>
                <w:sz w:val="20"/>
                <w:szCs w:val="20"/>
                <w:lang w:eastAsia="en-US"/>
              </w:rPr>
            </w:pPr>
            <w:r w:rsidRPr="00D85B31">
              <w:rPr>
                <w:rFonts w:ascii="Arial Narrow" w:eastAsia="Calibri" w:hAnsi="Arial Narrow" w:cs="Times New Roman"/>
                <w:sz w:val="20"/>
                <w:szCs w:val="20"/>
                <w:lang w:eastAsia="en-US"/>
              </w:rPr>
              <w:t>Unclear source. DUSC June 2014 review estimated 85%.</w:t>
            </w:r>
          </w:p>
        </w:tc>
      </w:tr>
      <w:tr w:rsidR="005E352E" w:rsidRPr="005E352E" w:rsidTr="005E352E">
        <w:trPr>
          <w:trHeight w:val="300"/>
        </w:trPr>
        <w:tc>
          <w:tcPr>
            <w:tcW w:w="3397" w:type="dxa"/>
            <w:tcBorders>
              <w:right w:val="single" w:sz="4" w:space="0" w:color="auto"/>
            </w:tcBorders>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Stage IV</w:t>
            </w:r>
          </w:p>
        </w:tc>
        <w:tc>
          <w:tcPr>
            <w:tcW w:w="993" w:type="dxa"/>
            <w:tcBorders>
              <w:top w:val="single" w:sz="4" w:space="0" w:color="auto"/>
              <w:left w:val="single" w:sz="4" w:space="0" w:color="auto"/>
              <w:bottom w:val="single" w:sz="4" w:space="0" w:color="auto"/>
              <w:right w:val="single" w:sz="4" w:space="0" w:color="auto"/>
            </w:tcBorders>
            <w:noWrap/>
            <w:hideMark/>
          </w:tcPr>
          <w:p w:rsidR="005E352E" w:rsidRPr="005E352E" w:rsidRDefault="005E352E" w:rsidP="007D3FB6">
            <w:pPr>
              <w:keepNext/>
              <w:keepLines/>
              <w:jc w:val="left"/>
              <w:rPr>
                <w:rFonts w:ascii="Times New Roman" w:eastAsia="Calibri" w:hAnsi="Times New Roman" w:cs="Times New Roman"/>
                <w:lang w:eastAsia="en-US"/>
              </w:rPr>
            </w:pPr>
            <w:r w:rsidRPr="005E352E">
              <w:rPr>
                <w:rFonts w:ascii="Arial Narrow" w:eastAsia="Calibri" w:hAnsi="Arial Narrow" w:cs="Times New Roman"/>
                <w:sz w:val="20"/>
                <w:szCs w:val="20"/>
                <w:lang w:eastAsia="en-US"/>
              </w:rPr>
              <w:t>30%</w:t>
            </w:r>
          </w:p>
        </w:tc>
        <w:tc>
          <w:tcPr>
            <w:tcW w:w="1129" w:type="dxa"/>
            <w:tcBorders>
              <w:top w:val="single" w:sz="4" w:space="0" w:color="auto"/>
              <w:left w:val="single" w:sz="4" w:space="0" w:color="auto"/>
              <w:bottom w:val="single" w:sz="4" w:space="0" w:color="auto"/>
            </w:tcBorders>
          </w:tcPr>
          <w:p w:rsidR="005E352E" w:rsidRPr="005E352E" w:rsidRDefault="005E352E" w:rsidP="007D3FB6">
            <w:pPr>
              <w:keepNext/>
              <w:keepLines/>
              <w:jc w:val="left"/>
              <w:rPr>
                <w:rFonts w:ascii="Times New Roman" w:eastAsia="Calibri" w:hAnsi="Times New Roman" w:cs="Times New Roman"/>
                <w:lang w:eastAsia="en-US"/>
              </w:rPr>
            </w:pPr>
          </w:p>
        </w:tc>
        <w:tc>
          <w:tcPr>
            <w:tcW w:w="4430" w:type="dxa"/>
            <w:gridSpan w:val="2"/>
            <w:tcBorders>
              <w:right w:val="single" w:sz="4" w:space="0" w:color="auto"/>
            </w:tcBorders>
            <w:noWrap/>
            <w:hideMark/>
          </w:tcPr>
          <w:p w:rsidR="005E352E" w:rsidRPr="00D85B31" w:rsidRDefault="005E352E" w:rsidP="007D3FB6">
            <w:pPr>
              <w:keepNext/>
              <w:keepLines/>
              <w:jc w:val="left"/>
              <w:rPr>
                <w:rFonts w:ascii="Arial Narrow" w:eastAsia="Calibri" w:hAnsi="Arial Narrow" w:cs="Times New Roman"/>
                <w:sz w:val="20"/>
                <w:szCs w:val="20"/>
                <w:lang w:eastAsia="en-US"/>
              </w:rPr>
            </w:pPr>
            <w:r w:rsidRPr="00D85B31">
              <w:rPr>
                <w:rFonts w:ascii="Arial Narrow" w:eastAsia="Calibri" w:hAnsi="Arial Narrow" w:cs="Times New Roman"/>
                <w:sz w:val="20"/>
                <w:szCs w:val="20"/>
                <w:lang w:eastAsia="en-US"/>
              </w:rPr>
              <w:t>Unclear source. DUSC June 2014 review estimated 25%.</w:t>
            </w:r>
          </w:p>
        </w:tc>
      </w:tr>
      <w:tr w:rsidR="005E352E" w:rsidRPr="005E352E" w:rsidTr="005E352E">
        <w:trPr>
          <w:trHeight w:val="290"/>
        </w:trPr>
        <w:tc>
          <w:tcPr>
            <w:tcW w:w="3397" w:type="dxa"/>
            <w:tcBorders>
              <w:right w:val="single" w:sz="4" w:space="0" w:color="auto"/>
            </w:tcBorders>
            <w:noWrap/>
            <w:hideMark/>
          </w:tcPr>
          <w:p w:rsidR="005E352E" w:rsidRPr="005E352E" w:rsidRDefault="005E352E" w:rsidP="007D3FB6">
            <w:pPr>
              <w:keepNext/>
              <w:keepLines/>
              <w:jc w:val="left"/>
              <w:rPr>
                <w:rFonts w:ascii="Arial Narrow" w:eastAsia="Calibri" w:hAnsi="Arial Narrow" w:cs="Times New Roman"/>
                <w:bCs/>
                <w:sz w:val="20"/>
                <w:szCs w:val="20"/>
                <w:lang w:eastAsia="en-US"/>
              </w:rPr>
            </w:pPr>
            <w:r w:rsidRPr="005E352E">
              <w:rPr>
                <w:rFonts w:ascii="Arial Narrow" w:eastAsia="Calibri" w:hAnsi="Arial Narrow" w:cs="Times New Roman"/>
                <w:bCs/>
                <w:sz w:val="20"/>
                <w:szCs w:val="20"/>
                <w:lang w:eastAsia="en-US"/>
              </w:rPr>
              <w:t>Total Stage IV incident patients</w:t>
            </w:r>
          </w:p>
        </w:tc>
        <w:tc>
          <w:tcPr>
            <w:tcW w:w="993" w:type="dxa"/>
            <w:tcBorders>
              <w:top w:val="single" w:sz="4" w:space="0" w:color="auto"/>
              <w:left w:val="single" w:sz="4" w:space="0" w:color="auto"/>
              <w:bottom w:val="single" w:sz="4" w:space="0" w:color="auto"/>
              <w:right w:val="single" w:sz="4" w:space="0" w:color="auto"/>
            </w:tcBorders>
            <w:noWrap/>
            <w:hideMark/>
          </w:tcPr>
          <w:p w:rsidR="005E352E" w:rsidRPr="005E352E" w:rsidRDefault="005E352E" w:rsidP="007D3FB6">
            <w:pPr>
              <w:keepNext/>
              <w:keepLines/>
              <w:jc w:val="left"/>
              <w:rPr>
                <w:rFonts w:ascii="Arial Narrow" w:eastAsia="Calibri" w:hAnsi="Arial Narrow" w:cs="Times New Roman"/>
                <w:bCs/>
                <w:sz w:val="20"/>
                <w:szCs w:val="20"/>
                <w:lang w:eastAsia="en-US"/>
              </w:rPr>
            </w:pPr>
          </w:p>
        </w:tc>
        <w:tc>
          <w:tcPr>
            <w:tcW w:w="1129" w:type="dxa"/>
            <w:tcBorders>
              <w:top w:val="single" w:sz="4" w:space="0" w:color="auto"/>
              <w:left w:val="single" w:sz="4" w:space="0" w:color="auto"/>
              <w:bottom w:val="single" w:sz="4" w:space="0" w:color="auto"/>
            </w:tcBorders>
          </w:tcPr>
          <w:p w:rsidR="005E352E" w:rsidRPr="005E352E" w:rsidRDefault="005E352E" w:rsidP="007D3FB6">
            <w:pPr>
              <w:keepNext/>
              <w:keepLines/>
              <w:jc w:val="left"/>
              <w:rPr>
                <w:rFonts w:ascii="Arial Narrow" w:eastAsia="Calibri" w:hAnsi="Arial Narrow" w:cs="Times New Roman"/>
                <w:bCs/>
                <w:sz w:val="20"/>
                <w:szCs w:val="20"/>
                <w:lang w:eastAsia="en-US"/>
              </w:rPr>
            </w:pPr>
            <w:r w:rsidRPr="000C7A7F">
              <w:rPr>
                <w:rFonts w:ascii="Arial Narrow" w:eastAsia="Calibri" w:hAnsi="Arial Narrow" w:cs="Times New Roman"/>
                <w:bCs/>
                <w:sz w:val="20"/>
                <w:szCs w:val="20"/>
                <w:lang w:eastAsia="en-US"/>
              </w:rPr>
              <w:t>1,085</w:t>
            </w:r>
          </w:p>
        </w:tc>
        <w:tc>
          <w:tcPr>
            <w:tcW w:w="4430" w:type="dxa"/>
            <w:gridSpan w:val="2"/>
            <w:tcBorders>
              <w:right w:val="single" w:sz="4" w:space="0" w:color="auto"/>
            </w:tcBorders>
            <w:noWrap/>
            <w:hideMark/>
          </w:tcPr>
          <w:p w:rsidR="005E352E" w:rsidRPr="00D85B31" w:rsidRDefault="005E352E" w:rsidP="007D3FB6">
            <w:pPr>
              <w:keepNext/>
              <w:keepLines/>
              <w:jc w:val="left"/>
              <w:rPr>
                <w:rFonts w:ascii="Arial Narrow" w:eastAsia="Calibri" w:hAnsi="Arial Narrow" w:cs="Times New Roman"/>
                <w:sz w:val="20"/>
                <w:szCs w:val="20"/>
                <w:lang w:eastAsia="en-US"/>
              </w:rPr>
            </w:pPr>
          </w:p>
        </w:tc>
      </w:tr>
      <w:tr w:rsidR="005E352E" w:rsidRPr="005E352E" w:rsidTr="005E352E">
        <w:trPr>
          <w:trHeight w:val="290"/>
        </w:trPr>
        <w:tc>
          <w:tcPr>
            <w:tcW w:w="9949" w:type="dxa"/>
            <w:gridSpan w:val="5"/>
            <w:tcBorders>
              <w:right w:val="single" w:sz="4" w:space="0" w:color="FFFFFF"/>
            </w:tcBorders>
            <w:noWrap/>
          </w:tcPr>
          <w:p w:rsidR="005E352E" w:rsidRPr="00D85B31" w:rsidRDefault="005E352E" w:rsidP="007D3FB6">
            <w:pPr>
              <w:keepNext/>
              <w:keepLines/>
              <w:jc w:val="left"/>
              <w:rPr>
                <w:rFonts w:ascii="Arial Narrow" w:eastAsia="Calibri" w:hAnsi="Arial Narrow" w:cs="Times New Roman"/>
                <w:b/>
                <w:sz w:val="20"/>
                <w:szCs w:val="20"/>
                <w:lang w:eastAsia="en-US"/>
              </w:rPr>
            </w:pPr>
            <w:r w:rsidRPr="00D85B31">
              <w:rPr>
                <w:rFonts w:ascii="Arial Narrow" w:eastAsia="Calibri" w:hAnsi="Arial Narrow" w:cs="Times New Roman"/>
                <w:b/>
                <w:sz w:val="20"/>
                <w:szCs w:val="20"/>
                <w:lang w:eastAsia="en-US"/>
              </w:rPr>
              <w:t>Relapsed earlier stage incident patients </w:t>
            </w: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Earlier stage p</w:t>
            </w:r>
            <w:r w:rsidR="00A6220B">
              <w:rPr>
                <w:rFonts w:ascii="Arial Narrow" w:eastAsia="Calibri" w:hAnsi="Arial Narrow" w:cs="Times New Roman"/>
                <w:sz w:val="20"/>
                <w:szCs w:val="20"/>
                <w:lang w:eastAsia="en-US"/>
              </w:rPr>
              <w:t>atien</w:t>
            </w:r>
            <w:r w:rsidRPr="005E352E">
              <w:rPr>
                <w:rFonts w:ascii="Arial Narrow" w:eastAsia="Calibri" w:hAnsi="Arial Narrow" w:cs="Times New Roman"/>
                <w:sz w:val="20"/>
                <w:szCs w:val="20"/>
                <w:lang w:eastAsia="en-US"/>
              </w:rPr>
              <w:t>ts</w:t>
            </w:r>
          </w:p>
        </w:tc>
        <w:tc>
          <w:tcPr>
            <w:tcW w:w="993" w:type="dxa"/>
            <w:tcBorders>
              <w:right w:val="single" w:sz="4" w:space="0" w:color="auto"/>
            </w:tcBorders>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c>
          <w:tcPr>
            <w:tcW w:w="1129" w:type="dxa"/>
            <w:tcBorders>
              <w:left w:val="single" w:sz="4" w:space="0" w:color="auto"/>
            </w:tcBorders>
            <w:noWrap/>
          </w:tcPr>
          <w:p w:rsidR="005E352E" w:rsidRPr="005E352E" w:rsidRDefault="005E352E" w:rsidP="007D3FB6">
            <w:pPr>
              <w:keepNext/>
              <w:keepLines/>
              <w:jc w:val="left"/>
              <w:rPr>
                <w:rFonts w:ascii="Arial Narrow" w:eastAsia="Calibri" w:hAnsi="Arial Narrow" w:cs="Times New Roman"/>
                <w:sz w:val="20"/>
                <w:szCs w:val="20"/>
                <w:lang w:eastAsia="en-US"/>
              </w:rPr>
            </w:pPr>
            <w:r w:rsidRPr="000C7A7F">
              <w:rPr>
                <w:rFonts w:ascii="Arial Narrow" w:eastAsia="Calibri" w:hAnsi="Arial Narrow" w:cs="Times New Roman"/>
                <w:sz w:val="20"/>
                <w:szCs w:val="20"/>
                <w:lang w:eastAsia="en-US"/>
              </w:rPr>
              <w:t>2,533</w:t>
            </w:r>
          </w:p>
        </w:tc>
        <w:tc>
          <w:tcPr>
            <w:tcW w:w="4430" w:type="dxa"/>
            <w:gridSpan w:val="2"/>
            <w:vMerge w:val="restart"/>
            <w:noWrap/>
          </w:tcPr>
          <w:p w:rsidR="005E352E" w:rsidRPr="00D85B31" w:rsidRDefault="005E352E" w:rsidP="007D3FB6">
            <w:pPr>
              <w:keepNext/>
              <w:keepLines/>
              <w:jc w:val="left"/>
              <w:rPr>
                <w:rFonts w:ascii="Arial Narrow" w:eastAsia="Calibri" w:hAnsi="Arial Narrow" w:cs="Times New Roman"/>
                <w:sz w:val="20"/>
                <w:szCs w:val="20"/>
                <w:lang w:eastAsia="en-US"/>
              </w:rPr>
            </w:pPr>
            <w:r w:rsidRPr="00D85B31">
              <w:rPr>
                <w:rFonts w:ascii="Arial Narrow" w:eastAsia="Calibri" w:hAnsi="Arial Narrow" w:cs="Times New Roman"/>
                <w:sz w:val="20"/>
                <w:szCs w:val="20"/>
                <w:lang w:eastAsia="en-US"/>
              </w:rPr>
              <w:t>Potentially unnecessary step. Stage IV incident patients were already accounted for in the incidence approach used.</w:t>
            </w: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Relapse rate from early stages</w:t>
            </w:r>
          </w:p>
        </w:tc>
        <w:tc>
          <w:tcPr>
            <w:tcW w:w="993" w:type="dxa"/>
            <w:tcBorders>
              <w:right w:val="single" w:sz="4" w:space="0" w:color="auto"/>
            </w:tcBorders>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23%</w:t>
            </w:r>
          </w:p>
        </w:tc>
        <w:tc>
          <w:tcPr>
            <w:tcW w:w="1129" w:type="dxa"/>
            <w:tcBorders>
              <w:left w:val="single" w:sz="4" w:space="0" w:color="auto"/>
            </w:tcBorders>
            <w:noWrap/>
          </w:tcPr>
          <w:p w:rsidR="005E352E" w:rsidRPr="005E352E" w:rsidRDefault="005E352E" w:rsidP="007D3FB6">
            <w:pPr>
              <w:keepNext/>
              <w:keepLines/>
              <w:jc w:val="left"/>
              <w:rPr>
                <w:rFonts w:ascii="Times New Roman" w:eastAsia="Calibri" w:hAnsi="Times New Roman" w:cs="Times New Roman"/>
                <w:lang w:eastAsia="en-US"/>
              </w:rPr>
            </w:pPr>
          </w:p>
        </w:tc>
        <w:tc>
          <w:tcPr>
            <w:tcW w:w="4430" w:type="dxa"/>
            <w:gridSpan w:val="2"/>
            <w:vMerge/>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Total relapsed earlier stage patients</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c>
          <w:tcPr>
            <w:tcW w:w="1129" w:type="dxa"/>
            <w:noWrap/>
          </w:tcPr>
          <w:p w:rsidR="005E352E" w:rsidRPr="005E352E" w:rsidRDefault="005E352E" w:rsidP="007D3FB6">
            <w:pPr>
              <w:keepNext/>
              <w:keepLines/>
              <w:jc w:val="left"/>
              <w:rPr>
                <w:rFonts w:ascii="Arial Narrow" w:eastAsia="Calibri" w:hAnsi="Arial Narrow" w:cs="Times New Roman"/>
                <w:bCs/>
                <w:sz w:val="20"/>
                <w:szCs w:val="20"/>
                <w:lang w:eastAsia="en-US"/>
              </w:rPr>
            </w:pPr>
            <w:r w:rsidRPr="000C7A7F">
              <w:rPr>
                <w:rFonts w:ascii="Arial Narrow" w:eastAsia="Calibri" w:hAnsi="Arial Narrow" w:cs="Times New Roman"/>
                <w:bCs/>
                <w:sz w:val="20"/>
                <w:szCs w:val="20"/>
                <w:lang w:eastAsia="en-US"/>
              </w:rPr>
              <w:t>583</w:t>
            </w:r>
          </w:p>
        </w:tc>
        <w:tc>
          <w:tcPr>
            <w:tcW w:w="4430" w:type="dxa"/>
            <w:gridSpan w:val="2"/>
            <w:vMerge/>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b/>
                <w:bCs/>
                <w:sz w:val="20"/>
                <w:szCs w:val="20"/>
                <w:lang w:eastAsia="en-US"/>
              </w:rPr>
            </w:pPr>
            <w:r w:rsidRPr="005E352E">
              <w:rPr>
                <w:rFonts w:ascii="Arial Narrow" w:eastAsia="Calibri" w:hAnsi="Arial Narrow" w:cs="Times New Roman"/>
                <w:b/>
                <w:bCs/>
                <w:sz w:val="20"/>
                <w:szCs w:val="20"/>
                <w:lang w:eastAsia="en-US"/>
              </w:rPr>
              <w:t>Total eligible (incident + relapsed)</w:t>
            </w:r>
          </w:p>
        </w:tc>
        <w:tc>
          <w:tcPr>
            <w:tcW w:w="993" w:type="dxa"/>
            <w:noWrap/>
            <w:hideMark/>
          </w:tcPr>
          <w:p w:rsidR="005E352E" w:rsidRPr="005E352E" w:rsidRDefault="005E352E" w:rsidP="007D3FB6">
            <w:pPr>
              <w:keepNext/>
              <w:keepLines/>
              <w:jc w:val="left"/>
              <w:rPr>
                <w:rFonts w:ascii="Arial Narrow" w:eastAsia="Calibri" w:hAnsi="Arial Narrow" w:cs="Times New Roman"/>
                <w:b/>
                <w:bCs/>
                <w:sz w:val="20"/>
                <w:szCs w:val="20"/>
                <w:lang w:eastAsia="en-US"/>
              </w:rPr>
            </w:pPr>
          </w:p>
        </w:tc>
        <w:tc>
          <w:tcPr>
            <w:tcW w:w="1129" w:type="dxa"/>
            <w:noWrap/>
          </w:tcPr>
          <w:p w:rsidR="005E352E" w:rsidRPr="005E352E" w:rsidRDefault="005E352E" w:rsidP="007D3FB6">
            <w:pPr>
              <w:keepNext/>
              <w:keepLines/>
              <w:jc w:val="left"/>
              <w:rPr>
                <w:rFonts w:ascii="Arial Narrow" w:eastAsia="Calibri" w:hAnsi="Arial Narrow" w:cs="Times New Roman"/>
                <w:b/>
                <w:bCs/>
                <w:sz w:val="20"/>
                <w:szCs w:val="20"/>
                <w:lang w:eastAsia="en-US"/>
              </w:rPr>
            </w:pPr>
            <w:r w:rsidRPr="000C7A7F">
              <w:rPr>
                <w:rFonts w:ascii="Arial Narrow" w:eastAsia="Calibri" w:hAnsi="Arial Narrow" w:cs="Times New Roman"/>
                <w:b/>
                <w:bCs/>
                <w:sz w:val="20"/>
                <w:szCs w:val="20"/>
                <w:lang w:eastAsia="en-US"/>
              </w:rPr>
              <w:t>1,668</w:t>
            </w:r>
          </w:p>
        </w:tc>
        <w:tc>
          <w:tcPr>
            <w:tcW w:w="4430" w:type="dxa"/>
            <w:gridSpan w:val="2"/>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r>
      <w:tr w:rsidR="005E352E" w:rsidRPr="005E352E" w:rsidTr="005E352E">
        <w:trPr>
          <w:trHeight w:val="2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1L Treatment rate</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80%</w:t>
            </w:r>
          </w:p>
        </w:tc>
        <w:tc>
          <w:tcPr>
            <w:tcW w:w="1129" w:type="dxa"/>
            <w:noWrap/>
            <w:hideMark/>
          </w:tcPr>
          <w:p w:rsidR="005E352E" w:rsidRPr="005E352E" w:rsidRDefault="005E352E" w:rsidP="007D3FB6">
            <w:pPr>
              <w:keepNext/>
              <w:keepLines/>
              <w:jc w:val="left"/>
              <w:rPr>
                <w:rFonts w:ascii="Times New Roman" w:eastAsia="Calibri" w:hAnsi="Times New Roman" w:cs="Times New Roman"/>
                <w:lang w:eastAsia="en-US"/>
              </w:rPr>
            </w:pPr>
          </w:p>
        </w:tc>
        <w:tc>
          <w:tcPr>
            <w:tcW w:w="4430" w:type="dxa"/>
            <w:gridSpan w:val="2"/>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Source not able to be verified.</w:t>
            </w:r>
          </w:p>
        </w:tc>
      </w:tr>
      <w:tr w:rsidR="005E352E" w:rsidRPr="005E352E" w:rsidTr="005E352E">
        <w:trPr>
          <w:trHeight w:val="300"/>
        </w:trPr>
        <w:tc>
          <w:tcPr>
            <w:tcW w:w="3397" w:type="dxa"/>
            <w:noWrap/>
            <w:hideMark/>
          </w:tcPr>
          <w:p w:rsidR="005E352E" w:rsidRPr="005E352E" w:rsidRDefault="005E352E" w:rsidP="007D3FB6">
            <w:pPr>
              <w:keepNext/>
              <w:keepLines/>
              <w:jc w:val="left"/>
              <w:rPr>
                <w:rFonts w:ascii="Arial Narrow" w:eastAsia="Calibri" w:hAnsi="Arial Narrow" w:cs="Times New Roman"/>
                <w:b/>
                <w:bCs/>
                <w:sz w:val="20"/>
                <w:szCs w:val="20"/>
                <w:lang w:eastAsia="en-US"/>
              </w:rPr>
            </w:pPr>
            <w:r w:rsidRPr="005E352E">
              <w:rPr>
                <w:rFonts w:ascii="Arial Narrow" w:eastAsia="Calibri" w:hAnsi="Arial Narrow" w:cs="Times New Roman"/>
                <w:b/>
                <w:bCs/>
                <w:sz w:val="20"/>
                <w:szCs w:val="20"/>
                <w:lang w:eastAsia="en-US"/>
              </w:rPr>
              <w:t>Pts treated 1L Stage IV RCC</w:t>
            </w:r>
          </w:p>
        </w:tc>
        <w:tc>
          <w:tcPr>
            <w:tcW w:w="993" w:type="dxa"/>
            <w:noWrap/>
            <w:hideMark/>
          </w:tcPr>
          <w:p w:rsidR="005E352E" w:rsidRPr="005E352E" w:rsidRDefault="005E352E" w:rsidP="007D3FB6">
            <w:pPr>
              <w:keepNext/>
              <w:keepLines/>
              <w:jc w:val="left"/>
              <w:rPr>
                <w:rFonts w:ascii="Arial Narrow" w:eastAsia="Calibri" w:hAnsi="Arial Narrow" w:cs="Times New Roman"/>
                <w:b/>
                <w:bCs/>
                <w:sz w:val="20"/>
                <w:szCs w:val="20"/>
                <w:lang w:eastAsia="en-US"/>
              </w:rPr>
            </w:pPr>
            <w:r w:rsidRPr="005E352E">
              <w:rPr>
                <w:rFonts w:ascii="Arial Narrow" w:eastAsia="Calibri" w:hAnsi="Arial Narrow" w:cs="Times New Roman"/>
                <w:b/>
                <w:bCs/>
                <w:sz w:val="20"/>
                <w:szCs w:val="20"/>
                <w:lang w:eastAsia="en-US"/>
              </w:rPr>
              <w:t> </w:t>
            </w:r>
          </w:p>
        </w:tc>
        <w:tc>
          <w:tcPr>
            <w:tcW w:w="1129" w:type="dxa"/>
            <w:noWrap/>
          </w:tcPr>
          <w:p w:rsidR="005E352E" w:rsidRPr="005E352E" w:rsidRDefault="005E352E" w:rsidP="007D3FB6">
            <w:pPr>
              <w:keepNext/>
              <w:keepLines/>
              <w:jc w:val="left"/>
              <w:rPr>
                <w:rFonts w:ascii="Arial Narrow" w:eastAsia="Calibri" w:hAnsi="Arial Narrow" w:cs="Times New Roman"/>
                <w:b/>
                <w:bCs/>
                <w:sz w:val="20"/>
                <w:szCs w:val="20"/>
                <w:lang w:eastAsia="en-US"/>
              </w:rPr>
            </w:pPr>
            <w:r w:rsidRPr="000C7A7F">
              <w:rPr>
                <w:rFonts w:ascii="Arial Narrow" w:eastAsia="Calibri" w:hAnsi="Arial Narrow" w:cs="Times New Roman"/>
                <w:b/>
                <w:bCs/>
                <w:sz w:val="20"/>
                <w:szCs w:val="20"/>
                <w:lang w:eastAsia="en-US"/>
              </w:rPr>
              <w:t>1,334</w:t>
            </w:r>
          </w:p>
        </w:tc>
        <w:tc>
          <w:tcPr>
            <w:tcW w:w="4430" w:type="dxa"/>
            <w:gridSpan w:val="2"/>
            <w:noWrap/>
          </w:tcPr>
          <w:p w:rsidR="005E352E" w:rsidRPr="005E352E" w:rsidRDefault="005E352E" w:rsidP="007D3FB6">
            <w:pPr>
              <w:keepNext/>
              <w:keepLines/>
              <w:jc w:val="left"/>
              <w:rPr>
                <w:rFonts w:ascii="Arial Narrow" w:eastAsia="Calibri" w:hAnsi="Arial Narrow" w:cs="Times New Roman"/>
                <w:sz w:val="20"/>
                <w:szCs w:val="20"/>
                <w:lang w:eastAsia="en-US"/>
              </w:rPr>
            </w:pP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xml:space="preserve">Favourable Patients </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13%</w:t>
            </w:r>
          </w:p>
        </w:tc>
        <w:tc>
          <w:tcPr>
            <w:tcW w:w="1129" w:type="dxa"/>
            <w:noWrap/>
          </w:tcPr>
          <w:p w:rsidR="005E352E" w:rsidRPr="005E352E" w:rsidRDefault="005E352E" w:rsidP="007D3FB6">
            <w:pPr>
              <w:keepNext/>
              <w:keepLines/>
              <w:jc w:val="left"/>
              <w:rPr>
                <w:rFonts w:ascii="Arial Narrow" w:eastAsia="Calibri" w:hAnsi="Arial Narrow" w:cs="Times New Roman"/>
                <w:sz w:val="20"/>
                <w:szCs w:val="20"/>
                <w:lang w:eastAsia="en-US"/>
              </w:rPr>
            </w:pPr>
            <w:r w:rsidRPr="000C7A7F">
              <w:rPr>
                <w:rFonts w:ascii="Arial Narrow" w:eastAsia="Calibri" w:hAnsi="Arial Narrow" w:cs="Times New Roman"/>
                <w:sz w:val="20"/>
                <w:szCs w:val="20"/>
                <w:lang w:eastAsia="en-US"/>
              </w:rPr>
              <w:t xml:space="preserve">167 </w:t>
            </w:r>
          </w:p>
        </w:tc>
        <w:tc>
          <w:tcPr>
            <w:tcW w:w="3295" w:type="dxa"/>
            <w:vMerge w:val="restart"/>
            <w:tcBorders>
              <w:right w:val="nil"/>
            </w:tcBorders>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Tran et al. 2018</w:t>
            </w:r>
          </w:p>
        </w:tc>
        <w:tc>
          <w:tcPr>
            <w:tcW w:w="1135" w:type="dxa"/>
            <w:vMerge w:val="restart"/>
            <w:tcBorders>
              <w:left w:val="nil"/>
            </w:tcBorders>
            <w:hideMark/>
          </w:tcPr>
          <w:p w:rsidR="005E352E" w:rsidRPr="005E352E" w:rsidRDefault="005E352E" w:rsidP="007D3FB6">
            <w:pPr>
              <w:keepNext/>
              <w:keepLines/>
              <w:jc w:val="left"/>
              <w:rPr>
                <w:rFonts w:ascii="Arial Narrow" w:eastAsia="Calibri" w:hAnsi="Arial Narrow" w:cs="Times New Roman"/>
                <w:sz w:val="20"/>
                <w:szCs w:val="20"/>
                <w:lang w:eastAsia="en-US"/>
              </w:rPr>
            </w:pP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xml:space="preserve">Intermediate Patients </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60%</w:t>
            </w:r>
          </w:p>
        </w:tc>
        <w:tc>
          <w:tcPr>
            <w:tcW w:w="1129" w:type="dxa"/>
            <w:noWrap/>
          </w:tcPr>
          <w:p w:rsidR="005E352E" w:rsidRPr="005E352E" w:rsidRDefault="005E352E" w:rsidP="007D3FB6">
            <w:pPr>
              <w:keepNext/>
              <w:keepLines/>
              <w:jc w:val="left"/>
              <w:rPr>
                <w:rFonts w:ascii="Arial Narrow" w:eastAsia="Calibri" w:hAnsi="Arial Narrow" w:cs="Times New Roman"/>
                <w:sz w:val="20"/>
                <w:szCs w:val="20"/>
                <w:lang w:eastAsia="en-US"/>
              </w:rPr>
            </w:pPr>
            <w:r w:rsidRPr="000C7A7F">
              <w:rPr>
                <w:rFonts w:ascii="Arial Narrow" w:eastAsia="Calibri" w:hAnsi="Arial Narrow" w:cs="Times New Roman"/>
                <w:sz w:val="20"/>
                <w:szCs w:val="20"/>
                <w:lang w:eastAsia="en-US"/>
              </w:rPr>
              <w:t>804</w:t>
            </w:r>
            <w:r w:rsidRPr="005E352E">
              <w:rPr>
                <w:rFonts w:ascii="Arial Narrow" w:eastAsia="Calibri" w:hAnsi="Arial Narrow" w:cs="Times New Roman"/>
                <w:sz w:val="20"/>
                <w:szCs w:val="20"/>
                <w:lang w:eastAsia="en-US"/>
              </w:rPr>
              <w:t xml:space="preserve"> </w:t>
            </w:r>
          </w:p>
        </w:tc>
        <w:tc>
          <w:tcPr>
            <w:tcW w:w="3295" w:type="dxa"/>
            <w:vMerge/>
            <w:tcBorders>
              <w:right w:val="nil"/>
            </w:tcBorders>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c>
          <w:tcPr>
            <w:tcW w:w="1135" w:type="dxa"/>
            <w:vMerge/>
            <w:tcBorders>
              <w:left w:val="nil"/>
            </w:tcBorders>
            <w:hideMark/>
          </w:tcPr>
          <w:p w:rsidR="005E352E" w:rsidRPr="005E352E" w:rsidRDefault="005E352E" w:rsidP="007D3FB6">
            <w:pPr>
              <w:keepNext/>
              <w:keepLines/>
              <w:jc w:val="left"/>
              <w:rPr>
                <w:rFonts w:ascii="Arial Narrow" w:eastAsia="Calibri" w:hAnsi="Arial Narrow" w:cs="Times New Roman"/>
                <w:sz w:val="20"/>
                <w:szCs w:val="20"/>
                <w:lang w:eastAsia="en-US"/>
              </w:rPr>
            </w:pP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xml:space="preserve">Poor Patients </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27%</w:t>
            </w:r>
          </w:p>
        </w:tc>
        <w:tc>
          <w:tcPr>
            <w:tcW w:w="1129" w:type="dxa"/>
            <w:noWrap/>
          </w:tcPr>
          <w:p w:rsidR="005E352E" w:rsidRPr="005E352E" w:rsidRDefault="005E352E" w:rsidP="007D3FB6">
            <w:pPr>
              <w:keepNext/>
              <w:keepLines/>
              <w:jc w:val="left"/>
              <w:rPr>
                <w:rFonts w:ascii="Arial Narrow" w:eastAsia="Calibri" w:hAnsi="Arial Narrow" w:cs="Times New Roman"/>
                <w:sz w:val="20"/>
                <w:szCs w:val="20"/>
                <w:lang w:eastAsia="en-US"/>
              </w:rPr>
            </w:pPr>
            <w:r w:rsidRPr="000C7A7F">
              <w:rPr>
                <w:rFonts w:ascii="Arial Narrow" w:eastAsia="Calibri" w:hAnsi="Arial Narrow" w:cs="Times New Roman"/>
                <w:sz w:val="20"/>
                <w:szCs w:val="20"/>
                <w:lang w:eastAsia="en-US"/>
              </w:rPr>
              <w:t xml:space="preserve">364 </w:t>
            </w:r>
          </w:p>
        </w:tc>
        <w:tc>
          <w:tcPr>
            <w:tcW w:w="3295" w:type="dxa"/>
            <w:vMerge/>
            <w:tcBorders>
              <w:right w:val="nil"/>
            </w:tcBorders>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c>
          <w:tcPr>
            <w:tcW w:w="1135" w:type="dxa"/>
            <w:vMerge/>
            <w:tcBorders>
              <w:left w:val="nil"/>
            </w:tcBorders>
            <w:hideMark/>
          </w:tcPr>
          <w:p w:rsidR="005E352E" w:rsidRPr="005E352E" w:rsidRDefault="005E352E" w:rsidP="007D3FB6">
            <w:pPr>
              <w:keepNext/>
              <w:keepLines/>
              <w:jc w:val="left"/>
              <w:rPr>
                <w:rFonts w:ascii="Arial Narrow" w:eastAsia="Calibri" w:hAnsi="Arial Narrow" w:cs="Times New Roman"/>
                <w:sz w:val="20"/>
                <w:szCs w:val="20"/>
                <w:lang w:eastAsia="en-US"/>
              </w:rPr>
            </w:pPr>
          </w:p>
        </w:tc>
      </w:tr>
      <w:tr w:rsidR="005E352E" w:rsidRPr="005E352E" w:rsidTr="005E352E">
        <w:trPr>
          <w:trHeight w:val="290"/>
        </w:trPr>
        <w:tc>
          <w:tcPr>
            <w:tcW w:w="9949" w:type="dxa"/>
            <w:gridSpan w:val="5"/>
            <w:shd w:val="clear" w:color="auto" w:fill="D9D9D9"/>
            <w:noWrap/>
            <w:hideMark/>
          </w:tcPr>
          <w:p w:rsidR="005E352E" w:rsidRPr="005E352E" w:rsidRDefault="005E352E" w:rsidP="007D3FB6">
            <w:pPr>
              <w:keepNext/>
              <w:keepLines/>
              <w:jc w:val="left"/>
              <w:rPr>
                <w:rFonts w:ascii="Arial Narrow" w:eastAsia="Calibri" w:hAnsi="Arial Narrow" w:cs="Times New Roman"/>
                <w:color w:val="D9D9D9"/>
                <w:sz w:val="20"/>
                <w:szCs w:val="20"/>
                <w:lang w:eastAsia="en-US"/>
              </w:rPr>
            </w:pPr>
            <w:r w:rsidRPr="005E352E">
              <w:rPr>
                <w:rFonts w:ascii="Arial Narrow" w:eastAsia="Calibri" w:hAnsi="Arial Narrow" w:cs="Times New Roman"/>
                <w:b/>
                <w:bCs/>
                <w:sz w:val="20"/>
                <w:szCs w:val="20"/>
                <w:lang w:eastAsia="en-US"/>
              </w:rPr>
              <w:t xml:space="preserve">Patients treated with </w:t>
            </w:r>
            <w:proofErr w:type="spellStart"/>
            <w:r w:rsidRPr="005E352E">
              <w:rPr>
                <w:rFonts w:ascii="Arial Narrow" w:eastAsia="Calibri" w:hAnsi="Arial Narrow" w:cs="Times New Roman"/>
                <w:b/>
                <w:bCs/>
                <w:sz w:val="20"/>
                <w:szCs w:val="20"/>
                <w:lang w:eastAsia="en-US"/>
              </w:rPr>
              <w:t>cabozantinib</w:t>
            </w:r>
            <w:proofErr w:type="spellEnd"/>
            <w:r w:rsidRPr="005E352E">
              <w:rPr>
                <w:rFonts w:ascii="Arial Narrow" w:eastAsia="Calibri" w:hAnsi="Arial Narrow" w:cs="Times New Roman"/>
                <w:b/>
                <w:bCs/>
                <w:sz w:val="20"/>
                <w:szCs w:val="20"/>
                <w:lang w:eastAsia="en-US"/>
              </w:rPr>
              <w:t xml:space="preserve"> (for proposed listing)</w:t>
            </w:r>
          </w:p>
        </w:tc>
      </w:tr>
      <w:tr w:rsidR="005E352E" w:rsidRPr="005E352E" w:rsidTr="005E352E">
        <w:trPr>
          <w:trHeight w:val="290"/>
        </w:trPr>
        <w:tc>
          <w:tcPr>
            <w:tcW w:w="9949" w:type="dxa"/>
            <w:gridSpan w:val="5"/>
            <w:noWrap/>
            <w:hideMark/>
          </w:tcPr>
          <w:p w:rsidR="005E352E" w:rsidRPr="005E352E" w:rsidRDefault="005E352E" w:rsidP="007D3FB6">
            <w:pPr>
              <w:keepNext/>
              <w:keepLines/>
              <w:numPr>
                <w:ilvl w:val="0"/>
                <w:numId w:val="11"/>
              </w:numPr>
              <w:spacing w:after="160" w:line="259" w:lineRule="auto"/>
              <w:contextualSpacing/>
              <w:jc w:val="left"/>
              <w:rPr>
                <w:rFonts w:ascii="Arial Narrow" w:eastAsia="Calibri" w:hAnsi="Arial Narrow" w:cs="Times New Roman"/>
                <w:sz w:val="20"/>
                <w:szCs w:val="20"/>
                <w:lang w:eastAsia="en-US"/>
              </w:rPr>
            </w:pPr>
            <w:r w:rsidRPr="005E352E">
              <w:rPr>
                <w:rFonts w:ascii="Arial Narrow" w:eastAsia="Calibri" w:hAnsi="Arial Narrow" w:cs="Times New Roman"/>
                <w:b/>
                <w:bCs/>
                <w:sz w:val="20"/>
                <w:szCs w:val="20"/>
                <w:lang w:eastAsia="en-US"/>
              </w:rPr>
              <w:t>Treatment</w:t>
            </w:r>
            <w:r w:rsidR="006153CB">
              <w:rPr>
                <w:rFonts w:ascii="Arial Narrow" w:eastAsia="Calibri" w:hAnsi="Arial Narrow" w:cs="Times New Roman"/>
                <w:b/>
                <w:bCs/>
                <w:sz w:val="20"/>
                <w:szCs w:val="20"/>
                <w:lang w:eastAsia="en-US"/>
              </w:rPr>
              <w:t>-</w:t>
            </w:r>
            <w:r w:rsidRPr="005E352E">
              <w:rPr>
                <w:rFonts w:ascii="Arial Narrow" w:eastAsia="Calibri" w:hAnsi="Arial Narrow" w:cs="Times New Roman"/>
                <w:b/>
                <w:bCs/>
                <w:sz w:val="20"/>
                <w:szCs w:val="20"/>
                <w:lang w:eastAsia="en-US"/>
              </w:rPr>
              <w:t>naïve population (Intermediate-poor risk patients unsuitable for IO)</w:t>
            </w: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Unsuitable for immunotherapy</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10%</w:t>
            </w:r>
          </w:p>
        </w:tc>
        <w:tc>
          <w:tcPr>
            <w:tcW w:w="1129" w:type="dxa"/>
            <w:noWrap/>
          </w:tcPr>
          <w:p w:rsidR="005E352E" w:rsidRPr="004D2BE4" w:rsidRDefault="005E352E" w:rsidP="007D3FB6">
            <w:pPr>
              <w:keepNext/>
              <w:keepLines/>
              <w:jc w:val="left"/>
              <w:rPr>
                <w:rFonts w:ascii="Arial Narrow" w:eastAsia="Calibri" w:hAnsi="Arial Narrow" w:cs="Times New Roman"/>
                <w:sz w:val="20"/>
                <w:szCs w:val="20"/>
                <w:vertAlign w:val="superscript"/>
                <w:lang w:eastAsia="en-US"/>
              </w:rPr>
            </w:pPr>
            <w:r w:rsidRPr="000C7A7F">
              <w:rPr>
                <w:rFonts w:ascii="Arial Narrow" w:eastAsia="Calibri" w:hAnsi="Arial Narrow" w:cs="Times New Roman"/>
                <w:sz w:val="20"/>
                <w:szCs w:val="20"/>
                <w:lang w:eastAsia="en-US"/>
              </w:rPr>
              <w:t>117</w:t>
            </w:r>
            <w:r w:rsidR="004D2BE4">
              <w:rPr>
                <w:rFonts w:ascii="Arial Narrow" w:eastAsia="Calibri" w:hAnsi="Arial Narrow" w:cs="Times New Roman"/>
                <w:sz w:val="20"/>
                <w:szCs w:val="20"/>
                <w:lang w:eastAsia="en-US"/>
              </w:rPr>
              <w:t xml:space="preserve"> </w:t>
            </w:r>
            <w:r w:rsidR="004D2BE4">
              <w:rPr>
                <w:rFonts w:ascii="Arial Narrow" w:eastAsia="Calibri" w:hAnsi="Arial Narrow" w:cs="Times New Roman"/>
                <w:sz w:val="20"/>
                <w:szCs w:val="20"/>
                <w:vertAlign w:val="superscript"/>
                <w:lang w:eastAsia="en-US"/>
              </w:rPr>
              <w:t>a</w:t>
            </w:r>
          </w:p>
        </w:tc>
        <w:tc>
          <w:tcPr>
            <w:tcW w:w="4430" w:type="dxa"/>
            <w:gridSpan w:val="2"/>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(i.e. 10% of intermediate-poor risk patients)</w:t>
            </w:r>
          </w:p>
        </w:tc>
      </w:tr>
      <w:tr w:rsidR="005E352E" w:rsidRPr="005E352E" w:rsidTr="005E352E">
        <w:trPr>
          <w:trHeight w:val="2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proofErr w:type="spellStart"/>
            <w:r w:rsidRPr="005E352E">
              <w:rPr>
                <w:rFonts w:ascii="Arial Narrow" w:eastAsia="Calibri" w:hAnsi="Arial Narrow" w:cs="Times New Roman"/>
                <w:sz w:val="20"/>
                <w:szCs w:val="20"/>
                <w:lang w:eastAsia="en-US"/>
              </w:rPr>
              <w:t>Cabozantinib</w:t>
            </w:r>
            <w:proofErr w:type="spellEnd"/>
            <w:r w:rsidRPr="005E352E">
              <w:rPr>
                <w:rFonts w:ascii="Arial Narrow" w:eastAsia="Calibri" w:hAnsi="Arial Narrow" w:cs="Times New Roman"/>
                <w:sz w:val="20"/>
                <w:szCs w:val="20"/>
                <w:lang w:eastAsia="en-US"/>
              </w:rPr>
              <w:t xml:space="preserve"> market share (1L IO inappropriate patients)</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100%</w:t>
            </w:r>
          </w:p>
        </w:tc>
        <w:tc>
          <w:tcPr>
            <w:tcW w:w="1129" w:type="dxa"/>
            <w:noWrap/>
          </w:tcPr>
          <w:p w:rsidR="005E352E" w:rsidRPr="004D2BE4" w:rsidRDefault="005E352E" w:rsidP="007D3FB6">
            <w:pPr>
              <w:keepNext/>
              <w:keepLines/>
              <w:jc w:val="left"/>
              <w:rPr>
                <w:rFonts w:ascii="Arial Narrow" w:eastAsia="Calibri" w:hAnsi="Arial Narrow" w:cs="Times New Roman"/>
                <w:sz w:val="20"/>
                <w:szCs w:val="20"/>
                <w:vertAlign w:val="superscript"/>
                <w:lang w:eastAsia="en-US"/>
              </w:rPr>
            </w:pPr>
            <w:r w:rsidRPr="000C7A7F">
              <w:rPr>
                <w:rFonts w:ascii="Arial Narrow" w:eastAsia="Calibri" w:hAnsi="Arial Narrow" w:cs="Times New Roman"/>
                <w:sz w:val="20"/>
                <w:szCs w:val="20"/>
                <w:lang w:eastAsia="en-US"/>
              </w:rPr>
              <w:t>117</w:t>
            </w:r>
            <w:r w:rsidR="004D2BE4">
              <w:rPr>
                <w:rFonts w:ascii="Arial Narrow" w:eastAsia="Calibri" w:hAnsi="Arial Narrow" w:cs="Times New Roman"/>
                <w:sz w:val="20"/>
                <w:szCs w:val="20"/>
                <w:lang w:eastAsia="en-US"/>
              </w:rPr>
              <w:t xml:space="preserve"> </w:t>
            </w:r>
            <w:r w:rsidR="004D2BE4">
              <w:rPr>
                <w:rFonts w:ascii="Arial Narrow" w:eastAsia="Calibri" w:hAnsi="Arial Narrow" w:cs="Times New Roman"/>
                <w:sz w:val="20"/>
                <w:szCs w:val="20"/>
                <w:vertAlign w:val="superscript"/>
                <w:lang w:eastAsia="en-US"/>
              </w:rPr>
              <w:t>a</w:t>
            </w:r>
          </w:p>
        </w:tc>
        <w:tc>
          <w:tcPr>
            <w:tcW w:w="4430" w:type="dxa"/>
            <w:gridSpan w:val="2"/>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xml:space="preserve">Assumes 100% of intermediate-poor risk patients who are unsuitable for IO will receive </w:t>
            </w:r>
            <w:proofErr w:type="spellStart"/>
            <w:r w:rsidRPr="005E352E">
              <w:rPr>
                <w:rFonts w:ascii="Arial Narrow" w:eastAsia="Calibri" w:hAnsi="Arial Narrow" w:cs="Times New Roman"/>
                <w:sz w:val="20"/>
                <w:szCs w:val="20"/>
                <w:lang w:eastAsia="en-US"/>
              </w:rPr>
              <w:t>cabo</w:t>
            </w:r>
            <w:proofErr w:type="spellEnd"/>
            <w:r w:rsidRPr="005E352E">
              <w:rPr>
                <w:rFonts w:ascii="Arial Narrow" w:eastAsia="Calibri" w:hAnsi="Arial Narrow" w:cs="Times New Roman"/>
                <w:sz w:val="20"/>
                <w:szCs w:val="20"/>
                <w:lang w:eastAsia="en-US"/>
              </w:rPr>
              <w:t xml:space="preserve"> (no </w:t>
            </w:r>
            <w:proofErr w:type="spellStart"/>
            <w:r w:rsidRPr="005E352E">
              <w:rPr>
                <w:rFonts w:ascii="Arial Narrow" w:eastAsia="Calibri" w:hAnsi="Arial Narrow" w:cs="Times New Roman"/>
                <w:sz w:val="20"/>
                <w:szCs w:val="20"/>
                <w:lang w:eastAsia="en-US"/>
              </w:rPr>
              <w:t>suni</w:t>
            </w:r>
            <w:proofErr w:type="spellEnd"/>
            <w:r w:rsidRPr="005E352E">
              <w:rPr>
                <w:rFonts w:ascii="Arial Narrow" w:eastAsia="Calibri" w:hAnsi="Arial Narrow" w:cs="Times New Roman"/>
                <w:sz w:val="20"/>
                <w:szCs w:val="20"/>
                <w:lang w:eastAsia="en-US"/>
              </w:rPr>
              <w:t xml:space="preserve"> or </w:t>
            </w:r>
            <w:proofErr w:type="spellStart"/>
            <w:r w:rsidRPr="005E352E">
              <w:rPr>
                <w:rFonts w:ascii="Arial Narrow" w:eastAsia="Calibri" w:hAnsi="Arial Narrow" w:cs="Times New Roman"/>
                <w:sz w:val="20"/>
                <w:szCs w:val="20"/>
                <w:lang w:eastAsia="en-US"/>
              </w:rPr>
              <w:t>pazo</w:t>
            </w:r>
            <w:proofErr w:type="spellEnd"/>
            <w:r w:rsidRPr="005E352E">
              <w:rPr>
                <w:rFonts w:ascii="Arial Narrow" w:eastAsia="Calibri" w:hAnsi="Arial Narrow" w:cs="Times New Roman"/>
                <w:sz w:val="20"/>
                <w:szCs w:val="20"/>
                <w:lang w:eastAsia="en-US"/>
              </w:rPr>
              <w:t xml:space="preserve"> use)</w:t>
            </w: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Treatment duration in 1L (months)</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10 months</w:t>
            </w:r>
          </w:p>
        </w:tc>
        <w:tc>
          <w:tcPr>
            <w:tcW w:w="1129" w:type="dxa"/>
            <w:noWrap/>
          </w:tcPr>
          <w:p w:rsidR="005E352E" w:rsidRPr="005E352E" w:rsidRDefault="005E352E" w:rsidP="007D3FB6">
            <w:pPr>
              <w:keepNext/>
              <w:keepLines/>
              <w:jc w:val="left"/>
              <w:rPr>
                <w:rFonts w:ascii="Arial Narrow" w:eastAsia="Calibri" w:hAnsi="Arial Narrow" w:cs="Times New Roman"/>
                <w:sz w:val="20"/>
                <w:szCs w:val="20"/>
                <w:lang w:eastAsia="en-US"/>
              </w:rPr>
            </w:pPr>
          </w:p>
        </w:tc>
        <w:tc>
          <w:tcPr>
            <w:tcW w:w="4430" w:type="dxa"/>
            <w:gridSpan w:val="2"/>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Unclear source, 1</w:t>
            </w:r>
            <w:r w:rsidR="00D85B31">
              <w:rPr>
                <w:rFonts w:ascii="Arial Narrow" w:eastAsia="Calibri" w:hAnsi="Arial Narrow" w:cs="Times New Roman"/>
                <w:sz w:val="20"/>
                <w:szCs w:val="20"/>
                <w:lang w:eastAsia="en-US"/>
              </w:rPr>
              <w:t>2.6</w:t>
            </w:r>
            <w:r w:rsidRPr="005E352E">
              <w:rPr>
                <w:rFonts w:ascii="Arial Narrow" w:eastAsia="Calibri" w:hAnsi="Arial Narrow" w:cs="Times New Roman"/>
                <w:sz w:val="20"/>
                <w:szCs w:val="20"/>
                <w:lang w:eastAsia="en-US"/>
              </w:rPr>
              <w:t xml:space="preserve"> months in economic model</w:t>
            </w:r>
          </w:p>
        </w:tc>
      </w:tr>
      <w:tr w:rsidR="005E352E" w:rsidRPr="005E352E" w:rsidTr="005E352E">
        <w:trPr>
          <w:trHeight w:val="290"/>
        </w:trPr>
        <w:tc>
          <w:tcPr>
            <w:tcW w:w="9949" w:type="dxa"/>
            <w:gridSpan w:val="5"/>
            <w:noWrap/>
            <w:hideMark/>
          </w:tcPr>
          <w:p w:rsidR="005E352E" w:rsidRPr="005E352E" w:rsidRDefault="005E352E" w:rsidP="007D3FB6">
            <w:pPr>
              <w:keepNext/>
              <w:keepLines/>
              <w:numPr>
                <w:ilvl w:val="0"/>
                <w:numId w:val="11"/>
              </w:numPr>
              <w:spacing w:after="160" w:line="259" w:lineRule="auto"/>
              <w:contextualSpacing/>
              <w:jc w:val="left"/>
              <w:rPr>
                <w:rFonts w:ascii="Arial Narrow" w:eastAsia="Calibri" w:hAnsi="Arial Narrow" w:cs="Times New Roman"/>
                <w:sz w:val="20"/>
                <w:szCs w:val="20"/>
                <w:lang w:eastAsia="en-US"/>
              </w:rPr>
            </w:pPr>
            <w:r w:rsidRPr="005E352E">
              <w:rPr>
                <w:rFonts w:ascii="Arial Narrow" w:eastAsia="Calibri" w:hAnsi="Arial Narrow" w:cs="Times New Roman"/>
                <w:b/>
                <w:bCs/>
                <w:sz w:val="20"/>
                <w:szCs w:val="20"/>
                <w:lang w:eastAsia="en-US"/>
              </w:rPr>
              <w:t>Relapse post 1L</w:t>
            </w:r>
            <w:r w:rsidR="006153CB">
              <w:rPr>
                <w:rFonts w:ascii="Arial Narrow" w:eastAsia="Calibri" w:hAnsi="Arial Narrow" w:cs="Times New Roman"/>
                <w:b/>
                <w:bCs/>
                <w:sz w:val="20"/>
                <w:szCs w:val="20"/>
                <w:lang w:eastAsia="en-US"/>
              </w:rPr>
              <w:t xml:space="preserve"> NIVO+IPI (TKI-</w:t>
            </w:r>
            <w:r w:rsidRPr="005E352E">
              <w:rPr>
                <w:rFonts w:ascii="Arial Narrow" w:eastAsia="Calibri" w:hAnsi="Arial Narrow" w:cs="Times New Roman"/>
                <w:b/>
                <w:bCs/>
                <w:sz w:val="20"/>
                <w:szCs w:val="20"/>
                <w:lang w:eastAsia="en-US"/>
              </w:rPr>
              <w:t>naïve post-immunotherapy)</w:t>
            </w: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xml:space="preserve">Treated with NIVO+IPI </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90%</w:t>
            </w:r>
          </w:p>
        </w:tc>
        <w:tc>
          <w:tcPr>
            <w:tcW w:w="1129" w:type="dxa"/>
            <w:noWrap/>
          </w:tcPr>
          <w:p w:rsidR="005E352E" w:rsidRPr="004D2BE4" w:rsidRDefault="005E352E" w:rsidP="007D3FB6">
            <w:pPr>
              <w:keepNext/>
              <w:keepLines/>
              <w:jc w:val="left"/>
              <w:rPr>
                <w:rFonts w:ascii="Arial Narrow" w:eastAsia="Calibri" w:hAnsi="Arial Narrow" w:cs="Times New Roman"/>
                <w:sz w:val="20"/>
                <w:szCs w:val="20"/>
                <w:vertAlign w:val="superscript"/>
                <w:lang w:eastAsia="en-US"/>
              </w:rPr>
            </w:pPr>
            <w:r w:rsidRPr="000C7A7F">
              <w:rPr>
                <w:rFonts w:ascii="Arial Narrow" w:eastAsia="Calibri" w:hAnsi="Arial Narrow" w:cs="Times New Roman"/>
                <w:sz w:val="20"/>
                <w:szCs w:val="20"/>
                <w:lang w:eastAsia="en-US"/>
              </w:rPr>
              <w:t>1,051</w:t>
            </w:r>
            <w:r w:rsidR="004D2BE4">
              <w:rPr>
                <w:rFonts w:ascii="Arial Narrow" w:eastAsia="Calibri" w:hAnsi="Arial Narrow" w:cs="Times New Roman"/>
                <w:sz w:val="20"/>
                <w:szCs w:val="20"/>
                <w:lang w:eastAsia="en-US"/>
              </w:rPr>
              <w:t xml:space="preserve"> </w:t>
            </w:r>
            <w:r w:rsidR="004D2BE4">
              <w:rPr>
                <w:rFonts w:ascii="Arial Narrow" w:eastAsia="Calibri" w:hAnsi="Arial Narrow" w:cs="Times New Roman"/>
                <w:sz w:val="20"/>
                <w:szCs w:val="20"/>
                <w:vertAlign w:val="superscript"/>
                <w:lang w:eastAsia="en-US"/>
              </w:rPr>
              <w:t>a</w:t>
            </w:r>
          </w:p>
        </w:tc>
        <w:tc>
          <w:tcPr>
            <w:tcW w:w="4430" w:type="dxa"/>
            <w:gridSpan w:val="2"/>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w:t>
            </w:r>
            <w:proofErr w:type="gramStart"/>
            <w:r w:rsidRPr="005E352E">
              <w:rPr>
                <w:rFonts w:ascii="Arial Narrow" w:eastAsia="Calibri" w:hAnsi="Arial Narrow" w:cs="Times New Roman"/>
                <w:sz w:val="20"/>
                <w:szCs w:val="20"/>
                <w:lang w:eastAsia="en-US"/>
              </w:rPr>
              <w:t>i.e</w:t>
            </w:r>
            <w:proofErr w:type="gramEnd"/>
            <w:r w:rsidRPr="005E352E">
              <w:rPr>
                <w:rFonts w:ascii="Arial Narrow" w:eastAsia="Calibri" w:hAnsi="Arial Narrow" w:cs="Times New Roman"/>
                <w:sz w:val="20"/>
                <w:szCs w:val="20"/>
                <w:lang w:eastAsia="en-US"/>
              </w:rPr>
              <w:t xml:space="preserve">. 90% of </w:t>
            </w:r>
            <w:r>
              <w:rPr>
                <w:rFonts w:ascii="Arial Narrow" w:eastAsia="Calibri" w:hAnsi="Arial Narrow" w:cs="Times New Roman"/>
                <w:sz w:val="20"/>
                <w:szCs w:val="20"/>
                <w:lang w:eastAsia="en-US"/>
              </w:rPr>
              <w:t xml:space="preserve">treated </w:t>
            </w:r>
            <w:r w:rsidRPr="005E352E">
              <w:rPr>
                <w:rFonts w:ascii="Arial Narrow" w:eastAsia="Calibri" w:hAnsi="Arial Narrow" w:cs="Times New Roman"/>
                <w:sz w:val="20"/>
                <w:szCs w:val="20"/>
                <w:lang w:eastAsia="en-US"/>
              </w:rPr>
              <w:t>intermed</w:t>
            </w:r>
            <w:r>
              <w:rPr>
                <w:rFonts w:ascii="Arial Narrow" w:eastAsia="Calibri" w:hAnsi="Arial Narrow" w:cs="Times New Roman"/>
                <w:sz w:val="20"/>
                <w:szCs w:val="20"/>
                <w:lang w:eastAsia="en-US"/>
              </w:rPr>
              <w:t>iate</w:t>
            </w:r>
            <w:r w:rsidRPr="005E352E">
              <w:rPr>
                <w:rFonts w:ascii="Arial Narrow" w:eastAsia="Calibri" w:hAnsi="Arial Narrow" w:cs="Times New Roman"/>
                <w:sz w:val="20"/>
                <w:szCs w:val="20"/>
                <w:lang w:eastAsia="en-US"/>
              </w:rPr>
              <w:t xml:space="preserve">-poor risk patients). </w:t>
            </w:r>
          </w:p>
        </w:tc>
      </w:tr>
      <w:tr w:rsidR="005E352E" w:rsidRPr="005E352E" w:rsidTr="005E352E">
        <w:trPr>
          <w:trHeight w:val="2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1L patients who progress to 2L</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80%</w:t>
            </w:r>
          </w:p>
        </w:tc>
        <w:tc>
          <w:tcPr>
            <w:tcW w:w="1129" w:type="dxa"/>
            <w:noWrap/>
          </w:tcPr>
          <w:p w:rsidR="005E352E" w:rsidRPr="009C73AF" w:rsidRDefault="005E352E" w:rsidP="007D3FB6">
            <w:pPr>
              <w:keepNext/>
              <w:keepLines/>
              <w:jc w:val="left"/>
              <w:rPr>
                <w:rFonts w:ascii="Arial Narrow" w:eastAsia="Calibri" w:hAnsi="Arial Narrow" w:cs="Times New Roman"/>
                <w:sz w:val="20"/>
                <w:szCs w:val="20"/>
                <w:vertAlign w:val="superscript"/>
                <w:lang w:eastAsia="en-US"/>
              </w:rPr>
            </w:pPr>
            <w:r w:rsidRPr="000C7A7F">
              <w:rPr>
                <w:rFonts w:ascii="Arial Narrow" w:eastAsia="Calibri" w:hAnsi="Arial Narrow" w:cs="Times New Roman"/>
                <w:sz w:val="20"/>
                <w:szCs w:val="20"/>
                <w:lang w:eastAsia="en-US"/>
              </w:rPr>
              <w:t>841</w:t>
            </w:r>
            <w:r w:rsidR="00A6220B" w:rsidRPr="00FA3B60">
              <w:rPr>
                <w:rFonts w:ascii="Arial Narrow" w:eastAsia="Calibri" w:hAnsi="Arial Narrow" w:cs="Times New Roman"/>
                <w:sz w:val="20"/>
                <w:szCs w:val="20"/>
                <w:lang w:eastAsia="en-US"/>
              </w:rPr>
              <w:t xml:space="preserve"> </w:t>
            </w:r>
          </w:p>
        </w:tc>
        <w:tc>
          <w:tcPr>
            <w:tcW w:w="4430" w:type="dxa"/>
            <w:gridSpan w:val="2"/>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Unclear source. Assumes 80% of all patients treated with NIVO+IPI relapse and receive 2L TKI.</w:t>
            </w: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proofErr w:type="spellStart"/>
            <w:r w:rsidRPr="005E352E">
              <w:rPr>
                <w:rFonts w:ascii="Arial Narrow" w:eastAsia="Calibri" w:hAnsi="Arial Narrow" w:cs="Times New Roman"/>
                <w:sz w:val="20"/>
                <w:szCs w:val="20"/>
                <w:lang w:eastAsia="en-US"/>
              </w:rPr>
              <w:t>Cabozantinib</w:t>
            </w:r>
            <w:proofErr w:type="spellEnd"/>
            <w:r w:rsidRPr="005E352E">
              <w:rPr>
                <w:rFonts w:ascii="Arial Narrow" w:eastAsia="Calibri" w:hAnsi="Arial Narrow" w:cs="Times New Roman"/>
                <w:sz w:val="20"/>
                <w:szCs w:val="20"/>
                <w:lang w:eastAsia="en-US"/>
              </w:rPr>
              <w:t xml:space="preserve"> market share (post IO)</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50%</w:t>
            </w:r>
          </w:p>
        </w:tc>
        <w:tc>
          <w:tcPr>
            <w:tcW w:w="1129" w:type="dxa"/>
            <w:noWrap/>
            <w:hideMark/>
          </w:tcPr>
          <w:p w:rsidR="005E352E" w:rsidRPr="00A6220B" w:rsidRDefault="005E352E" w:rsidP="007D3FB6">
            <w:pPr>
              <w:keepNext/>
              <w:keepLines/>
              <w:jc w:val="left"/>
              <w:rPr>
                <w:rFonts w:ascii="Arial Narrow" w:eastAsia="Calibri" w:hAnsi="Arial Narrow" w:cs="Times New Roman"/>
                <w:sz w:val="20"/>
                <w:szCs w:val="20"/>
                <w:vertAlign w:val="superscript"/>
                <w:lang w:eastAsia="en-US"/>
              </w:rPr>
            </w:pPr>
            <w:r w:rsidRPr="000C7A7F">
              <w:rPr>
                <w:rFonts w:ascii="Arial Narrow" w:eastAsia="Calibri" w:hAnsi="Arial Narrow" w:cs="Times New Roman"/>
                <w:sz w:val="20"/>
                <w:szCs w:val="20"/>
                <w:lang w:eastAsia="en-US"/>
              </w:rPr>
              <w:t>420</w:t>
            </w:r>
            <w:r w:rsidR="00A6220B" w:rsidRPr="000C7A7F">
              <w:rPr>
                <w:rFonts w:ascii="Arial Narrow" w:eastAsia="Calibri" w:hAnsi="Arial Narrow" w:cs="Times New Roman"/>
                <w:sz w:val="20"/>
                <w:szCs w:val="20"/>
                <w:lang w:eastAsia="en-US"/>
              </w:rPr>
              <w:t xml:space="preserve"> </w:t>
            </w:r>
            <w:r w:rsidR="00A6220B">
              <w:rPr>
                <w:rFonts w:ascii="Arial Narrow" w:eastAsia="Calibri" w:hAnsi="Arial Narrow" w:cs="Times New Roman"/>
                <w:sz w:val="20"/>
                <w:szCs w:val="20"/>
                <w:vertAlign w:val="superscript"/>
                <w:lang w:eastAsia="en-US"/>
              </w:rPr>
              <w:t>a</w:t>
            </w:r>
          </w:p>
        </w:tc>
        <w:tc>
          <w:tcPr>
            <w:tcW w:w="4430" w:type="dxa"/>
            <w:gridSpan w:val="2"/>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xml:space="preserve">Remaining 50% were assumed to receive </w:t>
            </w:r>
            <w:proofErr w:type="spellStart"/>
            <w:r w:rsidRPr="005E352E">
              <w:rPr>
                <w:rFonts w:ascii="Arial Narrow" w:eastAsia="Calibri" w:hAnsi="Arial Narrow" w:cs="Times New Roman"/>
                <w:sz w:val="20"/>
                <w:szCs w:val="20"/>
                <w:lang w:eastAsia="en-US"/>
              </w:rPr>
              <w:t>suni</w:t>
            </w:r>
            <w:proofErr w:type="spellEnd"/>
            <w:r w:rsidRPr="005E352E">
              <w:rPr>
                <w:rFonts w:ascii="Arial Narrow" w:eastAsia="Calibri" w:hAnsi="Arial Narrow" w:cs="Times New Roman"/>
                <w:sz w:val="20"/>
                <w:szCs w:val="20"/>
                <w:lang w:eastAsia="en-US"/>
              </w:rPr>
              <w:t xml:space="preserve"> or </w:t>
            </w:r>
            <w:proofErr w:type="spellStart"/>
            <w:r w:rsidRPr="005E352E">
              <w:rPr>
                <w:rFonts w:ascii="Arial Narrow" w:eastAsia="Calibri" w:hAnsi="Arial Narrow" w:cs="Times New Roman"/>
                <w:sz w:val="20"/>
                <w:szCs w:val="20"/>
                <w:lang w:eastAsia="en-US"/>
              </w:rPr>
              <w:t>pazo</w:t>
            </w:r>
            <w:proofErr w:type="spellEnd"/>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xml:space="preserve">Treatment duration post IO </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8 months</w:t>
            </w:r>
          </w:p>
        </w:tc>
        <w:tc>
          <w:tcPr>
            <w:tcW w:w="1129"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c>
          <w:tcPr>
            <w:tcW w:w="4430" w:type="dxa"/>
            <w:gridSpan w:val="2"/>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Unclear source</w:t>
            </w:r>
          </w:p>
        </w:tc>
      </w:tr>
      <w:tr w:rsidR="005E352E" w:rsidRPr="005E352E" w:rsidTr="005E352E">
        <w:trPr>
          <w:trHeight w:val="290"/>
        </w:trPr>
        <w:tc>
          <w:tcPr>
            <w:tcW w:w="9949" w:type="dxa"/>
            <w:gridSpan w:val="5"/>
            <w:shd w:val="clear" w:color="auto" w:fill="D9D9D9"/>
            <w:noWrap/>
          </w:tcPr>
          <w:p w:rsidR="005E352E" w:rsidRPr="005E352E" w:rsidRDefault="005E352E" w:rsidP="007D3FB6">
            <w:pPr>
              <w:keepNext/>
              <w:keepLines/>
              <w:jc w:val="left"/>
              <w:rPr>
                <w:rFonts w:ascii="Arial Narrow" w:eastAsia="Calibri" w:hAnsi="Arial Narrow" w:cs="Times New Roman"/>
                <w:b/>
                <w:bCs/>
                <w:sz w:val="20"/>
                <w:szCs w:val="20"/>
                <w:lang w:eastAsia="en-US"/>
              </w:rPr>
            </w:pPr>
            <w:r w:rsidRPr="005E352E">
              <w:rPr>
                <w:rFonts w:ascii="Arial Narrow" w:eastAsia="Calibri" w:hAnsi="Arial Narrow" w:cs="Times New Roman"/>
                <w:b/>
                <w:bCs/>
                <w:sz w:val="20"/>
                <w:szCs w:val="20"/>
                <w:lang w:eastAsia="en-US"/>
              </w:rPr>
              <w:t>Offsets</w:t>
            </w:r>
          </w:p>
        </w:tc>
      </w:tr>
      <w:tr w:rsidR="005E352E" w:rsidRPr="005E352E" w:rsidTr="005E352E">
        <w:trPr>
          <w:trHeight w:val="290"/>
        </w:trPr>
        <w:tc>
          <w:tcPr>
            <w:tcW w:w="9949" w:type="dxa"/>
            <w:gridSpan w:val="5"/>
            <w:shd w:val="clear" w:color="auto" w:fill="D9D9D9"/>
            <w:noWrap/>
            <w:hideMark/>
          </w:tcPr>
          <w:p w:rsidR="005E352E" w:rsidRPr="005E352E" w:rsidRDefault="005E352E" w:rsidP="007D3FB6">
            <w:pPr>
              <w:keepNext/>
              <w:keepLines/>
              <w:jc w:val="left"/>
              <w:rPr>
                <w:rFonts w:ascii="Arial Narrow" w:eastAsia="Calibri" w:hAnsi="Arial Narrow" w:cs="Times New Roman"/>
                <w:sz w:val="20"/>
                <w:szCs w:val="20"/>
                <w:lang w:eastAsia="en-US"/>
              </w:rPr>
            </w:pPr>
            <w:proofErr w:type="spellStart"/>
            <w:r w:rsidRPr="005E352E">
              <w:rPr>
                <w:rFonts w:ascii="Arial Narrow" w:eastAsia="Calibri" w:hAnsi="Arial Narrow" w:cs="Times New Roman"/>
                <w:b/>
                <w:bCs/>
                <w:sz w:val="20"/>
                <w:szCs w:val="20"/>
                <w:lang w:eastAsia="en-US"/>
              </w:rPr>
              <w:t>Cabozantinib</w:t>
            </w:r>
            <w:proofErr w:type="spellEnd"/>
            <w:r w:rsidRPr="005E352E">
              <w:rPr>
                <w:rFonts w:ascii="Arial Narrow" w:eastAsia="Calibri" w:hAnsi="Arial Narrow" w:cs="Times New Roman"/>
                <w:b/>
                <w:bCs/>
                <w:sz w:val="20"/>
                <w:szCs w:val="20"/>
                <w:lang w:eastAsia="en-US"/>
              </w:rPr>
              <w:t xml:space="preserve"> offsets (</w:t>
            </w:r>
            <w:r w:rsidR="004A7EB3">
              <w:rPr>
                <w:rFonts w:ascii="Arial Narrow" w:eastAsia="Calibri" w:hAnsi="Arial Narrow" w:cs="Times New Roman"/>
                <w:b/>
                <w:bCs/>
                <w:sz w:val="20"/>
                <w:szCs w:val="20"/>
                <w:lang w:eastAsia="en-US"/>
              </w:rPr>
              <w:t>reductions to use in existing setti</w:t>
            </w:r>
            <w:r w:rsidRPr="005E352E">
              <w:rPr>
                <w:rFonts w:ascii="Arial Narrow" w:eastAsia="Calibri" w:hAnsi="Arial Narrow" w:cs="Times New Roman"/>
                <w:b/>
                <w:bCs/>
                <w:sz w:val="20"/>
                <w:szCs w:val="20"/>
                <w:lang w:eastAsia="en-US"/>
              </w:rPr>
              <w:t>ng)</w:t>
            </w:r>
          </w:p>
        </w:tc>
      </w:tr>
      <w:tr w:rsidR="005E352E" w:rsidRPr="005E352E" w:rsidTr="005E352E">
        <w:trPr>
          <w:trHeight w:val="290"/>
        </w:trPr>
        <w:tc>
          <w:tcPr>
            <w:tcW w:w="9949" w:type="dxa"/>
            <w:gridSpan w:val="5"/>
            <w:noWrap/>
            <w:hideMark/>
          </w:tcPr>
          <w:p w:rsidR="005E352E" w:rsidRPr="005E352E" w:rsidRDefault="005E352E" w:rsidP="007D3FB6">
            <w:pPr>
              <w:keepNext/>
              <w:keepLines/>
              <w:numPr>
                <w:ilvl w:val="0"/>
                <w:numId w:val="12"/>
              </w:numPr>
              <w:spacing w:after="160" w:line="259" w:lineRule="auto"/>
              <w:contextualSpacing/>
              <w:jc w:val="left"/>
              <w:rPr>
                <w:rFonts w:ascii="Arial Narrow" w:eastAsia="Calibri" w:hAnsi="Arial Narrow" w:cs="Times New Roman"/>
                <w:sz w:val="20"/>
                <w:szCs w:val="20"/>
                <w:lang w:eastAsia="en-US"/>
              </w:rPr>
            </w:pPr>
            <w:r w:rsidRPr="005E352E">
              <w:rPr>
                <w:rFonts w:ascii="Arial Narrow" w:eastAsia="Calibri" w:hAnsi="Arial Narrow" w:cs="Times New Roman"/>
                <w:b/>
                <w:bCs/>
                <w:sz w:val="20"/>
                <w:szCs w:val="20"/>
                <w:lang w:eastAsia="en-US"/>
              </w:rPr>
              <w:t>Relapse post 1L TKI (no IO)</w:t>
            </w: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who relapse post 1L TKI (1L to 2L)</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80%</w:t>
            </w:r>
          </w:p>
        </w:tc>
        <w:tc>
          <w:tcPr>
            <w:tcW w:w="1129"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c>
          <w:tcPr>
            <w:tcW w:w="4430" w:type="dxa"/>
            <w:gridSpan w:val="2"/>
            <w:noWrap/>
            <w:hideMark/>
          </w:tcPr>
          <w:p w:rsidR="005E352E" w:rsidRPr="004A7EB3" w:rsidRDefault="005E352E" w:rsidP="007D3FB6">
            <w:pPr>
              <w:keepNext/>
              <w:keepLines/>
              <w:jc w:val="left"/>
              <w:rPr>
                <w:rFonts w:ascii="Arial Narrow" w:eastAsia="Calibri" w:hAnsi="Arial Narrow" w:cs="Times New Roman"/>
                <w:sz w:val="20"/>
                <w:szCs w:val="20"/>
                <w:lang w:eastAsia="en-US"/>
              </w:rPr>
            </w:pPr>
            <w:r w:rsidRPr="004A7EB3">
              <w:rPr>
                <w:rFonts w:ascii="Arial Narrow" w:eastAsia="Calibri" w:hAnsi="Arial Narrow" w:cs="Times New Roman"/>
                <w:sz w:val="20"/>
                <w:szCs w:val="20"/>
                <w:lang w:eastAsia="en-US"/>
              </w:rPr>
              <w:t>As above, unclear source</w:t>
            </w: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xml:space="preserve">% who receive </w:t>
            </w:r>
            <w:proofErr w:type="spellStart"/>
            <w:r w:rsidRPr="005E352E">
              <w:rPr>
                <w:rFonts w:ascii="Arial Narrow" w:eastAsia="Calibri" w:hAnsi="Arial Narrow" w:cs="Times New Roman"/>
                <w:sz w:val="20"/>
                <w:szCs w:val="20"/>
                <w:lang w:eastAsia="en-US"/>
              </w:rPr>
              <w:t>cabozantinib</w:t>
            </w:r>
            <w:proofErr w:type="spellEnd"/>
            <w:r w:rsidRPr="005E352E">
              <w:rPr>
                <w:rFonts w:ascii="Arial Narrow" w:eastAsia="Calibri" w:hAnsi="Arial Narrow" w:cs="Times New Roman"/>
                <w:sz w:val="20"/>
                <w:szCs w:val="20"/>
                <w:lang w:eastAsia="en-US"/>
              </w:rPr>
              <w:t xml:space="preserve"> in status quo</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40%</w:t>
            </w:r>
          </w:p>
        </w:tc>
        <w:tc>
          <w:tcPr>
            <w:tcW w:w="1129" w:type="dxa"/>
            <w:tcBorders>
              <w:right w:val="single" w:sz="4" w:space="0" w:color="auto"/>
            </w:tcBorders>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c>
          <w:tcPr>
            <w:tcW w:w="4430" w:type="dxa"/>
            <w:gridSpan w:val="2"/>
            <w:tcBorders>
              <w:top w:val="single" w:sz="4" w:space="0" w:color="auto"/>
              <w:left w:val="single" w:sz="4" w:space="0" w:color="auto"/>
              <w:bottom w:val="single" w:sz="4" w:space="0" w:color="auto"/>
              <w:right w:val="single" w:sz="4" w:space="0" w:color="auto"/>
            </w:tcBorders>
            <w:noWrap/>
            <w:hideMark/>
          </w:tcPr>
          <w:p w:rsidR="005E352E" w:rsidRPr="004A7EB3" w:rsidRDefault="005E352E" w:rsidP="007D3FB6">
            <w:pPr>
              <w:keepNext/>
              <w:keepLines/>
              <w:jc w:val="left"/>
              <w:rPr>
                <w:rFonts w:ascii="Arial Narrow" w:eastAsia="Calibri" w:hAnsi="Arial Narrow" w:cs="Times New Roman"/>
                <w:sz w:val="20"/>
                <w:szCs w:val="20"/>
                <w:lang w:eastAsia="en-US"/>
              </w:rPr>
            </w:pPr>
            <w:r w:rsidRPr="004A7EB3">
              <w:rPr>
                <w:rFonts w:ascii="Arial Narrow" w:eastAsia="Calibri" w:hAnsi="Arial Narrow" w:cs="Times New Roman"/>
                <w:sz w:val="20"/>
                <w:szCs w:val="20"/>
                <w:lang w:eastAsia="en-US"/>
              </w:rPr>
              <w:t>Appears to be based on assumed market share when NIVO monotherapy was a comparator.</w:t>
            </w:r>
            <w:r w:rsidR="00A6220B" w:rsidRPr="004A7EB3">
              <w:rPr>
                <w:rFonts w:ascii="Arial Narrow" w:eastAsia="Calibri" w:hAnsi="Arial Narrow" w:cs="Times New Roman"/>
                <w:sz w:val="20"/>
                <w:szCs w:val="20"/>
                <w:lang w:eastAsia="en-US"/>
              </w:rPr>
              <w:t xml:space="preserve"> Appear</w:t>
            </w:r>
            <w:r w:rsidR="004A7EB3">
              <w:rPr>
                <w:rFonts w:ascii="Arial Narrow" w:eastAsia="Calibri" w:hAnsi="Arial Narrow" w:cs="Times New Roman"/>
                <w:sz w:val="20"/>
                <w:szCs w:val="20"/>
                <w:lang w:eastAsia="en-US"/>
              </w:rPr>
              <w:t xml:space="preserve">ed to also be applied to </w:t>
            </w:r>
            <w:r w:rsidR="00A6220B" w:rsidRPr="004A7EB3">
              <w:rPr>
                <w:rFonts w:ascii="Arial Narrow" w:eastAsia="Calibri" w:hAnsi="Arial Narrow" w:cs="Times New Roman"/>
                <w:sz w:val="20"/>
                <w:szCs w:val="20"/>
                <w:lang w:eastAsia="en-US"/>
              </w:rPr>
              <w:t>favourable risk patients</w:t>
            </w:r>
            <w:r w:rsidR="004A7EB3">
              <w:rPr>
                <w:rFonts w:ascii="Arial Narrow" w:eastAsia="Calibri" w:hAnsi="Arial Narrow" w:cs="Times New Roman"/>
                <w:sz w:val="20"/>
                <w:szCs w:val="20"/>
                <w:lang w:eastAsia="en-US"/>
              </w:rPr>
              <w:t>,</w:t>
            </w: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Treatment duration in this setting</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9 months</w:t>
            </w:r>
          </w:p>
        </w:tc>
        <w:tc>
          <w:tcPr>
            <w:tcW w:w="1129"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c>
          <w:tcPr>
            <w:tcW w:w="4430" w:type="dxa"/>
            <w:gridSpan w:val="2"/>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PBS 10% sample</w:t>
            </w:r>
            <w:r w:rsidRPr="005E352E">
              <w:rPr>
                <w:rFonts w:ascii="Arial Narrow" w:eastAsia="Calibri" w:hAnsi="Arial Narrow" w:cs="Times New Roman"/>
                <w:i/>
                <w:sz w:val="20"/>
                <w:szCs w:val="20"/>
                <w:lang w:eastAsia="en-US"/>
              </w:rPr>
              <w:t xml:space="preserve">, </w:t>
            </w:r>
            <w:r w:rsidRPr="00D85B31">
              <w:rPr>
                <w:rFonts w:ascii="Arial Narrow" w:eastAsia="Calibri" w:hAnsi="Arial Narrow" w:cs="Times New Roman"/>
                <w:sz w:val="20"/>
                <w:szCs w:val="20"/>
                <w:lang w:eastAsia="en-US"/>
              </w:rPr>
              <w:t>but uses median rather than mean</w:t>
            </w:r>
            <w:r w:rsidR="004A7EB3" w:rsidRPr="00D85B31">
              <w:rPr>
                <w:rFonts w:ascii="Arial Narrow" w:eastAsia="Calibri" w:hAnsi="Arial Narrow" w:cs="Times New Roman"/>
                <w:sz w:val="20"/>
                <w:szCs w:val="20"/>
                <w:lang w:eastAsia="en-US"/>
              </w:rPr>
              <w:t xml:space="preserve"> (mean was 13.6 months)</w:t>
            </w:r>
          </w:p>
        </w:tc>
      </w:tr>
      <w:tr w:rsidR="005E352E" w:rsidRPr="005E352E" w:rsidTr="005E352E">
        <w:trPr>
          <w:trHeight w:val="290"/>
        </w:trPr>
        <w:tc>
          <w:tcPr>
            <w:tcW w:w="9949" w:type="dxa"/>
            <w:gridSpan w:val="5"/>
            <w:noWrap/>
            <w:hideMark/>
          </w:tcPr>
          <w:p w:rsidR="005E352E" w:rsidRPr="005E352E" w:rsidRDefault="005E352E" w:rsidP="007D3FB6">
            <w:pPr>
              <w:keepNext/>
              <w:keepLines/>
              <w:numPr>
                <w:ilvl w:val="0"/>
                <w:numId w:val="12"/>
              </w:numPr>
              <w:spacing w:after="160" w:line="259" w:lineRule="auto"/>
              <w:contextualSpacing/>
              <w:jc w:val="left"/>
              <w:rPr>
                <w:rFonts w:ascii="Arial Narrow" w:eastAsia="Calibri" w:hAnsi="Arial Narrow" w:cs="Times New Roman"/>
                <w:sz w:val="20"/>
                <w:szCs w:val="20"/>
                <w:lang w:eastAsia="en-US"/>
              </w:rPr>
            </w:pPr>
            <w:r w:rsidRPr="005E352E">
              <w:rPr>
                <w:rFonts w:ascii="Arial Narrow" w:eastAsia="Calibri" w:hAnsi="Arial Narrow" w:cs="Times New Roman"/>
                <w:b/>
                <w:bCs/>
                <w:sz w:val="20"/>
                <w:szCs w:val="20"/>
                <w:lang w:eastAsia="en-US"/>
              </w:rPr>
              <w:t>Relapse post 2</w:t>
            </w:r>
            <w:r w:rsidRPr="005E352E">
              <w:rPr>
                <w:rFonts w:ascii="Arial Narrow" w:eastAsia="Calibri" w:hAnsi="Arial Narrow" w:cs="Times New Roman"/>
                <w:b/>
                <w:bCs/>
                <w:sz w:val="20"/>
                <w:szCs w:val="20"/>
                <w:vertAlign w:val="superscript"/>
                <w:lang w:eastAsia="en-US"/>
              </w:rPr>
              <w:t>nd</w:t>
            </w:r>
            <w:r w:rsidRPr="005E352E">
              <w:rPr>
                <w:rFonts w:ascii="Arial Narrow" w:eastAsia="Calibri" w:hAnsi="Arial Narrow" w:cs="Times New Roman"/>
                <w:b/>
                <w:bCs/>
                <w:sz w:val="20"/>
                <w:szCs w:val="20"/>
                <w:lang w:eastAsia="en-US"/>
              </w:rPr>
              <w:t xml:space="preserve"> TKI (i.e. 3L post IO)</w:t>
            </w:r>
          </w:p>
        </w:tc>
      </w:tr>
      <w:tr w:rsidR="005E352E" w:rsidRPr="005E352E" w:rsidTr="005E352E">
        <w:trPr>
          <w:trHeight w:val="290"/>
        </w:trPr>
        <w:tc>
          <w:tcPr>
            <w:tcW w:w="3397"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who progress 2L to 3L and are treated</w:t>
            </w:r>
          </w:p>
        </w:tc>
        <w:tc>
          <w:tcPr>
            <w:tcW w:w="993"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60%</w:t>
            </w:r>
          </w:p>
        </w:tc>
        <w:tc>
          <w:tcPr>
            <w:tcW w:w="1129" w:type="dxa"/>
            <w:noWrap/>
            <w:hideMark/>
          </w:tcPr>
          <w:p w:rsidR="005E352E" w:rsidRPr="005E352E" w:rsidRDefault="005E352E" w:rsidP="007D3FB6">
            <w:pPr>
              <w:keepNext/>
              <w:keepLines/>
              <w:jc w:val="left"/>
              <w:rPr>
                <w:rFonts w:ascii="Arial Narrow" w:eastAsia="Calibri" w:hAnsi="Arial Narrow" w:cs="Times New Roman"/>
                <w:sz w:val="20"/>
                <w:szCs w:val="20"/>
                <w:lang w:eastAsia="en-US"/>
              </w:rPr>
            </w:pPr>
          </w:p>
        </w:tc>
        <w:tc>
          <w:tcPr>
            <w:tcW w:w="4430" w:type="dxa"/>
            <w:gridSpan w:val="2"/>
            <w:noWrap/>
            <w:hideMark/>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Unclear source</w:t>
            </w:r>
            <w:r w:rsidR="00A6220B">
              <w:rPr>
                <w:rFonts w:ascii="Arial Narrow" w:eastAsia="Calibri" w:hAnsi="Arial Narrow" w:cs="Times New Roman"/>
                <w:sz w:val="20"/>
                <w:szCs w:val="20"/>
                <w:lang w:eastAsia="en-US"/>
              </w:rPr>
              <w:t xml:space="preserve">. </w:t>
            </w:r>
            <w:r w:rsidR="00A6220B" w:rsidRPr="00A6220B">
              <w:rPr>
                <w:rFonts w:ascii="Arial Narrow" w:eastAsia="Calibri" w:hAnsi="Arial Narrow" w:cs="Times New Roman"/>
                <w:sz w:val="20"/>
                <w:szCs w:val="20"/>
                <w:lang w:eastAsia="en-US"/>
              </w:rPr>
              <w:t>Appear</w:t>
            </w:r>
            <w:r w:rsidR="004A7EB3">
              <w:rPr>
                <w:rFonts w:ascii="Arial Narrow" w:eastAsia="Calibri" w:hAnsi="Arial Narrow" w:cs="Times New Roman"/>
                <w:sz w:val="20"/>
                <w:szCs w:val="20"/>
                <w:lang w:eastAsia="en-US"/>
              </w:rPr>
              <w:t xml:space="preserve">ed to be applied to </w:t>
            </w:r>
            <w:r w:rsidR="00A6220B" w:rsidRPr="00A6220B">
              <w:rPr>
                <w:rFonts w:ascii="Arial Narrow" w:eastAsia="Calibri" w:hAnsi="Arial Narrow" w:cs="Times New Roman"/>
                <w:sz w:val="20"/>
                <w:szCs w:val="20"/>
                <w:lang w:eastAsia="en-US"/>
              </w:rPr>
              <w:t>intermediate risk patients only.</w:t>
            </w:r>
            <w:r w:rsidR="00A6220B">
              <w:rPr>
                <w:rFonts w:ascii="Arial Narrow" w:eastAsia="Calibri" w:hAnsi="Arial Narrow" w:cs="Times New Roman"/>
                <w:sz w:val="20"/>
                <w:szCs w:val="20"/>
                <w:lang w:eastAsia="en-US"/>
              </w:rPr>
              <w:t xml:space="preserve"> </w:t>
            </w:r>
          </w:p>
        </w:tc>
      </w:tr>
      <w:tr w:rsidR="005E352E" w:rsidRPr="005E352E" w:rsidTr="005E352E">
        <w:trPr>
          <w:trHeight w:val="290"/>
        </w:trPr>
        <w:tc>
          <w:tcPr>
            <w:tcW w:w="3397" w:type="dxa"/>
            <w:noWrap/>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 xml:space="preserve">Treatment duration 3L </w:t>
            </w:r>
            <w:proofErr w:type="spellStart"/>
            <w:r w:rsidRPr="005E352E">
              <w:rPr>
                <w:rFonts w:ascii="Arial Narrow" w:eastAsia="Calibri" w:hAnsi="Arial Narrow" w:cs="Times New Roman"/>
                <w:sz w:val="20"/>
                <w:szCs w:val="20"/>
                <w:lang w:eastAsia="en-US"/>
              </w:rPr>
              <w:t>cabozantinib</w:t>
            </w:r>
            <w:proofErr w:type="spellEnd"/>
          </w:p>
        </w:tc>
        <w:tc>
          <w:tcPr>
            <w:tcW w:w="993" w:type="dxa"/>
            <w:noWrap/>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7 months</w:t>
            </w:r>
          </w:p>
        </w:tc>
        <w:tc>
          <w:tcPr>
            <w:tcW w:w="1129" w:type="dxa"/>
            <w:noWrap/>
          </w:tcPr>
          <w:p w:rsidR="005E352E" w:rsidRPr="005E352E" w:rsidRDefault="005E352E" w:rsidP="007D3FB6">
            <w:pPr>
              <w:keepNext/>
              <w:keepLines/>
              <w:jc w:val="left"/>
              <w:rPr>
                <w:rFonts w:ascii="Arial Narrow" w:eastAsia="Calibri" w:hAnsi="Arial Narrow" w:cs="Times New Roman"/>
                <w:sz w:val="20"/>
                <w:szCs w:val="20"/>
                <w:lang w:eastAsia="en-US"/>
              </w:rPr>
            </w:pPr>
          </w:p>
        </w:tc>
        <w:tc>
          <w:tcPr>
            <w:tcW w:w="4430" w:type="dxa"/>
            <w:gridSpan w:val="2"/>
            <w:noWrap/>
          </w:tcPr>
          <w:p w:rsidR="005E352E" w:rsidRPr="005E352E" w:rsidRDefault="005E352E" w:rsidP="007D3FB6">
            <w:pPr>
              <w:keepNext/>
              <w:keepLines/>
              <w:jc w:val="left"/>
              <w:rPr>
                <w:rFonts w:ascii="Arial Narrow" w:eastAsia="Calibri" w:hAnsi="Arial Narrow" w:cs="Times New Roman"/>
                <w:sz w:val="20"/>
                <w:szCs w:val="20"/>
                <w:lang w:eastAsia="en-US"/>
              </w:rPr>
            </w:pPr>
            <w:r w:rsidRPr="005E352E">
              <w:rPr>
                <w:rFonts w:ascii="Arial Narrow" w:eastAsia="Calibri" w:hAnsi="Arial Narrow" w:cs="Times New Roman"/>
                <w:sz w:val="20"/>
                <w:szCs w:val="20"/>
                <w:lang w:eastAsia="en-US"/>
              </w:rPr>
              <w:t>Unclear source</w:t>
            </w:r>
          </w:p>
        </w:tc>
      </w:tr>
    </w:tbl>
    <w:p w:rsidR="00D85B31" w:rsidRPr="00D85B31" w:rsidRDefault="00D85B31" w:rsidP="007D3FB6">
      <w:pPr>
        <w:keepNext/>
        <w:keepLines/>
        <w:spacing w:after="240"/>
        <w:contextualSpacing/>
        <w:jc w:val="left"/>
        <w:rPr>
          <w:rFonts w:ascii="Arial Narrow" w:eastAsia="Calibri" w:hAnsi="Arial Narrow" w:cs="Times New Roman"/>
          <w:sz w:val="18"/>
          <w:szCs w:val="18"/>
          <w:lang w:eastAsia="en-US"/>
        </w:rPr>
      </w:pPr>
      <w:r w:rsidRPr="00D85B31">
        <w:rPr>
          <w:rFonts w:ascii="Arial Narrow" w:eastAsia="Calibri" w:hAnsi="Arial Narrow" w:cs="Times New Roman"/>
          <w:sz w:val="18"/>
          <w:szCs w:val="18"/>
          <w:lang w:eastAsia="en-US"/>
        </w:rPr>
        <w:t>Source: Excel spreadsheet ‘Epidemiology model’, Table 4.9, p.228 of the resubmission. Excel spreadsheet ‘Section 4 cost and utilisation model’</w:t>
      </w:r>
    </w:p>
    <w:p w:rsidR="00D85B31" w:rsidRPr="00D85B31" w:rsidRDefault="00D85B31" w:rsidP="007D3FB6">
      <w:pPr>
        <w:keepNext/>
        <w:keepLines/>
        <w:spacing w:after="240"/>
        <w:contextualSpacing/>
        <w:jc w:val="left"/>
        <w:rPr>
          <w:rFonts w:ascii="Arial Narrow" w:eastAsia="Calibri" w:hAnsi="Arial Narrow" w:cs="Times New Roman"/>
          <w:sz w:val="18"/>
          <w:szCs w:val="18"/>
          <w:lang w:eastAsia="en-US"/>
        </w:rPr>
      </w:pPr>
      <w:r w:rsidRPr="00D85B31">
        <w:rPr>
          <w:rFonts w:ascii="Arial Narrow" w:eastAsia="Calibri" w:hAnsi="Arial Narrow" w:cs="Times New Roman"/>
          <w:sz w:val="18"/>
          <w:szCs w:val="18"/>
          <w:lang w:eastAsia="en-US"/>
        </w:rPr>
        <w:lastRenderedPageBreak/>
        <w:t xml:space="preserve">Abbreviations: 1L = first-line; 2L = second-line; 3L = third-line; ABS = Australian Bureau of Statistics; AIHW = Australian Institute of Health and Welfare; IO = immunotherapy; TKI = tyrosine kinase </w:t>
      </w:r>
      <w:proofErr w:type="gramStart"/>
      <w:r w:rsidRPr="00D85B31">
        <w:rPr>
          <w:rFonts w:ascii="Arial Narrow" w:eastAsia="Calibri" w:hAnsi="Arial Narrow" w:cs="Times New Roman"/>
          <w:sz w:val="18"/>
          <w:szCs w:val="18"/>
          <w:lang w:eastAsia="en-US"/>
        </w:rPr>
        <w:t>inhibitor</w:t>
      </w:r>
      <w:r w:rsidR="006F3D3B">
        <w:rPr>
          <w:rFonts w:ascii="Arial Narrow" w:eastAsia="Calibri" w:hAnsi="Arial Narrow" w:cs="Times New Roman"/>
          <w:sz w:val="18"/>
          <w:szCs w:val="18"/>
          <w:lang w:eastAsia="en-US"/>
        </w:rPr>
        <w:t xml:space="preserve"> </w:t>
      </w:r>
      <w:r w:rsidRPr="00D85B31">
        <w:rPr>
          <w:rFonts w:ascii="Arial Narrow" w:eastAsia="Calibri" w:hAnsi="Arial Narrow" w:cs="Times New Roman"/>
          <w:sz w:val="18"/>
          <w:szCs w:val="18"/>
          <w:lang w:eastAsia="en-US"/>
        </w:rPr>
        <w:t>.</w:t>
      </w:r>
      <w:proofErr w:type="gramEnd"/>
    </w:p>
    <w:p w:rsidR="005E352E" w:rsidRPr="00D85B31" w:rsidRDefault="004D2BE4" w:rsidP="007D3FB6">
      <w:pPr>
        <w:keepNext/>
        <w:keepLines/>
        <w:spacing w:after="240"/>
        <w:contextualSpacing/>
        <w:jc w:val="left"/>
        <w:rPr>
          <w:rFonts w:ascii="Arial Narrow" w:eastAsia="Calibri" w:hAnsi="Arial Narrow" w:cs="Times New Roman"/>
          <w:sz w:val="18"/>
          <w:szCs w:val="18"/>
          <w:lang w:eastAsia="en-US"/>
        </w:rPr>
      </w:pPr>
      <w:proofErr w:type="spellStart"/>
      <w:proofErr w:type="gramStart"/>
      <w:r w:rsidRPr="00D85B31">
        <w:rPr>
          <w:rFonts w:ascii="Arial Narrow" w:eastAsia="Calibri" w:hAnsi="Arial Narrow" w:cs="Times New Roman"/>
          <w:sz w:val="18"/>
          <w:szCs w:val="18"/>
          <w:vertAlign w:val="superscript"/>
          <w:lang w:eastAsia="en-US"/>
        </w:rPr>
        <w:t>a</w:t>
      </w:r>
      <w:proofErr w:type="spellEnd"/>
      <w:proofErr w:type="gramEnd"/>
      <w:r w:rsidRPr="00D85B31">
        <w:rPr>
          <w:rFonts w:ascii="Arial Narrow" w:eastAsia="Calibri" w:hAnsi="Arial Narrow" w:cs="Times New Roman"/>
          <w:sz w:val="18"/>
          <w:szCs w:val="18"/>
          <w:lang w:eastAsia="en-US"/>
        </w:rPr>
        <w:t xml:space="preserve"> </w:t>
      </w:r>
      <w:r w:rsidR="00A734F7">
        <w:rPr>
          <w:rFonts w:ascii="Arial Narrow" w:eastAsia="Calibri" w:hAnsi="Arial Narrow" w:cs="Times New Roman"/>
          <w:sz w:val="18"/>
          <w:szCs w:val="18"/>
          <w:lang w:eastAsia="en-US"/>
        </w:rPr>
        <w:t xml:space="preserve">These were calculated during preparation of the PBAC Minutes, based on the underpinning assumptions. </w:t>
      </w:r>
    </w:p>
    <w:p w:rsidR="00FF4CE9" w:rsidRPr="00541F65" w:rsidRDefault="00FF4CE9" w:rsidP="006E5A26">
      <w:pPr>
        <w:pStyle w:val="3-BodyText"/>
        <w:rPr>
          <w:iCs/>
        </w:rPr>
      </w:pPr>
      <w:r w:rsidRPr="006E5A26">
        <w:t>The</w:t>
      </w:r>
      <w:r>
        <w:rPr>
          <w:iCs/>
        </w:rPr>
        <w:t xml:space="preserve"> </w:t>
      </w:r>
      <w:r w:rsidR="006E5A26">
        <w:rPr>
          <w:iCs/>
        </w:rPr>
        <w:t>estimate</w:t>
      </w:r>
      <w:r w:rsidR="00A734F7">
        <w:rPr>
          <w:iCs/>
        </w:rPr>
        <w:t xml:space="preserve">d use of </w:t>
      </w:r>
      <w:proofErr w:type="spellStart"/>
      <w:r w:rsidR="00A734F7">
        <w:rPr>
          <w:iCs/>
        </w:rPr>
        <w:t>cabozantinib</w:t>
      </w:r>
      <w:proofErr w:type="spellEnd"/>
      <w:r w:rsidR="00A734F7">
        <w:rPr>
          <w:iCs/>
        </w:rPr>
        <w:t xml:space="preserve"> in the requested settings </w:t>
      </w:r>
      <w:r w:rsidR="006E5A26">
        <w:rPr>
          <w:iCs/>
        </w:rPr>
        <w:t>w</w:t>
      </w:r>
      <w:r w:rsidR="00A734F7">
        <w:rPr>
          <w:iCs/>
        </w:rPr>
        <w:t>as</w:t>
      </w:r>
      <w:r w:rsidR="006E5A26">
        <w:rPr>
          <w:iCs/>
        </w:rPr>
        <w:t xml:space="preserve"> </w:t>
      </w:r>
      <w:r>
        <w:rPr>
          <w:iCs/>
        </w:rPr>
        <w:t xml:space="preserve">likely </w:t>
      </w:r>
      <w:r w:rsidRPr="00E16242">
        <w:rPr>
          <w:iCs/>
        </w:rPr>
        <w:t>overestimated</w:t>
      </w:r>
      <w:r w:rsidR="006E5A26">
        <w:rPr>
          <w:iCs/>
        </w:rPr>
        <w:t xml:space="preserve"> as</w:t>
      </w:r>
      <w:r>
        <w:rPr>
          <w:iCs/>
        </w:rPr>
        <w:t>:</w:t>
      </w:r>
    </w:p>
    <w:p w:rsidR="00E16242" w:rsidRPr="00541F65" w:rsidRDefault="00E16242" w:rsidP="006E5A26">
      <w:pPr>
        <w:pStyle w:val="ListParagraph"/>
        <w:spacing w:after="0"/>
        <w:ind w:left="1276" w:hanging="357"/>
      </w:pPr>
      <w:r w:rsidRPr="00E16242">
        <w:t xml:space="preserve">the </w:t>
      </w:r>
      <w:r w:rsidR="00FF4CE9" w:rsidRPr="00E16242">
        <w:t xml:space="preserve">assumptions </w:t>
      </w:r>
      <w:r w:rsidR="00FF4CE9">
        <w:t>used to estimate the</w:t>
      </w:r>
      <w:r w:rsidR="00FF4CE9" w:rsidRPr="00E16242">
        <w:t xml:space="preserve"> incidence </w:t>
      </w:r>
      <w:r w:rsidR="00FF4CE9">
        <w:t>of</w:t>
      </w:r>
      <w:r w:rsidR="00FF4CE9" w:rsidRPr="00E16242">
        <w:t xml:space="preserve"> kidney cancer, the proportion </w:t>
      </w:r>
      <w:r w:rsidR="006E5A26">
        <w:t xml:space="preserve">of patients </w:t>
      </w:r>
      <w:r w:rsidR="00FF4CE9" w:rsidRPr="00E16242">
        <w:t xml:space="preserve">with RCC and the proportion diagnosed with stage IV disease </w:t>
      </w:r>
      <w:r w:rsidR="00FF4CE9">
        <w:t>were higher than those available elsewhere in the literature</w:t>
      </w:r>
      <w:r w:rsidR="006E5A26">
        <w:t xml:space="preserve"> (</w:t>
      </w:r>
      <w:r w:rsidR="006E5A26">
        <w:rPr>
          <w:iCs/>
        </w:rPr>
        <w:t xml:space="preserve">likely </w:t>
      </w:r>
      <w:r w:rsidR="006E5A26" w:rsidRPr="00E16242">
        <w:rPr>
          <w:iCs/>
        </w:rPr>
        <w:t xml:space="preserve">overestimated the eligible </w:t>
      </w:r>
      <w:r w:rsidR="006E5A26" w:rsidRPr="00541F65">
        <w:rPr>
          <w:iCs/>
        </w:rPr>
        <w:t>patient population).</w:t>
      </w:r>
    </w:p>
    <w:p w:rsidR="00FF4CE9" w:rsidRDefault="00FF4CE9" w:rsidP="00DE5E1A">
      <w:pPr>
        <w:pStyle w:val="ListParagraph"/>
        <w:ind w:left="1276" w:hanging="357"/>
        <w:contextualSpacing/>
        <w:rPr>
          <w:iCs/>
        </w:rPr>
      </w:pPr>
      <w:proofErr w:type="gramStart"/>
      <w:r w:rsidRPr="00541F65">
        <w:t>the</w:t>
      </w:r>
      <w:proofErr w:type="gramEnd"/>
      <w:r w:rsidRPr="00541F65">
        <w:t xml:space="preserve"> resubmission assumed that 23% of patients with earlier stage disease (Stage I-III) would relapse into stage IV and be eligible for treatment. This step may not have been necessary </w:t>
      </w:r>
      <w:r w:rsidR="006E5A26" w:rsidRPr="00541F65">
        <w:t>with the inciden</w:t>
      </w:r>
      <w:r w:rsidR="00E310D5" w:rsidRPr="00541F65">
        <w:t>ce</w:t>
      </w:r>
      <w:r w:rsidR="006E5A26" w:rsidRPr="00541F65">
        <w:t xml:space="preserve"> approach used, </w:t>
      </w:r>
      <w:r w:rsidRPr="00541F65">
        <w:rPr>
          <w:iCs/>
        </w:rPr>
        <w:t xml:space="preserve">as </w:t>
      </w:r>
      <w:r w:rsidR="008B438F">
        <w:rPr>
          <w:iCs/>
        </w:rPr>
        <w:t>these</w:t>
      </w:r>
      <w:r w:rsidRPr="00541F65">
        <w:rPr>
          <w:iCs/>
        </w:rPr>
        <w:t xml:space="preserve"> patients </w:t>
      </w:r>
      <w:r w:rsidR="006E5A26" w:rsidRPr="00541F65">
        <w:rPr>
          <w:iCs/>
        </w:rPr>
        <w:t xml:space="preserve">are </w:t>
      </w:r>
      <w:r w:rsidRPr="00541F65">
        <w:rPr>
          <w:iCs/>
        </w:rPr>
        <w:t>already included in the incident stage IV population</w:t>
      </w:r>
      <w:r w:rsidR="006E5A26" w:rsidRPr="00541F65">
        <w:rPr>
          <w:iCs/>
        </w:rPr>
        <w:t xml:space="preserve">. As such, </w:t>
      </w:r>
      <w:r w:rsidRPr="00541F65">
        <w:t>this step likely double-counted patients and overestimated the elig</w:t>
      </w:r>
      <w:r w:rsidR="003A0850" w:rsidRPr="00541F65">
        <w:t>i</w:t>
      </w:r>
      <w:r w:rsidRPr="00541F65">
        <w:t>ble population</w:t>
      </w:r>
      <w:r w:rsidRPr="00541F65">
        <w:rPr>
          <w:iCs/>
        </w:rPr>
        <w:t xml:space="preserve">. </w:t>
      </w:r>
    </w:p>
    <w:p w:rsidR="00DE5E1A" w:rsidRPr="00DE5E1A" w:rsidRDefault="00DE5E1A" w:rsidP="00DE5E1A">
      <w:pPr>
        <w:pStyle w:val="ListParagraph"/>
        <w:ind w:left="1276" w:hanging="357"/>
      </w:pPr>
      <w:proofErr w:type="gramStart"/>
      <w:r>
        <w:t>these</w:t>
      </w:r>
      <w:proofErr w:type="gramEnd"/>
      <w:r>
        <w:t xml:space="preserve"> assumptions used to calculate the treatment-naive population flowed-on </w:t>
      </w:r>
      <w:r w:rsidR="005C15CC">
        <w:t xml:space="preserve">through the treatment algorithm, and thus overestimated </w:t>
      </w:r>
      <w:r>
        <w:t>the TKI</w:t>
      </w:r>
      <w:r w:rsidR="006153CB">
        <w:t>-</w:t>
      </w:r>
      <w:r>
        <w:t xml:space="preserve">naïve post-immunotherapy population.  </w:t>
      </w:r>
    </w:p>
    <w:p w:rsidR="008B438F" w:rsidRDefault="00E16242" w:rsidP="00CC3CA7">
      <w:pPr>
        <w:pStyle w:val="3-BodyText"/>
      </w:pPr>
      <w:r w:rsidRPr="00541F65">
        <w:t>The financial estimates begin in Month 6 of Year 1</w:t>
      </w:r>
      <w:r w:rsidR="006F3D3B">
        <w:t>,</w:t>
      </w:r>
      <w:r w:rsidRPr="00541F65">
        <w:t xml:space="preserve"> so Year 1 does not represent a full calendar year of patients. This </w:t>
      </w:r>
      <w:r w:rsidR="00CD4B67">
        <w:t>was inconsistent with the g</w:t>
      </w:r>
      <w:r w:rsidRPr="00541F65">
        <w:t>uidelines for preparing a submission to the PBAC, Version 5.0, Section 4.2, p107).</w:t>
      </w:r>
    </w:p>
    <w:p w:rsidR="0086558E" w:rsidRDefault="00A734F7" w:rsidP="00846054">
      <w:pPr>
        <w:pStyle w:val="3-BodyText"/>
      </w:pPr>
      <w:r>
        <w:t xml:space="preserve">The </w:t>
      </w:r>
      <w:r w:rsidR="00D77D01">
        <w:t xml:space="preserve">PBAC considered that the </w:t>
      </w:r>
      <w:r>
        <w:t xml:space="preserve">assumptions used to estimate </w:t>
      </w:r>
      <w:proofErr w:type="spellStart"/>
      <w:r w:rsidR="00846054">
        <w:t>cabozantinib</w:t>
      </w:r>
      <w:proofErr w:type="spellEnd"/>
      <w:r w:rsidR="00846054">
        <w:t xml:space="preserve"> u</w:t>
      </w:r>
      <w:r w:rsidR="00037388">
        <w:t xml:space="preserve">tilisation </w:t>
      </w:r>
      <w:r w:rsidR="00846054">
        <w:t>in the TKI</w:t>
      </w:r>
      <w:r w:rsidR="006153CB">
        <w:t>-</w:t>
      </w:r>
      <w:r w:rsidR="00846054">
        <w:t xml:space="preserve">naïve post-immunotherapy setting and TKI use in </w:t>
      </w:r>
      <w:r>
        <w:t xml:space="preserve">the ‘status quo’ (i.e. the current use of </w:t>
      </w:r>
      <w:proofErr w:type="spellStart"/>
      <w:r>
        <w:t>cabozantinib</w:t>
      </w:r>
      <w:proofErr w:type="spellEnd"/>
      <w:r>
        <w:t xml:space="preserve">, </w:t>
      </w:r>
      <w:proofErr w:type="spellStart"/>
      <w:r>
        <w:t>sunitinib</w:t>
      </w:r>
      <w:proofErr w:type="spellEnd"/>
      <w:r>
        <w:t xml:space="preserve"> and </w:t>
      </w:r>
      <w:proofErr w:type="spellStart"/>
      <w:r>
        <w:t>pazopanib</w:t>
      </w:r>
      <w:proofErr w:type="spellEnd"/>
      <w:r>
        <w:t xml:space="preserve">) </w:t>
      </w:r>
      <w:r w:rsidR="0086558E">
        <w:t xml:space="preserve">were not adequately justified </w:t>
      </w:r>
      <w:r>
        <w:t xml:space="preserve">and the underlying calculations were not clearly presented in the </w:t>
      </w:r>
      <w:r w:rsidR="00835C8D">
        <w:t>res</w:t>
      </w:r>
      <w:r>
        <w:t xml:space="preserve">ubmission. </w:t>
      </w:r>
      <w:r w:rsidR="00835C8D">
        <w:t>A key assumption was that 80% of</w:t>
      </w:r>
      <w:r w:rsidR="008B438F">
        <w:t xml:space="preserve"> patients w</w:t>
      </w:r>
      <w:r w:rsidR="00835C8D">
        <w:t xml:space="preserve">ill </w:t>
      </w:r>
      <w:r w:rsidR="008B438F" w:rsidRPr="008B438F">
        <w:t xml:space="preserve">receive 2L (post-TKI) </w:t>
      </w:r>
      <w:r w:rsidR="00835C8D">
        <w:t xml:space="preserve">therapies </w:t>
      </w:r>
      <w:r w:rsidR="008B438F" w:rsidRPr="008B438F">
        <w:t xml:space="preserve">and </w:t>
      </w:r>
      <w:r w:rsidR="00835C8D">
        <w:t xml:space="preserve">60% will receive </w:t>
      </w:r>
      <w:r w:rsidR="008B438F" w:rsidRPr="008B438F">
        <w:t xml:space="preserve">3L </w:t>
      </w:r>
      <w:r w:rsidR="008B438F" w:rsidRPr="00FC0265">
        <w:t>therapies</w:t>
      </w:r>
      <w:r w:rsidR="00835C8D" w:rsidRPr="00FC0265">
        <w:t xml:space="preserve">. </w:t>
      </w:r>
      <w:r w:rsidR="008B438F" w:rsidRPr="00FC0265">
        <w:t>The PBAC previously considered that these uptake rates were higher than would be expected</w:t>
      </w:r>
      <w:r w:rsidR="00BF102F" w:rsidRPr="00FC0265">
        <w:t>, for example</w:t>
      </w:r>
      <w:r w:rsidR="008B438F" w:rsidRPr="00FC0265">
        <w:t xml:space="preserve"> </w:t>
      </w:r>
      <w:r w:rsidR="00BF102F" w:rsidRPr="00FC0265">
        <w:t xml:space="preserve">it was unclear whether these rates adequately accounted for the proportion of patients who would be likely to commence another line of therapy, given that patients may become unsuitable for further lines of treatment for a variety of reasons (e.g. death, ECOG status or patient preference) </w:t>
      </w:r>
      <w:r w:rsidR="008B438F" w:rsidRPr="00FC0265">
        <w:t>(para</w:t>
      </w:r>
      <w:r w:rsidR="00037388" w:rsidRPr="00FC0265">
        <w:t>s</w:t>
      </w:r>
      <w:r w:rsidR="008B438F" w:rsidRPr="00FC0265">
        <w:t xml:space="preserve"> 6.10</w:t>
      </w:r>
      <w:r w:rsidR="00037388" w:rsidRPr="00FC0265">
        <w:t>-6.12 and 7.4</w:t>
      </w:r>
      <w:r w:rsidR="008B438F" w:rsidRPr="00FC0265">
        <w:t xml:space="preserve">, </w:t>
      </w:r>
      <w:proofErr w:type="spellStart"/>
      <w:r w:rsidR="008B438F" w:rsidRPr="00FC0265">
        <w:t>cabozantinib</w:t>
      </w:r>
      <w:proofErr w:type="spellEnd"/>
      <w:r w:rsidR="008B438F" w:rsidRPr="00FC0265">
        <w:t>, Ratified Minutes, November 2019 PBAC meeting).</w:t>
      </w:r>
      <w:r w:rsidR="00E16242" w:rsidRPr="00FC0265">
        <w:t xml:space="preserve"> </w:t>
      </w:r>
      <w:r w:rsidR="0086558E" w:rsidRPr="00FC0265">
        <w:t xml:space="preserve">Further, the </w:t>
      </w:r>
      <w:r w:rsidR="009D7B7A" w:rsidRPr="00FC0265">
        <w:t>re</w:t>
      </w:r>
      <w:r w:rsidR="0086558E" w:rsidRPr="00FC0265">
        <w:t xml:space="preserve">submission </w:t>
      </w:r>
      <w:r w:rsidR="009D7B7A" w:rsidRPr="00FC0265">
        <w:t xml:space="preserve">continued </w:t>
      </w:r>
      <w:r w:rsidR="0086558E" w:rsidRPr="00FC0265">
        <w:t>to assume that</w:t>
      </w:r>
      <w:r w:rsidR="009D7B7A" w:rsidRPr="00FC0265">
        <w:t xml:space="preserve">, </w:t>
      </w:r>
      <w:r w:rsidR="00BF102F" w:rsidRPr="00FC0265">
        <w:t>under</w:t>
      </w:r>
      <w:r w:rsidR="009D7B7A" w:rsidRPr="00FC0265">
        <w:t xml:space="preserve"> the status quo, a</w:t>
      </w:r>
      <w:r w:rsidR="00BF102F" w:rsidRPr="00FC0265">
        <w:t xml:space="preserve"> relatively</w:t>
      </w:r>
      <w:r w:rsidR="009D7B7A" w:rsidRPr="00FC0265">
        <w:t xml:space="preserve"> high proportion</w:t>
      </w:r>
      <w:r w:rsidR="0086558E" w:rsidRPr="0086558E">
        <w:t xml:space="preserve"> of patients treated with NIVO + IPI in the first-line setting would receive </w:t>
      </w:r>
      <w:proofErr w:type="spellStart"/>
      <w:r w:rsidR="0086558E" w:rsidRPr="0086558E">
        <w:t>cabozantinib</w:t>
      </w:r>
      <w:proofErr w:type="spellEnd"/>
      <w:r w:rsidR="0086558E" w:rsidRPr="0086558E">
        <w:t xml:space="preserve"> in the third-line setting. No evidence was provided to support </w:t>
      </w:r>
      <w:r w:rsidR="00BF102F">
        <w:t>this assumption</w:t>
      </w:r>
      <w:r w:rsidR="00BF102F" w:rsidRPr="00BF102F">
        <w:t xml:space="preserve"> </w:t>
      </w:r>
      <w:r w:rsidR="00BF102F">
        <w:t xml:space="preserve">(i.e. </w:t>
      </w:r>
      <w:r w:rsidR="00BF102F" w:rsidRPr="00BF102F">
        <w:t xml:space="preserve">that a proportion of Stage IV RCC patients (at intermediate or poor prognostic risk) would progress on NIVO+IPI, then progress on </w:t>
      </w:r>
      <w:proofErr w:type="spellStart"/>
      <w:r w:rsidR="00BF102F" w:rsidRPr="00BF102F">
        <w:t>sunitinib</w:t>
      </w:r>
      <w:proofErr w:type="spellEnd"/>
      <w:r w:rsidR="00BF102F" w:rsidRPr="00BF102F">
        <w:t xml:space="preserve"> or </w:t>
      </w:r>
      <w:proofErr w:type="spellStart"/>
      <w:r w:rsidR="00BF102F" w:rsidRPr="00BF102F">
        <w:t>pazopanib</w:t>
      </w:r>
      <w:proofErr w:type="spellEnd"/>
      <w:r w:rsidR="00BF102F" w:rsidRPr="00BF102F">
        <w:t xml:space="preserve">, then undergo treatment with </w:t>
      </w:r>
      <w:proofErr w:type="spellStart"/>
      <w:r w:rsidR="00BF102F" w:rsidRPr="00BF102F">
        <w:t>cabozantinib</w:t>
      </w:r>
      <w:proofErr w:type="spellEnd"/>
      <w:r w:rsidR="00846054">
        <w:t xml:space="preserve">). This affected both the </w:t>
      </w:r>
      <w:r w:rsidR="00846054" w:rsidRPr="00846054">
        <w:t>estimate</w:t>
      </w:r>
      <w:r w:rsidR="00846054">
        <w:t>d increase in</w:t>
      </w:r>
      <w:r w:rsidR="00846054" w:rsidRPr="00846054">
        <w:t xml:space="preserve"> </w:t>
      </w:r>
      <w:proofErr w:type="spellStart"/>
      <w:r w:rsidR="00846054" w:rsidRPr="00846054">
        <w:t>cabozantinib</w:t>
      </w:r>
      <w:proofErr w:type="spellEnd"/>
      <w:r w:rsidR="00846054" w:rsidRPr="00846054">
        <w:t xml:space="preserve"> in the TKI</w:t>
      </w:r>
      <w:r w:rsidR="006153CB">
        <w:t>-</w:t>
      </w:r>
      <w:r w:rsidR="00846054" w:rsidRPr="00846054">
        <w:t xml:space="preserve">naïve post-immunotherapy setting and </w:t>
      </w:r>
      <w:r w:rsidR="00C82B7F">
        <w:t xml:space="preserve">also the offsets for </w:t>
      </w:r>
      <w:r w:rsidR="00846054" w:rsidRPr="00846054">
        <w:t xml:space="preserve">use </w:t>
      </w:r>
      <w:r w:rsidR="00D77D01">
        <w:t xml:space="preserve">of </w:t>
      </w:r>
      <w:proofErr w:type="spellStart"/>
      <w:r w:rsidR="00D77D01">
        <w:t>cabozantinib</w:t>
      </w:r>
      <w:proofErr w:type="spellEnd"/>
      <w:r w:rsidR="00D77D01">
        <w:t xml:space="preserve"> (and </w:t>
      </w:r>
      <w:proofErr w:type="spellStart"/>
      <w:r w:rsidR="00D77D01">
        <w:t>sunitinib</w:t>
      </w:r>
      <w:proofErr w:type="spellEnd"/>
      <w:r w:rsidR="00D77D01">
        <w:t xml:space="preserve"> and </w:t>
      </w:r>
      <w:proofErr w:type="spellStart"/>
      <w:r w:rsidR="00D77D01">
        <w:t>pazopanib</w:t>
      </w:r>
      <w:proofErr w:type="spellEnd"/>
      <w:r w:rsidR="00D77D01">
        <w:t xml:space="preserve">) in its existing listing </w:t>
      </w:r>
      <w:r w:rsidR="00E100FC">
        <w:t>(i.e. the resubmission overestimated the use of TKIs under</w:t>
      </w:r>
      <w:r w:rsidR="00846054" w:rsidRPr="00846054">
        <w:t xml:space="preserve"> the ‘status quo’</w:t>
      </w:r>
      <w:r w:rsidR="00E100FC">
        <w:t>)</w:t>
      </w:r>
      <w:r w:rsidR="00C82B7F">
        <w:t>.</w:t>
      </w:r>
    </w:p>
    <w:p w:rsidR="00E16242" w:rsidRDefault="00E16242" w:rsidP="00E16242">
      <w:pPr>
        <w:pStyle w:val="3-BodyText"/>
      </w:pPr>
      <w:r w:rsidRPr="009801A7">
        <w:t xml:space="preserve">The </w:t>
      </w:r>
      <w:r w:rsidR="00835C8D">
        <w:t xml:space="preserve">estimated duration of </w:t>
      </w:r>
      <w:proofErr w:type="spellStart"/>
      <w:r w:rsidR="00835C8D">
        <w:t>cabozantinib</w:t>
      </w:r>
      <w:proofErr w:type="spellEnd"/>
      <w:r w:rsidR="00835C8D">
        <w:t xml:space="preserve"> and </w:t>
      </w:r>
      <w:proofErr w:type="spellStart"/>
      <w:r w:rsidR="00835C8D">
        <w:t>sunitinib</w:t>
      </w:r>
      <w:proofErr w:type="spellEnd"/>
      <w:r w:rsidR="00835C8D">
        <w:t xml:space="preserve"> in the treatment-naïve setting w</w:t>
      </w:r>
      <w:r w:rsidR="00846054">
        <w:t>as</w:t>
      </w:r>
      <w:r w:rsidR="00835C8D">
        <w:t xml:space="preserve"> not adequately justified and w</w:t>
      </w:r>
      <w:r w:rsidR="00846054">
        <w:t>as</w:t>
      </w:r>
      <w:r w:rsidR="00835C8D">
        <w:t xml:space="preserve"> inconsistent with the duration estimated in the </w:t>
      </w:r>
      <w:r w:rsidR="00835C8D">
        <w:lastRenderedPageBreak/>
        <w:t xml:space="preserve">economic model. </w:t>
      </w:r>
      <w:r w:rsidR="00846054">
        <w:t xml:space="preserve">In some of the second-line settings, PBS 10% sample data were used to calculate the treatment duration, however </w:t>
      </w:r>
      <w:r w:rsidR="00835C8D">
        <w:t xml:space="preserve">the </w:t>
      </w:r>
      <w:r w:rsidRPr="009801A7">
        <w:t xml:space="preserve">resubmission applied </w:t>
      </w:r>
      <w:r w:rsidR="00846054">
        <w:t xml:space="preserve">the </w:t>
      </w:r>
      <w:r w:rsidRPr="009801A7">
        <w:t xml:space="preserve">median rather than mean </w:t>
      </w:r>
      <w:r w:rsidR="00846054" w:rsidRPr="009801A7">
        <w:t xml:space="preserve">months of treatment </w:t>
      </w:r>
      <w:r w:rsidRPr="009801A7">
        <w:t xml:space="preserve">and therefore underestimated duration of treatment. </w:t>
      </w:r>
    </w:p>
    <w:p w:rsidR="00E73CF6" w:rsidRPr="009801A7" w:rsidRDefault="00F52AC2" w:rsidP="00E16242">
      <w:pPr>
        <w:pStyle w:val="3-BodyText"/>
      </w:pPr>
      <w:r w:rsidRPr="009801A7">
        <w:t xml:space="preserve">The estimated use and financial implications using </w:t>
      </w:r>
      <w:r w:rsidR="000C64CF" w:rsidRPr="009801A7">
        <w:t xml:space="preserve">the resubmission’s estimated </w:t>
      </w:r>
      <w:r w:rsidRPr="009801A7">
        <w:t xml:space="preserve">effective prices are presented in Table </w:t>
      </w:r>
      <w:r w:rsidR="004467DE" w:rsidRPr="009801A7">
        <w:t>20</w:t>
      </w:r>
      <w:r w:rsidRPr="009801A7">
        <w:t>.</w:t>
      </w:r>
      <w:r w:rsidR="00E73CF6" w:rsidRPr="009801A7">
        <w:t xml:space="preserve"> </w:t>
      </w:r>
    </w:p>
    <w:p w:rsidR="00F52AC2" w:rsidRPr="00606FBA" w:rsidRDefault="00F52AC2" w:rsidP="00F52AC2">
      <w:pPr>
        <w:pStyle w:val="TableFigureHeading"/>
      </w:pPr>
      <w:r w:rsidRPr="0016582E">
        <w:rPr>
          <w:rStyle w:val="CommentReference"/>
          <w:b/>
          <w:szCs w:val="24"/>
        </w:rPr>
        <w:lastRenderedPageBreak/>
        <w:t xml:space="preserve">Table </w:t>
      </w:r>
      <w:r w:rsidR="00A673D5">
        <w:rPr>
          <w:rStyle w:val="CommentReference"/>
          <w:b/>
          <w:szCs w:val="24"/>
        </w:rPr>
        <w:t>20</w:t>
      </w:r>
      <w:r w:rsidRPr="0016582E">
        <w:rPr>
          <w:rStyle w:val="CommentReference"/>
          <w:b/>
          <w:szCs w:val="24"/>
        </w:rPr>
        <w:t>: Estimated use and financial implications – effective prices</w:t>
      </w:r>
      <w:r w:rsidR="00CF55DC">
        <w:rPr>
          <w:rStyle w:val="CommentReference"/>
          <w:b/>
          <w:szCs w:val="24"/>
        </w:rPr>
        <w:t xml:space="preserve"> for </w:t>
      </w:r>
      <w:r w:rsidR="00DA7B50">
        <w:rPr>
          <w:rStyle w:val="CommentReference"/>
          <w:b/>
          <w:szCs w:val="24"/>
        </w:rPr>
        <w:t>TKI</w:t>
      </w:r>
      <w:r w:rsidR="006153CB">
        <w:rPr>
          <w:rStyle w:val="CommentReference"/>
          <w:b/>
          <w:szCs w:val="24"/>
        </w:rPr>
        <w:t>-</w:t>
      </w:r>
      <w:r w:rsidR="00CF55DC">
        <w:rPr>
          <w:rStyle w:val="CommentReference"/>
          <w:b/>
          <w:szCs w:val="24"/>
        </w:rPr>
        <w:t>naïve</w:t>
      </w:r>
      <w:r w:rsidR="001A589C">
        <w:rPr>
          <w:rStyle w:val="CommentReference"/>
          <w:b/>
          <w:szCs w:val="24"/>
        </w:rPr>
        <w:t xml:space="preserve"> and </w:t>
      </w:r>
      <w:r w:rsidR="00DA7B50">
        <w:rPr>
          <w:rStyle w:val="CommentReference"/>
          <w:b/>
          <w:szCs w:val="24"/>
        </w:rPr>
        <w:t>post-</w:t>
      </w:r>
      <w:r w:rsidR="00CF55DC">
        <w:rPr>
          <w:rStyle w:val="CommentReference"/>
          <w:b/>
          <w:szCs w:val="24"/>
        </w:rPr>
        <w:t>TKI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F52AC2" w:rsidRPr="00D1078F" w:rsidTr="00351E2B">
        <w:trPr>
          <w:tblHeader/>
        </w:trPr>
        <w:tc>
          <w:tcPr>
            <w:tcW w:w="1116" w:type="pct"/>
            <w:shd w:val="clear" w:color="auto" w:fill="auto"/>
            <w:vAlign w:val="center"/>
          </w:tcPr>
          <w:p w:rsidR="00F52AC2" w:rsidRPr="003639A6" w:rsidRDefault="00F52AC2" w:rsidP="00351E2B">
            <w:pPr>
              <w:pStyle w:val="In-tableHeading"/>
              <w:jc w:val="center"/>
            </w:pPr>
          </w:p>
        </w:tc>
        <w:tc>
          <w:tcPr>
            <w:tcW w:w="647" w:type="pct"/>
            <w:shd w:val="clear" w:color="auto" w:fill="auto"/>
            <w:vAlign w:val="center"/>
          </w:tcPr>
          <w:p w:rsidR="00F52AC2" w:rsidRPr="00D1078F" w:rsidRDefault="00F52AC2" w:rsidP="00351E2B">
            <w:pPr>
              <w:pStyle w:val="In-tableHeading"/>
              <w:jc w:val="center"/>
            </w:pPr>
            <w:r w:rsidRPr="00D1078F">
              <w:t>Year 1</w:t>
            </w:r>
          </w:p>
        </w:tc>
        <w:tc>
          <w:tcPr>
            <w:tcW w:w="647" w:type="pct"/>
            <w:shd w:val="clear" w:color="auto" w:fill="auto"/>
            <w:vAlign w:val="center"/>
          </w:tcPr>
          <w:p w:rsidR="00F52AC2" w:rsidRPr="00D1078F" w:rsidRDefault="00F52AC2" w:rsidP="00351E2B">
            <w:pPr>
              <w:pStyle w:val="In-tableHeading"/>
              <w:jc w:val="center"/>
            </w:pPr>
            <w:r w:rsidRPr="00D1078F">
              <w:t>Year 2</w:t>
            </w:r>
          </w:p>
        </w:tc>
        <w:tc>
          <w:tcPr>
            <w:tcW w:w="647" w:type="pct"/>
            <w:shd w:val="clear" w:color="auto" w:fill="auto"/>
            <w:vAlign w:val="center"/>
          </w:tcPr>
          <w:p w:rsidR="00F52AC2" w:rsidRPr="00D1078F" w:rsidRDefault="00F52AC2" w:rsidP="00351E2B">
            <w:pPr>
              <w:pStyle w:val="In-tableHeading"/>
              <w:jc w:val="center"/>
            </w:pPr>
            <w:r w:rsidRPr="00D1078F">
              <w:t>Year 3</w:t>
            </w:r>
          </w:p>
        </w:tc>
        <w:tc>
          <w:tcPr>
            <w:tcW w:w="647" w:type="pct"/>
            <w:shd w:val="clear" w:color="auto" w:fill="auto"/>
            <w:vAlign w:val="center"/>
          </w:tcPr>
          <w:p w:rsidR="00F52AC2" w:rsidRPr="00D1078F" w:rsidRDefault="00F52AC2" w:rsidP="00351E2B">
            <w:pPr>
              <w:pStyle w:val="In-tableHeading"/>
              <w:jc w:val="center"/>
            </w:pPr>
            <w:r w:rsidRPr="00D1078F">
              <w:t>Year 4</w:t>
            </w:r>
          </w:p>
        </w:tc>
        <w:tc>
          <w:tcPr>
            <w:tcW w:w="647" w:type="pct"/>
            <w:shd w:val="clear" w:color="auto" w:fill="auto"/>
            <w:vAlign w:val="center"/>
          </w:tcPr>
          <w:p w:rsidR="00F52AC2" w:rsidRPr="00D1078F" w:rsidRDefault="00F52AC2" w:rsidP="00351E2B">
            <w:pPr>
              <w:pStyle w:val="In-tableHeading"/>
              <w:jc w:val="center"/>
            </w:pPr>
            <w:r w:rsidRPr="00D1078F">
              <w:t>Year 5</w:t>
            </w:r>
          </w:p>
        </w:tc>
        <w:tc>
          <w:tcPr>
            <w:tcW w:w="649" w:type="pct"/>
          </w:tcPr>
          <w:p w:rsidR="00F52AC2" w:rsidRPr="00D1078F" w:rsidRDefault="00F52AC2" w:rsidP="00351E2B">
            <w:pPr>
              <w:pStyle w:val="In-tableHeading"/>
              <w:jc w:val="center"/>
            </w:pPr>
            <w:r w:rsidRPr="00D1078F">
              <w:t>Year 6</w:t>
            </w:r>
          </w:p>
        </w:tc>
      </w:tr>
      <w:tr w:rsidR="00F52AC2" w:rsidRPr="00D1078F" w:rsidTr="00351E2B">
        <w:tc>
          <w:tcPr>
            <w:tcW w:w="5000" w:type="pct"/>
            <w:gridSpan w:val="7"/>
            <w:shd w:val="clear" w:color="auto" w:fill="auto"/>
            <w:vAlign w:val="center"/>
          </w:tcPr>
          <w:p w:rsidR="00F52AC2" w:rsidRPr="00D1078F" w:rsidRDefault="00F52AC2" w:rsidP="006153CB">
            <w:pPr>
              <w:pStyle w:val="In-tableHeading"/>
              <w:rPr>
                <w:bCs/>
                <w:color w:val="000000"/>
              </w:rPr>
            </w:pPr>
            <w:r w:rsidRPr="00D1078F">
              <w:rPr>
                <w:bCs/>
                <w:color w:val="000000"/>
              </w:rPr>
              <w:t>Estimated extent of use</w:t>
            </w:r>
            <w:r>
              <w:rPr>
                <w:bCs/>
                <w:color w:val="000000"/>
              </w:rPr>
              <w:t xml:space="preserve"> – </w:t>
            </w:r>
            <w:proofErr w:type="spellStart"/>
            <w:r>
              <w:rPr>
                <w:bCs/>
                <w:color w:val="000000"/>
              </w:rPr>
              <w:t>cabozantinib</w:t>
            </w:r>
            <w:proofErr w:type="spellEnd"/>
            <w:r>
              <w:rPr>
                <w:bCs/>
                <w:color w:val="000000"/>
              </w:rPr>
              <w:t xml:space="preserve"> TKI</w:t>
            </w:r>
            <w:r w:rsidR="006153CB">
              <w:rPr>
                <w:bCs/>
                <w:color w:val="000000"/>
              </w:rPr>
              <w:t>-</w:t>
            </w:r>
            <w:r>
              <w:rPr>
                <w:bCs/>
                <w:color w:val="000000"/>
              </w:rPr>
              <w:t>naïve (1L and 2L post-IO)</w:t>
            </w:r>
          </w:p>
        </w:tc>
      </w:tr>
      <w:tr w:rsidR="000C64CF" w:rsidRPr="003639A6" w:rsidTr="002566CD">
        <w:tc>
          <w:tcPr>
            <w:tcW w:w="1116" w:type="pct"/>
            <w:shd w:val="clear" w:color="auto" w:fill="auto"/>
          </w:tcPr>
          <w:p w:rsidR="000C64CF" w:rsidRDefault="000C64CF" w:rsidP="000C64CF">
            <w:pPr>
              <w:pStyle w:val="TableText0"/>
            </w:pPr>
            <w:r w:rsidRPr="004B7A8E">
              <w:t>Number of patient months treated – 1L</w:t>
            </w:r>
          </w:p>
        </w:tc>
        <w:tc>
          <w:tcPr>
            <w:tcW w:w="647" w:type="pct"/>
            <w:shd w:val="clear" w:color="auto" w:fill="auto"/>
            <w:vAlign w:val="center"/>
          </w:tcPr>
          <w:p w:rsidR="000C64CF"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0C64CF"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0C64CF"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0C64CF"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0C64CF" w:rsidRPr="009C73AF" w:rsidRDefault="009C73AF" w:rsidP="002566CD">
            <w:pPr>
              <w:pStyle w:val="TableText0"/>
              <w:jc w:val="center"/>
              <w:rPr>
                <w:highlight w:val="black"/>
              </w:rPr>
            </w:pPr>
            <w:r>
              <w:rPr>
                <w:noProof/>
                <w:color w:val="000000"/>
                <w:highlight w:val="black"/>
              </w:rPr>
              <w:t>'''''''''''''</w:t>
            </w:r>
          </w:p>
        </w:tc>
        <w:tc>
          <w:tcPr>
            <w:tcW w:w="649" w:type="pct"/>
            <w:vAlign w:val="center"/>
          </w:tcPr>
          <w:p w:rsidR="000C64CF" w:rsidRPr="009C73AF" w:rsidRDefault="009C73AF" w:rsidP="002566CD">
            <w:pPr>
              <w:pStyle w:val="TableText0"/>
              <w:jc w:val="center"/>
              <w:rPr>
                <w:highlight w:val="black"/>
              </w:rPr>
            </w:pPr>
            <w:r>
              <w:rPr>
                <w:noProof/>
                <w:color w:val="000000"/>
                <w:highlight w:val="black"/>
              </w:rPr>
              <w:t>'''''''''''''</w:t>
            </w:r>
          </w:p>
        </w:tc>
      </w:tr>
      <w:tr w:rsidR="000C64CF" w:rsidRPr="003639A6" w:rsidTr="002566CD">
        <w:tc>
          <w:tcPr>
            <w:tcW w:w="1116" w:type="pct"/>
            <w:shd w:val="clear" w:color="auto" w:fill="auto"/>
          </w:tcPr>
          <w:p w:rsidR="000C64CF" w:rsidRDefault="000C64CF" w:rsidP="00CF55DC">
            <w:pPr>
              <w:pStyle w:val="TableText0"/>
            </w:pPr>
            <w:r w:rsidRPr="004B7A8E">
              <w:t>Number of patient months treated – 2L post-IO</w:t>
            </w:r>
          </w:p>
        </w:tc>
        <w:tc>
          <w:tcPr>
            <w:tcW w:w="647" w:type="pct"/>
            <w:shd w:val="clear" w:color="auto" w:fill="auto"/>
            <w:vAlign w:val="center"/>
          </w:tcPr>
          <w:p w:rsidR="000C64CF"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0C64CF"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0C64CF"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0C64CF"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0C64CF" w:rsidRPr="009C73AF" w:rsidRDefault="009C73AF" w:rsidP="002566CD">
            <w:pPr>
              <w:pStyle w:val="TableText0"/>
              <w:jc w:val="center"/>
              <w:rPr>
                <w:highlight w:val="black"/>
              </w:rPr>
            </w:pPr>
            <w:r>
              <w:rPr>
                <w:noProof/>
                <w:color w:val="000000"/>
                <w:highlight w:val="black"/>
              </w:rPr>
              <w:t>''''''''''''</w:t>
            </w:r>
          </w:p>
        </w:tc>
        <w:tc>
          <w:tcPr>
            <w:tcW w:w="649" w:type="pct"/>
            <w:vAlign w:val="center"/>
          </w:tcPr>
          <w:p w:rsidR="000C64CF" w:rsidRPr="009C73AF" w:rsidRDefault="009C73AF" w:rsidP="002566CD">
            <w:pPr>
              <w:pStyle w:val="TableText0"/>
              <w:jc w:val="center"/>
              <w:rPr>
                <w:highlight w:val="black"/>
              </w:rPr>
            </w:pPr>
            <w:r>
              <w:rPr>
                <w:noProof/>
                <w:color w:val="000000"/>
                <w:highlight w:val="black"/>
              </w:rPr>
              <w:t>''''''''''''</w:t>
            </w:r>
          </w:p>
        </w:tc>
      </w:tr>
      <w:tr w:rsidR="002566CD" w:rsidRPr="003639A6" w:rsidTr="00DA62D8">
        <w:tc>
          <w:tcPr>
            <w:tcW w:w="1116" w:type="pct"/>
            <w:shd w:val="clear" w:color="auto" w:fill="auto"/>
          </w:tcPr>
          <w:p w:rsidR="002566CD" w:rsidRDefault="002566CD" w:rsidP="002566CD">
            <w:pPr>
              <w:pStyle w:val="TableText0"/>
            </w:pPr>
            <w:r w:rsidRPr="004B7A8E">
              <w:t xml:space="preserve">Number of patients </w:t>
            </w:r>
            <w:proofErr w:type="spellStart"/>
            <w:r w:rsidRPr="004B7A8E">
              <w:t>treated</w:t>
            </w:r>
            <w:r w:rsidRPr="00844E11">
              <w:rPr>
                <w:vertAlign w:val="superscript"/>
              </w:rPr>
              <w:t>a</w:t>
            </w:r>
            <w:proofErr w:type="spellEnd"/>
            <w:r w:rsidRPr="004B7A8E">
              <w:t xml:space="preserve"> – 1L</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szCs w:val="2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szCs w:val="2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szCs w:val="2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szCs w:val="2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szCs w:val="20"/>
                <w:highlight w:val="black"/>
              </w:rPr>
              <w:t>'''''''''</w:t>
            </w:r>
          </w:p>
        </w:tc>
        <w:tc>
          <w:tcPr>
            <w:tcW w:w="649" w:type="pct"/>
            <w:vAlign w:val="center"/>
          </w:tcPr>
          <w:p w:rsidR="002566CD" w:rsidRPr="009C73AF" w:rsidRDefault="009C73AF" w:rsidP="002566CD">
            <w:pPr>
              <w:pStyle w:val="TableText0"/>
              <w:jc w:val="center"/>
              <w:rPr>
                <w:highlight w:val="black"/>
              </w:rPr>
            </w:pPr>
            <w:r>
              <w:rPr>
                <w:noProof/>
                <w:color w:val="000000"/>
                <w:szCs w:val="20"/>
                <w:highlight w:val="black"/>
              </w:rPr>
              <w:t>'''''''''</w:t>
            </w:r>
          </w:p>
        </w:tc>
      </w:tr>
      <w:tr w:rsidR="002566CD" w:rsidRPr="003639A6" w:rsidTr="00DA62D8">
        <w:tc>
          <w:tcPr>
            <w:tcW w:w="1116" w:type="pct"/>
            <w:shd w:val="clear" w:color="auto" w:fill="auto"/>
          </w:tcPr>
          <w:p w:rsidR="002566CD" w:rsidRDefault="002566CD" w:rsidP="002566CD">
            <w:pPr>
              <w:pStyle w:val="TableText0"/>
            </w:pPr>
            <w:r w:rsidRPr="004B7A8E">
              <w:t xml:space="preserve">Number of patients </w:t>
            </w:r>
            <w:proofErr w:type="spellStart"/>
            <w:r w:rsidRPr="004B7A8E">
              <w:t>treated</w:t>
            </w:r>
            <w:r w:rsidRPr="00844E11">
              <w:rPr>
                <w:vertAlign w:val="superscript"/>
              </w:rPr>
              <w:t>a</w:t>
            </w:r>
            <w:proofErr w:type="spellEnd"/>
            <w:r w:rsidRPr="00844E11">
              <w:rPr>
                <w:vertAlign w:val="superscript"/>
              </w:rPr>
              <w:t xml:space="preserve"> </w:t>
            </w:r>
            <w:r w:rsidRPr="004B7A8E">
              <w:t>– 2L post-IO</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szCs w:val="2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szCs w:val="2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szCs w:val="2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szCs w:val="2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szCs w:val="20"/>
                <w:highlight w:val="black"/>
              </w:rPr>
              <w:t>'''''''''</w:t>
            </w:r>
          </w:p>
        </w:tc>
        <w:tc>
          <w:tcPr>
            <w:tcW w:w="649" w:type="pct"/>
            <w:vAlign w:val="center"/>
          </w:tcPr>
          <w:p w:rsidR="002566CD" w:rsidRPr="009C73AF" w:rsidRDefault="009C73AF" w:rsidP="002566CD">
            <w:pPr>
              <w:pStyle w:val="TableText0"/>
              <w:jc w:val="center"/>
              <w:rPr>
                <w:highlight w:val="black"/>
              </w:rPr>
            </w:pPr>
            <w:r>
              <w:rPr>
                <w:noProof/>
                <w:color w:val="000000"/>
                <w:szCs w:val="20"/>
                <w:highlight w:val="black"/>
              </w:rPr>
              <w:t>'''''''''</w:t>
            </w:r>
          </w:p>
        </w:tc>
      </w:tr>
      <w:tr w:rsidR="00CF55DC" w:rsidRPr="003639A6" w:rsidTr="00F319B7">
        <w:tc>
          <w:tcPr>
            <w:tcW w:w="5000" w:type="pct"/>
            <w:gridSpan w:val="7"/>
            <w:shd w:val="clear" w:color="auto" w:fill="auto"/>
            <w:vAlign w:val="center"/>
          </w:tcPr>
          <w:p w:rsidR="00CF55DC" w:rsidRPr="00CF55DC" w:rsidRDefault="00CF55DC" w:rsidP="00CF55DC">
            <w:pPr>
              <w:pStyle w:val="TableText0"/>
              <w:rPr>
                <w:b/>
              </w:rPr>
            </w:pPr>
            <w:r w:rsidRPr="00CF55DC">
              <w:rPr>
                <w:b/>
                <w:bCs w:val="0"/>
                <w:color w:val="000000"/>
              </w:rPr>
              <w:t xml:space="preserve">Estimated extent of use – </w:t>
            </w:r>
            <w:r>
              <w:rPr>
                <w:b/>
                <w:bCs w:val="0"/>
                <w:color w:val="000000"/>
              </w:rPr>
              <w:t xml:space="preserve">combined (total requested population of </w:t>
            </w:r>
            <w:r w:rsidR="006153CB">
              <w:rPr>
                <w:b/>
                <w:bCs w:val="0"/>
                <w:color w:val="000000"/>
              </w:rPr>
              <w:t>TKI-</w:t>
            </w:r>
            <w:r w:rsidRPr="00CF55DC">
              <w:rPr>
                <w:b/>
                <w:bCs w:val="0"/>
                <w:color w:val="000000"/>
              </w:rPr>
              <w:t>naïve</w:t>
            </w:r>
            <w:r>
              <w:rPr>
                <w:b/>
                <w:bCs w:val="0"/>
                <w:color w:val="000000"/>
              </w:rPr>
              <w:t xml:space="preserve"> patients</w:t>
            </w:r>
            <w:r w:rsidRPr="00CF55DC">
              <w:rPr>
                <w:b/>
                <w:bCs w:val="0"/>
                <w:color w:val="000000"/>
              </w:rPr>
              <w:t>)</w:t>
            </w:r>
          </w:p>
        </w:tc>
      </w:tr>
      <w:tr w:rsidR="00CF55DC" w:rsidRPr="003639A6" w:rsidTr="002566CD">
        <w:tc>
          <w:tcPr>
            <w:tcW w:w="1116" w:type="pct"/>
            <w:shd w:val="clear" w:color="auto" w:fill="auto"/>
            <w:vAlign w:val="center"/>
          </w:tcPr>
          <w:p w:rsidR="00CF55DC" w:rsidRPr="003639A6" w:rsidRDefault="00CF55DC" w:rsidP="00CF55DC">
            <w:pPr>
              <w:pStyle w:val="TableText0"/>
            </w:pPr>
            <w:r>
              <w:t>Number of patient months treated –</w:t>
            </w:r>
            <w:r w:rsidR="00FF6579">
              <w:t xml:space="preserve"> Total (all </w:t>
            </w:r>
            <w:r>
              <w:t xml:space="preserve"> TKI </w:t>
            </w:r>
            <w:r w:rsidR="00FF6579">
              <w:t>naïve)</w:t>
            </w:r>
          </w:p>
        </w:tc>
        <w:tc>
          <w:tcPr>
            <w:tcW w:w="647" w:type="pct"/>
            <w:shd w:val="clear" w:color="auto" w:fill="auto"/>
            <w:vAlign w:val="center"/>
          </w:tcPr>
          <w:p w:rsidR="00CF55DC"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CF55DC"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CF55DC"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CF55DC"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CF55DC" w:rsidRPr="009C73AF" w:rsidRDefault="009C73AF" w:rsidP="002566CD">
            <w:pPr>
              <w:pStyle w:val="TableText0"/>
              <w:jc w:val="center"/>
              <w:rPr>
                <w:highlight w:val="black"/>
              </w:rPr>
            </w:pPr>
            <w:r>
              <w:rPr>
                <w:noProof/>
                <w:color w:val="000000"/>
                <w:highlight w:val="black"/>
              </w:rPr>
              <w:t>''''''''''''</w:t>
            </w:r>
          </w:p>
        </w:tc>
        <w:tc>
          <w:tcPr>
            <w:tcW w:w="649" w:type="pct"/>
            <w:vAlign w:val="center"/>
          </w:tcPr>
          <w:p w:rsidR="00CF55DC" w:rsidRPr="009C73AF" w:rsidRDefault="009C73AF" w:rsidP="002566CD">
            <w:pPr>
              <w:pStyle w:val="TableText0"/>
              <w:jc w:val="center"/>
              <w:rPr>
                <w:highlight w:val="black"/>
              </w:rPr>
            </w:pPr>
            <w:r>
              <w:rPr>
                <w:noProof/>
                <w:color w:val="000000"/>
                <w:highlight w:val="black"/>
              </w:rPr>
              <w:t>'''''''''''''</w:t>
            </w:r>
          </w:p>
        </w:tc>
      </w:tr>
      <w:tr w:rsidR="002566CD" w:rsidRPr="003639A6" w:rsidTr="002566CD">
        <w:tc>
          <w:tcPr>
            <w:tcW w:w="1116" w:type="pct"/>
            <w:shd w:val="clear" w:color="auto" w:fill="auto"/>
            <w:vAlign w:val="center"/>
          </w:tcPr>
          <w:p w:rsidR="002566CD" w:rsidRPr="000C64CF" w:rsidRDefault="002566CD" w:rsidP="002566CD">
            <w:pPr>
              <w:pStyle w:val="TableText0"/>
              <w:rPr>
                <w:rFonts w:ascii="Times" w:hAnsi="Times"/>
              </w:rPr>
            </w:pPr>
            <w:r w:rsidRPr="003639A6">
              <w:t xml:space="preserve">Number of patients </w:t>
            </w:r>
            <w:proofErr w:type="spellStart"/>
            <w:r w:rsidRPr="003639A6">
              <w:t>treated</w:t>
            </w:r>
            <w:r w:rsidRPr="00643958">
              <w:rPr>
                <w:vertAlign w:val="superscript"/>
              </w:rPr>
              <w:t>a</w:t>
            </w:r>
            <w:proofErr w:type="spellEnd"/>
            <w:r>
              <w:rPr>
                <w:vertAlign w:val="superscript"/>
              </w:rPr>
              <w:t xml:space="preserve"> </w:t>
            </w:r>
            <w:r>
              <w:t>– Total (all TKI naïve)</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2566CD" w:rsidRPr="009C73AF" w:rsidRDefault="009C73AF" w:rsidP="002566CD">
            <w:pPr>
              <w:pStyle w:val="TableText0"/>
              <w:jc w:val="center"/>
              <w:rPr>
                <w:highlight w:val="black"/>
              </w:rPr>
            </w:pPr>
            <w:r>
              <w:rPr>
                <w:noProof/>
                <w:color w:val="000000"/>
                <w:highlight w:val="black"/>
              </w:rPr>
              <w:t>'''''''''</w:t>
            </w:r>
          </w:p>
        </w:tc>
        <w:tc>
          <w:tcPr>
            <w:tcW w:w="649" w:type="pct"/>
            <w:vAlign w:val="center"/>
          </w:tcPr>
          <w:p w:rsidR="002566CD" w:rsidRPr="009C73AF" w:rsidRDefault="009C73AF" w:rsidP="002566CD">
            <w:pPr>
              <w:pStyle w:val="TableText0"/>
              <w:jc w:val="center"/>
              <w:rPr>
                <w:highlight w:val="black"/>
              </w:rPr>
            </w:pPr>
            <w:r>
              <w:rPr>
                <w:noProof/>
                <w:color w:val="000000"/>
                <w:highlight w:val="black"/>
              </w:rPr>
              <w:t>''''''''''</w:t>
            </w:r>
          </w:p>
        </w:tc>
      </w:tr>
      <w:tr w:rsidR="00CF55DC" w:rsidRPr="003639A6" w:rsidTr="002566CD">
        <w:tc>
          <w:tcPr>
            <w:tcW w:w="1116" w:type="pct"/>
            <w:shd w:val="clear" w:color="auto" w:fill="auto"/>
            <w:vAlign w:val="center"/>
          </w:tcPr>
          <w:p w:rsidR="00CF55DC" w:rsidRPr="000C64CF" w:rsidRDefault="00CF55DC" w:rsidP="00CF55DC">
            <w:pPr>
              <w:pStyle w:val="TableText0"/>
              <w:rPr>
                <w:rFonts w:ascii="Times" w:hAnsi="Times"/>
              </w:rPr>
            </w:pPr>
            <w:r w:rsidRPr="003639A6">
              <w:t xml:space="preserve">Number of </w:t>
            </w:r>
            <w:r>
              <w:t>scripts</w:t>
            </w:r>
            <w:r w:rsidRPr="003639A6">
              <w:t xml:space="preserve"> dispensed</w:t>
            </w:r>
            <w:r>
              <w:rPr>
                <w:vertAlign w:val="superscript"/>
              </w:rPr>
              <w:t xml:space="preserve">b </w:t>
            </w:r>
            <w:r>
              <w:t xml:space="preserve">– </w:t>
            </w:r>
            <w:r w:rsidR="00FF6579">
              <w:t xml:space="preserve">Total (all </w:t>
            </w:r>
            <w:r>
              <w:t xml:space="preserve">TKI </w:t>
            </w:r>
            <w:r w:rsidR="00FF6579">
              <w:t>naïve)</w:t>
            </w:r>
          </w:p>
        </w:tc>
        <w:tc>
          <w:tcPr>
            <w:tcW w:w="647" w:type="pct"/>
            <w:shd w:val="clear" w:color="auto" w:fill="auto"/>
            <w:vAlign w:val="center"/>
          </w:tcPr>
          <w:p w:rsidR="00CF55DC"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CF55DC"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CF55DC"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CF55DC" w:rsidRPr="009C73AF" w:rsidRDefault="009C73AF" w:rsidP="002566CD">
            <w:pPr>
              <w:pStyle w:val="TableText0"/>
              <w:jc w:val="center"/>
              <w:rPr>
                <w:highlight w:val="black"/>
              </w:rPr>
            </w:pPr>
            <w:r>
              <w:rPr>
                <w:noProof/>
                <w:color w:val="000000"/>
                <w:highlight w:val="black"/>
              </w:rPr>
              <w:t>'''''''''''</w:t>
            </w:r>
          </w:p>
        </w:tc>
        <w:tc>
          <w:tcPr>
            <w:tcW w:w="647" w:type="pct"/>
            <w:shd w:val="clear" w:color="auto" w:fill="auto"/>
            <w:vAlign w:val="center"/>
          </w:tcPr>
          <w:p w:rsidR="00CF55DC" w:rsidRPr="009C73AF" w:rsidRDefault="009C73AF" w:rsidP="002566CD">
            <w:pPr>
              <w:pStyle w:val="TableText0"/>
              <w:jc w:val="center"/>
              <w:rPr>
                <w:highlight w:val="black"/>
              </w:rPr>
            </w:pPr>
            <w:r>
              <w:rPr>
                <w:noProof/>
                <w:color w:val="000000"/>
                <w:highlight w:val="black"/>
              </w:rPr>
              <w:t>''''''''''''</w:t>
            </w:r>
          </w:p>
        </w:tc>
        <w:tc>
          <w:tcPr>
            <w:tcW w:w="649" w:type="pct"/>
            <w:vAlign w:val="center"/>
          </w:tcPr>
          <w:p w:rsidR="00CF55DC" w:rsidRPr="009C73AF" w:rsidRDefault="009C73AF" w:rsidP="002566CD">
            <w:pPr>
              <w:pStyle w:val="TableText0"/>
              <w:jc w:val="center"/>
              <w:rPr>
                <w:highlight w:val="black"/>
              </w:rPr>
            </w:pPr>
            <w:r>
              <w:rPr>
                <w:noProof/>
                <w:color w:val="000000"/>
                <w:highlight w:val="black"/>
              </w:rPr>
              <w:t>'''''''''''</w:t>
            </w:r>
          </w:p>
        </w:tc>
      </w:tr>
      <w:tr w:rsidR="00CF55DC" w:rsidRPr="00D1078F" w:rsidTr="00351E2B">
        <w:tc>
          <w:tcPr>
            <w:tcW w:w="5000" w:type="pct"/>
            <w:gridSpan w:val="7"/>
            <w:shd w:val="clear" w:color="auto" w:fill="auto"/>
            <w:vAlign w:val="center"/>
          </w:tcPr>
          <w:p w:rsidR="00CF55DC" w:rsidRPr="00D1078F" w:rsidRDefault="00CF55DC" w:rsidP="00CF55DC">
            <w:pPr>
              <w:pStyle w:val="In-tableHeading"/>
            </w:pPr>
            <w:r w:rsidRPr="00D1078F">
              <w:t xml:space="preserve">Estimated </w:t>
            </w:r>
            <w:r>
              <w:t xml:space="preserve">financial implications of </w:t>
            </w:r>
            <w:proofErr w:type="spellStart"/>
            <w:r>
              <w:t>cabozantinib</w:t>
            </w:r>
            <w:proofErr w:type="spellEnd"/>
            <w:r>
              <w:t xml:space="preserve"> – effective price</w:t>
            </w:r>
          </w:p>
        </w:tc>
      </w:tr>
      <w:tr w:rsidR="00CF55DC" w:rsidRPr="003639A6" w:rsidTr="00844E11">
        <w:tc>
          <w:tcPr>
            <w:tcW w:w="1116" w:type="pct"/>
            <w:shd w:val="clear" w:color="auto" w:fill="auto"/>
          </w:tcPr>
          <w:p w:rsidR="00CF55DC" w:rsidRDefault="00CF55DC" w:rsidP="00CF55DC">
            <w:pPr>
              <w:pStyle w:val="TableText0"/>
              <w:rPr>
                <w:sz w:val="19"/>
                <w:szCs w:val="19"/>
              </w:rPr>
            </w:pPr>
            <w:r w:rsidRPr="00F66F3F">
              <w:t>Cost to PBS/RPBS less copayments – 1L</w:t>
            </w:r>
          </w:p>
        </w:tc>
        <w:tc>
          <w:tcPr>
            <w:tcW w:w="647" w:type="pct"/>
            <w:shd w:val="clear" w:color="auto" w:fill="auto"/>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c>
          <w:tcPr>
            <w:tcW w:w="647" w:type="pct"/>
            <w:shd w:val="clear" w:color="auto" w:fill="auto"/>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c>
          <w:tcPr>
            <w:tcW w:w="647" w:type="pct"/>
            <w:shd w:val="clear" w:color="auto" w:fill="auto"/>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c>
          <w:tcPr>
            <w:tcW w:w="647" w:type="pct"/>
            <w:shd w:val="clear" w:color="auto" w:fill="auto"/>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c>
          <w:tcPr>
            <w:tcW w:w="647" w:type="pct"/>
            <w:shd w:val="clear" w:color="auto" w:fill="auto"/>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c>
          <w:tcPr>
            <w:tcW w:w="649" w:type="pct"/>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r>
      <w:tr w:rsidR="00CF55DC" w:rsidRPr="003639A6" w:rsidTr="00844E11">
        <w:tc>
          <w:tcPr>
            <w:tcW w:w="1116" w:type="pct"/>
            <w:shd w:val="clear" w:color="auto" w:fill="auto"/>
          </w:tcPr>
          <w:p w:rsidR="00CF55DC" w:rsidRDefault="00CF55DC" w:rsidP="00CF55DC">
            <w:pPr>
              <w:pStyle w:val="TableText0"/>
              <w:rPr>
                <w:sz w:val="19"/>
                <w:szCs w:val="19"/>
              </w:rPr>
            </w:pPr>
            <w:r w:rsidRPr="00F66F3F">
              <w:t>Cost to PBS/RPBS less copayments – 2L post-IO</w:t>
            </w:r>
          </w:p>
        </w:tc>
        <w:tc>
          <w:tcPr>
            <w:tcW w:w="647" w:type="pct"/>
            <w:shd w:val="clear" w:color="auto" w:fill="auto"/>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c>
          <w:tcPr>
            <w:tcW w:w="647" w:type="pct"/>
            <w:shd w:val="clear" w:color="auto" w:fill="auto"/>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c>
          <w:tcPr>
            <w:tcW w:w="647" w:type="pct"/>
            <w:shd w:val="clear" w:color="auto" w:fill="auto"/>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c>
          <w:tcPr>
            <w:tcW w:w="647" w:type="pct"/>
            <w:shd w:val="clear" w:color="auto" w:fill="auto"/>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c>
          <w:tcPr>
            <w:tcW w:w="647" w:type="pct"/>
            <w:shd w:val="clear" w:color="auto" w:fill="auto"/>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c>
          <w:tcPr>
            <w:tcW w:w="649" w:type="pct"/>
          </w:tcPr>
          <w:p w:rsidR="00CF55DC" w:rsidRPr="00F46EC8" w:rsidRDefault="00CF55DC" w:rsidP="00CF55DC">
            <w:pPr>
              <w:pStyle w:val="TableText0"/>
              <w:jc w:val="center"/>
            </w:pPr>
            <w:r w:rsidRPr="00F66F3F">
              <w:t>$</w:t>
            </w:r>
            <w:r w:rsidR="009C73AF">
              <w:rPr>
                <w:noProof/>
                <w:color w:val="000000"/>
                <w:highlight w:val="black"/>
              </w:rPr>
              <w:t>''''''''''''''''''''''''''''</w:t>
            </w:r>
            <w:r w:rsidRPr="00F66F3F">
              <w:t xml:space="preserve"> </w:t>
            </w:r>
          </w:p>
        </w:tc>
      </w:tr>
      <w:tr w:rsidR="00CF55DC" w:rsidRPr="003639A6" w:rsidTr="00351E2B">
        <w:tc>
          <w:tcPr>
            <w:tcW w:w="1116" w:type="pct"/>
            <w:shd w:val="clear" w:color="auto" w:fill="auto"/>
            <w:vAlign w:val="center"/>
          </w:tcPr>
          <w:p w:rsidR="00CF55DC" w:rsidRDefault="00CF55DC" w:rsidP="00CF55DC">
            <w:pPr>
              <w:pStyle w:val="TableText0"/>
              <w:rPr>
                <w:sz w:val="19"/>
                <w:szCs w:val="19"/>
              </w:rPr>
            </w:pPr>
            <w:r>
              <w:rPr>
                <w:sz w:val="19"/>
                <w:szCs w:val="19"/>
              </w:rPr>
              <w:t>Cost to PBS/RPBS less copayments – TKI naive</w:t>
            </w:r>
          </w:p>
        </w:tc>
        <w:tc>
          <w:tcPr>
            <w:tcW w:w="647" w:type="pct"/>
            <w:shd w:val="clear" w:color="auto" w:fill="auto"/>
          </w:tcPr>
          <w:p w:rsidR="00CF55DC" w:rsidRPr="003639A6" w:rsidRDefault="00CF55DC" w:rsidP="00CF55DC">
            <w:pPr>
              <w:pStyle w:val="TableText0"/>
              <w:jc w:val="center"/>
            </w:pPr>
            <w:r w:rsidRPr="00F46EC8">
              <w:t>$</w:t>
            </w:r>
            <w:r w:rsidR="009C73AF">
              <w:rPr>
                <w:noProof/>
                <w:color w:val="000000"/>
                <w:highlight w:val="black"/>
              </w:rPr>
              <w:t>'''''''''''''''''''''''''</w:t>
            </w:r>
            <w:r w:rsidRPr="00F46EC8">
              <w:t xml:space="preserve"> </w:t>
            </w:r>
          </w:p>
        </w:tc>
        <w:tc>
          <w:tcPr>
            <w:tcW w:w="647" w:type="pct"/>
            <w:shd w:val="clear" w:color="auto" w:fill="auto"/>
          </w:tcPr>
          <w:p w:rsidR="00CF55DC" w:rsidRPr="003639A6" w:rsidRDefault="00CF55DC" w:rsidP="00CF55DC">
            <w:pPr>
              <w:pStyle w:val="TableText0"/>
              <w:jc w:val="center"/>
            </w:pPr>
            <w:r w:rsidRPr="00F46EC8">
              <w:t>$</w:t>
            </w:r>
            <w:r w:rsidR="009C73AF">
              <w:rPr>
                <w:noProof/>
                <w:color w:val="000000"/>
                <w:highlight w:val="black"/>
              </w:rPr>
              <w:t>'''''''''''''''''''''''''''</w:t>
            </w:r>
            <w:r w:rsidRPr="00F46EC8">
              <w:t xml:space="preserve"> </w:t>
            </w:r>
          </w:p>
        </w:tc>
        <w:tc>
          <w:tcPr>
            <w:tcW w:w="647" w:type="pct"/>
            <w:shd w:val="clear" w:color="auto" w:fill="auto"/>
          </w:tcPr>
          <w:p w:rsidR="00CF55DC" w:rsidRPr="003639A6" w:rsidRDefault="00CF55DC" w:rsidP="00CF55DC">
            <w:pPr>
              <w:pStyle w:val="TableText0"/>
              <w:jc w:val="center"/>
            </w:pPr>
            <w:r w:rsidRPr="00F46EC8">
              <w:t>$</w:t>
            </w:r>
            <w:r w:rsidR="009C73AF">
              <w:rPr>
                <w:noProof/>
                <w:color w:val="000000"/>
                <w:highlight w:val="black"/>
              </w:rPr>
              <w:t>'''''''''''''''''''''''''''</w:t>
            </w:r>
            <w:r w:rsidRPr="00F46EC8">
              <w:t xml:space="preserve"> </w:t>
            </w:r>
          </w:p>
        </w:tc>
        <w:tc>
          <w:tcPr>
            <w:tcW w:w="647" w:type="pct"/>
            <w:shd w:val="clear" w:color="auto" w:fill="auto"/>
          </w:tcPr>
          <w:p w:rsidR="00CF55DC" w:rsidRPr="003639A6" w:rsidRDefault="00CF55DC" w:rsidP="00CF55DC">
            <w:pPr>
              <w:pStyle w:val="TableText0"/>
              <w:jc w:val="center"/>
            </w:pPr>
            <w:r w:rsidRPr="00F46EC8">
              <w:t>$</w:t>
            </w:r>
            <w:r w:rsidR="009C73AF">
              <w:rPr>
                <w:noProof/>
                <w:color w:val="000000"/>
                <w:highlight w:val="black"/>
              </w:rPr>
              <w:t>''''''''''''''''''''''''</w:t>
            </w:r>
            <w:r w:rsidRPr="00F46EC8">
              <w:t xml:space="preserve"> </w:t>
            </w:r>
          </w:p>
        </w:tc>
        <w:tc>
          <w:tcPr>
            <w:tcW w:w="647" w:type="pct"/>
            <w:shd w:val="clear" w:color="auto" w:fill="auto"/>
          </w:tcPr>
          <w:p w:rsidR="00CF55DC" w:rsidRPr="003639A6" w:rsidRDefault="00CF55DC" w:rsidP="00CF55DC">
            <w:pPr>
              <w:pStyle w:val="TableText0"/>
              <w:jc w:val="center"/>
            </w:pPr>
            <w:r w:rsidRPr="00F46EC8">
              <w:t>$</w:t>
            </w:r>
            <w:r w:rsidR="009C73AF">
              <w:rPr>
                <w:noProof/>
                <w:color w:val="000000"/>
                <w:highlight w:val="black"/>
              </w:rPr>
              <w:t>''''''''''''''''''''''''''</w:t>
            </w:r>
            <w:r w:rsidRPr="00F46EC8">
              <w:t xml:space="preserve"> </w:t>
            </w:r>
          </w:p>
        </w:tc>
        <w:tc>
          <w:tcPr>
            <w:tcW w:w="649" w:type="pct"/>
          </w:tcPr>
          <w:p w:rsidR="00CF55DC" w:rsidRPr="003639A6" w:rsidRDefault="00CF55DC" w:rsidP="00CF55DC">
            <w:pPr>
              <w:pStyle w:val="TableText0"/>
              <w:jc w:val="center"/>
            </w:pPr>
            <w:r w:rsidRPr="00F46EC8">
              <w:t>$</w:t>
            </w:r>
            <w:r w:rsidR="009C73AF">
              <w:rPr>
                <w:noProof/>
                <w:color w:val="000000"/>
                <w:highlight w:val="black"/>
              </w:rPr>
              <w:t>'''''''''''''''''''''''</w:t>
            </w:r>
            <w:r w:rsidRPr="00F46EC8">
              <w:t xml:space="preserve"> </w:t>
            </w:r>
          </w:p>
        </w:tc>
      </w:tr>
      <w:tr w:rsidR="00CF55DC" w:rsidRPr="003639A6" w:rsidTr="00351E2B">
        <w:tc>
          <w:tcPr>
            <w:tcW w:w="5000" w:type="pct"/>
            <w:gridSpan w:val="7"/>
            <w:shd w:val="clear" w:color="auto" w:fill="auto"/>
            <w:vAlign w:val="center"/>
          </w:tcPr>
          <w:p w:rsidR="00CF55DC" w:rsidRPr="00CF55DC" w:rsidRDefault="00CF55DC" w:rsidP="00CF55DC">
            <w:pPr>
              <w:pStyle w:val="TableText0"/>
              <w:rPr>
                <w:b/>
              </w:rPr>
            </w:pPr>
            <w:r w:rsidRPr="00CF55DC">
              <w:rPr>
                <w:b/>
              </w:rPr>
              <w:t xml:space="preserve">Estimated </w:t>
            </w:r>
            <w:r w:rsidR="00FF6579">
              <w:rPr>
                <w:b/>
              </w:rPr>
              <w:t xml:space="preserve">cost </w:t>
            </w:r>
            <w:r>
              <w:rPr>
                <w:b/>
              </w:rPr>
              <w:t>offsets</w:t>
            </w:r>
            <w:r w:rsidRPr="00CF55DC">
              <w:rPr>
                <w:b/>
              </w:rPr>
              <w:t xml:space="preserve"> for </w:t>
            </w:r>
            <w:proofErr w:type="spellStart"/>
            <w:r w:rsidRPr="00CF55DC">
              <w:rPr>
                <w:b/>
              </w:rPr>
              <w:t>sunitinib</w:t>
            </w:r>
            <w:proofErr w:type="spellEnd"/>
            <w:r w:rsidRPr="00CF55DC">
              <w:rPr>
                <w:b/>
              </w:rPr>
              <w:t xml:space="preserve">, </w:t>
            </w:r>
            <w:proofErr w:type="spellStart"/>
            <w:r w:rsidRPr="00CF55DC">
              <w:rPr>
                <w:b/>
              </w:rPr>
              <w:t>pazopanib</w:t>
            </w:r>
            <w:proofErr w:type="spellEnd"/>
            <w:r w:rsidRPr="00CF55DC">
              <w:rPr>
                <w:b/>
              </w:rPr>
              <w:t xml:space="preserve"> and </w:t>
            </w:r>
            <w:proofErr w:type="spellStart"/>
            <w:r w:rsidRPr="00CF55DC">
              <w:rPr>
                <w:b/>
              </w:rPr>
              <w:t>cabozantinib</w:t>
            </w:r>
            <w:proofErr w:type="spellEnd"/>
            <w:r w:rsidRPr="00CF55DC">
              <w:rPr>
                <w:b/>
              </w:rPr>
              <w:t xml:space="preserve"> (post-TKI</w:t>
            </w:r>
            <w:r>
              <w:rPr>
                <w:b/>
              </w:rPr>
              <w:t xml:space="preserve"> existing listing</w:t>
            </w:r>
            <w:r w:rsidRPr="00CF55DC">
              <w:rPr>
                <w:b/>
              </w:rPr>
              <w:t>)</w:t>
            </w:r>
          </w:p>
        </w:tc>
      </w:tr>
      <w:tr w:rsidR="00CF55DC" w:rsidRPr="003639A6" w:rsidTr="00844E11">
        <w:tc>
          <w:tcPr>
            <w:tcW w:w="1116" w:type="pct"/>
            <w:shd w:val="clear" w:color="auto" w:fill="auto"/>
          </w:tcPr>
          <w:p w:rsidR="00CF55DC" w:rsidRDefault="00CF55DC" w:rsidP="00CF55DC">
            <w:pPr>
              <w:pStyle w:val="TableText0"/>
              <w:rPr>
                <w:sz w:val="19"/>
                <w:szCs w:val="19"/>
              </w:rPr>
            </w:pPr>
            <w:r w:rsidRPr="00E67A4B">
              <w:t xml:space="preserve">Cost to PBS/RPBS less copayments – </w:t>
            </w:r>
            <w:proofErr w:type="spellStart"/>
            <w:r w:rsidRPr="00E67A4B">
              <w:t>cabozantinib</w:t>
            </w:r>
            <w:proofErr w:type="spellEnd"/>
            <w:r w:rsidRPr="00E67A4B">
              <w:t xml:space="preserve"> post TKI </w:t>
            </w:r>
            <w:r w:rsidR="00101909">
              <w:t xml:space="preserve">existing listing </w:t>
            </w:r>
            <w:r w:rsidRPr="00E67A4B">
              <w:t>only</w:t>
            </w:r>
          </w:p>
        </w:tc>
        <w:tc>
          <w:tcPr>
            <w:tcW w:w="647" w:type="pct"/>
            <w:shd w:val="clear" w:color="auto" w:fill="auto"/>
          </w:tcPr>
          <w:p w:rsidR="00CF55DC" w:rsidRPr="006E4A96" w:rsidRDefault="00CF55DC" w:rsidP="00CF55DC">
            <w:pPr>
              <w:pStyle w:val="TableText0"/>
              <w:jc w:val="center"/>
            </w:pPr>
            <w:r>
              <w:t>-</w:t>
            </w:r>
            <w:r w:rsidRPr="00E67A4B">
              <w:t>$</w:t>
            </w:r>
            <w:r w:rsidR="009C73AF">
              <w:rPr>
                <w:noProof/>
                <w:color w:val="000000"/>
                <w:highlight w:val="black"/>
              </w:rPr>
              <w:t>'''''''''''''''''''</w:t>
            </w:r>
            <w:r w:rsidRPr="00E67A4B">
              <w:t xml:space="preserve"> </w:t>
            </w:r>
          </w:p>
        </w:tc>
        <w:tc>
          <w:tcPr>
            <w:tcW w:w="647" w:type="pct"/>
            <w:shd w:val="clear" w:color="auto" w:fill="auto"/>
          </w:tcPr>
          <w:p w:rsidR="00CF55DC" w:rsidRPr="006E4A96" w:rsidRDefault="000342CC" w:rsidP="00CF55DC">
            <w:pPr>
              <w:pStyle w:val="TableText0"/>
              <w:jc w:val="center"/>
            </w:pPr>
            <w:r>
              <w:t>-</w:t>
            </w:r>
            <w:r w:rsidR="00CF55DC" w:rsidRPr="00E67A4B">
              <w:t>$</w:t>
            </w:r>
            <w:r w:rsidR="009C73AF">
              <w:rPr>
                <w:noProof/>
                <w:color w:val="000000"/>
                <w:highlight w:val="black"/>
              </w:rPr>
              <w:t>'''''''''''''''''''''''</w:t>
            </w:r>
            <w:r w:rsidR="00CF55DC" w:rsidRPr="00E67A4B">
              <w:t xml:space="preserve"> </w:t>
            </w:r>
          </w:p>
        </w:tc>
        <w:tc>
          <w:tcPr>
            <w:tcW w:w="647" w:type="pct"/>
            <w:shd w:val="clear" w:color="auto" w:fill="auto"/>
          </w:tcPr>
          <w:p w:rsidR="00CF55DC" w:rsidRPr="006E4A96" w:rsidRDefault="000342CC" w:rsidP="00CF55DC">
            <w:pPr>
              <w:pStyle w:val="TableText0"/>
              <w:jc w:val="center"/>
            </w:pPr>
            <w:r>
              <w:t>-</w:t>
            </w:r>
            <w:r w:rsidR="00CF55DC" w:rsidRPr="00E67A4B">
              <w:t>$</w:t>
            </w:r>
            <w:r w:rsidR="009C73AF">
              <w:rPr>
                <w:noProof/>
                <w:color w:val="000000"/>
                <w:highlight w:val="black"/>
              </w:rPr>
              <w:t>'''''''''''''''''''''''''''''</w:t>
            </w:r>
            <w:r w:rsidR="00CF55DC" w:rsidRPr="00E67A4B">
              <w:t xml:space="preserve"> </w:t>
            </w:r>
          </w:p>
        </w:tc>
        <w:tc>
          <w:tcPr>
            <w:tcW w:w="647" w:type="pct"/>
            <w:shd w:val="clear" w:color="auto" w:fill="auto"/>
          </w:tcPr>
          <w:p w:rsidR="00CF55DC" w:rsidRPr="006E4A96" w:rsidRDefault="000342CC" w:rsidP="00CF55DC">
            <w:pPr>
              <w:pStyle w:val="TableText0"/>
              <w:jc w:val="center"/>
            </w:pPr>
            <w:r>
              <w:t>-</w:t>
            </w:r>
            <w:r w:rsidR="00CF55DC" w:rsidRPr="00E67A4B">
              <w:t>$</w:t>
            </w:r>
            <w:r w:rsidR="009C73AF">
              <w:rPr>
                <w:noProof/>
                <w:color w:val="000000"/>
                <w:highlight w:val="black"/>
              </w:rPr>
              <w:t>''''''''''''''''''''''''''''</w:t>
            </w:r>
            <w:r w:rsidR="00CF55DC" w:rsidRPr="00E67A4B">
              <w:t xml:space="preserve"> </w:t>
            </w:r>
          </w:p>
        </w:tc>
        <w:tc>
          <w:tcPr>
            <w:tcW w:w="647" w:type="pct"/>
            <w:shd w:val="clear" w:color="auto" w:fill="auto"/>
          </w:tcPr>
          <w:p w:rsidR="00CF55DC" w:rsidRPr="006E4A96" w:rsidRDefault="000342CC" w:rsidP="00CF55DC">
            <w:pPr>
              <w:pStyle w:val="TableText0"/>
              <w:jc w:val="center"/>
            </w:pPr>
            <w:r>
              <w:t>-</w:t>
            </w:r>
            <w:r w:rsidR="00CF55DC" w:rsidRPr="00E67A4B">
              <w:t>$</w:t>
            </w:r>
            <w:r w:rsidR="009C73AF">
              <w:rPr>
                <w:noProof/>
                <w:color w:val="000000"/>
                <w:highlight w:val="black"/>
              </w:rPr>
              <w:t>''''''''''''''''''''''''</w:t>
            </w:r>
            <w:r w:rsidR="00CF55DC" w:rsidRPr="00E67A4B">
              <w:t xml:space="preserve"> </w:t>
            </w:r>
          </w:p>
        </w:tc>
        <w:tc>
          <w:tcPr>
            <w:tcW w:w="649" w:type="pct"/>
          </w:tcPr>
          <w:p w:rsidR="00CF55DC" w:rsidRPr="006E4A96" w:rsidRDefault="000342CC" w:rsidP="00CF55DC">
            <w:pPr>
              <w:pStyle w:val="TableText0"/>
              <w:jc w:val="center"/>
            </w:pPr>
            <w:r>
              <w:t>-</w:t>
            </w:r>
            <w:r w:rsidR="00CF55DC" w:rsidRPr="00E67A4B">
              <w:t>$</w:t>
            </w:r>
            <w:r w:rsidR="009C73AF">
              <w:rPr>
                <w:noProof/>
                <w:color w:val="000000"/>
                <w:highlight w:val="black"/>
              </w:rPr>
              <w:t>''''''''''''''''''''''''''''</w:t>
            </w:r>
            <w:r w:rsidR="00CF55DC" w:rsidRPr="00E67A4B">
              <w:t xml:space="preserve"> </w:t>
            </w:r>
          </w:p>
        </w:tc>
      </w:tr>
      <w:tr w:rsidR="000342CC" w:rsidRPr="003639A6" w:rsidTr="00844E11">
        <w:tc>
          <w:tcPr>
            <w:tcW w:w="1116" w:type="pct"/>
            <w:shd w:val="clear" w:color="auto" w:fill="auto"/>
          </w:tcPr>
          <w:p w:rsidR="000342CC" w:rsidRPr="00E67A4B" w:rsidRDefault="000342CC" w:rsidP="000342CC">
            <w:pPr>
              <w:pStyle w:val="TableText0"/>
            </w:pPr>
            <w:r>
              <w:t xml:space="preserve">Cost to PBS/RPBS less copayments – </w:t>
            </w:r>
            <w:proofErr w:type="spellStart"/>
            <w:r>
              <w:t>sunitinib</w:t>
            </w:r>
            <w:proofErr w:type="spellEnd"/>
            <w:r>
              <w:t xml:space="preserve"> and </w:t>
            </w:r>
            <w:proofErr w:type="spellStart"/>
            <w:r>
              <w:t>pazopanib</w:t>
            </w:r>
            <w:proofErr w:type="spellEnd"/>
            <w:r>
              <w:t xml:space="preserve"> </w:t>
            </w:r>
          </w:p>
        </w:tc>
        <w:tc>
          <w:tcPr>
            <w:tcW w:w="647" w:type="pct"/>
            <w:shd w:val="clear" w:color="auto" w:fill="auto"/>
          </w:tcPr>
          <w:p w:rsidR="000342CC" w:rsidRDefault="000342CC" w:rsidP="000342CC">
            <w:pPr>
              <w:pStyle w:val="TableText0"/>
              <w:jc w:val="center"/>
            </w:pPr>
            <w:r>
              <w:t>-</w:t>
            </w:r>
            <w:r w:rsidRPr="00412C49">
              <w:t>$</w:t>
            </w:r>
            <w:r w:rsidR="009C73AF">
              <w:rPr>
                <w:noProof/>
                <w:color w:val="000000"/>
                <w:highlight w:val="black"/>
              </w:rPr>
              <w:t>'''''''''''''''''''''''''</w:t>
            </w:r>
          </w:p>
        </w:tc>
        <w:tc>
          <w:tcPr>
            <w:tcW w:w="647" w:type="pct"/>
            <w:shd w:val="clear" w:color="auto" w:fill="auto"/>
          </w:tcPr>
          <w:p w:rsidR="000342CC" w:rsidRPr="00E67A4B" w:rsidRDefault="000342CC" w:rsidP="000342CC">
            <w:pPr>
              <w:pStyle w:val="TableText0"/>
              <w:jc w:val="center"/>
            </w:pPr>
            <w:r>
              <w:t>-</w:t>
            </w:r>
            <w:r w:rsidRPr="00412C49">
              <w:t>$</w:t>
            </w:r>
            <w:r w:rsidR="009C73AF">
              <w:rPr>
                <w:noProof/>
                <w:color w:val="000000"/>
                <w:highlight w:val="black"/>
              </w:rPr>
              <w:t>''''''''''''''''''''''''''</w:t>
            </w:r>
          </w:p>
        </w:tc>
        <w:tc>
          <w:tcPr>
            <w:tcW w:w="647" w:type="pct"/>
            <w:shd w:val="clear" w:color="auto" w:fill="auto"/>
          </w:tcPr>
          <w:p w:rsidR="000342CC" w:rsidRPr="00E67A4B" w:rsidRDefault="000342CC" w:rsidP="000342CC">
            <w:pPr>
              <w:pStyle w:val="TableText0"/>
              <w:jc w:val="center"/>
            </w:pPr>
            <w:r>
              <w:t>-</w:t>
            </w:r>
            <w:r w:rsidRPr="00412C49">
              <w:t>$</w:t>
            </w:r>
            <w:r w:rsidR="009C73AF">
              <w:rPr>
                <w:noProof/>
                <w:color w:val="000000"/>
                <w:highlight w:val="black"/>
              </w:rPr>
              <w:t>'''''''''''''''''''''''</w:t>
            </w:r>
          </w:p>
        </w:tc>
        <w:tc>
          <w:tcPr>
            <w:tcW w:w="647" w:type="pct"/>
            <w:shd w:val="clear" w:color="auto" w:fill="auto"/>
          </w:tcPr>
          <w:p w:rsidR="000342CC" w:rsidRPr="00E67A4B" w:rsidRDefault="000342CC" w:rsidP="000342CC">
            <w:pPr>
              <w:pStyle w:val="TableText0"/>
              <w:jc w:val="center"/>
            </w:pPr>
            <w:r>
              <w:t>-</w:t>
            </w:r>
            <w:r w:rsidRPr="00412C49">
              <w:t>$</w:t>
            </w:r>
            <w:r w:rsidR="009C73AF">
              <w:rPr>
                <w:noProof/>
                <w:color w:val="000000"/>
                <w:highlight w:val="black"/>
              </w:rPr>
              <w:t>'''''''''''''''''''''''</w:t>
            </w:r>
          </w:p>
        </w:tc>
        <w:tc>
          <w:tcPr>
            <w:tcW w:w="647" w:type="pct"/>
            <w:shd w:val="clear" w:color="auto" w:fill="auto"/>
          </w:tcPr>
          <w:p w:rsidR="000342CC" w:rsidRPr="00E67A4B" w:rsidRDefault="000342CC" w:rsidP="000342CC">
            <w:pPr>
              <w:pStyle w:val="TableText0"/>
              <w:jc w:val="center"/>
            </w:pPr>
            <w:r>
              <w:t>-</w:t>
            </w:r>
            <w:r w:rsidRPr="00412C49">
              <w:t>$</w:t>
            </w:r>
            <w:r w:rsidR="009C73AF">
              <w:rPr>
                <w:noProof/>
                <w:color w:val="000000"/>
                <w:highlight w:val="black"/>
              </w:rPr>
              <w:t>'''''''''''''''''''''''''</w:t>
            </w:r>
          </w:p>
        </w:tc>
        <w:tc>
          <w:tcPr>
            <w:tcW w:w="649" w:type="pct"/>
          </w:tcPr>
          <w:p w:rsidR="000342CC" w:rsidRPr="00E67A4B" w:rsidRDefault="000342CC" w:rsidP="000342CC">
            <w:pPr>
              <w:pStyle w:val="TableText0"/>
              <w:jc w:val="center"/>
            </w:pPr>
            <w:r>
              <w:t>-</w:t>
            </w:r>
            <w:r w:rsidRPr="00412C49">
              <w:t>$</w:t>
            </w:r>
            <w:r w:rsidR="009C73AF">
              <w:rPr>
                <w:noProof/>
                <w:color w:val="000000"/>
                <w:highlight w:val="black"/>
              </w:rPr>
              <w:t>'''''''''''''''''''''''</w:t>
            </w:r>
          </w:p>
        </w:tc>
      </w:tr>
      <w:tr w:rsidR="00F319B7" w:rsidRPr="003639A6" w:rsidTr="00F319B7">
        <w:tc>
          <w:tcPr>
            <w:tcW w:w="1116" w:type="pct"/>
            <w:shd w:val="clear" w:color="auto" w:fill="auto"/>
            <w:vAlign w:val="center"/>
          </w:tcPr>
          <w:p w:rsidR="00F319B7" w:rsidRDefault="00F319B7" w:rsidP="00F319B7">
            <w:pPr>
              <w:pStyle w:val="TableText0"/>
            </w:pPr>
            <w:r>
              <w:rPr>
                <w:sz w:val="19"/>
                <w:szCs w:val="19"/>
              </w:rPr>
              <w:t>Cost to PBS/RPBS less copayments – Total offsets</w:t>
            </w:r>
          </w:p>
        </w:tc>
        <w:tc>
          <w:tcPr>
            <w:tcW w:w="647" w:type="pct"/>
            <w:shd w:val="clear" w:color="auto" w:fill="auto"/>
          </w:tcPr>
          <w:p w:rsidR="00F319B7" w:rsidRDefault="00F319B7" w:rsidP="00F319B7">
            <w:pPr>
              <w:pStyle w:val="TableText0"/>
              <w:jc w:val="center"/>
            </w:pPr>
            <w:r>
              <w:t>-</w:t>
            </w:r>
            <w:r w:rsidRPr="006E4A96">
              <w:t>$</w:t>
            </w:r>
            <w:r w:rsidR="009C73AF">
              <w:rPr>
                <w:noProof/>
                <w:color w:val="000000"/>
                <w:highlight w:val="black"/>
              </w:rPr>
              <w:t>'''''''''''''''''''''''</w:t>
            </w:r>
          </w:p>
        </w:tc>
        <w:tc>
          <w:tcPr>
            <w:tcW w:w="647" w:type="pct"/>
            <w:shd w:val="clear" w:color="auto" w:fill="auto"/>
          </w:tcPr>
          <w:p w:rsidR="00F319B7" w:rsidRDefault="00F319B7" w:rsidP="00F319B7">
            <w:pPr>
              <w:pStyle w:val="TableText0"/>
              <w:jc w:val="center"/>
            </w:pPr>
            <w:r>
              <w:t>-</w:t>
            </w:r>
            <w:r w:rsidRPr="006E4A96">
              <w:t>$</w:t>
            </w:r>
            <w:r w:rsidR="009C73AF">
              <w:rPr>
                <w:noProof/>
                <w:color w:val="000000"/>
                <w:highlight w:val="black"/>
              </w:rPr>
              <w:t>'''''''''''''''''''''''''</w:t>
            </w:r>
          </w:p>
        </w:tc>
        <w:tc>
          <w:tcPr>
            <w:tcW w:w="647" w:type="pct"/>
            <w:shd w:val="clear" w:color="auto" w:fill="auto"/>
          </w:tcPr>
          <w:p w:rsidR="00F319B7" w:rsidRDefault="00F319B7" w:rsidP="00F319B7">
            <w:pPr>
              <w:pStyle w:val="TableText0"/>
              <w:jc w:val="center"/>
            </w:pPr>
            <w:r>
              <w:t>-</w:t>
            </w:r>
            <w:r w:rsidRPr="006E4A96">
              <w:t>$</w:t>
            </w:r>
            <w:r w:rsidR="009C73AF">
              <w:rPr>
                <w:noProof/>
                <w:color w:val="000000"/>
                <w:highlight w:val="black"/>
              </w:rPr>
              <w:t>''''''''''''''''''''''''''</w:t>
            </w:r>
          </w:p>
        </w:tc>
        <w:tc>
          <w:tcPr>
            <w:tcW w:w="647" w:type="pct"/>
            <w:shd w:val="clear" w:color="auto" w:fill="auto"/>
          </w:tcPr>
          <w:p w:rsidR="00F319B7" w:rsidRDefault="00F319B7" w:rsidP="00F319B7">
            <w:pPr>
              <w:pStyle w:val="TableText0"/>
              <w:jc w:val="center"/>
            </w:pPr>
            <w:r>
              <w:t>-</w:t>
            </w:r>
            <w:r w:rsidRPr="006E4A96">
              <w:t>$</w:t>
            </w:r>
            <w:r w:rsidR="009C73AF">
              <w:rPr>
                <w:noProof/>
                <w:color w:val="000000"/>
                <w:highlight w:val="black"/>
              </w:rPr>
              <w:t>''''''''''''''''''''''''''</w:t>
            </w:r>
          </w:p>
        </w:tc>
        <w:tc>
          <w:tcPr>
            <w:tcW w:w="647" w:type="pct"/>
            <w:shd w:val="clear" w:color="auto" w:fill="auto"/>
          </w:tcPr>
          <w:p w:rsidR="00F319B7" w:rsidRDefault="00F319B7" w:rsidP="00F319B7">
            <w:pPr>
              <w:pStyle w:val="TableText0"/>
              <w:jc w:val="center"/>
            </w:pPr>
            <w:r>
              <w:t>-</w:t>
            </w:r>
            <w:r w:rsidRPr="006E4A96">
              <w:t>$</w:t>
            </w:r>
            <w:r w:rsidR="009C73AF">
              <w:rPr>
                <w:noProof/>
                <w:color w:val="000000"/>
                <w:highlight w:val="black"/>
              </w:rPr>
              <w:t>'''''''''''''''''''''''''''''</w:t>
            </w:r>
          </w:p>
        </w:tc>
        <w:tc>
          <w:tcPr>
            <w:tcW w:w="649" w:type="pct"/>
          </w:tcPr>
          <w:p w:rsidR="00F319B7" w:rsidRDefault="00F319B7" w:rsidP="00F319B7">
            <w:pPr>
              <w:pStyle w:val="TableText0"/>
              <w:jc w:val="center"/>
            </w:pPr>
            <w:r>
              <w:t>-</w:t>
            </w:r>
            <w:r w:rsidRPr="006E4A96">
              <w:t>$</w:t>
            </w:r>
            <w:r w:rsidR="009C73AF">
              <w:rPr>
                <w:noProof/>
                <w:color w:val="000000"/>
                <w:highlight w:val="black"/>
              </w:rPr>
              <w:t>''''''''''''''''''''''''''</w:t>
            </w:r>
          </w:p>
        </w:tc>
      </w:tr>
      <w:tr w:rsidR="00F319B7" w:rsidRPr="00FC22AB" w:rsidTr="00351E2B">
        <w:tc>
          <w:tcPr>
            <w:tcW w:w="5000" w:type="pct"/>
            <w:gridSpan w:val="7"/>
            <w:shd w:val="clear" w:color="auto" w:fill="auto"/>
            <w:vAlign w:val="center"/>
          </w:tcPr>
          <w:p w:rsidR="00F319B7" w:rsidRPr="00FC22AB" w:rsidRDefault="00F319B7" w:rsidP="00F319B7">
            <w:pPr>
              <w:pStyle w:val="In-tableHeading"/>
            </w:pPr>
            <w:r w:rsidRPr="00FC22AB">
              <w:t>Net financial implications</w:t>
            </w:r>
          </w:p>
        </w:tc>
      </w:tr>
      <w:tr w:rsidR="00F319B7" w:rsidRPr="003639A6" w:rsidTr="00351E2B">
        <w:tc>
          <w:tcPr>
            <w:tcW w:w="1116" w:type="pct"/>
            <w:shd w:val="clear" w:color="auto" w:fill="auto"/>
            <w:vAlign w:val="center"/>
          </w:tcPr>
          <w:p w:rsidR="00F319B7" w:rsidRDefault="00F319B7" w:rsidP="00F319B7">
            <w:pPr>
              <w:pStyle w:val="TableText0"/>
              <w:rPr>
                <w:sz w:val="19"/>
                <w:szCs w:val="19"/>
              </w:rPr>
            </w:pPr>
            <w:r>
              <w:rPr>
                <w:sz w:val="19"/>
                <w:szCs w:val="19"/>
              </w:rPr>
              <w:t>Net cost to PBS/RPBS</w:t>
            </w:r>
          </w:p>
        </w:tc>
        <w:tc>
          <w:tcPr>
            <w:tcW w:w="647" w:type="pct"/>
            <w:shd w:val="clear" w:color="auto" w:fill="auto"/>
          </w:tcPr>
          <w:p w:rsidR="00F319B7" w:rsidRPr="003639A6" w:rsidRDefault="00F319B7" w:rsidP="00F319B7">
            <w:pPr>
              <w:pStyle w:val="TableText0"/>
              <w:jc w:val="center"/>
            </w:pPr>
            <w:r w:rsidRPr="006279D7">
              <w:t>$</w:t>
            </w:r>
            <w:r w:rsidR="009C73AF">
              <w:rPr>
                <w:noProof/>
                <w:color w:val="000000"/>
                <w:highlight w:val="black"/>
              </w:rPr>
              <w:t>'''''''''''''''''''</w:t>
            </w:r>
          </w:p>
        </w:tc>
        <w:tc>
          <w:tcPr>
            <w:tcW w:w="647" w:type="pct"/>
            <w:shd w:val="clear" w:color="auto" w:fill="auto"/>
          </w:tcPr>
          <w:p w:rsidR="00F319B7" w:rsidRPr="003639A6" w:rsidRDefault="00F319B7" w:rsidP="00F319B7">
            <w:pPr>
              <w:pStyle w:val="TableText0"/>
              <w:jc w:val="center"/>
            </w:pPr>
            <w:r w:rsidRPr="006279D7">
              <w:t>$</w:t>
            </w:r>
            <w:r w:rsidR="009C73AF">
              <w:rPr>
                <w:noProof/>
                <w:color w:val="000000"/>
                <w:highlight w:val="black"/>
              </w:rPr>
              <w:t>''''''''''''''''''''''''''</w:t>
            </w:r>
          </w:p>
        </w:tc>
        <w:tc>
          <w:tcPr>
            <w:tcW w:w="647" w:type="pct"/>
            <w:shd w:val="clear" w:color="auto" w:fill="auto"/>
          </w:tcPr>
          <w:p w:rsidR="00F319B7" w:rsidRPr="003639A6" w:rsidRDefault="00F319B7" w:rsidP="00F319B7">
            <w:pPr>
              <w:pStyle w:val="TableText0"/>
              <w:jc w:val="center"/>
            </w:pPr>
            <w:r>
              <w:t>-</w:t>
            </w:r>
            <w:r w:rsidRPr="006279D7">
              <w:t>$</w:t>
            </w:r>
            <w:r w:rsidR="009C73AF">
              <w:rPr>
                <w:noProof/>
                <w:color w:val="000000"/>
                <w:highlight w:val="black"/>
              </w:rPr>
              <w:t>'''''''''''''''''''</w:t>
            </w:r>
          </w:p>
        </w:tc>
        <w:tc>
          <w:tcPr>
            <w:tcW w:w="647" w:type="pct"/>
            <w:shd w:val="clear" w:color="auto" w:fill="auto"/>
          </w:tcPr>
          <w:p w:rsidR="00F319B7" w:rsidRPr="003639A6" w:rsidRDefault="00F319B7" w:rsidP="00F319B7">
            <w:pPr>
              <w:pStyle w:val="TableText0"/>
              <w:jc w:val="center"/>
            </w:pPr>
            <w:r>
              <w:t>-</w:t>
            </w:r>
            <w:r w:rsidRPr="006279D7">
              <w:t>$</w:t>
            </w:r>
            <w:r w:rsidR="009C73AF">
              <w:rPr>
                <w:noProof/>
                <w:color w:val="000000"/>
                <w:highlight w:val="black"/>
              </w:rPr>
              <w:t>''''''''''''''''''</w:t>
            </w:r>
          </w:p>
        </w:tc>
        <w:tc>
          <w:tcPr>
            <w:tcW w:w="647" w:type="pct"/>
            <w:shd w:val="clear" w:color="auto" w:fill="auto"/>
          </w:tcPr>
          <w:p w:rsidR="00F319B7" w:rsidRPr="003639A6" w:rsidRDefault="00F319B7" w:rsidP="00F319B7">
            <w:pPr>
              <w:pStyle w:val="TableText0"/>
              <w:jc w:val="center"/>
            </w:pPr>
            <w:r>
              <w:t>-</w:t>
            </w:r>
            <w:r w:rsidRPr="006279D7">
              <w:t>$</w:t>
            </w:r>
            <w:r w:rsidR="009C73AF">
              <w:rPr>
                <w:noProof/>
                <w:color w:val="000000"/>
                <w:highlight w:val="black"/>
              </w:rPr>
              <w:t>'''''''''''''''''''</w:t>
            </w:r>
          </w:p>
        </w:tc>
        <w:tc>
          <w:tcPr>
            <w:tcW w:w="649" w:type="pct"/>
          </w:tcPr>
          <w:p w:rsidR="00F319B7" w:rsidRPr="003639A6" w:rsidRDefault="00F319B7" w:rsidP="00F319B7">
            <w:pPr>
              <w:pStyle w:val="TableText0"/>
              <w:jc w:val="center"/>
            </w:pPr>
            <w:r>
              <w:t>-</w:t>
            </w:r>
            <w:r w:rsidRPr="006279D7">
              <w:t>$</w:t>
            </w:r>
            <w:r w:rsidR="009C73AF">
              <w:rPr>
                <w:noProof/>
                <w:color w:val="000000"/>
                <w:highlight w:val="black"/>
              </w:rPr>
              <w:t>'''''''''''''''''''</w:t>
            </w:r>
          </w:p>
        </w:tc>
      </w:tr>
      <w:tr w:rsidR="00F319B7" w:rsidRPr="003639A6" w:rsidTr="00351E2B">
        <w:tc>
          <w:tcPr>
            <w:tcW w:w="1116" w:type="pct"/>
            <w:shd w:val="clear" w:color="auto" w:fill="auto"/>
            <w:vAlign w:val="center"/>
          </w:tcPr>
          <w:p w:rsidR="00F319B7" w:rsidRPr="003639A6" w:rsidRDefault="00F319B7" w:rsidP="00F319B7">
            <w:pPr>
              <w:pStyle w:val="TableText0"/>
              <w:rPr>
                <w:rFonts w:ascii="Times" w:hAnsi="Times"/>
              </w:rPr>
            </w:pPr>
            <w:r>
              <w:rPr>
                <w:sz w:val="19"/>
                <w:szCs w:val="19"/>
              </w:rPr>
              <w:t>Net cost to</w:t>
            </w:r>
            <w:r w:rsidRPr="003639A6">
              <w:rPr>
                <w:sz w:val="19"/>
                <w:szCs w:val="19"/>
              </w:rPr>
              <w:t xml:space="preserve"> MBS</w:t>
            </w:r>
          </w:p>
        </w:tc>
        <w:tc>
          <w:tcPr>
            <w:tcW w:w="647" w:type="pct"/>
            <w:shd w:val="clear" w:color="auto" w:fill="auto"/>
          </w:tcPr>
          <w:p w:rsidR="00F319B7" w:rsidRPr="003639A6" w:rsidRDefault="00F319B7" w:rsidP="00F319B7">
            <w:pPr>
              <w:pStyle w:val="TableText0"/>
              <w:jc w:val="center"/>
            </w:pPr>
            <w:r w:rsidRPr="000F7B63">
              <w:t>$</w:t>
            </w:r>
            <w:r w:rsidR="009C73AF">
              <w:rPr>
                <w:noProof/>
                <w:color w:val="000000"/>
                <w:highlight w:val="black"/>
              </w:rPr>
              <w:t>''''''''''''''''''''</w:t>
            </w:r>
          </w:p>
        </w:tc>
        <w:tc>
          <w:tcPr>
            <w:tcW w:w="647" w:type="pct"/>
            <w:shd w:val="clear" w:color="auto" w:fill="auto"/>
          </w:tcPr>
          <w:p w:rsidR="00F319B7" w:rsidRPr="003639A6" w:rsidRDefault="00F319B7" w:rsidP="00F319B7">
            <w:pPr>
              <w:pStyle w:val="TableText0"/>
              <w:jc w:val="center"/>
            </w:pPr>
            <w:r w:rsidRPr="000F7B63">
              <w:t>$</w:t>
            </w:r>
            <w:r w:rsidR="009C73AF">
              <w:rPr>
                <w:noProof/>
                <w:color w:val="000000"/>
                <w:highlight w:val="black"/>
              </w:rPr>
              <w:t>'''''''''''''''''''''</w:t>
            </w:r>
          </w:p>
        </w:tc>
        <w:tc>
          <w:tcPr>
            <w:tcW w:w="647" w:type="pct"/>
            <w:shd w:val="clear" w:color="auto" w:fill="auto"/>
          </w:tcPr>
          <w:p w:rsidR="00F319B7" w:rsidRPr="003639A6" w:rsidRDefault="00F319B7" w:rsidP="00F319B7">
            <w:pPr>
              <w:pStyle w:val="TableText0"/>
              <w:jc w:val="center"/>
            </w:pPr>
            <w:r w:rsidRPr="000F7B63">
              <w:t>$</w:t>
            </w:r>
            <w:r w:rsidR="009C73AF">
              <w:rPr>
                <w:noProof/>
                <w:color w:val="000000"/>
                <w:highlight w:val="black"/>
              </w:rPr>
              <w:t>'''''''''''''''''''''''</w:t>
            </w:r>
          </w:p>
        </w:tc>
        <w:tc>
          <w:tcPr>
            <w:tcW w:w="647" w:type="pct"/>
            <w:shd w:val="clear" w:color="auto" w:fill="auto"/>
          </w:tcPr>
          <w:p w:rsidR="00F319B7" w:rsidRPr="003639A6" w:rsidRDefault="00F319B7" w:rsidP="00F319B7">
            <w:pPr>
              <w:pStyle w:val="TableText0"/>
              <w:jc w:val="center"/>
            </w:pPr>
            <w:r w:rsidRPr="000F7B63">
              <w:t>$</w:t>
            </w:r>
            <w:r w:rsidR="009C73AF">
              <w:rPr>
                <w:noProof/>
                <w:color w:val="000000"/>
                <w:highlight w:val="black"/>
              </w:rPr>
              <w:t>'''''''''''''''''''''''''</w:t>
            </w:r>
          </w:p>
        </w:tc>
        <w:tc>
          <w:tcPr>
            <w:tcW w:w="647" w:type="pct"/>
            <w:shd w:val="clear" w:color="auto" w:fill="auto"/>
          </w:tcPr>
          <w:p w:rsidR="00F319B7" w:rsidRPr="003639A6" w:rsidRDefault="00F319B7" w:rsidP="00F319B7">
            <w:pPr>
              <w:pStyle w:val="TableText0"/>
              <w:jc w:val="center"/>
            </w:pPr>
            <w:r w:rsidRPr="000F7B63">
              <w:t>$</w:t>
            </w:r>
            <w:r w:rsidR="009C73AF">
              <w:rPr>
                <w:noProof/>
                <w:color w:val="000000"/>
                <w:highlight w:val="black"/>
              </w:rPr>
              <w:t>''''''''''''''''''''''</w:t>
            </w:r>
          </w:p>
        </w:tc>
        <w:tc>
          <w:tcPr>
            <w:tcW w:w="649" w:type="pct"/>
          </w:tcPr>
          <w:p w:rsidR="00F319B7" w:rsidRPr="003639A6" w:rsidRDefault="00F319B7" w:rsidP="00F319B7">
            <w:pPr>
              <w:pStyle w:val="TableText0"/>
              <w:jc w:val="center"/>
            </w:pPr>
            <w:r w:rsidRPr="000F7B63">
              <w:t>$</w:t>
            </w:r>
            <w:r w:rsidR="009C73AF">
              <w:rPr>
                <w:noProof/>
                <w:color w:val="000000"/>
                <w:highlight w:val="black"/>
              </w:rPr>
              <w:t>''''''''''''''''''''''''''</w:t>
            </w:r>
          </w:p>
        </w:tc>
      </w:tr>
      <w:tr w:rsidR="00F319B7" w:rsidRPr="003639A6" w:rsidTr="00351E2B">
        <w:tc>
          <w:tcPr>
            <w:tcW w:w="1116" w:type="pct"/>
            <w:shd w:val="clear" w:color="auto" w:fill="auto"/>
            <w:vAlign w:val="center"/>
          </w:tcPr>
          <w:p w:rsidR="00F319B7" w:rsidRPr="009801A7" w:rsidRDefault="00F319B7" w:rsidP="00F319B7">
            <w:pPr>
              <w:pStyle w:val="TableText0"/>
              <w:rPr>
                <w:sz w:val="19"/>
                <w:szCs w:val="19"/>
              </w:rPr>
            </w:pPr>
            <w:r w:rsidRPr="009801A7">
              <w:rPr>
                <w:sz w:val="19"/>
                <w:szCs w:val="19"/>
              </w:rPr>
              <w:t>Net cost to PBS/RPBS/MBS</w:t>
            </w:r>
          </w:p>
        </w:tc>
        <w:tc>
          <w:tcPr>
            <w:tcW w:w="647" w:type="pct"/>
            <w:shd w:val="clear" w:color="auto" w:fill="auto"/>
          </w:tcPr>
          <w:p w:rsidR="00F319B7" w:rsidRPr="009801A7" w:rsidRDefault="00F319B7" w:rsidP="00F319B7">
            <w:pPr>
              <w:pStyle w:val="TableText0"/>
              <w:jc w:val="center"/>
            </w:pPr>
            <w:r w:rsidRPr="009801A7">
              <w:t>$</w:t>
            </w:r>
            <w:r w:rsidR="009C73AF">
              <w:rPr>
                <w:noProof/>
                <w:color w:val="000000"/>
                <w:highlight w:val="black"/>
              </w:rPr>
              <w:t>'''''''''''''''''''''''</w:t>
            </w:r>
          </w:p>
        </w:tc>
        <w:tc>
          <w:tcPr>
            <w:tcW w:w="647" w:type="pct"/>
            <w:shd w:val="clear" w:color="auto" w:fill="auto"/>
          </w:tcPr>
          <w:p w:rsidR="00F319B7" w:rsidRPr="009801A7" w:rsidRDefault="00F319B7" w:rsidP="00F319B7">
            <w:pPr>
              <w:pStyle w:val="TableText0"/>
              <w:jc w:val="center"/>
            </w:pPr>
            <w:r w:rsidRPr="009801A7">
              <w:t>$</w:t>
            </w:r>
            <w:r w:rsidR="009C73AF">
              <w:rPr>
                <w:noProof/>
                <w:color w:val="000000"/>
                <w:highlight w:val="black"/>
              </w:rPr>
              <w:t>'''''''''''''''''''''''</w:t>
            </w:r>
          </w:p>
        </w:tc>
        <w:tc>
          <w:tcPr>
            <w:tcW w:w="647" w:type="pct"/>
            <w:shd w:val="clear" w:color="auto" w:fill="auto"/>
          </w:tcPr>
          <w:p w:rsidR="00F319B7" w:rsidRPr="009801A7" w:rsidRDefault="00F319B7" w:rsidP="00F319B7">
            <w:pPr>
              <w:pStyle w:val="TableText0"/>
              <w:jc w:val="center"/>
            </w:pPr>
            <w:r w:rsidRPr="009801A7">
              <w:t>$</w:t>
            </w:r>
            <w:r w:rsidR="009C73AF">
              <w:rPr>
                <w:noProof/>
                <w:color w:val="000000"/>
                <w:highlight w:val="black"/>
              </w:rPr>
              <w:t>''''''''''''''''''</w:t>
            </w:r>
          </w:p>
        </w:tc>
        <w:tc>
          <w:tcPr>
            <w:tcW w:w="647" w:type="pct"/>
            <w:shd w:val="clear" w:color="auto" w:fill="auto"/>
          </w:tcPr>
          <w:p w:rsidR="00F319B7" w:rsidRPr="009801A7" w:rsidRDefault="00F319B7" w:rsidP="00F319B7">
            <w:pPr>
              <w:pStyle w:val="TableText0"/>
              <w:jc w:val="center"/>
            </w:pPr>
            <w:r w:rsidRPr="009801A7">
              <w:t>$</w:t>
            </w:r>
            <w:r w:rsidR="009C73AF">
              <w:rPr>
                <w:noProof/>
                <w:color w:val="000000"/>
                <w:highlight w:val="black"/>
              </w:rPr>
              <w:t>'''''''''''''''''''</w:t>
            </w:r>
          </w:p>
        </w:tc>
        <w:tc>
          <w:tcPr>
            <w:tcW w:w="647" w:type="pct"/>
            <w:shd w:val="clear" w:color="auto" w:fill="auto"/>
          </w:tcPr>
          <w:p w:rsidR="00F319B7" w:rsidRPr="009801A7" w:rsidRDefault="00F319B7" w:rsidP="00F319B7">
            <w:pPr>
              <w:pStyle w:val="TableText0"/>
              <w:jc w:val="center"/>
            </w:pPr>
            <w:r w:rsidRPr="009801A7">
              <w:t>$</w:t>
            </w:r>
            <w:r w:rsidR="009C73AF">
              <w:rPr>
                <w:noProof/>
                <w:color w:val="000000"/>
                <w:highlight w:val="black"/>
              </w:rPr>
              <w:t>'''''''''''''''''''''</w:t>
            </w:r>
          </w:p>
        </w:tc>
        <w:tc>
          <w:tcPr>
            <w:tcW w:w="649" w:type="pct"/>
          </w:tcPr>
          <w:p w:rsidR="00F319B7" w:rsidRPr="009801A7" w:rsidRDefault="00F319B7" w:rsidP="00F319B7">
            <w:pPr>
              <w:pStyle w:val="TableText0"/>
              <w:jc w:val="center"/>
            </w:pPr>
            <w:r w:rsidRPr="009801A7">
              <w:t>$</w:t>
            </w:r>
            <w:r w:rsidR="009C73AF">
              <w:rPr>
                <w:noProof/>
                <w:color w:val="000000"/>
                <w:highlight w:val="black"/>
              </w:rPr>
              <w:t>''''''''''''''''''</w:t>
            </w:r>
          </w:p>
        </w:tc>
      </w:tr>
      <w:tr w:rsidR="00F319B7" w:rsidRPr="003639A6" w:rsidTr="00351E2B">
        <w:tc>
          <w:tcPr>
            <w:tcW w:w="5000" w:type="pct"/>
            <w:gridSpan w:val="7"/>
            <w:shd w:val="clear" w:color="auto" w:fill="auto"/>
            <w:vAlign w:val="center"/>
          </w:tcPr>
          <w:p w:rsidR="00F319B7" w:rsidRPr="000902D9" w:rsidRDefault="00F319B7" w:rsidP="00F319B7">
            <w:pPr>
              <w:pStyle w:val="In-tableHeading"/>
            </w:pPr>
            <w:r>
              <w:t>Previous submission March 2019 (</w:t>
            </w:r>
            <w:proofErr w:type="spellStart"/>
            <w:r>
              <w:t>cabozantinib</w:t>
            </w:r>
            <w:proofErr w:type="spellEnd"/>
            <w:r>
              <w:t xml:space="preserve"> listing only, not simultaneous listing with NIVO+IPI)– published prices</w:t>
            </w:r>
          </w:p>
        </w:tc>
      </w:tr>
      <w:tr w:rsidR="00F319B7" w:rsidRPr="003639A6" w:rsidTr="00351E2B">
        <w:tc>
          <w:tcPr>
            <w:tcW w:w="1116" w:type="pct"/>
            <w:shd w:val="clear" w:color="auto" w:fill="auto"/>
            <w:vAlign w:val="center"/>
          </w:tcPr>
          <w:p w:rsidR="00F319B7" w:rsidRDefault="00F319B7" w:rsidP="00F319B7">
            <w:pPr>
              <w:pStyle w:val="TableText0"/>
              <w:rPr>
                <w:sz w:val="19"/>
                <w:szCs w:val="19"/>
              </w:rPr>
            </w:pPr>
            <w:r>
              <w:rPr>
                <w:sz w:val="19"/>
                <w:szCs w:val="19"/>
              </w:rPr>
              <w:t>Net cost to PBS/RPBS</w:t>
            </w:r>
          </w:p>
        </w:tc>
        <w:tc>
          <w:tcPr>
            <w:tcW w:w="647" w:type="pct"/>
            <w:shd w:val="clear" w:color="auto" w:fill="auto"/>
          </w:tcPr>
          <w:p w:rsidR="00F319B7" w:rsidRPr="003639A6" w:rsidRDefault="00F319B7" w:rsidP="00F319B7">
            <w:pPr>
              <w:pStyle w:val="TableText0"/>
              <w:jc w:val="center"/>
            </w:pPr>
            <w:r w:rsidRPr="00D754C9">
              <w:t>$29,269,778</w:t>
            </w:r>
          </w:p>
        </w:tc>
        <w:tc>
          <w:tcPr>
            <w:tcW w:w="647" w:type="pct"/>
            <w:shd w:val="clear" w:color="auto" w:fill="auto"/>
          </w:tcPr>
          <w:p w:rsidR="00F319B7" w:rsidRPr="003639A6" w:rsidRDefault="00F319B7" w:rsidP="00F319B7">
            <w:pPr>
              <w:pStyle w:val="TableText0"/>
              <w:jc w:val="center"/>
            </w:pPr>
            <w:r w:rsidRPr="00D754C9">
              <w:t>$35,420,184</w:t>
            </w:r>
          </w:p>
        </w:tc>
        <w:tc>
          <w:tcPr>
            <w:tcW w:w="647" w:type="pct"/>
            <w:shd w:val="clear" w:color="auto" w:fill="auto"/>
          </w:tcPr>
          <w:p w:rsidR="00F319B7" w:rsidRPr="003639A6" w:rsidRDefault="00F319B7" w:rsidP="00F319B7">
            <w:pPr>
              <w:pStyle w:val="TableText0"/>
              <w:jc w:val="center"/>
            </w:pPr>
            <w:r w:rsidRPr="00D754C9">
              <w:t>$37,988,001</w:t>
            </w:r>
          </w:p>
        </w:tc>
        <w:tc>
          <w:tcPr>
            <w:tcW w:w="647" w:type="pct"/>
            <w:shd w:val="clear" w:color="auto" w:fill="auto"/>
          </w:tcPr>
          <w:p w:rsidR="00F319B7" w:rsidRPr="003639A6" w:rsidRDefault="00F319B7" w:rsidP="00F319B7">
            <w:pPr>
              <w:pStyle w:val="TableText0"/>
              <w:jc w:val="center"/>
            </w:pPr>
            <w:r w:rsidRPr="00D754C9">
              <w:t>$40,700,144</w:t>
            </w:r>
          </w:p>
        </w:tc>
        <w:tc>
          <w:tcPr>
            <w:tcW w:w="647" w:type="pct"/>
            <w:shd w:val="clear" w:color="auto" w:fill="auto"/>
          </w:tcPr>
          <w:p w:rsidR="00F319B7" w:rsidRPr="003639A6" w:rsidRDefault="00F319B7" w:rsidP="00F319B7">
            <w:pPr>
              <w:pStyle w:val="TableText0"/>
              <w:jc w:val="center"/>
            </w:pPr>
            <w:r w:rsidRPr="00D754C9">
              <w:t>$43,564,150</w:t>
            </w:r>
          </w:p>
        </w:tc>
        <w:tc>
          <w:tcPr>
            <w:tcW w:w="649" w:type="pct"/>
            <w:shd w:val="clear" w:color="auto" w:fill="auto"/>
          </w:tcPr>
          <w:p w:rsidR="00F319B7" w:rsidRPr="003639A6" w:rsidRDefault="00F319B7" w:rsidP="00F319B7">
            <w:pPr>
              <w:pStyle w:val="TableText0"/>
              <w:jc w:val="center"/>
            </w:pPr>
            <w:r w:rsidRPr="00D754C9">
              <w:t>$46,587,935</w:t>
            </w:r>
          </w:p>
        </w:tc>
      </w:tr>
    </w:tbl>
    <w:p w:rsidR="00F52AC2" w:rsidRDefault="00F52AC2" w:rsidP="000C64CF">
      <w:pPr>
        <w:pStyle w:val="TableFigureFooter"/>
        <w:spacing w:after="0"/>
      </w:pPr>
      <w:r>
        <w:t xml:space="preserve">Source: </w:t>
      </w:r>
      <w:r w:rsidRPr="00643958">
        <w:t>Excel spreadsheet ‘Epidemiology model’, sheet ‘Control Panel’</w:t>
      </w:r>
      <w:r w:rsidR="000C64CF">
        <w:t xml:space="preserve"> columns V, W and X</w:t>
      </w:r>
      <w:r>
        <w:t>.</w:t>
      </w:r>
      <w:r w:rsidRPr="00B02A88">
        <w:t xml:space="preserve"> Excel spreadsheet ‘Section 4 cost and utilisation model’, sheets </w:t>
      </w:r>
      <w:r w:rsidR="000C64CF" w:rsidRPr="00EC6528">
        <w:t>‘3c. Impact – new (EFF)’</w:t>
      </w:r>
      <w:r w:rsidR="000C64CF">
        <w:t xml:space="preserve">, </w:t>
      </w:r>
      <w:r w:rsidRPr="00B02A88">
        <w:t>‘4a. Scripts – changed’ and ‘4b. Impact – changed (EFF)’ sheet ‘4c. Impact – displaced (EFF).</w:t>
      </w:r>
      <w:r>
        <w:t xml:space="preserve"> </w:t>
      </w:r>
      <w:r w:rsidRPr="00B02A88">
        <w:t>Table 4.17, p.230 Table 4.21, p.233 of the resubmission</w:t>
      </w:r>
    </w:p>
    <w:p w:rsidR="000C64CF" w:rsidRPr="000C64CF" w:rsidRDefault="000C64CF" w:rsidP="000C64CF">
      <w:pPr>
        <w:contextualSpacing/>
        <w:rPr>
          <w:rFonts w:ascii="Arial Narrow" w:hAnsi="Arial Narrow"/>
          <w:snapToGrid w:val="0"/>
          <w:sz w:val="18"/>
          <w:szCs w:val="22"/>
        </w:rPr>
      </w:pPr>
      <w:r w:rsidRPr="005D44AB">
        <w:rPr>
          <w:rFonts w:ascii="Arial Narrow" w:hAnsi="Arial Narrow"/>
          <w:snapToGrid w:val="0"/>
          <w:sz w:val="18"/>
          <w:szCs w:val="22"/>
        </w:rPr>
        <w:t>Abbreviations: 1L = first-line</w:t>
      </w:r>
      <w:r>
        <w:rPr>
          <w:rFonts w:ascii="Arial Narrow" w:hAnsi="Arial Narrow"/>
          <w:snapToGrid w:val="0"/>
          <w:sz w:val="18"/>
          <w:szCs w:val="22"/>
        </w:rPr>
        <w:t>,</w:t>
      </w:r>
      <w:r w:rsidRPr="005D44AB">
        <w:rPr>
          <w:rFonts w:ascii="Arial Narrow" w:hAnsi="Arial Narrow"/>
          <w:snapToGrid w:val="0"/>
          <w:sz w:val="18"/>
          <w:szCs w:val="22"/>
        </w:rPr>
        <w:t xml:space="preserve"> 2L = second-line</w:t>
      </w:r>
      <w:r>
        <w:rPr>
          <w:rFonts w:ascii="Arial Narrow" w:hAnsi="Arial Narrow"/>
          <w:snapToGrid w:val="0"/>
          <w:sz w:val="18"/>
          <w:szCs w:val="22"/>
        </w:rPr>
        <w:t>,</w:t>
      </w:r>
      <w:r w:rsidRPr="005D44AB">
        <w:rPr>
          <w:rFonts w:ascii="Arial Narrow" w:hAnsi="Arial Narrow"/>
          <w:snapToGrid w:val="0"/>
          <w:sz w:val="18"/>
          <w:szCs w:val="22"/>
        </w:rPr>
        <w:t xml:space="preserve"> IO = immunotherapy</w:t>
      </w:r>
      <w:r>
        <w:rPr>
          <w:rFonts w:ascii="Arial Narrow" w:hAnsi="Arial Narrow"/>
          <w:snapToGrid w:val="0"/>
          <w:sz w:val="18"/>
          <w:szCs w:val="22"/>
        </w:rPr>
        <w:t>,</w:t>
      </w:r>
      <w:r w:rsidRPr="005D44AB">
        <w:rPr>
          <w:rFonts w:ascii="Arial Narrow" w:hAnsi="Arial Narrow"/>
          <w:snapToGrid w:val="0"/>
          <w:sz w:val="18"/>
          <w:szCs w:val="22"/>
        </w:rPr>
        <w:t xml:space="preserve"> TKI = tyrosine kinase inhibitor, </w:t>
      </w:r>
    </w:p>
    <w:p w:rsidR="00D42FA8" w:rsidRDefault="00F52AC2" w:rsidP="00F52AC2">
      <w:pPr>
        <w:pStyle w:val="TableFigureFooter"/>
      </w:pPr>
      <w:r>
        <w:t xml:space="preserve">Note: </w:t>
      </w:r>
      <w:r w:rsidRPr="003639A6">
        <w:rPr>
          <w:vertAlign w:val="superscript"/>
        </w:rPr>
        <w:t>a</w:t>
      </w:r>
      <w:r>
        <w:t xml:space="preserve"> </w:t>
      </w:r>
      <w:r w:rsidR="00D42FA8" w:rsidRPr="00D42FA8">
        <w:t xml:space="preserve">Calculated by dividing patient months by </w:t>
      </w:r>
      <w:r w:rsidR="0011345B">
        <w:t>the treatment duration</w:t>
      </w:r>
      <w:r w:rsidR="002A1C6E">
        <w:t xml:space="preserve"> </w:t>
      </w:r>
      <w:r w:rsidR="002566CD">
        <w:t>assumed in the financial estim</w:t>
      </w:r>
      <w:r w:rsidR="0011345B">
        <w:t>a</w:t>
      </w:r>
      <w:r w:rsidR="002566CD">
        <w:t>tes, which was 10 months for IL and 8 months for 2L post-IO.</w:t>
      </w:r>
      <w:r w:rsidR="0011345B">
        <w:t xml:space="preserve"> </w:t>
      </w:r>
    </w:p>
    <w:p w:rsidR="00F52AC2" w:rsidRDefault="00D42FA8" w:rsidP="00F52AC2">
      <w:pPr>
        <w:pStyle w:val="TableFigureFooter"/>
      </w:pPr>
      <w:proofErr w:type="gramStart"/>
      <w:r w:rsidRPr="00D42FA8">
        <w:rPr>
          <w:vertAlign w:val="superscript"/>
        </w:rPr>
        <w:t>b</w:t>
      </w:r>
      <w:proofErr w:type="gramEnd"/>
      <w:r>
        <w:t xml:space="preserve"> </w:t>
      </w:r>
      <w:r w:rsidR="00F52AC2" w:rsidRPr="003639A6">
        <w:t xml:space="preserve">Assuming </w:t>
      </w:r>
      <w:r w:rsidR="00F52AC2">
        <w:t>13</w:t>
      </w:r>
      <w:r w:rsidR="00F52AC2" w:rsidRPr="003639A6">
        <w:t xml:space="preserve"> per year as estimated by the submission.</w:t>
      </w:r>
    </w:p>
    <w:p w:rsidR="00B616FA" w:rsidRDefault="00B616FA" w:rsidP="00F52AC2">
      <w:pPr>
        <w:pStyle w:val="TableFigureFooter"/>
      </w:pPr>
    </w:p>
    <w:p w:rsidR="00B616FA" w:rsidRPr="004B5182" w:rsidRDefault="00B616FA" w:rsidP="00B616FA">
      <w:pPr>
        <w:spacing w:after="120"/>
        <w:contextualSpacing/>
        <w:rPr>
          <w:rFonts w:ascii="Arial Narrow" w:hAnsi="Arial Narrow"/>
          <w:i/>
          <w:iCs/>
          <w:snapToGrid w:val="0"/>
        </w:rPr>
      </w:pPr>
      <w:r w:rsidRPr="004B5182">
        <w:rPr>
          <w:i/>
        </w:rPr>
        <w:lastRenderedPageBreak/>
        <w:t>The redacted table shows that at Year 6, the estimated number of patients was less than 10,000.</w:t>
      </w:r>
    </w:p>
    <w:p w:rsidR="001B50F1" w:rsidRPr="009E6325" w:rsidRDefault="00E73CF6" w:rsidP="00F001CD">
      <w:pPr>
        <w:pStyle w:val="3-BodyText"/>
      </w:pPr>
      <w:r w:rsidRPr="000902D9">
        <w:t xml:space="preserve">The total cost to the PBS/RPBS of listing </w:t>
      </w:r>
      <w:proofErr w:type="spellStart"/>
      <w:r>
        <w:t>cabozantinib</w:t>
      </w:r>
      <w:proofErr w:type="spellEnd"/>
      <w:r w:rsidRPr="000902D9">
        <w:t xml:space="preserve"> was estimated </w:t>
      </w:r>
      <w:r>
        <w:t>to be</w:t>
      </w:r>
      <w:r w:rsidRPr="000902D9">
        <w:t xml:space="preserve"> </w:t>
      </w:r>
      <w:r>
        <w:t xml:space="preserve">a </w:t>
      </w:r>
      <w:r w:rsidR="00795748">
        <w:t xml:space="preserve">saving </w:t>
      </w:r>
      <w:r>
        <w:t xml:space="preserve">of </w:t>
      </w:r>
      <w:r w:rsidR="0012304D">
        <w:t xml:space="preserve">less than </w:t>
      </w:r>
      <w:r w:rsidRPr="000902D9">
        <w:t>$</w:t>
      </w:r>
      <w:r w:rsidR="0012304D">
        <w:t>10 million</w:t>
      </w:r>
      <w:r w:rsidRPr="000902D9">
        <w:t xml:space="preserve"> </w:t>
      </w:r>
      <w:r w:rsidR="00112F9D">
        <w:t xml:space="preserve">in </w:t>
      </w:r>
      <w:r w:rsidRPr="000902D9">
        <w:t xml:space="preserve">Year </w:t>
      </w:r>
      <w:r>
        <w:t xml:space="preserve">6, </w:t>
      </w:r>
      <w:r w:rsidR="00112F9D">
        <w:t xml:space="preserve">with </w:t>
      </w:r>
      <w:r w:rsidRPr="000902D9">
        <w:t xml:space="preserve">a total </w:t>
      </w:r>
      <w:r w:rsidR="001B50F1">
        <w:t xml:space="preserve">cost </w:t>
      </w:r>
      <w:r w:rsidRPr="000902D9">
        <w:t xml:space="preserve">of </w:t>
      </w:r>
      <w:r w:rsidR="0012304D">
        <w:t xml:space="preserve">less than </w:t>
      </w:r>
      <w:r w:rsidRPr="000902D9">
        <w:t>$</w:t>
      </w:r>
      <w:r w:rsidR="0012304D">
        <w:t>10</w:t>
      </w:r>
      <w:r w:rsidRPr="000902D9">
        <w:t xml:space="preserve"> million in the first 6 years of listing</w:t>
      </w:r>
      <w:r>
        <w:t xml:space="preserve"> using the </w:t>
      </w:r>
      <w:r w:rsidRPr="009E6325">
        <w:t>resubmission estimated effective price</w:t>
      </w:r>
      <w:r w:rsidR="00E310D5">
        <w:t>s</w:t>
      </w:r>
      <w:r w:rsidR="00CF55DC" w:rsidRPr="009E6325">
        <w:t>.</w:t>
      </w:r>
      <w:r w:rsidRPr="009E6325">
        <w:t xml:space="preserve"> </w:t>
      </w:r>
      <w:r w:rsidR="00F001CD">
        <w:t>T</w:t>
      </w:r>
      <w:r w:rsidR="003A4A87" w:rsidRPr="003A4A87">
        <w:t xml:space="preserve">hese costs were based on the published price of the comparator. The net cost to the PBS will </w:t>
      </w:r>
      <w:r w:rsidR="00586686">
        <w:t>change</w:t>
      </w:r>
      <w:r w:rsidR="003A4A87" w:rsidRPr="003A4A87">
        <w:t xml:space="preserve"> once the effective price of the comparator is applied.</w:t>
      </w:r>
      <w:r w:rsidR="003A4A87">
        <w:t xml:space="preserve"> </w:t>
      </w:r>
    </w:p>
    <w:p w:rsidR="00F52AC2" w:rsidRPr="009E6325" w:rsidRDefault="00F52AC2" w:rsidP="002454C7">
      <w:pPr>
        <w:pStyle w:val="3-BodyText"/>
      </w:pPr>
      <w:r w:rsidRPr="009E6325">
        <w:t xml:space="preserve">The </w:t>
      </w:r>
      <w:r w:rsidR="0011345B">
        <w:t>effective AEMP</w:t>
      </w:r>
      <w:r w:rsidRPr="009E6325">
        <w:t xml:space="preserve"> for </w:t>
      </w:r>
      <w:proofErr w:type="spellStart"/>
      <w:r w:rsidRPr="009E6325">
        <w:t>cabozantinib</w:t>
      </w:r>
      <w:proofErr w:type="spellEnd"/>
      <w:r w:rsidRPr="009E6325">
        <w:t xml:space="preserve"> in the </w:t>
      </w:r>
      <w:r w:rsidR="006153CB">
        <w:t>proposed TKI-</w:t>
      </w:r>
      <w:r w:rsidR="001B50F1" w:rsidRPr="009E6325">
        <w:t>naïve settings</w:t>
      </w:r>
      <w:r w:rsidR="003321EA" w:rsidRPr="009E6325">
        <w:t xml:space="preserve"> (with or without prior immunotherapy) </w:t>
      </w:r>
      <w:r w:rsidR="00565549">
        <w:t xml:space="preserve">is lower </w:t>
      </w:r>
      <w:r w:rsidRPr="009E6325">
        <w:t xml:space="preserve">than </w:t>
      </w:r>
      <w:r w:rsidR="00EB6A35" w:rsidRPr="009E6325">
        <w:t xml:space="preserve">in </w:t>
      </w:r>
      <w:r w:rsidRPr="009E6325">
        <w:t xml:space="preserve">the </w:t>
      </w:r>
      <w:r w:rsidR="00101909" w:rsidRPr="009E6325">
        <w:t xml:space="preserve">existing </w:t>
      </w:r>
      <w:r w:rsidR="00D42FA8" w:rsidRPr="009E6325">
        <w:t>post-TKI</w:t>
      </w:r>
      <w:r w:rsidR="00101909" w:rsidRPr="009E6325">
        <w:t xml:space="preserve"> setting</w:t>
      </w:r>
      <w:r w:rsidRPr="009E6325">
        <w:t xml:space="preserve">, </w:t>
      </w:r>
      <w:r w:rsidR="00565549">
        <w:t xml:space="preserve">and </w:t>
      </w:r>
      <w:r w:rsidRPr="009E6325">
        <w:t xml:space="preserve">the </w:t>
      </w:r>
      <w:r w:rsidR="00565549">
        <w:t>majority</w:t>
      </w:r>
      <w:r w:rsidR="00565549" w:rsidRPr="009E6325">
        <w:t xml:space="preserve"> </w:t>
      </w:r>
      <w:r w:rsidRPr="009E6325">
        <w:t xml:space="preserve">of the cost savings from displacement </w:t>
      </w:r>
      <w:r w:rsidR="00565549">
        <w:t>w</w:t>
      </w:r>
      <w:r w:rsidR="00707255">
        <w:t>ere</w:t>
      </w:r>
      <w:r w:rsidR="00565549" w:rsidRPr="009E6325">
        <w:t xml:space="preserve"> </w:t>
      </w:r>
      <w:r w:rsidRPr="009E6325">
        <w:t xml:space="preserve">due to </w:t>
      </w:r>
      <w:r w:rsidR="00707255">
        <w:t xml:space="preserve">the </w:t>
      </w:r>
      <w:r w:rsidRPr="009E6325">
        <w:t xml:space="preserve">assumed substitution of </w:t>
      </w:r>
      <w:proofErr w:type="spellStart"/>
      <w:r w:rsidRPr="009E6325">
        <w:t>cabozantinib</w:t>
      </w:r>
      <w:proofErr w:type="spellEnd"/>
      <w:r w:rsidRPr="009E6325">
        <w:t xml:space="preserve"> in the second-line and subsequent settings (</w:t>
      </w:r>
      <w:r w:rsidRPr="00693734">
        <w:t>27</w:t>
      </w:r>
      <w:r w:rsidRPr="009E6325">
        <w:t xml:space="preserve">% of cost offsets in Year 1, increasing to </w:t>
      </w:r>
      <w:r w:rsidRPr="00693734">
        <w:t>75</w:t>
      </w:r>
      <w:r w:rsidRPr="009E6325">
        <w:t>% of cost offsets in Year 6</w:t>
      </w:r>
      <w:r w:rsidR="00D42FA8" w:rsidRPr="009E6325">
        <w:t xml:space="preserve"> using published prices</w:t>
      </w:r>
      <w:r w:rsidRPr="009E6325">
        <w:t xml:space="preserve">). </w:t>
      </w:r>
      <w:r w:rsidR="007E6F4F" w:rsidRPr="009E6325">
        <w:t xml:space="preserve">The resubmission estimated there would be a reduction in expenditure on </w:t>
      </w:r>
      <w:proofErr w:type="spellStart"/>
      <w:r w:rsidR="007E6F4F" w:rsidRPr="009E6325">
        <w:t>cabozantinib</w:t>
      </w:r>
      <w:proofErr w:type="spellEnd"/>
      <w:r w:rsidR="007E6F4F" w:rsidRPr="009E6325">
        <w:t xml:space="preserve"> under the existing post-TKI listing of $</w:t>
      </w:r>
      <w:r w:rsidR="0012304D">
        <w:t>30 – $60</w:t>
      </w:r>
      <w:r w:rsidR="007E6F4F" w:rsidRPr="009E6325">
        <w:t xml:space="preserve"> million over six years. </w:t>
      </w:r>
    </w:p>
    <w:p w:rsidR="00F52AC2" w:rsidRPr="00C9624D" w:rsidRDefault="00F52AC2" w:rsidP="00F52AC2">
      <w:pPr>
        <w:pStyle w:val="4-SubsectionHeading"/>
      </w:pPr>
      <w:bookmarkStart w:id="38" w:name="_Toc22897649"/>
      <w:bookmarkStart w:id="39" w:name="_Toc29800777"/>
      <w:r w:rsidRPr="00C9624D">
        <w:t>Financial Management – Risk Sharing Arrangements</w:t>
      </w:r>
      <w:bookmarkEnd w:id="38"/>
      <w:bookmarkEnd w:id="39"/>
    </w:p>
    <w:p w:rsidR="001B50F1" w:rsidRPr="00FC0265" w:rsidRDefault="00F52AC2" w:rsidP="00F52AC2">
      <w:pPr>
        <w:pStyle w:val="3-BodyText"/>
      </w:pPr>
      <w:r w:rsidRPr="00FC0265">
        <w:t>The resubmission d</w:t>
      </w:r>
      <w:r w:rsidR="00BA1654" w:rsidRPr="00FC0265">
        <w:t>id</w:t>
      </w:r>
      <w:r w:rsidRPr="00FC0265">
        <w:t xml:space="preserve"> not propose a risk-sharing arrangement</w:t>
      </w:r>
      <w:r w:rsidR="00E73CF6" w:rsidRPr="00FC0265">
        <w:t xml:space="preserve"> (RSA)</w:t>
      </w:r>
      <w:r w:rsidRPr="00FC0265">
        <w:t xml:space="preserve">. </w:t>
      </w:r>
    </w:p>
    <w:p w:rsidR="00101909" w:rsidRPr="00541F65" w:rsidRDefault="00F52AC2" w:rsidP="00795748">
      <w:pPr>
        <w:pStyle w:val="3-BodyText"/>
      </w:pPr>
      <w:r w:rsidRPr="00FC0265">
        <w:t xml:space="preserve">The resubmission proposed that the existing </w:t>
      </w:r>
      <w:r w:rsidR="00BA1654" w:rsidRPr="00FC0265">
        <w:t xml:space="preserve">RSA </w:t>
      </w:r>
      <w:r w:rsidRPr="00FC0265">
        <w:t xml:space="preserve">for </w:t>
      </w:r>
      <w:proofErr w:type="spellStart"/>
      <w:r w:rsidRPr="00FC0265">
        <w:t>cabozantinib</w:t>
      </w:r>
      <w:proofErr w:type="spellEnd"/>
      <w:r w:rsidRPr="00FC0265">
        <w:t xml:space="preserve"> post-TKI be removed. </w:t>
      </w:r>
      <w:r w:rsidR="007E6F4F" w:rsidRPr="00FC0265">
        <w:t xml:space="preserve">In </w:t>
      </w:r>
      <w:r w:rsidR="00DF0030" w:rsidRPr="00FC0265">
        <w:t xml:space="preserve">November 2019, the PBAC considered a request from the sponsor to either </w:t>
      </w:r>
      <w:r w:rsidR="007E6F4F" w:rsidRPr="00FC0265">
        <w:t>change</w:t>
      </w:r>
      <w:r w:rsidR="00DF0030" w:rsidRPr="00FC0265">
        <w:t xml:space="preserve"> or remove </w:t>
      </w:r>
      <w:r w:rsidR="007E6F4F" w:rsidRPr="00FC0265">
        <w:t>the existing RSA</w:t>
      </w:r>
      <w:r w:rsidR="00DF0030" w:rsidRPr="00FC0265">
        <w:t>.</w:t>
      </w:r>
      <w:r w:rsidR="007E6F4F" w:rsidRPr="00FC0265">
        <w:t xml:space="preserve"> </w:t>
      </w:r>
      <w:r w:rsidR="00DF0030" w:rsidRPr="00FC0265">
        <w:t>T</w:t>
      </w:r>
      <w:r w:rsidR="007E6F4F" w:rsidRPr="00FC0265">
        <w:t xml:space="preserve">he PBAC did not advise a change to the </w:t>
      </w:r>
      <w:r w:rsidR="00DF0030" w:rsidRPr="00FC0265">
        <w:t xml:space="preserve">existing RSA but acknowledged that the original rationale for the existing caps (which were to address the risk of sequential use of </w:t>
      </w:r>
      <w:proofErr w:type="spellStart"/>
      <w:r w:rsidR="00DF0030" w:rsidRPr="00FC0265">
        <w:t>cabozantinib</w:t>
      </w:r>
      <w:proofErr w:type="spellEnd"/>
      <w:r w:rsidR="00DF0030" w:rsidRPr="00FC0265">
        <w:t xml:space="preserve"> and NIVO monotherapy) may no longer be relevant for patients who use NIVO+IPI in the first-line setting (paragraphs 7.1-7.2, </w:t>
      </w:r>
      <w:proofErr w:type="spellStart"/>
      <w:r w:rsidR="00DF0030" w:rsidRPr="00FC0265">
        <w:t>cabozantinib</w:t>
      </w:r>
      <w:proofErr w:type="spellEnd"/>
      <w:r w:rsidR="00DF0030" w:rsidRPr="00FC0265">
        <w:t>, PBAC Minutes, November 2019 PBAC meeting).</w:t>
      </w:r>
      <w:r w:rsidR="00401A0F" w:rsidRPr="00541F65">
        <w:t xml:space="preserve"> The PSCR argued that an RSA </w:t>
      </w:r>
      <w:r w:rsidR="00626A4A" w:rsidRPr="00541F65">
        <w:t xml:space="preserve">would no longer be required </w:t>
      </w:r>
      <w:r w:rsidR="00795748" w:rsidRPr="00541F65">
        <w:t>as it claimed that the submission demonstrate</w:t>
      </w:r>
      <w:r w:rsidR="002D6123" w:rsidRPr="00541F65">
        <w:t>d</w:t>
      </w:r>
      <w:r w:rsidR="00795748" w:rsidRPr="00541F65">
        <w:t xml:space="preserve"> that </w:t>
      </w:r>
      <w:proofErr w:type="spellStart"/>
      <w:r w:rsidR="00795748" w:rsidRPr="00541F65">
        <w:t>cabozantinib</w:t>
      </w:r>
      <w:proofErr w:type="spellEnd"/>
      <w:r w:rsidR="00795748" w:rsidRPr="00541F65">
        <w:t xml:space="preserve"> is cost-effective in the TKI-naïve setting, therefore the risk of </w:t>
      </w:r>
      <w:proofErr w:type="spellStart"/>
      <w:r w:rsidR="00795748" w:rsidRPr="00541F65">
        <w:t>cabozantinib</w:t>
      </w:r>
      <w:proofErr w:type="spellEnd"/>
      <w:r w:rsidR="00795748" w:rsidRPr="00541F65">
        <w:t xml:space="preserve"> </w:t>
      </w:r>
      <w:r w:rsidR="002D6123" w:rsidRPr="00541F65">
        <w:t>use</w:t>
      </w:r>
      <w:r w:rsidR="00795748" w:rsidRPr="00541F65">
        <w:t xml:space="preserve"> outside the existing restriction has been removed.</w:t>
      </w:r>
      <w:r w:rsidR="006D3CA1">
        <w:t xml:space="preserve"> The pre-PBAC response further argued that the rationale for the </w:t>
      </w:r>
      <w:r w:rsidR="001E10A8">
        <w:t xml:space="preserve">existing </w:t>
      </w:r>
      <w:r w:rsidR="006D3CA1">
        <w:t xml:space="preserve">RSA </w:t>
      </w:r>
      <w:r w:rsidR="001E10A8">
        <w:t>in</w:t>
      </w:r>
      <w:r w:rsidR="006D3CA1">
        <w:t xml:space="preserve"> the post-TKI setting no longer exists. </w:t>
      </w:r>
      <w:r w:rsidR="001E10A8">
        <w:t xml:space="preserve"> </w:t>
      </w:r>
    </w:p>
    <w:p w:rsidR="00F52AC2" w:rsidRPr="00541F65" w:rsidRDefault="007E6F4F" w:rsidP="00E70F0C">
      <w:pPr>
        <w:pStyle w:val="3-BodyText"/>
      </w:pPr>
      <w:r w:rsidRPr="00541F65">
        <w:t xml:space="preserve">The financial estimates </w:t>
      </w:r>
      <w:r w:rsidR="00A6448D">
        <w:t>include</w:t>
      </w:r>
      <w:r w:rsidRPr="00541F65">
        <w:t xml:space="preserve"> reductions in the use of </w:t>
      </w:r>
      <w:proofErr w:type="spellStart"/>
      <w:r w:rsidRPr="00541F65">
        <w:t>cabozantinib</w:t>
      </w:r>
      <w:proofErr w:type="spellEnd"/>
      <w:r w:rsidRPr="00541F65">
        <w:t xml:space="preserve"> under the exi</w:t>
      </w:r>
      <w:r w:rsidR="00626A4A" w:rsidRPr="00541F65">
        <w:t>s</w:t>
      </w:r>
      <w:r w:rsidRPr="00541F65">
        <w:t>ting post-TKI listing</w:t>
      </w:r>
      <w:r w:rsidR="00E70F0C">
        <w:t xml:space="preserve">, and the </w:t>
      </w:r>
      <w:r w:rsidR="00E70F0C" w:rsidRPr="00E70F0C">
        <w:t>cost-effectiveness relies on reduced use of subsequent therapies</w:t>
      </w:r>
      <w:r w:rsidRPr="00541F65">
        <w:t xml:space="preserve">. </w:t>
      </w:r>
      <w:r w:rsidR="009752D1" w:rsidRPr="00541F65">
        <w:t>T</w:t>
      </w:r>
      <w:r w:rsidR="000C1934" w:rsidRPr="00541F65">
        <w:t>he ESC considered that</w:t>
      </w:r>
      <w:r w:rsidR="00E70F0C">
        <w:t>,</w:t>
      </w:r>
      <w:r w:rsidR="000C1934" w:rsidRPr="00541F65">
        <w:t xml:space="preserve"> g</w:t>
      </w:r>
      <w:r w:rsidR="00A26D73" w:rsidRPr="00541F65">
        <w:t xml:space="preserve">iven the </w:t>
      </w:r>
      <w:r w:rsidR="002F3A14" w:rsidRPr="00541F65">
        <w:t xml:space="preserve">uncertain offsets </w:t>
      </w:r>
      <w:r w:rsidR="00F001CD">
        <w:t>for</w:t>
      </w:r>
      <w:r w:rsidR="002F3A14" w:rsidRPr="00541F65">
        <w:t xml:space="preserve"> later line use</w:t>
      </w:r>
      <w:r w:rsidR="0011345B">
        <w:t>,</w:t>
      </w:r>
      <w:r w:rsidR="00A26D73" w:rsidRPr="00541F65">
        <w:t xml:space="preserve"> a combined RSA </w:t>
      </w:r>
      <w:r w:rsidR="00BA1654" w:rsidRPr="00541F65">
        <w:t>may be required</w:t>
      </w:r>
      <w:r w:rsidR="00101909" w:rsidRPr="00541F65">
        <w:t xml:space="preserve"> across the proposed </w:t>
      </w:r>
      <w:r w:rsidRPr="00541F65">
        <w:t xml:space="preserve">and existing </w:t>
      </w:r>
      <w:r w:rsidR="00101909" w:rsidRPr="00541F65">
        <w:t xml:space="preserve">indications </w:t>
      </w:r>
      <w:r w:rsidR="00FF6579" w:rsidRPr="00541F65">
        <w:t>to account for both the proposed increase in eligible patients due to listing in the TKI-naïve setting (both treatment</w:t>
      </w:r>
      <w:r w:rsidR="006153CB">
        <w:t>-naïve and TKI-</w:t>
      </w:r>
      <w:r w:rsidR="00FF6579" w:rsidRPr="00541F65">
        <w:t>naïve post</w:t>
      </w:r>
      <w:r w:rsidR="00006739">
        <w:t>-</w:t>
      </w:r>
      <w:r w:rsidR="00FF6579" w:rsidRPr="00541F65">
        <w:t xml:space="preserve">immunotherapy) and </w:t>
      </w:r>
      <w:r w:rsidR="00BA1654" w:rsidRPr="00541F65">
        <w:t xml:space="preserve">the </w:t>
      </w:r>
      <w:r w:rsidR="00FF6579" w:rsidRPr="00541F65">
        <w:t>expected decrease in patients in the existing post-TKI setting.</w:t>
      </w:r>
      <w:r w:rsidR="00FF6579" w:rsidRPr="00541F65" w:rsidDel="00D42FA8">
        <w:t xml:space="preserve"> </w:t>
      </w:r>
    </w:p>
    <w:p w:rsidR="00214AD4" w:rsidRPr="00541F65" w:rsidRDefault="00707255" w:rsidP="00214AD4">
      <w:pPr>
        <w:pStyle w:val="3-BodyText"/>
      </w:pPr>
      <w:r w:rsidRPr="00541F65">
        <w:t>T</w:t>
      </w:r>
      <w:r w:rsidR="00A26D73" w:rsidRPr="00541F65">
        <w:t xml:space="preserve">he total increase to the existing RSA if </w:t>
      </w:r>
      <w:r w:rsidR="002D6123" w:rsidRPr="00541F65">
        <w:t>it</w:t>
      </w:r>
      <w:r w:rsidR="00A26D73" w:rsidRPr="00541F65">
        <w:t xml:space="preserve"> is adjusted by the amounts assumed in the financial estimates (</w:t>
      </w:r>
      <w:r w:rsidR="00214AD4" w:rsidRPr="00541F65">
        <w:t xml:space="preserve">i.e. </w:t>
      </w:r>
      <w:r w:rsidR="00A26D73" w:rsidRPr="00541F65">
        <w:t xml:space="preserve">both </w:t>
      </w:r>
      <w:r w:rsidRPr="00541F65">
        <w:t>an</w:t>
      </w:r>
      <w:r w:rsidR="00A26D73" w:rsidRPr="00541F65">
        <w:t xml:space="preserve"> increase to account for </w:t>
      </w:r>
      <w:r w:rsidR="00214AD4" w:rsidRPr="00541F65">
        <w:t xml:space="preserve">the new </w:t>
      </w:r>
      <w:r w:rsidR="006153CB">
        <w:t>TKI-</w:t>
      </w:r>
      <w:r w:rsidR="00A26D73" w:rsidRPr="00541F65">
        <w:t xml:space="preserve">naïve </w:t>
      </w:r>
      <w:r w:rsidR="00214AD4" w:rsidRPr="00541F65">
        <w:t>listing</w:t>
      </w:r>
      <w:r w:rsidR="00A26D73" w:rsidRPr="00541F65">
        <w:t xml:space="preserve"> and </w:t>
      </w:r>
      <w:r w:rsidRPr="00541F65">
        <w:t xml:space="preserve">a decrease to </w:t>
      </w:r>
      <w:r w:rsidR="00214AD4" w:rsidRPr="00541F65">
        <w:t>account for reduced use of</w:t>
      </w:r>
      <w:r w:rsidR="00A26D73" w:rsidRPr="00541F65">
        <w:t xml:space="preserve"> </w:t>
      </w:r>
      <w:proofErr w:type="spellStart"/>
      <w:r w:rsidR="00A26D73" w:rsidRPr="00541F65">
        <w:t>cabozantinib</w:t>
      </w:r>
      <w:proofErr w:type="spellEnd"/>
      <w:r w:rsidR="00A26D73" w:rsidRPr="00541F65">
        <w:t xml:space="preserve"> under the existing listing</w:t>
      </w:r>
      <w:r w:rsidRPr="00541F65">
        <w:t xml:space="preserve">) would result in an increase to the existing caps of </w:t>
      </w:r>
      <w:r w:rsidR="0012304D">
        <w:t xml:space="preserve">less than </w:t>
      </w:r>
      <w:r w:rsidRPr="00541F65">
        <w:t>$</w:t>
      </w:r>
      <w:r w:rsidR="0012304D">
        <w:t>10</w:t>
      </w:r>
      <w:r w:rsidRPr="00541F65">
        <w:t xml:space="preserve"> million in Year 6 and an increase of $</w:t>
      </w:r>
      <w:r w:rsidR="0012304D">
        <w:t>20 – $30</w:t>
      </w:r>
      <w:r w:rsidRPr="00541F65">
        <w:t xml:space="preserve"> million over 6 years (if the existing cap is assumed to roll over at </w:t>
      </w:r>
      <w:r w:rsidRPr="00541F65">
        <w:lastRenderedPageBreak/>
        <w:t xml:space="preserve">the value set in 2022-23). This is higher than the net cost estimated in the financial estimates, which also include the impacts on </w:t>
      </w:r>
      <w:proofErr w:type="spellStart"/>
      <w:r w:rsidRPr="00541F65">
        <w:t>sunitinib</w:t>
      </w:r>
      <w:proofErr w:type="spellEnd"/>
      <w:r w:rsidRPr="00541F65">
        <w:t xml:space="preserve"> and </w:t>
      </w:r>
      <w:proofErr w:type="spellStart"/>
      <w:r w:rsidRPr="00541F65">
        <w:t>pazopanib</w:t>
      </w:r>
      <w:proofErr w:type="spellEnd"/>
      <w:r w:rsidRPr="00541F65">
        <w:t xml:space="preserve"> use.</w:t>
      </w:r>
      <w:r w:rsidR="00214AD4" w:rsidRPr="00541F65">
        <w:t xml:space="preserve"> Note these numbers are indicative only as they are based on the requested price and financial estimat</w:t>
      </w:r>
      <w:r w:rsidR="0011345B">
        <w:t>es proposed in the resubmission</w:t>
      </w:r>
      <w:r w:rsidR="00E70F0C">
        <w:t>, which the PBAC considered may not be reliable</w:t>
      </w:r>
      <w:r w:rsidR="0011345B">
        <w:t>.</w:t>
      </w:r>
    </w:p>
    <w:p w:rsidR="00A26D73" w:rsidRPr="00CD1749" w:rsidRDefault="00A26D73" w:rsidP="007D3FB6">
      <w:pPr>
        <w:pStyle w:val="3-BodyText"/>
        <w:keepNext/>
        <w:keepLines/>
        <w:numPr>
          <w:ilvl w:val="0"/>
          <w:numId w:val="0"/>
        </w:numPr>
        <w:ind w:left="720" w:hanging="720"/>
        <w:rPr>
          <w:b/>
          <w:i/>
          <w:u w:val="single"/>
        </w:rPr>
      </w:pPr>
      <w:r w:rsidRPr="00CD1749">
        <w:rPr>
          <w:b/>
          <w:i/>
          <w:u w:val="single"/>
        </w:rPr>
        <w:t>Weig</w:t>
      </w:r>
      <w:r w:rsidR="00E67D42">
        <w:rPr>
          <w:b/>
          <w:i/>
          <w:u w:val="single"/>
        </w:rPr>
        <w:t>h</w:t>
      </w:r>
      <w:r w:rsidRPr="00CD1749">
        <w:rPr>
          <w:b/>
          <w:i/>
          <w:u w:val="single"/>
        </w:rPr>
        <w:t>ted price</w:t>
      </w:r>
    </w:p>
    <w:p w:rsidR="00A26D73" w:rsidRPr="00541F65" w:rsidRDefault="00C82B7F" w:rsidP="007D3FB6">
      <w:pPr>
        <w:pStyle w:val="3-BodyText"/>
        <w:keepNext/>
        <w:keepLines/>
        <w:rPr>
          <w:rFonts w:eastAsia="Calibri" w:cs="Calibri"/>
          <w:iCs/>
          <w:lang w:eastAsia="en-US"/>
        </w:rPr>
      </w:pPr>
      <w:r>
        <w:rPr>
          <w:rFonts w:eastAsia="Calibri" w:cs="Calibri"/>
          <w:iCs/>
          <w:lang w:eastAsia="en-US"/>
        </w:rPr>
        <w:t>The ESC considered that a</w:t>
      </w:r>
      <w:r w:rsidR="00A26D73" w:rsidRPr="00541F65">
        <w:rPr>
          <w:rFonts w:eastAsia="Calibri" w:cs="Calibri"/>
          <w:iCs/>
          <w:lang w:eastAsia="en-US"/>
        </w:rPr>
        <w:t xml:space="preserve"> </w:t>
      </w:r>
      <w:r w:rsidR="007C4421" w:rsidRPr="00541F65">
        <w:t xml:space="preserve">combined ‘line-agnostic’ listing and a </w:t>
      </w:r>
      <w:r w:rsidR="00A26D73" w:rsidRPr="00541F65">
        <w:rPr>
          <w:rFonts w:eastAsia="Calibri" w:cs="Calibri"/>
          <w:iCs/>
          <w:lang w:eastAsia="en-US"/>
        </w:rPr>
        <w:t>weighted price across the new and existing listings</w:t>
      </w:r>
      <w:r w:rsidR="00A26D73" w:rsidRPr="00541F65">
        <w:rPr>
          <w:rFonts w:eastAsia="Calibri" w:cs="Calibri"/>
          <w:iCs/>
          <w:color w:val="1F497D"/>
          <w:lang w:eastAsia="en-US"/>
        </w:rPr>
        <w:t xml:space="preserve"> </w:t>
      </w:r>
      <w:r w:rsidR="00A26D73" w:rsidRPr="00541F65">
        <w:rPr>
          <w:rFonts w:eastAsia="Calibri" w:cs="Calibri"/>
          <w:iCs/>
          <w:color w:val="000000" w:themeColor="text1"/>
          <w:lang w:eastAsia="en-US"/>
        </w:rPr>
        <w:t xml:space="preserve">may be appropriate </w:t>
      </w:r>
      <w:r w:rsidR="007C4421" w:rsidRPr="00541F65">
        <w:rPr>
          <w:rFonts w:eastAsia="Calibri" w:cs="Calibri"/>
          <w:iCs/>
          <w:color w:val="000000" w:themeColor="text1"/>
          <w:lang w:eastAsia="en-US"/>
        </w:rPr>
        <w:t>as outlined in the ‘Requested listing’ section.</w:t>
      </w:r>
      <w:r w:rsidR="00A26D73" w:rsidRPr="00541F65">
        <w:rPr>
          <w:rFonts w:eastAsia="Calibri" w:cs="Calibri"/>
          <w:iCs/>
          <w:lang w:eastAsia="en-US"/>
        </w:rPr>
        <w:t xml:space="preserve"> The tables below show </w:t>
      </w:r>
      <w:r w:rsidR="00214AD4" w:rsidRPr="00541F65">
        <w:rPr>
          <w:rFonts w:eastAsia="Calibri" w:cs="Calibri"/>
          <w:iCs/>
          <w:lang w:eastAsia="en-US"/>
        </w:rPr>
        <w:t xml:space="preserve">an indicative </w:t>
      </w:r>
      <w:r w:rsidR="009752D1" w:rsidRPr="00541F65">
        <w:rPr>
          <w:rFonts w:eastAsia="Calibri" w:cs="Calibri"/>
          <w:iCs/>
          <w:lang w:eastAsia="en-US"/>
        </w:rPr>
        <w:t xml:space="preserve">calculation of a </w:t>
      </w:r>
      <w:r w:rsidR="00A26D73" w:rsidRPr="00541F65">
        <w:rPr>
          <w:rFonts w:eastAsia="Calibri" w:cs="Calibri"/>
          <w:iCs/>
          <w:lang w:eastAsia="en-US"/>
        </w:rPr>
        <w:t>weighted price based on the script numbers estimated in the submission</w:t>
      </w:r>
      <w:r w:rsidR="004350E6" w:rsidRPr="00541F65">
        <w:rPr>
          <w:rFonts w:eastAsia="Calibri" w:cs="Calibri"/>
          <w:iCs/>
          <w:lang w:eastAsia="en-US"/>
        </w:rPr>
        <w:t xml:space="preserve"> (and as such </w:t>
      </w:r>
      <w:r w:rsidR="00ED28E0" w:rsidRPr="00541F65">
        <w:rPr>
          <w:rFonts w:eastAsia="Calibri" w:cs="Calibri"/>
          <w:iCs/>
          <w:lang w:eastAsia="en-US"/>
        </w:rPr>
        <w:t xml:space="preserve">would </w:t>
      </w:r>
      <w:r w:rsidR="004350E6" w:rsidRPr="00541F65">
        <w:rPr>
          <w:rFonts w:eastAsia="Calibri" w:cs="Calibri"/>
          <w:iCs/>
          <w:lang w:eastAsia="en-US"/>
        </w:rPr>
        <w:t xml:space="preserve">change </w:t>
      </w:r>
      <w:r w:rsidR="00214AD4" w:rsidRPr="00541F65">
        <w:rPr>
          <w:rFonts w:eastAsia="Calibri" w:cs="Calibri"/>
          <w:iCs/>
          <w:lang w:eastAsia="en-US"/>
        </w:rPr>
        <w:t>with any changes to</w:t>
      </w:r>
      <w:r w:rsidR="004350E6" w:rsidRPr="00541F65">
        <w:rPr>
          <w:rFonts w:eastAsia="Calibri" w:cs="Calibri"/>
          <w:iCs/>
          <w:lang w:eastAsia="en-US"/>
        </w:rPr>
        <w:t xml:space="preserve"> the financial estimates)</w:t>
      </w:r>
      <w:r w:rsidR="00A26D73" w:rsidRPr="00541F65">
        <w:rPr>
          <w:rFonts w:eastAsia="Calibri" w:cs="Calibri"/>
          <w:iCs/>
          <w:lang w:eastAsia="en-US"/>
        </w:rPr>
        <w:t xml:space="preserve">. </w:t>
      </w:r>
      <w:r w:rsidR="004350E6" w:rsidRPr="00541F65">
        <w:rPr>
          <w:rFonts w:eastAsia="Calibri" w:cs="Calibri"/>
          <w:iCs/>
          <w:lang w:eastAsia="en-US"/>
        </w:rPr>
        <w:t>These are based on Years 2 to 6 given the submission calculated Year 1 as a part year.</w:t>
      </w:r>
    </w:p>
    <w:p w:rsidR="00A26D73" w:rsidRPr="00C309E8" w:rsidRDefault="00A26D73" w:rsidP="007C4421">
      <w:pPr>
        <w:keepNext/>
        <w:keepLines/>
        <w:jc w:val="left"/>
        <w:rPr>
          <w:rFonts w:eastAsia="Calibri" w:cs="Calibri"/>
          <w:sz w:val="22"/>
          <w:szCs w:val="22"/>
          <w:lang w:eastAsia="en-US"/>
        </w:rPr>
      </w:pPr>
      <w:r w:rsidRPr="00541F65">
        <w:rPr>
          <w:rFonts w:ascii="Arial Narrow" w:hAnsi="Arial Narrow"/>
          <w:b/>
          <w:bCs/>
          <w:sz w:val="20"/>
          <w:szCs w:val="20"/>
          <w:lang w:eastAsia="en-US" w:bidi="en-US"/>
        </w:rPr>
        <w:t xml:space="preserve">Table </w:t>
      </w:r>
      <w:r w:rsidR="00626A4A" w:rsidRPr="00541F65">
        <w:rPr>
          <w:rFonts w:ascii="Arial Narrow" w:hAnsi="Arial Narrow"/>
          <w:b/>
          <w:bCs/>
          <w:sz w:val="20"/>
          <w:szCs w:val="20"/>
          <w:lang w:eastAsia="en-US" w:bidi="en-US"/>
        </w:rPr>
        <w:t>2</w:t>
      </w:r>
      <w:r w:rsidR="0047457F" w:rsidRPr="00541F65">
        <w:rPr>
          <w:rFonts w:ascii="Arial Narrow" w:hAnsi="Arial Narrow"/>
          <w:b/>
          <w:bCs/>
          <w:sz w:val="20"/>
          <w:szCs w:val="20"/>
          <w:lang w:eastAsia="en-US" w:bidi="en-US"/>
        </w:rPr>
        <w:t>1</w:t>
      </w:r>
      <w:r w:rsidRPr="00541F65">
        <w:rPr>
          <w:rFonts w:ascii="Arial Narrow" w:hAnsi="Arial Narrow"/>
          <w:b/>
          <w:bCs/>
          <w:sz w:val="20"/>
          <w:szCs w:val="20"/>
          <w:lang w:eastAsia="en-US" w:bidi="en-US"/>
        </w:rPr>
        <w:t>: Script number estimates from submission: proportion of total use that will be in the new setting</w:t>
      </w:r>
      <w:r>
        <w:rPr>
          <w:rFonts w:ascii="Arial Narrow" w:hAnsi="Arial Narrow"/>
          <w:b/>
          <w:bCs/>
          <w:i/>
          <w:sz w:val="20"/>
          <w:szCs w:val="20"/>
          <w:lang w:eastAsia="en-US" w:bidi="en-US"/>
        </w:rPr>
        <w:t>s</w:t>
      </w:r>
      <w:r w:rsidR="00C82B7F">
        <w:rPr>
          <w:rFonts w:ascii="Arial Narrow" w:hAnsi="Arial Narrow"/>
          <w:b/>
          <w:bCs/>
          <w:i/>
          <w:sz w:val="20"/>
          <w:szCs w:val="20"/>
          <w:lang w:eastAsia="en-US" w:bidi="en-US"/>
        </w:rPr>
        <w:t xml:space="preserve"> </w:t>
      </w:r>
      <w:r w:rsidR="00C82B7F" w:rsidRPr="00C82B7F">
        <w:rPr>
          <w:rFonts w:ascii="Arial Narrow" w:hAnsi="Arial Narrow"/>
          <w:b/>
          <w:bCs/>
          <w:sz w:val="20"/>
          <w:szCs w:val="20"/>
          <w:lang w:eastAsia="en-US" w:bidi="en-US"/>
        </w:rPr>
        <w:t>(calculated by ESC)</w:t>
      </w:r>
    </w:p>
    <w:tbl>
      <w:tblPr>
        <w:tblW w:w="5000" w:type="pct"/>
        <w:tblCellMar>
          <w:left w:w="0" w:type="dxa"/>
          <w:right w:w="0" w:type="dxa"/>
        </w:tblCellMar>
        <w:tblLook w:val="04A0" w:firstRow="1" w:lastRow="0" w:firstColumn="1" w:lastColumn="0" w:noHBand="0" w:noVBand="1"/>
      </w:tblPr>
      <w:tblGrid>
        <w:gridCol w:w="4293"/>
        <w:gridCol w:w="942"/>
        <w:gridCol w:w="945"/>
        <w:gridCol w:w="945"/>
        <w:gridCol w:w="945"/>
        <w:gridCol w:w="947"/>
      </w:tblGrid>
      <w:tr w:rsidR="00A75A65" w:rsidRPr="00541F65" w:rsidTr="004350E6">
        <w:trPr>
          <w:trHeight w:val="260"/>
        </w:trPr>
        <w:tc>
          <w:tcPr>
            <w:tcW w:w="215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350E6" w:rsidRPr="00541F65" w:rsidRDefault="004350E6" w:rsidP="007C4421">
            <w:pPr>
              <w:keepNext/>
              <w:keepLines/>
              <w:jc w:val="left"/>
              <w:rPr>
                <w:rFonts w:ascii="Arial Narrow" w:eastAsia="Calibri" w:hAnsi="Arial Narrow" w:cs="Calibri"/>
                <w:b/>
                <w:bCs/>
                <w:iCs/>
                <w:color w:val="000000"/>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rsidR="004350E6" w:rsidRPr="00541F65" w:rsidRDefault="004350E6" w:rsidP="007C4421">
            <w:pPr>
              <w:keepNext/>
              <w:keepLines/>
              <w:jc w:val="center"/>
              <w:rPr>
                <w:rFonts w:ascii="Arial Narrow" w:eastAsia="Calibri" w:hAnsi="Arial Narrow" w:cs="Calibri"/>
                <w:b/>
                <w:bCs/>
                <w:iCs/>
                <w:color w:val="000000"/>
                <w:sz w:val="20"/>
                <w:szCs w:val="20"/>
              </w:rPr>
            </w:pPr>
            <w:r w:rsidRPr="00541F65">
              <w:rPr>
                <w:rFonts w:ascii="Arial Narrow" w:eastAsia="Calibri" w:hAnsi="Arial Narrow" w:cs="Calibri"/>
                <w:b/>
                <w:bCs/>
                <w:iCs/>
                <w:color w:val="000000"/>
                <w:sz w:val="20"/>
                <w:szCs w:val="20"/>
              </w:rPr>
              <w:t>Year 2</w:t>
            </w:r>
          </w:p>
        </w:tc>
        <w:tc>
          <w:tcPr>
            <w:tcW w:w="570"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rsidR="004350E6" w:rsidRPr="00541F65" w:rsidRDefault="004350E6" w:rsidP="007C4421">
            <w:pPr>
              <w:keepNext/>
              <w:keepLines/>
              <w:jc w:val="center"/>
              <w:rPr>
                <w:rFonts w:ascii="Arial Narrow" w:eastAsia="Calibri" w:hAnsi="Arial Narrow" w:cs="Calibri"/>
                <w:b/>
                <w:bCs/>
                <w:iCs/>
                <w:color w:val="000000"/>
                <w:sz w:val="20"/>
                <w:szCs w:val="20"/>
              </w:rPr>
            </w:pPr>
            <w:r w:rsidRPr="00541F65">
              <w:rPr>
                <w:rFonts w:ascii="Arial Narrow" w:eastAsia="Calibri" w:hAnsi="Arial Narrow" w:cs="Calibri"/>
                <w:b/>
                <w:bCs/>
                <w:iCs/>
                <w:color w:val="000000"/>
                <w:sz w:val="20"/>
                <w:szCs w:val="20"/>
              </w:rPr>
              <w:t>Year 3</w:t>
            </w:r>
          </w:p>
        </w:tc>
        <w:tc>
          <w:tcPr>
            <w:tcW w:w="570"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rsidR="004350E6" w:rsidRPr="00541F65" w:rsidRDefault="004350E6" w:rsidP="007C4421">
            <w:pPr>
              <w:keepNext/>
              <w:keepLines/>
              <w:jc w:val="center"/>
              <w:rPr>
                <w:rFonts w:ascii="Arial Narrow" w:eastAsia="Calibri" w:hAnsi="Arial Narrow" w:cs="Calibri"/>
                <w:b/>
                <w:bCs/>
                <w:iCs/>
                <w:color w:val="000000"/>
                <w:sz w:val="20"/>
                <w:szCs w:val="20"/>
              </w:rPr>
            </w:pPr>
            <w:r w:rsidRPr="00541F65">
              <w:rPr>
                <w:rFonts w:ascii="Arial Narrow" w:eastAsia="Calibri" w:hAnsi="Arial Narrow" w:cs="Calibri"/>
                <w:b/>
                <w:bCs/>
                <w:iCs/>
                <w:color w:val="000000"/>
                <w:sz w:val="20"/>
                <w:szCs w:val="20"/>
              </w:rPr>
              <w:t>Year 4</w:t>
            </w:r>
          </w:p>
        </w:tc>
        <w:tc>
          <w:tcPr>
            <w:tcW w:w="5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350E6" w:rsidRPr="00541F65" w:rsidRDefault="004350E6" w:rsidP="007C4421">
            <w:pPr>
              <w:keepNext/>
              <w:keepLines/>
              <w:jc w:val="center"/>
              <w:rPr>
                <w:rFonts w:ascii="Arial Narrow" w:eastAsia="Calibri" w:hAnsi="Arial Narrow" w:cs="Calibri"/>
                <w:b/>
                <w:bCs/>
                <w:iCs/>
                <w:color w:val="000000"/>
                <w:sz w:val="20"/>
                <w:szCs w:val="20"/>
              </w:rPr>
            </w:pPr>
            <w:r w:rsidRPr="00541F65">
              <w:rPr>
                <w:rFonts w:ascii="Arial Narrow" w:eastAsia="Calibri" w:hAnsi="Arial Narrow" w:cs="Calibri"/>
                <w:b/>
                <w:bCs/>
                <w:iCs/>
                <w:color w:val="000000"/>
                <w:sz w:val="20"/>
                <w:szCs w:val="20"/>
              </w:rPr>
              <w:t>Year 5</w:t>
            </w:r>
          </w:p>
        </w:tc>
        <w:tc>
          <w:tcPr>
            <w:tcW w:w="5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350E6" w:rsidRPr="00541F65" w:rsidRDefault="004350E6" w:rsidP="007C4421">
            <w:pPr>
              <w:keepNext/>
              <w:keepLines/>
              <w:jc w:val="center"/>
              <w:rPr>
                <w:rFonts w:ascii="Arial Narrow" w:eastAsia="Calibri" w:hAnsi="Arial Narrow" w:cs="Calibri"/>
                <w:b/>
                <w:bCs/>
                <w:iCs/>
                <w:color w:val="000000"/>
                <w:sz w:val="20"/>
                <w:szCs w:val="20"/>
              </w:rPr>
            </w:pPr>
            <w:r w:rsidRPr="00541F65">
              <w:rPr>
                <w:rFonts w:ascii="Arial Narrow" w:eastAsia="Calibri" w:hAnsi="Arial Narrow" w:cs="Calibri"/>
                <w:b/>
                <w:bCs/>
                <w:iCs/>
                <w:color w:val="000000"/>
                <w:sz w:val="20"/>
                <w:szCs w:val="20"/>
              </w:rPr>
              <w:t>Year 6</w:t>
            </w:r>
          </w:p>
        </w:tc>
      </w:tr>
      <w:tr w:rsidR="00A26D73" w:rsidRPr="00541F65" w:rsidTr="005732DE">
        <w:trPr>
          <w:trHeight w:val="260"/>
        </w:trPr>
        <w:tc>
          <w:tcPr>
            <w:tcW w:w="5000" w:type="pct"/>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A26D73" w:rsidRPr="00541F65" w:rsidRDefault="00A26D73" w:rsidP="007C4421">
            <w:pPr>
              <w:keepNext/>
              <w:keepLines/>
              <w:jc w:val="left"/>
              <w:rPr>
                <w:rFonts w:ascii="Arial Narrow" w:eastAsia="Calibri" w:hAnsi="Arial Narrow" w:cs="Calibri"/>
                <w:b/>
                <w:bCs/>
                <w:iCs/>
                <w:color w:val="000000"/>
                <w:sz w:val="20"/>
                <w:szCs w:val="20"/>
              </w:rPr>
            </w:pPr>
            <w:r w:rsidRPr="00541F65">
              <w:rPr>
                <w:rFonts w:ascii="Arial Narrow" w:eastAsia="Calibri" w:hAnsi="Arial Narrow" w:cs="Calibri"/>
                <w:b/>
                <w:bCs/>
                <w:iCs/>
                <w:color w:val="000000"/>
                <w:sz w:val="20"/>
                <w:szCs w:val="20"/>
              </w:rPr>
              <w:t xml:space="preserve">New listing </w:t>
            </w:r>
          </w:p>
        </w:tc>
      </w:tr>
      <w:tr w:rsidR="00A75A65" w:rsidRPr="00541F65" w:rsidTr="004350E6">
        <w:trPr>
          <w:trHeight w:val="260"/>
        </w:trPr>
        <w:tc>
          <w:tcPr>
            <w:tcW w:w="215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350E6" w:rsidRPr="00541F65" w:rsidRDefault="004350E6" w:rsidP="007C4421">
            <w:pPr>
              <w:keepNext/>
              <w:keepLines/>
              <w:jc w:val="left"/>
              <w:rPr>
                <w:rFonts w:ascii="Arial Narrow" w:eastAsia="Calibri" w:hAnsi="Arial Narrow" w:cs="Calibri"/>
                <w:iCs/>
                <w:color w:val="000000"/>
                <w:sz w:val="20"/>
                <w:szCs w:val="20"/>
              </w:rPr>
            </w:pPr>
            <w:r w:rsidRPr="00541F65">
              <w:rPr>
                <w:rFonts w:ascii="Arial Narrow" w:eastAsia="Calibri" w:hAnsi="Arial Narrow" w:cs="Calibri"/>
                <w:iCs/>
                <w:color w:val="000000"/>
                <w:sz w:val="20"/>
                <w:szCs w:val="20"/>
              </w:rPr>
              <w:t>Total number of scripts in new settings</w:t>
            </w:r>
          </w:p>
        </w:tc>
        <w:tc>
          <w:tcPr>
            <w:tcW w:w="56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eastAsia="Calibri" w:hAnsi="Arial Narrow" w:cs="Calibri"/>
                <w:iCs/>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eastAsia="Calibri" w:hAnsi="Arial Narrow" w:cs="Calibri"/>
                <w:iCs/>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eastAsia="Calibri" w:hAnsi="Arial Narrow" w:cs="Calibri"/>
                <w:iCs/>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eastAsia="Calibri" w:hAnsi="Arial Narrow" w:cs="Calibri"/>
                <w:iCs/>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eastAsia="Calibri" w:hAnsi="Arial Narrow" w:cs="Calibri"/>
                <w:iCs/>
                <w:noProof/>
                <w:color w:val="000000"/>
                <w:sz w:val="20"/>
                <w:szCs w:val="20"/>
                <w:highlight w:val="black"/>
              </w:rPr>
              <w:t>'''''''''''''</w:t>
            </w:r>
          </w:p>
        </w:tc>
      </w:tr>
      <w:tr w:rsidR="00A26D73" w:rsidRPr="00541F65" w:rsidTr="005732DE">
        <w:trPr>
          <w:trHeight w:val="260"/>
        </w:trPr>
        <w:tc>
          <w:tcPr>
            <w:tcW w:w="5000" w:type="pct"/>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A26D73" w:rsidRPr="00541F65" w:rsidRDefault="00A26D73" w:rsidP="007C4421">
            <w:pPr>
              <w:keepNext/>
              <w:keepLines/>
              <w:jc w:val="left"/>
              <w:rPr>
                <w:rFonts w:ascii="Arial Narrow" w:eastAsia="Calibri" w:hAnsi="Arial Narrow" w:cs="Calibri"/>
                <w:b/>
                <w:bCs/>
                <w:iCs/>
                <w:color w:val="000000"/>
                <w:sz w:val="20"/>
                <w:szCs w:val="20"/>
              </w:rPr>
            </w:pPr>
            <w:r w:rsidRPr="00541F65">
              <w:rPr>
                <w:rFonts w:ascii="Arial Narrow" w:eastAsia="Calibri" w:hAnsi="Arial Narrow" w:cs="Calibri"/>
                <w:b/>
                <w:bCs/>
                <w:iCs/>
                <w:color w:val="000000"/>
                <w:sz w:val="20"/>
                <w:szCs w:val="20"/>
              </w:rPr>
              <w:t>Existing setting</w:t>
            </w:r>
          </w:p>
        </w:tc>
      </w:tr>
      <w:tr w:rsidR="00A75A65" w:rsidRPr="00541F65" w:rsidTr="004350E6">
        <w:trPr>
          <w:trHeight w:val="260"/>
        </w:trPr>
        <w:tc>
          <w:tcPr>
            <w:tcW w:w="215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F156FB" w:rsidRDefault="004350E6" w:rsidP="00A75A65">
            <w:pPr>
              <w:keepNext/>
              <w:keepLines/>
              <w:jc w:val="left"/>
              <w:rPr>
                <w:rFonts w:ascii="Arial Narrow" w:eastAsia="Calibri" w:hAnsi="Arial Narrow" w:cs="Calibri"/>
                <w:iCs/>
                <w:color w:val="000000"/>
                <w:sz w:val="20"/>
                <w:szCs w:val="20"/>
              </w:rPr>
            </w:pPr>
            <w:r w:rsidRPr="00541F65">
              <w:rPr>
                <w:rFonts w:ascii="Arial Narrow" w:eastAsia="Calibri" w:hAnsi="Arial Narrow" w:cs="Calibri"/>
                <w:iCs/>
                <w:color w:val="000000"/>
                <w:sz w:val="20"/>
                <w:szCs w:val="20"/>
              </w:rPr>
              <w:t>Current number of scripts in existing setting</w:t>
            </w:r>
            <w:r w:rsidR="00F156FB">
              <w:rPr>
                <w:rFonts w:ascii="Arial Narrow" w:eastAsia="Calibri" w:hAnsi="Arial Narrow" w:cs="Calibri"/>
                <w:iCs/>
                <w:color w:val="000000"/>
                <w:sz w:val="20"/>
                <w:szCs w:val="20"/>
              </w:rPr>
              <w:t xml:space="preserve"> ‘status quo’. </w:t>
            </w:r>
          </w:p>
          <w:p w:rsidR="004350E6" w:rsidRPr="00541F65" w:rsidRDefault="00F156FB" w:rsidP="00F156FB">
            <w:pPr>
              <w:keepNext/>
              <w:keepLines/>
              <w:jc w:val="left"/>
              <w:rPr>
                <w:rFonts w:ascii="Arial Narrow" w:eastAsia="Calibri" w:hAnsi="Arial Narrow" w:cs="Calibri"/>
                <w:iCs/>
                <w:color w:val="000000"/>
                <w:sz w:val="20"/>
                <w:szCs w:val="20"/>
              </w:rPr>
            </w:pPr>
            <w:r>
              <w:rPr>
                <w:rFonts w:ascii="Arial Narrow" w:eastAsia="Calibri" w:hAnsi="Arial Narrow" w:cs="Calibri"/>
                <w:iCs/>
                <w:color w:val="000000"/>
                <w:sz w:val="20"/>
                <w:szCs w:val="20"/>
              </w:rPr>
              <w:t>B</w:t>
            </w:r>
            <w:r w:rsidR="00A75A65">
              <w:rPr>
                <w:rFonts w:ascii="Arial Narrow" w:eastAsia="Calibri" w:hAnsi="Arial Narrow" w:cs="Calibri"/>
                <w:iCs/>
                <w:color w:val="000000"/>
                <w:sz w:val="20"/>
                <w:szCs w:val="20"/>
              </w:rPr>
              <w:t>ased on existing RSA</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541F65" w:rsidRDefault="009C73AF" w:rsidP="007C4421">
            <w:pPr>
              <w:keepNext/>
              <w:keepLines/>
              <w:jc w:val="center"/>
              <w:rPr>
                <w:rFonts w:ascii="Arial Narrow" w:eastAsia="Calibri" w:hAnsi="Arial Narrow" w:cs="Calibri"/>
                <w:iCs/>
                <w:color w:val="000000"/>
                <w:sz w:val="20"/>
                <w:szCs w:val="20"/>
                <w:vertAlign w:val="superscript"/>
              </w:rPr>
            </w:pPr>
            <w:r>
              <w:rPr>
                <w:rFonts w:ascii="Arial Narrow" w:hAnsi="Arial Narrow"/>
                <w:noProof/>
                <w:color w:val="000000"/>
                <w:sz w:val="20"/>
                <w:szCs w:val="20"/>
                <w:highlight w:val="black"/>
              </w:rPr>
              <w:t>''''''''''''''</w:t>
            </w:r>
            <w:r w:rsidR="004350E6" w:rsidRPr="00541F65">
              <w:rPr>
                <w:rFonts w:ascii="Arial Narrow" w:hAnsi="Arial Narrow"/>
                <w:color w:val="000000"/>
                <w:sz w:val="20"/>
                <w:szCs w:val="20"/>
              </w:rPr>
              <w:t xml:space="preserve"> </w:t>
            </w:r>
            <w:r w:rsidR="004350E6" w:rsidRPr="00541F65">
              <w:rPr>
                <w:rFonts w:ascii="Arial Narrow" w:hAnsi="Arial Narrow"/>
                <w:color w:val="000000"/>
                <w:sz w:val="20"/>
                <w:szCs w:val="20"/>
                <w:vertAlign w:val="superscript"/>
              </w:rPr>
              <w:t>a</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541F65" w:rsidRDefault="009C73AF" w:rsidP="007C4421">
            <w:pPr>
              <w:keepNext/>
              <w:keepLines/>
              <w:jc w:val="center"/>
              <w:rPr>
                <w:rFonts w:ascii="Arial Narrow" w:eastAsia="Calibri" w:hAnsi="Arial Narrow" w:cs="Calibri"/>
                <w:iCs/>
                <w:color w:val="000000"/>
                <w:sz w:val="20"/>
                <w:szCs w:val="20"/>
                <w:vertAlign w:val="superscript"/>
              </w:rPr>
            </w:pPr>
            <w:r>
              <w:rPr>
                <w:rFonts w:ascii="Arial Narrow" w:hAnsi="Arial Narrow"/>
                <w:noProof/>
                <w:color w:val="000000"/>
                <w:sz w:val="20"/>
                <w:szCs w:val="20"/>
                <w:highlight w:val="black"/>
              </w:rPr>
              <w:t>''''''''''''''</w:t>
            </w:r>
            <w:r w:rsidR="004350E6" w:rsidRPr="00541F65">
              <w:rPr>
                <w:rFonts w:ascii="Arial Narrow" w:hAnsi="Arial Narrow"/>
                <w:color w:val="000000"/>
                <w:sz w:val="20"/>
                <w:szCs w:val="20"/>
              </w:rPr>
              <w:t xml:space="preserve"> </w:t>
            </w:r>
            <w:r w:rsidR="004350E6" w:rsidRPr="00541F65">
              <w:rPr>
                <w:rFonts w:ascii="Arial Narrow" w:hAnsi="Arial Narrow"/>
                <w:color w:val="000000"/>
                <w:sz w:val="20"/>
                <w:szCs w:val="20"/>
                <w:vertAlign w:val="superscript"/>
              </w:rPr>
              <w:t>a</w:t>
            </w:r>
          </w:p>
        </w:tc>
      </w:tr>
      <w:tr w:rsidR="00A75A65" w:rsidRPr="00541F65" w:rsidTr="004350E6">
        <w:trPr>
          <w:trHeight w:val="260"/>
        </w:trPr>
        <w:tc>
          <w:tcPr>
            <w:tcW w:w="215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350E6" w:rsidRPr="00541F65" w:rsidRDefault="004350E6" w:rsidP="007C4421">
            <w:pPr>
              <w:keepNext/>
              <w:keepLines/>
              <w:jc w:val="left"/>
              <w:rPr>
                <w:rFonts w:ascii="Arial Narrow" w:eastAsia="Calibri" w:hAnsi="Arial Narrow" w:cs="Calibri"/>
                <w:iCs/>
                <w:color w:val="000000"/>
                <w:sz w:val="20"/>
                <w:szCs w:val="20"/>
              </w:rPr>
            </w:pPr>
            <w:r w:rsidRPr="00541F65">
              <w:rPr>
                <w:rFonts w:ascii="Arial Narrow" w:eastAsia="Calibri" w:hAnsi="Arial Narrow" w:cs="Calibri"/>
                <w:iCs/>
                <w:color w:val="000000"/>
                <w:sz w:val="20"/>
                <w:szCs w:val="20"/>
              </w:rPr>
              <w:t>Reduced number of scripts in existing setting</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r>
      <w:tr w:rsidR="00A75A65" w:rsidRPr="00541F65" w:rsidTr="004350E6">
        <w:trPr>
          <w:trHeight w:val="260"/>
        </w:trPr>
        <w:tc>
          <w:tcPr>
            <w:tcW w:w="215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350E6" w:rsidRPr="00541F65" w:rsidRDefault="004350E6" w:rsidP="007C4421">
            <w:pPr>
              <w:keepNext/>
              <w:keepLines/>
              <w:jc w:val="left"/>
              <w:rPr>
                <w:rFonts w:ascii="Arial Narrow" w:eastAsia="Calibri" w:hAnsi="Arial Narrow" w:cs="Calibri"/>
                <w:iCs/>
                <w:color w:val="000000"/>
                <w:sz w:val="20"/>
                <w:szCs w:val="20"/>
              </w:rPr>
            </w:pPr>
            <w:r w:rsidRPr="00541F65">
              <w:rPr>
                <w:rFonts w:ascii="Arial Narrow" w:eastAsia="Calibri" w:hAnsi="Arial Narrow" w:cs="Calibri"/>
                <w:iCs/>
                <w:color w:val="000000"/>
                <w:sz w:val="20"/>
                <w:szCs w:val="20"/>
              </w:rPr>
              <w:t>Revised number of scripts in existing setting</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50E6" w:rsidRPr="009C73AF" w:rsidRDefault="009C73AF" w:rsidP="007C4421">
            <w:pPr>
              <w:keepNext/>
              <w:keepLines/>
              <w:jc w:val="center"/>
              <w:rPr>
                <w:rFonts w:ascii="Arial Narrow" w:eastAsia="Calibri" w:hAnsi="Arial Narrow" w:cs="Calibri"/>
                <w:iCs/>
                <w:color w:val="000000"/>
                <w:sz w:val="20"/>
                <w:szCs w:val="20"/>
                <w:highlight w:val="black"/>
              </w:rPr>
            </w:pPr>
            <w:r>
              <w:rPr>
                <w:rFonts w:ascii="Arial Narrow" w:hAnsi="Arial Narrow"/>
                <w:noProof/>
                <w:color w:val="000000"/>
                <w:sz w:val="20"/>
                <w:szCs w:val="20"/>
                <w:highlight w:val="black"/>
              </w:rPr>
              <w:t>'''''''''</w:t>
            </w:r>
          </w:p>
        </w:tc>
      </w:tr>
      <w:tr w:rsidR="00A26D73" w:rsidRPr="00541F65" w:rsidTr="005732DE">
        <w:trPr>
          <w:trHeight w:val="260"/>
        </w:trPr>
        <w:tc>
          <w:tcPr>
            <w:tcW w:w="5000" w:type="pct"/>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A26D73" w:rsidRPr="00541F65" w:rsidRDefault="00A26D73" w:rsidP="007C4421">
            <w:pPr>
              <w:keepNext/>
              <w:keepLines/>
              <w:jc w:val="left"/>
              <w:rPr>
                <w:rFonts w:ascii="Arial Narrow" w:hAnsi="Arial Narrow"/>
                <w:b/>
                <w:color w:val="000000"/>
                <w:sz w:val="20"/>
                <w:szCs w:val="20"/>
              </w:rPr>
            </w:pPr>
            <w:r w:rsidRPr="00541F65">
              <w:rPr>
                <w:rFonts w:ascii="Arial Narrow" w:hAnsi="Arial Narrow"/>
                <w:b/>
                <w:color w:val="000000"/>
                <w:sz w:val="20"/>
                <w:szCs w:val="20"/>
              </w:rPr>
              <w:t>Proportion of total use that is estimated to be in the new setting (per financial estimates in submission)</w:t>
            </w:r>
          </w:p>
        </w:tc>
      </w:tr>
      <w:tr w:rsidR="00A75A65" w:rsidRPr="00541F65" w:rsidTr="004350E6">
        <w:trPr>
          <w:trHeight w:val="260"/>
        </w:trPr>
        <w:tc>
          <w:tcPr>
            <w:tcW w:w="215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350E6" w:rsidRPr="00541F65" w:rsidRDefault="004350E6" w:rsidP="007C4421">
            <w:pPr>
              <w:keepNext/>
              <w:keepLines/>
              <w:jc w:val="left"/>
              <w:rPr>
                <w:rFonts w:ascii="Arial Narrow" w:eastAsia="Calibri" w:hAnsi="Arial Narrow" w:cs="Calibri"/>
                <w:iCs/>
                <w:color w:val="000000"/>
                <w:sz w:val="20"/>
                <w:szCs w:val="20"/>
              </w:rPr>
            </w:pPr>
            <w:r w:rsidRPr="00541F65">
              <w:rPr>
                <w:rFonts w:ascii="Arial Narrow" w:hAnsi="Arial Narrow"/>
                <w:color w:val="000000"/>
                <w:sz w:val="20"/>
                <w:szCs w:val="20"/>
              </w:rPr>
              <w:t>Proportion of total use in the new settings</w:t>
            </w:r>
          </w:p>
        </w:tc>
        <w:tc>
          <w:tcPr>
            <w:tcW w:w="569"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4350E6" w:rsidRPr="00541F65" w:rsidRDefault="004350E6" w:rsidP="007C4421">
            <w:pPr>
              <w:keepNext/>
              <w:keepLines/>
              <w:jc w:val="center"/>
              <w:rPr>
                <w:rFonts w:ascii="Arial Narrow" w:hAnsi="Arial Narrow"/>
                <w:color w:val="000000"/>
                <w:sz w:val="20"/>
                <w:szCs w:val="20"/>
              </w:rPr>
            </w:pPr>
            <w:r w:rsidRPr="00C1161A">
              <w:rPr>
                <w:rFonts w:ascii="Arial Narrow" w:hAnsi="Arial Narrow"/>
                <w:color w:val="000000"/>
                <w:sz w:val="20"/>
                <w:szCs w:val="20"/>
              </w:rPr>
              <w:t>80</w:t>
            </w:r>
            <w:r w:rsidRPr="00541F65">
              <w:rPr>
                <w:rFonts w:ascii="Arial Narrow" w:hAnsi="Arial Narrow"/>
                <w:color w:val="000000"/>
                <w:sz w:val="20"/>
                <w:szCs w:val="20"/>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350E6" w:rsidRPr="00541F65" w:rsidRDefault="004350E6" w:rsidP="007C4421">
            <w:pPr>
              <w:keepNext/>
              <w:keepLines/>
              <w:jc w:val="center"/>
              <w:rPr>
                <w:rFonts w:ascii="Arial Narrow" w:hAnsi="Arial Narrow"/>
                <w:color w:val="000000"/>
                <w:sz w:val="20"/>
                <w:szCs w:val="20"/>
              </w:rPr>
            </w:pPr>
            <w:r w:rsidRPr="00C1161A">
              <w:rPr>
                <w:rFonts w:ascii="Arial Narrow" w:hAnsi="Arial Narrow"/>
                <w:color w:val="000000"/>
                <w:sz w:val="20"/>
                <w:szCs w:val="20"/>
              </w:rPr>
              <w:t>84</w:t>
            </w:r>
            <w:r w:rsidRPr="00541F65">
              <w:rPr>
                <w:rFonts w:ascii="Arial Narrow" w:hAnsi="Arial Narrow"/>
                <w:color w:val="000000"/>
                <w:sz w:val="20"/>
                <w:szCs w:val="20"/>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350E6" w:rsidRPr="00541F65" w:rsidRDefault="004350E6" w:rsidP="007C4421">
            <w:pPr>
              <w:keepNext/>
              <w:keepLines/>
              <w:jc w:val="center"/>
              <w:rPr>
                <w:rFonts w:ascii="Arial Narrow" w:hAnsi="Arial Narrow"/>
                <w:color w:val="000000"/>
                <w:sz w:val="20"/>
                <w:szCs w:val="20"/>
              </w:rPr>
            </w:pPr>
            <w:r w:rsidRPr="00C1161A">
              <w:rPr>
                <w:rFonts w:ascii="Arial Narrow" w:hAnsi="Arial Narrow"/>
                <w:color w:val="000000"/>
                <w:sz w:val="20"/>
                <w:szCs w:val="20"/>
              </w:rPr>
              <w:t>84</w:t>
            </w:r>
            <w:r w:rsidRPr="00541F65">
              <w:rPr>
                <w:rFonts w:ascii="Arial Narrow" w:hAnsi="Arial Narrow"/>
                <w:color w:val="000000"/>
                <w:sz w:val="20"/>
                <w:szCs w:val="20"/>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350E6" w:rsidRPr="00541F65" w:rsidRDefault="004350E6" w:rsidP="007C4421">
            <w:pPr>
              <w:keepNext/>
              <w:keepLines/>
              <w:jc w:val="center"/>
              <w:rPr>
                <w:rFonts w:ascii="Arial Narrow" w:hAnsi="Arial Narrow"/>
                <w:color w:val="000000"/>
                <w:sz w:val="20"/>
                <w:szCs w:val="20"/>
              </w:rPr>
            </w:pPr>
            <w:r w:rsidRPr="00C1161A">
              <w:rPr>
                <w:rFonts w:ascii="Arial Narrow" w:hAnsi="Arial Narrow"/>
                <w:color w:val="000000"/>
                <w:sz w:val="20"/>
                <w:szCs w:val="20"/>
              </w:rPr>
              <w:t>85</w:t>
            </w:r>
            <w:r w:rsidRPr="00541F65">
              <w:rPr>
                <w:rFonts w:ascii="Arial Narrow" w:hAnsi="Arial Narrow"/>
                <w:color w:val="000000"/>
                <w:sz w:val="20"/>
                <w:szCs w:val="20"/>
              </w:rPr>
              <w:t>%</w:t>
            </w:r>
          </w:p>
        </w:tc>
        <w:tc>
          <w:tcPr>
            <w:tcW w:w="57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350E6" w:rsidRPr="00541F65" w:rsidRDefault="004350E6" w:rsidP="007C4421">
            <w:pPr>
              <w:keepNext/>
              <w:keepLines/>
              <w:jc w:val="center"/>
              <w:rPr>
                <w:rFonts w:ascii="Arial Narrow" w:hAnsi="Arial Narrow"/>
                <w:color w:val="000000"/>
                <w:sz w:val="20"/>
                <w:szCs w:val="20"/>
              </w:rPr>
            </w:pPr>
            <w:r w:rsidRPr="00C1161A">
              <w:rPr>
                <w:rFonts w:ascii="Arial Narrow" w:hAnsi="Arial Narrow"/>
                <w:color w:val="000000"/>
                <w:sz w:val="20"/>
                <w:szCs w:val="20"/>
              </w:rPr>
              <w:t>86</w:t>
            </w:r>
            <w:r w:rsidRPr="00541F65">
              <w:rPr>
                <w:rFonts w:ascii="Arial Narrow" w:hAnsi="Arial Narrow"/>
                <w:color w:val="000000"/>
                <w:sz w:val="20"/>
                <w:szCs w:val="20"/>
              </w:rPr>
              <w:t>%</w:t>
            </w:r>
          </w:p>
        </w:tc>
      </w:tr>
    </w:tbl>
    <w:p w:rsidR="00A26D73" w:rsidRPr="00541F65" w:rsidRDefault="00A26D73" w:rsidP="007C4421">
      <w:pPr>
        <w:keepNext/>
        <w:keepLines/>
        <w:rPr>
          <w:rFonts w:ascii="Arial Narrow" w:hAnsi="Arial Narrow"/>
          <w:sz w:val="18"/>
          <w:szCs w:val="18"/>
        </w:rPr>
      </w:pPr>
      <w:r w:rsidRPr="00541F65">
        <w:rPr>
          <w:rFonts w:ascii="Arial Narrow" w:hAnsi="Arial Narrow"/>
          <w:sz w:val="18"/>
          <w:szCs w:val="18"/>
        </w:rPr>
        <w:t>Source: Calculated during preparation of the ESC advice using</w:t>
      </w:r>
      <w:r w:rsidRPr="00541F65">
        <w:t xml:space="preserve"> </w:t>
      </w:r>
      <w:r w:rsidRPr="00541F65">
        <w:rPr>
          <w:rFonts w:ascii="Arial Narrow" w:hAnsi="Arial Narrow"/>
          <w:sz w:val="18"/>
          <w:szCs w:val="18"/>
        </w:rPr>
        <w:t xml:space="preserve">‘Section 4 cost and utilisation model’ and current number of scripts in the existing setting based on the existing deed. </w:t>
      </w:r>
    </w:p>
    <w:p w:rsidR="00A26D73" w:rsidRPr="00541F65" w:rsidRDefault="00A26D73" w:rsidP="007C4421">
      <w:pPr>
        <w:pStyle w:val="TableText0"/>
        <w:keepLines/>
        <w:spacing w:after="240"/>
        <w:contextualSpacing/>
        <w:rPr>
          <w:sz w:val="18"/>
          <w:szCs w:val="18"/>
        </w:rPr>
      </w:pPr>
      <w:proofErr w:type="spellStart"/>
      <w:proofErr w:type="gramStart"/>
      <w:r w:rsidRPr="00541F65">
        <w:rPr>
          <w:sz w:val="18"/>
          <w:szCs w:val="18"/>
          <w:vertAlign w:val="superscript"/>
        </w:rPr>
        <w:t>a</w:t>
      </w:r>
      <w:proofErr w:type="spellEnd"/>
      <w:proofErr w:type="gramEnd"/>
      <w:r w:rsidRPr="00541F65">
        <w:rPr>
          <w:sz w:val="18"/>
          <w:szCs w:val="18"/>
        </w:rPr>
        <w:t xml:space="preserve"> The existing RSA expires in 2022-23. In the table above, the last 2 years have been calculated by assuming that the deed rolls over at the cap set in 2022-23.</w:t>
      </w:r>
    </w:p>
    <w:p w:rsidR="00A26D73" w:rsidRPr="00541F65" w:rsidRDefault="00A26D73" w:rsidP="009752D1">
      <w:pPr>
        <w:keepNext/>
        <w:keepLines/>
      </w:pPr>
      <w:r w:rsidRPr="00541F65">
        <w:rPr>
          <w:rFonts w:ascii="Arial Narrow" w:hAnsi="Arial Narrow"/>
          <w:b/>
          <w:bCs/>
          <w:sz w:val="20"/>
          <w:szCs w:val="20"/>
          <w:lang w:eastAsia="en-US" w:bidi="en-US"/>
        </w:rPr>
        <w:t xml:space="preserve">Table </w:t>
      </w:r>
      <w:r w:rsidR="00626A4A" w:rsidRPr="00541F65">
        <w:rPr>
          <w:rFonts w:ascii="Arial Narrow" w:hAnsi="Arial Narrow"/>
          <w:b/>
          <w:bCs/>
          <w:sz w:val="20"/>
          <w:szCs w:val="20"/>
          <w:lang w:eastAsia="en-US" w:bidi="en-US"/>
        </w:rPr>
        <w:t>2</w:t>
      </w:r>
      <w:r w:rsidR="0047457F" w:rsidRPr="00541F65">
        <w:rPr>
          <w:rFonts w:ascii="Arial Narrow" w:hAnsi="Arial Narrow"/>
          <w:b/>
          <w:bCs/>
          <w:sz w:val="20"/>
          <w:szCs w:val="20"/>
          <w:lang w:eastAsia="en-US" w:bidi="en-US"/>
        </w:rPr>
        <w:t>2</w:t>
      </w:r>
      <w:r w:rsidRPr="00541F65">
        <w:rPr>
          <w:rFonts w:ascii="Arial Narrow" w:hAnsi="Arial Narrow"/>
          <w:b/>
          <w:bCs/>
          <w:sz w:val="20"/>
          <w:szCs w:val="20"/>
          <w:lang w:eastAsia="en-US" w:bidi="en-US"/>
        </w:rPr>
        <w:t>: Calculation of a weighted price (based on script numbers from the submission</w:t>
      </w:r>
      <w:r w:rsidR="00C82B7F">
        <w:rPr>
          <w:rFonts w:ascii="Arial Narrow" w:hAnsi="Arial Narrow"/>
          <w:b/>
          <w:bCs/>
          <w:sz w:val="20"/>
          <w:szCs w:val="20"/>
          <w:lang w:eastAsia="en-US" w:bidi="en-US"/>
        </w:rPr>
        <w:t xml:space="preserve"> and the existing RSA</w:t>
      </w:r>
      <w:r w:rsidRPr="00541F65">
        <w:rPr>
          <w:rFonts w:ascii="Arial Narrow" w:hAnsi="Arial Narrow"/>
          <w:b/>
          <w:bCs/>
          <w:sz w:val="20"/>
          <w:szCs w:val="20"/>
          <w:lang w:eastAsia="en-US" w:bidi="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4"/>
        <w:gridCol w:w="1583"/>
        <w:gridCol w:w="1540"/>
      </w:tblGrid>
      <w:tr w:rsidR="00A26D73" w:rsidRPr="00541F65" w:rsidTr="005732DE">
        <w:trPr>
          <w:trHeight w:val="260"/>
        </w:trPr>
        <w:tc>
          <w:tcPr>
            <w:tcW w:w="3268" w:type="pct"/>
            <w:noWrap/>
            <w:tcMar>
              <w:top w:w="0" w:type="dxa"/>
              <w:left w:w="108" w:type="dxa"/>
              <w:bottom w:w="0" w:type="dxa"/>
              <w:right w:w="108" w:type="dxa"/>
            </w:tcMar>
            <w:vAlign w:val="center"/>
            <w:hideMark/>
          </w:tcPr>
          <w:p w:rsidR="00A26D73" w:rsidRPr="00541F65" w:rsidRDefault="00A26D73" w:rsidP="009752D1">
            <w:pPr>
              <w:keepNext/>
              <w:keepLines/>
              <w:jc w:val="left"/>
              <w:rPr>
                <w:rFonts w:ascii="Arial Narrow" w:eastAsia="Calibri" w:hAnsi="Arial Narrow" w:cs="Calibri"/>
                <w:b/>
                <w:bCs/>
                <w:iCs/>
                <w:color w:val="000000"/>
                <w:sz w:val="20"/>
                <w:szCs w:val="20"/>
              </w:rPr>
            </w:pPr>
            <w:r w:rsidRPr="00541F65">
              <w:rPr>
                <w:rFonts w:ascii="Arial Narrow" w:eastAsia="Calibri" w:hAnsi="Arial Narrow" w:cs="Calibri"/>
                <w:iCs/>
                <w:color w:val="000000"/>
                <w:sz w:val="20"/>
                <w:szCs w:val="20"/>
              </w:rPr>
              <w:t> </w:t>
            </w:r>
            <w:r w:rsidRPr="00541F65">
              <w:rPr>
                <w:rFonts w:ascii="Arial Narrow" w:eastAsia="Calibri" w:hAnsi="Arial Narrow" w:cs="Calibri"/>
                <w:b/>
                <w:bCs/>
                <w:iCs/>
                <w:color w:val="000000"/>
                <w:sz w:val="20"/>
                <w:szCs w:val="20"/>
              </w:rPr>
              <w:t>Calculation of weighted price</w:t>
            </w:r>
          </w:p>
        </w:tc>
        <w:tc>
          <w:tcPr>
            <w:tcW w:w="878" w:type="pct"/>
            <w:noWrap/>
            <w:tcMar>
              <w:top w:w="0" w:type="dxa"/>
              <w:left w:w="108" w:type="dxa"/>
              <w:bottom w:w="0" w:type="dxa"/>
              <w:right w:w="108" w:type="dxa"/>
            </w:tcMar>
            <w:vAlign w:val="center"/>
            <w:hideMark/>
          </w:tcPr>
          <w:p w:rsidR="00A26D73" w:rsidRPr="00541F65" w:rsidRDefault="00A26D73" w:rsidP="009752D1">
            <w:pPr>
              <w:keepNext/>
              <w:keepLines/>
              <w:jc w:val="left"/>
              <w:rPr>
                <w:rFonts w:ascii="Arial Narrow" w:eastAsia="Calibri" w:hAnsi="Arial Narrow" w:cs="Calibri"/>
                <w:b/>
                <w:bCs/>
                <w:iCs/>
                <w:color w:val="000000"/>
                <w:sz w:val="20"/>
                <w:szCs w:val="20"/>
              </w:rPr>
            </w:pPr>
            <w:r w:rsidRPr="00541F65">
              <w:rPr>
                <w:rFonts w:ascii="Arial Narrow" w:eastAsia="Calibri" w:hAnsi="Arial Narrow" w:cs="Calibri"/>
                <w:b/>
                <w:bCs/>
                <w:iCs/>
                <w:color w:val="000000"/>
                <w:sz w:val="20"/>
                <w:szCs w:val="20"/>
              </w:rPr>
              <w:t>Proportion of use</w:t>
            </w:r>
          </w:p>
        </w:tc>
        <w:tc>
          <w:tcPr>
            <w:tcW w:w="854" w:type="pct"/>
            <w:noWrap/>
            <w:tcMar>
              <w:top w:w="0" w:type="dxa"/>
              <w:left w:w="108" w:type="dxa"/>
              <w:bottom w:w="0" w:type="dxa"/>
              <w:right w:w="108" w:type="dxa"/>
            </w:tcMar>
            <w:vAlign w:val="center"/>
            <w:hideMark/>
          </w:tcPr>
          <w:p w:rsidR="00A26D73" w:rsidRPr="00541F65" w:rsidRDefault="00A26D73" w:rsidP="009752D1">
            <w:pPr>
              <w:keepNext/>
              <w:keepLines/>
              <w:jc w:val="left"/>
              <w:rPr>
                <w:rFonts w:ascii="Arial Narrow" w:eastAsia="Calibri" w:hAnsi="Arial Narrow" w:cs="Calibri"/>
                <w:b/>
                <w:bCs/>
                <w:iCs/>
                <w:color w:val="000000"/>
                <w:sz w:val="20"/>
                <w:szCs w:val="20"/>
              </w:rPr>
            </w:pPr>
            <w:r w:rsidRPr="00541F65">
              <w:rPr>
                <w:rFonts w:ascii="Arial Narrow" w:eastAsia="Calibri" w:hAnsi="Arial Narrow" w:cs="Calibri"/>
                <w:b/>
                <w:bCs/>
                <w:iCs/>
                <w:color w:val="000000"/>
                <w:sz w:val="20"/>
                <w:szCs w:val="20"/>
              </w:rPr>
              <w:t>AEMP</w:t>
            </w:r>
          </w:p>
        </w:tc>
      </w:tr>
      <w:tr w:rsidR="00A26D73" w:rsidRPr="00541F65" w:rsidTr="005732DE">
        <w:trPr>
          <w:trHeight w:val="260"/>
        </w:trPr>
        <w:tc>
          <w:tcPr>
            <w:tcW w:w="3268" w:type="pct"/>
            <w:noWrap/>
            <w:tcMar>
              <w:top w:w="0" w:type="dxa"/>
              <w:left w:w="108" w:type="dxa"/>
              <w:bottom w:w="0" w:type="dxa"/>
              <w:right w:w="108" w:type="dxa"/>
            </w:tcMar>
            <w:vAlign w:val="center"/>
            <w:hideMark/>
          </w:tcPr>
          <w:p w:rsidR="00A26D73" w:rsidRPr="00541F65" w:rsidRDefault="00A26D73" w:rsidP="009752D1">
            <w:pPr>
              <w:keepNext/>
              <w:keepLines/>
              <w:jc w:val="left"/>
              <w:rPr>
                <w:rFonts w:ascii="Arial Narrow" w:eastAsia="Calibri" w:hAnsi="Arial Narrow" w:cs="Calibri"/>
                <w:iCs/>
                <w:color w:val="000000"/>
                <w:sz w:val="20"/>
                <w:szCs w:val="20"/>
              </w:rPr>
            </w:pPr>
            <w:r w:rsidRPr="00541F65">
              <w:rPr>
                <w:rFonts w:ascii="Arial Narrow" w:eastAsia="Calibri" w:hAnsi="Arial Narrow" w:cs="Calibri"/>
                <w:iCs/>
                <w:color w:val="000000"/>
                <w:sz w:val="20"/>
                <w:szCs w:val="20"/>
              </w:rPr>
              <w:t>New setting</w:t>
            </w:r>
          </w:p>
        </w:tc>
        <w:tc>
          <w:tcPr>
            <w:tcW w:w="878" w:type="pct"/>
            <w:noWrap/>
            <w:tcMar>
              <w:top w:w="0" w:type="dxa"/>
              <w:left w:w="108" w:type="dxa"/>
              <w:bottom w:w="0" w:type="dxa"/>
              <w:right w:w="108" w:type="dxa"/>
            </w:tcMar>
            <w:vAlign w:val="center"/>
            <w:hideMark/>
          </w:tcPr>
          <w:p w:rsidR="00A26D73" w:rsidRPr="00541F65" w:rsidRDefault="00ED28E0" w:rsidP="009752D1">
            <w:pPr>
              <w:keepNext/>
              <w:keepLines/>
              <w:jc w:val="center"/>
              <w:rPr>
                <w:rFonts w:ascii="Arial Narrow" w:eastAsia="Calibri" w:hAnsi="Arial Narrow" w:cs="Calibri"/>
                <w:iCs/>
                <w:color w:val="000000"/>
                <w:sz w:val="20"/>
                <w:szCs w:val="20"/>
                <w:vertAlign w:val="superscript"/>
              </w:rPr>
            </w:pPr>
            <w:r w:rsidRPr="00C1161A">
              <w:rPr>
                <w:rFonts w:ascii="Arial Narrow" w:hAnsi="Arial Narrow"/>
                <w:color w:val="000000"/>
                <w:sz w:val="20"/>
                <w:szCs w:val="20"/>
              </w:rPr>
              <w:t>84</w:t>
            </w:r>
            <w:r w:rsidR="00A26D73" w:rsidRPr="00541F65">
              <w:rPr>
                <w:rFonts w:ascii="Arial Narrow" w:hAnsi="Arial Narrow"/>
                <w:color w:val="000000"/>
                <w:sz w:val="20"/>
                <w:szCs w:val="20"/>
              </w:rPr>
              <w:t xml:space="preserve">% </w:t>
            </w:r>
            <w:r w:rsidR="00A26D73" w:rsidRPr="00541F65">
              <w:rPr>
                <w:rFonts w:ascii="Arial Narrow" w:hAnsi="Arial Narrow"/>
                <w:color w:val="000000"/>
                <w:sz w:val="20"/>
                <w:szCs w:val="20"/>
                <w:vertAlign w:val="superscript"/>
              </w:rPr>
              <w:t>a</w:t>
            </w:r>
          </w:p>
        </w:tc>
        <w:tc>
          <w:tcPr>
            <w:tcW w:w="854" w:type="pct"/>
            <w:noWrap/>
            <w:tcMar>
              <w:top w:w="0" w:type="dxa"/>
              <w:left w:w="108" w:type="dxa"/>
              <w:bottom w:w="0" w:type="dxa"/>
              <w:right w:w="108" w:type="dxa"/>
            </w:tcMar>
            <w:vAlign w:val="center"/>
            <w:hideMark/>
          </w:tcPr>
          <w:p w:rsidR="00A26D73" w:rsidRPr="00541F65" w:rsidRDefault="00A26D73" w:rsidP="009752D1">
            <w:pPr>
              <w:keepNext/>
              <w:keepLines/>
              <w:jc w:val="center"/>
              <w:rPr>
                <w:rFonts w:ascii="Arial Narrow" w:eastAsia="Calibri" w:hAnsi="Arial Narrow" w:cs="Calibri"/>
                <w:iCs/>
                <w:color w:val="000000"/>
                <w:sz w:val="20"/>
                <w:szCs w:val="20"/>
              </w:rPr>
            </w:pPr>
            <w:r w:rsidRPr="00541F65">
              <w:rPr>
                <w:rFonts w:ascii="Arial Narrow" w:hAnsi="Arial Narrow"/>
                <w:color w:val="000000"/>
                <w:sz w:val="20"/>
                <w:szCs w:val="20"/>
              </w:rPr>
              <w:t>$</w:t>
            </w:r>
            <w:r w:rsidR="009C73AF">
              <w:rPr>
                <w:rFonts w:ascii="Arial Narrow" w:hAnsi="Arial Narrow"/>
                <w:noProof/>
                <w:color w:val="000000"/>
                <w:sz w:val="20"/>
                <w:szCs w:val="20"/>
                <w:highlight w:val="black"/>
              </w:rPr>
              <w:t>'''''''''''''</w:t>
            </w:r>
          </w:p>
        </w:tc>
      </w:tr>
      <w:tr w:rsidR="00A26D73" w:rsidRPr="00541F65" w:rsidTr="005732DE">
        <w:trPr>
          <w:trHeight w:val="260"/>
        </w:trPr>
        <w:tc>
          <w:tcPr>
            <w:tcW w:w="3268" w:type="pct"/>
            <w:noWrap/>
            <w:tcMar>
              <w:top w:w="0" w:type="dxa"/>
              <w:left w:w="108" w:type="dxa"/>
              <w:bottom w:w="0" w:type="dxa"/>
              <w:right w:w="108" w:type="dxa"/>
            </w:tcMar>
            <w:vAlign w:val="center"/>
            <w:hideMark/>
          </w:tcPr>
          <w:p w:rsidR="00A26D73" w:rsidRPr="00541F65" w:rsidRDefault="00A26D73" w:rsidP="009752D1">
            <w:pPr>
              <w:keepNext/>
              <w:keepLines/>
              <w:jc w:val="left"/>
              <w:rPr>
                <w:rFonts w:ascii="Arial Narrow" w:eastAsia="Calibri" w:hAnsi="Arial Narrow" w:cs="Calibri"/>
                <w:iCs/>
                <w:color w:val="000000"/>
                <w:sz w:val="20"/>
                <w:szCs w:val="20"/>
              </w:rPr>
            </w:pPr>
            <w:r w:rsidRPr="00541F65">
              <w:rPr>
                <w:rFonts w:ascii="Arial Narrow" w:eastAsia="Calibri" w:hAnsi="Arial Narrow" w:cs="Calibri"/>
                <w:iCs/>
                <w:color w:val="000000"/>
                <w:sz w:val="20"/>
                <w:szCs w:val="20"/>
              </w:rPr>
              <w:t>Existing setting</w:t>
            </w:r>
          </w:p>
        </w:tc>
        <w:tc>
          <w:tcPr>
            <w:tcW w:w="878" w:type="pct"/>
            <w:noWrap/>
            <w:tcMar>
              <w:top w:w="0" w:type="dxa"/>
              <w:left w:w="108" w:type="dxa"/>
              <w:bottom w:w="0" w:type="dxa"/>
              <w:right w:w="108" w:type="dxa"/>
            </w:tcMar>
            <w:vAlign w:val="center"/>
            <w:hideMark/>
          </w:tcPr>
          <w:p w:rsidR="00A26D73" w:rsidRPr="00541F65" w:rsidRDefault="00ED28E0" w:rsidP="009752D1">
            <w:pPr>
              <w:keepNext/>
              <w:keepLines/>
              <w:jc w:val="center"/>
              <w:rPr>
                <w:rFonts w:ascii="Arial Narrow" w:eastAsia="Calibri" w:hAnsi="Arial Narrow" w:cs="Calibri"/>
                <w:iCs/>
                <w:color w:val="000000"/>
                <w:sz w:val="20"/>
                <w:szCs w:val="20"/>
                <w:vertAlign w:val="superscript"/>
              </w:rPr>
            </w:pPr>
            <w:r w:rsidRPr="00C1161A">
              <w:rPr>
                <w:rFonts w:ascii="Arial Narrow" w:hAnsi="Arial Narrow"/>
                <w:color w:val="000000"/>
                <w:sz w:val="20"/>
                <w:szCs w:val="20"/>
              </w:rPr>
              <w:t>16</w:t>
            </w:r>
            <w:r w:rsidR="00A26D73" w:rsidRPr="00541F65">
              <w:rPr>
                <w:rFonts w:ascii="Arial Narrow" w:hAnsi="Arial Narrow"/>
                <w:color w:val="000000"/>
                <w:sz w:val="20"/>
                <w:szCs w:val="20"/>
              </w:rPr>
              <w:t xml:space="preserve">% </w:t>
            </w:r>
            <w:r w:rsidR="00A26D73" w:rsidRPr="00541F65">
              <w:rPr>
                <w:rFonts w:ascii="Arial Narrow" w:hAnsi="Arial Narrow"/>
                <w:color w:val="000000"/>
                <w:sz w:val="20"/>
                <w:szCs w:val="20"/>
                <w:vertAlign w:val="superscript"/>
              </w:rPr>
              <w:t>a</w:t>
            </w:r>
          </w:p>
        </w:tc>
        <w:tc>
          <w:tcPr>
            <w:tcW w:w="854" w:type="pct"/>
            <w:noWrap/>
            <w:tcMar>
              <w:top w:w="0" w:type="dxa"/>
              <w:left w:w="108" w:type="dxa"/>
              <w:bottom w:w="0" w:type="dxa"/>
              <w:right w:w="108" w:type="dxa"/>
            </w:tcMar>
            <w:vAlign w:val="center"/>
            <w:hideMark/>
          </w:tcPr>
          <w:p w:rsidR="00A26D73" w:rsidRPr="00541F65" w:rsidRDefault="00A26D73" w:rsidP="009752D1">
            <w:pPr>
              <w:keepNext/>
              <w:keepLines/>
              <w:jc w:val="center"/>
              <w:rPr>
                <w:rFonts w:ascii="Arial Narrow" w:eastAsia="Calibri" w:hAnsi="Arial Narrow" w:cs="Calibri"/>
                <w:iCs/>
                <w:color w:val="000000"/>
                <w:sz w:val="20"/>
                <w:szCs w:val="20"/>
              </w:rPr>
            </w:pPr>
            <w:r w:rsidRPr="00541F65">
              <w:rPr>
                <w:rFonts w:ascii="Arial Narrow" w:hAnsi="Arial Narrow"/>
                <w:color w:val="000000"/>
                <w:sz w:val="20"/>
                <w:szCs w:val="20"/>
              </w:rPr>
              <w:t>$</w:t>
            </w:r>
            <w:r w:rsidR="009C73AF">
              <w:rPr>
                <w:rFonts w:ascii="Arial Narrow" w:hAnsi="Arial Narrow"/>
                <w:noProof/>
                <w:color w:val="000000"/>
                <w:sz w:val="20"/>
                <w:szCs w:val="20"/>
                <w:highlight w:val="black"/>
              </w:rPr>
              <w:t>'''''''''''''''</w:t>
            </w:r>
          </w:p>
        </w:tc>
      </w:tr>
      <w:tr w:rsidR="00A26D73" w:rsidRPr="00541F65" w:rsidTr="005732DE">
        <w:trPr>
          <w:trHeight w:val="270"/>
        </w:trPr>
        <w:tc>
          <w:tcPr>
            <w:tcW w:w="3268" w:type="pct"/>
            <w:noWrap/>
            <w:tcMar>
              <w:top w:w="0" w:type="dxa"/>
              <w:left w:w="108" w:type="dxa"/>
              <w:bottom w:w="0" w:type="dxa"/>
              <w:right w:w="108" w:type="dxa"/>
            </w:tcMar>
            <w:vAlign w:val="center"/>
            <w:hideMark/>
          </w:tcPr>
          <w:p w:rsidR="00A26D73" w:rsidRPr="00541F65" w:rsidRDefault="00A26D73" w:rsidP="009752D1">
            <w:pPr>
              <w:keepNext/>
              <w:keepLines/>
              <w:jc w:val="left"/>
              <w:rPr>
                <w:rFonts w:ascii="Arial Narrow" w:eastAsia="Calibri" w:hAnsi="Arial Narrow" w:cs="Calibri"/>
                <w:iCs/>
                <w:color w:val="000000"/>
                <w:sz w:val="20"/>
                <w:szCs w:val="20"/>
              </w:rPr>
            </w:pPr>
            <w:r w:rsidRPr="00541F65">
              <w:rPr>
                <w:rFonts w:ascii="Arial Narrow" w:eastAsia="Calibri" w:hAnsi="Arial Narrow" w:cs="Calibri"/>
                <w:iCs/>
                <w:color w:val="000000"/>
                <w:sz w:val="20"/>
                <w:szCs w:val="20"/>
              </w:rPr>
              <w:t xml:space="preserve">Weighted price (based on script numbers over 6 years) </w:t>
            </w:r>
          </w:p>
        </w:tc>
        <w:tc>
          <w:tcPr>
            <w:tcW w:w="878" w:type="pct"/>
            <w:noWrap/>
            <w:tcMar>
              <w:top w:w="0" w:type="dxa"/>
              <w:left w:w="108" w:type="dxa"/>
              <w:bottom w:w="0" w:type="dxa"/>
              <w:right w:w="108" w:type="dxa"/>
            </w:tcMar>
            <w:vAlign w:val="center"/>
            <w:hideMark/>
          </w:tcPr>
          <w:p w:rsidR="00A26D73" w:rsidRPr="00541F65" w:rsidRDefault="00A26D73" w:rsidP="009752D1">
            <w:pPr>
              <w:keepNext/>
              <w:keepLines/>
              <w:jc w:val="center"/>
              <w:rPr>
                <w:rFonts w:ascii="Arial Narrow" w:eastAsia="Calibri" w:hAnsi="Arial Narrow" w:cs="Calibri"/>
                <w:iCs/>
                <w:color w:val="000000"/>
                <w:sz w:val="20"/>
                <w:szCs w:val="20"/>
              </w:rPr>
            </w:pPr>
          </w:p>
        </w:tc>
        <w:tc>
          <w:tcPr>
            <w:tcW w:w="854" w:type="pct"/>
            <w:noWrap/>
            <w:tcMar>
              <w:top w:w="0" w:type="dxa"/>
              <w:left w:w="108" w:type="dxa"/>
              <w:bottom w:w="0" w:type="dxa"/>
              <w:right w:w="108" w:type="dxa"/>
            </w:tcMar>
            <w:vAlign w:val="center"/>
            <w:hideMark/>
          </w:tcPr>
          <w:p w:rsidR="00A26D73" w:rsidRPr="00541F65" w:rsidRDefault="00A26D73" w:rsidP="00ED28E0">
            <w:pPr>
              <w:keepNext/>
              <w:keepLines/>
              <w:jc w:val="center"/>
              <w:rPr>
                <w:rFonts w:ascii="Arial Narrow" w:eastAsia="Calibri" w:hAnsi="Arial Narrow" w:cs="Calibri"/>
                <w:b/>
                <w:bCs/>
                <w:iCs/>
                <w:color w:val="000000"/>
                <w:sz w:val="20"/>
                <w:szCs w:val="20"/>
              </w:rPr>
            </w:pPr>
            <w:r w:rsidRPr="00541F65">
              <w:rPr>
                <w:rFonts w:ascii="Arial Narrow" w:hAnsi="Arial Narrow"/>
                <w:color w:val="000000"/>
                <w:sz w:val="20"/>
                <w:szCs w:val="20"/>
              </w:rPr>
              <w:t>$</w:t>
            </w:r>
            <w:r w:rsidR="009C73AF">
              <w:rPr>
                <w:rFonts w:ascii="Arial Narrow" w:hAnsi="Arial Narrow"/>
                <w:noProof/>
                <w:color w:val="000000"/>
                <w:sz w:val="20"/>
                <w:szCs w:val="20"/>
                <w:highlight w:val="black"/>
              </w:rPr>
              <w:t>'''''''''''''</w:t>
            </w:r>
          </w:p>
        </w:tc>
      </w:tr>
    </w:tbl>
    <w:p w:rsidR="00A26D73" w:rsidRPr="00541F65" w:rsidRDefault="00A26D73" w:rsidP="009752D1">
      <w:pPr>
        <w:keepNext/>
        <w:keepLines/>
        <w:jc w:val="left"/>
        <w:rPr>
          <w:rFonts w:ascii="Arial Narrow" w:eastAsiaTheme="majorEastAsia" w:hAnsi="Arial Narrow" w:cstheme="majorBidi"/>
          <w:bCs/>
          <w:sz w:val="18"/>
          <w:szCs w:val="18"/>
        </w:rPr>
      </w:pPr>
      <w:r w:rsidRPr="00541F65">
        <w:rPr>
          <w:rFonts w:ascii="Arial Narrow" w:hAnsi="Arial Narrow"/>
          <w:sz w:val="18"/>
          <w:szCs w:val="18"/>
        </w:rPr>
        <w:t>Source: Calculated during preparation of the ESC advice</w:t>
      </w:r>
    </w:p>
    <w:p w:rsidR="00A26D73" w:rsidRPr="00541F65" w:rsidRDefault="00A26D73" w:rsidP="009752D1">
      <w:pPr>
        <w:keepNext/>
        <w:keepLines/>
        <w:jc w:val="left"/>
        <w:rPr>
          <w:rFonts w:ascii="Arial Narrow" w:eastAsiaTheme="majorEastAsia" w:hAnsi="Arial Narrow" w:cstheme="majorBidi"/>
          <w:bCs/>
          <w:sz w:val="18"/>
          <w:szCs w:val="18"/>
        </w:rPr>
      </w:pPr>
      <w:proofErr w:type="gramStart"/>
      <w:r w:rsidRPr="00541F65">
        <w:rPr>
          <w:rFonts w:ascii="Arial Narrow" w:eastAsiaTheme="majorEastAsia" w:hAnsi="Arial Narrow" w:cstheme="majorBidi"/>
          <w:bCs/>
          <w:sz w:val="18"/>
          <w:szCs w:val="18"/>
          <w:vertAlign w:val="superscript"/>
        </w:rPr>
        <w:t>a</w:t>
      </w:r>
      <w:proofErr w:type="gramEnd"/>
      <w:r w:rsidRPr="00541F65">
        <w:rPr>
          <w:rFonts w:ascii="Arial Narrow" w:eastAsiaTheme="majorEastAsia" w:hAnsi="Arial Narrow" w:cstheme="majorBidi"/>
          <w:bCs/>
          <w:sz w:val="18"/>
          <w:szCs w:val="18"/>
          <w:vertAlign w:val="superscript"/>
        </w:rPr>
        <w:t xml:space="preserve"> </w:t>
      </w:r>
      <w:r w:rsidRPr="00541F65">
        <w:rPr>
          <w:rFonts w:ascii="Arial Narrow" w:eastAsiaTheme="majorEastAsia" w:hAnsi="Arial Narrow" w:cstheme="majorBidi"/>
          <w:bCs/>
          <w:sz w:val="18"/>
          <w:szCs w:val="18"/>
        </w:rPr>
        <w:t xml:space="preserve">Proportion of use is based on total scripts across </w:t>
      </w:r>
      <w:r w:rsidR="00ED28E0" w:rsidRPr="00541F65">
        <w:rPr>
          <w:rFonts w:ascii="Arial Narrow" w:eastAsiaTheme="majorEastAsia" w:hAnsi="Arial Narrow" w:cstheme="majorBidi"/>
          <w:bCs/>
          <w:sz w:val="18"/>
          <w:szCs w:val="18"/>
        </w:rPr>
        <w:t>Years 2 to 6</w:t>
      </w:r>
    </w:p>
    <w:bookmarkEnd w:id="37"/>
    <w:p w:rsidR="00F03D96" w:rsidRPr="00541F65" w:rsidRDefault="00F03D96" w:rsidP="00F03D96">
      <w:pPr>
        <w:contextualSpacing/>
        <w:rPr>
          <w:rFonts w:eastAsia="Calibri"/>
          <w:szCs w:val="22"/>
        </w:rPr>
      </w:pPr>
    </w:p>
    <w:p w:rsidR="00F156FB" w:rsidRDefault="00A75A65" w:rsidP="003A2235">
      <w:pPr>
        <w:pStyle w:val="3-BodyText"/>
      </w:pPr>
      <w:r w:rsidRPr="00A75A65">
        <w:t>The pre-PBAC response</w:t>
      </w:r>
      <w:r>
        <w:t xml:space="preserve"> noted that the </w:t>
      </w:r>
      <w:r w:rsidR="003A2235">
        <w:t xml:space="preserve">above </w:t>
      </w:r>
      <w:r>
        <w:t xml:space="preserve">calculations </w:t>
      </w:r>
      <w:r w:rsidR="003A2235">
        <w:t xml:space="preserve">were based on the existing RSA </w:t>
      </w:r>
      <w:r>
        <w:t xml:space="preserve">for the </w:t>
      </w:r>
      <w:r w:rsidR="00F156FB">
        <w:t>‘status quo’ (</w:t>
      </w:r>
      <w:r w:rsidR="00F87FFB">
        <w:t xml:space="preserve">i.e. </w:t>
      </w:r>
      <w:r w:rsidR="00F156FB">
        <w:t xml:space="preserve">the </w:t>
      </w:r>
      <w:r>
        <w:t>current number of scripts in the existing setting</w:t>
      </w:r>
      <w:r w:rsidR="00F87FFB">
        <w:t xml:space="preserve"> post-TKI</w:t>
      </w:r>
      <w:r w:rsidR="003A2235">
        <w:t xml:space="preserve">) </w:t>
      </w:r>
      <w:r w:rsidR="00E9286A">
        <w:t>whic</w:t>
      </w:r>
      <w:r w:rsidR="00F87FFB">
        <w:t>h</w:t>
      </w:r>
      <w:r>
        <w:t xml:space="preserve"> do</w:t>
      </w:r>
      <w:r w:rsidR="00800047">
        <w:t>es</w:t>
      </w:r>
      <w:r>
        <w:t xml:space="preserve"> not account for changes </w:t>
      </w:r>
      <w:r w:rsidR="003A2235" w:rsidRPr="003A2235">
        <w:t xml:space="preserve">to the </w:t>
      </w:r>
      <w:r w:rsidR="00E9286A">
        <w:t xml:space="preserve">RCC </w:t>
      </w:r>
      <w:r w:rsidR="003A2235" w:rsidRPr="003A2235">
        <w:t xml:space="preserve">treatment algorithm </w:t>
      </w:r>
      <w:r w:rsidR="00E9286A">
        <w:t>with the listing of NIVO+IPI. The pre-PBAC response proposed an alternative calculation of the weighted price using the resubmission’s estimated ‘status quo’</w:t>
      </w:r>
      <w:r w:rsidR="00F156FB">
        <w:t xml:space="preserve">, which </w:t>
      </w:r>
      <w:r w:rsidR="0086558E">
        <w:t>estimat</w:t>
      </w:r>
      <w:r w:rsidR="00F156FB">
        <w:t xml:space="preserve">ed a significantly higher number of scripts in the existing setting </w:t>
      </w:r>
      <w:r w:rsidR="0086558E">
        <w:t xml:space="preserve">than are included in the </w:t>
      </w:r>
      <w:r w:rsidR="00DC31F7">
        <w:t>existing</w:t>
      </w:r>
      <w:r w:rsidR="00F156FB">
        <w:t xml:space="preserve"> RSA. This resulted in a higher proportion of total use being in the existing setting (</w:t>
      </w:r>
      <w:r w:rsidR="00F156FB" w:rsidRPr="00C1161A">
        <w:t>34</w:t>
      </w:r>
      <w:r w:rsidR="00F156FB">
        <w:t xml:space="preserve">% was estimated in the pre-PBAC response versus </w:t>
      </w:r>
      <w:r w:rsidR="00F156FB" w:rsidRPr="00C1161A">
        <w:t>16</w:t>
      </w:r>
      <w:r w:rsidR="00F156FB">
        <w:t>% when the current RSA is used), and thus a higher weighted price ($</w:t>
      </w:r>
      <w:r w:rsidR="009C73AF">
        <w:rPr>
          <w:noProof/>
          <w:color w:val="000000"/>
          <w:highlight w:val="black"/>
        </w:rPr>
        <w:t>'''''''''''</w:t>
      </w:r>
      <w:r w:rsidR="00F156FB">
        <w:t xml:space="preserve"> versus </w:t>
      </w:r>
      <w:r w:rsidR="009C73AF">
        <w:rPr>
          <w:noProof/>
          <w:color w:val="000000"/>
          <w:highlight w:val="black"/>
        </w:rPr>
        <w:t>''''''''''''''</w:t>
      </w:r>
      <w:r w:rsidR="00F156FB">
        <w:t>).</w:t>
      </w:r>
    </w:p>
    <w:p w:rsidR="00A75A65" w:rsidRPr="00A75A65" w:rsidRDefault="00E9286A" w:rsidP="00800047">
      <w:pPr>
        <w:pStyle w:val="3-BodyText"/>
      </w:pPr>
      <w:r>
        <w:lastRenderedPageBreak/>
        <w:t>However, the PBAC considered that</w:t>
      </w:r>
      <w:r w:rsidR="006E0D79">
        <w:t>, in addition to overestimating utilisation in the new requested settings,</w:t>
      </w:r>
      <w:r>
        <w:t xml:space="preserve"> the resubmission</w:t>
      </w:r>
      <w:r w:rsidR="006E0D79">
        <w:t xml:space="preserve"> had also over</w:t>
      </w:r>
      <w:r w:rsidR="00800047">
        <w:t>estimate</w:t>
      </w:r>
      <w:r w:rsidR="006E0D79">
        <w:t>d</w:t>
      </w:r>
      <w:r w:rsidR="00800047">
        <w:t xml:space="preserve"> TKI utilisation under the</w:t>
      </w:r>
      <w:r>
        <w:t xml:space="preserve"> ‘status quo’ </w:t>
      </w:r>
      <w:r w:rsidR="00800047" w:rsidRPr="00800047">
        <w:t>(as outlined in Paragraph 6.57)</w:t>
      </w:r>
      <w:r>
        <w:t xml:space="preserve">. </w:t>
      </w:r>
      <w:r w:rsidR="00C82B7F">
        <w:t>The PBAC noted that the resubmission estimate</w:t>
      </w:r>
      <w:r w:rsidR="0004104F">
        <w:t xml:space="preserve">d that utilisation of </w:t>
      </w:r>
      <w:proofErr w:type="spellStart"/>
      <w:r w:rsidR="0004104F">
        <w:t>cabozantinib</w:t>
      </w:r>
      <w:proofErr w:type="spellEnd"/>
      <w:r w:rsidR="0004104F">
        <w:t xml:space="preserve"> under the status quo would be significantly higher than had been agreed in</w:t>
      </w:r>
      <w:r w:rsidR="00C82B7F">
        <w:t xml:space="preserve"> the </w:t>
      </w:r>
      <w:r w:rsidR="0004104F">
        <w:t xml:space="preserve">existing </w:t>
      </w:r>
      <w:r w:rsidR="00C82B7F">
        <w:t>RSA</w:t>
      </w:r>
      <w:r w:rsidR="00C17887">
        <w:t xml:space="preserve"> despite</w:t>
      </w:r>
      <w:r w:rsidR="0004104F">
        <w:t xml:space="preserve"> the intervening changes to the treatment algorithm</w:t>
      </w:r>
      <w:r w:rsidR="00C17887">
        <w:t xml:space="preserve"> </w:t>
      </w:r>
      <w:r w:rsidR="0004104F">
        <w:t xml:space="preserve">(i.e. the listing of NIVO+IPI) being </w:t>
      </w:r>
      <w:r w:rsidR="0004104F" w:rsidRPr="00FC0265">
        <w:t xml:space="preserve">likely to move </w:t>
      </w:r>
      <w:proofErr w:type="spellStart"/>
      <w:r w:rsidR="00C17887" w:rsidRPr="00FC0265">
        <w:t>cabozantinib</w:t>
      </w:r>
      <w:proofErr w:type="spellEnd"/>
      <w:r w:rsidR="00C17887" w:rsidRPr="00FC0265">
        <w:t xml:space="preserve"> </w:t>
      </w:r>
      <w:r w:rsidR="0004104F" w:rsidRPr="00FC0265">
        <w:t>from a second-line to a third-line setting</w:t>
      </w:r>
      <w:r w:rsidR="00C17887" w:rsidRPr="00FC0265">
        <w:t xml:space="preserve"> for the majority of patients</w:t>
      </w:r>
      <w:r w:rsidR="0004104F" w:rsidRPr="00FC0265">
        <w:t xml:space="preserve">. </w:t>
      </w:r>
      <w:r w:rsidR="00C17887" w:rsidRPr="00FC0265">
        <w:t>As such, the PBAC re</w:t>
      </w:r>
      <w:r w:rsidR="00006739" w:rsidRPr="00FC0265">
        <w:t>-</w:t>
      </w:r>
      <w:r w:rsidR="00C17887" w:rsidRPr="00FC0265">
        <w:t xml:space="preserve">iterated its previous view that changes to the algorithm may reduce, rather than increase, the size of the specific patient population in which </w:t>
      </w:r>
      <w:proofErr w:type="spellStart"/>
      <w:r w:rsidR="00C17887" w:rsidRPr="00FC0265">
        <w:t>cabozantinib</w:t>
      </w:r>
      <w:proofErr w:type="spellEnd"/>
      <w:r w:rsidR="00C17887" w:rsidRPr="00FC0265">
        <w:t xml:space="preserve"> is listed (paragraph 7.5, </w:t>
      </w:r>
      <w:proofErr w:type="spellStart"/>
      <w:r w:rsidR="00C17887" w:rsidRPr="00FC0265">
        <w:t>cabozantinib</w:t>
      </w:r>
      <w:proofErr w:type="spellEnd"/>
      <w:r w:rsidR="00C17887" w:rsidRPr="00FC0265">
        <w:t xml:space="preserve"> PBAC Minutes, November 2019).</w:t>
      </w:r>
      <w:r w:rsidR="00C17887">
        <w:t xml:space="preserve"> </w:t>
      </w:r>
    </w:p>
    <w:p w:rsidR="00F03D96" w:rsidRDefault="000120C4" w:rsidP="000120C4">
      <w:pPr>
        <w:pStyle w:val="ListParagraph"/>
        <w:numPr>
          <w:ilvl w:val="0"/>
          <w:numId w:val="0"/>
        </w:numPr>
        <w:rPr>
          <w:i/>
        </w:rPr>
      </w:pPr>
      <w:r w:rsidRPr="00525B39">
        <w:rPr>
          <w:i/>
        </w:rPr>
        <w:t>For more detail on PBAC’s view, see section 7 PBAC outcome.</w:t>
      </w:r>
    </w:p>
    <w:p w:rsidR="007344B2" w:rsidRDefault="007344B2" w:rsidP="007344B2">
      <w:pPr>
        <w:pStyle w:val="2-SectionHeading"/>
      </w:pPr>
      <w:r>
        <w:t>PBAC Outcome</w:t>
      </w:r>
    </w:p>
    <w:p w:rsidR="007344B2" w:rsidRDefault="00820D32" w:rsidP="00820D32">
      <w:pPr>
        <w:pStyle w:val="3-BodyText"/>
      </w:pPr>
      <w:r w:rsidRPr="00820D32">
        <w:t xml:space="preserve">The PBAC did not recommend the listing of </w:t>
      </w:r>
      <w:proofErr w:type="spellStart"/>
      <w:r w:rsidRPr="00820D32">
        <w:t>cabozantinib</w:t>
      </w:r>
      <w:proofErr w:type="spellEnd"/>
      <w:r w:rsidRPr="00820D32">
        <w:t xml:space="preserve"> for the treatment of </w:t>
      </w:r>
      <w:r w:rsidR="000F4F08">
        <w:t xml:space="preserve">patients with </w:t>
      </w:r>
      <w:r w:rsidRPr="00820D32">
        <w:t xml:space="preserve">stage IV clear cell variant </w:t>
      </w:r>
      <w:r w:rsidR="00586686">
        <w:t>RCC</w:t>
      </w:r>
      <w:r w:rsidRPr="00820D32">
        <w:t xml:space="preserve"> who have not previously </w:t>
      </w:r>
      <w:r w:rsidR="000F4F08" w:rsidRPr="00820D32">
        <w:t xml:space="preserve">been </w:t>
      </w:r>
      <w:r w:rsidRPr="00820D32">
        <w:t xml:space="preserve">treated with a </w:t>
      </w:r>
      <w:r w:rsidR="00586686">
        <w:t>TKI.</w:t>
      </w:r>
      <w:r w:rsidRPr="00820D32">
        <w:t xml:space="preserve"> The PBAC considered that the comparative clinical benefit was small and uncertain, and the incremental cost-effectiveness ratio was </w:t>
      </w:r>
      <w:r w:rsidR="00586686">
        <w:t xml:space="preserve">significantly </w:t>
      </w:r>
      <w:r w:rsidRPr="00820D32">
        <w:t xml:space="preserve">underestimated due to the inclusion of an overall survival benefit that was not supported by the clinical evidence. The PBAC considered that the overall financial impact, including reductions in the use of </w:t>
      </w:r>
      <w:proofErr w:type="spellStart"/>
      <w:r w:rsidRPr="00820D32">
        <w:t>cabozantinib</w:t>
      </w:r>
      <w:proofErr w:type="spellEnd"/>
      <w:r w:rsidRPr="00820D32">
        <w:t xml:space="preserve"> in its existing later-line setting, were not reliably estimated in the </w:t>
      </w:r>
      <w:r w:rsidR="00E15C5E">
        <w:t>re</w:t>
      </w:r>
      <w:r w:rsidRPr="00820D32">
        <w:t>submission.</w:t>
      </w:r>
    </w:p>
    <w:p w:rsidR="000047E9" w:rsidRDefault="002C4F90" w:rsidP="00586686">
      <w:pPr>
        <w:pStyle w:val="3-BodyText"/>
      </w:pPr>
      <w:r>
        <w:t xml:space="preserve">The resubmission proposed </w:t>
      </w:r>
      <w:r w:rsidRPr="00541F65">
        <w:t>separate restrictions for the exi</w:t>
      </w:r>
      <w:r>
        <w:t>sting and requested indications. However, the PBAC considered that</w:t>
      </w:r>
      <w:r w:rsidRPr="00541F65">
        <w:t xml:space="preserve"> a combined ‘line-agnostic’ listing for </w:t>
      </w:r>
      <w:proofErr w:type="spellStart"/>
      <w:r w:rsidRPr="00541F65">
        <w:t>cabozantinib</w:t>
      </w:r>
      <w:proofErr w:type="spellEnd"/>
      <w:r w:rsidRPr="00541F65">
        <w:t xml:space="preserve"> </w:t>
      </w:r>
      <w:r>
        <w:t>would</w:t>
      </w:r>
      <w:r w:rsidRPr="00541F65">
        <w:t xml:space="preserve"> more appropriate</w:t>
      </w:r>
      <w:r w:rsidR="00DC31F7">
        <w:t>ly</w:t>
      </w:r>
      <w:r w:rsidRPr="00541F65">
        <w:t xml:space="preserve"> </w:t>
      </w:r>
      <w:r w:rsidR="00DC31F7" w:rsidRPr="00140FC5">
        <w:t xml:space="preserve">reflect the </w:t>
      </w:r>
      <w:r w:rsidR="00DC31F7">
        <w:t xml:space="preserve">likely </w:t>
      </w:r>
      <w:r w:rsidR="00DC31F7" w:rsidRPr="00140FC5">
        <w:t xml:space="preserve">use of </w:t>
      </w:r>
      <w:proofErr w:type="spellStart"/>
      <w:r w:rsidR="00DC31F7">
        <w:t>cabozantinib</w:t>
      </w:r>
      <w:proofErr w:type="spellEnd"/>
      <w:r w:rsidR="00DC31F7" w:rsidRPr="00541F65">
        <w:t xml:space="preserve"> given </w:t>
      </w:r>
      <w:r w:rsidR="00DC31F7">
        <w:t xml:space="preserve">the changes to the </w:t>
      </w:r>
      <w:r w:rsidR="00DC31F7" w:rsidRPr="00140FC5">
        <w:t>treatment algorithm</w:t>
      </w:r>
      <w:r w:rsidR="00DC31F7">
        <w:t xml:space="preserve">, and that there was </w:t>
      </w:r>
      <w:r w:rsidR="00DC31F7" w:rsidRPr="00140FC5">
        <w:t xml:space="preserve">no clinical </w:t>
      </w:r>
      <w:r w:rsidR="00DC31F7">
        <w:t>rationale</w:t>
      </w:r>
      <w:r w:rsidR="00DC31F7" w:rsidRPr="00140FC5">
        <w:t xml:space="preserve"> for having separate listings </w:t>
      </w:r>
      <w:r w:rsidR="00DC31F7">
        <w:t xml:space="preserve">for </w:t>
      </w:r>
      <w:proofErr w:type="spellStart"/>
      <w:r w:rsidR="00DC31F7">
        <w:t>cabozantinib</w:t>
      </w:r>
      <w:proofErr w:type="spellEnd"/>
      <w:r w:rsidR="00DC31F7">
        <w:t xml:space="preserve"> in the </w:t>
      </w:r>
      <w:r w:rsidR="00DC31F7" w:rsidRPr="00541F65">
        <w:t>exi</w:t>
      </w:r>
      <w:r w:rsidR="00DC31F7">
        <w:t>sting and requested settings.</w:t>
      </w:r>
      <w:r w:rsidR="00DC31F7" w:rsidRPr="00541F65">
        <w:t xml:space="preserve"> </w:t>
      </w:r>
    </w:p>
    <w:p w:rsidR="000047E9" w:rsidRDefault="000047E9" w:rsidP="00B962DD">
      <w:pPr>
        <w:pStyle w:val="3-BodyText"/>
      </w:pPr>
      <w:r w:rsidRPr="000047E9">
        <w:t>The</w:t>
      </w:r>
      <w:r w:rsidR="00E15C5E">
        <w:t xml:space="preserve"> re</w:t>
      </w:r>
      <w:r w:rsidRPr="000047E9">
        <w:t xml:space="preserve">submission nominated </w:t>
      </w:r>
      <w:proofErr w:type="spellStart"/>
      <w:r w:rsidRPr="000047E9">
        <w:t>sunitinib</w:t>
      </w:r>
      <w:proofErr w:type="spellEnd"/>
      <w:r w:rsidRPr="000047E9">
        <w:t xml:space="preserve"> as the main comparator</w:t>
      </w:r>
      <w:r w:rsidR="002C4F90">
        <w:t>. T</w:t>
      </w:r>
      <w:r w:rsidRPr="000047E9">
        <w:t xml:space="preserve">he PBAC considered that </w:t>
      </w:r>
      <w:proofErr w:type="spellStart"/>
      <w:r w:rsidRPr="000047E9">
        <w:t>sunitinib</w:t>
      </w:r>
      <w:proofErr w:type="spellEnd"/>
      <w:r w:rsidRPr="000047E9">
        <w:t xml:space="preserve"> and </w:t>
      </w:r>
      <w:proofErr w:type="spellStart"/>
      <w:r w:rsidRPr="000047E9">
        <w:t>pazopanib</w:t>
      </w:r>
      <w:proofErr w:type="spellEnd"/>
      <w:r w:rsidRPr="000047E9">
        <w:t xml:space="preserve"> are the appropriate main comparators. The PBAC </w:t>
      </w:r>
      <w:r>
        <w:t>re-iterated</w:t>
      </w:r>
      <w:r w:rsidRPr="000047E9">
        <w:t xml:space="preserve"> that </w:t>
      </w:r>
      <w:proofErr w:type="spellStart"/>
      <w:r w:rsidRPr="000047E9">
        <w:t>sunitinib</w:t>
      </w:r>
      <w:proofErr w:type="spellEnd"/>
      <w:r w:rsidRPr="000047E9">
        <w:t xml:space="preserve"> was a reasonable proxy for </w:t>
      </w:r>
      <w:proofErr w:type="spellStart"/>
      <w:r w:rsidRPr="000047E9">
        <w:t>pazopanib</w:t>
      </w:r>
      <w:proofErr w:type="spellEnd"/>
      <w:r w:rsidRPr="000047E9">
        <w:t xml:space="preserve"> in terms of the clinical evidence presented</w:t>
      </w:r>
      <w:r w:rsidR="00B962DD">
        <w:t>, and noted that</w:t>
      </w:r>
      <w:r w:rsidR="00B962DD" w:rsidRPr="00B962DD">
        <w:t xml:space="preserve"> </w:t>
      </w:r>
      <w:proofErr w:type="spellStart"/>
      <w:r w:rsidR="00B962DD" w:rsidRPr="00B962DD">
        <w:t>pazopanib</w:t>
      </w:r>
      <w:proofErr w:type="spellEnd"/>
      <w:r w:rsidR="00B962DD" w:rsidRPr="00B962DD">
        <w:t xml:space="preserve"> has a lower effective price than </w:t>
      </w:r>
      <w:proofErr w:type="spellStart"/>
      <w:r w:rsidR="00B962DD" w:rsidRPr="00B962DD">
        <w:t>sunitinib</w:t>
      </w:r>
      <w:proofErr w:type="spellEnd"/>
      <w:r w:rsidR="00B962DD">
        <w:t xml:space="preserve"> (as outlined in Section 12 of the </w:t>
      </w:r>
      <w:r w:rsidR="00B962DD" w:rsidRPr="00B962DD">
        <w:t>P</w:t>
      </w:r>
      <w:r w:rsidR="00EA6210">
        <w:t>SD</w:t>
      </w:r>
      <w:r w:rsidR="00B962DD" w:rsidRPr="00B962DD">
        <w:t xml:space="preserve"> for </w:t>
      </w:r>
      <w:proofErr w:type="spellStart"/>
      <w:r w:rsidR="00B962DD" w:rsidRPr="00B962DD">
        <w:t>pazopanib</w:t>
      </w:r>
      <w:proofErr w:type="spellEnd"/>
      <w:r w:rsidR="00B962DD" w:rsidRPr="00B962DD">
        <w:t xml:space="preserve"> from March 2012</w:t>
      </w:r>
      <w:r w:rsidR="00B962DD">
        <w:t>)</w:t>
      </w:r>
      <w:r w:rsidRPr="000047E9">
        <w:t>.</w:t>
      </w:r>
    </w:p>
    <w:p w:rsidR="00F454A2" w:rsidRPr="00F454A2" w:rsidRDefault="000047E9" w:rsidP="000047E9">
      <w:pPr>
        <w:widowControl w:val="0"/>
        <w:numPr>
          <w:ilvl w:val="1"/>
          <w:numId w:val="1"/>
        </w:numPr>
        <w:spacing w:after="120"/>
        <w:rPr>
          <w:rFonts w:asciiTheme="minorHAnsi" w:hAnsiTheme="minorHAnsi"/>
          <w:bCs/>
        </w:rPr>
      </w:pPr>
      <w:r>
        <w:t>Unchanged from the previous submission, t</w:t>
      </w:r>
      <w:r w:rsidRPr="00F86117">
        <w:t xml:space="preserve">he evidence </w:t>
      </w:r>
      <w:r>
        <w:t>in the treatment</w:t>
      </w:r>
      <w:r w:rsidR="00006739">
        <w:t>-</w:t>
      </w:r>
      <w:r>
        <w:t xml:space="preserve">naïve setting </w:t>
      </w:r>
      <w:r w:rsidRPr="00F86117">
        <w:t xml:space="preserve">was based on </w:t>
      </w:r>
      <w:r w:rsidR="00811ABD">
        <w:t xml:space="preserve">the </w:t>
      </w:r>
      <w:r w:rsidR="00811ABD" w:rsidRPr="00F86117">
        <w:t xml:space="preserve">CABOSUN </w:t>
      </w:r>
      <w:r w:rsidR="00811ABD">
        <w:t xml:space="preserve">trial, </w:t>
      </w:r>
      <w:r w:rsidRPr="00F86117">
        <w:t xml:space="preserve">a relatively small (n=157) Phase II open-label trial </w:t>
      </w:r>
      <w:r w:rsidR="0029761F">
        <w:t>of</w:t>
      </w:r>
      <w:r w:rsidR="00811ABD">
        <w:t xml:space="preserve"> </w:t>
      </w:r>
      <w:proofErr w:type="spellStart"/>
      <w:r w:rsidR="00811ABD">
        <w:t>cabozantinib</w:t>
      </w:r>
      <w:proofErr w:type="spellEnd"/>
      <w:r w:rsidR="00811ABD">
        <w:t xml:space="preserve"> </w:t>
      </w:r>
      <w:r w:rsidR="0029761F">
        <w:t>versus</w:t>
      </w:r>
      <w:r w:rsidR="00811ABD">
        <w:t xml:space="preserve"> </w:t>
      </w:r>
      <w:proofErr w:type="spellStart"/>
      <w:r w:rsidR="00811ABD">
        <w:t>sunitinib</w:t>
      </w:r>
      <w:proofErr w:type="spellEnd"/>
      <w:r w:rsidR="00811ABD">
        <w:t xml:space="preserve">. </w:t>
      </w:r>
      <w:r w:rsidR="00E51FD7">
        <w:t xml:space="preserve">The PBAC re-iterated its previous </w:t>
      </w:r>
      <w:r w:rsidR="00E15C5E">
        <w:t>view</w:t>
      </w:r>
      <w:r w:rsidR="00E51FD7">
        <w:t xml:space="preserve"> that: </w:t>
      </w:r>
    </w:p>
    <w:p w:rsidR="00F454A2" w:rsidRPr="00F454A2" w:rsidRDefault="00F454A2" w:rsidP="00B962DD">
      <w:pPr>
        <w:pStyle w:val="ListParagraph"/>
        <w:widowControl w:val="0"/>
        <w:numPr>
          <w:ilvl w:val="0"/>
          <w:numId w:val="13"/>
        </w:numPr>
        <w:ind w:left="1276" w:hanging="425"/>
        <w:contextualSpacing/>
        <w:rPr>
          <w:bCs/>
        </w:rPr>
      </w:pPr>
      <w:proofErr w:type="gramStart"/>
      <w:r>
        <w:t>w</w:t>
      </w:r>
      <w:r w:rsidR="00811ABD">
        <w:t>hile</w:t>
      </w:r>
      <w:proofErr w:type="gramEnd"/>
      <w:r w:rsidR="00811ABD">
        <w:t xml:space="preserve"> </w:t>
      </w:r>
      <w:r w:rsidR="000047E9" w:rsidRPr="00F86117">
        <w:t xml:space="preserve">a statistically significant improvement in PFS </w:t>
      </w:r>
      <w:r w:rsidR="00811ABD">
        <w:t xml:space="preserve">was shown </w:t>
      </w:r>
      <w:r w:rsidR="000047E9" w:rsidRPr="00F86117">
        <w:t xml:space="preserve">for </w:t>
      </w:r>
      <w:proofErr w:type="spellStart"/>
      <w:r w:rsidR="000047E9" w:rsidRPr="00F86117">
        <w:t>cabozantinib</w:t>
      </w:r>
      <w:proofErr w:type="spellEnd"/>
      <w:r w:rsidR="000047E9" w:rsidRPr="00F86117">
        <w:t xml:space="preserve">, </w:t>
      </w:r>
      <w:r w:rsidR="000047E9" w:rsidRPr="00CC7526">
        <w:t>the magnitude was uncertain and likely overestimated as the trial had a high risk of bias due to the open-label design and substantial differences in the investigator-assessed and IRC analyses of PFS.</w:t>
      </w:r>
      <w:r w:rsidR="000047E9" w:rsidRPr="00F86117">
        <w:t xml:space="preserve"> </w:t>
      </w:r>
    </w:p>
    <w:p w:rsidR="00F454A2" w:rsidRPr="00F454A2" w:rsidRDefault="00F454A2" w:rsidP="00B962DD">
      <w:pPr>
        <w:pStyle w:val="ListParagraph"/>
        <w:widowControl w:val="0"/>
        <w:numPr>
          <w:ilvl w:val="0"/>
          <w:numId w:val="13"/>
        </w:numPr>
        <w:ind w:left="1276" w:hanging="425"/>
        <w:contextualSpacing/>
        <w:rPr>
          <w:bCs/>
        </w:rPr>
      </w:pPr>
      <w:proofErr w:type="gramStart"/>
      <w:r>
        <w:t>t</w:t>
      </w:r>
      <w:r w:rsidR="000047E9" w:rsidRPr="00F86117">
        <w:t>he</w:t>
      </w:r>
      <w:proofErr w:type="gramEnd"/>
      <w:r w:rsidR="000047E9" w:rsidRPr="00F86117">
        <w:t xml:space="preserve"> </w:t>
      </w:r>
      <w:r w:rsidR="00006739">
        <w:t>re</w:t>
      </w:r>
      <w:r w:rsidR="000047E9" w:rsidRPr="00F86117">
        <w:t>submission’s claim that there was a trend towards improved OS was not supported by the evidence presented</w:t>
      </w:r>
      <w:r w:rsidR="000047E9">
        <w:t>.</w:t>
      </w:r>
      <w:r w:rsidR="00811ABD">
        <w:t xml:space="preserve"> </w:t>
      </w:r>
      <w:r>
        <w:t>T</w:t>
      </w:r>
      <w:r w:rsidRPr="00F86117">
        <w:t xml:space="preserve">he </w:t>
      </w:r>
      <w:r>
        <w:t>difference</w:t>
      </w:r>
      <w:r w:rsidRPr="00F86117">
        <w:t xml:space="preserve"> in OS for </w:t>
      </w:r>
      <w:proofErr w:type="spellStart"/>
      <w:r w:rsidRPr="00F86117">
        <w:t>cabozantinib</w:t>
      </w:r>
      <w:proofErr w:type="spellEnd"/>
      <w:r w:rsidRPr="00F86117">
        <w:t xml:space="preserve"> versus </w:t>
      </w:r>
      <w:proofErr w:type="spellStart"/>
      <w:r w:rsidRPr="00F86117">
        <w:t>sunitinib</w:t>
      </w:r>
      <w:proofErr w:type="spellEnd"/>
      <w:r w:rsidRPr="00F86117">
        <w:t xml:space="preserve"> was not statistically significant and appeared to be decreasing </w:t>
      </w:r>
      <w:r w:rsidRPr="00F86117">
        <w:lastRenderedPageBreak/>
        <w:t>with additional follow-up.</w:t>
      </w:r>
    </w:p>
    <w:p w:rsidR="000047E9" w:rsidRPr="00F454A2" w:rsidRDefault="00064086" w:rsidP="00B962DD">
      <w:pPr>
        <w:pStyle w:val="ListParagraph"/>
        <w:widowControl w:val="0"/>
        <w:numPr>
          <w:ilvl w:val="0"/>
          <w:numId w:val="13"/>
        </w:numPr>
        <w:ind w:left="1276" w:hanging="425"/>
        <w:contextualSpacing/>
        <w:rPr>
          <w:bCs/>
        </w:rPr>
      </w:pPr>
      <w:proofErr w:type="gramStart"/>
      <w:r>
        <w:t>an</w:t>
      </w:r>
      <w:proofErr w:type="gramEnd"/>
      <w:r w:rsidR="00811ABD">
        <w:t xml:space="preserve"> improvement </w:t>
      </w:r>
      <w:r w:rsidR="006F2393">
        <w:t xml:space="preserve">in </w:t>
      </w:r>
      <w:r w:rsidR="00811ABD">
        <w:t>quality of life</w:t>
      </w:r>
      <w:r>
        <w:t xml:space="preserve"> had not been adequately demonstrated</w:t>
      </w:r>
      <w:r w:rsidR="00811ABD">
        <w:t>.</w:t>
      </w:r>
    </w:p>
    <w:p w:rsidR="00ED5044" w:rsidRDefault="00811ABD" w:rsidP="00B60EDB">
      <w:pPr>
        <w:pStyle w:val="3-BodyText"/>
      </w:pPr>
      <w:r>
        <w:t xml:space="preserve">In the TKI-naïve </w:t>
      </w:r>
      <w:r w:rsidR="00987D87">
        <w:t>post-</w:t>
      </w:r>
      <w:r w:rsidR="001C5279">
        <w:t>immunotherapy</w:t>
      </w:r>
      <w:r w:rsidR="00987D87">
        <w:t xml:space="preserve"> </w:t>
      </w:r>
      <w:r>
        <w:t xml:space="preserve">setting, </w:t>
      </w:r>
      <w:r w:rsidR="001C5279">
        <w:t>t</w:t>
      </w:r>
      <w:r w:rsidR="001C5279" w:rsidRPr="001C5279">
        <w:t xml:space="preserve">he studies presented were </w:t>
      </w:r>
      <w:r w:rsidR="001D3631" w:rsidRPr="001C5279">
        <w:t>small</w:t>
      </w:r>
      <w:r w:rsidR="00CC3A65">
        <w:t>,</w:t>
      </w:r>
      <w:r w:rsidR="001D3631" w:rsidRPr="001C5279">
        <w:t xml:space="preserve"> single arm</w:t>
      </w:r>
      <w:r w:rsidR="00CC3A65">
        <w:t>,</w:t>
      </w:r>
      <w:r w:rsidR="001D3631" w:rsidRPr="001C5279">
        <w:t xml:space="preserve"> cohort studies with limited information available</w:t>
      </w:r>
      <w:r w:rsidR="00064086">
        <w:t xml:space="preserve"> about study design and patient characteristics</w:t>
      </w:r>
      <w:r w:rsidR="00CC3A65">
        <w:t>. The studies were</w:t>
      </w:r>
      <w:r w:rsidR="001D3631">
        <w:t xml:space="preserve"> </w:t>
      </w:r>
      <w:r w:rsidR="001C5279" w:rsidRPr="001C5279">
        <w:t xml:space="preserve">not designed to investigate the use of </w:t>
      </w:r>
      <w:proofErr w:type="spellStart"/>
      <w:r w:rsidR="001C5279" w:rsidRPr="001C5279">
        <w:t>cabozantinib</w:t>
      </w:r>
      <w:proofErr w:type="spellEnd"/>
      <w:r w:rsidR="001C5279" w:rsidRPr="001C5279">
        <w:t xml:space="preserve"> post-immunotherapy</w:t>
      </w:r>
      <w:r w:rsidR="00CC3A65">
        <w:t xml:space="preserve"> and</w:t>
      </w:r>
      <w:r w:rsidR="001C5279" w:rsidRPr="001C5279">
        <w:t xml:space="preserve"> did not </w:t>
      </w:r>
      <w:r w:rsidR="00B962DD">
        <w:t xml:space="preserve">provide comparative evidence versus </w:t>
      </w:r>
      <w:proofErr w:type="spellStart"/>
      <w:r w:rsidR="00B962DD">
        <w:t>sunitinib</w:t>
      </w:r>
      <w:proofErr w:type="spellEnd"/>
      <w:r w:rsidR="00B962DD">
        <w:t xml:space="preserve"> (or </w:t>
      </w:r>
      <w:proofErr w:type="spellStart"/>
      <w:r w:rsidR="00B962DD">
        <w:t>pazopanib</w:t>
      </w:r>
      <w:proofErr w:type="spellEnd"/>
      <w:r w:rsidR="00B962DD">
        <w:t>)</w:t>
      </w:r>
      <w:r w:rsidR="00CC3A65">
        <w:t xml:space="preserve">. </w:t>
      </w:r>
      <w:r w:rsidR="002E5E7B">
        <w:t>The PBAC considered that</w:t>
      </w:r>
      <w:r w:rsidR="00B60EDB">
        <w:t xml:space="preserve"> the applicability of the </w:t>
      </w:r>
      <w:r w:rsidR="002E5E7B">
        <w:t>CABOSUN trial to the TKI-naïve post-immunotherapy setting</w:t>
      </w:r>
      <w:r w:rsidR="00B60EDB">
        <w:t xml:space="preserve"> was uncertain</w:t>
      </w:r>
      <w:r w:rsidR="002E5E7B">
        <w:t xml:space="preserve">. </w:t>
      </w:r>
      <w:r w:rsidR="00064086">
        <w:t>T</w:t>
      </w:r>
      <w:r w:rsidR="00CC3A65">
        <w:t xml:space="preserve">he PBAC considered that, given the </w:t>
      </w:r>
      <w:r w:rsidR="001C5279" w:rsidRPr="001C5279">
        <w:t>paucity of evidence presented</w:t>
      </w:r>
      <w:r w:rsidR="00CC3A65">
        <w:t xml:space="preserve">, the </w:t>
      </w:r>
      <w:r w:rsidR="00987D87">
        <w:t>absolute and relative benefit</w:t>
      </w:r>
      <w:r w:rsidR="00064086">
        <w:t>s</w:t>
      </w:r>
      <w:r w:rsidR="00987D87">
        <w:t xml:space="preserve"> </w:t>
      </w:r>
      <w:r w:rsidR="00CC3A65">
        <w:t xml:space="preserve">of </w:t>
      </w:r>
      <w:proofErr w:type="spellStart"/>
      <w:r w:rsidR="00CC3A65">
        <w:t>cabozantinib</w:t>
      </w:r>
      <w:proofErr w:type="spellEnd"/>
      <w:r w:rsidR="00CC3A65">
        <w:t xml:space="preserve"> versus </w:t>
      </w:r>
      <w:proofErr w:type="spellStart"/>
      <w:r w:rsidR="00CC3A65">
        <w:t>sunitinib</w:t>
      </w:r>
      <w:proofErr w:type="spellEnd"/>
      <w:r w:rsidR="00CC3A65">
        <w:t xml:space="preserve"> w</w:t>
      </w:r>
      <w:r w:rsidR="00064086">
        <w:t>ere</w:t>
      </w:r>
      <w:r w:rsidR="00CC3A65">
        <w:t xml:space="preserve"> unknown in this setting</w:t>
      </w:r>
      <w:r w:rsidR="000F4F08" w:rsidRPr="000F4F08">
        <w:t>.</w:t>
      </w:r>
    </w:p>
    <w:p w:rsidR="00AD598C" w:rsidRDefault="00AD598C" w:rsidP="000047E9">
      <w:pPr>
        <w:pStyle w:val="3-BodyText"/>
      </w:pPr>
      <w:r>
        <w:t xml:space="preserve">Overall, the PBAC considered </w:t>
      </w:r>
      <w:r w:rsidR="000C23DD">
        <w:t>that the</w:t>
      </w:r>
      <w:r w:rsidR="000F4F08">
        <w:t xml:space="preserve"> </w:t>
      </w:r>
      <w:r>
        <w:t xml:space="preserve">clinical need for </w:t>
      </w:r>
      <w:proofErr w:type="spellStart"/>
      <w:r>
        <w:t>cabozantinib</w:t>
      </w:r>
      <w:proofErr w:type="spellEnd"/>
      <w:r w:rsidR="000C23DD">
        <w:t xml:space="preserve"> was </w:t>
      </w:r>
      <w:r w:rsidR="000F4F08">
        <w:t>limited as</w:t>
      </w:r>
      <w:r>
        <w:t>:</w:t>
      </w:r>
    </w:p>
    <w:p w:rsidR="00AD598C" w:rsidRDefault="00AD598C" w:rsidP="00B962DD">
      <w:pPr>
        <w:pStyle w:val="ListParagraph"/>
        <w:widowControl w:val="0"/>
        <w:numPr>
          <w:ilvl w:val="0"/>
          <w:numId w:val="13"/>
        </w:numPr>
        <w:ind w:left="1276" w:hanging="425"/>
        <w:contextualSpacing/>
      </w:pPr>
      <w:r>
        <w:t>In the treatment-naïve setting</w:t>
      </w:r>
      <w:r w:rsidR="00E15C5E">
        <w:t>:</w:t>
      </w:r>
      <w:r>
        <w:t xml:space="preserve"> NIVO+IPI is available and will be used in</w:t>
      </w:r>
      <w:r w:rsidR="00DF5116">
        <w:t xml:space="preserve"> the majority of patients</w:t>
      </w:r>
      <w:r w:rsidR="00E15C5E">
        <w:t xml:space="preserve"> (the resubmission </w:t>
      </w:r>
      <w:r>
        <w:t xml:space="preserve">estimated that </w:t>
      </w:r>
      <w:r w:rsidR="00DF5116">
        <w:t>10</w:t>
      </w:r>
      <w:r>
        <w:t>% of</w:t>
      </w:r>
      <w:r w:rsidR="00DF5116">
        <w:t xml:space="preserve"> treatment-naïve patients would be treated with </w:t>
      </w:r>
      <w:proofErr w:type="spellStart"/>
      <w:r w:rsidR="00DF5116">
        <w:t>cabozantinib</w:t>
      </w:r>
      <w:proofErr w:type="spellEnd"/>
      <w:r w:rsidR="00E15C5E">
        <w:t>)</w:t>
      </w:r>
      <w:r>
        <w:t>.</w:t>
      </w:r>
    </w:p>
    <w:p w:rsidR="00987D87" w:rsidRDefault="00AD598C" w:rsidP="00B962DD">
      <w:pPr>
        <w:pStyle w:val="ListParagraph"/>
        <w:widowControl w:val="0"/>
        <w:numPr>
          <w:ilvl w:val="0"/>
          <w:numId w:val="13"/>
        </w:numPr>
        <w:ind w:left="1276" w:hanging="425"/>
        <w:contextualSpacing/>
      </w:pPr>
      <w:r>
        <w:t xml:space="preserve">In the TKI-naïve post-immunotherapy setting: </w:t>
      </w:r>
      <w:r w:rsidR="000C23DD">
        <w:t xml:space="preserve">While this is the setting in which </w:t>
      </w:r>
      <w:proofErr w:type="spellStart"/>
      <w:r w:rsidR="000C23DD">
        <w:t>cabozantinib</w:t>
      </w:r>
      <w:proofErr w:type="spellEnd"/>
      <w:r w:rsidR="000C23DD">
        <w:t xml:space="preserve"> may have the </w:t>
      </w:r>
      <w:r w:rsidR="00184B84">
        <w:t>larger clinical role</w:t>
      </w:r>
      <w:r w:rsidR="000C23DD">
        <w:t xml:space="preserve"> (the </w:t>
      </w:r>
      <w:r w:rsidR="000C23DD" w:rsidRPr="00ED5044">
        <w:t xml:space="preserve">financial estimates predicted that around 75% of </w:t>
      </w:r>
      <w:r w:rsidR="00D91728">
        <w:t>use</w:t>
      </w:r>
      <w:r w:rsidR="000F4F08">
        <w:t xml:space="preserve"> under </w:t>
      </w:r>
      <w:r w:rsidR="000C23DD" w:rsidRPr="00ED5044">
        <w:t>the requested listing would be in the first TKI post-immunotherapy setting)</w:t>
      </w:r>
      <w:r w:rsidR="0092419D">
        <w:t xml:space="preserve">, the PBAC considered that the </w:t>
      </w:r>
      <w:r w:rsidR="00CC3A65">
        <w:t xml:space="preserve">absolute and relative benefit of </w:t>
      </w:r>
      <w:proofErr w:type="spellStart"/>
      <w:r w:rsidR="00CC3A65">
        <w:t>cabozantinib</w:t>
      </w:r>
      <w:proofErr w:type="spellEnd"/>
      <w:r w:rsidR="00CC3A65">
        <w:t xml:space="preserve"> versus </w:t>
      </w:r>
      <w:proofErr w:type="spellStart"/>
      <w:r w:rsidR="00CC3A65">
        <w:t>sunitinib</w:t>
      </w:r>
      <w:proofErr w:type="spellEnd"/>
      <w:r w:rsidR="0092419D">
        <w:t xml:space="preserve"> </w:t>
      </w:r>
      <w:r w:rsidR="00457807">
        <w:t xml:space="preserve">in this setting </w:t>
      </w:r>
      <w:r w:rsidR="0092419D">
        <w:t>were</w:t>
      </w:r>
      <w:r w:rsidR="0092419D" w:rsidRPr="0092419D">
        <w:t xml:space="preserve"> </w:t>
      </w:r>
      <w:r w:rsidR="0092419D">
        <w:t>unknow</w:t>
      </w:r>
      <w:r>
        <w:t>n</w:t>
      </w:r>
      <w:r w:rsidR="00987D87">
        <w:t xml:space="preserve">. </w:t>
      </w:r>
    </w:p>
    <w:p w:rsidR="00F56A1C" w:rsidRDefault="00314395" w:rsidP="00AA0629">
      <w:pPr>
        <w:pStyle w:val="3-BodyText"/>
      </w:pPr>
      <w:r>
        <w:t>The PBAC considered that the resubmission had signif</w:t>
      </w:r>
      <w:r w:rsidR="00637341">
        <w:t>icantly underestimated the ICER per QALY as:</w:t>
      </w:r>
    </w:p>
    <w:p w:rsidR="00F56A1C" w:rsidRDefault="00314395" w:rsidP="00F56A1C">
      <w:pPr>
        <w:pStyle w:val="ListParagraph"/>
        <w:widowControl w:val="0"/>
        <w:numPr>
          <w:ilvl w:val="0"/>
          <w:numId w:val="13"/>
        </w:numPr>
        <w:ind w:left="1276" w:hanging="425"/>
        <w:contextualSpacing/>
      </w:pPr>
      <w:proofErr w:type="gramStart"/>
      <w:r w:rsidRPr="00820D32">
        <w:t>an</w:t>
      </w:r>
      <w:proofErr w:type="gramEnd"/>
      <w:r w:rsidRPr="00820D32">
        <w:t xml:space="preserve"> </w:t>
      </w:r>
      <w:r w:rsidR="00F56A1C">
        <w:t>OS</w:t>
      </w:r>
      <w:r w:rsidRPr="00820D32">
        <w:t xml:space="preserve"> benefit </w:t>
      </w:r>
      <w:r w:rsidR="00637341">
        <w:t xml:space="preserve">was included </w:t>
      </w:r>
      <w:r w:rsidRPr="00820D32">
        <w:t>that was not supported by the clinical evidence</w:t>
      </w:r>
      <w:r w:rsidR="005733A4">
        <w:t xml:space="preserve">. </w:t>
      </w:r>
    </w:p>
    <w:p w:rsidR="00987D87" w:rsidRDefault="00AA0629" w:rsidP="00F56A1C">
      <w:pPr>
        <w:pStyle w:val="ListParagraph"/>
        <w:widowControl w:val="0"/>
        <w:numPr>
          <w:ilvl w:val="0"/>
          <w:numId w:val="13"/>
        </w:numPr>
        <w:ind w:left="1276" w:hanging="425"/>
        <w:contextualSpacing/>
      </w:pPr>
      <w:proofErr w:type="gramStart"/>
      <w:r>
        <w:t>the</w:t>
      </w:r>
      <w:proofErr w:type="gramEnd"/>
      <w:r>
        <w:t xml:space="preserve"> </w:t>
      </w:r>
      <w:r w:rsidRPr="002706CE">
        <w:t>post</w:t>
      </w:r>
      <w:r>
        <w:t>-</w:t>
      </w:r>
      <w:r w:rsidRPr="002706CE">
        <w:t>progression cost</w:t>
      </w:r>
      <w:r>
        <w:t>s</w:t>
      </w:r>
      <w:r w:rsidRPr="002706CE">
        <w:t xml:space="preserve"> </w:t>
      </w:r>
      <w:r>
        <w:t xml:space="preserve">per cycle were </w:t>
      </w:r>
      <w:r w:rsidRPr="002706CE">
        <w:t>higher</w:t>
      </w:r>
      <w:r>
        <w:t xml:space="preserve"> in </w:t>
      </w:r>
      <w:r w:rsidRPr="002706CE">
        <w:t xml:space="preserve">the </w:t>
      </w:r>
      <w:proofErr w:type="spellStart"/>
      <w:r w:rsidRPr="002706CE">
        <w:t>sunitinib</w:t>
      </w:r>
      <w:proofErr w:type="spellEnd"/>
      <w:r w:rsidRPr="002706CE">
        <w:t xml:space="preserve"> arm</w:t>
      </w:r>
      <w:r>
        <w:t xml:space="preserve"> than</w:t>
      </w:r>
      <w:r w:rsidR="00637341">
        <w:t xml:space="preserve"> in</w:t>
      </w:r>
      <w:r>
        <w:t xml:space="preserve"> the </w:t>
      </w:r>
      <w:proofErr w:type="spellStart"/>
      <w:r>
        <w:t>cabozantinib</w:t>
      </w:r>
      <w:proofErr w:type="spellEnd"/>
      <w:r>
        <w:t xml:space="preserve"> arm, which the PBAC considered</w:t>
      </w:r>
      <w:r w:rsidR="00394445">
        <w:t xml:space="preserve"> was inadequately supported</w:t>
      </w:r>
      <w:r w:rsidR="003F717D">
        <w:t>.</w:t>
      </w:r>
    </w:p>
    <w:p w:rsidR="00637341" w:rsidRPr="00637341" w:rsidRDefault="00637341" w:rsidP="00F56A1C">
      <w:pPr>
        <w:pStyle w:val="ListParagraph"/>
        <w:widowControl w:val="0"/>
        <w:numPr>
          <w:ilvl w:val="0"/>
          <w:numId w:val="13"/>
        </w:numPr>
        <w:ind w:left="1276" w:hanging="425"/>
        <w:contextualSpacing/>
      </w:pPr>
      <w:proofErr w:type="gramStart"/>
      <w:r>
        <w:t>t</w:t>
      </w:r>
      <w:r w:rsidR="00EC350E" w:rsidRPr="00C9733C">
        <w:t>he</w:t>
      </w:r>
      <w:proofErr w:type="gramEnd"/>
      <w:r w:rsidR="00EC350E" w:rsidRPr="00C9733C">
        <w:t xml:space="preserve"> cost-</w:t>
      </w:r>
      <w:r w:rsidR="00EC350E">
        <w:t>utility</w:t>
      </w:r>
      <w:r w:rsidR="00EC350E" w:rsidRPr="00C9733C">
        <w:t xml:space="preserve"> analysis a</w:t>
      </w:r>
      <w:r w:rsidR="00EC350E">
        <w:t>ss</w:t>
      </w:r>
      <w:r w:rsidR="00EC350E" w:rsidRPr="00C9733C">
        <w:t xml:space="preserve">essed the use of </w:t>
      </w:r>
      <w:proofErr w:type="spellStart"/>
      <w:r w:rsidR="00EC350E" w:rsidRPr="00C9733C">
        <w:t>cabozantinib</w:t>
      </w:r>
      <w:proofErr w:type="spellEnd"/>
      <w:r w:rsidR="00EC350E" w:rsidRPr="00C9733C">
        <w:t xml:space="preserve"> in the </w:t>
      </w:r>
      <w:r w:rsidR="00EC350E">
        <w:t>treatment</w:t>
      </w:r>
      <w:r w:rsidR="00006739">
        <w:t>-</w:t>
      </w:r>
      <w:r w:rsidR="00EC350E">
        <w:t>naive</w:t>
      </w:r>
      <w:r w:rsidR="00EC350E" w:rsidRPr="00C9733C">
        <w:t xml:space="preserve"> setting only. The </w:t>
      </w:r>
      <w:r w:rsidR="00CC3CA7">
        <w:t xml:space="preserve">PBAC considered that the </w:t>
      </w:r>
      <w:r w:rsidR="005D5641" w:rsidRPr="005D5641">
        <w:rPr>
          <w:iCs/>
        </w:rPr>
        <w:t xml:space="preserve">applicability </w:t>
      </w:r>
      <w:r w:rsidR="005D5641">
        <w:rPr>
          <w:iCs/>
        </w:rPr>
        <w:t xml:space="preserve">of the economic model </w:t>
      </w:r>
      <w:r w:rsidR="005D5641" w:rsidRPr="005D5641">
        <w:rPr>
          <w:iCs/>
        </w:rPr>
        <w:t xml:space="preserve">to </w:t>
      </w:r>
      <w:r w:rsidR="005D5641">
        <w:rPr>
          <w:iCs/>
        </w:rPr>
        <w:t xml:space="preserve">the </w:t>
      </w:r>
      <w:r w:rsidR="005D5641" w:rsidRPr="00541F65">
        <w:t>TKI</w:t>
      </w:r>
      <w:r w:rsidR="006F2393">
        <w:t>-naive</w:t>
      </w:r>
      <w:r w:rsidR="005D5641" w:rsidRPr="00541F65">
        <w:t xml:space="preserve"> post-immunotherapy setting</w:t>
      </w:r>
      <w:r w:rsidR="005D5641">
        <w:t xml:space="preserve"> was </w:t>
      </w:r>
      <w:r w:rsidR="005D5641" w:rsidRPr="005D5641">
        <w:rPr>
          <w:iCs/>
        </w:rPr>
        <w:t>uncertain</w:t>
      </w:r>
      <w:r w:rsidR="005D5641">
        <w:rPr>
          <w:iCs/>
        </w:rPr>
        <w:t xml:space="preserve">. </w:t>
      </w:r>
    </w:p>
    <w:p w:rsidR="00EC350E" w:rsidRDefault="003F1928" w:rsidP="00637341">
      <w:pPr>
        <w:widowControl w:val="0"/>
        <w:spacing w:after="120"/>
        <w:ind w:left="851"/>
      </w:pPr>
      <w:r>
        <w:t xml:space="preserve">Overall, the PBAC considered that the economic model did not </w:t>
      </w:r>
      <w:r w:rsidR="00000018">
        <w:t>provide</w:t>
      </w:r>
      <w:r>
        <w:t xml:space="preserve"> a reliable basis for estimating the cost-effectiveness of </w:t>
      </w:r>
      <w:proofErr w:type="spellStart"/>
      <w:r>
        <w:t>cabozantinib</w:t>
      </w:r>
      <w:proofErr w:type="spellEnd"/>
      <w:r>
        <w:t xml:space="preserve"> in the requested </w:t>
      </w:r>
      <w:r w:rsidR="006F2393">
        <w:t>setting</w:t>
      </w:r>
      <w:r>
        <w:t>s.</w:t>
      </w:r>
    </w:p>
    <w:p w:rsidR="002410CF" w:rsidRPr="002410CF" w:rsidRDefault="002410CF" w:rsidP="002410CF">
      <w:pPr>
        <w:pStyle w:val="3-BodyText"/>
        <w:rPr>
          <w:snapToGrid/>
        </w:rPr>
      </w:pPr>
      <w:r>
        <w:rPr>
          <w:snapToGrid/>
        </w:rPr>
        <w:t xml:space="preserve">The PBAC </w:t>
      </w:r>
      <w:r w:rsidR="00B60EDB">
        <w:rPr>
          <w:snapToGrid/>
        </w:rPr>
        <w:t>considered</w:t>
      </w:r>
      <w:r>
        <w:rPr>
          <w:snapToGrid/>
        </w:rPr>
        <w:t xml:space="preserve"> that </w:t>
      </w:r>
      <w:r w:rsidRPr="002410CF">
        <w:rPr>
          <w:snapToGrid/>
        </w:rPr>
        <w:t xml:space="preserve">a CMA </w:t>
      </w:r>
      <w:r w:rsidR="00B60EDB">
        <w:rPr>
          <w:snapToGrid/>
        </w:rPr>
        <w:t>w</w:t>
      </w:r>
      <w:r w:rsidR="003F1928">
        <w:rPr>
          <w:snapToGrid/>
        </w:rPr>
        <w:t>ould be</w:t>
      </w:r>
      <w:r w:rsidR="00B60EDB">
        <w:rPr>
          <w:snapToGrid/>
        </w:rPr>
        <w:t xml:space="preserve"> appropriate</w:t>
      </w:r>
      <w:r w:rsidRPr="002410CF">
        <w:rPr>
          <w:snapToGrid/>
        </w:rPr>
        <w:t xml:space="preserve"> given the uncertain and likely small increase in PFS,</w:t>
      </w:r>
      <w:r w:rsidRPr="002410CF">
        <w:t xml:space="preserve"> </w:t>
      </w:r>
      <w:r w:rsidRPr="002410CF">
        <w:rPr>
          <w:rFonts w:ascii="Calibri" w:hAnsi="Calibri"/>
          <w:snapToGrid/>
        </w:rPr>
        <w:t xml:space="preserve">the absence of a demonstrated OS benefit or improvement in </w:t>
      </w:r>
      <w:r>
        <w:rPr>
          <w:rFonts w:ascii="Calibri" w:hAnsi="Calibri"/>
          <w:snapToGrid/>
        </w:rPr>
        <w:t>quality of life</w:t>
      </w:r>
      <w:r w:rsidRPr="002410CF">
        <w:rPr>
          <w:snapToGrid/>
        </w:rPr>
        <w:t xml:space="preserve">, and </w:t>
      </w:r>
      <w:r>
        <w:rPr>
          <w:snapToGrid/>
        </w:rPr>
        <w:t xml:space="preserve">the uncertain </w:t>
      </w:r>
      <w:r w:rsidRPr="002410CF">
        <w:rPr>
          <w:snapToGrid/>
        </w:rPr>
        <w:t xml:space="preserve">applicability </w:t>
      </w:r>
      <w:r>
        <w:rPr>
          <w:snapToGrid/>
        </w:rPr>
        <w:t xml:space="preserve">of the clinical data and economic model to the </w:t>
      </w:r>
      <w:r w:rsidR="006F2393" w:rsidRPr="00541F65">
        <w:t>TKI</w:t>
      </w:r>
      <w:r w:rsidR="006F2393">
        <w:t>-naive</w:t>
      </w:r>
      <w:r w:rsidR="006F2393" w:rsidRPr="00541F65">
        <w:t xml:space="preserve"> </w:t>
      </w:r>
      <w:r w:rsidRPr="00541F65">
        <w:t>post-immunotherapy setting</w:t>
      </w:r>
      <w:r>
        <w:t>.</w:t>
      </w:r>
    </w:p>
    <w:p w:rsidR="003F1928" w:rsidRDefault="00000018" w:rsidP="00D11D67">
      <w:pPr>
        <w:pStyle w:val="3-BodyText"/>
        <w:rPr>
          <w:snapToGrid/>
        </w:rPr>
      </w:pPr>
      <w:r>
        <w:rPr>
          <w:snapToGrid/>
        </w:rPr>
        <w:t xml:space="preserve">The PBAC considered that the CMA should take into account the differences in mean treatment duration with </w:t>
      </w:r>
      <w:proofErr w:type="spellStart"/>
      <w:r>
        <w:rPr>
          <w:snapToGrid/>
        </w:rPr>
        <w:t>cabozantinib</w:t>
      </w:r>
      <w:proofErr w:type="spellEnd"/>
      <w:r>
        <w:rPr>
          <w:snapToGrid/>
        </w:rPr>
        <w:t xml:space="preserve"> and </w:t>
      </w:r>
      <w:proofErr w:type="spellStart"/>
      <w:r>
        <w:rPr>
          <w:snapToGrid/>
        </w:rPr>
        <w:t>sunitinib</w:t>
      </w:r>
      <w:proofErr w:type="spellEnd"/>
      <w:r>
        <w:rPr>
          <w:snapToGrid/>
        </w:rPr>
        <w:t xml:space="preserve">, extrapolated from the </w:t>
      </w:r>
      <w:r w:rsidRPr="003F1928">
        <w:rPr>
          <w:rFonts w:cs="Calibri"/>
          <w:lang w:val="en-US"/>
        </w:rPr>
        <w:t xml:space="preserve">time to treatment discontinuation (TTD) </w:t>
      </w:r>
      <w:r>
        <w:rPr>
          <w:rFonts w:cs="Calibri"/>
          <w:lang w:val="en-US"/>
        </w:rPr>
        <w:t xml:space="preserve">results of the </w:t>
      </w:r>
      <w:r>
        <w:rPr>
          <w:snapToGrid/>
        </w:rPr>
        <w:t>CABOSUN trial. T</w:t>
      </w:r>
      <w:r w:rsidR="00B60EDB" w:rsidRPr="003F1928">
        <w:rPr>
          <w:snapToGrid/>
        </w:rPr>
        <w:t xml:space="preserve">he PBAC noted that the </w:t>
      </w:r>
      <w:r>
        <w:rPr>
          <w:snapToGrid/>
        </w:rPr>
        <w:t>longer treatment duration with</w:t>
      </w:r>
      <w:r w:rsidR="002410CF" w:rsidRPr="003F1928">
        <w:rPr>
          <w:snapToGrid/>
        </w:rPr>
        <w:t xml:space="preserve"> </w:t>
      </w:r>
      <w:proofErr w:type="spellStart"/>
      <w:r w:rsidR="00B60EDB" w:rsidRPr="003F1928">
        <w:rPr>
          <w:snapToGrid/>
        </w:rPr>
        <w:t>cabozantinib</w:t>
      </w:r>
      <w:proofErr w:type="spellEnd"/>
      <w:r w:rsidR="00B60EDB" w:rsidRPr="003F1928">
        <w:rPr>
          <w:snapToGrid/>
        </w:rPr>
        <w:t xml:space="preserve"> </w:t>
      </w:r>
      <w:r>
        <w:rPr>
          <w:snapToGrid/>
        </w:rPr>
        <w:t xml:space="preserve">than </w:t>
      </w:r>
      <w:r w:rsidR="00B60EDB" w:rsidRPr="003F1928">
        <w:rPr>
          <w:snapToGrid/>
        </w:rPr>
        <w:t xml:space="preserve">with </w:t>
      </w:r>
      <w:proofErr w:type="spellStart"/>
      <w:r w:rsidR="00B60EDB" w:rsidRPr="003F1928">
        <w:rPr>
          <w:snapToGrid/>
        </w:rPr>
        <w:t>sunitinib</w:t>
      </w:r>
      <w:proofErr w:type="spellEnd"/>
      <w:r w:rsidR="002410CF" w:rsidRPr="003F1928">
        <w:rPr>
          <w:snapToGrid/>
        </w:rPr>
        <w:t xml:space="preserve"> resulted in the cost per d</w:t>
      </w:r>
      <w:r w:rsidR="003F1928" w:rsidRPr="003F1928">
        <w:rPr>
          <w:snapToGrid/>
        </w:rPr>
        <w:t>ay</w:t>
      </w:r>
      <w:r w:rsidR="002410CF" w:rsidRPr="003F1928">
        <w:rPr>
          <w:snapToGrid/>
        </w:rPr>
        <w:t xml:space="preserve"> </w:t>
      </w:r>
      <w:r w:rsidR="00D11D67">
        <w:rPr>
          <w:snapToGrid/>
        </w:rPr>
        <w:t xml:space="preserve">of </w:t>
      </w:r>
      <w:proofErr w:type="spellStart"/>
      <w:r w:rsidR="00637341" w:rsidRPr="003F1928">
        <w:rPr>
          <w:snapToGrid/>
        </w:rPr>
        <w:t>cabozantinib</w:t>
      </w:r>
      <w:proofErr w:type="spellEnd"/>
      <w:r w:rsidR="00637341" w:rsidRPr="003F1928">
        <w:rPr>
          <w:snapToGrid/>
        </w:rPr>
        <w:t xml:space="preserve"> </w:t>
      </w:r>
      <w:r w:rsidR="00D11D67">
        <w:rPr>
          <w:snapToGrid/>
        </w:rPr>
        <w:t xml:space="preserve">treatment </w:t>
      </w:r>
      <w:r w:rsidR="002410CF" w:rsidRPr="003F1928">
        <w:rPr>
          <w:snapToGrid/>
        </w:rPr>
        <w:t xml:space="preserve">being less than the </w:t>
      </w:r>
      <w:r w:rsidR="003F1928" w:rsidRPr="00B60EDB">
        <w:rPr>
          <w:snapToGrid/>
        </w:rPr>
        <w:t>co</w:t>
      </w:r>
      <w:r w:rsidR="003F1928" w:rsidRPr="002410CF">
        <w:rPr>
          <w:snapToGrid/>
        </w:rPr>
        <w:t>st per d</w:t>
      </w:r>
      <w:r w:rsidR="003F1928">
        <w:rPr>
          <w:snapToGrid/>
        </w:rPr>
        <w:t>ay</w:t>
      </w:r>
      <w:r w:rsidR="003F1928" w:rsidRPr="002410CF">
        <w:rPr>
          <w:snapToGrid/>
        </w:rPr>
        <w:t xml:space="preserve"> for </w:t>
      </w:r>
      <w:proofErr w:type="spellStart"/>
      <w:r w:rsidR="003F1928">
        <w:rPr>
          <w:snapToGrid/>
        </w:rPr>
        <w:t>sunitinib</w:t>
      </w:r>
      <w:proofErr w:type="spellEnd"/>
      <w:r w:rsidR="00052591">
        <w:rPr>
          <w:snapToGrid/>
        </w:rPr>
        <w:t>.</w:t>
      </w:r>
      <w:r w:rsidR="00D11D67">
        <w:rPr>
          <w:snapToGrid/>
        </w:rPr>
        <w:t xml:space="preserve"> </w:t>
      </w:r>
    </w:p>
    <w:p w:rsidR="00637341" w:rsidRPr="00637341" w:rsidRDefault="003F1928" w:rsidP="00637341">
      <w:pPr>
        <w:pStyle w:val="3-BodyText"/>
        <w:rPr>
          <w:snapToGrid/>
        </w:rPr>
      </w:pPr>
      <w:r w:rsidRPr="00637341">
        <w:rPr>
          <w:snapToGrid/>
        </w:rPr>
        <w:lastRenderedPageBreak/>
        <w:t xml:space="preserve">The PBAC </w:t>
      </w:r>
      <w:r w:rsidR="002410CF" w:rsidRPr="00637341">
        <w:rPr>
          <w:snapToGrid/>
        </w:rPr>
        <w:t xml:space="preserve">noted </w:t>
      </w:r>
      <w:r w:rsidRPr="00637341">
        <w:rPr>
          <w:snapToGrid/>
        </w:rPr>
        <w:t xml:space="preserve">that </w:t>
      </w:r>
      <w:r w:rsidR="002410CF" w:rsidRPr="00637341">
        <w:rPr>
          <w:snapToGrid/>
        </w:rPr>
        <w:t>the eco</w:t>
      </w:r>
      <w:r w:rsidRPr="00637341">
        <w:rPr>
          <w:snapToGrid/>
        </w:rPr>
        <w:t>nomic</w:t>
      </w:r>
      <w:r w:rsidR="002410CF" w:rsidRPr="00637341">
        <w:rPr>
          <w:snapToGrid/>
        </w:rPr>
        <w:t xml:space="preserve"> model incorporated cost offset</w:t>
      </w:r>
      <w:r w:rsidRPr="00637341">
        <w:rPr>
          <w:snapToGrid/>
        </w:rPr>
        <w:t>s</w:t>
      </w:r>
      <w:r w:rsidR="002410CF" w:rsidRPr="00637341">
        <w:rPr>
          <w:snapToGrid/>
        </w:rPr>
        <w:t xml:space="preserve"> for </w:t>
      </w:r>
      <w:r w:rsidR="00D84F7F" w:rsidRPr="00637341">
        <w:rPr>
          <w:snapToGrid/>
        </w:rPr>
        <w:t xml:space="preserve">(a) </w:t>
      </w:r>
      <w:r w:rsidR="00AE1DE4" w:rsidRPr="00637341">
        <w:rPr>
          <w:snapToGrid/>
        </w:rPr>
        <w:t xml:space="preserve">a shorter duration of </w:t>
      </w:r>
      <w:r w:rsidR="00D84F7F" w:rsidRPr="00637341">
        <w:rPr>
          <w:snapToGrid/>
        </w:rPr>
        <w:t xml:space="preserve">post-progression </w:t>
      </w:r>
      <w:r w:rsidR="002410CF" w:rsidRPr="00637341">
        <w:rPr>
          <w:snapToGrid/>
        </w:rPr>
        <w:t xml:space="preserve">treatment </w:t>
      </w:r>
      <w:r w:rsidR="00AE1DE4" w:rsidRPr="00637341">
        <w:rPr>
          <w:snapToGrid/>
        </w:rPr>
        <w:t xml:space="preserve">and </w:t>
      </w:r>
      <w:r w:rsidR="00D84F7F" w:rsidRPr="00637341">
        <w:rPr>
          <w:snapToGrid/>
        </w:rPr>
        <w:t xml:space="preserve">(b) </w:t>
      </w:r>
      <w:r w:rsidR="00AE1DE4" w:rsidRPr="00637341">
        <w:rPr>
          <w:snapToGrid/>
        </w:rPr>
        <w:t xml:space="preserve">a lower cost per cycle of post-progression treatment in the </w:t>
      </w:r>
      <w:proofErr w:type="spellStart"/>
      <w:r w:rsidR="00AE1DE4" w:rsidRPr="00637341">
        <w:rPr>
          <w:snapToGrid/>
        </w:rPr>
        <w:t>cabozantinib</w:t>
      </w:r>
      <w:proofErr w:type="spellEnd"/>
      <w:r w:rsidR="00AE1DE4" w:rsidRPr="00637341">
        <w:rPr>
          <w:snapToGrid/>
        </w:rPr>
        <w:t xml:space="preserve"> arm than in the </w:t>
      </w:r>
      <w:proofErr w:type="spellStart"/>
      <w:r w:rsidR="00AE1DE4" w:rsidRPr="00637341">
        <w:rPr>
          <w:snapToGrid/>
        </w:rPr>
        <w:t>sunitinib</w:t>
      </w:r>
      <w:proofErr w:type="spellEnd"/>
      <w:r w:rsidR="00AE1DE4" w:rsidRPr="00637341">
        <w:rPr>
          <w:snapToGrid/>
        </w:rPr>
        <w:t xml:space="preserve"> arm</w:t>
      </w:r>
      <w:r w:rsidR="00D84F7F" w:rsidRPr="00637341">
        <w:rPr>
          <w:snapToGrid/>
        </w:rPr>
        <w:t>.</w:t>
      </w:r>
      <w:r w:rsidR="00AE1DE4" w:rsidRPr="00637341">
        <w:rPr>
          <w:snapToGrid/>
        </w:rPr>
        <w:t xml:space="preserve"> </w:t>
      </w:r>
      <w:r w:rsidR="00D84F7F" w:rsidRPr="00637341">
        <w:rPr>
          <w:snapToGrid/>
        </w:rPr>
        <w:t>The PBAC consid</w:t>
      </w:r>
      <w:r w:rsidRPr="00637341">
        <w:rPr>
          <w:snapToGrid/>
        </w:rPr>
        <w:t xml:space="preserve">ered </w:t>
      </w:r>
      <w:r w:rsidR="002410CF" w:rsidRPr="00637341">
        <w:rPr>
          <w:snapToGrid/>
        </w:rPr>
        <w:t xml:space="preserve">that </w:t>
      </w:r>
      <w:r w:rsidR="00637341">
        <w:rPr>
          <w:snapToGrid/>
        </w:rPr>
        <w:t xml:space="preserve">it </w:t>
      </w:r>
      <w:r w:rsidR="00637341" w:rsidRPr="00637341">
        <w:rPr>
          <w:snapToGrid/>
        </w:rPr>
        <w:t>may be reasonable</w:t>
      </w:r>
      <w:r w:rsidR="00637341">
        <w:rPr>
          <w:snapToGrid/>
        </w:rPr>
        <w:t xml:space="preserve"> </w:t>
      </w:r>
      <w:r w:rsidR="00000018">
        <w:rPr>
          <w:snapToGrid/>
        </w:rPr>
        <w:t xml:space="preserve">for the CMA </w:t>
      </w:r>
      <w:r w:rsidR="00637341">
        <w:rPr>
          <w:snapToGrid/>
        </w:rPr>
        <w:t>to include</w:t>
      </w:r>
      <w:r w:rsidR="00637341" w:rsidRPr="00637341">
        <w:rPr>
          <w:snapToGrid/>
        </w:rPr>
        <w:t xml:space="preserve"> </w:t>
      </w:r>
      <w:r w:rsidR="002410CF" w:rsidRPr="00637341">
        <w:rPr>
          <w:snapToGrid/>
        </w:rPr>
        <w:t>some offset</w:t>
      </w:r>
      <w:r w:rsidRPr="00637341">
        <w:rPr>
          <w:snapToGrid/>
        </w:rPr>
        <w:t>s</w:t>
      </w:r>
      <w:r w:rsidR="002410CF" w:rsidRPr="00637341">
        <w:rPr>
          <w:snapToGrid/>
        </w:rPr>
        <w:t xml:space="preserve"> </w:t>
      </w:r>
      <w:r w:rsidR="00AE1DE4" w:rsidRPr="00637341">
        <w:rPr>
          <w:snapToGrid/>
        </w:rPr>
        <w:t xml:space="preserve">for a </w:t>
      </w:r>
      <w:r w:rsidR="0061348F" w:rsidRPr="00637341">
        <w:rPr>
          <w:snapToGrid/>
        </w:rPr>
        <w:t>shorter</w:t>
      </w:r>
      <w:r w:rsidR="00AE1DE4" w:rsidRPr="00637341">
        <w:rPr>
          <w:snapToGrid/>
        </w:rPr>
        <w:t xml:space="preserve"> duration of post-progression treatment </w:t>
      </w:r>
      <w:r w:rsidR="002410CF" w:rsidRPr="00637341">
        <w:rPr>
          <w:snapToGrid/>
        </w:rPr>
        <w:t>given the lon</w:t>
      </w:r>
      <w:r w:rsidRPr="00637341">
        <w:rPr>
          <w:snapToGrid/>
        </w:rPr>
        <w:t xml:space="preserve">ger treatment duration with </w:t>
      </w:r>
      <w:proofErr w:type="spellStart"/>
      <w:r w:rsidRPr="00637341">
        <w:rPr>
          <w:snapToGrid/>
        </w:rPr>
        <w:t>cabozantinib</w:t>
      </w:r>
      <w:proofErr w:type="spellEnd"/>
      <w:r w:rsidRPr="00637341">
        <w:rPr>
          <w:snapToGrid/>
        </w:rPr>
        <w:t>. However</w:t>
      </w:r>
      <w:r w:rsidR="00AE1DE4" w:rsidRPr="00637341">
        <w:rPr>
          <w:snapToGrid/>
        </w:rPr>
        <w:t>,</w:t>
      </w:r>
      <w:r w:rsidRPr="00637341">
        <w:rPr>
          <w:snapToGrid/>
        </w:rPr>
        <w:t xml:space="preserve"> </w:t>
      </w:r>
      <w:r w:rsidR="00AE1DE4" w:rsidRPr="00637341">
        <w:rPr>
          <w:snapToGrid/>
        </w:rPr>
        <w:t>t</w:t>
      </w:r>
      <w:r w:rsidRPr="00637341">
        <w:rPr>
          <w:snapToGrid/>
        </w:rPr>
        <w:t>he PBAC considered that the estimate</w:t>
      </w:r>
      <w:r w:rsidR="00B67505">
        <w:rPr>
          <w:snapToGrid/>
        </w:rPr>
        <w:t>d</w:t>
      </w:r>
      <w:r w:rsidRPr="00637341">
        <w:rPr>
          <w:snapToGrid/>
        </w:rPr>
        <w:t xml:space="preserve"> </w:t>
      </w:r>
      <w:r w:rsidR="00D84F7F" w:rsidRPr="00637341">
        <w:rPr>
          <w:snapToGrid/>
        </w:rPr>
        <w:t>cost per cycle of post-progression treatment</w:t>
      </w:r>
      <w:r w:rsidR="00000018" w:rsidRPr="00000018">
        <w:rPr>
          <w:snapToGrid/>
        </w:rPr>
        <w:t xml:space="preserve"> </w:t>
      </w:r>
      <w:r w:rsidR="00000018" w:rsidRPr="00637341">
        <w:rPr>
          <w:snapToGrid/>
        </w:rPr>
        <w:t>w</w:t>
      </w:r>
      <w:r w:rsidR="00B67505">
        <w:rPr>
          <w:snapToGrid/>
        </w:rPr>
        <w:t>as</w:t>
      </w:r>
      <w:r w:rsidR="00000018" w:rsidRPr="00637341">
        <w:rPr>
          <w:snapToGrid/>
        </w:rPr>
        <w:t xml:space="preserve"> </w:t>
      </w:r>
      <w:r w:rsidR="00000018" w:rsidRPr="00637341">
        <w:rPr>
          <w:rFonts w:ascii="Calibri" w:hAnsi="Calibri"/>
          <w:snapToGrid/>
        </w:rPr>
        <w:t>inadequately supported</w:t>
      </w:r>
      <w:r w:rsidR="003D4544" w:rsidRPr="00637341">
        <w:rPr>
          <w:snapToGrid/>
        </w:rPr>
        <w:t>,</w:t>
      </w:r>
      <w:r w:rsidR="00000018">
        <w:rPr>
          <w:snapToGrid/>
        </w:rPr>
        <w:t xml:space="preserve"> and that it was not reasonable to assume a difference in the c</w:t>
      </w:r>
      <w:r w:rsidR="00D84F7F" w:rsidRPr="00637341">
        <w:rPr>
          <w:snapToGrid/>
        </w:rPr>
        <w:t xml:space="preserve">ost per cycle </w:t>
      </w:r>
      <w:r w:rsidR="00B67505" w:rsidRPr="00637341">
        <w:rPr>
          <w:snapToGrid/>
        </w:rPr>
        <w:t>of post-progression treatment</w:t>
      </w:r>
      <w:r w:rsidR="00B67505">
        <w:rPr>
          <w:snapToGrid/>
        </w:rPr>
        <w:t xml:space="preserve"> </w:t>
      </w:r>
      <w:r w:rsidR="00000018">
        <w:rPr>
          <w:snapToGrid/>
        </w:rPr>
        <w:t>between the arms.</w:t>
      </w:r>
      <w:r w:rsidR="002410CF" w:rsidRPr="00637341">
        <w:rPr>
          <w:snapToGrid/>
        </w:rPr>
        <w:t xml:space="preserve"> </w:t>
      </w:r>
      <w:r w:rsidR="00B67505">
        <w:rPr>
          <w:snapToGrid/>
        </w:rPr>
        <w:t>The estimated duration of post-progression therapy should be based on a scenario with no difference in OS between the arms, given</w:t>
      </w:r>
      <w:r w:rsidR="00637341">
        <w:rPr>
          <w:snapToGrid/>
        </w:rPr>
        <w:t xml:space="preserve"> t</w:t>
      </w:r>
      <w:r w:rsidR="00AE1DE4" w:rsidRPr="00637341">
        <w:rPr>
          <w:snapToGrid/>
        </w:rPr>
        <w:t xml:space="preserve">he PBAC considered that </w:t>
      </w:r>
      <w:r w:rsidR="0061348F" w:rsidRPr="00637341">
        <w:rPr>
          <w:snapToGrid/>
        </w:rPr>
        <w:t>it was not reasonable to include an</w:t>
      </w:r>
      <w:r w:rsidR="00AE1DE4" w:rsidRPr="00637341">
        <w:rPr>
          <w:snapToGrid/>
        </w:rPr>
        <w:t xml:space="preserve"> OS advantage</w:t>
      </w:r>
      <w:r w:rsidR="00B67505">
        <w:t>.</w:t>
      </w:r>
    </w:p>
    <w:p w:rsidR="00D84F7F" w:rsidRPr="00052591" w:rsidRDefault="00AE1DE4" w:rsidP="0061348F">
      <w:pPr>
        <w:pStyle w:val="3-BodyText"/>
        <w:rPr>
          <w:snapToGrid/>
        </w:rPr>
      </w:pPr>
      <w:r w:rsidRPr="00052591">
        <w:rPr>
          <w:snapToGrid/>
        </w:rPr>
        <w:t xml:space="preserve">The PBAC considered that any </w:t>
      </w:r>
      <w:r w:rsidR="002410CF" w:rsidRPr="00052591">
        <w:rPr>
          <w:snapToGrid/>
        </w:rPr>
        <w:t>cost offset</w:t>
      </w:r>
      <w:r w:rsidR="00637341">
        <w:rPr>
          <w:snapToGrid/>
        </w:rPr>
        <w:t>s</w:t>
      </w:r>
      <w:r w:rsidR="002410CF" w:rsidRPr="00052591">
        <w:rPr>
          <w:snapToGrid/>
        </w:rPr>
        <w:t xml:space="preserve"> </w:t>
      </w:r>
      <w:r w:rsidRPr="00052591">
        <w:rPr>
          <w:snapToGrid/>
        </w:rPr>
        <w:t xml:space="preserve">for reduced use of treatment in the post-progression setting </w:t>
      </w:r>
      <w:r w:rsidR="002410CF" w:rsidRPr="00052591">
        <w:rPr>
          <w:snapToGrid/>
        </w:rPr>
        <w:t xml:space="preserve">would need to be conservative given </w:t>
      </w:r>
      <w:r w:rsidRPr="00052591">
        <w:rPr>
          <w:snapToGrid/>
        </w:rPr>
        <w:t xml:space="preserve">the aforementioned </w:t>
      </w:r>
      <w:r w:rsidR="002410CF" w:rsidRPr="00052591">
        <w:rPr>
          <w:snapToGrid/>
        </w:rPr>
        <w:t xml:space="preserve">issues with </w:t>
      </w:r>
      <w:r w:rsidR="00B346DB" w:rsidRPr="00052591">
        <w:rPr>
          <w:snapToGrid/>
        </w:rPr>
        <w:t>clinical data</w:t>
      </w:r>
      <w:r w:rsidR="002410CF" w:rsidRPr="00052591">
        <w:rPr>
          <w:snapToGrid/>
        </w:rPr>
        <w:t xml:space="preserve"> (</w:t>
      </w:r>
      <w:r w:rsidR="00D84F7F" w:rsidRPr="00052591">
        <w:rPr>
          <w:snapToGrid/>
        </w:rPr>
        <w:t xml:space="preserve">i.e. the </w:t>
      </w:r>
      <w:r w:rsidRPr="00052591">
        <w:rPr>
          <w:snapToGrid/>
        </w:rPr>
        <w:t>uncertain and likely small increase in PFS, the absence of a demonstrated OS benefit, and the uncertain applicability</w:t>
      </w:r>
      <w:r w:rsidR="002410CF" w:rsidRPr="00052591">
        <w:rPr>
          <w:snapToGrid/>
        </w:rPr>
        <w:t>)</w:t>
      </w:r>
      <w:r w:rsidR="00D84F7F" w:rsidRPr="00052591">
        <w:rPr>
          <w:snapToGrid/>
        </w:rPr>
        <w:t xml:space="preserve">. </w:t>
      </w:r>
      <w:r w:rsidR="00AE5041">
        <w:rPr>
          <w:snapToGrid/>
        </w:rPr>
        <w:t xml:space="preserve">As the aim of the </w:t>
      </w:r>
      <w:r w:rsidR="00D84F7F" w:rsidRPr="00052591">
        <w:rPr>
          <w:snapToGrid/>
        </w:rPr>
        <w:t>economic evaluation would be a CMA</w:t>
      </w:r>
      <w:r w:rsidR="002410CF" w:rsidRPr="00052591">
        <w:rPr>
          <w:snapToGrid/>
        </w:rPr>
        <w:t xml:space="preserve"> </w:t>
      </w:r>
      <w:r w:rsidR="00F56A1C">
        <w:rPr>
          <w:snapToGrid/>
        </w:rPr>
        <w:t xml:space="preserve">that is </w:t>
      </w:r>
      <w:r w:rsidR="002410CF" w:rsidRPr="00052591">
        <w:rPr>
          <w:snapToGrid/>
        </w:rPr>
        <w:t>adjust</w:t>
      </w:r>
      <w:r w:rsidR="00D84F7F" w:rsidRPr="00052591">
        <w:rPr>
          <w:snapToGrid/>
        </w:rPr>
        <w:t>ed</w:t>
      </w:r>
      <w:r w:rsidR="002410CF" w:rsidRPr="00052591">
        <w:rPr>
          <w:snapToGrid/>
        </w:rPr>
        <w:t xml:space="preserve"> for </w:t>
      </w:r>
      <w:r w:rsidR="00D84F7F" w:rsidRPr="00052591">
        <w:rPr>
          <w:snapToGrid/>
        </w:rPr>
        <w:t xml:space="preserve">the </w:t>
      </w:r>
      <w:r w:rsidR="002410CF" w:rsidRPr="00052591">
        <w:rPr>
          <w:snapToGrid/>
        </w:rPr>
        <w:t>difference in treatment duration</w:t>
      </w:r>
      <w:r w:rsidR="00F56A1C">
        <w:rPr>
          <w:snapToGrid/>
        </w:rPr>
        <w:t xml:space="preserve"> (pre- and post-progression)</w:t>
      </w:r>
      <w:r w:rsidR="00D84F7F" w:rsidRPr="00052591">
        <w:rPr>
          <w:snapToGrid/>
        </w:rPr>
        <w:t xml:space="preserve">, the PBAC considered that any revised analysis would be </w:t>
      </w:r>
      <w:r w:rsidR="002410CF" w:rsidRPr="00052591">
        <w:rPr>
          <w:snapToGrid/>
        </w:rPr>
        <w:t xml:space="preserve">unlikely to support a </w:t>
      </w:r>
      <w:r w:rsidRPr="00052591">
        <w:rPr>
          <w:snapToGrid/>
        </w:rPr>
        <w:t>cost per day</w:t>
      </w:r>
      <w:r w:rsidR="002410CF" w:rsidRPr="00052591">
        <w:rPr>
          <w:snapToGrid/>
        </w:rPr>
        <w:t xml:space="preserve"> for </w:t>
      </w:r>
      <w:proofErr w:type="spellStart"/>
      <w:r w:rsidRPr="00052591">
        <w:rPr>
          <w:snapToGrid/>
        </w:rPr>
        <w:t>cabozantinib</w:t>
      </w:r>
      <w:proofErr w:type="spellEnd"/>
      <w:r w:rsidRPr="00052591">
        <w:rPr>
          <w:snapToGrid/>
        </w:rPr>
        <w:t xml:space="preserve"> </w:t>
      </w:r>
      <w:r w:rsidR="002410CF" w:rsidRPr="00052591">
        <w:rPr>
          <w:snapToGrid/>
        </w:rPr>
        <w:t>that is higher than</w:t>
      </w:r>
      <w:r w:rsidRPr="00052591">
        <w:rPr>
          <w:snapToGrid/>
        </w:rPr>
        <w:t xml:space="preserve"> the average</w:t>
      </w:r>
      <w:r w:rsidR="002410CF" w:rsidRPr="00052591">
        <w:rPr>
          <w:snapToGrid/>
        </w:rPr>
        <w:t xml:space="preserve"> cost</w:t>
      </w:r>
      <w:r w:rsidRPr="00052591">
        <w:rPr>
          <w:snapToGrid/>
        </w:rPr>
        <w:t xml:space="preserve"> per day for </w:t>
      </w:r>
      <w:proofErr w:type="spellStart"/>
      <w:r w:rsidRPr="00052591">
        <w:rPr>
          <w:snapToGrid/>
        </w:rPr>
        <w:t>sunitinib</w:t>
      </w:r>
      <w:proofErr w:type="spellEnd"/>
      <w:r w:rsidRPr="00052591">
        <w:rPr>
          <w:snapToGrid/>
        </w:rPr>
        <w:t xml:space="preserve">. </w:t>
      </w:r>
    </w:p>
    <w:p w:rsidR="0043169A" w:rsidRPr="00D84F7F" w:rsidRDefault="00DE5E1A" w:rsidP="00D84F7F">
      <w:pPr>
        <w:pStyle w:val="3-BodyText"/>
        <w:rPr>
          <w:snapToGrid/>
        </w:rPr>
      </w:pPr>
      <w:r>
        <w:t>T</w:t>
      </w:r>
      <w:r w:rsidR="0043169A">
        <w:t>he</w:t>
      </w:r>
      <w:r w:rsidR="00D77D01">
        <w:t xml:space="preserve"> PBAC considered that the </w:t>
      </w:r>
      <w:r w:rsidR="00006739">
        <w:t>treatment-n</w:t>
      </w:r>
      <w:r>
        <w:t xml:space="preserve">aïve eligible population </w:t>
      </w:r>
      <w:r w:rsidR="0043169A">
        <w:t xml:space="preserve">was likely overestimated as patients who relapse to Stage IV from an earlier stage of RCC were double-counted in the incidence approach used, and many of the assumptions used were higher than those available elsewhere in the literature. </w:t>
      </w:r>
      <w:r w:rsidR="003248E7">
        <w:t xml:space="preserve">Overall, the PBAC considered that the resubmission had significantly overestimated the utilisation of </w:t>
      </w:r>
      <w:proofErr w:type="spellStart"/>
      <w:r w:rsidR="003248E7">
        <w:t>cabozantinib</w:t>
      </w:r>
      <w:proofErr w:type="spellEnd"/>
      <w:r w:rsidR="003248E7">
        <w:t xml:space="preserve"> in the requested settings.</w:t>
      </w:r>
    </w:p>
    <w:p w:rsidR="002A3EAE" w:rsidRDefault="0043169A" w:rsidP="0043169A">
      <w:pPr>
        <w:pStyle w:val="3-BodyText"/>
      </w:pPr>
      <w:r>
        <w:t xml:space="preserve">The </w:t>
      </w:r>
      <w:r w:rsidR="00D77D01">
        <w:t xml:space="preserve">resubmission estimated the use of currently-listed RCC drugs under the status quo </w:t>
      </w:r>
      <w:r w:rsidR="00406A4F">
        <w:t xml:space="preserve">in order </w:t>
      </w:r>
      <w:r w:rsidR="00D77D01">
        <w:t xml:space="preserve">to determine the offsets for </w:t>
      </w:r>
      <w:r w:rsidR="00F001CD">
        <w:t xml:space="preserve">reduced use of </w:t>
      </w:r>
      <w:proofErr w:type="spellStart"/>
      <w:r w:rsidR="00D77D01">
        <w:t>cabozantinib</w:t>
      </w:r>
      <w:proofErr w:type="spellEnd"/>
      <w:r w:rsidR="00D77D01">
        <w:t xml:space="preserve"> </w:t>
      </w:r>
      <w:r w:rsidR="00E100FC">
        <w:t>(</w:t>
      </w:r>
      <w:r w:rsidR="00D77D01">
        <w:t>in its existing listing</w:t>
      </w:r>
      <w:r w:rsidR="00E100FC">
        <w:t>),</w:t>
      </w:r>
      <w:r w:rsidR="00D77D01">
        <w:t xml:space="preserve"> </w:t>
      </w:r>
      <w:proofErr w:type="spellStart"/>
      <w:r w:rsidR="00D77D01">
        <w:t>sunitinib</w:t>
      </w:r>
      <w:proofErr w:type="spellEnd"/>
      <w:r w:rsidR="00D77D01">
        <w:t xml:space="preserve"> and </w:t>
      </w:r>
      <w:proofErr w:type="spellStart"/>
      <w:r w:rsidR="00D77D01">
        <w:t>pazopanib</w:t>
      </w:r>
      <w:proofErr w:type="spellEnd"/>
      <w:r w:rsidR="00D77D01">
        <w:t>.</w:t>
      </w:r>
      <w:r w:rsidR="00E100FC">
        <w:t xml:space="preserve"> The PBAC considered that the assumptions underpinning these calculations were </w:t>
      </w:r>
      <w:r w:rsidR="00800047">
        <w:t>not adequately justified</w:t>
      </w:r>
      <w:r w:rsidR="00406A4F">
        <w:t>,</w:t>
      </w:r>
      <w:r w:rsidR="00800047">
        <w:t xml:space="preserve"> and </w:t>
      </w:r>
      <w:r w:rsidR="00406A4F">
        <w:t>that the utilisation of TKIs under the existing listings</w:t>
      </w:r>
      <w:r w:rsidR="003248E7">
        <w:t xml:space="preserve"> were</w:t>
      </w:r>
      <w:r w:rsidR="00406A4F">
        <w:t xml:space="preserve"> </w:t>
      </w:r>
      <w:r w:rsidR="002C5473">
        <w:t xml:space="preserve">likely </w:t>
      </w:r>
      <w:r w:rsidR="00F001CD">
        <w:t>overestimated</w:t>
      </w:r>
      <w:r w:rsidR="00800047">
        <w:t>.</w:t>
      </w:r>
      <w:r w:rsidR="00E100FC">
        <w:t xml:space="preserve"> A key issue was that the resubmission assumed that 80% of patients will </w:t>
      </w:r>
      <w:r w:rsidR="00E100FC" w:rsidRPr="008B438F">
        <w:t xml:space="preserve">receive </w:t>
      </w:r>
      <w:r w:rsidR="00E100FC">
        <w:t>second-line</w:t>
      </w:r>
      <w:r w:rsidR="00E100FC" w:rsidRPr="008B438F">
        <w:t xml:space="preserve"> (post-TKI) </w:t>
      </w:r>
      <w:r w:rsidR="00E100FC">
        <w:t xml:space="preserve">therapies </w:t>
      </w:r>
      <w:r w:rsidR="00E100FC" w:rsidRPr="008B438F">
        <w:t xml:space="preserve">and </w:t>
      </w:r>
      <w:r w:rsidR="00E100FC">
        <w:t>60% will receive third-line</w:t>
      </w:r>
      <w:r w:rsidR="00E100FC" w:rsidRPr="008B438F">
        <w:t xml:space="preserve"> therapies</w:t>
      </w:r>
      <w:r w:rsidR="00E100FC">
        <w:t xml:space="preserve">. </w:t>
      </w:r>
      <w:r w:rsidR="00E100FC" w:rsidRPr="008B438F">
        <w:t xml:space="preserve">The PBAC </w:t>
      </w:r>
      <w:r w:rsidR="00037388">
        <w:t xml:space="preserve">re-iterated its previous view </w:t>
      </w:r>
      <w:r w:rsidR="00E100FC" w:rsidRPr="008B438F">
        <w:t>that th</w:t>
      </w:r>
      <w:r w:rsidR="00E100FC">
        <w:t>ese</w:t>
      </w:r>
      <w:r w:rsidR="00E100FC" w:rsidRPr="008B438F">
        <w:t xml:space="preserve"> uptake rates </w:t>
      </w:r>
      <w:r w:rsidR="00E100FC">
        <w:t>we</w:t>
      </w:r>
      <w:r w:rsidR="00E100FC" w:rsidRPr="008B438F">
        <w:t>re higher than would be expected</w:t>
      </w:r>
      <w:r w:rsidR="00D77D01">
        <w:t xml:space="preserve"> </w:t>
      </w:r>
      <w:r w:rsidR="00037388" w:rsidRPr="008B438F">
        <w:t>(</w:t>
      </w:r>
      <w:r w:rsidR="00037388">
        <w:t xml:space="preserve">as outlined in </w:t>
      </w:r>
      <w:r w:rsidR="00037388" w:rsidRPr="008B438F">
        <w:t>para</w:t>
      </w:r>
      <w:r w:rsidR="003248E7">
        <w:t>graph</w:t>
      </w:r>
      <w:r w:rsidR="00037388" w:rsidRPr="008B438F">
        <w:t xml:space="preserve"> 6.</w:t>
      </w:r>
      <w:r w:rsidR="00037388">
        <w:t>57).</w:t>
      </w:r>
    </w:p>
    <w:p w:rsidR="0043169A" w:rsidRDefault="00F001CD" w:rsidP="00F56A1C">
      <w:pPr>
        <w:pStyle w:val="3-BodyText"/>
      </w:pPr>
      <w:r>
        <w:t>The PBAC considered that</w:t>
      </w:r>
      <w:r w:rsidR="0043169A">
        <w:t xml:space="preserve"> a combined RSA </w:t>
      </w:r>
      <w:r>
        <w:t>would</w:t>
      </w:r>
      <w:r w:rsidR="0043169A">
        <w:t xml:space="preserve"> </w:t>
      </w:r>
      <w:r>
        <w:t>be required</w:t>
      </w:r>
      <w:r w:rsidR="0043169A">
        <w:t xml:space="preserve"> across the proposed and existing </w:t>
      </w:r>
      <w:proofErr w:type="spellStart"/>
      <w:r w:rsidR="0043169A">
        <w:t>cabozantinib</w:t>
      </w:r>
      <w:proofErr w:type="spellEnd"/>
      <w:r w:rsidR="0043169A">
        <w:t xml:space="preserve"> indications</w:t>
      </w:r>
      <w:r>
        <w:t xml:space="preserve"> </w:t>
      </w:r>
      <w:r w:rsidR="00F56A1C" w:rsidRPr="00F56A1C">
        <w:t xml:space="preserve">to </w:t>
      </w:r>
      <w:r w:rsidR="00F56A1C">
        <w:t xml:space="preserve">ensure that the </w:t>
      </w:r>
      <w:r w:rsidR="00F56A1C" w:rsidRPr="00F56A1C">
        <w:t xml:space="preserve">offsets in the </w:t>
      </w:r>
      <w:r w:rsidR="00F56A1C">
        <w:t xml:space="preserve">existing </w:t>
      </w:r>
      <w:r w:rsidR="00F56A1C" w:rsidRPr="00F56A1C">
        <w:t>later</w:t>
      </w:r>
      <w:r w:rsidR="00F56A1C">
        <w:t>-</w:t>
      </w:r>
      <w:r w:rsidR="00F56A1C" w:rsidRPr="00F56A1C">
        <w:t xml:space="preserve">line setting </w:t>
      </w:r>
      <w:r w:rsidR="00F56A1C">
        <w:t>(</w:t>
      </w:r>
      <w:r w:rsidR="00F56A1C" w:rsidRPr="00F56A1C">
        <w:t xml:space="preserve">which are required </w:t>
      </w:r>
      <w:r w:rsidR="00AE5041">
        <w:t>for</w:t>
      </w:r>
      <w:r w:rsidR="00F56A1C" w:rsidRPr="00F56A1C">
        <w:t xml:space="preserve"> the proposed setting to be cost-effective</w:t>
      </w:r>
      <w:r w:rsidR="00F56A1C">
        <w:t>) are realised</w:t>
      </w:r>
      <w:r w:rsidR="00F56A1C" w:rsidRPr="00F56A1C">
        <w:t>.</w:t>
      </w:r>
      <w:r w:rsidR="00EE2D08">
        <w:t xml:space="preserve"> </w:t>
      </w:r>
      <w:r w:rsidR="00800047" w:rsidRPr="00EE2D08">
        <w:t xml:space="preserve">The </w:t>
      </w:r>
      <w:r w:rsidR="00800047">
        <w:t xml:space="preserve">PBAC also </w:t>
      </w:r>
      <w:r w:rsidR="00800047" w:rsidRPr="00EE2D08">
        <w:t xml:space="preserve">considered that a combined </w:t>
      </w:r>
      <w:r w:rsidR="00535453">
        <w:t xml:space="preserve">treatment </w:t>
      </w:r>
      <w:r w:rsidR="00800047" w:rsidRPr="00EE2D08">
        <w:t xml:space="preserve">line-agnostic listing and a weighted price across the new and existing listings </w:t>
      </w:r>
      <w:r w:rsidR="00800047">
        <w:t xml:space="preserve">would be appropriate. </w:t>
      </w:r>
      <w:r w:rsidR="00EE2D08">
        <w:t xml:space="preserve">The PBAC considered that </w:t>
      </w:r>
      <w:r w:rsidR="00800047">
        <w:t xml:space="preserve">the combined RSA and weighted price </w:t>
      </w:r>
      <w:r w:rsidR="00EE2D08">
        <w:t>would need to be based on more reliable</w:t>
      </w:r>
      <w:r w:rsidR="00800047">
        <w:t xml:space="preserve"> estimates </w:t>
      </w:r>
      <w:r w:rsidR="0004104F">
        <w:t xml:space="preserve">of utilisation under the proposed new listings and the status </w:t>
      </w:r>
      <w:r w:rsidR="0004104F">
        <w:lastRenderedPageBreak/>
        <w:t>quo</w:t>
      </w:r>
      <w:r w:rsidR="00EE2D08">
        <w:t>, as outlined in the</w:t>
      </w:r>
      <w:r w:rsidR="00EE2D08" w:rsidRPr="00EE2D08">
        <w:t xml:space="preserve"> </w:t>
      </w:r>
      <w:r w:rsidR="00EE2D08">
        <w:t>‘</w:t>
      </w:r>
      <w:r w:rsidR="00EE2D08" w:rsidRPr="00EE2D08">
        <w:t>Estimated PBS usage &amp; financial implications</w:t>
      </w:r>
      <w:r w:rsidR="00EE2D08">
        <w:t>’ and ‘</w:t>
      </w:r>
      <w:r w:rsidR="00EE2D08" w:rsidRPr="00EE2D08">
        <w:t>Financial Manage</w:t>
      </w:r>
      <w:r w:rsidR="00EE2D08">
        <w:t xml:space="preserve">ment – Risk Sharing Arrangement’ sections above. </w:t>
      </w:r>
    </w:p>
    <w:p w:rsidR="00987D87" w:rsidRDefault="00800047" w:rsidP="00DF1CC4">
      <w:pPr>
        <w:pStyle w:val="3-BodyText"/>
      </w:pPr>
      <w:r>
        <w:t>The PBAC considered that any resubmission would need to be a m</w:t>
      </w:r>
      <w:r w:rsidR="00987D87">
        <w:t xml:space="preserve">ajor resubmission </w:t>
      </w:r>
      <w:r>
        <w:t xml:space="preserve">and would </w:t>
      </w:r>
      <w:r w:rsidR="00ED5044">
        <w:t>need to</w:t>
      </w:r>
      <w:r w:rsidR="00E15C5E">
        <w:t>:</w:t>
      </w:r>
    </w:p>
    <w:p w:rsidR="00E15C5E" w:rsidRDefault="00DF1CC4" w:rsidP="00E171D4">
      <w:pPr>
        <w:pStyle w:val="ListParagraph"/>
        <w:widowControl w:val="0"/>
        <w:numPr>
          <w:ilvl w:val="0"/>
          <w:numId w:val="13"/>
        </w:numPr>
        <w:ind w:left="1491" w:hanging="357"/>
        <w:contextualSpacing/>
      </w:pPr>
      <w:r>
        <w:t>b</w:t>
      </w:r>
      <w:r w:rsidR="00406A4F">
        <w:t>e b</w:t>
      </w:r>
      <w:r w:rsidR="00E15C5E">
        <w:t xml:space="preserve">ased on a combined </w:t>
      </w:r>
      <w:r w:rsidR="00535453">
        <w:t xml:space="preserve">treatment </w:t>
      </w:r>
      <w:r w:rsidR="00E15C5E">
        <w:t>line-agnostic restriction;</w:t>
      </w:r>
    </w:p>
    <w:p w:rsidR="00F56A1C" w:rsidRDefault="00AE5041" w:rsidP="00F56A1C">
      <w:pPr>
        <w:pStyle w:val="ListParagraph"/>
        <w:widowControl w:val="0"/>
        <w:numPr>
          <w:ilvl w:val="0"/>
          <w:numId w:val="13"/>
        </w:numPr>
        <w:contextualSpacing/>
      </w:pPr>
      <w:r>
        <w:t xml:space="preserve">be based on a CMA versus </w:t>
      </w:r>
      <w:proofErr w:type="spellStart"/>
      <w:r>
        <w:t>sunitinib</w:t>
      </w:r>
      <w:proofErr w:type="spellEnd"/>
      <w:r>
        <w:t xml:space="preserve"> </w:t>
      </w:r>
      <w:r w:rsidR="00505762">
        <w:t>based on</w:t>
      </w:r>
      <w:r w:rsidR="00F56A1C">
        <w:t xml:space="preserve"> </w:t>
      </w:r>
      <w:r>
        <w:t>the mean duration</w:t>
      </w:r>
      <w:r w:rsidR="00F56A1C">
        <w:t xml:space="preserve"> of </w:t>
      </w:r>
      <w:r w:rsidR="00505762">
        <w:t>treatment with each drug</w:t>
      </w:r>
      <w:r w:rsidR="00F56A1C">
        <w:t>, but acknowledg</w:t>
      </w:r>
      <w:r>
        <w:t>ing</w:t>
      </w:r>
      <w:r w:rsidR="00F56A1C">
        <w:t xml:space="preserve"> that a cost offset for </w:t>
      </w:r>
      <w:r>
        <w:t xml:space="preserve">a </w:t>
      </w:r>
      <w:r w:rsidRPr="00637341">
        <w:rPr>
          <w:snapToGrid/>
        </w:rPr>
        <w:t>shorter duration of post-progression treatment</w:t>
      </w:r>
      <w:r w:rsidR="00505762">
        <w:rPr>
          <w:snapToGrid/>
        </w:rPr>
        <w:t xml:space="preserve"> with </w:t>
      </w:r>
      <w:proofErr w:type="spellStart"/>
      <w:r w:rsidR="00505762">
        <w:rPr>
          <w:snapToGrid/>
        </w:rPr>
        <w:t>cabozantinib</w:t>
      </w:r>
      <w:proofErr w:type="spellEnd"/>
      <w:r w:rsidR="00505762">
        <w:rPr>
          <w:snapToGrid/>
        </w:rPr>
        <w:t xml:space="preserve"> </w:t>
      </w:r>
      <w:r w:rsidR="00F56A1C">
        <w:t>may be reasonable</w:t>
      </w:r>
      <w:r>
        <w:t>;</w:t>
      </w:r>
    </w:p>
    <w:p w:rsidR="00DF1CC4" w:rsidRDefault="00AE5041" w:rsidP="00F56A1C">
      <w:pPr>
        <w:pStyle w:val="ListParagraph"/>
        <w:widowControl w:val="0"/>
        <w:numPr>
          <w:ilvl w:val="0"/>
          <w:numId w:val="13"/>
        </w:numPr>
        <w:contextualSpacing/>
      </w:pPr>
      <w:r>
        <w:t>r</w:t>
      </w:r>
      <w:r w:rsidR="00F56A1C">
        <w:t>evise</w:t>
      </w:r>
      <w:r>
        <w:t xml:space="preserve"> the</w:t>
      </w:r>
      <w:r w:rsidR="00F56A1C">
        <w:t xml:space="preserve"> financial estimates based on patients treated rather than patient months</w:t>
      </w:r>
      <w:r>
        <w:t xml:space="preserve">, and </w:t>
      </w:r>
      <w:r w:rsidR="00F56A1C">
        <w:t>addressing</w:t>
      </w:r>
      <w:r>
        <w:t xml:space="preserve"> the overestimation of </w:t>
      </w:r>
      <w:proofErr w:type="spellStart"/>
      <w:r>
        <w:t>cabozantinib</w:t>
      </w:r>
      <w:proofErr w:type="spellEnd"/>
      <w:r>
        <w:t xml:space="preserve"> utilisation in the requested settings and </w:t>
      </w:r>
      <w:r w:rsidR="00505762">
        <w:t>the overestimation of</w:t>
      </w:r>
      <w:r w:rsidR="00505762" w:rsidRPr="00505762">
        <w:t xml:space="preserve"> </w:t>
      </w:r>
      <w:r w:rsidR="00505762">
        <w:t>the use of currently-listed RCC drugs under the status quo</w:t>
      </w:r>
      <w:r w:rsidR="00B14E0B">
        <w:t>; and</w:t>
      </w:r>
    </w:p>
    <w:p w:rsidR="00E15C5E" w:rsidRDefault="00B14E0B" w:rsidP="00E171D4">
      <w:pPr>
        <w:pStyle w:val="ListParagraph"/>
        <w:widowControl w:val="0"/>
        <w:numPr>
          <w:ilvl w:val="0"/>
          <w:numId w:val="13"/>
        </w:numPr>
        <w:ind w:left="1491" w:hanging="357"/>
        <w:contextualSpacing/>
      </w:pPr>
      <w:proofErr w:type="gramStart"/>
      <w:r>
        <w:t>i</w:t>
      </w:r>
      <w:r w:rsidR="00DF1CC4">
        <w:t>nclude</w:t>
      </w:r>
      <w:proofErr w:type="gramEnd"/>
      <w:r w:rsidR="00DF1CC4">
        <w:t xml:space="preserve"> a combined RSA and weighted price as outlined above.</w:t>
      </w:r>
    </w:p>
    <w:p w:rsidR="00586686" w:rsidRDefault="00586686" w:rsidP="00586686">
      <w:pPr>
        <w:pStyle w:val="3-BodyText"/>
      </w:pPr>
      <w:r w:rsidRPr="00586686">
        <w:t>The PBAC noted that this submission is eligible for an Independent Review.</w:t>
      </w:r>
    </w:p>
    <w:p w:rsidR="007344B2" w:rsidRPr="007344B2" w:rsidRDefault="007344B2" w:rsidP="007344B2">
      <w:pPr>
        <w:pStyle w:val="3-BodyText"/>
        <w:numPr>
          <w:ilvl w:val="0"/>
          <w:numId w:val="0"/>
        </w:numPr>
        <w:rPr>
          <w:b/>
        </w:rPr>
      </w:pPr>
      <w:r w:rsidRPr="007344B2">
        <w:rPr>
          <w:b/>
        </w:rPr>
        <w:t>Outcome:</w:t>
      </w:r>
    </w:p>
    <w:p w:rsidR="007344B2" w:rsidRDefault="007344B2" w:rsidP="007344B2">
      <w:pPr>
        <w:pStyle w:val="3-BodyText"/>
        <w:numPr>
          <w:ilvl w:val="0"/>
          <w:numId w:val="0"/>
        </w:numPr>
      </w:pPr>
      <w:r>
        <w:t>Rejected</w:t>
      </w:r>
    </w:p>
    <w:p w:rsidR="002707D9" w:rsidRDefault="002707D9" w:rsidP="007344B2">
      <w:pPr>
        <w:pStyle w:val="3-BodyText"/>
        <w:numPr>
          <w:ilvl w:val="0"/>
          <w:numId w:val="0"/>
        </w:numPr>
      </w:pPr>
    </w:p>
    <w:p w:rsidR="002707D9" w:rsidRPr="00920A65" w:rsidRDefault="002707D9" w:rsidP="002707D9">
      <w:pPr>
        <w:pStyle w:val="PBACHeading1"/>
        <w:numPr>
          <w:ilvl w:val="0"/>
          <w:numId w:val="1"/>
        </w:numPr>
        <w:spacing w:before="240" w:after="120"/>
        <w:ind w:left="709" w:hanging="709"/>
        <w:jc w:val="both"/>
        <w:rPr>
          <w:rFonts w:asciiTheme="minorHAnsi" w:hAnsiTheme="minorHAnsi"/>
          <w:szCs w:val="32"/>
        </w:rPr>
      </w:pPr>
      <w:r w:rsidRPr="00920A65">
        <w:rPr>
          <w:rFonts w:asciiTheme="minorHAnsi" w:hAnsiTheme="minorHAnsi"/>
          <w:szCs w:val="32"/>
        </w:rPr>
        <w:t>Context for Decision</w:t>
      </w:r>
    </w:p>
    <w:p w:rsidR="002707D9" w:rsidRPr="007129F2" w:rsidRDefault="002707D9" w:rsidP="002707D9">
      <w:pPr>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707D9" w:rsidRDefault="002707D9" w:rsidP="002707D9">
      <w:pPr>
        <w:rPr>
          <w:rFonts w:cs="Calibri"/>
        </w:rPr>
      </w:pPr>
    </w:p>
    <w:p w:rsidR="002707D9" w:rsidRPr="00920A65" w:rsidRDefault="002707D9" w:rsidP="002707D9">
      <w:pPr>
        <w:pStyle w:val="PBACHeading1"/>
        <w:numPr>
          <w:ilvl w:val="0"/>
          <w:numId w:val="1"/>
        </w:numPr>
        <w:spacing w:before="240" w:after="120"/>
        <w:ind w:left="709" w:hanging="709"/>
        <w:jc w:val="both"/>
        <w:rPr>
          <w:rFonts w:asciiTheme="minorHAnsi" w:hAnsiTheme="minorHAnsi"/>
          <w:szCs w:val="32"/>
        </w:rPr>
      </w:pPr>
      <w:r w:rsidRPr="00920A65">
        <w:rPr>
          <w:rFonts w:asciiTheme="minorHAnsi" w:hAnsiTheme="minorHAnsi"/>
          <w:szCs w:val="32"/>
        </w:rPr>
        <w:t>Sponsor’s Comment</w:t>
      </w:r>
    </w:p>
    <w:p w:rsidR="002707D9" w:rsidRPr="001179AC" w:rsidRDefault="002707D9" w:rsidP="002707D9">
      <w:pPr>
        <w:spacing w:after="120"/>
        <w:rPr>
          <w:rFonts w:asciiTheme="minorHAnsi" w:hAnsiTheme="minorHAnsi"/>
          <w:bCs/>
        </w:rPr>
      </w:pPr>
      <w:r w:rsidRPr="00C07617">
        <w:rPr>
          <w:rFonts w:asciiTheme="minorHAnsi" w:hAnsiTheme="minorHAnsi"/>
          <w:bCs/>
        </w:rPr>
        <w:t>The sponsor had no comment.</w:t>
      </w:r>
    </w:p>
    <w:p w:rsidR="002707D9" w:rsidRDefault="002707D9" w:rsidP="007344B2">
      <w:pPr>
        <w:pStyle w:val="3-BodyText"/>
        <w:numPr>
          <w:ilvl w:val="0"/>
          <w:numId w:val="0"/>
        </w:numPr>
      </w:pPr>
    </w:p>
    <w:sectPr w:rsidR="002707D9" w:rsidSect="00593042">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66CBC1" w16cid:durableId="224070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3AF" w:rsidRDefault="009C73AF" w:rsidP="00124A51">
      <w:r>
        <w:separator/>
      </w:r>
    </w:p>
    <w:p w:rsidR="009C73AF" w:rsidRDefault="009C73AF"/>
  </w:endnote>
  <w:endnote w:type="continuationSeparator" w:id="0">
    <w:p w:rsidR="009C73AF" w:rsidRDefault="009C73AF" w:rsidP="00124A51">
      <w:r>
        <w:continuationSeparator/>
      </w:r>
    </w:p>
    <w:p w:rsidR="009C73AF" w:rsidRDefault="009C7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AF" w:rsidRDefault="009C7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FA" w:rsidRDefault="00B616FA" w:rsidP="00291FCE">
    <w:pPr>
      <w:ind w:right="360"/>
      <w:jc w:val="center"/>
      <w:rPr>
        <w:b/>
        <w:sz w:val="20"/>
      </w:rPr>
    </w:pPr>
  </w:p>
  <w:p w:rsidR="00B616FA" w:rsidRPr="00D13A3E" w:rsidRDefault="00B616FA" w:rsidP="007C32BD">
    <w:pPr>
      <w:pStyle w:val="PageFooter"/>
    </w:pPr>
    <w:r>
      <w:fldChar w:fldCharType="begin"/>
    </w:r>
    <w:r>
      <w:instrText xml:space="preserve"> PAGE   \* MERGEFORMAT </w:instrText>
    </w:r>
    <w:r>
      <w:fldChar w:fldCharType="separate"/>
    </w:r>
    <w:r w:rsidR="00536EF3">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AF" w:rsidRDefault="009C7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3AF" w:rsidRDefault="009C73AF" w:rsidP="00124A51">
      <w:r>
        <w:separator/>
      </w:r>
    </w:p>
    <w:p w:rsidR="009C73AF" w:rsidRDefault="009C73AF"/>
  </w:footnote>
  <w:footnote w:type="continuationSeparator" w:id="0">
    <w:p w:rsidR="009C73AF" w:rsidRDefault="009C73AF" w:rsidP="00124A51">
      <w:r>
        <w:continuationSeparator/>
      </w:r>
    </w:p>
    <w:p w:rsidR="009C73AF" w:rsidRDefault="009C73AF"/>
  </w:footnote>
  <w:footnote w:id="1">
    <w:p w:rsidR="00B616FA" w:rsidRDefault="00B616FA">
      <w:pPr>
        <w:pStyle w:val="FootnoteText"/>
      </w:pPr>
      <w:r>
        <w:rPr>
          <w:rStyle w:val="FootnoteReference"/>
        </w:rPr>
        <w:footnoteRef/>
      </w:r>
      <w:r>
        <w:t xml:space="preserve"> </w:t>
      </w:r>
      <w:r w:rsidRPr="00820D32">
        <w:rPr>
          <w:rFonts w:ascii="Arial Narrow" w:hAnsi="Arial Narrow"/>
        </w:rPr>
        <w:t>Cherny NI, Dafni U, Bogaerts J, et al: ESMO-Magnitude of Clinical Benefit Scale version 1.1. Annals of Oncology 28</w:t>
      </w:r>
      <w:r>
        <w:rPr>
          <w:rFonts w:ascii="Arial Narrow" w:hAnsi="Arial Narrow"/>
        </w:rPr>
        <w:t>:2340-2366,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AF" w:rsidRDefault="009C7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FA" w:rsidRPr="003A1347" w:rsidRDefault="00B616FA" w:rsidP="001C6B05">
    <w:pPr>
      <w:pStyle w:val="NoSpacing"/>
      <w:jc w:val="center"/>
      <w:rPr>
        <w:rFonts w:asciiTheme="minorHAnsi" w:hAnsiTheme="minorHAnsi"/>
        <w:i/>
        <w:sz w:val="24"/>
        <w:lang w:val="en-US"/>
      </w:rPr>
    </w:pPr>
    <w:r>
      <w:rPr>
        <w:rFonts w:asciiTheme="minorHAnsi" w:hAnsiTheme="minorHAnsi"/>
        <w:i/>
        <w:sz w:val="24"/>
        <w:lang w:val="en-US"/>
      </w:rPr>
      <w:t xml:space="preserve">Public Summary Document </w:t>
    </w:r>
    <w:r w:rsidRPr="003A1347">
      <w:rPr>
        <w:rFonts w:asciiTheme="minorHAnsi" w:hAnsiTheme="minorHAnsi"/>
        <w:i/>
        <w:sz w:val="24"/>
        <w:lang w:val="en-US"/>
      </w:rPr>
      <w:t xml:space="preserve">– March 2020 PBAC Meeting </w:t>
    </w:r>
  </w:p>
  <w:p w:rsidR="00B616FA" w:rsidRPr="001C6B05" w:rsidRDefault="00B616FA">
    <w:pPr>
      <w:pStyle w:val="Header"/>
      <w:rPr>
        <w:i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AF" w:rsidRDefault="009C7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EC1"/>
    <w:multiLevelType w:val="hybridMultilevel"/>
    <w:tmpl w:val="39D4C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70273"/>
    <w:multiLevelType w:val="hybridMultilevel"/>
    <w:tmpl w:val="0BA624E0"/>
    <w:lvl w:ilvl="0" w:tplc="3C40B74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4112AE"/>
    <w:multiLevelType w:val="hybridMultilevel"/>
    <w:tmpl w:val="BB9A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A3362E"/>
    <w:multiLevelType w:val="hybridMultilevel"/>
    <w:tmpl w:val="A2F05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63529E"/>
    <w:multiLevelType w:val="hybridMultilevel"/>
    <w:tmpl w:val="0B4A5374"/>
    <w:lvl w:ilvl="0" w:tplc="450E926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D23F72"/>
    <w:multiLevelType w:val="hybridMultilevel"/>
    <w:tmpl w:val="7E2A8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3F4515"/>
    <w:multiLevelType w:val="hybridMultilevel"/>
    <w:tmpl w:val="114CDEE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420B6ECC"/>
    <w:multiLevelType w:val="hybridMultilevel"/>
    <w:tmpl w:val="8D0810F4"/>
    <w:lvl w:ilvl="0" w:tplc="7B6E8760">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start w:val="1"/>
      <w:numFmt w:val="bullet"/>
      <w:lvlText w:val=""/>
      <w:lvlJc w:val="left"/>
      <w:pPr>
        <w:ind w:left="2160" w:hanging="360"/>
      </w:pPr>
      <w:rPr>
        <w:rFonts w:ascii="Wingdings" w:hAnsi="Wingdings" w:hint="default"/>
      </w:rPr>
    </w:lvl>
    <w:lvl w:ilvl="3" w:tplc="BF222BCA">
      <w:numFmt w:val="bullet"/>
      <w:lvlText w:val="•"/>
      <w:lvlJc w:val="left"/>
      <w:pPr>
        <w:ind w:left="3240" w:hanging="720"/>
      </w:pPr>
      <w:rPr>
        <w:rFonts w:ascii="Calibri" w:eastAsiaTheme="majorEastAsia" w:hAnsi="Calibri" w:cs="Calibri"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11801"/>
    <w:multiLevelType w:val="hybridMultilevel"/>
    <w:tmpl w:val="1C02EE5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15:restartNumberingAfterBreak="0">
    <w:nsid w:val="458D67A6"/>
    <w:multiLevelType w:val="hybridMultilevel"/>
    <w:tmpl w:val="DEA2A51C"/>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B7F05"/>
    <w:multiLevelType w:val="hybridMultilevel"/>
    <w:tmpl w:val="A63CB854"/>
    <w:lvl w:ilvl="0" w:tplc="14CEABC4">
      <w:start w:val="1"/>
      <w:numFmt w:val="bullet"/>
      <w:lvlText w:val=""/>
      <w:lvlJc w:val="left"/>
      <w:pPr>
        <w:ind w:left="1080" w:hanging="360"/>
      </w:pPr>
      <w:rPr>
        <w:rFonts w:ascii="Symbol" w:hAnsi="Symbol"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B76158"/>
    <w:multiLevelType w:val="hybridMultilevel"/>
    <w:tmpl w:val="5D6A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084FBF"/>
    <w:multiLevelType w:val="hybridMultilevel"/>
    <w:tmpl w:val="47C2347C"/>
    <w:lvl w:ilvl="0" w:tplc="65423536">
      <w:start w:val="1"/>
      <w:numFmt w:val="bullet"/>
      <w:pStyle w:val="TableBullets"/>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4" w15:restartNumberingAfterBreak="0">
    <w:nsid w:val="636A13F2"/>
    <w:multiLevelType w:val="hybridMultilevel"/>
    <w:tmpl w:val="41E6A8BA"/>
    <w:lvl w:ilvl="0" w:tplc="2DF6BB7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E34431"/>
    <w:multiLevelType w:val="hybridMultilevel"/>
    <w:tmpl w:val="84289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D033C"/>
    <w:multiLevelType w:val="multilevel"/>
    <w:tmpl w:val="DC5C5AB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8"/>
  </w:num>
  <w:num w:numId="3">
    <w:abstractNumId w:val="10"/>
  </w:num>
  <w:num w:numId="4">
    <w:abstractNumId w:val="7"/>
  </w:num>
  <w:num w:numId="5">
    <w:abstractNumId w:val="5"/>
  </w:num>
  <w:num w:numId="6">
    <w:abstractNumId w:val="2"/>
  </w:num>
  <w:num w:numId="7">
    <w:abstractNumId w:val="13"/>
  </w:num>
  <w:num w:numId="8">
    <w:abstractNumId w:val="0"/>
  </w:num>
  <w:num w:numId="9">
    <w:abstractNumId w:val="6"/>
  </w:num>
  <w:num w:numId="10">
    <w:abstractNumId w:val="11"/>
  </w:num>
  <w:num w:numId="11">
    <w:abstractNumId w:val="1"/>
  </w:num>
  <w:num w:numId="12">
    <w:abstractNumId w:val="4"/>
  </w:num>
  <w:num w:numId="13">
    <w:abstractNumId w:val="9"/>
  </w:num>
  <w:num w:numId="14">
    <w:abstractNumId w:val="12"/>
  </w:num>
  <w:num w:numId="15">
    <w:abstractNumId w:val="3"/>
  </w:num>
  <w:num w:numId="16">
    <w:abstractNumId w:val="15"/>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6"/>
  </w:num>
  <w:num w:numId="25">
    <w:abstractNumId w:val="16"/>
  </w:num>
  <w:num w:numId="26">
    <w:abstractNumId w:val="10"/>
  </w:num>
  <w:num w:numId="27">
    <w:abstractNumId w:val="10"/>
  </w:num>
  <w:num w:numId="28">
    <w:abstractNumId w:val="10"/>
  </w:num>
  <w:num w:numId="2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c0MDM3M7cwMzU0NLBQ0lEKTi0uzszPAykws6wFAB/FpLgtAAAA"/>
  </w:docVars>
  <w:rsids>
    <w:rsidRoot w:val="00E65E79"/>
    <w:rsid w:val="00000018"/>
    <w:rsid w:val="0000016D"/>
    <w:rsid w:val="00000790"/>
    <w:rsid w:val="000007B8"/>
    <w:rsid w:val="0000110B"/>
    <w:rsid w:val="000017CB"/>
    <w:rsid w:val="00001E8F"/>
    <w:rsid w:val="00002236"/>
    <w:rsid w:val="000023E6"/>
    <w:rsid w:val="0000242E"/>
    <w:rsid w:val="00002610"/>
    <w:rsid w:val="00002730"/>
    <w:rsid w:val="00002F06"/>
    <w:rsid w:val="00003499"/>
    <w:rsid w:val="000039B7"/>
    <w:rsid w:val="00004046"/>
    <w:rsid w:val="00004364"/>
    <w:rsid w:val="0000456E"/>
    <w:rsid w:val="000047E9"/>
    <w:rsid w:val="00004A7E"/>
    <w:rsid w:val="00004A9B"/>
    <w:rsid w:val="00005F2D"/>
    <w:rsid w:val="0000639A"/>
    <w:rsid w:val="00006706"/>
    <w:rsid w:val="00006739"/>
    <w:rsid w:val="00006F19"/>
    <w:rsid w:val="00007640"/>
    <w:rsid w:val="00007B3D"/>
    <w:rsid w:val="00007BE8"/>
    <w:rsid w:val="000111BA"/>
    <w:rsid w:val="00011630"/>
    <w:rsid w:val="00011D11"/>
    <w:rsid w:val="000120C4"/>
    <w:rsid w:val="000122EC"/>
    <w:rsid w:val="00013247"/>
    <w:rsid w:val="000133F9"/>
    <w:rsid w:val="00013963"/>
    <w:rsid w:val="00013FFD"/>
    <w:rsid w:val="00015886"/>
    <w:rsid w:val="00015E1D"/>
    <w:rsid w:val="000161A7"/>
    <w:rsid w:val="000162EF"/>
    <w:rsid w:val="000165E7"/>
    <w:rsid w:val="0001691A"/>
    <w:rsid w:val="00016BB9"/>
    <w:rsid w:val="00016E68"/>
    <w:rsid w:val="000202E6"/>
    <w:rsid w:val="000207C9"/>
    <w:rsid w:val="0002137E"/>
    <w:rsid w:val="00021506"/>
    <w:rsid w:val="0002211E"/>
    <w:rsid w:val="0002225F"/>
    <w:rsid w:val="0002288B"/>
    <w:rsid w:val="00022DCE"/>
    <w:rsid w:val="00023165"/>
    <w:rsid w:val="00023699"/>
    <w:rsid w:val="00023763"/>
    <w:rsid w:val="00023887"/>
    <w:rsid w:val="00023B39"/>
    <w:rsid w:val="00023E90"/>
    <w:rsid w:val="000242E0"/>
    <w:rsid w:val="00025041"/>
    <w:rsid w:val="00025998"/>
    <w:rsid w:val="00025D40"/>
    <w:rsid w:val="000268C3"/>
    <w:rsid w:val="00026A37"/>
    <w:rsid w:val="00026ABF"/>
    <w:rsid w:val="00026B7A"/>
    <w:rsid w:val="00026FEA"/>
    <w:rsid w:val="00027059"/>
    <w:rsid w:val="000272AF"/>
    <w:rsid w:val="000274B8"/>
    <w:rsid w:val="00027911"/>
    <w:rsid w:val="00030177"/>
    <w:rsid w:val="00030964"/>
    <w:rsid w:val="00030AB1"/>
    <w:rsid w:val="00030F07"/>
    <w:rsid w:val="00031181"/>
    <w:rsid w:val="00031B5E"/>
    <w:rsid w:val="0003321E"/>
    <w:rsid w:val="00033863"/>
    <w:rsid w:val="00033A44"/>
    <w:rsid w:val="0003419F"/>
    <w:rsid w:val="000342CC"/>
    <w:rsid w:val="00034794"/>
    <w:rsid w:val="00035392"/>
    <w:rsid w:val="00035DC0"/>
    <w:rsid w:val="00036335"/>
    <w:rsid w:val="00036829"/>
    <w:rsid w:val="00037388"/>
    <w:rsid w:val="00037DF2"/>
    <w:rsid w:val="00040794"/>
    <w:rsid w:val="00040895"/>
    <w:rsid w:val="0004104F"/>
    <w:rsid w:val="0004226E"/>
    <w:rsid w:val="000427D1"/>
    <w:rsid w:val="000435EE"/>
    <w:rsid w:val="00043C30"/>
    <w:rsid w:val="00043C37"/>
    <w:rsid w:val="00044F35"/>
    <w:rsid w:val="00045017"/>
    <w:rsid w:val="00045A2B"/>
    <w:rsid w:val="00046045"/>
    <w:rsid w:val="0004698F"/>
    <w:rsid w:val="00047AFB"/>
    <w:rsid w:val="00050822"/>
    <w:rsid w:val="00050C2B"/>
    <w:rsid w:val="000520B6"/>
    <w:rsid w:val="00052300"/>
    <w:rsid w:val="00052591"/>
    <w:rsid w:val="00052AD2"/>
    <w:rsid w:val="00052D7F"/>
    <w:rsid w:val="000539D0"/>
    <w:rsid w:val="00054621"/>
    <w:rsid w:val="000546D7"/>
    <w:rsid w:val="00054EF1"/>
    <w:rsid w:val="00055E10"/>
    <w:rsid w:val="00056B01"/>
    <w:rsid w:val="00056ECF"/>
    <w:rsid w:val="000579DC"/>
    <w:rsid w:val="0006028B"/>
    <w:rsid w:val="000604DF"/>
    <w:rsid w:val="0006100D"/>
    <w:rsid w:val="0006183E"/>
    <w:rsid w:val="00061FE3"/>
    <w:rsid w:val="0006201B"/>
    <w:rsid w:val="00062FA3"/>
    <w:rsid w:val="0006310F"/>
    <w:rsid w:val="0006347B"/>
    <w:rsid w:val="00063AD9"/>
    <w:rsid w:val="00064086"/>
    <w:rsid w:val="00064112"/>
    <w:rsid w:val="000642BB"/>
    <w:rsid w:val="00064326"/>
    <w:rsid w:val="0006451B"/>
    <w:rsid w:val="00064FA6"/>
    <w:rsid w:val="000653B5"/>
    <w:rsid w:val="00066360"/>
    <w:rsid w:val="00066512"/>
    <w:rsid w:val="0006656D"/>
    <w:rsid w:val="0006658A"/>
    <w:rsid w:val="00066AF8"/>
    <w:rsid w:val="00066B88"/>
    <w:rsid w:val="00066E00"/>
    <w:rsid w:val="00067D35"/>
    <w:rsid w:val="00067FED"/>
    <w:rsid w:val="00070AAF"/>
    <w:rsid w:val="000710BC"/>
    <w:rsid w:val="00071248"/>
    <w:rsid w:val="000713FE"/>
    <w:rsid w:val="000715C9"/>
    <w:rsid w:val="00071885"/>
    <w:rsid w:val="00071FA2"/>
    <w:rsid w:val="000720B9"/>
    <w:rsid w:val="0007217B"/>
    <w:rsid w:val="00073075"/>
    <w:rsid w:val="000732E2"/>
    <w:rsid w:val="000737F7"/>
    <w:rsid w:val="00073A80"/>
    <w:rsid w:val="00073C95"/>
    <w:rsid w:val="00073ED8"/>
    <w:rsid w:val="00074997"/>
    <w:rsid w:val="0007502E"/>
    <w:rsid w:val="00075FA1"/>
    <w:rsid w:val="00076500"/>
    <w:rsid w:val="0007672F"/>
    <w:rsid w:val="00076A01"/>
    <w:rsid w:val="00076B54"/>
    <w:rsid w:val="000774F0"/>
    <w:rsid w:val="0007792C"/>
    <w:rsid w:val="00077E9A"/>
    <w:rsid w:val="0008073D"/>
    <w:rsid w:val="00080909"/>
    <w:rsid w:val="000811FC"/>
    <w:rsid w:val="000812CA"/>
    <w:rsid w:val="00081E63"/>
    <w:rsid w:val="00082325"/>
    <w:rsid w:val="0008258D"/>
    <w:rsid w:val="000827E8"/>
    <w:rsid w:val="00083E48"/>
    <w:rsid w:val="00083E99"/>
    <w:rsid w:val="00083F09"/>
    <w:rsid w:val="00084DFF"/>
    <w:rsid w:val="00084FA8"/>
    <w:rsid w:val="000850A9"/>
    <w:rsid w:val="000856C5"/>
    <w:rsid w:val="0008589F"/>
    <w:rsid w:val="00085C31"/>
    <w:rsid w:val="00085F79"/>
    <w:rsid w:val="00085FBE"/>
    <w:rsid w:val="000873F0"/>
    <w:rsid w:val="000902D9"/>
    <w:rsid w:val="00090C7E"/>
    <w:rsid w:val="000919ED"/>
    <w:rsid w:val="00092203"/>
    <w:rsid w:val="00092600"/>
    <w:rsid w:val="0009262B"/>
    <w:rsid w:val="00093310"/>
    <w:rsid w:val="000933AB"/>
    <w:rsid w:val="0009445C"/>
    <w:rsid w:val="00094523"/>
    <w:rsid w:val="00094D64"/>
    <w:rsid w:val="00094FC2"/>
    <w:rsid w:val="00095200"/>
    <w:rsid w:val="000956E9"/>
    <w:rsid w:val="00095FE5"/>
    <w:rsid w:val="00096284"/>
    <w:rsid w:val="00096DD2"/>
    <w:rsid w:val="00096E5D"/>
    <w:rsid w:val="00097181"/>
    <w:rsid w:val="00097342"/>
    <w:rsid w:val="00097613"/>
    <w:rsid w:val="00097F64"/>
    <w:rsid w:val="00097FD1"/>
    <w:rsid w:val="000A0049"/>
    <w:rsid w:val="000A03C7"/>
    <w:rsid w:val="000A06DF"/>
    <w:rsid w:val="000A12B1"/>
    <w:rsid w:val="000A1BC0"/>
    <w:rsid w:val="000A24C7"/>
    <w:rsid w:val="000A27E4"/>
    <w:rsid w:val="000A2A1E"/>
    <w:rsid w:val="000A2F72"/>
    <w:rsid w:val="000A3BE3"/>
    <w:rsid w:val="000A436E"/>
    <w:rsid w:val="000A443C"/>
    <w:rsid w:val="000A4FB2"/>
    <w:rsid w:val="000A6039"/>
    <w:rsid w:val="000A65C4"/>
    <w:rsid w:val="000A6D25"/>
    <w:rsid w:val="000A70B0"/>
    <w:rsid w:val="000A7453"/>
    <w:rsid w:val="000A7D08"/>
    <w:rsid w:val="000B0121"/>
    <w:rsid w:val="000B0670"/>
    <w:rsid w:val="000B0E75"/>
    <w:rsid w:val="000B18DB"/>
    <w:rsid w:val="000B2DCB"/>
    <w:rsid w:val="000B35C0"/>
    <w:rsid w:val="000B36EE"/>
    <w:rsid w:val="000B4043"/>
    <w:rsid w:val="000B4047"/>
    <w:rsid w:val="000B446D"/>
    <w:rsid w:val="000B4E76"/>
    <w:rsid w:val="000B4F96"/>
    <w:rsid w:val="000B5028"/>
    <w:rsid w:val="000B52CE"/>
    <w:rsid w:val="000B5988"/>
    <w:rsid w:val="000B5CE0"/>
    <w:rsid w:val="000B617F"/>
    <w:rsid w:val="000B6479"/>
    <w:rsid w:val="000B6773"/>
    <w:rsid w:val="000B6CAC"/>
    <w:rsid w:val="000B7612"/>
    <w:rsid w:val="000B78AE"/>
    <w:rsid w:val="000B7A81"/>
    <w:rsid w:val="000C13A7"/>
    <w:rsid w:val="000C15DE"/>
    <w:rsid w:val="000C1934"/>
    <w:rsid w:val="000C20A9"/>
    <w:rsid w:val="000C23DD"/>
    <w:rsid w:val="000C27A1"/>
    <w:rsid w:val="000C2BD4"/>
    <w:rsid w:val="000C33D2"/>
    <w:rsid w:val="000C3DF9"/>
    <w:rsid w:val="000C46F3"/>
    <w:rsid w:val="000C5892"/>
    <w:rsid w:val="000C64CF"/>
    <w:rsid w:val="000C6713"/>
    <w:rsid w:val="000C6A9A"/>
    <w:rsid w:val="000C7130"/>
    <w:rsid w:val="000C7A7F"/>
    <w:rsid w:val="000D0230"/>
    <w:rsid w:val="000D0358"/>
    <w:rsid w:val="000D1059"/>
    <w:rsid w:val="000D111E"/>
    <w:rsid w:val="000D14FC"/>
    <w:rsid w:val="000D1BFC"/>
    <w:rsid w:val="000D1D5D"/>
    <w:rsid w:val="000D1EA6"/>
    <w:rsid w:val="000D2457"/>
    <w:rsid w:val="000D247A"/>
    <w:rsid w:val="000D281A"/>
    <w:rsid w:val="000D2830"/>
    <w:rsid w:val="000D2848"/>
    <w:rsid w:val="000D326A"/>
    <w:rsid w:val="000D373D"/>
    <w:rsid w:val="000D4EC4"/>
    <w:rsid w:val="000D51FB"/>
    <w:rsid w:val="000D5786"/>
    <w:rsid w:val="000D580D"/>
    <w:rsid w:val="000D5A0F"/>
    <w:rsid w:val="000D5C65"/>
    <w:rsid w:val="000D5C7C"/>
    <w:rsid w:val="000D5EA6"/>
    <w:rsid w:val="000D64BB"/>
    <w:rsid w:val="000D6BF0"/>
    <w:rsid w:val="000D6D02"/>
    <w:rsid w:val="000D7276"/>
    <w:rsid w:val="000D7EC1"/>
    <w:rsid w:val="000E0071"/>
    <w:rsid w:val="000E0640"/>
    <w:rsid w:val="000E0C02"/>
    <w:rsid w:val="000E135D"/>
    <w:rsid w:val="000E16F3"/>
    <w:rsid w:val="000E1D3D"/>
    <w:rsid w:val="000E2816"/>
    <w:rsid w:val="000E4088"/>
    <w:rsid w:val="000E4675"/>
    <w:rsid w:val="000E4682"/>
    <w:rsid w:val="000E471E"/>
    <w:rsid w:val="000E4869"/>
    <w:rsid w:val="000E7419"/>
    <w:rsid w:val="000E7D67"/>
    <w:rsid w:val="000E7E4D"/>
    <w:rsid w:val="000F00BA"/>
    <w:rsid w:val="000F079F"/>
    <w:rsid w:val="000F0845"/>
    <w:rsid w:val="000F316A"/>
    <w:rsid w:val="000F3314"/>
    <w:rsid w:val="000F3C74"/>
    <w:rsid w:val="000F40A5"/>
    <w:rsid w:val="000F4BB8"/>
    <w:rsid w:val="000F4BC8"/>
    <w:rsid w:val="000F4C9D"/>
    <w:rsid w:val="000F4DD6"/>
    <w:rsid w:val="000F4F08"/>
    <w:rsid w:val="000F4FA9"/>
    <w:rsid w:val="000F53FB"/>
    <w:rsid w:val="000F5577"/>
    <w:rsid w:val="000F5F21"/>
    <w:rsid w:val="000F7127"/>
    <w:rsid w:val="000F71FC"/>
    <w:rsid w:val="000F78E2"/>
    <w:rsid w:val="000F7B54"/>
    <w:rsid w:val="000F7C31"/>
    <w:rsid w:val="00100242"/>
    <w:rsid w:val="00100F8A"/>
    <w:rsid w:val="00101909"/>
    <w:rsid w:val="00101E86"/>
    <w:rsid w:val="00101FCE"/>
    <w:rsid w:val="001028AE"/>
    <w:rsid w:val="00102AC7"/>
    <w:rsid w:val="0010452E"/>
    <w:rsid w:val="00105319"/>
    <w:rsid w:val="0010567C"/>
    <w:rsid w:val="00105AE2"/>
    <w:rsid w:val="00105BF3"/>
    <w:rsid w:val="001060C6"/>
    <w:rsid w:val="00106351"/>
    <w:rsid w:val="00106B80"/>
    <w:rsid w:val="001071DF"/>
    <w:rsid w:val="001078E0"/>
    <w:rsid w:val="00107B58"/>
    <w:rsid w:val="0011032E"/>
    <w:rsid w:val="001104E3"/>
    <w:rsid w:val="00111AF0"/>
    <w:rsid w:val="00112F9D"/>
    <w:rsid w:val="001130F4"/>
    <w:rsid w:val="0011345B"/>
    <w:rsid w:val="0011348B"/>
    <w:rsid w:val="00113A25"/>
    <w:rsid w:val="00114A9A"/>
    <w:rsid w:val="00114CC2"/>
    <w:rsid w:val="00114FAF"/>
    <w:rsid w:val="00115982"/>
    <w:rsid w:val="00115D0F"/>
    <w:rsid w:val="00116C53"/>
    <w:rsid w:val="001170A0"/>
    <w:rsid w:val="00120441"/>
    <w:rsid w:val="00121799"/>
    <w:rsid w:val="00121900"/>
    <w:rsid w:val="001222FC"/>
    <w:rsid w:val="0012304D"/>
    <w:rsid w:val="00123902"/>
    <w:rsid w:val="00123A82"/>
    <w:rsid w:val="00123E3A"/>
    <w:rsid w:val="0012445A"/>
    <w:rsid w:val="00124537"/>
    <w:rsid w:val="00124A51"/>
    <w:rsid w:val="00126621"/>
    <w:rsid w:val="00126788"/>
    <w:rsid w:val="00126B1D"/>
    <w:rsid w:val="00126DD9"/>
    <w:rsid w:val="001272B4"/>
    <w:rsid w:val="001301E9"/>
    <w:rsid w:val="001302F3"/>
    <w:rsid w:val="0013096D"/>
    <w:rsid w:val="0013110D"/>
    <w:rsid w:val="001312E3"/>
    <w:rsid w:val="0013168E"/>
    <w:rsid w:val="00131D82"/>
    <w:rsid w:val="00132B22"/>
    <w:rsid w:val="00133D36"/>
    <w:rsid w:val="00134764"/>
    <w:rsid w:val="0013490C"/>
    <w:rsid w:val="00134C59"/>
    <w:rsid w:val="00135DE9"/>
    <w:rsid w:val="001365F6"/>
    <w:rsid w:val="00136A5E"/>
    <w:rsid w:val="00136B91"/>
    <w:rsid w:val="00137645"/>
    <w:rsid w:val="0013765E"/>
    <w:rsid w:val="0014015A"/>
    <w:rsid w:val="00140570"/>
    <w:rsid w:val="00140747"/>
    <w:rsid w:val="00140A95"/>
    <w:rsid w:val="00140BA9"/>
    <w:rsid w:val="00140E99"/>
    <w:rsid w:val="00140EFA"/>
    <w:rsid w:val="00140FC5"/>
    <w:rsid w:val="00141B27"/>
    <w:rsid w:val="001422D5"/>
    <w:rsid w:val="00143F67"/>
    <w:rsid w:val="001447DD"/>
    <w:rsid w:val="00144B14"/>
    <w:rsid w:val="00145540"/>
    <w:rsid w:val="001456B0"/>
    <w:rsid w:val="0014679E"/>
    <w:rsid w:val="00146C0D"/>
    <w:rsid w:val="00147208"/>
    <w:rsid w:val="001502C6"/>
    <w:rsid w:val="001509A9"/>
    <w:rsid w:val="00150E24"/>
    <w:rsid w:val="001513A3"/>
    <w:rsid w:val="001519D5"/>
    <w:rsid w:val="001528DC"/>
    <w:rsid w:val="00152ECA"/>
    <w:rsid w:val="00152F28"/>
    <w:rsid w:val="001530D4"/>
    <w:rsid w:val="001534EB"/>
    <w:rsid w:val="0015368F"/>
    <w:rsid w:val="00154CA6"/>
    <w:rsid w:val="001554F0"/>
    <w:rsid w:val="00155980"/>
    <w:rsid w:val="001566CA"/>
    <w:rsid w:val="00156976"/>
    <w:rsid w:val="00156F8F"/>
    <w:rsid w:val="00157130"/>
    <w:rsid w:val="001576B1"/>
    <w:rsid w:val="00157C13"/>
    <w:rsid w:val="0016047B"/>
    <w:rsid w:val="001605A0"/>
    <w:rsid w:val="00160876"/>
    <w:rsid w:val="001608D7"/>
    <w:rsid w:val="00160A4C"/>
    <w:rsid w:val="00162913"/>
    <w:rsid w:val="001637D5"/>
    <w:rsid w:val="00163BFF"/>
    <w:rsid w:val="00163EFF"/>
    <w:rsid w:val="00163F66"/>
    <w:rsid w:val="00163FE5"/>
    <w:rsid w:val="00164098"/>
    <w:rsid w:val="001641CC"/>
    <w:rsid w:val="00164FD1"/>
    <w:rsid w:val="001652CF"/>
    <w:rsid w:val="0016582E"/>
    <w:rsid w:val="001661FB"/>
    <w:rsid w:val="0016630E"/>
    <w:rsid w:val="00166B47"/>
    <w:rsid w:val="00166FA1"/>
    <w:rsid w:val="001671A0"/>
    <w:rsid w:val="001675D8"/>
    <w:rsid w:val="0016767F"/>
    <w:rsid w:val="00167883"/>
    <w:rsid w:val="00167F2C"/>
    <w:rsid w:val="00167F54"/>
    <w:rsid w:val="0017056D"/>
    <w:rsid w:val="001709E0"/>
    <w:rsid w:val="00171C7A"/>
    <w:rsid w:val="00171D5A"/>
    <w:rsid w:val="0017282F"/>
    <w:rsid w:val="0017286B"/>
    <w:rsid w:val="0017345C"/>
    <w:rsid w:val="00173565"/>
    <w:rsid w:val="001739CC"/>
    <w:rsid w:val="00173A13"/>
    <w:rsid w:val="00173B07"/>
    <w:rsid w:val="001740F3"/>
    <w:rsid w:val="00174CA8"/>
    <w:rsid w:val="00174D63"/>
    <w:rsid w:val="001751FA"/>
    <w:rsid w:val="00176FCC"/>
    <w:rsid w:val="00176FDF"/>
    <w:rsid w:val="00180DF6"/>
    <w:rsid w:val="00180EF7"/>
    <w:rsid w:val="001810D8"/>
    <w:rsid w:val="00181D9C"/>
    <w:rsid w:val="00182333"/>
    <w:rsid w:val="00182A12"/>
    <w:rsid w:val="0018373B"/>
    <w:rsid w:val="00183793"/>
    <w:rsid w:val="00183E36"/>
    <w:rsid w:val="00183E75"/>
    <w:rsid w:val="0018452E"/>
    <w:rsid w:val="00184B0E"/>
    <w:rsid w:val="00184B84"/>
    <w:rsid w:val="00184C72"/>
    <w:rsid w:val="0018559A"/>
    <w:rsid w:val="00186CE1"/>
    <w:rsid w:val="00187391"/>
    <w:rsid w:val="0018752F"/>
    <w:rsid w:val="00187C61"/>
    <w:rsid w:val="00190B79"/>
    <w:rsid w:val="00191B29"/>
    <w:rsid w:val="00191BE1"/>
    <w:rsid w:val="00192DBD"/>
    <w:rsid w:val="00193838"/>
    <w:rsid w:val="00193B5F"/>
    <w:rsid w:val="00194AD8"/>
    <w:rsid w:val="00194C59"/>
    <w:rsid w:val="00195017"/>
    <w:rsid w:val="00195222"/>
    <w:rsid w:val="00195AD4"/>
    <w:rsid w:val="00195FF9"/>
    <w:rsid w:val="0019600E"/>
    <w:rsid w:val="001961D9"/>
    <w:rsid w:val="001975D8"/>
    <w:rsid w:val="001976B1"/>
    <w:rsid w:val="00197A40"/>
    <w:rsid w:val="001A04E5"/>
    <w:rsid w:val="001A0A39"/>
    <w:rsid w:val="001A0B7B"/>
    <w:rsid w:val="001A0DCB"/>
    <w:rsid w:val="001A16E8"/>
    <w:rsid w:val="001A178E"/>
    <w:rsid w:val="001A43DA"/>
    <w:rsid w:val="001A43FA"/>
    <w:rsid w:val="001A441D"/>
    <w:rsid w:val="001A47C5"/>
    <w:rsid w:val="001A546B"/>
    <w:rsid w:val="001A5862"/>
    <w:rsid w:val="001A589C"/>
    <w:rsid w:val="001A59FB"/>
    <w:rsid w:val="001A5B84"/>
    <w:rsid w:val="001A5E9E"/>
    <w:rsid w:val="001A6354"/>
    <w:rsid w:val="001A6366"/>
    <w:rsid w:val="001A63F6"/>
    <w:rsid w:val="001A6A16"/>
    <w:rsid w:val="001A6DD2"/>
    <w:rsid w:val="001A710E"/>
    <w:rsid w:val="001A7AE8"/>
    <w:rsid w:val="001A7CB5"/>
    <w:rsid w:val="001B204E"/>
    <w:rsid w:val="001B2372"/>
    <w:rsid w:val="001B2387"/>
    <w:rsid w:val="001B2AF1"/>
    <w:rsid w:val="001B3443"/>
    <w:rsid w:val="001B3457"/>
    <w:rsid w:val="001B34B6"/>
    <w:rsid w:val="001B3E3D"/>
    <w:rsid w:val="001B406F"/>
    <w:rsid w:val="001B4731"/>
    <w:rsid w:val="001B480A"/>
    <w:rsid w:val="001B487C"/>
    <w:rsid w:val="001B4A08"/>
    <w:rsid w:val="001B4D20"/>
    <w:rsid w:val="001B50F1"/>
    <w:rsid w:val="001B5CF6"/>
    <w:rsid w:val="001B6887"/>
    <w:rsid w:val="001B6D15"/>
    <w:rsid w:val="001B7463"/>
    <w:rsid w:val="001B7649"/>
    <w:rsid w:val="001B7C50"/>
    <w:rsid w:val="001C1842"/>
    <w:rsid w:val="001C249E"/>
    <w:rsid w:val="001C2A9B"/>
    <w:rsid w:val="001C3078"/>
    <w:rsid w:val="001C3BA3"/>
    <w:rsid w:val="001C41E8"/>
    <w:rsid w:val="001C4228"/>
    <w:rsid w:val="001C4299"/>
    <w:rsid w:val="001C4874"/>
    <w:rsid w:val="001C4E9A"/>
    <w:rsid w:val="001C5279"/>
    <w:rsid w:val="001C581D"/>
    <w:rsid w:val="001C5F94"/>
    <w:rsid w:val="001C6B05"/>
    <w:rsid w:val="001C6E66"/>
    <w:rsid w:val="001C7B36"/>
    <w:rsid w:val="001D0563"/>
    <w:rsid w:val="001D0AAF"/>
    <w:rsid w:val="001D0D51"/>
    <w:rsid w:val="001D1100"/>
    <w:rsid w:val="001D1391"/>
    <w:rsid w:val="001D1951"/>
    <w:rsid w:val="001D1DFE"/>
    <w:rsid w:val="001D2009"/>
    <w:rsid w:val="001D207F"/>
    <w:rsid w:val="001D25D7"/>
    <w:rsid w:val="001D32EA"/>
    <w:rsid w:val="001D3631"/>
    <w:rsid w:val="001D3ED5"/>
    <w:rsid w:val="001D4B55"/>
    <w:rsid w:val="001D4D22"/>
    <w:rsid w:val="001D50B2"/>
    <w:rsid w:val="001D5DB1"/>
    <w:rsid w:val="001D5DEF"/>
    <w:rsid w:val="001D6522"/>
    <w:rsid w:val="001D68D1"/>
    <w:rsid w:val="001D70E4"/>
    <w:rsid w:val="001D7645"/>
    <w:rsid w:val="001D7C51"/>
    <w:rsid w:val="001D7D3D"/>
    <w:rsid w:val="001E05F0"/>
    <w:rsid w:val="001E0920"/>
    <w:rsid w:val="001E10A8"/>
    <w:rsid w:val="001E1E86"/>
    <w:rsid w:val="001E238E"/>
    <w:rsid w:val="001E2483"/>
    <w:rsid w:val="001E2B1E"/>
    <w:rsid w:val="001E2B8C"/>
    <w:rsid w:val="001E2CFF"/>
    <w:rsid w:val="001E2F24"/>
    <w:rsid w:val="001E30D4"/>
    <w:rsid w:val="001E34DF"/>
    <w:rsid w:val="001E394D"/>
    <w:rsid w:val="001E3A6B"/>
    <w:rsid w:val="001E3D8E"/>
    <w:rsid w:val="001E465E"/>
    <w:rsid w:val="001E4A6E"/>
    <w:rsid w:val="001E4ABB"/>
    <w:rsid w:val="001E51E3"/>
    <w:rsid w:val="001E52EB"/>
    <w:rsid w:val="001E5F43"/>
    <w:rsid w:val="001E61D2"/>
    <w:rsid w:val="001E6F75"/>
    <w:rsid w:val="001E721E"/>
    <w:rsid w:val="001E740C"/>
    <w:rsid w:val="001E76AA"/>
    <w:rsid w:val="001E78C8"/>
    <w:rsid w:val="001F019E"/>
    <w:rsid w:val="001F0202"/>
    <w:rsid w:val="001F0C3F"/>
    <w:rsid w:val="001F1235"/>
    <w:rsid w:val="001F1CB3"/>
    <w:rsid w:val="001F1D87"/>
    <w:rsid w:val="001F3298"/>
    <w:rsid w:val="001F38B5"/>
    <w:rsid w:val="001F3D5F"/>
    <w:rsid w:val="001F3F2C"/>
    <w:rsid w:val="001F4081"/>
    <w:rsid w:val="001F4201"/>
    <w:rsid w:val="001F4ED9"/>
    <w:rsid w:val="001F553E"/>
    <w:rsid w:val="001F5C9F"/>
    <w:rsid w:val="001F668B"/>
    <w:rsid w:val="001F7361"/>
    <w:rsid w:val="001F7383"/>
    <w:rsid w:val="001F73F8"/>
    <w:rsid w:val="001F7471"/>
    <w:rsid w:val="001F7491"/>
    <w:rsid w:val="00200180"/>
    <w:rsid w:val="00200633"/>
    <w:rsid w:val="00200F5D"/>
    <w:rsid w:val="002011B0"/>
    <w:rsid w:val="00201362"/>
    <w:rsid w:val="00201ECE"/>
    <w:rsid w:val="00202D39"/>
    <w:rsid w:val="00202D52"/>
    <w:rsid w:val="00203181"/>
    <w:rsid w:val="002031A7"/>
    <w:rsid w:val="00203783"/>
    <w:rsid w:val="0020385F"/>
    <w:rsid w:val="00204292"/>
    <w:rsid w:val="002046C6"/>
    <w:rsid w:val="00204B0A"/>
    <w:rsid w:val="00205B66"/>
    <w:rsid w:val="0020605F"/>
    <w:rsid w:val="00206107"/>
    <w:rsid w:val="002064E7"/>
    <w:rsid w:val="002068A0"/>
    <w:rsid w:val="00206B8A"/>
    <w:rsid w:val="00207021"/>
    <w:rsid w:val="0020732F"/>
    <w:rsid w:val="00207B06"/>
    <w:rsid w:val="00207D00"/>
    <w:rsid w:val="00207F3C"/>
    <w:rsid w:val="00207F4E"/>
    <w:rsid w:val="00210153"/>
    <w:rsid w:val="002105C1"/>
    <w:rsid w:val="002106E4"/>
    <w:rsid w:val="002110F3"/>
    <w:rsid w:val="0021113F"/>
    <w:rsid w:val="002112FF"/>
    <w:rsid w:val="00211469"/>
    <w:rsid w:val="0021262B"/>
    <w:rsid w:val="00213EF5"/>
    <w:rsid w:val="00214326"/>
    <w:rsid w:val="00214508"/>
    <w:rsid w:val="00214AD4"/>
    <w:rsid w:val="00214DCD"/>
    <w:rsid w:val="002155B6"/>
    <w:rsid w:val="002155EB"/>
    <w:rsid w:val="002157E3"/>
    <w:rsid w:val="002162DA"/>
    <w:rsid w:val="00216BF5"/>
    <w:rsid w:val="00216C95"/>
    <w:rsid w:val="00216DE2"/>
    <w:rsid w:val="00217635"/>
    <w:rsid w:val="00220B5F"/>
    <w:rsid w:val="00220EC4"/>
    <w:rsid w:val="00220F06"/>
    <w:rsid w:val="00221E1F"/>
    <w:rsid w:val="002224FD"/>
    <w:rsid w:val="00222E23"/>
    <w:rsid w:val="00223B49"/>
    <w:rsid w:val="00223D5A"/>
    <w:rsid w:val="0022456B"/>
    <w:rsid w:val="002248A8"/>
    <w:rsid w:val="00224CAD"/>
    <w:rsid w:val="00224DD4"/>
    <w:rsid w:val="00224E0A"/>
    <w:rsid w:val="00225045"/>
    <w:rsid w:val="002251B7"/>
    <w:rsid w:val="0022544D"/>
    <w:rsid w:val="00226329"/>
    <w:rsid w:val="002272D3"/>
    <w:rsid w:val="002272F6"/>
    <w:rsid w:val="0022780D"/>
    <w:rsid w:val="00227880"/>
    <w:rsid w:val="002278A0"/>
    <w:rsid w:val="002309CC"/>
    <w:rsid w:val="002314CB"/>
    <w:rsid w:val="002315D5"/>
    <w:rsid w:val="00231F55"/>
    <w:rsid w:val="0023209F"/>
    <w:rsid w:val="00232207"/>
    <w:rsid w:val="00233569"/>
    <w:rsid w:val="002335F3"/>
    <w:rsid w:val="00233998"/>
    <w:rsid w:val="00233C01"/>
    <w:rsid w:val="0023413C"/>
    <w:rsid w:val="0023445C"/>
    <w:rsid w:val="002346F0"/>
    <w:rsid w:val="00235833"/>
    <w:rsid w:val="00235847"/>
    <w:rsid w:val="0023629D"/>
    <w:rsid w:val="0023663A"/>
    <w:rsid w:val="00236CAF"/>
    <w:rsid w:val="00236E4B"/>
    <w:rsid w:val="002370CA"/>
    <w:rsid w:val="00237255"/>
    <w:rsid w:val="00237EFA"/>
    <w:rsid w:val="002409D7"/>
    <w:rsid w:val="002410CF"/>
    <w:rsid w:val="002414B1"/>
    <w:rsid w:val="00241A2C"/>
    <w:rsid w:val="00241C0E"/>
    <w:rsid w:val="002424AF"/>
    <w:rsid w:val="0024260E"/>
    <w:rsid w:val="002430B8"/>
    <w:rsid w:val="002432BD"/>
    <w:rsid w:val="002439CC"/>
    <w:rsid w:val="002439DC"/>
    <w:rsid w:val="002441D2"/>
    <w:rsid w:val="00244AC9"/>
    <w:rsid w:val="00244DC8"/>
    <w:rsid w:val="002451BE"/>
    <w:rsid w:val="00245208"/>
    <w:rsid w:val="00245309"/>
    <w:rsid w:val="002454C7"/>
    <w:rsid w:val="002458BA"/>
    <w:rsid w:val="00245AC3"/>
    <w:rsid w:val="00245C6B"/>
    <w:rsid w:val="00245CE9"/>
    <w:rsid w:val="00246217"/>
    <w:rsid w:val="0024636C"/>
    <w:rsid w:val="00246736"/>
    <w:rsid w:val="00246F58"/>
    <w:rsid w:val="00246F8B"/>
    <w:rsid w:val="00247364"/>
    <w:rsid w:val="00247925"/>
    <w:rsid w:val="0024792B"/>
    <w:rsid w:val="00247B1A"/>
    <w:rsid w:val="002501D2"/>
    <w:rsid w:val="00250B12"/>
    <w:rsid w:val="00250B83"/>
    <w:rsid w:val="00250D47"/>
    <w:rsid w:val="00251006"/>
    <w:rsid w:val="0025102F"/>
    <w:rsid w:val="00252162"/>
    <w:rsid w:val="002524D5"/>
    <w:rsid w:val="00252A8B"/>
    <w:rsid w:val="00253B1D"/>
    <w:rsid w:val="00254DCF"/>
    <w:rsid w:val="0025534B"/>
    <w:rsid w:val="0025590B"/>
    <w:rsid w:val="00255B01"/>
    <w:rsid w:val="00255BB7"/>
    <w:rsid w:val="002566CD"/>
    <w:rsid w:val="00256B6B"/>
    <w:rsid w:val="00256C2C"/>
    <w:rsid w:val="00256D48"/>
    <w:rsid w:val="00257541"/>
    <w:rsid w:val="00257775"/>
    <w:rsid w:val="00257A39"/>
    <w:rsid w:val="00257AC4"/>
    <w:rsid w:val="00260598"/>
    <w:rsid w:val="00261EEF"/>
    <w:rsid w:val="00262A1A"/>
    <w:rsid w:val="00262A87"/>
    <w:rsid w:val="002632F2"/>
    <w:rsid w:val="00263FED"/>
    <w:rsid w:val="002640ED"/>
    <w:rsid w:val="00264D26"/>
    <w:rsid w:val="002658D1"/>
    <w:rsid w:val="0026685F"/>
    <w:rsid w:val="00266EDD"/>
    <w:rsid w:val="00267642"/>
    <w:rsid w:val="00267AEA"/>
    <w:rsid w:val="002700E6"/>
    <w:rsid w:val="00270262"/>
    <w:rsid w:val="002706CE"/>
    <w:rsid w:val="002707D9"/>
    <w:rsid w:val="00270AFD"/>
    <w:rsid w:val="00270C63"/>
    <w:rsid w:val="00270ED3"/>
    <w:rsid w:val="002714D9"/>
    <w:rsid w:val="002719F9"/>
    <w:rsid w:val="00271DE8"/>
    <w:rsid w:val="00272303"/>
    <w:rsid w:val="0027294B"/>
    <w:rsid w:val="002733AB"/>
    <w:rsid w:val="0027377B"/>
    <w:rsid w:val="00273D95"/>
    <w:rsid w:val="00273EB4"/>
    <w:rsid w:val="002740C0"/>
    <w:rsid w:val="00274682"/>
    <w:rsid w:val="00275007"/>
    <w:rsid w:val="00275C5A"/>
    <w:rsid w:val="00275EA0"/>
    <w:rsid w:val="002762E1"/>
    <w:rsid w:val="00276CB6"/>
    <w:rsid w:val="00277C62"/>
    <w:rsid w:val="00280DE8"/>
    <w:rsid w:val="00281014"/>
    <w:rsid w:val="00281296"/>
    <w:rsid w:val="00281678"/>
    <w:rsid w:val="00282D19"/>
    <w:rsid w:val="00282FF1"/>
    <w:rsid w:val="00283575"/>
    <w:rsid w:val="002839C8"/>
    <w:rsid w:val="00284381"/>
    <w:rsid w:val="0028439A"/>
    <w:rsid w:val="0028447B"/>
    <w:rsid w:val="00284F28"/>
    <w:rsid w:val="00285148"/>
    <w:rsid w:val="00285E5B"/>
    <w:rsid w:val="00285E5C"/>
    <w:rsid w:val="002860C0"/>
    <w:rsid w:val="002863CB"/>
    <w:rsid w:val="0028652B"/>
    <w:rsid w:val="00286570"/>
    <w:rsid w:val="0028665D"/>
    <w:rsid w:val="00286D72"/>
    <w:rsid w:val="00286DCD"/>
    <w:rsid w:val="002871FF"/>
    <w:rsid w:val="00291FCE"/>
    <w:rsid w:val="00292826"/>
    <w:rsid w:val="00292C5B"/>
    <w:rsid w:val="0029427C"/>
    <w:rsid w:val="002958D7"/>
    <w:rsid w:val="00296466"/>
    <w:rsid w:val="0029761F"/>
    <w:rsid w:val="00297648"/>
    <w:rsid w:val="00297B09"/>
    <w:rsid w:val="00297B62"/>
    <w:rsid w:val="002A0DD5"/>
    <w:rsid w:val="002A14AB"/>
    <w:rsid w:val="002A1839"/>
    <w:rsid w:val="002A1C6E"/>
    <w:rsid w:val="002A1D76"/>
    <w:rsid w:val="002A28FD"/>
    <w:rsid w:val="002A2ADE"/>
    <w:rsid w:val="002A2F50"/>
    <w:rsid w:val="002A3D56"/>
    <w:rsid w:val="002A3EAE"/>
    <w:rsid w:val="002A44D5"/>
    <w:rsid w:val="002A473B"/>
    <w:rsid w:val="002A5516"/>
    <w:rsid w:val="002A595E"/>
    <w:rsid w:val="002A714E"/>
    <w:rsid w:val="002A76E9"/>
    <w:rsid w:val="002A781A"/>
    <w:rsid w:val="002A781B"/>
    <w:rsid w:val="002A795E"/>
    <w:rsid w:val="002A7BF3"/>
    <w:rsid w:val="002B05A1"/>
    <w:rsid w:val="002B076C"/>
    <w:rsid w:val="002B09A4"/>
    <w:rsid w:val="002B0B68"/>
    <w:rsid w:val="002B1374"/>
    <w:rsid w:val="002B1B0E"/>
    <w:rsid w:val="002B1B75"/>
    <w:rsid w:val="002B1C1F"/>
    <w:rsid w:val="002B2A2D"/>
    <w:rsid w:val="002B341C"/>
    <w:rsid w:val="002B409C"/>
    <w:rsid w:val="002B432F"/>
    <w:rsid w:val="002B4B8E"/>
    <w:rsid w:val="002B54A9"/>
    <w:rsid w:val="002B62B3"/>
    <w:rsid w:val="002B6754"/>
    <w:rsid w:val="002B694C"/>
    <w:rsid w:val="002B6CCE"/>
    <w:rsid w:val="002B71AA"/>
    <w:rsid w:val="002B7489"/>
    <w:rsid w:val="002B7AE3"/>
    <w:rsid w:val="002B7BEC"/>
    <w:rsid w:val="002C0D73"/>
    <w:rsid w:val="002C2510"/>
    <w:rsid w:val="002C2775"/>
    <w:rsid w:val="002C27C1"/>
    <w:rsid w:val="002C2AAE"/>
    <w:rsid w:val="002C319D"/>
    <w:rsid w:val="002C4411"/>
    <w:rsid w:val="002C4A84"/>
    <w:rsid w:val="002C4BCE"/>
    <w:rsid w:val="002C4F90"/>
    <w:rsid w:val="002C5099"/>
    <w:rsid w:val="002C5473"/>
    <w:rsid w:val="002C5889"/>
    <w:rsid w:val="002C591A"/>
    <w:rsid w:val="002C5C18"/>
    <w:rsid w:val="002C632D"/>
    <w:rsid w:val="002C63A4"/>
    <w:rsid w:val="002C6758"/>
    <w:rsid w:val="002C6AB0"/>
    <w:rsid w:val="002C6C6A"/>
    <w:rsid w:val="002C71CE"/>
    <w:rsid w:val="002C7A8D"/>
    <w:rsid w:val="002C7AAC"/>
    <w:rsid w:val="002D08F8"/>
    <w:rsid w:val="002D0C56"/>
    <w:rsid w:val="002D10CA"/>
    <w:rsid w:val="002D130D"/>
    <w:rsid w:val="002D18A8"/>
    <w:rsid w:val="002D265F"/>
    <w:rsid w:val="002D2EFE"/>
    <w:rsid w:val="002D4CAF"/>
    <w:rsid w:val="002D577C"/>
    <w:rsid w:val="002D6123"/>
    <w:rsid w:val="002D625A"/>
    <w:rsid w:val="002D7D54"/>
    <w:rsid w:val="002E0BC1"/>
    <w:rsid w:val="002E1071"/>
    <w:rsid w:val="002E13DE"/>
    <w:rsid w:val="002E15B9"/>
    <w:rsid w:val="002E1757"/>
    <w:rsid w:val="002E17A7"/>
    <w:rsid w:val="002E2158"/>
    <w:rsid w:val="002E2317"/>
    <w:rsid w:val="002E2E45"/>
    <w:rsid w:val="002E365B"/>
    <w:rsid w:val="002E4078"/>
    <w:rsid w:val="002E4090"/>
    <w:rsid w:val="002E4F02"/>
    <w:rsid w:val="002E5E66"/>
    <w:rsid w:val="002E5E7B"/>
    <w:rsid w:val="002E6FCA"/>
    <w:rsid w:val="002E7722"/>
    <w:rsid w:val="002E7734"/>
    <w:rsid w:val="002E77ED"/>
    <w:rsid w:val="002F03A5"/>
    <w:rsid w:val="002F06DB"/>
    <w:rsid w:val="002F07BA"/>
    <w:rsid w:val="002F090D"/>
    <w:rsid w:val="002F0D51"/>
    <w:rsid w:val="002F0DA9"/>
    <w:rsid w:val="002F1014"/>
    <w:rsid w:val="002F10F6"/>
    <w:rsid w:val="002F13FB"/>
    <w:rsid w:val="002F15B1"/>
    <w:rsid w:val="002F1AA5"/>
    <w:rsid w:val="002F20E6"/>
    <w:rsid w:val="002F25AB"/>
    <w:rsid w:val="002F2C3F"/>
    <w:rsid w:val="002F2C57"/>
    <w:rsid w:val="002F34E2"/>
    <w:rsid w:val="002F3603"/>
    <w:rsid w:val="002F3920"/>
    <w:rsid w:val="002F3A14"/>
    <w:rsid w:val="002F49FF"/>
    <w:rsid w:val="002F523E"/>
    <w:rsid w:val="002F54B6"/>
    <w:rsid w:val="002F5998"/>
    <w:rsid w:val="002F635E"/>
    <w:rsid w:val="002F6365"/>
    <w:rsid w:val="002F643C"/>
    <w:rsid w:val="002F6BF6"/>
    <w:rsid w:val="002F6C1C"/>
    <w:rsid w:val="002F6F47"/>
    <w:rsid w:val="002F71C0"/>
    <w:rsid w:val="002F73A9"/>
    <w:rsid w:val="002F74F1"/>
    <w:rsid w:val="0030007E"/>
    <w:rsid w:val="00300F46"/>
    <w:rsid w:val="00301017"/>
    <w:rsid w:val="0030155F"/>
    <w:rsid w:val="003016A3"/>
    <w:rsid w:val="0030178E"/>
    <w:rsid w:val="003017EE"/>
    <w:rsid w:val="00301A4E"/>
    <w:rsid w:val="00301B84"/>
    <w:rsid w:val="00301DBA"/>
    <w:rsid w:val="003036BC"/>
    <w:rsid w:val="00303A47"/>
    <w:rsid w:val="00304BFA"/>
    <w:rsid w:val="003050F6"/>
    <w:rsid w:val="0030550D"/>
    <w:rsid w:val="00305726"/>
    <w:rsid w:val="0030587A"/>
    <w:rsid w:val="0030587B"/>
    <w:rsid w:val="003059BF"/>
    <w:rsid w:val="00305EBF"/>
    <w:rsid w:val="003065A0"/>
    <w:rsid w:val="003069BE"/>
    <w:rsid w:val="00306D98"/>
    <w:rsid w:val="0030700D"/>
    <w:rsid w:val="0030786C"/>
    <w:rsid w:val="00307887"/>
    <w:rsid w:val="00310310"/>
    <w:rsid w:val="0031031A"/>
    <w:rsid w:val="00310981"/>
    <w:rsid w:val="00310AB3"/>
    <w:rsid w:val="003113E1"/>
    <w:rsid w:val="003116A3"/>
    <w:rsid w:val="00312198"/>
    <w:rsid w:val="003124D9"/>
    <w:rsid w:val="00312594"/>
    <w:rsid w:val="00313863"/>
    <w:rsid w:val="00313FE8"/>
    <w:rsid w:val="00314395"/>
    <w:rsid w:val="00314963"/>
    <w:rsid w:val="00314EE9"/>
    <w:rsid w:val="00315498"/>
    <w:rsid w:val="00316474"/>
    <w:rsid w:val="00316930"/>
    <w:rsid w:val="003173F3"/>
    <w:rsid w:val="0031778F"/>
    <w:rsid w:val="003177CD"/>
    <w:rsid w:val="00317937"/>
    <w:rsid w:val="00321F81"/>
    <w:rsid w:val="0032209A"/>
    <w:rsid w:val="00322107"/>
    <w:rsid w:val="003222EE"/>
    <w:rsid w:val="00322355"/>
    <w:rsid w:val="00322846"/>
    <w:rsid w:val="00322901"/>
    <w:rsid w:val="00323B2C"/>
    <w:rsid w:val="00323F5F"/>
    <w:rsid w:val="00324418"/>
    <w:rsid w:val="00324677"/>
    <w:rsid w:val="003248E7"/>
    <w:rsid w:val="00324AC7"/>
    <w:rsid w:val="00324FE6"/>
    <w:rsid w:val="00325C50"/>
    <w:rsid w:val="00325C54"/>
    <w:rsid w:val="00325C87"/>
    <w:rsid w:val="003265FE"/>
    <w:rsid w:val="00326DA7"/>
    <w:rsid w:val="003270E4"/>
    <w:rsid w:val="00327ACC"/>
    <w:rsid w:val="00327B53"/>
    <w:rsid w:val="00327C50"/>
    <w:rsid w:val="003303B7"/>
    <w:rsid w:val="003305D2"/>
    <w:rsid w:val="00330792"/>
    <w:rsid w:val="003307FA"/>
    <w:rsid w:val="00330ADF"/>
    <w:rsid w:val="00330DAA"/>
    <w:rsid w:val="00330F5C"/>
    <w:rsid w:val="00330FBC"/>
    <w:rsid w:val="00331955"/>
    <w:rsid w:val="00332067"/>
    <w:rsid w:val="003321EA"/>
    <w:rsid w:val="00332E41"/>
    <w:rsid w:val="0033359A"/>
    <w:rsid w:val="00333B84"/>
    <w:rsid w:val="00333DDA"/>
    <w:rsid w:val="003343FF"/>
    <w:rsid w:val="003350B3"/>
    <w:rsid w:val="003351FF"/>
    <w:rsid w:val="00335E8A"/>
    <w:rsid w:val="003366C9"/>
    <w:rsid w:val="00336E47"/>
    <w:rsid w:val="003371B0"/>
    <w:rsid w:val="003372D5"/>
    <w:rsid w:val="00337626"/>
    <w:rsid w:val="0034019B"/>
    <w:rsid w:val="003408F3"/>
    <w:rsid w:val="00340DF1"/>
    <w:rsid w:val="00341CB7"/>
    <w:rsid w:val="0034279C"/>
    <w:rsid w:val="003433C9"/>
    <w:rsid w:val="00343D9A"/>
    <w:rsid w:val="003440A6"/>
    <w:rsid w:val="0034455E"/>
    <w:rsid w:val="00344F9B"/>
    <w:rsid w:val="00345480"/>
    <w:rsid w:val="00347412"/>
    <w:rsid w:val="003517F9"/>
    <w:rsid w:val="00351BA9"/>
    <w:rsid w:val="00351E2B"/>
    <w:rsid w:val="00352330"/>
    <w:rsid w:val="0035327E"/>
    <w:rsid w:val="003532F6"/>
    <w:rsid w:val="003539FA"/>
    <w:rsid w:val="00353D5C"/>
    <w:rsid w:val="00354993"/>
    <w:rsid w:val="00354C2A"/>
    <w:rsid w:val="00354DD9"/>
    <w:rsid w:val="00354F64"/>
    <w:rsid w:val="00355350"/>
    <w:rsid w:val="00355375"/>
    <w:rsid w:val="0035569D"/>
    <w:rsid w:val="0035612E"/>
    <w:rsid w:val="0035620E"/>
    <w:rsid w:val="00356697"/>
    <w:rsid w:val="003567DB"/>
    <w:rsid w:val="00356AC9"/>
    <w:rsid w:val="00356BC6"/>
    <w:rsid w:val="003573BD"/>
    <w:rsid w:val="003577D5"/>
    <w:rsid w:val="00360345"/>
    <w:rsid w:val="003604CA"/>
    <w:rsid w:val="0036115F"/>
    <w:rsid w:val="00361A05"/>
    <w:rsid w:val="00361C22"/>
    <w:rsid w:val="003623B7"/>
    <w:rsid w:val="003624C4"/>
    <w:rsid w:val="0036251B"/>
    <w:rsid w:val="003632DB"/>
    <w:rsid w:val="003637C3"/>
    <w:rsid w:val="00363B00"/>
    <w:rsid w:val="00364CF4"/>
    <w:rsid w:val="00365249"/>
    <w:rsid w:val="003654AC"/>
    <w:rsid w:val="00365AC4"/>
    <w:rsid w:val="003668A7"/>
    <w:rsid w:val="003672C6"/>
    <w:rsid w:val="003704EA"/>
    <w:rsid w:val="003706F4"/>
    <w:rsid w:val="00370BDE"/>
    <w:rsid w:val="003710CF"/>
    <w:rsid w:val="00371179"/>
    <w:rsid w:val="00371B52"/>
    <w:rsid w:val="00372122"/>
    <w:rsid w:val="003725A0"/>
    <w:rsid w:val="00372DD9"/>
    <w:rsid w:val="0037358A"/>
    <w:rsid w:val="00373734"/>
    <w:rsid w:val="00373ED2"/>
    <w:rsid w:val="0037418A"/>
    <w:rsid w:val="00374F3D"/>
    <w:rsid w:val="003750F6"/>
    <w:rsid w:val="003753B5"/>
    <w:rsid w:val="00375787"/>
    <w:rsid w:val="003757AC"/>
    <w:rsid w:val="00375812"/>
    <w:rsid w:val="003760FC"/>
    <w:rsid w:val="00376474"/>
    <w:rsid w:val="003770D7"/>
    <w:rsid w:val="003778B4"/>
    <w:rsid w:val="00380035"/>
    <w:rsid w:val="003802D7"/>
    <w:rsid w:val="00380EF3"/>
    <w:rsid w:val="00381CA9"/>
    <w:rsid w:val="00382D21"/>
    <w:rsid w:val="0038365C"/>
    <w:rsid w:val="0038369B"/>
    <w:rsid w:val="00383B78"/>
    <w:rsid w:val="00383DFC"/>
    <w:rsid w:val="00384584"/>
    <w:rsid w:val="00385A9D"/>
    <w:rsid w:val="00385EBC"/>
    <w:rsid w:val="00386AA4"/>
    <w:rsid w:val="00387553"/>
    <w:rsid w:val="00387C7D"/>
    <w:rsid w:val="003902B1"/>
    <w:rsid w:val="003905D8"/>
    <w:rsid w:val="00390717"/>
    <w:rsid w:val="00390A4A"/>
    <w:rsid w:val="003914D6"/>
    <w:rsid w:val="003915BF"/>
    <w:rsid w:val="0039179C"/>
    <w:rsid w:val="00392404"/>
    <w:rsid w:val="00392614"/>
    <w:rsid w:val="0039282E"/>
    <w:rsid w:val="0039285B"/>
    <w:rsid w:val="0039323F"/>
    <w:rsid w:val="003936E9"/>
    <w:rsid w:val="00393891"/>
    <w:rsid w:val="00393B37"/>
    <w:rsid w:val="00393CEA"/>
    <w:rsid w:val="003941D7"/>
    <w:rsid w:val="00394445"/>
    <w:rsid w:val="00394F07"/>
    <w:rsid w:val="00396896"/>
    <w:rsid w:val="00396FD0"/>
    <w:rsid w:val="003972E6"/>
    <w:rsid w:val="00397FD6"/>
    <w:rsid w:val="003A025E"/>
    <w:rsid w:val="003A0850"/>
    <w:rsid w:val="003A09C0"/>
    <w:rsid w:val="003A1995"/>
    <w:rsid w:val="003A1A7A"/>
    <w:rsid w:val="003A2235"/>
    <w:rsid w:val="003A2392"/>
    <w:rsid w:val="003A2831"/>
    <w:rsid w:val="003A29FB"/>
    <w:rsid w:val="003A2BF5"/>
    <w:rsid w:val="003A2EE7"/>
    <w:rsid w:val="003A2FDE"/>
    <w:rsid w:val="003A396A"/>
    <w:rsid w:val="003A3CB6"/>
    <w:rsid w:val="003A3ED1"/>
    <w:rsid w:val="003A4214"/>
    <w:rsid w:val="003A44DB"/>
    <w:rsid w:val="003A4A87"/>
    <w:rsid w:val="003A4D11"/>
    <w:rsid w:val="003A5117"/>
    <w:rsid w:val="003A5927"/>
    <w:rsid w:val="003A5BF4"/>
    <w:rsid w:val="003A7B6B"/>
    <w:rsid w:val="003B0C1C"/>
    <w:rsid w:val="003B123D"/>
    <w:rsid w:val="003B151B"/>
    <w:rsid w:val="003B28A5"/>
    <w:rsid w:val="003B299F"/>
    <w:rsid w:val="003B2AEA"/>
    <w:rsid w:val="003B330B"/>
    <w:rsid w:val="003B3971"/>
    <w:rsid w:val="003B4653"/>
    <w:rsid w:val="003B4F39"/>
    <w:rsid w:val="003B511C"/>
    <w:rsid w:val="003B55D1"/>
    <w:rsid w:val="003B569F"/>
    <w:rsid w:val="003B5981"/>
    <w:rsid w:val="003B5B61"/>
    <w:rsid w:val="003B5C01"/>
    <w:rsid w:val="003B68ED"/>
    <w:rsid w:val="003B7B39"/>
    <w:rsid w:val="003B7D71"/>
    <w:rsid w:val="003C0193"/>
    <w:rsid w:val="003C02DD"/>
    <w:rsid w:val="003C0643"/>
    <w:rsid w:val="003C1654"/>
    <w:rsid w:val="003C1BAD"/>
    <w:rsid w:val="003C305B"/>
    <w:rsid w:val="003C39F4"/>
    <w:rsid w:val="003C4B01"/>
    <w:rsid w:val="003C5542"/>
    <w:rsid w:val="003C5C49"/>
    <w:rsid w:val="003C5E83"/>
    <w:rsid w:val="003C6523"/>
    <w:rsid w:val="003C6822"/>
    <w:rsid w:val="003C6BA5"/>
    <w:rsid w:val="003C7D19"/>
    <w:rsid w:val="003C7D2F"/>
    <w:rsid w:val="003D0A05"/>
    <w:rsid w:val="003D0BA7"/>
    <w:rsid w:val="003D0BDD"/>
    <w:rsid w:val="003D0E56"/>
    <w:rsid w:val="003D106F"/>
    <w:rsid w:val="003D1828"/>
    <w:rsid w:val="003D19C1"/>
    <w:rsid w:val="003D1B71"/>
    <w:rsid w:val="003D1DD6"/>
    <w:rsid w:val="003D1DE4"/>
    <w:rsid w:val="003D1E9A"/>
    <w:rsid w:val="003D208A"/>
    <w:rsid w:val="003D2422"/>
    <w:rsid w:val="003D2901"/>
    <w:rsid w:val="003D2D89"/>
    <w:rsid w:val="003D332D"/>
    <w:rsid w:val="003D39A1"/>
    <w:rsid w:val="003D3FBF"/>
    <w:rsid w:val="003D4300"/>
    <w:rsid w:val="003D4544"/>
    <w:rsid w:val="003D4A30"/>
    <w:rsid w:val="003D552F"/>
    <w:rsid w:val="003D64D5"/>
    <w:rsid w:val="003D6946"/>
    <w:rsid w:val="003D71B2"/>
    <w:rsid w:val="003D7452"/>
    <w:rsid w:val="003D78D8"/>
    <w:rsid w:val="003D79BB"/>
    <w:rsid w:val="003D7C98"/>
    <w:rsid w:val="003D7D9D"/>
    <w:rsid w:val="003D7E5F"/>
    <w:rsid w:val="003E027A"/>
    <w:rsid w:val="003E0543"/>
    <w:rsid w:val="003E0B93"/>
    <w:rsid w:val="003E0EC3"/>
    <w:rsid w:val="003E1406"/>
    <w:rsid w:val="003E147D"/>
    <w:rsid w:val="003E14DF"/>
    <w:rsid w:val="003E18D1"/>
    <w:rsid w:val="003E1D31"/>
    <w:rsid w:val="003E284F"/>
    <w:rsid w:val="003E30AE"/>
    <w:rsid w:val="003E37EF"/>
    <w:rsid w:val="003E3B01"/>
    <w:rsid w:val="003E3EE1"/>
    <w:rsid w:val="003E657F"/>
    <w:rsid w:val="003E6AA9"/>
    <w:rsid w:val="003E749E"/>
    <w:rsid w:val="003E76CD"/>
    <w:rsid w:val="003E79AC"/>
    <w:rsid w:val="003F0200"/>
    <w:rsid w:val="003F0245"/>
    <w:rsid w:val="003F07F5"/>
    <w:rsid w:val="003F1928"/>
    <w:rsid w:val="003F1F4F"/>
    <w:rsid w:val="003F3782"/>
    <w:rsid w:val="003F402D"/>
    <w:rsid w:val="003F4156"/>
    <w:rsid w:val="003F4A6C"/>
    <w:rsid w:val="003F5749"/>
    <w:rsid w:val="003F5ADF"/>
    <w:rsid w:val="003F6B93"/>
    <w:rsid w:val="003F6E1E"/>
    <w:rsid w:val="003F717D"/>
    <w:rsid w:val="003F7632"/>
    <w:rsid w:val="00400B29"/>
    <w:rsid w:val="00401141"/>
    <w:rsid w:val="00401A0F"/>
    <w:rsid w:val="0040211D"/>
    <w:rsid w:val="00402D2A"/>
    <w:rsid w:val="00402FF1"/>
    <w:rsid w:val="00404BD8"/>
    <w:rsid w:val="0040504B"/>
    <w:rsid w:val="004051C7"/>
    <w:rsid w:val="004059F4"/>
    <w:rsid w:val="00406A4F"/>
    <w:rsid w:val="00407FE5"/>
    <w:rsid w:val="004101B0"/>
    <w:rsid w:val="00410326"/>
    <w:rsid w:val="0041035D"/>
    <w:rsid w:val="004105BE"/>
    <w:rsid w:val="004105F8"/>
    <w:rsid w:val="00410708"/>
    <w:rsid w:val="00410B69"/>
    <w:rsid w:val="00410BFB"/>
    <w:rsid w:val="00410EC7"/>
    <w:rsid w:val="00411203"/>
    <w:rsid w:val="004117C7"/>
    <w:rsid w:val="00411B39"/>
    <w:rsid w:val="004127A7"/>
    <w:rsid w:val="00412EDA"/>
    <w:rsid w:val="00412FB0"/>
    <w:rsid w:val="004130BA"/>
    <w:rsid w:val="004134FA"/>
    <w:rsid w:val="00413559"/>
    <w:rsid w:val="00413A1E"/>
    <w:rsid w:val="004142FE"/>
    <w:rsid w:val="00414476"/>
    <w:rsid w:val="0041453F"/>
    <w:rsid w:val="004145BC"/>
    <w:rsid w:val="004147C8"/>
    <w:rsid w:val="00414839"/>
    <w:rsid w:val="00414A04"/>
    <w:rsid w:val="00414C2E"/>
    <w:rsid w:val="004151CF"/>
    <w:rsid w:val="0041535E"/>
    <w:rsid w:val="0041569F"/>
    <w:rsid w:val="00415ECC"/>
    <w:rsid w:val="00416364"/>
    <w:rsid w:val="0041692C"/>
    <w:rsid w:val="00417726"/>
    <w:rsid w:val="004179A3"/>
    <w:rsid w:val="00417B7D"/>
    <w:rsid w:val="00420275"/>
    <w:rsid w:val="0042047F"/>
    <w:rsid w:val="00420739"/>
    <w:rsid w:val="00420AA6"/>
    <w:rsid w:val="00420B9F"/>
    <w:rsid w:val="0042192C"/>
    <w:rsid w:val="00422260"/>
    <w:rsid w:val="00422381"/>
    <w:rsid w:val="00423598"/>
    <w:rsid w:val="00423A36"/>
    <w:rsid w:val="00423F66"/>
    <w:rsid w:val="0042413F"/>
    <w:rsid w:val="00424ABC"/>
    <w:rsid w:val="0042540A"/>
    <w:rsid w:val="00425FF6"/>
    <w:rsid w:val="00426074"/>
    <w:rsid w:val="00426151"/>
    <w:rsid w:val="0042644C"/>
    <w:rsid w:val="00426956"/>
    <w:rsid w:val="00427239"/>
    <w:rsid w:val="00427D62"/>
    <w:rsid w:val="00427E5D"/>
    <w:rsid w:val="00430D6D"/>
    <w:rsid w:val="004310D7"/>
    <w:rsid w:val="0043169A"/>
    <w:rsid w:val="004319F8"/>
    <w:rsid w:val="00431E55"/>
    <w:rsid w:val="004321BD"/>
    <w:rsid w:val="004321F6"/>
    <w:rsid w:val="0043296D"/>
    <w:rsid w:val="00433044"/>
    <w:rsid w:val="00433208"/>
    <w:rsid w:val="00434088"/>
    <w:rsid w:val="00434657"/>
    <w:rsid w:val="00434F2D"/>
    <w:rsid w:val="004350E6"/>
    <w:rsid w:val="00435B38"/>
    <w:rsid w:val="00435C8C"/>
    <w:rsid w:val="00435E7D"/>
    <w:rsid w:val="00436151"/>
    <w:rsid w:val="00436487"/>
    <w:rsid w:val="00436A75"/>
    <w:rsid w:val="004375B9"/>
    <w:rsid w:val="00437F28"/>
    <w:rsid w:val="00440491"/>
    <w:rsid w:val="004421F0"/>
    <w:rsid w:val="0044281B"/>
    <w:rsid w:val="004428D0"/>
    <w:rsid w:val="00444185"/>
    <w:rsid w:val="00444285"/>
    <w:rsid w:val="004443A7"/>
    <w:rsid w:val="0044442C"/>
    <w:rsid w:val="004445B2"/>
    <w:rsid w:val="00445941"/>
    <w:rsid w:val="004464EB"/>
    <w:rsid w:val="004467DE"/>
    <w:rsid w:val="00446F03"/>
    <w:rsid w:val="00447D26"/>
    <w:rsid w:val="00447DFC"/>
    <w:rsid w:val="00451377"/>
    <w:rsid w:val="0045166F"/>
    <w:rsid w:val="004518C5"/>
    <w:rsid w:val="004521F2"/>
    <w:rsid w:val="00452F7B"/>
    <w:rsid w:val="00453DE7"/>
    <w:rsid w:val="00453EE6"/>
    <w:rsid w:val="00453FA1"/>
    <w:rsid w:val="00453FD3"/>
    <w:rsid w:val="004543CA"/>
    <w:rsid w:val="0045478C"/>
    <w:rsid w:val="00454DCE"/>
    <w:rsid w:val="0045593C"/>
    <w:rsid w:val="00455D45"/>
    <w:rsid w:val="00455DA6"/>
    <w:rsid w:val="00456567"/>
    <w:rsid w:val="00457263"/>
    <w:rsid w:val="00457807"/>
    <w:rsid w:val="00457F83"/>
    <w:rsid w:val="004614FA"/>
    <w:rsid w:val="00462E05"/>
    <w:rsid w:val="0046340B"/>
    <w:rsid w:val="0046377E"/>
    <w:rsid w:val="00464595"/>
    <w:rsid w:val="004647B6"/>
    <w:rsid w:val="004658B5"/>
    <w:rsid w:val="00465988"/>
    <w:rsid w:val="0046639D"/>
    <w:rsid w:val="004663CF"/>
    <w:rsid w:val="00466F04"/>
    <w:rsid w:val="00467093"/>
    <w:rsid w:val="00470671"/>
    <w:rsid w:val="00470720"/>
    <w:rsid w:val="00470F6C"/>
    <w:rsid w:val="00471EA5"/>
    <w:rsid w:val="00472405"/>
    <w:rsid w:val="0047278D"/>
    <w:rsid w:val="00472A72"/>
    <w:rsid w:val="00472A79"/>
    <w:rsid w:val="00473513"/>
    <w:rsid w:val="00473654"/>
    <w:rsid w:val="00473687"/>
    <w:rsid w:val="00473F19"/>
    <w:rsid w:val="0047457F"/>
    <w:rsid w:val="00474AC5"/>
    <w:rsid w:val="00475596"/>
    <w:rsid w:val="0047586E"/>
    <w:rsid w:val="00475D62"/>
    <w:rsid w:val="00475E22"/>
    <w:rsid w:val="00476710"/>
    <w:rsid w:val="004767C6"/>
    <w:rsid w:val="004771AF"/>
    <w:rsid w:val="00477646"/>
    <w:rsid w:val="00477941"/>
    <w:rsid w:val="0047799E"/>
    <w:rsid w:val="00477B63"/>
    <w:rsid w:val="0048021E"/>
    <w:rsid w:val="0048088E"/>
    <w:rsid w:val="00480F2B"/>
    <w:rsid w:val="004816C9"/>
    <w:rsid w:val="00481EB1"/>
    <w:rsid w:val="00482720"/>
    <w:rsid w:val="004829B4"/>
    <w:rsid w:val="004835E7"/>
    <w:rsid w:val="00483FF6"/>
    <w:rsid w:val="00484305"/>
    <w:rsid w:val="00485356"/>
    <w:rsid w:val="00485456"/>
    <w:rsid w:val="0048578E"/>
    <w:rsid w:val="00485C46"/>
    <w:rsid w:val="004867E2"/>
    <w:rsid w:val="00486F47"/>
    <w:rsid w:val="00487025"/>
    <w:rsid w:val="0048784E"/>
    <w:rsid w:val="00487B83"/>
    <w:rsid w:val="004900F0"/>
    <w:rsid w:val="0049018D"/>
    <w:rsid w:val="0049038F"/>
    <w:rsid w:val="00490431"/>
    <w:rsid w:val="00490B17"/>
    <w:rsid w:val="00491B23"/>
    <w:rsid w:val="00491B3A"/>
    <w:rsid w:val="00491C1D"/>
    <w:rsid w:val="00492CFD"/>
    <w:rsid w:val="00493167"/>
    <w:rsid w:val="00494207"/>
    <w:rsid w:val="00494DD5"/>
    <w:rsid w:val="004962D2"/>
    <w:rsid w:val="004976BF"/>
    <w:rsid w:val="0049789A"/>
    <w:rsid w:val="00497B87"/>
    <w:rsid w:val="004A00E0"/>
    <w:rsid w:val="004A038D"/>
    <w:rsid w:val="004A0DA1"/>
    <w:rsid w:val="004A0DBD"/>
    <w:rsid w:val="004A13D6"/>
    <w:rsid w:val="004A2009"/>
    <w:rsid w:val="004A23C8"/>
    <w:rsid w:val="004A2BCF"/>
    <w:rsid w:val="004A423A"/>
    <w:rsid w:val="004A4499"/>
    <w:rsid w:val="004A4530"/>
    <w:rsid w:val="004A528E"/>
    <w:rsid w:val="004A52E9"/>
    <w:rsid w:val="004A56C6"/>
    <w:rsid w:val="004A6040"/>
    <w:rsid w:val="004A6597"/>
    <w:rsid w:val="004A6A34"/>
    <w:rsid w:val="004A6E65"/>
    <w:rsid w:val="004A7101"/>
    <w:rsid w:val="004A7848"/>
    <w:rsid w:val="004A7E50"/>
    <w:rsid w:val="004A7EB3"/>
    <w:rsid w:val="004B0B6B"/>
    <w:rsid w:val="004B1CB4"/>
    <w:rsid w:val="004B2931"/>
    <w:rsid w:val="004B2F18"/>
    <w:rsid w:val="004B31BE"/>
    <w:rsid w:val="004B3606"/>
    <w:rsid w:val="004B3C95"/>
    <w:rsid w:val="004B3DDB"/>
    <w:rsid w:val="004B44FD"/>
    <w:rsid w:val="004B508D"/>
    <w:rsid w:val="004B5182"/>
    <w:rsid w:val="004B5CFC"/>
    <w:rsid w:val="004B5F75"/>
    <w:rsid w:val="004B6687"/>
    <w:rsid w:val="004B6EA9"/>
    <w:rsid w:val="004B6F79"/>
    <w:rsid w:val="004B774D"/>
    <w:rsid w:val="004B7CB7"/>
    <w:rsid w:val="004C0580"/>
    <w:rsid w:val="004C0CF4"/>
    <w:rsid w:val="004C19A9"/>
    <w:rsid w:val="004C25B1"/>
    <w:rsid w:val="004C2CFB"/>
    <w:rsid w:val="004C3020"/>
    <w:rsid w:val="004C33EB"/>
    <w:rsid w:val="004C3864"/>
    <w:rsid w:val="004C3D74"/>
    <w:rsid w:val="004C3F55"/>
    <w:rsid w:val="004C46EC"/>
    <w:rsid w:val="004C4739"/>
    <w:rsid w:val="004C4988"/>
    <w:rsid w:val="004C4AED"/>
    <w:rsid w:val="004C4CFA"/>
    <w:rsid w:val="004C513A"/>
    <w:rsid w:val="004C5282"/>
    <w:rsid w:val="004C5E57"/>
    <w:rsid w:val="004C65F3"/>
    <w:rsid w:val="004C72F8"/>
    <w:rsid w:val="004D0327"/>
    <w:rsid w:val="004D14EC"/>
    <w:rsid w:val="004D1588"/>
    <w:rsid w:val="004D25CF"/>
    <w:rsid w:val="004D2A70"/>
    <w:rsid w:val="004D2BE4"/>
    <w:rsid w:val="004D2C2D"/>
    <w:rsid w:val="004D338D"/>
    <w:rsid w:val="004D37ED"/>
    <w:rsid w:val="004D39D2"/>
    <w:rsid w:val="004D48BC"/>
    <w:rsid w:val="004D4AE0"/>
    <w:rsid w:val="004D4ECD"/>
    <w:rsid w:val="004D59DC"/>
    <w:rsid w:val="004D5F24"/>
    <w:rsid w:val="004D69B5"/>
    <w:rsid w:val="004D7227"/>
    <w:rsid w:val="004D743D"/>
    <w:rsid w:val="004D74AA"/>
    <w:rsid w:val="004D7706"/>
    <w:rsid w:val="004D7A28"/>
    <w:rsid w:val="004E007D"/>
    <w:rsid w:val="004E0E7F"/>
    <w:rsid w:val="004E0EB8"/>
    <w:rsid w:val="004E152D"/>
    <w:rsid w:val="004E1559"/>
    <w:rsid w:val="004E189B"/>
    <w:rsid w:val="004E18E9"/>
    <w:rsid w:val="004E2ADC"/>
    <w:rsid w:val="004E3196"/>
    <w:rsid w:val="004E31AD"/>
    <w:rsid w:val="004E341A"/>
    <w:rsid w:val="004E409E"/>
    <w:rsid w:val="004E41D3"/>
    <w:rsid w:val="004E43B2"/>
    <w:rsid w:val="004E5873"/>
    <w:rsid w:val="004E6E7E"/>
    <w:rsid w:val="004F1D02"/>
    <w:rsid w:val="004F2679"/>
    <w:rsid w:val="004F267C"/>
    <w:rsid w:val="004F286B"/>
    <w:rsid w:val="004F2986"/>
    <w:rsid w:val="004F2F21"/>
    <w:rsid w:val="004F3DE5"/>
    <w:rsid w:val="004F5132"/>
    <w:rsid w:val="004F5F3B"/>
    <w:rsid w:val="004F63E9"/>
    <w:rsid w:val="004F664B"/>
    <w:rsid w:val="004F6913"/>
    <w:rsid w:val="004F6D70"/>
    <w:rsid w:val="004F7865"/>
    <w:rsid w:val="00500229"/>
    <w:rsid w:val="00501090"/>
    <w:rsid w:val="00501178"/>
    <w:rsid w:val="0050174E"/>
    <w:rsid w:val="00501854"/>
    <w:rsid w:val="00501A75"/>
    <w:rsid w:val="0050219B"/>
    <w:rsid w:val="0050237D"/>
    <w:rsid w:val="00502910"/>
    <w:rsid w:val="00502CC9"/>
    <w:rsid w:val="0050326E"/>
    <w:rsid w:val="00503492"/>
    <w:rsid w:val="00503AAA"/>
    <w:rsid w:val="00503F17"/>
    <w:rsid w:val="00504A0C"/>
    <w:rsid w:val="00505255"/>
    <w:rsid w:val="00505581"/>
    <w:rsid w:val="00505762"/>
    <w:rsid w:val="0050624F"/>
    <w:rsid w:val="00506917"/>
    <w:rsid w:val="00506928"/>
    <w:rsid w:val="005077EF"/>
    <w:rsid w:val="00510841"/>
    <w:rsid w:val="0051098A"/>
    <w:rsid w:val="005109D7"/>
    <w:rsid w:val="005117B0"/>
    <w:rsid w:val="00511960"/>
    <w:rsid w:val="00511AD5"/>
    <w:rsid w:val="00511C97"/>
    <w:rsid w:val="00511CC5"/>
    <w:rsid w:val="00511DC7"/>
    <w:rsid w:val="0051270F"/>
    <w:rsid w:val="00512718"/>
    <w:rsid w:val="0051283D"/>
    <w:rsid w:val="00512CF8"/>
    <w:rsid w:val="005136AA"/>
    <w:rsid w:val="0051393C"/>
    <w:rsid w:val="00513D6C"/>
    <w:rsid w:val="005142C5"/>
    <w:rsid w:val="005144F5"/>
    <w:rsid w:val="00514BBB"/>
    <w:rsid w:val="0051501B"/>
    <w:rsid w:val="005152B5"/>
    <w:rsid w:val="00515486"/>
    <w:rsid w:val="005158C0"/>
    <w:rsid w:val="00515D22"/>
    <w:rsid w:val="00517414"/>
    <w:rsid w:val="00517F81"/>
    <w:rsid w:val="00520AEF"/>
    <w:rsid w:val="00520E02"/>
    <w:rsid w:val="00520FBE"/>
    <w:rsid w:val="0052123C"/>
    <w:rsid w:val="00521319"/>
    <w:rsid w:val="0052179A"/>
    <w:rsid w:val="005217FF"/>
    <w:rsid w:val="00521FE6"/>
    <w:rsid w:val="00521FF7"/>
    <w:rsid w:val="005227FE"/>
    <w:rsid w:val="00522BC8"/>
    <w:rsid w:val="00523C28"/>
    <w:rsid w:val="005243DC"/>
    <w:rsid w:val="00524506"/>
    <w:rsid w:val="0052495F"/>
    <w:rsid w:val="0052616F"/>
    <w:rsid w:val="00526929"/>
    <w:rsid w:val="00526955"/>
    <w:rsid w:val="005273DC"/>
    <w:rsid w:val="00527C99"/>
    <w:rsid w:val="00530C34"/>
    <w:rsid w:val="0053176B"/>
    <w:rsid w:val="00531C46"/>
    <w:rsid w:val="005336BC"/>
    <w:rsid w:val="00533BC1"/>
    <w:rsid w:val="00533FDD"/>
    <w:rsid w:val="0053426A"/>
    <w:rsid w:val="0053433D"/>
    <w:rsid w:val="0053443B"/>
    <w:rsid w:val="00534908"/>
    <w:rsid w:val="00535453"/>
    <w:rsid w:val="00535808"/>
    <w:rsid w:val="00535F64"/>
    <w:rsid w:val="00536827"/>
    <w:rsid w:val="00536EF3"/>
    <w:rsid w:val="00536F42"/>
    <w:rsid w:val="00537182"/>
    <w:rsid w:val="00537406"/>
    <w:rsid w:val="0053782A"/>
    <w:rsid w:val="00537D53"/>
    <w:rsid w:val="00540050"/>
    <w:rsid w:val="00540544"/>
    <w:rsid w:val="005408D9"/>
    <w:rsid w:val="00540A91"/>
    <w:rsid w:val="00541D9A"/>
    <w:rsid w:val="00541E93"/>
    <w:rsid w:val="00541EDD"/>
    <w:rsid w:val="00541F65"/>
    <w:rsid w:val="005420F3"/>
    <w:rsid w:val="00542743"/>
    <w:rsid w:val="00542C2D"/>
    <w:rsid w:val="00543C2E"/>
    <w:rsid w:val="005445AB"/>
    <w:rsid w:val="00544D6D"/>
    <w:rsid w:val="00545157"/>
    <w:rsid w:val="00545C81"/>
    <w:rsid w:val="00546B26"/>
    <w:rsid w:val="00546FB5"/>
    <w:rsid w:val="00547460"/>
    <w:rsid w:val="005478BD"/>
    <w:rsid w:val="005479E3"/>
    <w:rsid w:val="00547D19"/>
    <w:rsid w:val="005501DB"/>
    <w:rsid w:val="00550C67"/>
    <w:rsid w:val="00551985"/>
    <w:rsid w:val="00552AE9"/>
    <w:rsid w:val="00552BD3"/>
    <w:rsid w:val="005532A0"/>
    <w:rsid w:val="00553EAB"/>
    <w:rsid w:val="00554370"/>
    <w:rsid w:val="00554E20"/>
    <w:rsid w:val="00555109"/>
    <w:rsid w:val="00555604"/>
    <w:rsid w:val="0055621C"/>
    <w:rsid w:val="005562C6"/>
    <w:rsid w:val="00556B35"/>
    <w:rsid w:val="0055741A"/>
    <w:rsid w:val="00557516"/>
    <w:rsid w:val="00557901"/>
    <w:rsid w:val="00560846"/>
    <w:rsid w:val="00560CE8"/>
    <w:rsid w:val="00561092"/>
    <w:rsid w:val="005611B7"/>
    <w:rsid w:val="005618D4"/>
    <w:rsid w:val="0056203F"/>
    <w:rsid w:val="00562068"/>
    <w:rsid w:val="005629DF"/>
    <w:rsid w:val="00562F04"/>
    <w:rsid w:val="00563B90"/>
    <w:rsid w:val="00564A4C"/>
    <w:rsid w:val="00564E23"/>
    <w:rsid w:val="00564E8C"/>
    <w:rsid w:val="00564ED5"/>
    <w:rsid w:val="00565058"/>
    <w:rsid w:val="005654FB"/>
    <w:rsid w:val="00565549"/>
    <w:rsid w:val="00565AB7"/>
    <w:rsid w:val="00565DF0"/>
    <w:rsid w:val="00565FCA"/>
    <w:rsid w:val="0056696F"/>
    <w:rsid w:val="0056761C"/>
    <w:rsid w:val="00567E41"/>
    <w:rsid w:val="00567EC4"/>
    <w:rsid w:val="005703BA"/>
    <w:rsid w:val="0057042D"/>
    <w:rsid w:val="00571176"/>
    <w:rsid w:val="00572269"/>
    <w:rsid w:val="0057244A"/>
    <w:rsid w:val="00572F26"/>
    <w:rsid w:val="005732DE"/>
    <w:rsid w:val="0057338C"/>
    <w:rsid w:val="005733A4"/>
    <w:rsid w:val="00574427"/>
    <w:rsid w:val="00574BBE"/>
    <w:rsid w:val="005750C5"/>
    <w:rsid w:val="005752DE"/>
    <w:rsid w:val="00575D8D"/>
    <w:rsid w:val="00575F54"/>
    <w:rsid w:val="00576131"/>
    <w:rsid w:val="005762A2"/>
    <w:rsid w:val="00576972"/>
    <w:rsid w:val="00576B9E"/>
    <w:rsid w:val="00577D74"/>
    <w:rsid w:val="0058106C"/>
    <w:rsid w:val="005835CC"/>
    <w:rsid w:val="00583699"/>
    <w:rsid w:val="00584427"/>
    <w:rsid w:val="00584F25"/>
    <w:rsid w:val="0058559B"/>
    <w:rsid w:val="005856B4"/>
    <w:rsid w:val="00585CDD"/>
    <w:rsid w:val="00585FCD"/>
    <w:rsid w:val="005862E7"/>
    <w:rsid w:val="00586656"/>
    <w:rsid w:val="00586686"/>
    <w:rsid w:val="00586D6C"/>
    <w:rsid w:val="00587058"/>
    <w:rsid w:val="005872E1"/>
    <w:rsid w:val="00590B39"/>
    <w:rsid w:val="00591300"/>
    <w:rsid w:val="00591957"/>
    <w:rsid w:val="00593042"/>
    <w:rsid w:val="005934E9"/>
    <w:rsid w:val="00595556"/>
    <w:rsid w:val="00595615"/>
    <w:rsid w:val="005957DD"/>
    <w:rsid w:val="00595E4F"/>
    <w:rsid w:val="00596615"/>
    <w:rsid w:val="005966C9"/>
    <w:rsid w:val="00596815"/>
    <w:rsid w:val="00596D4B"/>
    <w:rsid w:val="005978E8"/>
    <w:rsid w:val="00597A18"/>
    <w:rsid w:val="00597BF9"/>
    <w:rsid w:val="005A007F"/>
    <w:rsid w:val="005A0490"/>
    <w:rsid w:val="005A1035"/>
    <w:rsid w:val="005A17B9"/>
    <w:rsid w:val="005A309A"/>
    <w:rsid w:val="005A373D"/>
    <w:rsid w:val="005A5C14"/>
    <w:rsid w:val="005A6EE0"/>
    <w:rsid w:val="005A7DF9"/>
    <w:rsid w:val="005B0B58"/>
    <w:rsid w:val="005B236B"/>
    <w:rsid w:val="005B272D"/>
    <w:rsid w:val="005B2E28"/>
    <w:rsid w:val="005B30BD"/>
    <w:rsid w:val="005B339B"/>
    <w:rsid w:val="005B3B5E"/>
    <w:rsid w:val="005B4E53"/>
    <w:rsid w:val="005B57C2"/>
    <w:rsid w:val="005B5857"/>
    <w:rsid w:val="005B60F3"/>
    <w:rsid w:val="005B689C"/>
    <w:rsid w:val="005B6F7D"/>
    <w:rsid w:val="005B719F"/>
    <w:rsid w:val="005B732D"/>
    <w:rsid w:val="005B7C1B"/>
    <w:rsid w:val="005C0071"/>
    <w:rsid w:val="005C09E2"/>
    <w:rsid w:val="005C0B97"/>
    <w:rsid w:val="005C0FE9"/>
    <w:rsid w:val="005C15CC"/>
    <w:rsid w:val="005C1B83"/>
    <w:rsid w:val="005C1D30"/>
    <w:rsid w:val="005C25FF"/>
    <w:rsid w:val="005C2D55"/>
    <w:rsid w:val="005C31E2"/>
    <w:rsid w:val="005C346B"/>
    <w:rsid w:val="005C351A"/>
    <w:rsid w:val="005C4C0F"/>
    <w:rsid w:val="005C5167"/>
    <w:rsid w:val="005C590A"/>
    <w:rsid w:val="005C7106"/>
    <w:rsid w:val="005C7CE7"/>
    <w:rsid w:val="005D044D"/>
    <w:rsid w:val="005D097F"/>
    <w:rsid w:val="005D0ABD"/>
    <w:rsid w:val="005D18AD"/>
    <w:rsid w:val="005D1AF0"/>
    <w:rsid w:val="005D2325"/>
    <w:rsid w:val="005D26B4"/>
    <w:rsid w:val="005D2C48"/>
    <w:rsid w:val="005D2FAE"/>
    <w:rsid w:val="005D30F7"/>
    <w:rsid w:val="005D321C"/>
    <w:rsid w:val="005D32C8"/>
    <w:rsid w:val="005D33BD"/>
    <w:rsid w:val="005D399D"/>
    <w:rsid w:val="005D3CFF"/>
    <w:rsid w:val="005D45E0"/>
    <w:rsid w:val="005D5174"/>
    <w:rsid w:val="005D5641"/>
    <w:rsid w:val="005D6BB2"/>
    <w:rsid w:val="005D7097"/>
    <w:rsid w:val="005D7D08"/>
    <w:rsid w:val="005E0E24"/>
    <w:rsid w:val="005E1C1A"/>
    <w:rsid w:val="005E2879"/>
    <w:rsid w:val="005E28AC"/>
    <w:rsid w:val="005E2B4F"/>
    <w:rsid w:val="005E2D66"/>
    <w:rsid w:val="005E2FDE"/>
    <w:rsid w:val="005E352E"/>
    <w:rsid w:val="005E397F"/>
    <w:rsid w:val="005E4108"/>
    <w:rsid w:val="005E4590"/>
    <w:rsid w:val="005E46A6"/>
    <w:rsid w:val="005E4B4C"/>
    <w:rsid w:val="005E6CBC"/>
    <w:rsid w:val="005E7138"/>
    <w:rsid w:val="005E72FF"/>
    <w:rsid w:val="005E73C0"/>
    <w:rsid w:val="005E73E5"/>
    <w:rsid w:val="005E7540"/>
    <w:rsid w:val="005E7BFA"/>
    <w:rsid w:val="005E7ED2"/>
    <w:rsid w:val="005F0A84"/>
    <w:rsid w:val="005F1474"/>
    <w:rsid w:val="005F1956"/>
    <w:rsid w:val="005F1AA3"/>
    <w:rsid w:val="005F2198"/>
    <w:rsid w:val="005F2706"/>
    <w:rsid w:val="005F3031"/>
    <w:rsid w:val="005F31BE"/>
    <w:rsid w:val="005F3751"/>
    <w:rsid w:val="005F499D"/>
    <w:rsid w:val="005F5203"/>
    <w:rsid w:val="005F546D"/>
    <w:rsid w:val="005F618D"/>
    <w:rsid w:val="005F63BE"/>
    <w:rsid w:val="005F6A8F"/>
    <w:rsid w:val="005F6BB7"/>
    <w:rsid w:val="005F6F58"/>
    <w:rsid w:val="005F7588"/>
    <w:rsid w:val="005F7909"/>
    <w:rsid w:val="0060019D"/>
    <w:rsid w:val="006003D1"/>
    <w:rsid w:val="00600461"/>
    <w:rsid w:val="00600A6F"/>
    <w:rsid w:val="00601E91"/>
    <w:rsid w:val="00602362"/>
    <w:rsid w:val="006024B7"/>
    <w:rsid w:val="00602C7B"/>
    <w:rsid w:val="00603DB9"/>
    <w:rsid w:val="00604172"/>
    <w:rsid w:val="00604AC1"/>
    <w:rsid w:val="00605217"/>
    <w:rsid w:val="00605B3F"/>
    <w:rsid w:val="0060683E"/>
    <w:rsid w:val="00606A23"/>
    <w:rsid w:val="00606F3E"/>
    <w:rsid w:val="00606FBA"/>
    <w:rsid w:val="00607341"/>
    <w:rsid w:val="00607669"/>
    <w:rsid w:val="006076F4"/>
    <w:rsid w:val="00607AFD"/>
    <w:rsid w:val="00610D9B"/>
    <w:rsid w:val="00610FE0"/>
    <w:rsid w:val="006111C3"/>
    <w:rsid w:val="00611EDE"/>
    <w:rsid w:val="006123A6"/>
    <w:rsid w:val="00612F97"/>
    <w:rsid w:val="0061345D"/>
    <w:rsid w:val="0061348F"/>
    <w:rsid w:val="006153CB"/>
    <w:rsid w:val="0061549B"/>
    <w:rsid w:val="0061599A"/>
    <w:rsid w:val="00616802"/>
    <w:rsid w:val="006169C2"/>
    <w:rsid w:val="00617329"/>
    <w:rsid w:val="00617491"/>
    <w:rsid w:val="006175FA"/>
    <w:rsid w:val="00617E12"/>
    <w:rsid w:val="00617E5A"/>
    <w:rsid w:val="006208EB"/>
    <w:rsid w:val="00620C25"/>
    <w:rsid w:val="00620ED6"/>
    <w:rsid w:val="00621477"/>
    <w:rsid w:val="00621ADA"/>
    <w:rsid w:val="00621E3C"/>
    <w:rsid w:val="006221C4"/>
    <w:rsid w:val="00622514"/>
    <w:rsid w:val="006235A4"/>
    <w:rsid w:val="00623A4C"/>
    <w:rsid w:val="00623F7B"/>
    <w:rsid w:val="00624413"/>
    <w:rsid w:val="0062457E"/>
    <w:rsid w:val="006247FF"/>
    <w:rsid w:val="00624CEE"/>
    <w:rsid w:val="006262BD"/>
    <w:rsid w:val="00626A4A"/>
    <w:rsid w:val="00626C09"/>
    <w:rsid w:val="00626DDA"/>
    <w:rsid w:val="00627966"/>
    <w:rsid w:val="0063033F"/>
    <w:rsid w:val="00630449"/>
    <w:rsid w:val="006305BE"/>
    <w:rsid w:val="006307CC"/>
    <w:rsid w:val="00630E8B"/>
    <w:rsid w:val="0063158D"/>
    <w:rsid w:val="0063158F"/>
    <w:rsid w:val="00631D6B"/>
    <w:rsid w:val="00632183"/>
    <w:rsid w:val="006330A1"/>
    <w:rsid w:val="00633B07"/>
    <w:rsid w:val="00634107"/>
    <w:rsid w:val="006345BE"/>
    <w:rsid w:val="0063477A"/>
    <w:rsid w:val="0063479F"/>
    <w:rsid w:val="00634A1A"/>
    <w:rsid w:val="00634D48"/>
    <w:rsid w:val="00634E5D"/>
    <w:rsid w:val="00634FF8"/>
    <w:rsid w:val="00635327"/>
    <w:rsid w:val="006353F0"/>
    <w:rsid w:val="0063561E"/>
    <w:rsid w:val="006357B5"/>
    <w:rsid w:val="00635C06"/>
    <w:rsid w:val="00635F83"/>
    <w:rsid w:val="006364A1"/>
    <w:rsid w:val="0063678E"/>
    <w:rsid w:val="00637341"/>
    <w:rsid w:val="006375BB"/>
    <w:rsid w:val="00637BB7"/>
    <w:rsid w:val="00637BFD"/>
    <w:rsid w:val="00637C5C"/>
    <w:rsid w:val="00637D66"/>
    <w:rsid w:val="00637D89"/>
    <w:rsid w:val="00640669"/>
    <w:rsid w:val="0064089B"/>
    <w:rsid w:val="00640CAA"/>
    <w:rsid w:val="00641C4E"/>
    <w:rsid w:val="00641C73"/>
    <w:rsid w:val="00641EBB"/>
    <w:rsid w:val="00641F9A"/>
    <w:rsid w:val="00641FA2"/>
    <w:rsid w:val="00641FB3"/>
    <w:rsid w:val="00642C00"/>
    <w:rsid w:val="006434C5"/>
    <w:rsid w:val="0064370A"/>
    <w:rsid w:val="00643958"/>
    <w:rsid w:val="00643B4D"/>
    <w:rsid w:val="0064434C"/>
    <w:rsid w:val="0064649A"/>
    <w:rsid w:val="006471CC"/>
    <w:rsid w:val="00647290"/>
    <w:rsid w:val="00647A29"/>
    <w:rsid w:val="00647C55"/>
    <w:rsid w:val="00647F71"/>
    <w:rsid w:val="0065038D"/>
    <w:rsid w:val="0065079F"/>
    <w:rsid w:val="00650B74"/>
    <w:rsid w:val="00650C1F"/>
    <w:rsid w:val="00650CBF"/>
    <w:rsid w:val="0065114E"/>
    <w:rsid w:val="006515C7"/>
    <w:rsid w:val="00651852"/>
    <w:rsid w:val="00652A28"/>
    <w:rsid w:val="00652A97"/>
    <w:rsid w:val="00652C73"/>
    <w:rsid w:val="0065306D"/>
    <w:rsid w:val="00653335"/>
    <w:rsid w:val="0065379F"/>
    <w:rsid w:val="00653A08"/>
    <w:rsid w:val="00653CDD"/>
    <w:rsid w:val="0065457F"/>
    <w:rsid w:val="00654F20"/>
    <w:rsid w:val="00655710"/>
    <w:rsid w:val="00655C9C"/>
    <w:rsid w:val="00655F82"/>
    <w:rsid w:val="00656188"/>
    <w:rsid w:val="006561D9"/>
    <w:rsid w:val="006563B4"/>
    <w:rsid w:val="0065715A"/>
    <w:rsid w:val="00657D13"/>
    <w:rsid w:val="00660827"/>
    <w:rsid w:val="006610F1"/>
    <w:rsid w:val="0066148C"/>
    <w:rsid w:val="006618EF"/>
    <w:rsid w:val="00661A28"/>
    <w:rsid w:val="00661C6B"/>
    <w:rsid w:val="00661EB3"/>
    <w:rsid w:val="00661F5B"/>
    <w:rsid w:val="0066233C"/>
    <w:rsid w:val="00662A41"/>
    <w:rsid w:val="00662A91"/>
    <w:rsid w:val="006635E0"/>
    <w:rsid w:val="006664F4"/>
    <w:rsid w:val="00666642"/>
    <w:rsid w:val="00666B17"/>
    <w:rsid w:val="00666DFB"/>
    <w:rsid w:val="00667750"/>
    <w:rsid w:val="006678EA"/>
    <w:rsid w:val="0067034C"/>
    <w:rsid w:val="00671004"/>
    <w:rsid w:val="00672010"/>
    <w:rsid w:val="00672495"/>
    <w:rsid w:val="0067255D"/>
    <w:rsid w:val="00672646"/>
    <w:rsid w:val="006741AF"/>
    <w:rsid w:val="00674394"/>
    <w:rsid w:val="00674516"/>
    <w:rsid w:val="00674E42"/>
    <w:rsid w:val="00674EC2"/>
    <w:rsid w:val="00675001"/>
    <w:rsid w:val="0067533E"/>
    <w:rsid w:val="006757B3"/>
    <w:rsid w:val="006757CB"/>
    <w:rsid w:val="00677047"/>
    <w:rsid w:val="00677334"/>
    <w:rsid w:val="00677D1B"/>
    <w:rsid w:val="00677DAE"/>
    <w:rsid w:val="006802EE"/>
    <w:rsid w:val="006813F8"/>
    <w:rsid w:val="00681B2E"/>
    <w:rsid w:val="00682112"/>
    <w:rsid w:val="006822BD"/>
    <w:rsid w:val="0068231D"/>
    <w:rsid w:val="00682BA6"/>
    <w:rsid w:val="006839D3"/>
    <w:rsid w:val="00684267"/>
    <w:rsid w:val="00684339"/>
    <w:rsid w:val="006843B5"/>
    <w:rsid w:val="006843E0"/>
    <w:rsid w:val="006844F2"/>
    <w:rsid w:val="00685160"/>
    <w:rsid w:val="0068560A"/>
    <w:rsid w:val="0068570E"/>
    <w:rsid w:val="006857D2"/>
    <w:rsid w:val="00686544"/>
    <w:rsid w:val="00686957"/>
    <w:rsid w:val="006872BA"/>
    <w:rsid w:val="006874E6"/>
    <w:rsid w:val="00687577"/>
    <w:rsid w:val="00687D83"/>
    <w:rsid w:val="006904DC"/>
    <w:rsid w:val="006905B8"/>
    <w:rsid w:val="00690795"/>
    <w:rsid w:val="00691648"/>
    <w:rsid w:val="006916C4"/>
    <w:rsid w:val="006917D7"/>
    <w:rsid w:val="00691EED"/>
    <w:rsid w:val="0069348A"/>
    <w:rsid w:val="00693734"/>
    <w:rsid w:val="0069434C"/>
    <w:rsid w:val="00694F44"/>
    <w:rsid w:val="00696651"/>
    <w:rsid w:val="00696F51"/>
    <w:rsid w:val="00697610"/>
    <w:rsid w:val="0069797B"/>
    <w:rsid w:val="006979A5"/>
    <w:rsid w:val="00697BBA"/>
    <w:rsid w:val="006A00D1"/>
    <w:rsid w:val="006A04BF"/>
    <w:rsid w:val="006A0628"/>
    <w:rsid w:val="006A0745"/>
    <w:rsid w:val="006A1126"/>
    <w:rsid w:val="006A2BED"/>
    <w:rsid w:val="006A3018"/>
    <w:rsid w:val="006A31C9"/>
    <w:rsid w:val="006A367C"/>
    <w:rsid w:val="006A4132"/>
    <w:rsid w:val="006A525A"/>
    <w:rsid w:val="006A5261"/>
    <w:rsid w:val="006A55F3"/>
    <w:rsid w:val="006A5BA9"/>
    <w:rsid w:val="006A68AD"/>
    <w:rsid w:val="006A6B99"/>
    <w:rsid w:val="006A7E5F"/>
    <w:rsid w:val="006B07BC"/>
    <w:rsid w:val="006B0CCF"/>
    <w:rsid w:val="006B0DA6"/>
    <w:rsid w:val="006B10F9"/>
    <w:rsid w:val="006B1436"/>
    <w:rsid w:val="006B15F4"/>
    <w:rsid w:val="006B1C3A"/>
    <w:rsid w:val="006B1F3E"/>
    <w:rsid w:val="006B20AB"/>
    <w:rsid w:val="006B261B"/>
    <w:rsid w:val="006B2C90"/>
    <w:rsid w:val="006B30D4"/>
    <w:rsid w:val="006B3312"/>
    <w:rsid w:val="006B33D7"/>
    <w:rsid w:val="006B35E6"/>
    <w:rsid w:val="006B392E"/>
    <w:rsid w:val="006B3C92"/>
    <w:rsid w:val="006B3E8E"/>
    <w:rsid w:val="006B3ECB"/>
    <w:rsid w:val="006B465A"/>
    <w:rsid w:val="006B48D5"/>
    <w:rsid w:val="006B50E5"/>
    <w:rsid w:val="006B566B"/>
    <w:rsid w:val="006B5E0D"/>
    <w:rsid w:val="006B6753"/>
    <w:rsid w:val="006B6962"/>
    <w:rsid w:val="006B6DD0"/>
    <w:rsid w:val="006B7584"/>
    <w:rsid w:val="006C0399"/>
    <w:rsid w:val="006C079D"/>
    <w:rsid w:val="006C0931"/>
    <w:rsid w:val="006C0B6A"/>
    <w:rsid w:val="006C1225"/>
    <w:rsid w:val="006C2277"/>
    <w:rsid w:val="006C24D6"/>
    <w:rsid w:val="006C2A8E"/>
    <w:rsid w:val="006C2BB7"/>
    <w:rsid w:val="006C2BFE"/>
    <w:rsid w:val="006C3255"/>
    <w:rsid w:val="006C3282"/>
    <w:rsid w:val="006C365B"/>
    <w:rsid w:val="006C3765"/>
    <w:rsid w:val="006C37CB"/>
    <w:rsid w:val="006C3F26"/>
    <w:rsid w:val="006C3FA9"/>
    <w:rsid w:val="006C4B70"/>
    <w:rsid w:val="006C52B4"/>
    <w:rsid w:val="006C5781"/>
    <w:rsid w:val="006C6BBE"/>
    <w:rsid w:val="006C6DF5"/>
    <w:rsid w:val="006C70A4"/>
    <w:rsid w:val="006C7F79"/>
    <w:rsid w:val="006D0483"/>
    <w:rsid w:val="006D0D17"/>
    <w:rsid w:val="006D1D89"/>
    <w:rsid w:val="006D2626"/>
    <w:rsid w:val="006D2C63"/>
    <w:rsid w:val="006D39DA"/>
    <w:rsid w:val="006D3C7D"/>
    <w:rsid w:val="006D3CA1"/>
    <w:rsid w:val="006D4357"/>
    <w:rsid w:val="006D4659"/>
    <w:rsid w:val="006D5883"/>
    <w:rsid w:val="006D5D5F"/>
    <w:rsid w:val="006D66D4"/>
    <w:rsid w:val="006D68FB"/>
    <w:rsid w:val="006D6BF6"/>
    <w:rsid w:val="006D7394"/>
    <w:rsid w:val="006D75C4"/>
    <w:rsid w:val="006E0D79"/>
    <w:rsid w:val="006E15A0"/>
    <w:rsid w:val="006E1954"/>
    <w:rsid w:val="006E1A40"/>
    <w:rsid w:val="006E27BB"/>
    <w:rsid w:val="006E2868"/>
    <w:rsid w:val="006E28BC"/>
    <w:rsid w:val="006E2E3C"/>
    <w:rsid w:val="006E3197"/>
    <w:rsid w:val="006E3B2C"/>
    <w:rsid w:val="006E405D"/>
    <w:rsid w:val="006E5A26"/>
    <w:rsid w:val="006E60D3"/>
    <w:rsid w:val="006E6277"/>
    <w:rsid w:val="006E6693"/>
    <w:rsid w:val="006E7AAD"/>
    <w:rsid w:val="006E7E52"/>
    <w:rsid w:val="006F05AE"/>
    <w:rsid w:val="006F0632"/>
    <w:rsid w:val="006F0FF7"/>
    <w:rsid w:val="006F1938"/>
    <w:rsid w:val="006F1F65"/>
    <w:rsid w:val="006F2393"/>
    <w:rsid w:val="006F2CCD"/>
    <w:rsid w:val="006F306C"/>
    <w:rsid w:val="006F320B"/>
    <w:rsid w:val="006F374E"/>
    <w:rsid w:val="006F3894"/>
    <w:rsid w:val="006F3A47"/>
    <w:rsid w:val="006F3D3B"/>
    <w:rsid w:val="006F5222"/>
    <w:rsid w:val="006F53C7"/>
    <w:rsid w:val="006F63A5"/>
    <w:rsid w:val="006F660D"/>
    <w:rsid w:val="006F6F7E"/>
    <w:rsid w:val="006F6FC7"/>
    <w:rsid w:val="006F7466"/>
    <w:rsid w:val="006F747E"/>
    <w:rsid w:val="0070017B"/>
    <w:rsid w:val="00701104"/>
    <w:rsid w:val="0070142B"/>
    <w:rsid w:val="0070276E"/>
    <w:rsid w:val="00702B6F"/>
    <w:rsid w:val="00702F8F"/>
    <w:rsid w:val="0070310A"/>
    <w:rsid w:val="00703365"/>
    <w:rsid w:val="007033E1"/>
    <w:rsid w:val="0070390D"/>
    <w:rsid w:val="00705336"/>
    <w:rsid w:val="00706452"/>
    <w:rsid w:val="0070650D"/>
    <w:rsid w:val="00706A4D"/>
    <w:rsid w:val="00706EAF"/>
    <w:rsid w:val="00707255"/>
    <w:rsid w:val="0070742D"/>
    <w:rsid w:val="007079FC"/>
    <w:rsid w:val="00711A36"/>
    <w:rsid w:val="00712072"/>
    <w:rsid w:val="00713250"/>
    <w:rsid w:val="00713434"/>
    <w:rsid w:val="00713BEA"/>
    <w:rsid w:val="00713C01"/>
    <w:rsid w:val="00714C26"/>
    <w:rsid w:val="0071529C"/>
    <w:rsid w:val="00716561"/>
    <w:rsid w:val="00716BCE"/>
    <w:rsid w:val="00716DB1"/>
    <w:rsid w:val="00716E5E"/>
    <w:rsid w:val="00716ECF"/>
    <w:rsid w:val="007170DA"/>
    <w:rsid w:val="007172AD"/>
    <w:rsid w:val="00717345"/>
    <w:rsid w:val="00720370"/>
    <w:rsid w:val="00720801"/>
    <w:rsid w:val="00720DAD"/>
    <w:rsid w:val="0072273E"/>
    <w:rsid w:val="00722AB5"/>
    <w:rsid w:val="00722B1B"/>
    <w:rsid w:val="0072352C"/>
    <w:rsid w:val="00723698"/>
    <w:rsid w:val="00723836"/>
    <w:rsid w:val="00723B3F"/>
    <w:rsid w:val="0072416F"/>
    <w:rsid w:val="00724409"/>
    <w:rsid w:val="0072626F"/>
    <w:rsid w:val="0072629C"/>
    <w:rsid w:val="007265B2"/>
    <w:rsid w:val="00727343"/>
    <w:rsid w:val="00727C94"/>
    <w:rsid w:val="007301FD"/>
    <w:rsid w:val="00730690"/>
    <w:rsid w:val="007307F4"/>
    <w:rsid w:val="00730C9D"/>
    <w:rsid w:val="00730FB0"/>
    <w:rsid w:val="00731225"/>
    <w:rsid w:val="0073138F"/>
    <w:rsid w:val="007314AA"/>
    <w:rsid w:val="007315E6"/>
    <w:rsid w:val="00731B0A"/>
    <w:rsid w:val="00731EAE"/>
    <w:rsid w:val="00731EDE"/>
    <w:rsid w:val="0073218A"/>
    <w:rsid w:val="007325E8"/>
    <w:rsid w:val="007326D0"/>
    <w:rsid w:val="00733073"/>
    <w:rsid w:val="00734035"/>
    <w:rsid w:val="0073412A"/>
    <w:rsid w:val="007344B2"/>
    <w:rsid w:val="00734DFB"/>
    <w:rsid w:val="00735033"/>
    <w:rsid w:val="007351EC"/>
    <w:rsid w:val="00735328"/>
    <w:rsid w:val="007356E5"/>
    <w:rsid w:val="007359E8"/>
    <w:rsid w:val="00736018"/>
    <w:rsid w:val="00736649"/>
    <w:rsid w:val="0073685B"/>
    <w:rsid w:val="00736878"/>
    <w:rsid w:val="0073709F"/>
    <w:rsid w:val="0073739E"/>
    <w:rsid w:val="00737622"/>
    <w:rsid w:val="00737AF8"/>
    <w:rsid w:val="00737ED2"/>
    <w:rsid w:val="00740558"/>
    <w:rsid w:val="007405FB"/>
    <w:rsid w:val="00740A96"/>
    <w:rsid w:val="007414F7"/>
    <w:rsid w:val="007432BE"/>
    <w:rsid w:val="007449BF"/>
    <w:rsid w:val="007451A8"/>
    <w:rsid w:val="0074588A"/>
    <w:rsid w:val="00746AD3"/>
    <w:rsid w:val="00746BC0"/>
    <w:rsid w:val="0074712E"/>
    <w:rsid w:val="00747D8D"/>
    <w:rsid w:val="00750109"/>
    <w:rsid w:val="00750657"/>
    <w:rsid w:val="007509EB"/>
    <w:rsid w:val="007510B4"/>
    <w:rsid w:val="00751240"/>
    <w:rsid w:val="00752142"/>
    <w:rsid w:val="00752243"/>
    <w:rsid w:val="00752296"/>
    <w:rsid w:val="007523F9"/>
    <w:rsid w:val="0075328B"/>
    <w:rsid w:val="0075357E"/>
    <w:rsid w:val="0075666E"/>
    <w:rsid w:val="007573E8"/>
    <w:rsid w:val="007579A2"/>
    <w:rsid w:val="007579CF"/>
    <w:rsid w:val="00757FCD"/>
    <w:rsid w:val="00760B6E"/>
    <w:rsid w:val="00760C4E"/>
    <w:rsid w:val="00760F9E"/>
    <w:rsid w:val="00761396"/>
    <w:rsid w:val="00761DD7"/>
    <w:rsid w:val="007621F6"/>
    <w:rsid w:val="007625BE"/>
    <w:rsid w:val="007627BE"/>
    <w:rsid w:val="00762FEB"/>
    <w:rsid w:val="0076304A"/>
    <w:rsid w:val="00763D68"/>
    <w:rsid w:val="00764F03"/>
    <w:rsid w:val="00765099"/>
    <w:rsid w:val="00765774"/>
    <w:rsid w:val="00765957"/>
    <w:rsid w:val="00765B1A"/>
    <w:rsid w:val="007673F4"/>
    <w:rsid w:val="007677CC"/>
    <w:rsid w:val="00770B48"/>
    <w:rsid w:val="0077174A"/>
    <w:rsid w:val="00771B9A"/>
    <w:rsid w:val="007721B1"/>
    <w:rsid w:val="00772710"/>
    <w:rsid w:val="00772F50"/>
    <w:rsid w:val="00772F87"/>
    <w:rsid w:val="0077331D"/>
    <w:rsid w:val="0077391D"/>
    <w:rsid w:val="007759AD"/>
    <w:rsid w:val="00775F52"/>
    <w:rsid w:val="007763F8"/>
    <w:rsid w:val="007764AF"/>
    <w:rsid w:val="00776C7D"/>
    <w:rsid w:val="00776EAC"/>
    <w:rsid w:val="00777335"/>
    <w:rsid w:val="00777771"/>
    <w:rsid w:val="007778E6"/>
    <w:rsid w:val="00780125"/>
    <w:rsid w:val="00780384"/>
    <w:rsid w:val="00781151"/>
    <w:rsid w:val="007813B2"/>
    <w:rsid w:val="00781D82"/>
    <w:rsid w:val="0078238E"/>
    <w:rsid w:val="00782D07"/>
    <w:rsid w:val="0078368A"/>
    <w:rsid w:val="00783A90"/>
    <w:rsid w:val="00783BDA"/>
    <w:rsid w:val="00783CAA"/>
    <w:rsid w:val="00783D7C"/>
    <w:rsid w:val="007843F2"/>
    <w:rsid w:val="007848CC"/>
    <w:rsid w:val="007853C4"/>
    <w:rsid w:val="00785A9F"/>
    <w:rsid w:val="0078687D"/>
    <w:rsid w:val="0078797B"/>
    <w:rsid w:val="0079020C"/>
    <w:rsid w:val="00792221"/>
    <w:rsid w:val="00792413"/>
    <w:rsid w:val="007925DF"/>
    <w:rsid w:val="00794170"/>
    <w:rsid w:val="00794326"/>
    <w:rsid w:val="0079473B"/>
    <w:rsid w:val="00794CFF"/>
    <w:rsid w:val="007951BD"/>
    <w:rsid w:val="00795748"/>
    <w:rsid w:val="00795A4C"/>
    <w:rsid w:val="00795BE4"/>
    <w:rsid w:val="007963C0"/>
    <w:rsid w:val="00797CCD"/>
    <w:rsid w:val="007A08AA"/>
    <w:rsid w:val="007A0A12"/>
    <w:rsid w:val="007A0C32"/>
    <w:rsid w:val="007A1131"/>
    <w:rsid w:val="007A132D"/>
    <w:rsid w:val="007A1345"/>
    <w:rsid w:val="007A1509"/>
    <w:rsid w:val="007A1A4A"/>
    <w:rsid w:val="007A239F"/>
    <w:rsid w:val="007A2DDB"/>
    <w:rsid w:val="007A4854"/>
    <w:rsid w:val="007A5037"/>
    <w:rsid w:val="007A54C9"/>
    <w:rsid w:val="007A5C65"/>
    <w:rsid w:val="007A70BA"/>
    <w:rsid w:val="007A7DF0"/>
    <w:rsid w:val="007B02E6"/>
    <w:rsid w:val="007B0BD3"/>
    <w:rsid w:val="007B0D68"/>
    <w:rsid w:val="007B0E7D"/>
    <w:rsid w:val="007B0FCE"/>
    <w:rsid w:val="007B10CE"/>
    <w:rsid w:val="007B14BD"/>
    <w:rsid w:val="007B15DB"/>
    <w:rsid w:val="007B173A"/>
    <w:rsid w:val="007B1A7F"/>
    <w:rsid w:val="007B1E56"/>
    <w:rsid w:val="007B23BF"/>
    <w:rsid w:val="007B251D"/>
    <w:rsid w:val="007B2EF9"/>
    <w:rsid w:val="007B41A8"/>
    <w:rsid w:val="007B44F7"/>
    <w:rsid w:val="007B4933"/>
    <w:rsid w:val="007B4F58"/>
    <w:rsid w:val="007B528D"/>
    <w:rsid w:val="007B63CA"/>
    <w:rsid w:val="007B7134"/>
    <w:rsid w:val="007B72D5"/>
    <w:rsid w:val="007B77D1"/>
    <w:rsid w:val="007B78E0"/>
    <w:rsid w:val="007C07C7"/>
    <w:rsid w:val="007C0E93"/>
    <w:rsid w:val="007C1CD9"/>
    <w:rsid w:val="007C217D"/>
    <w:rsid w:val="007C22FF"/>
    <w:rsid w:val="007C278E"/>
    <w:rsid w:val="007C31B8"/>
    <w:rsid w:val="007C327A"/>
    <w:rsid w:val="007C32BD"/>
    <w:rsid w:val="007C32EF"/>
    <w:rsid w:val="007C361D"/>
    <w:rsid w:val="007C3908"/>
    <w:rsid w:val="007C4421"/>
    <w:rsid w:val="007C4591"/>
    <w:rsid w:val="007C4B84"/>
    <w:rsid w:val="007C4F0A"/>
    <w:rsid w:val="007C5356"/>
    <w:rsid w:val="007C70EB"/>
    <w:rsid w:val="007C70FF"/>
    <w:rsid w:val="007C7C25"/>
    <w:rsid w:val="007C7F15"/>
    <w:rsid w:val="007D004F"/>
    <w:rsid w:val="007D05F5"/>
    <w:rsid w:val="007D0691"/>
    <w:rsid w:val="007D084E"/>
    <w:rsid w:val="007D090D"/>
    <w:rsid w:val="007D0B38"/>
    <w:rsid w:val="007D0C2A"/>
    <w:rsid w:val="007D0C8A"/>
    <w:rsid w:val="007D120D"/>
    <w:rsid w:val="007D13F9"/>
    <w:rsid w:val="007D163A"/>
    <w:rsid w:val="007D1E88"/>
    <w:rsid w:val="007D1FE3"/>
    <w:rsid w:val="007D2820"/>
    <w:rsid w:val="007D30F2"/>
    <w:rsid w:val="007D3151"/>
    <w:rsid w:val="007D3FB6"/>
    <w:rsid w:val="007D5440"/>
    <w:rsid w:val="007D668D"/>
    <w:rsid w:val="007D68EE"/>
    <w:rsid w:val="007D69EB"/>
    <w:rsid w:val="007D721E"/>
    <w:rsid w:val="007D7CF1"/>
    <w:rsid w:val="007E08D0"/>
    <w:rsid w:val="007E0D0D"/>
    <w:rsid w:val="007E0DCA"/>
    <w:rsid w:val="007E128F"/>
    <w:rsid w:val="007E2E78"/>
    <w:rsid w:val="007E3D78"/>
    <w:rsid w:val="007E5150"/>
    <w:rsid w:val="007E5371"/>
    <w:rsid w:val="007E6385"/>
    <w:rsid w:val="007E6F4F"/>
    <w:rsid w:val="007E70AA"/>
    <w:rsid w:val="007E7C53"/>
    <w:rsid w:val="007E7C56"/>
    <w:rsid w:val="007F0644"/>
    <w:rsid w:val="007F0706"/>
    <w:rsid w:val="007F0BBB"/>
    <w:rsid w:val="007F0CEB"/>
    <w:rsid w:val="007F1017"/>
    <w:rsid w:val="007F1A66"/>
    <w:rsid w:val="007F2303"/>
    <w:rsid w:val="007F2E58"/>
    <w:rsid w:val="007F3380"/>
    <w:rsid w:val="007F366D"/>
    <w:rsid w:val="007F40D0"/>
    <w:rsid w:val="007F4A3F"/>
    <w:rsid w:val="007F4A61"/>
    <w:rsid w:val="007F4C3A"/>
    <w:rsid w:val="007F5255"/>
    <w:rsid w:val="007F56CC"/>
    <w:rsid w:val="007F61C2"/>
    <w:rsid w:val="00800047"/>
    <w:rsid w:val="008001A3"/>
    <w:rsid w:val="00801025"/>
    <w:rsid w:val="008011C5"/>
    <w:rsid w:val="0080122C"/>
    <w:rsid w:val="00801464"/>
    <w:rsid w:val="008016BD"/>
    <w:rsid w:val="00801A72"/>
    <w:rsid w:val="00801E50"/>
    <w:rsid w:val="00802028"/>
    <w:rsid w:val="008024E1"/>
    <w:rsid w:val="00802F01"/>
    <w:rsid w:val="00802FA8"/>
    <w:rsid w:val="008032F4"/>
    <w:rsid w:val="008036CD"/>
    <w:rsid w:val="00803739"/>
    <w:rsid w:val="00803E61"/>
    <w:rsid w:val="008044D9"/>
    <w:rsid w:val="00805065"/>
    <w:rsid w:val="00805142"/>
    <w:rsid w:val="008054D0"/>
    <w:rsid w:val="00805FCE"/>
    <w:rsid w:val="00807A8B"/>
    <w:rsid w:val="00810E6A"/>
    <w:rsid w:val="00811383"/>
    <w:rsid w:val="00811ABD"/>
    <w:rsid w:val="00812149"/>
    <w:rsid w:val="00812964"/>
    <w:rsid w:val="00812CAC"/>
    <w:rsid w:val="00812DD9"/>
    <w:rsid w:val="0081337D"/>
    <w:rsid w:val="00813E8A"/>
    <w:rsid w:val="00814DBF"/>
    <w:rsid w:val="008152F4"/>
    <w:rsid w:val="008154A5"/>
    <w:rsid w:val="00816361"/>
    <w:rsid w:val="008166EF"/>
    <w:rsid w:val="0081680C"/>
    <w:rsid w:val="00816FEF"/>
    <w:rsid w:val="00817226"/>
    <w:rsid w:val="008176A7"/>
    <w:rsid w:val="008177BB"/>
    <w:rsid w:val="00817884"/>
    <w:rsid w:val="00817D49"/>
    <w:rsid w:val="00820019"/>
    <w:rsid w:val="00820A8C"/>
    <w:rsid w:val="00820D32"/>
    <w:rsid w:val="00821119"/>
    <w:rsid w:val="0082112A"/>
    <w:rsid w:val="008215FB"/>
    <w:rsid w:val="00821B4E"/>
    <w:rsid w:val="00823174"/>
    <w:rsid w:val="0082540A"/>
    <w:rsid w:val="00825751"/>
    <w:rsid w:val="0082581C"/>
    <w:rsid w:val="00825BCB"/>
    <w:rsid w:val="00825F95"/>
    <w:rsid w:val="00826100"/>
    <w:rsid w:val="008263B2"/>
    <w:rsid w:val="008264EB"/>
    <w:rsid w:val="00826860"/>
    <w:rsid w:val="008278D0"/>
    <w:rsid w:val="00827F99"/>
    <w:rsid w:val="00831572"/>
    <w:rsid w:val="008315C3"/>
    <w:rsid w:val="00832549"/>
    <w:rsid w:val="0083275A"/>
    <w:rsid w:val="00832B43"/>
    <w:rsid w:val="00833B05"/>
    <w:rsid w:val="00833B16"/>
    <w:rsid w:val="00834090"/>
    <w:rsid w:val="0083416E"/>
    <w:rsid w:val="00834926"/>
    <w:rsid w:val="00835C8D"/>
    <w:rsid w:val="008362B4"/>
    <w:rsid w:val="0083708D"/>
    <w:rsid w:val="00837AC0"/>
    <w:rsid w:val="00840556"/>
    <w:rsid w:val="00840CA2"/>
    <w:rsid w:val="0084186F"/>
    <w:rsid w:val="008419A4"/>
    <w:rsid w:val="00842077"/>
    <w:rsid w:val="0084365E"/>
    <w:rsid w:val="0084374F"/>
    <w:rsid w:val="00843B26"/>
    <w:rsid w:val="00843F09"/>
    <w:rsid w:val="00844A22"/>
    <w:rsid w:val="00844E11"/>
    <w:rsid w:val="008457A0"/>
    <w:rsid w:val="00845B9E"/>
    <w:rsid w:val="00846054"/>
    <w:rsid w:val="00846318"/>
    <w:rsid w:val="00847356"/>
    <w:rsid w:val="00847703"/>
    <w:rsid w:val="00847921"/>
    <w:rsid w:val="00847DF5"/>
    <w:rsid w:val="00847FA8"/>
    <w:rsid w:val="008502FB"/>
    <w:rsid w:val="0085073D"/>
    <w:rsid w:val="008508EB"/>
    <w:rsid w:val="00850A59"/>
    <w:rsid w:val="00850F8E"/>
    <w:rsid w:val="008512C0"/>
    <w:rsid w:val="0085309D"/>
    <w:rsid w:val="008535B8"/>
    <w:rsid w:val="00854C2F"/>
    <w:rsid w:val="00855392"/>
    <w:rsid w:val="00856518"/>
    <w:rsid w:val="00856897"/>
    <w:rsid w:val="00856E88"/>
    <w:rsid w:val="00856E9A"/>
    <w:rsid w:val="008575A6"/>
    <w:rsid w:val="00857E24"/>
    <w:rsid w:val="0086075D"/>
    <w:rsid w:val="00861AF3"/>
    <w:rsid w:val="00861F7A"/>
    <w:rsid w:val="00862502"/>
    <w:rsid w:val="00862CC1"/>
    <w:rsid w:val="00862FC5"/>
    <w:rsid w:val="00863001"/>
    <w:rsid w:val="008635B2"/>
    <w:rsid w:val="008638C7"/>
    <w:rsid w:val="00863CB0"/>
    <w:rsid w:val="00864392"/>
    <w:rsid w:val="008645AC"/>
    <w:rsid w:val="008648C0"/>
    <w:rsid w:val="00864ACB"/>
    <w:rsid w:val="00864BD6"/>
    <w:rsid w:val="0086558E"/>
    <w:rsid w:val="00865CFF"/>
    <w:rsid w:val="008660D4"/>
    <w:rsid w:val="008663E9"/>
    <w:rsid w:val="00866CAD"/>
    <w:rsid w:val="00866D12"/>
    <w:rsid w:val="00867061"/>
    <w:rsid w:val="0086714A"/>
    <w:rsid w:val="008674A5"/>
    <w:rsid w:val="00867C80"/>
    <w:rsid w:val="008707E2"/>
    <w:rsid w:val="008708C2"/>
    <w:rsid w:val="00870CAE"/>
    <w:rsid w:val="00871FA9"/>
    <w:rsid w:val="008723DF"/>
    <w:rsid w:val="008727B9"/>
    <w:rsid w:val="008728E9"/>
    <w:rsid w:val="00872A6B"/>
    <w:rsid w:val="00872BB6"/>
    <w:rsid w:val="00872C1D"/>
    <w:rsid w:val="00872C39"/>
    <w:rsid w:val="008740D5"/>
    <w:rsid w:val="008753FA"/>
    <w:rsid w:val="00875620"/>
    <w:rsid w:val="00875B49"/>
    <w:rsid w:val="00876ED4"/>
    <w:rsid w:val="00877C20"/>
    <w:rsid w:val="00877EB6"/>
    <w:rsid w:val="00877EC8"/>
    <w:rsid w:val="008805A6"/>
    <w:rsid w:val="00880D96"/>
    <w:rsid w:val="00881D13"/>
    <w:rsid w:val="00882874"/>
    <w:rsid w:val="00882E3C"/>
    <w:rsid w:val="0088308E"/>
    <w:rsid w:val="0088321B"/>
    <w:rsid w:val="0088371D"/>
    <w:rsid w:val="00883787"/>
    <w:rsid w:val="0088524D"/>
    <w:rsid w:val="008855E4"/>
    <w:rsid w:val="00886CD2"/>
    <w:rsid w:val="00886CF4"/>
    <w:rsid w:val="008874E5"/>
    <w:rsid w:val="00887553"/>
    <w:rsid w:val="00887724"/>
    <w:rsid w:val="00887886"/>
    <w:rsid w:val="008901F7"/>
    <w:rsid w:val="0089076E"/>
    <w:rsid w:val="00890E02"/>
    <w:rsid w:val="008910B9"/>
    <w:rsid w:val="00891E6F"/>
    <w:rsid w:val="00891F55"/>
    <w:rsid w:val="0089275D"/>
    <w:rsid w:val="008927AB"/>
    <w:rsid w:val="00892A36"/>
    <w:rsid w:val="00893239"/>
    <w:rsid w:val="00893651"/>
    <w:rsid w:val="0089396A"/>
    <w:rsid w:val="0089410E"/>
    <w:rsid w:val="00894489"/>
    <w:rsid w:val="00894CAD"/>
    <w:rsid w:val="00894FB2"/>
    <w:rsid w:val="008950AC"/>
    <w:rsid w:val="0089568F"/>
    <w:rsid w:val="008963A5"/>
    <w:rsid w:val="00896D5D"/>
    <w:rsid w:val="008976AF"/>
    <w:rsid w:val="00897D60"/>
    <w:rsid w:val="008A02E3"/>
    <w:rsid w:val="008A0FA8"/>
    <w:rsid w:val="008A1199"/>
    <w:rsid w:val="008A133A"/>
    <w:rsid w:val="008A16F5"/>
    <w:rsid w:val="008A1B1E"/>
    <w:rsid w:val="008A2080"/>
    <w:rsid w:val="008A2A36"/>
    <w:rsid w:val="008A3363"/>
    <w:rsid w:val="008A3371"/>
    <w:rsid w:val="008A3C3E"/>
    <w:rsid w:val="008A440D"/>
    <w:rsid w:val="008A46EA"/>
    <w:rsid w:val="008A57CD"/>
    <w:rsid w:val="008A57FC"/>
    <w:rsid w:val="008A61E9"/>
    <w:rsid w:val="008A6F47"/>
    <w:rsid w:val="008A79DE"/>
    <w:rsid w:val="008B0F4A"/>
    <w:rsid w:val="008B1757"/>
    <w:rsid w:val="008B1DCF"/>
    <w:rsid w:val="008B1F64"/>
    <w:rsid w:val="008B2A75"/>
    <w:rsid w:val="008B3A77"/>
    <w:rsid w:val="008B3BBE"/>
    <w:rsid w:val="008B4259"/>
    <w:rsid w:val="008B438F"/>
    <w:rsid w:val="008B4D55"/>
    <w:rsid w:val="008B545B"/>
    <w:rsid w:val="008B6222"/>
    <w:rsid w:val="008B6985"/>
    <w:rsid w:val="008B7923"/>
    <w:rsid w:val="008B7992"/>
    <w:rsid w:val="008B7D7E"/>
    <w:rsid w:val="008C1CAD"/>
    <w:rsid w:val="008C20D5"/>
    <w:rsid w:val="008C2317"/>
    <w:rsid w:val="008C2B32"/>
    <w:rsid w:val="008C3B67"/>
    <w:rsid w:val="008C3DD5"/>
    <w:rsid w:val="008C4333"/>
    <w:rsid w:val="008C43E4"/>
    <w:rsid w:val="008C48F0"/>
    <w:rsid w:val="008C4907"/>
    <w:rsid w:val="008C5610"/>
    <w:rsid w:val="008C5739"/>
    <w:rsid w:val="008C5E2E"/>
    <w:rsid w:val="008C5FEB"/>
    <w:rsid w:val="008C7612"/>
    <w:rsid w:val="008C7ECB"/>
    <w:rsid w:val="008D108A"/>
    <w:rsid w:val="008D2C03"/>
    <w:rsid w:val="008D3062"/>
    <w:rsid w:val="008D3949"/>
    <w:rsid w:val="008D3B86"/>
    <w:rsid w:val="008D4755"/>
    <w:rsid w:val="008D4AAA"/>
    <w:rsid w:val="008D4C3D"/>
    <w:rsid w:val="008D4F5E"/>
    <w:rsid w:val="008D6EFA"/>
    <w:rsid w:val="008D71EB"/>
    <w:rsid w:val="008D72A9"/>
    <w:rsid w:val="008D743C"/>
    <w:rsid w:val="008E0D3C"/>
    <w:rsid w:val="008E1416"/>
    <w:rsid w:val="008E1B9E"/>
    <w:rsid w:val="008E1E39"/>
    <w:rsid w:val="008E21A1"/>
    <w:rsid w:val="008E3C80"/>
    <w:rsid w:val="008E4FCB"/>
    <w:rsid w:val="008E5031"/>
    <w:rsid w:val="008E5187"/>
    <w:rsid w:val="008E55AB"/>
    <w:rsid w:val="008E56FE"/>
    <w:rsid w:val="008E5712"/>
    <w:rsid w:val="008E5E38"/>
    <w:rsid w:val="008E67CB"/>
    <w:rsid w:val="008E6C6B"/>
    <w:rsid w:val="008F0579"/>
    <w:rsid w:val="008F064D"/>
    <w:rsid w:val="008F0E03"/>
    <w:rsid w:val="008F120A"/>
    <w:rsid w:val="008F15CD"/>
    <w:rsid w:val="008F217E"/>
    <w:rsid w:val="008F2647"/>
    <w:rsid w:val="008F26DA"/>
    <w:rsid w:val="008F27E0"/>
    <w:rsid w:val="008F2FCA"/>
    <w:rsid w:val="008F30DB"/>
    <w:rsid w:val="008F374C"/>
    <w:rsid w:val="008F3B40"/>
    <w:rsid w:val="008F3CBF"/>
    <w:rsid w:val="008F48EB"/>
    <w:rsid w:val="008F4E51"/>
    <w:rsid w:val="008F4F0B"/>
    <w:rsid w:val="008F570F"/>
    <w:rsid w:val="008F652D"/>
    <w:rsid w:val="008F7E6A"/>
    <w:rsid w:val="00900A83"/>
    <w:rsid w:val="00900A9B"/>
    <w:rsid w:val="0090265D"/>
    <w:rsid w:val="00903FCA"/>
    <w:rsid w:val="009046C4"/>
    <w:rsid w:val="0090491B"/>
    <w:rsid w:val="00904F15"/>
    <w:rsid w:val="009050E1"/>
    <w:rsid w:val="009052EB"/>
    <w:rsid w:val="00905C2C"/>
    <w:rsid w:val="009062A5"/>
    <w:rsid w:val="0090644A"/>
    <w:rsid w:val="00906F5B"/>
    <w:rsid w:val="00906FEB"/>
    <w:rsid w:val="00907109"/>
    <w:rsid w:val="00907A58"/>
    <w:rsid w:val="009106C6"/>
    <w:rsid w:val="00910859"/>
    <w:rsid w:val="00910FA7"/>
    <w:rsid w:val="00911272"/>
    <w:rsid w:val="00911EA5"/>
    <w:rsid w:val="00911ECC"/>
    <w:rsid w:val="009126B9"/>
    <w:rsid w:val="00912B96"/>
    <w:rsid w:val="00912EA3"/>
    <w:rsid w:val="009135D6"/>
    <w:rsid w:val="00913C69"/>
    <w:rsid w:val="0091429D"/>
    <w:rsid w:val="00914B47"/>
    <w:rsid w:val="00914C77"/>
    <w:rsid w:val="009157DE"/>
    <w:rsid w:val="00915DA5"/>
    <w:rsid w:val="00915E6F"/>
    <w:rsid w:val="00916E22"/>
    <w:rsid w:val="009174C2"/>
    <w:rsid w:val="00921ACB"/>
    <w:rsid w:val="00921EE6"/>
    <w:rsid w:val="00922256"/>
    <w:rsid w:val="009223AD"/>
    <w:rsid w:val="00922CE6"/>
    <w:rsid w:val="00922D16"/>
    <w:rsid w:val="00922F06"/>
    <w:rsid w:val="00923521"/>
    <w:rsid w:val="0092369B"/>
    <w:rsid w:val="00923FC3"/>
    <w:rsid w:val="0092419D"/>
    <w:rsid w:val="009252AC"/>
    <w:rsid w:val="009257AD"/>
    <w:rsid w:val="00925AB6"/>
    <w:rsid w:val="00925DEB"/>
    <w:rsid w:val="00927117"/>
    <w:rsid w:val="00927244"/>
    <w:rsid w:val="00927920"/>
    <w:rsid w:val="00927E2F"/>
    <w:rsid w:val="00927F16"/>
    <w:rsid w:val="009306E5"/>
    <w:rsid w:val="00931896"/>
    <w:rsid w:val="00931ED1"/>
    <w:rsid w:val="0093219B"/>
    <w:rsid w:val="00932734"/>
    <w:rsid w:val="00932B26"/>
    <w:rsid w:val="00932C58"/>
    <w:rsid w:val="00932D2C"/>
    <w:rsid w:val="009331B5"/>
    <w:rsid w:val="00934988"/>
    <w:rsid w:val="00935314"/>
    <w:rsid w:val="00935403"/>
    <w:rsid w:val="00935D28"/>
    <w:rsid w:val="00936515"/>
    <w:rsid w:val="00937089"/>
    <w:rsid w:val="009374AD"/>
    <w:rsid w:val="00937CE2"/>
    <w:rsid w:val="00937DF0"/>
    <w:rsid w:val="00941CBA"/>
    <w:rsid w:val="0094206D"/>
    <w:rsid w:val="009432A3"/>
    <w:rsid w:val="0094353F"/>
    <w:rsid w:val="00943D06"/>
    <w:rsid w:val="0094458A"/>
    <w:rsid w:val="009445E6"/>
    <w:rsid w:val="009446BA"/>
    <w:rsid w:val="0094480E"/>
    <w:rsid w:val="00944AB7"/>
    <w:rsid w:val="00944C47"/>
    <w:rsid w:val="00944F8A"/>
    <w:rsid w:val="00945272"/>
    <w:rsid w:val="009457DC"/>
    <w:rsid w:val="009463F9"/>
    <w:rsid w:val="0094650B"/>
    <w:rsid w:val="00946BEC"/>
    <w:rsid w:val="009510A2"/>
    <w:rsid w:val="00951200"/>
    <w:rsid w:val="00951C82"/>
    <w:rsid w:val="00951C96"/>
    <w:rsid w:val="00951CE4"/>
    <w:rsid w:val="00952B66"/>
    <w:rsid w:val="00953257"/>
    <w:rsid w:val="00953C0B"/>
    <w:rsid w:val="009542D4"/>
    <w:rsid w:val="0095474C"/>
    <w:rsid w:val="0095664E"/>
    <w:rsid w:val="009566A5"/>
    <w:rsid w:val="00956871"/>
    <w:rsid w:val="00956B1C"/>
    <w:rsid w:val="00957471"/>
    <w:rsid w:val="00957D7F"/>
    <w:rsid w:val="009600FD"/>
    <w:rsid w:val="00960E6B"/>
    <w:rsid w:val="00961BF9"/>
    <w:rsid w:val="00961C49"/>
    <w:rsid w:val="00962CB9"/>
    <w:rsid w:val="009632D5"/>
    <w:rsid w:val="00963387"/>
    <w:rsid w:val="00963C65"/>
    <w:rsid w:val="00963CE6"/>
    <w:rsid w:val="00964312"/>
    <w:rsid w:val="00964EFE"/>
    <w:rsid w:val="00965793"/>
    <w:rsid w:val="00965B8A"/>
    <w:rsid w:val="009660F7"/>
    <w:rsid w:val="00966250"/>
    <w:rsid w:val="00966F28"/>
    <w:rsid w:val="00967901"/>
    <w:rsid w:val="00967AAE"/>
    <w:rsid w:val="00967F69"/>
    <w:rsid w:val="0097071F"/>
    <w:rsid w:val="009717AC"/>
    <w:rsid w:val="009717C9"/>
    <w:rsid w:val="00971F30"/>
    <w:rsid w:val="00972505"/>
    <w:rsid w:val="00973789"/>
    <w:rsid w:val="00973CA5"/>
    <w:rsid w:val="00973F8E"/>
    <w:rsid w:val="009751C1"/>
    <w:rsid w:val="009752D1"/>
    <w:rsid w:val="00976266"/>
    <w:rsid w:val="00976786"/>
    <w:rsid w:val="009779DB"/>
    <w:rsid w:val="009801A7"/>
    <w:rsid w:val="0098075D"/>
    <w:rsid w:val="009807F0"/>
    <w:rsid w:val="00980AA6"/>
    <w:rsid w:val="00980BAA"/>
    <w:rsid w:val="00981017"/>
    <w:rsid w:val="009811F1"/>
    <w:rsid w:val="0098298A"/>
    <w:rsid w:val="009831F8"/>
    <w:rsid w:val="0098347A"/>
    <w:rsid w:val="00983E2A"/>
    <w:rsid w:val="00983E57"/>
    <w:rsid w:val="009848F3"/>
    <w:rsid w:val="00984D50"/>
    <w:rsid w:val="00985B6F"/>
    <w:rsid w:val="00985C73"/>
    <w:rsid w:val="00985DE2"/>
    <w:rsid w:val="00985E4D"/>
    <w:rsid w:val="00986053"/>
    <w:rsid w:val="0098675D"/>
    <w:rsid w:val="00987087"/>
    <w:rsid w:val="00987265"/>
    <w:rsid w:val="00987BE4"/>
    <w:rsid w:val="00987D87"/>
    <w:rsid w:val="00987E74"/>
    <w:rsid w:val="00990059"/>
    <w:rsid w:val="009926E0"/>
    <w:rsid w:val="00992829"/>
    <w:rsid w:val="009928E3"/>
    <w:rsid w:val="00992B16"/>
    <w:rsid w:val="00993288"/>
    <w:rsid w:val="0099451E"/>
    <w:rsid w:val="0099473F"/>
    <w:rsid w:val="00995B10"/>
    <w:rsid w:val="00996311"/>
    <w:rsid w:val="00996826"/>
    <w:rsid w:val="009969FF"/>
    <w:rsid w:val="00996B1A"/>
    <w:rsid w:val="00997DB2"/>
    <w:rsid w:val="009A054A"/>
    <w:rsid w:val="009A169F"/>
    <w:rsid w:val="009A1ABA"/>
    <w:rsid w:val="009A1CDC"/>
    <w:rsid w:val="009A1E7C"/>
    <w:rsid w:val="009A29F2"/>
    <w:rsid w:val="009A2DCC"/>
    <w:rsid w:val="009A3177"/>
    <w:rsid w:val="009A3B57"/>
    <w:rsid w:val="009A4C73"/>
    <w:rsid w:val="009A57A8"/>
    <w:rsid w:val="009A5ABC"/>
    <w:rsid w:val="009A65CC"/>
    <w:rsid w:val="009A6FC1"/>
    <w:rsid w:val="009A7074"/>
    <w:rsid w:val="009A7691"/>
    <w:rsid w:val="009A7F10"/>
    <w:rsid w:val="009A7FC6"/>
    <w:rsid w:val="009B04AB"/>
    <w:rsid w:val="009B0789"/>
    <w:rsid w:val="009B1A84"/>
    <w:rsid w:val="009B286F"/>
    <w:rsid w:val="009B343F"/>
    <w:rsid w:val="009B3D4B"/>
    <w:rsid w:val="009B3E26"/>
    <w:rsid w:val="009B3E6F"/>
    <w:rsid w:val="009B43B2"/>
    <w:rsid w:val="009B4FB0"/>
    <w:rsid w:val="009B51BA"/>
    <w:rsid w:val="009B528D"/>
    <w:rsid w:val="009B6164"/>
    <w:rsid w:val="009B6B52"/>
    <w:rsid w:val="009B728A"/>
    <w:rsid w:val="009B7752"/>
    <w:rsid w:val="009B7AE6"/>
    <w:rsid w:val="009C0A69"/>
    <w:rsid w:val="009C1F24"/>
    <w:rsid w:val="009C2DF2"/>
    <w:rsid w:val="009C2E3A"/>
    <w:rsid w:val="009C33AD"/>
    <w:rsid w:val="009C3585"/>
    <w:rsid w:val="009C3706"/>
    <w:rsid w:val="009C3A3A"/>
    <w:rsid w:val="009C3BC5"/>
    <w:rsid w:val="009C3BDA"/>
    <w:rsid w:val="009C4018"/>
    <w:rsid w:val="009C5A3C"/>
    <w:rsid w:val="009C60C0"/>
    <w:rsid w:val="009C633C"/>
    <w:rsid w:val="009C6988"/>
    <w:rsid w:val="009C6CEA"/>
    <w:rsid w:val="009C73AF"/>
    <w:rsid w:val="009C7545"/>
    <w:rsid w:val="009C7B85"/>
    <w:rsid w:val="009D0254"/>
    <w:rsid w:val="009D038E"/>
    <w:rsid w:val="009D04CB"/>
    <w:rsid w:val="009D0853"/>
    <w:rsid w:val="009D1292"/>
    <w:rsid w:val="009D1A64"/>
    <w:rsid w:val="009D1D41"/>
    <w:rsid w:val="009D27CB"/>
    <w:rsid w:val="009D2C4E"/>
    <w:rsid w:val="009D2C5A"/>
    <w:rsid w:val="009D5B91"/>
    <w:rsid w:val="009D5EC0"/>
    <w:rsid w:val="009D791A"/>
    <w:rsid w:val="009D792E"/>
    <w:rsid w:val="009D7B7A"/>
    <w:rsid w:val="009D7F26"/>
    <w:rsid w:val="009E0479"/>
    <w:rsid w:val="009E0DFE"/>
    <w:rsid w:val="009E1EF6"/>
    <w:rsid w:val="009E2CC6"/>
    <w:rsid w:val="009E316F"/>
    <w:rsid w:val="009E31F6"/>
    <w:rsid w:val="009E3904"/>
    <w:rsid w:val="009E40BF"/>
    <w:rsid w:val="009E4C07"/>
    <w:rsid w:val="009E548E"/>
    <w:rsid w:val="009E5D24"/>
    <w:rsid w:val="009E6325"/>
    <w:rsid w:val="009E6CC2"/>
    <w:rsid w:val="009E7A79"/>
    <w:rsid w:val="009E7E3B"/>
    <w:rsid w:val="009F009A"/>
    <w:rsid w:val="009F042F"/>
    <w:rsid w:val="009F1037"/>
    <w:rsid w:val="009F1859"/>
    <w:rsid w:val="009F1A33"/>
    <w:rsid w:val="009F1BDC"/>
    <w:rsid w:val="009F20C0"/>
    <w:rsid w:val="009F288F"/>
    <w:rsid w:val="009F3442"/>
    <w:rsid w:val="009F4376"/>
    <w:rsid w:val="009F555C"/>
    <w:rsid w:val="009F581F"/>
    <w:rsid w:val="009F6D3B"/>
    <w:rsid w:val="009F74BD"/>
    <w:rsid w:val="009F7952"/>
    <w:rsid w:val="009F79A5"/>
    <w:rsid w:val="00A00B02"/>
    <w:rsid w:val="00A00C15"/>
    <w:rsid w:val="00A01184"/>
    <w:rsid w:val="00A01842"/>
    <w:rsid w:val="00A018C4"/>
    <w:rsid w:val="00A01FA8"/>
    <w:rsid w:val="00A02A7F"/>
    <w:rsid w:val="00A02ABE"/>
    <w:rsid w:val="00A0354C"/>
    <w:rsid w:val="00A037C2"/>
    <w:rsid w:val="00A03B3E"/>
    <w:rsid w:val="00A03D43"/>
    <w:rsid w:val="00A04176"/>
    <w:rsid w:val="00A04380"/>
    <w:rsid w:val="00A046CA"/>
    <w:rsid w:val="00A04D2B"/>
    <w:rsid w:val="00A05472"/>
    <w:rsid w:val="00A05C32"/>
    <w:rsid w:val="00A0653F"/>
    <w:rsid w:val="00A070D9"/>
    <w:rsid w:val="00A1103D"/>
    <w:rsid w:val="00A11CD0"/>
    <w:rsid w:val="00A1257F"/>
    <w:rsid w:val="00A1279B"/>
    <w:rsid w:val="00A130E2"/>
    <w:rsid w:val="00A13948"/>
    <w:rsid w:val="00A14703"/>
    <w:rsid w:val="00A1517F"/>
    <w:rsid w:val="00A15531"/>
    <w:rsid w:val="00A1555B"/>
    <w:rsid w:val="00A155AC"/>
    <w:rsid w:val="00A155C5"/>
    <w:rsid w:val="00A15629"/>
    <w:rsid w:val="00A15A84"/>
    <w:rsid w:val="00A15BF7"/>
    <w:rsid w:val="00A165DB"/>
    <w:rsid w:val="00A167F3"/>
    <w:rsid w:val="00A16AD8"/>
    <w:rsid w:val="00A17F34"/>
    <w:rsid w:val="00A17FD5"/>
    <w:rsid w:val="00A20FB6"/>
    <w:rsid w:val="00A215CE"/>
    <w:rsid w:val="00A21C95"/>
    <w:rsid w:val="00A21CF3"/>
    <w:rsid w:val="00A222CE"/>
    <w:rsid w:val="00A234AF"/>
    <w:rsid w:val="00A24813"/>
    <w:rsid w:val="00A2598C"/>
    <w:rsid w:val="00A25A85"/>
    <w:rsid w:val="00A25CF6"/>
    <w:rsid w:val="00A25E11"/>
    <w:rsid w:val="00A25EAE"/>
    <w:rsid w:val="00A25F37"/>
    <w:rsid w:val="00A26220"/>
    <w:rsid w:val="00A26D73"/>
    <w:rsid w:val="00A27AEC"/>
    <w:rsid w:val="00A27B47"/>
    <w:rsid w:val="00A27DFC"/>
    <w:rsid w:val="00A317F4"/>
    <w:rsid w:val="00A31E0C"/>
    <w:rsid w:val="00A320DB"/>
    <w:rsid w:val="00A32636"/>
    <w:rsid w:val="00A32AAC"/>
    <w:rsid w:val="00A32D72"/>
    <w:rsid w:val="00A330F4"/>
    <w:rsid w:val="00A3385C"/>
    <w:rsid w:val="00A344CF"/>
    <w:rsid w:val="00A34802"/>
    <w:rsid w:val="00A34819"/>
    <w:rsid w:val="00A34F08"/>
    <w:rsid w:val="00A35099"/>
    <w:rsid w:val="00A35205"/>
    <w:rsid w:val="00A35A6B"/>
    <w:rsid w:val="00A35D16"/>
    <w:rsid w:val="00A36056"/>
    <w:rsid w:val="00A3634A"/>
    <w:rsid w:val="00A3643B"/>
    <w:rsid w:val="00A36542"/>
    <w:rsid w:val="00A37BCD"/>
    <w:rsid w:val="00A37D84"/>
    <w:rsid w:val="00A40ABB"/>
    <w:rsid w:val="00A40CE9"/>
    <w:rsid w:val="00A41099"/>
    <w:rsid w:val="00A41689"/>
    <w:rsid w:val="00A41724"/>
    <w:rsid w:val="00A418E0"/>
    <w:rsid w:val="00A41F91"/>
    <w:rsid w:val="00A4210C"/>
    <w:rsid w:val="00A4252A"/>
    <w:rsid w:val="00A42592"/>
    <w:rsid w:val="00A42F54"/>
    <w:rsid w:val="00A43C59"/>
    <w:rsid w:val="00A45104"/>
    <w:rsid w:val="00A455BE"/>
    <w:rsid w:val="00A45B86"/>
    <w:rsid w:val="00A50ECD"/>
    <w:rsid w:val="00A5176C"/>
    <w:rsid w:val="00A518F3"/>
    <w:rsid w:val="00A51A8A"/>
    <w:rsid w:val="00A521C3"/>
    <w:rsid w:val="00A52729"/>
    <w:rsid w:val="00A5281A"/>
    <w:rsid w:val="00A52FFA"/>
    <w:rsid w:val="00A53675"/>
    <w:rsid w:val="00A537C1"/>
    <w:rsid w:val="00A53E8A"/>
    <w:rsid w:val="00A54573"/>
    <w:rsid w:val="00A54A90"/>
    <w:rsid w:val="00A55A5E"/>
    <w:rsid w:val="00A564D7"/>
    <w:rsid w:val="00A569AF"/>
    <w:rsid w:val="00A56B6A"/>
    <w:rsid w:val="00A57111"/>
    <w:rsid w:val="00A578DC"/>
    <w:rsid w:val="00A60296"/>
    <w:rsid w:val="00A60CF9"/>
    <w:rsid w:val="00A60E95"/>
    <w:rsid w:val="00A6220B"/>
    <w:rsid w:val="00A627C5"/>
    <w:rsid w:val="00A62F34"/>
    <w:rsid w:val="00A631BF"/>
    <w:rsid w:val="00A63A60"/>
    <w:rsid w:val="00A63FDA"/>
    <w:rsid w:val="00A640E2"/>
    <w:rsid w:val="00A6448D"/>
    <w:rsid w:val="00A648C1"/>
    <w:rsid w:val="00A64D65"/>
    <w:rsid w:val="00A64D7B"/>
    <w:rsid w:val="00A6504B"/>
    <w:rsid w:val="00A6515B"/>
    <w:rsid w:val="00A656D3"/>
    <w:rsid w:val="00A657D8"/>
    <w:rsid w:val="00A66533"/>
    <w:rsid w:val="00A665D9"/>
    <w:rsid w:val="00A6674E"/>
    <w:rsid w:val="00A6725B"/>
    <w:rsid w:val="00A673D5"/>
    <w:rsid w:val="00A67C0F"/>
    <w:rsid w:val="00A70605"/>
    <w:rsid w:val="00A70961"/>
    <w:rsid w:val="00A71020"/>
    <w:rsid w:val="00A714C0"/>
    <w:rsid w:val="00A71C06"/>
    <w:rsid w:val="00A71F44"/>
    <w:rsid w:val="00A720CA"/>
    <w:rsid w:val="00A721E1"/>
    <w:rsid w:val="00A72222"/>
    <w:rsid w:val="00A72B95"/>
    <w:rsid w:val="00A73134"/>
    <w:rsid w:val="00A734F7"/>
    <w:rsid w:val="00A73677"/>
    <w:rsid w:val="00A73995"/>
    <w:rsid w:val="00A73DC3"/>
    <w:rsid w:val="00A7421E"/>
    <w:rsid w:val="00A7443A"/>
    <w:rsid w:val="00A74984"/>
    <w:rsid w:val="00A74CB8"/>
    <w:rsid w:val="00A7540F"/>
    <w:rsid w:val="00A7567C"/>
    <w:rsid w:val="00A757CD"/>
    <w:rsid w:val="00A759E7"/>
    <w:rsid w:val="00A75A65"/>
    <w:rsid w:val="00A76001"/>
    <w:rsid w:val="00A765B8"/>
    <w:rsid w:val="00A777B2"/>
    <w:rsid w:val="00A81B78"/>
    <w:rsid w:val="00A81C89"/>
    <w:rsid w:val="00A822FE"/>
    <w:rsid w:val="00A825D4"/>
    <w:rsid w:val="00A82693"/>
    <w:rsid w:val="00A828F6"/>
    <w:rsid w:val="00A8294B"/>
    <w:rsid w:val="00A82B73"/>
    <w:rsid w:val="00A832CE"/>
    <w:rsid w:val="00A8389A"/>
    <w:rsid w:val="00A8390F"/>
    <w:rsid w:val="00A83945"/>
    <w:rsid w:val="00A84295"/>
    <w:rsid w:val="00A84441"/>
    <w:rsid w:val="00A84AD4"/>
    <w:rsid w:val="00A85010"/>
    <w:rsid w:val="00A86E8B"/>
    <w:rsid w:val="00A86EE5"/>
    <w:rsid w:val="00A87164"/>
    <w:rsid w:val="00A876C1"/>
    <w:rsid w:val="00A9140D"/>
    <w:rsid w:val="00A92680"/>
    <w:rsid w:val="00A93072"/>
    <w:rsid w:val="00A93250"/>
    <w:rsid w:val="00A935A1"/>
    <w:rsid w:val="00A938BD"/>
    <w:rsid w:val="00A93953"/>
    <w:rsid w:val="00A94402"/>
    <w:rsid w:val="00A94673"/>
    <w:rsid w:val="00A94761"/>
    <w:rsid w:val="00A949EF"/>
    <w:rsid w:val="00A95309"/>
    <w:rsid w:val="00A953C9"/>
    <w:rsid w:val="00A959BB"/>
    <w:rsid w:val="00A959D8"/>
    <w:rsid w:val="00A961C3"/>
    <w:rsid w:val="00A9625A"/>
    <w:rsid w:val="00A964BB"/>
    <w:rsid w:val="00A964F9"/>
    <w:rsid w:val="00A97998"/>
    <w:rsid w:val="00A97E33"/>
    <w:rsid w:val="00AA0629"/>
    <w:rsid w:val="00AA099A"/>
    <w:rsid w:val="00AA113D"/>
    <w:rsid w:val="00AA168C"/>
    <w:rsid w:val="00AA18F4"/>
    <w:rsid w:val="00AA1B98"/>
    <w:rsid w:val="00AA2083"/>
    <w:rsid w:val="00AA2958"/>
    <w:rsid w:val="00AA34D2"/>
    <w:rsid w:val="00AA38FD"/>
    <w:rsid w:val="00AA3F24"/>
    <w:rsid w:val="00AA4FA7"/>
    <w:rsid w:val="00AA5885"/>
    <w:rsid w:val="00AA5B8F"/>
    <w:rsid w:val="00AA5EA9"/>
    <w:rsid w:val="00AA6BD5"/>
    <w:rsid w:val="00AA6BD8"/>
    <w:rsid w:val="00AA6C7D"/>
    <w:rsid w:val="00AA7680"/>
    <w:rsid w:val="00AA7766"/>
    <w:rsid w:val="00AA7FD6"/>
    <w:rsid w:val="00AB017F"/>
    <w:rsid w:val="00AB042A"/>
    <w:rsid w:val="00AB0BBB"/>
    <w:rsid w:val="00AB0E27"/>
    <w:rsid w:val="00AB113E"/>
    <w:rsid w:val="00AB19EF"/>
    <w:rsid w:val="00AB2D34"/>
    <w:rsid w:val="00AB3420"/>
    <w:rsid w:val="00AB3430"/>
    <w:rsid w:val="00AB37B9"/>
    <w:rsid w:val="00AB3ADF"/>
    <w:rsid w:val="00AB4103"/>
    <w:rsid w:val="00AB420F"/>
    <w:rsid w:val="00AB4667"/>
    <w:rsid w:val="00AB4AD1"/>
    <w:rsid w:val="00AB51DB"/>
    <w:rsid w:val="00AB5E07"/>
    <w:rsid w:val="00AB6A75"/>
    <w:rsid w:val="00AB70FE"/>
    <w:rsid w:val="00AB729F"/>
    <w:rsid w:val="00AB7CFA"/>
    <w:rsid w:val="00AC1564"/>
    <w:rsid w:val="00AC17F6"/>
    <w:rsid w:val="00AC2F16"/>
    <w:rsid w:val="00AC35F4"/>
    <w:rsid w:val="00AC36DD"/>
    <w:rsid w:val="00AC36EF"/>
    <w:rsid w:val="00AC406F"/>
    <w:rsid w:val="00AC43CC"/>
    <w:rsid w:val="00AC56C9"/>
    <w:rsid w:val="00AC5781"/>
    <w:rsid w:val="00AC5AC9"/>
    <w:rsid w:val="00AC5B48"/>
    <w:rsid w:val="00AC5BA9"/>
    <w:rsid w:val="00AC659E"/>
    <w:rsid w:val="00AC6B2D"/>
    <w:rsid w:val="00AC7332"/>
    <w:rsid w:val="00AC764D"/>
    <w:rsid w:val="00AC7F04"/>
    <w:rsid w:val="00AD049E"/>
    <w:rsid w:val="00AD1450"/>
    <w:rsid w:val="00AD2820"/>
    <w:rsid w:val="00AD2C39"/>
    <w:rsid w:val="00AD2FA4"/>
    <w:rsid w:val="00AD4844"/>
    <w:rsid w:val="00AD598C"/>
    <w:rsid w:val="00AD59F2"/>
    <w:rsid w:val="00AD621F"/>
    <w:rsid w:val="00AD6502"/>
    <w:rsid w:val="00AD685E"/>
    <w:rsid w:val="00AD6B8C"/>
    <w:rsid w:val="00AD6D18"/>
    <w:rsid w:val="00AD6ED9"/>
    <w:rsid w:val="00AD7612"/>
    <w:rsid w:val="00AD7BF8"/>
    <w:rsid w:val="00AE05C5"/>
    <w:rsid w:val="00AE0695"/>
    <w:rsid w:val="00AE0EFD"/>
    <w:rsid w:val="00AE1094"/>
    <w:rsid w:val="00AE1C7C"/>
    <w:rsid w:val="00AE1DE4"/>
    <w:rsid w:val="00AE2025"/>
    <w:rsid w:val="00AE2475"/>
    <w:rsid w:val="00AE2677"/>
    <w:rsid w:val="00AE3E7E"/>
    <w:rsid w:val="00AE3F96"/>
    <w:rsid w:val="00AE4654"/>
    <w:rsid w:val="00AE48E7"/>
    <w:rsid w:val="00AE4C5F"/>
    <w:rsid w:val="00AE4E10"/>
    <w:rsid w:val="00AE5041"/>
    <w:rsid w:val="00AE55E4"/>
    <w:rsid w:val="00AE6860"/>
    <w:rsid w:val="00AE6B3B"/>
    <w:rsid w:val="00AE7ABC"/>
    <w:rsid w:val="00AF1315"/>
    <w:rsid w:val="00AF1605"/>
    <w:rsid w:val="00AF19BF"/>
    <w:rsid w:val="00AF28B0"/>
    <w:rsid w:val="00AF2DC3"/>
    <w:rsid w:val="00AF332A"/>
    <w:rsid w:val="00AF4194"/>
    <w:rsid w:val="00AF4B37"/>
    <w:rsid w:val="00AF5C98"/>
    <w:rsid w:val="00AF65C1"/>
    <w:rsid w:val="00AF6FE2"/>
    <w:rsid w:val="00AF7A2C"/>
    <w:rsid w:val="00B00238"/>
    <w:rsid w:val="00B0072D"/>
    <w:rsid w:val="00B010CE"/>
    <w:rsid w:val="00B016EB"/>
    <w:rsid w:val="00B01709"/>
    <w:rsid w:val="00B02918"/>
    <w:rsid w:val="00B02A88"/>
    <w:rsid w:val="00B02E3C"/>
    <w:rsid w:val="00B02ECF"/>
    <w:rsid w:val="00B02ED8"/>
    <w:rsid w:val="00B033E5"/>
    <w:rsid w:val="00B0358F"/>
    <w:rsid w:val="00B03928"/>
    <w:rsid w:val="00B03A63"/>
    <w:rsid w:val="00B03CBB"/>
    <w:rsid w:val="00B0543D"/>
    <w:rsid w:val="00B0543E"/>
    <w:rsid w:val="00B05DE1"/>
    <w:rsid w:val="00B06712"/>
    <w:rsid w:val="00B06D9C"/>
    <w:rsid w:val="00B070AF"/>
    <w:rsid w:val="00B07EA0"/>
    <w:rsid w:val="00B1096F"/>
    <w:rsid w:val="00B110DA"/>
    <w:rsid w:val="00B115DE"/>
    <w:rsid w:val="00B11C1B"/>
    <w:rsid w:val="00B12A4B"/>
    <w:rsid w:val="00B12C96"/>
    <w:rsid w:val="00B13339"/>
    <w:rsid w:val="00B1366C"/>
    <w:rsid w:val="00B13FEA"/>
    <w:rsid w:val="00B14346"/>
    <w:rsid w:val="00B143C4"/>
    <w:rsid w:val="00B14CB4"/>
    <w:rsid w:val="00B14E0B"/>
    <w:rsid w:val="00B1532F"/>
    <w:rsid w:val="00B159D8"/>
    <w:rsid w:val="00B15D04"/>
    <w:rsid w:val="00B15DD8"/>
    <w:rsid w:val="00B16A06"/>
    <w:rsid w:val="00B1719B"/>
    <w:rsid w:val="00B175EC"/>
    <w:rsid w:val="00B201A0"/>
    <w:rsid w:val="00B201A4"/>
    <w:rsid w:val="00B201D1"/>
    <w:rsid w:val="00B20A85"/>
    <w:rsid w:val="00B21126"/>
    <w:rsid w:val="00B213A6"/>
    <w:rsid w:val="00B213CC"/>
    <w:rsid w:val="00B215F8"/>
    <w:rsid w:val="00B21D80"/>
    <w:rsid w:val="00B22754"/>
    <w:rsid w:val="00B2287C"/>
    <w:rsid w:val="00B22907"/>
    <w:rsid w:val="00B22D15"/>
    <w:rsid w:val="00B234AA"/>
    <w:rsid w:val="00B235B0"/>
    <w:rsid w:val="00B23843"/>
    <w:rsid w:val="00B24D09"/>
    <w:rsid w:val="00B24DF6"/>
    <w:rsid w:val="00B2511C"/>
    <w:rsid w:val="00B26122"/>
    <w:rsid w:val="00B26710"/>
    <w:rsid w:val="00B269E7"/>
    <w:rsid w:val="00B26E9D"/>
    <w:rsid w:val="00B27052"/>
    <w:rsid w:val="00B27B74"/>
    <w:rsid w:val="00B3070B"/>
    <w:rsid w:val="00B30811"/>
    <w:rsid w:val="00B30934"/>
    <w:rsid w:val="00B30D4C"/>
    <w:rsid w:val="00B31619"/>
    <w:rsid w:val="00B31656"/>
    <w:rsid w:val="00B32160"/>
    <w:rsid w:val="00B32859"/>
    <w:rsid w:val="00B33144"/>
    <w:rsid w:val="00B33E8A"/>
    <w:rsid w:val="00B33ED5"/>
    <w:rsid w:val="00B33EF9"/>
    <w:rsid w:val="00B346DB"/>
    <w:rsid w:val="00B34FE2"/>
    <w:rsid w:val="00B35166"/>
    <w:rsid w:val="00B357D8"/>
    <w:rsid w:val="00B360F4"/>
    <w:rsid w:val="00B36A00"/>
    <w:rsid w:val="00B36B15"/>
    <w:rsid w:val="00B36BD6"/>
    <w:rsid w:val="00B379DC"/>
    <w:rsid w:val="00B37BFC"/>
    <w:rsid w:val="00B4032D"/>
    <w:rsid w:val="00B40358"/>
    <w:rsid w:val="00B4065E"/>
    <w:rsid w:val="00B41614"/>
    <w:rsid w:val="00B41D9C"/>
    <w:rsid w:val="00B421A1"/>
    <w:rsid w:val="00B422C8"/>
    <w:rsid w:val="00B42851"/>
    <w:rsid w:val="00B42978"/>
    <w:rsid w:val="00B42F80"/>
    <w:rsid w:val="00B432A7"/>
    <w:rsid w:val="00B435CB"/>
    <w:rsid w:val="00B43C73"/>
    <w:rsid w:val="00B43CF0"/>
    <w:rsid w:val="00B43EE9"/>
    <w:rsid w:val="00B43F72"/>
    <w:rsid w:val="00B4488A"/>
    <w:rsid w:val="00B45309"/>
    <w:rsid w:val="00B454D9"/>
    <w:rsid w:val="00B45852"/>
    <w:rsid w:val="00B45ADB"/>
    <w:rsid w:val="00B45FC4"/>
    <w:rsid w:val="00B46A6B"/>
    <w:rsid w:val="00B46BAE"/>
    <w:rsid w:val="00B4727F"/>
    <w:rsid w:val="00B47EC2"/>
    <w:rsid w:val="00B505C8"/>
    <w:rsid w:val="00B508AC"/>
    <w:rsid w:val="00B50DB8"/>
    <w:rsid w:val="00B511AE"/>
    <w:rsid w:val="00B51431"/>
    <w:rsid w:val="00B51976"/>
    <w:rsid w:val="00B51D59"/>
    <w:rsid w:val="00B529E0"/>
    <w:rsid w:val="00B52AD7"/>
    <w:rsid w:val="00B52F53"/>
    <w:rsid w:val="00B53212"/>
    <w:rsid w:val="00B53654"/>
    <w:rsid w:val="00B53905"/>
    <w:rsid w:val="00B543B8"/>
    <w:rsid w:val="00B54B5B"/>
    <w:rsid w:val="00B5562E"/>
    <w:rsid w:val="00B55A20"/>
    <w:rsid w:val="00B55D65"/>
    <w:rsid w:val="00B57000"/>
    <w:rsid w:val="00B57880"/>
    <w:rsid w:val="00B578A6"/>
    <w:rsid w:val="00B57F85"/>
    <w:rsid w:val="00B6004A"/>
    <w:rsid w:val="00B6016C"/>
    <w:rsid w:val="00B60939"/>
    <w:rsid w:val="00B609BB"/>
    <w:rsid w:val="00B609DA"/>
    <w:rsid w:val="00B60AFD"/>
    <w:rsid w:val="00B60BF4"/>
    <w:rsid w:val="00B60EDB"/>
    <w:rsid w:val="00B616FA"/>
    <w:rsid w:val="00B61BE7"/>
    <w:rsid w:val="00B6219E"/>
    <w:rsid w:val="00B62715"/>
    <w:rsid w:val="00B631E8"/>
    <w:rsid w:val="00B637B3"/>
    <w:rsid w:val="00B65611"/>
    <w:rsid w:val="00B65652"/>
    <w:rsid w:val="00B65848"/>
    <w:rsid w:val="00B662A6"/>
    <w:rsid w:val="00B66A57"/>
    <w:rsid w:val="00B67505"/>
    <w:rsid w:val="00B67789"/>
    <w:rsid w:val="00B67845"/>
    <w:rsid w:val="00B70A13"/>
    <w:rsid w:val="00B70E8E"/>
    <w:rsid w:val="00B71A30"/>
    <w:rsid w:val="00B71AD7"/>
    <w:rsid w:val="00B721D6"/>
    <w:rsid w:val="00B7336C"/>
    <w:rsid w:val="00B73CCC"/>
    <w:rsid w:val="00B74170"/>
    <w:rsid w:val="00B744BD"/>
    <w:rsid w:val="00B753ED"/>
    <w:rsid w:val="00B7643D"/>
    <w:rsid w:val="00B768CF"/>
    <w:rsid w:val="00B769A6"/>
    <w:rsid w:val="00B76C92"/>
    <w:rsid w:val="00B80880"/>
    <w:rsid w:val="00B814FF"/>
    <w:rsid w:val="00B818A4"/>
    <w:rsid w:val="00B81A1D"/>
    <w:rsid w:val="00B828CF"/>
    <w:rsid w:val="00B82A15"/>
    <w:rsid w:val="00B84117"/>
    <w:rsid w:val="00B84229"/>
    <w:rsid w:val="00B84FE3"/>
    <w:rsid w:val="00B858F0"/>
    <w:rsid w:val="00B85AA2"/>
    <w:rsid w:val="00B85CD5"/>
    <w:rsid w:val="00B862BC"/>
    <w:rsid w:val="00B8649C"/>
    <w:rsid w:val="00B8695D"/>
    <w:rsid w:val="00B87518"/>
    <w:rsid w:val="00B8761F"/>
    <w:rsid w:val="00B87F0A"/>
    <w:rsid w:val="00B9051F"/>
    <w:rsid w:val="00B90D5F"/>
    <w:rsid w:val="00B90FD5"/>
    <w:rsid w:val="00B91299"/>
    <w:rsid w:val="00B91F65"/>
    <w:rsid w:val="00B9246F"/>
    <w:rsid w:val="00B92D0B"/>
    <w:rsid w:val="00B93E96"/>
    <w:rsid w:val="00B94010"/>
    <w:rsid w:val="00B942C7"/>
    <w:rsid w:val="00B94945"/>
    <w:rsid w:val="00B94AFF"/>
    <w:rsid w:val="00B94DD6"/>
    <w:rsid w:val="00B95BAD"/>
    <w:rsid w:val="00B962DD"/>
    <w:rsid w:val="00B96401"/>
    <w:rsid w:val="00B96826"/>
    <w:rsid w:val="00B97259"/>
    <w:rsid w:val="00BA1654"/>
    <w:rsid w:val="00BA2173"/>
    <w:rsid w:val="00BA285E"/>
    <w:rsid w:val="00BA29C5"/>
    <w:rsid w:val="00BA2AFC"/>
    <w:rsid w:val="00BA322D"/>
    <w:rsid w:val="00BA3BA8"/>
    <w:rsid w:val="00BA404A"/>
    <w:rsid w:val="00BA58FC"/>
    <w:rsid w:val="00BA59FE"/>
    <w:rsid w:val="00BA5CA9"/>
    <w:rsid w:val="00BA63FA"/>
    <w:rsid w:val="00BA64C7"/>
    <w:rsid w:val="00BA670E"/>
    <w:rsid w:val="00BB00B3"/>
    <w:rsid w:val="00BB01A8"/>
    <w:rsid w:val="00BB0267"/>
    <w:rsid w:val="00BB0BDD"/>
    <w:rsid w:val="00BB176C"/>
    <w:rsid w:val="00BB1A04"/>
    <w:rsid w:val="00BB1E99"/>
    <w:rsid w:val="00BB23D0"/>
    <w:rsid w:val="00BB2A73"/>
    <w:rsid w:val="00BB375E"/>
    <w:rsid w:val="00BB3A45"/>
    <w:rsid w:val="00BB4A0E"/>
    <w:rsid w:val="00BB4ACC"/>
    <w:rsid w:val="00BB703E"/>
    <w:rsid w:val="00BB732D"/>
    <w:rsid w:val="00BB7405"/>
    <w:rsid w:val="00BB740A"/>
    <w:rsid w:val="00BB7441"/>
    <w:rsid w:val="00BB781C"/>
    <w:rsid w:val="00BB7FC1"/>
    <w:rsid w:val="00BC0084"/>
    <w:rsid w:val="00BC0678"/>
    <w:rsid w:val="00BC20C2"/>
    <w:rsid w:val="00BC2A12"/>
    <w:rsid w:val="00BC3631"/>
    <w:rsid w:val="00BC40DB"/>
    <w:rsid w:val="00BC42EC"/>
    <w:rsid w:val="00BC43CD"/>
    <w:rsid w:val="00BC4539"/>
    <w:rsid w:val="00BC5468"/>
    <w:rsid w:val="00BC58FF"/>
    <w:rsid w:val="00BC591F"/>
    <w:rsid w:val="00BC6568"/>
    <w:rsid w:val="00BC7AA7"/>
    <w:rsid w:val="00BC7D6D"/>
    <w:rsid w:val="00BD02EA"/>
    <w:rsid w:val="00BD0B60"/>
    <w:rsid w:val="00BD154F"/>
    <w:rsid w:val="00BD2108"/>
    <w:rsid w:val="00BD225E"/>
    <w:rsid w:val="00BD309F"/>
    <w:rsid w:val="00BD33F3"/>
    <w:rsid w:val="00BD3867"/>
    <w:rsid w:val="00BD3B01"/>
    <w:rsid w:val="00BD3BFE"/>
    <w:rsid w:val="00BD54DC"/>
    <w:rsid w:val="00BD5676"/>
    <w:rsid w:val="00BD66B1"/>
    <w:rsid w:val="00BD67D2"/>
    <w:rsid w:val="00BD68A3"/>
    <w:rsid w:val="00BD6938"/>
    <w:rsid w:val="00BD6CF3"/>
    <w:rsid w:val="00BD730C"/>
    <w:rsid w:val="00BD764D"/>
    <w:rsid w:val="00BE0440"/>
    <w:rsid w:val="00BE07D7"/>
    <w:rsid w:val="00BE0956"/>
    <w:rsid w:val="00BE0ECA"/>
    <w:rsid w:val="00BE191B"/>
    <w:rsid w:val="00BE1F7D"/>
    <w:rsid w:val="00BE1F9D"/>
    <w:rsid w:val="00BE2180"/>
    <w:rsid w:val="00BE21F2"/>
    <w:rsid w:val="00BE2867"/>
    <w:rsid w:val="00BE2EFE"/>
    <w:rsid w:val="00BE34F7"/>
    <w:rsid w:val="00BE3A27"/>
    <w:rsid w:val="00BE3DD5"/>
    <w:rsid w:val="00BE41C4"/>
    <w:rsid w:val="00BE4275"/>
    <w:rsid w:val="00BE507D"/>
    <w:rsid w:val="00BE53F9"/>
    <w:rsid w:val="00BE5E00"/>
    <w:rsid w:val="00BE602C"/>
    <w:rsid w:val="00BE65A7"/>
    <w:rsid w:val="00BE6637"/>
    <w:rsid w:val="00BE6784"/>
    <w:rsid w:val="00BE6C88"/>
    <w:rsid w:val="00BE6F84"/>
    <w:rsid w:val="00BE74F4"/>
    <w:rsid w:val="00BE78B1"/>
    <w:rsid w:val="00BF030D"/>
    <w:rsid w:val="00BF06AE"/>
    <w:rsid w:val="00BF06C3"/>
    <w:rsid w:val="00BF0A92"/>
    <w:rsid w:val="00BF0F95"/>
    <w:rsid w:val="00BF102F"/>
    <w:rsid w:val="00BF1255"/>
    <w:rsid w:val="00BF15F1"/>
    <w:rsid w:val="00BF1A93"/>
    <w:rsid w:val="00BF2433"/>
    <w:rsid w:val="00BF2828"/>
    <w:rsid w:val="00BF2F4A"/>
    <w:rsid w:val="00BF30B2"/>
    <w:rsid w:val="00BF3466"/>
    <w:rsid w:val="00BF4DEF"/>
    <w:rsid w:val="00BF509E"/>
    <w:rsid w:val="00BF54D0"/>
    <w:rsid w:val="00BF5B25"/>
    <w:rsid w:val="00BF5BDD"/>
    <w:rsid w:val="00BF5CA9"/>
    <w:rsid w:val="00BF61C9"/>
    <w:rsid w:val="00BF6C71"/>
    <w:rsid w:val="00BF6C94"/>
    <w:rsid w:val="00BF6E5E"/>
    <w:rsid w:val="00BF7580"/>
    <w:rsid w:val="00C003EF"/>
    <w:rsid w:val="00C00424"/>
    <w:rsid w:val="00C00AF9"/>
    <w:rsid w:val="00C01405"/>
    <w:rsid w:val="00C01ADD"/>
    <w:rsid w:val="00C01C46"/>
    <w:rsid w:val="00C023D9"/>
    <w:rsid w:val="00C03311"/>
    <w:rsid w:val="00C03615"/>
    <w:rsid w:val="00C04644"/>
    <w:rsid w:val="00C05341"/>
    <w:rsid w:val="00C059EE"/>
    <w:rsid w:val="00C05B58"/>
    <w:rsid w:val="00C05FFC"/>
    <w:rsid w:val="00C06076"/>
    <w:rsid w:val="00C10353"/>
    <w:rsid w:val="00C107FA"/>
    <w:rsid w:val="00C10818"/>
    <w:rsid w:val="00C10CB3"/>
    <w:rsid w:val="00C1161A"/>
    <w:rsid w:val="00C1179F"/>
    <w:rsid w:val="00C117C2"/>
    <w:rsid w:val="00C12C14"/>
    <w:rsid w:val="00C132C5"/>
    <w:rsid w:val="00C13D3E"/>
    <w:rsid w:val="00C1467D"/>
    <w:rsid w:val="00C14B34"/>
    <w:rsid w:val="00C14E83"/>
    <w:rsid w:val="00C15361"/>
    <w:rsid w:val="00C15F04"/>
    <w:rsid w:val="00C16268"/>
    <w:rsid w:val="00C17689"/>
    <w:rsid w:val="00C17887"/>
    <w:rsid w:val="00C17892"/>
    <w:rsid w:val="00C179B3"/>
    <w:rsid w:val="00C17B3B"/>
    <w:rsid w:val="00C17E3F"/>
    <w:rsid w:val="00C17F4F"/>
    <w:rsid w:val="00C200AA"/>
    <w:rsid w:val="00C2033F"/>
    <w:rsid w:val="00C20D02"/>
    <w:rsid w:val="00C214AF"/>
    <w:rsid w:val="00C230D2"/>
    <w:rsid w:val="00C237ED"/>
    <w:rsid w:val="00C23FB4"/>
    <w:rsid w:val="00C23FE4"/>
    <w:rsid w:val="00C24632"/>
    <w:rsid w:val="00C25418"/>
    <w:rsid w:val="00C254C9"/>
    <w:rsid w:val="00C255BB"/>
    <w:rsid w:val="00C25D9C"/>
    <w:rsid w:val="00C25F43"/>
    <w:rsid w:val="00C2778B"/>
    <w:rsid w:val="00C30BD1"/>
    <w:rsid w:val="00C31649"/>
    <w:rsid w:val="00C31971"/>
    <w:rsid w:val="00C31CE2"/>
    <w:rsid w:val="00C31F40"/>
    <w:rsid w:val="00C323AB"/>
    <w:rsid w:val="00C323D3"/>
    <w:rsid w:val="00C333CD"/>
    <w:rsid w:val="00C33A3F"/>
    <w:rsid w:val="00C33BAF"/>
    <w:rsid w:val="00C33E4D"/>
    <w:rsid w:val="00C3434C"/>
    <w:rsid w:val="00C343C8"/>
    <w:rsid w:val="00C354AE"/>
    <w:rsid w:val="00C35D6A"/>
    <w:rsid w:val="00C37801"/>
    <w:rsid w:val="00C37C11"/>
    <w:rsid w:val="00C40385"/>
    <w:rsid w:val="00C409FF"/>
    <w:rsid w:val="00C40E00"/>
    <w:rsid w:val="00C40E72"/>
    <w:rsid w:val="00C413B2"/>
    <w:rsid w:val="00C4151B"/>
    <w:rsid w:val="00C41768"/>
    <w:rsid w:val="00C41FE1"/>
    <w:rsid w:val="00C4208E"/>
    <w:rsid w:val="00C425EE"/>
    <w:rsid w:val="00C42FB7"/>
    <w:rsid w:val="00C42FD0"/>
    <w:rsid w:val="00C43617"/>
    <w:rsid w:val="00C436D5"/>
    <w:rsid w:val="00C439BA"/>
    <w:rsid w:val="00C446A6"/>
    <w:rsid w:val="00C450EC"/>
    <w:rsid w:val="00C45ACB"/>
    <w:rsid w:val="00C475AA"/>
    <w:rsid w:val="00C477DA"/>
    <w:rsid w:val="00C4790F"/>
    <w:rsid w:val="00C47D81"/>
    <w:rsid w:val="00C523F2"/>
    <w:rsid w:val="00C536D0"/>
    <w:rsid w:val="00C53B58"/>
    <w:rsid w:val="00C53C67"/>
    <w:rsid w:val="00C53C98"/>
    <w:rsid w:val="00C53F53"/>
    <w:rsid w:val="00C547DB"/>
    <w:rsid w:val="00C55196"/>
    <w:rsid w:val="00C55D06"/>
    <w:rsid w:val="00C55D32"/>
    <w:rsid w:val="00C56125"/>
    <w:rsid w:val="00C5640E"/>
    <w:rsid w:val="00C5674E"/>
    <w:rsid w:val="00C56FCF"/>
    <w:rsid w:val="00C572E0"/>
    <w:rsid w:val="00C57B6C"/>
    <w:rsid w:val="00C57C75"/>
    <w:rsid w:val="00C602A2"/>
    <w:rsid w:val="00C603F4"/>
    <w:rsid w:val="00C60410"/>
    <w:rsid w:val="00C609F3"/>
    <w:rsid w:val="00C60E2D"/>
    <w:rsid w:val="00C61630"/>
    <w:rsid w:val="00C61CA0"/>
    <w:rsid w:val="00C62540"/>
    <w:rsid w:val="00C6255B"/>
    <w:rsid w:val="00C628A6"/>
    <w:rsid w:val="00C63335"/>
    <w:rsid w:val="00C63664"/>
    <w:rsid w:val="00C63D4F"/>
    <w:rsid w:val="00C64344"/>
    <w:rsid w:val="00C6437A"/>
    <w:rsid w:val="00C64C30"/>
    <w:rsid w:val="00C64DC2"/>
    <w:rsid w:val="00C64EE9"/>
    <w:rsid w:val="00C65108"/>
    <w:rsid w:val="00C65177"/>
    <w:rsid w:val="00C65576"/>
    <w:rsid w:val="00C66165"/>
    <w:rsid w:val="00C67E84"/>
    <w:rsid w:val="00C7060A"/>
    <w:rsid w:val="00C70B10"/>
    <w:rsid w:val="00C70C03"/>
    <w:rsid w:val="00C7151A"/>
    <w:rsid w:val="00C717E3"/>
    <w:rsid w:val="00C71F60"/>
    <w:rsid w:val="00C72241"/>
    <w:rsid w:val="00C724B1"/>
    <w:rsid w:val="00C7307B"/>
    <w:rsid w:val="00C74015"/>
    <w:rsid w:val="00C74A9E"/>
    <w:rsid w:val="00C74F70"/>
    <w:rsid w:val="00C750C8"/>
    <w:rsid w:val="00C75360"/>
    <w:rsid w:val="00C7560F"/>
    <w:rsid w:val="00C767E3"/>
    <w:rsid w:val="00C7686C"/>
    <w:rsid w:val="00C76956"/>
    <w:rsid w:val="00C775F6"/>
    <w:rsid w:val="00C77777"/>
    <w:rsid w:val="00C803CF"/>
    <w:rsid w:val="00C80A0E"/>
    <w:rsid w:val="00C80C74"/>
    <w:rsid w:val="00C81226"/>
    <w:rsid w:val="00C81F48"/>
    <w:rsid w:val="00C82014"/>
    <w:rsid w:val="00C8213F"/>
    <w:rsid w:val="00C825E7"/>
    <w:rsid w:val="00C827E5"/>
    <w:rsid w:val="00C82B7F"/>
    <w:rsid w:val="00C82CE9"/>
    <w:rsid w:val="00C837E3"/>
    <w:rsid w:val="00C85154"/>
    <w:rsid w:val="00C851AE"/>
    <w:rsid w:val="00C860FD"/>
    <w:rsid w:val="00C86B83"/>
    <w:rsid w:val="00C8797A"/>
    <w:rsid w:val="00C87BE8"/>
    <w:rsid w:val="00C900B8"/>
    <w:rsid w:val="00C902E0"/>
    <w:rsid w:val="00C906F1"/>
    <w:rsid w:val="00C908C6"/>
    <w:rsid w:val="00C908D8"/>
    <w:rsid w:val="00C90C71"/>
    <w:rsid w:val="00C90CE5"/>
    <w:rsid w:val="00C90ED0"/>
    <w:rsid w:val="00C91097"/>
    <w:rsid w:val="00C9127D"/>
    <w:rsid w:val="00C91288"/>
    <w:rsid w:val="00C9193B"/>
    <w:rsid w:val="00C91C54"/>
    <w:rsid w:val="00C91D3F"/>
    <w:rsid w:val="00C91E07"/>
    <w:rsid w:val="00C91F0F"/>
    <w:rsid w:val="00C91FD1"/>
    <w:rsid w:val="00C931CF"/>
    <w:rsid w:val="00C938CF"/>
    <w:rsid w:val="00C93AD4"/>
    <w:rsid w:val="00C93CD3"/>
    <w:rsid w:val="00C93D33"/>
    <w:rsid w:val="00C93E09"/>
    <w:rsid w:val="00C94053"/>
    <w:rsid w:val="00C94568"/>
    <w:rsid w:val="00C9565A"/>
    <w:rsid w:val="00C9624D"/>
    <w:rsid w:val="00C969DA"/>
    <w:rsid w:val="00C96ED7"/>
    <w:rsid w:val="00C9733C"/>
    <w:rsid w:val="00C974FF"/>
    <w:rsid w:val="00C975B1"/>
    <w:rsid w:val="00C977C9"/>
    <w:rsid w:val="00C97F58"/>
    <w:rsid w:val="00CA004E"/>
    <w:rsid w:val="00CA1A83"/>
    <w:rsid w:val="00CA2BD2"/>
    <w:rsid w:val="00CA2C77"/>
    <w:rsid w:val="00CA3298"/>
    <w:rsid w:val="00CA3A42"/>
    <w:rsid w:val="00CA430D"/>
    <w:rsid w:val="00CA444F"/>
    <w:rsid w:val="00CA4904"/>
    <w:rsid w:val="00CA4E25"/>
    <w:rsid w:val="00CA5245"/>
    <w:rsid w:val="00CA5591"/>
    <w:rsid w:val="00CA663B"/>
    <w:rsid w:val="00CA68CA"/>
    <w:rsid w:val="00CA71B1"/>
    <w:rsid w:val="00CA71F4"/>
    <w:rsid w:val="00CA7286"/>
    <w:rsid w:val="00CA7B09"/>
    <w:rsid w:val="00CB077D"/>
    <w:rsid w:val="00CB0C2C"/>
    <w:rsid w:val="00CB12A5"/>
    <w:rsid w:val="00CB156B"/>
    <w:rsid w:val="00CB1CAC"/>
    <w:rsid w:val="00CB1D55"/>
    <w:rsid w:val="00CB1FFD"/>
    <w:rsid w:val="00CB23F6"/>
    <w:rsid w:val="00CB2B5B"/>
    <w:rsid w:val="00CB2B60"/>
    <w:rsid w:val="00CB2CCB"/>
    <w:rsid w:val="00CB2F2A"/>
    <w:rsid w:val="00CB3985"/>
    <w:rsid w:val="00CB3C62"/>
    <w:rsid w:val="00CB537E"/>
    <w:rsid w:val="00CB54A7"/>
    <w:rsid w:val="00CB5B1A"/>
    <w:rsid w:val="00CB5FE8"/>
    <w:rsid w:val="00CB61B3"/>
    <w:rsid w:val="00CB6B22"/>
    <w:rsid w:val="00CB6B35"/>
    <w:rsid w:val="00CB6D81"/>
    <w:rsid w:val="00CB6E56"/>
    <w:rsid w:val="00CB7F5F"/>
    <w:rsid w:val="00CC003E"/>
    <w:rsid w:val="00CC0757"/>
    <w:rsid w:val="00CC07B8"/>
    <w:rsid w:val="00CC0D4E"/>
    <w:rsid w:val="00CC11BB"/>
    <w:rsid w:val="00CC1B39"/>
    <w:rsid w:val="00CC1C72"/>
    <w:rsid w:val="00CC35EA"/>
    <w:rsid w:val="00CC37E9"/>
    <w:rsid w:val="00CC3848"/>
    <w:rsid w:val="00CC3878"/>
    <w:rsid w:val="00CC3A65"/>
    <w:rsid w:val="00CC3CA7"/>
    <w:rsid w:val="00CC3E8E"/>
    <w:rsid w:val="00CC4253"/>
    <w:rsid w:val="00CC449F"/>
    <w:rsid w:val="00CC47BC"/>
    <w:rsid w:val="00CC522B"/>
    <w:rsid w:val="00CC7526"/>
    <w:rsid w:val="00CD1AE1"/>
    <w:rsid w:val="00CD1CB7"/>
    <w:rsid w:val="00CD2914"/>
    <w:rsid w:val="00CD298C"/>
    <w:rsid w:val="00CD3004"/>
    <w:rsid w:val="00CD328B"/>
    <w:rsid w:val="00CD3D6F"/>
    <w:rsid w:val="00CD3F77"/>
    <w:rsid w:val="00CD4102"/>
    <w:rsid w:val="00CD43F7"/>
    <w:rsid w:val="00CD4409"/>
    <w:rsid w:val="00CD4B67"/>
    <w:rsid w:val="00CD58B1"/>
    <w:rsid w:val="00CD6172"/>
    <w:rsid w:val="00CD6ADC"/>
    <w:rsid w:val="00CD7193"/>
    <w:rsid w:val="00CD7D19"/>
    <w:rsid w:val="00CD7DEA"/>
    <w:rsid w:val="00CE0252"/>
    <w:rsid w:val="00CE0286"/>
    <w:rsid w:val="00CE0501"/>
    <w:rsid w:val="00CE0F2F"/>
    <w:rsid w:val="00CE1221"/>
    <w:rsid w:val="00CE190C"/>
    <w:rsid w:val="00CE20F5"/>
    <w:rsid w:val="00CE2471"/>
    <w:rsid w:val="00CE2D8A"/>
    <w:rsid w:val="00CE2FCF"/>
    <w:rsid w:val="00CE38C8"/>
    <w:rsid w:val="00CE4158"/>
    <w:rsid w:val="00CE4415"/>
    <w:rsid w:val="00CE6274"/>
    <w:rsid w:val="00CE66AB"/>
    <w:rsid w:val="00CE696C"/>
    <w:rsid w:val="00CE6AF3"/>
    <w:rsid w:val="00CE77B6"/>
    <w:rsid w:val="00CF11A8"/>
    <w:rsid w:val="00CF13D9"/>
    <w:rsid w:val="00CF2511"/>
    <w:rsid w:val="00CF2B8D"/>
    <w:rsid w:val="00CF2D83"/>
    <w:rsid w:val="00CF337C"/>
    <w:rsid w:val="00CF3A86"/>
    <w:rsid w:val="00CF456B"/>
    <w:rsid w:val="00CF474F"/>
    <w:rsid w:val="00CF4D00"/>
    <w:rsid w:val="00CF55DC"/>
    <w:rsid w:val="00CF5A22"/>
    <w:rsid w:val="00CF5D50"/>
    <w:rsid w:val="00CF6474"/>
    <w:rsid w:val="00CF7106"/>
    <w:rsid w:val="00CF7203"/>
    <w:rsid w:val="00CF7472"/>
    <w:rsid w:val="00CF7CF5"/>
    <w:rsid w:val="00CF7D96"/>
    <w:rsid w:val="00D00724"/>
    <w:rsid w:val="00D01BAD"/>
    <w:rsid w:val="00D0247C"/>
    <w:rsid w:val="00D0262E"/>
    <w:rsid w:val="00D033D9"/>
    <w:rsid w:val="00D03419"/>
    <w:rsid w:val="00D03838"/>
    <w:rsid w:val="00D0403F"/>
    <w:rsid w:val="00D05550"/>
    <w:rsid w:val="00D05952"/>
    <w:rsid w:val="00D05E3D"/>
    <w:rsid w:val="00D06139"/>
    <w:rsid w:val="00D0643C"/>
    <w:rsid w:val="00D07758"/>
    <w:rsid w:val="00D1033E"/>
    <w:rsid w:val="00D1079F"/>
    <w:rsid w:val="00D110BD"/>
    <w:rsid w:val="00D1141C"/>
    <w:rsid w:val="00D11D67"/>
    <w:rsid w:val="00D12D72"/>
    <w:rsid w:val="00D1350B"/>
    <w:rsid w:val="00D13675"/>
    <w:rsid w:val="00D137AB"/>
    <w:rsid w:val="00D137EE"/>
    <w:rsid w:val="00D13804"/>
    <w:rsid w:val="00D141E1"/>
    <w:rsid w:val="00D14AA2"/>
    <w:rsid w:val="00D1501B"/>
    <w:rsid w:val="00D15314"/>
    <w:rsid w:val="00D160D2"/>
    <w:rsid w:val="00D163A3"/>
    <w:rsid w:val="00D16685"/>
    <w:rsid w:val="00D16B52"/>
    <w:rsid w:val="00D175A7"/>
    <w:rsid w:val="00D17641"/>
    <w:rsid w:val="00D17881"/>
    <w:rsid w:val="00D17D6C"/>
    <w:rsid w:val="00D20BDD"/>
    <w:rsid w:val="00D20D14"/>
    <w:rsid w:val="00D20EA3"/>
    <w:rsid w:val="00D2155B"/>
    <w:rsid w:val="00D2234D"/>
    <w:rsid w:val="00D23C0D"/>
    <w:rsid w:val="00D23C78"/>
    <w:rsid w:val="00D23D11"/>
    <w:rsid w:val="00D23E6C"/>
    <w:rsid w:val="00D244B6"/>
    <w:rsid w:val="00D251F4"/>
    <w:rsid w:val="00D25692"/>
    <w:rsid w:val="00D267CC"/>
    <w:rsid w:val="00D2754D"/>
    <w:rsid w:val="00D27B27"/>
    <w:rsid w:val="00D27DE9"/>
    <w:rsid w:val="00D31699"/>
    <w:rsid w:val="00D3306E"/>
    <w:rsid w:val="00D33BE9"/>
    <w:rsid w:val="00D33C4E"/>
    <w:rsid w:val="00D33F93"/>
    <w:rsid w:val="00D34A5E"/>
    <w:rsid w:val="00D34B3A"/>
    <w:rsid w:val="00D357FF"/>
    <w:rsid w:val="00D368E2"/>
    <w:rsid w:val="00D37159"/>
    <w:rsid w:val="00D376A0"/>
    <w:rsid w:val="00D37834"/>
    <w:rsid w:val="00D410ED"/>
    <w:rsid w:val="00D424C7"/>
    <w:rsid w:val="00D42C03"/>
    <w:rsid w:val="00D42C3A"/>
    <w:rsid w:val="00D42FA8"/>
    <w:rsid w:val="00D4383C"/>
    <w:rsid w:val="00D43B2A"/>
    <w:rsid w:val="00D43D83"/>
    <w:rsid w:val="00D43F23"/>
    <w:rsid w:val="00D43FDE"/>
    <w:rsid w:val="00D4437D"/>
    <w:rsid w:val="00D449E6"/>
    <w:rsid w:val="00D44C86"/>
    <w:rsid w:val="00D45578"/>
    <w:rsid w:val="00D45689"/>
    <w:rsid w:val="00D47519"/>
    <w:rsid w:val="00D47575"/>
    <w:rsid w:val="00D478B5"/>
    <w:rsid w:val="00D47D4A"/>
    <w:rsid w:val="00D47E75"/>
    <w:rsid w:val="00D5034B"/>
    <w:rsid w:val="00D50831"/>
    <w:rsid w:val="00D50F8D"/>
    <w:rsid w:val="00D5106A"/>
    <w:rsid w:val="00D514B5"/>
    <w:rsid w:val="00D51689"/>
    <w:rsid w:val="00D5243B"/>
    <w:rsid w:val="00D52661"/>
    <w:rsid w:val="00D52A7B"/>
    <w:rsid w:val="00D52C69"/>
    <w:rsid w:val="00D5321D"/>
    <w:rsid w:val="00D53393"/>
    <w:rsid w:val="00D533EC"/>
    <w:rsid w:val="00D53B0D"/>
    <w:rsid w:val="00D53D69"/>
    <w:rsid w:val="00D53E26"/>
    <w:rsid w:val="00D541E7"/>
    <w:rsid w:val="00D5486B"/>
    <w:rsid w:val="00D549F8"/>
    <w:rsid w:val="00D55133"/>
    <w:rsid w:val="00D55296"/>
    <w:rsid w:val="00D55E87"/>
    <w:rsid w:val="00D56A95"/>
    <w:rsid w:val="00D56AFB"/>
    <w:rsid w:val="00D5715D"/>
    <w:rsid w:val="00D57342"/>
    <w:rsid w:val="00D575FB"/>
    <w:rsid w:val="00D61008"/>
    <w:rsid w:val="00D6170A"/>
    <w:rsid w:val="00D6216E"/>
    <w:rsid w:val="00D624B0"/>
    <w:rsid w:val="00D62A0B"/>
    <w:rsid w:val="00D63A02"/>
    <w:rsid w:val="00D64481"/>
    <w:rsid w:val="00D647D1"/>
    <w:rsid w:val="00D65182"/>
    <w:rsid w:val="00D65770"/>
    <w:rsid w:val="00D65922"/>
    <w:rsid w:val="00D66FA3"/>
    <w:rsid w:val="00D675E7"/>
    <w:rsid w:val="00D6763F"/>
    <w:rsid w:val="00D67819"/>
    <w:rsid w:val="00D67EB8"/>
    <w:rsid w:val="00D70DA2"/>
    <w:rsid w:val="00D70F16"/>
    <w:rsid w:val="00D712BB"/>
    <w:rsid w:val="00D71ABC"/>
    <w:rsid w:val="00D72607"/>
    <w:rsid w:val="00D729B5"/>
    <w:rsid w:val="00D72E23"/>
    <w:rsid w:val="00D72F57"/>
    <w:rsid w:val="00D73892"/>
    <w:rsid w:val="00D738FC"/>
    <w:rsid w:val="00D73A4F"/>
    <w:rsid w:val="00D73FC9"/>
    <w:rsid w:val="00D73FDF"/>
    <w:rsid w:val="00D743A5"/>
    <w:rsid w:val="00D750C1"/>
    <w:rsid w:val="00D75A83"/>
    <w:rsid w:val="00D766B7"/>
    <w:rsid w:val="00D76A44"/>
    <w:rsid w:val="00D76AF7"/>
    <w:rsid w:val="00D7780F"/>
    <w:rsid w:val="00D778DD"/>
    <w:rsid w:val="00D77D01"/>
    <w:rsid w:val="00D802DB"/>
    <w:rsid w:val="00D80E68"/>
    <w:rsid w:val="00D815EF"/>
    <w:rsid w:val="00D819F4"/>
    <w:rsid w:val="00D81C11"/>
    <w:rsid w:val="00D81C64"/>
    <w:rsid w:val="00D81F26"/>
    <w:rsid w:val="00D826B6"/>
    <w:rsid w:val="00D82D2D"/>
    <w:rsid w:val="00D83F2E"/>
    <w:rsid w:val="00D84B75"/>
    <w:rsid w:val="00D84E45"/>
    <w:rsid w:val="00D84F7F"/>
    <w:rsid w:val="00D8518F"/>
    <w:rsid w:val="00D85261"/>
    <w:rsid w:val="00D854AE"/>
    <w:rsid w:val="00D855BA"/>
    <w:rsid w:val="00D85B31"/>
    <w:rsid w:val="00D86231"/>
    <w:rsid w:val="00D86FDB"/>
    <w:rsid w:val="00D87F48"/>
    <w:rsid w:val="00D90F43"/>
    <w:rsid w:val="00D9111D"/>
    <w:rsid w:val="00D9130A"/>
    <w:rsid w:val="00D91728"/>
    <w:rsid w:val="00D91923"/>
    <w:rsid w:val="00D93753"/>
    <w:rsid w:val="00D93A0D"/>
    <w:rsid w:val="00D94691"/>
    <w:rsid w:val="00D958D3"/>
    <w:rsid w:val="00D958F5"/>
    <w:rsid w:val="00D9769D"/>
    <w:rsid w:val="00D97A2E"/>
    <w:rsid w:val="00D97D6D"/>
    <w:rsid w:val="00DA05D7"/>
    <w:rsid w:val="00DA0A71"/>
    <w:rsid w:val="00DA0BA9"/>
    <w:rsid w:val="00DA10DB"/>
    <w:rsid w:val="00DA19E6"/>
    <w:rsid w:val="00DA1BF3"/>
    <w:rsid w:val="00DA1D14"/>
    <w:rsid w:val="00DA2E22"/>
    <w:rsid w:val="00DA3167"/>
    <w:rsid w:val="00DA37DB"/>
    <w:rsid w:val="00DA46C8"/>
    <w:rsid w:val="00DA4DC3"/>
    <w:rsid w:val="00DA504C"/>
    <w:rsid w:val="00DA57B7"/>
    <w:rsid w:val="00DA5999"/>
    <w:rsid w:val="00DA5B3B"/>
    <w:rsid w:val="00DA5E0E"/>
    <w:rsid w:val="00DA62D8"/>
    <w:rsid w:val="00DA713F"/>
    <w:rsid w:val="00DA7286"/>
    <w:rsid w:val="00DA73BD"/>
    <w:rsid w:val="00DA77A5"/>
    <w:rsid w:val="00DA7B50"/>
    <w:rsid w:val="00DB0896"/>
    <w:rsid w:val="00DB091C"/>
    <w:rsid w:val="00DB0F66"/>
    <w:rsid w:val="00DB1035"/>
    <w:rsid w:val="00DB1A8D"/>
    <w:rsid w:val="00DB1D63"/>
    <w:rsid w:val="00DB2301"/>
    <w:rsid w:val="00DB2AA9"/>
    <w:rsid w:val="00DB34DA"/>
    <w:rsid w:val="00DB3D92"/>
    <w:rsid w:val="00DB3DBF"/>
    <w:rsid w:val="00DB484F"/>
    <w:rsid w:val="00DB4D7C"/>
    <w:rsid w:val="00DB52A0"/>
    <w:rsid w:val="00DB548E"/>
    <w:rsid w:val="00DB62D9"/>
    <w:rsid w:val="00DB6467"/>
    <w:rsid w:val="00DB6CAA"/>
    <w:rsid w:val="00DB7AEF"/>
    <w:rsid w:val="00DC04F6"/>
    <w:rsid w:val="00DC0634"/>
    <w:rsid w:val="00DC0690"/>
    <w:rsid w:val="00DC14E5"/>
    <w:rsid w:val="00DC1D65"/>
    <w:rsid w:val="00DC2368"/>
    <w:rsid w:val="00DC2A79"/>
    <w:rsid w:val="00DC31F7"/>
    <w:rsid w:val="00DC399D"/>
    <w:rsid w:val="00DC3C57"/>
    <w:rsid w:val="00DC423B"/>
    <w:rsid w:val="00DC49E2"/>
    <w:rsid w:val="00DC5501"/>
    <w:rsid w:val="00DC5963"/>
    <w:rsid w:val="00DC627C"/>
    <w:rsid w:val="00DC65FB"/>
    <w:rsid w:val="00DC6941"/>
    <w:rsid w:val="00DC6944"/>
    <w:rsid w:val="00DC7154"/>
    <w:rsid w:val="00DC72A9"/>
    <w:rsid w:val="00DC7E68"/>
    <w:rsid w:val="00DC7E8A"/>
    <w:rsid w:val="00DD04E0"/>
    <w:rsid w:val="00DD0B28"/>
    <w:rsid w:val="00DD0F2A"/>
    <w:rsid w:val="00DD0F78"/>
    <w:rsid w:val="00DD15E0"/>
    <w:rsid w:val="00DD1CC3"/>
    <w:rsid w:val="00DD1F66"/>
    <w:rsid w:val="00DD273C"/>
    <w:rsid w:val="00DD2878"/>
    <w:rsid w:val="00DD290D"/>
    <w:rsid w:val="00DD3EC2"/>
    <w:rsid w:val="00DD3F28"/>
    <w:rsid w:val="00DD4537"/>
    <w:rsid w:val="00DD4E15"/>
    <w:rsid w:val="00DD5C7F"/>
    <w:rsid w:val="00DD5D4F"/>
    <w:rsid w:val="00DD5EA8"/>
    <w:rsid w:val="00DE08B5"/>
    <w:rsid w:val="00DE0D5D"/>
    <w:rsid w:val="00DE13B7"/>
    <w:rsid w:val="00DE1A7C"/>
    <w:rsid w:val="00DE1AFA"/>
    <w:rsid w:val="00DE1B51"/>
    <w:rsid w:val="00DE2304"/>
    <w:rsid w:val="00DE2801"/>
    <w:rsid w:val="00DE2B35"/>
    <w:rsid w:val="00DE30A6"/>
    <w:rsid w:val="00DE3138"/>
    <w:rsid w:val="00DE3615"/>
    <w:rsid w:val="00DE37F8"/>
    <w:rsid w:val="00DE4312"/>
    <w:rsid w:val="00DE4439"/>
    <w:rsid w:val="00DE4518"/>
    <w:rsid w:val="00DE4696"/>
    <w:rsid w:val="00DE4FCB"/>
    <w:rsid w:val="00DE53BF"/>
    <w:rsid w:val="00DE5D07"/>
    <w:rsid w:val="00DE5E1A"/>
    <w:rsid w:val="00DE6052"/>
    <w:rsid w:val="00DE72A7"/>
    <w:rsid w:val="00DE7832"/>
    <w:rsid w:val="00DE7F34"/>
    <w:rsid w:val="00DF0030"/>
    <w:rsid w:val="00DF0B85"/>
    <w:rsid w:val="00DF14F6"/>
    <w:rsid w:val="00DF16CD"/>
    <w:rsid w:val="00DF18FC"/>
    <w:rsid w:val="00DF1CC4"/>
    <w:rsid w:val="00DF268D"/>
    <w:rsid w:val="00DF3EAA"/>
    <w:rsid w:val="00DF4322"/>
    <w:rsid w:val="00DF4922"/>
    <w:rsid w:val="00DF5116"/>
    <w:rsid w:val="00DF5A41"/>
    <w:rsid w:val="00DF5AE0"/>
    <w:rsid w:val="00DF5D2B"/>
    <w:rsid w:val="00DF6A5A"/>
    <w:rsid w:val="00DF74D1"/>
    <w:rsid w:val="00DF7853"/>
    <w:rsid w:val="00DF7E94"/>
    <w:rsid w:val="00DF7FE3"/>
    <w:rsid w:val="00E000D5"/>
    <w:rsid w:val="00E00ABE"/>
    <w:rsid w:val="00E00E8E"/>
    <w:rsid w:val="00E0143F"/>
    <w:rsid w:val="00E01979"/>
    <w:rsid w:val="00E02368"/>
    <w:rsid w:val="00E04967"/>
    <w:rsid w:val="00E05460"/>
    <w:rsid w:val="00E055E8"/>
    <w:rsid w:val="00E05630"/>
    <w:rsid w:val="00E05D07"/>
    <w:rsid w:val="00E05F3A"/>
    <w:rsid w:val="00E067EA"/>
    <w:rsid w:val="00E06CD6"/>
    <w:rsid w:val="00E06DBB"/>
    <w:rsid w:val="00E07EF2"/>
    <w:rsid w:val="00E100BA"/>
    <w:rsid w:val="00E100FC"/>
    <w:rsid w:val="00E10149"/>
    <w:rsid w:val="00E11340"/>
    <w:rsid w:val="00E11917"/>
    <w:rsid w:val="00E11C22"/>
    <w:rsid w:val="00E11D4B"/>
    <w:rsid w:val="00E11E1E"/>
    <w:rsid w:val="00E122A1"/>
    <w:rsid w:val="00E12C61"/>
    <w:rsid w:val="00E139F4"/>
    <w:rsid w:val="00E13A06"/>
    <w:rsid w:val="00E149DB"/>
    <w:rsid w:val="00E14A6F"/>
    <w:rsid w:val="00E14E12"/>
    <w:rsid w:val="00E15BCE"/>
    <w:rsid w:val="00E15C5E"/>
    <w:rsid w:val="00E15CD5"/>
    <w:rsid w:val="00E16242"/>
    <w:rsid w:val="00E16372"/>
    <w:rsid w:val="00E1646B"/>
    <w:rsid w:val="00E16B41"/>
    <w:rsid w:val="00E16C2D"/>
    <w:rsid w:val="00E171D4"/>
    <w:rsid w:val="00E17AA3"/>
    <w:rsid w:val="00E20E4D"/>
    <w:rsid w:val="00E20ED6"/>
    <w:rsid w:val="00E21358"/>
    <w:rsid w:val="00E21929"/>
    <w:rsid w:val="00E21EC2"/>
    <w:rsid w:val="00E22167"/>
    <w:rsid w:val="00E2249B"/>
    <w:rsid w:val="00E2283F"/>
    <w:rsid w:val="00E22A0D"/>
    <w:rsid w:val="00E22E7D"/>
    <w:rsid w:val="00E239CD"/>
    <w:rsid w:val="00E244F6"/>
    <w:rsid w:val="00E24781"/>
    <w:rsid w:val="00E24DD8"/>
    <w:rsid w:val="00E25C64"/>
    <w:rsid w:val="00E25C8A"/>
    <w:rsid w:val="00E2603A"/>
    <w:rsid w:val="00E2688C"/>
    <w:rsid w:val="00E27143"/>
    <w:rsid w:val="00E2716F"/>
    <w:rsid w:val="00E2771E"/>
    <w:rsid w:val="00E30966"/>
    <w:rsid w:val="00E30E9F"/>
    <w:rsid w:val="00E310D5"/>
    <w:rsid w:val="00E311EF"/>
    <w:rsid w:val="00E31510"/>
    <w:rsid w:val="00E31FBB"/>
    <w:rsid w:val="00E32180"/>
    <w:rsid w:val="00E32D36"/>
    <w:rsid w:val="00E3348A"/>
    <w:rsid w:val="00E33CB3"/>
    <w:rsid w:val="00E34823"/>
    <w:rsid w:val="00E34948"/>
    <w:rsid w:val="00E34990"/>
    <w:rsid w:val="00E3541E"/>
    <w:rsid w:val="00E35D88"/>
    <w:rsid w:val="00E3632E"/>
    <w:rsid w:val="00E37569"/>
    <w:rsid w:val="00E37F3D"/>
    <w:rsid w:val="00E401B2"/>
    <w:rsid w:val="00E41153"/>
    <w:rsid w:val="00E41411"/>
    <w:rsid w:val="00E41724"/>
    <w:rsid w:val="00E41A1B"/>
    <w:rsid w:val="00E41E30"/>
    <w:rsid w:val="00E4213A"/>
    <w:rsid w:val="00E42839"/>
    <w:rsid w:val="00E42F73"/>
    <w:rsid w:val="00E432AF"/>
    <w:rsid w:val="00E43622"/>
    <w:rsid w:val="00E4385E"/>
    <w:rsid w:val="00E43D70"/>
    <w:rsid w:val="00E44E22"/>
    <w:rsid w:val="00E44F75"/>
    <w:rsid w:val="00E45989"/>
    <w:rsid w:val="00E45C55"/>
    <w:rsid w:val="00E46322"/>
    <w:rsid w:val="00E466F3"/>
    <w:rsid w:val="00E46DBF"/>
    <w:rsid w:val="00E47316"/>
    <w:rsid w:val="00E47604"/>
    <w:rsid w:val="00E477A1"/>
    <w:rsid w:val="00E47B2C"/>
    <w:rsid w:val="00E508F1"/>
    <w:rsid w:val="00E50946"/>
    <w:rsid w:val="00E50D3A"/>
    <w:rsid w:val="00E50E7D"/>
    <w:rsid w:val="00E51560"/>
    <w:rsid w:val="00E51E92"/>
    <w:rsid w:val="00E51F72"/>
    <w:rsid w:val="00E51FD7"/>
    <w:rsid w:val="00E52365"/>
    <w:rsid w:val="00E52594"/>
    <w:rsid w:val="00E52CAD"/>
    <w:rsid w:val="00E5349F"/>
    <w:rsid w:val="00E53C58"/>
    <w:rsid w:val="00E53FC8"/>
    <w:rsid w:val="00E54347"/>
    <w:rsid w:val="00E54669"/>
    <w:rsid w:val="00E54A43"/>
    <w:rsid w:val="00E55424"/>
    <w:rsid w:val="00E55915"/>
    <w:rsid w:val="00E55BB5"/>
    <w:rsid w:val="00E57FC1"/>
    <w:rsid w:val="00E60AB7"/>
    <w:rsid w:val="00E61B28"/>
    <w:rsid w:val="00E6235E"/>
    <w:rsid w:val="00E62837"/>
    <w:rsid w:val="00E6290B"/>
    <w:rsid w:val="00E64218"/>
    <w:rsid w:val="00E64321"/>
    <w:rsid w:val="00E643DC"/>
    <w:rsid w:val="00E646DA"/>
    <w:rsid w:val="00E6508F"/>
    <w:rsid w:val="00E65118"/>
    <w:rsid w:val="00E655C4"/>
    <w:rsid w:val="00E65C7F"/>
    <w:rsid w:val="00E65E79"/>
    <w:rsid w:val="00E667F7"/>
    <w:rsid w:val="00E667FD"/>
    <w:rsid w:val="00E66BA2"/>
    <w:rsid w:val="00E66E2C"/>
    <w:rsid w:val="00E67416"/>
    <w:rsid w:val="00E67D42"/>
    <w:rsid w:val="00E702C8"/>
    <w:rsid w:val="00E70E46"/>
    <w:rsid w:val="00E70F0C"/>
    <w:rsid w:val="00E70F3B"/>
    <w:rsid w:val="00E7126D"/>
    <w:rsid w:val="00E718B6"/>
    <w:rsid w:val="00E723BA"/>
    <w:rsid w:val="00E73581"/>
    <w:rsid w:val="00E73CF6"/>
    <w:rsid w:val="00E7585E"/>
    <w:rsid w:val="00E77076"/>
    <w:rsid w:val="00E77BDD"/>
    <w:rsid w:val="00E81725"/>
    <w:rsid w:val="00E81BE9"/>
    <w:rsid w:val="00E824CB"/>
    <w:rsid w:val="00E833F7"/>
    <w:rsid w:val="00E83B5B"/>
    <w:rsid w:val="00E83BDF"/>
    <w:rsid w:val="00E83D49"/>
    <w:rsid w:val="00E83DB6"/>
    <w:rsid w:val="00E84D20"/>
    <w:rsid w:val="00E84FAF"/>
    <w:rsid w:val="00E8549D"/>
    <w:rsid w:val="00E85867"/>
    <w:rsid w:val="00E859A2"/>
    <w:rsid w:val="00E8625B"/>
    <w:rsid w:val="00E86445"/>
    <w:rsid w:val="00E8652E"/>
    <w:rsid w:val="00E86CBA"/>
    <w:rsid w:val="00E87A1D"/>
    <w:rsid w:val="00E87AE6"/>
    <w:rsid w:val="00E90559"/>
    <w:rsid w:val="00E9094A"/>
    <w:rsid w:val="00E90AFC"/>
    <w:rsid w:val="00E90B3A"/>
    <w:rsid w:val="00E9105D"/>
    <w:rsid w:val="00E91B75"/>
    <w:rsid w:val="00E91D35"/>
    <w:rsid w:val="00E926A5"/>
    <w:rsid w:val="00E9286A"/>
    <w:rsid w:val="00E93266"/>
    <w:rsid w:val="00E93287"/>
    <w:rsid w:val="00E937D9"/>
    <w:rsid w:val="00E941B9"/>
    <w:rsid w:val="00E949C6"/>
    <w:rsid w:val="00E95157"/>
    <w:rsid w:val="00E95DBD"/>
    <w:rsid w:val="00E95F6D"/>
    <w:rsid w:val="00E9637A"/>
    <w:rsid w:val="00E963A5"/>
    <w:rsid w:val="00E965B2"/>
    <w:rsid w:val="00E97B82"/>
    <w:rsid w:val="00EA0DE4"/>
    <w:rsid w:val="00EA0FCC"/>
    <w:rsid w:val="00EA12C4"/>
    <w:rsid w:val="00EA17C3"/>
    <w:rsid w:val="00EA256C"/>
    <w:rsid w:val="00EA26BB"/>
    <w:rsid w:val="00EA27F0"/>
    <w:rsid w:val="00EA2CAA"/>
    <w:rsid w:val="00EA3864"/>
    <w:rsid w:val="00EA3DB8"/>
    <w:rsid w:val="00EA4111"/>
    <w:rsid w:val="00EA42C3"/>
    <w:rsid w:val="00EA4F03"/>
    <w:rsid w:val="00EA556C"/>
    <w:rsid w:val="00EA6014"/>
    <w:rsid w:val="00EA6030"/>
    <w:rsid w:val="00EA6210"/>
    <w:rsid w:val="00EA651E"/>
    <w:rsid w:val="00EA6AE3"/>
    <w:rsid w:val="00EA6CFB"/>
    <w:rsid w:val="00EA6D15"/>
    <w:rsid w:val="00EA6EC3"/>
    <w:rsid w:val="00EA7F1C"/>
    <w:rsid w:val="00EB05D3"/>
    <w:rsid w:val="00EB0AE7"/>
    <w:rsid w:val="00EB1217"/>
    <w:rsid w:val="00EB15B6"/>
    <w:rsid w:val="00EB2022"/>
    <w:rsid w:val="00EB2EE4"/>
    <w:rsid w:val="00EB34B7"/>
    <w:rsid w:val="00EB3D06"/>
    <w:rsid w:val="00EB4916"/>
    <w:rsid w:val="00EB4AF5"/>
    <w:rsid w:val="00EB4F21"/>
    <w:rsid w:val="00EB505C"/>
    <w:rsid w:val="00EB55FB"/>
    <w:rsid w:val="00EB5644"/>
    <w:rsid w:val="00EB570E"/>
    <w:rsid w:val="00EB58A6"/>
    <w:rsid w:val="00EB5F8B"/>
    <w:rsid w:val="00EB6448"/>
    <w:rsid w:val="00EB6A16"/>
    <w:rsid w:val="00EB6A35"/>
    <w:rsid w:val="00EB6BE0"/>
    <w:rsid w:val="00EB6FDB"/>
    <w:rsid w:val="00EB74D2"/>
    <w:rsid w:val="00EB7982"/>
    <w:rsid w:val="00EB7F69"/>
    <w:rsid w:val="00EC00C9"/>
    <w:rsid w:val="00EC0546"/>
    <w:rsid w:val="00EC0DD9"/>
    <w:rsid w:val="00EC2649"/>
    <w:rsid w:val="00EC2848"/>
    <w:rsid w:val="00EC31ED"/>
    <w:rsid w:val="00EC350E"/>
    <w:rsid w:val="00EC39DA"/>
    <w:rsid w:val="00EC3C79"/>
    <w:rsid w:val="00EC540A"/>
    <w:rsid w:val="00EC55FB"/>
    <w:rsid w:val="00EC5836"/>
    <w:rsid w:val="00EC5D06"/>
    <w:rsid w:val="00EC60C6"/>
    <w:rsid w:val="00EC688C"/>
    <w:rsid w:val="00EC6E4D"/>
    <w:rsid w:val="00EC7DE5"/>
    <w:rsid w:val="00ED04DC"/>
    <w:rsid w:val="00ED0EA0"/>
    <w:rsid w:val="00ED0F7E"/>
    <w:rsid w:val="00ED10BC"/>
    <w:rsid w:val="00ED146E"/>
    <w:rsid w:val="00ED17B5"/>
    <w:rsid w:val="00ED28E0"/>
    <w:rsid w:val="00ED304B"/>
    <w:rsid w:val="00ED4BD6"/>
    <w:rsid w:val="00ED4BEA"/>
    <w:rsid w:val="00ED4EAF"/>
    <w:rsid w:val="00ED5044"/>
    <w:rsid w:val="00ED57EA"/>
    <w:rsid w:val="00ED5BD4"/>
    <w:rsid w:val="00ED5E86"/>
    <w:rsid w:val="00ED5E99"/>
    <w:rsid w:val="00ED6151"/>
    <w:rsid w:val="00ED709C"/>
    <w:rsid w:val="00ED7208"/>
    <w:rsid w:val="00ED7630"/>
    <w:rsid w:val="00ED76E6"/>
    <w:rsid w:val="00ED78A3"/>
    <w:rsid w:val="00EE00AD"/>
    <w:rsid w:val="00EE0332"/>
    <w:rsid w:val="00EE07D3"/>
    <w:rsid w:val="00EE10CF"/>
    <w:rsid w:val="00EE1996"/>
    <w:rsid w:val="00EE1C01"/>
    <w:rsid w:val="00EE22AF"/>
    <w:rsid w:val="00EE2988"/>
    <w:rsid w:val="00EE2D08"/>
    <w:rsid w:val="00EE2E16"/>
    <w:rsid w:val="00EE3413"/>
    <w:rsid w:val="00EE3498"/>
    <w:rsid w:val="00EE4096"/>
    <w:rsid w:val="00EE4371"/>
    <w:rsid w:val="00EE4A1F"/>
    <w:rsid w:val="00EE4FF4"/>
    <w:rsid w:val="00EE5A2F"/>
    <w:rsid w:val="00EE609A"/>
    <w:rsid w:val="00EE6869"/>
    <w:rsid w:val="00EE68F5"/>
    <w:rsid w:val="00EE6DCE"/>
    <w:rsid w:val="00EF013B"/>
    <w:rsid w:val="00EF0171"/>
    <w:rsid w:val="00EF0456"/>
    <w:rsid w:val="00EF0521"/>
    <w:rsid w:val="00EF0621"/>
    <w:rsid w:val="00EF073A"/>
    <w:rsid w:val="00EF07B3"/>
    <w:rsid w:val="00EF1B25"/>
    <w:rsid w:val="00EF1DA0"/>
    <w:rsid w:val="00EF27BF"/>
    <w:rsid w:val="00EF30D1"/>
    <w:rsid w:val="00EF37DD"/>
    <w:rsid w:val="00EF39AE"/>
    <w:rsid w:val="00EF3A18"/>
    <w:rsid w:val="00EF4747"/>
    <w:rsid w:val="00EF4BF8"/>
    <w:rsid w:val="00EF4CB9"/>
    <w:rsid w:val="00EF56D4"/>
    <w:rsid w:val="00EF6B44"/>
    <w:rsid w:val="00EF6C5B"/>
    <w:rsid w:val="00EF766C"/>
    <w:rsid w:val="00F001CD"/>
    <w:rsid w:val="00F00A60"/>
    <w:rsid w:val="00F0195D"/>
    <w:rsid w:val="00F02253"/>
    <w:rsid w:val="00F02FB5"/>
    <w:rsid w:val="00F03277"/>
    <w:rsid w:val="00F03C2E"/>
    <w:rsid w:val="00F03D96"/>
    <w:rsid w:val="00F0411A"/>
    <w:rsid w:val="00F04420"/>
    <w:rsid w:val="00F04A66"/>
    <w:rsid w:val="00F04B4B"/>
    <w:rsid w:val="00F0516C"/>
    <w:rsid w:val="00F0550C"/>
    <w:rsid w:val="00F05BCF"/>
    <w:rsid w:val="00F0657A"/>
    <w:rsid w:val="00F067A2"/>
    <w:rsid w:val="00F07492"/>
    <w:rsid w:val="00F07B9E"/>
    <w:rsid w:val="00F07E40"/>
    <w:rsid w:val="00F1116F"/>
    <w:rsid w:val="00F114EB"/>
    <w:rsid w:val="00F117DA"/>
    <w:rsid w:val="00F1263A"/>
    <w:rsid w:val="00F132CA"/>
    <w:rsid w:val="00F14115"/>
    <w:rsid w:val="00F14A53"/>
    <w:rsid w:val="00F156FB"/>
    <w:rsid w:val="00F15B77"/>
    <w:rsid w:val="00F2002B"/>
    <w:rsid w:val="00F21675"/>
    <w:rsid w:val="00F217D9"/>
    <w:rsid w:val="00F22544"/>
    <w:rsid w:val="00F2338E"/>
    <w:rsid w:val="00F23977"/>
    <w:rsid w:val="00F24837"/>
    <w:rsid w:val="00F24AAC"/>
    <w:rsid w:val="00F24E61"/>
    <w:rsid w:val="00F2575F"/>
    <w:rsid w:val="00F25BC1"/>
    <w:rsid w:val="00F2607F"/>
    <w:rsid w:val="00F26508"/>
    <w:rsid w:val="00F2680B"/>
    <w:rsid w:val="00F270FE"/>
    <w:rsid w:val="00F27565"/>
    <w:rsid w:val="00F2782F"/>
    <w:rsid w:val="00F27A73"/>
    <w:rsid w:val="00F27B0C"/>
    <w:rsid w:val="00F27BF9"/>
    <w:rsid w:val="00F30036"/>
    <w:rsid w:val="00F30A6F"/>
    <w:rsid w:val="00F30DC2"/>
    <w:rsid w:val="00F310A2"/>
    <w:rsid w:val="00F310D4"/>
    <w:rsid w:val="00F316A7"/>
    <w:rsid w:val="00F3190A"/>
    <w:rsid w:val="00F319B7"/>
    <w:rsid w:val="00F31D5A"/>
    <w:rsid w:val="00F31F7D"/>
    <w:rsid w:val="00F32864"/>
    <w:rsid w:val="00F331AE"/>
    <w:rsid w:val="00F33975"/>
    <w:rsid w:val="00F33A29"/>
    <w:rsid w:val="00F33DE9"/>
    <w:rsid w:val="00F34907"/>
    <w:rsid w:val="00F35544"/>
    <w:rsid w:val="00F35A7C"/>
    <w:rsid w:val="00F35E6D"/>
    <w:rsid w:val="00F3619A"/>
    <w:rsid w:val="00F36AD5"/>
    <w:rsid w:val="00F36B0E"/>
    <w:rsid w:val="00F37D6C"/>
    <w:rsid w:val="00F40397"/>
    <w:rsid w:val="00F40AAA"/>
    <w:rsid w:val="00F40BA7"/>
    <w:rsid w:val="00F40F93"/>
    <w:rsid w:val="00F40F9D"/>
    <w:rsid w:val="00F41A2E"/>
    <w:rsid w:val="00F41ACD"/>
    <w:rsid w:val="00F42576"/>
    <w:rsid w:val="00F4270A"/>
    <w:rsid w:val="00F428C4"/>
    <w:rsid w:val="00F4350A"/>
    <w:rsid w:val="00F43CDE"/>
    <w:rsid w:val="00F4404C"/>
    <w:rsid w:val="00F444A1"/>
    <w:rsid w:val="00F44663"/>
    <w:rsid w:val="00F44719"/>
    <w:rsid w:val="00F44E14"/>
    <w:rsid w:val="00F44F35"/>
    <w:rsid w:val="00F454A2"/>
    <w:rsid w:val="00F457C8"/>
    <w:rsid w:val="00F45B01"/>
    <w:rsid w:val="00F45EA1"/>
    <w:rsid w:val="00F461DF"/>
    <w:rsid w:val="00F4652D"/>
    <w:rsid w:val="00F469BB"/>
    <w:rsid w:val="00F46CB6"/>
    <w:rsid w:val="00F46D3E"/>
    <w:rsid w:val="00F4756D"/>
    <w:rsid w:val="00F47CF1"/>
    <w:rsid w:val="00F47DE8"/>
    <w:rsid w:val="00F5023F"/>
    <w:rsid w:val="00F50660"/>
    <w:rsid w:val="00F50CF7"/>
    <w:rsid w:val="00F512DB"/>
    <w:rsid w:val="00F51724"/>
    <w:rsid w:val="00F51C97"/>
    <w:rsid w:val="00F52277"/>
    <w:rsid w:val="00F52AC2"/>
    <w:rsid w:val="00F542C1"/>
    <w:rsid w:val="00F54E89"/>
    <w:rsid w:val="00F55E73"/>
    <w:rsid w:val="00F55EDA"/>
    <w:rsid w:val="00F566C6"/>
    <w:rsid w:val="00F56A1C"/>
    <w:rsid w:val="00F56C80"/>
    <w:rsid w:val="00F60092"/>
    <w:rsid w:val="00F61372"/>
    <w:rsid w:val="00F61544"/>
    <w:rsid w:val="00F61A4F"/>
    <w:rsid w:val="00F61C18"/>
    <w:rsid w:val="00F62AEC"/>
    <w:rsid w:val="00F630B1"/>
    <w:rsid w:val="00F6399F"/>
    <w:rsid w:val="00F63CCD"/>
    <w:rsid w:val="00F63FD5"/>
    <w:rsid w:val="00F64821"/>
    <w:rsid w:val="00F64860"/>
    <w:rsid w:val="00F652AD"/>
    <w:rsid w:val="00F6572C"/>
    <w:rsid w:val="00F65913"/>
    <w:rsid w:val="00F65F4B"/>
    <w:rsid w:val="00F66179"/>
    <w:rsid w:val="00F661CA"/>
    <w:rsid w:val="00F6635D"/>
    <w:rsid w:val="00F672A7"/>
    <w:rsid w:val="00F67A69"/>
    <w:rsid w:val="00F705CD"/>
    <w:rsid w:val="00F70809"/>
    <w:rsid w:val="00F70BFF"/>
    <w:rsid w:val="00F70C9D"/>
    <w:rsid w:val="00F721F8"/>
    <w:rsid w:val="00F730D4"/>
    <w:rsid w:val="00F731AF"/>
    <w:rsid w:val="00F73D67"/>
    <w:rsid w:val="00F73EDC"/>
    <w:rsid w:val="00F73F04"/>
    <w:rsid w:val="00F741DF"/>
    <w:rsid w:val="00F742C0"/>
    <w:rsid w:val="00F74CD9"/>
    <w:rsid w:val="00F74E56"/>
    <w:rsid w:val="00F74EAC"/>
    <w:rsid w:val="00F751C5"/>
    <w:rsid w:val="00F76ED8"/>
    <w:rsid w:val="00F801EB"/>
    <w:rsid w:val="00F80A7B"/>
    <w:rsid w:val="00F80E5D"/>
    <w:rsid w:val="00F80FFD"/>
    <w:rsid w:val="00F8146D"/>
    <w:rsid w:val="00F81E78"/>
    <w:rsid w:val="00F82165"/>
    <w:rsid w:val="00F831CB"/>
    <w:rsid w:val="00F83C72"/>
    <w:rsid w:val="00F840EE"/>
    <w:rsid w:val="00F84710"/>
    <w:rsid w:val="00F84CC2"/>
    <w:rsid w:val="00F851CE"/>
    <w:rsid w:val="00F85808"/>
    <w:rsid w:val="00F869A3"/>
    <w:rsid w:val="00F86B6C"/>
    <w:rsid w:val="00F86D71"/>
    <w:rsid w:val="00F8713A"/>
    <w:rsid w:val="00F8718A"/>
    <w:rsid w:val="00F87D7F"/>
    <w:rsid w:val="00F87FFB"/>
    <w:rsid w:val="00F910C8"/>
    <w:rsid w:val="00F91219"/>
    <w:rsid w:val="00F92444"/>
    <w:rsid w:val="00F9267F"/>
    <w:rsid w:val="00F933CA"/>
    <w:rsid w:val="00F9393E"/>
    <w:rsid w:val="00F93A08"/>
    <w:rsid w:val="00F93CF6"/>
    <w:rsid w:val="00F93D0E"/>
    <w:rsid w:val="00F93E6A"/>
    <w:rsid w:val="00F943D1"/>
    <w:rsid w:val="00F946C0"/>
    <w:rsid w:val="00F946DF"/>
    <w:rsid w:val="00F953F6"/>
    <w:rsid w:val="00F96FD0"/>
    <w:rsid w:val="00F97256"/>
    <w:rsid w:val="00F97A78"/>
    <w:rsid w:val="00F97B0E"/>
    <w:rsid w:val="00F97F52"/>
    <w:rsid w:val="00FA0A67"/>
    <w:rsid w:val="00FA0B20"/>
    <w:rsid w:val="00FA0C7E"/>
    <w:rsid w:val="00FA191D"/>
    <w:rsid w:val="00FA24E7"/>
    <w:rsid w:val="00FA2F5E"/>
    <w:rsid w:val="00FA34F4"/>
    <w:rsid w:val="00FA3B60"/>
    <w:rsid w:val="00FA3C60"/>
    <w:rsid w:val="00FA4420"/>
    <w:rsid w:val="00FA4C19"/>
    <w:rsid w:val="00FA4CDF"/>
    <w:rsid w:val="00FA5B63"/>
    <w:rsid w:val="00FA5EE6"/>
    <w:rsid w:val="00FA626C"/>
    <w:rsid w:val="00FA62ED"/>
    <w:rsid w:val="00FA644C"/>
    <w:rsid w:val="00FA6D7D"/>
    <w:rsid w:val="00FA6E34"/>
    <w:rsid w:val="00FA762A"/>
    <w:rsid w:val="00FA7956"/>
    <w:rsid w:val="00FA7A28"/>
    <w:rsid w:val="00FB1B93"/>
    <w:rsid w:val="00FB1F9E"/>
    <w:rsid w:val="00FB27D6"/>
    <w:rsid w:val="00FB2FCB"/>
    <w:rsid w:val="00FB32D3"/>
    <w:rsid w:val="00FB3A33"/>
    <w:rsid w:val="00FB3DB7"/>
    <w:rsid w:val="00FB3E1F"/>
    <w:rsid w:val="00FB3F2D"/>
    <w:rsid w:val="00FB5FB1"/>
    <w:rsid w:val="00FB7202"/>
    <w:rsid w:val="00FB73AE"/>
    <w:rsid w:val="00FB752E"/>
    <w:rsid w:val="00FB7C55"/>
    <w:rsid w:val="00FB7CAB"/>
    <w:rsid w:val="00FB7EFD"/>
    <w:rsid w:val="00FC0265"/>
    <w:rsid w:val="00FC0F83"/>
    <w:rsid w:val="00FC1074"/>
    <w:rsid w:val="00FC10B4"/>
    <w:rsid w:val="00FC1884"/>
    <w:rsid w:val="00FC2869"/>
    <w:rsid w:val="00FC2F53"/>
    <w:rsid w:val="00FC371D"/>
    <w:rsid w:val="00FC3ACB"/>
    <w:rsid w:val="00FC4544"/>
    <w:rsid w:val="00FC47B9"/>
    <w:rsid w:val="00FC4C3E"/>
    <w:rsid w:val="00FC50FC"/>
    <w:rsid w:val="00FC5708"/>
    <w:rsid w:val="00FC587D"/>
    <w:rsid w:val="00FC5D5A"/>
    <w:rsid w:val="00FC5F0B"/>
    <w:rsid w:val="00FC5FDC"/>
    <w:rsid w:val="00FC6A33"/>
    <w:rsid w:val="00FC7952"/>
    <w:rsid w:val="00FC796F"/>
    <w:rsid w:val="00FC7BF8"/>
    <w:rsid w:val="00FC7FC2"/>
    <w:rsid w:val="00FD025C"/>
    <w:rsid w:val="00FD1258"/>
    <w:rsid w:val="00FD19A7"/>
    <w:rsid w:val="00FD1ADF"/>
    <w:rsid w:val="00FD1D32"/>
    <w:rsid w:val="00FD1E1D"/>
    <w:rsid w:val="00FD2100"/>
    <w:rsid w:val="00FD2454"/>
    <w:rsid w:val="00FD272C"/>
    <w:rsid w:val="00FD28EF"/>
    <w:rsid w:val="00FD3131"/>
    <w:rsid w:val="00FD436C"/>
    <w:rsid w:val="00FD446D"/>
    <w:rsid w:val="00FD4C91"/>
    <w:rsid w:val="00FD4F2C"/>
    <w:rsid w:val="00FD5C62"/>
    <w:rsid w:val="00FD6394"/>
    <w:rsid w:val="00FD66E6"/>
    <w:rsid w:val="00FD6BD2"/>
    <w:rsid w:val="00FD76D0"/>
    <w:rsid w:val="00FD7FDE"/>
    <w:rsid w:val="00FE01AA"/>
    <w:rsid w:val="00FE0DDA"/>
    <w:rsid w:val="00FE0E6C"/>
    <w:rsid w:val="00FE1388"/>
    <w:rsid w:val="00FE18B6"/>
    <w:rsid w:val="00FE1CDC"/>
    <w:rsid w:val="00FE1F4C"/>
    <w:rsid w:val="00FE41B7"/>
    <w:rsid w:val="00FE5200"/>
    <w:rsid w:val="00FE578B"/>
    <w:rsid w:val="00FE5BBB"/>
    <w:rsid w:val="00FE5FAD"/>
    <w:rsid w:val="00FE6328"/>
    <w:rsid w:val="00FE70C3"/>
    <w:rsid w:val="00FE70E4"/>
    <w:rsid w:val="00FE759E"/>
    <w:rsid w:val="00FE7A18"/>
    <w:rsid w:val="00FF075B"/>
    <w:rsid w:val="00FF081F"/>
    <w:rsid w:val="00FF18DE"/>
    <w:rsid w:val="00FF19F4"/>
    <w:rsid w:val="00FF23EF"/>
    <w:rsid w:val="00FF25C6"/>
    <w:rsid w:val="00FF2684"/>
    <w:rsid w:val="00FF2AD9"/>
    <w:rsid w:val="00FF2B69"/>
    <w:rsid w:val="00FF2E85"/>
    <w:rsid w:val="00FF2EC6"/>
    <w:rsid w:val="00FF32C6"/>
    <w:rsid w:val="00FF359F"/>
    <w:rsid w:val="00FF35E8"/>
    <w:rsid w:val="00FF3DCF"/>
    <w:rsid w:val="00FF42D1"/>
    <w:rsid w:val="00FF492C"/>
    <w:rsid w:val="00FF4A21"/>
    <w:rsid w:val="00FF4CE9"/>
    <w:rsid w:val="00FF5AA3"/>
    <w:rsid w:val="00FF5AD8"/>
    <w:rsid w:val="00FF5B24"/>
    <w:rsid w:val="00FF6061"/>
    <w:rsid w:val="00FF6579"/>
    <w:rsid w:val="00FF747B"/>
    <w:rsid w:val="00FF795B"/>
    <w:rsid w:val="00FF7BF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79"/>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table header,Caption Char Char,Caption Char1 Char Char,Caption Char Char Char Char,Caption Char1 Char Char Char Char,Caption Char Char Char Char Char Char,Caption Char1 Char Char Char Char Char Char,Table and Figure Name,Bayer 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table header Char,Caption Char Char Char,Caption Char1 Char Char Char,Caption Char Char Char Char Char,Caption Char1 Char Char Char Char Char,Caption Char Char Char Char Char Char Char,Table and Figure Name Char,Bayer 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_CC_Bullet,Bullet1,Bullet List,Section 5,Bullets Points,BulletList 1,Bulletlist1,BulletList1,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_CC_Bullet Char,Bullet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7C32BD"/>
    <w:pPr>
      <w:keepNext/>
      <w:tabs>
        <w:tab w:val="center" w:pos="4513"/>
        <w:tab w:val="right" w:pos="9026"/>
      </w:tabs>
      <w:jc w:val="center"/>
    </w:pPr>
    <w:rPr>
      <w:i/>
    </w:rPr>
  </w:style>
  <w:style w:type="character" w:customStyle="1" w:styleId="HeaderChar">
    <w:name w:val="Header Char"/>
    <w:aliases w:val="Page Header Char,Header title Char,he=header Char,cntr/bld Char"/>
    <w:basedOn w:val="DefaultParagraphFont"/>
    <w:link w:val="Header"/>
    <w:rsid w:val="007C32BD"/>
    <w:rPr>
      <w:rFonts w:ascii="Calibri" w:hAnsi="Calibri" w:cs="Arial"/>
      <w:i/>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qFormat/>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DocumentMap">
    <w:name w:val="Document Map"/>
    <w:basedOn w:val="Normal"/>
    <w:link w:val="DocumentMapChar"/>
    <w:semiHidden/>
    <w:unhideWhenUsed/>
    <w:rsid w:val="00FE6328"/>
    <w:pPr>
      <w:jc w:val="left"/>
    </w:pPr>
    <w:rPr>
      <w:rFonts w:ascii="Tahoma" w:eastAsiaTheme="majorEastAsia" w:hAnsi="Tahoma" w:cs="Tahoma"/>
      <w:sz w:val="16"/>
      <w:szCs w:val="16"/>
      <w:lang w:eastAsia="en-US" w:bidi="en-US"/>
    </w:rPr>
  </w:style>
  <w:style w:type="character" w:customStyle="1" w:styleId="DocumentMapChar">
    <w:name w:val="Document Map Char"/>
    <w:basedOn w:val="DefaultParagraphFont"/>
    <w:link w:val="DocumentMap"/>
    <w:semiHidden/>
    <w:rsid w:val="00FE6328"/>
    <w:rPr>
      <w:rFonts w:ascii="Tahoma" w:eastAsiaTheme="majorEastAsia" w:hAnsi="Tahoma" w:cs="Tahoma"/>
      <w:sz w:val="16"/>
      <w:szCs w:val="16"/>
      <w:lang w:eastAsia="en-US" w:bidi="en-US"/>
    </w:rPr>
  </w:style>
  <w:style w:type="paragraph" w:customStyle="1" w:styleId="TableLeft">
    <w:name w:val="Table Left"/>
    <w:basedOn w:val="Normal"/>
    <w:link w:val="TableLeftChar"/>
    <w:uiPriority w:val="99"/>
    <w:qFormat/>
    <w:rsid w:val="00FE6328"/>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FE6328"/>
    <w:rPr>
      <w:rFonts w:ascii="Calibri" w:hAnsi="Calibri"/>
      <w:szCs w:val="22"/>
      <w:lang w:eastAsia="en-US"/>
    </w:rPr>
  </w:style>
  <w:style w:type="character" w:customStyle="1" w:styleId="FontItalics">
    <w:name w:val="Font Italics"/>
    <w:basedOn w:val="Font"/>
    <w:uiPriority w:val="1"/>
    <w:qFormat/>
    <w:rsid w:val="00E30E9F"/>
    <w:rPr>
      <w:rFonts w:ascii="Calibri" w:hAnsi="Calibri"/>
      <w:i/>
      <w:sz w:val="24"/>
    </w:rPr>
  </w:style>
  <w:style w:type="character" w:customStyle="1" w:styleId="Font">
    <w:name w:val="Font"/>
    <w:basedOn w:val="DefaultParagraphFont"/>
    <w:uiPriority w:val="1"/>
    <w:qFormat/>
    <w:rsid w:val="00E30E9F"/>
    <w:rPr>
      <w:rFonts w:ascii="Calibri" w:hAnsi="Calibri"/>
      <w:sz w:val="24"/>
    </w:rPr>
  </w:style>
  <w:style w:type="paragraph" w:customStyle="1" w:styleId="NormalBulletList">
    <w:name w:val="Normal Bullet List"/>
    <w:basedOn w:val="Normal"/>
    <w:uiPriority w:val="3"/>
    <w:qFormat/>
    <w:rsid w:val="00E30E9F"/>
    <w:pPr>
      <w:numPr>
        <w:numId w:val="4"/>
      </w:numPr>
      <w:spacing w:after="240" w:line="276" w:lineRule="auto"/>
      <w:contextualSpacing/>
      <w:jc w:val="left"/>
    </w:pPr>
    <w:rPr>
      <w:rFonts w:eastAsiaTheme="majorEastAsia" w:cstheme="majorBidi"/>
      <w:szCs w:val="22"/>
      <w:lang w:eastAsia="en-US" w:bidi="en-US"/>
    </w:rPr>
  </w:style>
  <w:style w:type="paragraph" w:customStyle="1" w:styleId="NormalBulletList2">
    <w:name w:val="Normal Bullet List 2"/>
    <w:basedOn w:val="NormalBulletList"/>
    <w:qFormat/>
    <w:rsid w:val="00E30E9F"/>
    <w:pPr>
      <w:numPr>
        <w:ilvl w:val="1"/>
      </w:numPr>
      <w:spacing w:after="0"/>
    </w:pPr>
  </w:style>
  <w:style w:type="character" w:customStyle="1" w:styleId="SmallBold">
    <w:name w:val="Small Bold"/>
    <w:basedOn w:val="DefaultParagraphFont"/>
    <w:uiPriority w:val="4"/>
    <w:qFormat/>
    <w:rsid w:val="00124537"/>
    <w:rPr>
      <w:rFonts w:ascii="Calibri" w:hAnsi="Calibri"/>
      <w:b/>
      <w:sz w:val="20"/>
      <w:lang w:val="en-AU"/>
    </w:rPr>
  </w:style>
  <w:style w:type="character" w:customStyle="1" w:styleId="FontBold">
    <w:name w:val="Font Bold"/>
    <w:basedOn w:val="DefaultParagraphFont"/>
    <w:uiPriority w:val="1"/>
    <w:qFormat/>
    <w:rsid w:val="000272AF"/>
    <w:rPr>
      <w:rFonts w:ascii="Calibri" w:hAnsi="Calibri"/>
      <w:b/>
      <w:i w:val="0"/>
      <w:sz w:val="24"/>
    </w:rPr>
  </w:style>
  <w:style w:type="paragraph" w:customStyle="1" w:styleId="Table">
    <w:name w:val="Table"/>
    <w:aliases w:val="10 pt  Bold,9 pt"/>
    <w:basedOn w:val="Normal"/>
    <w:link w:val="TableChar"/>
    <w:qFormat/>
    <w:rsid w:val="000272AF"/>
    <w:pPr>
      <w:jc w:val="left"/>
    </w:pPr>
    <w:rPr>
      <w:rFonts w:eastAsiaTheme="majorEastAsia" w:cstheme="majorBidi"/>
      <w:sz w:val="20"/>
      <w:szCs w:val="22"/>
      <w:lang w:eastAsia="en-US" w:bidi="en-US"/>
    </w:rPr>
  </w:style>
  <w:style w:type="character" w:customStyle="1" w:styleId="TableChar">
    <w:name w:val="Table Char"/>
    <w:basedOn w:val="DefaultParagraphFont"/>
    <w:link w:val="Table"/>
    <w:locked/>
    <w:rsid w:val="000272AF"/>
    <w:rPr>
      <w:rFonts w:ascii="Calibri" w:eastAsiaTheme="majorEastAsia" w:hAnsi="Calibri" w:cstheme="majorBidi"/>
      <w:szCs w:val="22"/>
      <w:lang w:eastAsia="en-US" w:bidi="en-US"/>
    </w:rPr>
  </w:style>
  <w:style w:type="character" w:customStyle="1" w:styleId="SmallItalics">
    <w:name w:val="Small Italics"/>
    <w:basedOn w:val="DefaultParagraphFont"/>
    <w:uiPriority w:val="4"/>
    <w:qFormat/>
    <w:rsid w:val="000272AF"/>
    <w:rPr>
      <w:rFonts w:ascii="Calibri" w:hAnsi="Calibri"/>
      <w:i/>
      <w:sz w:val="20"/>
    </w:rPr>
  </w:style>
  <w:style w:type="paragraph" w:customStyle="1" w:styleId="TableCentre">
    <w:name w:val="Table Centre"/>
    <w:basedOn w:val="Table"/>
    <w:uiPriority w:val="99"/>
    <w:qFormat/>
    <w:rsid w:val="000272AF"/>
    <w:pPr>
      <w:jc w:val="center"/>
    </w:pPr>
  </w:style>
  <w:style w:type="character" w:styleId="EndnoteReference">
    <w:name w:val="endnote reference"/>
    <w:basedOn w:val="DefaultParagraphFont"/>
    <w:semiHidden/>
    <w:unhideWhenUsed/>
    <w:rsid w:val="005E7138"/>
    <w:rPr>
      <w:vertAlign w:val="superscript"/>
    </w:rPr>
  </w:style>
  <w:style w:type="paragraph" w:styleId="FootnoteText">
    <w:name w:val="footnote text"/>
    <w:aliases w:val=" Char,wcp_Footnote,Footnote_Bas Page"/>
    <w:basedOn w:val="Normal"/>
    <w:link w:val="FootnoteTextChar"/>
    <w:uiPriority w:val="99"/>
    <w:unhideWhenUsed/>
    <w:rsid w:val="00AB420F"/>
    <w:pPr>
      <w:jc w:val="left"/>
    </w:pPr>
    <w:rPr>
      <w:rFonts w:asciiTheme="minorHAnsi" w:eastAsiaTheme="minorHAnsi" w:hAnsiTheme="minorHAnsi" w:cstheme="minorBidi"/>
      <w:sz w:val="18"/>
      <w:szCs w:val="20"/>
      <w:lang w:eastAsia="en-US"/>
    </w:rPr>
  </w:style>
  <w:style w:type="character" w:customStyle="1" w:styleId="FootnoteTextChar">
    <w:name w:val="Footnote Text Char"/>
    <w:aliases w:val=" Char Char,wcp_Footnote Char,Footnote_Bas Page Char"/>
    <w:basedOn w:val="DefaultParagraphFont"/>
    <w:link w:val="FootnoteText"/>
    <w:uiPriority w:val="99"/>
    <w:rsid w:val="00AB420F"/>
    <w:rPr>
      <w:rFonts w:asciiTheme="minorHAnsi" w:eastAsiaTheme="minorHAnsi" w:hAnsiTheme="minorHAnsi" w:cstheme="minorBidi"/>
      <w:sz w:val="18"/>
      <w:lang w:eastAsia="en-US"/>
    </w:rPr>
  </w:style>
  <w:style w:type="character" w:styleId="FootnoteReference">
    <w:name w:val="footnote reference"/>
    <w:basedOn w:val="DefaultParagraphFont"/>
    <w:semiHidden/>
    <w:unhideWhenUsed/>
    <w:rsid w:val="00AB420F"/>
    <w:rPr>
      <w:vertAlign w:val="superscript"/>
    </w:rPr>
  </w:style>
  <w:style w:type="paragraph" w:customStyle="1" w:styleId="Default">
    <w:name w:val="Default"/>
    <w:rsid w:val="00C860FD"/>
    <w:pPr>
      <w:autoSpaceDE w:val="0"/>
      <w:autoSpaceDN w:val="0"/>
      <w:adjustRightInd w:val="0"/>
    </w:pPr>
    <w:rPr>
      <w:color w:val="000000"/>
      <w:sz w:val="24"/>
      <w:szCs w:val="24"/>
      <w:lang w:val="en-US" w:eastAsia="en-US"/>
    </w:rPr>
  </w:style>
  <w:style w:type="character" w:customStyle="1" w:styleId="CaptionFootnoteChar">
    <w:name w:val="Caption Footnote Char"/>
    <w:basedOn w:val="CaptionChar"/>
    <w:link w:val="CaptionFootnote"/>
    <w:rsid w:val="0078368A"/>
    <w:rPr>
      <w:rFonts w:ascii="Calibri" w:hAnsi="Calibri"/>
      <w:b w:val="0"/>
      <w:bCs/>
      <w:snapToGrid/>
      <w:color w:val="4F81BD" w:themeColor="accent1"/>
      <w:sz w:val="16"/>
      <w:szCs w:val="18"/>
      <w:lang w:eastAsia="en-US"/>
    </w:rPr>
  </w:style>
  <w:style w:type="paragraph" w:customStyle="1" w:styleId="CaptionFootnote">
    <w:name w:val="Caption Footnote"/>
    <w:basedOn w:val="Caption"/>
    <w:link w:val="CaptionFootnoteChar"/>
    <w:qFormat/>
    <w:rsid w:val="0078368A"/>
    <w:pPr>
      <w:widowControl w:val="0"/>
      <w:spacing w:line="276" w:lineRule="auto"/>
      <w:contextualSpacing/>
      <w:jc w:val="left"/>
    </w:pPr>
    <w:rPr>
      <w:rFonts w:cs="Times New Roman"/>
      <w:b w:val="0"/>
      <w:color w:val="auto"/>
      <w:sz w:val="16"/>
    </w:rPr>
  </w:style>
  <w:style w:type="paragraph" w:customStyle="1" w:styleId="V50Instructions">
    <w:name w:val="V5.0 Instructions"/>
    <w:basedOn w:val="Normal"/>
    <w:link w:val="V50InstructionsChar"/>
    <w:qFormat/>
    <w:rsid w:val="0034455E"/>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34455E"/>
    <w:rPr>
      <w:rFonts w:asciiTheme="minorHAnsi" w:eastAsiaTheme="minorHAnsi" w:hAnsiTheme="minorHAnsi" w:cstheme="minorBidi"/>
      <w:color w:val="4BACC6" w:themeColor="accent5"/>
      <w:sz w:val="24"/>
      <w:szCs w:val="22"/>
      <w:lang w:eastAsia="en-US"/>
    </w:rPr>
  </w:style>
  <w:style w:type="paragraph" w:customStyle="1" w:styleId="Tablenotes">
    <w:name w:val="Table notes"/>
    <w:basedOn w:val="Normal"/>
    <w:qFormat/>
    <w:rsid w:val="006111C3"/>
    <w:pPr>
      <w:spacing w:line="276" w:lineRule="auto"/>
      <w:jc w:val="left"/>
    </w:pPr>
    <w:rPr>
      <w:rFonts w:ascii="Arial Narrow" w:eastAsiaTheme="majorEastAsia" w:hAnsi="Arial Narrow" w:cstheme="majorBidi"/>
      <w:sz w:val="18"/>
      <w:szCs w:val="22"/>
      <w:lang w:eastAsia="en-US" w:bidi="en-US"/>
    </w:rPr>
  </w:style>
  <w:style w:type="paragraph" w:customStyle="1" w:styleId="TableHeading0">
    <w:name w:val="Table Heading"/>
    <w:basedOn w:val="Normal"/>
    <w:qFormat/>
    <w:rsid w:val="006111C3"/>
    <w:pPr>
      <w:keepNext/>
      <w:spacing w:after="60"/>
      <w:jc w:val="left"/>
    </w:pPr>
    <w:rPr>
      <w:rFonts w:ascii="Arial Narrow" w:eastAsiaTheme="minorHAnsi" w:hAnsi="Arial Narrow" w:cstheme="minorBidi"/>
      <w:b/>
      <w:sz w:val="20"/>
      <w:szCs w:val="22"/>
      <w:lang w:eastAsia="en-US"/>
    </w:rPr>
  </w:style>
  <w:style w:type="character" w:customStyle="1" w:styleId="SmallSuperscript">
    <w:name w:val="Small Superscript"/>
    <w:basedOn w:val="DefaultParagraphFont"/>
    <w:uiPriority w:val="1"/>
    <w:qFormat/>
    <w:rsid w:val="006111C3"/>
    <w:rPr>
      <w:rFonts w:ascii="Calibri" w:hAnsi="Calibri"/>
      <w:b w:val="0"/>
      <w:sz w:val="20"/>
      <w:vertAlign w:val="superscript"/>
    </w:rPr>
  </w:style>
  <w:style w:type="character" w:customStyle="1" w:styleId="Small">
    <w:name w:val="Small"/>
    <w:basedOn w:val="Font"/>
    <w:uiPriority w:val="4"/>
    <w:qFormat/>
    <w:rsid w:val="003C0193"/>
    <w:rPr>
      <w:rFonts w:ascii="Calibri" w:hAnsi="Calibri"/>
      <w:sz w:val="20"/>
    </w:rPr>
  </w:style>
  <w:style w:type="character" w:customStyle="1" w:styleId="SmallSubscript">
    <w:name w:val="Small Subscript"/>
    <w:basedOn w:val="Small"/>
    <w:uiPriority w:val="1"/>
    <w:qFormat/>
    <w:rsid w:val="003C0193"/>
    <w:rPr>
      <w:rFonts w:ascii="Calibri" w:hAnsi="Calibri"/>
      <w:b w:val="0"/>
      <w:sz w:val="20"/>
      <w:vertAlign w:val="subscript"/>
    </w:rPr>
  </w:style>
  <w:style w:type="character" w:styleId="Emphasis">
    <w:name w:val="Emphasis"/>
    <w:basedOn w:val="DefaultParagraphFont"/>
    <w:uiPriority w:val="20"/>
    <w:qFormat/>
    <w:rsid w:val="00F2002B"/>
    <w:rPr>
      <w:b w:val="0"/>
      <w:i/>
      <w:iCs/>
    </w:rPr>
  </w:style>
  <w:style w:type="paragraph" w:customStyle="1" w:styleId="TableFigNoteLast">
    <w:name w:val="TableFigNote Last"/>
    <w:basedOn w:val="Normal"/>
    <w:qFormat/>
    <w:rsid w:val="00F2002B"/>
    <w:pPr>
      <w:spacing w:after="360"/>
      <w:jc w:val="left"/>
    </w:pPr>
    <w:rPr>
      <w:rFonts w:asciiTheme="minorHAnsi" w:eastAsiaTheme="minorHAnsi" w:hAnsiTheme="minorHAnsi" w:cstheme="minorBidi"/>
      <w:sz w:val="18"/>
      <w:szCs w:val="22"/>
      <w:lang w:eastAsia="en-US"/>
    </w:rPr>
  </w:style>
  <w:style w:type="table" w:customStyle="1" w:styleId="TableGrid1">
    <w:name w:val="Table Grid1"/>
    <w:basedOn w:val="TableNormal"/>
    <w:next w:val="TableGrid"/>
    <w:uiPriority w:val="59"/>
    <w:rsid w:val="000A24C7"/>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1">
    <w:name w:val="TableText"/>
    <w:basedOn w:val="Normal"/>
    <w:link w:val="TableTextChar1"/>
    <w:uiPriority w:val="3"/>
    <w:qFormat/>
    <w:rsid w:val="00E04967"/>
    <w:pPr>
      <w:spacing w:before="40" w:after="40"/>
      <w:jc w:val="left"/>
    </w:pPr>
    <w:rPr>
      <w:rFonts w:cs="Calibri"/>
      <w:bCs/>
      <w:sz w:val="20"/>
      <w:szCs w:val="20"/>
      <w:lang w:eastAsia="en-US"/>
    </w:rPr>
  </w:style>
  <w:style w:type="character" w:customStyle="1" w:styleId="TableTextChar1">
    <w:name w:val="TableText Char"/>
    <w:basedOn w:val="DefaultParagraphFont"/>
    <w:link w:val="TableText1"/>
    <w:uiPriority w:val="3"/>
    <w:rsid w:val="00E04967"/>
    <w:rPr>
      <w:rFonts w:ascii="Calibri" w:hAnsi="Calibri" w:cs="Calibri"/>
      <w:bCs/>
      <w:lang w:eastAsia="en-US"/>
    </w:rPr>
  </w:style>
  <w:style w:type="paragraph" w:customStyle="1" w:styleId="TableHeadingRow">
    <w:name w:val="TableHeadingRow"/>
    <w:basedOn w:val="TableText1"/>
    <w:uiPriority w:val="3"/>
    <w:qFormat/>
    <w:rsid w:val="00E04967"/>
    <w:pPr>
      <w:keepNext/>
    </w:pPr>
    <w:rPr>
      <w:b/>
      <w:bCs w:val="0"/>
    </w:rPr>
  </w:style>
  <w:style w:type="paragraph" w:customStyle="1" w:styleId="Tablenotes1">
    <w:name w:val="Tablenotes"/>
    <w:basedOn w:val="Normal"/>
    <w:link w:val="TablenotesChar"/>
    <w:autoRedefine/>
    <w:qFormat/>
    <w:rsid w:val="00E04967"/>
    <w:pPr>
      <w:widowControl w:val="0"/>
    </w:pPr>
    <w:rPr>
      <w:rFonts w:ascii="Arial Narrow" w:hAnsi="Arial Narrow"/>
      <w:snapToGrid w:val="0"/>
      <w:sz w:val="18"/>
      <w:szCs w:val="20"/>
      <w:lang w:eastAsia="en-US"/>
    </w:rPr>
  </w:style>
  <w:style w:type="character" w:customStyle="1" w:styleId="TablenotesChar">
    <w:name w:val="Tablenotes Char"/>
    <w:basedOn w:val="DefaultParagraphFont"/>
    <w:link w:val="Tablenotes1"/>
    <w:rsid w:val="00E04967"/>
    <w:rPr>
      <w:rFonts w:ascii="Arial Narrow" w:hAnsi="Arial Narrow" w:cs="Arial"/>
      <w:snapToGrid w:val="0"/>
      <w:sz w:val="18"/>
      <w:lang w:eastAsia="en-US"/>
    </w:rPr>
  </w:style>
  <w:style w:type="character" w:customStyle="1" w:styleId="SmallUnderline">
    <w:name w:val="Small Underline"/>
    <w:basedOn w:val="DefaultParagraphFont"/>
    <w:uiPriority w:val="4"/>
    <w:qFormat/>
    <w:rsid w:val="00BC20C2"/>
    <w:rPr>
      <w:rFonts w:ascii="Calibri" w:hAnsi="Calibri"/>
      <w:sz w:val="20"/>
      <w:u w:val="single"/>
    </w:rPr>
  </w:style>
  <w:style w:type="paragraph" w:customStyle="1" w:styleId="TableBullets">
    <w:name w:val="Table Bullets"/>
    <w:basedOn w:val="Table"/>
    <w:uiPriority w:val="5"/>
    <w:qFormat/>
    <w:rsid w:val="00BC20C2"/>
    <w:pPr>
      <w:numPr>
        <w:numId w:val="7"/>
      </w:numPr>
      <w:tabs>
        <w:tab w:val="num" w:pos="360"/>
      </w:tabs>
      <w:ind w:left="0" w:firstLine="0"/>
    </w:pPr>
  </w:style>
  <w:style w:type="character" w:customStyle="1" w:styleId="SmallHighlight">
    <w:name w:val="Small Highlight"/>
    <w:basedOn w:val="DefaultParagraphFont"/>
    <w:uiPriority w:val="1"/>
    <w:qFormat/>
    <w:rsid w:val="00BC20C2"/>
    <w:rPr>
      <w:rFonts w:ascii="Calibri" w:hAnsi="Calibri"/>
      <w:sz w:val="20"/>
      <w:bdr w:val="none" w:sz="0" w:space="0" w:color="auto"/>
      <w:shd w:val="clear" w:color="auto" w:fill="FFFF00"/>
    </w:rPr>
  </w:style>
  <w:style w:type="character" w:customStyle="1" w:styleId="Heading1Char">
    <w:name w:val="Heading 1 Char"/>
    <w:basedOn w:val="DefaultParagraphFont"/>
    <w:link w:val="Heading1"/>
    <w:uiPriority w:val="1"/>
    <w:rsid w:val="004C4988"/>
    <w:rPr>
      <w:rFonts w:ascii="Calibri" w:hAnsi="Calibri" w:cs="Arial"/>
      <w:b/>
      <w:caps/>
      <w:sz w:val="32"/>
      <w:szCs w:val="24"/>
    </w:rPr>
  </w:style>
  <w:style w:type="character" w:customStyle="1" w:styleId="Heading3Char">
    <w:name w:val="Heading 3 Char"/>
    <w:basedOn w:val="DefaultParagraphFont"/>
    <w:link w:val="Heading3"/>
    <w:rsid w:val="004C4988"/>
    <w:rPr>
      <w:rFonts w:ascii="Calibri" w:hAnsi="Calibri" w:cs="Arial"/>
      <w:sz w:val="24"/>
      <w:szCs w:val="24"/>
      <w:u w:val="single"/>
    </w:rPr>
  </w:style>
  <w:style w:type="character" w:customStyle="1" w:styleId="Heading4Char">
    <w:name w:val="Heading 4 Char"/>
    <w:basedOn w:val="DefaultParagraphFont"/>
    <w:link w:val="Heading4"/>
    <w:rsid w:val="004C4988"/>
    <w:rPr>
      <w:rFonts w:ascii="Calibri" w:hAnsi="Calibri" w:cs="Arial"/>
      <w:b/>
      <w:bCs/>
      <w:i/>
      <w:sz w:val="26"/>
      <w:szCs w:val="28"/>
    </w:rPr>
  </w:style>
  <w:style w:type="character" w:customStyle="1" w:styleId="Heading5Char">
    <w:name w:val="Heading 5 Char"/>
    <w:basedOn w:val="DefaultParagraphFont"/>
    <w:link w:val="Heading5"/>
    <w:rsid w:val="004C4988"/>
    <w:rPr>
      <w:rFonts w:ascii="Calibri" w:hAnsi="Calibri" w:cs="Arial"/>
      <w:b/>
      <w:bCs/>
      <w:iCs/>
      <w:sz w:val="26"/>
      <w:szCs w:val="26"/>
    </w:rPr>
  </w:style>
  <w:style w:type="character" w:customStyle="1" w:styleId="Heading6Char">
    <w:name w:val="Heading 6 Char"/>
    <w:basedOn w:val="DefaultParagraphFont"/>
    <w:link w:val="Heading6"/>
    <w:rsid w:val="004C4988"/>
    <w:rPr>
      <w:rFonts w:ascii="Calibri" w:hAnsi="Calibri" w:cs="Arial"/>
      <w:b/>
      <w:bCs/>
      <w:i/>
      <w:sz w:val="24"/>
      <w:szCs w:val="24"/>
    </w:rPr>
  </w:style>
  <w:style w:type="paragraph" w:customStyle="1" w:styleId="Source">
    <w:name w:val="Source"/>
    <w:basedOn w:val="Normal"/>
    <w:qFormat/>
    <w:rsid w:val="0030700D"/>
    <w:rPr>
      <w:rFonts w:eastAsiaTheme="minorHAnsi" w:cstheme="minorBidi"/>
      <w:sz w:val="18"/>
      <w:szCs w:val="22"/>
      <w:lang w:eastAsia="en-US"/>
    </w:rPr>
  </w:style>
  <w:style w:type="paragraph" w:customStyle="1" w:styleId="mine">
    <w:name w:val="mine"/>
    <w:basedOn w:val="Normal"/>
    <w:qFormat/>
    <w:rsid w:val="00535808"/>
    <w:pPr>
      <w:widowControl w:val="0"/>
      <w:adjustRightInd w:val="0"/>
      <w:snapToGrid w:val="0"/>
      <w:contextualSpacing/>
      <w:jc w:val="left"/>
    </w:pPr>
    <w:rPr>
      <w:rFonts w:ascii="Times New Roman" w:eastAsia="MS Mincho" w:hAnsi="Times New Roman" w:cs="Times New Roman"/>
      <w:szCs w:val="21"/>
    </w:rPr>
  </w:style>
  <w:style w:type="character" w:customStyle="1" w:styleId="NoSpacingChar">
    <w:name w:val="No Spacing Char"/>
    <w:basedOn w:val="DefaultParagraphFont"/>
    <w:link w:val="NoSpacing"/>
    <w:uiPriority w:val="1"/>
    <w:rsid w:val="001C6B05"/>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3716">
      <w:bodyDiv w:val="1"/>
      <w:marLeft w:val="0"/>
      <w:marRight w:val="0"/>
      <w:marTop w:val="0"/>
      <w:marBottom w:val="0"/>
      <w:divBdr>
        <w:top w:val="none" w:sz="0" w:space="0" w:color="auto"/>
        <w:left w:val="none" w:sz="0" w:space="0" w:color="auto"/>
        <w:bottom w:val="none" w:sz="0" w:space="0" w:color="auto"/>
        <w:right w:val="none" w:sz="0" w:space="0" w:color="auto"/>
      </w:divBdr>
      <w:divsChild>
        <w:div w:id="1832988734">
          <w:marLeft w:val="1166"/>
          <w:marRight w:val="0"/>
          <w:marTop w:val="67"/>
          <w:marBottom w:val="0"/>
          <w:divBdr>
            <w:top w:val="none" w:sz="0" w:space="0" w:color="auto"/>
            <w:left w:val="none" w:sz="0" w:space="0" w:color="auto"/>
            <w:bottom w:val="none" w:sz="0" w:space="0" w:color="auto"/>
            <w:right w:val="none" w:sz="0" w:space="0" w:color="auto"/>
          </w:divBdr>
        </w:div>
        <w:div w:id="1606885121">
          <w:marLeft w:val="1166"/>
          <w:marRight w:val="0"/>
          <w:marTop w:val="67"/>
          <w:marBottom w:val="0"/>
          <w:divBdr>
            <w:top w:val="none" w:sz="0" w:space="0" w:color="auto"/>
            <w:left w:val="none" w:sz="0" w:space="0" w:color="auto"/>
            <w:bottom w:val="none" w:sz="0" w:space="0" w:color="auto"/>
            <w:right w:val="none" w:sz="0" w:space="0" w:color="auto"/>
          </w:divBdr>
        </w:div>
      </w:divsChild>
    </w:div>
    <w:div w:id="8245360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6118634">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3833962">
      <w:bodyDiv w:val="1"/>
      <w:marLeft w:val="0"/>
      <w:marRight w:val="0"/>
      <w:marTop w:val="0"/>
      <w:marBottom w:val="0"/>
      <w:divBdr>
        <w:top w:val="none" w:sz="0" w:space="0" w:color="auto"/>
        <w:left w:val="none" w:sz="0" w:space="0" w:color="auto"/>
        <w:bottom w:val="none" w:sz="0" w:space="0" w:color="auto"/>
        <w:right w:val="none" w:sz="0" w:space="0" w:color="auto"/>
      </w:divBdr>
      <w:divsChild>
        <w:div w:id="1514149310">
          <w:marLeft w:val="547"/>
          <w:marRight w:val="0"/>
          <w:marTop w:val="115"/>
          <w:marBottom w:val="0"/>
          <w:divBdr>
            <w:top w:val="none" w:sz="0" w:space="0" w:color="auto"/>
            <w:left w:val="none" w:sz="0" w:space="0" w:color="auto"/>
            <w:bottom w:val="none" w:sz="0" w:space="0" w:color="auto"/>
            <w:right w:val="none" w:sz="0" w:space="0" w:color="auto"/>
          </w:divBdr>
        </w:div>
        <w:div w:id="2124301565">
          <w:marLeft w:val="547"/>
          <w:marRight w:val="0"/>
          <w:marTop w:val="115"/>
          <w:marBottom w:val="0"/>
          <w:divBdr>
            <w:top w:val="none" w:sz="0" w:space="0" w:color="auto"/>
            <w:left w:val="none" w:sz="0" w:space="0" w:color="auto"/>
            <w:bottom w:val="none" w:sz="0" w:space="0" w:color="auto"/>
            <w:right w:val="none" w:sz="0" w:space="0" w:color="auto"/>
          </w:divBdr>
        </w:div>
        <w:div w:id="1518302799">
          <w:marLeft w:val="1166"/>
          <w:marRight w:val="0"/>
          <w:marTop w:val="96"/>
          <w:marBottom w:val="0"/>
          <w:divBdr>
            <w:top w:val="none" w:sz="0" w:space="0" w:color="auto"/>
            <w:left w:val="none" w:sz="0" w:space="0" w:color="auto"/>
            <w:bottom w:val="none" w:sz="0" w:space="0" w:color="auto"/>
            <w:right w:val="none" w:sz="0" w:space="0" w:color="auto"/>
          </w:divBdr>
        </w:div>
        <w:div w:id="1218274217">
          <w:marLeft w:val="1166"/>
          <w:marRight w:val="0"/>
          <w:marTop w:val="96"/>
          <w:marBottom w:val="0"/>
          <w:divBdr>
            <w:top w:val="none" w:sz="0" w:space="0" w:color="auto"/>
            <w:left w:val="none" w:sz="0" w:space="0" w:color="auto"/>
            <w:bottom w:val="none" w:sz="0" w:space="0" w:color="auto"/>
            <w:right w:val="none" w:sz="0" w:space="0" w:color="auto"/>
          </w:divBdr>
        </w:div>
        <w:div w:id="1256282068">
          <w:marLeft w:val="547"/>
          <w:marRight w:val="0"/>
          <w:marTop w:val="115"/>
          <w:marBottom w:val="0"/>
          <w:divBdr>
            <w:top w:val="none" w:sz="0" w:space="0" w:color="auto"/>
            <w:left w:val="none" w:sz="0" w:space="0" w:color="auto"/>
            <w:bottom w:val="none" w:sz="0" w:space="0" w:color="auto"/>
            <w:right w:val="none" w:sz="0" w:space="0" w:color="auto"/>
          </w:divBdr>
        </w:div>
      </w:divsChild>
    </w:div>
    <w:div w:id="216205794">
      <w:bodyDiv w:val="1"/>
      <w:marLeft w:val="0"/>
      <w:marRight w:val="0"/>
      <w:marTop w:val="0"/>
      <w:marBottom w:val="0"/>
      <w:divBdr>
        <w:top w:val="none" w:sz="0" w:space="0" w:color="auto"/>
        <w:left w:val="none" w:sz="0" w:space="0" w:color="auto"/>
        <w:bottom w:val="none" w:sz="0" w:space="0" w:color="auto"/>
        <w:right w:val="none" w:sz="0" w:space="0" w:color="auto"/>
      </w:divBdr>
      <w:divsChild>
        <w:div w:id="241840245">
          <w:marLeft w:val="547"/>
          <w:marRight w:val="0"/>
          <w:marTop w:val="77"/>
          <w:marBottom w:val="0"/>
          <w:divBdr>
            <w:top w:val="none" w:sz="0" w:space="0" w:color="auto"/>
            <w:left w:val="none" w:sz="0" w:space="0" w:color="auto"/>
            <w:bottom w:val="none" w:sz="0" w:space="0" w:color="auto"/>
            <w:right w:val="none" w:sz="0" w:space="0" w:color="auto"/>
          </w:divBdr>
        </w:div>
      </w:divsChild>
    </w:div>
    <w:div w:id="28268748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2927634">
      <w:bodyDiv w:val="1"/>
      <w:marLeft w:val="0"/>
      <w:marRight w:val="0"/>
      <w:marTop w:val="0"/>
      <w:marBottom w:val="0"/>
      <w:divBdr>
        <w:top w:val="none" w:sz="0" w:space="0" w:color="auto"/>
        <w:left w:val="none" w:sz="0" w:space="0" w:color="auto"/>
        <w:bottom w:val="none" w:sz="0" w:space="0" w:color="auto"/>
        <w:right w:val="none" w:sz="0" w:space="0" w:color="auto"/>
      </w:divBdr>
    </w:div>
    <w:div w:id="356395085">
      <w:bodyDiv w:val="1"/>
      <w:marLeft w:val="0"/>
      <w:marRight w:val="0"/>
      <w:marTop w:val="0"/>
      <w:marBottom w:val="0"/>
      <w:divBdr>
        <w:top w:val="none" w:sz="0" w:space="0" w:color="auto"/>
        <w:left w:val="none" w:sz="0" w:space="0" w:color="auto"/>
        <w:bottom w:val="none" w:sz="0" w:space="0" w:color="auto"/>
        <w:right w:val="none" w:sz="0" w:space="0" w:color="auto"/>
      </w:divBdr>
    </w:div>
    <w:div w:id="531920940">
      <w:bodyDiv w:val="1"/>
      <w:marLeft w:val="0"/>
      <w:marRight w:val="0"/>
      <w:marTop w:val="0"/>
      <w:marBottom w:val="0"/>
      <w:divBdr>
        <w:top w:val="none" w:sz="0" w:space="0" w:color="auto"/>
        <w:left w:val="none" w:sz="0" w:space="0" w:color="auto"/>
        <w:bottom w:val="none" w:sz="0" w:space="0" w:color="auto"/>
        <w:right w:val="none" w:sz="0" w:space="0" w:color="auto"/>
      </w:divBdr>
    </w:div>
    <w:div w:id="545606178">
      <w:bodyDiv w:val="1"/>
      <w:marLeft w:val="0"/>
      <w:marRight w:val="0"/>
      <w:marTop w:val="0"/>
      <w:marBottom w:val="0"/>
      <w:divBdr>
        <w:top w:val="none" w:sz="0" w:space="0" w:color="auto"/>
        <w:left w:val="none" w:sz="0" w:space="0" w:color="auto"/>
        <w:bottom w:val="none" w:sz="0" w:space="0" w:color="auto"/>
        <w:right w:val="none" w:sz="0" w:space="0" w:color="auto"/>
      </w:divBdr>
      <w:divsChild>
        <w:div w:id="1600675894">
          <w:marLeft w:val="1166"/>
          <w:marRight w:val="0"/>
          <w:marTop w:val="86"/>
          <w:marBottom w:val="0"/>
          <w:divBdr>
            <w:top w:val="none" w:sz="0" w:space="0" w:color="auto"/>
            <w:left w:val="none" w:sz="0" w:space="0" w:color="auto"/>
            <w:bottom w:val="none" w:sz="0" w:space="0" w:color="auto"/>
            <w:right w:val="none" w:sz="0" w:space="0" w:color="auto"/>
          </w:divBdr>
        </w:div>
        <w:div w:id="775175287">
          <w:marLeft w:val="1166"/>
          <w:marRight w:val="0"/>
          <w:marTop w:val="86"/>
          <w:marBottom w:val="0"/>
          <w:divBdr>
            <w:top w:val="none" w:sz="0" w:space="0" w:color="auto"/>
            <w:left w:val="none" w:sz="0" w:space="0" w:color="auto"/>
            <w:bottom w:val="none" w:sz="0" w:space="0" w:color="auto"/>
            <w:right w:val="none" w:sz="0" w:space="0" w:color="auto"/>
          </w:divBdr>
        </w:div>
        <w:div w:id="1880707040">
          <w:marLeft w:val="1166"/>
          <w:marRight w:val="0"/>
          <w:marTop w:val="86"/>
          <w:marBottom w:val="0"/>
          <w:divBdr>
            <w:top w:val="none" w:sz="0" w:space="0" w:color="auto"/>
            <w:left w:val="none" w:sz="0" w:space="0" w:color="auto"/>
            <w:bottom w:val="none" w:sz="0" w:space="0" w:color="auto"/>
            <w:right w:val="none" w:sz="0" w:space="0" w:color="auto"/>
          </w:divBdr>
        </w:div>
        <w:div w:id="363554507">
          <w:marLeft w:val="1166"/>
          <w:marRight w:val="0"/>
          <w:marTop w:val="86"/>
          <w:marBottom w:val="0"/>
          <w:divBdr>
            <w:top w:val="none" w:sz="0" w:space="0" w:color="auto"/>
            <w:left w:val="none" w:sz="0" w:space="0" w:color="auto"/>
            <w:bottom w:val="none" w:sz="0" w:space="0" w:color="auto"/>
            <w:right w:val="none" w:sz="0" w:space="0" w:color="auto"/>
          </w:divBdr>
        </w:div>
      </w:divsChild>
    </w:div>
    <w:div w:id="695931955">
      <w:bodyDiv w:val="1"/>
      <w:marLeft w:val="0"/>
      <w:marRight w:val="0"/>
      <w:marTop w:val="0"/>
      <w:marBottom w:val="0"/>
      <w:divBdr>
        <w:top w:val="none" w:sz="0" w:space="0" w:color="auto"/>
        <w:left w:val="none" w:sz="0" w:space="0" w:color="auto"/>
        <w:bottom w:val="none" w:sz="0" w:space="0" w:color="auto"/>
        <w:right w:val="none" w:sz="0" w:space="0" w:color="auto"/>
      </w:divBdr>
    </w:div>
    <w:div w:id="707414264">
      <w:bodyDiv w:val="1"/>
      <w:marLeft w:val="0"/>
      <w:marRight w:val="0"/>
      <w:marTop w:val="0"/>
      <w:marBottom w:val="0"/>
      <w:divBdr>
        <w:top w:val="none" w:sz="0" w:space="0" w:color="auto"/>
        <w:left w:val="none" w:sz="0" w:space="0" w:color="auto"/>
        <w:bottom w:val="none" w:sz="0" w:space="0" w:color="auto"/>
        <w:right w:val="none" w:sz="0" w:space="0" w:color="auto"/>
      </w:divBdr>
    </w:div>
    <w:div w:id="761296616">
      <w:bodyDiv w:val="1"/>
      <w:marLeft w:val="0"/>
      <w:marRight w:val="0"/>
      <w:marTop w:val="0"/>
      <w:marBottom w:val="0"/>
      <w:divBdr>
        <w:top w:val="none" w:sz="0" w:space="0" w:color="auto"/>
        <w:left w:val="none" w:sz="0" w:space="0" w:color="auto"/>
        <w:bottom w:val="none" w:sz="0" w:space="0" w:color="auto"/>
        <w:right w:val="none" w:sz="0" w:space="0" w:color="auto"/>
      </w:divBdr>
    </w:div>
    <w:div w:id="767384984">
      <w:bodyDiv w:val="1"/>
      <w:marLeft w:val="0"/>
      <w:marRight w:val="0"/>
      <w:marTop w:val="0"/>
      <w:marBottom w:val="0"/>
      <w:divBdr>
        <w:top w:val="none" w:sz="0" w:space="0" w:color="auto"/>
        <w:left w:val="none" w:sz="0" w:space="0" w:color="auto"/>
        <w:bottom w:val="none" w:sz="0" w:space="0" w:color="auto"/>
        <w:right w:val="none" w:sz="0" w:space="0" w:color="auto"/>
      </w:divBdr>
    </w:div>
    <w:div w:id="862788858">
      <w:bodyDiv w:val="1"/>
      <w:marLeft w:val="0"/>
      <w:marRight w:val="0"/>
      <w:marTop w:val="0"/>
      <w:marBottom w:val="0"/>
      <w:divBdr>
        <w:top w:val="none" w:sz="0" w:space="0" w:color="auto"/>
        <w:left w:val="none" w:sz="0" w:space="0" w:color="auto"/>
        <w:bottom w:val="none" w:sz="0" w:space="0" w:color="auto"/>
        <w:right w:val="none" w:sz="0" w:space="0" w:color="auto"/>
      </w:divBdr>
      <w:divsChild>
        <w:div w:id="2065903968">
          <w:marLeft w:val="1166"/>
          <w:marRight w:val="0"/>
          <w:marTop w:val="0"/>
          <w:marBottom w:val="0"/>
          <w:divBdr>
            <w:top w:val="none" w:sz="0" w:space="0" w:color="auto"/>
            <w:left w:val="none" w:sz="0" w:space="0" w:color="auto"/>
            <w:bottom w:val="none" w:sz="0" w:space="0" w:color="auto"/>
            <w:right w:val="none" w:sz="0" w:space="0" w:color="auto"/>
          </w:divBdr>
        </w:div>
      </w:divsChild>
    </w:div>
    <w:div w:id="953555301">
      <w:bodyDiv w:val="1"/>
      <w:marLeft w:val="0"/>
      <w:marRight w:val="0"/>
      <w:marTop w:val="0"/>
      <w:marBottom w:val="0"/>
      <w:divBdr>
        <w:top w:val="none" w:sz="0" w:space="0" w:color="auto"/>
        <w:left w:val="none" w:sz="0" w:space="0" w:color="auto"/>
        <w:bottom w:val="none" w:sz="0" w:space="0" w:color="auto"/>
        <w:right w:val="none" w:sz="0" w:space="0" w:color="auto"/>
      </w:divBdr>
    </w:div>
    <w:div w:id="961155660">
      <w:bodyDiv w:val="1"/>
      <w:marLeft w:val="0"/>
      <w:marRight w:val="0"/>
      <w:marTop w:val="0"/>
      <w:marBottom w:val="0"/>
      <w:divBdr>
        <w:top w:val="none" w:sz="0" w:space="0" w:color="auto"/>
        <w:left w:val="none" w:sz="0" w:space="0" w:color="auto"/>
        <w:bottom w:val="none" w:sz="0" w:space="0" w:color="auto"/>
        <w:right w:val="none" w:sz="0" w:space="0" w:color="auto"/>
      </w:divBdr>
      <w:divsChild>
        <w:div w:id="1215042853">
          <w:marLeft w:val="547"/>
          <w:marRight w:val="0"/>
          <w:marTop w:val="115"/>
          <w:marBottom w:val="0"/>
          <w:divBdr>
            <w:top w:val="none" w:sz="0" w:space="0" w:color="auto"/>
            <w:left w:val="none" w:sz="0" w:space="0" w:color="auto"/>
            <w:bottom w:val="none" w:sz="0" w:space="0" w:color="auto"/>
            <w:right w:val="none" w:sz="0" w:space="0" w:color="auto"/>
          </w:divBdr>
        </w:div>
        <w:div w:id="1251505280">
          <w:marLeft w:val="1166"/>
          <w:marRight w:val="0"/>
          <w:marTop w:val="96"/>
          <w:marBottom w:val="0"/>
          <w:divBdr>
            <w:top w:val="none" w:sz="0" w:space="0" w:color="auto"/>
            <w:left w:val="none" w:sz="0" w:space="0" w:color="auto"/>
            <w:bottom w:val="none" w:sz="0" w:space="0" w:color="auto"/>
            <w:right w:val="none" w:sz="0" w:space="0" w:color="auto"/>
          </w:divBdr>
        </w:div>
        <w:div w:id="1278872478">
          <w:marLeft w:val="1166"/>
          <w:marRight w:val="0"/>
          <w:marTop w:val="96"/>
          <w:marBottom w:val="0"/>
          <w:divBdr>
            <w:top w:val="none" w:sz="0" w:space="0" w:color="auto"/>
            <w:left w:val="none" w:sz="0" w:space="0" w:color="auto"/>
            <w:bottom w:val="none" w:sz="0" w:space="0" w:color="auto"/>
            <w:right w:val="none" w:sz="0" w:space="0" w:color="auto"/>
          </w:divBdr>
        </w:div>
      </w:divsChild>
    </w:div>
    <w:div w:id="1039430938">
      <w:bodyDiv w:val="1"/>
      <w:marLeft w:val="0"/>
      <w:marRight w:val="0"/>
      <w:marTop w:val="0"/>
      <w:marBottom w:val="0"/>
      <w:divBdr>
        <w:top w:val="none" w:sz="0" w:space="0" w:color="auto"/>
        <w:left w:val="none" w:sz="0" w:space="0" w:color="auto"/>
        <w:bottom w:val="none" w:sz="0" w:space="0" w:color="auto"/>
        <w:right w:val="none" w:sz="0" w:space="0" w:color="auto"/>
      </w:divBdr>
    </w:div>
    <w:div w:id="1050809828">
      <w:bodyDiv w:val="1"/>
      <w:marLeft w:val="0"/>
      <w:marRight w:val="0"/>
      <w:marTop w:val="0"/>
      <w:marBottom w:val="0"/>
      <w:divBdr>
        <w:top w:val="none" w:sz="0" w:space="0" w:color="auto"/>
        <w:left w:val="none" w:sz="0" w:space="0" w:color="auto"/>
        <w:bottom w:val="none" w:sz="0" w:space="0" w:color="auto"/>
        <w:right w:val="none" w:sz="0" w:space="0" w:color="auto"/>
      </w:divBdr>
      <w:divsChild>
        <w:div w:id="1678075209">
          <w:marLeft w:val="547"/>
          <w:marRight w:val="0"/>
          <w:marTop w:val="115"/>
          <w:marBottom w:val="0"/>
          <w:divBdr>
            <w:top w:val="none" w:sz="0" w:space="0" w:color="auto"/>
            <w:left w:val="none" w:sz="0" w:space="0" w:color="auto"/>
            <w:bottom w:val="none" w:sz="0" w:space="0" w:color="auto"/>
            <w:right w:val="none" w:sz="0" w:space="0" w:color="auto"/>
          </w:divBdr>
        </w:div>
        <w:div w:id="1385182499">
          <w:marLeft w:val="1166"/>
          <w:marRight w:val="0"/>
          <w:marTop w:val="96"/>
          <w:marBottom w:val="0"/>
          <w:divBdr>
            <w:top w:val="none" w:sz="0" w:space="0" w:color="auto"/>
            <w:left w:val="none" w:sz="0" w:space="0" w:color="auto"/>
            <w:bottom w:val="none" w:sz="0" w:space="0" w:color="auto"/>
            <w:right w:val="none" w:sz="0" w:space="0" w:color="auto"/>
          </w:divBdr>
        </w:div>
        <w:div w:id="1052659492">
          <w:marLeft w:val="1166"/>
          <w:marRight w:val="0"/>
          <w:marTop w:val="96"/>
          <w:marBottom w:val="0"/>
          <w:divBdr>
            <w:top w:val="none" w:sz="0" w:space="0" w:color="auto"/>
            <w:left w:val="none" w:sz="0" w:space="0" w:color="auto"/>
            <w:bottom w:val="none" w:sz="0" w:space="0" w:color="auto"/>
            <w:right w:val="none" w:sz="0" w:space="0" w:color="auto"/>
          </w:divBdr>
        </w:div>
      </w:divsChild>
    </w:div>
    <w:div w:id="1055468284">
      <w:bodyDiv w:val="1"/>
      <w:marLeft w:val="0"/>
      <w:marRight w:val="0"/>
      <w:marTop w:val="0"/>
      <w:marBottom w:val="0"/>
      <w:divBdr>
        <w:top w:val="none" w:sz="0" w:space="0" w:color="auto"/>
        <w:left w:val="none" w:sz="0" w:space="0" w:color="auto"/>
        <w:bottom w:val="none" w:sz="0" w:space="0" w:color="auto"/>
        <w:right w:val="none" w:sz="0" w:space="0" w:color="auto"/>
      </w:divBdr>
    </w:div>
    <w:div w:id="1063798038">
      <w:bodyDiv w:val="1"/>
      <w:marLeft w:val="0"/>
      <w:marRight w:val="0"/>
      <w:marTop w:val="0"/>
      <w:marBottom w:val="0"/>
      <w:divBdr>
        <w:top w:val="none" w:sz="0" w:space="0" w:color="auto"/>
        <w:left w:val="none" w:sz="0" w:space="0" w:color="auto"/>
        <w:bottom w:val="none" w:sz="0" w:space="0" w:color="auto"/>
        <w:right w:val="none" w:sz="0" w:space="0" w:color="auto"/>
      </w:divBdr>
    </w:div>
    <w:div w:id="1075854186">
      <w:bodyDiv w:val="1"/>
      <w:marLeft w:val="0"/>
      <w:marRight w:val="0"/>
      <w:marTop w:val="0"/>
      <w:marBottom w:val="0"/>
      <w:divBdr>
        <w:top w:val="none" w:sz="0" w:space="0" w:color="auto"/>
        <w:left w:val="none" w:sz="0" w:space="0" w:color="auto"/>
        <w:bottom w:val="none" w:sz="0" w:space="0" w:color="auto"/>
        <w:right w:val="none" w:sz="0" w:space="0" w:color="auto"/>
      </w:divBdr>
      <w:divsChild>
        <w:div w:id="1678457950">
          <w:marLeft w:val="1166"/>
          <w:marRight w:val="0"/>
          <w:marTop w:val="115"/>
          <w:marBottom w:val="0"/>
          <w:divBdr>
            <w:top w:val="none" w:sz="0" w:space="0" w:color="auto"/>
            <w:left w:val="none" w:sz="0" w:space="0" w:color="auto"/>
            <w:bottom w:val="none" w:sz="0" w:space="0" w:color="auto"/>
            <w:right w:val="none" w:sz="0" w:space="0" w:color="auto"/>
          </w:divBdr>
        </w:div>
        <w:div w:id="772163981">
          <w:marLeft w:val="1166"/>
          <w:marRight w:val="0"/>
          <w:marTop w:val="115"/>
          <w:marBottom w:val="0"/>
          <w:divBdr>
            <w:top w:val="none" w:sz="0" w:space="0" w:color="auto"/>
            <w:left w:val="none" w:sz="0" w:space="0" w:color="auto"/>
            <w:bottom w:val="none" w:sz="0" w:space="0" w:color="auto"/>
            <w:right w:val="none" w:sz="0" w:space="0" w:color="auto"/>
          </w:divBdr>
        </w:div>
        <w:div w:id="885411822">
          <w:marLeft w:val="1166"/>
          <w:marRight w:val="0"/>
          <w:marTop w:val="115"/>
          <w:marBottom w:val="0"/>
          <w:divBdr>
            <w:top w:val="none" w:sz="0" w:space="0" w:color="auto"/>
            <w:left w:val="none" w:sz="0" w:space="0" w:color="auto"/>
            <w:bottom w:val="none" w:sz="0" w:space="0" w:color="auto"/>
            <w:right w:val="none" w:sz="0" w:space="0" w:color="auto"/>
          </w:divBdr>
        </w:div>
        <w:div w:id="876964940">
          <w:marLeft w:val="1166"/>
          <w:marRight w:val="0"/>
          <w:marTop w:val="115"/>
          <w:marBottom w:val="0"/>
          <w:divBdr>
            <w:top w:val="none" w:sz="0" w:space="0" w:color="auto"/>
            <w:left w:val="none" w:sz="0" w:space="0" w:color="auto"/>
            <w:bottom w:val="none" w:sz="0" w:space="0" w:color="auto"/>
            <w:right w:val="none" w:sz="0" w:space="0" w:color="auto"/>
          </w:divBdr>
        </w:div>
      </w:divsChild>
    </w:div>
    <w:div w:id="1113523878">
      <w:bodyDiv w:val="1"/>
      <w:marLeft w:val="0"/>
      <w:marRight w:val="0"/>
      <w:marTop w:val="0"/>
      <w:marBottom w:val="0"/>
      <w:divBdr>
        <w:top w:val="none" w:sz="0" w:space="0" w:color="auto"/>
        <w:left w:val="none" w:sz="0" w:space="0" w:color="auto"/>
        <w:bottom w:val="none" w:sz="0" w:space="0" w:color="auto"/>
        <w:right w:val="none" w:sz="0" w:space="0" w:color="auto"/>
      </w:divBdr>
    </w:div>
    <w:div w:id="115795704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4414">
      <w:bodyDiv w:val="1"/>
      <w:marLeft w:val="0"/>
      <w:marRight w:val="0"/>
      <w:marTop w:val="0"/>
      <w:marBottom w:val="0"/>
      <w:divBdr>
        <w:top w:val="none" w:sz="0" w:space="0" w:color="auto"/>
        <w:left w:val="none" w:sz="0" w:space="0" w:color="auto"/>
        <w:bottom w:val="none" w:sz="0" w:space="0" w:color="auto"/>
        <w:right w:val="none" w:sz="0" w:space="0" w:color="auto"/>
      </w:divBdr>
      <w:divsChild>
        <w:div w:id="965544438">
          <w:marLeft w:val="1800"/>
          <w:marRight w:val="0"/>
          <w:marTop w:val="72"/>
          <w:marBottom w:val="0"/>
          <w:divBdr>
            <w:top w:val="none" w:sz="0" w:space="0" w:color="auto"/>
            <w:left w:val="none" w:sz="0" w:space="0" w:color="auto"/>
            <w:bottom w:val="none" w:sz="0" w:space="0" w:color="auto"/>
            <w:right w:val="none" w:sz="0" w:space="0" w:color="auto"/>
          </w:divBdr>
        </w:div>
        <w:div w:id="558248179">
          <w:marLeft w:val="1800"/>
          <w:marRight w:val="0"/>
          <w:marTop w:val="72"/>
          <w:marBottom w:val="0"/>
          <w:divBdr>
            <w:top w:val="none" w:sz="0" w:space="0" w:color="auto"/>
            <w:left w:val="none" w:sz="0" w:space="0" w:color="auto"/>
            <w:bottom w:val="none" w:sz="0" w:space="0" w:color="auto"/>
            <w:right w:val="none" w:sz="0" w:space="0" w:color="auto"/>
          </w:divBdr>
        </w:div>
        <w:div w:id="925697610">
          <w:marLeft w:val="1800"/>
          <w:marRight w:val="0"/>
          <w:marTop w:val="72"/>
          <w:marBottom w:val="0"/>
          <w:divBdr>
            <w:top w:val="none" w:sz="0" w:space="0" w:color="auto"/>
            <w:left w:val="none" w:sz="0" w:space="0" w:color="auto"/>
            <w:bottom w:val="none" w:sz="0" w:space="0" w:color="auto"/>
            <w:right w:val="none" w:sz="0" w:space="0" w:color="auto"/>
          </w:divBdr>
        </w:div>
      </w:divsChild>
    </w:div>
    <w:div w:id="1185365248">
      <w:bodyDiv w:val="1"/>
      <w:marLeft w:val="0"/>
      <w:marRight w:val="0"/>
      <w:marTop w:val="0"/>
      <w:marBottom w:val="0"/>
      <w:divBdr>
        <w:top w:val="none" w:sz="0" w:space="0" w:color="auto"/>
        <w:left w:val="none" w:sz="0" w:space="0" w:color="auto"/>
        <w:bottom w:val="none" w:sz="0" w:space="0" w:color="auto"/>
        <w:right w:val="none" w:sz="0" w:space="0" w:color="auto"/>
      </w:divBdr>
      <w:divsChild>
        <w:div w:id="1806967681">
          <w:marLeft w:val="547"/>
          <w:marRight w:val="0"/>
          <w:marTop w:val="96"/>
          <w:marBottom w:val="0"/>
          <w:divBdr>
            <w:top w:val="none" w:sz="0" w:space="0" w:color="auto"/>
            <w:left w:val="none" w:sz="0" w:space="0" w:color="auto"/>
            <w:bottom w:val="none" w:sz="0" w:space="0" w:color="auto"/>
            <w:right w:val="none" w:sz="0" w:space="0" w:color="auto"/>
          </w:divBdr>
        </w:div>
        <w:div w:id="1619600536">
          <w:marLeft w:val="1166"/>
          <w:marRight w:val="0"/>
          <w:marTop w:val="86"/>
          <w:marBottom w:val="0"/>
          <w:divBdr>
            <w:top w:val="none" w:sz="0" w:space="0" w:color="auto"/>
            <w:left w:val="none" w:sz="0" w:space="0" w:color="auto"/>
            <w:bottom w:val="none" w:sz="0" w:space="0" w:color="auto"/>
            <w:right w:val="none" w:sz="0" w:space="0" w:color="auto"/>
          </w:divBdr>
        </w:div>
        <w:div w:id="1083451402">
          <w:marLeft w:val="1166"/>
          <w:marRight w:val="0"/>
          <w:marTop w:val="86"/>
          <w:marBottom w:val="0"/>
          <w:divBdr>
            <w:top w:val="none" w:sz="0" w:space="0" w:color="auto"/>
            <w:left w:val="none" w:sz="0" w:space="0" w:color="auto"/>
            <w:bottom w:val="none" w:sz="0" w:space="0" w:color="auto"/>
            <w:right w:val="none" w:sz="0" w:space="0" w:color="auto"/>
          </w:divBdr>
        </w:div>
        <w:div w:id="2066756505">
          <w:marLeft w:val="1166"/>
          <w:marRight w:val="0"/>
          <w:marTop w:val="86"/>
          <w:marBottom w:val="0"/>
          <w:divBdr>
            <w:top w:val="none" w:sz="0" w:space="0" w:color="auto"/>
            <w:left w:val="none" w:sz="0" w:space="0" w:color="auto"/>
            <w:bottom w:val="none" w:sz="0" w:space="0" w:color="auto"/>
            <w:right w:val="none" w:sz="0" w:space="0" w:color="auto"/>
          </w:divBdr>
        </w:div>
        <w:div w:id="476189347">
          <w:marLeft w:val="1166"/>
          <w:marRight w:val="0"/>
          <w:marTop w:val="86"/>
          <w:marBottom w:val="0"/>
          <w:divBdr>
            <w:top w:val="none" w:sz="0" w:space="0" w:color="auto"/>
            <w:left w:val="none" w:sz="0" w:space="0" w:color="auto"/>
            <w:bottom w:val="none" w:sz="0" w:space="0" w:color="auto"/>
            <w:right w:val="none" w:sz="0" w:space="0" w:color="auto"/>
          </w:divBdr>
        </w:div>
        <w:div w:id="1443260465">
          <w:marLeft w:val="547"/>
          <w:marRight w:val="0"/>
          <w:marTop w:val="96"/>
          <w:marBottom w:val="0"/>
          <w:divBdr>
            <w:top w:val="none" w:sz="0" w:space="0" w:color="auto"/>
            <w:left w:val="none" w:sz="0" w:space="0" w:color="auto"/>
            <w:bottom w:val="none" w:sz="0" w:space="0" w:color="auto"/>
            <w:right w:val="none" w:sz="0" w:space="0" w:color="auto"/>
          </w:divBdr>
        </w:div>
        <w:div w:id="290017534">
          <w:marLeft w:val="1166"/>
          <w:marRight w:val="0"/>
          <w:marTop w:val="86"/>
          <w:marBottom w:val="0"/>
          <w:divBdr>
            <w:top w:val="none" w:sz="0" w:space="0" w:color="auto"/>
            <w:left w:val="none" w:sz="0" w:space="0" w:color="auto"/>
            <w:bottom w:val="none" w:sz="0" w:space="0" w:color="auto"/>
            <w:right w:val="none" w:sz="0" w:space="0" w:color="auto"/>
          </w:divBdr>
        </w:div>
      </w:divsChild>
    </w:div>
    <w:div w:id="1298146192">
      <w:bodyDiv w:val="1"/>
      <w:marLeft w:val="0"/>
      <w:marRight w:val="0"/>
      <w:marTop w:val="0"/>
      <w:marBottom w:val="0"/>
      <w:divBdr>
        <w:top w:val="none" w:sz="0" w:space="0" w:color="auto"/>
        <w:left w:val="none" w:sz="0" w:space="0" w:color="auto"/>
        <w:bottom w:val="none" w:sz="0" w:space="0" w:color="auto"/>
        <w:right w:val="none" w:sz="0" w:space="0" w:color="auto"/>
      </w:divBdr>
    </w:div>
    <w:div w:id="1323856545">
      <w:bodyDiv w:val="1"/>
      <w:marLeft w:val="0"/>
      <w:marRight w:val="0"/>
      <w:marTop w:val="0"/>
      <w:marBottom w:val="0"/>
      <w:divBdr>
        <w:top w:val="none" w:sz="0" w:space="0" w:color="auto"/>
        <w:left w:val="none" w:sz="0" w:space="0" w:color="auto"/>
        <w:bottom w:val="none" w:sz="0" w:space="0" w:color="auto"/>
        <w:right w:val="none" w:sz="0" w:space="0" w:color="auto"/>
      </w:divBdr>
    </w:div>
    <w:div w:id="1375427388">
      <w:bodyDiv w:val="1"/>
      <w:marLeft w:val="0"/>
      <w:marRight w:val="0"/>
      <w:marTop w:val="0"/>
      <w:marBottom w:val="0"/>
      <w:divBdr>
        <w:top w:val="none" w:sz="0" w:space="0" w:color="auto"/>
        <w:left w:val="none" w:sz="0" w:space="0" w:color="auto"/>
        <w:bottom w:val="none" w:sz="0" w:space="0" w:color="auto"/>
        <w:right w:val="none" w:sz="0" w:space="0" w:color="auto"/>
      </w:divBdr>
      <w:divsChild>
        <w:div w:id="433474959">
          <w:marLeft w:val="547"/>
          <w:marRight w:val="0"/>
          <w:marTop w:val="77"/>
          <w:marBottom w:val="0"/>
          <w:divBdr>
            <w:top w:val="none" w:sz="0" w:space="0" w:color="auto"/>
            <w:left w:val="none" w:sz="0" w:space="0" w:color="auto"/>
            <w:bottom w:val="none" w:sz="0" w:space="0" w:color="auto"/>
            <w:right w:val="none" w:sz="0" w:space="0" w:color="auto"/>
          </w:divBdr>
        </w:div>
        <w:div w:id="1382706120">
          <w:marLeft w:val="547"/>
          <w:marRight w:val="0"/>
          <w:marTop w:val="77"/>
          <w:marBottom w:val="0"/>
          <w:divBdr>
            <w:top w:val="none" w:sz="0" w:space="0" w:color="auto"/>
            <w:left w:val="none" w:sz="0" w:space="0" w:color="auto"/>
            <w:bottom w:val="none" w:sz="0" w:space="0" w:color="auto"/>
            <w:right w:val="none" w:sz="0" w:space="0" w:color="auto"/>
          </w:divBdr>
        </w:div>
        <w:div w:id="1581676935">
          <w:marLeft w:val="547"/>
          <w:marRight w:val="0"/>
          <w:marTop w:val="77"/>
          <w:marBottom w:val="0"/>
          <w:divBdr>
            <w:top w:val="none" w:sz="0" w:space="0" w:color="auto"/>
            <w:left w:val="none" w:sz="0" w:space="0" w:color="auto"/>
            <w:bottom w:val="none" w:sz="0" w:space="0" w:color="auto"/>
            <w:right w:val="none" w:sz="0" w:space="0" w:color="auto"/>
          </w:divBdr>
        </w:div>
      </w:divsChild>
    </w:div>
    <w:div w:id="1401319823">
      <w:bodyDiv w:val="1"/>
      <w:marLeft w:val="0"/>
      <w:marRight w:val="0"/>
      <w:marTop w:val="0"/>
      <w:marBottom w:val="0"/>
      <w:divBdr>
        <w:top w:val="none" w:sz="0" w:space="0" w:color="auto"/>
        <w:left w:val="none" w:sz="0" w:space="0" w:color="auto"/>
        <w:bottom w:val="none" w:sz="0" w:space="0" w:color="auto"/>
        <w:right w:val="none" w:sz="0" w:space="0" w:color="auto"/>
      </w:divBdr>
    </w:div>
    <w:div w:id="1401630864">
      <w:bodyDiv w:val="1"/>
      <w:marLeft w:val="0"/>
      <w:marRight w:val="0"/>
      <w:marTop w:val="0"/>
      <w:marBottom w:val="0"/>
      <w:divBdr>
        <w:top w:val="none" w:sz="0" w:space="0" w:color="auto"/>
        <w:left w:val="none" w:sz="0" w:space="0" w:color="auto"/>
        <w:bottom w:val="none" w:sz="0" w:space="0" w:color="auto"/>
        <w:right w:val="none" w:sz="0" w:space="0" w:color="auto"/>
      </w:divBdr>
    </w:div>
    <w:div w:id="1456868777">
      <w:bodyDiv w:val="1"/>
      <w:marLeft w:val="0"/>
      <w:marRight w:val="0"/>
      <w:marTop w:val="0"/>
      <w:marBottom w:val="0"/>
      <w:divBdr>
        <w:top w:val="none" w:sz="0" w:space="0" w:color="auto"/>
        <w:left w:val="none" w:sz="0" w:space="0" w:color="auto"/>
        <w:bottom w:val="none" w:sz="0" w:space="0" w:color="auto"/>
        <w:right w:val="none" w:sz="0" w:space="0" w:color="auto"/>
      </w:divBdr>
    </w:div>
    <w:div w:id="1464806873">
      <w:bodyDiv w:val="1"/>
      <w:marLeft w:val="0"/>
      <w:marRight w:val="0"/>
      <w:marTop w:val="0"/>
      <w:marBottom w:val="0"/>
      <w:divBdr>
        <w:top w:val="none" w:sz="0" w:space="0" w:color="auto"/>
        <w:left w:val="none" w:sz="0" w:space="0" w:color="auto"/>
        <w:bottom w:val="none" w:sz="0" w:space="0" w:color="auto"/>
        <w:right w:val="none" w:sz="0" w:space="0" w:color="auto"/>
      </w:divBdr>
    </w:div>
    <w:div w:id="1503160767">
      <w:bodyDiv w:val="1"/>
      <w:marLeft w:val="0"/>
      <w:marRight w:val="0"/>
      <w:marTop w:val="0"/>
      <w:marBottom w:val="0"/>
      <w:divBdr>
        <w:top w:val="none" w:sz="0" w:space="0" w:color="auto"/>
        <w:left w:val="none" w:sz="0" w:space="0" w:color="auto"/>
        <w:bottom w:val="none" w:sz="0" w:space="0" w:color="auto"/>
        <w:right w:val="none" w:sz="0" w:space="0" w:color="auto"/>
      </w:divBdr>
    </w:div>
    <w:div w:id="1569729555">
      <w:bodyDiv w:val="1"/>
      <w:marLeft w:val="0"/>
      <w:marRight w:val="0"/>
      <w:marTop w:val="0"/>
      <w:marBottom w:val="0"/>
      <w:divBdr>
        <w:top w:val="none" w:sz="0" w:space="0" w:color="auto"/>
        <w:left w:val="none" w:sz="0" w:space="0" w:color="auto"/>
        <w:bottom w:val="none" w:sz="0" w:space="0" w:color="auto"/>
        <w:right w:val="none" w:sz="0" w:space="0" w:color="auto"/>
      </w:divBdr>
      <w:divsChild>
        <w:div w:id="937297242">
          <w:marLeft w:val="446"/>
          <w:marRight w:val="0"/>
          <w:marTop w:val="0"/>
          <w:marBottom w:val="0"/>
          <w:divBdr>
            <w:top w:val="none" w:sz="0" w:space="0" w:color="auto"/>
            <w:left w:val="none" w:sz="0" w:space="0" w:color="auto"/>
            <w:bottom w:val="none" w:sz="0" w:space="0" w:color="auto"/>
            <w:right w:val="none" w:sz="0" w:space="0" w:color="auto"/>
          </w:divBdr>
        </w:div>
      </w:divsChild>
    </w:div>
    <w:div w:id="1596866768">
      <w:bodyDiv w:val="1"/>
      <w:marLeft w:val="0"/>
      <w:marRight w:val="0"/>
      <w:marTop w:val="0"/>
      <w:marBottom w:val="0"/>
      <w:divBdr>
        <w:top w:val="none" w:sz="0" w:space="0" w:color="auto"/>
        <w:left w:val="none" w:sz="0" w:space="0" w:color="auto"/>
        <w:bottom w:val="none" w:sz="0" w:space="0" w:color="auto"/>
        <w:right w:val="none" w:sz="0" w:space="0" w:color="auto"/>
      </w:divBdr>
    </w:div>
    <w:div w:id="1719427555">
      <w:bodyDiv w:val="1"/>
      <w:marLeft w:val="0"/>
      <w:marRight w:val="0"/>
      <w:marTop w:val="0"/>
      <w:marBottom w:val="0"/>
      <w:divBdr>
        <w:top w:val="none" w:sz="0" w:space="0" w:color="auto"/>
        <w:left w:val="none" w:sz="0" w:space="0" w:color="auto"/>
        <w:bottom w:val="none" w:sz="0" w:space="0" w:color="auto"/>
        <w:right w:val="none" w:sz="0" w:space="0" w:color="auto"/>
      </w:divBdr>
    </w:div>
    <w:div w:id="1732538672">
      <w:bodyDiv w:val="1"/>
      <w:marLeft w:val="0"/>
      <w:marRight w:val="0"/>
      <w:marTop w:val="0"/>
      <w:marBottom w:val="0"/>
      <w:divBdr>
        <w:top w:val="none" w:sz="0" w:space="0" w:color="auto"/>
        <w:left w:val="none" w:sz="0" w:space="0" w:color="auto"/>
        <w:bottom w:val="none" w:sz="0" w:space="0" w:color="auto"/>
        <w:right w:val="none" w:sz="0" w:space="0" w:color="auto"/>
      </w:divBdr>
      <w:divsChild>
        <w:div w:id="1787696706">
          <w:marLeft w:val="1166"/>
          <w:marRight w:val="0"/>
          <w:marTop w:val="0"/>
          <w:marBottom w:val="0"/>
          <w:divBdr>
            <w:top w:val="none" w:sz="0" w:space="0" w:color="auto"/>
            <w:left w:val="none" w:sz="0" w:space="0" w:color="auto"/>
            <w:bottom w:val="none" w:sz="0" w:space="0" w:color="auto"/>
            <w:right w:val="none" w:sz="0" w:space="0" w:color="auto"/>
          </w:divBdr>
        </w:div>
      </w:divsChild>
    </w:div>
    <w:div w:id="1752771167">
      <w:bodyDiv w:val="1"/>
      <w:marLeft w:val="0"/>
      <w:marRight w:val="0"/>
      <w:marTop w:val="0"/>
      <w:marBottom w:val="0"/>
      <w:divBdr>
        <w:top w:val="none" w:sz="0" w:space="0" w:color="auto"/>
        <w:left w:val="none" w:sz="0" w:space="0" w:color="auto"/>
        <w:bottom w:val="none" w:sz="0" w:space="0" w:color="auto"/>
        <w:right w:val="none" w:sz="0" w:space="0" w:color="auto"/>
      </w:divBdr>
    </w:div>
    <w:div w:id="1869105451">
      <w:bodyDiv w:val="1"/>
      <w:marLeft w:val="0"/>
      <w:marRight w:val="0"/>
      <w:marTop w:val="0"/>
      <w:marBottom w:val="0"/>
      <w:divBdr>
        <w:top w:val="none" w:sz="0" w:space="0" w:color="auto"/>
        <w:left w:val="none" w:sz="0" w:space="0" w:color="auto"/>
        <w:bottom w:val="none" w:sz="0" w:space="0" w:color="auto"/>
        <w:right w:val="none" w:sz="0" w:space="0" w:color="auto"/>
      </w:divBdr>
      <w:divsChild>
        <w:div w:id="1217231815">
          <w:marLeft w:val="1166"/>
          <w:marRight w:val="0"/>
          <w:marTop w:val="86"/>
          <w:marBottom w:val="0"/>
          <w:divBdr>
            <w:top w:val="none" w:sz="0" w:space="0" w:color="auto"/>
            <w:left w:val="none" w:sz="0" w:space="0" w:color="auto"/>
            <w:bottom w:val="none" w:sz="0" w:space="0" w:color="auto"/>
            <w:right w:val="none" w:sz="0" w:space="0" w:color="auto"/>
          </w:divBdr>
        </w:div>
        <w:div w:id="697463876">
          <w:marLeft w:val="1166"/>
          <w:marRight w:val="0"/>
          <w:marTop w:val="86"/>
          <w:marBottom w:val="0"/>
          <w:divBdr>
            <w:top w:val="none" w:sz="0" w:space="0" w:color="auto"/>
            <w:left w:val="none" w:sz="0" w:space="0" w:color="auto"/>
            <w:bottom w:val="none" w:sz="0" w:space="0" w:color="auto"/>
            <w:right w:val="none" w:sz="0" w:space="0" w:color="auto"/>
          </w:divBdr>
        </w:div>
        <w:div w:id="1333533445">
          <w:marLeft w:val="1166"/>
          <w:marRight w:val="0"/>
          <w:marTop w:val="86"/>
          <w:marBottom w:val="0"/>
          <w:divBdr>
            <w:top w:val="none" w:sz="0" w:space="0" w:color="auto"/>
            <w:left w:val="none" w:sz="0" w:space="0" w:color="auto"/>
            <w:bottom w:val="none" w:sz="0" w:space="0" w:color="auto"/>
            <w:right w:val="none" w:sz="0" w:space="0" w:color="auto"/>
          </w:divBdr>
        </w:div>
        <w:div w:id="812798698">
          <w:marLeft w:val="1166"/>
          <w:marRight w:val="0"/>
          <w:marTop w:val="86"/>
          <w:marBottom w:val="0"/>
          <w:divBdr>
            <w:top w:val="none" w:sz="0" w:space="0" w:color="auto"/>
            <w:left w:val="none" w:sz="0" w:space="0" w:color="auto"/>
            <w:bottom w:val="none" w:sz="0" w:space="0" w:color="auto"/>
            <w:right w:val="none" w:sz="0" w:space="0" w:color="auto"/>
          </w:divBdr>
        </w:div>
      </w:divsChild>
    </w:div>
    <w:div w:id="190737905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0382501">
      <w:bodyDiv w:val="1"/>
      <w:marLeft w:val="0"/>
      <w:marRight w:val="0"/>
      <w:marTop w:val="0"/>
      <w:marBottom w:val="0"/>
      <w:divBdr>
        <w:top w:val="none" w:sz="0" w:space="0" w:color="auto"/>
        <w:left w:val="none" w:sz="0" w:space="0" w:color="auto"/>
        <w:bottom w:val="none" w:sz="0" w:space="0" w:color="auto"/>
        <w:right w:val="none" w:sz="0" w:space="0" w:color="auto"/>
      </w:divBdr>
      <w:divsChild>
        <w:div w:id="1003624636">
          <w:marLeft w:val="547"/>
          <w:marRight w:val="0"/>
          <w:marTop w:val="115"/>
          <w:marBottom w:val="0"/>
          <w:divBdr>
            <w:top w:val="none" w:sz="0" w:space="0" w:color="auto"/>
            <w:left w:val="none" w:sz="0" w:space="0" w:color="auto"/>
            <w:bottom w:val="none" w:sz="0" w:space="0" w:color="auto"/>
            <w:right w:val="none" w:sz="0" w:space="0" w:color="auto"/>
          </w:divBdr>
        </w:div>
        <w:div w:id="458303042">
          <w:marLeft w:val="1166"/>
          <w:marRight w:val="0"/>
          <w:marTop w:val="96"/>
          <w:marBottom w:val="0"/>
          <w:divBdr>
            <w:top w:val="none" w:sz="0" w:space="0" w:color="auto"/>
            <w:left w:val="none" w:sz="0" w:space="0" w:color="auto"/>
            <w:bottom w:val="none" w:sz="0" w:space="0" w:color="auto"/>
            <w:right w:val="none" w:sz="0" w:space="0" w:color="auto"/>
          </w:divBdr>
        </w:div>
        <w:div w:id="668170046">
          <w:marLeft w:val="547"/>
          <w:marRight w:val="0"/>
          <w:marTop w:val="115"/>
          <w:marBottom w:val="0"/>
          <w:divBdr>
            <w:top w:val="none" w:sz="0" w:space="0" w:color="auto"/>
            <w:left w:val="none" w:sz="0" w:space="0" w:color="auto"/>
            <w:bottom w:val="none" w:sz="0" w:space="0" w:color="auto"/>
            <w:right w:val="none" w:sz="0" w:space="0" w:color="auto"/>
          </w:divBdr>
        </w:div>
        <w:div w:id="1030840637">
          <w:marLeft w:val="547"/>
          <w:marRight w:val="0"/>
          <w:marTop w:val="115"/>
          <w:marBottom w:val="0"/>
          <w:divBdr>
            <w:top w:val="none" w:sz="0" w:space="0" w:color="auto"/>
            <w:left w:val="none" w:sz="0" w:space="0" w:color="auto"/>
            <w:bottom w:val="none" w:sz="0" w:space="0" w:color="auto"/>
            <w:right w:val="none" w:sz="0" w:space="0" w:color="auto"/>
          </w:divBdr>
        </w:div>
      </w:divsChild>
    </w:div>
    <w:div w:id="21121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Mot18</b:Tag>
    <b:SourceType>JournalArticle</b:SourceType>
    <b:Guid>{1DCC51B0-C130-4234-B275-07FFC86F306A}</b:Guid>
    <b:Author>
      <b:Author>
        <b:NameList>
          <b:Person>
            <b:Last>Motzer RJ</b:Last>
            <b:First>Tannir</b:First>
            <b:Middle>NM, McDermott DF et al,</b:Middle>
          </b:Person>
        </b:NameList>
      </b:Author>
    </b:Author>
    <b:Title>Nivolumab plus Ipilimumab versus Sunitinib in Advanced Renal-Cell Carcinoma</b:Title>
    <b:JournalName>N Eng J Med</b:JournalName>
    <b:Year>2018</b:Year>
    <b:Pages>1277-1290</b:Pages>
    <b:RefOrder>1</b:RefOrder>
  </b:Source>
  <b:Source>
    <b:Tag>Fla19</b:Tag>
    <b:SourceType>JournalArticle</b:SourceType>
    <b:Guid>{56884437-FC62-47BF-BF24-922301D09A08}</b:Guid>
    <b:Author>
      <b:Author>
        <b:NameList>
          <b:Person>
            <b:Last>Flaifel A</b:Last>
            <b:First>Xie</b:First>
            <b:Middle>W, Braun DA</b:Middle>
          </b:Person>
        </b:NameList>
      </b:Author>
    </b:Author>
    <b:Title>PD-L1 Expression and Clinical Outcomes to Cabozantinib, Everolimus, and Sunitinib in Patients with Metastatic Renal Cell Carcinoma: Analysis of the Randomized Clinical Trials METEOR and CABOSUN</b:Title>
    <b:JournalName>Clin Can Res</b:JournalName>
    <b:Year>2019</b:Year>
    <b:Pages>6080-6088</b:Pages>
    <b:RefOrder>2</b:RefOrder>
  </b:Source>
</b:Sources>
</file>

<file path=customXml/itemProps1.xml><?xml version="1.0" encoding="utf-8"?>
<ds:datastoreItem xmlns:ds="http://schemas.openxmlformats.org/officeDocument/2006/customXml" ds:itemID="{50EAB2E6-8F99-4979-A9A4-5AC74D84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14821</Words>
  <Characters>84847</Characters>
  <Application>Microsoft Office Word</Application>
  <DocSecurity>0</DocSecurity>
  <Lines>707</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2020-06-16T01:23:00Z</dcterms:created>
  <dcterms:modified xsi:type="dcterms:W3CDTF">2020-06-19T05:32:00Z</dcterms:modified>
</cp:coreProperties>
</file>