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93" w:rsidRDefault="009469F1" w:rsidP="00FA59B0">
      <w:pPr>
        <w:pStyle w:val="1MainTitle"/>
        <w:ind w:left="1134" w:hanging="1134"/>
      </w:pPr>
      <w:r>
        <w:t xml:space="preserve">14.03e </w:t>
      </w:r>
      <w:r>
        <w:tab/>
      </w:r>
      <w:r w:rsidR="00672AD7">
        <w:t>MILK PROTEIN AND FAT FORMULA WITH VITAMINS AND MINERALS - CARBOHYDRATE FREE</w:t>
      </w:r>
      <w:r w:rsidR="00FC3647" w:rsidRPr="002B5596">
        <w:t xml:space="preserve"> </w:t>
      </w:r>
      <w:r w:rsidR="00FC3647" w:rsidRPr="002B5596">
        <w:br/>
      </w:r>
      <w:r w:rsidR="00672AD7">
        <w:t>Oral Powder 225 g</w:t>
      </w:r>
      <w:r w:rsidR="00FC3647" w:rsidRPr="002B5596">
        <w:t xml:space="preserve">, </w:t>
      </w:r>
      <w:r w:rsidR="00FC3647" w:rsidRPr="002B5596">
        <w:br/>
      </w:r>
      <w:r w:rsidR="00672AD7">
        <w:t>Carbohydrate Free Mixture</w:t>
      </w:r>
      <w:r w:rsidR="00FC3647" w:rsidRPr="002B5596">
        <w:rPr>
          <w:vertAlign w:val="superscript"/>
        </w:rPr>
        <w:t>®</w:t>
      </w:r>
      <w:r w:rsidR="00215CFC">
        <w:t>,</w:t>
      </w:r>
    </w:p>
    <w:p w:rsidR="00FC3647" w:rsidRPr="00215CFC" w:rsidRDefault="00672AD7" w:rsidP="00952193">
      <w:pPr>
        <w:pStyle w:val="1MainTitle"/>
        <w:ind w:left="1134" w:firstLine="0"/>
      </w:pPr>
      <w:proofErr w:type="spellStart"/>
      <w:r w:rsidRPr="00215CFC">
        <w:t>Nutricia</w:t>
      </w:r>
      <w:proofErr w:type="spellEnd"/>
      <w:r w:rsidRPr="00215CFC">
        <w:t xml:space="preserve"> Australia Pty Ltd</w:t>
      </w:r>
    </w:p>
    <w:p w:rsidR="00FC3647" w:rsidRPr="00D4572C" w:rsidRDefault="00FC3647" w:rsidP="00FC3647">
      <w:pPr>
        <w:pStyle w:val="2Sections"/>
        <w:numPr>
          <w:ilvl w:val="0"/>
          <w:numId w:val="5"/>
        </w:numPr>
      </w:pPr>
      <w:r w:rsidRPr="0033263D">
        <w:t>Purpose of Application</w:t>
      </w:r>
      <w:r>
        <w:t xml:space="preserve"> </w:t>
      </w:r>
    </w:p>
    <w:p w:rsidR="00FC3647" w:rsidRDefault="00FC3647" w:rsidP="006E7B92">
      <w:pPr>
        <w:pStyle w:val="3Bodytext"/>
      </w:pPr>
      <w:r w:rsidRPr="006E7B92">
        <w:t xml:space="preserve">The </w:t>
      </w:r>
      <w:r w:rsidR="006E2CD8">
        <w:t xml:space="preserve">Committee Secretariat </w:t>
      </w:r>
      <w:r w:rsidR="00115E2E">
        <w:t xml:space="preserve">submission </w:t>
      </w:r>
      <w:r w:rsidR="00672AD7" w:rsidRPr="006E7B92">
        <w:t xml:space="preserve">requested a change to the formulation of the milk protein and fat formula with vitamins and minerals – carbohydrate free formula, </w:t>
      </w:r>
      <w:r w:rsidR="000E63F5">
        <w:t>(</w:t>
      </w:r>
      <w:r w:rsidR="00672AD7" w:rsidRPr="006E7B92">
        <w:t>Carbohydrate Free Mixture®</w:t>
      </w:r>
      <w:r w:rsidR="000E63F5">
        <w:t>)</w:t>
      </w:r>
      <w:r w:rsidR="00202D0E" w:rsidRPr="006E7B92">
        <w:t xml:space="preserve">, </w:t>
      </w:r>
      <w:r w:rsidR="00CF526E" w:rsidRPr="006F3279">
        <w:rPr>
          <w:lang w:val="en-US"/>
        </w:rPr>
        <w:t xml:space="preserve">for </w:t>
      </w:r>
      <w:r w:rsidR="00CF526E">
        <w:rPr>
          <w:lang w:val="en-US"/>
        </w:rPr>
        <w:t xml:space="preserve">infants and children with multiple monosaccharide intolerance or requiring </w:t>
      </w:r>
      <w:r w:rsidR="00CF526E" w:rsidRPr="006F3279">
        <w:rPr>
          <w:lang w:val="en-US"/>
        </w:rPr>
        <w:t>a ketogenic diet,</w:t>
      </w:r>
      <w:r w:rsidR="00CF526E">
        <w:rPr>
          <w:lang w:val="en-US"/>
        </w:rPr>
        <w:t xml:space="preserve"> </w:t>
      </w:r>
      <w:r w:rsidR="00202D0E" w:rsidRPr="006E7B92">
        <w:t>based on new European compositional standards.</w:t>
      </w:r>
    </w:p>
    <w:p w:rsidR="00877D5C" w:rsidRPr="00145877" w:rsidRDefault="00877D5C" w:rsidP="00877D5C">
      <w:pPr>
        <w:pStyle w:val="2Sections"/>
      </w:pPr>
      <w:r w:rsidRPr="00145877">
        <w:t>Background</w:t>
      </w:r>
    </w:p>
    <w:p w:rsidR="00877D5C" w:rsidRDefault="00877D5C" w:rsidP="00877D5C">
      <w:pPr>
        <w:pStyle w:val="3Bodytext"/>
      </w:pPr>
      <w:r>
        <w:t xml:space="preserve">Carbohydrate Free Mixture </w:t>
      </w:r>
      <w:proofErr w:type="gramStart"/>
      <w:r>
        <w:t>was first listed</w:t>
      </w:r>
      <w:proofErr w:type="gramEnd"/>
      <w:r>
        <w:t xml:space="preserve"> on the PBS in 2003.</w:t>
      </w:r>
    </w:p>
    <w:p w:rsidR="00877D5C" w:rsidRDefault="00877D5C" w:rsidP="00877D5C">
      <w:pPr>
        <w:pStyle w:val="3Bodytext"/>
        <w:rPr>
          <w:lang w:val="en-US"/>
        </w:rPr>
      </w:pPr>
      <w:r>
        <w:rPr>
          <w:lang w:val="en-US"/>
        </w:rPr>
        <w:t>The submission requested a change to the formulation of Carbohydrate Free Mixture to meet new European Commissioned Delegated Regulations on Food for Special Medical Purposes (FSMP) intended to satisfy the nutritional requirements of infants [Commission Delegated Regulation (EU) 2016/128]. Regulation 2016/128 sets out new maximum and minimum levels of vitamin and mineral substances for products that will provide a sole source of nutrition, and new maximum levels of vitamins and minerals for products that are not a sole source of nutrition.</w:t>
      </w:r>
      <w:r w:rsidRPr="00C03E04">
        <w:rPr>
          <w:lang w:val="en-US"/>
        </w:rPr>
        <w:t xml:space="preserve"> </w:t>
      </w:r>
      <w:r>
        <w:rPr>
          <w:lang w:val="en-US"/>
        </w:rPr>
        <w:t xml:space="preserve">This regulation also requires additional nutrient declarations on the packaging with the intent guarantee appropriate use of the product. Further information on the compositional changes </w:t>
      </w:r>
      <w:proofErr w:type="gramStart"/>
      <w:r>
        <w:rPr>
          <w:lang w:val="en-US"/>
        </w:rPr>
        <w:t>are presented</w:t>
      </w:r>
      <w:proofErr w:type="gramEnd"/>
      <w:r>
        <w:rPr>
          <w:lang w:val="en-US"/>
        </w:rPr>
        <w:t xml:space="preserve"> in Section 5.</w:t>
      </w:r>
    </w:p>
    <w:p w:rsidR="00FC3647" w:rsidRPr="00577C4D" w:rsidRDefault="00FC3647" w:rsidP="00FC3647">
      <w:pPr>
        <w:pStyle w:val="2Sections"/>
        <w:numPr>
          <w:ilvl w:val="0"/>
          <w:numId w:val="5"/>
        </w:numPr>
      </w:pPr>
      <w:r w:rsidRPr="002B5596">
        <w:t>Requested listing</w:t>
      </w:r>
    </w:p>
    <w:p w:rsidR="00FC3647" w:rsidRDefault="00FC3647" w:rsidP="00FC3647">
      <w:pPr>
        <w:pStyle w:val="3Bodytext"/>
        <w:numPr>
          <w:ilvl w:val="1"/>
          <w:numId w:val="5"/>
        </w:numPr>
      </w:pPr>
      <w:r w:rsidRPr="001B2BBC">
        <w:t xml:space="preserve">The submission </w:t>
      </w:r>
      <w:r w:rsidR="00672AD7">
        <w:t>proposed no change to the current listing of Carbohydrate Free Mixture (PBS item 8630F).</w:t>
      </w:r>
    </w:p>
    <w:p w:rsidR="00FC3647" w:rsidRPr="003C2FB5" w:rsidRDefault="00FC3647" w:rsidP="006E7B92">
      <w:pPr>
        <w:pStyle w:val="2Sections"/>
      </w:pPr>
      <w:r w:rsidRPr="003C2FB5">
        <w:t>Consideration of the evidence</w:t>
      </w:r>
    </w:p>
    <w:p w:rsidR="005938E0" w:rsidRDefault="005938E0" w:rsidP="00FC364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5938E0" w:rsidRPr="005938E0" w:rsidRDefault="004175CD" w:rsidP="005938E0">
      <w:pPr>
        <w:pStyle w:val="3Bodytext"/>
      </w:pPr>
      <w:r>
        <w:t xml:space="preserve">There was no hearing for this item as it was a </w:t>
      </w:r>
      <w:r w:rsidR="006E2CD8">
        <w:t>Committee Secretariat</w:t>
      </w:r>
      <w:r w:rsidR="00115E2E">
        <w:t xml:space="preserve"> submission</w:t>
      </w:r>
      <w:r>
        <w:t>.</w:t>
      </w:r>
      <w:r w:rsidRPr="005938E0">
        <w:t xml:space="preserve"> </w:t>
      </w:r>
    </w:p>
    <w:p w:rsidR="005938E0" w:rsidRDefault="005938E0" w:rsidP="00FC364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5938E0" w:rsidRPr="005938E0" w:rsidRDefault="004175CD" w:rsidP="005938E0">
      <w:pPr>
        <w:pStyle w:val="3Bodytext"/>
      </w:pPr>
      <w:r>
        <w:t xml:space="preserve">The PBAC noted that no consumer comments </w:t>
      </w:r>
      <w:proofErr w:type="gramStart"/>
      <w:r>
        <w:t>were received</w:t>
      </w:r>
      <w:proofErr w:type="gramEnd"/>
      <w:r>
        <w:t xml:space="preserve"> for this item.</w:t>
      </w:r>
    </w:p>
    <w:p w:rsidR="00FC3647" w:rsidRPr="00937958" w:rsidRDefault="00FC3647" w:rsidP="00FC3647">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Clinical trials</w:t>
      </w:r>
    </w:p>
    <w:p w:rsidR="00FC3647" w:rsidRPr="00F550CF" w:rsidRDefault="00FC3647" w:rsidP="00FC3647">
      <w:pPr>
        <w:pStyle w:val="3Bodytext"/>
        <w:numPr>
          <w:ilvl w:val="1"/>
          <w:numId w:val="5"/>
        </w:numPr>
      </w:pPr>
      <w:r w:rsidRPr="00FE3CD9">
        <w:t>A</w:t>
      </w:r>
      <w:r w:rsidRPr="001B2BBC">
        <w:t>s a</w:t>
      </w:r>
      <w:r w:rsidR="006E2CD8">
        <w:t xml:space="preserve"> Committee Secretariat</w:t>
      </w:r>
      <w:r w:rsidR="00115E2E">
        <w:t xml:space="preserve"> submission</w:t>
      </w:r>
      <w:r w:rsidRPr="001B2BBC">
        <w:t xml:space="preserve">, no clinical trials </w:t>
      </w:r>
      <w:proofErr w:type="gramStart"/>
      <w:r w:rsidRPr="001B2BBC">
        <w:t>were presented</w:t>
      </w:r>
      <w:proofErr w:type="gramEnd"/>
      <w:r w:rsidRPr="001B2BBC">
        <w:t xml:space="preserve"> in the submission.</w:t>
      </w:r>
    </w:p>
    <w:p w:rsidR="00BD4D42" w:rsidRPr="00937958" w:rsidRDefault="00BD4D42" w:rsidP="00BD4D42">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Other relevant matters</w:t>
      </w:r>
    </w:p>
    <w:p w:rsidR="00BD4D42" w:rsidRDefault="008553BB" w:rsidP="00A75D11">
      <w:pPr>
        <w:pStyle w:val="3Bodytext"/>
      </w:pPr>
      <w:r>
        <w:t>The main changes to the nutritional profile prop</w:t>
      </w:r>
      <w:r w:rsidR="00AA6F33">
        <w:t xml:space="preserve">osed in the submission include a decrease in the levels of potassium, vitamin A, vitamin K and an increase in the levels on choline. </w:t>
      </w:r>
      <w:r w:rsidR="00A465A4">
        <w:t>Key changes to the nutritional profile</w:t>
      </w:r>
      <w:r w:rsidR="00392A20">
        <w:t xml:space="preserve"> </w:t>
      </w:r>
      <w:proofErr w:type="gramStart"/>
      <w:r w:rsidR="00392A20">
        <w:t>are presented</w:t>
      </w:r>
      <w:proofErr w:type="gramEnd"/>
      <w:r w:rsidR="00392A20">
        <w:t xml:space="preserve"> in Table 1. </w:t>
      </w:r>
    </w:p>
    <w:p w:rsidR="00520719" w:rsidRPr="00A2678A" w:rsidRDefault="00520719" w:rsidP="00781F1C">
      <w:pPr>
        <w:pStyle w:val="Tabletitles"/>
        <w:spacing w:after="0"/>
      </w:pPr>
      <w:r w:rsidRPr="00A2678A">
        <w:t>Table 1: Summary of changes to Carbohydrate Free Mixture</w:t>
      </w:r>
    </w:p>
    <w:tbl>
      <w:tblPr>
        <w:tblStyle w:val="TableGrid"/>
        <w:tblW w:w="5000" w:type="pct"/>
        <w:tblLook w:val="04A0" w:firstRow="1" w:lastRow="0" w:firstColumn="1" w:lastColumn="0" w:noHBand="0" w:noVBand="1"/>
        <w:tblCaption w:val="Table 1"/>
        <w:tblDescription w:val="Summary of changes to Carbohydrate Free Mixture"/>
      </w:tblPr>
      <w:tblGrid>
        <w:gridCol w:w="3006"/>
        <w:gridCol w:w="3006"/>
        <w:gridCol w:w="3004"/>
      </w:tblGrid>
      <w:tr w:rsidR="00520719" w:rsidRPr="00F31A88" w:rsidTr="00952193">
        <w:trPr>
          <w:trHeight w:val="170"/>
          <w:tblHeader/>
        </w:trPr>
        <w:tc>
          <w:tcPr>
            <w:tcW w:w="1667" w:type="pct"/>
          </w:tcPr>
          <w:p w:rsidR="00520719" w:rsidRPr="00AA3F99" w:rsidRDefault="00520719" w:rsidP="00AA3F99">
            <w:pPr>
              <w:pStyle w:val="TableText0"/>
              <w:rPr>
                <w:b/>
              </w:rPr>
            </w:pPr>
            <w:r w:rsidRPr="00AA3F99">
              <w:rPr>
                <w:b/>
              </w:rPr>
              <w:t>Type of change/parameter</w:t>
            </w:r>
            <w:r w:rsidR="00214FBD" w:rsidRPr="00AA3F99">
              <w:rPr>
                <w:b/>
              </w:rPr>
              <w:t xml:space="preserve"> (units of measurement)</w:t>
            </w:r>
          </w:p>
        </w:tc>
        <w:tc>
          <w:tcPr>
            <w:tcW w:w="1667" w:type="pct"/>
          </w:tcPr>
          <w:p w:rsidR="00520719" w:rsidRPr="00AA3F99" w:rsidRDefault="00520719" w:rsidP="00AA3F99">
            <w:pPr>
              <w:pStyle w:val="TableText0"/>
              <w:rPr>
                <w:b/>
              </w:rPr>
            </w:pPr>
            <w:r w:rsidRPr="00AA3F99">
              <w:rPr>
                <w:b/>
              </w:rPr>
              <w:t>Old formulation</w:t>
            </w:r>
          </w:p>
        </w:tc>
        <w:tc>
          <w:tcPr>
            <w:tcW w:w="1666" w:type="pct"/>
          </w:tcPr>
          <w:p w:rsidR="00520719" w:rsidRPr="00AA3F99" w:rsidRDefault="00520719" w:rsidP="00AA3F99">
            <w:pPr>
              <w:pStyle w:val="TableText0"/>
              <w:rPr>
                <w:b/>
              </w:rPr>
            </w:pPr>
            <w:r w:rsidRPr="00AA3F99">
              <w:rPr>
                <w:b/>
              </w:rPr>
              <w:t>New formulation</w:t>
            </w:r>
          </w:p>
        </w:tc>
      </w:tr>
      <w:tr w:rsidR="00520719" w:rsidRPr="00F31A88" w:rsidTr="0030539E">
        <w:trPr>
          <w:trHeight w:val="170"/>
        </w:trPr>
        <w:tc>
          <w:tcPr>
            <w:tcW w:w="1667" w:type="pct"/>
          </w:tcPr>
          <w:p w:rsidR="00520719" w:rsidRPr="00F31A88" w:rsidRDefault="00520719" w:rsidP="00AA3F99">
            <w:pPr>
              <w:pStyle w:val="TableText0"/>
            </w:pPr>
            <w:r>
              <w:t>Energy value</w:t>
            </w:r>
            <w:r w:rsidR="007B43EF">
              <w:t xml:space="preserve"> (kJ</w:t>
            </w:r>
            <w:r w:rsidR="002C3376">
              <w:t>/100g</w:t>
            </w:r>
            <w:r w:rsidR="007B43EF">
              <w:t>)</w:t>
            </w:r>
          </w:p>
        </w:tc>
        <w:tc>
          <w:tcPr>
            <w:tcW w:w="1667" w:type="pct"/>
            <w:vAlign w:val="center"/>
          </w:tcPr>
          <w:p w:rsidR="00520719" w:rsidRPr="007B43EF" w:rsidRDefault="007B43EF" w:rsidP="00AA3F99">
            <w:pPr>
              <w:pStyle w:val="TableText0"/>
            </w:pPr>
            <w:r w:rsidRPr="007B43EF">
              <w:t>2767</w:t>
            </w:r>
          </w:p>
        </w:tc>
        <w:tc>
          <w:tcPr>
            <w:tcW w:w="1666" w:type="pct"/>
            <w:vAlign w:val="center"/>
          </w:tcPr>
          <w:p w:rsidR="00520719" w:rsidRPr="00F31A88" w:rsidRDefault="007B43EF" w:rsidP="00AA3F99">
            <w:pPr>
              <w:pStyle w:val="TableText0"/>
            </w:pPr>
            <w:r>
              <w:t>2805</w:t>
            </w:r>
          </w:p>
        </w:tc>
      </w:tr>
      <w:tr w:rsidR="00520719" w:rsidRPr="00F31A88" w:rsidTr="0030539E">
        <w:trPr>
          <w:trHeight w:val="170"/>
        </w:trPr>
        <w:tc>
          <w:tcPr>
            <w:tcW w:w="1667" w:type="pct"/>
          </w:tcPr>
          <w:p w:rsidR="00520719" w:rsidRPr="00F31A88" w:rsidRDefault="00520719" w:rsidP="00AA3F99">
            <w:pPr>
              <w:pStyle w:val="TableText0"/>
            </w:pPr>
            <w:r>
              <w:t>Energy value</w:t>
            </w:r>
            <w:r w:rsidR="007B43EF">
              <w:t xml:space="preserve"> (kca</w:t>
            </w:r>
            <w:r w:rsidR="00A465A4">
              <w:t>l</w:t>
            </w:r>
            <w:r w:rsidR="002C3376">
              <w:t>/100g</w:t>
            </w:r>
            <w:r w:rsidR="007B43EF">
              <w:t>)</w:t>
            </w:r>
          </w:p>
        </w:tc>
        <w:tc>
          <w:tcPr>
            <w:tcW w:w="1667" w:type="pct"/>
            <w:vAlign w:val="center"/>
          </w:tcPr>
          <w:p w:rsidR="00520719" w:rsidRPr="00F31A88" w:rsidRDefault="007B43EF" w:rsidP="00AA3F99">
            <w:pPr>
              <w:pStyle w:val="TableText0"/>
            </w:pPr>
            <w:r>
              <w:t>668</w:t>
            </w:r>
          </w:p>
        </w:tc>
        <w:tc>
          <w:tcPr>
            <w:tcW w:w="1666" w:type="pct"/>
            <w:vAlign w:val="center"/>
          </w:tcPr>
          <w:p w:rsidR="00520719" w:rsidRPr="007B43EF" w:rsidRDefault="007B43EF" w:rsidP="00AA3F99">
            <w:pPr>
              <w:pStyle w:val="TableText0"/>
            </w:pPr>
            <w:r>
              <w:t>678</w:t>
            </w:r>
          </w:p>
        </w:tc>
      </w:tr>
      <w:tr w:rsidR="00520719" w:rsidRPr="00F31A88" w:rsidTr="0030539E">
        <w:trPr>
          <w:trHeight w:val="170"/>
        </w:trPr>
        <w:tc>
          <w:tcPr>
            <w:tcW w:w="1667" w:type="pct"/>
          </w:tcPr>
          <w:p w:rsidR="00520719" w:rsidRDefault="00520719" w:rsidP="00AA3F99">
            <w:pPr>
              <w:pStyle w:val="TableText0"/>
            </w:pPr>
            <w:r>
              <w:t>Carbohydrate</w:t>
            </w:r>
            <w:r w:rsidR="002C3376">
              <w:t xml:space="preserve"> (g/100g)</w:t>
            </w:r>
          </w:p>
        </w:tc>
        <w:tc>
          <w:tcPr>
            <w:tcW w:w="1667" w:type="pct"/>
            <w:vAlign w:val="center"/>
          </w:tcPr>
          <w:p w:rsidR="00520719" w:rsidRDefault="007B43EF" w:rsidP="00AA3F99">
            <w:pPr>
              <w:pStyle w:val="TableText0"/>
            </w:pPr>
            <w:r>
              <w:t>0.1</w:t>
            </w:r>
          </w:p>
        </w:tc>
        <w:tc>
          <w:tcPr>
            <w:tcW w:w="1666" w:type="pct"/>
            <w:vAlign w:val="center"/>
          </w:tcPr>
          <w:p w:rsidR="00520719" w:rsidRPr="007B43EF" w:rsidRDefault="007B43EF" w:rsidP="00AA3F99">
            <w:pPr>
              <w:pStyle w:val="TableText0"/>
            </w:pPr>
            <w:r>
              <w:t>&lt;0.14</w:t>
            </w:r>
          </w:p>
        </w:tc>
      </w:tr>
      <w:tr w:rsidR="00A465A4" w:rsidRPr="00F31A88" w:rsidTr="0030539E">
        <w:trPr>
          <w:trHeight w:val="170"/>
        </w:trPr>
        <w:tc>
          <w:tcPr>
            <w:tcW w:w="1667" w:type="pct"/>
          </w:tcPr>
          <w:p w:rsidR="00A465A4" w:rsidRDefault="00A465A4" w:rsidP="00AA3F99">
            <w:pPr>
              <w:pStyle w:val="TableText0"/>
            </w:pPr>
            <w:r>
              <w:t>Sugars (g/100g)</w:t>
            </w:r>
          </w:p>
        </w:tc>
        <w:tc>
          <w:tcPr>
            <w:tcW w:w="1667" w:type="pct"/>
            <w:vAlign w:val="center"/>
          </w:tcPr>
          <w:p w:rsidR="00A465A4" w:rsidRDefault="00A465A4" w:rsidP="00AA3F99">
            <w:pPr>
              <w:pStyle w:val="TableText0"/>
            </w:pPr>
            <w:r>
              <w:t>0.1</w:t>
            </w:r>
          </w:p>
        </w:tc>
        <w:tc>
          <w:tcPr>
            <w:tcW w:w="1666" w:type="pct"/>
            <w:vAlign w:val="center"/>
          </w:tcPr>
          <w:p w:rsidR="00A465A4" w:rsidRDefault="00A465A4" w:rsidP="00AA3F99">
            <w:pPr>
              <w:pStyle w:val="TableText0"/>
            </w:pPr>
            <w:r>
              <w:t>0.09</w:t>
            </w:r>
          </w:p>
        </w:tc>
      </w:tr>
      <w:tr w:rsidR="00520719" w:rsidRPr="00F31A88" w:rsidTr="0030539E">
        <w:trPr>
          <w:trHeight w:val="170"/>
        </w:trPr>
        <w:tc>
          <w:tcPr>
            <w:tcW w:w="1667" w:type="pct"/>
          </w:tcPr>
          <w:p w:rsidR="00520719" w:rsidRDefault="00520719" w:rsidP="00AA3F99">
            <w:pPr>
              <w:pStyle w:val="TableText0"/>
            </w:pPr>
            <w:r>
              <w:t>Salt</w:t>
            </w:r>
            <w:r w:rsidR="002C3376">
              <w:t xml:space="preserve"> (g/100g)</w:t>
            </w:r>
          </w:p>
        </w:tc>
        <w:tc>
          <w:tcPr>
            <w:tcW w:w="1667" w:type="pct"/>
            <w:vAlign w:val="center"/>
          </w:tcPr>
          <w:p w:rsidR="00520719" w:rsidRDefault="007B43EF" w:rsidP="00AA3F99">
            <w:pPr>
              <w:pStyle w:val="TableText0"/>
            </w:pPr>
            <w:r>
              <w:t>0.79</w:t>
            </w:r>
          </w:p>
        </w:tc>
        <w:tc>
          <w:tcPr>
            <w:tcW w:w="1666" w:type="pct"/>
            <w:vAlign w:val="center"/>
          </w:tcPr>
          <w:p w:rsidR="00520719" w:rsidRPr="007B43EF" w:rsidRDefault="007B43EF" w:rsidP="00AA3F99">
            <w:pPr>
              <w:pStyle w:val="TableText0"/>
            </w:pPr>
            <w:r>
              <w:t>0.85</w:t>
            </w:r>
          </w:p>
        </w:tc>
      </w:tr>
      <w:tr w:rsidR="00520719" w:rsidRPr="00F31A88" w:rsidTr="0030539E">
        <w:trPr>
          <w:trHeight w:val="227"/>
        </w:trPr>
        <w:tc>
          <w:tcPr>
            <w:tcW w:w="1667" w:type="pct"/>
          </w:tcPr>
          <w:p w:rsidR="00520719" w:rsidRPr="00F31A88" w:rsidRDefault="002C3376" w:rsidP="00AA3F99">
            <w:pPr>
              <w:pStyle w:val="TableText0"/>
            </w:pPr>
            <w:r>
              <w:t xml:space="preserve">Protein (g/100g) </w:t>
            </w:r>
          </w:p>
        </w:tc>
        <w:tc>
          <w:tcPr>
            <w:tcW w:w="1667" w:type="pct"/>
            <w:vAlign w:val="center"/>
          </w:tcPr>
          <w:p w:rsidR="00520719" w:rsidRPr="00F31A88" w:rsidRDefault="007B43EF" w:rsidP="00AA3F99">
            <w:pPr>
              <w:pStyle w:val="TableText0"/>
            </w:pPr>
            <w:r>
              <w:t>28.3</w:t>
            </w:r>
          </w:p>
        </w:tc>
        <w:tc>
          <w:tcPr>
            <w:tcW w:w="1666" w:type="pct"/>
            <w:vAlign w:val="center"/>
          </w:tcPr>
          <w:p w:rsidR="00520719" w:rsidRPr="00F31A88" w:rsidRDefault="007B43EF" w:rsidP="00AA3F99">
            <w:pPr>
              <w:pStyle w:val="TableText0"/>
            </w:pPr>
            <w:r>
              <w:t>28.6</w:t>
            </w:r>
          </w:p>
        </w:tc>
      </w:tr>
      <w:tr w:rsidR="00583C72" w:rsidRPr="00F31A88" w:rsidTr="0030539E">
        <w:trPr>
          <w:trHeight w:val="227"/>
        </w:trPr>
        <w:tc>
          <w:tcPr>
            <w:tcW w:w="1667" w:type="pct"/>
          </w:tcPr>
          <w:p w:rsidR="00583C72" w:rsidRDefault="00583C72" w:rsidP="00AA3F99">
            <w:pPr>
              <w:pStyle w:val="TableText0"/>
            </w:pPr>
            <w:r>
              <w:t>Fat</w:t>
            </w:r>
            <w:r w:rsidR="002C3376">
              <w:t xml:space="preserve"> (g/100g)</w:t>
            </w:r>
          </w:p>
        </w:tc>
        <w:tc>
          <w:tcPr>
            <w:tcW w:w="1667" w:type="pct"/>
            <w:vAlign w:val="center"/>
          </w:tcPr>
          <w:p w:rsidR="00583C72" w:rsidRPr="00F31A88" w:rsidRDefault="00E51972" w:rsidP="00AA3F99">
            <w:pPr>
              <w:pStyle w:val="TableText0"/>
            </w:pPr>
            <w:r>
              <w:t>60.6</w:t>
            </w:r>
          </w:p>
        </w:tc>
        <w:tc>
          <w:tcPr>
            <w:tcW w:w="1666" w:type="pct"/>
            <w:vAlign w:val="center"/>
          </w:tcPr>
          <w:p w:rsidR="00583C72" w:rsidRPr="00F31A88" w:rsidRDefault="00733DAE" w:rsidP="00AA3F99">
            <w:pPr>
              <w:pStyle w:val="TableText0"/>
            </w:pPr>
            <w:r>
              <w:t>62</w:t>
            </w:r>
          </w:p>
        </w:tc>
      </w:tr>
      <w:tr w:rsidR="002C3376" w:rsidRPr="00F31A88" w:rsidTr="0030539E">
        <w:trPr>
          <w:trHeight w:val="227"/>
        </w:trPr>
        <w:tc>
          <w:tcPr>
            <w:tcW w:w="1667" w:type="pct"/>
          </w:tcPr>
          <w:p w:rsidR="002C3376" w:rsidRDefault="002C3376" w:rsidP="00AA3F99">
            <w:pPr>
              <w:pStyle w:val="TableText0"/>
            </w:pPr>
            <w:r>
              <w:t>Saturated fat (g/100g)</w:t>
            </w:r>
          </w:p>
        </w:tc>
        <w:tc>
          <w:tcPr>
            <w:tcW w:w="1667" w:type="pct"/>
            <w:vAlign w:val="center"/>
          </w:tcPr>
          <w:p w:rsidR="002C3376" w:rsidRPr="00F31A88" w:rsidRDefault="00326A2B" w:rsidP="00AA3F99">
            <w:pPr>
              <w:pStyle w:val="TableText0"/>
            </w:pPr>
            <w:r>
              <w:t>21.3</w:t>
            </w:r>
          </w:p>
        </w:tc>
        <w:tc>
          <w:tcPr>
            <w:tcW w:w="1666" w:type="pct"/>
            <w:vAlign w:val="center"/>
          </w:tcPr>
          <w:p w:rsidR="002C3376" w:rsidRPr="00F31A88" w:rsidRDefault="00733DAE" w:rsidP="00AA3F99">
            <w:pPr>
              <w:pStyle w:val="TableText0"/>
            </w:pPr>
            <w:r>
              <w:t>23.6</w:t>
            </w:r>
          </w:p>
        </w:tc>
      </w:tr>
      <w:tr w:rsidR="002C3376" w:rsidRPr="00F31A88" w:rsidTr="0030539E">
        <w:trPr>
          <w:trHeight w:val="227"/>
        </w:trPr>
        <w:tc>
          <w:tcPr>
            <w:tcW w:w="1667" w:type="pct"/>
          </w:tcPr>
          <w:p w:rsidR="002C3376" w:rsidRDefault="002C3376" w:rsidP="00AA3F99">
            <w:pPr>
              <w:pStyle w:val="TableText0"/>
            </w:pPr>
            <w:r>
              <w:t>Monounsaturated fat (g/100g)</w:t>
            </w:r>
          </w:p>
        </w:tc>
        <w:tc>
          <w:tcPr>
            <w:tcW w:w="1667" w:type="pct"/>
            <w:vAlign w:val="center"/>
          </w:tcPr>
          <w:p w:rsidR="002C3376" w:rsidRPr="00F31A88" w:rsidRDefault="00326A2B" w:rsidP="00AA3F99">
            <w:pPr>
              <w:pStyle w:val="TableText0"/>
            </w:pPr>
            <w:r>
              <w:t>28.9</w:t>
            </w:r>
          </w:p>
        </w:tc>
        <w:tc>
          <w:tcPr>
            <w:tcW w:w="1666" w:type="pct"/>
            <w:vAlign w:val="center"/>
          </w:tcPr>
          <w:p w:rsidR="002C3376" w:rsidRPr="00F31A88" w:rsidRDefault="00733DAE" w:rsidP="00AA3F99">
            <w:pPr>
              <w:pStyle w:val="TableText0"/>
            </w:pPr>
            <w:r>
              <w:t>28.2</w:t>
            </w:r>
          </w:p>
        </w:tc>
      </w:tr>
      <w:tr w:rsidR="002C3376" w:rsidRPr="00F31A88" w:rsidTr="0030539E">
        <w:trPr>
          <w:trHeight w:val="227"/>
        </w:trPr>
        <w:tc>
          <w:tcPr>
            <w:tcW w:w="1667" w:type="pct"/>
          </w:tcPr>
          <w:p w:rsidR="002C3376" w:rsidRDefault="002C3376" w:rsidP="00511AA4">
            <w:pPr>
              <w:pStyle w:val="TableText0"/>
            </w:pPr>
            <w:r>
              <w:t>Po</w:t>
            </w:r>
            <w:r w:rsidR="00A13D87">
              <w:t>ly</w:t>
            </w:r>
            <w:r>
              <w:t>saturated fat (g/100g)</w:t>
            </w:r>
          </w:p>
        </w:tc>
        <w:tc>
          <w:tcPr>
            <w:tcW w:w="1667" w:type="pct"/>
            <w:vAlign w:val="center"/>
          </w:tcPr>
          <w:p w:rsidR="002C3376" w:rsidRPr="00F31A88" w:rsidRDefault="00326A2B" w:rsidP="00AA3F99">
            <w:pPr>
              <w:pStyle w:val="TableText0"/>
            </w:pPr>
            <w:r>
              <w:t>7.5</w:t>
            </w:r>
          </w:p>
        </w:tc>
        <w:tc>
          <w:tcPr>
            <w:tcW w:w="1666" w:type="pct"/>
            <w:vAlign w:val="center"/>
          </w:tcPr>
          <w:p w:rsidR="002C3376" w:rsidRPr="00F31A88" w:rsidRDefault="00733DAE" w:rsidP="00AA3F99">
            <w:pPr>
              <w:pStyle w:val="TableText0"/>
            </w:pPr>
            <w:r>
              <w:t>10.1</w:t>
            </w:r>
          </w:p>
        </w:tc>
      </w:tr>
      <w:tr w:rsidR="002C3376" w:rsidRPr="00F31A88" w:rsidTr="0030539E">
        <w:trPr>
          <w:trHeight w:val="227"/>
        </w:trPr>
        <w:tc>
          <w:tcPr>
            <w:tcW w:w="1667" w:type="pct"/>
          </w:tcPr>
          <w:p w:rsidR="002C3376" w:rsidRDefault="00E7600D" w:rsidP="00AA3F99">
            <w:pPr>
              <w:pStyle w:val="TableText0"/>
            </w:pPr>
            <w:r>
              <w:t>Potassium (mg/100g)</w:t>
            </w:r>
          </w:p>
        </w:tc>
        <w:tc>
          <w:tcPr>
            <w:tcW w:w="1667" w:type="pct"/>
            <w:vAlign w:val="center"/>
          </w:tcPr>
          <w:p w:rsidR="002C3376" w:rsidRPr="00F31A88" w:rsidRDefault="00326A2B" w:rsidP="00AA3F99">
            <w:pPr>
              <w:pStyle w:val="TableText0"/>
            </w:pPr>
            <w:r>
              <w:t>935</w:t>
            </w:r>
          </w:p>
        </w:tc>
        <w:tc>
          <w:tcPr>
            <w:tcW w:w="1666" w:type="pct"/>
            <w:vAlign w:val="center"/>
          </w:tcPr>
          <w:p w:rsidR="002C3376" w:rsidRPr="00F31A88" w:rsidRDefault="00733DAE" w:rsidP="00AA3F99">
            <w:pPr>
              <w:pStyle w:val="TableText0"/>
            </w:pPr>
            <w:r>
              <w:t>339</w:t>
            </w:r>
          </w:p>
        </w:tc>
      </w:tr>
      <w:tr w:rsidR="00214FBD" w:rsidRPr="00F31A88" w:rsidTr="0030539E">
        <w:trPr>
          <w:trHeight w:val="227"/>
        </w:trPr>
        <w:tc>
          <w:tcPr>
            <w:tcW w:w="1667" w:type="pct"/>
          </w:tcPr>
          <w:p w:rsidR="00214FBD" w:rsidRDefault="00214FBD" w:rsidP="00AA3F99">
            <w:pPr>
              <w:pStyle w:val="TableText0"/>
            </w:pPr>
            <w:r>
              <w:t>Vitamin A (µg RE)</w:t>
            </w:r>
          </w:p>
        </w:tc>
        <w:tc>
          <w:tcPr>
            <w:tcW w:w="1667" w:type="pct"/>
            <w:vAlign w:val="center"/>
          </w:tcPr>
          <w:p w:rsidR="00214FBD" w:rsidRPr="00F31A88" w:rsidRDefault="00326A2B" w:rsidP="00AA3F99">
            <w:pPr>
              <w:pStyle w:val="TableText0"/>
            </w:pPr>
            <w:r>
              <w:t>1150</w:t>
            </w:r>
          </w:p>
        </w:tc>
        <w:tc>
          <w:tcPr>
            <w:tcW w:w="1666" w:type="pct"/>
            <w:vAlign w:val="center"/>
          </w:tcPr>
          <w:p w:rsidR="00214FBD" w:rsidRPr="00F31A88" w:rsidRDefault="00142547" w:rsidP="00AA3F99">
            <w:pPr>
              <w:pStyle w:val="TableText0"/>
            </w:pPr>
            <w:r>
              <w:t>914</w:t>
            </w:r>
          </w:p>
        </w:tc>
      </w:tr>
      <w:tr w:rsidR="00214FBD" w:rsidRPr="00F31A88" w:rsidTr="0030539E">
        <w:trPr>
          <w:trHeight w:val="227"/>
        </w:trPr>
        <w:tc>
          <w:tcPr>
            <w:tcW w:w="1667" w:type="pct"/>
          </w:tcPr>
          <w:p w:rsidR="00214FBD" w:rsidRDefault="00214FBD" w:rsidP="00AA3F99">
            <w:pPr>
              <w:pStyle w:val="TableText0"/>
            </w:pPr>
            <w:r>
              <w:t>Vitamin K (µg/100g)</w:t>
            </w:r>
          </w:p>
        </w:tc>
        <w:tc>
          <w:tcPr>
            <w:tcW w:w="1667" w:type="pct"/>
            <w:vAlign w:val="center"/>
          </w:tcPr>
          <w:p w:rsidR="00214FBD" w:rsidRPr="00F31A88" w:rsidRDefault="00326A2B" w:rsidP="00AA3F99">
            <w:pPr>
              <w:pStyle w:val="TableText0"/>
            </w:pPr>
            <w:r>
              <w:t>82</w:t>
            </w:r>
          </w:p>
        </w:tc>
        <w:tc>
          <w:tcPr>
            <w:tcW w:w="1666" w:type="pct"/>
            <w:vAlign w:val="center"/>
          </w:tcPr>
          <w:p w:rsidR="00214FBD" w:rsidRPr="00F31A88" w:rsidRDefault="00142547" w:rsidP="00AA3F99">
            <w:pPr>
              <w:pStyle w:val="TableText0"/>
            </w:pPr>
            <w:r>
              <w:t>45.0</w:t>
            </w:r>
          </w:p>
        </w:tc>
      </w:tr>
      <w:tr w:rsidR="00E51972" w:rsidRPr="00F31A88" w:rsidTr="0030539E">
        <w:trPr>
          <w:trHeight w:val="227"/>
        </w:trPr>
        <w:tc>
          <w:tcPr>
            <w:tcW w:w="1667" w:type="pct"/>
          </w:tcPr>
          <w:p w:rsidR="00E51972" w:rsidRDefault="00E51972" w:rsidP="00AA3F99">
            <w:pPr>
              <w:pStyle w:val="TableText0"/>
            </w:pPr>
            <w:r>
              <w:t>Arachidonic acid (g/100gFA)</w:t>
            </w:r>
          </w:p>
        </w:tc>
        <w:tc>
          <w:tcPr>
            <w:tcW w:w="1667" w:type="pct"/>
            <w:vAlign w:val="center"/>
          </w:tcPr>
          <w:p w:rsidR="00E51972" w:rsidRPr="00F31A88" w:rsidRDefault="00E51972" w:rsidP="00AA3F99">
            <w:pPr>
              <w:pStyle w:val="TableText0"/>
            </w:pPr>
            <w:r>
              <w:t>-</w:t>
            </w:r>
          </w:p>
        </w:tc>
        <w:tc>
          <w:tcPr>
            <w:tcW w:w="1666" w:type="pct"/>
            <w:vAlign w:val="center"/>
          </w:tcPr>
          <w:p w:rsidR="00E51972" w:rsidRPr="00F31A88" w:rsidRDefault="00326A2B" w:rsidP="00AA3F99">
            <w:pPr>
              <w:pStyle w:val="TableText0"/>
            </w:pPr>
            <w:r>
              <w:t>0.45</w:t>
            </w:r>
          </w:p>
        </w:tc>
      </w:tr>
      <w:tr w:rsidR="00E51972" w:rsidRPr="00F31A88" w:rsidTr="0030539E">
        <w:trPr>
          <w:trHeight w:val="227"/>
        </w:trPr>
        <w:tc>
          <w:tcPr>
            <w:tcW w:w="1667" w:type="pct"/>
          </w:tcPr>
          <w:p w:rsidR="00E51972" w:rsidRDefault="00E51972" w:rsidP="00AA3F99">
            <w:pPr>
              <w:pStyle w:val="TableText0"/>
            </w:pPr>
            <w:r>
              <w:t>Docosahexaenoic acid (DHA) (g/100gFA)</w:t>
            </w:r>
          </w:p>
        </w:tc>
        <w:tc>
          <w:tcPr>
            <w:tcW w:w="1667" w:type="pct"/>
            <w:vAlign w:val="center"/>
          </w:tcPr>
          <w:p w:rsidR="00E51972" w:rsidRPr="00F31A88" w:rsidRDefault="00E51972" w:rsidP="00AA3F99">
            <w:pPr>
              <w:pStyle w:val="TableText0"/>
            </w:pPr>
            <w:r>
              <w:t>-</w:t>
            </w:r>
          </w:p>
        </w:tc>
        <w:tc>
          <w:tcPr>
            <w:tcW w:w="1666" w:type="pct"/>
            <w:vAlign w:val="center"/>
          </w:tcPr>
          <w:p w:rsidR="00E51972" w:rsidRPr="00F31A88" w:rsidRDefault="00326A2B" w:rsidP="00AA3F99">
            <w:pPr>
              <w:pStyle w:val="TableText0"/>
            </w:pPr>
            <w:r>
              <w:t>0.45</w:t>
            </w:r>
          </w:p>
        </w:tc>
      </w:tr>
    </w:tbl>
    <w:p w:rsidR="00520719" w:rsidRDefault="005040BE" w:rsidP="00AA3F99">
      <w:pPr>
        <w:pStyle w:val="TableFooter"/>
      </w:pPr>
      <w:r w:rsidRPr="00A2678A">
        <w:t>Table 1. Nutritional composition change to Carbohydrate Free Mix; Minor Submission page 3.</w:t>
      </w:r>
    </w:p>
    <w:p w:rsidR="00862724" w:rsidRPr="00A2678A" w:rsidRDefault="00862724" w:rsidP="00A2678A">
      <w:pPr>
        <w:pStyle w:val="3Bodytext"/>
        <w:numPr>
          <w:ilvl w:val="0"/>
          <w:numId w:val="0"/>
        </w:numPr>
        <w:spacing w:after="0"/>
        <w:rPr>
          <w:rFonts w:ascii="Arial Narrow" w:hAnsi="Arial Narrow"/>
          <w:sz w:val="18"/>
        </w:rPr>
      </w:pPr>
    </w:p>
    <w:p w:rsidR="00A75D11" w:rsidRDefault="00A75D11" w:rsidP="00A75D11">
      <w:pPr>
        <w:pStyle w:val="3Bodytext"/>
      </w:pPr>
      <w:r>
        <w:t>The submission also stated that there would be a decrease in shelf life from 24 months to 18 months with the reformulation.</w:t>
      </w:r>
    </w:p>
    <w:p w:rsidR="00FC3647" w:rsidRDefault="00FC3647" w:rsidP="00AA3F99">
      <w:pPr>
        <w:pStyle w:val="2Sections"/>
        <w:keepNext/>
        <w:rPr>
          <w:rFonts w:eastAsiaTheme="majorEastAsia"/>
        </w:rPr>
      </w:pPr>
      <w:r>
        <w:rPr>
          <w:rFonts w:eastAsiaTheme="majorEastAsia"/>
        </w:rPr>
        <w:t xml:space="preserve">NPWP Consideration </w:t>
      </w:r>
    </w:p>
    <w:p w:rsidR="00B2726E" w:rsidRPr="006F3279" w:rsidRDefault="00B2726E" w:rsidP="00AA3F99">
      <w:pPr>
        <w:pStyle w:val="3Bodytext"/>
        <w:keepNext/>
        <w:rPr>
          <w:lang w:val="en-US"/>
        </w:rPr>
      </w:pPr>
      <w:r w:rsidRPr="006F3279">
        <w:rPr>
          <w:lang w:val="en-US"/>
        </w:rPr>
        <w:t xml:space="preserve">The NPWP noted the requested change to formulation for Carbohydrate Free Mixture®, for </w:t>
      </w:r>
      <w:r>
        <w:rPr>
          <w:lang w:val="en-US"/>
        </w:rPr>
        <w:t xml:space="preserve">infants and children with multiple monosaccharide intolerance or requiring </w:t>
      </w:r>
      <w:r w:rsidRPr="006F3279">
        <w:rPr>
          <w:lang w:val="en-US"/>
        </w:rPr>
        <w:t xml:space="preserve">a ketogenic diet, due to new European compositional standards. </w:t>
      </w:r>
    </w:p>
    <w:p w:rsidR="00B2726E" w:rsidRPr="006F3279" w:rsidRDefault="00B2726E" w:rsidP="00B2726E">
      <w:pPr>
        <w:pStyle w:val="3Bodytext"/>
        <w:rPr>
          <w:lang w:val="en-US"/>
        </w:rPr>
      </w:pPr>
      <w:r w:rsidRPr="006F3279">
        <w:rPr>
          <w:lang w:val="en-US"/>
        </w:rPr>
        <w:t>The NPWP observed that some mineral</w:t>
      </w:r>
      <w:r>
        <w:rPr>
          <w:lang w:val="en-US"/>
        </w:rPr>
        <w:t xml:space="preserve"> and vitamin </w:t>
      </w:r>
      <w:r w:rsidRPr="006F3279">
        <w:rPr>
          <w:lang w:val="en-US"/>
        </w:rPr>
        <w:t>levels were very high for infants</w:t>
      </w:r>
      <w:r>
        <w:rPr>
          <w:lang w:val="en-US"/>
        </w:rPr>
        <w:t xml:space="preserve"> and young children but that the product </w:t>
      </w:r>
      <w:proofErr w:type="gramStart"/>
      <w:r>
        <w:rPr>
          <w:lang w:val="en-US"/>
        </w:rPr>
        <w:t>would usually be used</w:t>
      </w:r>
      <w:proofErr w:type="gramEnd"/>
      <w:r>
        <w:rPr>
          <w:lang w:val="en-US"/>
        </w:rPr>
        <w:t xml:space="preserve"> with an additional source of carbohydrate or fat</w:t>
      </w:r>
      <w:r w:rsidRPr="006F3279">
        <w:rPr>
          <w:lang w:val="en-US"/>
        </w:rPr>
        <w:t xml:space="preserve">. The NPWP noted </w:t>
      </w:r>
      <w:r>
        <w:rPr>
          <w:lang w:val="en-US"/>
        </w:rPr>
        <w:t>the product meets</w:t>
      </w:r>
      <w:r w:rsidRPr="006F3279">
        <w:rPr>
          <w:lang w:val="en-US"/>
        </w:rPr>
        <w:t xml:space="preserve"> I</w:t>
      </w:r>
      <w:r>
        <w:rPr>
          <w:lang w:val="en-US"/>
        </w:rPr>
        <w:t>nfant Formula Standard 2.9.1 from</w:t>
      </w:r>
      <w:r w:rsidRPr="006F3279">
        <w:rPr>
          <w:lang w:val="en-US"/>
        </w:rPr>
        <w:t xml:space="preserve"> FSANZ</w:t>
      </w:r>
      <w:r>
        <w:rPr>
          <w:lang w:val="en-US"/>
        </w:rPr>
        <w:t xml:space="preserve"> except for low levels of manganese. However</w:t>
      </w:r>
      <w:r w:rsidRPr="006F3279">
        <w:rPr>
          <w:lang w:val="en-US"/>
        </w:rPr>
        <w:t xml:space="preserve">, Carbohydrate Free Mixture </w:t>
      </w:r>
      <w:r>
        <w:rPr>
          <w:lang w:val="en-US"/>
        </w:rPr>
        <w:t xml:space="preserve">does meet requirements for manganese in the EU infant formula standards. Some micronutrients </w:t>
      </w:r>
      <w:proofErr w:type="gramStart"/>
      <w:r>
        <w:rPr>
          <w:lang w:val="en-US"/>
        </w:rPr>
        <w:t>are high compared</w:t>
      </w:r>
      <w:proofErr w:type="gramEnd"/>
      <w:r>
        <w:rPr>
          <w:lang w:val="en-US"/>
        </w:rPr>
        <w:t xml:space="preserve"> to EU standards but this is not of concern given the way the product is used. </w:t>
      </w:r>
    </w:p>
    <w:p w:rsidR="00B2726E" w:rsidRDefault="00B2726E" w:rsidP="00B2726E">
      <w:pPr>
        <w:pStyle w:val="3Bodytext"/>
        <w:rPr>
          <w:lang w:val="en-US"/>
        </w:rPr>
      </w:pPr>
      <w:r w:rsidRPr="006F3279">
        <w:rPr>
          <w:lang w:val="en-US"/>
        </w:rPr>
        <w:t xml:space="preserve">The NPWP had no concerns that the changes to formulation would pose a risk to the health and safety of patients and accepted the request to change the formulation.  </w:t>
      </w:r>
    </w:p>
    <w:p w:rsidR="00F943FC" w:rsidRPr="00F943FC" w:rsidRDefault="00F943FC" w:rsidP="00F943FC">
      <w:pPr>
        <w:pStyle w:val="3Bodytext"/>
        <w:numPr>
          <w:ilvl w:val="0"/>
          <w:numId w:val="0"/>
        </w:numPr>
        <w:ind w:left="720"/>
        <w:rPr>
          <w:i/>
          <w:lang w:val="en-US"/>
        </w:rPr>
      </w:pPr>
      <w:r w:rsidRPr="00F943FC">
        <w:rPr>
          <w:i/>
          <w:lang w:val="en-US"/>
        </w:rPr>
        <w:lastRenderedPageBreak/>
        <w:t>For more detail on PBAC’s view, see section 6 PBAC outcome.</w:t>
      </w:r>
    </w:p>
    <w:p w:rsidR="00271465" w:rsidRPr="00D52702" w:rsidRDefault="00271465" w:rsidP="000A0C74">
      <w:pPr>
        <w:pStyle w:val="2Sections"/>
      </w:pPr>
      <w:r w:rsidRPr="00D52702">
        <w:t>PBAC Outcome</w:t>
      </w:r>
    </w:p>
    <w:p w:rsidR="00F45EE9" w:rsidRPr="000876FC" w:rsidRDefault="0008595A" w:rsidP="00EA5507">
      <w:pPr>
        <w:widowControl w:val="0"/>
        <w:numPr>
          <w:ilvl w:val="1"/>
          <w:numId w:val="5"/>
        </w:numPr>
        <w:spacing w:after="120"/>
        <w:jc w:val="both"/>
        <w:rPr>
          <w:rFonts w:asciiTheme="minorHAnsi" w:hAnsiTheme="minorHAnsi" w:cstheme="minorHAnsi"/>
          <w:bCs/>
          <w:snapToGrid w:val="0"/>
          <w:lang w:val="en-GB"/>
        </w:rPr>
      </w:pPr>
      <w:r>
        <w:rPr>
          <w:rFonts w:asciiTheme="minorHAnsi" w:hAnsiTheme="minorHAnsi" w:cs="Arial"/>
          <w:bCs/>
          <w:snapToGrid w:val="0"/>
          <w:lang w:val="en-GB"/>
        </w:rPr>
        <w:t xml:space="preserve">The PBAC recommended continuing the </w:t>
      </w:r>
      <w:r w:rsidRPr="000876FC">
        <w:rPr>
          <w:rFonts w:asciiTheme="minorHAnsi" w:hAnsiTheme="minorHAnsi" w:cstheme="minorHAnsi"/>
          <w:bCs/>
          <w:snapToGrid w:val="0"/>
          <w:lang w:val="en-GB"/>
        </w:rPr>
        <w:t>Restricted Benefit listing of milk protein and fat formula-carbohydrate free</w:t>
      </w:r>
      <w:r w:rsidR="00E310DA">
        <w:rPr>
          <w:rFonts w:asciiTheme="minorHAnsi" w:hAnsiTheme="minorHAnsi" w:cstheme="minorHAnsi"/>
          <w:bCs/>
          <w:snapToGrid w:val="0"/>
          <w:lang w:val="en-GB"/>
        </w:rPr>
        <w:t xml:space="preserve">, </w:t>
      </w:r>
      <w:r w:rsidRPr="000876FC">
        <w:rPr>
          <w:rFonts w:asciiTheme="minorHAnsi" w:hAnsiTheme="minorHAnsi" w:cstheme="minorHAnsi"/>
          <w:bCs/>
          <w:snapToGrid w:val="0"/>
          <w:lang w:val="en-GB"/>
        </w:rPr>
        <w:t>Carbohydrate Free Mixture</w:t>
      </w:r>
      <w:r w:rsidR="00E310DA">
        <w:rPr>
          <w:rFonts w:asciiTheme="minorHAnsi" w:hAnsiTheme="minorHAnsi" w:cstheme="minorHAnsi"/>
          <w:bCs/>
          <w:snapToGrid w:val="0"/>
          <w:lang w:val="en-GB"/>
        </w:rPr>
        <w:t>,</w:t>
      </w:r>
      <w:r w:rsidR="00E85C7C" w:rsidRPr="000876FC">
        <w:rPr>
          <w:rFonts w:asciiTheme="minorHAnsi" w:hAnsiTheme="minorHAnsi" w:cstheme="minorHAnsi"/>
          <w:bCs/>
          <w:snapToGrid w:val="0"/>
          <w:lang w:val="en-GB"/>
        </w:rPr>
        <w:t xml:space="preserve"> for </w:t>
      </w:r>
      <w:r w:rsidR="00CF526E" w:rsidRPr="006E2CD8">
        <w:rPr>
          <w:rFonts w:asciiTheme="minorHAnsi" w:hAnsiTheme="minorHAnsi" w:cstheme="minorHAnsi"/>
          <w:lang w:val="en-US"/>
        </w:rPr>
        <w:t>infants and children with multiple monosaccharide intolerance or requiring a ketogenic diet</w:t>
      </w:r>
      <w:r w:rsidR="00E310DA" w:rsidRPr="006E2CD8">
        <w:rPr>
          <w:rFonts w:asciiTheme="minorHAnsi" w:hAnsiTheme="minorHAnsi" w:cstheme="minorHAnsi"/>
          <w:lang w:val="en-US"/>
        </w:rPr>
        <w:t>,</w:t>
      </w:r>
      <w:r w:rsidR="00E310DA" w:rsidRPr="000876FC">
        <w:rPr>
          <w:rFonts w:asciiTheme="minorHAnsi" w:hAnsiTheme="minorHAnsi" w:cstheme="minorHAnsi"/>
          <w:bCs/>
          <w:snapToGrid w:val="0"/>
          <w:lang w:val="en-GB"/>
        </w:rPr>
        <w:t xml:space="preserve"> following</w:t>
      </w:r>
      <w:r w:rsidRPr="000876FC">
        <w:rPr>
          <w:rFonts w:asciiTheme="minorHAnsi" w:hAnsiTheme="minorHAnsi" w:cstheme="minorHAnsi"/>
          <w:bCs/>
          <w:snapToGrid w:val="0"/>
          <w:lang w:val="en-GB"/>
        </w:rPr>
        <w:t xml:space="preserve"> its reformulation due to changes in European compositional standards.</w:t>
      </w:r>
    </w:p>
    <w:p w:rsidR="00EA5507" w:rsidRDefault="00EA5507" w:rsidP="00EA550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 NPWP had no concerns that the changes to formulation would pose a risk to the health and safety of patients.</w:t>
      </w:r>
    </w:p>
    <w:p w:rsidR="00EA5507" w:rsidRDefault="00EA5507" w:rsidP="00EA550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that its previous advice </w:t>
      </w:r>
      <w:r w:rsidR="00857EBD">
        <w:rPr>
          <w:rFonts w:asciiTheme="minorHAnsi" w:hAnsiTheme="minorHAnsi" w:cs="Arial"/>
          <w:bCs/>
          <w:snapToGrid w:val="0"/>
          <w:lang w:val="en-GB"/>
        </w:rPr>
        <w:t>for milk protein and fat</w:t>
      </w:r>
      <w:r>
        <w:rPr>
          <w:rFonts w:asciiTheme="minorHAnsi" w:hAnsiTheme="minorHAnsi" w:cs="Arial"/>
          <w:bCs/>
          <w:snapToGrid w:val="0"/>
          <w:lang w:val="en-GB"/>
        </w:rPr>
        <w:t xml:space="preserve">-carbohydrate free formula regarding Nurse Practitioner Prescribing, the Early Supply Rule and interchangeability advice under Section 101(3BA) of the </w:t>
      </w:r>
      <w:r>
        <w:rPr>
          <w:rFonts w:asciiTheme="minorHAnsi" w:hAnsiTheme="minorHAnsi" w:cs="Arial"/>
          <w:bCs/>
          <w:i/>
          <w:snapToGrid w:val="0"/>
          <w:lang w:val="en-GB"/>
        </w:rPr>
        <w:t>National Health Act 1953</w:t>
      </w:r>
      <w:r>
        <w:rPr>
          <w:rFonts w:asciiTheme="minorHAnsi" w:hAnsiTheme="minorHAnsi" w:cs="Arial"/>
          <w:bCs/>
          <w:snapToGrid w:val="0"/>
          <w:lang w:val="en-GB"/>
        </w:rPr>
        <w:t xml:space="preserve"> remained appropriate.</w:t>
      </w:r>
    </w:p>
    <w:p w:rsidR="00EA5507" w:rsidRPr="00EA5507" w:rsidRDefault="00EA5507" w:rsidP="00EA550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 this submission is not eligible for an Independent Review as it received a positive recommendation.</w:t>
      </w:r>
    </w:p>
    <w:p w:rsidR="00271465" w:rsidRPr="00525B39" w:rsidRDefault="00271465" w:rsidP="00271465">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40797F" w:rsidRPr="00525B39" w:rsidRDefault="00130909" w:rsidP="00271465">
      <w:pPr>
        <w:jc w:val="both"/>
        <w:rPr>
          <w:rFonts w:asciiTheme="minorHAnsi" w:hAnsiTheme="minorHAnsi" w:cs="Arial"/>
          <w:bCs/>
          <w:snapToGrid w:val="0"/>
          <w:lang w:val="en-GB"/>
        </w:rPr>
      </w:pPr>
      <w:r>
        <w:rPr>
          <w:rFonts w:asciiTheme="minorHAnsi" w:hAnsiTheme="minorHAnsi" w:cs="Arial"/>
          <w:bCs/>
          <w:snapToGrid w:val="0"/>
          <w:lang w:val="en-GB"/>
        </w:rPr>
        <w:t>Recommended</w:t>
      </w:r>
    </w:p>
    <w:p w:rsidR="00271465" w:rsidRPr="00525B39" w:rsidRDefault="00271465" w:rsidP="000A0C74">
      <w:pPr>
        <w:pStyle w:val="2Sections"/>
        <w:rPr>
          <w:i/>
          <w:lang w:val="en-GB"/>
        </w:rPr>
      </w:pPr>
      <w:r w:rsidRPr="00525B39">
        <w:rPr>
          <w:lang w:val="en-GB"/>
        </w:rPr>
        <w:t>Recommended listing</w:t>
      </w:r>
    </w:p>
    <w:p w:rsidR="00FC3647" w:rsidRDefault="00130909" w:rsidP="00E072F2">
      <w:pPr>
        <w:widowControl w:val="0"/>
        <w:numPr>
          <w:ilvl w:val="1"/>
          <w:numId w:val="5"/>
        </w:numPr>
        <w:spacing w:after="120"/>
        <w:jc w:val="both"/>
        <w:rPr>
          <w:rFonts w:asciiTheme="minorHAnsi" w:hAnsiTheme="minorHAnsi" w:cs="Arial"/>
          <w:bCs/>
          <w:snapToGrid w:val="0"/>
        </w:rPr>
      </w:pPr>
      <w:r w:rsidRPr="006E50FA">
        <w:rPr>
          <w:rFonts w:asciiTheme="minorHAnsi" w:hAnsiTheme="minorHAnsi" w:cs="Arial"/>
          <w:bCs/>
          <w:snapToGrid w:val="0"/>
        </w:rPr>
        <w:t>No changes to the existing listing</w:t>
      </w:r>
      <w:r>
        <w:rPr>
          <w:rFonts w:asciiTheme="minorHAnsi" w:hAnsiTheme="minorHAnsi" w:cs="Arial"/>
          <w:bCs/>
          <w:snapToGrid w:val="0"/>
        </w:rPr>
        <w:t>.</w:t>
      </w:r>
    </w:p>
    <w:p w:rsidR="0040797F" w:rsidRDefault="00197AC4" w:rsidP="00197AC4">
      <w:pPr>
        <w:rPr>
          <w:rFonts w:asciiTheme="minorHAnsi" w:hAnsiTheme="minorHAnsi" w:cstheme="minorHAnsi"/>
          <w:b/>
          <w:i/>
        </w:rPr>
      </w:pPr>
      <w:r w:rsidRPr="00197AC4">
        <w:rPr>
          <w:rFonts w:asciiTheme="minorHAnsi" w:hAnsiTheme="minorHAnsi" w:cstheme="minorHAnsi"/>
          <w:b/>
          <w:i/>
        </w:rPr>
        <w:t>This restriction may be subject to further review. Should there be any changes made to the restriction the Sponsor will be informed.</w:t>
      </w:r>
    </w:p>
    <w:p w:rsidR="0040797F" w:rsidRPr="00920A65" w:rsidRDefault="0040797F" w:rsidP="0040797F">
      <w:pPr>
        <w:pStyle w:val="PBACHeading1"/>
        <w:numPr>
          <w:ilvl w:val="0"/>
          <w:numId w:val="5"/>
        </w:numPr>
        <w:spacing w:before="240" w:after="120"/>
        <w:ind w:left="709" w:hanging="709"/>
        <w:jc w:val="both"/>
        <w:rPr>
          <w:rFonts w:asciiTheme="minorHAnsi" w:hAnsiTheme="minorHAnsi"/>
          <w:sz w:val="32"/>
          <w:szCs w:val="32"/>
        </w:rPr>
      </w:pPr>
      <w:r w:rsidRPr="00920A65">
        <w:rPr>
          <w:rFonts w:asciiTheme="minorHAnsi" w:hAnsiTheme="minorHAnsi"/>
          <w:sz w:val="32"/>
          <w:szCs w:val="32"/>
        </w:rPr>
        <w:t>Context for Decision</w:t>
      </w:r>
    </w:p>
    <w:p w:rsidR="0040797F" w:rsidRPr="00952193" w:rsidRDefault="0040797F" w:rsidP="00952193">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40797F" w:rsidRPr="00913736" w:rsidRDefault="0040797F" w:rsidP="0040797F">
      <w:pPr>
        <w:pStyle w:val="PBACHeading1"/>
        <w:numPr>
          <w:ilvl w:val="0"/>
          <w:numId w:val="5"/>
        </w:numPr>
        <w:spacing w:before="240" w:after="120"/>
        <w:ind w:left="709" w:hanging="709"/>
        <w:jc w:val="both"/>
        <w:rPr>
          <w:rFonts w:asciiTheme="minorHAnsi" w:hAnsiTheme="minorHAnsi"/>
          <w:sz w:val="32"/>
          <w:szCs w:val="32"/>
          <w:shd w:val="clear" w:color="auto" w:fill="C0C0C1"/>
        </w:rPr>
      </w:pPr>
      <w:r w:rsidRPr="00920A65">
        <w:rPr>
          <w:rFonts w:asciiTheme="minorHAnsi" w:hAnsiTheme="minorHAnsi"/>
          <w:sz w:val="32"/>
          <w:szCs w:val="32"/>
        </w:rPr>
        <w:t>Sponsor’s Comment</w:t>
      </w:r>
      <w:bookmarkStart w:id="0" w:name="_GoBack"/>
      <w:bookmarkEnd w:id="0"/>
    </w:p>
    <w:p w:rsidR="0040797F" w:rsidRPr="001179AC" w:rsidRDefault="0040797F" w:rsidP="0040797F">
      <w:pPr>
        <w:spacing w:after="120"/>
        <w:jc w:val="both"/>
        <w:rPr>
          <w:rFonts w:asciiTheme="minorHAnsi" w:hAnsiTheme="minorHAnsi" w:cs="Arial"/>
          <w:bCs/>
        </w:rPr>
      </w:pPr>
      <w:r w:rsidRPr="007F04A6">
        <w:rPr>
          <w:rFonts w:asciiTheme="minorHAnsi" w:hAnsiTheme="minorHAnsi" w:cs="Arial"/>
          <w:bCs/>
        </w:rPr>
        <w:t xml:space="preserve">The </w:t>
      </w:r>
      <w:r w:rsidRPr="00C07617">
        <w:rPr>
          <w:rFonts w:asciiTheme="minorHAnsi" w:hAnsiTheme="minorHAnsi" w:cs="Arial"/>
          <w:bCs/>
        </w:rPr>
        <w:t>sponsor had no comment.</w:t>
      </w:r>
    </w:p>
    <w:p w:rsidR="0040797F" w:rsidRPr="00197AC4" w:rsidRDefault="0040797F" w:rsidP="00197AC4">
      <w:pPr>
        <w:rPr>
          <w:rFonts w:asciiTheme="minorHAnsi" w:hAnsiTheme="minorHAnsi" w:cstheme="minorHAnsi"/>
          <w:b/>
          <w:i/>
          <w:snapToGrid w:val="0"/>
          <w:color w:val="FF00FF"/>
        </w:rPr>
      </w:pPr>
    </w:p>
    <w:sectPr w:rsidR="0040797F" w:rsidRPr="00197AC4"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AE2" w:rsidRDefault="00480AE2">
      <w:r>
        <w:separator/>
      </w:r>
    </w:p>
    <w:p w:rsidR="00480AE2" w:rsidRDefault="00480AE2"/>
  </w:endnote>
  <w:endnote w:type="continuationSeparator" w:id="0">
    <w:p w:rsidR="00480AE2" w:rsidRDefault="00480AE2">
      <w:r>
        <w:continuationSeparator/>
      </w:r>
    </w:p>
    <w:p w:rsidR="00480AE2" w:rsidRDefault="0048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33DAE" w:rsidTr="005A3173">
      <w:trPr>
        <w:trHeight w:val="151"/>
      </w:trPr>
      <w:tc>
        <w:tcPr>
          <w:tcW w:w="2250" w:type="pct"/>
          <w:tcBorders>
            <w:top w:val="nil"/>
            <w:left w:val="nil"/>
            <w:bottom w:val="single" w:sz="4" w:space="0" w:color="4F81BD"/>
            <w:right w:val="nil"/>
          </w:tcBorders>
        </w:tcPr>
        <w:p w:rsidR="00733DAE" w:rsidRPr="005A3173" w:rsidRDefault="00733DA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33DAE" w:rsidRPr="005A3173" w:rsidRDefault="00733DA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3DAE" w:rsidRPr="005A3173" w:rsidRDefault="00733DAE" w:rsidP="005A3173">
          <w:pPr>
            <w:pStyle w:val="Header"/>
            <w:spacing w:line="276" w:lineRule="auto"/>
            <w:rPr>
              <w:rFonts w:ascii="Calibri" w:eastAsia="MS Gothic" w:hAnsi="Calibri"/>
              <w:b/>
              <w:bCs/>
              <w:color w:val="4F81BD"/>
            </w:rPr>
          </w:pPr>
        </w:p>
      </w:tc>
    </w:tr>
    <w:tr w:rsidR="00733DAE" w:rsidTr="005A3173">
      <w:trPr>
        <w:trHeight w:val="150"/>
      </w:trPr>
      <w:tc>
        <w:tcPr>
          <w:tcW w:w="2250" w:type="pct"/>
          <w:tcBorders>
            <w:top w:val="single" w:sz="4" w:space="0" w:color="4F81BD"/>
            <w:left w:val="nil"/>
            <w:bottom w:val="nil"/>
            <w:right w:val="nil"/>
          </w:tcBorders>
        </w:tcPr>
        <w:p w:rsidR="00733DAE" w:rsidRPr="005A3173" w:rsidRDefault="00733DAE" w:rsidP="005A3173">
          <w:pPr>
            <w:pStyle w:val="Header"/>
            <w:spacing w:line="276" w:lineRule="auto"/>
            <w:rPr>
              <w:rFonts w:ascii="Calibri" w:eastAsia="MS Gothic" w:hAnsi="Calibri"/>
              <w:b/>
              <w:bCs/>
              <w:color w:val="4F81BD"/>
            </w:rPr>
          </w:pPr>
        </w:p>
      </w:tc>
      <w:tc>
        <w:tcPr>
          <w:tcW w:w="0" w:type="auto"/>
          <w:vMerge/>
          <w:vAlign w:val="center"/>
          <w:hideMark/>
        </w:tcPr>
        <w:p w:rsidR="00733DAE" w:rsidRPr="005A3173" w:rsidRDefault="00733DA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33DAE" w:rsidRPr="005A3173" w:rsidRDefault="00733DAE" w:rsidP="005A3173">
          <w:pPr>
            <w:pStyle w:val="Header"/>
            <w:spacing w:line="276" w:lineRule="auto"/>
            <w:rPr>
              <w:rFonts w:ascii="Calibri" w:eastAsia="MS Gothic" w:hAnsi="Calibri"/>
              <w:b/>
              <w:bCs/>
              <w:color w:val="4F81BD"/>
            </w:rPr>
          </w:pPr>
        </w:p>
      </w:tc>
    </w:tr>
  </w:tbl>
  <w:p w:rsidR="00733DAE" w:rsidRDefault="00733DA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DAE" w:rsidRDefault="00733DAE">
    <w:pPr>
      <w:pStyle w:val="Footer"/>
    </w:pPr>
  </w:p>
  <w:p w:rsidR="00733DAE" w:rsidRDefault="00733D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88" w:rsidRDefault="00966288">
    <w:pPr>
      <w:pStyle w:val="Footer"/>
      <w:jc w:val="center"/>
    </w:pPr>
  </w:p>
  <w:p w:rsidR="00733DAE" w:rsidRPr="00AA4D07" w:rsidRDefault="00590F9C" w:rsidP="00AA4D07">
    <w:pPr>
      <w:pStyle w:val="Footer"/>
      <w:jc w:val="center"/>
    </w:pPr>
    <w:sdt>
      <w:sdtPr>
        <w:id w:val="2042241053"/>
        <w:docPartObj>
          <w:docPartGallery w:val="Page Numbers (Bottom of Page)"/>
          <w:docPartUnique/>
        </w:docPartObj>
      </w:sdtPr>
      <w:sdtEndPr>
        <w:rPr>
          <w:rFonts w:asciiTheme="minorHAnsi" w:hAnsiTheme="minorHAnsi" w:cstheme="minorHAnsi"/>
          <w:b/>
          <w:noProof/>
        </w:rPr>
      </w:sdtEndPr>
      <w:sdtContent>
        <w:r w:rsidR="00966288" w:rsidRPr="00966288">
          <w:rPr>
            <w:rFonts w:asciiTheme="minorHAnsi" w:hAnsiTheme="minorHAnsi" w:cstheme="minorHAnsi"/>
            <w:b/>
          </w:rPr>
          <w:fldChar w:fldCharType="begin"/>
        </w:r>
        <w:r w:rsidR="00966288" w:rsidRPr="00966288">
          <w:rPr>
            <w:rFonts w:asciiTheme="minorHAnsi" w:hAnsiTheme="minorHAnsi" w:cstheme="minorHAnsi"/>
            <w:b/>
          </w:rPr>
          <w:instrText xml:space="preserve"> PAGE   \* MERGEFORMAT </w:instrText>
        </w:r>
        <w:r w:rsidR="00966288" w:rsidRPr="00966288">
          <w:rPr>
            <w:rFonts w:asciiTheme="minorHAnsi" w:hAnsiTheme="minorHAnsi" w:cstheme="minorHAnsi"/>
            <w:b/>
          </w:rPr>
          <w:fldChar w:fldCharType="separate"/>
        </w:r>
        <w:r>
          <w:rPr>
            <w:rFonts w:asciiTheme="minorHAnsi" w:hAnsiTheme="minorHAnsi" w:cstheme="minorHAnsi"/>
            <w:b/>
            <w:noProof/>
          </w:rPr>
          <w:t>3</w:t>
        </w:r>
        <w:r w:rsidR="00966288" w:rsidRPr="00966288">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33DAE" w:rsidTr="005A3173">
      <w:trPr>
        <w:trHeight w:val="151"/>
      </w:trPr>
      <w:tc>
        <w:tcPr>
          <w:tcW w:w="2250" w:type="pct"/>
          <w:tcBorders>
            <w:top w:val="nil"/>
            <w:left w:val="nil"/>
            <w:bottom w:val="single" w:sz="4" w:space="0" w:color="4F81BD"/>
            <w:right w:val="nil"/>
          </w:tcBorders>
        </w:tcPr>
        <w:p w:rsidR="00733DAE" w:rsidRPr="005A3173" w:rsidRDefault="00733DA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33DAE" w:rsidRPr="005A3173" w:rsidRDefault="00733DA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3DAE" w:rsidRPr="005A3173" w:rsidRDefault="00733DAE" w:rsidP="005A3173">
          <w:pPr>
            <w:pStyle w:val="Header"/>
            <w:spacing w:line="276" w:lineRule="auto"/>
            <w:rPr>
              <w:rFonts w:ascii="Calibri" w:eastAsia="MS Gothic" w:hAnsi="Calibri"/>
              <w:b/>
              <w:bCs/>
              <w:color w:val="4F81BD"/>
            </w:rPr>
          </w:pPr>
        </w:p>
      </w:tc>
    </w:tr>
    <w:tr w:rsidR="00733DAE" w:rsidTr="005A3173">
      <w:trPr>
        <w:trHeight w:val="150"/>
      </w:trPr>
      <w:tc>
        <w:tcPr>
          <w:tcW w:w="2250" w:type="pct"/>
          <w:tcBorders>
            <w:top w:val="single" w:sz="4" w:space="0" w:color="4F81BD"/>
            <w:left w:val="nil"/>
            <w:bottom w:val="nil"/>
            <w:right w:val="nil"/>
          </w:tcBorders>
        </w:tcPr>
        <w:p w:rsidR="00733DAE" w:rsidRPr="005A3173" w:rsidRDefault="00733DAE" w:rsidP="005A3173">
          <w:pPr>
            <w:pStyle w:val="Header"/>
            <w:spacing w:line="276" w:lineRule="auto"/>
            <w:rPr>
              <w:rFonts w:ascii="Calibri" w:eastAsia="MS Gothic" w:hAnsi="Calibri"/>
              <w:b/>
              <w:bCs/>
              <w:color w:val="4F81BD"/>
            </w:rPr>
          </w:pPr>
        </w:p>
      </w:tc>
      <w:tc>
        <w:tcPr>
          <w:tcW w:w="0" w:type="auto"/>
          <w:vMerge/>
          <w:vAlign w:val="center"/>
          <w:hideMark/>
        </w:tcPr>
        <w:p w:rsidR="00733DAE" w:rsidRPr="005A3173" w:rsidRDefault="00733DA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33DAE" w:rsidRPr="005A3173" w:rsidRDefault="00733DA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33DAE" w:rsidTr="005A3173">
      <w:trPr>
        <w:trHeight w:val="151"/>
      </w:trPr>
      <w:tc>
        <w:tcPr>
          <w:tcW w:w="2250" w:type="pct"/>
          <w:tcBorders>
            <w:top w:val="nil"/>
            <w:left w:val="nil"/>
            <w:bottom w:val="single" w:sz="4" w:space="0" w:color="4F81BD"/>
            <w:right w:val="nil"/>
          </w:tcBorders>
        </w:tcPr>
        <w:p w:rsidR="00733DAE" w:rsidRPr="005A3173" w:rsidRDefault="00733DA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33DAE" w:rsidRPr="005A3173" w:rsidRDefault="00733DA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3DAE" w:rsidRPr="005A3173" w:rsidRDefault="00733DAE" w:rsidP="005A3173">
          <w:pPr>
            <w:pStyle w:val="Header"/>
            <w:spacing w:line="276" w:lineRule="auto"/>
            <w:rPr>
              <w:rFonts w:ascii="Calibri" w:eastAsia="MS Gothic" w:hAnsi="Calibri"/>
              <w:b/>
              <w:bCs/>
              <w:color w:val="4F81BD"/>
            </w:rPr>
          </w:pPr>
        </w:p>
      </w:tc>
    </w:tr>
    <w:tr w:rsidR="00733DAE" w:rsidTr="005A3173">
      <w:trPr>
        <w:trHeight w:val="150"/>
      </w:trPr>
      <w:tc>
        <w:tcPr>
          <w:tcW w:w="2250" w:type="pct"/>
          <w:tcBorders>
            <w:top w:val="single" w:sz="4" w:space="0" w:color="4F81BD"/>
            <w:left w:val="nil"/>
            <w:bottom w:val="nil"/>
            <w:right w:val="nil"/>
          </w:tcBorders>
        </w:tcPr>
        <w:p w:rsidR="00733DAE" w:rsidRPr="005A3173" w:rsidRDefault="00733DAE" w:rsidP="005A3173">
          <w:pPr>
            <w:pStyle w:val="Header"/>
            <w:spacing w:line="276" w:lineRule="auto"/>
            <w:rPr>
              <w:rFonts w:ascii="Calibri" w:eastAsia="MS Gothic" w:hAnsi="Calibri"/>
              <w:b/>
              <w:bCs/>
              <w:color w:val="4F81BD"/>
            </w:rPr>
          </w:pPr>
        </w:p>
      </w:tc>
      <w:tc>
        <w:tcPr>
          <w:tcW w:w="0" w:type="auto"/>
          <w:vMerge/>
          <w:vAlign w:val="center"/>
          <w:hideMark/>
        </w:tcPr>
        <w:p w:rsidR="00733DAE" w:rsidRPr="005A3173" w:rsidRDefault="00733DA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33DAE" w:rsidRPr="005A3173" w:rsidRDefault="00733DAE" w:rsidP="005A3173">
          <w:pPr>
            <w:pStyle w:val="Header"/>
            <w:spacing w:line="276" w:lineRule="auto"/>
            <w:rPr>
              <w:rFonts w:ascii="Calibri" w:eastAsia="MS Gothic" w:hAnsi="Calibri"/>
              <w:b/>
              <w:bCs/>
              <w:color w:val="4F81BD"/>
            </w:rPr>
          </w:pPr>
        </w:p>
      </w:tc>
    </w:tr>
  </w:tbl>
  <w:p w:rsidR="00733DAE" w:rsidRPr="007C0F57" w:rsidRDefault="00733DAE" w:rsidP="007C0F57">
    <w:pPr>
      <w:pStyle w:val="Footer"/>
      <w:jc w:val="center"/>
      <w:rPr>
        <w:b/>
        <w:i/>
        <w:sz w:val="20"/>
        <w:szCs w:val="20"/>
      </w:rPr>
    </w:pPr>
    <w:r w:rsidRPr="007C0F57">
      <w:rPr>
        <w:b/>
        <w:i/>
        <w:sz w:val="20"/>
        <w:szCs w:val="20"/>
      </w:rPr>
      <w:t>Draft Minutes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33DAE" w:rsidRPr="007C0F57" w:rsidRDefault="00733DAE" w:rsidP="007C0F57">
    <w:pPr>
      <w:pStyle w:val="Footer"/>
      <w:jc w:val="center"/>
      <w:rPr>
        <w:b/>
        <w:i/>
        <w:sz w:val="20"/>
        <w:szCs w:val="20"/>
      </w:rPr>
    </w:pPr>
    <w:r w:rsidRPr="007C0F57">
      <w:rPr>
        <w:b/>
        <w:i/>
        <w:sz w:val="20"/>
        <w:szCs w:val="20"/>
      </w:rPr>
      <w:t>Commercial-in-Confidence</w:t>
    </w:r>
  </w:p>
  <w:p w:rsidR="00733DAE" w:rsidRDefault="00733D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AE2" w:rsidRDefault="00480AE2">
      <w:r>
        <w:separator/>
      </w:r>
    </w:p>
    <w:p w:rsidR="00480AE2" w:rsidRDefault="00480AE2"/>
  </w:footnote>
  <w:footnote w:type="continuationSeparator" w:id="0">
    <w:p w:rsidR="00480AE2" w:rsidRDefault="00480AE2">
      <w:r>
        <w:continuationSeparator/>
      </w:r>
    </w:p>
    <w:p w:rsidR="00480AE2" w:rsidRDefault="00480A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33DAE" w:rsidRPr="008E0D90" w:rsidTr="00A06225">
      <w:trPr>
        <w:trHeight w:val="151"/>
      </w:trPr>
      <w:tc>
        <w:tcPr>
          <w:tcW w:w="2389" w:type="pct"/>
          <w:tcBorders>
            <w:top w:val="nil"/>
            <w:left w:val="nil"/>
            <w:bottom w:val="single" w:sz="4" w:space="0" w:color="4F81BD"/>
            <w:right w:val="nil"/>
          </w:tcBorders>
        </w:tcPr>
        <w:p w:rsidR="00733DAE" w:rsidRPr="00A06225" w:rsidRDefault="00733DAE">
          <w:pPr>
            <w:pStyle w:val="Header"/>
            <w:spacing w:line="276" w:lineRule="auto"/>
            <w:rPr>
              <w:rFonts w:ascii="Cambria" w:eastAsia="MS Gothic" w:hAnsi="Cambria"/>
              <w:b/>
              <w:bCs/>
              <w:color w:val="4F81BD"/>
            </w:rPr>
          </w:pPr>
        </w:p>
      </w:tc>
      <w:tc>
        <w:tcPr>
          <w:tcW w:w="333" w:type="pct"/>
          <w:vMerge w:val="restart"/>
          <w:noWrap/>
          <w:vAlign w:val="center"/>
          <w:hideMark/>
        </w:tcPr>
        <w:p w:rsidR="00733DAE" w:rsidRPr="00A06225" w:rsidRDefault="00733DA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33DAE" w:rsidRPr="00A06225" w:rsidRDefault="00733DAE">
          <w:pPr>
            <w:pStyle w:val="Header"/>
            <w:spacing w:line="276" w:lineRule="auto"/>
            <w:rPr>
              <w:rFonts w:ascii="Cambria" w:eastAsia="MS Gothic" w:hAnsi="Cambria"/>
              <w:b/>
              <w:bCs/>
              <w:color w:val="4F81BD"/>
            </w:rPr>
          </w:pPr>
        </w:p>
      </w:tc>
    </w:tr>
    <w:tr w:rsidR="00733DAE" w:rsidRPr="008E0D90" w:rsidTr="00A06225">
      <w:trPr>
        <w:trHeight w:val="150"/>
      </w:trPr>
      <w:tc>
        <w:tcPr>
          <w:tcW w:w="2389" w:type="pct"/>
          <w:tcBorders>
            <w:top w:val="single" w:sz="4" w:space="0" w:color="4F81BD"/>
            <w:left w:val="nil"/>
            <w:bottom w:val="nil"/>
            <w:right w:val="nil"/>
          </w:tcBorders>
        </w:tcPr>
        <w:p w:rsidR="00733DAE" w:rsidRPr="00A06225" w:rsidRDefault="00733DAE">
          <w:pPr>
            <w:pStyle w:val="Header"/>
            <w:spacing w:line="276" w:lineRule="auto"/>
            <w:rPr>
              <w:rFonts w:ascii="Cambria" w:eastAsia="MS Gothic" w:hAnsi="Cambria"/>
              <w:b/>
              <w:bCs/>
              <w:color w:val="4F81BD"/>
            </w:rPr>
          </w:pPr>
        </w:p>
      </w:tc>
      <w:tc>
        <w:tcPr>
          <w:tcW w:w="0" w:type="auto"/>
          <w:vMerge/>
          <w:vAlign w:val="center"/>
          <w:hideMark/>
        </w:tcPr>
        <w:p w:rsidR="00733DAE" w:rsidRPr="00A06225" w:rsidRDefault="00733DAE">
          <w:pPr>
            <w:rPr>
              <w:rFonts w:ascii="Cambria" w:hAnsi="Cambria"/>
              <w:color w:val="4F81BD"/>
              <w:sz w:val="22"/>
              <w:szCs w:val="22"/>
            </w:rPr>
          </w:pPr>
        </w:p>
      </w:tc>
      <w:tc>
        <w:tcPr>
          <w:tcW w:w="2278" w:type="pct"/>
          <w:tcBorders>
            <w:top w:val="single" w:sz="4" w:space="0" w:color="4F81BD"/>
            <w:left w:val="nil"/>
            <w:bottom w:val="nil"/>
            <w:right w:val="nil"/>
          </w:tcBorders>
        </w:tcPr>
        <w:p w:rsidR="00733DAE" w:rsidRPr="00A06225" w:rsidRDefault="00733DAE">
          <w:pPr>
            <w:pStyle w:val="Header"/>
            <w:spacing w:line="276" w:lineRule="auto"/>
            <w:rPr>
              <w:rFonts w:ascii="Cambria" w:eastAsia="MS Gothic" w:hAnsi="Cambria"/>
              <w:b/>
              <w:bCs/>
              <w:color w:val="4F81BD"/>
            </w:rPr>
          </w:pPr>
        </w:p>
      </w:tc>
    </w:tr>
  </w:tbl>
  <w:p w:rsidR="00733DAE" w:rsidRDefault="00733DAE">
    <w:pPr>
      <w:pStyle w:val="Header"/>
    </w:pPr>
  </w:p>
  <w:p w:rsidR="00733DAE" w:rsidRDefault="00733D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AE" w:rsidRPr="00966288" w:rsidRDefault="00FA59B0" w:rsidP="00FA59B0">
    <w:pPr>
      <w:pStyle w:val="MinorOVRHeader"/>
      <w:jc w:val="center"/>
      <w:rPr>
        <w:i/>
      </w:rPr>
    </w:pPr>
    <w:r>
      <w:rPr>
        <w:i/>
      </w:rPr>
      <w:t>Public Summary Document</w:t>
    </w:r>
    <w:r w:rsidR="00966288" w:rsidRPr="00966288">
      <w:rPr>
        <w:i/>
      </w:rPr>
      <w:t xml:space="preserve"> – March 2020 PBAC Meeting</w:t>
    </w:r>
  </w:p>
  <w:p w:rsidR="00966288" w:rsidRDefault="00966288" w:rsidP="00966288">
    <w:pPr>
      <w:pStyle w:val="MinorOVR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D40A3"/>
    <w:multiLevelType w:val="hybridMultilevel"/>
    <w:tmpl w:val="F13E9586"/>
    <w:lvl w:ilvl="0" w:tplc="FCC6F992">
      <w:start w:val="2"/>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8B4443"/>
    <w:multiLevelType w:val="multilevel"/>
    <w:tmpl w:val="27D8CF88"/>
    <w:lvl w:ilvl="0">
      <w:start w:val="6"/>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5634CF"/>
    <w:multiLevelType w:val="multilevel"/>
    <w:tmpl w:val="49884346"/>
    <w:lvl w:ilvl="0">
      <w:start w:val="14"/>
      <w:numFmt w:val="decimal"/>
      <w:lvlText w:val="%1"/>
      <w:lvlJc w:val="left"/>
      <w:pPr>
        <w:ind w:left="810" w:hanging="810"/>
      </w:pPr>
      <w:rPr>
        <w:rFonts w:hint="default"/>
      </w:rPr>
    </w:lvl>
    <w:lvl w:ilvl="1">
      <w:start w:val="3"/>
      <w:numFmt w:val="decimalZero"/>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868E3"/>
    <w:multiLevelType w:val="hybridMultilevel"/>
    <w:tmpl w:val="CDA61748"/>
    <w:lvl w:ilvl="0" w:tplc="11CC113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4D033C"/>
    <w:multiLevelType w:val="multilevel"/>
    <w:tmpl w:val="36F6ED32"/>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9"/>
  </w:num>
  <w:num w:numId="5">
    <w:abstractNumId w:val="25"/>
  </w:num>
  <w:num w:numId="6">
    <w:abstractNumId w:val="8"/>
  </w:num>
  <w:num w:numId="7">
    <w:abstractNumId w:val="18"/>
  </w:num>
  <w:num w:numId="8">
    <w:abstractNumId w:val="4"/>
  </w:num>
  <w:num w:numId="9">
    <w:abstractNumId w:val="17"/>
  </w:num>
  <w:num w:numId="10">
    <w:abstractNumId w:val="16"/>
  </w:num>
  <w:num w:numId="11">
    <w:abstractNumId w:val="14"/>
  </w:num>
  <w:num w:numId="12">
    <w:abstractNumId w:val="1"/>
  </w:num>
  <w:num w:numId="13">
    <w:abstractNumId w:val="0"/>
  </w:num>
  <w:num w:numId="14">
    <w:abstractNumId w:val="25"/>
  </w:num>
  <w:num w:numId="15">
    <w:abstractNumId w:val="25"/>
  </w:num>
  <w:num w:numId="16">
    <w:abstractNumId w:val="25"/>
  </w:num>
  <w:num w:numId="17">
    <w:abstractNumId w:val="24"/>
  </w:num>
  <w:num w:numId="18">
    <w:abstractNumId w:val="21"/>
  </w:num>
  <w:num w:numId="19">
    <w:abstractNumId w:val="10"/>
  </w:num>
  <w:num w:numId="20">
    <w:abstractNumId w:val="20"/>
  </w:num>
  <w:num w:numId="21">
    <w:abstractNumId w:val="6"/>
  </w:num>
  <w:num w:numId="22">
    <w:abstractNumId w:val="13"/>
  </w:num>
  <w:num w:numId="23">
    <w:abstractNumId w:val="22"/>
  </w:num>
  <w:num w:numId="24">
    <w:abstractNumId w:val="23"/>
  </w:num>
  <w:num w:numId="25">
    <w:abstractNumId w:val="5"/>
  </w:num>
  <w:num w:numId="26">
    <w:abstractNumId w:val="2"/>
  </w:num>
  <w:num w:numId="27">
    <w:abstractNumId w:val="12"/>
  </w:num>
  <w:num w:numId="28">
    <w:abstractNumId w:val="15"/>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2C50"/>
    <w:rsid w:val="0002464A"/>
    <w:rsid w:val="0003106B"/>
    <w:rsid w:val="00034905"/>
    <w:rsid w:val="000421A1"/>
    <w:rsid w:val="0004240E"/>
    <w:rsid w:val="00045E26"/>
    <w:rsid w:val="000514B5"/>
    <w:rsid w:val="00060E64"/>
    <w:rsid w:val="00066755"/>
    <w:rsid w:val="0007631E"/>
    <w:rsid w:val="000763D5"/>
    <w:rsid w:val="00077143"/>
    <w:rsid w:val="00082169"/>
    <w:rsid w:val="0008595A"/>
    <w:rsid w:val="000876FC"/>
    <w:rsid w:val="000969AD"/>
    <w:rsid w:val="000A0C74"/>
    <w:rsid w:val="000A44B2"/>
    <w:rsid w:val="000B558D"/>
    <w:rsid w:val="000C6996"/>
    <w:rsid w:val="000D23BA"/>
    <w:rsid w:val="000E63F5"/>
    <w:rsid w:val="000E681E"/>
    <w:rsid w:val="000F0003"/>
    <w:rsid w:val="000F3384"/>
    <w:rsid w:val="000F4E6A"/>
    <w:rsid w:val="000F7354"/>
    <w:rsid w:val="00103CD5"/>
    <w:rsid w:val="00104227"/>
    <w:rsid w:val="001107BF"/>
    <w:rsid w:val="00112B55"/>
    <w:rsid w:val="00115E2E"/>
    <w:rsid w:val="0012417C"/>
    <w:rsid w:val="00130909"/>
    <w:rsid w:val="00142395"/>
    <w:rsid w:val="00142547"/>
    <w:rsid w:val="00142714"/>
    <w:rsid w:val="001452ED"/>
    <w:rsid w:val="00145877"/>
    <w:rsid w:val="0015093F"/>
    <w:rsid w:val="00161939"/>
    <w:rsid w:val="00162D4E"/>
    <w:rsid w:val="00163329"/>
    <w:rsid w:val="00164623"/>
    <w:rsid w:val="00165B64"/>
    <w:rsid w:val="00180713"/>
    <w:rsid w:val="001830CE"/>
    <w:rsid w:val="0018643B"/>
    <w:rsid w:val="00196307"/>
    <w:rsid w:val="00197AC4"/>
    <w:rsid w:val="001A33EA"/>
    <w:rsid w:val="001B017F"/>
    <w:rsid w:val="001B0BFC"/>
    <w:rsid w:val="001B2BBC"/>
    <w:rsid w:val="001B5129"/>
    <w:rsid w:val="001C0B4C"/>
    <w:rsid w:val="001C1195"/>
    <w:rsid w:val="001F1850"/>
    <w:rsid w:val="00202D0E"/>
    <w:rsid w:val="00203FAC"/>
    <w:rsid w:val="002052DD"/>
    <w:rsid w:val="002078EC"/>
    <w:rsid w:val="00213CFB"/>
    <w:rsid w:val="00214FBD"/>
    <w:rsid w:val="0021553C"/>
    <w:rsid w:val="0021557B"/>
    <w:rsid w:val="00215CFC"/>
    <w:rsid w:val="00217BE1"/>
    <w:rsid w:val="0023057C"/>
    <w:rsid w:val="0023200A"/>
    <w:rsid w:val="00253499"/>
    <w:rsid w:val="00271465"/>
    <w:rsid w:val="00271BA1"/>
    <w:rsid w:val="00274484"/>
    <w:rsid w:val="002762FA"/>
    <w:rsid w:val="00277505"/>
    <w:rsid w:val="0029458F"/>
    <w:rsid w:val="002A104C"/>
    <w:rsid w:val="002A4960"/>
    <w:rsid w:val="002B1AE6"/>
    <w:rsid w:val="002B2DE8"/>
    <w:rsid w:val="002B30F8"/>
    <w:rsid w:val="002B5596"/>
    <w:rsid w:val="002C212F"/>
    <w:rsid w:val="002C3376"/>
    <w:rsid w:val="002D4543"/>
    <w:rsid w:val="002E3153"/>
    <w:rsid w:val="002E72CA"/>
    <w:rsid w:val="002E73ED"/>
    <w:rsid w:val="002F600D"/>
    <w:rsid w:val="00300AD6"/>
    <w:rsid w:val="0030539E"/>
    <w:rsid w:val="00317C6C"/>
    <w:rsid w:val="00326A2B"/>
    <w:rsid w:val="00326E79"/>
    <w:rsid w:val="003301B1"/>
    <w:rsid w:val="0033263D"/>
    <w:rsid w:val="0033518A"/>
    <w:rsid w:val="003367EF"/>
    <w:rsid w:val="00341AE4"/>
    <w:rsid w:val="003554FB"/>
    <w:rsid w:val="00384988"/>
    <w:rsid w:val="003872CF"/>
    <w:rsid w:val="00392A20"/>
    <w:rsid w:val="0039782C"/>
    <w:rsid w:val="003A5B4A"/>
    <w:rsid w:val="003B23C5"/>
    <w:rsid w:val="003B2A75"/>
    <w:rsid w:val="003B6124"/>
    <w:rsid w:val="003C1ECF"/>
    <w:rsid w:val="003C2FB5"/>
    <w:rsid w:val="003D4AC4"/>
    <w:rsid w:val="003D63B7"/>
    <w:rsid w:val="003E14DA"/>
    <w:rsid w:val="003E468B"/>
    <w:rsid w:val="003F3228"/>
    <w:rsid w:val="003F5C8C"/>
    <w:rsid w:val="004017C5"/>
    <w:rsid w:val="0040797F"/>
    <w:rsid w:val="004175CD"/>
    <w:rsid w:val="004249E8"/>
    <w:rsid w:val="004252EC"/>
    <w:rsid w:val="00430D39"/>
    <w:rsid w:val="004465BD"/>
    <w:rsid w:val="00463B5C"/>
    <w:rsid w:val="00466ADA"/>
    <w:rsid w:val="0047494B"/>
    <w:rsid w:val="00476245"/>
    <w:rsid w:val="00480AE2"/>
    <w:rsid w:val="00483035"/>
    <w:rsid w:val="00485940"/>
    <w:rsid w:val="004A2484"/>
    <w:rsid w:val="004A5A85"/>
    <w:rsid w:val="004A71D1"/>
    <w:rsid w:val="004B5640"/>
    <w:rsid w:val="004C1BD7"/>
    <w:rsid w:val="004C31FE"/>
    <w:rsid w:val="004C691D"/>
    <w:rsid w:val="004C6C07"/>
    <w:rsid w:val="004E692D"/>
    <w:rsid w:val="004F65BD"/>
    <w:rsid w:val="00501554"/>
    <w:rsid w:val="005040BE"/>
    <w:rsid w:val="00504E0C"/>
    <w:rsid w:val="00511AA4"/>
    <w:rsid w:val="00514CD7"/>
    <w:rsid w:val="00520719"/>
    <w:rsid w:val="00522DB6"/>
    <w:rsid w:val="00523AD3"/>
    <w:rsid w:val="005319B2"/>
    <w:rsid w:val="00532402"/>
    <w:rsid w:val="00532C74"/>
    <w:rsid w:val="00534E2E"/>
    <w:rsid w:val="00535974"/>
    <w:rsid w:val="00544552"/>
    <w:rsid w:val="00566DD3"/>
    <w:rsid w:val="00577C4D"/>
    <w:rsid w:val="005811C6"/>
    <w:rsid w:val="00581932"/>
    <w:rsid w:val="00583C72"/>
    <w:rsid w:val="00590F9C"/>
    <w:rsid w:val="005938E0"/>
    <w:rsid w:val="005963BB"/>
    <w:rsid w:val="005A3173"/>
    <w:rsid w:val="005A3223"/>
    <w:rsid w:val="005A3DA3"/>
    <w:rsid w:val="005A52C4"/>
    <w:rsid w:val="005D03AB"/>
    <w:rsid w:val="005D5017"/>
    <w:rsid w:val="005E0DEB"/>
    <w:rsid w:val="005E1333"/>
    <w:rsid w:val="00601A91"/>
    <w:rsid w:val="00602BA3"/>
    <w:rsid w:val="00605B63"/>
    <w:rsid w:val="00606EED"/>
    <w:rsid w:val="006071D4"/>
    <w:rsid w:val="00612E34"/>
    <w:rsid w:val="00614159"/>
    <w:rsid w:val="00617C00"/>
    <w:rsid w:val="006263BF"/>
    <w:rsid w:val="0062748A"/>
    <w:rsid w:val="00630A2C"/>
    <w:rsid w:val="0063682E"/>
    <w:rsid w:val="006436CD"/>
    <w:rsid w:val="00651169"/>
    <w:rsid w:val="00653D69"/>
    <w:rsid w:val="006552E6"/>
    <w:rsid w:val="006670BE"/>
    <w:rsid w:val="00670A76"/>
    <w:rsid w:val="006711AA"/>
    <w:rsid w:val="00672AD7"/>
    <w:rsid w:val="00672B57"/>
    <w:rsid w:val="00675622"/>
    <w:rsid w:val="0067747D"/>
    <w:rsid w:val="0069039D"/>
    <w:rsid w:val="006906DB"/>
    <w:rsid w:val="00691E6C"/>
    <w:rsid w:val="0069501D"/>
    <w:rsid w:val="006951E0"/>
    <w:rsid w:val="00696129"/>
    <w:rsid w:val="00697CF2"/>
    <w:rsid w:val="006A12A5"/>
    <w:rsid w:val="006B074D"/>
    <w:rsid w:val="006B0A12"/>
    <w:rsid w:val="006B0D94"/>
    <w:rsid w:val="006B485D"/>
    <w:rsid w:val="006C708E"/>
    <w:rsid w:val="006D14E7"/>
    <w:rsid w:val="006D6493"/>
    <w:rsid w:val="006D6EC7"/>
    <w:rsid w:val="006E1BCD"/>
    <w:rsid w:val="006E2CD8"/>
    <w:rsid w:val="006E50FA"/>
    <w:rsid w:val="006E7B92"/>
    <w:rsid w:val="006F5125"/>
    <w:rsid w:val="00702B6F"/>
    <w:rsid w:val="00706A2F"/>
    <w:rsid w:val="0070718E"/>
    <w:rsid w:val="0071340B"/>
    <w:rsid w:val="007174BB"/>
    <w:rsid w:val="0072025D"/>
    <w:rsid w:val="00722D52"/>
    <w:rsid w:val="00733DAE"/>
    <w:rsid w:val="007353D3"/>
    <w:rsid w:val="0076420C"/>
    <w:rsid w:val="00774E2C"/>
    <w:rsid w:val="007753C2"/>
    <w:rsid w:val="00781F1C"/>
    <w:rsid w:val="00783234"/>
    <w:rsid w:val="007838B8"/>
    <w:rsid w:val="007B43EF"/>
    <w:rsid w:val="007C0F57"/>
    <w:rsid w:val="007C40B6"/>
    <w:rsid w:val="007C729F"/>
    <w:rsid w:val="007D0481"/>
    <w:rsid w:val="007E1D28"/>
    <w:rsid w:val="007F04A6"/>
    <w:rsid w:val="007F2641"/>
    <w:rsid w:val="007F7C36"/>
    <w:rsid w:val="00806796"/>
    <w:rsid w:val="008151D6"/>
    <w:rsid w:val="008268BB"/>
    <w:rsid w:val="00826F6D"/>
    <w:rsid w:val="008306F3"/>
    <w:rsid w:val="00830E40"/>
    <w:rsid w:val="0084313C"/>
    <w:rsid w:val="00845FDB"/>
    <w:rsid w:val="008471C3"/>
    <w:rsid w:val="008553BB"/>
    <w:rsid w:val="00856DDD"/>
    <w:rsid w:val="00857EBD"/>
    <w:rsid w:val="00862724"/>
    <w:rsid w:val="00863E68"/>
    <w:rsid w:val="00877D5C"/>
    <w:rsid w:val="00882085"/>
    <w:rsid w:val="00883188"/>
    <w:rsid w:val="00897D58"/>
    <w:rsid w:val="00897F22"/>
    <w:rsid w:val="008A1956"/>
    <w:rsid w:val="008A4937"/>
    <w:rsid w:val="008A50F1"/>
    <w:rsid w:val="008D1B5C"/>
    <w:rsid w:val="008D3C82"/>
    <w:rsid w:val="008D445A"/>
    <w:rsid w:val="008D447E"/>
    <w:rsid w:val="008D7A41"/>
    <w:rsid w:val="008E23BF"/>
    <w:rsid w:val="008E2C72"/>
    <w:rsid w:val="008E3680"/>
    <w:rsid w:val="008E5870"/>
    <w:rsid w:val="008F1434"/>
    <w:rsid w:val="008F7355"/>
    <w:rsid w:val="00904FB6"/>
    <w:rsid w:val="009067B7"/>
    <w:rsid w:val="00913736"/>
    <w:rsid w:val="00930937"/>
    <w:rsid w:val="00932579"/>
    <w:rsid w:val="00933E6C"/>
    <w:rsid w:val="00937958"/>
    <w:rsid w:val="00941602"/>
    <w:rsid w:val="00942160"/>
    <w:rsid w:val="009469F1"/>
    <w:rsid w:val="0095146F"/>
    <w:rsid w:val="00952193"/>
    <w:rsid w:val="009602C5"/>
    <w:rsid w:val="00962223"/>
    <w:rsid w:val="00966288"/>
    <w:rsid w:val="00966D0D"/>
    <w:rsid w:val="00974C21"/>
    <w:rsid w:val="00981953"/>
    <w:rsid w:val="00991F6B"/>
    <w:rsid w:val="009A61CA"/>
    <w:rsid w:val="009B0F67"/>
    <w:rsid w:val="009C703C"/>
    <w:rsid w:val="009D3CAA"/>
    <w:rsid w:val="009E40E1"/>
    <w:rsid w:val="009F0EFA"/>
    <w:rsid w:val="009F4E46"/>
    <w:rsid w:val="009F5B65"/>
    <w:rsid w:val="009F5F2E"/>
    <w:rsid w:val="00A06225"/>
    <w:rsid w:val="00A073D9"/>
    <w:rsid w:val="00A128E6"/>
    <w:rsid w:val="00A13D87"/>
    <w:rsid w:val="00A202C8"/>
    <w:rsid w:val="00A2678A"/>
    <w:rsid w:val="00A34E6C"/>
    <w:rsid w:val="00A37C8D"/>
    <w:rsid w:val="00A4400E"/>
    <w:rsid w:val="00A45485"/>
    <w:rsid w:val="00A465A4"/>
    <w:rsid w:val="00A47526"/>
    <w:rsid w:val="00A5273B"/>
    <w:rsid w:val="00A53A9D"/>
    <w:rsid w:val="00A55FEE"/>
    <w:rsid w:val="00A62C1A"/>
    <w:rsid w:val="00A6426D"/>
    <w:rsid w:val="00A665C1"/>
    <w:rsid w:val="00A70622"/>
    <w:rsid w:val="00A70977"/>
    <w:rsid w:val="00A744F9"/>
    <w:rsid w:val="00A754EC"/>
    <w:rsid w:val="00A75D11"/>
    <w:rsid w:val="00A77613"/>
    <w:rsid w:val="00A8390C"/>
    <w:rsid w:val="00A928BD"/>
    <w:rsid w:val="00AA12CD"/>
    <w:rsid w:val="00AA3F99"/>
    <w:rsid w:val="00AA4D07"/>
    <w:rsid w:val="00AA4D1C"/>
    <w:rsid w:val="00AA6F33"/>
    <w:rsid w:val="00AC193C"/>
    <w:rsid w:val="00AC5206"/>
    <w:rsid w:val="00AD4322"/>
    <w:rsid w:val="00AE11A5"/>
    <w:rsid w:val="00AE13E2"/>
    <w:rsid w:val="00AE22D3"/>
    <w:rsid w:val="00AE54B2"/>
    <w:rsid w:val="00AF62DF"/>
    <w:rsid w:val="00AF68CC"/>
    <w:rsid w:val="00B1059E"/>
    <w:rsid w:val="00B176C8"/>
    <w:rsid w:val="00B205AA"/>
    <w:rsid w:val="00B22E84"/>
    <w:rsid w:val="00B22FA6"/>
    <w:rsid w:val="00B233AD"/>
    <w:rsid w:val="00B25F75"/>
    <w:rsid w:val="00B26B3F"/>
    <w:rsid w:val="00B2726E"/>
    <w:rsid w:val="00B2778F"/>
    <w:rsid w:val="00B33635"/>
    <w:rsid w:val="00B43E90"/>
    <w:rsid w:val="00B467DC"/>
    <w:rsid w:val="00B56118"/>
    <w:rsid w:val="00B640F5"/>
    <w:rsid w:val="00B6773F"/>
    <w:rsid w:val="00B801BA"/>
    <w:rsid w:val="00B84D5C"/>
    <w:rsid w:val="00BB69F5"/>
    <w:rsid w:val="00BB7EC3"/>
    <w:rsid w:val="00BC0904"/>
    <w:rsid w:val="00BC3923"/>
    <w:rsid w:val="00BC4B9A"/>
    <w:rsid w:val="00BD4D42"/>
    <w:rsid w:val="00BD784C"/>
    <w:rsid w:val="00BE1DA7"/>
    <w:rsid w:val="00BF4CB6"/>
    <w:rsid w:val="00C00DA7"/>
    <w:rsid w:val="00C07EDD"/>
    <w:rsid w:val="00C12768"/>
    <w:rsid w:val="00C2637A"/>
    <w:rsid w:val="00C27B58"/>
    <w:rsid w:val="00C35996"/>
    <w:rsid w:val="00C4747E"/>
    <w:rsid w:val="00C5342C"/>
    <w:rsid w:val="00C55A30"/>
    <w:rsid w:val="00C60272"/>
    <w:rsid w:val="00C603D4"/>
    <w:rsid w:val="00C6256A"/>
    <w:rsid w:val="00C71C3F"/>
    <w:rsid w:val="00C77891"/>
    <w:rsid w:val="00C90754"/>
    <w:rsid w:val="00C91449"/>
    <w:rsid w:val="00C92D10"/>
    <w:rsid w:val="00CA05CB"/>
    <w:rsid w:val="00CB1193"/>
    <w:rsid w:val="00CD73FA"/>
    <w:rsid w:val="00CE10C4"/>
    <w:rsid w:val="00CE27B5"/>
    <w:rsid w:val="00CE3439"/>
    <w:rsid w:val="00CF526E"/>
    <w:rsid w:val="00D011A7"/>
    <w:rsid w:val="00D0321E"/>
    <w:rsid w:val="00D1455A"/>
    <w:rsid w:val="00D31150"/>
    <w:rsid w:val="00D3138B"/>
    <w:rsid w:val="00D3280C"/>
    <w:rsid w:val="00D3406A"/>
    <w:rsid w:val="00D4572C"/>
    <w:rsid w:val="00D469B2"/>
    <w:rsid w:val="00D6394E"/>
    <w:rsid w:val="00D741EB"/>
    <w:rsid w:val="00D820F3"/>
    <w:rsid w:val="00D83605"/>
    <w:rsid w:val="00D84934"/>
    <w:rsid w:val="00D91271"/>
    <w:rsid w:val="00D919F5"/>
    <w:rsid w:val="00D94F03"/>
    <w:rsid w:val="00DA2CB5"/>
    <w:rsid w:val="00DA4BAC"/>
    <w:rsid w:val="00DB0151"/>
    <w:rsid w:val="00DC3330"/>
    <w:rsid w:val="00DE6D27"/>
    <w:rsid w:val="00DF217D"/>
    <w:rsid w:val="00DF26A7"/>
    <w:rsid w:val="00E038C6"/>
    <w:rsid w:val="00E072F2"/>
    <w:rsid w:val="00E15627"/>
    <w:rsid w:val="00E164B3"/>
    <w:rsid w:val="00E16910"/>
    <w:rsid w:val="00E27234"/>
    <w:rsid w:val="00E310DA"/>
    <w:rsid w:val="00E42BDB"/>
    <w:rsid w:val="00E5144A"/>
    <w:rsid w:val="00E51972"/>
    <w:rsid w:val="00E51F9C"/>
    <w:rsid w:val="00E52B1C"/>
    <w:rsid w:val="00E57EEB"/>
    <w:rsid w:val="00E62D94"/>
    <w:rsid w:val="00E65E54"/>
    <w:rsid w:val="00E663E9"/>
    <w:rsid w:val="00E7600D"/>
    <w:rsid w:val="00E77F4F"/>
    <w:rsid w:val="00E80155"/>
    <w:rsid w:val="00E81F28"/>
    <w:rsid w:val="00E848C0"/>
    <w:rsid w:val="00E85C7C"/>
    <w:rsid w:val="00E91B96"/>
    <w:rsid w:val="00E941A1"/>
    <w:rsid w:val="00E95CE3"/>
    <w:rsid w:val="00EA2825"/>
    <w:rsid w:val="00EA3CC8"/>
    <w:rsid w:val="00EA5507"/>
    <w:rsid w:val="00EB0B63"/>
    <w:rsid w:val="00EB1936"/>
    <w:rsid w:val="00EB5088"/>
    <w:rsid w:val="00ED1644"/>
    <w:rsid w:val="00ED1C69"/>
    <w:rsid w:val="00ED2593"/>
    <w:rsid w:val="00ED5270"/>
    <w:rsid w:val="00ED7D9C"/>
    <w:rsid w:val="00EF0069"/>
    <w:rsid w:val="00EF44A0"/>
    <w:rsid w:val="00EF4FED"/>
    <w:rsid w:val="00F0172E"/>
    <w:rsid w:val="00F050BD"/>
    <w:rsid w:val="00F05657"/>
    <w:rsid w:val="00F25578"/>
    <w:rsid w:val="00F258E5"/>
    <w:rsid w:val="00F300BC"/>
    <w:rsid w:val="00F3334E"/>
    <w:rsid w:val="00F35226"/>
    <w:rsid w:val="00F36CCB"/>
    <w:rsid w:val="00F374E5"/>
    <w:rsid w:val="00F43AF2"/>
    <w:rsid w:val="00F45EE9"/>
    <w:rsid w:val="00F5007E"/>
    <w:rsid w:val="00F50EC4"/>
    <w:rsid w:val="00F52232"/>
    <w:rsid w:val="00F550CF"/>
    <w:rsid w:val="00F57A6D"/>
    <w:rsid w:val="00F6071F"/>
    <w:rsid w:val="00F638CC"/>
    <w:rsid w:val="00F64CC1"/>
    <w:rsid w:val="00F70EBF"/>
    <w:rsid w:val="00F72317"/>
    <w:rsid w:val="00F80475"/>
    <w:rsid w:val="00F8247A"/>
    <w:rsid w:val="00F943FC"/>
    <w:rsid w:val="00F9629A"/>
    <w:rsid w:val="00F97EFC"/>
    <w:rsid w:val="00FA4DD5"/>
    <w:rsid w:val="00FA5883"/>
    <w:rsid w:val="00FA59B0"/>
    <w:rsid w:val="00FA6055"/>
    <w:rsid w:val="00FB318F"/>
    <w:rsid w:val="00FB322F"/>
    <w:rsid w:val="00FB442F"/>
    <w:rsid w:val="00FC1929"/>
    <w:rsid w:val="00FC3647"/>
    <w:rsid w:val="00FC5B46"/>
    <w:rsid w:val="00FC757D"/>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9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Revision">
    <w:name w:val="Revision"/>
    <w:hidden/>
    <w:uiPriority w:val="71"/>
    <w:semiHidden/>
    <w:rsid w:val="00CD73FA"/>
    <w:rPr>
      <w:sz w:val="24"/>
      <w:szCs w:val="24"/>
    </w:rPr>
  </w:style>
  <w:style w:type="paragraph" w:customStyle="1" w:styleId="Bodytextitalics">
    <w:name w:val="Body text italics"/>
    <w:basedOn w:val="BodyText"/>
    <w:qFormat/>
    <w:rsid w:val="0040797F"/>
    <w:pPr>
      <w:tabs>
        <w:tab w:val="num" w:pos="1440"/>
      </w:tabs>
      <w:ind w:left="1440" w:hanging="360"/>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40797F"/>
    <w:pPr>
      <w:spacing w:after="120"/>
    </w:pPr>
  </w:style>
  <w:style w:type="character" w:customStyle="1" w:styleId="BodyTextChar">
    <w:name w:val="Body Text Char"/>
    <w:basedOn w:val="DefaultParagraphFont"/>
    <w:link w:val="BodyText"/>
    <w:semiHidden/>
    <w:rsid w:val="004079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C104-35A2-4912-917D-5F706A31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717C1047.dotm</Template>
  <TotalTime>0</TotalTime>
  <Pages>3</Pages>
  <Words>876</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2020-06-17T00:49:00Z</dcterms:created>
  <dcterms:modified xsi:type="dcterms:W3CDTF">2020-06-17T01:12:00Z</dcterms:modified>
</cp:coreProperties>
</file>