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939" w:rsidRPr="00510C69" w:rsidRDefault="00B17984" w:rsidP="002A5AF5">
      <w:pPr>
        <w:pStyle w:val="1-MainHeading"/>
      </w:pPr>
      <w:bookmarkStart w:id="0" w:name="_Toc29906982"/>
      <w:bookmarkStart w:id="1" w:name="_GoBack"/>
      <w:bookmarkEnd w:id="1"/>
      <w:r w:rsidRPr="00510C69">
        <w:t>5.06</w:t>
      </w:r>
      <w:r w:rsidR="00163F66" w:rsidRPr="00510C69">
        <w:tab/>
      </w:r>
      <w:r w:rsidR="00BE5509" w:rsidRPr="00510C69">
        <w:t>STIRIPENTOL</w:t>
      </w:r>
      <w:r w:rsidR="00163F66" w:rsidRPr="00510C69">
        <w:t>,</w:t>
      </w:r>
      <w:r w:rsidR="00163F66" w:rsidRPr="00510C69">
        <w:br/>
      </w:r>
      <w:r w:rsidR="002A5AF5" w:rsidRPr="00510C69">
        <w:t>Capsule, 250 mg and 500 mg,</w:t>
      </w:r>
      <w:r w:rsidR="00BE5509" w:rsidRPr="00510C69">
        <w:t xml:space="preserve"> and </w:t>
      </w:r>
      <w:r w:rsidR="002A5AF5" w:rsidRPr="00510C69">
        <w:br/>
        <w:t>P</w:t>
      </w:r>
      <w:r w:rsidR="00BE5509" w:rsidRPr="00510C69">
        <w:t>owder for oral suspension</w:t>
      </w:r>
      <w:r w:rsidR="00163F66" w:rsidRPr="00510C69">
        <w:t>,</w:t>
      </w:r>
      <w:r w:rsidR="002A5AF5" w:rsidRPr="00510C69">
        <w:t xml:space="preserve"> 250 mg and 500 mg,</w:t>
      </w:r>
      <w:r w:rsidR="00163F66" w:rsidRPr="00510C69">
        <w:br/>
      </w:r>
      <w:r w:rsidR="00BE5509" w:rsidRPr="00510C69">
        <w:t>Diacomit</w:t>
      </w:r>
      <w:r w:rsidR="00B60939" w:rsidRPr="00510C69">
        <w:rPr>
          <w:vertAlign w:val="superscript"/>
        </w:rPr>
        <w:t>®</w:t>
      </w:r>
      <w:r w:rsidR="004A6040" w:rsidRPr="00510C69">
        <w:t>,</w:t>
      </w:r>
      <w:r w:rsidR="004A6040" w:rsidRPr="00510C69">
        <w:br/>
      </w:r>
      <w:r w:rsidR="00BE5509" w:rsidRPr="00510C69">
        <w:t>Emerge Health Pty Ltd</w:t>
      </w:r>
      <w:r w:rsidR="00B60939" w:rsidRPr="00510C69">
        <w:t>.</w:t>
      </w:r>
      <w:bookmarkEnd w:id="0"/>
    </w:p>
    <w:p w:rsidR="00B50DB8" w:rsidRPr="00510C69" w:rsidRDefault="00B50DB8" w:rsidP="00EB29CE">
      <w:pPr>
        <w:pStyle w:val="2-SectionHeading"/>
      </w:pPr>
      <w:bookmarkStart w:id="2" w:name="_Toc29906984"/>
      <w:r w:rsidRPr="00510C69">
        <w:t xml:space="preserve">Purpose of </w:t>
      </w:r>
      <w:r w:rsidR="00CD7193" w:rsidRPr="00510C69">
        <w:t>s</w:t>
      </w:r>
      <w:r w:rsidR="00BB3A45" w:rsidRPr="00510C69">
        <w:t>ubmission</w:t>
      </w:r>
      <w:bookmarkEnd w:id="2"/>
    </w:p>
    <w:p w:rsidR="002C2775" w:rsidRPr="00510C69" w:rsidRDefault="007170DA" w:rsidP="00EB29CE">
      <w:pPr>
        <w:pStyle w:val="3-BodyText"/>
      </w:pPr>
      <w:r w:rsidRPr="00510C69">
        <w:t xml:space="preserve">The submission requested </w:t>
      </w:r>
      <w:r w:rsidR="007F0156" w:rsidRPr="00510C69">
        <w:t xml:space="preserve">the </w:t>
      </w:r>
      <w:r w:rsidR="008B1757" w:rsidRPr="00510C69">
        <w:t>Authority Required</w:t>
      </w:r>
      <w:r w:rsidR="00F71D9D" w:rsidRPr="00510C69">
        <w:t xml:space="preserve"> (Streamlined)</w:t>
      </w:r>
      <w:r w:rsidR="008B1757" w:rsidRPr="00510C69">
        <w:t xml:space="preserve"> listing </w:t>
      </w:r>
      <w:r w:rsidR="00083FCD" w:rsidRPr="00510C69">
        <w:t>of</w:t>
      </w:r>
      <w:r w:rsidR="008B1757" w:rsidRPr="00510C69">
        <w:t xml:space="preserve"> </w:t>
      </w:r>
      <w:r w:rsidR="002C505F" w:rsidRPr="00510C69">
        <w:t>stiripentol (STP) as adjuvant therapy</w:t>
      </w:r>
      <w:r w:rsidR="00083FCD" w:rsidRPr="00510C69">
        <w:t xml:space="preserve"> for</w:t>
      </w:r>
      <w:r w:rsidR="002C505F" w:rsidRPr="00510C69">
        <w:t xml:space="preserve"> severe myoclonic epilepsy in infancy (SMEI, also known as Dravet syndrome) with primary generalised clonic and tonic-clonic (GCTC) seizures in patients not adequately controlled by valproate (VAL) and </w:t>
      </w:r>
      <w:r w:rsidR="00100089" w:rsidRPr="00510C69">
        <w:t xml:space="preserve">a </w:t>
      </w:r>
      <w:r w:rsidR="002C505F" w:rsidRPr="00510C69">
        <w:t>benzodiazepine (usually clobazam, CLB).</w:t>
      </w:r>
    </w:p>
    <w:p w:rsidR="002C505F" w:rsidRPr="00510C69" w:rsidRDefault="00541ECE" w:rsidP="00541ECE">
      <w:pPr>
        <w:pStyle w:val="3-BodyText"/>
      </w:pPr>
      <w:r w:rsidRPr="00510C69">
        <w:t>Listing was requested on t</w:t>
      </w:r>
      <w:r w:rsidR="002C505F" w:rsidRPr="00510C69">
        <w:t xml:space="preserve">he basis of cost-effectiveness of STP plus VAL/CLB compared </w:t>
      </w:r>
      <w:r w:rsidR="007F0156" w:rsidRPr="00510C69">
        <w:t>to</w:t>
      </w:r>
      <w:r w:rsidR="00505CD8" w:rsidRPr="00510C69">
        <w:t xml:space="preserve"> </w:t>
      </w:r>
      <w:r w:rsidR="002C505F" w:rsidRPr="00510C69">
        <w:t>placebo plus VAL/CLB.</w:t>
      </w:r>
      <w:r w:rsidR="003108E7" w:rsidRPr="00510C69">
        <w:t xml:space="preserve"> </w:t>
      </w:r>
      <w:r w:rsidR="002C505F" w:rsidRPr="00510C69">
        <w:t>The submission however nominated standard care as the main comparator, noting that SMEI may be treated with other anti-epileptic drugs (AEDs) following inadequate response to VAL and a benzodiazepine</w:t>
      </w:r>
      <w:r w:rsidR="007F0156" w:rsidRPr="00510C69">
        <w:t>.</w:t>
      </w:r>
    </w:p>
    <w:p w:rsidR="008B1757" w:rsidRPr="00510C69" w:rsidRDefault="008B1757" w:rsidP="004A6040">
      <w:pPr>
        <w:pStyle w:val="TableFigureHeading"/>
        <w:rPr>
          <w:rStyle w:val="CommentReference"/>
          <w:b/>
          <w:szCs w:val="24"/>
        </w:rPr>
      </w:pPr>
      <w:r w:rsidRPr="00510C69">
        <w:rPr>
          <w:rStyle w:val="CommentReference"/>
          <w:b/>
          <w:szCs w:val="24"/>
        </w:rPr>
        <w:t xml:space="preserve">Table </w:t>
      </w:r>
      <w:r w:rsidR="002253F7" w:rsidRPr="00510C69">
        <w:rPr>
          <w:rStyle w:val="CommentReference"/>
          <w:b/>
          <w:szCs w:val="24"/>
        </w:rPr>
        <w:t>1</w:t>
      </w:r>
      <w:r w:rsidRPr="00510C69">
        <w:rPr>
          <w:rStyle w:val="CommentReference"/>
          <w:b/>
          <w:szCs w:val="24"/>
        </w:rPr>
        <w:t>:</w:t>
      </w:r>
      <w:r w:rsidR="00BC591F" w:rsidRPr="00510C69">
        <w:rPr>
          <w:rStyle w:val="CommentReference"/>
          <w:b/>
          <w:szCs w:val="24"/>
        </w:rPr>
        <w:t xml:space="preserve"> </w:t>
      </w:r>
      <w:r w:rsidRPr="00510C69">
        <w:rPr>
          <w:rStyle w:val="CommentReference"/>
          <w:b/>
          <w:szCs w:val="24"/>
        </w:rPr>
        <w:t>Key components of the clinical issue addressed by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
        <w:tblDescription w:val="Key components of the clinical issue addressed by the submission "/>
      </w:tblPr>
      <w:tblGrid>
        <w:gridCol w:w="1129"/>
        <w:gridCol w:w="7888"/>
      </w:tblGrid>
      <w:tr w:rsidR="008B1757" w:rsidRPr="00510C69" w:rsidTr="00781138">
        <w:trPr>
          <w:cantSplit/>
          <w:tblHeader/>
        </w:trPr>
        <w:tc>
          <w:tcPr>
            <w:tcW w:w="626" w:type="pct"/>
            <w:shd w:val="clear" w:color="auto" w:fill="auto"/>
          </w:tcPr>
          <w:p w:rsidR="008B1757" w:rsidRPr="00510C69" w:rsidRDefault="008B1757" w:rsidP="004A6040">
            <w:pPr>
              <w:pStyle w:val="In-tableHeading"/>
              <w:rPr>
                <w:szCs w:val="20"/>
                <w:lang w:val="en-AU"/>
              </w:rPr>
            </w:pPr>
            <w:r w:rsidRPr="00510C69">
              <w:rPr>
                <w:lang w:val="en-AU"/>
              </w:rPr>
              <w:t>Component</w:t>
            </w:r>
          </w:p>
        </w:tc>
        <w:tc>
          <w:tcPr>
            <w:tcW w:w="4374" w:type="pct"/>
            <w:shd w:val="clear" w:color="auto" w:fill="auto"/>
          </w:tcPr>
          <w:p w:rsidR="008B1757" w:rsidRPr="00510C69" w:rsidRDefault="008B1757" w:rsidP="004A6040">
            <w:pPr>
              <w:pStyle w:val="In-tableHeading"/>
              <w:rPr>
                <w:lang w:val="en-AU"/>
              </w:rPr>
            </w:pPr>
            <w:r w:rsidRPr="00510C69">
              <w:rPr>
                <w:lang w:val="en-AU"/>
              </w:rPr>
              <w:t>Description</w:t>
            </w:r>
          </w:p>
        </w:tc>
      </w:tr>
      <w:tr w:rsidR="008B1757" w:rsidRPr="00510C69" w:rsidTr="00781138">
        <w:trPr>
          <w:cantSplit/>
        </w:trPr>
        <w:tc>
          <w:tcPr>
            <w:tcW w:w="626" w:type="pct"/>
            <w:shd w:val="clear" w:color="auto" w:fill="auto"/>
          </w:tcPr>
          <w:p w:rsidR="008B1757" w:rsidRPr="00510C69" w:rsidRDefault="008B1757" w:rsidP="004A6040">
            <w:pPr>
              <w:pStyle w:val="TableText0"/>
            </w:pPr>
            <w:r w:rsidRPr="00510C69">
              <w:t>Population</w:t>
            </w:r>
          </w:p>
        </w:tc>
        <w:tc>
          <w:tcPr>
            <w:tcW w:w="4374" w:type="pct"/>
            <w:shd w:val="clear" w:color="auto" w:fill="auto"/>
          </w:tcPr>
          <w:p w:rsidR="00233C01" w:rsidRPr="00510C69" w:rsidRDefault="002253F7" w:rsidP="00233C01">
            <w:pPr>
              <w:pStyle w:val="TableText0"/>
              <w:rPr>
                <w:szCs w:val="20"/>
              </w:rPr>
            </w:pPr>
            <w:r w:rsidRPr="00510C69">
              <w:t xml:space="preserve">Severe myoclonic epilepsy in infancy (SMEI, also known as Dravet syndrome) with primary generalised clonic and tonic-clonic seizures in patients not adequately controlled by valproate (VAL) and </w:t>
            </w:r>
            <w:r w:rsidR="00707454" w:rsidRPr="00510C69">
              <w:t xml:space="preserve">a </w:t>
            </w:r>
            <w:r w:rsidRPr="00510C69">
              <w:t>benzodiazepine (usually clobazam).</w:t>
            </w:r>
          </w:p>
        </w:tc>
      </w:tr>
      <w:tr w:rsidR="008B1757" w:rsidRPr="00510C69" w:rsidTr="00781138">
        <w:trPr>
          <w:cantSplit/>
        </w:trPr>
        <w:tc>
          <w:tcPr>
            <w:tcW w:w="626" w:type="pct"/>
            <w:shd w:val="clear" w:color="auto" w:fill="auto"/>
          </w:tcPr>
          <w:p w:rsidR="008B1757" w:rsidRPr="00510C69" w:rsidRDefault="008B1757" w:rsidP="004A6040">
            <w:pPr>
              <w:pStyle w:val="TableText0"/>
            </w:pPr>
            <w:r w:rsidRPr="00510C69">
              <w:t>Intervention</w:t>
            </w:r>
          </w:p>
        </w:tc>
        <w:tc>
          <w:tcPr>
            <w:tcW w:w="4374" w:type="pct"/>
            <w:shd w:val="clear" w:color="auto" w:fill="auto"/>
          </w:tcPr>
          <w:p w:rsidR="00233C01" w:rsidRPr="00510C69" w:rsidRDefault="002253F7" w:rsidP="00D43D83">
            <w:pPr>
              <w:pStyle w:val="TableText0"/>
            </w:pPr>
            <w:r w:rsidRPr="00510C69">
              <w:t>Stiripentol 50mg/kg/day as adjunctive treatment with o</w:t>
            </w:r>
            <w:r w:rsidR="006E41D0" w:rsidRPr="00510C69">
              <w:t xml:space="preserve">ther antiepileptic treatments. </w:t>
            </w:r>
            <w:r w:rsidRPr="00510C69">
              <w:t>Patients in the clinical evidence received stiripentol as adjunctive treatment to sodium valproate 30mg/kg/day (or less) and clobazam 0.5mg/kg/day (max. 20mg/day)</w:t>
            </w:r>
            <w:r w:rsidR="00781138" w:rsidRPr="00510C69">
              <w:t>.</w:t>
            </w:r>
          </w:p>
        </w:tc>
      </w:tr>
      <w:tr w:rsidR="008B1757" w:rsidRPr="00510C69" w:rsidTr="00781138">
        <w:trPr>
          <w:cantSplit/>
        </w:trPr>
        <w:tc>
          <w:tcPr>
            <w:tcW w:w="626" w:type="pct"/>
            <w:shd w:val="clear" w:color="auto" w:fill="auto"/>
          </w:tcPr>
          <w:p w:rsidR="008B1757" w:rsidRPr="00510C69" w:rsidRDefault="008B1757" w:rsidP="004A6040">
            <w:pPr>
              <w:pStyle w:val="TableText0"/>
            </w:pPr>
            <w:r w:rsidRPr="00510C69">
              <w:t>Comparator</w:t>
            </w:r>
          </w:p>
        </w:tc>
        <w:tc>
          <w:tcPr>
            <w:tcW w:w="4374" w:type="pct"/>
            <w:shd w:val="clear" w:color="auto" w:fill="auto"/>
          </w:tcPr>
          <w:p w:rsidR="00233C01" w:rsidRPr="00510C69" w:rsidRDefault="002253F7" w:rsidP="00B711DC">
            <w:pPr>
              <w:pStyle w:val="TableText0"/>
            </w:pPr>
            <w:r w:rsidRPr="00510C69">
              <w:t>Standard care</w:t>
            </w:r>
            <w:r w:rsidR="00B711DC" w:rsidRPr="00510C69">
              <w:t>, including other treatments and anti-epilepti</w:t>
            </w:r>
            <w:r w:rsidR="007F0156" w:rsidRPr="00510C69">
              <w:t>c drugs as adjuvant therapy, which</w:t>
            </w:r>
            <w:r w:rsidR="00B711DC" w:rsidRPr="00510C69">
              <w:t xml:space="preserve"> </w:t>
            </w:r>
            <w:r w:rsidR="00E75394" w:rsidRPr="00510C69">
              <w:t>the submission assumed</w:t>
            </w:r>
            <w:r w:rsidRPr="00510C69">
              <w:t xml:space="preserve"> as placebo</w:t>
            </w:r>
            <w:r w:rsidR="00871917" w:rsidRPr="00510C69">
              <w:t xml:space="preserve"> </w:t>
            </w:r>
            <w:r w:rsidR="0040583F" w:rsidRPr="00510C69">
              <w:t>(</w:t>
            </w:r>
            <w:r w:rsidR="00871917" w:rsidRPr="00510C69">
              <w:t>plus valproate and clobazam</w:t>
            </w:r>
            <w:r w:rsidR="0040583F" w:rsidRPr="00510C69">
              <w:t>)</w:t>
            </w:r>
            <w:r w:rsidR="00541ECE" w:rsidRPr="00510C69">
              <w:t xml:space="preserve"> for the clinical and economic comparisons</w:t>
            </w:r>
            <w:r w:rsidR="007F0156" w:rsidRPr="00510C69">
              <w:t>.</w:t>
            </w:r>
            <w:r w:rsidRPr="00510C69">
              <w:t xml:space="preserve"> Patients in the clinical evidence received placebo plus sodium valproate 30mg/kg/day (or less) and clobazam 0.5mg/kg/day (max. 20mg/day).</w:t>
            </w:r>
          </w:p>
        </w:tc>
      </w:tr>
      <w:tr w:rsidR="008B1757" w:rsidRPr="00510C69" w:rsidTr="00781138">
        <w:trPr>
          <w:cantSplit/>
        </w:trPr>
        <w:tc>
          <w:tcPr>
            <w:tcW w:w="626" w:type="pct"/>
            <w:shd w:val="clear" w:color="auto" w:fill="auto"/>
          </w:tcPr>
          <w:p w:rsidR="008B1757" w:rsidRPr="00510C69" w:rsidRDefault="008B1757" w:rsidP="004A6040">
            <w:pPr>
              <w:pStyle w:val="TableText0"/>
            </w:pPr>
            <w:r w:rsidRPr="00510C69">
              <w:t>Outcomes</w:t>
            </w:r>
          </w:p>
        </w:tc>
        <w:tc>
          <w:tcPr>
            <w:tcW w:w="4374" w:type="pct"/>
            <w:shd w:val="clear" w:color="auto" w:fill="auto"/>
          </w:tcPr>
          <w:p w:rsidR="00233C01" w:rsidRPr="00510C69" w:rsidRDefault="002253F7" w:rsidP="004A6040">
            <w:pPr>
              <w:pStyle w:val="TableText0"/>
              <w:rPr>
                <w:rFonts w:eastAsia="Times New Roman" w:cs="Arial"/>
                <w:bCs w:val="0"/>
                <w:snapToGrid w:val="0"/>
                <w:szCs w:val="20"/>
              </w:rPr>
            </w:pPr>
            <w:r w:rsidRPr="00510C69">
              <w:t>Proportion of “responder” patients identified as &gt;50% reduction in frequency of generalised clonic or tonic-clonic seizures during month 2 of the comparison period.</w:t>
            </w:r>
          </w:p>
        </w:tc>
      </w:tr>
      <w:tr w:rsidR="008B1757" w:rsidRPr="00510C69" w:rsidTr="00781138">
        <w:trPr>
          <w:cantSplit/>
        </w:trPr>
        <w:tc>
          <w:tcPr>
            <w:tcW w:w="626" w:type="pct"/>
            <w:shd w:val="clear" w:color="auto" w:fill="auto"/>
          </w:tcPr>
          <w:p w:rsidR="008B1757" w:rsidRPr="00510C69" w:rsidRDefault="008B1757" w:rsidP="004A6040">
            <w:pPr>
              <w:pStyle w:val="TableText0"/>
            </w:pPr>
            <w:r w:rsidRPr="00510C69">
              <w:t>Clinical claim</w:t>
            </w:r>
          </w:p>
        </w:tc>
        <w:tc>
          <w:tcPr>
            <w:tcW w:w="4374" w:type="pct"/>
            <w:shd w:val="clear" w:color="auto" w:fill="auto"/>
          </w:tcPr>
          <w:p w:rsidR="00233C01" w:rsidRPr="00510C69" w:rsidRDefault="002253F7" w:rsidP="00781138">
            <w:pPr>
              <w:pStyle w:val="TableText0"/>
              <w:rPr>
                <w:rFonts w:eastAsia="Times New Roman" w:cs="Arial"/>
                <w:bCs w:val="0"/>
                <w:snapToGrid w:val="0"/>
                <w:szCs w:val="20"/>
              </w:rPr>
            </w:pPr>
            <w:r w:rsidRPr="00510C69">
              <w:t xml:space="preserve">In patients with SMEI whose seizures are not adequately controlled by valproate and clobazam, stiripentol added as adjunctive treatment to valproate and clobazam is superior in terms of effectiveness at producing treatment response, and inferior in terms of safety compared </w:t>
            </w:r>
            <w:r w:rsidR="00781138" w:rsidRPr="00510C69">
              <w:t xml:space="preserve">with </w:t>
            </w:r>
            <w:r w:rsidRPr="00510C69">
              <w:t>placebo</w:t>
            </w:r>
            <w:r w:rsidR="00871917" w:rsidRPr="00510C69">
              <w:t xml:space="preserve"> (plus valproate and clobazam</w:t>
            </w:r>
            <w:r w:rsidR="0040583F" w:rsidRPr="00510C69">
              <w:t>)</w:t>
            </w:r>
            <w:r w:rsidRPr="00510C69">
              <w:t>.</w:t>
            </w:r>
          </w:p>
        </w:tc>
      </w:tr>
    </w:tbl>
    <w:p w:rsidR="004E43B2" w:rsidRPr="00510C69" w:rsidRDefault="008B1757" w:rsidP="0019422A">
      <w:pPr>
        <w:pStyle w:val="TableFigureFooter"/>
        <w:tabs>
          <w:tab w:val="left" w:pos="3491"/>
        </w:tabs>
        <w:rPr>
          <w:sz w:val="20"/>
        </w:rPr>
      </w:pPr>
      <w:r w:rsidRPr="00510C69">
        <w:t xml:space="preserve">Source: </w:t>
      </w:r>
      <w:r w:rsidR="002253F7" w:rsidRPr="00510C69">
        <w:t>Table 9, pp2-3 of the submission</w:t>
      </w:r>
      <w:r w:rsidRPr="00510C69">
        <w:t>.</w:t>
      </w:r>
      <w:r w:rsidR="0019422A" w:rsidRPr="00510C69">
        <w:tab/>
      </w:r>
    </w:p>
    <w:p w:rsidR="005C25FF" w:rsidRPr="00510C69" w:rsidRDefault="005C25FF" w:rsidP="004A6040">
      <w:pPr>
        <w:pStyle w:val="2-SectionHeading"/>
      </w:pPr>
      <w:bookmarkStart w:id="3" w:name="_Toc29906985"/>
      <w:r w:rsidRPr="00510C69">
        <w:t>Background</w:t>
      </w:r>
      <w:bookmarkEnd w:id="3"/>
    </w:p>
    <w:p w:rsidR="005C25FF" w:rsidRPr="00510C69" w:rsidRDefault="005C25FF" w:rsidP="004A6040">
      <w:pPr>
        <w:pStyle w:val="4-SubsectionHeading"/>
      </w:pPr>
      <w:bookmarkStart w:id="4" w:name="_Toc22897638"/>
      <w:bookmarkStart w:id="5" w:name="_Toc29906986"/>
      <w:r w:rsidRPr="00510C69">
        <w:t>Registration status</w:t>
      </w:r>
      <w:bookmarkEnd w:id="4"/>
      <w:bookmarkEnd w:id="5"/>
    </w:p>
    <w:p w:rsidR="009E428E" w:rsidRPr="00510C69" w:rsidRDefault="002253F7" w:rsidP="00E9176F">
      <w:pPr>
        <w:pStyle w:val="3-BodyText"/>
      </w:pPr>
      <w:r w:rsidRPr="00510C69">
        <w:t xml:space="preserve">STP was approved by the TGA </w:t>
      </w:r>
      <w:r w:rsidR="00EF20BC" w:rsidRPr="00510C69">
        <w:t xml:space="preserve">on 13 September </w:t>
      </w:r>
      <w:r w:rsidRPr="00510C69">
        <w:t xml:space="preserve">2019 for the following indication: “adjunctive treatment of generalized tonic-clonic and clonic seizures associated with severe myoclonic epilepsy in infancy (SMEI, also known as Dravet syndrome) in </w:t>
      </w:r>
      <w:r w:rsidRPr="00510C69">
        <w:lastRenderedPageBreak/>
        <w:t>patients whose seizures are not adequately controlled with a benzodiazepine (usually clobazam) and valproate”.</w:t>
      </w:r>
      <w:r w:rsidR="003108E7" w:rsidRPr="00510C69">
        <w:t xml:space="preserve"> </w:t>
      </w:r>
      <w:r w:rsidR="00E9176F" w:rsidRPr="00510C69">
        <w:t>CLB is currently not listed on the PBS.</w:t>
      </w:r>
      <w:r w:rsidR="003108E7" w:rsidRPr="00510C69">
        <w:t xml:space="preserve"> </w:t>
      </w:r>
    </w:p>
    <w:p w:rsidR="00127F6F" w:rsidRPr="00510C69" w:rsidRDefault="00F71D9D" w:rsidP="00F71D9D">
      <w:pPr>
        <w:pStyle w:val="3-BodyText"/>
        <w:rPr>
          <w:i/>
        </w:rPr>
      </w:pPr>
      <w:r w:rsidRPr="00510C69">
        <w:t>P</w:t>
      </w:r>
      <w:r w:rsidR="00E9176F" w:rsidRPr="00510C69">
        <w:t xml:space="preserve">rior to TGA approval, </w:t>
      </w:r>
      <w:r w:rsidRPr="00510C69">
        <w:t xml:space="preserve">Australian </w:t>
      </w:r>
      <w:r w:rsidR="00E9176F" w:rsidRPr="00510C69">
        <w:t>patients had access to STP through the Special Access Scheme</w:t>
      </w:r>
      <w:r w:rsidR="00781138" w:rsidRPr="00510C69">
        <w:t>,</w:t>
      </w:r>
      <w:r w:rsidR="00E9176F" w:rsidRPr="00510C69">
        <w:t xml:space="preserve"> and it was</w:t>
      </w:r>
      <w:r w:rsidR="009E428E" w:rsidRPr="00510C69">
        <w:t xml:space="preserve"> also</w:t>
      </w:r>
      <w:r w:rsidR="00E9176F" w:rsidRPr="00510C69">
        <w:t xml:space="preserve"> commonly funded by public hospitals.</w:t>
      </w:r>
      <w:r w:rsidR="00941945" w:rsidRPr="00510C69">
        <w:t xml:space="preserve"> </w:t>
      </w:r>
    </w:p>
    <w:p w:rsidR="00EC1B27" w:rsidRPr="00510C69" w:rsidRDefault="00EC1B27" w:rsidP="00EC1B27">
      <w:pPr>
        <w:pStyle w:val="3-BodyText"/>
        <w:numPr>
          <w:ilvl w:val="0"/>
          <w:numId w:val="0"/>
        </w:numPr>
        <w:ind w:left="720"/>
        <w:rPr>
          <w:i/>
        </w:rPr>
      </w:pPr>
      <w:r w:rsidRPr="00510C69">
        <w:rPr>
          <w:i/>
        </w:rPr>
        <w:t xml:space="preserve">For more detail on PBAC’s view, see section 7 PBAC outcome. </w:t>
      </w:r>
    </w:p>
    <w:p w:rsidR="00B60939" w:rsidRPr="00510C69" w:rsidRDefault="00B50DB8" w:rsidP="004E18E9">
      <w:pPr>
        <w:pStyle w:val="2-SectionHeading"/>
      </w:pPr>
      <w:bookmarkStart w:id="6" w:name="_Toc29906987"/>
      <w:r w:rsidRPr="00510C69">
        <w:t>Requested listing</w:t>
      </w:r>
      <w:bookmarkEnd w:id="6"/>
    </w:p>
    <w:tbl>
      <w:tblPr>
        <w:tblW w:w="5000" w:type="pct"/>
        <w:tblCellMar>
          <w:left w:w="28" w:type="dxa"/>
          <w:right w:w="28" w:type="dxa"/>
        </w:tblCellMar>
        <w:tblLook w:val="0000" w:firstRow="0" w:lastRow="0" w:firstColumn="0" w:lastColumn="0" w:noHBand="0" w:noVBand="0"/>
      </w:tblPr>
      <w:tblGrid>
        <w:gridCol w:w="26"/>
        <w:gridCol w:w="1676"/>
        <w:gridCol w:w="1103"/>
        <w:gridCol w:w="823"/>
        <w:gridCol w:w="812"/>
        <w:gridCol w:w="753"/>
        <w:gridCol w:w="1471"/>
        <w:gridCol w:w="2363"/>
      </w:tblGrid>
      <w:tr w:rsidR="00CB60B1" w:rsidRPr="00510C69" w:rsidTr="002A5AF5">
        <w:trPr>
          <w:gridBefore w:val="1"/>
          <w:wBefore w:w="14" w:type="pct"/>
          <w:cantSplit/>
          <w:trHeight w:val="463"/>
        </w:trPr>
        <w:tc>
          <w:tcPr>
            <w:tcW w:w="1539" w:type="pct"/>
            <w:gridSpan w:val="2"/>
            <w:tcBorders>
              <w:top w:val="single" w:sz="4" w:space="0" w:color="auto"/>
              <w:bottom w:val="single" w:sz="4" w:space="0" w:color="auto"/>
            </w:tcBorders>
            <w:vAlign w:val="center"/>
          </w:tcPr>
          <w:p w:rsidR="00CB60B1" w:rsidRPr="00510C69" w:rsidRDefault="00CB60B1" w:rsidP="003730C9">
            <w:pPr>
              <w:keepNext/>
              <w:jc w:val="left"/>
              <w:rPr>
                <w:rFonts w:ascii="Arial Narrow" w:hAnsi="Arial Narrow"/>
                <w:b/>
                <w:sz w:val="20"/>
              </w:rPr>
            </w:pPr>
            <w:r w:rsidRPr="00510C69">
              <w:rPr>
                <w:rFonts w:ascii="Arial Narrow" w:hAnsi="Arial Narrow"/>
                <w:b/>
                <w:sz w:val="20"/>
              </w:rPr>
              <w:t>Name, Restriction,</w:t>
            </w:r>
          </w:p>
          <w:p w:rsidR="00CB60B1" w:rsidRPr="00510C69" w:rsidRDefault="00CB60B1" w:rsidP="003730C9">
            <w:pPr>
              <w:keepNext/>
              <w:jc w:val="left"/>
              <w:rPr>
                <w:rFonts w:ascii="Arial Narrow" w:hAnsi="Arial Narrow"/>
                <w:b/>
                <w:sz w:val="20"/>
              </w:rPr>
            </w:pPr>
            <w:r w:rsidRPr="00510C69">
              <w:rPr>
                <w:rFonts w:ascii="Arial Narrow" w:hAnsi="Arial Narrow"/>
                <w:b/>
                <w:sz w:val="20"/>
              </w:rPr>
              <w:t>Manner of administration and form</w:t>
            </w:r>
          </w:p>
        </w:tc>
        <w:tc>
          <w:tcPr>
            <w:tcW w:w="456" w:type="pct"/>
            <w:tcBorders>
              <w:top w:val="single" w:sz="4" w:space="0" w:color="auto"/>
              <w:bottom w:val="single" w:sz="4" w:space="0" w:color="auto"/>
            </w:tcBorders>
            <w:vAlign w:val="center"/>
          </w:tcPr>
          <w:p w:rsidR="00CB60B1" w:rsidRPr="00510C69" w:rsidRDefault="00CB60B1" w:rsidP="003730C9">
            <w:pPr>
              <w:keepNext/>
              <w:jc w:val="center"/>
              <w:rPr>
                <w:rFonts w:ascii="Arial Narrow" w:hAnsi="Arial Narrow"/>
                <w:b/>
                <w:sz w:val="20"/>
              </w:rPr>
            </w:pPr>
            <w:r w:rsidRPr="00510C69">
              <w:rPr>
                <w:rFonts w:ascii="Arial Narrow" w:hAnsi="Arial Narrow"/>
                <w:b/>
                <w:sz w:val="20"/>
              </w:rPr>
              <w:t>Max.</w:t>
            </w:r>
            <w:r w:rsidR="003730C9" w:rsidRPr="00510C69">
              <w:rPr>
                <w:rFonts w:ascii="Arial Narrow" w:hAnsi="Arial Narrow"/>
                <w:b/>
                <w:sz w:val="20"/>
              </w:rPr>
              <w:t xml:space="preserve"> </w:t>
            </w:r>
            <w:r w:rsidRPr="00510C69">
              <w:rPr>
                <w:rFonts w:ascii="Arial Narrow" w:hAnsi="Arial Narrow"/>
                <w:b/>
                <w:sz w:val="20"/>
              </w:rPr>
              <w:t>Qty (packs)</w:t>
            </w:r>
          </w:p>
        </w:tc>
        <w:tc>
          <w:tcPr>
            <w:tcW w:w="450" w:type="pct"/>
            <w:tcBorders>
              <w:top w:val="single" w:sz="4" w:space="0" w:color="auto"/>
              <w:bottom w:val="single" w:sz="4" w:space="0" w:color="auto"/>
            </w:tcBorders>
            <w:vAlign w:val="center"/>
          </w:tcPr>
          <w:p w:rsidR="00CB60B1" w:rsidRPr="00510C69" w:rsidRDefault="00CB60B1" w:rsidP="003730C9">
            <w:pPr>
              <w:keepNext/>
              <w:jc w:val="center"/>
              <w:rPr>
                <w:rFonts w:ascii="Arial Narrow" w:hAnsi="Arial Narrow" w:cs="Times New Roman"/>
                <w:b/>
                <w:sz w:val="20"/>
              </w:rPr>
            </w:pPr>
            <w:r w:rsidRPr="00510C69">
              <w:rPr>
                <w:rFonts w:ascii="Arial Narrow" w:hAnsi="Arial Narrow" w:cs="Times New Roman"/>
                <w:b/>
                <w:sz w:val="20"/>
              </w:rPr>
              <w:t>Max</w:t>
            </w:r>
            <w:r w:rsidR="003730C9" w:rsidRPr="00510C69">
              <w:rPr>
                <w:rFonts w:ascii="Arial Narrow" w:hAnsi="Arial Narrow" w:cs="Times New Roman"/>
                <w:b/>
                <w:sz w:val="20"/>
              </w:rPr>
              <w:t>.</w:t>
            </w:r>
            <w:r w:rsidRPr="00510C69">
              <w:rPr>
                <w:rFonts w:ascii="Arial Narrow" w:hAnsi="Arial Narrow" w:cs="Times New Roman"/>
                <w:b/>
                <w:sz w:val="20"/>
              </w:rPr>
              <w:t xml:space="preserve"> </w:t>
            </w:r>
            <w:r w:rsidR="003730C9" w:rsidRPr="00510C69">
              <w:rPr>
                <w:rFonts w:ascii="Arial Narrow" w:hAnsi="Arial Narrow" w:cs="Times New Roman"/>
                <w:b/>
                <w:sz w:val="20"/>
              </w:rPr>
              <w:t>Qty</w:t>
            </w:r>
            <w:r w:rsidRPr="00510C69">
              <w:rPr>
                <w:rFonts w:ascii="Arial Narrow" w:hAnsi="Arial Narrow" w:cs="Times New Roman"/>
                <w:b/>
                <w:sz w:val="20"/>
              </w:rPr>
              <w:t xml:space="preserve"> (units</w:t>
            </w:r>
            <w:r w:rsidR="003730C9" w:rsidRPr="00510C69">
              <w:rPr>
                <w:rFonts w:ascii="Arial Narrow" w:hAnsi="Arial Narrow" w:cs="Times New Roman"/>
                <w:b/>
                <w:sz w:val="20"/>
              </w:rPr>
              <w:t>)</w:t>
            </w:r>
          </w:p>
        </w:tc>
        <w:tc>
          <w:tcPr>
            <w:tcW w:w="417" w:type="pct"/>
            <w:tcBorders>
              <w:top w:val="single" w:sz="4" w:space="0" w:color="auto"/>
              <w:bottom w:val="single" w:sz="4" w:space="0" w:color="auto"/>
            </w:tcBorders>
            <w:vAlign w:val="center"/>
          </w:tcPr>
          <w:p w:rsidR="00CB60B1" w:rsidRPr="00510C69" w:rsidRDefault="003730C9" w:rsidP="003730C9">
            <w:pPr>
              <w:keepNext/>
              <w:jc w:val="center"/>
              <w:rPr>
                <w:rFonts w:ascii="Arial Narrow" w:hAnsi="Arial Narrow"/>
                <w:b/>
                <w:sz w:val="20"/>
              </w:rPr>
            </w:pPr>
            <w:r w:rsidRPr="00510C69">
              <w:rPr>
                <w:rFonts w:ascii="Arial Narrow" w:hAnsi="Arial Narrow" w:cs="Times New Roman"/>
                <w:b/>
                <w:sz w:val="20"/>
              </w:rPr>
              <w:t>№</w:t>
            </w:r>
            <w:r w:rsidRPr="00510C69">
              <w:rPr>
                <w:rFonts w:ascii="Arial Narrow" w:hAnsi="Arial Narrow"/>
                <w:b/>
                <w:sz w:val="20"/>
              </w:rPr>
              <w:t>. of R</w:t>
            </w:r>
            <w:r w:rsidR="00CB60B1" w:rsidRPr="00510C69">
              <w:rPr>
                <w:rFonts w:ascii="Arial Narrow" w:hAnsi="Arial Narrow"/>
                <w:b/>
                <w:sz w:val="20"/>
              </w:rPr>
              <w:t>pts</w:t>
            </w:r>
          </w:p>
        </w:tc>
        <w:tc>
          <w:tcPr>
            <w:tcW w:w="815" w:type="pct"/>
            <w:tcBorders>
              <w:top w:val="single" w:sz="4" w:space="0" w:color="auto"/>
              <w:bottom w:val="single" w:sz="4" w:space="0" w:color="auto"/>
            </w:tcBorders>
            <w:vAlign w:val="center"/>
          </w:tcPr>
          <w:p w:rsidR="00CB60B1" w:rsidRPr="00510C69" w:rsidRDefault="00CB60B1" w:rsidP="003730C9">
            <w:pPr>
              <w:keepNext/>
              <w:jc w:val="center"/>
              <w:rPr>
                <w:rFonts w:ascii="Arial Narrow" w:hAnsi="Arial Narrow"/>
                <w:b/>
                <w:sz w:val="20"/>
              </w:rPr>
            </w:pPr>
            <w:r w:rsidRPr="00510C69">
              <w:rPr>
                <w:rFonts w:ascii="Arial Narrow" w:hAnsi="Arial Narrow"/>
                <w:b/>
                <w:sz w:val="20"/>
              </w:rPr>
              <w:t>Dispensed Price for Max. Qty</w:t>
            </w:r>
          </w:p>
        </w:tc>
        <w:tc>
          <w:tcPr>
            <w:tcW w:w="1309" w:type="pct"/>
            <w:tcBorders>
              <w:top w:val="single" w:sz="4" w:space="0" w:color="auto"/>
              <w:bottom w:val="single" w:sz="4" w:space="0" w:color="auto"/>
            </w:tcBorders>
            <w:vAlign w:val="center"/>
          </w:tcPr>
          <w:p w:rsidR="00CB60B1" w:rsidRPr="00510C69" w:rsidRDefault="00CB60B1" w:rsidP="003730C9">
            <w:pPr>
              <w:keepNext/>
              <w:jc w:val="center"/>
              <w:rPr>
                <w:rFonts w:ascii="Arial Narrow" w:hAnsi="Arial Narrow"/>
                <w:b/>
                <w:sz w:val="20"/>
              </w:rPr>
            </w:pPr>
            <w:r w:rsidRPr="00510C69">
              <w:rPr>
                <w:rFonts w:ascii="Arial Narrow" w:hAnsi="Arial Narrow"/>
                <w:b/>
                <w:sz w:val="20"/>
              </w:rPr>
              <w:t>Proprietary Name and Manufacturer</w:t>
            </w:r>
          </w:p>
        </w:tc>
      </w:tr>
      <w:tr w:rsidR="00F55697" w:rsidRPr="00510C69" w:rsidTr="007725F0">
        <w:trPr>
          <w:gridBefore w:val="1"/>
          <w:wBefore w:w="14" w:type="pct"/>
          <w:cantSplit/>
          <w:trHeight w:val="227"/>
        </w:trPr>
        <w:tc>
          <w:tcPr>
            <w:tcW w:w="1539" w:type="pct"/>
            <w:gridSpan w:val="2"/>
          </w:tcPr>
          <w:p w:rsidR="00F55697" w:rsidRPr="00510C69" w:rsidRDefault="00F55697" w:rsidP="007725F0">
            <w:pPr>
              <w:keepNext/>
              <w:jc w:val="left"/>
              <w:rPr>
                <w:rFonts w:ascii="Arial Narrow" w:hAnsi="Arial Narrow"/>
                <w:sz w:val="20"/>
              </w:rPr>
            </w:pPr>
            <w:r w:rsidRPr="00510C69">
              <w:rPr>
                <w:rFonts w:ascii="Arial Narrow" w:hAnsi="Arial Narrow"/>
                <w:smallCaps/>
                <w:sz w:val="20"/>
              </w:rPr>
              <w:t>Stiripentol, c</w:t>
            </w:r>
            <w:r w:rsidRPr="00510C69">
              <w:rPr>
                <w:rFonts w:ascii="Arial Narrow" w:hAnsi="Arial Narrow"/>
                <w:sz w:val="20"/>
              </w:rPr>
              <w:t>apsule, 250mg</w:t>
            </w:r>
            <w:r w:rsidR="00C30E24" w:rsidRPr="00510C69">
              <w:rPr>
                <w:rFonts w:ascii="Arial Narrow" w:hAnsi="Arial Narrow"/>
                <w:sz w:val="20"/>
              </w:rPr>
              <w:t xml:space="preserve">, </w:t>
            </w:r>
            <w:r w:rsidRPr="00510C69">
              <w:rPr>
                <w:rFonts w:ascii="Arial Narrow" w:hAnsi="Arial Narrow"/>
                <w:sz w:val="20"/>
              </w:rPr>
              <w:t>60</w:t>
            </w:r>
          </w:p>
        </w:tc>
        <w:tc>
          <w:tcPr>
            <w:tcW w:w="456" w:type="pct"/>
          </w:tcPr>
          <w:p w:rsidR="00F55697" w:rsidRPr="00510C69" w:rsidRDefault="00F55697" w:rsidP="007725F0">
            <w:pPr>
              <w:keepNext/>
              <w:jc w:val="center"/>
              <w:rPr>
                <w:rFonts w:ascii="Arial Narrow" w:hAnsi="Arial Narrow"/>
                <w:sz w:val="20"/>
              </w:rPr>
            </w:pPr>
            <w:r w:rsidRPr="00510C69">
              <w:rPr>
                <w:rFonts w:ascii="Arial Narrow" w:hAnsi="Arial Narrow"/>
                <w:sz w:val="20"/>
              </w:rPr>
              <w:t>2</w:t>
            </w:r>
          </w:p>
        </w:tc>
        <w:tc>
          <w:tcPr>
            <w:tcW w:w="450" w:type="pct"/>
          </w:tcPr>
          <w:p w:rsidR="00F55697" w:rsidRPr="00510C69" w:rsidRDefault="00F55697" w:rsidP="007725F0">
            <w:pPr>
              <w:keepNext/>
              <w:jc w:val="center"/>
              <w:rPr>
                <w:rFonts w:ascii="Arial Narrow" w:hAnsi="Arial Narrow"/>
                <w:sz w:val="20"/>
              </w:rPr>
            </w:pPr>
            <w:r w:rsidRPr="00510C69">
              <w:rPr>
                <w:rFonts w:ascii="Arial Narrow" w:hAnsi="Arial Narrow"/>
                <w:sz w:val="20"/>
              </w:rPr>
              <w:t>120</w:t>
            </w:r>
          </w:p>
        </w:tc>
        <w:tc>
          <w:tcPr>
            <w:tcW w:w="417" w:type="pct"/>
          </w:tcPr>
          <w:p w:rsidR="00F55697" w:rsidRPr="00510C69" w:rsidRDefault="00F55697" w:rsidP="007725F0">
            <w:pPr>
              <w:keepNext/>
              <w:jc w:val="center"/>
              <w:rPr>
                <w:rFonts w:ascii="Arial Narrow" w:hAnsi="Arial Narrow"/>
                <w:sz w:val="20"/>
              </w:rPr>
            </w:pPr>
            <w:r w:rsidRPr="00510C69">
              <w:rPr>
                <w:rFonts w:ascii="Arial Narrow" w:hAnsi="Arial Narrow"/>
                <w:sz w:val="20"/>
              </w:rPr>
              <w:t>5</w:t>
            </w:r>
          </w:p>
        </w:tc>
        <w:tc>
          <w:tcPr>
            <w:tcW w:w="815" w:type="pct"/>
          </w:tcPr>
          <w:p w:rsidR="00F55697" w:rsidRPr="00510C69" w:rsidRDefault="00F55697" w:rsidP="007725F0">
            <w:pPr>
              <w:keepNext/>
              <w:jc w:val="center"/>
              <w:rPr>
                <w:rFonts w:ascii="Arial Narrow" w:hAnsi="Arial Narrow"/>
                <w:sz w:val="20"/>
              </w:rPr>
            </w:pPr>
            <w:r w:rsidRPr="00510C69">
              <w:rPr>
                <w:rFonts w:ascii="Arial Narrow" w:hAnsi="Arial Narrow"/>
                <w:sz w:val="20"/>
              </w:rPr>
              <w:t>$</w:t>
            </w:r>
            <w:r w:rsidR="008676CB">
              <w:rPr>
                <w:rFonts w:ascii="Arial Narrow" w:hAnsi="Arial Narrow"/>
                <w:noProof/>
                <w:color w:val="000000"/>
                <w:sz w:val="20"/>
                <w:highlight w:val="black"/>
              </w:rPr>
              <w:t>'''''''''''''''</w:t>
            </w:r>
          </w:p>
        </w:tc>
        <w:tc>
          <w:tcPr>
            <w:tcW w:w="1309" w:type="pct"/>
            <w:vMerge w:val="restart"/>
            <w:vAlign w:val="center"/>
          </w:tcPr>
          <w:p w:rsidR="00F55697" w:rsidRPr="00510C69" w:rsidRDefault="00F55697" w:rsidP="008776A6">
            <w:pPr>
              <w:keepNext/>
              <w:jc w:val="center"/>
              <w:rPr>
                <w:rFonts w:ascii="Arial Narrow" w:hAnsi="Arial Narrow"/>
                <w:sz w:val="20"/>
              </w:rPr>
            </w:pPr>
            <w:r w:rsidRPr="00510C69">
              <w:rPr>
                <w:rFonts w:ascii="Arial Narrow" w:hAnsi="Arial Narrow"/>
                <w:sz w:val="20"/>
              </w:rPr>
              <w:t>Di</w:t>
            </w:r>
            <w:r w:rsidR="00572C14" w:rsidRPr="00510C69">
              <w:rPr>
                <w:rFonts w:ascii="Arial Narrow" w:hAnsi="Arial Narrow"/>
                <w:sz w:val="20"/>
              </w:rPr>
              <w:t>a</w:t>
            </w:r>
            <w:r w:rsidRPr="00510C69">
              <w:rPr>
                <w:rFonts w:ascii="Arial Narrow" w:hAnsi="Arial Narrow"/>
                <w:sz w:val="20"/>
              </w:rPr>
              <w:t xml:space="preserve">comit®, </w:t>
            </w:r>
            <w:r w:rsidR="008776A6" w:rsidRPr="00510C69">
              <w:rPr>
                <w:rFonts w:ascii="Arial Narrow" w:hAnsi="Arial Narrow"/>
                <w:sz w:val="20"/>
              </w:rPr>
              <w:t>Emerge Health Australia Pty Ltd</w:t>
            </w:r>
          </w:p>
        </w:tc>
      </w:tr>
      <w:tr w:rsidR="00F55697" w:rsidRPr="00510C69" w:rsidTr="007725F0">
        <w:trPr>
          <w:gridBefore w:val="1"/>
          <w:wBefore w:w="14" w:type="pct"/>
          <w:cantSplit/>
          <w:trHeight w:val="289"/>
        </w:trPr>
        <w:tc>
          <w:tcPr>
            <w:tcW w:w="1539" w:type="pct"/>
            <w:gridSpan w:val="2"/>
          </w:tcPr>
          <w:p w:rsidR="00F55697" w:rsidRPr="00510C69" w:rsidRDefault="00F55697" w:rsidP="007725F0">
            <w:pPr>
              <w:keepNext/>
              <w:jc w:val="left"/>
              <w:rPr>
                <w:rFonts w:ascii="Arial Narrow" w:hAnsi="Arial Narrow"/>
                <w:smallCaps/>
                <w:sz w:val="20"/>
              </w:rPr>
            </w:pPr>
            <w:r w:rsidRPr="00510C69">
              <w:rPr>
                <w:rFonts w:ascii="Arial Narrow" w:hAnsi="Arial Narrow"/>
                <w:smallCaps/>
                <w:sz w:val="20"/>
              </w:rPr>
              <w:t>Stiripentol, c</w:t>
            </w:r>
            <w:r w:rsidRPr="00510C69">
              <w:rPr>
                <w:rFonts w:ascii="Arial Narrow" w:hAnsi="Arial Narrow"/>
                <w:sz w:val="20"/>
              </w:rPr>
              <w:t>apsule, 500mg</w:t>
            </w:r>
            <w:r w:rsidR="00C30E24" w:rsidRPr="00510C69">
              <w:rPr>
                <w:rFonts w:ascii="Arial Narrow" w:hAnsi="Arial Narrow"/>
                <w:sz w:val="20"/>
              </w:rPr>
              <w:t xml:space="preserve">, </w:t>
            </w:r>
            <w:r w:rsidRPr="00510C69">
              <w:rPr>
                <w:rFonts w:ascii="Arial Narrow" w:hAnsi="Arial Narrow"/>
                <w:sz w:val="20"/>
              </w:rPr>
              <w:t>60</w:t>
            </w:r>
          </w:p>
        </w:tc>
        <w:tc>
          <w:tcPr>
            <w:tcW w:w="456" w:type="pct"/>
          </w:tcPr>
          <w:p w:rsidR="00F55697" w:rsidRPr="00510C69" w:rsidRDefault="00F55697" w:rsidP="007725F0">
            <w:pPr>
              <w:keepNext/>
              <w:jc w:val="center"/>
              <w:rPr>
                <w:rFonts w:ascii="Arial Narrow" w:hAnsi="Arial Narrow"/>
                <w:sz w:val="20"/>
              </w:rPr>
            </w:pPr>
            <w:r w:rsidRPr="00510C69">
              <w:rPr>
                <w:rFonts w:ascii="Arial Narrow" w:hAnsi="Arial Narrow"/>
                <w:sz w:val="20"/>
              </w:rPr>
              <w:t>4</w:t>
            </w:r>
          </w:p>
        </w:tc>
        <w:tc>
          <w:tcPr>
            <w:tcW w:w="450" w:type="pct"/>
          </w:tcPr>
          <w:p w:rsidR="00F55697" w:rsidRPr="00510C69" w:rsidRDefault="00F55697" w:rsidP="007725F0">
            <w:pPr>
              <w:keepNext/>
              <w:jc w:val="center"/>
              <w:rPr>
                <w:rFonts w:ascii="Arial Narrow" w:hAnsi="Arial Narrow"/>
                <w:sz w:val="20"/>
              </w:rPr>
            </w:pPr>
            <w:r w:rsidRPr="00510C69">
              <w:rPr>
                <w:rFonts w:ascii="Arial Narrow" w:hAnsi="Arial Narrow"/>
                <w:sz w:val="20"/>
              </w:rPr>
              <w:t>240</w:t>
            </w:r>
          </w:p>
        </w:tc>
        <w:tc>
          <w:tcPr>
            <w:tcW w:w="417" w:type="pct"/>
          </w:tcPr>
          <w:p w:rsidR="00F55697" w:rsidRPr="00510C69" w:rsidRDefault="00F55697" w:rsidP="007725F0">
            <w:pPr>
              <w:keepNext/>
              <w:jc w:val="center"/>
              <w:rPr>
                <w:rFonts w:ascii="Arial Narrow" w:hAnsi="Arial Narrow"/>
                <w:sz w:val="20"/>
              </w:rPr>
            </w:pPr>
            <w:r w:rsidRPr="00510C69">
              <w:rPr>
                <w:rFonts w:ascii="Arial Narrow" w:hAnsi="Arial Narrow"/>
                <w:sz w:val="20"/>
              </w:rPr>
              <w:t>5</w:t>
            </w:r>
          </w:p>
        </w:tc>
        <w:tc>
          <w:tcPr>
            <w:tcW w:w="815" w:type="pct"/>
          </w:tcPr>
          <w:p w:rsidR="00F55697" w:rsidRPr="00510C69" w:rsidRDefault="00F55697" w:rsidP="007725F0">
            <w:pPr>
              <w:keepNext/>
              <w:jc w:val="center"/>
              <w:rPr>
                <w:rFonts w:ascii="Arial Narrow" w:hAnsi="Arial Narrow"/>
                <w:i/>
                <w:sz w:val="20"/>
              </w:rPr>
            </w:pPr>
            <w:r w:rsidRPr="00510C69">
              <w:rPr>
                <w:rFonts w:ascii="Arial Narrow" w:hAnsi="Arial Narrow"/>
                <w:i/>
                <w:sz w:val="20"/>
              </w:rPr>
              <w:t>$</w:t>
            </w:r>
            <w:r w:rsidR="008676CB">
              <w:rPr>
                <w:rFonts w:ascii="Arial Narrow" w:hAnsi="Arial Narrow"/>
                <w:i/>
                <w:noProof/>
                <w:color w:val="000000"/>
                <w:sz w:val="20"/>
                <w:highlight w:val="black"/>
              </w:rPr>
              <w:t>''''''''''''''''''''</w:t>
            </w:r>
            <w:r w:rsidRPr="00510C69">
              <w:rPr>
                <w:rFonts w:ascii="Arial Narrow" w:hAnsi="Arial Narrow"/>
                <w:i/>
                <w:sz w:val="20"/>
              </w:rPr>
              <w:t>^</w:t>
            </w:r>
          </w:p>
        </w:tc>
        <w:tc>
          <w:tcPr>
            <w:tcW w:w="1309" w:type="pct"/>
            <w:vMerge/>
            <w:vAlign w:val="center"/>
          </w:tcPr>
          <w:p w:rsidR="00F55697" w:rsidRPr="00510C69" w:rsidRDefault="00F55697" w:rsidP="00EC0DD9">
            <w:pPr>
              <w:keepNext/>
              <w:jc w:val="center"/>
              <w:rPr>
                <w:rFonts w:ascii="Arial Narrow" w:hAnsi="Arial Narrow"/>
                <w:sz w:val="20"/>
              </w:rPr>
            </w:pPr>
          </w:p>
        </w:tc>
      </w:tr>
      <w:tr w:rsidR="00F55697" w:rsidRPr="00510C69" w:rsidTr="007725F0">
        <w:trPr>
          <w:gridBefore w:val="1"/>
          <w:wBefore w:w="14" w:type="pct"/>
          <w:cantSplit/>
          <w:trHeight w:val="329"/>
        </w:trPr>
        <w:tc>
          <w:tcPr>
            <w:tcW w:w="1539" w:type="pct"/>
            <w:gridSpan w:val="2"/>
          </w:tcPr>
          <w:p w:rsidR="00F55697" w:rsidRPr="00510C69" w:rsidRDefault="00F55697" w:rsidP="007725F0">
            <w:pPr>
              <w:keepNext/>
              <w:jc w:val="left"/>
              <w:rPr>
                <w:rFonts w:ascii="Arial Narrow" w:hAnsi="Arial Narrow"/>
                <w:smallCaps/>
                <w:sz w:val="20"/>
              </w:rPr>
            </w:pPr>
            <w:r w:rsidRPr="00510C69">
              <w:rPr>
                <w:rFonts w:ascii="Arial Narrow" w:hAnsi="Arial Narrow"/>
                <w:smallCaps/>
                <w:sz w:val="20"/>
              </w:rPr>
              <w:t>Stiripentol</w:t>
            </w:r>
            <w:r w:rsidRPr="00510C69">
              <w:rPr>
                <w:rFonts w:ascii="Arial Narrow" w:hAnsi="Arial Narrow"/>
                <w:sz w:val="20"/>
              </w:rPr>
              <w:t>, powder</w:t>
            </w:r>
            <w:r w:rsidR="005E4D32" w:rsidRPr="00510C69">
              <w:rPr>
                <w:rFonts w:ascii="Arial Narrow" w:hAnsi="Arial Narrow"/>
                <w:sz w:val="20"/>
              </w:rPr>
              <w:t xml:space="preserve"> for oral suspension</w:t>
            </w:r>
            <w:r w:rsidRPr="00510C69">
              <w:rPr>
                <w:rFonts w:ascii="Arial Narrow" w:hAnsi="Arial Narrow"/>
                <w:sz w:val="20"/>
              </w:rPr>
              <w:t xml:space="preserve"> sachet, 250mg</w:t>
            </w:r>
            <w:r w:rsidR="00C30E24" w:rsidRPr="00510C69">
              <w:rPr>
                <w:rFonts w:ascii="Arial Narrow" w:hAnsi="Arial Narrow"/>
                <w:sz w:val="20"/>
              </w:rPr>
              <w:t xml:space="preserve">, </w:t>
            </w:r>
            <w:r w:rsidRPr="00510C69">
              <w:rPr>
                <w:rFonts w:ascii="Arial Narrow" w:hAnsi="Arial Narrow"/>
                <w:sz w:val="20"/>
              </w:rPr>
              <w:t>60</w:t>
            </w:r>
          </w:p>
        </w:tc>
        <w:tc>
          <w:tcPr>
            <w:tcW w:w="456" w:type="pct"/>
          </w:tcPr>
          <w:p w:rsidR="00F55697" w:rsidRPr="00510C69" w:rsidRDefault="00F55697" w:rsidP="007725F0">
            <w:pPr>
              <w:keepNext/>
              <w:jc w:val="center"/>
              <w:rPr>
                <w:rFonts w:ascii="Arial Narrow" w:hAnsi="Arial Narrow"/>
                <w:sz w:val="20"/>
              </w:rPr>
            </w:pPr>
            <w:r w:rsidRPr="00510C69">
              <w:rPr>
                <w:rFonts w:ascii="Arial Narrow" w:hAnsi="Arial Narrow"/>
                <w:sz w:val="20"/>
              </w:rPr>
              <w:t>2</w:t>
            </w:r>
          </w:p>
        </w:tc>
        <w:tc>
          <w:tcPr>
            <w:tcW w:w="450" w:type="pct"/>
          </w:tcPr>
          <w:p w:rsidR="00F55697" w:rsidRPr="00510C69" w:rsidRDefault="00F55697" w:rsidP="007725F0">
            <w:pPr>
              <w:keepNext/>
              <w:jc w:val="center"/>
              <w:rPr>
                <w:rFonts w:ascii="Arial Narrow" w:hAnsi="Arial Narrow"/>
                <w:sz w:val="20"/>
              </w:rPr>
            </w:pPr>
            <w:r w:rsidRPr="00510C69">
              <w:rPr>
                <w:rFonts w:ascii="Arial Narrow" w:hAnsi="Arial Narrow"/>
                <w:sz w:val="20"/>
              </w:rPr>
              <w:t>120</w:t>
            </w:r>
          </w:p>
        </w:tc>
        <w:tc>
          <w:tcPr>
            <w:tcW w:w="417" w:type="pct"/>
          </w:tcPr>
          <w:p w:rsidR="00F55697" w:rsidRPr="00510C69" w:rsidRDefault="00F55697" w:rsidP="007725F0">
            <w:pPr>
              <w:keepNext/>
              <w:jc w:val="center"/>
              <w:rPr>
                <w:rFonts w:ascii="Arial Narrow" w:hAnsi="Arial Narrow"/>
                <w:sz w:val="20"/>
              </w:rPr>
            </w:pPr>
            <w:r w:rsidRPr="00510C69">
              <w:rPr>
                <w:rFonts w:ascii="Arial Narrow" w:hAnsi="Arial Narrow"/>
                <w:sz w:val="20"/>
              </w:rPr>
              <w:t>5</w:t>
            </w:r>
          </w:p>
        </w:tc>
        <w:tc>
          <w:tcPr>
            <w:tcW w:w="815" w:type="pct"/>
          </w:tcPr>
          <w:p w:rsidR="00F55697" w:rsidRPr="00510C69" w:rsidRDefault="00F55697" w:rsidP="007725F0">
            <w:pPr>
              <w:keepNext/>
              <w:jc w:val="center"/>
              <w:rPr>
                <w:rFonts w:ascii="Arial Narrow" w:hAnsi="Arial Narrow"/>
                <w:sz w:val="20"/>
              </w:rPr>
            </w:pPr>
            <w:r w:rsidRPr="00510C69">
              <w:rPr>
                <w:rFonts w:ascii="Arial Narrow" w:hAnsi="Arial Narrow"/>
                <w:sz w:val="20"/>
              </w:rPr>
              <w:t>$</w:t>
            </w:r>
            <w:r w:rsidR="008676CB">
              <w:rPr>
                <w:rFonts w:ascii="Arial Narrow" w:hAnsi="Arial Narrow"/>
                <w:noProof/>
                <w:color w:val="000000"/>
                <w:sz w:val="20"/>
                <w:highlight w:val="black"/>
              </w:rPr>
              <w:t>''''''''''''''''</w:t>
            </w:r>
          </w:p>
        </w:tc>
        <w:tc>
          <w:tcPr>
            <w:tcW w:w="1309" w:type="pct"/>
            <w:vMerge/>
            <w:vAlign w:val="center"/>
          </w:tcPr>
          <w:p w:rsidR="00F55697" w:rsidRPr="00510C69" w:rsidRDefault="00F55697" w:rsidP="00EC0DD9">
            <w:pPr>
              <w:keepNext/>
              <w:jc w:val="center"/>
              <w:rPr>
                <w:rFonts w:ascii="Arial Narrow" w:hAnsi="Arial Narrow"/>
                <w:sz w:val="20"/>
              </w:rPr>
            </w:pPr>
          </w:p>
        </w:tc>
      </w:tr>
      <w:tr w:rsidR="00F55697" w:rsidRPr="00510C69" w:rsidTr="007725F0">
        <w:trPr>
          <w:gridBefore w:val="1"/>
          <w:wBefore w:w="14" w:type="pct"/>
          <w:cantSplit/>
          <w:trHeight w:val="567"/>
        </w:trPr>
        <w:tc>
          <w:tcPr>
            <w:tcW w:w="1539" w:type="pct"/>
            <w:gridSpan w:val="2"/>
          </w:tcPr>
          <w:p w:rsidR="00F55697" w:rsidRPr="00510C69" w:rsidRDefault="00F55697" w:rsidP="007725F0">
            <w:pPr>
              <w:keepNext/>
              <w:jc w:val="left"/>
              <w:rPr>
                <w:rFonts w:ascii="Arial Narrow" w:hAnsi="Arial Narrow"/>
                <w:smallCaps/>
                <w:sz w:val="20"/>
              </w:rPr>
            </w:pPr>
            <w:r w:rsidRPr="00510C69">
              <w:rPr>
                <w:rFonts w:ascii="Arial Narrow" w:hAnsi="Arial Narrow"/>
                <w:smallCaps/>
                <w:sz w:val="20"/>
              </w:rPr>
              <w:t>Stiripentol</w:t>
            </w:r>
            <w:r w:rsidRPr="00510C69">
              <w:rPr>
                <w:rFonts w:ascii="Arial Narrow" w:hAnsi="Arial Narrow"/>
                <w:sz w:val="20"/>
              </w:rPr>
              <w:t>, powder</w:t>
            </w:r>
            <w:r w:rsidR="005E4D32" w:rsidRPr="00510C69">
              <w:rPr>
                <w:rFonts w:ascii="Arial Narrow" w:hAnsi="Arial Narrow"/>
                <w:sz w:val="20"/>
              </w:rPr>
              <w:t xml:space="preserve"> for oral suspension</w:t>
            </w:r>
            <w:r w:rsidRPr="00510C69">
              <w:rPr>
                <w:rFonts w:ascii="Arial Narrow" w:hAnsi="Arial Narrow"/>
                <w:sz w:val="20"/>
              </w:rPr>
              <w:t xml:space="preserve"> sachet, 500mg</w:t>
            </w:r>
            <w:r w:rsidR="00C30E24" w:rsidRPr="00510C69">
              <w:rPr>
                <w:rFonts w:ascii="Arial Narrow" w:hAnsi="Arial Narrow"/>
                <w:sz w:val="20"/>
              </w:rPr>
              <w:t xml:space="preserve">, </w:t>
            </w:r>
            <w:r w:rsidRPr="00510C69">
              <w:rPr>
                <w:rFonts w:ascii="Arial Narrow" w:hAnsi="Arial Narrow"/>
                <w:sz w:val="20"/>
              </w:rPr>
              <w:t>60</w:t>
            </w:r>
          </w:p>
        </w:tc>
        <w:tc>
          <w:tcPr>
            <w:tcW w:w="456" w:type="pct"/>
          </w:tcPr>
          <w:p w:rsidR="00F55697" w:rsidRPr="00510C69" w:rsidRDefault="00F55697" w:rsidP="007725F0">
            <w:pPr>
              <w:keepNext/>
              <w:jc w:val="center"/>
              <w:rPr>
                <w:rFonts w:ascii="Arial Narrow" w:hAnsi="Arial Narrow"/>
                <w:sz w:val="20"/>
              </w:rPr>
            </w:pPr>
            <w:r w:rsidRPr="00510C69">
              <w:rPr>
                <w:rFonts w:ascii="Arial Narrow" w:hAnsi="Arial Narrow"/>
                <w:sz w:val="20"/>
              </w:rPr>
              <w:t>4</w:t>
            </w:r>
          </w:p>
        </w:tc>
        <w:tc>
          <w:tcPr>
            <w:tcW w:w="450" w:type="pct"/>
          </w:tcPr>
          <w:p w:rsidR="00F55697" w:rsidRPr="00510C69" w:rsidRDefault="00F55697" w:rsidP="007725F0">
            <w:pPr>
              <w:keepNext/>
              <w:jc w:val="center"/>
              <w:rPr>
                <w:rFonts w:ascii="Arial Narrow" w:hAnsi="Arial Narrow"/>
                <w:sz w:val="20"/>
              </w:rPr>
            </w:pPr>
            <w:r w:rsidRPr="00510C69">
              <w:rPr>
                <w:rFonts w:ascii="Arial Narrow" w:hAnsi="Arial Narrow"/>
                <w:sz w:val="20"/>
              </w:rPr>
              <w:t>240</w:t>
            </w:r>
          </w:p>
        </w:tc>
        <w:tc>
          <w:tcPr>
            <w:tcW w:w="417" w:type="pct"/>
          </w:tcPr>
          <w:p w:rsidR="00F55697" w:rsidRPr="00510C69" w:rsidRDefault="00F55697" w:rsidP="007725F0">
            <w:pPr>
              <w:keepNext/>
              <w:jc w:val="center"/>
              <w:rPr>
                <w:rFonts w:ascii="Arial Narrow" w:hAnsi="Arial Narrow"/>
                <w:sz w:val="20"/>
              </w:rPr>
            </w:pPr>
            <w:r w:rsidRPr="00510C69">
              <w:rPr>
                <w:rFonts w:ascii="Arial Narrow" w:hAnsi="Arial Narrow"/>
                <w:sz w:val="20"/>
              </w:rPr>
              <w:t>5</w:t>
            </w:r>
          </w:p>
        </w:tc>
        <w:tc>
          <w:tcPr>
            <w:tcW w:w="815" w:type="pct"/>
          </w:tcPr>
          <w:p w:rsidR="00F55697" w:rsidRPr="00510C69" w:rsidRDefault="00F55697" w:rsidP="007725F0">
            <w:pPr>
              <w:keepNext/>
              <w:jc w:val="center"/>
              <w:rPr>
                <w:rFonts w:ascii="Arial Narrow" w:hAnsi="Arial Narrow"/>
                <w:i/>
                <w:sz w:val="20"/>
              </w:rPr>
            </w:pPr>
            <w:r w:rsidRPr="00510C69">
              <w:rPr>
                <w:rFonts w:ascii="Arial Narrow" w:hAnsi="Arial Narrow"/>
                <w:i/>
                <w:sz w:val="20"/>
              </w:rPr>
              <w:t>$</w:t>
            </w:r>
            <w:r w:rsidR="008676CB">
              <w:rPr>
                <w:rFonts w:ascii="Arial Narrow" w:hAnsi="Arial Narrow"/>
                <w:i/>
                <w:noProof/>
                <w:color w:val="000000"/>
                <w:sz w:val="20"/>
                <w:highlight w:val="black"/>
              </w:rPr>
              <w:t>''''''''''''''''''''''</w:t>
            </w:r>
            <w:r w:rsidRPr="00510C69">
              <w:rPr>
                <w:rFonts w:ascii="Arial Narrow" w:hAnsi="Arial Narrow"/>
                <w:i/>
                <w:sz w:val="20"/>
              </w:rPr>
              <w:t>^</w:t>
            </w:r>
          </w:p>
        </w:tc>
        <w:tc>
          <w:tcPr>
            <w:tcW w:w="1309" w:type="pct"/>
            <w:vMerge/>
            <w:vAlign w:val="center"/>
          </w:tcPr>
          <w:p w:rsidR="00F55697" w:rsidRPr="00510C69" w:rsidRDefault="00F55697" w:rsidP="00EC0DD9">
            <w:pPr>
              <w:keepNext/>
              <w:jc w:val="center"/>
              <w:rPr>
                <w:rFonts w:ascii="Arial Narrow" w:hAnsi="Arial Narrow"/>
                <w:sz w:val="20"/>
              </w:rPr>
            </w:pPr>
          </w:p>
        </w:tc>
      </w:tr>
      <w:tr w:rsidR="004A044A" w:rsidRPr="00510C69" w:rsidTr="002A5A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42" w:type="pct"/>
            <w:gridSpan w:val="2"/>
            <w:tcBorders>
              <w:top w:val="single" w:sz="4" w:space="0" w:color="auto"/>
              <w:left w:val="single" w:sz="4" w:space="0" w:color="auto"/>
              <w:bottom w:val="single" w:sz="4" w:space="0" w:color="auto"/>
              <w:right w:val="single" w:sz="4" w:space="0" w:color="auto"/>
            </w:tcBorders>
            <w:hideMark/>
          </w:tcPr>
          <w:p w:rsidR="004A044A" w:rsidRPr="00510C69" w:rsidRDefault="004A044A" w:rsidP="004A044A">
            <w:pPr>
              <w:jc w:val="left"/>
              <w:rPr>
                <w:rFonts w:ascii="Arial Narrow" w:hAnsi="Arial Narrow" w:cs="Times New Roman"/>
                <w:b/>
                <w:sz w:val="20"/>
                <w:szCs w:val="22"/>
              </w:rPr>
            </w:pPr>
            <w:r w:rsidRPr="00510C69">
              <w:rPr>
                <w:rFonts w:ascii="Arial Narrow" w:hAnsi="Arial Narrow" w:cs="Times New Roman"/>
                <w:b/>
                <w:sz w:val="20"/>
                <w:szCs w:val="22"/>
              </w:rPr>
              <w:t>Category/Program:</w:t>
            </w:r>
          </w:p>
        </w:tc>
        <w:tc>
          <w:tcPr>
            <w:tcW w:w="4058" w:type="pct"/>
            <w:gridSpan w:val="6"/>
            <w:tcBorders>
              <w:top w:val="single" w:sz="4" w:space="0" w:color="auto"/>
              <w:left w:val="single" w:sz="4" w:space="0" w:color="auto"/>
              <w:bottom w:val="single" w:sz="4" w:space="0" w:color="auto"/>
              <w:right w:val="single" w:sz="4" w:space="0" w:color="auto"/>
            </w:tcBorders>
          </w:tcPr>
          <w:p w:rsidR="004A044A" w:rsidRPr="00510C69" w:rsidRDefault="00FA4252" w:rsidP="004A044A">
            <w:pPr>
              <w:jc w:val="left"/>
              <w:rPr>
                <w:rFonts w:ascii="Arial Narrow" w:hAnsi="Arial Narrow" w:cs="Times New Roman"/>
                <w:sz w:val="20"/>
                <w:szCs w:val="22"/>
              </w:rPr>
            </w:pPr>
            <w:r w:rsidRPr="00510C69">
              <w:rPr>
                <w:rFonts w:ascii="Arial Narrow" w:hAnsi="Arial Narrow" w:cs="Times New Roman"/>
                <w:sz w:val="20"/>
                <w:szCs w:val="22"/>
              </w:rPr>
              <w:t>GENERAL – General Schedule (Code GE)</w:t>
            </w:r>
          </w:p>
        </w:tc>
      </w:tr>
      <w:tr w:rsidR="004A044A" w:rsidRPr="00510C69" w:rsidTr="002A5A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42" w:type="pct"/>
            <w:gridSpan w:val="2"/>
            <w:tcBorders>
              <w:top w:val="single" w:sz="4" w:space="0" w:color="auto"/>
              <w:left w:val="single" w:sz="4" w:space="0" w:color="auto"/>
              <w:bottom w:val="single" w:sz="4" w:space="0" w:color="auto"/>
              <w:right w:val="single" w:sz="4" w:space="0" w:color="auto"/>
            </w:tcBorders>
            <w:hideMark/>
          </w:tcPr>
          <w:p w:rsidR="004A044A" w:rsidRPr="00510C69" w:rsidRDefault="004A044A" w:rsidP="004A044A">
            <w:pPr>
              <w:jc w:val="left"/>
              <w:rPr>
                <w:rFonts w:ascii="Arial Narrow" w:hAnsi="Arial Narrow" w:cs="Times New Roman"/>
                <w:b/>
                <w:sz w:val="20"/>
                <w:szCs w:val="22"/>
              </w:rPr>
            </w:pPr>
            <w:r w:rsidRPr="00510C69">
              <w:rPr>
                <w:rFonts w:ascii="Arial Narrow" w:hAnsi="Arial Narrow" w:cs="Times New Roman"/>
                <w:b/>
                <w:sz w:val="20"/>
                <w:szCs w:val="22"/>
              </w:rPr>
              <w:t>PBS indication:</w:t>
            </w:r>
          </w:p>
        </w:tc>
        <w:tc>
          <w:tcPr>
            <w:tcW w:w="4058" w:type="pct"/>
            <w:gridSpan w:val="6"/>
            <w:tcBorders>
              <w:top w:val="single" w:sz="4" w:space="0" w:color="auto"/>
              <w:left w:val="single" w:sz="4" w:space="0" w:color="auto"/>
              <w:bottom w:val="single" w:sz="4" w:space="0" w:color="auto"/>
              <w:right w:val="single" w:sz="4" w:space="0" w:color="auto"/>
            </w:tcBorders>
          </w:tcPr>
          <w:p w:rsidR="004A044A" w:rsidRPr="00510C69" w:rsidRDefault="00FA4252" w:rsidP="004A044A">
            <w:pPr>
              <w:jc w:val="left"/>
              <w:rPr>
                <w:rFonts w:ascii="Arial Narrow" w:hAnsi="Arial Narrow" w:cs="Times New Roman"/>
                <w:sz w:val="20"/>
                <w:szCs w:val="22"/>
              </w:rPr>
            </w:pPr>
            <w:r w:rsidRPr="00510C69">
              <w:rPr>
                <w:rFonts w:ascii="Arial Narrow" w:hAnsi="Arial Narrow" w:cs="Times New Roman"/>
                <w:sz w:val="20"/>
                <w:szCs w:val="22"/>
              </w:rPr>
              <w:t>S</w:t>
            </w:r>
            <w:r w:rsidR="004A044A" w:rsidRPr="00510C69">
              <w:rPr>
                <w:rFonts w:ascii="Arial Narrow" w:hAnsi="Arial Narrow" w:cs="Times New Roman"/>
                <w:sz w:val="20"/>
                <w:szCs w:val="22"/>
              </w:rPr>
              <w:t>evere myoclonic epilepsy in infancy (SMEI, Dravet syndrome)</w:t>
            </w:r>
          </w:p>
        </w:tc>
      </w:tr>
      <w:tr w:rsidR="004A044A" w:rsidRPr="00510C69" w:rsidTr="002A5A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42" w:type="pct"/>
            <w:gridSpan w:val="2"/>
            <w:tcBorders>
              <w:top w:val="single" w:sz="4" w:space="0" w:color="auto"/>
              <w:left w:val="single" w:sz="4" w:space="0" w:color="auto"/>
              <w:bottom w:val="single" w:sz="4" w:space="0" w:color="auto"/>
              <w:right w:val="single" w:sz="4" w:space="0" w:color="auto"/>
            </w:tcBorders>
            <w:hideMark/>
          </w:tcPr>
          <w:p w:rsidR="004A044A" w:rsidRPr="00510C69" w:rsidRDefault="004A044A" w:rsidP="004A044A">
            <w:pPr>
              <w:jc w:val="left"/>
              <w:rPr>
                <w:rFonts w:ascii="Arial Narrow" w:hAnsi="Arial Narrow" w:cs="Times New Roman"/>
                <w:b/>
                <w:sz w:val="20"/>
                <w:szCs w:val="22"/>
              </w:rPr>
            </w:pPr>
            <w:r w:rsidRPr="00510C69">
              <w:rPr>
                <w:rFonts w:ascii="Arial Narrow" w:hAnsi="Arial Narrow" w:cs="Times New Roman"/>
                <w:b/>
                <w:sz w:val="20"/>
                <w:szCs w:val="22"/>
              </w:rPr>
              <w:t>Treatment phase:</w:t>
            </w:r>
          </w:p>
        </w:tc>
        <w:tc>
          <w:tcPr>
            <w:tcW w:w="4058" w:type="pct"/>
            <w:gridSpan w:val="6"/>
            <w:tcBorders>
              <w:top w:val="single" w:sz="4" w:space="0" w:color="auto"/>
              <w:left w:val="single" w:sz="4" w:space="0" w:color="auto"/>
              <w:bottom w:val="single" w:sz="4" w:space="0" w:color="auto"/>
              <w:right w:val="single" w:sz="4" w:space="0" w:color="auto"/>
            </w:tcBorders>
          </w:tcPr>
          <w:p w:rsidR="004A044A" w:rsidRPr="00510C69" w:rsidRDefault="00FA4252" w:rsidP="004A044A">
            <w:pPr>
              <w:jc w:val="left"/>
              <w:rPr>
                <w:rFonts w:ascii="Arial Narrow" w:hAnsi="Arial Narrow" w:cs="Times New Roman"/>
                <w:sz w:val="20"/>
                <w:szCs w:val="22"/>
              </w:rPr>
            </w:pPr>
            <w:r w:rsidRPr="00510C69">
              <w:rPr>
                <w:rFonts w:ascii="Arial Narrow" w:hAnsi="Arial Narrow" w:cs="Times New Roman"/>
                <w:sz w:val="20"/>
                <w:szCs w:val="22"/>
              </w:rPr>
              <w:t>Initial and c</w:t>
            </w:r>
            <w:r w:rsidR="004A044A" w:rsidRPr="00510C69">
              <w:rPr>
                <w:rFonts w:ascii="Arial Narrow" w:hAnsi="Arial Narrow" w:cs="Times New Roman"/>
                <w:sz w:val="20"/>
                <w:szCs w:val="22"/>
              </w:rPr>
              <w:t>ontinuing</w:t>
            </w:r>
          </w:p>
        </w:tc>
      </w:tr>
      <w:tr w:rsidR="004A044A" w:rsidRPr="00510C69" w:rsidTr="002A5A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42" w:type="pct"/>
            <w:gridSpan w:val="2"/>
            <w:tcBorders>
              <w:top w:val="single" w:sz="4" w:space="0" w:color="auto"/>
              <w:left w:val="single" w:sz="4" w:space="0" w:color="auto"/>
              <w:bottom w:val="single" w:sz="4" w:space="0" w:color="auto"/>
              <w:right w:val="single" w:sz="4" w:space="0" w:color="auto"/>
            </w:tcBorders>
            <w:hideMark/>
          </w:tcPr>
          <w:p w:rsidR="004A044A" w:rsidRPr="00510C69" w:rsidRDefault="004A044A" w:rsidP="004A044A">
            <w:pPr>
              <w:jc w:val="left"/>
              <w:rPr>
                <w:rFonts w:ascii="Arial Narrow" w:hAnsi="Arial Narrow" w:cs="Times New Roman"/>
                <w:b/>
                <w:sz w:val="20"/>
                <w:szCs w:val="22"/>
              </w:rPr>
            </w:pPr>
            <w:r w:rsidRPr="00510C69">
              <w:rPr>
                <w:rFonts w:ascii="Arial Narrow" w:hAnsi="Arial Narrow" w:cs="Times New Roman"/>
                <w:b/>
                <w:sz w:val="20"/>
                <w:szCs w:val="22"/>
              </w:rPr>
              <w:t>Restriction:</w:t>
            </w:r>
          </w:p>
        </w:tc>
        <w:tc>
          <w:tcPr>
            <w:tcW w:w="4058" w:type="pct"/>
            <w:gridSpan w:val="6"/>
            <w:tcBorders>
              <w:top w:val="single" w:sz="4" w:space="0" w:color="auto"/>
              <w:left w:val="single" w:sz="4" w:space="0" w:color="auto"/>
              <w:bottom w:val="single" w:sz="4" w:space="0" w:color="auto"/>
              <w:right w:val="single" w:sz="4" w:space="0" w:color="auto"/>
            </w:tcBorders>
          </w:tcPr>
          <w:p w:rsidR="004A044A" w:rsidRPr="00510C69" w:rsidRDefault="004A044A" w:rsidP="004A044A">
            <w:pPr>
              <w:jc w:val="left"/>
              <w:rPr>
                <w:rFonts w:ascii="Arial Narrow" w:hAnsi="Arial Narrow" w:cs="Times New Roman"/>
                <w:sz w:val="20"/>
                <w:szCs w:val="22"/>
              </w:rPr>
            </w:pPr>
            <w:r w:rsidRPr="00510C69">
              <w:rPr>
                <w:rFonts w:ascii="Arial Narrow" w:hAnsi="Arial Narrow" w:cs="Times New Roman"/>
                <w:sz w:val="20"/>
                <w:szCs w:val="22"/>
                <w:lang w:eastAsia="en-US"/>
              </w:rPr>
              <w:fldChar w:fldCharType="begin">
                <w:ffData>
                  <w:name w:val="Check5"/>
                  <w:enabled/>
                  <w:calcOnExit w:val="0"/>
                  <w:checkBox>
                    <w:sizeAuto/>
                    <w:default w:val="1"/>
                  </w:checkBox>
                </w:ffData>
              </w:fldChar>
            </w:r>
            <w:r w:rsidRPr="00510C69">
              <w:rPr>
                <w:rFonts w:ascii="Arial Narrow" w:hAnsi="Arial Narrow" w:cs="Times New Roman"/>
                <w:sz w:val="20"/>
                <w:szCs w:val="22"/>
                <w:lang w:eastAsia="en-US"/>
              </w:rPr>
              <w:instrText xml:space="preserve"> FORMCHECKBOX </w:instrText>
            </w:r>
            <w:r w:rsidR="00704EB1">
              <w:rPr>
                <w:rFonts w:ascii="Arial Narrow" w:hAnsi="Arial Narrow" w:cs="Times New Roman"/>
                <w:sz w:val="20"/>
                <w:szCs w:val="22"/>
                <w:lang w:eastAsia="en-US"/>
              </w:rPr>
            </w:r>
            <w:r w:rsidR="00704EB1">
              <w:rPr>
                <w:rFonts w:ascii="Arial Narrow" w:hAnsi="Arial Narrow" w:cs="Times New Roman"/>
                <w:sz w:val="20"/>
                <w:szCs w:val="22"/>
                <w:lang w:eastAsia="en-US"/>
              </w:rPr>
              <w:fldChar w:fldCharType="separate"/>
            </w:r>
            <w:r w:rsidRPr="00510C69">
              <w:rPr>
                <w:rFonts w:ascii="Arial Narrow" w:hAnsi="Arial Narrow" w:cs="Times New Roman"/>
                <w:sz w:val="20"/>
                <w:szCs w:val="22"/>
                <w:lang w:eastAsia="en-US"/>
              </w:rPr>
              <w:fldChar w:fldCharType="end"/>
            </w:r>
            <w:r w:rsidRPr="00510C69">
              <w:rPr>
                <w:rFonts w:ascii="Arial Narrow" w:hAnsi="Arial Narrow" w:cs="Times New Roman"/>
                <w:sz w:val="20"/>
                <w:szCs w:val="22"/>
                <w:lang w:eastAsia="en-US"/>
              </w:rPr>
              <w:t>Streamlined</w:t>
            </w:r>
          </w:p>
        </w:tc>
      </w:tr>
      <w:tr w:rsidR="004A044A" w:rsidRPr="00510C69" w:rsidTr="002A5A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42" w:type="pct"/>
            <w:gridSpan w:val="2"/>
            <w:tcBorders>
              <w:top w:val="single" w:sz="4" w:space="0" w:color="auto"/>
              <w:left w:val="single" w:sz="4" w:space="0" w:color="auto"/>
              <w:bottom w:val="single" w:sz="4" w:space="0" w:color="auto"/>
              <w:right w:val="single" w:sz="4" w:space="0" w:color="auto"/>
            </w:tcBorders>
            <w:hideMark/>
          </w:tcPr>
          <w:p w:rsidR="004A044A" w:rsidRPr="00510C69" w:rsidRDefault="004A044A" w:rsidP="004A044A">
            <w:pPr>
              <w:jc w:val="left"/>
              <w:rPr>
                <w:rFonts w:ascii="Arial Narrow" w:hAnsi="Arial Narrow" w:cs="Times New Roman"/>
                <w:b/>
                <w:sz w:val="20"/>
                <w:szCs w:val="22"/>
              </w:rPr>
            </w:pPr>
            <w:r w:rsidRPr="00510C69">
              <w:rPr>
                <w:rFonts w:ascii="Arial Narrow" w:hAnsi="Arial Narrow" w:cs="Times New Roman"/>
                <w:b/>
                <w:sz w:val="20"/>
                <w:szCs w:val="22"/>
              </w:rPr>
              <w:t>Treatment criteria:</w:t>
            </w:r>
          </w:p>
        </w:tc>
        <w:tc>
          <w:tcPr>
            <w:tcW w:w="4058" w:type="pct"/>
            <w:gridSpan w:val="6"/>
            <w:tcBorders>
              <w:top w:val="single" w:sz="4" w:space="0" w:color="auto"/>
              <w:left w:val="single" w:sz="4" w:space="0" w:color="auto"/>
              <w:bottom w:val="single" w:sz="4" w:space="0" w:color="auto"/>
              <w:right w:val="single" w:sz="4" w:space="0" w:color="auto"/>
            </w:tcBorders>
          </w:tcPr>
          <w:p w:rsidR="00F06F00" w:rsidRPr="00510C69" w:rsidRDefault="004A044A" w:rsidP="004A044A">
            <w:pPr>
              <w:jc w:val="left"/>
              <w:rPr>
                <w:rFonts w:ascii="Arial Narrow" w:hAnsi="Arial Narrow" w:cs="Times New Roman"/>
                <w:sz w:val="20"/>
                <w:szCs w:val="22"/>
              </w:rPr>
            </w:pPr>
            <w:r w:rsidRPr="00510C69">
              <w:rPr>
                <w:rFonts w:ascii="Arial Narrow" w:hAnsi="Arial Narrow" w:cs="Times New Roman"/>
                <w:sz w:val="20"/>
                <w:szCs w:val="22"/>
              </w:rPr>
              <w:t xml:space="preserve">Must be treated by a neurologist </w:t>
            </w:r>
          </w:p>
          <w:p w:rsidR="00F06F00" w:rsidRPr="00510C69" w:rsidRDefault="004A044A" w:rsidP="004A044A">
            <w:pPr>
              <w:jc w:val="left"/>
              <w:rPr>
                <w:rFonts w:ascii="Arial Narrow" w:hAnsi="Arial Narrow" w:cs="Times New Roman"/>
                <w:bCs/>
                <w:sz w:val="20"/>
                <w:szCs w:val="22"/>
              </w:rPr>
            </w:pPr>
            <w:r w:rsidRPr="00510C69">
              <w:rPr>
                <w:rFonts w:ascii="Arial Narrow" w:hAnsi="Arial Narrow" w:cs="Times New Roman"/>
                <w:bCs/>
                <w:sz w:val="20"/>
                <w:szCs w:val="22"/>
              </w:rPr>
              <w:t>OR</w:t>
            </w:r>
          </w:p>
          <w:p w:rsidR="004A044A" w:rsidRPr="00510C69" w:rsidRDefault="004A044A" w:rsidP="004A044A">
            <w:pPr>
              <w:jc w:val="left"/>
              <w:rPr>
                <w:rFonts w:ascii="Arial Narrow" w:hAnsi="Arial Narrow" w:cs="Times New Roman"/>
                <w:sz w:val="20"/>
                <w:szCs w:val="22"/>
              </w:rPr>
            </w:pPr>
            <w:r w:rsidRPr="00510C69">
              <w:rPr>
                <w:rFonts w:ascii="Arial Narrow" w:hAnsi="Arial Narrow" w:cs="Times New Roman"/>
                <w:sz w:val="20"/>
                <w:szCs w:val="22"/>
              </w:rPr>
              <w:t>Must be treated by a paediatrician</w:t>
            </w:r>
            <w:r w:rsidR="00FA4252" w:rsidRPr="00510C69">
              <w:rPr>
                <w:rFonts w:ascii="Arial Narrow" w:hAnsi="Arial Narrow" w:cs="Times New Roman"/>
                <w:sz w:val="20"/>
                <w:szCs w:val="22"/>
              </w:rPr>
              <w:t xml:space="preserve"> or general practitioner</w:t>
            </w:r>
          </w:p>
        </w:tc>
      </w:tr>
      <w:tr w:rsidR="004A044A" w:rsidRPr="00510C69" w:rsidTr="002A5A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42" w:type="pct"/>
            <w:gridSpan w:val="2"/>
            <w:tcBorders>
              <w:top w:val="single" w:sz="4" w:space="0" w:color="auto"/>
              <w:left w:val="single" w:sz="4" w:space="0" w:color="auto"/>
              <w:bottom w:val="single" w:sz="4" w:space="0" w:color="auto"/>
              <w:right w:val="single" w:sz="4" w:space="0" w:color="auto"/>
            </w:tcBorders>
            <w:hideMark/>
          </w:tcPr>
          <w:p w:rsidR="004A044A" w:rsidRPr="00510C69" w:rsidRDefault="004A044A" w:rsidP="004A044A">
            <w:pPr>
              <w:jc w:val="left"/>
              <w:rPr>
                <w:rFonts w:ascii="Arial Narrow" w:hAnsi="Arial Narrow" w:cs="Times New Roman"/>
                <w:b/>
                <w:sz w:val="20"/>
                <w:szCs w:val="22"/>
              </w:rPr>
            </w:pPr>
            <w:r w:rsidRPr="00510C69">
              <w:rPr>
                <w:rFonts w:ascii="Arial Narrow" w:hAnsi="Arial Narrow" w:cs="Times New Roman"/>
                <w:b/>
                <w:sz w:val="20"/>
                <w:szCs w:val="22"/>
              </w:rPr>
              <w:t>Clinical criteria:</w:t>
            </w:r>
          </w:p>
        </w:tc>
        <w:tc>
          <w:tcPr>
            <w:tcW w:w="4058" w:type="pct"/>
            <w:gridSpan w:val="6"/>
            <w:tcBorders>
              <w:top w:val="single" w:sz="4" w:space="0" w:color="auto"/>
              <w:left w:val="single" w:sz="4" w:space="0" w:color="auto"/>
              <w:bottom w:val="single" w:sz="4" w:space="0" w:color="auto"/>
              <w:right w:val="single" w:sz="4" w:space="0" w:color="auto"/>
            </w:tcBorders>
          </w:tcPr>
          <w:p w:rsidR="00FA4252" w:rsidRPr="00510C69" w:rsidRDefault="00FA4252" w:rsidP="00FA4252">
            <w:pPr>
              <w:pStyle w:val="TableText0"/>
              <w:rPr>
                <w:rFonts w:cs="Arial"/>
              </w:rPr>
            </w:pPr>
            <w:r w:rsidRPr="00510C69">
              <w:rPr>
                <w:rFonts w:cs="Arial"/>
              </w:rPr>
              <w:t>Patient must have primary generalised tonic-clonic and clonic seizures</w:t>
            </w:r>
          </w:p>
          <w:p w:rsidR="00FA4252" w:rsidRPr="00510C69" w:rsidRDefault="00FA4252" w:rsidP="00FA4252">
            <w:pPr>
              <w:pStyle w:val="TableText0"/>
              <w:rPr>
                <w:rFonts w:cs="Arial"/>
              </w:rPr>
            </w:pPr>
            <w:r w:rsidRPr="00510C69">
              <w:rPr>
                <w:rFonts w:cs="Arial"/>
              </w:rPr>
              <w:t>AND</w:t>
            </w:r>
          </w:p>
          <w:p w:rsidR="00FA4252" w:rsidRPr="00510C69" w:rsidRDefault="00FA4252" w:rsidP="00FA4252">
            <w:pPr>
              <w:pStyle w:val="TableText0"/>
              <w:rPr>
                <w:rFonts w:cs="Arial"/>
              </w:rPr>
            </w:pPr>
            <w:r w:rsidRPr="00510C69">
              <w:rPr>
                <w:rFonts w:cs="Arial"/>
              </w:rPr>
              <w:t>Patient must have seizures that are not adequately controlled with benzodiazepine (usually clobazam) and valproate</w:t>
            </w:r>
          </w:p>
          <w:p w:rsidR="00FA4252" w:rsidRPr="00510C69" w:rsidRDefault="00FA4252" w:rsidP="00FA4252">
            <w:pPr>
              <w:pStyle w:val="TableText0"/>
              <w:rPr>
                <w:rFonts w:cs="Arial"/>
              </w:rPr>
            </w:pPr>
            <w:r w:rsidRPr="00510C69">
              <w:rPr>
                <w:rFonts w:cs="Arial"/>
              </w:rPr>
              <w:t>AND</w:t>
            </w:r>
          </w:p>
          <w:p w:rsidR="00FA4252" w:rsidRPr="00510C69" w:rsidRDefault="00FA4252" w:rsidP="00FA4252">
            <w:pPr>
              <w:pStyle w:val="TableText0"/>
              <w:rPr>
                <w:rFonts w:cs="Arial"/>
              </w:rPr>
            </w:pPr>
            <w:r w:rsidRPr="00510C69">
              <w:rPr>
                <w:rFonts w:cs="Arial"/>
              </w:rPr>
              <w:t>The treatment must be adjunctive treatment</w:t>
            </w:r>
          </w:p>
          <w:p w:rsidR="00FA4252" w:rsidRPr="00510C69" w:rsidRDefault="00FA4252" w:rsidP="00FA4252">
            <w:pPr>
              <w:pStyle w:val="TableText0"/>
              <w:rPr>
                <w:rFonts w:cs="Arial"/>
              </w:rPr>
            </w:pPr>
            <w:r w:rsidRPr="00510C69">
              <w:rPr>
                <w:rFonts w:cs="Arial"/>
              </w:rPr>
              <w:t>AND</w:t>
            </w:r>
          </w:p>
          <w:p w:rsidR="004A044A" w:rsidRPr="00510C69" w:rsidRDefault="00FA4252" w:rsidP="00FA4252">
            <w:pPr>
              <w:pStyle w:val="TableText0"/>
              <w:rPr>
                <w:rFonts w:cs="Times New Roman"/>
                <w:szCs w:val="22"/>
              </w:rPr>
            </w:pPr>
            <w:r w:rsidRPr="00510C69">
              <w:rPr>
                <w:rFonts w:cs="Arial"/>
              </w:rPr>
              <w:t>The treatment must be initiated by a neurologist</w:t>
            </w:r>
          </w:p>
        </w:tc>
      </w:tr>
      <w:tr w:rsidR="004A044A" w:rsidRPr="00510C69" w:rsidTr="002A5A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942" w:type="pct"/>
            <w:gridSpan w:val="2"/>
            <w:tcBorders>
              <w:top w:val="single" w:sz="4" w:space="0" w:color="auto"/>
              <w:left w:val="single" w:sz="4" w:space="0" w:color="auto"/>
              <w:bottom w:val="single" w:sz="4" w:space="0" w:color="auto"/>
              <w:right w:val="single" w:sz="4" w:space="0" w:color="auto"/>
            </w:tcBorders>
          </w:tcPr>
          <w:p w:rsidR="004A044A" w:rsidRPr="00510C69" w:rsidRDefault="004A044A" w:rsidP="004A044A">
            <w:pPr>
              <w:jc w:val="left"/>
              <w:rPr>
                <w:rFonts w:ascii="Arial Narrow" w:hAnsi="Arial Narrow" w:cs="Times New Roman"/>
                <w:b/>
                <w:sz w:val="20"/>
                <w:szCs w:val="22"/>
              </w:rPr>
            </w:pPr>
            <w:r w:rsidRPr="00510C69">
              <w:rPr>
                <w:rFonts w:ascii="Arial Narrow" w:hAnsi="Arial Narrow" w:cs="Times New Roman"/>
                <w:b/>
                <w:sz w:val="20"/>
                <w:szCs w:val="22"/>
              </w:rPr>
              <w:t>Population criteria:</w:t>
            </w:r>
          </w:p>
        </w:tc>
        <w:tc>
          <w:tcPr>
            <w:tcW w:w="4058" w:type="pct"/>
            <w:gridSpan w:val="6"/>
            <w:tcBorders>
              <w:top w:val="single" w:sz="4" w:space="0" w:color="auto"/>
              <w:left w:val="single" w:sz="4" w:space="0" w:color="auto"/>
              <w:bottom w:val="single" w:sz="4" w:space="0" w:color="auto"/>
              <w:right w:val="single" w:sz="4" w:space="0" w:color="auto"/>
            </w:tcBorders>
          </w:tcPr>
          <w:p w:rsidR="004A044A" w:rsidRPr="00510C69" w:rsidRDefault="004A044A" w:rsidP="004A044A">
            <w:pPr>
              <w:jc w:val="left"/>
              <w:rPr>
                <w:rFonts w:ascii="Arial Narrow" w:hAnsi="Arial Narrow" w:cs="Times New Roman"/>
                <w:color w:val="000000"/>
                <w:sz w:val="20"/>
              </w:rPr>
            </w:pPr>
            <w:r w:rsidRPr="00510C69">
              <w:rPr>
                <w:rFonts w:ascii="Arial Narrow" w:hAnsi="Arial Narrow" w:cs="Times New Roman"/>
                <w:color w:val="000000"/>
                <w:sz w:val="20"/>
              </w:rPr>
              <w:t>Patient must be under the age of 18 when treatment is initiated</w:t>
            </w:r>
          </w:p>
        </w:tc>
      </w:tr>
    </w:tbl>
    <w:p w:rsidR="00FA4252" w:rsidRPr="00510C69" w:rsidRDefault="004A044A" w:rsidP="00FA5236">
      <w:pPr>
        <w:widowControl w:val="0"/>
        <w:tabs>
          <w:tab w:val="left" w:pos="142"/>
        </w:tabs>
        <w:ind w:left="135" w:hanging="135"/>
        <w:rPr>
          <w:rFonts w:ascii="Arial Narrow" w:hAnsi="Arial Narrow"/>
          <w:iCs/>
          <w:snapToGrid w:val="0"/>
          <w:sz w:val="18"/>
          <w:szCs w:val="22"/>
          <w:lang w:eastAsia="en-US"/>
        </w:rPr>
      </w:pPr>
      <w:r w:rsidRPr="00510C69">
        <w:rPr>
          <w:rFonts w:ascii="Arial Narrow" w:hAnsi="Arial Narrow"/>
          <w:iCs/>
          <w:snapToGrid w:val="0"/>
          <w:sz w:val="18"/>
          <w:szCs w:val="22"/>
          <w:lang w:eastAsia="en-US"/>
        </w:rPr>
        <w:t>^</w:t>
      </w:r>
      <w:r w:rsidR="00F06F00" w:rsidRPr="00510C69">
        <w:rPr>
          <w:rFonts w:ascii="Arial Narrow" w:hAnsi="Arial Narrow"/>
          <w:iCs/>
          <w:snapToGrid w:val="0"/>
          <w:sz w:val="18"/>
          <w:szCs w:val="22"/>
          <w:lang w:eastAsia="en-US"/>
        </w:rPr>
        <w:tab/>
      </w:r>
      <w:r w:rsidR="008932DC" w:rsidRPr="00510C69">
        <w:rPr>
          <w:rFonts w:ascii="Arial Narrow" w:hAnsi="Arial Narrow"/>
          <w:iCs/>
          <w:snapToGrid w:val="0"/>
          <w:sz w:val="18"/>
          <w:szCs w:val="22"/>
          <w:lang w:eastAsia="en-US"/>
        </w:rPr>
        <w:t>The Sponsor requested a DPMQ of $</w:t>
      </w:r>
      <w:r w:rsidR="008676CB">
        <w:rPr>
          <w:rFonts w:ascii="Arial Narrow" w:hAnsi="Arial Narrow"/>
          <w:iCs/>
          <w:noProof/>
          <w:snapToGrid w:val="0"/>
          <w:color w:val="000000"/>
          <w:sz w:val="18"/>
          <w:szCs w:val="22"/>
          <w:highlight w:val="black"/>
          <w:lang w:eastAsia="en-US"/>
        </w:rPr>
        <w:t>'''''''''''''''''''''''</w:t>
      </w:r>
      <w:r w:rsidR="008932DC" w:rsidRPr="00510C69">
        <w:rPr>
          <w:rFonts w:ascii="Arial Narrow" w:hAnsi="Arial Narrow"/>
          <w:iCs/>
          <w:snapToGrid w:val="0"/>
          <w:sz w:val="18"/>
          <w:szCs w:val="22"/>
          <w:lang w:eastAsia="en-US"/>
        </w:rPr>
        <w:t xml:space="preserve"> for the 500mg formulations based on incorrect</w:t>
      </w:r>
      <w:r w:rsidR="00FA4252" w:rsidRPr="00510C69">
        <w:rPr>
          <w:rFonts w:ascii="Arial Narrow" w:hAnsi="Arial Narrow"/>
          <w:iCs/>
          <w:snapToGrid w:val="0"/>
          <w:sz w:val="18"/>
          <w:szCs w:val="22"/>
          <w:lang w:eastAsia="en-US"/>
        </w:rPr>
        <w:t xml:space="preserve"> wholesale mark-up (7.52% rather than $69.94 fixed) for the relevant maximum quantity supplied (i.e. 4 packs, AEMP &gt; $930.06 threshold)</w:t>
      </w:r>
      <w:r w:rsidR="008932DC" w:rsidRPr="00510C69">
        <w:rPr>
          <w:rFonts w:ascii="Arial Narrow" w:hAnsi="Arial Narrow"/>
          <w:iCs/>
          <w:snapToGrid w:val="0"/>
          <w:sz w:val="18"/>
          <w:szCs w:val="22"/>
          <w:lang w:eastAsia="en-US"/>
        </w:rPr>
        <w:t>.</w:t>
      </w:r>
      <w:r w:rsidR="003108E7" w:rsidRPr="00510C69">
        <w:rPr>
          <w:rFonts w:ascii="Arial Narrow" w:hAnsi="Arial Narrow"/>
          <w:iCs/>
          <w:snapToGrid w:val="0"/>
          <w:sz w:val="18"/>
          <w:szCs w:val="22"/>
          <w:lang w:eastAsia="en-US"/>
        </w:rPr>
        <w:t xml:space="preserve"> </w:t>
      </w:r>
      <w:r w:rsidR="00FA5236" w:rsidRPr="00510C69">
        <w:rPr>
          <w:rFonts w:ascii="Arial Narrow" w:hAnsi="Arial Narrow"/>
          <w:iCs/>
          <w:snapToGrid w:val="0"/>
          <w:sz w:val="18"/>
          <w:szCs w:val="22"/>
          <w:lang w:eastAsia="en-US"/>
        </w:rPr>
        <w:t xml:space="preserve">The DPMQ was revised during the evaluation based on the </w:t>
      </w:r>
      <w:r w:rsidR="008932DC" w:rsidRPr="00510C69">
        <w:rPr>
          <w:rFonts w:ascii="Arial Narrow" w:hAnsi="Arial Narrow"/>
          <w:iCs/>
          <w:snapToGrid w:val="0"/>
          <w:sz w:val="18"/>
          <w:szCs w:val="22"/>
          <w:lang w:eastAsia="en-US"/>
        </w:rPr>
        <w:t>requested AEMP</w:t>
      </w:r>
      <w:r w:rsidR="00FA5236" w:rsidRPr="00510C69">
        <w:rPr>
          <w:rFonts w:ascii="Arial Narrow" w:hAnsi="Arial Narrow"/>
          <w:iCs/>
          <w:snapToGrid w:val="0"/>
          <w:sz w:val="18"/>
          <w:szCs w:val="22"/>
          <w:lang w:eastAsia="en-US"/>
        </w:rPr>
        <w:t xml:space="preserve"> for the 500mg formulations (</w:t>
      </w:r>
      <w:r w:rsidR="008932DC" w:rsidRPr="00510C69">
        <w:rPr>
          <w:rFonts w:ascii="Arial Narrow" w:hAnsi="Arial Narrow"/>
          <w:iCs/>
          <w:snapToGrid w:val="0"/>
          <w:sz w:val="18"/>
          <w:szCs w:val="22"/>
          <w:lang w:eastAsia="en-US"/>
        </w:rPr>
        <w:t>$</w:t>
      </w:r>
      <w:r w:rsidR="008676CB">
        <w:rPr>
          <w:rFonts w:ascii="Arial Narrow" w:hAnsi="Arial Narrow"/>
          <w:iCs/>
          <w:noProof/>
          <w:snapToGrid w:val="0"/>
          <w:color w:val="000000"/>
          <w:sz w:val="18"/>
          <w:szCs w:val="22"/>
          <w:highlight w:val="black"/>
          <w:lang w:eastAsia="en-US"/>
        </w:rPr>
        <w:t>'''''''''</w:t>
      </w:r>
      <w:r w:rsidR="00FA5236" w:rsidRPr="00510C69">
        <w:rPr>
          <w:rFonts w:ascii="Arial Narrow" w:hAnsi="Arial Narrow"/>
          <w:iCs/>
          <w:snapToGrid w:val="0"/>
          <w:sz w:val="18"/>
          <w:szCs w:val="22"/>
          <w:lang w:eastAsia="en-US"/>
        </w:rPr>
        <w:t xml:space="preserve"> per 60 capsules or oral powder sachet) and the correct </w:t>
      </w:r>
      <w:r w:rsidR="00252905" w:rsidRPr="00510C69">
        <w:rPr>
          <w:rFonts w:ascii="Arial Narrow" w:hAnsi="Arial Narrow"/>
          <w:iCs/>
          <w:snapToGrid w:val="0"/>
          <w:sz w:val="18"/>
          <w:szCs w:val="22"/>
          <w:lang w:eastAsia="en-US"/>
        </w:rPr>
        <w:t>mark-up’s</w:t>
      </w:r>
      <w:r w:rsidR="00FA5236" w:rsidRPr="00510C69">
        <w:rPr>
          <w:rFonts w:ascii="Arial Narrow" w:hAnsi="Arial Narrow"/>
          <w:iCs/>
          <w:snapToGrid w:val="0"/>
          <w:sz w:val="18"/>
          <w:szCs w:val="22"/>
          <w:lang w:eastAsia="en-US"/>
        </w:rPr>
        <w:t xml:space="preserve">; </w:t>
      </w:r>
      <w:r w:rsidR="00FA4252" w:rsidRPr="00510C69">
        <w:rPr>
          <w:rFonts w:ascii="Arial Narrow" w:hAnsi="Arial Narrow"/>
          <w:iCs/>
          <w:snapToGrid w:val="0"/>
          <w:sz w:val="18"/>
          <w:szCs w:val="22"/>
          <w:lang w:eastAsia="en-US"/>
        </w:rPr>
        <w:t>DPMQ for 240 capsules or sachets = $</w:t>
      </w:r>
      <w:r w:rsidR="008676CB">
        <w:rPr>
          <w:rFonts w:ascii="Arial Narrow" w:hAnsi="Arial Narrow"/>
          <w:iCs/>
          <w:noProof/>
          <w:snapToGrid w:val="0"/>
          <w:color w:val="000000"/>
          <w:sz w:val="18"/>
          <w:szCs w:val="22"/>
          <w:highlight w:val="black"/>
          <w:lang w:eastAsia="en-US"/>
        </w:rPr>
        <w:t>'''''''''''''''</w:t>
      </w:r>
      <w:r w:rsidR="00FA4252" w:rsidRPr="00510C69">
        <w:rPr>
          <w:rFonts w:ascii="Arial Narrow" w:hAnsi="Arial Narrow"/>
          <w:iCs/>
          <w:snapToGrid w:val="0"/>
          <w:sz w:val="18"/>
          <w:szCs w:val="22"/>
          <w:lang w:eastAsia="en-US"/>
        </w:rPr>
        <w:t xml:space="preserve"> (AEMP) + $69.94 (whole sale mark-up) + $74.79 (AHI mark-up) + $7.39 (preparation fee) = $</w:t>
      </w:r>
      <w:r w:rsidR="008676CB">
        <w:rPr>
          <w:rFonts w:ascii="Arial Narrow" w:hAnsi="Arial Narrow"/>
          <w:iCs/>
          <w:noProof/>
          <w:snapToGrid w:val="0"/>
          <w:color w:val="000000"/>
          <w:sz w:val="18"/>
          <w:szCs w:val="22"/>
          <w:highlight w:val="black"/>
          <w:lang w:eastAsia="en-US"/>
        </w:rPr>
        <w:t>'''''''''''''''''''''''</w:t>
      </w:r>
      <w:r w:rsidR="00FA5236" w:rsidRPr="00510C69">
        <w:rPr>
          <w:rFonts w:ascii="Arial Narrow" w:hAnsi="Arial Narrow"/>
          <w:iCs/>
          <w:snapToGrid w:val="0"/>
          <w:sz w:val="18"/>
          <w:szCs w:val="22"/>
          <w:lang w:eastAsia="en-US"/>
        </w:rPr>
        <w:t>.</w:t>
      </w:r>
    </w:p>
    <w:p w:rsidR="004A044A" w:rsidRPr="00510C69" w:rsidRDefault="00FA4252" w:rsidP="00D82B9D">
      <w:pPr>
        <w:pStyle w:val="TableFigureFooter"/>
        <w:rPr>
          <w:lang w:eastAsia="en-US"/>
        </w:rPr>
      </w:pPr>
      <w:r w:rsidRPr="00510C69">
        <w:rPr>
          <w:lang w:eastAsia="en-US"/>
        </w:rPr>
        <w:t xml:space="preserve">Source: </w:t>
      </w:r>
      <w:r w:rsidR="00F06F00" w:rsidRPr="00510C69">
        <w:rPr>
          <w:lang w:eastAsia="en-US"/>
        </w:rPr>
        <w:t xml:space="preserve">Table 15, </w:t>
      </w:r>
      <w:r w:rsidRPr="00510C69">
        <w:rPr>
          <w:lang w:eastAsia="en-US"/>
        </w:rPr>
        <w:t>p</w:t>
      </w:r>
      <w:r w:rsidR="00F06F00" w:rsidRPr="00510C69">
        <w:rPr>
          <w:lang w:eastAsia="en-US"/>
        </w:rPr>
        <w:t>p</w:t>
      </w:r>
      <w:r w:rsidRPr="00510C69">
        <w:rPr>
          <w:lang w:eastAsia="en-US"/>
        </w:rPr>
        <w:t>2</w:t>
      </w:r>
      <w:r w:rsidR="00F06F00" w:rsidRPr="00510C69">
        <w:rPr>
          <w:lang w:eastAsia="en-US"/>
        </w:rPr>
        <w:t>1, 23-24</w:t>
      </w:r>
      <w:r w:rsidRPr="00510C69">
        <w:rPr>
          <w:lang w:eastAsia="en-US"/>
        </w:rPr>
        <w:t xml:space="preserve"> of the submission</w:t>
      </w:r>
    </w:p>
    <w:p w:rsidR="000C5B2E" w:rsidRPr="00510C69" w:rsidRDefault="000C5B2E" w:rsidP="000C5B2E">
      <w:pPr>
        <w:pStyle w:val="3-BodyText"/>
      </w:pPr>
      <w:r w:rsidRPr="00510C69">
        <w:t>The requested PBS restriction was generally consistent with the approved TGA indication; however, the following issues were identified:</w:t>
      </w:r>
    </w:p>
    <w:p w:rsidR="000C5B2E" w:rsidRPr="00510C69" w:rsidRDefault="00F22FBB" w:rsidP="00B67CE8">
      <w:pPr>
        <w:pStyle w:val="ListParagraph"/>
        <w:numPr>
          <w:ilvl w:val="0"/>
          <w:numId w:val="5"/>
        </w:numPr>
        <w:tabs>
          <w:tab w:val="left" w:pos="1134"/>
        </w:tabs>
        <w:ind w:hanging="436"/>
        <w:rPr>
          <w:iCs/>
          <w:szCs w:val="22"/>
          <w:lang w:eastAsia="en-US"/>
        </w:rPr>
      </w:pPr>
      <w:r w:rsidRPr="00510C69">
        <w:t xml:space="preserve">The criterion specifying that </w:t>
      </w:r>
      <w:r w:rsidR="000C5B2E" w:rsidRPr="00510C69">
        <w:t>“The treatment must be adjunctive treatment” does not specify co-administered AEDs, and therefore may allow for use as adjunctive therapy to AEDs other than VAL an</w:t>
      </w:r>
      <w:r w:rsidR="0092339F" w:rsidRPr="00510C69">
        <w:t>d a benzodiazepine. C</w:t>
      </w:r>
      <w:r w:rsidR="000C5B2E" w:rsidRPr="00510C69">
        <w:t xml:space="preserve">omments by the </w:t>
      </w:r>
      <w:r w:rsidR="00001969" w:rsidRPr="00510C69">
        <w:t xml:space="preserve">Advisory Committee on Medicines </w:t>
      </w:r>
      <w:r w:rsidR="000C5B2E" w:rsidRPr="00510C69">
        <w:t>suggest that adjunctive treatment with VAL and a benzodiazepine was the intention</w:t>
      </w:r>
      <w:r w:rsidR="0092339F" w:rsidRPr="00510C69">
        <w:t xml:space="preserve"> of the TGA indication</w:t>
      </w:r>
      <w:r w:rsidR="000C5B2E" w:rsidRPr="00510C69">
        <w:t xml:space="preserve"> in line with the trial </w:t>
      </w:r>
      <w:r w:rsidR="000C5B2E" w:rsidRPr="00510C69">
        <w:lastRenderedPageBreak/>
        <w:t xml:space="preserve">evidence. </w:t>
      </w:r>
      <w:r w:rsidR="0092339F" w:rsidRPr="00510C69">
        <w:t xml:space="preserve">However, a </w:t>
      </w:r>
      <w:r w:rsidR="000C5B2E" w:rsidRPr="00510C69">
        <w:rPr>
          <w:iCs/>
          <w:szCs w:val="22"/>
          <w:lang w:eastAsia="en-US"/>
        </w:rPr>
        <w:t>retrospective study of SMEI</w:t>
      </w:r>
      <w:r w:rsidR="000C5B2E" w:rsidRPr="00510C69">
        <w:rPr>
          <w:iCs/>
          <w:szCs w:val="22"/>
          <w:vertAlign w:val="superscript"/>
          <w:lang w:eastAsia="en-US"/>
        </w:rPr>
        <w:footnoteReference w:id="1"/>
      </w:r>
      <w:r w:rsidR="000C5B2E" w:rsidRPr="00510C69">
        <w:rPr>
          <w:iCs/>
          <w:szCs w:val="22"/>
          <w:lang w:eastAsia="en-US"/>
        </w:rPr>
        <w:t xml:space="preserve"> in the US found 56/104 (53.8%) patients treated with STP were not taking concomitant VAL plus CLB.</w:t>
      </w:r>
      <w:r w:rsidR="003108E7" w:rsidRPr="00510C69">
        <w:rPr>
          <w:iCs/>
          <w:szCs w:val="22"/>
          <w:lang w:eastAsia="en-US"/>
        </w:rPr>
        <w:t xml:space="preserve"> </w:t>
      </w:r>
      <w:r w:rsidR="000C5B2E" w:rsidRPr="00510C69">
        <w:rPr>
          <w:iCs/>
          <w:szCs w:val="22"/>
          <w:lang w:eastAsia="en-US"/>
        </w:rPr>
        <w:t>Common combinations included STP with topiramate (TOP), levetiracetam (LEV), VAL (but not with CLB), CLB (but not with VAL), or others.</w:t>
      </w:r>
    </w:p>
    <w:p w:rsidR="000C5B2E" w:rsidRPr="00510C69" w:rsidRDefault="000C5B2E" w:rsidP="00B67CE8">
      <w:pPr>
        <w:pStyle w:val="ListParagraph"/>
        <w:numPr>
          <w:ilvl w:val="0"/>
          <w:numId w:val="5"/>
        </w:numPr>
      </w:pPr>
      <w:r w:rsidRPr="00510C69">
        <w:t xml:space="preserve">The </w:t>
      </w:r>
      <w:r w:rsidR="00F22FBB" w:rsidRPr="00510C69">
        <w:t xml:space="preserve">criterion that </w:t>
      </w:r>
      <w:r w:rsidRPr="00510C69">
        <w:t>“Patients must have seizures that are not adequately controlled with benzodiazepines (usually clobazam) and valproate” is consistent with the approved TGA indication, but not wholly consistent with current practice.</w:t>
      </w:r>
      <w:r w:rsidR="003108E7" w:rsidRPr="00510C69">
        <w:t xml:space="preserve"> </w:t>
      </w:r>
      <w:r w:rsidRPr="00510C69">
        <w:t>T</w:t>
      </w:r>
      <w:r w:rsidRPr="00510C69">
        <w:rPr>
          <w:iCs/>
          <w:szCs w:val="22"/>
          <w:lang w:eastAsia="en-US"/>
        </w:rPr>
        <w:t>wo of</w:t>
      </w:r>
      <w:r w:rsidRPr="00510C69">
        <w:rPr>
          <w:i/>
          <w:iCs/>
          <w:szCs w:val="22"/>
          <w:lang w:eastAsia="en-US"/>
        </w:rPr>
        <w:t xml:space="preserve"> </w:t>
      </w:r>
      <w:r w:rsidRPr="00510C69">
        <w:rPr>
          <w:iCs/>
          <w:szCs w:val="22"/>
          <w:lang w:eastAsia="en-US"/>
        </w:rPr>
        <w:t>the four Australian neurologists surveyed for the submission recommended TOP in combination with STP as first- and second-line treatment when status epilepticus was present.</w:t>
      </w:r>
      <w:r w:rsidR="00F701AD" w:rsidRPr="00510C69">
        <w:rPr>
          <w:iCs/>
          <w:szCs w:val="22"/>
          <w:lang w:eastAsia="en-US"/>
        </w:rPr>
        <w:t xml:space="preserve"> </w:t>
      </w:r>
      <w:r w:rsidR="00F22FBB" w:rsidRPr="00510C69">
        <w:rPr>
          <w:iCs/>
          <w:szCs w:val="22"/>
          <w:lang w:eastAsia="en-US"/>
        </w:rPr>
        <w:t>Further, as clobazam is not PBS-listed, it would be inappropriate for the restriction for STP to reference this as a prior treatment.</w:t>
      </w:r>
    </w:p>
    <w:p w:rsidR="000C5B2E" w:rsidRPr="00510C69" w:rsidRDefault="000C5B2E" w:rsidP="00B67CE8">
      <w:pPr>
        <w:pStyle w:val="ListParagraph"/>
        <w:numPr>
          <w:ilvl w:val="0"/>
          <w:numId w:val="5"/>
        </w:numPr>
      </w:pPr>
      <w:r w:rsidRPr="00510C69">
        <w:t>The</w:t>
      </w:r>
      <w:r w:rsidR="00F22FBB" w:rsidRPr="00510C69">
        <w:t xml:space="preserve"> criterion that</w:t>
      </w:r>
      <w:r w:rsidRPr="00510C69">
        <w:t xml:space="preserve"> “Patient must be under the age of 18 when treatment is initiated” was not justified by the submission and may be unnecessary given SMEI is diagnosed in childhood (usually the first year of life).</w:t>
      </w:r>
      <w:r w:rsidR="003108E7" w:rsidRPr="00510C69">
        <w:t xml:space="preserve"> </w:t>
      </w:r>
      <w:r w:rsidRPr="00510C69">
        <w:t xml:space="preserve">The TGA indication does not include any age criterion but the </w:t>
      </w:r>
      <w:r w:rsidR="002342E4" w:rsidRPr="00510C69">
        <w:t>Product Information (</w:t>
      </w:r>
      <w:r w:rsidRPr="00510C69">
        <w:t>PI</w:t>
      </w:r>
      <w:r w:rsidR="002342E4" w:rsidRPr="00510C69">
        <w:t>)</w:t>
      </w:r>
      <w:r w:rsidRPr="00510C69">
        <w:t xml:space="preserve"> cautions use in children under 3 years and in adults</w:t>
      </w:r>
      <w:r w:rsidR="00093D6E" w:rsidRPr="00510C69">
        <w:t xml:space="preserve"> given lack of trial evidence. </w:t>
      </w:r>
      <w:r w:rsidRPr="00510C69">
        <w:t>The criterion may also prevent re-initiation of treatment if a patient aged over 18 years discontinues treatment, which may not be clinically appropriate.</w:t>
      </w:r>
      <w:r w:rsidR="008F789B" w:rsidRPr="00510C69">
        <w:t xml:space="preserve"> The </w:t>
      </w:r>
      <w:r w:rsidR="002942F9" w:rsidRPr="00510C69">
        <w:t>Pre-Sub-Committee Response (PSCR)</w:t>
      </w:r>
      <w:r w:rsidR="008F789B" w:rsidRPr="00510C69">
        <w:t xml:space="preserve"> </w:t>
      </w:r>
      <w:r w:rsidR="00A152B4" w:rsidRPr="00510C69">
        <w:t>noted that this restriction reflected the maximum age allowable for recruitment in the two pivotal trials, but acknowledged that it would leave some patients uncovered and that it would be ethical to extend the listing past 18 years of age</w:t>
      </w:r>
      <w:r w:rsidR="00F701AD" w:rsidRPr="00510C69">
        <w:t>.</w:t>
      </w:r>
    </w:p>
    <w:p w:rsidR="000C5B2E" w:rsidRPr="00510C69" w:rsidRDefault="000C5B2E" w:rsidP="00B67CE8">
      <w:pPr>
        <w:pStyle w:val="ListParagraph"/>
        <w:numPr>
          <w:ilvl w:val="0"/>
          <w:numId w:val="5"/>
        </w:numPr>
      </w:pPr>
      <w:r w:rsidRPr="00510C69">
        <w:t>The requested restriction does not include a response criterion, which is consistent with TGA indication (as well as the treatment guidelines and PBS listings for other AEDs), but is inconsistent with an assumption in the modelled economic evaluation that patients with &lt;50% reduction in seizures will cease treatment after two months</w:t>
      </w:r>
      <w:r w:rsidRPr="00510C69">
        <w:rPr>
          <w:i/>
        </w:rPr>
        <w:t>.</w:t>
      </w:r>
      <w:r w:rsidR="003108E7" w:rsidRPr="00510C69">
        <w:t xml:space="preserve"> </w:t>
      </w:r>
      <w:r w:rsidRPr="00510C69">
        <w:t xml:space="preserve">In contrast, the submission assumed there will be no discontinuation of STP irrespective of treatment response in the financial estimates given additional therapies are added onto existing treatments when </w:t>
      </w:r>
      <w:r w:rsidR="00093D6E" w:rsidRPr="00510C69">
        <w:t>efficacy of therapies wane</w:t>
      </w:r>
      <w:r w:rsidRPr="00510C69">
        <w:t>.</w:t>
      </w:r>
    </w:p>
    <w:p w:rsidR="00EC1B27" w:rsidRPr="00510C69" w:rsidRDefault="00EC1B27" w:rsidP="00EC1B27">
      <w:pPr>
        <w:pStyle w:val="3-BodyText"/>
        <w:numPr>
          <w:ilvl w:val="0"/>
          <w:numId w:val="0"/>
        </w:numPr>
        <w:ind w:left="720"/>
        <w:rPr>
          <w:i/>
        </w:rPr>
      </w:pPr>
      <w:r w:rsidRPr="00510C69">
        <w:rPr>
          <w:i/>
        </w:rPr>
        <w:t xml:space="preserve">For more detail on PBAC’s view, see section 7 PBAC outcome. </w:t>
      </w:r>
    </w:p>
    <w:p w:rsidR="00B50DB8" w:rsidRPr="00510C69" w:rsidRDefault="00203181" w:rsidP="00442353">
      <w:pPr>
        <w:pStyle w:val="2-SectionHeading"/>
      </w:pPr>
      <w:bookmarkStart w:id="7" w:name="_Toc29906988"/>
      <w:r w:rsidRPr="00510C69">
        <w:t xml:space="preserve">Population and </w:t>
      </w:r>
      <w:r w:rsidR="008E0D3C" w:rsidRPr="00510C69">
        <w:t>d</w:t>
      </w:r>
      <w:r w:rsidRPr="00510C69">
        <w:t>isease</w:t>
      </w:r>
      <w:bookmarkEnd w:id="7"/>
    </w:p>
    <w:p w:rsidR="00FC56A2" w:rsidRPr="00510C69" w:rsidRDefault="00FC56A2" w:rsidP="00694EAE">
      <w:pPr>
        <w:pStyle w:val="3-BodyText"/>
      </w:pPr>
      <w:r w:rsidRPr="00510C69">
        <w:t>SMEI is a rare refractory form of epilepsy and one of the most severe types of genetic epilepsy.</w:t>
      </w:r>
      <w:r w:rsidR="003108E7" w:rsidRPr="00510C69">
        <w:t xml:space="preserve"> </w:t>
      </w:r>
      <w:r w:rsidRPr="00510C69">
        <w:t>It is characterised by febrile or afebrile, prolonged GCTC seizures that usually commence within the first year of life.</w:t>
      </w:r>
      <w:r w:rsidR="003108E7" w:rsidRPr="00510C69">
        <w:t xml:space="preserve"> </w:t>
      </w:r>
      <w:r w:rsidRPr="00510C69">
        <w:t>Frequent and refractory seizures can also have an adverse effect on cognitive development.</w:t>
      </w:r>
      <w:r w:rsidR="003108E7" w:rsidRPr="00510C69">
        <w:t xml:space="preserve"> </w:t>
      </w:r>
      <w:r w:rsidRPr="00510C69">
        <w:t xml:space="preserve">Mental retardation and behavioural </w:t>
      </w:r>
      <w:r w:rsidRPr="00510C69">
        <w:lastRenderedPageBreak/>
        <w:t>disorders usually present after the age of two, patients may also suffer from autism, communication impairment, cardiovascular abnormality, poor dental health, autonomic nervous system dysfunction, immune dysreg</w:t>
      </w:r>
      <w:r w:rsidR="003108E7" w:rsidRPr="00510C69">
        <w:t>ulation and sleep disturbances.</w:t>
      </w:r>
      <w:r w:rsidRPr="00510C69">
        <w:t xml:space="preserve"> It is also associated with an increased risk of death due to status epilepticus and sudden unexpected death in epilepsy (SUDEP), although there is considerable variation in the risk of mortality reported in the literature (3.75% to 17.5% after 10 years).</w:t>
      </w:r>
    </w:p>
    <w:p w:rsidR="00FC56A2" w:rsidRPr="00510C69" w:rsidRDefault="00FC56A2" w:rsidP="004E18E9">
      <w:pPr>
        <w:pStyle w:val="3-BodyText"/>
        <w:rPr>
          <w:u w:val="single"/>
        </w:rPr>
      </w:pPr>
      <w:r w:rsidRPr="00510C69">
        <w:t>Treatment of SMEI includes avoiding seizure triggers (i.e. fever), rescue medication (i.e. benzodiazepines) for acute seizure and ongoing seizure prophylaxis with various AEDs.</w:t>
      </w:r>
      <w:r w:rsidR="003108E7" w:rsidRPr="00510C69">
        <w:t xml:space="preserve"> </w:t>
      </w:r>
      <w:r w:rsidRPr="00510C69">
        <w:t>Patients may become seizure free for a time before relapsing and requiring treatment adjustment including changes in dose or addition of other AEDs.</w:t>
      </w:r>
      <w:r w:rsidR="003108E7" w:rsidRPr="00510C69">
        <w:t xml:space="preserve"> </w:t>
      </w:r>
      <w:r w:rsidRPr="00510C69">
        <w:t>A number of AEDs are contraindicated in SMEI due to worsening seizures, including carbamazepine, gabapentin, lamotrigine, oxcarbazepine, phenytoin, pregabalin, tiagabine, and vigabatrin.</w:t>
      </w:r>
    </w:p>
    <w:p w:rsidR="00335E96" w:rsidRPr="00510C69" w:rsidRDefault="00D06521" w:rsidP="00335E96">
      <w:pPr>
        <w:pStyle w:val="3-BodyText"/>
      </w:pPr>
      <w:r w:rsidRPr="00510C69">
        <w:t>The proposed algorithm indicated STP would be added onto VAL/benzodiazepine (usually CLB) as third-line therapy, thus displacing to fourth-line other AEDs (currently third-line) in patients whose seizures are not adequately controlled by STP.</w:t>
      </w:r>
      <w:r w:rsidR="003108E7" w:rsidRPr="00510C69">
        <w:t xml:space="preserve"> </w:t>
      </w:r>
      <w:r w:rsidRPr="00510C69">
        <w:t xml:space="preserve">The submission noted that aside from STP, none of the other commonly prescribed AEDs recommended in the guidelines are TGA indicated specifically for SMEI or supported by </w:t>
      </w:r>
      <w:r w:rsidR="00B74271" w:rsidRPr="00510C69">
        <w:t xml:space="preserve">randomised control trials </w:t>
      </w:r>
      <w:r w:rsidRPr="00510C69">
        <w:t>for SMEI.</w:t>
      </w:r>
      <w:r w:rsidR="003108E7" w:rsidRPr="00510C69">
        <w:t xml:space="preserve"> </w:t>
      </w:r>
      <w:r w:rsidR="00335E96" w:rsidRPr="00510C69">
        <w:t xml:space="preserve">The ESC considered it is unclear how STP will be used in clinical practice, noting that the treatment of SMEI is highly individualised. </w:t>
      </w:r>
    </w:p>
    <w:p w:rsidR="00A32D3A" w:rsidRPr="00510C69" w:rsidRDefault="00D06521" w:rsidP="00B74271">
      <w:pPr>
        <w:pStyle w:val="3-BodyText"/>
      </w:pPr>
      <w:r w:rsidRPr="00510C69">
        <w:t xml:space="preserve">The majority of evidence </w:t>
      </w:r>
      <w:r w:rsidR="00B74271" w:rsidRPr="00510C69">
        <w:t xml:space="preserve">to date </w:t>
      </w:r>
      <w:r w:rsidR="00335E96" w:rsidRPr="00510C69">
        <w:t xml:space="preserve">for the use of AEDs in SMEI </w:t>
      </w:r>
      <w:r w:rsidRPr="00510C69">
        <w:t xml:space="preserve">has been based on </w:t>
      </w:r>
      <w:r w:rsidR="00680A52" w:rsidRPr="00510C69">
        <w:t>non-comparative</w:t>
      </w:r>
      <w:r w:rsidRPr="00510C69">
        <w:t xml:space="preserve"> studies.</w:t>
      </w:r>
      <w:r w:rsidR="003108E7" w:rsidRPr="00510C69">
        <w:t xml:space="preserve"> </w:t>
      </w:r>
      <w:r w:rsidR="00694EAE" w:rsidRPr="00510C69">
        <w:t xml:space="preserve">Randomised trials are currently ongoing for new therapies (including fenfluramine and cannabidiol) </w:t>
      </w:r>
      <w:r w:rsidR="00A32D3A" w:rsidRPr="00510C69">
        <w:t>for use as adjuvant therapy in SMEI.</w:t>
      </w:r>
    </w:p>
    <w:p w:rsidR="00D06521" w:rsidRPr="00510C69" w:rsidRDefault="00D17769" w:rsidP="0026732A">
      <w:pPr>
        <w:pStyle w:val="3-BodyText"/>
      </w:pPr>
      <w:r w:rsidRPr="00510C69">
        <w:t>Tr</w:t>
      </w:r>
      <w:r w:rsidR="0026732A" w:rsidRPr="00510C69">
        <w:t xml:space="preserve">eatment </w:t>
      </w:r>
      <w:r w:rsidR="00D06521" w:rsidRPr="00510C69">
        <w:t xml:space="preserve">guidelines also indicated that </w:t>
      </w:r>
      <w:r w:rsidR="0026732A" w:rsidRPr="00510C69">
        <w:t>choice of</w:t>
      </w:r>
      <w:r w:rsidR="00D06521" w:rsidRPr="00510C69">
        <w:t xml:space="preserve"> AEDs depends on the presentation of the disease, rather than any standard line of therapy.</w:t>
      </w:r>
      <w:r w:rsidR="003108E7" w:rsidRPr="00510C69">
        <w:t xml:space="preserve"> </w:t>
      </w:r>
      <w:r w:rsidR="00D06521" w:rsidRPr="00510C69">
        <w:t>For example, STP was commonly recommended as second-line treatment after TOP, particularly if patients presented with status epilepticus.</w:t>
      </w:r>
      <w:r w:rsidR="003108E7" w:rsidRPr="00510C69">
        <w:t xml:space="preserve"> </w:t>
      </w:r>
      <w:r w:rsidR="00D06521" w:rsidRPr="00510C69">
        <w:t>There was a general consensus among the Australian neurologists surveyed</w:t>
      </w:r>
      <w:r w:rsidR="00F435BC" w:rsidRPr="00510C69">
        <w:t xml:space="preserve"> in the submission</w:t>
      </w:r>
      <w:r w:rsidR="00D06521" w:rsidRPr="00510C69">
        <w:t xml:space="preserve"> that STP is highly effective in controlling status </w:t>
      </w:r>
      <w:r w:rsidR="00252905" w:rsidRPr="00510C69">
        <w:t>epilepticus for</w:t>
      </w:r>
      <w:r w:rsidR="003448C2" w:rsidRPr="00510C69">
        <w:t xml:space="preserve"> patients with SMEI </w:t>
      </w:r>
      <w:r w:rsidR="00D06521" w:rsidRPr="00510C69">
        <w:t>and should be considered early in the treatment regimen.</w:t>
      </w:r>
      <w:r w:rsidR="003108E7" w:rsidRPr="00510C69">
        <w:t xml:space="preserve"> </w:t>
      </w:r>
      <w:r w:rsidR="00335E96" w:rsidRPr="00510C69">
        <w:t>Due to the clinical heterogeneity of</w:t>
      </w:r>
      <w:r w:rsidR="00F21D43" w:rsidRPr="00510C69">
        <w:t xml:space="preserve"> SMEI</w:t>
      </w:r>
      <w:r w:rsidR="00335E96" w:rsidRPr="00510C69">
        <w:t>, there is</w:t>
      </w:r>
      <w:r w:rsidR="00F21D43" w:rsidRPr="00510C69">
        <w:t xml:space="preserve"> variation in</w:t>
      </w:r>
      <w:r w:rsidR="00680A52" w:rsidRPr="00510C69">
        <w:t xml:space="preserve"> the</w:t>
      </w:r>
      <w:r w:rsidR="00F21D43" w:rsidRPr="00510C69">
        <w:t xml:space="preserve"> recommended AEDs after STP, but the most common were TOP, VAL or LEV depending on previous therapy.</w:t>
      </w:r>
    </w:p>
    <w:p w:rsidR="00335E96" w:rsidRPr="00510C69" w:rsidRDefault="00B01F64" w:rsidP="00335E96">
      <w:pPr>
        <w:pStyle w:val="3-BodyText"/>
      </w:pPr>
      <w:r w:rsidRPr="00510C69">
        <w:t xml:space="preserve">The ESC noted that there </w:t>
      </w:r>
      <w:r w:rsidR="00BE161F" w:rsidRPr="00510C69">
        <w:t xml:space="preserve">is an </w:t>
      </w:r>
      <w:r w:rsidRPr="00510C69">
        <w:t xml:space="preserve">unmet clinical need for additional treatment options (outside of </w:t>
      </w:r>
      <w:r w:rsidR="00BE161F" w:rsidRPr="00510C69">
        <w:t>S</w:t>
      </w:r>
      <w:r w:rsidRPr="00510C69">
        <w:t xml:space="preserve">pecial </w:t>
      </w:r>
      <w:r w:rsidR="00BE161F" w:rsidRPr="00510C69">
        <w:t>A</w:t>
      </w:r>
      <w:r w:rsidRPr="00510C69">
        <w:t xml:space="preserve">ccess and public hospitals) in a rare and refractory population of patients who have failed multiple AEDs and continue to experience seizures. </w:t>
      </w:r>
    </w:p>
    <w:p w:rsidR="00EC1B27" w:rsidRPr="00510C69" w:rsidRDefault="00EC1B27" w:rsidP="00335E96">
      <w:pPr>
        <w:pStyle w:val="3-BodyText"/>
        <w:numPr>
          <w:ilvl w:val="0"/>
          <w:numId w:val="0"/>
        </w:numPr>
        <w:ind w:left="720"/>
      </w:pPr>
      <w:r w:rsidRPr="00510C69">
        <w:rPr>
          <w:i/>
        </w:rPr>
        <w:t xml:space="preserve">For more detail on PBAC’s view, see section 7 PBAC outcome. </w:t>
      </w:r>
    </w:p>
    <w:p w:rsidR="00B50DB8" w:rsidRPr="00510C69" w:rsidRDefault="00B50DB8" w:rsidP="004E18E9">
      <w:pPr>
        <w:pStyle w:val="2-SectionHeading"/>
      </w:pPr>
      <w:bookmarkStart w:id="8" w:name="_Toc29906989"/>
      <w:r w:rsidRPr="00510C69">
        <w:lastRenderedPageBreak/>
        <w:t>Comparator</w:t>
      </w:r>
      <w:bookmarkEnd w:id="8"/>
    </w:p>
    <w:p w:rsidR="00335E96" w:rsidRPr="00510C69" w:rsidRDefault="00F22FBB" w:rsidP="006F326C">
      <w:pPr>
        <w:pStyle w:val="3-BodyText"/>
        <w:rPr>
          <w:snapToGrid/>
        </w:rPr>
      </w:pPr>
      <w:r w:rsidRPr="00510C69">
        <w:rPr>
          <w:snapToGrid/>
        </w:rPr>
        <w:t>The submission nominated standard care</w:t>
      </w:r>
      <w:r w:rsidR="00377A6F" w:rsidRPr="00510C69">
        <w:rPr>
          <w:snapToGrid/>
        </w:rPr>
        <w:t xml:space="preserve"> </w:t>
      </w:r>
      <w:r w:rsidR="00F96BDA" w:rsidRPr="00510C69">
        <w:rPr>
          <w:snapToGrid/>
        </w:rPr>
        <w:t>(</w:t>
      </w:r>
      <w:r w:rsidRPr="00510C69">
        <w:rPr>
          <w:snapToGrid/>
        </w:rPr>
        <w:t xml:space="preserve">consisting of </w:t>
      </w:r>
      <w:r w:rsidR="00F96BDA" w:rsidRPr="00510C69">
        <w:rPr>
          <w:snapToGrid/>
        </w:rPr>
        <w:t xml:space="preserve">other </w:t>
      </w:r>
      <w:r w:rsidR="00AA6991" w:rsidRPr="00510C69">
        <w:rPr>
          <w:snapToGrid/>
        </w:rPr>
        <w:t xml:space="preserve">treatments including </w:t>
      </w:r>
      <w:r w:rsidR="00F96BDA" w:rsidRPr="00510C69">
        <w:rPr>
          <w:snapToGrid/>
        </w:rPr>
        <w:t xml:space="preserve">AEDs) </w:t>
      </w:r>
      <w:r w:rsidR="00377A6F" w:rsidRPr="00510C69">
        <w:rPr>
          <w:snapToGrid/>
        </w:rPr>
        <w:t>as the main comparator, noting that identifying</w:t>
      </w:r>
      <w:r w:rsidRPr="00510C69">
        <w:rPr>
          <w:snapToGrid/>
        </w:rPr>
        <w:t xml:space="preserve"> a single relevant comparator was</w:t>
      </w:r>
      <w:r w:rsidR="00377A6F" w:rsidRPr="00510C69">
        <w:rPr>
          <w:snapToGrid/>
        </w:rPr>
        <w:t xml:space="preserve"> not possible.</w:t>
      </w:r>
      <w:r w:rsidR="003108E7" w:rsidRPr="00510C69">
        <w:rPr>
          <w:snapToGrid/>
        </w:rPr>
        <w:t xml:space="preserve"> </w:t>
      </w:r>
      <w:r w:rsidR="00377A6F" w:rsidRPr="00510C69">
        <w:rPr>
          <w:snapToGrid/>
        </w:rPr>
        <w:t xml:space="preserve">According to treatment guidelines, patients who fail treatment with VAL plus CLB may receive a range of </w:t>
      </w:r>
      <w:r w:rsidR="0094290F" w:rsidRPr="00510C69">
        <w:rPr>
          <w:snapToGrid/>
        </w:rPr>
        <w:t xml:space="preserve">treatments including </w:t>
      </w:r>
      <w:r w:rsidR="00377A6F" w:rsidRPr="00510C69">
        <w:rPr>
          <w:snapToGrid/>
        </w:rPr>
        <w:t>other AEDs</w:t>
      </w:r>
      <w:r w:rsidR="00A12575" w:rsidRPr="00510C69">
        <w:rPr>
          <w:snapToGrid/>
        </w:rPr>
        <w:t xml:space="preserve"> (as adjuvant treatment to VAL and CLB)</w:t>
      </w:r>
      <w:r w:rsidR="0094290F" w:rsidRPr="00510C69">
        <w:rPr>
          <w:snapToGrid/>
        </w:rPr>
        <w:t xml:space="preserve">, such as </w:t>
      </w:r>
      <w:r w:rsidR="00377A6F" w:rsidRPr="00510C69">
        <w:rPr>
          <w:snapToGrid/>
        </w:rPr>
        <w:t>STP, TOP, LEV, medical cannabis, ethosuximide, ketogenic diet, vagus nerve stimulation, phenobarbital and zonisamide.</w:t>
      </w:r>
      <w:r w:rsidR="003108E7" w:rsidRPr="00510C69">
        <w:rPr>
          <w:snapToGrid/>
        </w:rPr>
        <w:t xml:space="preserve"> </w:t>
      </w:r>
      <w:r w:rsidR="00052192" w:rsidRPr="00510C69">
        <w:rPr>
          <w:snapToGrid/>
        </w:rPr>
        <w:t>Typically, as efficacy of therapies wane, additional treatments are added onto existing treatments.</w:t>
      </w:r>
    </w:p>
    <w:p w:rsidR="0016163F" w:rsidRPr="00510C69" w:rsidRDefault="00280340" w:rsidP="0016163F">
      <w:pPr>
        <w:pStyle w:val="3-BodyText"/>
        <w:rPr>
          <w:snapToGrid/>
        </w:rPr>
      </w:pPr>
      <w:r w:rsidRPr="00510C69">
        <w:rPr>
          <w:snapToGrid/>
        </w:rPr>
        <w:t>T</w:t>
      </w:r>
      <w:r w:rsidR="00052192" w:rsidRPr="00510C69">
        <w:rPr>
          <w:snapToGrid/>
        </w:rPr>
        <w:t xml:space="preserve">he submission </w:t>
      </w:r>
      <w:r w:rsidRPr="00510C69">
        <w:rPr>
          <w:snapToGrid/>
        </w:rPr>
        <w:t xml:space="preserve">however, </w:t>
      </w:r>
      <w:r w:rsidR="00052192" w:rsidRPr="00510C69">
        <w:rPr>
          <w:snapToGrid/>
        </w:rPr>
        <w:t xml:space="preserve">did not present </w:t>
      </w:r>
      <w:r w:rsidR="00F22FBB" w:rsidRPr="00510C69">
        <w:rPr>
          <w:snapToGrid/>
        </w:rPr>
        <w:t>any comparison between STP and standard care</w:t>
      </w:r>
      <w:r w:rsidR="00F96BDA" w:rsidRPr="00510C69">
        <w:rPr>
          <w:snapToGrid/>
        </w:rPr>
        <w:t xml:space="preserve"> as adjuvant treatment for SMEI</w:t>
      </w:r>
      <w:r w:rsidR="00052192" w:rsidRPr="00510C69">
        <w:rPr>
          <w:snapToGrid/>
        </w:rPr>
        <w:t>.</w:t>
      </w:r>
      <w:r w:rsidR="003108E7" w:rsidRPr="00510C69">
        <w:rPr>
          <w:snapToGrid/>
        </w:rPr>
        <w:t xml:space="preserve"> </w:t>
      </w:r>
      <w:r w:rsidR="00052192" w:rsidRPr="00510C69">
        <w:rPr>
          <w:snapToGrid/>
        </w:rPr>
        <w:t>Instead, the submission presented</w:t>
      </w:r>
      <w:r w:rsidR="00F22FBB" w:rsidRPr="00510C69">
        <w:rPr>
          <w:snapToGrid/>
        </w:rPr>
        <w:t xml:space="preserve"> a</w:t>
      </w:r>
      <w:r w:rsidR="00052192" w:rsidRPr="00510C69">
        <w:rPr>
          <w:snapToGrid/>
        </w:rPr>
        <w:t xml:space="preserve"> clinical </w:t>
      </w:r>
      <w:r w:rsidR="00F22FBB" w:rsidRPr="00510C69">
        <w:rPr>
          <w:snapToGrid/>
        </w:rPr>
        <w:t xml:space="preserve">comparison </w:t>
      </w:r>
      <w:r w:rsidR="00052192" w:rsidRPr="00510C69">
        <w:rPr>
          <w:snapToGrid/>
        </w:rPr>
        <w:t xml:space="preserve">and economic </w:t>
      </w:r>
      <w:r w:rsidR="00F22FBB" w:rsidRPr="00510C69">
        <w:rPr>
          <w:snapToGrid/>
        </w:rPr>
        <w:t>model</w:t>
      </w:r>
      <w:r w:rsidR="00052192" w:rsidRPr="00510C69">
        <w:rPr>
          <w:snapToGrid/>
        </w:rPr>
        <w:t xml:space="preserve"> of STP versus </w:t>
      </w:r>
      <w:r w:rsidR="006F326C" w:rsidRPr="00510C69">
        <w:rPr>
          <w:snapToGrid/>
        </w:rPr>
        <w:t>placebo as adjuvant therapy to VAL and CLB</w:t>
      </w:r>
      <w:r w:rsidR="00052192" w:rsidRPr="00510C69">
        <w:rPr>
          <w:snapToGrid/>
        </w:rPr>
        <w:t xml:space="preserve">, </w:t>
      </w:r>
      <w:r w:rsidR="00F96BDA" w:rsidRPr="00510C69">
        <w:rPr>
          <w:snapToGrid/>
        </w:rPr>
        <w:t>and estimated the</w:t>
      </w:r>
      <w:r w:rsidR="00052192" w:rsidRPr="00510C69">
        <w:rPr>
          <w:snapToGrid/>
        </w:rPr>
        <w:t xml:space="preserve"> financial </w:t>
      </w:r>
      <w:r w:rsidR="00F96BDA" w:rsidRPr="00510C69">
        <w:rPr>
          <w:snapToGrid/>
        </w:rPr>
        <w:t xml:space="preserve">impact of the proposed listing </w:t>
      </w:r>
      <w:r w:rsidR="00052192" w:rsidRPr="00510C69">
        <w:rPr>
          <w:snapToGrid/>
        </w:rPr>
        <w:t>assuming no change to other AEDs.</w:t>
      </w:r>
      <w:r w:rsidR="003108E7" w:rsidRPr="00510C69">
        <w:rPr>
          <w:snapToGrid/>
        </w:rPr>
        <w:t xml:space="preserve"> </w:t>
      </w:r>
      <w:r w:rsidR="00F22FBB" w:rsidRPr="00510C69">
        <w:rPr>
          <w:snapToGrid/>
        </w:rPr>
        <w:t xml:space="preserve">The </w:t>
      </w:r>
      <w:r w:rsidR="00F22FBB" w:rsidRPr="00510C69">
        <w:t xml:space="preserve">ESC considered that given the variable and individualised nature of standard care in SMEI and that the place of STP in practice was likely to vary for individual patients, the evidence presented compared to placebo may still be informative in demonstrating the incremental benefit of STP against a standardised trial comparator (placebo). </w:t>
      </w:r>
    </w:p>
    <w:p w:rsidR="00EC1B27" w:rsidRPr="00510C69" w:rsidRDefault="00EC1B27" w:rsidP="0016163F">
      <w:pPr>
        <w:pStyle w:val="3-BodyText"/>
        <w:numPr>
          <w:ilvl w:val="0"/>
          <w:numId w:val="0"/>
        </w:numPr>
        <w:ind w:left="720"/>
        <w:rPr>
          <w:snapToGrid/>
        </w:rPr>
      </w:pPr>
      <w:r w:rsidRPr="00510C69">
        <w:rPr>
          <w:i/>
        </w:rPr>
        <w:t xml:space="preserve">For more detail on PBAC’s view, see section 7 PBAC outcome. </w:t>
      </w:r>
    </w:p>
    <w:p w:rsidR="00223D5A" w:rsidRPr="00510C69" w:rsidRDefault="00223D5A" w:rsidP="00223D5A">
      <w:pPr>
        <w:pStyle w:val="2-SectionHeading"/>
        <w:numPr>
          <w:ilvl w:val="0"/>
          <w:numId w:val="1"/>
        </w:numPr>
      </w:pPr>
      <w:bookmarkStart w:id="9" w:name="_Toc29906990"/>
      <w:bookmarkStart w:id="10" w:name="_Toc22897640"/>
      <w:r w:rsidRPr="00510C69">
        <w:t>Consideration of the evidence</w:t>
      </w:r>
      <w:bookmarkEnd w:id="9"/>
    </w:p>
    <w:p w:rsidR="00EC1B27" w:rsidRPr="00510C69" w:rsidRDefault="00EC1B27" w:rsidP="00EC1B27">
      <w:pPr>
        <w:pStyle w:val="4-SubsectionHeading"/>
      </w:pPr>
      <w:bookmarkStart w:id="11" w:name="_Toc29906991"/>
      <w:r w:rsidRPr="00510C69">
        <w:t>Sponsor hearing</w:t>
      </w:r>
    </w:p>
    <w:p w:rsidR="0036068A" w:rsidRPr="00510C69" w:rsidRDefault="0036068A" w:rsidP="0036068A">
      <w:pPr>
        <w:widowControl w:val="0"/>
        <w:numPr>
          <w:ilvl w:val="1"/>
          <w:numId w:val="1"/>
        </w:numPr>
        <w:spacing w:after="120"/>
        <w:rPr>
          <w:rFonts w:asciiTheme="minorHAnsi" w:hAnsiTheme="minorHAnsi"/>
          <w:bCs/>
          <w:snapToGrid w:val="0"/>
        </w:rPr>
      </w:pPr>
      <w:r w:rsidRPr="00510C69">
        <w:rPr>
          <w:rFonts w:asciiTheme="minorHAnsi" w:hAnsiTheme="minorHAnsi"/>
          <w:bCs/>
          <w:snapToGrid w:val="0"/>
        </w:rPr>
        <w:t>There was no hearing for this item.</w:t>
      </w:r>
    </w:p>
    <w:p w:rsidR="00EC1B27" w:rsidRPr="00510C69" w:rsidRDefault="00EC1B27" w:rsidP="00EC1B27">
      <w:pPr>
        <w:pStyle w:val="4-SubsectionHeading"/>
      </w:pPr>
      <w:r w:rsidRPr="00510C69">
        <w:t>Consumer comments</w:t>
      </w:r>
    </w:p>
    <w:p w:rsidR="00DE1645" w:rsidRPr="00510C69" w:rsidRDefault="00DE1645" w:rsidP="00DE1645">
      <w:pPr>
        <w:widowControl w:val="0"/>
        <w:numPr>
          <w:ilvl w:val="1"/>
          <w:numId w:val="1"/>
        </w:numPr>
        <w:spacing w:after="120"/>
        <w:rPr>
          <w:rFonts w:asciiTheme="minorHAnsi" w:hAnsiTheme="minorHAnsi"/>
          <w:bCs/>
          <w:snapToGrid w:val="0"/>
        </w:rPr>
      </w:pPr>
      <w:r w:rsidRPr="00510C69">
        <w:rPr>
          <w:rFonts w:asciiTheme="minorHAnsi" w:hAnsiTheme="minorHAnsi"/>
          <w:bCs/>
          <w:snapToGrid w:val="0"/>
        </w:rPr>
        <w:t>The PBAC noted that no consumer comments were received for this item.</w:t>
      </w:r>
    </w:p>
    <w:p w:rsidR="00B60939" w:rsidRPr="00510C69" w:rsidRDefault="00B60939" w:rsidP="00C54D56">
      <w:pPr>
        <w:pStyle w:val="4-SubsectionHeading"/>
      </w:pPr>
      <w:r w:rsidRPr="00510C69">
        <w:t>Clinical trials</w:t>
      </w:r>
      <w:bookmarkEnd w:id="10"/>
      <w:bookmarkEnd w:id="11"/>
    </w:p>
    <w:p w:rsidR="00F1362A" w:rsidRPr="00510C69" w:rsidRDefault="00280340" w:rsidP="005D542B">
      <w:pPr>
        <w:pStyle w:val="3-BodyText"/>
      </w:pPr>
      <w:r w:rsidRPr="00510C69">
        <w:t>The submission was based on two direct randomised trials comparing STP as add-on to VAL plus CLB compared to placebo</w:t>
      </w:r>
      <w:r w:rsidR="000F6470" w:rsidRPr="00510C69">
        <w:t xml:space="preserve"> (VAL plus CLB alone)</w:t>
      </w:r>
      <w:r w:rsidRPr="00510C69">
        <w:t xml:space="preserve"> in patients with </w:t>
      </w:r>
      <w:r w:rsidR="008A7832" w:rsidRPr="00510C69">
        <w:t>SMEI</w:t>
      </w:r>
      <w:r w:rsidRPr="00510C69">
        <w:t>: STICLO-France</w:t>
      </w:r>
      <w:r w:rsidR="00610E41" w:rsidRPr="00510C69">
        <w:t xml:space="preserve"> (N=42)</w:t>
      </w:r>
      <w:r w:rsidRPr="00510C69">
        <w:t>, and STICLO-Italy</w:t>
      </w:r>
      <w:r w:rsidR="00610E41" w:rsidRPr="00510C69">
        <w:t xml:space="preserve"> (N=23)</w:t>
      </w:r>
      <w:r w:rsidRPr="00510C69">
        <w:t>.</w:t>
      </w:r>
      <w:r w:rsidR="003108E7" w:rsidRPr="00510C69">
        <w:t xml:space="preserve"> </w:t>
      </w:r>
      <w:r w:rsidR="00D73761" w:rsidRPr="00510C69">
        <w:t>T</w:t>
      </w:r>
      <w:r w:rsidR="005D542B" w:rsidRPr="00510C69">
        <w:t>he placebo</w:t>
      </w:r>
      <w:r w:rsidR="0038556D" w:rsidRPr="00510C69">
        <w:t>-</w:t>
      </w:r>
      <w:r w:rsidR="005D542B" w:rsidRPr="00510C69">
        <w:t>controlled STICLO trials were conducted in the late 1990s, prior to marketing authorisation of other recommended AEDs including TOP and LEV.</w:t>
      </w:r>
    </w:p>
    <w:p w:rsidR="00687AB7" w:rsidRPr="00510C69" w:rsidRDefault="00687AB7" w:rsidP="00097D7E">
      <w:pPr>
        <w:pStyle w:val="3-BodyText"/>
      </w:pPr>
      <w:r w:rsidRPr="00510C69">
        <w:t>Details of the trials presented in the submission are provided in Table 2 below.</w:t>
      </w:r>
    </w:p>
    <w:p w:rsidR="008E0D3C" w:rsidRPr="00510C69" w:rsidRDefault="008E0D3C" w:rsidP="002B16C2">
      <w:pPr>
        <w:pStyle w:val="TableFigureHeading"/>
        <w:pageBreakBefore/>
        <w:rPr>
          <w:rStyle w:val="CommentReference"/>
          <w:b/>
          <w:szCs w:val="24"/>
        </w:rPr>
      </w:pPr>
      <w:r w:rsidRPr="00510C69">
        <w:rPr>
          <w:rStyle w:val="CommentReference"/>
          <w:b/>
          <w:szCs w:val="24"/>
        </w:rPr>
        <w:lastRenderedPageBreak/>
        <w:t xml:space="preserve">Table </w:t>
      </w:r>
      <w:r w:rsidR="00687AB7" w:rsidRPr="00510C69">
        <w:rPr>
          <w:rStyle w:val="CommentReference"/>
          <w:b/>
          <w:szCs w:val="24"/>
        </w:rPr>
        <w:t>2</w:t>
      </w:r>
      <w:r w:rsidRPr="00510C69">
        <w:rPr>
          <w:rStyle w:val="CommentReference"/>
          <w:b/>
          <w:szCs w:val="24"/>
        </w:rPr>
        <w:t>:</w:t>
      </w:r>
      <w:r w:rsidR="00BC591F" w:rsidRPr="00510C69">
        <w:rPr>
          <w:rStyle w:val="CommentReference"/>
          <w:b/>
          <w:szCs w:val="24"/>
        </w:rPr>
        <w:t xml:space="preserve"> </w:t>
      </w:r>
      <w:r w:rsidRPr="00510C69">
        <w:rPr>
          <w:rStyle w:val="CommentReference"/>
          <w:b/>
          <w:szCs w:val="24"/>
        </w:rPr>
        <w:t>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71"/>
        <w:gridCol w:w="5953"/>
        <w:gridCol w:w="1793"/>
      </w:tblGrid>
      <w:tr w:rsidR="008E0D3C" w:rsidRPr="00510C69" w:rsidTr="005E6CB6">
        <w:trPr>
          <w:cantSplit/>
          <w:tblHeader/>
        </w:trPr>
        <w:tc>
          <w:tcPr>
            <w:tcW w:w="705" w:type="pct"/>
            <w:vAlign w:val="center"/>
          </w:tcPr>
          <w:p w:rsidR="008E0D3C" w:rsidRPr="002B16C2" w:rsidRDefault="008E0D3C" w:rsidP="002B16C2">
            <w:pPr>
              <w:pStyle w:val="In-tableHeading"/>
            </w:pPr>
            <w:r w:rsidRPr="002B16C2">
              <w:t>Trial ID</w:t>
            </w:r>
          </w:p>
        </w:tc>
        <w:tc>
          <w:tcPr>
            <w:tcW w:w="3301" w:type="pct"/>
            <w:vAlign w:val="center"/>
          </w:tcPr>
          <w:p w:rsidR="008E0D3C" w:rsidRPr="002B16C2" w:rsidRDefault="008E0D3C" w:rsidP="002B16C2">
            <w:pPr>
              <w:pStyle w:val="In-tableHeading"/>
            </w:pPr>
            <w:r w:rsidRPr="002B16C2">
              <w:t>Protocol title/ Publication title</w:t>
            </w:r>
          </w:p>
        </w:tc>
        <w:tc>
          <w:tcPr>
            <w:tcW w:w="994" w:type="pct"/>
            <w:vAlign w:val="center"/>
          </w:tcPr>
          <w:p w:rsidR="008E0D3C" w:rsidRPr="002B16C2" w:rsidRDefault="008E0D3C" w:rsidP="002B16C2">
            <w:pPr>
              <w:pStyle w:val="In-tableHeading"/>
            </w:pPr>
            <w:r w:rsidRPr="002B16C2">
              <w:t>Publication citation</w:t>
            </w:r>
          </w:p>
        </w:tc>
      </w:tr>
      <w:tr w:rsidR="00687AB7" w:rsidRPr="00510C69" w:rsidTr="00687AB7">
        <w:trPr>
          <w:cantSplit/>
          <w:tblHeader/>
        </w:trPr>
        <w:tc>
          <w:tcPr>
            <w:tcW w:w="5000" w:type="pct"/>
            <w:gridSpan w:val="3"/>
            <w:vAlign w:val="center"/>
          </w:tcPr>
          <w:p w:rsidR="00687AB7" w:rsidRPr="002B16C2" w:rsidRDefault="00687AB7" w:rsidP="002B16C2">
            <w:pPr>
              <w:pStyle w:val="In-tableHeading"/>
            </w:pPr>
            <w:r w:rsidRPr="002B16C2">
              <w:t>Direct randomised trials (stiripentol vs placebo)</w:t>
            </w:r>
          </w:p>
        </w:tc>
      </w:tr>
      <w:tr w:rsidR="002E4F02" w:rsidRPr="00510C69" w:rsidTr="005E6CB6">
        <w:trPr>
          <w:cantSplit/>
        </w:trPr>
        <w:tc>
          <w:tcPr>
            <w:tcW w:w="705" w:type="pct"/>
            <w:vMerge w:val="restart"/>
          </w:tcPr>
          <w:p w:rsidR="002E4F02" w:rsidRPr="00510C69" w:rsidRDefault="00687AB7" w:rsidP="002B16C2">
            <w:pPr>
              <w:pStyle w:val="Tabletext"/>
              <w:rPr>
                <w:rFonts w:ascii="Times" w:hAnsi="Times"/>
              </w:rPr>
            </w:pPr>
            <w:r w:rsidRPr="00510C69">
              <w:t>STICLO France</w:t>
            </w:r>
          </w:p>
        </w:tc>
        <w:tc>
          <w:tcPr>
            <w:tcW w:w="3301" w:type="pct"/>
            <w:tcBorders>
              <w:bottom w:val="nil"/>
            </w:tcBorders>
            <w:vAlign w:val="center"/>
          </w:tcPr>
          <w:p w:rsidR="002E4F02" w:rsidRPr="00510C69" w:rsidRDefault="00687AB7" w:rsidP="002B16C2">
            <w:pPr>
              <w:pStyle w:val="Tabletext"/>
            </w:pPr>
            <w:r w:rsidRPr="00510C69">
              <w:t>A comparative study on the efficacy of stiripentol as add-on therapy in severe myoclonic epilepsy in infancy (SMEI): A multicenter, double blind, placebo-controlled, phase III study</w:t>
            </w:r>
          </w:p>
          <w:p w:rsidR="005E6CB6" w:rsidRPr="00510C69" w:rsidRDefault="005E6CB6" w:rsidP="002B16C2">
            <w:pPr>
              <w:pStyle w:val="Tabletext"/>
            </w:pPr>
          </w:p>
        </w:tc>
        <w:tc>
          <w:tcPr>
            <w:tcW w:w="994" w:type="pct"/>
            <w:tcBorders>
              <w:bottom w:val="nil"/>
            </w:tcBorders>
          </w:tcPr>
          <w:p w:rsidR="002E4F02" w:rsidRPr="00510C69" w:rsidRDefault="005E6CB6" w:rsidP="002B16C2">
            <w:pPr>
              <w:pStyle w:val="Tabletext"/>
              <w:rPr>
                <w:rFonts w:ascii="Times" w:hAnsi="Times"/>
              </w:rPr>
            </w:pPr>
            <w:r w:rsidRPr="00510C69">
              <w:t>Biocodex clinical study report 25 January 2000</w:t>
            </w:r>
          </w:p>
        </w:tc>
      </w:tr>
      <w:tr w:rsidR="002E4F02" w:rsidRPr="00510C69" w:rsidTr="005E6CB6">
        <w:trPr>
          <w:cantSplit/>
        </w:trPr>
        <w:tc>
          <w:tcPr>
            <w:tcW w:w="705" w:type="pct"/>
            <w:vMerge/>
          </w:tcPr>
          <w:p w:rsidR="002E4F02" w:rsidRPr="00510C69" w:rsidRDefault="002E4F02" w:rsidP="002B16C2">
            <w:pPr>
              <w:pStyle w:val="Tabletext"/>
            </w:pPr>
          </w:p>
        </w:tc>
        <w:tc>
          <w:tcPr>
            <w:tcW w:w="3301" w:type="pct"/>
            <w:tcBorders>
              <w:top w:val="nil"/>
              <w:bottom w:val="nil"/>
            </w:tcBorders>
            <w:vAlign w:val="center"/>
          </w:tcPr>
          <w:p w:rsidR="002E4F02" w:rsidRPr="00510C69" w:rsidRDefault="005E6CB6" w:rsidP="002B16C2">
            <w:pPr>
              <w:pStyle w:val="Tabletext"/>
            </w:pPr>
            <w:r w:rsidRPr="00510C69">
              <w:t>Chiron C, Marchand MC, Tran A, Rey E, d'Athis P, Vincent J, Dulac O, Pons G.</w:t>
            </w:r>
            <w:r w:rsidR="003108E7" w:rsidRPr="00510C69">
              <w:t xml:space="preserve"> </w:t>
            </w:r>
            <w:r w:rsidRPr="00510C69">
              <w:t>Stiripentol in severe myoclonic epilepsy in infancy: a randomised placebo-controlled syndrome-dedicated trial. STICLO study group.</w:t>
            </w:r>
          </w:p>
        </w:tc>
        <w:tc>
          <w:tcPr>
            <w:tcW w:w="994" w:type="pct"/>
            <w:tcBorders>
              <w:top w:val="nil"/>
              <w:bottom w:val="nil"/>
            </w:tcBorders>
            <w:vAlign w:val="center"/>
          </w:tcPr>
          <w:p w:rsidR="002E4F02" w:rsidRPr="00510C69" w:rsidRDefault="005E6CB6" w:rsidP="002B16C2">
            <w:pPr>
              <w:pStyle w:val="Tabletext"/>
            </w:pPr>
            <w:r w:rsidRPr="00510C69">
              <w:t>Lancet. 2000 Nov 11;356(9242):1638-42</w:t>
            </w:r>
          </w:p>
        </w:tc>
      </w:tr>
      <w:tr w:rsidR="002E4F02" w:rsidRPr="00510C69" w:rsidTr="005E6CB6">
        <w:trPr>
          <w:cantSplit/>
        </w:trPr>
        <w:tc>
          <w:tcPr>
            <w:tcW w:w="705" w:type="pct"/>
            <w:vMerge w:val="restart"/>
          </w:tcPr>
          <w:p w:rsidR="002E4F02" w:rsidRPr="00510C69" w:rsidRDefault="00687AB7" w:rsidP="002B16C2">
            <w:pPr>
              <w:pStyle w:val="Tabletext"/>
              <w:rPr>
                <w:rFonts w:ascii="Times" w:hAnsi="Times"/>
              </w:rPr>
            </w:pPr>
            <w:r w:rsidRPr="00510C69">
              <w:t>STICLO Italy</w:t>
            </w:r>
          </w:p>
        </w:tc>
        <w:tc>
          <w:tcPr>
            <w:tcW w:w="3301" w:type="pct"/>
            <w:tcBorders>
              <w:bottom w:val="nil"/>
            </w:tcBorders>
            <w:vAlign w:val="center"/>
          </w:tcPr>
          <w:p w:rsidR="002E4F02" w:rsidRPr="00510C69" w:rsidRDefault="005E6CB6" w:rsidP="002B16C2">
            <w:pPr>
              <w:pStyle w:val="Tabletext"/>
            </w:pPr>
            <w:r w:rsidRPr="00510C69">
              <w:t>Comparative study of the efficacy of stiripentol used in combination in severe myoclonic epilepsy in infancy (SMEI). A double-blind, multicenter, placebo-controlled phase III study.</w:t>
            </w:r>
          </w:p>
          <w:p w:rsidR="005E6CB6" w:rsidRPr="00510C69" w:rsidRDefault="005E6CB6" w:rsidP="002B16C2">
            <w:pPr>
              <w:pStyle w:val="Tabletext"/>
              <w:rPr>
                <w:rFonts w:ascii="Times" w:hAnsi="Times"/>
              </w:rPr>
            </w:pPr>
          </w:p>
        </w:tc>
        <w:tc>
          <w:tcPr>
            <w:tcW w:w="994" w:type="pct"/>
            <w:tcBorders>
              <w:bottom w:val="nil"/>
            </w:tcBorders>
          </w:tcPr>
          <w:p w:rsidR="002E4F02" w:rsidRPr="00510C69" w:rsidRDefault="005E6CB6" w:rsidP="002B16C2">
            <w:pPr>
              <w:pStyle w:val="Tabletext"/>
            </w:pPr>
            <w:r w:rsidRPr="00510C69">
              <w:t>Biocodex clinical study report September 2004</w:t>
            </w:r>
          </w:p>
        </w:tc>
      </w:tr>
      <w:tr w:rsidR="002E4F02" w:rsidRPr="00510C69" w:rsidTr="005E6CB6">
        <w:trPr>
          <w:cantSplit/>
        </w:trPr>
        <w:tc>
          <w:tcPr>
            <w:tcW w:w="705" w:type="pct"/>
            <w:vMerge/>
          </w:tcPr>
          <w:p w:rsidR="002E4F02" w:rsidRPr="00510C69" w:rsidRDefault="002E4F02" w:rsidP="002B16C2">
            <w:pPr>
              <w:pStyle w:val="Tabletext"/>
            </w:pPr>
          </w:p>
        </w:tc>
        <w:tc>
          <w:tcPr>
            <w:tcW w:w="3301" w:type="pct"/>
            <w:tcBorders>
              <w:top w:val="nil"/>
              <w:bottom w:val="single" w:sz="4" w:space="0" w:color="auto"/>
            </w:tcBorders>
            <w:vAlign w:val="center"/>
          </w:tcPr>
          <w:p w:rsidR="002E4F02" w:rsidRPr="00510C69" w:rsidRDefault="005E6CB6" w:rsidP="002B16C2">
            <w:pPr>
              <w:pStyle w:val="Tabletext"/>
            </w:pPr>
            <w:r w:rsidRPr="00510C69">
              <w:t xml:space="preserve">Guerrini R, Tonnelier S, d'Athis P, Rey E, Vincent J, Pon G, Dalla Bemardina B, Ferrari AR, Veggiotti P, Veneselli E, Pascottol E, Vigevano F. Stiripentol in severe myoclonic epilepsy in infancy (SMEI): a placebo-controlled </w:t>
            </w:r>
            <w:r w:rsidR="00252905" w:rsidRPr="00510C69">
              <w:t>Italian</w:t>
            </w:r>
            <w:r w:rsidRPr="00510C69">
              <w:t xml:space="preserve"> trial.</w:t>
            </w:r>
          </w:p>
        </w:tc>
        <w:tc>
          <w:tcPr>
            <w:tcW w:w="994" w:type="pct"/>
            <w:tcBorders>
              <w:top w:val="nil"/>
              <w:bottom w:val="single" w:sz="4" w:space="0" w:color="auto"/>
            </w:tcBorders>
            <w:vAlign w:val="center"/>
          </w:tcPr>
          <w:p w:rsidR="002E4F02" w:rsidRPr="00510C69" w:rsidRDefault="005E6CB6" w:rsidP="002B16C2">
            <w:pPr>
              <w:pStyle w:val="Tabletext"/>
            </w:pPr>
            <w:r w:rsidRPr="00510C69">
              <w:t>Epilepsia 2002; 43(8):155</w:t>
            </w:r>
          </w:p>
        </w:tc>
      </w:tr>
    </w:tbl>
    <w:p w:rsidR="00C562B6" w:rsidRPr="002B16C2" w:rsidRDefault="008E0D3C" w:rsidP="00EC5836">
      <w:pPr>
        <w:pStyle w:val="TableFigureFooter"/>
      </w:pPr>
      <w:r w:rsidRPr="00510C69">
        <w:t xml:space="preserve">Source: </w:t>
      </w:r>
      <w:r w:rsidR="005E6CB6" w:rsidRPr="00510C69">
        <w:t xml:space="preserve">Table 20, pp33-35 </w:t>
      </w:r>
      <w:r w:rsidR="002B16C2">
        <w:t>of the submission</w:t>
      </w:r>
    </w:p>
    <w:p w:rsidR="005E6CB6" w:rsidRPr="00510C69" w:rsidRDefault="005E6CB6" w:rsidP="005E6CB6">
      <w:pPr>
        <w:pStyle w:val="3-BodyText"/>
      </w:pPr>
      <w:r w:rsidRPr="00510C69">
        <w:t>The key features of the direct randomised trials are summarised in Table 3 below.</w:t>
      </w:r>
      <w:r w:rsidR="003108E7" w:rsidRPr="00510C69">
        <w:t xml:space="preserve"> </w:t>
      </w:r>
      <w:r w:rsidRPr="00510C69">
        <w:t xml:space="preserve">Both STICLO-France and STICLO-Italy were </w:t>
      </w:r>
      <w:r w:rsidR="00391751" w:rsidRPr="00510C69">
        <w:rPr>
          <w:iCs/>
        </w:rPr>
        <w:t>small</w:t>
      </w:r>
      <w:r w:rsidR="00610E41" w:rsidRPr="00510C69">
        <w:rPr>
          <w:iCs/>
        </w:rPr>
        <w:t>,</w:t>
      </w:r>
      <w:r w:rsidR="00391751" w:rsidRPr="00510C69">
        <w:t xml:space="preserve"> </w:t>
      </w:r>
      <w:r w:rsidRPr="00510C69">
        <w:t>phase 3, double-blind, randomised, placebo-controlled superiority trials</w:t>
      </w:r>
      <w:r w:rsidR="00BE161F" w:rsidRPr="00510C69">
        <w:t>, of short duration (maximum follow-up of 2 months),</w:t>
      </w:r>
      <w:r w:rsidRPr="00510C69">
        <w:t xml:space="preserve"> which shared the same design.</w:t>
      </w:r>
      <w:r w:rsidR="00071FBC" w:rsidRPr="00510C69">
        <w:t xml:space="preserve"> </w:t>
      </w:r>
      <w:r w:rsidR="004A62A7" w:rsidRPr="00510C69">
        <w:t>The ESC noted the a</w:t>
      </w:r>
      <w:r w:rsidR="006F013C" w:rsidRPr="00510C69">
        <w:t>g</w:t>
      </w:r>
      <w:r w:rsidR="004A62A7" w:rsidRPr="00510C69">
        <w:t xml:space="preserve">e of the trials and </w:t>
      </w:r>
      <w:r w:rsidR="006F013C" w:rsidRPr="00510C69">
        <w:t xml:space="preserve">other </w:t>
      </w:r>
      <w:r w:rsidR="004A62A7" w:rsidRPr="00510C69">
        <w:t xml:space="preserve">limitations </w:t>
      </w:r>
      <w:r w:rsidR="006F013C" w:rsidRPr="00510C69">
        <w:t xml:space="preserve">around trial design and duration, which </w:t>
      </w:r>
      <w:r w:rsidR="004D0891" w:rsidRPr="00510C69">
        <w:t>may limit</w:t>
      </w:r>
      <w:r w:rsidR="006F013C" w:rsidRPr="00510C69">
        <w:t xml:space="preserve"> the</w:t>
      </w:r>
      <w:r w:rsidR="004A62A7" w:rsidRPr="00510C69">
        <w:t xml:space="preserve"> relevance </w:t>
      </w:r>
      <w:r w:rsidR="004D0891" w:rsidRPr="00510C69">
        <w:t xml:space="preserve">of the results </w:t>
      </w:r>
      <w:r w:rsidR="004A62A7" w:rsidRPr="00510C69">
        <w:t>to current clinical practice.</w:t>
      </w:r>
    </w:p>
    <w:p w:rsidR="005E6CB6" w:rsidRPr="00510C69" w:rsidRDefault="005E6CB6" w:rsidP="005E6CB6">
      <w:pPr>
        <w:widowControl w:val="0"/>
        <w:rPr>
          <w:snapToGrid w:val="0"/>
          <w:szCs w:val="20"/>
          <w:lang w:eastAsia="en-US"/>
        </w:rPr>
      </w:pPr>
      <w:r w:rsidRPr="00510C69">
        <w:rPr>
          <w:rFonts w:ascii="Arial Narrow" w:hAnsi="Arial Narrow"/>
          <w:b/>
          <w:snapToGrid w:val="0"/>
          <w:sz w:val="20"/>
          <w:szCs w:val="20"/>
          <w:lang w:eastAsia="en-US"/>
        </w:rPr>
        <w:t xml:space="preserve">Table </w:t>
      </w:r>
      <w:r w:rsidR="00D92856" w:rsidRPr="00510C69">
        <w:rPr>
          <w:rFonts w:ascii="Arial Narrow" w:hAnsi="Arial Narrow"/>
          <w:b/>
          <w:snapToGrid w:val="0"/>
          <w:sz w:val="20"/>
          <w:szCs w:val="20"/>
          <w:lang w:eastAsia="en-US"/>
        </w:rPr>
        <w:t>3</w:t>
      </w:r>
      <w:r w:rsidRPr="00510C69">
        <w:rPr>
          <w:rFonts w:ascii="Arial Narrow" w:hAnsi="Arial Narrow"/>
          <w:b/>
          <w:snapToGrid w:val="0"/>
          <w:sz w:val="20"/>
          <w:szCs w:val="20"/>
          <w:lang w:eastAsia="en-US"/>
        </w:rPr>
        <w:t>: Key features of the included trials</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69"/>
        <w:gridCol w:w="568"/>
        <w:gridCol w:w="1419"/>
        <w:gridCol w:w="709"/>
        <w:gridCol w:w="2409"/>
        <w:gridCol w:w="2553"/>
      </w:tblGrid>
      <w:tr w:rsidR="005E6CB6" w:rsidRPr="00510C69" w:rsidTr="005513DA">
        <w:trPr>
          <w:tblHeader/>
        </w:trPr>
        <w:tc>
          <w:tcPr>
            <w:tcW w:w="711" w:type="pct"/>
            <w:shd w:val="clear" w:color="auto" w:fill="auto"/>
            <w:vAlign w:val="center"/>
          </w:tcPr>
          <w:p w:rsidR="005E6CB6" w:rsidRPr="00510C69" w:rsidRDefault="005E6CB6" w:rsidP="005513DA">
            <w:pPr>
              <w:keepNext/>
              <w:rPr>
                <w:rFonts w:ascii="Arial Narrow" w:eastAsiaTheme="minorHAnsi" w:hAnsi="Arial Narrow" w:cstheme="minorBidi"/>
                <w:b/>
                <w:sz w:val="20"/>
                <w:szCs w:val="22"/>
                <w:lang w:eastAsia="en-US"/>
              </w:rPr>
            </w:pPr>
            <w:r w:rsidRPr="00510C69">
              <w:rPr>
                <w:rFonts w:ascii="Arial Narrow" w:eastAsiaTheme="minorHAnsi" w:hAnsi="Arial Narrow" w:cstheme="minorBidi"/>
                <w:b/>
                <w:sz w:val="20"/>
                <w:szCs w:val="22"/>
                <w:lang w:eastAsia="en-US"/>
              </w:rPr>
              <w:t>Trial</w:t>
            </w:r>
          </w:p>
        </w:tc>
        <w:tc>
          <w:tcPr>
            <w:tcW w:w="318" w:type="pct"/>
            <w:shd w:val="clear" w:color="auto" w:fill="auto"/>
            <w:vAlign w:val="center"/>
          </w:tcPr>
          <w:p w:rsidR="005E6CB6" w:rsidRPr="00510C69" w:rsidRDefault="005E6CB6" w:rsidP="005513DA">
            <w:pPr>
              <w:keepNext/>
              <w:jc w:val="center"/>
              <w:rPr>
                <w:rFonts w:ascii="Arial Narrow" w:eastAsiaTheme="minorHAnsi" w:hAnsi="Arial Narrow" w:cstheme="minorBidi"/>
                <w:b/>
                <w:sz w:val="20"/>
                <w:szCs w:val="22"/>
                <w:lang w:eastAsia="en-US"/>
              </w:rPr>
            </w:pPr>
            <w:r w:rsidRPr="00510C69">
              <w:rPr>
                <w:rFonts w:ascii="Arial Narrow" w:eastAsiaTheme="minorHAnsi" w:hAnsi="Arial Narrow" w:cstheme="minorBidi"/>
                <w:b/>
                <w:sz w:val="20"/>
                <w:szCs w:val="22"/>
                <w:lang w:eastAsia="en-US"/>
              </w:rPr>
              <w:t>N</w:t>
            </w:r>
          </w:p>
        </w:tc>
        <w:tc>
          <w:tcPr>
            <w:tcW w:w="795" w:type="pct"/>
            <w:shd w:val="clear" w:color="auto" w:fill="auto"/>
            <w:vAlign w:val="center"/>
          </w:tcPr>
          <w:p w:rsidR="005E6CB6" w:rsidRPr="00510C69" w:rsidRDefault="005E6CB6" w:rsidP="005513DA">
            <w:pPr>
              <w:keepNext/>
              <w:jc w:val="center"/>
              <w:rPr>
                <w:rFonts w:ascii="Arial Narrow" w:eastAsiaTheme="minorHAnsi" w:hAnsi="Arial Narrow" w:cstheme="minorBidi"/>
                <w:b/>
                <w:sz w:val="20"/>
                <w:szCs w:val="22"/>
                <w:lang w:eastAsia="en-US"/>
              </w:rPr>
            </w:pPr>
            <w:r w:rsidRPr="00510C69">
              <w:rPr>
                <w:rFonts w:ascii="Arial Narrow" w:eastAsiaTheme="minorHAnsi" w:hAnsi="Arial Narrow" w:cstheme="minorBidi"/>
                <w:b/>
                <w:sz w:val="20"/>
                <w:szCs w:val="22"/>
                <w:lang w:eastAsia="en-US"/>
              </w:rPr>
              <w:t>Design / duration</w:t>
            </w:r>
          </w:p>
        </w:tc>
        <w:tc>
          <w:tcPr>
            <w:tcW w:w="397" w:type="pct"/>
            <w:shd w:val="clear" w:color="auto" w:fill="auto"/>
            <w:vAlign w:val="center"/>
          </w:tcPr>
          <w:p w:rsidR="005E6CB6" w:rsidRPr="00510C69" w:rsidRDefault="005E6CB6" w:rsidP="005513DA">
            <w:pPr>
              <w:keepNext/>
              <w:jc w:val="center"/>
              <w:rPr>
                <w:rFonts w:ascii="Arial Narrow" w:eastAsiaTheme="minorHAnsi" w:hAnsi="Arial Narrow" w:cstheme="minorBidi"/>
                <w:b/>
                <w:sz w:val="20"/>
                <w:szCs w:val="22"/>
                <w:lang w:eastAsia="en-US"/>
              </w:rPr>
            </w:pPr>
            <w:r w:rsidRPr="00510C69">
              <w:rPr>
                <w:rFonts w:ascii="Arial Narrow" w:eastAsiaTheme="minorHAnsi" w:hAnsi="Arial Narrow" w:cstheme="minorBidi"/>
                <w:b/>
                <w:sz w:val="20"/>
                <w:szCs w:val="22"/>
                <w:lang w:eastAsia="en-US"/>
              </w:rPr>
              <w:t>Bias</w:t>
            </w:r>
          </w:p>
        </w:tc>
        <w:tc>
          <w:tcPr>
            <w:tcW w:w="1349" w:type="pct"/>
            <w:shd w:val="clear" w:color="auto" w:fill="auto"/>
            <w:vAlign w:val="center"/>
          </w:tcPr>
          <w:p w:rsidR="005E6CB6" w:rsidRPr="00510C69" w:rsidRDefault="005E6CB6" w:rsidP="005513DA">
            <w:pPr>
              <w:keepNext/>
              <w:jc w:val="center"/>
              <w:rPr>
                <w:rFonts w:ascii="Arial Narrow" w:eastAsiaTheme="minorHAnsi" w:hAnsi="Arial Narrow" w:cstheme="minorBidi"/>
                <w:b/>
                <w:sz w:val="20"/>
                <w:szCs w:val="22"/>
                <w:lang w:eastAsia="en-US"/>
              </w:rPr>
            </w:pPr>
            <w:r w:rsidRPr="00510C69">
              <w:rPr>
                <w:rFonts w:ascii="Arial Narrow" w:eastAsiaTheme="minorHAnsi" w:hAnsi="Arial Narrow" w:cstheme="minorBidi"/>
                <w:b/>
                <w:sz w:val="20"/>
                <w:szCs w:val="22"/>
                <w:lang w:eastAsia="en-US"/>
              </w:rPr>
              <w:t>Population</w:t>
            </w:r>
          </w:p>
        </w:tc>
        <w:tc>
          <w:tcPr>
            <w:tcW w:w="1430" w:type="pct"/>
            <w:shd w:val="clear" w:color="auto" w:fill="auto"/>
            <w:vAlign w:val="center"/>
          </w:tcPr>
          <w:p w:rsidR="005E6CB6" w:rsidRPr="00510C69" w:rsidRDefault="005E6CB6" w:rsidP="005513DA">
            <w:pPr>
              <w:keepNext/>
              <w:jc w:val="center"/>
              <w:rPr>
                <w:rFonts w:ascii="Arial Narrow" w:eastAsiaTheme="minorHAnsi" w:hAnsi="Arial Narrow" w:cstheme="minorBidi"/>
                <w:b/>
                <w:sz w:val="20"/>
                <w:szCs w:val="22"/>
                <w:lang w:eastAsia="en-US"/>
              </w:rPr>
            </w:pPr>
            <w:r w:rsidRPr="00510C69">
              <w:rPr>
                <w:rFonts w:ascii="Arial Narrow" w:eastAsiaTheme="minorHAnsi" w:hAnsi="Arial Narrow" w:cstheme="minorBidi"/>
                <w:b/>
                <w:sz w:val="20"/>
                <w:szCs w:val="22"/>
                <w:lang w:eastAsia="en-US"/>
              </w:rPr>
              <w:t>Outcomes</w:t>
            </w:r>
          </w:p>
        </w:tc>
      </w:tr>
      <w:tr w:rsidR="005E6CB6" w:rsidRPr="00510C69" w:rsidTr="005513DA">
        <w:tc>
          <w:tcPr>
            <w:tcW w:w="5000" w:type="pct"/>
            <w:gridSpan w:val="6"/>
            <w:shd w:val="clear" w:color="auto" w:fill="auto"/>
            <w:vAlign w:val="center"/>
          </w:tcPr>
          <w:p w:rsidR="005E6CB6" w:rsidRPr="00510C69" w:rsidRDefault="005E6CB6" w:rsidP="005513DA">
            <w:pPr>
              <w:keepNext/>
              <w:rPr>
                <w:rFonts w:ascii="Arial Narrow" w:eastAsiaTheme="minorHAnsi" w:hAnsi="Arial Narrow" w:cstheme="minorBidi"/>
                <w:b/>
                <w:sz w:val="20"/>
                <w:szCs w:val="22"/>
                <w:lang w:eastAsia="en-US"/>
              </w:rPr>
            </w:pPr>
            <w:r w:rsidRPr="00510C69">
              <w:rPr>
                <w:rFonts w:ascii="Arial Narrow" w:eastAsiaTheme="minorHAnsi" w:hAnsi="Arial Narrow" w:cstheme="minorBidi"/>
                <w:b/>
                <w:sz w:val="20"/>
                <w:szCs w:val="22"/>
                <w:lang w:eastAsia="en-US"/>
              </w:rPr>
              <w:t xml:space="preserve">Stiripentol vs placebo </w:t>
            </w:r>
          </w:p>
        </w:tc>
      </w:tr>
      <w:tr w:rsidR="005E6CB6" w:rsidRPr="00510C69" w:rsidTr="005513DA">
        <w:tc>
          <w:tcPr>
            <w:tcW w:w="711" w:type="pct"/>
            <w:shd w:val="clear" w:color="auto" w:fill="auto"/>
            <w:vAlign w:val="center"/>
          </w:tcPr>
          <w:p w:rsidR="005E6CB6" w:rsidRPr="00510C69" w:rsidRDefault="005E6CB6" w:rsidP="005513DA">
            <w:pPr>
              <w:keepNext/>
              <w:rPr>
                <w:rFonts w:ascii="Times" w:hAnsi="Times" w:cs="Times New Roman"/>
                <w:sz w:val="20"/>
                <w:szCs w:val="22"/>
                <w:lang w:eastAsia="en-US"/>
              </w:rPr>
            </w:pPr>
            <w:r w:rsidRPr="00510C69">
              <w:rPr>
                <w:rFonts w:ascii="Arial Narrow" w:eastAsiaTheme="minorHAnsi" w:hAnsi="Arial Narrow" w:cstheme="minorBidi"/>
                <w:sz w:val="20"/>
                <w:szCs w:val="22"/>
                <w:lang w:eastAsia="en-US"/>
              </w:rPr>
              <w:t xml:space="preserve">STICLO-France </w:t>
            </w:r>
          </w:p>
        </w:tc>
        <w:tc>
          <w:tcPr>
            <w:tcW w:w="318" w:type="pct"/>
            <w:shd w:val="clear" w:color="auto" w:fill="auto"/>
            <w:vAlign w:val="center"/>
          </w:tcPr>
          <w:p w:rsidR="005E6CB6" w:rsidRPr="00510C69" w:rsidRDefault="005E6CB6" w:rsidP="005513DA">
            <w:pPr>
              <w:keepNext/>
              <w:jc w:val="center"/>
              <w:rPr>
                <w:rFonts w:ascii="Times" w:hAnsi="Times" w:cs="Times New Roman"/>
                <w:sz w:val="20"/>
                <w:szCs w:val="22"/>
                <w:lang w:eastAsia="en-US"/>
              </w:rPr>
            </w:pPr>
            <w:r w:rsidRPr="00510C69">
              <w:rPr>
                <w:rFonts w:ascii="Arial Narrow" w:eastAsiaTheme="minorHAnsi" w:hAnsi="Arial Narrow" w:cstheme="minorBidi"/>
                <w:sz w:val="20"/>
                <w:szCs w:val="22"/>
                <w:lang w:eastAsia="en-US"/>
              </w:rPr>
              <w:t>42</w:t>
            </w:r>
          </w:p>
        </w:tc>
        <w:tc>
          <w:tcPr>
            <w:tcW w:w="795" w:type="pct"/>
            <w:vMerge w:val="restart"/>
            <w:shd w:val="clear" w:color="auto" w:fill="auto"/>
            <w:vAlign w:val="center"/>
          </w:tcPr>
          <w:p w:rsidR="005E6CB6" w:rsidRPr="00510C69" w:rsidRDefault="005E6CB6" w:rsidP="005513DA">
            <w:pPr>
              <w:keepNext/>
              <w:jc w:val="center"/>
              <w:rPr>
                <w:rFonts w:ascii="Arial Narrow" w:eastAsiaTheme="minorHAnsi" w:hAnsi="Arial Narrow" w:cstheme="minorBidi"/>
                <w:sz w:val="20"/>
                <w:szCs w:val="22"/>
                <w:lang w:eastAsia="en-US"/>
              </w:rPr>
            </w:pPr>
            <w:r w:rsidRPr="00510C69">
              <w:rPr>
                <w:rFonts w:ascii="Arial Narrow" w:eastAsiaTheme="minorHAnsi" w:hAnsi="Arial Narrow" w:cstheme="minorBidi"/>
                <w:sz w:val="20"/>
                <w:szCs w:val="22"/>
                <w:lang w:eastAsia="en-US"/>
              </w:rPr>
              <w:t xml:space="preserve">R, DB, PC / </w:t>
            </w:r>
          </w:p>
          <w:p w:rsidR="005E6CB6" w:rsidRPr="00510C69" w:rsidRDefault="005E6CB6" w:rsidP="005513DA">
            <w:pPr>
              <w:keepNext/>
              <w:jc w:val="center"/>
              <w:rPr>
                <w:rFonts w:ascii="Times" w:hAnsi="Times" w:cs="Times New Roman"/>
                <w:sz w:val="20"/>
                <w:szCs w:val="22"/>
                <w:lang w:eastAsia="en-US"/>
              </w:rPr>
            </w:pPr>
            <w:r w:rsidRPr="00510C69">
              <w:rPr>
                <w:rFonts w:ascii="Arial Narrow" w:eastAsiaTheme="minorHAnsi" w:hAnsi="Arial Narrow" w:cstheme="minorBidi"/>
                <w:sz w:val="20"/>
                <w:szCs w:val="22"/>
                <w:lang w:eastAsia="en-US"/>
              </w:rPr>
              <w:t>2mths (+1mth BL)</w:t>
            </w:r>
          </w:p>
        </w:tc>
        <w:tc>
          <w:tcPr>
            <w:tcW w:w="397" w:type="pct"/>
            <w:vMerge w:val="restart"/>
            <w:tcBorders>
              <w:bottom w:val="single" w:sz="4" w:space="0" w:color="auto"/>
            </w:tcBorders>
            <w:shd w:val="clear" w:color="auto" w:fill="auto"/>
            <w:vAlign w:val="center"/>
          </w:tcPr>
          <w:p w:rsidR="005E6CB6" w:rsidRPr="00510C69" w:rsidRDefault="005E6CB6" w:rsidP="005513DA">
            <w:pPr>
              <w:keepNext/>
              <w:jc w:val="center"/>
              <w:rPr>
                <w:rFonts w:ascii="Times" w:hAnsi="Times" w:cs="Times New Roman"/>
                <w:sz w:val="20"/>
                <w:szCs w:val="22"/>
                <w:lang w:eastAsia="en-US"/>
              </w:rPr>
            </w:pPr>
            <w:r w:rsidRPr="00510C69">
              <w:rPr>
                <w:rFonts w:ascii="Arial Narrow" w:eastAsiaTheme="minorHAnsi" w:hAnsi="Arial Narrow" w:cstheme="minorBidi"/>
                <w:sz w:val="20"/>
                <w:szCs w:val="22"/>
                <w:lang w:eastAsia="en-US"/>
              </w:rPr>
              <w:t>Low</w:t>
            </w:r>
          </w:p>
        </w:tc>
        <w:tc>
          <w:tcPr>
            <w:tcW w:w="1349" w:type="pct"/>
            <w:vMerge w:val="restart"/>
            <w:tcBorders>
              <w:bottom w:val="single" w:sz="4" w:space="0" w:color="auto"/>
            </w:tcBorders>
            <w:shd w:val="clear" w:color="auto" w:fill="auto"/>
            <w:vAlign w:val="center"/>
          </w:tcPr>
          <w:p w:rsidR="005E6CB6" w:rsidRPr="00510C69" w:rsidRDefault="005E6CB6" w:rsidP="005513DA">
            <w:pPr>
              <w:keepNext/>
              <w:jc w:val="center"/>
              <w:rPr>
                <w:rFonts w:ascii="Times" w:hAnsi="Times" w:cs="Times New Roman"/>
                <w:sz w:val="20"/>
                <w:szCs w:val="22"/>
                <w:lang w:eastAsia="en-US"/>
              </w:rPr>
            </w:pPr>
            <w:r w:rsidRPr="00510C69">
              <w:rPr>
                <w:rFonts w:ascii="Arial Narrow" w:eastAsiaTheme="minorHAnsi" w:hAnsi="Arial Narrow" w:cstheme="minorBidi"/>
                <w:sz w:val="20"/>
                <w:szCs w:val="22"/>
                <w:lang w:eastAsia="en-US"/>
              </w:rPr>
              <w:t xml:space="preserve">SMEI; age 3-18; ≥4 seizures/mth; AEDs: VAL+CLB </w:t>
            </w:r>
          </w:p>
        </w:tc>
        <w:tc>
          <w:tcPr>
            <w:tcW w:w="1430" w:type="pct"/>
            <w:vMerge w:val="restart"/>
            <w:shd w:val="clear" w:color="auto" w:fill="auto"/>
            <w:vAlign w:val="center"/>
          </w:tcPr>
          <w:p w:rsidR="005E6CB6" w:rsidRPr="00510C69" w:rsidRDefault="005E6CB6" w:rsidP="005513DA">
            <w:pPr>
              <w:keepNext/>
              <w:jc w:val="center"/>
              <w:rPr>
                <w:rFonts w:ascii="Arial Narrow" w:eastAsiaTheme="minorHAnsi" w:hAnsi="Arial Narrow" w:cstheme="minorBidi"/>
                <w:sz w:val="20"/>
                <w:szCs w:val="22"/>
                <w:lang w:eastAsia="en-US"/>
              </w:rPr>
            </w:pPr>
            <w:r w:rsidRPr="00510C69">
              <w:rPr>
                <w:rFonts w:ascii="Arial Narrow" w:eastAsiaTheme="minorHAnsi" w:hAnsi="Arial Narrow" w:cstheme="minorBidi"/>
                <w:sz w:val="20"/>
                <w:szCs w:val="22"/>
                <w:lang w:eastAsia="en-US"/>
              </w:rPr>
              <w:t>1°: number of responders^</w:t>
            </w:r>
          </w:p>
          <w:p w:rsidR="005E6CB6" w:rsidRPr="00510C69" w:rsidRDefault="005E6CB6" w:rsidP="005513DA">
            <w:pPr>
              <w:keepNext/>
              <w:jc w:val="center"/>
              <w:rPr>
                <w:rFonts w:ascii="Times" w:hAnsi="Times" w:cs="Times New Roman"/>
                <w:sz w:val="20"/>
                <w:szCs w:val="22"/>
                <w:lang w:eastAsia="en-US"/>
              </w:rPr>
            </w:pPr>
            <w:r w:rsidRPr="00510C69">
              <w:rPr>
                <w:rFonts w:ascii="Arial Narrow" w:eastAsiaTheme="minorHAnsi" w:hAnsi="Arial Narrow" w:cstheme="minorBidi"/>
                <w:sz w:val="20"/>
                <w:szCs w:val="22"/>
                <w:lang w:eastAsia="en-US"/>
              </w:rPr>
              <w:t>2°: change in seizure frequency</w:t>
            </w:r>
            <w:r w:rsidRPr="00510C69">
              <w:rPr>
                <w:rFonts w:ascii="Arial Narrow" w:eastAsiaTheme="minorHAnsi" w:hAnsi="Arial Narrow" w:cstheme="minorBidi"/>
                <w:sz w:val="20"/>
                <w:szCs w:val="22"/>
                <w:vertAlign w:val="superscript"/>
                <w:lang w:eastAsia="en-US"/>
              </w:rPr>
              <w:t>#</w:t>
            </w:r>
            <w:r w:rsidRPr="00510C69">
              <w:rPr>
                <w:rFonts w:ascii="Arial Narrow" w:eastAsiaTheme="minorHAnsi" w:hAnsi="Arial Narrow" w:cstheme="minorBidi"/>
                <w:sz w:val="20"/>
                <w:szCs w:val="22"/>
                <w:lang w:eastAsia="en-US"/>
              </w:rPr>
              <w:t xml:space="preserve"> </w:t>
            </w:r>
          </w:p>
        </w:tc>
      </w:tr>
      <w:tr w:rsidR="005E6CB6" w:rsidRPr="00510C69" w:rsidTr="005513DA">
        <w:tc>
          <w:tcPr>
            <w:tcW w:w="711" w:type="pct"/>
            <w:shd w:val="clear" w:color="auto" w:fill="auto"/>
            <w:vAlign w:val="center"/>
          </w:tcPr>
          <w:p w:rsidR="005E6CB6" w:rsidRPr="00510C69" w:rsidRDefault="005E6CB6" w:rsidP="005513DA">
            <w:pPr>
              <w:keepNext/>
              <w:rPr>
                <w:rFonts w:ascii="Times" w:hAnsi="Times" w:cs="Times New Roman"/>
                <w:sz w:val="20"/>
                <w:szCs w:val="22"/>
                <w:lang w:eastAsia="en-US"/>
              </w:rPr>
            </w:pPr>
            <w:r w:rsidRPr="00510C69">
              <w:rPr>
                <w:rFonts w:ascii="Arial Narrow" w:eastAsiaTheme="minorHAnsi" w:hAnsi="Arial Narrow" w:cstheme="minorBidi"/>
                <w:sz w:val="20"/>
                <w:szCs w:val="22"/>
                <w:lang w:eastAsia="en-US"/>
              </w:rPr>
              <w:t>STICLO-Italy</w:t>
            </w:r>
          </w:p>
        </w:tc>
        <w:tc>
          <w:tcPr>
            <w:tcW w:w="318" w:type="pct"/>
            <w:shd w:val="clear" w:color="auto" w:fill="auto"/>
            <w:vAlign w:val="center"/>
          </w:tcPr>
          <w:p w:rsidR="005E6CB6" w:rsidRPr="00510C69" w:rsidRDefault="005E6CB6" w:rsidP="005513DA">
            <w:pPr>
              <w:keepNext/>
              <w:jc w:val="center"/>
              <w:rPr>
                <w:rFonts w:ascii="Times" w:hAnsi="Times" w:cs="Times New Roman"/>
                <w:sz w:val="20"/>
                <w:szCs w:val="22"/>
                <w:lang w:eastAsia="en-US"/>
              </w:rPr>
            </w:pPr>
            <w:r w:rsidRPr="00510C69">
              <w:rPr>
                <w:rFonts w:ascii="Arial Narrow" w:eastAsiaTheme="minorHAnsi" w:hAnsi="Arial Narrow" w:cstheme="minorBidi"/>
                <w:sz w:val="20"/>
                <w:szCs w:val="22"/>
                <w:lang w:eastAsia="en-US"/>
              </w:rPr>
              <w:t>23</w:t>
            </w:r>
          </w:p>
        </w:tc>
        <w:tc>
          <w:tcPr>
            <w:tcW w:w="795" w:type="pct"/>
            <w:vMerge/>
            <w:shd w:val="clear" w:color="auto" w:fill="auto"/>
            <w:vAlign w:val="center"/>
          </w:tcPr>
          <w:p w:rsidR="005E6CB6" w:rsidRPr="00510C69" w:rsidRDefault="005E6CB6" w:rsidP="005513DA">
            <w:pPr>
              <w:keepNext/>
              <w:jc w:val="center"/>
              <w:rPr>
                <w:rFonts w:ascii="Times" w:hAnsi="Times" w:cs="Times New Roman"/>
                <w:sz w:val="20"/>
                <w:szCs w:val="22"/>
                <w:lang w:eastAsia="en-US"/>
              </w:rPr>
            </w:pPr>
          </w:p>
        </w:tc>
        <w:tc>
          <w:tcPr>
            <w:tcW w:w="397" w:type="pct"/>
            <w:vMerge/>
            <w:tcBorders>
              <w:bottom w:val="single" w:sz="4" w:space="0" w:color="auto"/>
            </w:tcBorders>
            <w:shd w:val="clear" w:color="auto" w:fill="auto"/>
            <w:vAlign w:val="center"/>
          </w:tcPr>
          <w:p w:rsidR="005E6CB6" w:rsidRPr="00510C69" w:rsidRDefault="005E6CB6" w:rsidP="005513DA">
            <w:pPr>
              <w:keepNext/>
              <w:jc w:val="center"/>
              <w:rPr>
                <w:rFonts w:ascii="Times" w:hAnsi="Times" w:cs="Times New Roman"/>
                <w:sz w:val="20"/>
                <w:szCs w:val="22"/>
                <w:lang w:eastAsia="en-US"/>
              </w:rPr>
            </w:pPr>
          </w:p>
        </w:tc>
        <w:tc>
          <w:tcPr>
            <w:tcW w:w="1349" w:type="pct"/>
            <w:vMerge/>
            <w:tcBorders>
              <w:bottom w:val="single" w:sz="4" w:space="0" w:color="auto"/>
            </w:tcBorders>
            <w:shd w:val="clear" w:color="auto" w:fill="auto"/>
            <w:vAlign w:val="center"/>
          </w:tcPr>
          <w:p w:rsidR="005E6CB6" w:rsidRPr="00510C69" w:rsidRDefault="005E6CB6" w:rsidP="005513DA">
            <w:pPr>
              <w:keepNext/>
              <w:jc w:val="center"/>
              <w:rPr>
                <w:rFonts w:ascii="Times" w:hAnsi="Times" w:cs="Times New Roman"/>
                <w:sz w:val="20"/>
                <w:szCs w:val="22"/>
                <w:lang w:eastAsia="en-US"/>
              </w:rPr>
            </w:pPr>
          </w:p>
        </w:tc>
        <w:tc>
          <w:tcPr>
            <w:tcW w:w="1430" w:type="pct"/>
            <w:vMerge/>
            <w:shd w:val="clear" w:color="auto" w:fill="auto"/>
            <w:vAlign w:val="center"/>
          </w:tcPr>
          <w:p w:rsidR="005E6CB6" w:rsidRPr="00510C69" w:rsidRDefault="005E6CB6" w:rsidP="005513DA">
            <w:pPr>
              <w:keepNext/>
              <w:jc w:val="center"/>
              <w:rPr>
                <w:rFonts w:ascii="Times" w:hAnsi="Times" w:cs="Times New Roman"/>
                <w:sz w:val="20"/>
                <w:szCs w:val="22"/>
                <w:lang w:eastAsia="en-US"/>
              </w:rPr>
            </w:pPr>
          </w:p>
        </w:tc>
      </w:tr>
    </w:tbl>
    <w:p w:rsidR="005E6CB6" w:rsidRPr="00510C69" w:rsidRDefault="005E6CB6" w:rsidP="002B16C2">
      <w:pPr>
        <w:pStyle w:val="TableFigureFooter"/>
        <w:rPr>
          <w:lang w:eastAsia="en-US"/>
        </w:rPr>
      </w:pPr>
      <w:r w:rsidRPr="00510C69">
        <w:rPr>
          <w:lang w:eastAsia="en-US"/>
        </w:rPr>
        <w:t xml:space="preserve">Abbreviations: AED=anti-epileptic drug; BL=baseline phase; </w:t>
      </w:r>
      <w:r w:rsidR="007001F4" w:rsidRPr="00510C69">
        <w:rPr>
          <w:lang w:eastAsia="en-US"/>
        </w:rPr>
        <w:t xml:space="preserve">CLB=clobazam; </w:t>
      </w:r>
      <w:r w:rsidRPr="00510C69">
        <w:rPr>
          <w:lang w:eastAsia="en-US"/>
        </w:rPr>
        <w:t>DB=double blind; PC=placebo controlled; R=randomised; SMEI=severe myoclonic epilepsy in infancy; VAL=valproate; mth=month</w:t>
      </w:r>
    </w:p>
    <w:p w:rsidR="005E6CB6" w:rsidRPr="00510C69" w:rsidRDefault="002B16C2" w:rsidP="002B16C2">
      <w:pPr>
        <w:pStyle w:val="TableFigureFooter"/>
        <w:rPr>
          <w:lang w:eastAsia="en-US"/>
        </w:rPr>
      </w:pPr>
      <w:r>
        <w:rPr>
          <w:lang w:eastAsia="en-US"/>
        </w:rPr>
        <w:t xml:space="preserve">^ </w:t>
      </w:r>
      <w:r w:rsidR="005E6CB6" w:rsidRPr="00510C69">
        <w:rPr>
          <w:lang w:eastAsia="en-US"/>
        </w:rPr>
        <w:t>success for a responder is defined as having experienced at least 50% reduction of clonic (or tonic-clonic) seizure frequency during the second month of the double-blind period compared to baseline.</w:t>
      </w:r>
    </w:p>
    <w:p w:rsidR="005E6CB6" w:rsidRPr="00510C69" w:rsidRDefault="005E6CB6" w:rsidP="002B16C2">
      <w:pPr>
        <w:pStyle w:val="TableFigureFooter"/>
        <w:rPr>
          <w:lang w:eastAsia="en-US"/>
        </w:rPr>
      </w:pPr>
      <w:r w:rsidRPr="00510C69">
        <w:rPr>
          <w:vertAlign w:val="superscript"/>
          <w:lang w:eastAsia="en-US"/>
        </w:rPr>
        <w:t>#</w:t>
      </w:r>
      <w:r w:rsidR="002B16C2">
        <w:rPr>
          <w:vertAlign w:val="superscript"/>
          <w:lang w:eastAsia="en-US"/>
        </w:rPr>
        <w:t xml:space="preserve"> </w:t>
      </w:r>
      <w:r w:rsidRPr="00510C69">
        <w:rPr>
          <w:lang w:eastAsia="en-US"/>
        </w:rPr>
        <w:t>(decrease in seizures: 100%, ≥50% to &lt;100%, &gt;0% to &lt;50%; increase in seizures: &gt;0% to &lt;50%, ≥50%)</w:t>
      </w:r>
    </w:p>
    <w:p w:rsidR="005E6CB6" w:rsidRPr="002B16C2" w:rsidRDefault="005E6CB6" w:rsidP="002B16C2">
      <w:pPr>
        <w:pStyle w:val="TableFigureFooter"/>
      </w:pPr>
      <w:r w:rsidRPr="00510C69">
        <w:rPr>
          <w:lang w:eastAsia="en-US"/>
        </w:rPr>
        <w:t>Source: compiled from STICLO-France and STICLO-Italy trial reports during the submission</w:t>
      </w:r>
    </w:p>
    <w:p w:rsidR="00DD269A" w:rsidRPr="00510C69" w:rsidRDefault="003B4E30" w:rsidP="002B16C2">
      <w:pPr>
        <w:pStyle w:val="3-BodyText"/>
      </w:pPr>
      <w:r w:rsidRPr="00510C69">
        <w:t xml:space="preserve">Although most aspects of the trial design had a low risk of bias, </w:t>
      </w:r>
      <w:r w:rsidR="00DD269A" w:rsidRPr="00510C69">
        <w:t>the treatment effect estimated in the STICLO trials potentially favoured STP because the trial design limited daily doses of concomitant CLB below the currently recommended maximum dose but STP has a potentiating effect on plasma drug levels of CLB.</w:t>
      </w:r>
      <w:r w:rsidR="003108E7" w:rsidRPr="00510C69">
        <w:t xml:space="preserve"> </w:t>
      </w:r>
      <w:r w:rsidR="00D73761" w:rsidRPr="00510C69">
        <w:t>As</w:t>
      </w:r>
      <w:r w:rsidR="00DD269A" w:rsidRPr="00510C69">
        <w:t xml:space="preserve"> a result, some patients in the control arm may have received sub-therapeutic CLB whereas patients on STP were likely pushed into therapeutic levels.</w:t>
      </w:r>
    </w:p>
    <w:p w:rsidR="002E0F3D" w:rsidRPr="00510C69" w:rsidRDefault="003B4E30" w:rsidP="00EC5836">
      <w:pPr>
        <w:pStyle w:val="3-BodyText"/>
      </w:pPr>
      <w:r w:rsidRPr="00510C69">
        <w:t>Specifically, heavier patients in the trial may have been receiving sub-therapeutic CLB.</w:t>
      </w:r>
      <w:r w:rsidR="003108E7" w:rsidRPr="00510C69">
        <w:t xml:space="preserve"> </w:t>
      </w:r>
      <w:r w:rsidRPr="00510C69">
        <w:t>That is, at the maximum capped dose of 20mg/day, patients weighing more than 40kg may have received less than 0.5mg/kg/day</w:t>
      </w:r>
      <w:r w:rsidR="008776A6" w:rsidRPr="00510C69">
        <w:rPr>
          <w:rStyle w:val="FootnoteReference"/>
        </w:rPr>
        <w:footnoteReference w:id="2"/>
      </w:r>
      <w:r w:rsidRPr="00510C69">
        <w:t xml:space="preserve"> of CLB.</w:t>
      </w:r>
      <w:r w:rsidR="003108E7" w:rsidRPr="00510C69">
        <w:t xml:space="preserve"> </w:t>
      </w:r>
      <w:r w:rsidR="00C36BCC" w:rsidRPr="00510C69">
        <w:t>T</w:t>
      </w:r>
      <w:r w:rsidRPr="00510C69">
        <w:t>his is a potential issue given STP is known to increase the plasma levels of CLB</w:t>
      </w:r>
      <w:r w:rsidR="009228D2" w:rsidRPr="00510C69">
        <w:t xml:space="preserve"> (via inhibition of </w:t>
      </w:r>
      <w:r w:rsidR="00C05888" w:rsidRPr="00510C69">
        <w:t xml:space="preserve">cytochrome </w:t>
      </w:r>
      <w:r w:rsidR="009228D2" w:rsidRPr="00510C69">
        <w:t xml:space="preserve">P450 </w:t>
      </w:r>
      <w:r w:rsidR="009228D2" w:rsidRPr="00510C69">
        <w:lastRenderedPageBreak/>
        <w:t>enzymes)</w:t>
      </w:r>
      <w:r w:rsidRPr="00510C69">
        <w:t xml:space="preserve"> so patients receiving sub-therapeutic CLB in the STP arm may have been pushed into therapeutic levels, favouring the STP arm.</w:t>
      </w:r>
      <w:r w:rsidR="003108E7" w:rsidRPr="00510C69">
        <w:t xml:space="preserve"> </w:t>
      </w:r>
      <w:r w:rsidRPr="00510C69">
        <w:t>The steady-state plasma levels of CLB and</w:t>
      </w:r>
      <w:r w:rsidR="00C234DB" w:rsidRPr="00510C69">
        <w:t>/or</w:t>
      </w:r>
      <w:r w:rsidRPr="00510C69">
        <w:t xml:space="preserve"> its </w:t>
      </w:r>
      <w:r w:rsidR="003C0A96" w:rsidRPr="00510C69">
        <w:t xml:space="preserve">active </w:t>
      </w:r>
      <w:r w:rsidRPr="00510C69">
        <w:t>metabolite norCLB increased significantly from baseline in the STP arms</w:t>
      </w:r>
      <w:r w:rsidR="00C234DB" w:rsidRPr="00510C69">
        <w:t xml:space="preserve"> in the trials</w:t>
      </w:r>
      <w:r w:rsidRPr="00510C69">
        <w:t>, shown in Table 4</w:t>
      </w:r>
      <w:r w:rsidR="00E802F1" w:rsidRPr="00510C69">
        <w:t>, potentially overestimating the effect of STP</w:t>
      </w:r>
      <w:r w:rsidRPr="00510C69">
        <w:t>.</w:t>
      </w:r>
      <w:r w:rsidR="00A75ABA" w:rsidRPr="00510C69">
        <w:t xml:space="preserve"> </w:t>
      </w:r>
    </w:p>
    <w:p w:rsidR="00D92856" w:rsidRPr="00510C69" w:rsidRDefault="00D92856" w:rsidP="00D92856">
      <w:pPr>
        <w:rPr>
          <w:rFonts w:ascii="Arial Narrow" w:eastAsia="Calibri" w:hAnsi="Arial Narrow"/>
          <w:b/>
          <w:bCs/>
          <w:iCs/>
          <w:sz w:val="20"/>
          <w:szCs w:val="18"/>
          <w:lang w:eastAsia="en-US"/>
        </w:rPr>
      </w:pPr>
      <w:r w:rsidRPr="00510C69">
        <w:rPr>
          <w:rFonts w:ascii="Arial Narrow" w:eastAsia="Calibri" w:hAnsi="Arial Narrow"/>
          <w:b/>
          <w:bCs/>
          <w:iCs/>
          <w:sz w:val="20"/>
          <w:szCs w:val="18"/>
          <w:lang w:eastAsia="en-US"/>
        </w:rPr>
        <w:t xml:space="preserve">Table </w:t>
      </w:r>
      <w:r w:rsidR="002C40CB" w:rsidRPr="00510C69">
        <w:rPr>
          <w:rFonts w:ascii="Arial Narrow" w:eastAsia="Calibri" w:hAnsi="Arial Narrow"/>
          <w:b/>
          <w:bCs/>
          <w:iCs/>
          <w:sz w:val="20"/>
          <w:szCs w:val="18"/>
          <w:lang w:eastAsia="en-US"/>
        </w:rPr>
        <w:t>4</w:t>
      </w:r>
      <w:r w:rsidRPr="00510C69">
        <w:rPr>
          <w:rFonts w:ascii="Arial Narrow" w:eastAsia="Calibri" w:hAnsi="Arial Narrow"/>
          <w:b/>
          <w:bCs/>
          <w:iCs/>
          <w:sz w:val="20"/>
          <w:szCs w:val="18"/>
          <w:lang w:eastAsia="en-US"/>
        </w:rPr>
        <w:t>: Median mg/L (range) steady-state plasma concentrations of VAL, CLB and norCLB at baseline and the comparison phase in STICLO-France and STICLO-Italy</w:t>
      </w:r>
    </w:p>
    <w:tbl>
      <w:tblPr>
        <w:tblStyle w:val="TableGridbeth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4: Median mg/L (range) steady-state plasma concentrations of VAL, CLB and norCLB at baseline and the comparison phase in STICLO-France and STICLO-Italy"/>
        <w:tblDescription w:val="Table 4: Median mg/L (range) steady-state plasma concentrations of VAL, CLB and norCLB at baseline and the comparison phase in STICLO-France and STICLO-Italy"/>
      </w:tblPr>
      <w:tblGrid>
        <w:gridCol w:w="685"/>
        <w:gridCol w:w="693"/>
        <w:gridCol w:w="276"/>
        <w:gridCol w:w="1387"/>
        <w:gridCol w:w="276"/>
        <w:gridCol w:w="1387"/>
        <w:gridCol w:w="563"/>
        <w:gridCol w:w="276"/>
        <w:gridCol w:w="1387"/>
        <w:gridCol w:w="276"/>
        <w:gridCol w:w="1248"/>
        <w:gridCol w:w="563"/>
      </w:tblGrid>
      <w:tr w:rsidR="00F019AC" w:rsidRPr="00510C69" w:rsidTr="00F019AC">
        <w:trPr>
          <w:cnfStyle w:val="100000000000" w:firstRow="1" w:lastRow="0" w:firstColumn="0" w:lastColumn="0" w:oddVBand="0" w:evenVBand="0" w:oddHBand="0" w:evenHBand="0" w:firstRowFirstColumn="0" w:firstRowLastColumn="0" w:lastRowFirstColumn="0" w:lastRowLastColumn="0"/>
          <w:tblHeader/>
        </w:trPr>
        <w:tc>
          <w:tcPr>
            <w:tcW w:w="764" w:type="pct"/>
            <w:gridSpan w:val="2"/>
            <w:shd w:val="clear" w:color="auto" w:fill="auto"/>
          </w:tcPr>
          <w:p w:rsidR="00F019AC" w:rsidRPr="00510C69" w:rsidRDefault="00F019AC" w:rsidP="00F019AC">
            <w:pPr>
              <w:jc w:val="left"/>
              <w:rPr>
                <w:rFonts w:ascii="Arial Narrow" w:hAnsi="Arial Narrow"/>
                <w:iCs/>
                <w:snapToGrid w:val="0"/>
                <w:sz w:val="20"/>
                <w:szCs w:val="18"/>
                <w:lang w:val="en-AU"/>
              </w:rPr>
            </w:pPr>
          </w:p>
        </w:tc>
        <w:tc>
          <w:tcPr>
            <w:tcW w:w="2156" w:type="pct"/>
            <w:gridSpan w:val="5"/>
            <w:shd w:val="clear" w:color="auto" w:fill="auto"/>
          </w:tcPr>
          <w:p w:rsidR="00F019AC" w:rsidRPr="00510C69" w:rsidRDefault="00F019AC" w:rsidP="005513DA">
            <w:pPr>
              <w:jc w:val="center"/>
              <w:rPr>
                <w:rFonts w:ascii="Arial Narrow" w:hAnsi="Arial Narrow"/>
                <w:iCs/>
                <w:snapToGrid w:val="0"/>
                <w:sz w:val="20"/>
                <w:szCs w:val="18"/>
                <w:lang w:val="en-AU"/>
              </w:rPr>
            </w:pPr>
            <w:r w:rsidRPr="00510C69">
              <w:rPr>
                <w:rFonts w:ascii="Arial Narrow" w:hAnsi="Arial Narrow"/>
                <w:iCs/>
                <w:snapToGrid w:val="0"/>
                <w:sz w:val="20"/>
                <w:szCs w:val="18"/>
                <w:lang w:val="en-AU"/>
              </w:rPr>
              <w:t>STICLO-France</w:t>
            </w:r>
          </w:p>
        </w:tc>
        <w:tc>
          <w:tcPr>
            <w:tcW w:w="2079" w:type="pct"/>
            <w:gridSpan w:val="5"/>
            <w:shd w:val="clear" w:color="auto" w:fill="auto"/>
          </w:tcPr>
          <w:p w:rsidR="00F019AC" w:rsidRPr="00510C69" w:rsidRDefault="00F019AC" w:rsidP="005513DA">
            <w:pPr>
              <w:jc w:val="center"/>
              <w:rPr>
                <w:rFonts w:ascii="Arial Narrow" w:hAnsi="Arial Narrow"/>
                <w:iCs/>
                <w:snapToGrid w:val="0"/>
                <w:sz w:val="20"/>
                <w:szCs w:val="18"/>
                <w:lang w:val="en-AU"/>
              </w:rPr>
            </w:pPr>
            <w:r w:rsidRPr="00510C69">
              <w:rPr>
                <w:rFonts w:ascii="Arial Narrow" w:hAnsi="Arial Narrow"/>
                <w:iCs/>
                <w:snapToGrid w:val="0"/>
                <w:sz w:val="20"/>
                <w:szCs w:val="18"/>
                <w:lang w:val="en-AU"/>
              </w:rPr>
              <w:t>STICLO-Italy</w:t>
            </w:r>
          </w:p>
        </w:tc>
      </w:tr>
      <w:tr w:rsidR="00F019AC" w:rsidRPr="00510C69" w:rsidTr="00F019AC">
        <w:trPr>
          <w:cnfStyle w:val="100000000000" w:firstRow="1" w:lastRow="0" w:firstColumn="0" w:lastColumn="0" w:oddVBand="0" w:evenVBand="0" w:oddHBand="0" w:evenHBand="0" w:firstRowFirstColumn="0" w:firstRowLastColumn="0" w:lastRowFirstColumn="0" w:lastRowLastColumn="0"/>
          <w:tblHeader/>
        </w:trPr>
        <w:tc>
          <w:tcPr>
            <w:tcW w:w="764" w:type="pct"/>
            <w:gridSpan w:val="2"/>
            <w:shd w:val="clear" w:color="auto" w:fill="auto"/>
          </w:tcPr>
          <w:p w:rsidR="00F019AC" w:rsidRPr="00510C69" w:rsidRDefault="00F019AC" w:rsidP="005513DA">
            <w:pPr>
              <w:rPr>
                <w:rFonts w:ascii="Arial Narrow" w:hAnsi="Arial Narrow"/>
                <w:iCs/>
                <w:snapToGrid w:val="0"/>
                <w:sz w:val="20"/>
                <w:szCs w:val="18"/>
                <w:lang w:val="en-AU"/>
              </w:rPr>
            </w:pPr>
          </w:p>
        </w:tc>
        <w:tc>
          <w:tcPr>
            <w:tcW w:w="153" w:type="pct"/>
            <w:vAlign w:val="center"/>
          </w:tcPr>
          <w:p w:rsidR="00F019AC" w:rsidRPr="00510C69" w:rsidRDefault="00F019AC" w:rsidP="005513DA">
            <w:pPr>
              <w:jc w:val="center"/>
              <w:rPr>
                <w:rFonts w:ascii="Arial Narrow" w:hAnsi="Arial Narrow"/>
                <w:b w:val="0"/>
                <w:iCs/>
                <w:snapToGrid w:val="0"/>
                <w:sz w:val="20"/>
                <w:szCs w:val="20"/>
                <w:lang w:val="en-AU"/>
              </w:rPr>
            </w:pPr>
            <w:r w:rsidRPr="00510C69">
              <w:rPr>
                <w:rFonts w:ascii="Arial Narrow" w:hAnsi="Arial Narrow"/>
                <w:b w:val="0"/>
                <w:iCs/>
                <w:snapToGrid w:val="0"/>
                <w:sz w:val="20"/>
                <w:szCs w:val="20"/>
                <w:lang w:val="en-AU"/>
              </w:rPr>
              <w:t>n</w:t>
            </w:r>
          </w:p>
        </w:tc>
        <w:tc>
          <w:tcPr>
            <w:tcW w:w="769" w:type="pct"/>
            <w:shd w:val="clear" w:color="auto" w:fill="auto"/>
            <w:vAlign w:val="center"/>
          </w:tcPr>
          <w:p w:rsidR="00F019AC" w:rsidRPr="00510C69" w:rsidRDefault="00F019AC" w:rsidP="005513DA">
            <w:pPr>
              <w:jc w:val="center"/>
              <w:rPr>
                <w:rFonts w:ascii="Arial Narrow" w:hAnsi="Arial Narrow"/>
                <w:iCs/>
                <w:snapToGrid w:val="0"/>
                <w:sz w:val="20"/>
                <w:szCs w:val="18"/>
                <w:lang w:val="en-AU"/>
              </w:rPr>
            </w:pPr>
            <w:r w:rsidRPr="00510C69">
              <w:rPr>
                <w:rFonts w:ascii="Arial Narrow" w:hAnsi="Arial Narrow"/>
                <w:b w:val="0"/>
                <w:iCs/>
                <w:snapToGrid w:val="0"/>
                <w:sz w:val="20"/>
                <w:szCs w:val="20"/>
                <w:lang w:val="en-AU"/>
              </w:rPr>
              <w:t>STP</w:t>
            </w:r>
          </w:p>
        </w:tc>
        <w:tc>
          <w:tcPr>
            <w:tcW w:w="153" w:type="pct"/>
            <w:vAlign w:val="center"/>
          </w:tcPr>
          <w:p w:rsidR="00F019AC" w:rsidRPr="00510C69" w:rsidRDefault="00F019AC" w:rsidP="005513DA">
            <w:pPr>
              <w:jc w:val="center"/>
              <w:rPr>
                <w:rFonts w:ascii="Arial Narrow" w:hAnsi="Arial Narrow"/>
                <w:b w:val="0"/>
                <w:iCs/>
                <w:snapToGrid w:val="0"/>
                <w:sz w:val="20"/>
                <w:szCs w:val="20"/>
                <w:lang w:val="en-AU"/>
              </w:rPr>
            </w:pPr>
            <w:r w:rsidRPr="00510C69">
              <w:rPr>
                <w:rFonts w:ascii="Arial Narrow" w:hAnsi="Arial Narrow"/>
                <w:b w:val="0"/>
                <w:iCs/>
                <w:snapToGrid w:val="0"/>
                <w:sz w:val="20"/>
                <w:szCs w:val="20"/>
                <w:lang w:val="en-AU"/>
              </w:rPr>
              <w:t>n</w:t>
            </w:r>
          </w:p>
        </w:tc>
        <w:tc>
          <w:tcPr>
            <w:tcW w:w="769" w:type="pct"/>
            <w:shd w:val="clear" w:color="auto" w:fill="auto"/>
            <w:vAlign w:val="center"/>
          </w:tcPr>
          <w:p w:rsidR="00F019AC" w:rsidRPr="00510C69" w:rsidRDefault="00F019AC" w:rsidP="005513DA">
            <w:pPr>
              <w:jc w:val="center"/>
              <w:rPr>
                <w:rFonts w:ascii="Arial Narrow" w:hAnsi="Arial Narrow"/>
                <w:iCs/>
                <w:snapToGrid w:val="0"/>
                <w:sz w:val="20"/>
                <w:szCs w:val="18"/>
                <w:lang w:val="en-AU"/>
              </w:rPr>
            </w:pPr>
            <w:r w:rsidRPr="00510C69">
              <w:rPr>
                <w:rFonts w:ascii="Arial Narrow" w:hAnsi="Arial Narrow"/>
                <w:b w:val="0"/>
                <w:iCs/>
                <w:snapToGrid w:val="0"/>
                <w:sz w:val="20"/>
                <w:szCs w:val="20"/>
                <w:lang w:val="en-AU"/>
              </w:rPr>
              <w:t>Placebo</w:t>
            </w:r>
          </w:p>
        </w:tc>
        <w:tc>
          <w:tcPr>
            <w:tcW w:w="312" w:type="pct"/>
            <w:vAlign w:val="center"/>
          </w:tcPr>
          <w:p w:rsidR="00F019AC" w:rsidRPr="00510C69" w:rsidRDefault="00F019AC" w:rsidP="005513DA">
            <w:pPr>
              <w:jc w:val="center"/>
              <w:rPr>
                <w:rFonts w:ascii="Arial Narrow" w:hAnsi="Arial Narrow"/>
                <w:b w:val="0"/>
                <w:iCs/>
                <w:snapToGrid w:val="0"/>
                <w:sz w:val="20"/>
                <w:szCs w:val="20"/>
                <w:lang w:val="en-AU"/>
              </w:rPr>
            </w:pPr>
            <w:r w:rsidRPr="00510C69">
              <w:rPr>
                <w:rFonts w:ascii="Arial Narrow" w:hAnsi="Arial Narrow"/>
                <w:b w:val="0"/>
                <w:iCs/>
                <w:snapToGrid w:val="0"/>
                <w:sz w:val="20"/>
                <w:szCs w:val="20"/>
                <w:lang w:val="en-AU"/>
              </w:rPr>
              <w:t>P^</w:t>
            </w:r>
          </w:p>
        </w:tc>
        <w:tc>
          <w:tcPr>
            <w:tcW w:w="153" w:type="pct"/>
          </w:tcPr>
          <w:p w:rsidR="00F019AC" w:rsidRPr="00510C69" w:rsidRDefault="00F019AC" w:rsidP="005513DA">
            <w:pPr>
              <w:jc w:val="center"/>
              <w:rPr>
                <w:rFonts w:ascii="Arial Narrow" w:hAnsi="Arial Narrow"/>
                <w:b w:val="0"/>
                <w:iCs/>
                <w:snapToGrid w:val="0"/>
                <w:sz w:val="20"/>
                <w:szCs w:val="20"/>
                <w:lang w:val="en-AU"/>
              </w:rPr>
            </w:pPr>
            <w:r w:rsidRPr="00510C69">
              <w:rPr>
                <w:rFonts w:ascii="Arial Narrow" w:hAnsi="Arial Narrow"/>
                <w:b w:val="0"/>
                <w:iCs/>
                <w:snapToGrid w:val="0"/>
                <w:sz w:val="20"/>
                <w:szCs w:val="20"/>
                <w:lang w:val="en-AU"/>
              </w:rPr>
              <w:t>n</w:t>
            </w:r>
          </w:p>
        </w:tc>
        <w:tc>
          <w:tcPr>
            <w:tcW w:w="769" w:type="pct"/>
            <w:shd w:val="clear" w:color="auto" w:fill="auto"/>
            <w:vAlign w:val="center"/>
          </w:tcPr>
          <w:p w:rsidR="00F019AC" w:rsidRPr="00510C69" w:rsidRDefault="00F019AC" w:rsidP="005513DA">
            <w:pPr>
              <w:jc w:val="center"/>
              <w:rPr>
                <w:rFonts w:ascii="Arial Narrow" w:hAnsi="Arial Narrow"/>
                <w:iCs/>
                <w:snapToGrid w:val="0"/>
                <w:sz w:val="20"/>
                <w:szCs w:val="18"/>
                <w:lang w:val="en-AU"/>
              </w:rPr>
            </w:pPr>
            <w:r w:rsidRPr="00510C69">
              <w:rPr>
                <w:rFonts w:ascii="Arial Narrow" w:hAnsi="Arial Narrow"/>
                <w:b w:val="0"/>
                <w:iCs/>
                <w:snapToGrid w:val="0"/>
                <w:sz w:val="20"/>
                <w:szCs w:val="20"/>
                <w:lang w:val="en-AU"/>
              </w:rPr>
              <w:t>STP</w:t>
            </w:r>
          </w:p>
        </w:tc>
        <w:tc>
          <w:tcPr>
            <w:tcW w:w="153" w:type="pct"/>
          </w:tcPr>
          <w:p w:rsidR="00F019AC" w:rsidRPr="00510C69" w:rsidRDefault="00F019AC" w:rsidP="005513DA">
            <w:pPr>
              <w:jc w:val="center"/>
              <w:rPr>
                <w:rFonts w:ascii="Arial Narrow" w:hAnsi="Arial Narrow"/>
                <w:b w:val="0"/>
                <w:iCs/>
                <w:snapToGrid w:val="0"/>
                <w:sz w:val="20"/>
                <w:szCs w:val="20"/>
                <w:lang w:val="en-AU"/>
              </w:rPr>
            </w:pPr>
            <w:r w:rsidRPr="00510C69">
              <w:rPr>
                <w:rFonts w:ascii="Arial Narrow" w:hAnsi="Arial Narrow"/>
                <w:b w:val="0"/>
                <w:iCs/>
                <w:snapToGrid w:val="0"/>
                <w:sz w:val="20"/>
                <w:szCs w:val="20"/>
                <w:lang w:val="en-AU"/>
              </w:rPr>
              <w:t>n</w:t>
            </w:r>
          </w:p>
        </w:tc>
        <w:tc>
          <w:tcPr>
            <w:tcW w:w="692" w:type="pct"/>
            <w:shd w:val="clear" w:color="auto" w:fill="auto"/>
            <w:vAlign w:val="center"/>
          </w:tcPr>
          <w:p w:rsidR="00F019AC" w:rsidRPr="00510C69" w:rsidRDefault="00F019AC" w:rsidP="005513DA">
            <w:pPr>
              <w:jc w:val="center"/>
              <w:rPr>
                <w:rFonts w:ascii="Arial Narrow" w:hAnsi="Arial Narrow"/>
                <w:iCs/>
                <w:snapToGrid w:val="0"/>
                <w:sz w:val="20"/>
                <w:szCs w:val="18"/>
                <w:lang w:val="en-AU"/>
              </w:rPr>
            </w:pPr>
            <w:r w:rsidRPr="00510C69">
              <w:rPr>
                <w:rFonts w:ascii="Arial Narrow" w:hAnsi="Arial Narrow"/>
                <w:b w:val="0"/>
                <w:iCs/>
                <w:snapToGrid w:val="0"/>
                <w:sz w:val="20"/>
                <w:szCs w:val="20"/>
                <w:lang w:val="en-AU"/>
              </w:rPr>
              <w:t>Placebo</w:t>
            </w:r>
          </w:p>
        </w:tc>
        <w:tc>
          <w:tcPr>
            <w:tcW w:w="312" w:type="pct"/>
            <w:vAlign w:val="center"/>
          </w:tcPr>
          <w:p w:rsidR="00F019AC" w:rsidRPr="00510C69" w:rsidRDefault="00F019AC" w:rsidP="005513DA">
            <w:pPr>
              <w:jc w:val="center"/>
              <w:rPr>
                <w:rFonts w:ascii="Arial Narrow" w:hAnsi="Arial Narrow"/>
                <w:b w:val="0"/>
                <w:iCs/>
                <w:snapToGrid w:val="0"/>
                <w:sz w:val="20"/>
                <w:szCs w:val="20"/>
                <w:lang w:val="en-AU"/>
              </w:rPr>
            </w:pPr>
            <w:r w:rsidRPr="00510C69">
              <w:rPr>
                <w:rFonts w:ascii="Arial Narrow" w:hAnsi="Arial Narrow"/>
                <w:b w:val="0"/>
                <w:iCs/>
                <w:snapToGrid w:val="0"/>
                <w:sz w:val="20"/>
                <w:szCs w:val="20"/>
                <w:lang w:val="en-AU"/>
              </w:rPr>
              <w:t>P^</w:t>
            </w:r>
          </w:p>
        </w:tc>
      </w:tr>
      <w:tr w:rsidR="00D92856" w:rsidRPr="00510C69" w:rsidTr="00F019AC">
        <w:trPr>
          <w:trHeight w:val="142"/>
        </w:trPr>
        <w:tc>
          <w:tcPr>
            <w:tcW w:w="380" w:type="pct"/>
            <w:vMerge w:val="restart"/>
            <w:shd w:val="clear" w:color="auto" w:fill="auto"/>
            <w:vAlign w:val="center"/>
          </w:tcPr>
          <w:p w:rsidR="00D92856" w:rsidRPr="00510C69" w:rsidRDefault="00D92856" w:rsidP="005513DA">
            <w:pPr>
              <w:jc w:val="left"/>
              <w:rPr>
                <w:rFonts w:ascii="Arial Narrow" w:hAnsi="Arial Narrow"/>
                <w:b/>
                <w:iCs/>
                <w:snapToGrid w:val="0"/>
                <w:sz w:val="20"/>
                <w:szCs w:val="18"/>
                <w:lang w:val="en-AU"/>
              </w:rPr>
            </w:pPr>
            <w:r w:rsidRPr="00510C69">
              <w:rPr>
                <w:rFonts w:ascii="Arial Narrow" w:hAnsi="Arial Narrow"/>
                <w:b/>
                <w:iCs/>
                <w:snapToGrid w:val="0"/>
                <w:sz w:val="20"/>
                <w:szCs w:val="18"/>
                <w:lang w:val="en-AU"/>
              </w:rPr>
              <w:t>VAL</w:t>
            </w:r>
          </w:p>
        </w:tc>
        <w:tc>
          <w:tcPr>
            <w:tcW w:w="384" w:type="pct"/>
            <w:shd w:val="clear" w:color="auto" w:fill="auto"/>
            <w:vAlign w:val="center"/>
          </w:tcPr>
          <w:p w:rsidR="00D92856" w:rsidRPr="00510C69" w:rsidRDefault="00D92856" w:rsidP="005513DA">
            <w:pPr>
              <w:jc w:val="left"/>
              <w:rPr>
                <w:rFonts w:ascii="Arial Narrow" w:hAnsi="Arial Narrow"/>
                <w:iCs/>
                <w:snapToGrid w:val="0"/>
                <w:sz w:val="20"/>
                <w:szCs w:val="18"/>
                <w:lang w:val="en-AU"/>
              </w:rPr>
            </w:pPr>
            <w:r w:rsidRPr="00510C69">
              <w:rPr>
                <w:rFonts w:ascii="Arial Narrow" w:hAnsi="Arial Narrow"/>
                <w:iCs/>
                <w:snapToGrid w:val="0"/>
                <w:sz w:val="20"/>
                <w:szCs w:val="18"/>
                <w:lang w:val="en-AU"/>
              </w:rPr>
              <w:t>Baseline</w:t>
            </w:r>
          </w:p>
        </w:tc>
        <w:tc>
          <w:tcPr>
            <w:tcW w:w="153" w:type="pct"/>
            <w:vAlign w:val="center"/>
          </w:tcPr>
          <w:p w:rsidR="00D92856" w:rsidRPr="00510C69" w:rsidRDefault="00D92856" w:rsidP="005513DA">
            <w:pPr>
              <w:jc w:val="center"/>
              <w:rPr>
                <w:rFonts w:ascii="Arial Narrow" w:hAnsi="Arial Narrow"/>
                <w:iCs/>
                <w:snapToGrid w:val="0"/>
                <w:sz w:val="20"/>
                <w:szCs w:val="18"/>
                <w:lang w:val="en-AU"/>
              </w:rPr>
            </w:pPr>
            <w:r w:rsidRPr="00510C69">
              <w:rPr>
                <w:rFonts w:ascii="Arial Narrow" w:hAnsi="Arial Narrow"/>
                <w:iCs/>
                <w:snapToGrid w:val="0"/>
                <w:sz w:val="20"/>
                <w:szCs w:val="18"/>
                <w:lang w:val="en-AU"/>
              </w:rPr>
              <w:t>21</w:t>
            </w:r>
          </w:p>
        </w:tc>
        <w:tc>
          <w:tcPr>
            <w:tcW w:w="769" w:type="pct"/>
            <w:shd w:val="clear" w:color="auto" w:fill="auto"/>
            <w:vAlign w:val="center"/>
          </w:tcPr>
          <w:p w:rsidR="00D92856" w:rsidRPr="00510C69" w:rsidRDefault="00D92856" w:rsidP="005513DA">
            <w:pPr>
              <w:jc w:val="center"/>
              <w:rPr>
                <w:rFonts w:ascii="Arial Narrow" w:hAnsi="Arial Narrow"/>
                <w:iCs/>
                <w:snapToGrid w:val="0"/>
                <w:sz w:val="20"/>
                <w:szCs w:val="18"/>
                <w:lang w:val="en-AU"/>
              </w:rPr>
            </w:pPr>
            <w:r w:rsidRPr="00510C69">
              <w:rPr>
                <w:rFonts w:ascii="Arial Narrow" w:hAnsi="Arial Narrow"/>
                <w:iCs/>
                <w:snapToGrid w:val="0"/>
                <w:sz w:val="20"/>
                <w:szCs w:val="18"/>
                <w:lang w:val="en-AU"/>
              </w:rPr>
              <w:t>66.7 (26.3-107)</w:t>
            </w:r>
          </w:p>
        </w:tc>
        <w:tc>
          <w:tcPr>
            <w:tcW w:w="153" w:type="pct"/>
            <w:vAlign w:val="center"/>
          </w:tcPr>
          <w:p w:rsidR="00D92856" w:rsidRPr="00510C69" w:rsidRDefault="00D92856" w:rsidP="005513DA">
            <w:pPr>
              <w:jc w:val="center"/>
              <w:rPr>
                <w:rFonts w:ascii="Arial Narrow" w:hAnsi="Arial Narrow"/>
                <w:iCs/>
                <w:snapToGrid w:val="0"/>
                <w:sz w:val="20"/>
                <w:szCs w:val="18"/>
                <w:lang w:val="en-AU"/>
              </w:rPr>
            </w:pPr>
            <w:r w:rsidRPr="00510C69">
              <w:rPr>
                <w:rFonts w:ascii="Arial Narrow" w:hAnsi="Arial Narrow"/>
                <w:iCs/>
                <w:snapToGrid w:val="0"/>
                <w:sz w:val="20"/>
                <w:szCs w:val="18"/>
                <w:lang w:val="en-AU"/>
              </w:rPr>
              <w:t>18</w:t>
            </w:r>
          </w:p>
        </w:tc>
        <w:tc>
          <w:tcPr>
            <w:tcW w:w="769" w:type="pct"/>
            <w:shd w:val="clear" w:color="auto" w:fill="auto"/>
            <w:vAlign w:val="center"/>
          </w:tcPr>
          <w:p w:rsidR="00D92856" w:rsidRPr="00510C69" w:rsidRDefault="00D92856" w:rsidP="005513DA">
            <w:pPr>
              <w:jc w:val="center"/>
              <w:rPr>
                <w:rFonts w:ascii="Arial Narrow" w:hAnsi="Arial Narrow"/>
                <w:iCs/>
                <w:snapToGrid w:val="0"/>
                <w:sz w:val="20"/>
                <w:szCs w:val="18"/>
                <w:lang w:val="en-AU"/>
              </w:rPr>
            </w:pPr>
            <w:r w:rsidRPr="00510C69">
              <w:rPr>
                <w:rFonts w:ascii="Arial Narrow" w:hAnsi="Arial Narrow"/>
                <w:iCs/>
                <w:snapToGrid w:val="0"/>
                <w:sz w:val="20"/>
                <w:szCs w:val="18"/>
                <w:lang w:val="en-AU"/>
              </w:rPr>
              <w:t>66 (31-128)</w:t>
            </w:r>
          </w:p>
        </w:tc>
        <w:tc>
          <w:tcPr>
            <w:tcW w:w="312" w:type="pct"/>
            <w:vAlign w:val="center"/>
          </w:tcPr>
          <w:p w:rsidR="00D92856" w:rsidRPr="00510C69" w:rsidRDefault="00D92856" w:rsidP="005513DA">
            <w:pPr>
              <w:jc w:val="center"/>
              <w:rPr>
                <w:rFonts w:ascii="Arial Narrow" w:hAnsi="Arial Narrow"/>
                <w:iCs/>
                <w:snapToGrid w:val="0"/>
                <w:sz w:val="20"/>
                <w:szCs w:val="18"/>
                <w:lang w:val="en-AU"/>
              </w:rPr>
            </w:pPr>
            <w:r w:rsidRPr="00510C69">
              <w:rPr>
                <w:rFonts w:ascii="Arial Narrow" w:hAnsi="Arial Narrow"/>
                <w:iCs/>
                <w:snapToGrid w:val="0"/>
                <w:sz w:val="20"/>
                <w:szCs w:val="18"/>
                <w:lang w:val="en-AU"/>
              </w:rPr>
              <w:t>NS</w:t>
            </w:r>
          </w:p>
        </w:tc>
        <w:tc>
          <w:tcPr>
            <w:tcW w:w="153" w:type="pct"/>
            <w:vAlign w:val="center"/>
          </w:tcPr>
          <w:p w:rsidR="00D92856" w:rsidRPr="00510C69" w:rsidRDefault="00D92856" w:rsidP="005513DA">
            <w:pPr>
              <w:jc w:val="center"/>
              <w:rPr>
                <w:rFonts w:ascii="Arial Narrow" w:hAnsi="Arial Narrow"/>
                <w:iCs/>
                <w:snapToGrid w:val="0"/>
                <w:sz w:val="20"/>
                <w:szCs w:val="18"/>
                <w:lang w:val="en-AU"/>
              </w:rPr>
            </w:pPr>
            <w:r w:rsidRPr="00510C69">
              <w:rPr>
                <w:rFonts w:ascii="Arial Narrow" w:hAnsi="Arial Narrow"/>
                <w:iCs/>
                <w:snapToGrid w:val="0"/>
                <w:sz w:val="20"/>
                <w:szCs w:val="18"/>
                <w:lang w:val="en-AU"/>
              </w:rPr>
              <w:t>11</w:t>
            </w:r>
          </w:p>
        </w:tc>
        <w:tc>
          <w:tcPr>
            <w:tcW w:w="769" w:type="pct"/>
            <w:shd w:val="clear" w:color="auto" w:fill="auto"/>
            <w:vAlign w:val="center"/>
          </w:tcPr>
          <w:p w:rsidR="00D92856" w:rsidRPr="00510C69" w:rsidRDefault="00D92856" w:rsidP="005513DA">
            <w:pPr>
              <w:jc w:val="center"/>
              <w:rPr>
                <w:rFonts w:ascii="Arial Narrow" w:hAnsi="Arial Narrow"/>
                <w:iCs/>
                <w:snapToGrid w:val="0"/>
                <w:sz w:val="20"/>
                <w:szCs w:val="18"/>
                <w:lang w:val="en-AU"/>
              </w:rPr>
            </w:pPr>
            <w:r w:rsidRPr="00510C69">
              <w:rPr>
                <w:rFonts w:ascii="Arial Narrow" w:hAnsi="Arial Narrow"/>
                <w:iCs/>
                <w:snapToGrid w:val="0"/>
                <w:sz w:val="20"/>
                <w:szCs w:val="18"/>
                <w:lang w:val="en-AU"/>
              </w:rPr>
              <w:t>85.1 (41.4-128)</w:t>
            </w:r>
          </w:p>
        </w:tc>
        <w:tc>
          <w:tcPr>
            <w:tcW w:w="153" w:type="pct"/>
            <w:vAlign w:val="center"/>
          </w:tcPr>
          <w:p w:rsidR="00D92856" w:rsidRPr="00510C69" w:rsidRDefault="00D92856" w:rsidP="005513DA">
            <w:pPr>
              <w:jc w:val="center"/>
              <w:rPr>
                <w:rFonts w:ascii="Arial Narrow" w:hAnsi="Arial Narrow"/>
                <w:iCs/>
                <w:snapToGrid w:val="0"/>
                <w:sz w:val="20"/>
                <w:szCs w:val="18"/>
                <w:lang w:val="en-AU"/>
              </w:rPr>
            </w:pPr>
            <w:r w:rsidRPr="00510C69">
              <w:rPr>
                <w:rFonts w:ascii="Arial Narrow" w:hAnsi="Arial Narrow"/>
                <w:iCs/>
                <w:snapToGrid w:val="0"/>
                <w:sz w:val="20"/>
                <w:szCs w:val="18"/>
                <w:lang w:val="en-AU"/>
              </w:rPr>
              <w:t>11</w:t>
            </w:r>
          </w:p>
        </w:tc>
        <w:tc>
          <w:tcPr>
            <w:tcW w:w="692" w:type="pct"/>
            <w:shd w:val="clear" w:color="auto" w:fill="auto"/>
            <w:vAlign w:val="center"/>
          </w:tcPr>
          <w:p w:rsidR="00D92856" w:rsidRPr="00510C69" w:rsidRDefault="00D92856" w:rsidP="005513DA">
            <w:pPr>
              <w:jc w:val="center"/>
              <w:rPr>
                <w:rFonts w:ascii="Arial Narrow" w:hAnsi="Arial Narrow"/>
                <w:iCs/>
                <w:snapToGrid w:val="0"/>
                <w:sz w:val="20"/>
                <w:szCs w:val="18"/>
                <w:lang w:val="en-AU"/>
              </w:rPr>
            </w:pPr>
            <w:r w:rsidRPr="00510C69">
              <w:rPr>
                <w:rFonts w:ascii="Arial Narrow" w:hAnsi="Arial Narrow"/>
                <w:iCs/>
                <w:snapToGrid w:val="0"/>
                <w:sz w:val="20"/>
                <w:szCs w:val="18"/>
                <w:lang w:val="en-AU"/>
              </w:rPr>
              <w:t>69.6 (58.7-98.4)</w:t>
            </w:r>
          </w:p>
        </w:tc>
        <w:tc>
          <w:tcPr>
            <w:tcW w:w="312" w:type="pct"/>
            <w:vAlign w:val="center"/>
          </w:tcPr>
          <w:p w:rsidR="00D92856" w:rsidRPr="00510C69" w:rsidRDefault="00D92856" w:rsidP="005513DA">
            <w:pPr>
              <w:jc w:val="center"/>
              <w:rPr>
                <w:rFonts w:ascii="Arial Narrow" w:hAnsi="Arial Narrow"/>
                <w:iCs/>
                <w:snapToGrid w:val="0"/>
                <w:sz w:val="20"/>
                <w:szCs w:val="18"/>
                <w:lang w:val="en-AU"/>
              </w:rPr>
            </w:pPr>
            <w:r w:rsidRPr="00510C69">
              <w:rPr>
                <w:rFonts w:ascii="Arial Narrow" w:hAnsi="Arial Narrow"/>
                <w:iCs/>
                <w:snapToGrid w:val="0"/>
                <w:sz w:val="20"/>
                <w:szCs w:val="18"/>
                <w:lang w:val="en-AU"/>
              </w:rPr>
              <w:t>NS</w:t>
            </w:r>
          </w:p>
        </w:tc>
      </w:tr>
      <w:tr w:rsidR="00D92856" w:rsidRPr="00510C69" w:rsidTr="00F019AC">
        <w:tc>
          <w:tcPr>
            <w:tcW w:w="380" w:type="pct"/>
            <w:vMerge/>
            <w:shd w:val="clear" w:color="auto" w:fill="auto"/>
            <w:vAlign w:val="center"/>
          </w:tcPr>
          <w:p w:rsidR="00D92856" w:rsidRPr="00510C69" w:rsidRDefault="00D92856" w:rsidP="005513DA">
            <w:pPr>
              <w:jc w:val="left"/>
              <w:rPr>
                <w:rFonts w:ascii="Arial Narrow" w:hAnsi="Arial Narrow"/>
                <w:b/>
                <w:iCs/>
                <w:snapToGrid w:val="0"/>
                <w:sz w:val="20"/>
                <w:szCs w:val="18"/>
                <w:lang w:val="en-AU"/>
              </w:rPr>
            </w:pPr>
          </w:p>
        </w:tc>
        <w:tc>
          <w:tcPr>
            <w:tcW w:w="384" w:type="pct"/>
            <w:shd w:val="clear" w:color="auto" w:fill="auto"/>
            <w:vAlign w:val="center"/>
          </w:tcPr>
          <w:p w:rsidR="00D92856" w:rsidRPr="00510C69" w:rsidRDefault="00D92856" w:rsidP="005513DA">
            <w:pPr>
              <w:jc w:val="left"/>
              <w:rPr>
                <w:rFonts w:ascii="Arial Narrow" w:hAnsi="Arial Narrow"/>
                <w:iCs/>
                <w:snapToGrid w:val="0"/>
                <w:sz w:val="20"/>
                <w:szCs w:val="18"/>
                <w:lang w:val="en-AU"/>
              </w:rPr>
            </w:pPr>
            <w:r w:rsidRPr="00510C69">
              <w:rPr>
                <w:rFonts w:ascii="Arial Narrow" w:hAnsi="Arial Narrow"/>
                <w:iCs/>
                <w:snapToGrid w:val="0"/>
                <w:sz w:val="20"/>
                <w:szCs w:val="18"/>
                <w:lang w:val="en-AU"/>
              </w:rPr>
              <w:t>Month 2</w:t>
            </w:r>
          </w:p>
        </w:tc>
        <w:tc>
          <w:tcPr>
            <w:tcW w:w="153" w:type="pct"/>
            <w:vAlign w:val="center"/>
          </w:tcPr>
          <w:p w:rsidR="00D92856" w:rsidRPr="00510C69" w:rsidRDefault="00D92856" w:rsidP="005513DA">
            <w:pPr>
              <w:jc w:val="center"/>
              <w:rPr>
                <w:rFonts w:ascii="Arial Narrow" w:hAnsi="Arial Narrow"/>
                <w:iCs/>
                <w:snapToGrid w:val="0"/>
                <w:sz w:val="20"/>
                <w:szCs w:val="18"/>
                <w:lang w:val="en-AU"/>
              </w:rPr>
            </w:pPr>
            <w:r w:rsidRPr="00510C69">
              <w:rPr>
                <w:rFonts w:ascii="Arial Narrow" w:hAnsi="Arial Narrow"/>
                <w:iCs/>
                <w:snapToGrid w:val="0"/>
                <w:sz w:val="20"/>
                <w:szCs w:val="18"/>
                <w:lang w:val="en-AU"/>
              </w:rPr>
              <w:t>20</w:t>
            </w:r>
          </w:p>
        </w:tc>
        <w:tc>
          <w:tcPr>
            <w:tcW w:w="769" w:type="pct"/>
            <w:shd w:val="clear" w:color="auto" w:fill="auto"/>
            <w:vAlign w:val="center"/>
          </w:tcPr>
          <w:p w:rsidR="00D92856" w:rsidRPr="00510C69" w:rsidRDefault="00D92856" w:rsidP="005513DA">
            <w:pPr>
              <w:jc w:val="center"/>
              <w:rPr>
                <w:rFonts w:ascii="Arial Narrow" w:hAnsi="Arial Narrow"/>
                <w:iCs/>
                <w:snapToGrid w:val="0"/>
                <w:sz w:val="20"/>
                <w:szCs w:val="18"/>
                <w:lang w:val="en-AU"/>
              </w:rPr>
            </w:pPr>
            <w:r w:rsidRPr="00510C69">
              <w:rPr>
                <w:rFonts w:ascii="Arial Narrow" w:hAnsi="Arial Narrow"/>
                <w:iCs/>
                <w:snapToGrid w:val="0"/>
                <w:sz w:val="20"/>
                <w:szCs w:val="18"/>
                <w:lang w:val="en-AU"/>
              </w:rPr>
              <w:t>66.5 (32.6-118)</w:t>
            </w:r>
          </w:p>
        </w:tc>
        <w:tc>
          <w:tcPr>
            <w:tcW w:w="153" w:type="pct"/>
            <w:vAlign w:val="center"/>
          </w:tcPr>
          <w:p w:rsidR="00D92856" w:rsidRPr="00510C69" w:rsidRDefault="00D92856" w:rsidP="005513DA">
            <w:pPr>
              <w:jc w:val="center"/>
              <w:rPr>
                <w:rFonts w:ascii="Arial Narrow" w:hAnsi="Arial Narrow"/>
                <w:iCs/>
                <w:snapToGrid w:val="0"/>
                <w:sz w:val="20"/>
                <w:szCs w:val="18"/>
                <w:lang w:val="en-AU"/>
              </w:rPr>
            </w:pPr>
            <w:r w:rsidRPr="00510C69">
              <w:rPr>
                <w:rFonts w:ascii="Arial Narrow" w:hAnsi="Arial Narrow"/>
                <w:iCs/>
                <w:snapToGrid w:val="0"/>
                <w:sz w:val="20"/>
                <w:szCs w:val="18"/>
                <w:lang w:val="en-AU"/>
              </w:rPr>
              <w:t>17</w:t>
            </w:r>
          </w:p>
        </w:tc>
        <w:tc>
          <w:tcPr>
            <w:tcW w:w="769" w:type="pct"/>
            <w:shd w:val="clear" w:color="auto" w:fill="auto"/>
            <w:vAlign w:val="center"/>
          </w:tcPr>
          <w:p w:rsidR="00D92856" w:rsidRPr="00510C69" w:rsidRDefault="00D92856" w:rsidP="005513DA">
            <w:pPr>
              <w:jc w:val="center"/>
              <w:rPr>
                <w:rFonts w:ascii="Arial Narrow" w:hAnsi="Arial Narrow"/>
                <w:iCs/>
                <w:snapToGrid w:val="0"/>
                <w:sz w:val="20"/>
                <w:szCs w:val="18"/>
                <w:lang w:val="en-AU"/>
              </w:rPr>
            </w:pPr>
            <w:r w:rsidRPr="00510C69">
              <w:rPr>
                <w:rFonts w:ascii="Arial Narrow" w:hAnsi="Arial Narrow"/>
                <w:iCs/>
                <w:snapToGrid w:val="0"/>
                <w:sz w:val="20"/>
                <w:szCs w:val="18"/>
                <w:lang w:val="en-AU"/>
              </w:rPr>
              <w:t>58.7 (14-115)</w:t>
            </w:r>
          </w:p>
        </w:tc>
        <w:tc>
          <w:tcPr>
            <w:tcW w:w="312" w:type="pct"/>
            <w:vAlign w:val="center"/>
          </w:tcPr>
          <w:p w:rsidR="00D92856" w:rsidRPr="00510C69" w:rsidRDefault="00D92856" w:rsidP="005513DA">
            <w:pPr>
              <w:jc w:val="center"/>
              <w:rPr>
                <w:rFonts w:ascii="Arial Narrow" w:hAnsi="Arial Narrow"/>
                <w:iCs/>
                <w:snapToGrid w:val="0"/>
                <w:sz w:val="20"/>
                <w:szCs w:val="18"/>
                <w:lang w:val="en-AU"/>
              </w:rPr>
            </w:pPr>
            <w:r w:rsidRPr="00510C69">
              <w:rPr>
                <w:rFonts w:ascii="Arial Narrow" w:hAnsi="Arial Narrow"/>
                <w:iCs/>
                <w:snapToGrid w:val="0"/>
                <w:sz w:val="20"/>
                <w:szCs w:val="18"/>
                <w:lang w:val="en-AU"/>
              </w:rPr>
              <w:t>NS</w:t>
            </w:r>
          </w:p>
        </w:tc>
        <w:tc>
          <w:tcPr>
            <w:tcW w:w="153" w:type="pct"/>
            <w:vAlign w:val="center"/>
          </w:tcPr>
          <w:p w:rsidR="00D92856" w:rsidRPr="00510C69" w:rsidRDefault="00D92856" w:rsidP="005513DA">
            <w:pPr>
              <w:jc w:val="center"/>
              <w:rPr>
                <w:rFonts w:ascii="Arial Narrow" w:hAnsi="Arial Narrow"/>
                <w:iCs/>
                <w:snapToGrid w:val="0"/>
                <w:sz w:val="20"/>
                <w:szCs w:val="18"/>
                <w:lang w:val="en-AU"/>
              </w:rPr>
            </w:pPr>
            <w:r w:rsidRPr="00510C69">
              <w:rPr>
                <w:rFonts w:ascii="Arial Narrow" w:hAnsi="Arial Narrow"/>
                <w:iCs/>
                <w:snapToGrid w:val="0"/>
                <w:sz w:val="20"/>
                <w:szCs w:val="18"/>
                <w:lang w:val="en-AU"/>
              </w:rPr>
              <w:t>11</w:t>
            </w:r>
          </w:p>
        </w:tc>
        <w:tc>
          <w:tcPr>
            <w:tcW w:w="769" w:type="pct"/>
            <w:shd w:val="clear" w:color="auto" w:fill="auto"/>
            <w:vAlign w:val="center"/>
          </w:tcPr>
          <w:p w:rsidR="00D92856" w:rsidRPr="00510C69" w:rsidRDefault="00D92856" w:rsidP="005513DA">
            <w:pPr>
              <w:jc w:val="center"/>
              <w:rPr>
                <w:rFonts w:ascii="Arial Narrow" w:hAnsi="Arial Narrow"/>
                <w:iCs/>
                <w:snapToGrid w:val="0"/>
                <w:sz w:val="20"/>
                <w:szCs w:val="18"/>
                <w:lang w:val="en-AU"/>
              </w:rPr>
            </w:pPr>
            <w:r w:rsidRPr="00510C69">
              <w:rPr>
                <w:rFonts w:ascii="Arial Narrow" w:hAnsi="Arial Narrow"/>
                <w:iCs/>
                <w:snapToGrid w:val="0"/>
                <w:sz w:val="20"/>
                <w:szCs w:val="18"/>
                <w:lang w:val="en-AU"/>
              </w:rPr>
              <w:t>87.7 (57.1-149)</w:t>
            </w:r>
          </w:p>
        </w:tc>
        <w:tc>
          <w:tcPr>
            <w:tcW w:w="153" w:type="pct"/>
            <w:vAlign w:val="center"/>
          </w:tcPr>
          <w:p w:rsidR="00D92856" w:rsidRPr="00510C69" w:rsidRDefault="00D92856" w:rsidP="005513DA">
            <w:pPr>
              <w:jc w:val="center"/>
              <w:rPr>
                <w:rFonts w:ascii="Arial Narrow" w:hAnsi="Arial Narrow"/>
                <w:iCs/>
                <w:snapToGrid w:val="0"/>
                <w:sz w:val="20"/>
                <w:szCs w:val="18"/>
                <w:lang w:val="en-AU"/>
              </w:rPr>
            </w:pPr>
            <w:r w:rsidRPr="00510C69">
              <w:rPr>
                <w:rFonts w:ascii="Arial Narrow" w:hAnsi="Arial Narrow"/>
                <w:iCs/>
                <w:snapToGrid w:val="0"/>
                <w:sz w:val="20"/>
                <w:szCs w:val="18"/>
                <w:lang w:val="en-AU"/>
              </w:rPr>
              <w:t>9</w:t>
            </w:r>
          </w:p>
        </w:tc>
        <w:tc>
          <w:tcPr>
            <w:tcW w:w="692" w:type="pct"/>
            <w:shd w:val="clear" w:color="auto" w:fill="auto"/>
            <w:vAlign w:val="center"/>
          </w:tcPr>
          <w:p w:rsidR="00D92856" w:rsidRPr="00510C69" w:rsidRDefault="00D92856" w:rsidP="005513DA">
            <w:pPr>
              <w:jc w:val="center"/>
              <w:rPr>
                <w:rFonts w:ascii="Arial Narrow" w:hAnsi="Arial Narrow"/>
                <w:iCs/>
                <w:snapToGrid w:val="0"/>
                <w:sz w:val="20"/>
                <w:szCs w:val="18"/>
                <w:lang w:val="en-AU"/>
              </w:rPr>
            </w:pPr>
            <w:r w:rsidRPr="00510C69">
              <w:rPr>
                <w:rFonts w:ascii="Arial Narrow" w:hAnsi="Arial Narrow"/>
                <w:iCs/>
                <w:snapToGrid w:val="0"/>
                <w:sz w:val="20"/>
                <w:szCs w:val="18"/>
                <w:lang w:val="en-AU"/>
              </w:rPr>
              <w:t>78.1 (48.4-116)</w:t>
            </w:r>
          </w:p>
        </w:tc>
        <w:tc>
          <w:tcPr>
            <w:tcW w:w="312" w:type="pct"/>
            <w:vAlign w:val="center"/>
          </w:tcPr>
          <w:p w:rsidR="00D92856" w:rsidRPr="00510C69" w:rsidRDefault="00D92856" w:rsidP="005513DA">
            <w:pPr>
              <w:jc w:val="center"/>
              <w:rPr>
                <w:rFonts w:ascii="Arial Narrow" w:hAnsi="Arial Narrow"/>
                <w:iCs/>
                <w:snapToGrid w:val="0"/>
                <w:sz w:val="20"/>
                <w:szCs w:val="18"/>
                <w:lang w:val="en-AU"/>
              </w:rPr>
            </w:pPr>
            <w:r w:rsidRPr="00510C69">
              <w:rPr>
                <w:rFonts w:ascii="Arial Narrow" w:hAnsi="Arial Narrow"/>
                <w:iCs/>
                <w:snapToGrid w:val="0"/>
                <w:sz w:val="20"/>
                <w:szCs w:val="18"/>
                <w:lang w:val="en-AU"/>
              </w:rPr>
              <w:t>NS</w:t>
            </w:r>
          </w:p>
        </w:tc>
      </w:tr>
      <w:tr w:rsidR="00D92856" w:rsidRPr="00510C69" w:rsidTr="00F019AC">
        <w:trPr>
          <w:trHeight w:val="78"/>
        </w:trPr>
        <w:tc>
          <w:tcPr>
            <w:tcW w:w="380" w:type="pct"/>
            <w:vMerge w:val="restart"/>
            <w:shd w:val="clear" w:color="auto" w:fill="auto"/>
            <w:vAlign w:val="center"/>
          </w:tcPr>
          <w:p w:rsidR="00D92856" w:rsidRPr="00510C69" w:rsidRDefault="00D92856" w:rsidP="005513DA">
            <w:pPr>
              <w:jc w:val="left"/>
              <w:rPr>
                <w:rFonts w:ascii="Arial Narrow" w:hAnsi="Arial Narrow"/>
                <w:b/>
                <w:iCs/>
                <w:snapToGrid w:val="0"/>
                <w:sz w:val="20"/>
                <w:szCs w:val="18"/>
                <w:lang w:val="en-AU"/>
              </w:rPr>
            </w:pPr>
            <w:r w:rsidRPr="00510C69">
              <w:rPr>
                <w:rFonts w:ascii="Arial Narrow" w:hAnsi="Arial Narrow"/>
                <w:b/>
                <w:iCs/>
                <w:snapToGrid w:val="0"/>
                <w:sz w:val="20"/>
                <w:szCs w:val="18"/>
                <w:lang w:val="en-AU"/>
              </w:rPr>
              <w:t>CLB</w:t>
            </w:r>
          </w:p>
        </w:tc>
        <w:tc>
          <w:tcPr>
            <w:tcW w:w="384" w:type="pct"/>
            <w:shd w:val="clear" w:color="auto" w:fill="auto"/>
            <w:vAlign w:val="center"/>
          </w:tcPr>
          <w:p w:rsidR="00D92856" w:rsidRPr="00510C69" w:rsidRDefault="00D92856" w:rsidP="005513DA">
            <w:pPr>
              <w:jc w:val="left"/>
              <w:rPr>
                <w:rFonts w:ascii="Arial Narrow" w:hAnsi="Arial Narrow"/>
                <w:iCs/>
                <w:snapToGrid w:val="0"/>
                <w:sz w:val="20"/>
                <w:szCs w:val="18"/>
                <w:lang w:val="en-AU"/>
              </w:rPr>
            </w:pPr>
            <w:r w:rsidRPr="00510C69">
              <w:rPr>
                <w:rFonts w:ascii="Arial Narrow" w:hAnsi="Arial Narrow"/>
                <w:iCs/>
                <w:snapToGrid w:val="0"/>
                <w:sz w:val="20"/>
                <w:szCs w:val="18"/>
                <w:lang w:val="en-AU"/>
              </w:rPr>
              <w:t>Baseline</w:t>
            </w:r>
          </w:p>
        </w:tc>
        <w:tc>
          <w:tcPr>
            <w:tcW w:w="153" w:type="pct"/>
            <w:vAlign w:val="center"/>
          </w:tcPr>
          <w:p w:rsidR="00D92856" w:rsidRPr="00510C69" w:rsidRDefault="00D92856" w:rsidP="005513DA">
            <w:pPr>
              <w:jc w:val="center"/>
              <w:rPr>
                <w:rFonts w:ascii="Arial Narrow" w:hAnsi="Arial Narrow"/>
                <w:iCs/>
                <w:snapToGrid w:val="0"/>
                <w:sz w:val="20"/>
                <w:szCs w:val="18"/>
                <w:lang w:val="en-AU"/>
              </w:rPr>
            </w:pPr>
            <w:r w:rsidRPr="00510C69">
              <w:rPr>
                <w:rFonts w:ascii="Arial Narrow" w:hAnsi="Arial Narrow"/>
                <w:iCs/>
                <w:snapToGrid w:val="0"/>
                <w:sz w:val="20"/>
                <w:szCs w:val="18"/>
                <w:lang w:val="en-AU"/>
              </w:rPr>
              <w:t>21</w:t>
            </w:r>
          </w:p>
        </w:tc>
        <w:tc>
          <w:tcPr>
            <w:tcW w:w="769" w:type="pct"/>
            <w:shd w:val="clear" w:color="auto" w:fill="auto"/>
            <w:vAlign w:val="center"/>
          </w:tcPr>
          <w:p w:rsidR="00D92856" w:rsidRPr="00510C69" w:rsidRDefault="00D92856" w:rsidP="005513DA">
            <w:pPr>
              <w:jc w:val="center"/>
              <w:rPr>
                <w:rFonts w:ascii="Arial Narrow" w:hAnsi="Arial Narrow"/>
                <w:iCs/>
                <w:snapToGrid w:val="0"/>
                <w:sz w:val="20"/>
                <w:szCs w:val="18"/>
                <w:lang w:val="en-AU"/>
              </w:rPr>
            </w:pPr>
            <w:r w:rsidRPr="00510C69">
              <w:rPr>
                <w:rFonts w:ascii="Arial Narrow" w:hAnsi="Arial Narrow"/>
                <w:iCs/>
                <w:snapToGrid w:val="0"/>
                <w:sz w:val="20"/>
                <w:szCs w:val="18"/>
                <w:lang w:val="en-AU"/>
              </w:rPr>
              <w:t>0.179</w:t>
            </w:r>
          </w:p>
          <w:p w:rsidR="00D92856" w:rsidRPr="00510C69" w:rsidRDefault="00D92856" w:rsidP="005513DA">
            <w:pPr>
              <w:jc w:val="center"/>
              <w:rPr>
                <w:rFonts w:ascii="Arial Narrow" w:hAnsi="Arial Narrow"/>
                <w:iCs/>
                <w:snapToGrid w:val="0"/>
                <w:sz w:val="20"/>
                <w:szCs w:val="18"/>
                <w:lang w:val="en-AU"/>
              </w:rPr>
            </w:pPr>
            <w:r w:rsidRPr="00510C69">
              <w:rPr>
                <w:rFonts w:ascii="Arial Narrow" w:hAnsi="Arial Narrow"/>
                <w:iCs/>
                <w:snapToGrid w:val="0"/>
                <w:sz w:val="20"/>
                <w:szCs w:val="18"/>
                <w:lang w:val="en-AU"/>
              </w:rPr>
              <w:t>(0.13-0.29)</w:t>
            </w:r>
          </w:p>
        </w:tc>
        <w:tc>
          <w:tcPr>
            <w:tcW w:w="153" w:type="pct"/>
            <w:shd w:val="clear" w:color="auto" w:fill="auto"/>
            <w:vAlign w:val="center"/>
          </w:tcPr>
          <w:p w:rsidR="00D92856" w:rsidRPr="00510C69" w:rsidRDefault="00D92856" w:rsidP="005513DA">
            <w:pPr>
              <w:jc w:val="center"/>
              <w:rPr>
                <w:rFonts w:ascii="Arial Narrow" w:hAnsi="Arial Narrow"/>
                <w:iCs/>
                <w:snapToGrid w:val="0"/>
                <w:sz w:val="20"/>
                <w:szCs w:val="18"/>
                <w:lang w:val="en-AU"/>
              </w:rPr>
            </w:pPr>
            <w:r w:rsidRPr="00510C69">
              <w:rPr>
                <w:rFonts w:ascii="Arial Narrow" w:hAnsi="Arial Narrow"/>
                <w:iCs/>
                <w:snapToGrid w:val="0"/>
                <w:sz w:val="20"/>
                <w:szCs w:val="18"/>
                <w:lang w:val="en-AU"/>
              </w:rPr>
              <w:t>19</w:t>
            </w:r>
          </w:p>
        </w:tc>
        <w:tc>
          <w:tcPr>
            <w:tcW w:w="769" w:type="pct"/>
            <w:shd w:val="clear" w:color="auto" w:fill="auto"/>
            <w:vAlign w:val="center"/>
          </w:tcPr>
          <w:p w:rsidR="00D92856" w:rsidRPr="00510C69" w:rsidRDefault="00D92856" w:rsidP="005513DA">
            <w:pPr>
              <w:jc w:val="center"/>
              <w:rPr>
                <w:rFonts w:ascii="Arial Narrow" w:hAnsi="Arial Narrow"/>
                <w:iCs/>
                <w:snapToGrid w:val="0"/>
                <w:sz w:val="20"/>
                <w:szCs w:val="18"/>
                <w:lang w:val="en-AU"/>
              </w:rPr>
            </w:pPr>
            <w:r w:rsidRPr="00510C69">
              <w:rPr>
                <w:rFonts w:ascii="Arial Narrow" w:hAnsi="Arial Narrow"/>
                <w:iCs/>
                <w:snapToGrid w:val="0"/>
                <w:sz w:val="20"/>
                <w:szCs w:val="18"/>
                <w:lang w:val="en-AU"/>
              </w:rPr>
              <w:t>0.17</w:t>
            </w:r>
          </w:p>
          <w:p w:rsidR="00D92856" w:rsidRPr="00510C69" w:rsidRDefault="00D92856" w:rsidP="005513DA">
            <w:pPr>
              <w:jc w:val="center"/>
              <w:rPr>
                <w:rFonts w:ascii="Arial Narrow" w:hAnsi="Arial Narrow"/>
                <w:iCs/>
                <w:snapToGrid w:val="0"/>
                <w:sz w:val="20"/>
                <w:szCs w:val="18"/>
                <w:lang w:val="en-AU"/>
              </w:rPr>
            </w:pPr>
            <w:r w:rsidRPr="00510C69">
              <w:rPr>
                <w:rFonts w:ascii="Arial Narrow" w:hAnsi="Arial Narrow"/>
                <w:iCs/>
                <w:snapToGrid w:val="0"/>
                <w:sz w:val="20"/>
                <w:szCs w:val="18"/>
                <w:lang w:val="en-AU"/>
              </w:rPr>
              <w:t>(0.081-0.326)</w:t>
            </w:r>
          </w:p>
        </w:tc>
        <w:tc>
          <w:tcPr>
            <w:tcW w:w="312" w:type="pct"/>
            <w:shd w:val="clear" w:color="auto" w:fill="auto"/>
            <w:vAlign w:val="center"/>
          </w:tcPr>
          <w:p w:rsidR="00D92856" w:rsidRPr="00510C69" w:rsidRDefault="00D92856" w:rsidP="005513DA">
            <w:pPr>
              <w:jc w:val="center"/>
              <w:rPr>
                <w:rFonts w:ascii="Arial Narrow" w:hAnsi="Arial Narrow"/>
                <w:iCs/>
                <w:snapToGrid w:val="0"/>
                <w:sz w:val="20"/>
                <w:szCs w:val="18"/>
                <w:lang w:val="en-AU"/>
              </w:rPr>
            </w:pPr>
            <w:r w:rsidRPr="00510C69">
              <w:rPr>
                <w:rFonts w:ascii="Arial Narrow" w:hAnsi="Arial Narrow"/>
                <w:iCs/>
                <w:snapToGrid w:val="0"/>
                <w:sz w:val="20"/>
                <w:szCs w:val="18"/>
                <w:lang w:val="en-AU"/>
              </w:rPr>
              <w:t>NS</w:t>
            </w:r>
          </w:p>
        </w:tc>
        <w:tc>
          <w:tcPr>
            <w:tcW w:w="153" w:type="pct"/>
            <w:shd w:val="clear" w:color="auto" w:fill="auto"/>
            <w:vAlign w:val="center"/>
          </w:tcPr>
          <w:p w:rsidR="00D92856" w:rsidRPr="00510C69" w:rsidRDefault="00D92856" w:rsidP="005513DA">
            <w:pPr>
              <w:jc w:val="center"/>
              <w:rPr>
                <w:rFonts w:ascii="Arial Narrow" w:hAnsi="Arial Narrow"/>
                <w:iCs/>
                <w:snapToGrid w:val="0"/>
                <w:sz w:val="20"/>
                <w:szCs w:val="18"/>
                <w:lang w:val="en-AU"/>
              </w:rPr>
            </w:pPr>
            <w:r w:rsidRPr="00510C69">
              <w:rPr>
                <w:rFonts w:ascii="Arial Narrow" w:hAnsi="Arial Narrow"/>
                <w:iCs/>
                <w:snapToGrid w:val="0"/>
                <w:sz w:val="20"/>
                <w:szCs w:val="18"/>
                <w:lang w:val="en-AU"/>
              </w:rPr>
              <w:t>11</w:t>
            </w:r>
          </w:p>
        </w:tc>
        <w:tc>
          <w:tcPr>
            <w:tcW w:w="769" w:type="pct"/>
            <w:shd w:val="clear" w:color="auto" w:fill="auto"/>
            <w:vAlign w:val="center"/>
          </w:tcPr>
          <w:p w:rsidR="00D92856" w:rsidRPr="00510C69" w:rsidRDefault="00D92856" w:rsidP="005513DA">
            <w:pPr>
              <w:jc w:val="center"/>
              <w:rPr>
                <w:rFonts w:ascii="Arial Narrow" w:hAnsi="Arial Narrow"/>
                <w:iCs/>
                <w:snapToGrid w:val="0"/>
                <w:sz w:val="20"/>
                <w:szCs w:val="18"/>
                <w:lang w:val="en-AU"/>
              </w:rPr>
            </w:pPr>
            <w:r w:rsidRPr="00510C69">
              <w:rPr>
                <w:rFonts w:ascii="Arial Narrow" w:hAnsi="Arial Narrow"/>
                <w:iCs/>
                <w:snapToGrid w:val="0"/>
                <w:sz w:val="20"/>
                <w:szCs w:val="18"/>
                <w:lang w:val="en-AU"/>
              </w:rPr>
              <w:t>0.177</w:t>
            </w:r>
          </w:p>
          <w:p w:rsidR="00D92856" w:rsidRPr="00510C69" w:rsidRDefault="00D92856" w:rsidP="005513DA">
            <w:pPr>
              <w:jc w:val="center"/>
              <w:rPr>
                <w:rFonts w:ascii="Arial Narrow" w:hAnsi="Arial Narrow"/>
                <w:iCs/>
                <w:snapToGrid w:val="0"/>
                <w:sz w:val="20"/>
                <w:szCs w:val="18"/>
                <w:lang w:val="en-AU"/>
              </w:rPr>
            </w:pPr>
            <w:r w:rsidRPr="00510C69">
              <w:rPr>
                <w:rFonts w:ascii="Arial Narrow" w:hAnsi="Arial Narrow"/>
                <w:iCs/>
                <w:snapToGrid w:val="0"/>
                <w:sz w:val="20"/>
                <w:szCs w:val="18"/>
                <w:lang w:val="en-AU"/>
              </w:rPr>
              <w:t>(0.063-0.379)</w:t>
            </w:r>
          </w:p>
        </w:tc>
        <w:tc>
          <w:tcPr>
            <w:tcW w:w="153" w:type="pct"/>
            <w:vAlign w:val="center"/>
          </w:tcPr>
          <w:p w:rsidR="00D92856" w:rsidRPr="00510C69" w:rsidRDefault="00D92856" w:rsidP="005513DA">
            <w:pPr>
              <w:jc w:val="center"/>
              <w:rPr>
                <w:rFonts w:ascii="Arial Narrow" w:hAnsi="Arial Narrow"/>
                <w:iCs/>
                <w:snapToGrid w:val="0"/>
                <w:sz w:val="20"/>
                <w:szCs w:val="18"/>
                <w:lang w:val="en-AU"/>
              </w:rPr>
            </w:pPr>
            <w:r w:rsidRPr="00510C69">
              <w:rPr>
                <w:rFonts w:ascii="Arial Narrow" w:hAnsi="Arial Narrow"/>
                <w:iCs/>
                <w:snapToGrid w:val="0"/>
                <w:sz w:val="20"/>
                <w:szCs w:val="18"/>
                <w:lang w:val="en-AU"/>
              </w:rPr>
              <w:t>11</w:t>
            </w:r>
          </w:p>
        </w:tc>
        <w:tc>
          <w:tcPr>
            <w:tcW w:w="692" w:type="pct"/>
            <w:shd w:val="clear" w:color="auto" w:fill="auto"/>
            <w:vAlign w:val="center"/>
          </w:tcPr>
          <w:p w:rsidR="00D92856" w:rsidRPr="00510C69" w:rsidRDefault="00D92856" w:rsidP="005513DA">
            <w:pPr>
              <w:jc w:val="center"/>
              <w:rPr>
                <w:rFonts w:ascii="Arial Narrow" w:hAnsi="Arial Narrow"/>
                <w:iCs/>
                <w:snapToGrid w:val="0"/>
                <w:sz w:val="20"/>
                <w:szCs w:val="18"/>
                <w:lang w:val="en-AU"/>
              </w:rPr>
            </w:pPr>
            <w:r w:rsidRPr="00510C69">
              <w:rPr>
                <w:rFonts w:ascii="Arial Narrow" w:hAnsi="Arial Narrow"/>
                <w:iCs/>
                <w:snapToGrid w:val="0"/>
                <w:sz w:val="20"/>
                <w:szCs w:val="18"/>
                <w:lang w:val="en-AU"/>
              </w:rPr>
              <w:t>0.189</w:t>
            </w:r>
          </w:p>
          <w:p w:rsidR="00D92856" w:rsidRPr="00510C69" w:rsidRDefault="00D92856" w:rsidP="005513DA">
            <w:pPr>
              <w:jc w:val="center"/>
              <w:rPr>
                <w:rFonts w:ascii="Arial Narrow" w:hAnsi="Arial Narrow"/>
                <w:iCs/>
                <w:snapToGrid w:val="0"/>
                <w:sz w:val="20"/>
                <w:szCs w:val="18"/>
                <w:lang w:val="en-AU"/>
              </w:rPr>
            </w:pPr>
            <w:r w:rsidRPr="00510C69">
              <w:rPr>
                <w:rFonts w:ascii="Arial Narrow" w:hAnsi="Arial Narrow"/>
                <w:iCs/>
                <w:snapToGrid w:val="0"/>
                <w:sz w:val="20"/>
                <w:szCs w:val="18"/>
                <w:lang w:val="en-AU"/>
              </w:rPr>
              <w:t>(0.066-0.578)</w:t>
            </w:r>
          </w:p>
        </w:tc>
        <w:tc>
          <w:tcPr>
            <w:tcW w:w="312" w:type="pct"/>
            <w:vAlign w:val="center"/>
          </w:tcPr>
          <w:p w:rsidR="00D92856" w:rsidRPr="00510C69" w:rsidRDefault="00D92856" w:rsidP="005513DA">
            <w:pPr>
              <w:jc w:val="center"/>
              <w:rPr>
                <w:rFonts w:ascii="Arial Narrow" w:hAnsi="Arial Narrow"/>
                <w:iCs/>
                <w:snapToGrid w:val="0"/>
                <w:sz w:val="20"/>
                <w:szCs w:val="18"/>
                <w:lang w:val="en-AU"/>
              </w:rPr>
            </w:pPr>
            <w:r w:rsidRPr="00510C69">
              <w:rPr>
                <w:rFonts w:ascii="Arial Narrow" w:hAnsi="Arial Narrow"/>
                <w:iCs/>
                <w:snapToGrid w:val="0"/>
                <w:sz w:val="20"/>
                <w:szCs w:val="18"/>
                <w:lang w:val="en-AU"/>
              </w:rPr>
              <w:t>NS</w:t>
            </w:r>
          </w:p>
        </w:tc>
      </w:tr>
      <w:tr w:rsidR="00D92856" w:rsidRPr="00510C69" w:rsidTr="00F019AC">
        <w:tc>
          <w:tcPr>
            <w:tcW w:w="380" w:type="pct"/>
            <w:vMerge/>
            <w:shd w:val="clear" w:color="auto" w:fill="auto"/>
            <w:vAlign w:val="center"/>
          </w:tcPr>
          <w:p w:rsidR="00D92856" w:rsidRPr="00510C69" w:rsidRDefault="00D92856" w:rsidP="005513DA">
            <w:pPr>
              <w:jc w:val="left"/>
              <w:rPr>
                <w:rFonts w:ascii="Arial Narrow" w:hAnsi="Arial Narrow"/>
                <w:b/>
                <w:iCs/>
                <w:snapToGrid w:val="0"/>
                <w:sz w:val="20"/>
                <w:szCs w:val="18"/>
                <w:lang w:val="en-AU"/>
              </w:rPr>
            </w:pPr>
          </w:p>
        </w:tc>
        <w:tc>
          <w:tcPr>
            <w:tcW w:w="384" w:type="pct"/>
            <w:shd w:val="clear" w:color="auto" w:fill="auto"/>
            <w:vAlign w:val="center"/>
          </w:tcPr>
          <w:p w:rsidR="00D92856" w:rsidRPr="00510C69" w:rsidRDefault="00D92856" w:rsidP="005513DA">
            <w:pPr>
              <w:jc w:val="left"/>
              <w:rPr>
                <w:rFonts w:ascii="Arial Narrow" w:hAnsi="Arial Narrow"/>
                <w:iCs/>
                <w:snapToGrid w:val="0"/>
                <w:sz w:val="20"/>
                <w:szCs w:val="18"/>
                <w:lang w:val="en-AU"/>
              </w:rPr>
            </w:pPr>
            <w:r w:rsidRPr="00510C69">
              <w:rPr>
                <w:rFonts w:ascii="Arial Narrow" w:hAnsi="Arial Narrow"/>
                <w:iCs/>
                <w:snapToGrid w:val="0"/>
                <w:sz w:val="20"/>
                <w:szCs w:val="18"/>
                <w:lang w:val="en-AU"/>
              </w:rPr>
              <w:t>Month 2</w:t>
            </w:r>
          </w:p>
        </w:tc>
        <w:tc>
          <w:tcPr>
            <w:tcW w:w="153" w:type="pct"/>
            <w:vAlign w:val="center"/>
          </w:tcPr>
          <w:p w:rsidR="00D92856" w:rsidRPr="00510C69" w:rsidRDefault="00D92856" w:rsidP="005513DA">
            <w:pPr>
              <w:jc w:val="center"/>
              <w:rPr>
                <w:rFonts w:ascii="Arial Narrow" w:hAnsi="Arial Narrow"/>
                <w:iCs/>
                <w:snapToGrid w:val="0"/>
                <w:sz w:val="20"/>
                <w:szCs w:val="18"/>
                <w:lang w:val="en-AU"/>
              </w:rPr>
            </w:pPr>
            <w:r w:rsidRPr="00510C69">
              <w:rPr>
                <w:rFonts w:ascii="Arial Narrow" w:hAnsi="Arial Narrow"/>
                <w:iCs/>
                <w:snapToGrid w:val="0"/>
                <w:sz w:val="20"/>
                <w:szCs w:val="18"/>
                <w:lang w:val="en-AU"/>
              </w:rPr>
              <w:t>20</w:t>
            </w:r>
          </w:p>
        </w:tc>
        <w:tc>
          <w:tcPr>
            <w:tcW w:w="769" w:type="pct"/>
            <w:shd w:val="clear" w:color="auto" w:fill="auto"/>
            <w:vAlign w:val="center"/>
          </w:tcPr>
          <w:p w:rsidR="00D92856" w:rsidRPr="00510C69" w:rsidRDefault="00D92856" w:rsidP="005513DA">
            <w:pPr>
              <w:jc w:val="center"/>
              <w:rPr>
                <w:rFonts w:ascii="Arial Narrow" w:hAnsi="Arial Narrow"/>
                <w:bCs/>
                <w:iCs/>
                <w:snapToGrid w:val="0"/>
                <w:sz w:val="20"/>
                <w:szCs w:val="18"/>
                <w:lang w:val="en-AU"/>
              </w:rPr>
            </w:pPr>
            <w:r w:rsidRPr="00510C69">
              <w:rPr>
                <w:rFonts w:ascii="Arial Narrow" w:hAnsi="Arial Narrow"/>
                <w:bCs/>
                <w:iCs/>
                <w:snapToGrid w:val="0"/>
                <w:sz w:val="20"/>
                <w:szCs w:val="18"/>
                <w:lang w:val="en-AU"/>
              </w:rPr>
              <w:t>0.244</w:t>
            </w:r>
          </w:p>
          <w:p w:rsidR="00D92856" w:rsidRPr="00510C69" w:rsidRDefault="00D92856" w:rsidP="005513DA">
            <w:pPr>
              <w:jc w:val="center"/>
              <w:rPr>
                <w:rFonts w:ascii="Arial Narrow" w:hAnsi="Arial Narrow"/>
                <w:bCs/>
                <w:iCs/>
                <w:snapToGrid w:val="0"/>
                <w:sz w:val="20"/>
                <w:szCs w:val="18"/>
                <w:lang w:val="en-AU"/>
              </w:rPr>
            </w:pPr>
            <w:r w:rsidRPr="00510C69">
              <w:rPr>
                <w:rFonts w:ascii="Arial Narrow" w:hAnsi="Arial Narrow"/>
                <w:bCs/>
                <w:iCs/>
                <w:snapToGrid w:val="0"/>
                <w:sz w:val="20"/>
                <w:szCs w:val="18"/>
                <w:lang w:val="en-AU"/>
              </w:rPr>
              <w:t>(0.106-0.606)</w:t>
            </w:r>
          </w:p>
        </w:tc>
        <w:tc>
          <w:tcPr>
            <w:tcW w:w="153" w:type="pct"/>
            <w:shd w:val="clear" w:color="auto" w:fill="auto"/>
            <w:vAlign w:val="center"/>
          </w:tcPr>
          <w:p w:rsidR="00D92856" w:rsidRPr="00510C69" w:rsidRDefault="00D92856" w:rsidP="005513DA">
            <w:pPr>
              <w:jc w:val="center"/>
              <w:rPr>
                <w:rFonts w:ascii="Arial Narrow" w:hAnsi="Arial Narrow"/>
                <w:iCs/>
                <w:snapToGrid w:val="0"/>
                <w:sz w:val="20"/>
                <w:szCs w:val="18"/>
                <w:lang w:val="en-AU"/>
              </w:rPr>
            </w:pPr>
            <w:r w:rsidRPr="00510C69">
              <w:rPr>
                <w:rFonts w:ascii="Arial Narrow" w:hAnsi="Arial Narrow"/>
                <w:iCs/>
                <w:snapToGrid w:val="0"/>
                <w:sz w:val="20"/>
                <w:szCs w:val="18"/>
                <w:lang w:val="en-AU"/>
              </w:rPr>
              <w:t>17</w:t>
            </w:r>
          </w:p>
        </w:tc>
        <w:tc>
          <w:tcPr>
            <w:tcW w:w="769" w:type="pct"/>
            <w:shd w:val="clear" w:color="auto" w:fill="auto"/>
            <w:vAlign w:val="center"/>
          </w:tcPr>
          <w:p w:rsidR="00D92856" w:rsidRPr="00510C69" w:rsidRDefault="00D92856" w:rsidP="005513DA">
            <w:pPr>
              <w:jc w:val="center"/>
              <w:rPr>
                <w:rFonts w:ascii="Arial Narrow" w:hAnsi="Arial Narrow"/>
                <w:bCs/>
                <w:iCs/>
                <w:snapToGrid w:val="0"/>
                <w:sz w:val="20"/>
                <w:szCs w:val="18"/>
                <w:lang w:val="en-AU"/>
              </w:rPr>
            </w:pPr>
            <w:r w:rsidRPr="00510C69">
              <w:rPr>
                <w:rFonts w:ascii="Arial Narrow" w:hAnsi="Arial Narrow"/>
                <w:bCs/>
                <w:iCs/>
                <w:snapToGrid w:val="0"/>
                <w:sz w:val="20"/>
                <w:szCs w:val="18"/>
                <w:lang w:val="en-AU"/>
              </w:rPr>
              <w:t>0.198 (0.105-0.318)</w:t>
            </w:r>
          </w:p>
        </w:tc>
        <w:tc>
          <w:tcPr>
            <w:tcW w:w="312" w:type="pct"/>
            <w:shd w:val="clear" w:color="auto" w:fill="auto"/>
            <w:vAlign w:val="center"/>
          </w:tcPr>
          <w:p w:rsidR="00D92856" w:rsidRPr="00510C69" w:rsidRDefault="00D92856" w:rsidP="005513DA">
            <w:pPr>
              <w:jc w:val="center"/>
              <w:rPr>
                <w:rFonts w:ascii="Arial Narrow" w:hAnsi="Arial Narrow"/>
                <w:bCs/>
                <w:iCs/>
                <w:snapToGrid w:val="0"/>
                <w:sz w:val="20"/>
                <w:szCs w:val="18"/>
                <w:lang w:val="en-AU"/>
              </w:rPr>
            </w:pPr>
            <w:r w:rsidRPr="00510C69">
              <w:rPr>
                <w:rFonts w:ascii="Arial Narrow" w:hAnsi="Arial Narrow"/>
                <w:bCs/>
                <w:iCs/>
                <w:snapToGrid w:val="0"/>
                <w:sz w:val="20"/>
                <w:szCs w:val="18"/>
                <w:lang w:val="en-AU"/>
              </w:rPr>
              <w:t>&lt;0.01</w:t>
            </w:r>
          </w:p>
        </w:tc>
        <w:tc>
          <w:tcPr>
            <w:tcW w:w="153" w:type="pct"/>
            <w:shd w:val="clear" w:color="auto" w:fill="auto"/>
            <w:vAlign w:val="center"/>
          </w:tcPr>
          <w:p w:rsidR="00D92856" w:rsidRPr="00510C69" w:rsidRDefault="00D92856" w:rsidP="005513DA">
            <w:pPr>
              <w:jc w:val="center"/>
              <w:rPr>
                <w:rFonts w:ascii="Arial Narrow" w:hAnsi="Arial Narrow"/>
                <w:iCs/>
                <w:snapToGrid w:val="0"/>
                <w:sz w:val="20"/>
                <w:szCs w:val="18"/>
                <w:lang w:val="en-AU"/>
              </w:rPr>
            </w:pPr>
            <w:r w:rsidRPr="00510C69">
              <w:rPr>
                <w:rFonts w:ascii="Arial Narrow" w:hAnsi="Arial Narrow"/>
                <w:iCs/>
                <w:snapToGrid w:val="0"/>
                <w:sz w:val="20"/>
                <w:szCs w:val="18"/>
                <w:lang w:val="en-AU"/>
              </w:rPr>
              <w:t>11</w:t>
            </w:r>
          </w:p>
        </w:tc>
        <w:tc>
          <w:tcPr>
            <w:tcW w:w="769" w:type="pct"/>
            <w:shd w:val="clear" w:color="auto" w:fill="auto"/>
            <w:vAlign w:val="center"/>
          </w:tcPr>
          <w:p w:rsidR="00D92856" w:rsidRPr="00510C69" w:rsidRDefault="00D92856" w:rsidP="005513DA">
            <w:pPr>
              <w:jc w:val="center"/>
              <w:rPr>
                <w:rFonts w:ascii="Arial Narrow" w:hAnsi="Arial Narrow"/>
                <w:iCs/>
                <w:snapToGrid w:val="0"/>
                <w:sz w:val="20"/>
                <w:szCs w:val="18"/>
                <w:lang w:val="en-AU"/>
              </w:rPr>
            </w:pPr>
            <w:r w:rsidRPr="00510C69">
              <w:rPr>
                <w:rFonts w:ascii="Arial Narrow" w:hAnsi="Arial Narrow"/>
                <w:iCs/>
                <w:snapToGrid w:val="0"/>
                <w:sz w:val="20"/>
                <w:szCs w:val="18"/>
                <w:lang w:val="en-AU"/>
              </w:rPr>
              <w:t>0.225</w:t>
            </w:r>
          </w:p>
          <w:p w:rsidR="00D92856" w:rsidRPr="00510C69" w:rsidRDefault="00D92856" w:rsidP="005513DA">
            <w:pPr>
              <w:jc w:val="center"/>
              <w:rPr>
                <w:rFonts w:ascii="Arial Narrow" w:hAnsi="Arial Narrow"/>
                <w:iCs/>
                <w:snapToGrid w:val="0"/>
                <w:sz w:val="20"/>
                <w:szCs w:val="18"/>
                <w:lang w:val="en-AU"/>
              </w:rPr>
            </w:pPr>
            <w:r w:rsidRPr="00510C69">
              <w:rPr>
                <w:rFonts w:ascii="Arial Narrow" w:hAnsi="Arial Narrow"/>
                <w:iCs/>
                <w:snapToGrid w:val="0"/>
                <w:sz w:val="20"/>
                <w:szCs w:val="18"/>
                <w:lang w:val="en-AU"/>
              </w:rPr>
              <w:t>(0.111-0.554)</w:t>
            </w:r>
          </w:p>
        </w:tc>
        <w:tc>
          <w:tcPr>
            <w:tcW w:w="153" w:type="pct"/>
            <w:vAlign w:val="center"/>
          </w:tcPr>
          <w:p w:rsidR="00D92856" w:rsidRPr="00510C69" w:rsidRDefault="00D92856" w:rsidP="005513DA">
            <w:pPr>
              <w:jc w:val="center"/>
              <w:rPr>
                <w:rFonts w:ascii="Arial Narrow" w:hAnsi="Arial Narrow"/>
                <w:iCs/>
                <w:snapToGrid w:val="0"/>
                <w:sz w:val="20"/>
                <w:szCs w:val="18"/>
                <w:lang w:val="en-AU"/>
              </w:rPr>
            </w:pPr>
            <w:r w:rsidRPr="00510C69">
              <w:rPr>
                <w:rFonts w:ascii="Arial Narrow" w:hAnsi="Arial Narrow"/>
                <w:iCs/>
                <w:snapToGrid w:val="0"/>
                <w:sz w:val="20"/>
                <w:szCs w:val="18"/>
                <w:lang w:val="en-AU"/>
              </w:rPr>
              <w:t>9</w:t>
            </w:r>
          </w:p>
        </w:tc>
        <w:tc>
          <w:tcPr>
            <w:tcW w:w="692" w:type="pct"/>
            <w:shd w:val="clear" w:color="auto" w:fill="auto"/>
            <w:vAlign w:val="center"/>
          </w:tcPr>
          <w:p w:rsidR="00D92856" w:rsidRPr="00510C69" w:rsidRDefault="00D92856" w:rsidP="005513DA">
            <w:pPr>
              <w:jc w:val="center"/>
              <w:rPr>
                <w:rFonts w:ascii="Arial Narrow" w:hAnsi="Arial Narrow"/>
                <w:iCs/>
                <w:snapToGrid w:val="0"/>
                <w:sz w:val="20"/>
                <w:szCs w:val="18"/>
                <w:lang w:val="en-AU"/>
              </w:rPr>
            </w:pPr>
            <w:r w:rsidRPr="00510C69">
              <w:rPr>
                <w:rFonts w:ascii="Arial Narrow" w:hAnsi="Arial Narrow"/>
                <w:iCs/>
                <w:snapToGrid w:val="0"/>
                <w:sz w:val="20"/>
                <w:szCs w:val="18"/>
                <w:lang w:val="en-AU"/>
              </w:rPr>
              <w:t>0.201</w:t>
            </w:r>
          </w:p>
          <w:p w:rsidR="00D92856" w:rsidRPr="00510C69" w:rsidRDefault="00D92856" w:rsidP="005513DA">
            <w:pPr>
              <w:jc w:val="center"/>
              <w:rPr>
                <w:rFonts w:ascii="Arial Narrow" w:hAnsi="Arial Narrow"/>
                <w:iCs/>
                <w:snapToGrid w:val="0"/>
                <w:sz w:val="20"/>
                <w:szCs w:val="18"/>
                <w:lang w:val="en-AU"/>
              </w:rPr>
            </w:pPr>
            <w:r w:rsidRPr="00510C69">
              <w:rPr>
                <w:rFonts w:ascii="Arial Narrow" w:hAnsi="Arial Narrow"/>
                <w:iCs/>
                <w:snapToGrid w:val="0"/>
                <w:sz w:val="20"/>
                <w:szCs w:val="18"/>
                <w:lang w:val="en-AU"/>
              </w:rPr>
              <w:t>(0.09-0.356)</w:t>
            </w:r>
          </w:p>
        </w:tc>
        <w:tc>
          <w:tcPr>
            <w:tcW w:w="312" w:type="pct"/>
            <w:vAlign w:val="center"/>
          </w:tcPr>
          <w:p w:rsidR="00D92856" w:rsidRPr="00510C69" w:rsidRDefault="00D92856" w:rsidP="005513DA">
            <w:pPr>
              <w:jc w:val="center"/>
              <w:rPr>
                <w:rFonts w:ascii="Arial Narrow" w:hAnsi="Arial Narrow"/>
                <w:iCs/>
                <w:snapToGrid w:val="0"/>
                <w:sz w:val="20"/>
                <w:szCs w:val="18"/>
                <w:lang w:val="en-AU"/>
              </w:rPr>
            </w:pPr>
            <w:r w:rsidRPr="00510C69">
              <w:rPr>
                <w:rFonts w:ascii="Arial Narrow" w:hAnsi="Arial Narrow"/>
                <w:iCs/>
                <w:snapToGrid w:val="0"/>
                <w:sz w:val="20"/>
                <w:szCs w:val="18"/>
                <w:lang w:val="en-AU"/>
              </w:rPr>
              <w:t>NS</w:t>
            </w:r>
          </w:p>
        </w:tc>
      </w:tr>
      <w:tr w:rsidR="00D92856" w:rsidRPr="00510C69" w:rsidTr="00F019AC">
        <w:tc>
          <w:tcPr>
            <w:tcW w:w="380" w:type="pct"/>
            <w:vMerge w:val="restart"/>
            <w:shd w:val="clear" w:color="auto" w:fill="auto"/>
            <w:vAlign w:val="center"/>
          </w:tcPr>
          <w:p w:rsidR="00D92856" w:rsidRPr="00510C69" w:rsidRDefault="00D92856" w:rsidP="005513DA">
            <w:pPr>
              <w:jc w:val="left"/>
              <w:rPr>
                <w:rFonts w:ascii="Arial Narrow" w:hAnsi="Arial Narrow"/>
                <w:b/>
                <w:iCs/>
                <w:snapToGrid w:val="0"/>
                <w:sz w:val="20"/>
                <w:szCs w:val="18"/>
                <w:lang w:val="en-AU"/>
              </w:rPr>
            </w:pPr>
            <w:r w:rsidRPr="00510C69">
              <w:rPr>
                <w:rFonts w:ascii="Arial Narrow" w:hAnsi="Arial Narrow"/>
                <w:b/>
                <w:iCs/>
                <w:snapToGrid w:val="0"/>
                <w:sz w:val="20"/>
                <w:szCs w:val="18"/>
                <w:lang w:val="en-AU"/>
              </w:rPr>
              <w:t>norCLB</w:t>
            </w:r>
          </w:p>
        </w:tc>
        <w:tc>
          <w:tcPr>
            <w:tcW w:w="384" w:type="pct"/>
            <w:shd w:val="clear" w:color="auto" w:fill="auto"/>
            <w:vAlign w:val="center"/>
          </w:tcPr>
          <w:p w:rsidR="00D92856" w:rsidRPr="00510C69" w:rsidRDefault="00D92856" w:rsidP="005513DA">
            <w:pPr>
              <w:jc w:val="left"/>
              <w:rPr>
                <w:rFonts w:ascii="Arial Narrow" w:hAnsi="Arial Narrow"/>
                <w:iCs/>
                <w:snapToGrid w:val="0"/>
                <w:sz w:val="20"/>
                <w:szCs w:val="18"/>
                <w:lang w:val="en-AU"/>
              </w:rPr>
            </w:pPr>
            <w:r w:rsidRPr="00510C69">
              <w:rPr>
                <w:rFonts w:ascii="Arial Narrow" w:hAnsi="Arial Narrow"/>
                <w:iCs/>
                <w:snapToGrid w:val="0"/>
                <w:sz w:val="20"/>
                <w:szCs w:val="18"/>
                <w:lang w:val="en-AU"/>
              </w:rPr>
              <w:t>Baseline</w:t>
            </w:r>
          </w:p>
        </w:tc>
        <w:tc>
          <w:tcPr>
            <w:tcW w:w="153" w:type="pct"/>
            <w:vAlign w:val="center"/>
          </w:tcPr>
          <w:p w:rsidR="00D92856" w:rsidRPr="00510C69" w:rsidRDefault="00D92856" w:rsidP="005513DA">
            <w:pPr>
              <w:jc w:val="center"/>
              <w:rPr>
                <w:rFonts w:ascii="Arial Narrow" w:hAnsi="Arial Narrow"/>
                <w:iCs/>
                <w:snapToGrid w:val="0"/>
                <w:sz w:val="20"/>
                <w:szCs w:val="18"/>
                <w:lang w:val="en-AU"/>
              </w:rPr>
            </w:pPr>
            <w:r w:rsidRPr="00510C69">
              <w:rPr>
                <w:rFonts w:ascii="Arial Narrow" w:hAnsi="Arial Narrow"/>
                <w:iCs/>
                <w:snapToGrid w:val="0"/>
                <w:sz w:val="20"/>
                <w:szCs w:val="18"/>
                <w:lang w:val="en-AU"/>
              </w:rPr>
              <w:t>21</w:t>
            </w:r>
          </w:p>
        </w:tc>
        <w:tc>
          <w:tcPr>
            <w:tcW w:w="769" w:type="pct"/>
            <w:shd w:val="clear" w:color="auto" w:fill="auto"/>
            <w:vAlign w:val="center"/>
          </w:tcPr>
          <w:p w:rsidR="00D92856" w:rsidRPr="00510C69" w:rsidRDefault="00D92856" w:rsidP="005513DA">
            <w:pPr>
              <w:jc w:val="center"/>
              <w:rPr>
                <w:rFonts w:ascii="Arial Narrow" w:hAnsi="Arial Narrow"/>
                <w:iCs/>
                <w:snapToGrid w:val="0"/>
                <w:sz w:val="20"/>
                <w:szCs w:val="18"/>
                <w:lang w:val="en-AU"/>
              </w:rPr>
            </w:pPr>
            <w:r w:rsidRPr="00510C69">
              <w:rPr>
                <w:rFonts w:ascii="Arial Narrow" w:hAnsi="Arial Narrow"/>
                <w:iCs/>
                <w:snapToGrid w:val="0"/>
                <w:sz w:val="20"/>
                <w:szCs w:val="18"/>
                <w:lang w:val="en-AU"/>
              </w:rPr>
              <w:t>0.74 (0.33-6.72)</w:t>
            </w:r>
          </w:p>
        </w:tc>
        <w:tc>
          <w:tcPr>
            <w:tcW w:w="153" w:type="pct"/>
            <w:shd w:val="clear" w:color="auto" w:fill="auto"/>
            <w:vAlign w:val="center"/>
          </w:tcPr>
          <w:p w:rsidR="00D92856" w:rsidRPr="00510C69" w:rsidRDefault="00D92856" w:rsidP="005513DA">
            <w:pPr>
              <w:jc w:val="center"/>
              <w:rPr>
                <w:rFonts w:ascii="Arial Narrow" w:hAnsi="Arial Narrow"/>
                <w:iCs/>
                <w:snapToGrid w:val="0"/>
                <w:sz w:val="20"/>
                <w:szCs w:val="18"/>
                <w:lang w:val="en-AU"/>
              </w:rPr>
            </w:pPr>
            <w:r w:rsidRPr="00510C69">
              <w:rPr>
                <w:rFonts w:ascii="Arial Narrow" w:hAnsi="Arial Narrow"/>
                <w:iCs/>
                <w:snapToGrid w:val="0"/>
                <w:sz w:val="20"/>
                <w:szCs w:val="18"/>
                <w:lang w:val="en-AU"/>
              </w:rPr>
              <w:t>19</w:t>
            </w:r>
          </w:p>
        </w:tc>
        <w:tc>
          <w:tcPr>
            <w:tcW w:w="769" w:type="pct"/>
            <w:shd w:val="clear" w:color="auto" w:fill="auto"/>
            <w:vAlign w:val="center"/>
          </w:tcPr>
          <w:p w:rsidR="00D92856" w:rsidRPr="00510C69" w:rsidRDefault="00D92856" w:rsidP="005513DA">
            <w:pPr>
              <w:jc w:val="center"/>
              <w:rPr>
                <w:rFonts w:ascii="Arial Narrow" w:hAnsi="Arial Narrow"/>
                <w:iCs/>
                <w:snapToGrid w:val="0"/>
                <w:sz w:val="20"/>
                <w:szCs w:val="18"/>
                <w:lang w:val="en-AU"/>
              </w:rPr>
            </w:pPr>
            <w:r w:rsidRPr="00510C69">
              <w:rPr>
                <w:rFonts w:ascii="Arial Narrow" w:hAnsi="Arial Narrow"/>
                <w:iCs/>
                <w:snapToGrid w:val="0"/>
                <w:sz w:val="20"/>
                <w:szCs w:val="18"/>
                <w:lang w:val="en-AU"/>
              </w:rPr>
              <w:t>0.81 (0.24-3.1)</w:t>
            </w:r>
          </w:p>
        </w:tc>
        <w:tc>
          <w:tcPr>
            <w:tcW w:w="312" w:type="pct"/>
            <w:shd w:val="clear" w:color="auto" w:fill="auto"/>
            <w:vAlign w:val="center"/>
          </w:tcPr>
          <w:p w:rsidR="00D92856" w:rsidRPr="00510C69" w:rsidRDefault="00D92856" w:rsidP="005513DA">
            <w:pPr>
              <w:jc w:val="center"/>
              <w:rPr>
                <w:rFonts w:ascii="Arial Narrow" w:hAnsi="Arial Narrow"/>
                <w:iCs/>
                <w:snapToGrid w:val="0"/>
                <w:sz w:val="20"/>
                <w:szCs w:val="18"/>
                <w:lang w:val="en-AU"/>
              </w:rPr>
            </w:pPr>
            <w:r w:rsidRPr="00510C69">
              <w:rPr>
                <w:rFonts w:ascii="Arial Narrow" w:hAnsi="Arial Narrow"/>
                <w:iCs/>
                <w:snapToGrid w:val="0"/>
                <w:sz w:val="20"/>
                <w:szCs w:val="18"/>
                <w:lang w:val="en-AU"/>
              </w:rPr>
              <w:t>NS</w:t>
            </w:r>
          </w:p>
        </w:tc>
        <w:tc>
          <w:tcPr>
            <w:tcW w:w="153" w:type="pct"/>
            <w:shd w:val="clear" w:color="auto" w:fill="auto"/>
            <w:vAlign w:val="center"/>
          </w:tcPr>
          <w:p w:rsidR="00D92856" w:rsidRPr="00510C69" w:rsidRDefault="00D92856" w:rsidP="005513DA">
            <w:pPr>
              <w:jc w:val="center"/>
              <w:rPr>
                <w:rFonts w:ascii="Arial Narrow" w:hAnsi="Arial Narrow"/>
                <w:iCs/>
                <w:snapToGrid w:val="0"/>
                <w:sz w:val="20"/>
                <w:szCs w:val="18"/>
                <w:lang w:val="en-AU"/>
              </w:rPr>
            </w:pPr>
            <w:r w:rsidRPr="00510C69">
              <w:rPr>
                <w:rFonts w:ascii="Arial Narrow" w:hAnsi="Arial Narrow"/>
                <w:iCs/>
                <w:snapToGrid w:val="0"/>
                <w:sz w:val="20"/>
                <w:szCs w:val="18"/>
                <w:lang w:val="en-AU"/>
              </w:rPr>
              <w:t>11</w:t>
            </w:r>
          </w:p>
        </w:tc>
        <w:tc>
          <w:tcPr>
            <w:tcW w:w="769" w:type="pct"/>
            <w:shd w:val="clear" w:color="auto" w:fill="auto"/>
            <w:vAlign w:val="center"/>
          </w:tcPr>
          <w:p w:rsidR="00D92856" w:rsidRPr="00510C69" w:rsidRDefault="00D92856" w:rsidP="005513DA">
            <w:pPr>
              <w:jc w:val="center"/>
              <w:rPr>
                <w:rFonts w:ascii="Arial Narrow" w:hAnsi="Arial Narrow"/>
                <w:iCs/>
                <w:snapToGrid w:val="0"/>
                <w:sz w:val="20"/>
                <w:szCs w:val="18"/>
                <w:lang w:val="en-AU"/>
              </w:rPr>
            </w:pPr>
            <w:r w:rsidRPr="00510C69">
              <w:rPr>
                <w:rFonts w:ascii="Arial Narrow" w:hAnsi="Arial Narrow"/>
                <w:iCs/>
                <w:snapToGrid w:val="0"/>
                <w:sz w:val="20"/>
                <w:szCs w:val="18"/>
                <w:lang w:val="en-AU"/>
              </w:rPr>
              <w:t>0.625 (0.309-1.51)</w:t>
            </w:r>
          </w:p>
        </w:tc>
        <w:tc>
          <w:tcPr>
            <w:tcW w:w="153" w:type="pct"/>
            <w:vAlign w:val="center"/>
          </w:tcPr>
          <w:p w:rsidR="00D92856" w:rsidRPr="00510C69" w:rsidRDefault="00D92856" w:rsidP="005513DA">
            <w:pPr>
              <w:jc w:val="center"/>
              <w:rPr>
                <w:rFonts w:ascii="Arial Narrow" w:hAnsi="Arial Narrow"/>
                <w:iCs/>
                <w:snapToGrid w:val="0"/>
                <w:sz w:val="20"/>
                <w:szCs w:val="18"/>
                <w:lang w:val="en-AU"/>
              </w:rPr>
            </w:pPr>
            <w:r w:rsidRPr="00510C69">
              <w:rPr>
                <w:rFonts w:ascii="Arial Narrow" w:hAnsi="Arial Narrow"/>
                <w:iCs/>
                <w:snapToGrid w:val="0"/>
                <w:sz w:val="20"/>
                <w:szCs w:val="18"/>
                <w:lang w:val="en-AU"/>
              </w:rPr>
              <w:t>11</w:t>
            </w:r>
          </w:p>
        </w:tc>
        <w:tc>
          <w:tcPr>
            <w:tcW w:w="692" w:type="pct"/>
            <w:shd w:val="clear" w:color="auto" w:fill="auto"/>
            <w:vAlign w:val="center"/>
          </w:tcPr>
          <w:p w:rsidR="00D92856" w:rsidRPr="00510C69" w:rsidRDefault="00D92856" w:rsidP="005513DA">
            <w:pPr>
              <w:jc w:val="center"/>
              <w:rPr>
                <w:rFonts w:ascii="Arial Narrow" w:hAnsi="Arial Narrow"/>
                <w:iCs/>
                <w:snapToGrid w:val="0"/>
                <w:sz w:val="20"/>
                <w:szCs w:val="18"/>
                <w:lang w:val="en-AU"/>
              </w:rPr>
            </w:pPr>
            <w:r w:rsidRPr="00510C69">
              <w:rPr>
                <w:rFonts w:ascii="Arial Narrow" w:hAnsi="Arial Narrow"/>
                <w:iCs/>
                <w:snapToGrid w:val="0"/>
                <w:sz w:val="20"/>
                <w:szCs w:val="18"/>
                <w:lang w:val="en-AU"/>
              </w:rPr>
              <w:t>0.45</w:t>
            </w:r>
            <w:r w:rsidR="00C50812" w:rsidRPr="00510C69">
              <w:rPr>
                <w:rFonts w:ascii="Arial Narrow" w:hAnsi="Arial Narrow"/>
                <w:iCs/>
                <w:snapToGrid w:val="0"/>
                <w:sz w:val="20"/>
                <w:szCs w:val="18"/>
                <w:lang w:val="en-AU"/>
              </w:rPr>
              <w:t xml:space="preserve"> </w:t>
            </w:r>
            <w:r w:rsidRPr="00510C69">
              <w:rPr>
                <w:rFonts w:ascii="Arial Narrow" w:hAnsi="Arial Narrow"/>
                <w:iCs/>
                <w:snapToGrid w:val="0"/>
                <w:sz w:val="20"/>
                <w:szCs w:val="18"/>
                <w:lang w:val="en-AU"/>
              </w:rPr>
              <w:t>(0.221-1.91)</w:t>
            </w:r>
          </w:p>
        </w:tc>
        <w:tc>
          <w:tcPr>
            <w:tcW w:w="312" w:type="pct"/>
            <w:vAlign w:val="center"/>
          </w:tcPr>
          <w:p w:rsidR="00D92856" w:rsidRPr="00510C69" w:rsidRDefault="00D92856" w:rsidP="005513DA">
            <w:pPr>
              <w:jc w:val="center"/>
              <w:rPr>
                <w:rFonts w:ascii="Arial Narrow" w:hAnsi="Arial Narrow"/>
                <w:iCs/>
                <w:snapToGrid w:val="0"/>
                <w:sz w:val="20"/>
                <w:szCs w:val="18"/>
                <w:lang w:val="en-AU"/>
              </w:rPr>
            </w:pPr>
            <w:r w:rsidRPr="00510C69">
              <w:rPr>
                <w:rFonts w:ascii="Arial Narrow" w:hAnsi="Arial Narrow"/>
                <w:iCs/>
                <w:snapToGrid w:val="0"/>
                <w:sz w:val="20"/>
                <w:szCs w:val="18"/>
                <w:lang w:val="en-AU"/>
              </w:rPr>
              <w:t>NS</w:t>
            </w:r>
          </w:p>
        </w:tc>
      </w:tr>
      <w:tr w:rsidR="00D92856" w:rsidRPr="00510C69" w:rsidTr="00F019AC">
        <w:tc>
          <w:tcPr>
            <w:tcW w:w="380" w:type="pct"/>
            <w:vMerge/>
            <w:shd w:val="clear" w:color="auto" w:fill="auto"/>
          </w:tcPr>
          <w:p w:rsidR="00D92856" w:rsidRPr="00510C69" w:rsidRDefault="00D92856" w:rsidP="005513DA">
            <w:pPr>
              <w:rPr>
                <w:rFonts w:ascii="Arial Narrow" w:hAnsi="Arial Narrow"/>
                <w:iCs/>
                <w:snapToGrid w:val="0"/>
                <w:sz w:val="20"/>
                <w:szCs w:val="18"/>
                <w:lang w:val="en-AU"/>
              </w:rPr>
            </w:pPr>
          </w:p>
        </w:tc>
        <w:tc>
          <w:tcPr>
            <w:tcW w:w="384" w:type="pct"/>
            <w:shd w:val="clear" w:color="auto" w:fill="auto"/>
            <w:vAlign w:val="center"/>
          </w:tcPr>
          <w:p w:rsidR="00D92856" w:rsidRPr="00510C69" w:rsidRDefault="00D92856" w:rsidP="005513DA">
            <w:pPr>
              <w:jc w:val="center"/>
              <w:rPr>
                <w:rFonts w:ascii="Arial Narrow" w:hAnsi="Arial Narrow"/>
                <w:iCs/>
                <w:snapToGrid w:val="0"/>
                <w:sz w:val="20"/>
                <w:szCs w:val="18"/>
                <w:lang w:val="en-AU"/>
              </w:rPr>
            </w:pPr>
            <w:r w:rsidRPr="00510C69">
              <w:rPr>
                <w:rFonts w:ascii="Arial Narrow" w:hAnsi="Arial Narrow"/>
                <w:iCs/>
                <w:snapToGrid w:val="0"/>
                <w:sz w:val="20"/>
                <w:szCs w:val="18"/>
                <w:lang w:val="en-AU"/>
              </w:rPr>
              <w:t>Month 2</w:t>
            </w:r>
          </w:p>
        </w:tc>
        <w:tc>
          <w:tcPr>
            <w:tcW w:w="153" w:type="pct"/>
            <w:vAlign w:val="center"/>
          </w:tcPr>
          <w:p w:rsidR="00D92856" w:rsidRPr="00510C69" w:rsidRDefault="00D92856" w:rsidP="005513DA">
            <w:pPr>
              <w:jc w:val="center"/>
              <w:rPr>
                <w:rFonts w:ascii="Arial Narrow" w:hAnsi="Arial Narrow"/>
                <w:iCs/>
                <w:snapToGrid w:val="0"/>
                <w:sz w:val="20"/>
                <w:szCs w:val="18"/>
                <w:lang w:val="en-AU"/>
              </w:rPr>
            </w:pPr>
            <w:r w:rsidRPr="00510C69">
              <w:rPr>
                <w:rFonts w:ascii="Arial Narrow" w:hAnsi="Arial Narrow"/>
                <w:iCs/>
                <w:snapToGrid w:val="0"/>
                <w:sz w:val="20"/>
                <w:szCs w:val="18"/>
                <w:lang w:val="en-AU"/>
              </w:rPr>
              <w:t>20</w:t>
            </w:r>
          </w:p>
        </w:tc>
        <w:tc>
          <w:tcPr>
            <w:tcW w:w="769" w:type="pct"/>
            <w:shd w:val="clear" w:color="auto" w:fill="auto"/>
            <w:vAlign w:val="center"/>
          </w:tcPr>
          <w:p w:rsidR="00D92856" w:rsidRPr="00510C69" w:rsidRDefault="00D92856" w:rsidP="005513DA">
            <w:pPr>
              <w:jc w:val="center"/>
              <w:rPr>
                <w:rFonts w:ascii="Arial Narrow" w:hAnsi="Arial Narrow"/>
                <w:bCs/>
                <w:iCs/>
                <w:snapToGrid w:val="0"/>
                <w:sz w:val="20"/>
                <w:szCs w:val="18"/>
                <w:lang w:val="en-AU"/>
              </w:rPr>
            </w:pPr>
            <w:r w:rsidRPr="00510C69">
              <w:rPr>
                <w:rFonts w:ascii="Arial Narrow" w:hAnsi="Arial Narrow"/>
                <w:bCs/>
                <w:iCs/>
                <w:snapToGrid w:val="0"/>
                <w:sz w:val="20"/>
                <w:szCs w:val="18"/>
                <w:lang w:val="en-AU"/>
              </w:rPr>
              <w:t>4.14 (2.68-7.06)</w:t>
            </w:r>
          </w:p>
        </w:tc>
        <w:tc>
          <w:tcPr>
            <w:tcW w:w="153" w:type="pct"/>
            <w:shd w:val="clear" w:color="auto" w:fill="auto"/>
            <w:vAlign w:val="center"/>
          </w:tcPr>
          <w:p w:rsidR="00D92856" w:rsidRPr="00510C69" w:rsidRDefault="00D92856" w:rsidP="005513DA">
            <w:pPr>
              <w:jc w:val="center"/>
              <w:rPr>
                <w:rFonts w:ascii="Arial Narrow" w:hAnsi="Arial Narrow"/>
                <w:iCs/>
                <w:snapToGrid w:val="0"/>
                <w:sz w:val="20"/>
                <w:szCs w:val="18"/>
                <w:lang w:val="en-AU"/>
              </w:rPr>
            </w:pPr>
            <w:r w:rsidRPr="00510C69">
              <w:rPr>
                <w:rFonts w:ascii="Arial Narrow" w:hAnsi="Arial Narrow"/>
                <w:iCs/>
                <w:snapToGrid w:val="0"/>
                <w:sz w:val="20"/>
                <w:szCs w:val="18"/>
                <w:lang w:val="en-AU"/>
              </w:rPr>
              <w:t>17</w:t>
            </w:r>
          </w:p>
        </w:tc>
        <w:tc>
          <w:tcPr>
            <w:tcW w:w="769" w:type="pct"/>
            <w:shd w:val="clear" w:color="auto" w:fill="auto"/>
            <w:vAlign w:val="center"/>
          </w:tcPr>
          <w:p w:rsidR="00D92856" w:rsidRPr="00510C69" w:rsidRDefault="00D92856" w:rsidP="005513DA">
            <w:pPr>
              <w:jc w:val="center"/>
              <w:rPr>
                <w:rFonts w:ascii="Arial Narrow" w:hAnsi="Arial Narrow"/>
                <w:bCs/>
                <w:iCs/>
                <w:snapToGrid w:val="0"/>
                <w:sz w:val="20"/>
                <w:szCs w:val="18"/>
                <w:lang w:val="en-AU"/>
              </w:rPr>
            </w:pPr>
            <w:r w:rsidRPr="00510C69">
              <w:rPr>
                <w:rFonts w:ascii="Arial Narrow" w:hAnsi="Arial Narrow"/>
                <w:bCs/>
                <w:iCs/>
                <w:snapToGrid w:val="0"/>
                <w:sz w:val="20"/>
                <w:szCs w:val="18"/>
                <w:lang w:val="en-AU"/>
              </w:rPr>
              <w:t>0.8 (0.224-3.42)</w:t>
            </w:r>
          </w:p>
        </w:tc>
        <w:tc>
          <w:tcPr>
            <w:tcW w:w="312" w:type="pct"/>
            <w:shd w:val="clear" w:color="auto" w:fill="auto"/>
            <w:vAlign w:val="center"/>
          </w:tcPr>
          <w:p w:rsidR="00D92856" w:rsidRPr="00510C69" w:rsidRDefault="00D92856" w:rsidP="005513DA">
            <w:pPr>
              <w:jc w:val="center"/>
              <w:rPr>
                <w:rFonts w:ascii="Arial Narrow" w:hAnsi="Arial Narrow"/>
                <w:bCs/>
                <w:iCs/>
                <w:snapToGrid w:val="0"/>
                <w:sz w:val="20"/>
                <w:szCs w:val="18"/>
                <w:lang w:val="en-AU"/>
              </w:rPr>
            </w:pPr>
            <w:r w:rsidRPr="00510C69">
              <w:rPr>
                <w:rFonts w:ascii="Arial Narrow" w:hAnsi="Arial Narrow"/>
                <w:bCs/>
                <w:iCs/>
                <w:snapToGrid w:val="0"/>
                <w:sz w:val="20"/>
                <w:szCs w:val="18"/>
                <w:lang w:val="en-AU"/>
              </w:rPr>
              <w:t>&lt;0.001</w:t>
            </w:r>
          </w:p>
        </w:tc>
        <w:tc>
          <w:tcPr>
            <w:tcW w:w="153" w:type="pct"/>
            <w:shd w:val="clear" w:color="auto" w:fill="auto"/>
            <w:vAlign w:val="center"/>
          </w:tcPr>
          <w:p w:rsidR="00D92856" w:rsidRPr="00510C69" w:rsidRDefault="00D92856" w:rsidP="005513DA">
            <w:pPr>
              <w:jc w:val="center"/>
              <w:rPr>
                <w:rFonts w:ascii="Arial Narrow" w:hAnsi="Arial Narrow"/>
                <w:iCs/>
                <w:snapToGrid w:val="0"/>
                <w:sz w:val="20"/>
                <w:szCs w:val="18"/>
                <w:lang w:val="en-AU"/>
              </w:rPr>
            </w:pPr>
            <w:r w:rsidRPr="00510C69">
              <w:rPr>
                <w:rFonts w:ascii="Arial Narrow" w:hAnsi="Arial Narrow"/>
                <w:iCs/>
                <w:snapToGrid w:val="0"/>
                <w:sz w:val="20"/>
                <w:szCs w:val="18"/>
                <w:lang w:val="en-AU"/>
              </w:rPr>
              <w:t>11</w:t>
            </w:r>
          </w:p>
        </w:tc>
        <w:tc>
          <w:tcPr>
            <w:tcW w:w="769" w:type="pct"/>
            <w:shd w:val="clear" w:color="auto" w:fill="auto"/>
            <w:vAlign w:val="center"/>
          </w:tcPr>
          <w:p w:rsidR="00D92856" w:rsidRPr="00510C69" w:rsidRDefault="00D92856" w:rsidP="005513DA">
            <w:pPr>
              <w:jc w:val="center"/>
              <w:rPr>
                <w:rFonts w:ascii="Arial Narrow" w:hAnsi="Arial Narrow"/>
                <w:bCs/>
                <w:iCs/>
                <w:snapToGrid w:val="0"/>
                <w:sz w:val="20"/>
                <w:szCs w:val="18"/>
                <w:lang w:val="en-AU"/>
              </w:rPr>
            </w:pPr>
            <w:r w:rsidRPr="00510C69">
              <w:rPr>
                <w:rFonts w:ascii="Arial Narrow" w:hAnsi="Arial Narrow"/>
                <w:bCs/>
                <w:iCs/>
                <w:snapToGrid w:val="0"/>
                <w:sz w:val="20"/>
                <w:szCs w:val="18"/>
                <w:lang w:val="en-AU"/>
              </w:rPr>
              <w:t>4.01 (1.51-7.8)</w:t>
            </w:r>
          </w:p>
        </w:tc>
        <w:tc>
          <w:tcPr>
            <w:tcW w:w="153" w:type="pct"/>
            <w:vAlign w:val="center"/>
          </w:tcPr>
          <w:p w:rsidR="00D92856" w:rsidRPr="00510C69" w:rsidRDefault="00D92856" w:rsidP="005513DA">
            <w:pPr>
              <w:jc w:val="center"/>
              <w:rPr>
                <w:rFonts w:ascii="Arial Narrow" w:hAnsi="Arial Narrow"/>
                <w:iCs/>
                <w:snapToGrid w:val="0"/>
                <w:sz w:val="20"/>
                <w:szCs w:val="18"/>
                <w:lang w:val="en-AU"/>
              </w:rPr>
            </w:pPr>
            <w:r w:rsidRPr="00510C69">
              <w:rPr>
                <w:rFonts w:ascii="Arial Narrow" w:hAnsi="Arial Narrow"/>
                <w:iCs/>
                <w:snapToGrid w:val="0"/>
                <w:sz w:val="20"/>
                <w:szCs w:val="18"/>
                <w:lang w:val="en-AU"/>
              </w:rPr>
              <w:t>9</w:t>
            </w:r>
          </w:p>
        </w:tc>
        <w:tc>
          <w:tcPr>
            <w:tcW w:w="692" w:type="pct"/>
            <w:shd w:val="clear" w:color="auto" w:fill="auto"/>
            <w:vAlign w:val="center"/>
          </w:tcPr>
          <w:p w:rsidR="00D92856" w:rsidRPr="00510C69" w:rsidRDefault="00D92856" w:rsidP="005513DA">
            <w:pPr>
              <w:jc w:val="center"/>
              <w:rPr>
                <w:rFonts w:ascii="Arial Narrow" w:hAnsi="Arial Narrow"/>
                <w:bCs/>
                <w:iCs/>
                <w:snapToGrid w:val="0"/>
                <w:sz w:val="20"/>
                <w:szCs w:val="18"/>
                <w:lang w:val="en-AU"/>
              </w:rPr>
            </w:pPr>
            <w:r w:rsidRPr="00510C69">
              <w:rPr>
                <w:rFonts w:ascii="Arial Narrow" w:hAnsi="Arial Narrow"/>
                <w:bCs/>
                <w:iCs/>
                <w:snapToGrid w:val="0"/>
                <w:sz w:val="20"/>
                <w:szCs w:val="18"/>
                <w:lang w:val="en-AU"/>
              </w:rPr>
              <w:t>0.49</w:t>
            </w:r>
            <w:r w:rsidR="00C50812" w:rsidRPr="00510C69">
              <w:rPr>
                <w:rFonts w:ascii="Arial Narrow" w:hAnsi="Arial Narrow"/>
                <w:bCs/>
                <w:iCs/>
                <w:snapToGrid w:val="0"/>
                <w:sz w:val="20"/>
                <w:szCs w:val="18"/>
                <w:lang w:val="en-AU"/>
              </w:rPr>
              <w:t xml:space="preserve"> </w:t>
            </w:r>
            <w:r w:rsidRPr="00510C69">
              <w:rPr>
                <w:rFonts w:ascii="Arial Narrow" w:hAnsi="Arial Narrow"/>
                <w:bCs/>
                <w:iCs/>
                <w:snapToGrid w:val="0"/>
                <w:sz w:val="20"/>
                <w:szCs w:val="18"/>
                <w:lang w:val="en-AU"/>
              </w:rPr>
              <w:t>(0.245-1.67)</w:t>
            </w:r>
          </w:p>
        </w:tc>
        <w:tc>
          <w:tcPr>
            <w:tcW w:w="312" w:type="pct"/>
            <w:vAlign w:val="center"/>
          </w:tcPr>
          <w:p w:rsidR="00D92856" w:rsidRPr="00510C69" w:rsidRDefault="00D92856" w:rsidP="005513DA">
            <w:pPr>
              <w:jc w:val="center"/>
              <w:rPr>
                <w:rFonts w:ascii="Arial Narrow" w:hAnsi="Arial Narrow"/>
                <w:bCs/>
                <w:iCs/>
                <w:snapToGrid w:val="0"/>
                <w:sz w:val="20"/>
                <w:szCs w:val="18"/>
                <w:lang w:val="en-AU"/>
              </w:rPr>
            </w:pPr>
            <w:r w:rsidRPr="00510C69">
              <w:rPr>
                <w:rFonts w:ascii="Arial Narrow" w:hAnsi="Arial Narrow"/>
                <w:bCs/>
                <w:iCs/>
                <w:snapToGrid w:val="0"/>
                <w:sz w:val="20"/>
                <w:szCs w:val="18"/>
                <w:lang w:val="en-AU"/>
              </w:rPr>
              <w:t>&lt;0.002</w:t>
            </w:r>
          </w:p>
        </w:tc>
      </w:tr>
    </w:tbl>
    <w:p w:rsidR="00D92856" w:rsidRPr="00510C69" w:rsidRDefault="00D92856" w:rsidP="00F91963">
      <w:pPr>
        <w:widowControl w:val="0"/>
        <w:contextualSpacing/>
        <w:rPr>
          <w:rFonts w:ascii="Arial Narrow" w:hAnsi="Arial Narrow"/>
          <w:snapToGrid w:val="0"/>
          <w:sz w:val="18"/>
          <w:szCs w:val="20"/>
          <w:lang w:eastAsia="en-US"/>
        </w:rPr>
      </w:pPr>
      <w:r w:rsidRPr="00510C69">
        <w:rPr>
          <w:rFonts w:ascii="Arial Narrow" w:hAnsi="Arial Narrow"/>
          <w:snapToGrid w:val="0"/>
          <w:sz w:val="18"/>
          <w:szCs w:val="20"/>
          <w:lang w:eastAsia="en-US"/>
        </w:rPr>
        <w:t>Abbreviations: NS=not significant; CLB=clobazam; norCLB=norclobazam; STP=stiripentol; VAL=valproate</w:t>
      </w:r>
    </w:p>
    <w:p w:rsidR="00F63BB5" w:rsidRPr="00510C69" w:rsidRDefault="00062021" w:rsidP="00062021">
      <w:pPr>
        <w:tabs>
          <w:tab w:val="left" w:pos="142"/>
        </w:tabs>
        <w:rPr>
          <w:rFonts w:ascii="Arial Narrow" w:eastAsia="Calibri" w:hAnsi="Arial Narrow"/>
          <w:iCs/>
          <w:sz w:val="18"/>
          <w:szCs w:val="16"/>
          <w:lang w:eastAsia="en-US"/>
        </w:rPr>
      </w:pPr>
      <w:r w:rsidRPr="00510C69">
        <w:rPr>
          <w:rFonts w:ascii="Arial Narrow" w:eastAsia="Calibri" w:hAnsi="Arial Narrow"/>
          <w:iCs/>
          <w:sz w:val="18"/>
          <w:szCs w:val="16"/>
          <w:lang w:eastAsia="en-US"/>
        </w:rPr>
        <w:t>^</w:t>
      </w:r>
      <w:r w:rsidRPr="00510C69">
        <w:rPr>
          <w:rFonts w:ascii="Arial Narrow" w:eastAsia="Calibri" w:hAnsi="Arial Narrow"/>
          <w:iCs/>
          <w:sz w:val="18"/>
          <w:szCs w:val="16"/>
          <w:lang w:eastAsia="en-US"/>
        </w:rPr>
        <w:tab/>
        <w:t xml:space="preserve"> p-value refers to </w:t>
      </w:r>
      <w:r w:rsidR="00A40835" w:rsidRPr="00510C69">
        <w:rPr>
          <w:rFonts w:ascii="Arial Narrow" w:eastAsia="Calibri" w:hAnsi="Arial Narrow"/>
          <w:iCs/>
          <w:sz w:val="18"/>
          <w:szCs w:val="16"/>
          <w:lang w:eastAsia="en-US"/>
        </w:rPr>
        <w:t xml:space="preserve">the </w:t>
      </w:r>
      <w:r w:rsidRPr="00510C69">
        <w:rPr>
          <w:rFonts w:ascii="Arial Narrow" w:eastAsia="Calibri" w:hAnsi="Arial Narrow"/>
          <w:iCs/>
          <w:sz w:val="18"/>
          <w:szCs w:val="16"/>
          <w:lang w:eastAsia="en-US"/>
        </w:rPr>
        <w:t xml:space="preserve">significance </w:t>
      </w:r>
      <w:r w:rsidR="00A40835" w:rsidRPr="00510C69">
        <w:rPr>
          <w:rFonts w:ascii="Arial Narrow" w:eastAsia="Calibri" w:hAnsi="Arial Narrow"/>
          <w:iCs/>
          <w:sz w:val="18"/>
          <w:szCs w:val="16"/>
          <w:lang w:eastAsia="en-US"/>
        </w:rPr>
        <w:t>of</w:t>
      </w:r>
      <w:r w:rsidRPr="00510C69">
        <w:rPr>
          <w:rFonts w:ascii="Arial Narrow" w:eastAsia="Calibri" w:hAnsi="Arial Narrow"/>
          <w:iCs/>
          <w:sz w:val="18"/>
          <w:szCs w:val="16"/>
          <w:lang w:eastAsia="en-US"/>
        </w:rPr>
        <w:t xml:space="preserve"> the difference between groups in the median plasma concentrations of anti-epileptic drugs (magnitude of difference not presented in the trial reports).</w:t>
      </w:r>
    </w:p>
    <w:p w:rsidR="00D92856" w:rsidRPr="00510C69" w:rsidRDefault="00D92856" w:rsidP="00D92856">
      <w:pPr>
        <w:rPr>
          <w:rFonts w:ascii="Arial Narrow" w:eastAsia="Calibri" w:hAnsi="Arial Narrow"/>
          <w:iCs/>
          <w:sz w:val="18"/>
          <w:szCs w:val="16"/>
          <w:lang w:eastAsia="en-US"/>
        </w:rPr>
      </w:pPr>
      <w:r w:rsidRPr="00510C69">
        <w:rPr>
          <w:rFonts w:ascii="Arial Narrow" w:eastAsia="Calibri" w:hAnsi="Arial Narrow"/>
          <w:iCs/>
          <w:sz w:val="18"/>
          <w:szCs w:val="16"/>
          <w:lang w:eastAsia="en-US"/>
        </w:rPr>
        <w:t>Source: Compiled during the evaluation from Tables 10 and 16 of STICLO-France and Tables 7 and 12 of STICLO Italy trial reports</w:t>
      </w:r>
      <w:r w:rsidR="00C50812" w:rsidRPr="00510C69">
        <w:rPr>
          <w:rFonts w:ascii="Arial Narrow" w:eastAsia="Calibri" w:hAnsi="Arial Narrow"/>
          <w:iCs/>
          <w:sz w:val="18"/>
          <w:szCs w:val="16"/>
          <w:lang w:eastAsia="en-US"/>
        </w:rPr>
        <w:t>.</w:t>
      </w:r>
    </w:p>
    <w:p w:rsidR="00B60939" w:rsidRPr="00510C69" w:rsidRDefault="00B60939" w:rsidP="00EC5836">
      <w:pPr>
        <w:pStyle w:val="4-SubsectionHeading"/>
      </w:pPr>
      <w:bookmarkStart w:id="12" w:name="_Toc22897641"/>
      <w:bookmarkStart w:id="13" w:name="_Toc29906992"/>
      <w:r w:rsidRPr="00510C69">
        <w:t>Comparative effectiveness</w:t>
      </w:r>
      <w:bookmarkEnd w:id="12"/>
      <w:bookmarkEnd w:id="13"/>
    </w:p>
    <w:p w:rsidR="00401FC1" w:rsidRPr="00510C69" w:rsidRDefault="00401FC1" w:rsidP="00562769">
      <w:pPr>
        <w:pStyle w:val="3-BodyText"/>
      </w:pPr>
      <w:r w:rsidRPr="00510C69">
        <w:t>Table 5 summarises the trial results and meta-analysis for the proportion of “responder” patients</w:t>
      </w:r>
      <w:r w:rsidR="00893B77" w:rsidRPr="00510C69">
        <w:t xml:space="preserve"> </w:t>
      </w:r>
      <w:r w:rsidR="00562769" w:rsidRPr="00510C69">
        <w:t>(</w:t>
      </w:r>
      <w:r w:rsidR="00893B77" w:rsidRPr="00510C69">
        <w:t>the primary efficacy outcome</w:t>
      </w:r>
      <w:r w:rsidR="00562769" w:rsidRPr="00510C69">
        <w:t>)</w:t>
      </w:r>
      <w:r w:rsidR="00893B77" w:rsidRPr="00510C69">
        <w:t xml:space="preserve"> and the proportion of patients with </w:t>
      </w:r>
      <w:r w:rsidR="00893B77" w:rsidRPr="00510C69">
        <w:rPr>
          <w:rFonts w:cstheme="minorHAnsi"/>
        </w:rPr>
        <w:t>≥</w:t>
      </w:r>
      <w:r w:rsidR="00893B77" w:rsidRPr="00510C69">
        <w:t xml:space="preserve">50% </w:t>
      </w:r>
      <w:r w:rsidR="00680A52" w:rsidRPr="00510C69">
        <w:t>reduction in seizure</w:t>
      </w:r>
      <w:r w:rsidR="00973FA2" w:rsidRPr="00510C69">
        <w:t>s</w:t>
      </w:r>
      <w:r w:rsidR="00680A52" w:rsidRPr="00510C69">
        <w:t xml:space="preserve"> </w:t>
      </w:r>
      <w:r w:rsidR="00893B77" w:rsidRPr="00510C69">
        <w:t>from baseline during Month 2</w:t>
      </w:r>
      <w:r w:rsidRPr="00510C69">
        <w:t xml:space="preserve"> </w:t>
      </w:r>
      <w:r w:rsidR="00893B77" w:rsidRPr="00510C69">
        <w:t xml:space="preserve">of the comparison period </w:t>
      </w:r>
      <w:r w:rsidRPr="00510C69">
        <w:t>in the STICLO trials.</w:t>
      </w:r>
      <w:r w:rsidR="003108E7" w:rsidRPr="00510C69">
        <w:t xml:space="preserve"> </w:t>
      </w:r>
      <w:r w:rsidR="00A75ABA" w:rsidRPr="00510C69">
        <w:t>T</w:t>
      </w:r>
      <w:r w:rsidRPr="00510C69">
        <w:t xml:space="preserve">he key component </w:t>
      </w:r>
      <w:r w:rsidR="00B2461F" w:rsidRPr="00510C69">
        <w:t xml:space="preserve">of the composite “responder” outcome </w:t>
      </w:r>
      <w:r w:rsidRPr="00510C69">
        <w:t>was the ≥50% reduction in GCTC seizures</w:t>
      </w:r>
      <w:r w:rsidR="00B2461F" w:rsidRPr="00510C69">
        <w:t>,</w:t>
      </w:r>
      <w:r w:rsidRPr="00510C69">
        <w:t xml:space="preserve"> which was</w:t>
      </w:r>
      <w:r w:rsidR="00D55F43" w:rsidRPr="00510C69">
        <w:t xml:space="preserve"> also</w:t>
      </w:r>
      <w:r w:rsidRPr="00510C69">
        <w:t xml:space="preserve"> a separate secondary outcome. </w:t>
      </w:r>
      <w:r w:rsidR="00FB33B8" w:rsidRPr="00510C69">
        <w:t>Only</w:t>
      </w:r>
      <w:r w:rsidRPr="00510C69">
        <w:t xml:space="preserve"> GCTC seizures were included for the efficacy outcomes in the STICLO trials despite several seizure types at baseline (e.g., myoclonic seizures, atypical absences, focal seizures).</w:t>
      </w:r>
      <w:r w:rsidR="00973FA2" w:rsidRPr="00510C69">
        <w:t xml:space="preserve"> </w:t>
      </w:r>
      <w:r w:rsidR="00FB33B8" w:rsidRPr="00510C69">
        <w:t>The</w:t>
      </w:r>
      <w:r w:rsidR="00973FA2" w:rsidRPr="00510C69">
        <w:t xml:space="preserve"> ESC considered it would be reasonable to assume that these SMEI patients have many other seizure types (in addition to clonic or tonic-clonic)</w:t>
      </w:r>
      <w:r w:rsidR="004A62A7" w:rsidRPr="00510C69">
        <w:t xml:space="preserve"> which would be relevant to clinical outcomes</w:t>
      </w:r>
      <w:r w:rsidR="00910935" w:rsidRPr="00510C69">
        <w:t xml:space="preserve"> and quality of life</w:t>
      </w:r>
      <w:r w:rsidR="00973FA2" w:rsidRPr="00510C69">
        <w:t>, the results of which were not reported.</w:t>
      </w:r>
      <w:r w:rsidR="004A62A7" w:rsidRPr="00510C69">
        <w:rPr>
          <w:i/>
        </w:rPr>
        <w:t xml:space="preserve"> </w:t>
      </w:r>
    </w:p>
    <w:p w:rsidR="00401FC1" w:rsidRPr="00510C69" w:rsidRDefault="00401FC1" w:rsidP="002B16C2">
      <w:pPr>
        <w:pStyle w:val="TableFigureHeading"/>
        <w:rPr>
          <w:lang w:eastAsia="en-US"/>
        </w:rPr>
      </w:pPr>
      <w:r w:rsidRPr="00510C69">
        <w:rPr>
          <w:lang w:eastAsia="en-US"/>
        </w:rPr>
        <w:lastRenderedPageBreak/>
        <w:t xml:space="preserve">Table </w:t>
      </w:r>
      <w:r w:rsidR="002C40CB" w:rsidRPr="00510C69">
        <w:rPr>
          <w:lang w:eastAsia="en-US"/>
        </w:rPr>
        <w:t>5</w:t>
      </w:r>
      <w:r w:rsidRPr="00510C69">
        <w:rPr>
          <w:lang w:eastAsia="en-US"/>
        </w:rPr>
        <w:t xml:space="preserve">: Results of </w:t>
      </w:r>
      <w:r w:rsidR="00893B77" w:rsidRPr="00510C69">
        <w:rPr>
          <w:lang w:eastAsia="en-US"/>
        </w:rPr>
        <w:t xml:space="preserve">the </w:t>
      </w:r>
      <w:r w:rsidRPr="00510C69">
        <w:rPr>
          <w:lang w:eastAsia="en-US"/>
        </w:rPr>
        <w:t>percentage of “responders”</w:t>
      </w:r>
      <w:r w:rsidR="00893B77" w:rsidRPr="00510C69">
        <w:rPr>
          <w:lang w:eastAsia="en-US"/>
        </w:rPr>
        <w:t xml:space="preserve"> (primary outcome</w:t>
      </w:r>
      <w:r w:rsidRPr="00510C69">
        <w:rPr>
          <w:lang w:eastAsia="en-US"/>
        </w:rPr>
        <w:t xml:space="preserve">) </w:t>
      </w:r>
      <w:r w:rsidR="00893B77" w:rsidRPr="00510C69">
        <w:rPr>
          <w:lang w:eastAsia="en-US"/>
        </w:rPr>
        <w:t xml:space="preserve">and the proportion of patients with a decrease in seizures by ≥50% from baseline during Month 2 </w:t>
      </w:r>
      <w:r w:rsidRPr="00510C69">
        <w:rPr>
          <w:lang w:eastAsia="en-US"/>
        </w:rPr>
        <w:t>in the STICLO trials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13"/>
        <w:gridCol w:w="1416"/>
        <w:gridCol w:w="1417"/>
        <w:gridCol w:w="1591"/>
        <w:gridCol w:w="1591"/>
        <w:gridCol w:w="1589"/>
      </w:tblGrid>
      <w:tr w:rsidR="00401FC1" w:rsidRPr="00510C69" w:rsidTr="00A46E19">
        <w:trPr>
          <w:tblHeader/>
        </w:trPr>
        <w:tc>
          <w:tcPr>
            <w:tcW w:w="784" w:type="pct"/>
          </w:tcPr>
          <w:p w:rsidR="00401FC1" w:rsidRPr="00510C69" w:rsidRDefault="00401FC1" w:rsidP="005513DA">
            <w:pPr>
              <w:keepNext/>
              <w:jc w:val="left"/>
              <w:rPr>
                <w:rFonts w:ascii="Arial Narrow" w:eastAsiaTheme="minorHAnsi" w:hAnsi="Arial Narrow" w:cstheme="minorBidi"/>
                <w:b/>
                <w:sz w:val="20"/>
                <w:szCs w:val="22"/>
                <w:lang w:eastAsia="en-US"/>
              </w:rPr>
            </w:pPr>
            <w:r w:rsidRPr="00510C69">
              <w:rPr>
                <w:rFonts w:ascii="Arial Narrow" w:eastAsiaTheme="minorHAnsi" w:hAnsi="Arial Narrow" w:cstheme="minorBidi"/>
                <w:b/>
                <w:sz w:val="20"/>
                <w:szCs w:val="22"/>
                <w:lang w:eastAsia="en-US"/>
              </w:rPr>
              <w:t>Trial ID</w:t>
            </w:r>
          </w:p>
        </w:tc>
        <w:tc>
          <w:tcPr>
            <w:tcW w:w="785" w:type="pct"/>
            <w:vAlign w:val="center"/>
          </w:tcPr>
          <w:p w:rsidR="00401FC1" w:rsidRPr="00510C69" w:rsidRDefault="00401FC1" w:rsidP="005513DA">
            <w:pPr>
              <w:keepNext/>
              <w:jc w:val="center"/>
              <w:rPr>
                <w:rFonts w:ascii="Arial Narrow" w:eastAsiaTheme="minorHAnsi" w:hAnsi="Arial Narrow" w:cstheme="minorBidi"/>
                <w:b/>
                <w:sz w:val="20"/>
                <w:szCs w:val="22"/>
                <w:lang w:eastAsia="en-US"/>
              </w:rPr>
            </w:pPr>
            <w:r w:rsidRPr="00510C69">
              <w:rPr>
                <w:rFonts w:ascii="Arial Narrow" w:eastAsiaTheme="minorHAnsi" w:hAnsi="Arial Narrow" w:cstheme="minorBidi"/>
                <w:b/>
                <w:sz w:val="20"/>
                <w:szCs w:val="22"/>
                <w:lang w:eastAsia="en-US"/>
              </w:rPr>
              <w:t>STP n/N (%)</w:t>
            </w:r>
          </w:p>
        </w:tc>
        <w:tc>
          <w:tcPr>
            <w:tcW w:w="786" w:type="pct"/>
            <w:vAlign w:val="center"/>
          </w:tcPr>
          <w:p w:rsidR="00401FC1" w:rsidRPr="00510C69" w:rsidRDefault="00401FC1" w:rsidP="005513DA">
            <w:pPr>
              <w:keepNext/>
              <w:jc w:val="center"/>
              <w:rPr>
                <w:rFonts w:ascii="Arial Narrow" w:eastAsiaTheme="minorHAnsi" w:hAnsi="Arial Narrow" w:cstheme="minorBidi"/>
                <w:b/>
                <w:sz w:val="20"/>
                <w:szCs w:val="22"/>
                <w:lang w:eastAsia="en-US"/>
              </w:rPr>
            </w:pPr>
            <w:r w:rsidRPr="00510C69">
              <w:rPr>
                <w:rFonts w:ascii="Arial Narrow" w:eastAsiaTheme="minorHAnsi" w:hAnsi="Arial Narrow" w:cstheme="minorBidi"/>
                <w:b/>
                <w:sz w:val="20"/>
                <w:szCs w:val="22"/>
                <w:lang w:eastAsia="en-US"/>
              </w:rPr>
              <w:t>Placebo n/N (%)</w:t>
            </w:r>
          </w:p>
        </w:tc>
        <w:tc>
          <w:tcPr>
            <w:tcW w:w="882" w:type="pct"/>
            <w:vAlign w:val="center"/>
          </w:tcPr>
          <w:p w:rsidR="00401FC1" w:rsidRPr="00510C69" w:rsidRDefault="00401FC1" w:rsidP="00D20E66">
            <w:pPr>
              <w:keepNext/>
              <w:jc w:val="center"/>
              <w:rPr>
                <w:rFonts w:ascii="Arial Narrow" w:eastAsiaTheme="minorHAnsi" w:hAnsi="Arial Narrow" w:cstheme="minorBidi"/>
                <w:b/>
                <w:sz w:val="20"/>
                <w:szCs w:val="22"/>
                <w:lang w:eastAsia="en-US"/>
              </w:rPr>
            </w:pPr>
            <w:r w:rsidRPr="00510C69">
              <w:rPr>
                <w:rFonts w:ascii="Arial Narrow" w:eastAsiaTheme="minorHAnsi" w:hAnsi="Arial Narrow" w:cstheme="minorBidi"/>
                <w:b/>
                <w:sz w:val="20"/>
                <w:szCs w:val="22"/>
                <w:lang w:eastAsia="en-US"/>
              </w:rPr>
              <w:t>OR (95% CI)</w:t>
            </w:r>
          </w:p>
        </w:tc>
        <w:tc>
          <w:tcPr>
            <w:tcW w:w="882" w:type="pct"/>
            <w:vAlign w:val="center"/>
          </w:tcPr>
          <w:p w:rsidR="00401FC1" w:rsidRPr="00510C69" w:rsidRDefault="00401FC1" w:rsidP="00D20E66">
            <w:pPr>
              <w:keepNext/>
              <w:jc w:val="center"/>
              <w:rPr>
                <w:rFonts w:ascii="Arial Narrow" w:eastAsiaTheme="minorHAnsi" w:hAnsi="Arial Narrow" w:cstheme="minorBidi"/>
                <w:b/>
                <w:sz w:val="20"/>
                <w:szCs w:val="22"/>
                <w:lang w:eastAsia="en-US"/>
              </w:rPr>
            </w:pPr>
            <w:r w:rsidRPr="00510C69">
              <w:rPr>
                <w:rFonts w:ascii="Arial Narrow" w:eastAsiaTheme="minorHAnsi" w:hAnsi="Arial Narrow" w:cstheme="minorBidi"/>
                <w:b/>
                <w:sz w:val="20"/>
                <w:szCs w:val="22"/>
                <w:lang w:eastAsia="en-US"/>
              </w:rPr>
              <w:t>RR</w:t>
            </w:r>
            <w:r w:rsidR="00D20E66" w:rsidRPr="00510C69">
              <w:rPr>
                <w:rFonts w:ascii="Arial Narrow" w:eastAsiaTheme="minorHAnsi" w:hAnsi="Arial Narrow" w:cstheme="minorBidi"/>
                <w:b/>
                <w:sz w:val="20"/>
                <w:szCs w:val="22"/>
                <w:lang w:eastAsia="en-US"/>
              </w:rPr>
              <w:t xml:space="preserve"> </w:t>
            </w:r>
            <w:r w:rsidRPr="00510C69">
              <w:rPr>
                <w:rFonts w:ascii="Arial Narrow" w:eastAsiaTheme="minorHAnsi" w:hAnsi="Arial Narrow" w:cstheme="minorBidi"/>
                <w:b/>
                <w:sz w:val="20"/>
                <w:szCs w:val="22"/>
                <w:lang w:eastAsia="en-US"/>
              </w:rPr>
              <w:t>(95% CI)</w:t>
            </w:r>
          </w:p>
        </w:tc>
        <w:tc>
          <w:tcPr>
            <w:tcW w:w="881" w:type="pct"/>
            <w:vAlign w:val="center"/>
          </w:tcPr>
          <w:p w:rsidR="00401FC1" w:rsidRPr="00510C69" w:rsidRDefault="00401FC1" w:rsidP="00D20E66">
            <w:pPr>
              <w:keepNext/>
              <w:jc w:val="center"/>
              <w:rPr>
                <w:rFonts w:ascii="Arial Narrow" w:eastAsiaTheme="minorHAnsi" w:hAnsi="Arial Narrow" w:cstheme="minorBidi"/>
                <w:b/>
                <w:sz w:val="20"/>
                <w:szCs w:val="22"/>
                <w:lang w:eastAsia="en-US"/>
              </w:rPr>
            </w:pPr>
            <w:r w:rsidRPr="00510C69">
              <w:rPr>
                <w:rFonts w:ascii="Arial Narrow" w:eastAsiaTheme="minorHAnsi" w:hAnsi="Arial Narrow" w:cstheme="minorBidi"/>
                <w:b/>
                <w:sz w:val="20"/>
                <w:szCs w:val="22"/>
                <w:lang w:eastAsia="en-US"/>
              </w:rPr>
              <w:t>RD (95% CI)</w:t>
            </w:r>
          </w:p>
        </w:tc>
      </w:tr>
      <w:tr w:rsidR="006D6CAD" w:rsidRPr="00510C69" w:rsidTr="006D6CAD">
        <w:tc>
          <w:tcPr>
            <w:tcW w:w="5000" w:type="pct"/>
            <w:gridSpan w:val="6"/>
            <w:tcBorders>
              <w:bottom w:val="single" w:sz="4" w:space="0" w:color="auto"/>
            </w:tcBorders>
            <w:vAlign w:val="center"/>
          </w:tcPr>
          <w:p w:rsidR="006D6CAD" w:rsidRPr="00510C69" w:rsidRDefault="006D6CAD" w:rsidP="003D4DE5">
            <w:pPr>
              <w:keepNext/>
              <w:jc w:val="left"/>
              <w:rPr>
                <w:rFonts w:ascii="Arial Narrow" w:eastAsiaTheme="minorHAnsi" w:hAnsi="Arial Narrow" w:cstheme="minorBidi"/>
                <w:b/>
                <w:bCs/>
                <w:sz w:val="20"/>
                <w:szCs w:val="22"/>
                <w:lang w:eastAsia="en-US"/>
              </w:rPr>
            </w:pPr>
            <w:r w:rsidRPr="00510C69">
              <w:rPr>
                <w:rFonts w:ascii="Arial Narrow" w:eastAsiaTheme="minorHAnsi" w:hAnsi="Arial Narrow" w:cstheme="minorBidi"/>
                <w:b/>
                <w:bCs/>
                <w:sz w:val="20"/>
                <w:szCs w:val="22"/>
                <w:lang w:eastAsia="en-US"/>
              </w:rPr>
              <w:t>Proportion of responders</w:t>
            </w:r>
            <w:r w:rsidR="003D4DE5" w:rsidRPr="00510C69">
              <w:rPr>
                <w:rFonts w:ascii="Arial Narrow" w:eastAsiaTheme="minorHAnsi" w:hAnsi="Arial Narrow" w:cstheme="minorBidi"/>
                <w:b/>
                <w:bCs/>
                <w:sz w:val="20"/>
                <w:szCs w:val="22"/>
                <w:lang w:eastAsia="en-US"/>
              </w:rPr>
              <w:t>,</w:t>
            </w:r>
            <w:r w:rsidRPr="00510C69">
              <w:rPr>
                <w:rFonts w:ascii="Arial Narrow" w:eastAsiaTheme="minorHAnsi" w:hAnsi="Arial Narrow" w:cstheme="minorBidi"/>
                <w:b/>
                <w:bCs/>
                <w:sz w:val="20"/>
                <w:szCs w:val="22"/>
                <w:lang w:eastAsia="en-US"/>
              </w:rPr>
              <w:t xml:space="preserve"> </w:t>
            </w:r>
            <w:r w:rsidR="003D4DE5" w:rsidRPr="00510C69">
              <w:rPr>
                <w:rFonts w:ascii="Arial Narrow" w:eastAsiaTheme="minorHAnsi" w:hAnsi="Arial Narrow" w:cstheme="minorBidi"/>
                <w:b/>
                <w:bCs/>
                <w:sz w:val="20"/>
                <w:szCs w:val="22"/>
                <w:lang w:eastAsia="en-US"/>
              </w:rPr>
              <w:t>ITT</w:t>
            </w:r>
            <w:r w:rsidRPr="00510C69">
              <w:rPr>
                <w:rFonts w:ascii="Arial Narrow" w:eastAsiaTheme="minorHAnsi" w:hAnsi="Arial Narrow" w:cstheme="minorBidi"/>
                <w:b/>
                <w:bCs/>
                <w:sz w:val="20"/>
                <w:szCs w:val="22"/>
                <w:lang w:eastAsia="en-US"/>
              </w:rPr>
              <w:t xml:space="preserve"> </w:t>
            </w:r>
            <w:r w:rsidR="003D4DE5" w:rsidRPr="00510C69">
              <w:rPr>
                <w:rFonts w:ascii="Arial Narrow" w:eastAsiaTheme="minorHAnsi" w:hAnsi="Arial Narrow" w:cstheme="minorBidi"/>
                <w:b/>
                <w:bCs/>
                <w:sz w:val="20"/>
                <w:szCs w:val="22"/>
                <w:lang w:eastAsia="en-US"/>
              </w:rPr>
              <w:t>(</w:t>
            </w:r>
            <w:r w:rsidRPr="00510C69">
              <w:rPr>
                <w:rFonts w:ascii="Arial Narrow" w:eastAsiaTheme="minorHAnsi" w:hAnsi="Arial Narrow" w:cstheme="minorBidi"/>
                <w:b/>
                <w:bCs/>
                <w:sz w:val="20"/>
                <w:szCs w:val="22"/>
                <w:lang w:eastAsia="en-US"/>
              </w:rPr>
              <w:t>primary outcome)</w:t>
            </w:r>
          </w:p>
        </w:tc>
      </w:tr>
      <w:tr w:rsidR="00401FC1" w:rsidRPr="00510C69" w:rsidTr="006D6CAD">
        <w:tc>
          <w:tcPr>
            <w:tcW w:w="784" w:type="pct"/>
            <w:tcBorders>
              <w:bottom w:val="nil"/>
            </w:tcBorders>
          </w:tcPr>
          <w:p w:rsidR="00401FC1" w:rsidRPr="00510C69" w:rsidRDefault="00401FC1" w:rsidP="005513DA">
            <w:pPr>
              <w:keepNext/>
              <w:jc w:val="left"/>
              <w:rPr>
                <w:rFonts w:ascii="Arial Narrow" w:eastAsiaTheme="minorHAnsi" w:hAnsi="Arial Narrow" w:cstheme="minorBidi"/>
                <w:sz w:val="20"/>
                <w:szCs w:val="22"/>
                <w:lang w:eastAsia="en-US"/>
              </w:rPr>
            </w:pPr>
            <w:r w:rsidRPr="00510C69">
              <w:rPr>
                <w:rFonts w:ascii="Arial Narrow" w:eastAsiaTheme="minorHAnsi" w:hAnsi="Arial Narrow" w:cstheme="minorBidi"/>
                <w:sz w:val="20"/>
                <w:szCs w:val="22"/>
                <w:lang w:eastAsia="en-US"/>
              </w:rPr>
              <w:t>STICLO-France</w:t>
            </w:r>
          </w:p>
        </w:tc>
        <w:tc>
          <w:tcPr>
            <w:tcW w:w="785" w:type="pct"/>
            <w:tcBorders>
              <w:bottom w:val="nil"/>
            </w:tcBorders>
            <w:vAlign w:val="center"/>
          </w:tcPr>
          <w:p w:rsidR="00401FC1" w:rsidRPr="00510C69" w:rsidRDefault="00401FC1" w:rsidP="005513DA">
            <w:pPr>
              <w:keepNext/>
              <w:jc w:val="center"/>
              <w:rPr>
                <w:rFonts w:ascii="Times" w:hAnsi="Times" w:cs="Times New Roman"/>
                <w:sz w:val="20"/>
                <w:szCs w:val="22"/>
                <w:lang w:eastAsia="en-US"/>
              </w:rPr>
            </w:pPr>
            <w:r w:rsidRPr="00510C69">
              <w:rPr>
                <w:rFonts w:ascii="Arial Narrow" w:eastAsiaTheme="minorHAnsi" w:hAnsi="Arial Narrow" w:cstheme="minorBidi"/>
                <w:sz w:val="20"/>
                <w:szCs w:val="22"/>
                <w:lang w:eastAsia="en-US"/>
              </w:rPr>
              <w:t>15/22 (68.2)</w:t>
            </w:r>
          </w:p>
        </w:tc>
        <w:tc>
          <w:tcPr>
            <w:tcW w:w="786" w:type="pct"/>
            <w:tcBorders>
              <w:bottom w:val="nil"/>
            </w:tcBorders>
            <w:vAlign w:val="center"/>
          </w:tcPr>
          <w:p w:rsidR="00401FC1" w:rsidRPr="00510C69" w:rsidRDefault="00401FC1" w:rsidP="005513DA">
            <w:pPr>
              <w:keepNext/>
              <w:jc w:val="center"/>
              <w:rPr>
                <w:rFonts w:ascii="Times" w:hAnsi="Times" w:cs="Times New Roman"/>
                <w:sz w:val="20"/>
                <w:szCs w:val="22"/>
                <w:lang w:eastAsia="en-US"/>
              </w:rPr>
            </w:pPr>
            <w:r w:rsidRPr="00510C69">
              <w:rPr>
                <w:rFonts w:ascii="Arial Narrow" w:eastAsiaTheme="minorHAnsi" w:hAnsi="Arial Narrow" w:cstheme="minorBidi"/>
                <w:sz w:val="20"/>
                <w:szCs w:val="22"/>
                <w:lang w:eastAsia="en-US"/>
              </w:rPr>
              <w:t>1/20 (5.0)</w:t>
            </w:r>
          </w:p>
        </w:tc>
        <w:tc>
          <w:tcPr>
            <w:tcW w:w="882" w:type="pct"/>
            <w:tcBorders>
              <w:bottom w:val="nil"/>
            </w:tcBorders>
            <w:vAlign w:val="center"/>
          </w:tcPr>
          <w:p w:rsidR="00401FC1" w:rsidRPr="00510C69" w:rsidRDefault="00401FC1" w:rsidP="005513DA">
            <w:pPr>
              <w:keepNext/>
              <w:jc w:val="center"/>
              <w:rPr>
                <w:rFonts w:ascii="Arial Narrow" w:eastAsiaTheme="minorHAnsi" w:hAnsi="Arial Narrow" w:cstheme="minorBidi"/>
                <w:b/>
                <w:bCs/>
                <w:sz w:val="20"/>
                <w:szCs w:val="22"/>
                <w:lang w:eastAsia="en-US"/>
              </w:rPr>
            </w:pPr>
            <w:r w:rsidRPr="00510C69">
              <w:rPr>
                <w:rFonts w:ascii="Arial Narrow" w:eastAsiaTheme="minorHAnsi" w:hAnsi="Arial Narrow" w:cstheme="minorBidi"/>
                <w:b/>
                <w:bCs/>
                <w:sz w:val="20"/>
                <w:szCs w:val="22"/>
                <w:lang w:eastAsia="en-US"/>
              </w:rPr>
              <w:t>40.71 (4.50-368.16)</w:t>
            </w:r>
          </w:p>
        </w:tc>
        <w:tc>
          <w:tcPr>
            <w:tcW w:w="882" w:type="pct"/>
            <w:tcBorders>
              <w:bottom w:val="nil"/>
            </w:tcBorders>
            <w:vAlign w:val="center"/>
          </w:tcPr>
          <w:p w:rsidR="00401FC1" w:rsidRPr="00510C69" w:rsidRDefault="00401FC1" w:rsidP="005513DA">
            <w:pPr>
              <w:keepNext/>
              <w:jc w:val="center"/>
              <w:rPr>
                <w:rFonts w:ascii="Times" w:hAnsi="Times" w:cs="Times New Roman"/>
                <w:b/>
                <w:bCs/>
                <w:sz w:val="20"/>
                <w:szCs w:val="22"/>
                <w:lang w:eastAsia="en-US"/>
              </w:rPr>
            </w:pPr>
            <w:r w:rsidRPr="00510C69">
              <w:rPr>
                <w:rFonts w:ascii="Arial Narrow" w:eastAsiaTheme="minorHAnsi" w:hAnsi="Arial Narrow" w:cstheme="minorBidi"/>
                <w:b/>
                <w:bCs/>
                <w:sz w:val="20"/>
                <w:szCs w:val="22"/>
                <w:lang w:eastAsia="en-US"/>
              </w:rPr>
              <w:t>13.64 (1.98-94.09)</w:t>
            </w:r>
          </w:p>
        </w:tc>
        <w:tc>
          <w:tcPr>
            <w:tcW w:w="881" w:type="pct"/>
            <w:tcBorders>
              <w:bottom w:val="nil"/>
            </w:tcBorders>
            <w:vAlign w:val="center"/>
          </w:tcPr>
          <w:p w:rsidR="00401FC1" w:rsidRPr="00510C69" w:rsidRDefault="00401FC1" w:rsidP="005513DA">
            <w:pPr>
              <w:keepNext/>
              <w:jc w:val="center"/>
              <w:rPr>
                <w:rFonts w:ascii="Times" w:hAnsi="Times" w:cs="Times New Roman"/>
                <w:b/>
                <w:bCs/>
                <w:sz w:val="20"/>
                <w:szCs w:val="22"/>
                <w:lang w:eastAsia="en-US"/>
              </w:rPr>
            </w:pPr>
            <w:r w:rsidRPr="00510C69">
              <w:rPr>
                <w:rFonts w:ascii="Arial Narrow" w:eastAsiaTheme="minorHAnsi" w:hAnsi="Arial Narrow" w:cstheme="minorBidi"/>
                <w:b/>
                <w:bCs/>
                <w:sz w:val="20"/>
                <w:szCs w:val="22"/>
                <w:lang w:eastAsia="en-US"/>
              </w:rPr>
              <w:t>0.63 (0.42-0.85)</w:t>
            </w:r>
          </w:p>
        </w:tc>
      </w:tr>
      <w:tr w:rsidR="00401FC1" w:rsidRPr="00510C69" w:rsidTr="006D6CAD">
        <w:tc>
          <w:tcPr>
            <w:tcW w:w="784" w:type="pct"/>
            <w:tcBorders>
              <w:top w:val="nil"/>
              <w:bottom w:val="nil"/>
            </w:tcBorders>
          </w:tcPr>
          <w:p w:rsidR="00401FC1" w:rsidRPr="00510C69" w:rsidRDefault="00401FC1" w:rsidP="005513DA">
            <w:pPr>
              <w:keepNext/>
              <w:jc w:val="left"/>
              <w:rPr>
                <w:rFonts w:ascii="Times" w:hAnsi="Times" w:cs="Times New Roman"/>
                <w:sz w:val="20"/>
                <w:szCs w:val="22"/>
                <w:lang w:eastAsia="en-US"/>
              </w:rPr>
            </w:pPr>
            <w:r w:rsidRPr="00510C69">
              <w:rPr>
                <w:rFonts w:ascii="Arial Narrow" w:eastAsiaTheme="minorHAnsi" w:hAnsi="Arial Narrow" w:cstheme="minorBidi"/>
                <w:sz w:val="20"/>
                <w:szCs w:val="22"/>
                <w:lang w:eastAsia="en-US"/>
              </w:rPr>
              <w:t>STICLO-Italy</w:t>
            </w:r>
          </w:p>
        </w:tc>
        <w:tc>
          <w:tcPr>
            <w:tcW w:w="785" w:type="pct"/>
            <w:tcBorders>
              <w:top w:val="nil"/>
              <w:bottom w:val="nil"/>
            </w:tcBorders>
            <w:vAlign w:val="center"/>
          </w:tcPr>
          <w:p w:rsidR="00401FC1" w:rsidRPr="00510C69" w:rsidRDefault="00401FC1" w:rsidP="005513DA">
            <w:pPr>
              <w:keepNext/>
              <w:jc w:val="center"/>
              <w:rPr>
                <w:rFonts w:ascii="Times" w:hAnsi="Times" w:cs="Times New Roman"/>
                <w:sz w:val="20"/>
                <w:szCs w:val="22"/>
                <w:lang w:eastAsia="en-US"/>
              </w:rPr>
            </w:pPr>
            <w:r w:rsidRPr="00510C69">
              <w:rPr>
                <w:rFonts w:ascii="Arial Narrow" w:eastAsiaTheme="minorHAnsi" w:hAnsi="Arial Narrow" w:cstheme="minorBidi"/>
                <w:sz w:val="20"/>
                <w:szCs w:val="22"/>
                <w:lang w:eastAsia="en-US"/>
              </w:rPr>
              <w:t>8/12 (66.7)</w:t>
            </w:r>
          </w:p>
        </w:tc>
        <w:tc>
          <w:tcPr>
            <w:tcW w:w="786" w:type="pct"/>
            <w:tcBorders>
              <w:top w:val="nil"/>
              <w:bottom w:val="nil"/>
            </w:tcBorders>
            <w:vAlign w:val="center"/>
          </w:tcPr>
          <w:p w:rsidR="00401FC1" w:rsidRPr="00510C69" w:rsidRDefault="00401FC1" w:rsidP="005513DA">
            <w:pPr>
              <w:keepNext/>
              <w:jc w:val="center"/>
              <w:rPr>
                <w:rFonts w:ascii="Times" w:hAnsi="Times" w:cs="Times New Roman"/>
                <w:sz w:val="20"/>
                <w:szCs w:val="22"/>
                <w:lang w:eastAsia="en-US"/>
              </w:rPr>
            </w:pPr>
            <w:r w:rsidRPr="00510C69">
              <w:rPr>
                <w:rFonts w:ascii="Arial Narrow" w:eastAsiaTheme="minorHAnsi" w:hAnsi="Arial Narrow" w:cstheme="minorBidi"/>
                <w:sz w:val="20"/>
                <w:szCs w:val="22"/>
                <w:lang w:eastAsia="en-US"/>
              </w:rPr>
              <w:t>1/11 (9.1)</w:t>
            </w:r>
          </w:p>
        </w:tc>
        <w:tc>
          <w:tcPr>
            <w:tcW w:w="882" w:type="pct"/>
            <w:tcBorders>
              <w:top w:val="nil"/>
              <w:bottom w:val="nil"/>
            </w:tcBorders>
            <w:vAlign w:val="center"/>
          </w:tcPr>
          <w:p w:rsidR="00401FC1" w:rsidRPr="00510C69" w:rsidRDefault="00401FC1" w:rsidP="005513DA">
            <w:pPr>
              <w:keepNext/>
              <w:jc w:val="center"/>
              <w:rPr>
                <w:rFonts w:ascii="Arial Narrow" w:eastAsiaTheme="minorHAnsi" w:hAnsi="Arial Narrow" w:cstheme="minorBidi"/>
                <w:b/>
                <w:bCs/>
                <w:sz w:val="20"/>
                <w:szCs w:val="22"/>
                <w:lang w:eastAsia="en-US"/>
              </w:rPr>
            </w:pPr>
            <w:r w:rsidRPr="00510C69">
              <w:rPr>
                <w:rFonts w:ascii="Arial Narrow" w:eastAsiaTheme="minorHAnsi" w:hAnsi="Arial Narrow" w:cstheme="minorBidi"/>
                <w:b/>
                <w:bCs/>
                <w:sz w:val="20"/>
                <w:szCs w:val="22"/>
                <w:lang w:eastAsia="en-US"/>
              </w:rPr>
              <w:t>20.00 (1.85-216.18)</w:t>
            </w:r>
          </w:p>
        </w:tc>
        <w:tc>
          <w:tcPr>
            <w:tcW w:w="882" w:type="pct"/>
            <w:tcBorders>
              <w:top w:val="nil"/>
              <w:bottom w:val="nil"/>
            </w:tcBorders>
            <w:vAlign w:val="center"/>
          </w:tcPr>
          <w:p w:rsidR="00401FC1" w:rsidRPr="00510C69" w:rsidRDefault="00401FC1" w:rsidP="005513DA">
            <w:pPr>
              <w:keepNext/>
              <w:jc w:val="center"/>
              <w:rPr>
                <w:rFonts w:ascii="Times" w:hAnsi="Times" w:cs="Times New Roman"/>
                <w:b/>
                <w:bCs/>
                <w:sz w:val="20"/>
                <w:szCs w:val="22"/>
                <w:lang w:eastAsia="en-US"/>
              </w:rPr>
            </w:pPr>
            <w:r w:rsidRPr="00510C69">
              <w:rPr>
                <w:rFonts w:ascii="Arial Narrow" w:eastAsiaTheme="minorHAnsi" w:hAnsi="Arial Narrow" w:cstheme="minorBidi"/>
                <w:b/>
                <w:bCs/>
                <w:sz w:val="20"/>
                <w:szCs w:val="22"/>
                <w:lang w:eastAsia="en-US"/>
              </w:rPr>
              <w:t>7.33 (1.08-49.58)</w:t>
            </w:r>
          </w:p>
        </w:tc>
        <w:tc>
          <w:tcPr>
            <w:tcW w:w="881" w:type="pct"/>
            <w:tcBorders>
              <w:top w:val="nil"/>
              <w:bottom w:val="nil"/>
            </w:tcBorders>
            <w:vAlign w:val="center"/>
          </w:tcPr>
          <w:p w:rsidR="00401FC1" w:rsidRPr="00510C69" w:rsidRDefault="00401FC1" w:rsidP="005513DA">
            <w:pPr>
              <w:keepNext/>
              <w:jc w:val="center"/>
              <w:rPr>
                <w:rFonts w:ascii="Times" w:hAnsi="Times" w:cs="Times New Roman"/>
                <w:b/>
                <w:bCs/>
                <w:sz w:val="20"/>
                <w:szCs w:val="22"/>
                <w:lang w:eastAsia="en-US"/>
              </w:rPr>
            </w:pPr>
            <w:r w:rsidRPr="00510C69">
              <w:rPr>
                <w:rFonts w:ascii="Arial Narrow" w:eastAsiaTheme="minorHAnsi" w:hAnsi="Arial Narrow" w:cstheme="minorBidi"/>
                <w:b/>
                <w:bCs/>
                <w:sz w:val="20"/>
                <w:szCs w:val="22"/>
                <w:lang w:eastAsia="en-US"/>
              </w:rPr>
              <w:t>0.58 (0.26-0.89)</w:t>
            </w:r>
          </w:p>
        </w:tc>
      </w:tr>
      <w:tr w:rsidR="00401FC1" w:rsidRPr="00510C69" w:rsidTr="006D6CAD">
        <w:tc>
          <w:tcPr>
            <w:tcW w:w="784" w:type="pct"/>
            <w:tcBorders>
              <w:top w:val="nil"/>
            </w:tcBorders>
          </w:tcPr>
          <w:p w:rsidR="00401FC1" w:rsidRPr="00510C69" w:rsidRDefault="00401FC1" w:rsidP="005513DA">
            <w:pPr>
              <w:keepNext/>
              <w:jc w:val="right"/>
              <w:rPr>
                <w:rFonts w:ascii="Arial Narrow" w:eastAsiaTheme="minorHAnsi" w:hAnsi="Arial Narrow" w:cstheme="minorBidi"/>
                <w:sz w:val="20"/>
                <w:szCs w:val="22"/>
                <w:lang w:eastAsia="en-US"/>
              </w:rPr>
            </w:pPr>
            <w:r w:rsidRPr="00510C69">
              <w:rPr>
                <w:rFonts w:ascii="Arial Narrow" w:eastAsiaTheme="minorHAnsi" w:hAnsi="Arial Narrow" w:cstheme="minorBidi"/>
                <w:sz w:val="20"/>
                <w:szCs w:val="22"/>
                <w:lang w:eastAsia="en-US"/>
              </w:rPr>
              <w:t>Meta-analysis</w:t>
            </w:r>
          </w:p>
        </w:tc>
        <w:tc>
          <w:tcPr>
            <w:tcW w:w="785" w:type="pct"/>
            <w:tcBorders>
              <w:top w:val="nil"/>
            </w:tcBorders>
            <w:vAlign w:val="center"/>
          </w:tcPr>
          <w:p w:rsidR="00401FC1" w:rsidRPr="00510C69" w:rsidRDefault="00401FC1" w:rsidP="005513DA">
            <w:pPr>
              <w:keepNext/>
              <w:jc w:val="center"/>
              <w:rPr>
                <w:rFonts w:ascii="Arial Narrow" w:eastAsiaTheme="minorHAnsi" w:hAnsi="Arial Narrow" w:cstheme="minorBidi"/>
                <w:sz w:val="20"/>
                <w:szCs w:val="22"/>
                <w:lang w:eastAsia="en-US"/>
              </w:rPr>
            </w:pPr>
            <w:r w:rsidRPr="00510C69">
              <w:rPr>
                <w:rFonts w:ascii="Arial Narrow" w:eastAsiaTheme="minorHAnsi" w:hAnsi="Arial Narrow" w:cstheme="minorBidi"/>
                <w:sz w:val="20"/>
                <w:szCs w:val="22"/>
                <w:lang w:eastAsia="en-US"/>
              </w:rPr>
              <w:t>23/34 (67.4)</w:t>
            </w:r>
          </w:p>
        </w:tc>
        <w:tc>
          <w:tcPr>
            <w:tcW w:w="786" w:type="pct"/>
            <w:tcBorders>
              <w:top w:val="nil"/>
            </w:tcBorders>
            <w:vAlign w:val="center"/>
          </w:tcPr>
          <w:p w:rsidR="00401FC1" w:rsidRPr="00510C69" w:rsidRDefault="00401FC1" w:rsidP="005513DA">
            <w:pPr>
              <w:keepNext/>
              <w:jc w:val="center"/>
              <w:rPr>
                <w:rFonts w:ascii="Arial Narrow" w:eastAsiaTheme="minorHAnsi" w:hAnsi="Arial Narrow" w:cstheme="minorBidi"/>
                <w:sz w:val="20"/>
                <w:szCs w:val="22"/>
                <w:lang w:eastAsia="en-US"/>
              </w:rPr>
            </w:pPr>
            <w:r w:rsidRPr="00510C69">
              <w:rPr>
                <w:rFonts w:ascii="Arial Narrow" w:eastAsiaTheme="minorHAnsi" w:hAnsi="Arial Narrow" w:cstheme="minorBidi"/>
                <w:sz w:val="20"/>
                <w:szCs w:val="22"/>
                <w:lang w:eastAsia="en-US"/>
              </w:rPr>
              <w:t>2/31 (6.5)</w:t>
            </w:r>
          </w:p>
        </w:tc>
        <w:tc>
          <w:tcPr>
            <w:tcW w:w="882" w:type="pct"/>
            <w:tcBorders>
              <w:top w:val="nil"/>
            </w:tcBorders>
            <w:vAlign w:val="center"/>
          </w:tcPr>
          <w:p w:rsidR="00401FC1" w:rsidRPr="00510C69" w:rsidRDefault="00401FC1" w:rsidP="005513DA">
            <w:pPr>
              <w:keepNext/>
              <w:jc w:val="center"/>
              <w:rPr>
                <w:rFonts w:ascii="Arial Narrow" w:eastAsiaTheme="minorHAnsi" w:hAnsi="Arial Narrow" w:cstheme="minorBidi"/>
                <w:b/>
                <w:sz w:val="20"/>
                <w:szCs w:val="22"/>
                <w:lang w:eastAsia="en-US"/>
              </w:rPr>
            </w:pPr>
            <w:r w:rsidRPr="00510C69">
              <w:rPr>
                <w:rFonts w:ascii="Arial Narrow" w:eastAsiaTheme="minorHAnsi" w:hAnsi="Arial Narrow" w:cstheme="minorBidi"/>
                <w:b/>
                <w:sz w:val="20"/>
                <w:szCs w:val="22"/>
                <w:lang w:eastAsia="en-US"/>
              </w:rPr>
              <w:t>29.3 (5.83-147.70)</w:t>
            </w:r>
          </w:p>
        </w:tc>
        <w:tc>
          <w:tcPr>
            <w:tcW w:w="882" w:type="pct"/>
            <w:tcBorders>
              <w:top w:val="nil"/>
            </w:tcBorders>
            <w:vAlign w:val="center"/>
          </w:tcPr>
          <w:p w:rsidR="00401FC1" w:rsidRPr="00510C69" w:rsidRDefault="00401FC1" w:rsidP="005513DA">
            <w:pPr>
              <w:keepNext/>
              <w:jc w:val="center"/>
              <w:rPr>
                <w:rFonts w:ascii="Arial Narrow" w:eastAsiaTheme="minorHAnsi" w:hAnsi="Arial Narrow" w:cstheme="minorBidi"/>
                <w:b/>
                <w:sz w:val="20"/>
                <w:szCs w:val="22"/>
                <w:lang w:eastAsia="en-US"/>
              </w:rPr>
            </w:pPr>
            <w:r w:rsidRPr="00510C69">
              <w:rPr>
                <w:rFonts w:ascii="Arial Narrow" w:eastAsiaTheme="minorHAnsi" w:hAnsi="Arial Narrow" w:cstheme="minorBidi"/>
                <w:b/>
                <w:sz w:val="20"/>
                <w:szCs w:val="22"/>
                <w:lang w:eastAsia="en-US"/>
              </w:rPr>
              <w:t>10.5 (2.7-40.8)</w:t>
            </w:r>
          </w:p>
        </w:tc>
        <w:tc>
          <w:tcPr>
            <w:tcW w:w="881" w:type="pct"/>
            <w:tcBorders>
              <w:top w:val="nil"/>
            </w:tcBorders>
            <w:vAlign w:val="center"/>
          </w:tcPr>
          <w:p w:rsidR="00401FC1" w:rsidRPr="00510C69" w:rsidRDefault="00401FC1" w:rsidP="005513DA">
            <w:pPr>
              <w:keepNext/>
              <w:jc w:val="center"/>
              <w:rPr>
                <w:rFonts w:ascii="Arial Narrow" w:eastAsiaTheme="minorHAnsi" w:hAnsi="Arial Narrow" w:cstheme="minorBidi"/>
                <w:b/>
                <w:sz w:val="20"/>
                <w:szCs w:val="22"/>
                <w:lang w:eastAsia="en-US"/>
              </w:rPr>
            </w:pPr>
            <w:r w:rsidRPr="00510C69">
              <w:rPr>
                <w:rFonts w:ascii="Arial Narrow" w:eastAsiaTheme="minorHAnsi" w:hAnsi="Arial Narrow" w:cstheme="minorBidi"/>
                <w:b/>
                <w:sz w:val="20"/>
                <w:szCs w:val="22"/>
                <w:lang w:eastAsia="en-US"/>
              </w:rPr>
              <w:t>0.61 (0.43-0.79)</w:t>
            </w:r>
          </w:p>
        </w:tc>
      </w:tr>
      <w:tr w:rsidR="006D6CAD" w:rsidRPr="00510C69" w:rsidTr="006D6CAD">
        <w:tc>
          <w:tcPr>
            <w:tcW w:w="5000" w:type="pct"/>
            <w:gridSpan w:val="6"/>
            <w:tcBorders>
              <w:bottom w:val="single" w:sz="4" w:space="0" w:color="auto"/>
            </w:tcBorders>
            <w:vAlign w:val="center"/>
          </w:tcPr>
          <w:p w:rsidR="006D6CAD" w:rsidRPr="00510C69" w:rsidRDefault="006D6CAD" w:rsidP="003D4DE5">
            <w:pPr>
              <w:keepNext/>
              <w:jc w:val="left"/>
              <w:rPr>
                <w:rFonts w:ascii="Arial Narrow" w:eastAsiaTheme="minorHAnsi" w:hAnsi="Arial Narrow" w:cstheme="minorBidi"/>
                <w:b/>
                <w:iCs/>
                <w:sz w:val="20"/>
                <w:szCs w:val="22"/>
                <w:lang w:eastAsia="en-US"/>
              </w:rPr>
            </w:pPr>
            <w:r w:rsidRPr="00510C69">
              <w:rPr>
                <w:rFonts w:ascii="Arial Narrow" w:eastAsiaTheme="minorHAnsi" w:hAnsi="Arial Narrow" w:cstheme="minorBidi"/>
                <w:b/>
                <w:iCs/>
                <w:sz w:val="20"/>
                <w:szCs w:val="22"/>
                <w:lang w:eastAsia="en-US"/>
              </w:rPr>
              <w:t>Decrease seizures frequency ≥ 50%</w:t>
            </w:r>
            <w:r w:rsidR="003D4DE5" w:rsidRPr="00510C69">
              <w:rPr>
                <w:rFonts w:ascii="Arial Narrow" w:eastAsiaTheme="minorHAnsi" w:hAnsi="Arial Narrow" w:cstheme="minorBidi"/>
                <w:b/>
                <w:iCs/>
                <w:sz w:val="20"/>
                <w:szCs w:val="22"/>
                <w:lang w:eastAsia="en-US"/>
              </w:rPr>
              <w:t>,</w:t>
            </w:r>
            <w:r w:rsidRPr="00510C69">
              <w:rPr>
                <w:rFonts w:ascii="Arial Narrow" w:eastAsiaTheme="minorHAnsi" w:hAnsi="Arial Narrow" w:cstheme="minorBidi"/>
                <w:b/>
                <w:iCs/>
                <w:sz w:val="20"/>
                <w:szCs w:val="22"/>
                <w:lang w:eastAsia="en-US"/>
              </w:rPr>
              <w:t xml:space="preserve"> ITT</w:t>
            </w:r>
            <w:r w:rsidR="007A1BA0" w:rsidRPr="00510C69">
              <w:rPr>
                <w:rFonts w:ascii="Arial Narrow" w:eastAsiaTheme="minorHAnsi" w:hAnsi="Arial Narrow" w:cstheme="minorBidi"/>
                <w:b/>
                <w:iCs/>
                <w:sz w:val="20"/>
                <w:szCs w:val="22"/>
                <w:lang w:eastAsia="en-US"/>
              </w:rPr>
              <w:t xml:space="preserve"> (secondary outcome)</w:t>
            </w:r>
          </w:p>
        </w:tc>
      </w:tr>
      <w:tr w:rsidR="007A1BA0" w:rsidRPr="00510C69" w:rsidTr="006D6CAD">
        <w:tc>
          <w:tcPr>
            <w:tcW w:w="784" w:type="pct"/>
            <w:tcBorders>
              <w:bottom w:val="nil"/>
            </w:tcBorders>
            <w:vAlign w:val="center"/>
          </w:tcPr>
          <w:p w:rsidR="007A1BA0" w:rsidRPr="00510C69" w:rsidRDefault="007A1BA0" w:rsidP="007A1BA0">
            <w:pPr>
              <w:keepNext/>
              <w:jc w:val="left"/>
              <w:rPr>
                <w:rFonts w:ascii="Arial Narrow" w:eastAsiaTheme="minorHAnsi" w:hAnsi="Arial Narrow" w:cstheme="minorBidi"/>
                <w:iCs/>
                <w:sz w:val="20"/>
                <w:szCs w:val="22"/>
                <w:lang w:eastAsia="en-US"/>
              </w:rPr>
            </w:pPr>
            <w:r w:rsidRPr="00510C69">
              <w:rPr>
                <w:rFonts w:ascii="Arial Narrow" w:eastAsiaTheme="minorHAnsi" w:hAnsi="Arial Narrow" w:cstheme="minorBidi"/>
                <w:iCs/>
                <w:sz w:val="20"/>
                <w:szCs w:val="22"/>
                <w:lang w:eastAsia="en-US"/>
              </w:rPr>
              <w:t>STICLO-France</w:t>
            </w:r>
          </w:p>
        </w:tc>
        <w:tc>
          <w:tcPr>
            <w:tcW w:w="785" w:type="pct"/>
            <w:tcBorders>
              <w:bottom w:val="nil"/>
            </w:tcBorders>
            <w:vAlign w:val="center"/>
          </w:tcPr>
          <w:p w:rsidR="007A1BA0" w:rsidRPr="00510C69" w:rsidRDefault="007A1BA0" w:rsidP="007A1BA0">
            <w:pPr>
              <w:keepNext/>
              <w:jc w:val="center"/>
              <w:rPr>
                <w:rFonts w:ascii="Arial Narrow" w:eastAsiaTheme="minorHAnsi" w:hAnsi="Arial Narrow" w:cstheme="minorBidi"/>
                <w:iCs/>
                <w:sz w:val="20"/>
                <w:szCs w:val="22"/>
                <w:lang w:eastAsia="en-US"/>
              </w:rPr>
            </w:pPr>
            <w:r w:rsidRPr="00510C69">
              <w:rPr>
                <w:rFonts w:ascii="Arial Narrow" w:eastAsiaTheme="minorHAnsi" w:hAnsi="Arial Narrow" w:cstheme="minorBidi"/>
                <w:iCs/>
                <w:sz w:val="20"/>
                <w:szCs w:val="22"/>
                <w:lang w:eastAsia="en-US"/>
              </w:rPr>
              <w:t>15/22 (68.2)</w:t>
            </w:r>
          </w:p>
        </w:tc>
        <w:tc>
          <w:tcPr>
            <w:tcW w:w="786" w:type="pct"/>
            <w:tcBorders>
              <w:bottom w:val="nil"/>
            </w:tcBorders>
            <w:vAlign w:val="center"/>
          </w:tcPr>
          <w:p w:rsidR="007A1BA0" w:rsidRPr="00510C69" w:rsidRDefault="007A1BA0" w:rsidP="007A1BA0">
            <w:pPr>
              <w:keepNext/>
              <w:jc w:val="center"/>
              <w:rPr>
                <w:rFonts w:ascii="Arial Narrow" w:eastAsiaTheme="minorHAnsi" w:hAnsi="Arial Narrow" w:cstheme="minorBidi"/>
                <w:iCs/>
                <w:sz w:val="20"/>
                <w:szCs w:val="22"/>
                <w:lang w:eastAsia="en-US"/>
              </w:rPr>
            </w:pPr>
            <w:r w:rsidRPr="00510C69">
              <w:rPr>
                <w:rFonts w:ascii="Arial Narrow" w:eastAsiaTheme="minorHAnsi" w:hAnsi="Arial Narrow" w:cstheme="minorBidi"/>
                <w:iCs/>
                <w:sz w:val="20"/>
                <w:szCs w:val="22"/>
                <w:lang w:eastAsia="en-US"/>
              </w:rPr>
              <w:t>1/20 (5.0)</w:t>
            </w:r>
          </w:p>
        </w:tc>
        <w:tc>
          <w:tcPr>
            <w:tcW w:w="882" w:type="pct"/>
            <w:tcBorders>
              <w:bottom w:val="nil"/>
            </w:tcBorders>
            <w:vAlign w:val="center"/>
          </w:tcPr>
          <w:p w:rsidR="007A1BA0" w:rsidRPr="00510C69" w:rsidRDefault="007A1BA0" w:rsidP="007A1BA0">
            <w:pPr>
              <w:keepNext/>
              <w:jc w:val="center"/>
              <w:rPr>
                <w:rFonts w:ascii="Arial Narrow" w:eastAsiaTheme="minorHAnsi" w:hAnsi="Arial Narrow" w:cstheme="minorBidi"/>
                <w:b/>
                <w:iCs/>
                <w:sz w:val="20"/>
                <w:szCs w:val="22"/>
                <w:lang w:eastAsia="en-US"/>
              </w:rPr>
            </w:pPr>
            <w:r w:rsidRPr="00510C69">
              <w:rPr>
                <w:rFonts w:ascii="Arial Narrow" w:eastAsiaTheme="minorHAnsi" w:hAnsi="Arial Narrow" w:cstheme="minorBidi"/>
                <w:b/>
                <w:bCs/>
                <w:iCs/>
                <w:sz w:val="20"/>
                <w:szCs w:val="22"/>
                <w:lang w:eastAsia="en-US"/>
              </w:rPr>
              <w:t>40.71 (4.50-368.16)</w:t>
            </w:r>
          </w:p>
        </w:tc>
        <w:tc>
          <w:tcPr>
            <w:tcW w:w="882" w:type="pct"/>
            <w:tcBorders>
              <w:bottom w:val="nil"/>
            </w:tcBorders>
            <w:vAlign w:val="center"/>
          </w:tcPr>
          <w:p w:rsidR="007A1BA0" w:rsidRPr="00510C69" w:rsidRDefault="007A1BA0" w:rsidP="007A1BA0">
            <w:pPr>
              <w:keepNext/>
              <w:jc w:val="center"/>
              <w:rPr>
                <w:rFonts w:ascii="Arial Narrow" w:eastAsiaTheme="minorHAnsi" w:hAnsi="Arial Narrow" w:cstheme="minorBidi"/>
                <w:b/>
                <w:iCs/>
                <w:sz w:val="20"/>
                <w:szCs w:val="22"/>
                <w:lang w:eastAsia="en-US"/>
              </w:rPr>
            </w:pPr>
            <w:r w:rsidRPr="00510C69">
              <w:rPr>
                <w:rFonts w:ascii="Arial Narrow" w:eastAsiaTheme="minorHAnsi" w:hAnsi="Arial Narrow" w:cstheme="minorBidi"/>
                <w:b/>
                <w:bCs/>
                <w:iCs/>
                <w:sz w:val="20"/>
                <w:szCs w:val="22"/>
                <w:lang w:eastAsia="en-US"/>
              </w:rPr>
              <w:t>13.64 (1.98-94.09)</w:t>
            </w:r>
          </w:p>
        </w:tc>
        <w:tc>
          <w:tcPr>
            <w:tcW w:w="881" w:type="pct"/>
            <w:tcBorders>
              <w:bottom w:val="nil"/>
            </w:tcBorders>
            <w:vAlign w:val="center"/>
          </w:tcPr>
          <w:p w:rsidR="007A1BA0" w:rsidRPr="00510C69" w:rsidRDefault="007A1BA0" w:rsidP="007A1BA0">
            <w:pPr>
              <w:keepNext/>
              <w:jc w:val="center"/>
              <w:rPr>
                <w:rFonts w:ascii="Arial Narrow" w:eastAsiaTheme="minorHAnsi" w:hAnsi="Arial Narrow" w:cstheme="minorBidi"/>
                <w:b/>
                <w:iCs/>
                <w:sz w:val="20"/>
                <w:szCs w:val="22"/>
                <w:lang w:eastAsia="en-US"/>
              </w:rPr>
            </w:pPr>
            <w:r w:rsidRPr="00510C69">
              <w:rPr>
                <w:rFonts w:ascii="Arial Narrow" w:eastAsiaTheme="minorHAnsi" w:hAnsi="Arial Narrow" w:cstheme="minorBidi"/>
                <w:b/>
                <w:bCs/>
                <w:iCs/>
                <w:sz w:val="20"/>
                <w:szCs w:val="22"/>
                <w:lang w:eastAsia="en-US"/>
              </w:rPr>
              <w:t>0.63 (0.42-0.85)</w:t>
            </w:r>
          </w:p>
        </w:tc>
      </w:tr>
      <w:tr w:rsidR="007A1BA0" w:rsidRPr="00510C69" w:rsidTr="006D6CAD">
        <w:tc>
          <w:tcPr>
            <w:tcW w:w="784" w:type="pct"/>
            <w:tcBorders>
              <w:top w:val="nil"/>
              <w:bottom w:val="nil"/>
            </w:tcBorders>
            <w:vAlign w:val="center"/>
          </w:tcPr>
          <w:p w:rsidR="007A1BA0" w:rsidRPr="00510C69" w:rsidRDefault="007A1BA0" w:rsidP="007A1BA0">
            <w:pPr>
              <w:keepNext/>
              <w:jc w:val="left"/>
              <w:rPr>
                <w:rFonts w:ascii="Arial Narrow" w:eastAsiaTheme="minorHAnsi" w:hAnsi="Arial Narrow" w:cstheme="minorBidi"/>
                <w:iCs/>
                <w:sz w:val="20"/>
                <w:szCs w:val="22"/>
                <w:lang w:eastAsia="en-US"/>
              </w:rPr>
            </w:pPr>
            <w:r w:rsidRPr="00510C69">
              <w:rPr>
                <w:rFonts w:ascii="Arial Narrow" w:eastAsiaTheme="minorHAnsi" w:hAnsi="Arial Narrow" w:cstheme="minorBidi"/>
                <w:iCs/>
                <w:sz w:val="20"/>
                <w:szCs w:val="22"/>
                <w:lang w:eastAsia="en-US"/>
              </w:rPr>
              <w:t>STICLO-Italy</w:t>
            </w:r>
          </w:p>
        </w:tc>
        <w:tc>
          <w:tcPr>
            <w:tcW w:w="785" w:type="pct"/>
            <w:tcBorders>
              <w:top w:val="nil"/>
              <w:bottom w:val="nil"/>
            </w:tcBorders>
            <w:vAlign w:val="center"/>
          </w:tcPr>
          <w:p w:rsidR="007A1BA0" w:rsidRPr="00510C69" w:rsidRDefault="007A1BA0" w:rsidP="007A1BA0">
            <w:pPr>
              <w:keepNext/>
              <w:jc w:val="center"/>
              <w:rPr>
                <w:rFonts w:ascii="Arial Narrow" w:eastAsiaTheme="minorHAnsi" w:hAnsi="Arial Narrow" w:cstheme="minorBidi"/>
                <w:iCs/>
                <w:sz w:val="20"/>
                <w:szCs w:val="22"/>
                <w:lang w:eastAsia="en-US"/>
              </w:rPr>
            </w:pPr>
            <w:r w:rsidRPr="00510C69">
              <w:rPr>
                <w:rFonts w:ascii="Arial Narrow" w:eastAsiaTheme="minorHAnsi" w:hAnsi="Arial Narrow" w:cstheme="minorBidi"/>
                <w:iCs/>
                <w:sz w:val="20"/>
                <w:szCs w:val="22"/>
                <w:lang w:eastAsia="en-US"/>
              </w:rPr>
              <w:t>8/12 (66.7)</w:t>
            </w:r>
          </w:p>
        </w:tc>
        <w:tc>
          <w:tcPr>
            <w:tcW w:w="786" w:type="pct"/>
            <w:tcBorders>
              <w:top w:val="nil"/>
              <w:bottom w:val="nil"/>
            </w:tcBorders>
            <w:vAlign w:val="center"/>
          </w:tcPr>
          <w:p w:rsidR="007A1BA0" w:rsidRPr="00510C69" w:rsidRDefault="007A1BA0" w:rsidP="007A1BA0">
            <w:pPr>
              <w:keepNext/>
              <w:jc w:val="center"/>
              <w:rPr>
                <w:rFonts w:ascii="Arial Narrow" w:eastAsiaTheme="minorHAnsi" w:hAnsi="Arial Narrow" w:cstheme="minorBidi"/>
                <w:iCs/>
                <w:sz w:val="20"/>
                <w:szCs w:val="22"/>
                <w:lang w:eastAsia="en-US"/>
              </w:rPr>
            </w:pPr>
            <w:r w:rsidRPr="00510C69">
              <w:rPr>
                <w:rFonts w:ascii="Arial Narrow" w:eastAsiaTheme="minorHAnsi" w:hAnsi="Arial Narrow" w:cstheme="minorBidi"/>
                <w:iCs/>
                <w:sz w:val="20"/>
                <w:szCs w:val="22"/>
                <w:lang w:eastAsia="en-US"/>
              </w:rPr>
              <w:t>1/11 (9.1)</w:t>
            </w:r>
          </w:p>
        </w:tc>
        <w:tc>
          <w:tcPr>
            <w:tcW w:w="882" w:type="pct"/>
            <w:tcBorders>
              <w:top w:val="nil"/>
              <w:bottom w:val="nil"/>
            </w:tcBorders>
            <w:vAlign w:val="center"/>
          </w:tcPr>
          <w:p w:rsidR="007A1BA0" w:rsidRPr="00510C69" w:rsidRDefault="007A1BA0" w:rsidP="007A1BA0">
            <w:pPr>
              <w:keepNext/>
              <w:jc w:val="center"/>
              <w:rPr>
                <w:rFonts w:ascii="Arial Narrow" w:eastAsiaTheme="minorHAnsi" w:hAnsi="Arial Narrow" w:cstheme="minorBidi"/>
                <w:b/>
                <w:iCs/>
                <w:sz w:val="20"/>
                <w:szCs w:val="22"/>
                <w:lang w:eastAsia="en-US"/>
              </w:rPr>
            </w:pPr>
            <w:r w:rsidRPr="00510C69">
              <w:rPr>
                <w:rFonts w:ascii="Arial Narrow" w:eastAsiaTheme="minorHAnsi" w:hAnsi="Arial Narrow" w:cstheme="minorBidi"/>
                <w:b/>
                <w:bCs/>
                <w:iCs/>
                <w:sz w:val="20"/>
                <w:szCs w:val="22"/>
                <w:lang w:eastAsia="en-US"/>
              </w:rPr>
              <w:t>20.00 (1.85-216.18)</w:t>
            </w:r>
          </w:p>
        </w:tc>
        <w:tc>
          <w:tcPr>
            <w:tcW w:w="882" w:type="pct"/>
            <w:tcBorders>
              <w:top w:val="nil"/>
              <w:bottom w:val="nil"/>
            </w:tcBorders>
            <w:vAlign w:val="center"/>
          </w:tcPr>
          <w:p w:rsidR="007A1BA0" w:rsidRPr="00510C69" w:rsidRDefault="007A1BA0" w:rsidP="007A1BA0">
            <w:pPr>
              <w:keepNext/>
              <w:jc w:val="center"/>
              <w:rPr>
                <w:rFonts w:ascii="Arial Narrow" w:eastAsiaTheme="minorHAnsi" w:hAnsi="Arial Narrow" w:cstheme="minorBidi"/>
                <w:b/>
                <w:iCs/>
                <w:sz w:val="20"/>
                <w:szCs w:val="22"/>
                <w:lang w:eastAsia="en-US"/>
              </w:rPr>
            </w:pPr>
            <w:r w:rsidRPr="00510C69">
              <w:rPr>
                <w:rFonts w:ascii="Arial Narrow" w:eastAsiaTheme="minorHAnsi" w:hAnsi="Arial Narrow" w:cstheme="minorBidi"/>
                <w:b/>
                <w:bCs/>
                <w:iCs/>
                <w:sz w:val="20"/>
                <w:szCs w:val="22"/>
                <w:lang w:eastAsia="en-US"/>
              </w:rPr>
              <w:t>7.33 (1.08-49.58)</w:t>
            </w:r>
          </w:p>
        </w:tc>
        <w:tc>
          <w:tcPr>
            <w:tcW w:w="881" w:type="pct"/>
            <w:tcBorders>
              <w:top w:val="nil"/>
              <w:bottom w:val="nil"/>
            </w:tcBorders>
            <w:vAlign w:val="center"/>
          </w:tcPr>
          <w:p w:rsidR="007A1BA0" w:rsidRPr="00510C69" w:rsidRDefault="007A1BA0" w:rsidP="007A1BA0">
            <w:pPr>
              <w:keepNext/>
              <w:jc w:val="center"/>
              <w:rPr>
                <w:rFonts w:ascii="Arial Narrow" w:eastAsiaTheme="minorHAnsi" w:hAnsi="Arial Narrow" w:cstheme="minorBidi"/>
                <w:b/>
                <w:iCs/>
                <w:sz w:val="20"/>
                <w:szCs w:val="22"/>
                <w:lang w:eastAsia="en-US"/>
              </w:rPr>
            </w:pPr>
            <w:r w:rsidRPr="00510C69">
              <w:rPr>
                <w:rFonts w:ascii="Arial Narrow" w:eastAsiaTheme="minorHAnsi" w:hAnsi="Arial Narrow" w:cstheme="minorBidi"/>
                <w:b/>
                <w:bCs/>
                <w:iCs/>
                <w:sz w:val="20"/>
                <w:szCs w:val="22"/>
                <w:lang w:eastAsia="en-US"/>
              </w:rPr>
              <w:t>0.58 (0.26-0.89)</w:t>
            </w:r>
          </w:p>
        </w:tc>
      </w:tr>
      <w:tr w:rsidR="007A1BA0" w:rsidRPr="00510C69" w:rsidTr="006D6CAD">
        <w:tc>
          <w:tcPr>
            <w:tcW w:w="784" w:type="pct"/>
            <w:tcBorders>
              <w:top w:val="nil"/>
            </w:tcBorders>
          </w:tcPr>
          <w:p w:rsidR="007A1BA0" w:rsidRPr="00510C69" w:rsidRDefault="007A1BA0" w:rsidP="007A1BA0">
            <w:pPr>
              <w:keepNext/>
              <w:jc w:val="right"/>
              <w:rPr>
                <w:rFonts w:ascii="Arial Narrow" w:eastAsiaTheme="minorHAnsi" w:hAnsi="Arial Narrow" w:cstheme="minorBidi"/>
                <w:iCs/>
                <w:sz w:val="20"/>
                <w:szCs w:val="22"/>
                <w:lang w:eastAsia="en-US"/>
              </w:rPr>
            </w:pPr>
            <w:r w:rsidRPr="00510C69">
              <w:rPr>
                <w:rFonts w:ascii="Arial Narrow" w:eastAsiaTheme="minorHAnsi" w:hAnsi="Arial Narrow" w:cstheme="minorBidi"/>
                <w:iCs/>
                <w:sz w:val="20"/>
                <w:szCs w:val="22"/>
                <w:lang w:eastAsia="en-US"/>
              </w:rPr>
              <w:t>Meta-analysis</w:t>
            </w:r>
          </w:p>
        </w:tc>
        <w:tc>
          <w:tcPr>
            <w:tcW w:w="785" w:type="pct"/>
            <w:tcBorders>
              <w:top w:val="nil"/>
            </w:tcBorders>
            <w:vAlign w:val="center"/>
          </w:tcPr>
          <w:p w:rsidR="007A1BA0" w:rsidRPr="00510C69" w:rsidRDefault="007A1BA0" w:rsidP="007A1BA0">
            <w:pPr>
              <w:keepNext/>
              <w:jc w:val="center"/>
              <w:rPr>
                <w:rFonts w:ascii="Arial Narrow" w:eastAsiaTheme="minorHAnsi" w:hAnsi="Arial Narrow" w:cstheme="minorBidi"/>
                <w:iCs/>
                <w:sz w:val="20"/>
                <w:szCs w:val="22"/>
                <w:lang w:eastAsia="en-US"/>
              </w:rPr>
            </w:pPr>
            <w:r w:rsidRPr="00510C69">
              <w:rPr>
                <w:rFonts w:ascii="Arial Narrow" w:eastAsiaTheme="minorHAnsi" w:hAnsi="Arial Narrow" w:cstheme="minorBidi"/>
                <w:iCs/>
                <w:sz w:val="20"/>
                <w:szCs w:val="22"/>
                <w:lang w:eastAsia="en-US"/>
              </w:rPr>
              <w:t>23/34 (67.4)</w:t>
            </w:r>
          </w:p>
        </w:tc>
        <w:tc>
          <w:tcPr>
            <w:tcW w:w="786" w:type="pct"/>
            <w:tcBorders>
              <w:top w:val="nil"/>
            </w:tcBorders>
            <w:vAlign w:val="center"/>
          </w:tcPr>
          <w:p w:rsidR="007A1BA0" w:rsidRPr="00510C69" w:rsidRDefault="007A1BA0" w:rsidP="007A1BA0">
            <w:pPr>
              <w:keepNext/>
              <w:jc w:val="center"/>
              <w:rPr>
                <w:rFonts w:ascii="Arial Narrow" w:eastAsiaTheme="minorHAnsi" w:hAnsi="Arial Narrow" w:cstheme="minorBidi"/>
                <w:iCs/>
                <w:sz w:val="20"/>
                <w:szCs w:val="22"/>
                <w:lang w:eastAsia="en-US"/>
              </w:rPr>
            </w:pPr>
            <w:r w:rsidRPr="00510C69">
              <w:rPr>
                <w:rFonts w:ascii="Arial Narrow" w:eastAsiaTheme="minorHAnsi" w:hAnsi="Arial Narrow" w:cstheme="minorBidi"/>
                <w:iCs/>
                <w:sz w:val="20"/>
                <w:szCs w:val="22"/>
                <w:lang w:eastAsia="en-US"/>
              </w:rPr>
              <w:t>2/31 (6.5)</w:t>
            </w:r>
          </w:p>
        </w:tc>
        <w:tc>
          <w:tcPr>
            <w:tcW w:w="882" w:type="pct"/>
            <w:tcBorders>
              <w:top w:val="nil"/>
            </w:tcBorders>
            <w:vAlign w:val="center"/>
          </w:tcPr>
          <w:p w:rsidR="007A1BA0" w:rsidRPr="00510C69" w:rsidRDefault="007A1BA0" w:rsidP="007A1BA0">
            <w:pPr>
              <w:keepNext/>
              <w:jc w:val="center"/>
              <w:rPr>
                <w:rFonts w:ascii="Arial Narrow" w:eastAsiaTheme="minorHAnsi" w:hAnsi="Arial Narrow" w:cstheme="minorBidi"/>
                <w:b/>
                <w:iCs/>
                <w:sz w:val="20"/>
                <w:szCs w:val="22"/>
                <w:lang w:eastAsia="en-US"/>
              </w:rPr>
            </w:pPr>
            <w:r w:rsidRPr="00510C69">
              <w:rPr>
                <w:rFonts w:ascii="Arial Narrow" w:eastAsiaTheme="minorHAnsi" w:hAnsi="Arial Narrow" w:cstheme="minorBidi"/>
                <w:b/>
                <w:iCs/>
                <w:sz w:val="20"/>
                <w:szCs w:val="22"/>
                <w:lang w:eastAsia="en-US"/>
              </w:rPr>
              <w:t>29.3 (5.83-147.70)</w:t>
            </w:r>
          </w:p>
        </w:tc>
        <w:tc>
          <w:tcPr>
            <w:tcW w:w="882" w:type="pct"/>
            <w:tcBorders>
              <w:top w:val="nil"/>
            </w:tcBorders>
            <w:vAlign w:val="center"/>
          </w:tcPr>
          <w:p w:rsidR="007A1BA0" w:rsidRPr="00510C69" w:rsidRDefault="007A1BA0" w:rsidP="007A1BA0">
            <w:pPr>
              <w:keepNext/>
              <w:jc w:val="center"/>
              <w:rPr>
                <w:rFonts w:ascii="Arial Narrow" w:eastAsiaTheme="minorHAnsi" w:hAnsi="Arial Narrow" w:cstheme="minorBidi"/>
                <w:b/>
                <w:iCs/>
                <w:sz w:val="20"/>
                <w:szCs w:val="22"/>
                <w:lang w:eastAsia="en-US"/>
              </w:rPr>
            </w:pPr>
            <w:r w:rsidRPr="00510C69">
              <w:rPr>
                <w:rFonts w:ascii="Arial Narrow" w:eastAsiaTheme="minorHAnsi" w:hAnsi="Arial Narrow" w:cstheme="minorBidi"/>
                <w:b/>
                <w:iCs/>
                <w:sz w:val="20"/>
                <w:szCs w:val="22"/>
                <w:lang w:eastAsia="en-US"/>
              </w:rPr>
              <w:t>10.5 (2.7-40.8)</w:t>
            </w:r>
          </w:p>
        </w:tc>
        <w:tc>
          <w:tcPr>
            <w:tcW w:w="881" w:type="pct"/>
            <w:tcBorders>
              <w:top w:val="nil"/>
            </w:tcBorders>
            <w:vAlign w:val="center"/>
          </w:tcPr>
          <w:p w:rsidR="007A1BA0" w:rsidRPr="00510C69" w:rsidRDefault="007A1BA0" w:rsidP="007A1BA0">
            <w:pPr>
              <w:keepNext/>
              <w:jc w:val="center"/>
              <w:rPr>
                <w:rFonts w:ascii="Arial Narrow" w:eastAsiaTheme="minorHAnsi" w:hAnsi="Arial Narrow" w:cstheme="minorBidi"/>
                <w:b/>
                <w:iCs/>
                <w:sz w:val="20"/>
                <w:szCs w:val="22"/>
                <w:lang w:eastAsia="en-US"/>
              </w:rPr>
            </w:pPr>
            <w:r w:rsidRPr="00510C69">
              <w:rPr>
                <w:rFonts w:ascii="Arial Narrow" w:eastAsiaTheme="minorHAnsi" w:hAnsi="Arial Narrow" w:cstheme="minorBidi"/>
                <w:b/>
                <w:iCs/>
                <w:sz w:val="20"/>
                <w:szCs w:val="22"/>
                <w:lang w:eastAsia="en-US"/>
              </w:rPr>
              <w:t>0.61 (0.43-0.79)</w:t>
            </w:r>
          </w:p>
        </w:tc>
      </w:tr>
    </w:tbl>
    <w:p w:rsidR="00401FC1" w:rsidRPr="00510C69" w:rsidRDefault="00401FC1" w:rsidP="002B16C2">
      <w:pPr>
        <w:pStyle w:val="TableText0"/>
        <w:rPr>
          <w:snapToGrid w:val="0"/>
          <w:lang w:eastAsia="en-US"/>
        </w:rPr>
      </w:pPr>
      <w:r w:rsidRPr="00510C69">
        <w:rPr>
          <w:snapToGrid w:val="0"/>
          <w:lang w:eastAsia="en-US"/>
        </w:rPr>
        <w:t xml:space="preserve">Abbreviations: CI=confidence interval; n=number of participants with event; N=total participants in group; </w:t>
      </w:r>
      <w:r w:rsidR="00D20E66" w:rsidRPr="00510C69">
        <w:rPr>
          <w:snapToGrid w:val="0"/>
          <w:lang w:eastAsia="en-US"/>
        </w:rPr>
        <w:t xml:space="preserve">OR=odds ratio; RR=relative risk; RD=risk difference; </w:t>
      </w:r>
      <w:r w:rsidRPr="00510C69">
        <w:rPr>
          <w:snapToGrid w:val="0"/>
          <w:lang w:eastAsia="en-US"/>
        </w:rPr>
        <w:t>STP=stiripentol</w:t>
      </w:r>
      <w:r w:rsidR="00D20E66" w:rsidRPr="00510C69">
        <w:rPr>
          <w:snapToGrid w:val="0"/>
          <w:lang w:eastAsia="en-US"/>
        </w:rPr>
        <w:t xml:space="preserve">; </w:t>
      </w:r>
    </w:p>
    <w:p w:rsidR="00005B70" w:rsidRPr="00510C69" w:rsidRDefault="00005B70" w:rsidP="002B16C2">
      <w:pPr>
        <w:pStyle w:val="TableText0"/>
        <w:rPr>
          <w:snapToGrid w:val="0"/>
          <w:lang w:eastAsia="en-US"/>
        </w:rPr>
      </w:pPr>
      <w:r w:rsidRPr="00510C69">
        <w:rPr>
          <w:snapToGrid w:val="0"/>
          <w:lang w:eastAsia="en-US"/>
        </w:rPr>
        <w:t>Bold text: statistical significance p&lt;0.05</w:t>
      </w:r>
    </w:p>
    <w:p w:rsidR="00401FC1" w:rsidRPr="00510C69" w:rsidRDefault="002B16C2" w:rsidP="002B16C2">
      <w:pPr>
        <w:pStyle w:val="TableText0"/>
        <w:rPr>
          <w:snapToGrid w:val="0"/>
          <w:lang w:eastAsia="en-US"/>
        </w:rPr>
      </w:pPr>
      <w:r>
        <w:rPr>
          <w:snapToGrid w:val="0"/>
          <w:lang w:eastAsia="en-US"/>
        </w:rPr>
        <w:t xml:space="preserve">^ </w:t>
      </w:r>
      <w:r w:rsidR="00401FC1" w:rsidRPr="00510C69">
        <w:rPr>
          <w:snapToGrid w:val="0"/>
          <w:lang w:eastAsia="en-US"/>
        </w:rPr>
        <w:t>Percentage of “responder” defined as: ≥50% decrease in GCTC seizures (on a 30-day basis) at Month 2 vs baseline; Not dropped out due to status epilepticus; Seizures had not increased by ≥50% within 20 days compared to baseline and not having seizure increased by ≥50% at baseline compared to pre-inclusion and not returning to pre-inclusion level at month 1;</w:t>
      </w:r>
    </w:p>
    <w:p w:rsidR="00401FC1" w:rsidRPr="00510C69" w:rsidRDefault="00401FC1" w:rsidP="002B16C2">
      <w:pPr>
        <w:pStyle w:val="TableFigureFooter"/>
        <w:rPr>
          <w:lang w:eastAsia="en-US"/>
        </w:rPr>
      </w:pPr>
      <w:r w:rsidRPr="00510C69">
        <w:rPr>
          <w:lang w:eastAsia="en-US"/>
        </w:rPr>
        <w:t>Source: Table 28, p51 and Table 32, p59</w:t>
      </w:r>
      <w:r w:rsidR="00C50812" w:rsidRPr="00510C69">
        <w:rPr>
          <w:lang w:eastAsia="en-US"/>
        </w:rPr>
        <w:t xml:space="preserve"> of the submission</w:t>
      </w:r>
    </w:p>
    <w:p w:rsidR="00401FC1" w:rsidRPr="00510C69" w:rsidRDefault="00FB33B8" w:rsidP="00F4430B">
      <w:pPr>
        <w:pStyle w:val="3-BodyText"/>
      </w:pPr>
      <w:r w:rsidRPr="00510C69">
        <w:t>The</w:t>
      </w:r>
      <w:r w:rsidR="00746817" w:rsidRPr="00510C69">
        <w:t xml:space="preserve"> trial results demonstrated a significantly higher number of responders with STP compared </w:t>
      </w:r>
      <w:r w:rsidR="00F20EE3" w:rsidRPr="00510C69">
        <w:t xml:space="preserve">with </w:t>
      </w:r>
      <w:r w:rsidR="00746817" w:rsidRPr="00510C69">
        <w:t>placebo</w:t>
      </w:r>
      <w:r w:rsidR="0038556D" w:rsidRPr="00510C69">
        <w:t xml:space="preserve"> </w:t>
      </w:r>
      <w:r w:rsidR="009909EB" w:rsidRPr="00510C69">
        <w:t xml:space="preserve">as adjuvant treatment to </w:t>
      </w:r>
      <w:r w:rsidR="0038556D" w:rsidRPr="00510C69">
        <w:t>VAL and CLB</w:t>
      </w:r>
      <w:r w:rsidR="00746817" w:rsidRPr="00510C69">
        <w:t>, with pooled response rates of 67.4% for STP and 6.5% for placebo.</w:t>
      </w:r>
      <w:r w:rsidR="003108E7" w:rsidRPr="00510C69">
        <w:t xml:space="preserve"> </w:t>
      </w:r>
      <w:r w:rsidR="00B97F79" w:rsidRPr="00510C69">
        <w:t xml:space="preserve">The proportion of patients who achieved ≥50% reduction in GCTC seizures during Month 2 of the comparison period compared with baseline (secondary outcome) was </w:t>
      </w:r>
      <w:r w:rsidR="00F4430B" w:rsidRPr="00510C69">
        <w:t>identical to the proportion who achieved response (primary outcome)</w:t>
      </w:r>
      <w:r w:rsidR="00B97F79" w:rsidRPr="00510C69">
        <w:t>.</w:t>
      </w:r>
      <w:r w:rsidR="003108E7" w:rsidRPr="00510C69">
        <w:t xml:space="preserve"> </w:t>
      </w:r>
      <w:r w:rsidR="002C40CB" w:rsidRPr="00510C69">
        <w:t>As discussed above, the capped dose of CLB in the STICLO trials below the maximum recommended dose may have result</w:t>
      </w:r>
      <w:r w:rsidR="00580736" w:rsidRPr="00510C69">
        <w:t>ed</w:t>
      </w:r>
      <w:r w:rsidR="002C40CB" w:rsidRPr="00510C69">
        <w:t xml:space="preserve"> in some patients receiving sub-therapeutic treatment in the control arm but not in the treatment arm.</w:t>
      </w:r>
    </w:p>
    <w:p w:rsidR="00401FC1" w:rsidRPr="00510C69" w:rsidRDefault="002C40CB" w:rsidP="00D20E66">
      <w:pPr>
        <w:pStyle w:val="3-BodyText"/>
      </w:pPr>
      <w:r w:rsidRPr="00510C69">
        <w:t>Figure 1 summarise</w:t>
      </w:r>
      <w:r w:rsidR="009234F4" w:rsidRPr="00510C69">
        <w:t>s</w:t>
      </w:r>
      <w:r w:rsidRPr="00510C69">
        <w:t xml:space="preserve"> a post-hoc analysis of the primary outcome adjusted by the change in baseline plasma concentrations of CLB and norCLB across the arms.</w:t>
      </w:r>
      <w:r w:rsidR="003108E7" w:rsidRPr="00510C69">
        <w:t xml:space="preserve"> </w:t>
      </w:r>
      <w:r w:rsidRPr="00510C69">
        <w:t xml:space="preserve">After the adjustment, the </w:t>
      </w:r>
      <w:r w:rsidR="00D20E66" w:rsidRPr="00510C69">
        <w:t xml:space="preserve">odds ratio (OR) </w:t>
      </w:r>
      <w:r w:rsidRPr="00510C69">
        <w:t>decreased from 34.5 (p&lt;0.01) to 18.2 (p&lt;0.01)</w:t>
      </w:r>
      <w:r w:rsidR="009228D2" w:rsidRPr="00510C69">
        <w:t>.</w:t>
      </w:r>
      <w:r w:rsidR="003108E7" w:rsidRPr="00510C69">
        <w:t xml:space="preserve"> </w:t>
      </w:r>
      <w:r w:rsidRPr="00510C69">
        <w:t>The analysis did not account for the changes in VAL levels, presumably because the change from baseline was less prominent.</w:t>
      </w:r>
      <w:r w:rsidR="003108E7" w:rsidRPr="00510C69">
        <w:t xml:space="preserve"> </w:t>
      </w:r>
      <w:r w:rsidRPr="00510C69">
        <w:t xml:space="preserve">The small discrepancy between the unadjusted ORs presented in Table 5 and Figure 1 </w:t>
      </w:r>
      <w:r w:rsidR="009234F4" w:rsidRPr="00510C69">
        <w:t>was</w:t>
      </w:r>
      <w:r w:rsidRPr="00510C69">
        <w:t xml:space="preserve"> likely due to slightly different populations (</w:t>
      </w:r>
      <w:r w:rsidR="004C6D90" w:rsidRPr="00510C69">
        <w:t xml:space="preserve">intention-to-treat </w:t>
      </w:r>
      <w:r w:rsidRPr="00510C69">
        <w:t xml:space="preserve">vs </w:t>
      </w:r>
      <w:r w:rsidR="004C6D90" w:rsidRPr="00510C69">
        <w:t>per protocol</w:t>
      </w:r>
      <w:r w:rsidRPr="00510C69">
        <w:t>) and the statistical method of analysis.</w:t>
      </w:r>
    </w:p>
    <w:p w:rsidR="002C40CB" w:rsidRPr="00510C69" w:rsidRDefault="002C40CB" w:rsidP="00942F97">
      <w:pPr>
        <w:keepNext/>
        <w:rPr>
          <w:rFonts w:ascii="Arial Narrow" w:eastAsiaTheme="minorHAnsi" w:hAnsi="Arial Narrow" w:cstheme="minorBidi"/>
          <w:b/>
          <w:iCs/>
          <w:sz w:val="20"/>
          <w:szCs w:val="22"/>
          <w:lang w:eastAsia="en-US"/>
        </w:rPr>
      </w:pPr>
      <w:r w:rsidRPr="00510C69">
        <w:rPr>
          <w:rFonts w:ascii="Arial Narrow" w:eastAsiaTheme="minorHAnsi" w:hAnsi="Arial Narrow" w:cstheme="minorBidi"/>
          <w:b/>
          <w:iCs/>
          <w:sz w:val="20"/>
          <w:szCs w:val="22"/>
          <w:lang w:eastAsia="en-US"/>
        </w:rPr>
        <w:lastRenderedPageBreak/>
        <w:t>Figure 1: Comparison of “responders” in the STICLO trials (pooled), unadjusted and adjusted for CLB and/or norCLB plasma concentrations</w:t>
      </w:r>
    </w:p>
    <w:p w:rsidR="002C40CB" w:rsidRPr="00510C69" w:rsidRDefault="002C40CB" w:rsidP="002C40CB">
      <w:pPr>
        <w:widowControl w:val="0"/>
        <w:autoSpaceDE w:val="0"/>
        <w:autoSpaceDN w:val="0"/>
        <w:adjustRightInd w:val="0"/>
        <w:rPr>
          <w:snapToGrid w:val="0"/>
          <w:szCs w:val="22"/>
          <w:lang w:eastAsia="en-US"/>
        </w:rPr>
      </w:pPr>
      <w:r w:rsidRPr="00510C69">
        <w:rPr>
          <w:noProof/>
          <w:snapToGrid w:val="0"/>
          <w:szCs w:val="22"/>
        </w:rPr>
        <w:drawing>
          <wp:inline distT="0" distB="0" distL="0" distR="0" wp14:anchorId="7C13606D" wp14:editId="298D17C5">
            <wp:extent cx="5731510" cy="2717800"/>
            <wp:effectExtent l="0" t="0" r="2540" b="6350"/>
            <wp:docPr id="3" name="Picture 3" descr="Figure 1: Comparison of “responders” in the STICLO trials (pooled), unadjusted and adjusted for CLB and/or norCLB plasma concentrations" title="Figure 1: Comparison of “responders” in the STICLO trials (pooled), unadjusted and adjusted for CLB and/or norCLB plasma concentr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2717800"/>
                    </a:xfrm>
                    <a:prstGeom prst="rect">
                      <a:avLst/>
                    </a:prstGeom>
                  </pic:spPr>
                </pic:pic>
              </a:graphicData>
            </a:graphic>
          </wp:inline>
        </w:drawing>
      </w:r>
    </w:p>
    <w:p w:rsidR="002C40CB" w:rsidRPr="00510C69" w:rsidRDefault="002C40CB" w:rsidP="002B16C2">
      <w:pPr>
        <w:pStyle w:val="TableFigureFooter"/>
        <w:rPr>
          <w:rFonts w:eastAsia="Calibri"/>
          <w:lang w:eastAsia="en-US"/>
        </w:rPr>
      </w:pPr>
      <w:r w:rsidRPr="00510C69">
        <w:rPr>
          <w:rFonts w:eastAsia="Calibri"/>
          <w:lang w:eastAsia="en-US"/>
        </w:rPr>
        <w:t>Abbreviations: STP=stiripentol</w:t>
      </w:r>
    </w:p>
    <w:p w:rsidR="002C40CB" w:rsidRPr="00510C69" w:rsidRDefault="002C40CB" w:rsidP="002B16C2">
      <w:pPr>
        <w:pStyle w:val="TableFigureFooter"/>
        <w:rPr>
          <w:szCs w:val="16"/>
          <w:lang w:eastAsia="en-US"/>
        </w:rPr>
      </w:pPr>
      <w:r w:rsidRPr="00510C69">
        <w:rPr>
          <w:szCs w:val="16"/>
          <w:lang w:eastAsia="en-US"/>
        </w:rPr>
        <w:t>Source: Figure 6, p62 of the submission and Figure 12, p78 of the DIACOMIT - TGA Clinical Evaluation Report Round 1</w:t>
      </w:r>
    </w:p>
    <w:p w:rsidR="00D0138D" w:rsidRPr="00510C69" w:rsidRDefault="00D0138D" w:rsidP="00D0138D">
      <w:pPr>
        <w:pStyle w:val="3-BodyText"/>
      </w:pPr>
      <w:r w:rsidRPr="00510C69">
        <w:rPr>
          <w:szCs w:val="22"/>
          <w:lang w:eastAsia="en-US"/>
        </w:rPr>
        <w:t>The submission argued that the post-hoc analysis demonstrated any potential bias associated with the dosing of CLB and norCLB in the STICLO trials was small.</w:t>
      </w:r>
      <w:r w:rsidR="009228D2" w:rsidRPr="00510C69">
        <w:rPr>
          <w:szCs w:val="22"/>
          <w:lang w:eastAsia="en-US"/>
        </w:rPr>
        <w:t xml:space="preserve"> Whilst the adjusted analysis in Figure 1 </w:t>
      </w:r>
      <w:r w:rsidR="008F789B" w:rsidRPr="00510C69">
        <w:rPr>
          <w:szCs w:val="22"/>
          <w:lang w:eastAsia="en-US"/>
        </w:rPr>
        <w:t>would indicate that STP is still superior to placebo</w:t>
      </w:r>
      <w:r w:rsidR="009228D2" w:rsidRPr="00510C69">
        <w:rPr>
          <w:szCs w:val="22"/>
          <w:lang w:eastAsia="en-US"/>
        </w:rPr>
        <w:t>, t</w:t>
      </w:r>
      <w:r w:rsidR="00FB33B8" w:rsidRPr="00510C69">
        <w:rPr>
          <w:iCs/>
          <w:szCs w:val="22"/>
          <w:lang w:eastAsia="en-US"/>
        </w:rPr>
        <w:t xml:space="preserve">he submission </w:t>
      </w:r>
      <w:r w:rsidRPr="00510C69">
        <w:rPr>
          <w:iCs/>
          <w:szCs w:val="22"/>
          <w:lang w:eastAsia="en-US"/>
        </w:rPr>
        <w:t>did not quantify the impact of this adjustment on the absolute treatment effect.</w:t>
      </w:r>
      <w:r w:rsidR="003108E7" w:rsidRPr="00510C69">
        <w:rPr>
          <w:iCs/>
          <w:szCs w:val="22"/>
          <w:lang w:eastAsia="en-US"/>
        </w:rPr>
        <w:t xml:space="preserve"> </w:t>
      </w:r>
      <w:r w:rsidRPr="00510C69">
        <w:rPr>
          <w:iCs/>
          <w:szCs w:val="22"/>
          <w:lang w:eastAsia="en-US"/>
        </w:rPr>
        <w:t>A</w:t>
      </w:r>
      <w:r w:rsidRPr="00510C69">
        <w:rPr>
          <w:szCs w:val="22"/>
          <w:lang w:eastAsia="en-US"/>
        </w:rPr>
        <w:t xml:space="preserve"> similar change in the OR occurs by assuming that an additional 1 to 2 patients in the placebo arm of the pooled results will also achieve response, corresponding to roughly 3 to 6 fewer patients achieving a response on STP for every 100 patients treated.</w:t>
      </w:r>
      <w:r w:rsidR="00EB0613" w:rsidRPr="00510C69">
        <w:rPr>
          <w:szCs w:val="22"/>
          <w:lang w:eastAsia="en-US"/>
        </w:rPr>
        <w:t xml:space="preserve"> </w:t>
      </w:r>
    </w:p>
    <w:p w:rsidR="002C40CB" w:rsidRPr="00510C69" w:rsidRDefault="002C40CB" w:rsidP="00864A2D">
      <w:pPr>
        <w:pStyle w:val="3-BodyText"/>
      </w:pPr>
      <w:r w:rsidRPr="00510C69">
        <w:t xml:space="preserve">The </w:t>
      </w:r>
      <w:r w:rsidR="00D0138D" w:rsidRPr="00510C69">
        <w:t xml:space="preserve">unadjusted </w:t>
      </w:r>
      <w:r w:rsidRPr="00510C69">
        <w:t>distribution of the reduction in GCTC seizures from the STICLO trials (100%, 50-99% and less than 50% reductions) was used in the modelled economic evaluation.</w:t>
      </w:r>
      <w:r w:rsidR="003108E7" w:rsidRPr="00510C69">
        <w:t xml:space="preserve"> </w:t>
      </w:r>
      <w:r w:rsidR="00D0138D" w:rsidRPr="00510C69">
        <w:t>Results were not reported for o</w:t>
      </w:r>
      <w:r w:rsidRPr="00510C69">
        <w:t>ther relevant outcomes in SMEI</w:t>
      </w:r>
      <w:r w:rsidR="00D0138D" w:rsidRPr="00510C69">
        <w:t>,</w:t>
      </w:r>
      <w:r w:rsidRPr="00510C69">
        <w:t xml:space="preserve"> </w:t>
      </w:r>
      <w:r w:rsidR="00D0138D" w:rsidRPr="00510C69">
        <w:t xml:space="preserve">including </w:t>
      </w:r>
      <w:r w:rsidRPr="00510C69">
        <w:t>status epilepticus, mortality (i.e. SUDEP), impact on cognitive impairment</w:t>
      </w:r>
      <w:r w:rsidR="00864A2D" w:rsidRPr="00510C69">
        <w:t>,</w:t>
      </w:r>
      <w:r w:rsidRPr="00510C69">
        <w:t xml:space="preserve"> quality of life, impact on all seizures (not only GCTC seizures).</w:t>
      </w:r>
      <w:r w:rsidR="003108E7" w:rsidRPr="00510C69">
        <w:t xml:space="preserve"> </w:t>
      </w:r>
      <w:r w:rsidR="00F22A24" w:rsidRPr="00510C69">
        <w:t>A</w:t>
      </w:r>
      <w:r w:rsidRPr="00510C69">
        <w:t xml:space="preserve"> lower response threshold such as a 25% reduction in seizure frequency may also be relevant considering the refractory and severe nature of the condition.</w:t>
      </w:r>
    </w:p>
    <w:p w:rsidR="00AB7822" w:rsidRPr="00510C69" w:rsidRDefault="00AB7822" w:rsidP="00AB7822">
      <w:pPr>
        <w:pStyle w:val="3-BodyText"/>
      </w:pPr>
      <w:r w:rsidRPr="00510C69">
        <w:t xml:space="preserve">In addition to the STICLO trials, the submission also </w:t>
      </w:r>
      <w:r w:rsidR="0027359D" w:rsidRPr="00510C69">
        <w:t xml:space="preserve">referenced </w:t>
      </w:r>
      <w:r w:rsidRPr="00510C69">
        <w:t xml:space="preserve">a large number of </w:t>
      </w:r>
      <w:r w:rsidR="005E1819" w:rsidRPr="00510C69">
        <w:t>non-comparative</w:t>
      </w:r>
      <w:r w:rsidRPr="00510C69">
        <w:t xml:space="preserve"> studies</w:t>
      </w:r>
      <w:r w:rsidR="0027359D" w:rsidRPr="00510C69">
        <w:t>.</w:t>
      </w:r>
      <w:r w:rsidR="003108E7" w:rsidRPr="00510C69">
        <w:t xml:space="preserve"> </w:t>
      </w:r>
      <w:r w:rsidR="0027359D" w:rsidRPr="00510C69">
        <w:t xml:space="preserve">The studies were </w:t>
      </w:r>
      <w:r w:rsidR="008776A6" w:rsidRPr="00510C69">
        <w:t>of</w:t>
      </w:r>
      <w:r w:rsidRPr="00510C69">
        <w:t xml:space="preserve"> STP (20 studies), TOP (seven studies) and LEV (three studies) as adjuvant therapy with other AEDs for SMEI.</w:t>
      </w:r>
      <w:r w:rsidR="003108E7" w:rsidRPr="00510C69">
        <w:t xml:space="preserve"> </w:t>
      </w:r>
      <w:r w:rsidRPr="00510C69">
        <w:t>The submission did not rely on efficacy data from any of these studies for the clinical claim, and only presented a brief summary of results.</w:t>
      </w:r>
    </w:p>
    <w:p w:rsidR="00AB7822" w:rsidRPr="00510C69" w:rsidRDefault="00F22A24" w:rsidP="00AB7822">
      <w:pPr>
        <w:pStyle w:val="3-BodyText"/>
      </w:pPr>
      <w:r w:rsidRPr="00510C69">
        <w:rPr>
          <w:iCs/>
        </w:rPr>
        <w:t>T</w:t>
      </w:r>
      <w:r w:rsidR="00AB7822" w:rsidRPr="00510C69">
        <w:rPr>
          <w:iCs/>
        </w:rPr>
        <w:t xml:space="preserve">he </w:t>
      </w:r>
      <w:r w:rsidR="005E1819" w:rsidRPr="00510C69">
        <w:t>non-comparative</w:t>
      </w:r>
      <w:r w:rsidR="00AB7822" w:rsidRPr="00510C69">
        <w:t xml:space="preserve"> studies found 22% to 80% of patients treated with STP (reported by five studies), 20% to 78% of patients treated with TOP (seven studies) and 11% to 64% of patients treated with LEV (three studies) had &gt;50% reduction in seizure frequency from baseline at different durations of follow-up.</w:t>
      </w:r>
      <w:r w:rsidR="003108E7" w:rsidRPr="00510C69">
        <w:t xml:space="preserve"> </w:t>
      </w:r>
      <w:r w:rsidR="00AB7822" w:rsidRPr="00510C69">
        <w:t>The differences across</w:t>
      </w:r>
      <w:r w:rsidR="00AB7822" w:rsidRPr="00510C69">
        <w:rPr>
          <w:i/>
        </w:rPr>
        <w:t xml:space="preserve"> </w:t>
      </w:r>
      <w:r w:rsidR="00AB7822" w:rsidRPr="00510C69">
        <w:lastRenderedPageBreak/>
        <w:t>study findings could be attributed to numerous differences in study design, population, AED doses and follow-up.</w:t>
      </w:r>
      <w:r w:rsidR="003108E7" w:rsidRPr="00510C69">
        <w:t xml:space="preserve"> </w:t>
      </w:r>
      <w:r w:rsidR="00AB7822" w:rsidRPr="00510C69">
        <w:t xml:space="preserve">The results from the </w:t>
      </w:r>
      <w:r w:rsidR="005E1819" w:rsidRPr="00510C69">
        <w:t>non-comparative</w:t>
      </w:r>
      <w:r w:rsidR="00AB7822" w:rsidRPr="00510C69">
        <w:t xml:space="preserve"> studies were consistent with the treatment arm in the STICLO trials, which demonstrated 72% to 75% of patients had &gt;50% reduction in seizure frequency from baseline at two months (see Comparative effectiveness).</w:t>
      </w:r>
    </w:p>
    <w:p w:rsidR="00AB7822" w:rsidRPr="00510C69" w:rsidRDefault="00AB7822" w:rsidP="008001C2">
      <w:pPr>
        <w:pStyle w:val="3-BodyText"/>
      </w:pPr>
      <w:r w:rsidRPr="00510C69">
        <w:t>The submission did not present any formal comparison between STP and the nominated appropriate comparator of “standard care” (other AEDs and treatments), including TOP and LEV.</w:t>
      </w:r>
      <w:r w:rsidR="003108E7" w:rsidRPr="00510C69">
        <w:t xml:space="preserve"> </w:t>
      </w:r>
      <w:r w:rsidR="004C00D6" w:rsidRPr="00510C69">
        <w:rPr>
          <w:iCs/>
        </w:rPr>
        <w:t>A naïve comparison across a large number of non-comparative studies indicated a similar proportion of patients achieved a &gt;50% reduction in seizure frequency from baseline with STP, TOP and LEV when used as adjuvant treatment for SMEI.</w:t>
      </w:r>
      <w:r w:rsidRPr="00510C69">
        <w:t xml:space="preserve"> </w:t>
      </w:r>
    </w:p>
    <w:p w:rsidR="00B60939" w:rsidRPr="00510C69" w:rsidRDefault="00B60939" w:rsidP="00D86231">
      <w:pPr>
        <w:pStyle w:val="4-SubsectionHeading"/>
      </w:pPr>
      <w:bookmarkStart w:id="14" w:name="_Toc22897642"/>
      <w:bookmarkStart w:id="15" w:name="_Toc29906993"/>
      <w:r w:rsidRPr="00510C69">
        <w:t>Comparative harms</w:t>
      </w:r>
      <w:bookmarkEnd w:id="14"/>
      <w:bookmarkEnd w:id="15"/>
    </w:p>
    <w:p w:rsidR="004670F4" w:rsidRPr="00510C69" w:rsidRDefault="005513DA" w:rsidP="00E914CA">
      <w:pPr>
        <w:pStyle w:val="3-BodyText"/>
      </w:pPr>
      <w:r w:rsidRPr="00510C69">
        <w:t xml:space="preserve">Significantly more patients in the STP arm experienced at least one </w:t>
      </w:r>
      <w:r w:rsidR="00E914CA" w:rsidRPr="00510C69">
        <w:t>adverse event (</w:t>
      </w:r>
      <w:r w:rsidRPr="00510C69">
        <w:t>AE</w:t>
      </w:r>
      <w:r w:rsidR="00E914CA" w:rsidRPr="00510C69">
        <w:t>)</w:t>
      </w:r>
      <w:r w:rsidRPr="00510C69">
        <w:t xml:space="preserve"> compared with placebo</w:t>
      </w:r>
      <w:r w:rsidR="00906FA2" w:rsidRPr="00510C69">
        <w:t xml:space="preserve"> (see Table 6)</w:t>
      </w:r>
      <w:r w:rsidRPr="00510C69">
        <w:t>. The most common AEs included drowsiness/sleepiness, appetite loss and weight loss.</w:t>
      </w:r>
      <w:r w:rsidR="003108E7" w:rsidRPr="00510C69">
        <w:t xml:space="preserve"> </w:t>
      </w:r>
      <w:r w:rsidRPr="00510C69">
        <w:t>One patient on STP in STICLO-France withdrew due to status epilepticus</w:t>
      </w:r>
      <w:r w:rsidR="004670F4" w:rsidRPr="00510C69">
        <w:t>,</w:t>
      </w:r>
      <w:r w:rsidRPr="00510C69">
        <w:t xml:space="preserve"> though this likely relates to lack of efficacy rather than a treatment related AE.</w:t>
      </w:r>
      <w:r w:rsidR="00FC0BB8" w:rsidRPr="00510C69">
        <w:t xml:space="preserve"> Evidence for an assessment of comparative harms between STP versus “standard care” (other AEDs and treatments) was not presented in the submission.</w:t>
      </w:r>
      <w:r w:rsidR="005F2AFC" w:rsidRPr="00510C69">
        <w:t xml:space="preserve"> </w:t>
      </w:r>
    </w:p>
    <w:p w:rsidR="00F95274" w:rsidRPr="00510C69" w:rsidRDefault="005F2AFC" w:rsidP="00E914CA">
      <w:pPr>
        <w:pStyle w:val="3-BodyText"/>
      </w:pPr>
      <w:r w:rsidRPr="00510C69">
        <w:t xml:space="preserve">The ESC noted that, as per trial protocol, patients received dose reductions </w:t>
      </w:r>
      <w:r w:rsidR="006F013C" w:rsidRPr="00510C69">
        <w:t>if they experienced</w:t>
      </w:r>
      <w:r w:rsidRPr="00510C69">
        <w:t xml:space="preserve"> AEs such as sleepiness and anorexia during the first month of treatment. </w:t>
      </w:r>
      <w:r w:rsidR="00F95274" w:rsidRPr="00510C69">
        <w:t>The ESC considered that this made interpreting adverse events data difficult as it was unclear whether an adverse event was related to the use of STP or CLB (due to the increased plasma level effect of STP on CLB).</w:t>
      </w:r>
    </w:p>
    <w:p w:rsidR="007F1017" w:rsidRPr="00510C69" w:rsidRDefault="007F1017" w:rsidP="00D86231">
      <w:pPr>
        <w:pStyle w:val="4-SubsectionHeading"/>
      </w:pPr>
      <w:bookmarkStart w:id="16" w:name="_Toc22897643"/>
      <w:bookmarkStart w:id="17" w:name="_Toc29906994"/>
      <w:r w:rsidRPr="00510C69">
        <w:t>Benefits/harms</w:t>
      </w:r>
      <w:bookmarkEnd w:id="16"/>
      <w:bookmarkEnd w:id="17"/>
    </w:p>
    <w:p w:rsidR="005513DA" w:rsidRPr="00510C69" w:rsidRDefault="005513DA" w:rsidP="005513DA">
      <w:pPr>
        <w:pStyle w:val="3-BodyText"/>
      </w:pPr>
      <w:r w:rsidRPr="00510C69">
        <w:t xml:space="preserve">A summary of the comparative benefits and harms for STP </w:t>
      </w:r>
      <w:r w:rsidR="00F4430B" w:rsidRPr="00510C69">
        <w:t xml:space="preserve">(plus VAL and CLB) </w:t>
      </w:r>
      <w:r w:rsidRPr="00510C69">
        <w:t>versus placebo</w:t>
      </w:r>
      <w:r w:rsidR="0038556D" w:rsidRPr="00510C69">
        <w:t xml:space="preserve"> (plus VAL and CLB)</w:t>
      </w:r>
      <w:r w:rsidR="00DB2C0E" w:rsidRPr="00510C69">
        <w:t>, adjusted for the meta-analysis,</w:t>
      </w:r>
      <w:r w:rsidRPr="00510C69">
        <w:t xml:space="preserve"> is presented in Table 6 below</w:t>
      </w:r>
      <w:r w:rsidR="00DB2C0E" w:rsidRPr="00510C69">
        <w:t xml:space="preserve">. </w:t>
      </w:r>
    </w:p>
    <w:p w:rsidR="005513DA" w:rsidRPr="00510C69" w:rsidRDefault="005513DA" w:rsidP="00610E41">
      <w:pPr>
        <w:pStyle w:val="TableHeading0"/>
        <w:spacing w:after="0"/>
      </w:pPr>
      <w:r w:rsidRPr="00510C69">
        <w:lastRenderedPageBreak/>
        <w:t xml:space="preserve">Table 6: Summary of comparative benefits and harms for </w:t>
      </w:r>
      <w:r w:rsidR="00E75394" w:rsidRPr="00510C69">
        <w:t xml:space="preserve">STP </w:t>
      </w:r>
      <w:r w:rsidR="00F4430B" w:rsidRPr="00510C69">
        <w:t xml:space="preserve">(plus VAL and CLB) </w:t>
      </w:r>
      <w:r w:rsidRPr="00510C69">
        <w:t xml:space="preserve">and </w:t>
      </w:r>
      <w:r w:rsidR="00D51663" w:rsidRPr="00510C69">
        <w:t>placebo</w:t>
      </w:r>
      <w:r w:rsidR="00E75394" w:rsidRPr="00510C69">
        <w:t xml:space="preserve"> </w:t>
      </w:r>
      <w:r w:rsidR="0038556D" w:rsidRPr="00510C69">
        <w:t>(plus VAL and CLB)</w:t>
      </w:r>
    </w:p>
    <w:tbl>
      <w:tblPr>
        <w:tblStyle w:val="TableGrid"/>
        <w:tblW w:w="4995" w:type="pct"/>
        <w:tblInd w:w="28" w:type="dxa"/>
        <w:tblLayout w:type="fixed"/>
        <w:tblCellMar>
          <w:left w:w="28" w:type="dxa"/>
          <w:right w:w="28" w:type="dxa"/>
        </w:tblCellMar>
        <w:tblLook w:val="04A0" w:firstRow="1" w:lastRow="0" w:firstColumn="1" w:lastColumn="0" w:noHBand="0" w:noVBand="1"/>
        <w:tblCaption w:val="Table 6: Summary of comparative benefits and harms for STP (plus VAL and CLB) and placebo (plus VAL and CLB)"/>
        <w:tblDescription w:val="Table 6: Summary of comparative benefits and harms for STP (plus VAL and CLB) and placebo (plus VAL and CLB)"/>
      </w:tblPr>
      <w:tblGrid>
        <w:gridCol w:w="1768"/>
        <w:gridCol w:w="7"/>
        <w:gridCol w:w="1099"/>
        <w:gridCol w:w="1259"/>
        <w:gridCol w:w="1512"/>
        <w:gridCol w:w="850"/>
        <w:gridCol w:w="852"/>
        <w:gridCol w:w="1661"/>
      </w:tblGrid>
      <w:tr w:rsidR="005513DA" w:rsidRPr="00510C69" w:rsidTr="00F019AC">
        <w:trPr>
          <w:trHeight w:val="150"/>
          <w:tblHeader/>
        </w:trPr>
        <w:tc>
          <w:tcPr>
            <w:tcW w:w="981" w:type="pct"/>
            <w:vMerge w:val="restart"/>
            <w:shd w:val="clear" w:color="auto" w:fill="auto"/>
            <w:vAlign w:val="center"/>
          </w:tcPr>
          <w:p w:rsidR="005513DA" w:rsidRPr="00510C69" w:rsidRDefault="005513DA" w:rsidP="00610E41">
            <w:pPr>
              <w:pStyle w:val="TableText0"/>
              <w:rPr>
                <w:b/>
              </w:rPr>
            </w:pPr>
            <w:r w:rsidRPr="00510C69">
              <w:rPr>
                <w:b/>
              </w:rPr>
              <w:t>Trial</w:t>
            </w:r>
          </w:p>
        </w:tc>
        <w:tc>
          <w:tcPr>
            <w:tcW w:w="614" w:type="pct"/>
            <w:gridSpan w:val="2"/>
            <w:vMerge w:val="restart"/>
            <w:shd w:val="clear" w:color="auto" w:fill="auto"/>
            <w:vAlign w:val="center"/>
          </w:tcPr>
          <w:p w:rsidR="005513DA" w:rsidRPr="00510C69" w:rsidRDefault="005513DA" w:rsidP="00610E41">
            <w:pPr>
              <w:pStyle w:val="TableText0"/>
              <w:jc w:val="center"/>
              <w:rPr>
                <w:b/>
              </w:rPr>
            </w:pPr>
            <w:r w:rsidRPr="00510C69">
              <w:rPr>
                <w:b/>
              </w:rPr>
              <w:t>STP</w:t>
            </w:r>
          </w:p>
        </w:tc>
        <w:tc>
          <w:tcPr>
            <w:tcW w:w="699" w:type="pct"/>
            <w:vMerge w:val="restart"/>
            <w:shd w:val="clear" w:color="auto" w:fill="auto"/>
            <w:vAlign w:val="center"/>
          </w:tcPr>
          <w:p w:rsidR="005513DA" w:rsidRPr="00510C69" w:rsidRDefault="005513DA" w:rsidP="00D51663">
            <w:pPr>
              <w:pStyle w:val="TableText0"/>
              <w:jc w:val="center"/>
              <w:rPr>
                <w:b/>
              </w:rPr>
            </w:pPr>
            <w:r w:rsidRPr="00510C69">
              <w:rPr>
                <w:b/>
              </w:rPr>
              <w:t>P</w:t>
            </w:r>
            <w:r w:rsidR="00D51663" w:rsidRPr="00510C69">
              <w:rPr>
                <w:b/>
              </w:rPr>
              <w:t>lacebo</w:t>
            </w:r>
          </w:p>
        </w:tc>
        <w:tc>
          <w:tcPr>
            <w:tcW w:w="839" w:type="pct"/>
            <w:vMerge w:val="restart"/>
            <w:shd w:val="clear" w:color="auto" w:fill="auto"/>
            <w:vAlign w:val="center"/>
          </w:tcPr>
          <w:p w:rsidR="005513DA" w:rsidRPr="00510C69" w:rsidRDefault="005513DA" w:rsidP="00610E41">
            <w:pPr>
              <w:pStyle w:val="TableText0"/>
              <w:jc w:val="center"/>
              <w:rPr>
                <w:b/>
              </w:rPr>
            </w:pPr>
            <w:r w:rsidRPr="00510C69">
              <w:rPr>
                <w:b/>
              </w:rPr>
              <w:t>RR</w:t>
            </w:r>
          </w:p>
          <w:p w:rsidR="005513DA" w:rsidRPr="00510C69" w:rsidRDefault="005513DA" w:rsidP="00610E41">
            <w:pPr>
              <w:pStyle w:val="TableText0"/>
              <w:jc w:val="center"/>
              <w:rPr>
                <w:b/>
              </w:rPr>
            </w:pPr>
            <w:r w:rsidRPr="00510C69">
              <w:rPr>
                <w:b/>
              </w:rPr>
              <w:t>(95% CI)</w:t>
            </w:r>
          </w:p>
        </w:tc>
        <w:tc>
          <w:tcPr>
            <w:tcW w:w="945" w:type="pct"/>
            <w:gridSpan w:val="2"/>
            <w:shd w:val="clear" w:color="auto" w:fill="auto"/>
            <w:vAlign w:val="center"/>
          </w:tcPr>
          <w:p w:rsidR="005513DA" w:rsidRPr="00510C69" w:rsidRDefault="005513DA" w:rsidP="00610E41">
            <w:pPr>
              <w:pStyle w:val="TableText0"/>
              <w:jc w:val="center"/>
              <w:rPr>
                <w:b/>
              </w:rPr>
            </w:pPr>
            <w:r w:rsidRPr="00510C69">
              <w:rPr>
                <w:b/>
              </w:rPr>
              <w:t>Events/100 patients*</w:t>
            </w:r>
          </w:p>
        </w:tc>
        <w:tc>
          <w:tcPr>
            <w:tcW w:w="922" w:type="pct"/>
            <w:vMerge w:val="restart"/>
            <w:shd w:val="clear" w:color="auto" w:fill="auto"/>
            <w:vAlign w:val="center"/>
          </w:tcPr>
          <w:p w:rsidR="005513DA" w:rsidRPr="00510C69" w:rsidRDefault="005513DA" w:rsidP="00610E41">
            <w:pPr>
              <w:pStyle w:val="TableText0"/>
              <w:jc w:val="center"/>
              <w:rPr>
                <w:b/>
              </w:rPr>
            </w:pPr>
            <w:r w:rsidRPr="00510C69">
              <w:rPr>
                <w:b/>
              </w:rPr>
              <w:t>RD</w:t>
            </w:r>
          </w:p>
          <w:p w:rsidR="005513DA" w:rsidRPr="00510C69" w:rsidRDefault="005513DA" w:rsidP="00610E41">
            <w:pPr>
              <w:pStyle w:val="TableText0"/>
              <w:jc w:val="center"/>
              <w:rPr>
                <w:b/>
              </w:rPr>
            </w:pPr>
            <w:r w:rsidRPr="00510C69">
              <w:rPr>
                <w:b/>
              </w:rPr>
              <w:t>(95% CI)</w:t>
            </w:r>
          </w:p>
        </w:tc>
      </w:tr>
      <w:tr w:rsidR="005513DA" w:rsidRPr="00510C69" w:rsidTr="00F019AC">
        <w:trPr>
          <w:trHeight w:val="60"/>
          <w:tblHeader/>
        </w:trPr>
        <w:tc>
          <w:tcPr>
            <w:tcW w:w="981" w:type="pct"/>
            <w:vMerge/>
            <w:shd w:val="clear" w:color="auto" w:fill="auto"/>
            <w:vAlign w:val="center"/>
          </w:tcPr>
          <w:p w:rsidR="005513DA" w:rsidRPr="00510C69" w:rsidRDefault="005513DA" w:rsidP="00610E41">
            <w:pPr>
              <w:pStyle w:val="TableText0"/>
            </w:pPr>
          </w:p>
        </w:tc>
        <w:tc>
          <w:tcPr>
            <w:tcW w:w="614" w:type="pct"/>
            <w:gridSpan w:val="2"/>
            <w:vMerge/>
            <w:shd w:val="clear" w:color="auto" w:fill="auto"/>
            <w:vAlign w:val="center"/>
          </w:tcPr>
          <w:p w:rsidR="005513DA" w:rsidRPr="00510C69" w:rsidRDefault="005513DA" w:rsidP="00610E41">
            <w:pPr>
              <w:pStyle w:val="TableText0"/>
              <w:jc w:val="center"/>
            </w:pPr>
          </w:p>
        </w:tc>
        <w:tc>
          <w:tcPr>
            <w:tcW w:w="699" w:type="pct"/>
            <w:vMerge/>
            <w:shd w:val="clear" w:color="auto" w:fill="auto"/>
            <w:vAlign w:val="center"/>
          </w:tcPr>
          <w:p w:rsidR="005513DA" w:rsidRPr="00510C69" w:rsidRDefault="005513DA" w:rsidP="00610E41">
            <w:pPr>
              <w:pStyle w:val="TableText0"/>
              <w:jc w:val="center"/>
            </w:pPr>
          </w:p>
        </w:tc>
        <w:tc>
          <w:tcPr>
            <w:tcW w:w="839" w:type="pct"/>
            <w:vMerge/>
            <w:shd w:val="clear" w:color="auto" w:fill="auto"/>
            <w:vAlign w:val="center"/>
          </w:tcPr>
          <w:p w:rsidR="005513DA" w:rsidRPr="00510C69" w:rsidRDefault="005513DA" w:rsidP="00610E41">
            <w:pPr>
              <w:pStyle w:val="TableText0"/>
              <w:jc w:val="center"/>
            </w:pPr>
          </w:p>
        </w:tc>
        <w:tc>
          <w:tcPr>
            <w:tcW w:w="472" w:type="pct"/>
            <w:shd w:val="clear" w:color="auto" w:fill="auto"/>
            <w:vAlign w:val="center"/>
          </w:tcPr>
          <w:p w:rsidR="005513DA" w:rsidRPr="00510C69" w:rsidRDefault="005513DA" w:rsidP="00610E41">
            <w:pPr>
              <w:pStyle w:val="TableText0"/>
              <w:jc w:val="center"/>
              <w:rPr>
                <w:b/>
              </w:rPr>
            </w:pPr>
            <w:r w:rsidRPr="00510C69">
              <w:rPr>
                <w:b/>
              </w:rPr>
              <w:t>STP</w:t>
            </w:r>
          </w:p>
        </w:tc>
        <w:tc>
          <w:tcPr>
            <w:tcW w:w="473" w:type="pct"/>
            <w:shd w:val="clear" w:color="auto" w:fill="auto"/>
            <w:vAlign w:val="center"/>
          </w:tcPr>
          <w:p w:rsidR="005513DA" w:rsidRPr="00510C69" w:rsidRDefault="005513DA" w:rsidP="00610E41">
            <w:pPr>
              <w:pStyle w:val="TableText0"/>
              <w:jc w:val="center"/>
              <w:rPr>
                <w:b/>
              </w:rPr>
            </w:pPr>
            <w:r w:rsidRPr="00510C69">
              <w:rPr>
                <w:b/>
              </w:rPr>
              <w:t>Placebo</w:t>
            </w:r>
          </w:p>
        </w:tc>
        <w:tc>
          <w:tcPr>
            <w:tcW w:w="922" w:type="pct"/>
            <w:vMerge/>
            <w:shd w:val="clear" w:color="auto" w:fill="auto"/>
            <w:vAlign w:val="center"/>
          </w:tcPr>
          <w:p w:rsidR="005513DA" w:rsidRPr="00510C69" w:rsidRDefault="005513DA" w:rsidP="00610E41">
            <w:pPr>
              <w:pStyle w:val="TableText0"/>
              <w:jc w:val="center"/>
            </w:pPr>
          </w:p>
        </w:tc>
      </w:tr>
      <w:tr w:rsidR="00F019AC" w:rsidRPr="00510C69" w:rsidTr="00F019AC">
        <w:tc>
          <w:tcPr>
            <w:tcW w:w="5000" w:type="pct"/>
            <w:gridSpan w:val="8"/>
            <w:shd w:val="clear" w:color="auto" w:fill="auto"/>
            <w:vAlign w:val="center"/>
          </w:tcPr>
          <w:p w:rsidR="00F019AC" w:rsidRPr="00510C69" w:rsidRDefault="00F019AC" w:rsidP="00F019AC">
            <w:pPr>
              <w:pStyle w:val="TableText0"/>
            </w:pPr>
            <w:r w:rsidRPr="00510C69">
              <w:rPr>
                <w:b/>
                <w:u w:val="single"/>
              </w:rPr>
              <w:t>Benefits</w:t>
            </w:r>
          </w:p>
        </w:tc>
      </w:tr>
      <w:tr w:rsidR="00F019AC" w:rsidRPr="00510C69" w:rsidTr="00F019AC">
        <w:tc>
          <w:tcPr>
            <w:tcW w:w="5000" w:type="pct"/>
            <w:gridSpan w:val="8"/>
            <w:shd w:val="clear" w:color="auto" w:fill="auto"/>
            <w:vAlign w:val="center"/>
          </w:tcPr>
          <w:p w:rsidR="00F019AC" w:rsidRPr="00510C69" w:rsidRDefault="00F019AC" w:rsidP="00F019AC">
            <w:pPr>
              <w:pStyle w:val="TableText0"/>
            </w:pPr>
            <w:r w:rsidRPr="00510C69">
              <w:rPr>
                <w:b/>
              </w:rPr>
              <w:t>Percentage of Responders^</w:t>
            </w:r>
          </w:p>
        </w:tc>
      </w:tr>
      <w:tr w:rsidR="00F019AC" w:rsidRPr="00510C69" w:rsidTr="00F019AC">
        <w:tc>
          <w:tcPr>
            <w:tcW w:w="981" w:type="pct"/>
            <w:shd w:val="clear" w:color="auto" w:fill="auto"/>
            <w:vAlign w:val="center"/>
          </w:tcPr>
          <w:p w:rsidR="00F019AC" w:rsidRPr="00510C69" w:rsidRDefault="00F019AC" w:rsidP="00F019AC">
            <w:pPr>
              <w:pStyle w:val="TableText0"/>
            </w:pPr>
            <w:r w:rsidRPr="00510C69">
              <w:t>STICLO-France</w:t>
            </w:r>
          </w:p>
        </w:tc>
        <w:tc>
          <w:tcPr>
            <w:tcW w:w="614" w:type="pct"/>
            <w:gridSpan w:val="2"/>
            <w:shd w:val="clear" w:color="auto" w:fill="auto"/>
            <w:vAlign w:val="center"/>
          </w:tcPr>
          <w:p w:rsidR="00F019AC" w:rsidRPr="00510C69" w:rsidRDefault="00F019AC" w:rsidP="00F019AC">
            <w:pPr>
              <w:pStyle w:val="TableText0"/>
              <w:jc w:val="center"/>
            </w:pPr>
            <w:r w:rsidRPr="00510C69">
              <w:t>15/22</w:t>
            </w:r>
          </w:p>
        </w:tc>
        <w:tc>
          <w:tcPr>
            <w:tcW w:w="699" w:type="pct"/>
            <w:shd w:val="clear" w:color="auto" w:fill="auto"/>
            <w:vAlign w:val="center"/>
          </w:tcPr>
          <w:p w:rsidR="00F019AC" w:rsidRPr="00510C69" w:rsidRDefault="00F019AC" w:rsidP="00F019AC">
            <w:pPr>
              <w:pStyle w:val="TableText0"/>
              <w:jc w:val="center"/>
            </w:pPr>
            <w:r w:rsidRPr="00510C69">
              <w:t>1/20</w:t>
            </w:r>
          </w:p>
        </w:tc>
        <w:tc>
          <w:tcPr>
            <w:tcW w:w="839" w:type="pct"/>
            <w:shd w:val="clear" w:color="auto" w:fill="auto"/>
            <w:vAlign w:val="center"/>
          </w:tcPr>
          <w:p w:rsidR="00F019AC" w:rsidRPr="00510C69" w:rsidRDefault="00F019AC" w:rsidP="00F019AC">
            <w:pPr>
              <w:pStyle w:val="TableText0"/>
              <w:jc w:val="center"/>
            </w:pPr>
            <w:r w:rsidRPr="00510C69">
              <w:t>13.64 (1.98, 94.09)</w:t>
            </w:r>
          </w:p>
        </w:tc>
        <w:tc>
          <w:tcPr>
            <w:tcW w:w="472" w:type="pct"/>
            <w:shd w:val="clear" w:color="auto" w:fill="auto"/>
            <w:vAlign w:val="center"/>
          </w:tcPr>
          <w:p w:rsidR="00F019AC" w:rsidRPr="00510C69" w:rsidRDefault="00F019AC" w:rsidP="00F019AC">
            <w:pPr>
              <w:pStyle w:val="TableText0"/>
              <w:jc w:val="center"/>
            </w:pPr>
            <w:r w:rsidRPr="00510C69">
              <w:t>68.2</w:t>
            </w:r>
          </w:p>
        </w:tc>
        <w:tc>
          <w:tcPr>
            <w:tcW w:w="473" w:type="pct"/>
            <w:shd w:val="clear" w:color="auto" w:fill="auto"/>
            <w:vAlign w:val="center"/>
          </w:tcPr>
          <w:p w:rsidR="00F019AC" w:rsidRPr="00510C69" w:rsidRDefault="00F019AC" w:rsidP="00F019AC">
            <w:pPr>
              <w:pStyle w:val="TableText0"/>
              <w:jc w:val="center"/>
            </w:pPr>
            <w:r w:rsidRPr="00510C69">
              <w:t>5.0</w:t>
            </w:r>
          </w:p>
        </w:tc>
        <w:tc>
          <w:tcPr>
            <w:tcW w:w="922" w:type="pct"/>
            <w:shd w:val="clear" w:color="auto" w:fill="auto"/>
            <w:vAlign w:val="center"/>
          </w:tcPr>
          <w:p w:rsidR="00F019AC" w:rsidRPr="00510C69" w:rsidRDefault="00F019AC" w:rsidP="00F019AC">
            <w:pPr>
              <w:pStyle w:val="TableText0"/>
              <w:jc w:val="center"/>
            </w:pPr>
            <w:r w:rsidRPr="00510C69">
              <w:t>0.63 (0.42, 0.85)</w:t>
            </w:r>
          </w:p>
        </w:tc>
      </w:tr>
      <w:tr w:rsidR="00F019AC" w:rsidRPr="00510C69" w:rsidTr="00F019AC">
        <w:tc>
          <w:tcPr>
            <w:tcW w:w="981" w:type="pct"/>
            <w:shd w:val="clear" w:color="auto" w:fill="auto"/>
            <w:vAlign w:val="center"/>
          </w:tcPr>
          <w:p w:rsidR="00F019AC" w:rsidRPr="00510C69" w:rsidRDefault="00F019AC" w:rsidP="00F019AC">
            <w:pPr>
              <w:pStyle w:val="TableText0"/>
            </w:pPr>
            <w:r w:rsidRPr="00510C69">
              <w:t>STICLO-Italy</w:t>
            </w:r>
          </w:p>
        </w:tc>
        <w:tc>
          <w:tcPr>
            <w:tcW w:w="614" w:type="pct"/>
            <w:gridSpan w:val="2"/>
            <w:shd w:val="clear" w:color="auto" w:fill="auto"/>
            <w:vAlign w:val="center"/>
          </w:tcPr>
          <w:p w:rsidR="00F019AC" w:rsidRPr="00510C69" w:rsidRDefault="00F019AC" w:rsidP="00F019AC">
            <w:pPr>
              <w:pStyle w:val="TableText0"/>
              <w:jc w:val="center"/>
            </w:pPr>
            <w:r w:rsidRPr="00510C69">
              <w:t>8/12</w:t>
            </w:r>
          </w:p>
        </w:tc>
        <w:tc>
          <w:tcPr>
            <w:tcW w:w="699" w:type="pct"/>
            <w:shd w:val="clear" w:color="auto" w:fill="auto"/>
            <w:vAlign w:val="center"/>
          </w:tcPr>
          <w:p w:rsidR="00F019AC" w:rsidRPr="00510C69" w:rsidRDefault="00F019AC" w:rsidP="00F019AC">
            <w:pPr>
              <w:pStyle w:val="TableText0"/>
              <w:jc w:val="center"/>
            </w:pPr>
            <w:r w:rsidRPr="00510C69">
              <w:t>1/11</w:t>
            </w:r>
          </w:p>
        </w:tc>
        <w:tc>
          <w:tcPr>
            <w:tcW w:w="839" w:type="pct"/>
            <w:shd w:val="clear" w:color="auto" w:fill="auto"/>
            <w:vAlign w:val="center"/>
          </w:tcPr>
          <w:p w:rsidR="00F019AC" w:rsidRPr="00510C69" w:rsidRDefault="00F019AC" w:rsidP="00F019AC">
            <w:pPr>
              <w:pStyle w:val="TableText0"/>
              <w:jc w:val="center"/>
            </w:pPr>
            <w:r w:rsidRPr="00510C69">
              <w:t>7.33 (1.08, 49.58)</w:t>
            </w:r>
          </w:p>
        </w:tc>
        <w:tc>
          <w:tcPr>
            <w:tcW w:w="472" w:type="pct"/>
            <w:shd w:val="clear" w:color="auto" w:fill="auto"/>
            <w:vAlign w:val="center"/>
          </w:tcPr>
          <w:p w:rsidR="00F019AC" w:rsidRPr="00510C69" w:rsidRDefault="00F019AC" w:rsidP="00F019AC">
            <w:pPr>
              <w:pStyle w:val="TableText0"/>
              <w:jc w:val="center"/>
            </w:pPr>
            <w:r w:rsidRPr="00510C69">
              <w:t>66.7</w:t>
            </w:r>
          </w:p>
        </w:tc>
        <w:tc>
          <w:tcPr>
            <w:tcW w:w="473" w:type="pct"/>
            <w:shd w:val="clear" w:color="auto" w:fill="auto"/>
            <w:vAlign w:val="center"/>
          </w:tcPr>
          <w:p w:rsidR="00F019AC" w:rsidRPr="00510C69" w:rsidRDefault="00F019AC" w:rsidP="00F019AC">
            <w:pPr>
              <w:pStyle w:val="TableText0"/>
              <w:jc w:val="center"/>
            </w:pPr>
            <w:r w:rsidRPr="00510C69">
              <w:t>9.1</w:t>
            </w:r>
          </w:p>
        </w:tc>
        <w:tc>
          <w:tcPr>
            <w:tcW w:w="922" w:type="pct"/>
            <w:shd w:val="clear" w:color="auto" w:fill="auto"/>
            <w:vAlign w:val="center"/>
          </w:tcPr>
          <w:p w:rsidR="00F019AC" w:rsidRPr="00510C69" w:rsidRDefault="00F019AC" w:rsidP="00F019AC">
            <w:pPr>
              <w:pStyle w:val="TableText0"/>
              <w:jc w:val="center"/>
            </w:pPr>
            <w:r w:rsidRPr="00510C69">
              <w:t>0.58 (0.26, 0.89)</w:t>
            </w:r>
          </w:p>
        </w:tc>
      </w:tr>
      <w:tr w:rsidR="00F019AC" w:rsidRPr="00510C69" w:rsidTr="00F019AC">
        <w:tc>
          <w:tcPr>
            <w:tcW w:w="981" w:type="pct"/>
            <w:shd w:val="clear" w:color="auto" w:fill="auto"/>
            <w:vAlign w:val="center"/>
          </w:tcPr>
          <w:p w:rsidR="00F019AC" w:rsidRPr="00510C69" w:rsidRDefault="00F019AC" w:rsidP="00F019AC">
            <w:pPr>
              <w:pStyle w:val="TableText0"/>
              <w:jc w:val="right"/>
            </w:pPr>
            <w:r w:rsidRPr="00510C69">
              <w:t>Meta-analysis</w:t>
            </w:r>
          </w:p>
        </w:tc>
        <w:tc>
          <w:tcPr>
            <w:tcW w:w="614" w:type="pct"/>
            <w:gridSpan w:val="2"/>
            <w:shd w:val="clear" w:color="auto" w:fill="auto"/>
            <w:vAlign w:val="center"/>
          </w:tcPr>
          <w:p w:rsidR="00F019AC" w:rsidRPr="00510C69" w:rsidRDefault="00F019AC" w:rsidP="00F019AC">
            <w:pPr>
              <w:pStyle w:val="TableText0"/>
              <w:jc w:val="center"/>
            </w:pPr>
            <w:r w:rsidRPr="00510C69">
              <w:t>23/34</w:t>
            </w:r>
          </w:p>
        </w:tc>
        <w:tc>
          <w:tcPr>
            <w:tcW w:w="699" w:type="pct"/>
            <w:shd w:val="clear" w:color="auto" w:fill="auto"/>
            <w:vAlign w:val="center"/>
          </w:tcPr>
          <w:p w:rsidR="00F019AC" w:rsidRPr="00510C69" w:rsidRDefault="00F019AC" w:rsidP="00F019AC">
            <w:pPr>
              <w:pStyle w:val="TableText0"/>
              <w:jc w:val="center"/>
            </w:pPr>
            <w:r w:rsidRPr="00510C69">
              <w:t>2/31</w:t>
            </w:r>
          </w:p>
        </w:tc>
        <w:tc>
          <w:tcPr>
            <w:tcW w:w="839" w:type="pct"/>
            <w:shd w:val="clear" w:color="auto" w:fill="auto"/>
            <w:vAlign w:val="center"/>
          </w:tcPr>
          <w:p w:rsidR="00F019AC" w:rsidRPr="00510C69" w:rsidRDefault="00F019AC" w:rsidP="00F019AC">
            <w:pPr>
              <w:pStyle w:val="TableText0"/>
              <w:jc w:val="center"/>
            </w:pPr>
            <w:r w:rsidRPr="00510C69">
              <w:t>10.5 (2.7, 40.8)</w:t>
            </w:r>
          </w:p>
        </w:tc>
        <w:tc>
          <w:tcPr>
            <w:tcW w:w="472" w:type="pct"/>
            <w:shd w:val="clear" w:color="auto" w:fill="auto"/>
            <w:vAlign w:val="center"/>
          </w:tcPr>
          <w:p w:rsidR="00F019AC" w:rsidRPr="00510C69" w:rsidRDefault="00F019AC" w:rsidP="00F019AC">
            <w:pPr>
              <w:pStyle w:val="TableText0"/>
              <w:jc w:val="center"/>
            </w:pPr>
            <w:r w:rsidRPr="00510C69">
              <w:t>67.4</w:t>
            </w:r>
          </w:p>
        </w:tc>
        <w:tc>
          <w:tcPr>
            <w:tcW w:w="473" w:type="pct"/>
            <w:shd w:val="clear" w:color="auto" w:fill="auto"/>
            <w:vAlign w:val="center"/>
          </w:tcPr>
          <w:p w:rsidR="00F019AC" w:rsidRPr="00510C69" w:rsidRDefault="00F019AC" w:rsidP="00F019AC">
            <w:pPr>
              <w:pStyle w:val="TableText0"/>
              <w:jc w:val="center"/>
            </w:pPr>
            <w:r w:rsidRPr="00510C69">
              <w:t>6.5</w:t>
            </w:r>
          </w:p>
        </w:tc>
        <w:tc>
          <w:tcPr>
            <w:tcW w:w="922" w:type="pct"/>
            <w:shd w:val="clear" w:color="auto" w:fill="auto"/>
            <w:vAlign w:val="center"/>
          </w:tcPr>
          <w:p w:rsidR="00F019AC" w:rsidRPr="00510C69" w:rsidRDefault="00F019AC" w:rsidP="00F019AC">
            <w:pPr>
              <w:pStyle w:val="TableText0"/>
              <w:jc w:val="center"/>
            </w:pPr>
            <w:r w:rsidRPr="00510C69">
              <w:t>0.61 (0.43, 0.79)</w:t>
            </w:r>
          </w:p>
        </w:tc>
      </w:tr>
      <w:tr w:rsidR="00F019AC" w:rsidRPr="00510C69" w:rsidTr="00F019AC">
        <w:tc>
          <w:tcPr>
            <w:tcW w:w="5000" w:type="pct"/>
            <w:gridSpan w:val="8"/>
            <w:tcBorders>
              <w:top w:val="double" w:sz="4" w:space="0" w:color="auto"/>
            </w:tcBorders>
            <w:shd w:val="clear" w:color="auto" w:fill="auto"/>
            <w:vAlign w:val="center"/>
          </w:tcPr>
          <w:p w:rsidR="00F019AC" w:rsidRPr="00510C69" w:rsidRDefault="00F019AC" w:rsidP="00F019AC">
            <w:pPr>
              <w:pStyle w:val="TableText0"/>
              <w:rPr>
                <w:b/>
                <w:u w:val="single"/>
              </w:rPr>
            </w:pPr>
            <w:r w:rsidRPr="00510C69">
              <w:rPr>
                <w:b/>
                <w:u w:val="single"/>
              </w:rPr>
              <w:t>Harms</w:t>
            </w:r>
          </w:p>
        </w:tc>
      </w:tr>
      <w:tr w:rsidR="00F019AC" w:rsidRPr="00510C69" w:rsidTr="00F019AC">
        <w:tc>
          <w:tcPr>
            <w:tcW w:w="5000" w:type="pct"/>
            <w:gridSpan w:val="8"/>
            <w:shd w:val="clear" w:color="auto" w:fill="auto"/>
            <w:vAlign w:val="center"/>
          </w:tcPr>
          <w:p w:rsidR="00F019AC" w:rsidRPr="00510C69" w:rsidRDefault="00F019AC" w:rsidP="00F019AC">
            <w:pPr>
              <w:pStyle w:val="TableText0"/>
              <w:rPr>
                <w:b/>
              </w:rPr>
            </w:pPr>
            <w:bookmarkStart w:id="18" w:name="_Hlk28852768"/>
            <w:bookmarkStart w:id="19" w:name="_Hlk28852757"/>
            <w:r w:rsidRPr="00510C69">
              <w:rPr>
                <w:b/>
              </w:rPr>
              <w:t>Any AE</w:t>
            </w:r>
          </w:p>
        </w:tc>
      </w:tr>
      <w:tr w:rsidR="00F019AC" w:rsidRPr="00510C69" w:rsidTr="00F019AC">
        <w:tc>
          <w:tcPr>
            <w:tcW w:w="985" w:type="pct"/>
            <w:gridSpan w:val="2"/>
            <w:shd w:val="clear" w:color="auto" w:fill="auto"/>
            <w:vAlign w:val="center"/>
          </w:tcPr>
          <w:p w:rsidR="00F019AC" w:rsidRPr="00510C69" w:rsidRDefault="00F019AC" w:rsidP="00F019AC">
            <w:pPr>
              <w:pStyle w:val="TableText0"/>
            </w:pPr>
            <w:r w:rsidRPr="00510C69">
              <w:t>STICLO-France</w:t>
            </w:r>
          </w:p>
        </w:tc>
        <w:tc>
          <w:tcPr>
            <w:tcW w:w="610" w:type="pct"/>
            <w:shd w:val="clear" w:color="auto" w:fill="auto"/>
            <w:vAlign w:val="center"/>
          </w:tcPr>
          <w:p w:rsidR="00F019AC" w:rsidRPr="00510C69" w:rsidRDefault="00F019AC" w:rsidP="00F019AC">
            <w:pPr>
              <w:pStyle w:val="TableText0"/>
              <w:jc w:val="center"/>
            </w:pPr>
            <w:r w:rsidRPr="00510C69">
              <w:t>21/21</w:t>
            </w:r>
          </w:p>
        </w:tc>
        <w:tc>
          <w:tcPr>
            <w:tcW w:w="699" w:type="pct"/>
            <w:shd w:val="clear" w:color="auto" w:fill="auto"/>
            <w:vAlign w:val="center"/>
          </w:tcPr>
          <w:p w:rsidR="00F019AC" w:rsidRPr="00510C69" w:rsidRDefault="00F019AC" w:rsidP="00F019AC">
            <w:pPr>
              <w:pStyle w:val="TableText0"/>
              <w:jc w:val="center"/>
            </w:pPr>
            <w:r w:rsidRPr="00510C69">
              <w:t>9/20</w:t>
            </w:r>
          </w:p>
        </w:tc>
        <w:tc>
          <w:tcPr>
            <w:tcW w:w="839" w:type="pct"/>
            <w:shd w:val="clear" w:color="auto" w:fill="auto"/>
            <w:vAlign w:val="center"/>
          </w:tcPr>
          <w:p w:rsidR="00F019AC" w:rsidRPr="00510C69" w:rsidRDefault="00F019AC" w:rsidP="00F019AC">
            <w:pPr>
              <w:pStyle w:val="TableText0"/>
              <w:jc w:val="center"/>
            </w:pPr>
            <w:r w:rsidRPr="00510C69">
              <w:t>2.22 (1.37, 3.61)</w:t>
            </w:r>
          </w:p>
        </w:tc>
        <w:tc>
          <w:tcPr>
            <w:tcW w:w="472" w:type="pct"/>
            <w:shd w:val="clear" w:color="auto" w:fill="auto"/>
            <w:vAlign w:val="center"/>
          </w:tcPr>
          <w:p w:rsidR="00F019AC" w:rsidRPr="00510C69" w:rsidRDefault="00F019AC" w:rsidP="00F019AC">
            <w:pPr>
              <w:pStyle w:val="TableText0"/>
              <w:jc w:val="center"/>
            </w:pPr>
            <w:r w:rsidRPr="00510C69">
              <w:t>100</w:t>
            </w:r>
          </w:p>
        </w:tc>
        <w:tc>
          <w:tcPr>
            <w:tcW w:w="473" w:type="pct"/>
            <w:shd w:val="clear" w:color="auto" w:fill="auto"/>
            <w:vAlign w:val="center"/>
          </w:tcPr>
          <w:p w:rsidR="00F019AC" w:rsidRPr="00510C69" w:rsidRDefault="00F019AC" w:rsidP="00F019AC">
            <w:pPr>
              <w:pStyle w:val="TableText0"/>
              <w:jc w:val="center"/>
            </w:pPr>
            <w:r w:rsidRPr="00510C69">
              <w:t>45</w:t>
            </w:r>
          </w:p>
        </w:tc>
        <w:tc>
          <w:tcPr>
            <w:tcW w:w="922" w:type="pct"/>
            <w:shd w:val="clear" w:color="auto" w:fill="auto"/>
            <w:vAlign w:val="center"/>
          </w:tcPr>
          <w:p w:rsidR="00F019AC" w:rsidRPr="00510C69" w:rsidRDefault="00F019AC" w:rsidP="00F019AC">
            <w:pPr>
              <w:pStyle w:val="TableText0"/>
              <w:jc w:val="center"/>
            </w:pPr>
            <w:r w:rsidRPr="00510C69">
              <w:t>0.55 (0.33, 0.77)</w:t>
            </w:r>
          </w:p>
        </w:tc>
      </w:tr>
      <w:tr w:rsidR="00F019AC" w:rsidRPr="00510C69" w:rsidTr="00F019AC">
        <w:tc>
          <w:tcPr>
            <w:tcW w:w="985" w:type="pct"/>
            <w:gridSpan w:val="2"/>
            <w:shd w:val="clear" w:color="auto" w:fill="auto"/>
            <w:vAlign w:val="center"/>
          </w:tcPr>
          <w:p w:rsidR="00F019AC" w:rsidRPr="00510C69" w:rsidRDefault="00F019AC" w:rsidP="00F019AC">
            <w:pPr>
              <w:pStyle w:val="TableText0"/>
            </w:pPr>
            <w:r w:rsidRPr="00510C69">
              <w:t>STICLO-Italy</w:t>
            </w:r>
          </w:p>
        </w:tc>
        <w:tc>
          <w:tcPr>
            <w:tcW w:w="610" w:type="pct"/>
            <w:shd w:val="clear" w:color="auto" w:fill="auto"/>
            <w:vAlign w:val="center"/>
          </w:tcPr>
          <w:p w:rsidR="00F019AC" w:rsidRPr="00510C69" w:rsidRDefault="00F019AC" w:rsidP="00F019AC">
            <w:pPr>
              <w:pStyle w:val="TableText0"/>
              <w:jc w:val="center"/>
            </w:pPr>
            <w:r w:rsidRPr="00510C69">
              <w:t>10/12</w:t>
            </w:r>
          </w:p>
        </w:tc>
        <w:tc>
          <w:tcPr>
            <w:tcW w:w="699" w:type="pct"/>
            <w:shd w:val="clear" w:color="auto" w:fill="auto"/>
            <w:vAlign w:val="center"/>
          </w:tcPr>
          <w:p w:rsidR="00F019AC" w:rsidRPr="00510C69" w:rsidRDefault="00F019AC" w:rsidP="00F019AC">
            <w:pPr>
              <w:pStyle w:val="TableText0"/>
              <w:jc w:val="center"/>
            </w:pPr>
            <w:r w:rsidRPr="00510C69">
              <w:t>3/11</w:t>
            </w:r>
          </w:p>
        </w:tc>
        <w:tc>
          <w:tcPr>
            <w:tcW w:w="839" w:type="pct"/>
            <w:shd w:val="clear" w:color="auto" w:fill="auto"/>
            <w:vAlign w:val="center"/>
          </w:tcPr>
          <w:p w:rsidR="00F019AC" w:rsidRPr="00510C69" w:rsidRDefault="00F019AC" w:rsidP="00F019AC">
            <w:pPr>
              <w:pStyle w:val="TableText0"/>
              <w:jc w:val="center"/>
            </w:pPr>
            <w:r w:rsidRPr="00510C69">
              <w:t>3.05 (1.13, 8.29)</w:t>
            </w:r>
          </w:p>
        </w:tc>
        <w:tc>
          <w:tcPr>
            <w:tcW w:w="472" w:type="pct"/>
            <w:shd w:val="clear" w:color="auto" w:fill="auto"/>
            <w:vAlign w:val="center"/>
          </w:tcPr>
          <w:p w:rsidR="00F019AC" w:rsidRPr="00510C69" w:rsidRDefault="00F019AC" w:rsidP="00F019AC">
            <w:pPr>
              <w:pStyle w:val="TableText0"/>
              <w:jc w:val="center"/>
            </w:pPr>
            <w:r w:rsidRPr="00510C69">
              <w:t>83</w:t>
            </w:r>
          </w:p>
        </w:tc>
        <w:tc>
          <w:tcPr>
            <w:tcW w:w="473" w:type="pct"/>
            <w:shd w:val="clear" w:color="auto" w:fill="auto"/>
            <w:vAlign w:val="center"/>
          </w:tcPr>
          <w:p w:rsidR="00F019AC" w:rsidRPr="00510C69" w:rsidRDefault="00F019AC" w:rsidP="00F019AC">
            <w:pPr>
              <w:pStyle w:val="TableText0"/>
              <w:jc w:val="center"/>
            </w:pPr>
            <w:r w:rsidRPr="00510C69">
              <w:t>27</w:t>
            </w:r>
          </w:p>
        </w:tc>
        <w:tc>
          <w:tcPr>
            <w:tcW w:w="922" w:type="pct"/>
            <w:shd w:val="clear" w:color="auto" w:fill="auto"/>
            <w:vAlign w:val="center"/>
          </w:tcPr>
          <w:p w:rsidR="00F019AC" w:rsidRPr="00510C69" w:rsidRDefault="00F019AC" w:rsidP="00F019AC">
            <w:pPr>
              <w:pStyle w:val="TableText0"/>
              <w:jc w:val="center"/>
            </w:pPr>
            <w:r w:rsidRPr="00510C69">
              <w:t>0.56 (0.22, 0.90)</w:t>
            </w:r>
          </w:p>
        </w:tc>
      </w:tr>
      <w:tr w:rsidR="00F019AC" w:rsidRPr="00510C69" w:rsidTr="00F019AC">
        <w:tc>
          <w:tcPr>
            <w:tcW w:w="985" w:type="pct"/>
            <w:gridSpan w:val="2"/>
            <w:shd w:val="clear" w:color="auto" w:fill="auto"/>
            <w:vAlign w:val="center"/>
          </w:tcPr>
          <w:p w:rsidR="00F019AC" w:rsidRPr="00510C69" w:rsidRDefault="00F019AC" w:rsidP="00F019AC">
            <w:pPr>
              <w:pStyle w:val="TableText0"/>
              <w:jc w:val="right"/>
            </w:pPr>
            <w:r w:rsidRPr="00510C69">
              <w:t>Meta-analysis</w:t>
            </w:r>
          </w:p>
        </w:tc>
        <w:tc>
          <w:tcPr>
            <w:tcW w:w="610" w:type="pct"/>
            <w:shd w:val="clear" w:color="auto" w:fill="auto"/>
            <w:vAlign w:val="center"/>
          </w:tcPr>
          <w:p w:rsidR="00F019AC" w:rsidRPr="00510C69" w:rsidRDefault="00F019AC" w:rsidP="00F019AC">
            <w:pPr>
              <w:pStyle w:val="TableText0"/>
              <w:jc w:val="center"/>
            </w:pPr>
            <w:r w:rsidRPr="00510C69">
              <w:t>31/33</w:t>
            </w:r>
          </w:p>
        </w:tc>
        <w:tc>
          <w:tcPr>
            <w:tcW w:w="699" w:type="pct"/>
            <w:shd w:val="clear" w:color="auto" w:fill="auto"/>
            <w:vAlign w:val="center"/>
          </w:tcPr>
          <w:p w:rsidR="00F019AC" w:rsidRPr="00510C69" w:rsidRDefault="00F019AC" w:rsidP="00F019AC">
            <w:pPr>
              <w:pStyle w:val="TableText0"/>
              <w:jc w:val="center"/>
            </w:pPr>
            <w:r w:rsidRPr="00510C69">
              <w:t>12/31</w:t>
            </w:r>
          </w:p>
        </w:tc>
        <w:tc>
          <w:tcPr>
            <w:tcW w:w="839" w:type="pct"/>
            <w:shd w:val="clear" w:color="auto" w:fill="auto"/>
            <w:vAlign w:val="center"/>
          </w:tcPr>
          <w:p w:rsidR="00F019AC" w:rsidRPr="00510C69" w:rsidRDefault="00F019AC" w:rsidP="00F019AC">
            <w:pPr>
              <w:pStyle w:val="TableText0"/>
              <w:jc w:val="center"/>
            </w:pPr>
            <w:r w:rsidRPr="00510C69">
              <w:t>2.43 (1.55, 3.81)</w:t>
            </w:r>
          </w:p>
        </w:tc>
        <w:tc>
          <w:tcPr>
            <w:tcW w:w="472" w:type="pct"/>
            <w:shd w:val="clear" w:color="auto" w:fill="auto"/>
            <w:vAlign w:val="center"/>
          </w:tcPr>
          <w:p w:rsidR="00F019AC" w:rsidRPr="00510C69" w:rsidRDefault="00F019AC" w:rsidP="00F019AC">
            <w:pPr>
              <w:pStyle w:val="TableText0"/>
              <w:jc w:val="center"/>
            </w:pPr>
            <w:r w:rsidRPr="00510C69">
              <w:t>94</w:t>
            </w:r>
          </w:p>
        </w:tc>
        <w:tc>
          <w:tcPr>
            <w:tcW w:w="473" w:type="pct"/>
            <w:shd w:val="clear" w:color="auto" w:fill="auto"/>
            <w:vAlign w:val="center"/>
          </w:tcPr>
          <w:p w:rsidR="00F019AC" w:rsidRPr="00510C69" w:rsidRDefault="00F019AC" w:rsidP="00F019AC">
            <w:pPr>
              <w:pStyle w:val="TableText0"/>
              <w:jc w:val="center"/>
            </w:pPr>
            <w:r w:rsidRPr="00510C69">
              <w:t>39</w:t>
            </w:r>
          </w:p>
        </w:tc>
        <w:tc>
          <w:tcPr>
            <w:tcW w:w="922" w:type="pct"/>
            <w:shd w:val="clear" w:color="auto" w:fill="auto"/>
            <w:vAlign w:val="center"/>
          </w:tcPr>
          <w:p w:rsidR="00F019AC" w:rsidRPr="00510C69" w:rsidRDefault="00F019AC" w:rsidP="00F019AC">
            <w:pPr>
              <w:pStyle w:val="TableText0"/>
              <w:jc w:val="center"/>
            </w:pPr>
            <w:r w:rsidRPr="00510C69">
              <w:t>0.55 (0.36, 0.74)</w:t>
            </w:r>
          </w:p>
        </w:tc>
      </w:tr>
      <w:tr w:rsidR="00F019AC" w:rsidRPr="00510C69" w:rsidTr="00F019AC">
        <w:tc>
          <w:tcPr>
            <w:tcW w:w="5000" w:type="pct"/>
            <w:gridSpan w:val="8"/>
            <w:shd w:val="clear" w:color="auto" w:fill="auto"/>
            <w:vAlign w:val="center"/>
          </w:tcPr>
          <w:p w:rsidR="00F019AC" w:rsidRPr="00510C69" w:rsidRDefault="00F019AC" w:rsidP="00F019AC">
            <w:pPr>
              <w:pStyle w:val="TableText0"/>
              <w:rPr>
                <w:b/>
              </w:rPr>
            </w:pPr>
            <w:r w:rsidRPr="00510C69">
              <w:rPr>
                <w:b/>
              </w:rPr>
              <w:t>Drowsiness or sleepiness</w:t>
            </w:r>
          </w:p>
        </w:tc>
      </w:tr>
      <w:tr w:rsidR="00F019AC" w:rsidRPr="00510C69" w:rsidTr="00F019AC">
        <w:tc>
          <w:tcPr>
            <w:tcW w:w="985" w:type="pct"/>
            <w:gridSpan w:val="2"/>
            <w:shd w:val="clear" w:color="auto" w:fill="auto"/>
            <w:vAlign w:val="center"/>
          </w:tcPr>
          <w:p w:rsidR="00F019AC" w:rsidRPr="00510C69" w:rsidRDefault="00F019AC" w:rsidP="00F019AC">
            <w:pPr>
              <w:pStyle w:val="TableText0"/>
            </w:pPr>
            <w:r w:rsidRPr="00510C69">
              <w:t>STICLO-France</w:t>
            </w:r>
          </w:p>
        </w:tc>
        <w:tc>
          <w:tcPr>
            <w:tcW w:w="610" w:type="pct"/>
            <w:shd w:val="clear" w:color="auto" w:fill="auto"/>
            <w:vAlign w:val="center"/>
          </w:tcPr>
          <w:p w:rsidR="00F019AC" w:rsidRPr="00510C69" w:rsidRDefault="00F019AC" w:rsidP="00F019AC">
            <w:pPr>
              <w:pStyle w:val="TableText0"/>
              <w:jc w:val="center"/>
            </w:pPr>
            <w:r w:rsidRPr="00510C69">
              <w:t>15/21</w:t>
            </w:r>
          </w:p>
        </w:tc>
        <w:tc>
          <w:tcPr>
            <w:tcW w:w="699" w:type="pct"/>
            <w:shd w:val="clear" w:color="auto" w:fill="auto"/>
            <w:vAlign w:val="center"/>
          </w:tcPr>
          <w:p w:rsidR="00F019AC" w:rsidRPr="00510C69" w:rsidRDefault="00F019AC" w:rsidP="00F019AC">
            <w:pPr>
              <w:pStyle w:val="TableText0"/>
              <w:jc w:val="center"/>
            </w:pPr>
            <w:r w:rsidRPr="00510C69">
              <w:t>2/20</w:t>
            </w:r>
          </w:p>
        </w:tc>
        <w:tc>
          <w:tcPr>
            <w:tcW w:w="839" w:type="pct"/>
            <w:shd w:val="clear" w:color="auto" w:fill="auto"/>
            <w:vAlign w:val="center"/>
          </w:tcPr>
          <w:p w:rsidR="00F019AC" w:rsidRPr="00510C69" w:rsidRDefault="00F019AC" w:rsidP="00F019AC">
            <w:pPr>
              <w:pStyle w:val="TableText0"/>
              <w:jc w:val="center"/>
            </w:pPr>
            <w:r w:rsidRPr="00510C69">
              <w:t>7.14 (1.87, 27.34)</w:t>
            </w:r>
          </w:p>
        </w:tc>
        <w:tc>
          <w:tcPr>
            <w:tcW w:w="472" w:type="pct"/>
            <w:shd w:val="clear" w:color="auto" w:fill="auto"/>
            <w:vAlign w:val="center"/>
          </w:tcPr>
          <w:p w:rsidR="00F019AC" w:rsidRPr="00510C69" w:rsidRDefault="00F019AC" w:rsidP="00F019AC">
            <w:pPr>
              <w:pStyle w:val="TableText0"/>
              <w:jc w:val="center"/>
            </w:pPr>
            <w:r w:rsidRPr="00510C69">
              <w:t>71.4</w:t>
            </w:r>
          </w:p>
        </w:tc>
        <w:tc>
          <w:tcPr>
            <w:tcW w:w="473" w:type="pct"/>
            <w:shd w:val="clear" w:color="auto" w:fill="auto"/>
            <w:vAlign w:val="center"/>
          </w:tcPr>
          <w:p w:rsidR="00F019AC" w:rsidRPr="00510C69" w:rsidRDefault="00F019AC" w:rsidP="00F019AC">
            <w:pPr>
              <w:pStyle w:val="TableText0"/>
              <w:jc w:val="center"/>
            </w:pPr>
            <w:r w:rsidRPr="00510C69">
              <w:t>10</w:t>
            </w:r>
          </w:p>
        </w:tc>
        <w:tc>
          <w:tcPr>
            <w:tcW w:w="922" w:type="pct"/>
            <w:shd w:val="clear" w:color="auto" w:fill="auto"/>
            <w:vAlign w:val="center"/>
          </w:tcPr>
          <w:p w:rsidR="00F019AC" w:rsidRPr="00510C69" w:rsidRDefault="00F019AC" w:rsidP="00F019AC">
            <w:pPr>
              <w:pStyle w:val="TableText0"/>
              <w:jc w:val="center"/>
            </w:pPr>
            <w:r w:rsidRPr="00510C69">
              <w:t>0.61 (0.38, 0.85)</w:t>
            </w:r>
          </w:p>
        </w:tc>
      </w:tr>
      <w:tr w:rsidR="00F019AC" w:rsidRPr="00510C69" w:rsidTr="00F019AC">
        <w:tc>
          <w:tcPr>
            <w:tcW w:w="985" w:type="pct"/>
            <w:gridSpan w:val="2"/>
            <w:shd w:val="clear" w:color="auto" w:fill="auto"/>
            <w:vAlign w:val="center"/>
          </w:tcPr>
          <w:p w:rsidR="00F019AC" w:rsidRPr="00510C69" w:rsidRDefault="00F019AC" w:rsidP="00F019AC">
            <w:pPr>
              <w:pStyle w:val="TableText0"/>
            </w:pPr>
            <w:r w:rsidRPr="00510C69">
              <w:t>STICLO-Italy</w:t>
            </w:r>
          </w:p>
        </w:tc>
        <w:tc>
          <w:tcPr>
            <w:tcW w:w="610" w:type="pct"/>
            <w:shd w:val="clear" w:color="auto" w:fill="auto"/>
            <w:vAlign w:val="center"/>
          </w:tcPr>
          <w:p w:rsidR="00F019AC" w:rsidRPr="00510C69" w:rsidRDefault="00F019AC" w:rsidP="00F019AC">
            <w:pPr>
              <w:pStyle w:val="TableText0"/>
              <w:jc w:val="center"/>
            </w:pPr>
            <w:r w:rsidRPr="00510C69">
              <w:t>7/12</w:t>
            </w:r>
          </w:p>
        </w:tc>
        <w:tc>
          <w:tcPr>
            <w:tcW w:w="699" w:type="pct"/>
            <w:shd w:val="clear" w:color="auto" w:fill="auto"/>
            <w:vAlign w:val="center"/>
          </w:tcPr>
          <w:p w:rsidR="00F019AC" w:rsidRPr="00510C69" w:rsidRDefault="00F019AC" w:rsidP="00F019AC">
            <w:pPr>
              <w:pStyle w:val="TableText0"/>
              <w:jc w:val="center"/>
            </w:pPr>
            <w:r w:rsidRPr="00510C69">
              <w:t>1/11</w:t>
            </w:r>
          </w:p>
        </w:tc>
        <w:tc>
          <w:tcPr>
            <w:tcW w:w="839" w:type="pct"/>
            <w:shd w:val="clear" w:color="auto" w:fill="auto"/>
            <w:vAlign w:val="center"/>
          </w:tcPr>
          <w:p w:rsidR="00F019AC" w:rsidRPr="00510C69" w:rsidRDefault="00F019AC" w:rsidP="00F019AC">
            <w:pPr>
              <w:pStyle w:val="TableText0"/>
              <w:jc w:val="center"/>
            </w:pPr>
            <w:r w:rsidRPr="00510C69">
              <w:t>6.42 (0.93, 44.16)</w:t>
            </w:r>
          </w:p>
        </w:tc>
        <w:tc>
          <w:tcPr>
            <w:tcW w:w="472" w:type="pct"/>
            <w:shd w:val="clear" w:color="auto" w:fill="auto"/>
            <w:vAlign w:val="center"/>
          </w:tcPr>
          <w:p w:rsidR="00F019AC" w:rsidRPr="00510C69" w:rsidRDefault="00F019AC" w:rsidP="00F019AC">
            <w:pPr>
              <w:pStyle w:val="TableText0"/>
              <w:jc w:val="center"/>
            </w:pPr>
            <w:r w:rsidRPr="00510C69">
              <w:t>58.3</w:t>
            </w:r>
          </w:p>
        </w:tc>
        <w:tc>
          <w:tcPr>
            <w:tcW w:w="473" w:type="pct"/>
            <w:shd w:val="clear" w:color="auto" w:fill="auto"/>
            <w:vAlign w:val="center"/>
          </w:tcPr>
          <w:p w:rsidR="00F019AC" w:rsidRPr="00510C69" w:rsidRDefault="00F019AC" w:rsidP="00F019AC">
            <w:pPr>
              <w:pStyle w:val="TableText0"/>
              <w:jc w:val="center"/>
            </w:pPr>
            <w:r w:rsidRPr="00510C69">
              <w:t>9.1</w:t>
            </w:r>
          </w:p>
        </w:tc>
        <w:tc>
          <w:tcPr>
            <w:tcW w:w="922" w:type="pct"/>
            <w:shd w:val="clear" w:color="auto" w:fill="auto"/>
            <w:vAlign w:val="center"/>
          </w:tcPr>
          <w:p w:rsidR="00F019AC" w:rsidRPr="00510C69" w:rsidRDefault="00F019AC" w:rsidP="00F019AC">
            <w:pPr>
              <w:pStyle w:val="TableText0"/>
              <w:jc w:val="center"/>
            </w:pPr>
            <w:r w:rsidRPr="00510C69">
              <w:t>0.49 (0.17, 0.82)</w:t>
            </w:r>
          </w:p>
        </w:tc>
      </w:tr>
      <w:tr w:rsidR="00F019AC" w:rsidRPr="00510C69" w:rsidTr="00F019AC">
        <w:tc>
          <w:tcPr>
            <w:tcW w:w="985" w:type="pct"/>
            <w:gridSpan w:val="2"/>
            <w:shd w:val="clear" w:color="auto" w:fill="auto"/>
            <w:vAlign w:val="center"/>
          </w:tcPr>
          <w:p w:rsidR="00F019AC" w:rsidRPr="00510C69" w:rsidRDefault="00F019AC" w:rsidP="00F019AC">
            <w:pPr>
              <w:pStyle w:val="TableText0"/>
              <w:jc w:val="right"/>
            </w:pPr>
            <w:r w:rsidRPr="00510C69">
              <w:t>Meta-analysis</w:t>
            </w:r>
          </w:p>
        </w:tc>
        <w:tc>
          <w:tcPr>
            <w:tcW w:w="610" w:type="pct"/>
            <w:shd w:val="clear" w:color="auto" w:fill="auto"/>
            <w:vAlign w:val="center"/>
          </w:tcPr>
          <w:p w:rsidR="00F019AC" w:rsidRPr="00510C69" w:rsidRDefault="00F019AC" w:rsidP="00F019AC">
            <w:pPr>
              <w:pStyle w:val="TableText0"/>
              <w:jc w:val="center"/>
            </w:pPr>
            <w:r w:rsidRPr="00510C69">
              <w:t>22/33</w:t>
            </w:r>
          </w:p>
        </w:tc>
        <w:tc>
          <w:tcPr>
            <w:tcW w:w="699" w:type="pct"/>
            <w:shd w:val="clear" w:color="auto" w:fill="auto"/>
            <w:vAlign w:val="center"/>
          </w:tcPr>
          <w:p w:rsidR="00F019AC" w:rsidRPr="00510C69" w:rsidRDefault="00F019AC" w:rsidP="00F019AC">
            <w:pPr>
              <w:pStyle w:val="TableText0"/>
              <w:jc w:val="center"/>
            </w:pPr>
            <w:r w:rsidRPr="00510C69">
              <w:t>3/31</w:t>
            </w:r>
          </w:p>
        </w:tc>
        <w:tc>
          <w:tcPr>
            <w:tcW w:w="839" w:type="pct"/>
            <w:shd w:val="clear" w:color="auto" w:fill="auto"/>
            <w:vAlign w:val="center"/>
          </w:tcPr>
          <w:p w:rsidR="00F019AC" w:rsidRPr="00510C69" w:rsidRDefault="00F019AC" w:rsidP="00F019AC">
            <w:pPr>
              <w:pStyle w:val="TableText0"/>
              <w:jc w:val="center"/>
            </w:pPr>
            <w:r w:rsidRPr="00510C69">
              <w:t>6.89 (2.29, 20.74)</w:t>
            </w:r>
          </w:p>
        </w:tc>
        <w:tc>
          <w:tcPr>
            <w:tcW w:w="472" w:type="pct"/>
            <w:shd w:val="clear" w:color="auto" w:fill="auto"/>
            <w:vAlign w:val="center"/>
          </w:tcPr>
          <w:p w:rsidR="00F019AC" w:rsidRPr="00510C69" w:rsidRDefault="00F019AC" w:rsidP="00F019AC">
            <w:pPr>
              <w:pStyle w:val="TableText0"/>
              <w:jc w:val="center"/>
            </w:pPr>
            <w:r w:rsidRPr="00510C69">
              <w:t>66.7</w:t>
            </w:r>
          </w:p>
        </w:tc>
        <w:tc>
          <w:tcPr>
            <w:tcW w:w="473" w:type="pct"/>
            <w:shd w:val="clear" w:color="auto" w:fill="auto"/>
            <w:vAlign w:val="center"/>
          </w:tcPr>
          <w:p w:rsidR="00F019AC" w:rsidRPr="00510C69" w:rsidRDefault="00F019AC" w:rsidP="00F019AC">
            <w:pPr>
              <w:pStyle w:val="TableText0"/>
              <w:jc w:val="center"/>
            </w:pPr>
            <w:r w:rsidRPr="00510C69">
              <w:t>9.7</w:t>
            </w:r>
          </w:p>
        </w:tc>
        <w:tc>
          <w:tcPr>
            <w:tcW w:w="922" w:type="pct"/>
            <w:shd w:val="clear" w:color="auto" w:fill="auto"/>
            <w:vAlign w:val="center"/>
          </w:tcPr>
          <w:p w:rsidR="00F019AC" w:rsidRPr="00510C69" w:rsidRDefault="00F019AC" w:rsidP="00F019AC">
            <w:pPr>
              <w:pStyle w:val="TableText0"/>
              <w:jc w:val="center"/>
            </w:pPr>
            <w:r w:rsidRPr="00510C69">
              <w:t>0.57 (0.38, 0.76)</w:t>
            </w:r>
          </w:p>
        </w:tc>
      </w:tr>
      <w:bookmarkEnd w:id="18"/>
      <w:bookmarkEnd w:id="19"/>
      <w:tr w:rsidR="00F019AC" w:rsidRPr="00510C69" w:rsidTr="00F019AC">
        <w:tc>
          <w:tcPr>
            <w:tcW w:w="5000" w:type="pct"/>
            <w:gridSpan w:val="8"/>
            <w:shd w:val="clear" w:color="auto" w:fill="auto"/>
            <w:vAlign w:val="center"/>
          </w:tcPr>
          <w:p w:rsidR="00F019AC" w:rsidRPr="00510C69" w:rsidRDefault="00F019AC" w:rsidP="00F019AC">
            <w:pPr>
              <w:pStyle w:val="TableText0"/>
              <w:rPr>
                <w:b/>
              </w:rPr>
            </w:pPr>
            <w:r w:rsidRPr="00510C69">
              <w:rPr>
                <w:b/>
              </w:rPr>
              <w:t>Appetite loss</w:t>
            </w:r>
          </w:p>
        </w:tc>
      </w:tr>
      <w:tr w:rsidR="00F019AC" w:rsidRPr="00510C69" w:rsidTr="00F019AC">
        <w:tc>
          <w:tcPr>
            <w:tcW w:w="981" w:type="pct"/>
            <w:shd w:val="clear" w:color="auto" w:fill="auto"/>
            <w:vAlign w:val="center"/>
          </w:tcPr>
          <w:p w:rsidR="00F019AC" w:rsidRPr="00510C69" w:rsidRDefault="00F019AC" w:rsidP="00F019AC">
            <w:pPr>
              <w:pStyle w:val="TableText0"/>
            </w:pPr>
            <w:r w:rsidRPr="00510C69">
              <w:t>STICLO-France</w:t>
            </w:r>
          </w:p>
        </w:tc>
        <w:tc>
          <w:tcPr>
            <w:tcW w:w="614" w:type="pct"/>
            <w:gridSpan w:val="2"/>
            <w:shd w:val="clear" w:color="auto" w:fill="auto"/>
            <w:vAlign w:val="center"/>
          </w:tcPr>
          <w:p w:rsidR="00F019AC" w:rsidRPr="00510C69" w:rsidRDefault="00F019AC" w:rsidP="00F019AC">
            <w:pPr>
              <w:pStyle w:val="TableText0"/>
              <w:jc w:val="center"/>
            </w:pPr>
            <w:r w:rsidRPr="00510C69">
              <w:t>7/21</w:t>
            </w:r>
          </w:p>
        </w:tc>
        <w:tc>
          <w:tcPr>
            <w:tcW w:w="699" w:type="pct"/>
            <w:shd w:val="clear" w:color="auto" w:fill="auto"/>
            <w:vAlign w:val="center"/>
          </w:tcPr>
          <w:p w:rsidR="00F019AC" w:rsidRPr="00510C69" w:rsidRDefault="00F019AC" w:rsidP="00F019AC">
            <w:pPr>
              <w:pStyle w:val="TableText0"/>
              <w:jc w:val="center"/>
            </w:pPr>
            <w:r w:rsidRPr="00510C69">
              <w:t>1/20</w:t>
            </w:r>
          </w:p>
        </w:tc>
        <w:tc>
          <w:tcPr>
            <w:tcW w:w="839" w:type="pct"/>
            <w:shd w:val="clear" w:color="auto" w:fill="auto"/>
            <w:vAlign w:val="center"/>
          </w:tcPr>
          <w:p w:rsidR="00F019AC" w:rsidRPr="00510C69" w:rsidRDefault="00F019AC" w:rsidP="00F019AC">
            <w:pPr>
              <w:pStyle w:val="TableText0"/>
              <w:jc w:val="center"/>
            </w:pPr>
            <w:r w:rsidRPr="00510C69">
              <w:t>6.67 (0.90, 49.45)</w:t>
            </w:r>
          </w:p>
        </w:tc>
        <w:tc>
          <w:tcPr>
            <w:tcW w:w="472" w:type="pct"/>
            <w:shd w:val="clear" w:color="auto" w:fill="auto"/>
            <w:vAlign w:val="center"/>
          </w:tcPr>
          <w:p w:rsidR="00F019AC" w:rsidRPr="00510C69" w:rsidRDefault="00F019AC" w:rsidP="00F019AC">
            <w:pPr>
              <w:pStyle w:val="TableText0"/>
              <w:jc w:val="center"/>
            </w:pPr>
            <w:r w:rsidRPr="00510C69">
              <w:t>33.3</w:t>
            </w:r>
          </w:p>
        </w:tc>
        <w:tc>
          <w:tcPr>
            <w:tcW w:w="473" w:type="pct"/>
            <w:shd w:val="clear" w:color="auto" w:fill="auto"/>
            <w:vAlign w:val="center"/>
          </w:tcPr>
          <w:p w:rsidR="00F019AC" w:rsidRPr="00510C69" w:rsidRDefault="00F019AC" w:rsidP="00F019AC">
            <w:pPr>
              <w:pStyle w:val="TableText0"/>
              <w:jc w:val="center"/>
            </w:pPr>
            <w:r w:rsidRPr="00510C69">
              <w:t>5</w:t>
            </w:r>
          </w:p>
        </w:tc>
        <w:tc>
          <w:tcPr>
            <w:tcW w:w="922" w:type="pct"/>
            <w:shd w:val="clear" w:color="auto" w:fill="auto"/>
            <w:vAlign w:val="center"/>
          </w:tcPr>
          <w:p w:rsidR="00F019AC" w:rsidRPr="00510C69" w:rsidRDefault="00F019AC" w:rsidP="00F019AC">
            <w:pPr>
              <w:pStyle w:val="TableText0"/>
              <w:jc w:val="center"/>
            </w:pPr>
            <w:r w:rsidRPr="00510C69">
              <w:t>0.28 (0.06, 0.51)</w:t>
            </w:r>
          </w:p>
        </w:tc>
      </w:tr>
      <w:tr w:rsidR="00F019AC" w:rsidRPr="00510C69" w:rsidTr="00F019AC">
        <w:tc>
          <w:tcPr>
            <w:tcW w:w="981" w:type="pct"/>
            <w:shd w:val="clear" w:color="auto" w:fill="auto"/>
            <w:vAlign w:val="center"/>
          </w:tcPr>
          <w:p w:rsidR="00F019AC" w:rsidRPr="00510C69" w:rsidRDefault="00F019AC" w:rsidP="00F019AC">
            <w:pPr>
              <w:pStyle w:val="TableText0"/>
            </w:pPr>
            <w:r w:rsidRPr="00510C69">
              <w:t>STICLO-Italy</w:t>
            </w:r>
          </w:p>
        </w:tc>
        <w:tc>
          <w:tcPr>
            <w:tcW w:w="614" w:type="pct"/>
            <w:gridSpan w:val="2"/>
            <w:shd w:val="clear" w:color="auto" w:fill="auto"/>
            <w:vAlign w:val="center"/>
          </w:tcPr>
          <w:p w:rsidR="00F019AC" w:rsidRPr="00510C69" w:rsidRDefault="00F019AC" w:rsidP="00F019AC">
            <w:pPr>
              <w:pStyle w:val="TableText0"/>
              <w:jc w:val="center"/>
            </w:pPr>
            <w:r w:rsidRPr="00510C69">
              <w:t>6/12</w:t>
            </w:r>
          </w:p>
        </w:tc>
        <w:tc>
          <w:tcPr>
            <w:tcW w:w="699" w:type="pct"/>
            <w:shd w:val="clear" w:color="auto" w:fill="auto"/>
            <w:vAlign w:val="center"/>
          </w:tcPr>
          <w:p w:rsidR="00F019AC" w:rsidRPr="00510C69" w:rsidRDefault="00F019AC" w:rsidP="00F019AC">
            <w:pPr>
              <w:pStyle w:val="TableText0"/>
              <w:jc w:val="center"/>
            </w:pPr>
            <w:r w:rsidRPr="00510C69">
              <w:t>1/11</w:t>
            </w:r>
          </w:p>
        </w:tc>
        <w:tc>
          <w:tcPr>
            <w:tcW w:w="839" w:type="pct"/>
            <w:shd w:val="clear" w:color="auto" w:fill="auto"/>
            <w:vAlign w:val="center"/>
          </w:tcPr>
          <w:p w:rsidR="00F019AC" w:rsidRPr="00510C69" w:rsidRDefault="00F019AC" w:rsidP="00F019AC">
            <w:pPr>
              <w:pStyle w:val="TableText0"/>
              <w:jc w:val="center"/>
            </w:pPr>
            <w:r w:rsidRPr="00510C69">
              <w:t>5.50 (0.78, 38.76)</w:t>
            </w:r>
          </w:p>
        </w:tc>
        <w:tc>
          <w:tcPr>
            <w:tcW w:w="472" w:type="pct"/>
            <w:shd w:val="clear" w:color="auto" w:fill="auto"/>
            <w:vAlign w:val="center"/>
          </w:tcPr>
          <w:p w:rsidR="00F019AC" w:rsidRPr="00510C69" w:rsidRDefault="00F019AC" w:rsidP="00F019AC">
            <w:pPr>
              <w:pStyle w:val="TableText0"/>
              <w:jc w:val="center"/>
            </w:pPr>
            <w:r w:rsidRPr="00510C69">
              <w:t>50</w:t>
            </w:r>
          </w:p>
        </w:tc>
        <w:tc>
          <w:tcPr>
            <w:tcW w:w="473" w:type="pct"/>
            <w:shd w:val="clear" w:color="auto" w:fill="auto"/>
            <w:vAlign w:val="center"/>
          </w:tcPr>
          <w:p w:rsidR="00F019AC" w:rsidRPr="00510C69" w:rsidRDefault="00F019AC" w:rsidP="00F019AC">
            <w:pPr>
              <w:pStyle w:val="TableText0"/>
              <w:jc w:val="center"/>
            </w:pPr>
            <w:r w:rsidRPr="00510C69">
              <w:t>9.1</w:t>
            </w:r>
          </w:p>
        </w:tc>
        <w:tc>
          <w:tcPr>
            <w:tcW w:w="922" w:type="pct"/>
            <w:shd w:val="clear" w:color="auto" w:fill="auto"/>
            <w:vAlign w:val="center"/>
          </w:tcPr>
          <w:p w:rsidR="00F019AC" w:rsidRPr="00510C69" w:rsidRDefault="00F019AC" w:rsidP="00F019AC">
            <w:pPr>
              <w:pStyle w:val="TableText0"/>
              <w:jc w:val="center"/>
            </w:pPr>
            <w:r w:rsidRPr="00510C69">
              <w:t>0.41 (0.08, 0.74)</w:t>
            </w:r>
          </w:p>
        </w:tc>
      </w:tr>
      <w:tr w:rsidR="00F019AC" w:rsidRPr="00510C69" w:rsidTr="00F019AC">
        <w:tc>
          <w:tcPr>
            <w:tcW w:w="981" w:type="pct"/>
            <w:shd w:val="clear" w:color="auto" w:fill="auto"/>
            <w:vAlign w:val="center"/>
          </w:tcPr>
          <w:p w:rsidR="00F019AC" w:rsidRPr="00510C69" w:rsidRDefault="00F019AC" w:rsidP="00F019AC">
            <w:pPr>
              <w:pStyle w:val="TableText0"/>
              <w:jc w:val="right"/>
            </w:pPr>
            <w:r w:rsidRPr="00510C69">
              <w:t>Meta-analysis</w:t>
            </w:r>
          </w:p>
        </w:tc>
        <w:tc>
          <w:tcPr>
            <w:tcW w:w="614" w:type="pct"/>
            <w:gridSpan w:val="2"/>
            <w:shd w:val="clear" w:color="auto" w:fill="auto"/>
            <w:vAlign w:val="center"/>
          </w:tcPr>
          <w:p w:rsidR="00F019AC" w:rsidRPr="00510C69" w:rsidRDefault="00F019AC" w:rsidP="00F019AC">
            <w:pPr>
              <w:pStyle w:val="TableText0"/>
              <w:jc w:val="center"/>
            </w:pPr>
            <w:r w:rsidRPr="00510C69">
              <w:t>13/33</w:t>
            </w:r>
          </w:p>
        </w:tc>
        <w:tc>
          <w:tcPr>
            <w:tcW w:w="699" w:type="pct"/>
            <w:shd w:val="clear" w:color="auto" w:fill="auto"/>
            <w:vAlign w:val="center"/>
          </w:tcPr>
          <w:p w:rsidR="00F019AC" w:rsidRPr="00510C69" w:rsidRDefault="00F019AC" w:rsidP="00F019AC">
            <w:pPr>
              <w:pStyle w:val="TableText0"/>
              <w:jc w:val="center"/>
            </w:pPr>
            <w:r w:rsidRPr="00510C69">
              <w:t>2/31</w:t>
            </w:r>
          </w:p>
        </w:tc>
        <w:tc>
          <w:tcPr>
            <w:tcW w:w="839" w:type="pct"/>
            <w:shd w:val="clear" w:color="auto" w:fill="auto"/>
            <w:vAlign w:val="center"/>
          </w:tcPr>
          <w:p w:rsidR="00F019AC" w:rsidRPr="00510C69" w:rsidRDefault="00F019AC" w:rsidP="00F019AC">
            <w:pPr>
              <w:pStyle w:val="TableText0"/>
              <w:jc w:val="center"/>
            </w:pPr>
            <w:r w:rsidRPr="00510C69">
              <w:t>6.11 (1.50, 24.90)</w:t>
            </w:r>
          </w:p>
        </w:tc>
        <w:tc>
          <w:tcPr>
            <w:tcW w:w="472" w:type="pct"/>
            <w:shd w:val="clear" w:color="auto" w:fill="auto"/>
            <w:vAlign w:val="center"/>
          </w:tcPr>
          <w:p w:rsidR="00F019AC" w:rsidRPr="00510C69" w:rsidRDefault="00F019AC" w:rsidP="00F019AC">
            <w:pPr>
              <w:pStyle w:val="TableText0"/>
              <w:jc w:val="center"/>
            </w:pPr>
            <w:r w:rsidRPr="00510C69">
              <w:t>39.4</w:t>
            </w:r>
          </w:p>
        </w:tc>
        <w:tc>
          <w:tcPr>
            <w:tcW w:w="473" w:type="pct"/>
            <w:shd w:val="clear" w:color="auto" w:fill="auto"/>
            <w:vAlign w:val="center"/>
          </w:tcPr>
          <w:p w:rsidR="00F019AC" w:rsidRPr="00510C69" w:rsidRDefault="00F019AC" w:rsidP="00F019AC">
            <w:pPr>
              <w:pStyle w:val="TableText0"/>
              <w:jc w:val="center"/>
            </w:pPr>
            <w:r w:rsidRPr="00510C69">
              <w:t>6.5</w:t>
            </w:r>
          </w:p>
        </w:tc>
        <w:tc>
          <w:tcPr>
            <w:tcW w:w="922" w:type="pct"/>
            <w:shd w:val="clear" w:color="auto" w:fill="auto"/>
            <w:vAlign w:val="center"/>
          </w:tcPr>
          <w:p w:rsidR="00F019AC" w:rsidRPr="00510C69" w:rsidRDefault="00F019AC" w:rsidP="00F019AC">
            <w:pPr>
              <w:pStyle w:val="TableText0"/>
              <w:jc w:val="center"/>
            </w:pPr>
            <w:r w:rsidRPr="00510C69">
              <w:t>0.33 (0.14, 0.52)</w:t>
            </w:r>
          </w:p>
        </w:tc>
      </w:tr>
      <w:tr w:rsidR="00F019AC" w:rsidRPr="00510C69" w:rsidTr="00F019AC">
        <w:tc>
          <w:tcPr>
            <w:tcW w:w="5000" w:type="pct"/>
            <w:gridSpan w:val="8"/>
            <w:shd w:val="clear" w:color="auto" w:fill="auto"/>
            <w:vAlign w:val="center"/>
          </w:tcPr>
          <w:p w:rsidR="00F019AC" w:rsidRPr="00510C69" w:rsidRDefault="00F019AC" w:rsidP="00F019AC">
            <w:pPr>
              <w:pStyle w:val="TableText0"/>
              <w:rPr>
                <w:b/>
              </w:rPr>
            </w:pPr>
            <w:r w:rsidRPr="00510C69">
              <w:rPr>
                <w:b/>
              </w:rPr>
              <w:t>Weight loss</w:t>
            </w:r>
          </w:p>
        </w:tc>
      </w:tr>
      <w:tr w:rsidR="00F019AC" w:rsidRPr="00510C69" w:rsidTr="00F019AC">
        <w:tc>
          <w:tcPr>
            <w:tcW w:w="981" w:type="pct"/>
            <w:shd w:val="clear" w:color="auto" w:fill="auto"/>
            <w:vAlign w:val="center"/>
          </w:tcPr>
          <w:p w:rsidR="00F019AC" w:rsidRPr="00510C69" w:rsidRDefault="00F019AC" w:rsidP="00F019AC">
            <w:pPr>
              <w:pStyle w:val="TableText0"/>
            </w:pPr>
            <w:r w:rsidRPr="00510C69">
              <w:t>STICLO-France</w:t>
            </w:r>
          </w:p>
        </w:tc>
        <w:tc>
          <w:tcPr>
            <w:tcW w:w="614" w:type="pct"/>
            <w:gridSpan w:val="2"/>
            <w:shd w:val="clear" w:color="auto" w:fill="auto"/>
            <w:vAlign w:val="center"/>
          </w:tcPr>
          <w:p w:rsidR="00F019AC" w:rsidRPr="00510C69" w:rsidRDefault="00F019AC" w:rsidP="00F019AC">
            <w:pPr>
              <w:pStyle w:val="TableText0"/>
              <w:jc w:val="center"/>
            </w:pPr>
            <w:r w:rsidRPr="00510C69">
              <w:t>6/21</w:t>
            </w:r>
          </w:p>
        </w:tc>
        <w:tc>
          <w:tcPr>
            <w:tcW w:w="699" w:type="pct"/>
            <w:shd w:val="clear" w:color="auto" w:fill="auto"/>
            <w:vAlign w:val="center"/>
          </w:tcPr>
          <w:p w:rsidR="00F019AC" w:rsidRPr="00510C69" w:rsidRDefault="00F019AC" w:rsidP="00F019AC">
            <w:pPr>
              <w:pStyle w:val="TableText0"/>
              <w:jc w:val="center"/>
            </w:pPr>
            <w:r w:rsidRPr="00510C69">
              <w:t>0/20</w:t>
            </w:r>
          </w:p>
        </w:tc>
        <w:tc>
          <w:tcPr>
            <w:tcW w:w="839" w:type="pct"/>
            <w:shd w:val="clear" w:color="auto" w:fill="auto"/>
            <w:vAlign w:val="center"/>
          </w:tcPr>
          <w:p w:rsidR="00F019AC" w:rsidRPr="00510C69" w:rsidRDefault="00F019AC" w:rsidP="00F019AC">
            <w:pPr>
              <w:pStyle w:val="TableText0"/>
              <w:jc w:val="center"/>
            </w:pPr>
            <w:r w:rsidRPr="00510C69">
              <w:t>12.41(0.74, 206.86)</w:t>
            </w:r>
          </w:p>
        </w:tc>
        <w:tc>
          <w:tcPr>
            <w:tcW w:w="472" w:type="pct"/>
            <w:shd w:val="clear" w:color="auto" w:fill="auto"/>
            <w:vAlign w:val="center"/>
          </w:tcPr>
          <w:p w:rsidR="00F019AC" w:rsidRPr="00510C69" w:rsidRDefault="00F019AC" w:rsidP="00F019AC">
            <w:pPr>
              <w:pStyle w:val="TableText0"/>
              <w:jc w:val="center"/>
            </w:pPr>
            <w:r w:rsidRPr="00510C69">
              <w:t>28.6</w:t>
            </w:r>
          </w:p>
        </w:tc>
        <w:tc>
          <w:tcPr>
            <w:tcW w:w="473" w:type="pct"/>
            <w:shd w:val="clear" w:color="auto" w:fill="auto"/>
            <w:vAlign w:val="center"/>
          </w:tcPr>
          <w:p w:rsidR="00F019AC" w:rsidRPr="00510C69" w:rsidRDefault="00F019AC" w:rsidP="00F019AC">
            <w:pPr>
              <w:pStyle w:val="TableText0"/>
              <w:jc w:val="center"/>
            </w:pPr>
            <w:r w:rsidRPr="00510C69">
              <w:t>0</w:t>
            </w:r>
          </w:p>
        </w:tc>
        <w:tc>
          <w:tcPr>
            <w:tcW w:w="922" w:type="pct"/>
            <w:shd w:val="clear" w:color="auto" w:fill="auto"/>
            <w:vAlign w:val="center"/>
          </w:tcPr>
          <w:p w:rsidR="00F019AC" w:rsidRPr="00510C69" w:rsidRDefault="00F019AC" w:rsidP="00F019AC">
            <w:pPr>
              <w:pStyle w:val="TableText0"/>
              <w:jc w:val="center"/>
            </w:pPr>
            <w:r w:rsidRPr="00510C69">
              <w:t>0.28 (0.09, 0.48)</w:t>
            </w:r>
          </w:p>
        </w:tc>
      </w:tr>
      <w:tr w:rsidR="00F019AC" w:rsidRPr="00510C69" w:rsidTr="00F019AC">
        <w:tc>
          <w:tcPr>
            <w:tcW w:w="981" w:type="pct"/>
            <w:shd w:val="clear" w:color="auto" w:fill="auto"/>
            <w:vAlign w:val="center"/>
          </w:tcPr>
          <w:p w:rsidR="00F019AC" w:rsidRPr="00510C69" w:rsidRDefault="00F019AC" w:rsidP="00F019AC">
            <w:pPr>
              <w:pStyle w:val="TableText0"/>
              <w:keepNext w:val="0"/>
            </w:pPr>
            <w:r w:rsidRPr="00510C69">
              <w:t>STICLO-Italy</w:t>
            </w:r>
          </w:p>
        </w:tc>
        <w:tc>
          <w:tcPr>
            <w:tcW w:w="614" w:type="pct"/>
            <w:gridSpan w:val="2"/>
            <w:shd w:val="clear" w:color="auto" w:fill="auto"/>
            <w:vAlign w:val="center"/>
          </w:tcPr>
          <w:p w:rsidR="00F019AC" w:rsidRPr="00510C69" w:rsidRDefault="00F019AC" w:rsidP="00F019AC">
            <w:pPr>
              <w:pStyle w:val="TableText0"/>
              <w:keepNext w:val="0"/>
              <w:jc w:val="center"/>
            </w:pPr>
            <w:r w:rsidRPr="00510C69">
              <w:t>2/12</w:t>
            </w:r>
          </w:p>
        </w:tc>
        <w:tc>
          <w:tcPr>
            <w:tcW w:w="699" w:type="pct"/>
            <w:shd w:val="clear" w:color="auto" w:fill="auto"/>
            <w:vAlign w:val="center"/>
          </w:tcPr>
          <w:p w:rsidR="00F019AC" w:rsidRPr="00510C69" w:rsidRDefault="00F019AC" w:rsidP="00F019AC">
            <w:pPr>
              <w:pStyle w:val="TableText0"/>
              <w:keepNext w:val="0"/>
              <w:jc w:val="center"/>
            </w:pPr>
            <w:r w:rsidRPr="00510C69">
              <w:t>0/11</w:t>
            </w:r>
          </w:p>
        </w:tc>
        <w:tc>
          <w:tcPr>
            <w:tcW w:w="839" w:type="pct"/>
            <w:shd w:val="clear" w:color="auto" w:fill="auto"/>
            <w:vAlign w:val="center"/>
          </w:tcPr>
          <w:p w:rsidR="00F019AC" w:rsidRPr="00510C69" w:rsidRDefault="00F019AC" w:rsidP="00F019AC">
            <w:pPr>
              <w:pStyle w:val="TableText0"/>
              <w:keepNext w:val="0"/>
              <w:jc w:val="center"/>
            </w:pPr>
            <w:r w:rsidRPr="00510C69">
              <w:t>4.62 (0.25, 86.72)</w:t>
            </w:r>
          </w:p>
        </w:tc>
        <w:tc>
          <w:tcPr>
            <w:tcW w:w="472" w:type="pct"/>
            <w:shd w:val="clear" w:color="auto" w:fill="auto"/>
            <w:vAlign w:val="center"/>
          </w:tcPr>
          <w:p w:rsidR="00F019AC" w:rsidRPr="00510C69" w:rsidRDefault="00F019AC" w:rsidP="00F019AC">
            <w:pPr>
              <w:pStyle w:val="TableText0"/>
              <w:keepNext w:val="0"/>
              <w:jc w:val="center"/>
            </w:pPr>
            <w:r w:rsidRPr="00510C69">
              <w:t>16.7</w:t>
            </w:r>
          </w:p>
        </w:tc>
        <w:tc>
          <w:tcPr>
            <w:tcW w:w="473" w:type="pct"/>
            <w:shd w:val="clear" w:color="auto" w:fill="auto"/>
            <w:vAlign w:val="center"/>
          </w:tcPr>
          <w:p w:rsidR="00F019AC" w:rsidRPr="00510C69" w:rsidRDefault="00F019AC" w:rsidP="00F019AC">
            <w:pPr>
              <w:pStyle w:val="TableText0"/>
              <w:keepNext w:val="0"/>
              <w:jc w:val="center"/>
            </w:pPr>
            <w:r w:rsidRPr="00510C69">
              <w:t>0</w:t>
            </w:r>
          </w:p>
        </w:tc>
        <w:tc>
          <w:tcPr>
            <w:tcW w:w="922" w:type="pct"/>
            <w:shd w:val="clear" w:color="auto" w:fill="auto"/>
            <w:vAlign w:val="center"/>
          </w:tcPr>
          <w:p w:rsidR="00F019AC" w:rsidRPr="00510C69" w:rsidRDefault="00F019AC" w:rsidP="00F019AC">
            <w:pPr>
              <w:pStyle w:val="TableText0"/>
              <w:keepNext w:val="0"/>
              <w:jc w:val="center"/>
            </w:pPr>
            <w:r w:rsidRPr="00510C69">
              <w:t>0.17 (-0.04, 0.38)</w:t>
            </w:r>
          </w:p>
        </w:tc>
      </w:tr>
      <w:tr w:rsidR="00F019AC" w:rsidRPr="00510C69" w:rsidTr="00F019AC">
        <w:tc>
          <w:tcPr>
            <w:tcW w:w="981" w:type="pct"/>
            <w:shd w:val="clear" w:color="auto" w:fill="auto"/>
            <w:vAlign w:val="center"/>
          </w:tcPr>
          <w:p w:rsidR="00F019AC" w:rsidRPr="00510C69" w:rsidRDefault="00F019AC" w:rsidP="00F019AC">
            <w:pPr>
              <w:pStyle w:val="TableText0"/>
              <w:keepNext w:val="0"/>
              <w:jc w:val="right"/>
            </w:pPr>
            <w:r w:rsidRPr="00510C69">
              <w:t>Meta-analysis</w:t>
            </w:r>
          </w:p>
        </w:tc>
        <w:tc>
          <w:tcPr>
            <w:tcW w:w="614" w:type="pct"/>
            <w:gridSpan w:val="2"/>
            <w:shd w:val="clear" w:color="auto" w:fill="auto"/>
            <w:vAlign w:val="center"/>
          </w:tcPr>
          <w:p w:rsidR="00F019AC" w:rsidRPr="00510C69" w:rsidRDefault="00F019AC" w:rsidP="00F019AC">
            <w:pPr>
              <w:pStyle w:val="TableText0"/>
              <w:keepNext w:val="0"/>
              <w:jc w:val="center"/>
            </w:pPr>
            <w:r w:rsidRPr="00510C69">
              <w:t>8/33</w:t>
            </w:r>
          </w:p>
        </w:tc>
        <w:tc>
          <w:tcPr>
            <w:tcW w:w="699" w:type="pct"/>
            <w:shd w:val="clear" w:color="auto" w:fill="auto"/>
            <w:vAlign w:val="center"/>
          </w:tcPr>
          <w:p w:rsidR="00F019AC" w:rsidRPr="00510C69" w:rsidRDefault="00F019AC" w:rsidP="00F019AC">
            <w:pPr>
              <w:pStyle w:val="TableText0"/>
              <w:keepNext w:val="0"/>
              <w:jc w:val="center"/>
            </w:pPr>
            <w:r w:rsidRPr="00510C69">
              <w:t>0/31</w:t>
            </w:r>
          </w:p>
        </w:tc>
        <w:tc>
          <w:tcPr>
            <w:tcW w:w="839" w:type="pct"/>
            <w:shd w:val="clear" w:color="auto" w:fill="auto"/>
            <w:vAlign w:val="center"/>
          </w:tcPr>
          <w:p w:rsidR="00F019AC" w:rsidRPr="00510C69" w:rsidRDefault="00F019AC" w:rsidP="00F019AC">
            <w:pPr>
              <w:pStyle w:val="TableText0"/>
              <w:keepNext w:val="0"/>
              <w:jc w:val="center"/>
            </w:pPr>
            <w:r w:rsidRPr="00510C69">
              <w:t>7.73 (1.01, 58.85)</w:t>
            </w:r>
          </w:p>
        </w:tc>
        <w:tc>
          <w:tcPr>
            <w:tcW w:w="472" w:type="pct"/>
            <w:shd w:val="clear" w:color="auto" w:fill="auto"/>
            <w:vAlign w:val="center"/>
          </w:tcPr>
          <w:p w:rsidR="00F019AC" w:rsidRPr="00510C69" w:rsidRDefault="00F019AC" w:rsidP="00F019AC">
            <w:pPr>
              <w:pStyle w:val="TableText0"/>
              <w:keepNext w:val="0"/>
              <w:jc w:val="center"/>
            </w:pPr>
            <w:r w:rsidRPr="00510C69">
              <w:t>23.7</w:t>
            </w:r>
          </w:p>
        </w:tc>
        <w:tc>
          <w:tcPr>
            <w:tcW w:w="473" w:type="pct"/>
            <w:shd w:val="clear" w:color="auto" w:fill="auto"/>
            <w:vAlign w:val="center"/>
          </w:tcPr>
          <w:p w:rsidR="00F019AC" w:rsidRPr="00510C69" w:rsidRDefault="00F019AC" w:rsidP="00F019AC">
            <w:pPr>
              <w:pStyle w:val="TableText0"/>
              <w:keepNext w:val="0"/>
              <w:jc w:val="center"/>
            </w:pPr>
            <w:r w:rsidRPr="00510C69">
              <w:t>0</w:t>
            </w:r>
          </w:p>
        </w:tc>
        <w:tc>
          <w:tcPr>
            <w:tcW w:w="922" w:type="pct"/>
            <w:shd w:val="clear" w:color="auto" w:fill="auto"/>
            <w:vAlign w:val="center"/>
          </w:tcPr>
          <w:p w:rsidR="00F019AC" w:rsidRPr="00510C69" w:rsidRDefault="00F019AC" w:rsidP="00F019AC">
            <w:pPr>
              <w:pStyle w:val="TableText0"/>
              <w:keepNext w:val="0"/>
              <w:jc w:val="center"/>
            </w:pPr>
            <w:r w:rsidRPr="00510C69">
              <w:t>0.24 (0.10, 0.39)</w:t>
            </w:r>
          </w:p>
        </w:tc>
      </w:tr>
    </w:tbl>
    <w:p w:rsidR="005513DA" w:rsidRPr="00510C69" w:rsidRDefault="005513DA" w:rsidP="00D51663">
      <w:pPr>
        <w:pStyle w:val="TableFooter"/>
      </w:pPr>
      <w:r w:rsidRPr="00510C69">
        <w:t>Abbreviations: RD = risk difference; RR = risk ratio; STP=stiripentol</w:t>
      </w:r>
    </w:p>
    <w:p w:rsidR="0064263E" w:rsidRPr="00510C69" w:rsidRDefault="005513DA" w:rsidP="0064263E">
      <w:pPr>
        <w:pStyle w:val="TableFooter"/>
        <w:ind w:left="165" w:hanging="165"/>
      </w:pPr>
      <w:r w:rsidRPr="00510C69">
        <w:t xml:space="preserve">* </w:t>
      </w:r>
      <w:r w:rsidRPr="00510C69">
        <w:tab/>
        <w:t>Maximum duration of follow-up: STICLO-France/STICLO-Italy= 2 months</w:t>
      </w:r>
      <w:r w:rsidR="0064263E" w:rsidRPr="00510C69">
        <w:t>. Only GCTC seizures were included for the efficacy outcomes in the STICLO trials despite several seizure types at baseline (e.g., myoclonic seizures, atypical absences, focal seizures)</w:t>
      </w:r>
      <w:r w:rsidR="007E22ED" w:rsidRPr="00510C69">
        <w:t xml:space="preserve"> (paragraph 5</w:t>
      </w:r>
      <w:r w:rsidR="0064263E" w:rsidRPr="00510C69">
        <w:t xml:space="preserve">.6). </w:t>
      </w:r>
    </w:p>
    <w:p w:rsidR="005513DA" w:rsidRPr="00510C69" w:rsidRDefault="005513DA" w:rsidP="005513DA">
      <w:pPr>
        <w:pStyle w:val="TableFooter"/>
        <w:ind w:left="165" w:hanging="165"/>
      </w:pPr>
      <w:r w:rsidRPr="00510C69">
        <w:t xml:space="preserve">^ </w:t>
      </w:r>
      <w:r w:rsidRPr="00510C69">
        <w:tab/>
        <w:t>Percentage of “responder” defined as:</w:t>
      </w:r>
      <w:r w:rsidR="007F4651" w:rsidRPr="00510C69">
        <w:t xml:space="preserve"> </w:t>
      </w:r>
      <w:r w:rsidRPr="00510C69">
        <w:t>≥50% decrease in GCTC seizures (on a 30-day basis) at 2 months vs baseline; Not dropped out due to status epilepticus; Seizures had not increased by ≥50% within 20 days compared to baseline and not having seizure increased by ≥50% at baseline compared to pre-inclusion and not returning to pre-inclusion level at Month 1</w:t>
      </w:r>
      <w:r w:rsidR="007E22ED" w:rsidRPr="00510C69">
        <w:t>.</w:t>
      </w:r>
    </w:p>
    <w:p w:rsidR="005513DA" w:rsidRPr="00510C69" w:rsidRDefault="005513DA" w:rsidP="005513DA">
      <w:pPr>
        <w:pStyle w:val="TableFooter"/>
        <w:ind w:left="165" w:hanging="165"/>
      </w:pPr>
      <w:r w:rsidRPr="00510C69">
        <w:rPr>
          <w:vertAlign w:val="superscript"/>
        </w:rPr>
        <w:t>#</w:t>
      </w:r>
      <w:r w:rsidRPr="00510C69">
        <w:rPr>
          <w:vertAlign w:val="superscript"/>
        </w:rPr>
        <w:tab/>
      </w:r>
      <w:r w:rsidRPr="00510C69">
        <w:rPr>
          <w:iCs/>
        </w:rPr>
        <w:t>estimated during</w:t>
      </w:r>
      <w:r w:rsidRPr="00510C69">
        <w:t xml:space="preserve"> the evaluation using STATA 14 and RevMan version 5.</w:t>
      </w:r>
    </w:p>
    <w:p w:rsidR="005513DA" w:rsidRPr="00510C69" w:rsidRDefault="005513DA" w:rsidP="002B16C2">
      <w:pPr>
        <w:pStyle w:val="TableFigureFooter"/>
      </w:pPr>
      <w:r w:rsidRPr="00510C69">
        <w:t>Source: Compil</w:t>
      </w:r>
      <w:r w:rsidR="0078617E" w:rsidRPr="00510C69">
        <w:t>ed during the evaluation</w:t>
      </w:r>
    </w:p>
    <w:p w:rsidR="0027359D" w:rsidRPr="00510C69" w:rsidRDefault="0027359D" w:rsidP="0078617E">
      <w:pPr>
        <w:widowControl w:val="0"/>
        <w:numPr>
          <w:ilvl w:val="1"/>
          <w:numId w:val="1"/>
        </w:numPr>
        <w:spacing w:after="120"/>
        <w:rPr>
          <w:snapToGrid w:val="0"/>
          <w:szCs w:val="22"/>
          <w:lang w:eastAsia="en-US"/>
        </w:rPr>
      </w:pPr>
      <w:r w:rsidRPr="00510C69">
        <w:rPr>
          <w:snapToGrid w:val="0"/>
          <w:szCs w:val="22"/>
          <w:lang w:eastAsia="en-US"/>
        </w:rPr>
        <w:t>The submission did not provide</w:t>
      </w:r>
      <w:r w:rsidR="00FC0BB8" w:rsidRPr="00510C69">
        <w:rPr>
          <w:snapToGrid w:val="0"/>
          <w:szCs w:val="22"/>
          <w:lang w:eastAsia="en-US"/>
        </w:rPr>
        <w:t xml:space="preserve"> evidence </w:t>
      </w:r>
      <w:r w:rsidR="00F22A24" w:rsidRPr="00510C69">
        <w:rPr>
          <w:snapToGrid w:val="0"/>
          <w:szCs w:val="22"/>
          <w:lang w:eastAsia="en-US"/>
        </w:rPr>
        <w:t>to enable the comparison of</w:t>
      </w:r>
      <w:r w:rsidRPr="00510C69">
        <w:rPr>
          <w:snapToGrid w:val="0"/>
          <w:szCs w:val="22"/>
          <w:lang w:eastAsia="en-US"/>
        </w:rPr>
        <w:t xml:space="preserve"> benefits and harms for STP to </w:t>
      </w:r>
      <w:r w:rsidR="00F435BC" w:rsidRPr="00510C69">
        <w:rPr>
          <w:snapToGrid w:val="0"/>
          <w:szCs w:val="22"/>
          <w:lang w:eastAsia="en-US"/>
        </w:rPr>
        <w:t>other AEDs and t</w:t>
      </w:r>
      <w:r w:rsidR="00F22A24" w:rsidRPr="00510C69">
        <w:rPr>
          <w:snapToGrid w:val="0"/>
          <w:szCs w:val="22"/>
          <w:lang w:eastAsia="en-US"/>
        </w:rPr>
        <w:t xml:space="preserve">reatments as adjuvant treatment. </w:t>
      </w:r>
    </w:p>
    <w:p w:rsidR="005513DA" w:rsidRPr="00510C69" w:rsidRDefault="005513DA" w:rsidP="0078617E">
      <w:pPr>
        <w:widowControl w:val="0"/>
        <w:numPr>
          <w:ilvl w:val="1"/>
          <w:numId w:val="1"/>
        </w:numPr>
        <w:spacing w:after="120"/>
        <w:rPr>
          <w:snapToGrid w:val="0"/>
          <w:szCs w:val="22"/>
          <w:lang w:eastAsia="en-US"/>
        </w:rPr>
      </w:pPr>
      <w:r w:rsidRPr="00510C69">
        <w:rPr>
          <w:snapToGrid w:val="0"/>
          <w:szCs w:val="22"/>
          <w:lang w:eastAsia="en-US"/>
        </w:rPr>
        <w:t xml:space="preserve">On the basis of direct evidence presented by the submission, for every 100 patients treated </w:t>
      </w:r>
      <w:r w:rsidR="00F6109E" w:rsidRPr="00510C69">
        <w:rPr>
          <w:snapToGrid w:val="0"/>
          <w:szCs w:val="22"/>
          <w:lang w:eastAsia="en-US"/>
        </w:rPr>
        <w:t>with STP</w:t>
      </w:r>
      <w:r w:rsidR="00F4430B" w:rsidRPr="00510C69">
        <w:rPr>
          <w:snapToGrid w:val="0"/>
          <w:szCs w:val="22"/>
          <w:lang w:eastAsia="en-US"/>
        </w:rPr>
        <w:t xml:space="preserve"> (plus VAL and CLB)</w:t>
      </w:r>
      <w:r w:rsidR="00F6109E" w:rsidRPr="00510C69">
        <w:rPr>
          <w:snapToGrid w:val="0"/>
          <w:szCs w:val="22"/>
          <w:lang w:eastAsia="en-US"/>
        </w:rPr>
        <w:t xml:space="preserve"> in comparison to placebo </w:t>
      </w:r>
      <w:r w:rsidR="00B308F1" w:rsidRPr="00510C69">
        <w:rPr>
          <w:snapToGrid w:val="0"/>
          <w:szCs w:val="22"/>
          <w:lang w:eastAsia="en-US"/>
        </w:rPr>
        <w:t>(</w:t>
      </w:r>
      <w:r w:rsidR="00EB6F8D" w:rsidRPr="00510C69">
        <w:rPr>
          <w:snapToGrid w:val="0"/>
          <w:szCs w:val="22"/>
          <w:lang w:eastAsia="en-US"/>
        </w:rPr>
        <w:t xml:space="preserve">plus VAL and </w:t>
      </w:r>
      <w:r w:rsidR="00F4430B" w:rsidRPr="00510C69">
        <w:rPr>
          <w:snapToGrid w:val="0"/>
          <w:szCs w:val="22"/>
          <w:lang w:eastAsia="en-US"/>
        </w:rPr>
        <w:t>CLB</w:t>
      </w:r>
      <w:r w:rsidR="00EB6F8D" w:rsidRPr="00510C69">
        <w:rPr>
          <w:snapToGrid w:val="0"/>
          <w:szCs w:val="22"/>
          <w:lang w:eastAsia="en-US"/>
        </w:rPr>
        <w:t xml:space="preserve">, </w:t>
      </w:r>
      <w:r w:rsidR="0027359D" w:rsidRPr="00510C69">
        <w:rPr>
          <w:snapToGrid w:val="0"/>
          <w:szCs w:val="22"/>
          <w:lang w:eastAsia="en-US"/>
        </w:rPr>
        <w:t xml:space="preserve">noting this is not </w:t>
      </w:r>
      <w:r w:rsidR="00E10FEC" w:rsidRPr="00510C69">
        <w:rPr>
          <w:snapToGrid w:val="0"/>
          <w:szCs w:val="22"/>
          <w:lang w:eastAsia="en-US"/>
        </w:rPr>
        <w:t xml:space="preserve">likely </w:t>
      </w:r>
      <w:r w:rsidR="0078617E" w:rsidRPr="00510C69">
        <w:rPr>
          <w:snapToGrid w:val="0"/>
          <w:szCs w:val="22"/>
          <w:lang w:eastAsia="en-US"/>
        </w:rPr>
        <w:t xml:space="preserve">to be </w:t>
      </w:r>
      <w:r w:rsidR="0027359D" w:rsidRPr="00510C69">
        <w:rPr>
          <w:snapToGrid w:val="0"/>
          <w:szCs w:val="22"/>
          <w:lang w:eastAsia="en-US"/>
        </w:rPr>
        <w:t>the comparator or therapy th</w:t>
      </w:r>
      <w:r w:rsidR="00D55F43" w:rsidRPr="00510C69">
        <w:rPr>
          <w:snapToGrid w:val="0"/>
          <w:szCs w:val="22"/>
          <w:lang w:eastAsia="en-US"/>
        </w:rPr>
        <w:t>at</w:t>
      </w:r>
      <w:r w:rsidR="0027359D" w:rsidRPr="00510C69">
        <w:rPr>
          <w:snapToGrid w:val="0"/>
          <w:szCs w:val="22"/>
          <w:lang w:eastAsia="en-US"/>
        </w:rPr>
        <w:t xml:space="preserve"> will be replaced in practice) </w:t>
      </w:r>
      <w:r w:rsidRPr="00510C69">
        <w:rPr>
          <w:snapToGrid w:val="0"/>
          <w:szCs w:val="22"/>
          <w:lang w:eastAsia="en-US"/>
        </w:rPr>
        <w:t>and follow</w:t>
      </w:r>
      <w:r w:rsidR="00F6109E" w:rsidRPr="00510C69">
        <w:rPr>
          <w:snapToGrid w:val="0"/>
          <w:szCs w:val="22"/>
          <w:lang w:eastAsia="en-US"/>
        </w:rPr>
        <w:t>ed</w:t>
      </w:r>
      <w:r w:rsidRPr="00510C69">
        <w:rPr>
          <w:snapToGrid w:val="0"/>
          <w:szCs w:val="22"/>
          <w:lang w:eastAsia="en-US"/>
        </w:rPr>
        <w:t xml:space="preserve"> up for a maximum duration of two months:</w:t>
      </w:r>
    </w:p>
    <w:p w:rsidR="005513DA" w:rsidRPr="00510C69" w:rsidRDefault="005513DA" w:rsidP="00B67CE8">
      <w:pPr>
        <w:widowControl w:val="0"/>
        <w:numPr>
          <w:ilvl w:val="0"/>
          <w:numId w:val="6"/>
        </w:numPr>
        <w:spacing w:after="120"/>
        <w:ind w:left="993" w:hanging="284"/>
        <w:rPr>
          <w:snapToGrid w:val="0"/>
          <w:szCs w:val="22"/>
          <w:lang w:eastAsia="en-US"/>
        </w:rPr>
      </w:pPr>
      <w:r w:rsidRPr="00510C69">
        <w:rPr>
          <w:snapToGrid w:val="0"/>
          <w:szCs w:val="22"/>
          <w:lang w:eastAsia="en-US"/>
        </w:rPr>
        <w:t>Approximately 61 additional patients would be classified as a responder</w:t>
      </w:r>
      <w:r w:rsidR="0079742E" w:rsidRPr="00510C69">
        <w:rPr>
          <w:snapToGrid w:val="0"/>
          <w:szCs w:val="22"/>
          <w:lang w:eastAsia="en-US"/>
        </w:rPr>
        <w:t xml:space="preserve"> or achieve a </w:t>
      </w:r>
      <w:r w:rsidR="0079742E" w:rsidRPr="00510C69">
        <w:rPr>
          <w:rFonts w:cs="Calibri"/>
          <w:snapToGrid w:val="0"/>
          <w:szCs w:val="22"/>
          <w:lang w:eastAsia="en-US"/>
        </w:rPr>
        <w:t>≥</w:t>
      </w:r>
      <w:r w:rsidR="0079742E" w:rsidRPr="00510C69">
        <w:rPr>
          <w:snapToGrid w:val="0"/>
          <w:szCs w:val="22"/>
          <w:lang w:eastAsia="en-US"/>
        </w:rPr>
        <w:t>50% reduction in seizure frequency</w:t>
      </w:r>
      <w:r w:rsidRPr="00510C69">
        <w:rPr>
          <w:snapToGrid w:val="0"/>
          <w:szCs w:val="22"/>
          <w:lang w:eastAsia="en-US"/>
        </w:rPr>
        <w:t xml:space="preserve">, </w:t>
      </w:r>
      <w:r w:rsidRPr="00510C69">
        <w:rPr>
          <w:iCs/>
          <w:snapToGrid w:val="0"/>
          <w:szCs w:val="22"/>
          <w:lang w:eastAsia="en-US"/>
        </w:rPr>
        <w:t xml:space="preserve">however the additional number in practice </w:t>
      </w:r>
      <w:r w:rsidR="0079742E" w:rsidRPr="00510C69">
        <w:rPr>
          <w:iCs/>
          <w:snapToGrid w:val="0"/>
          <w:szCs w:val="22"/>
          <w:lang w:eastAsia="en-US"/>
        </w:rPr>
        <w:t xml:space="preserve">may be slightly </w:t>
      </w:r>
      <w:r w:rsidRPr="00510C69">
        <w:rPr>
          <w:iCs/>
          <w:snapToGrid w:val="0"/>
          <w:szCs w:val="22"/>
          <w:lang w:eastAsia="en-US"/>
        </w:rPr>
        <w:t xml:space="preserve">lower because patients in the placebo arm </w:t>
      </w:r>
      <w:r w:rsidR="00F4430B" w:rsidRPr="00510C69">
        <w:rPr>
          <w:iCs/>
          <w:snapToGrid w:val="0"/>
          <w:szCs w:val="22"/>
          <w:lang w:eastAsia="en-US"/>
        </w:rPr>
        <w:t xml:space="preserve">may have </w:t>
      </w:r>
      <w:r w:rsidRPr="00510C69">
        <w:rPr>
          <w:iCs/>
          <w:snapToGrid w:val="0"/>
          <w:szCs w:val="22"/>
          <w:lang w:eastAsia="en-US"/>
        </w:rPr>
        <w:t>received sub-therapeutic doses of AEDs</w:t>
      </w:r>
      <w:r w:rsidRPr="00510C69">
        <w:rPr>
          <w:snapToGrid w:val="0"/>
          <w:szCs w:val="22"/>
          <w:lang w:eastAsia="en-US"/>
        </w:rPr>
        <w:t>;</w:t>
      </w:r>
    </w:p>
    <w:p w:rsidR="005513DA" w:rsidRPr="00510C69" w:rsidRDefault="005513DA" w:rsidP="00B67CE8">
      <w:pPr>
        <w:widowControl w:val="0"/>
        <w:numPr>
          <w:ilvl w:val="0"/>
          <w:numId w:val="6"/>
        </w:numPr>
        <w:spacing w:after="120"/>
        <w:ind w:left="993" w:hanging="284"/>
        <w:rPr>
          <w:snapToGrid w:val="0"/>
          <w:szCs w:val="22"/>
          <w:lang w:eastAsia="en-US"/>
        </w:rPr>
      </w:pPr>
      <w:r w:rsidRPr="00510C69">
        <w:rPr>
          <w:snapToGrid w:val="0"/>
          <w:szCs w:val="22"/>
          <w:lang w:eastAsia="en-US"/>
        </w:rPr>
        <w:t>Approximately 57 more patients would experience drowsiness or sleepiness;</w:t>
      </w:r>
    </w:p>
    <w:p w:rsidR="005513DA" w:rsidRPr="00510C69" w:rsidRDefault="005513DA" w:rsidP="00B67CE8">
      <w:pPr>
        <w:widowControl w:val="0"/>
        <w:numPr>
          <w:ilvl w:val="0"/>
          <w:numId w:val="6"/>
        </w:numPr>
        <w:spacing w:after="120"/>
        <w:ind w:left="993" w:hanging="284"/>
        <w:rPr>
          <w:snapToGrid w:val="0"/>
          <w:szCs w:val="22"/>
          <w:lang w:eastAsia="en-US"/>
        </w:rPr>
      </w:pPr>
      <w:r w:rsidRPr="00510C69">
        <w:rPr>
          <w:snapToGrid w:val="0"/>
          <w:szCs w:val="22"/>
          <w:lang w:eastAsia="en-US"/>
        </w:rPr>
        <w:t>Approximately 33 more patients would experience appetite loss;</w:t>
      </w:r>
    </w:p>
    <w:p w:rsidR="005513DA" w:rsidRPr="00510C69" w:rsidRDefault="005513DA" w:rsidP="00B67CE8">
      <w:pPr>
        <w:widowControl w:val="0"/>
        <w:numPr>
          <w:ilvl w:val="0"/>
          <w:numId w:val="6"/>
        </w:numPr>
        <w:spacing w:after="120"/>
        <w:ind w:left="993" w:hanging="284"/>
        <w:rPr>
          <w:snapToGrid w:val="0"/>
          <w:szCs w:val="22"/>
          <w:lang w:eastAsia="en-US"/>
        </w:rPr>
      </w:pPr>
      <w:r w:rsidRPr="00510C69">
        <w:rPr>
          <w:snapToGrid w:val="0"/>
          <w:szCs w:val="22"/>
          <w:lang w:eastAsia="en-US"/>
        </w:rPr>
        <w:t>Approximately 24 more patients would experience weight loss.</w:t>
      </w:r>
    </w:p>
    <w:p w:rsidR="00B60939" w:rsidRPr="00510C69" w:rsidRDefault="00B60939" w:rsidP="00E9094A">
      <w:pPr>
        <w:pStyle w:val="4-SubsectionHeading"/>
      </w:pPr>
      <w:bookmarkStart w:id="20" w:name="_Toc22897644"/>
      <w:bookmarkStart w:id="21" w:name="_Toc29906995"/>
      <w:r w:rsidRPr="00510C69">
        <w:lastRenderedPageBreak/>
        <w:t>Clinical claim</w:t>
      </w:r>
      <w:bookmarkEnd w:id="20"/>
      <w:bookmarkEnd w:id="21"/>
    </w:p>
    <w:p w:rsidR="005513DA" w:rsidRPr="00510C69" w:rsidRDefault="005513DA" w:rsidP="00F4430B">
      <w:pPr>
        <w:pStyle w:val="3-BodyText"/>
      </w:pPr>
      <w:r w:rsidRPr="00510C69">
        <w:t xml:space="preserve">The submission </w:t>
      </w:r>
      <w:r w:rsidR="008001C2" w:rsidRPr="00510C69">
        <w:t xml:space="preserve">described </w:t>
      </w:r>
      <w:r w:rsidRPr="00510C69">
        <w:t xml:space="preserve">STP </w:t>
      </w:r>
      <w:r w:rsidR="008001C2" w:rsidRPr="00510C69">
        <w:t>(</w:t>
      </w:r>
      <w:r w:rsidRPr="00510C69">
        <w:t>as adjunctive treatment to VAL plus CLB</w:t>
      </w:r>
      <w:r w:rsidR="008001C2" w:rsidRPr="00510C69">
        <w:t>)</w:t>
      </w:r>
      <w:r w:rsidRPr="00510C69">
        <w:t xml:space="preserve"> </w:t>
      </w:r>
      <w:r w:rsidR="008001C2" w:rsidRPr="00510C69">
        <w:t>a</w:t>
      </w:r>
      <w:r w:rsidRPr="00510C69">
        <w:t>s superior in terms of efficacy but inferior in terms of safety compared to placebo (</w:t>
      </w:r>
      <w:r w:rsidR="00F4430B" w:rsidRPr="00510C69">
        <w:t>plus</w:t>
      </w:r>
      <w:r w:rsidRPr="00510C69">
        <w:t xml:space="preserve"> VAL </w:t>
      </w:r>
      <w:r w:rsidR="00F4430B" w:rsidRPr="00510C69">
        <w:t xml:space="preserve">and </w:t>
      </w:r>
      <w:r w:rsidRPr="00510C69">
        <w:t xml:space="preserve">CLB), based on results </w:t>
      </w:r>
      <w:r w:rsidR="008001C2" w:rsidRPr="00510C69">
        <w:t>in the STICLO trials</w:t>
      </w:r>
      <w:r w:rsidRPr="00510C69">
        <w:t>.</w:t>
      </w:r>
      <w:r w:rsidR="003108E7" w:rsidRPr="00510C69">
        <w:t xml:space="preserve"> </w:t>
      </w:r>
      <w:r w:rsidR="00153394" w:rsidRPr="00510C69">
        <w:t xml:space="preserve">Despite its </w:t>
      </w:r>
      <w:r w:rsidR="008F789B" w:rsidRPr="00510C69">
        <w:t>concerns over STP’s clinical place in therapy and the</w:t>
      </w:r>
      <w:r w:rsidR="00153394" w:rsidRPr="00510C69">
        <w:t xml:space="preserve"> appropriate comparator</w:t>
      </w:r>
      <w:r w:rsidR="008F789B" w:rsidRPr="00510C69">
        <w:t xml:space="preserve"> for the submission</w:t>
      </w:r>
      <w:r w:rsidR="00153394" w:rsidRPr="00510C69">
        <w:t>, the ESC considered that</w:t>
      </w:r>
      <w:r w:rsidR="00DB2C0E" w:rsidRPr="00510C69">
        <w:t xml:space="preserve"> </w:t>
      </w:r>
      <w:r w:rsidR="00153394" w:rsidRPr="00510C69">
        <w:t>the</w:t>
      </w:r>
      <w:r w:rsidRPr="00510C69">
        <w:t xml:space="preserve"> clinical claim </w:t>
      </w:r>
      <w:r w:rsidR="00F4430B" w:rsidRPr="00510C69">
        <w:t xml:space="preserve">versus placebo </w:t>
      </w:r>
      <w:r w:rsidRPr="00510C69">
        <w:t>was reasonably supported by the clinical evidence presented in the submission, noting the following caveats:</w:t>
      </w:r>
    </w:p>
    <w:p w:rsidR="005513DA" w:rsidRPr="00510C69" w:rsidRDefault="005513DA" w:rsidP="00B67CE8">
      <w:pPr>
        <w:pStyle w:val="ListParagraph"/>
        <w:numPr>
          <w:ilvl w:val="0"/>
          <w:numId w:val="5"/>
        </w:numPr>
        <w:tabs>
          <w:tab w:val="left" w:pos="1134"/>
        </w:tabs>
        <w:ind w:hanging="436"/>
      </w:pPr>
      <w:r w:rsidRPr="00510C69">
        <w:t>Both trials were small and of short duration.</w:t>
      </w:r>
      <w:r w:rsidR="003108E7" w:rsidRPr="00510C69">
        <w:t xml:space="preserve"> </w:t>
      </w:r>
      <w:r w:rsidRPr="00510C69">
        <w:t>The reduction in seizure frequency is a clinically relevant end point but its relationship with longer-term outcomes such as developmental delay, cognitive impairment, and behavioural disorders has not been clearly established.</w:t>
      </w:r>
      <w:r w:rsidR="003108E7" w:rsidRPr="00510C69">
        <w:t xml:space="preserve"> </w:t>
      </w:r>
      <w:r w:rsidRPr="00510C69">
        <w:t>Any potential reduction in status epilepticus (and corresponding survival benefit) was not assessed.</w:t>
      </w:r>
    </w:p>
    <w:p w:rsidR="005513DA" w:rsidRPr="00510C69" w:rsidRDefault="005513DA" w:rsidP="00B67CE8">
      <w:pPr>
        <w:pStyle w:val="ListParagraph"/>
        <w:numPr>
          <w:ilvl w:val="0"/>
          <w:numId w:val="5"/>
        </w:numPr>
        <w:tabs>
          <w:tab w:val="left" w:pos="1134"/>
        </w:tabs>
        <w:ind w:hanging="436"/>
      </w:pPr>
      <w:r w:rsidRPr="00510C69">
        <w:t xml:space="preserve">CLB was limited </w:t>
      </w:r>
      <w:r w:rsidR="002342E4" w:rsidRPr="00510C69">
        <w:t>to a maximum of</w:t>
      </w:r>
      <w:r w:rsidRPr="00510C69">
        <w:t xml:space="preserve"> 20mg/day in the trial (0.5mg/kg/day), which is at the lower end of the maintenance dosing range of 0.3-1mg/kg/day as recommended in the TGA</w:t>
      </w:r>
      <w:r w:rsidR="002342E4" w:rsidRPr="00510C69">
        <w:t xml:space="preserve"> approved</w:t>
      </w:r>
      <w:r w:rsidRPr="00510C69">
        <w:t xml:space="preserve"> PI.</w:t>
      </w:r>
      <w:r w:rsidR="003108E7" w:rsidRPr="00510C69">
        <w:t xml:space="preserve"> </w:t>
      </w:r>
      <w:r w:rsidRPr="00510C69">
        <w:t>The limit on CLB dosage could have led to heavier patients receiving sub-therapeutic levels of CLB.</w:t>
      </w:r>
      <w:r w:rsidR="003108E7" w:rsidRPr="00510C69">
        <w:t xml:space="preserve"> </w:t>
      </w:r>
      <w:r w:rsidRPr="00510C69">
        <w:t xml:space="preserve">The potentiating effect of STP with CLB was found to have elevated the CLB/norCLB towards therapeutic levels in the STP group only, favouring STP </w:t>
      </w:r>
      <w:r w:rsidR="00F4430B" w:rsidRPr="00510C69">
        <w:t xml:space="preserve">(plus VAL and CLB) </w:t>
      </w:r>
      <w:r w:rsidRPr="00510C69">
        <w:t>over placebo</w:t>
      </w:r>
      <w:r w:rsidR="0038556D" w:rsidRPr="00510C69">
        <w:t xml:space="preserve"> (plus VAL and CLB)</w:t>
      </w:r>
      <w:r w:rsidRPr="00510C69">
        <w:t>.</w:t>
      </w:r>
      <w:r w:rsidR="003108E7" w:rsidRPr="00510C69">
        <w:t xml:space="preserve"> </w:t>
      </w:r>
      <w:r w:rsidRPr="00510C69">
        <w:t>Thus at least some of the reduction in seizure frequency observed during STP treatment could be attributed to the increase in the concentration of CLB/norCLB.</w:t>
      </w:r>
      <w:r w:rsidR="00582080" w:rsidRPr="00510C69">
        <w:t xml:space="preserve"> The submission did not present any data or estimates with respect to this issue.</w:t>
      </w:r>
      <w:r w:rsidR="003108E7" w:rsidRPr="00510C69">
        <w:t xml:space="preserve"> </w:t>
      </w:r>
    </w:p>
    <w:p w:rsidR="00EE49A9" w:rsidRPr="00510C69" w:rsidRDefault="005513DA" w:rsidP="00B67CE8">
      <w:pPr>
        <w:pStyle w:val="ListParagraph"/>
        <w:numPr>
          <w:ilvl w:val="0"/>
          <w:numId w:val="5"/>
        </w:numPr>
        <w:tabs>
          <w:tab w:val="left" w:pos="1134"/>
        </w:tabs>
        <w:ind w:hanging="436"/>
      </w:pPr>
      <w:r w:rsidRPr="00510C69">
        <w:t xml:space="preserve">With respect to safety, significantly more patients </w:t>
      </w:r>
      <w:r w:rsidR="00F4430B" w:rsidRPr="00510C69">
        <w:t xml:space="preserve">treated with </w:t>
      </w:r>
      <w:r w:rsidRPr="00510C69">
        <w:t>STP</w:t>
      </w:r>
      <w:r w:rsidR="00F4430B" w:rsidRPr="00510C69">
        <w:t xml:space="preserve"> (plus VAL and CLB)</w:t>
      </w:r>
      <w:r w:rsidRPr="00510C69">
        <w:t xml:space="preserve"> experienced AEs compared to placebo</w:t>
      </w:r>
      <w:r w:rsidR="0038556D" w:rsidRPr="00510C69">
        <w:t xml:space="preserve"> (plus VAL and CLB)</w:t>
      </w:r>
      <w:r w:rsidRPr="00510C69">
        <w:t>.</w:t>
      </w:r>
      <w:r w:rsidR="003108E7" w:rsidRPr="00510C69">
        <w:t xml:space="preserve"> </w:t>
      </w:r>
      <w:r w:rsidRPr="00510C69">
        <w:t>AEs can be severe leading to withdrawals however appeared to be reversible upon dose adjustments of concomitant AEDs.</w:t>
      </w:r>
      <w:r w:rsidR="003108E7" w:rsidRPr="00510C69">
        <w:t xml:space="preserve"> </w:t>
      </w:r>
      <w:r w:rsidR="002F1FD9" w:rsidRPr="00510C69">
        <w:t>The ESC considered that f</w:t>
      </w:r>
      <w:r w:rsidRPr="00510C69">
        <w:t xml:space="preserve">urther evidence is required on the relationship between AEs, doses of AEDs and potential risk factors (age, weight, type of add-on AEDs, </w:t>
      </w:r>
      <w:r w:rsidR="00B071BA" w:rsidRPr="00510C69">
        <w:t xml:space="preserve">and </w:t>
      </w:r>
      <w:r w:rsidRPr="00510C69">
        <w:t>co-morbidities).</w:t>
      </w:r>
    </w:p>
    <w:p w:rsidR="00EC1B27" w:rsidRPr="00510C69" w:rsidRDefault="008001C2" w:rsidP="00EC1B27">
      <w:pPr>
        <w:pStyle w:val="3-BodyText"/>
      </w:pPr>
      <w:r w:rsidRPr="00510C69">
        <w:t>The</w:t>
      </w:r>
      <w:r w:rsidR="00C00DA7" w:rsidRPr="00510C69">
        <w:t xml:space="preserve"> ESC noted that the</w:t>
      </w:r>
      <w:r w:rsidRPr="00510C69">
        <w:t xml:space="preserve"> submission did not </w:t>
      </w:r>
      <w:r w:rsidR="00C00DA7" w:rsidRPr="00510C69">
        <w:t xml:space="preserve">present evidence or </w:t>
      </w:r>
      <w:r w:rsidRPr="00510C69">
        <w:t>make any clinical claim for STP compared to standard care informed by other AEDs</w:t>
      </w:r>
      <w:r w:rsidR="00966154" w:rsidRPr="00510C69">
        <w:t xml:space="preserve"> and treatments</w:t>
      </w:r>
      <w:r w:rsidRPr="00510C69">
        <w:t>.</w:t>
      </w:r>
      <w:r w:rsidR="003108E7" w:rsidRPr="00510C69">
        <w:t xml:space="preserve"> </w:t>
      </w:r>
      <w:r w:rsidRPr="00510C69">
        <w:t>Base</w:t>
      </w:r>
      <w:r w:rsidR="00DF1F87" w:rsidRPr="00510C69">
        <w:t>d on the best available evidence from</w:t>
      </w:r>
      <w:r w:rsidRPr="00510C69">
        <w:t xml:space="preserve"> </w:t>
      </w:r>
      <w:r w:rsidR="005E1819" w:rsidRPr="00510C69">
        <w:t>non-comparative</w:t>
      </w:r>
      <w:r w:rsidR="00DF1F87" w:rsidRPr="00510C69">
        <w:t xml:space="preserve"> studies</w:t>
      </w:r>
      <w:r w:rsidRPr="00510C69">
        <w:t>, the proportion of patients with &gt;50% reduction in seizure frequency from baseline appeared to be generally comparable</w:t>
      </w:r>
      <w:r w:rsidR="0039058F" w:rsidRPr="00510C69">
        <w:t xml:space="preserve"> </w:t>
      </w:r>
      <w:r w:rsidRPr="00510C69">
        <w:t>for STP, TOP and LEV, as adjuvant therapy for SMEI.</w:t>
      </w:r>
      <w:r w:rsidR="003108E7" w:rsidRPr="00510C69">
        <w:t xml:space="preserve"> </w:t>
      </w:r>
      <w:r w:rsidRPr="00510C69">
        <w:t>Results were not reported for other relevant outcomes, such as status epilepticus.</w:t>
      </w:r>
      <w:r w:rsidR="00EE49A9" w:rsidRPr="00510C69">
        <w:t xml:space="preserve"> </w:t>
      </w:r>
    </w:p>
    <w:p w:rsidR="00B60939" w:rsidRPr="00510C69" w:rsidRDefault="00B60939" w:rsidP="00E9094A">
      <w:pPr>
        <w:pStyle w:val="4-SubsectionHeading"/>
      </w:pPr>
      <w:bookmarkStart w:id="22" w:name="_Toc22897645"/>
      <w:bookmarkStart w:id="23" w:name="_Toc29906996"/>
      <w:r w:rsidRPr="00510C69">
        <w:t>Economic analysis</w:t>
      </w:r>
      <w:bookmarkEnd w:id="22"/>
      <w:bookmarkEnd w:id="23"/>
      <w:r w:rsidR="00491B3A" w:rsidRPr="00510C69">
        <w:t xml:space="preserve"> </w:t>
      </w:r>
    </w:p>
    <w:p w:rsidR="00A6669A" w:rsidRPr="00510C69" w:rsidRDefault="00A6669A" w:rsidP="00292C10">
      <w:pPr>
        <w:pStyle w:val="3-BodyText"/>
        <w:rPr>
          <w:bCs/>
        </w:rPr>
      </w:pPr>
      <w:r w:rsidRPr="00510C69">
        <w:rPr>
          <w:bCs/>
        </w:rPr>
        <w:t xml:space="preserve">The submission presented a stepped economic evaluation based on the direct randomised trials (STICLO-France and STICLO-Italy). The type of economic evaluation was a cost-utility analysis to estimate the incremental costs and benefits of STP (plus VAL and CLB), versus placebo (plus VAL and CLB). Given the proposed listing of STP may replace or displace other AEDs for SMEI including TOP and LEV, the ESC </w:t>
      </w:r>
      <w:r w:rsidRPr="00510C69">
        <w:rPr>
          <w:bCs/>
        </w:rPr>
        <w:lastRenderedPageBreak/>
        <w:t xml:space="preserve">considered that the submission’s modelled economic evaluation does not capture the most likely costs and consequences in practice. The PSCR argued that STP will not replace or displace other AEDs in practice as they are not specifically indicated for SMEI. However, the ESC noted that a specific indication for SMEI is not necessary for other PBS listed AEDs </w:t>
      </w:r>
      <w:r w:rsidR="00510C69">
        <w:rPr>
          <w:bCs/>
        </w:rPr>
        <w:t>to be used in this indication.</w:t>
      </w:r>
    </w:p>
    <w:p w:rsidR="00942F97" w:rsidRPr="00510C69" w:rsidRDefault="00A6669A" w:rsidP="00292C10">
      <w:pPr>
        <w:pStyle w:val="3-BodyText"/>
        <w:jc w:val="left"/>
        <w:rPr>
          <w:bCs/>
        </w:rPr>
      </w:pPr>
      <w:r w:rsidRPr="00510C69">
        <w:rPr>
          <w:bCs/>
        </w:rPr>
        <w:t>Table 7 summarises the key component of the economic evaluation.</w:t>
      </w:r>
    </w:p>
    <w:p w:rsidR="00A6669A" w:rsidRPr="00510C69" w:rsidRDefault="00942F97" w:rsidP="002B16C2">
      <w:pPr>
        <w:pStyle w:val="TableFigureHeading"/>
      </w:pPr>
      <w:r w:rsidRPr="00510C69">
        <w:t>Table 7: Summary of model structure and rationale</w:t>
      </w:r>
    </w:p>
    <w:tbl>
      <w:tblPr>
        <w:tblStyle w:val="TableGrid"/>
        <w:tblW w:w="0" w:type="auto"/>
        <w:tblLook w:val="04A0" w:firstRow="1" w:lastRow="0" w:firstColumn="1" w:lastColumn="0" w:noHBand="0" w:noVBand="1"/>
        <w:tblCaption w:val="Table 7: Summary of model structure and rationale"/>
        <w:tblDescription w:val="Table 7: Summary of model structure and rationale"/>
      </w:tblPr>
      <w:tblGrid>
        <w:gridCol w:w="1555"/>
        <w:gridCol w:w="7461"/>
      </w:tblGrid>
      <w:tr w:rsidR="00292C10" w:rsidRPr="00510C69" w:rsidTr="00292C10">
        <w:trPr>
          <w:cantSplit/>
          <w:tblHeader/>
        </w:trPr>
        <w:tc>
          <w:tcPr>
            <w:tcW w:w="1555" w:type="dxa"/>
            <w:tcMar>
              <w:left w:w="28" w:type="dxa"/>
              <w:right w:w="28" w:type="dxa"/>
            </w:tcMar>
            <w:vAlign w:val="center"/>
          </w:tcPr>
          <w:p w:rsidR="00292C10" w:rsidRPr="00510C69" w:rsidRDefault="00292C10" w:rsidP="00292C10">
            <w:pPr>
              <w:keepNext/>
              <w:widowControl w:val="0"/>
              <w:jc w:val="left"/>
              <w:rPr>
                <w:rFonts w:ascii="Arial Narrow" w:hAnsi="Arial Narrow" w:cs="Times New Roman"/>
                <w:b/>
                <w:sz w:val="20"/>
                <w:szCs w:val="22"/>
                <w:lang w:eastAsia="en-US"/>
              </w:rPr>
            </w:pPr>
            <w:r w:rsidRPr="00510C69">
              <w:rPr>
                <w:rFonts w:ascii="Arial Narrow" w:hAnsi="Arial Narrow" w:cs="Times New Roman"/>
                <w:b/>
                <w:sz w:val="20"/>
                <w:szCs w:val="22"/>
                <w:lang w:eastAsia="en-US"/>
              </w:rPr>
              <w:t>Component</w:t>
            </w:r>
          </w:p>
        </w:tc>
        <w:tc>
          <w:tcPr>
            <w:tcW w:w="7461" w:type="dxa"/>
            <w:tcMar>
              <w:left w:w="28" w:type="dxa"/>
              <w:right w:w="28" w:type="dxa"/>
            </w:tcMar>
            <w:vAlign w:val="center"/>
          </w:tcPr>
          <w:p w:rsidR="00292C10" w:rsidRPr="00510C69" w:rsidRDefault="00292C10" w:rsidP="00292C10">
            <w:pPr>
              <w:keepNext/>
              <w:widowControl w:val="0"/>
              <w:jc w:val="center"/>
              <w:rPr>
                <w:rFonts w:ascii="Arial Narrow" w:hAnsi="Arial Narrow" w:cs="Times New Roman"/>
                <w:b/>
                <w:sz w:val="20"/>
                <w:szCs w:val="22"/>
                <w:lang w:eastAsia="en-US"/>
              </w:rPr>
            </w:pPr>
            <w:r w:rsidRPr="00510C69">
              <w:rPr>
                <w:rFonts w:ascii="Arial Narrow" w:hAnsi="Arial Narrow" w:cs="Times New Roman"/>
                <w:b/>
                <w:sz w:val="20"/>
                <w:szCs w:val="22"/>
                <w:lang w:eastAsia="en-US"/>
              </w:rPr>
              <w:t>Summary</w:t>
            </w:r>
          </w:p>
        </w:tc>
      </w:tr>
      <w:tr w:rsidR="00292C10" w:rsidRPr="00510C69" w:rsidTr="00292C10">
        <w:trPr>
          <w:cantSplit/>
        </w:trPr>
        <w:tc>
          <w:tcPr>
            <w:tcW w:w="1555" w:type="dxa"/>
            <w:tcMar>
              <w:left w:w="28" w:type="dxa"/>
              <w:right w:w="28" w:type="dxa"/>
            </w:tcMar>
            <w:vAlign w:val="center"/>
          </w:tcPr>
          <w:p w:rsidR="00292C10" w:rsidRPr="00510C69" w:rsidRDefault="00292C10" w:rsidP="00292C10">
            <w:pPr>
              <w:keepNext/>
              <w:widowControl w:val="0"/>
              <w:jc w:val="left"/>
              <w:rPr>
                <w:rFonts w:ascii="Arial Narrow" w:hAnsi="Arial Narrow" w:cs="Times New Roman"/>
                <w:sz w:val="20"/>
                <w:szCs w:val="22"/>
                <w:lang w:eastAsia="en-US"/>
              </w:rPr>
            </w:pPr>
            <w:r w:rsidRPr="00510C69">
              <w:rPr>
                <w:rFonts w:ascii="Arial Narrow" w:hAnsi="Arial Narrow" w:cs="Times New Roman"/>
                <w:sz w:val="20"/>
                <w:szCs w:val="22"/>
                <w:lang w:eastAsia="en-US"/>
              </w:rPr>
              <w:t>Time horizon</w:t>
            </w:r>
          </w:p>
        </w:tc>
        <w:tc>
          <w:tcPr>
            <w:tcW w:w="7461" w:type="dxa"/>
            <w:tcMar>
              <w:left w:w="28" w:type="dxa"/>
              <w:right w:w="28" w:type="dxa"/>
            </w:tcMar>
            <w:vAlign w:val="center"/>
          </w:tcPr>
          <w:p w:rsidR="00292C10" w:rsidRPr="00510C69" w:rsidRDefault="00292C10" w:rsidP="00292C10">
            <w:pPr>
              <w:keepNext/>
              <w:widowControl w:val="0"/>
              <w:jc w:val="left"/>
              <w:rPr>
                <w:rFonts w:ascii="Arial Narrow" w:hAnsi="Arial Narrow" w:cs="Times New Roman"/>
                <w:sz w:val="20"/>
                <w:szCs w:val="22"/>
                <w:lang w:eastAsia="en-US"/>
              </w:rPr>
            </w:pPr>
            <w:r w:rsidRPr="00510C69">
              <w:rPr>
                <w:rFonts w:ascii="Arial Narrow" w:hAnsi="Arial Narrow" w:cs="Times New Roman"/>
                <w:sz w:val="20"/>
                <w:szCs w:val="22"/>
                <w:lang w:eastAsia="en-US"/>
              </w:rPr>
              <w:t xml:space="preserve">5 years in the model versus 2 months in the trials. </w:t>
            </w:r>
            <w:r w:rsidRPr="00510C69">
              <w:rPr>
                <w:rFonts w:ascii="Arial Narrow" w:eastAsiaTheme="minorHAnsi" w:hAnsi="Arial Narrow" w:cstheme="minorBidi"/>
                <w:iCs/>
                <w:sz w:val="20"/>
                <w:szCs w:val="20"/>
                <w:lang w:eastAsia="en-US"/>
              </w:rPr>
              <w:t>The ESC noted a potential translation issue regarding the extrapolated duration of response, and considered the results to be highly uncertain in favour of STP as the model assumed the treatment effect to continue at the same rate over 5 years based on only 2 months of trial data.</w:t>
            </w:r>
          </w:p>
        </w:tc>
      </w:tr>
      <w:tr w:rsidR="00292C10" w:rsidRPr="00510C69" w:rsidTr="00292C10">
        <w:trPr>
          <w:cantSplit/>
        </w:trPr>
        <w:tc>
          <w:tcPr>
            <w:tcW w:w="1555" w:type="dxa"/>
            <w:tcMar>
              <w:left w:w="28" w:type="dxa"/>
              <w:right w:w="28" w:type="dxa"/>
            </w:tcMar>
            <w:vAlign w:val="center"/>
          </w:tcPr>
          <w:p w:rsidR="00292C10" w:rsidRPr="00510C69" w:rsidRDefault="00292C10" w:rsidP="00292C10">
            <w:pPr>
              <w:keepNext/>
              <w:widowControl w:val="0"/>
              <w:jc w:val="left"/>
              <w:rPr>
                <w:rFonts w:ascii="Arial Narrow" w:hAnsi="Arial Narrow" w:cs="Times New Roman"/>
                <w:sz w:val="20"/>
                <w:szCs w:val="22"/>
                <w:lang w:eastAsia="en-US"/>
              </w:rPr>
            </w:pPr>
            <w:r w:rsidRPr="00510C69">
              <w:rPr>
                <w:rFonts w:ascii="Arial Narrow" w:hAnsi="Arial Narrow" w:cs="Times New Roman"/>
                <w:sz w:val="20"/>
                <w:szCs w:val="22"/>
                <w:lang w:eastAsia="en-US"/>
              </w:rPr>
              <w:t>Outcomes</w:t>
            </w:r>
          </w:p>
        </w:tc>
        <w:tc>
          <w:tcPr>
            <w:tcW w:w="7461" w:type="dxa"/>
            <w:tcMar>
              <w:left w:w="28" w:type="dxa"/>
              <w:right w:w="28" w:type="dxa"/>
            </w:tcMar>
            <w:vAlign w:val="center"/>
          </w:tcPr>
          <w:p w:rsidR="00292C10" w:rsidRPr="00510C69" w:rsidRDefault="00292C10" w:rsidP="00292C10">
            <w:pPr>
              <w:keepNext/>
              <w:widowControl w:val="0"/>
              <w:jc w:val="left"/>
              <w:rPr>
                <w:rFonts w:ascii="Arial Narrow" w:hAnsi="Arial Narrow" w:cs="Times New Roman"/>
                <w:sz w:val="20"/>
                <w:szCs w:val="22"/>
                <w:lang w:eastAsia="en-US"/>
              </w:rPr>
            </w:pPr>
            <w:r w:rsidRPr="00510C69">
              <w:rPr>
                <w:rFonts w:ascii="Arial Narrow" w:hAnsi="Arial Narrow" w:cs="Times New Roman"/>
                <w:sz w:val="20"/>
                <w:szCs w:val="22"/>
                <w:lang w:eastAsia="en-US"/>
              </w:rPr>
              <w:t>Quality-adjusted life years</w:t>
            </w:r>
          </w:p>
        </w:tc>
      </w:tr>
      <w:tr w:rsidR="00292C10" w:rsidRPr="00510C69" w:rsidTr="00292C10">
        <w:trPr>
          <w:cantSplit/>
        </w:trPr>
        <w:tc>
          <w:tcPr>
            <w:tcW w:w="1555" w:type="dxa"/>
            <w:tcMar>
              <w:left w:w="28" w:type="dxa"/>
              <w:right w:w="28" w:type="dxa"/>
            </w:tcMar>
            <w:vAlign w:val="center"/>
          </w:tcPr>
          <w:p w:rsidR="00292C10" w:rsidRPr="00510C69" w:rsidRDefault="00292C10" w:rsidP="00292C10">
            <w:pPr>
              <w:keepNext/>
              <w:widowControl w:val="0"/>
              <w:jc w:val="left"/>
              <w:rPr>
                <w:rFonts w:ascii="Arial Narrow" w:hAnsi="Arial Narrow" w:cs="Times New Roman"/>
                <w:sz w:val="20"/>
                <w:szCs w:val="22"/>
                <w:lang w:eastAsia="en-US"/>
              </w:rPr>
            </w:pPr>
            <w:r w:rsidRPr="00510C69">
              <w:rPr>
                <w:rFonts w:ascii="Arial Narrow" w:hAnsi="Arial Narrow" w:cs="Times New Roman"/>
                <w:sz w:val="20"/>
                <w:szCs w:val="22"/>
                <w:lang w:eastAsia="en-US"/>
              </w:rPr>
              <w:t>Methods used to generate results</w:t>
            </w:r>
          </w:p>
        </w:tc>
        <w:tc>
          <w:tcPr>
            <w:tcW w:w="7461" w:type="dxa"/>
            <w:tcMar>
              <w:left w:w="28" w:type="dxa"/>
              <w:right w:w="28" w:type="dxa"/>
            </w:tcMar>
            <w:vAlign w:val="center"/>
          </w:tcPr>
          <w:p w:rsidR="00292C10" w:rsidRPr="00510C69" w:rsidRDefault="00292C10" w:rsidP="00292C10">
            <w:pPr>
              <w:keepNext/>
              <w:widowControl w:val="0"/>
              <w:jc w:val="left"/>
              <w:rPr>
                <w:rFonts w:ascii="Arial Narrow" w:hAnsi="Arial Narrow" w:cs="Times New Roman"/>
                <w:sz w:val="20"/>
                <w:szCs w:val="22"/>
                <w:lang w:eastAsia="en-US"/>
              </w:rPr>
            </w:pPr>
            <w:r w:rsidRPr="00510C69">
              <w:rPr>
                <w:rFonts w:ascii="Arial Narrow" w:hAnsi="Arial Narrow" w:cs="Times New Roman"/>
                <w:sz w:val="20"/>
                <w:szCs w:val="22"/>
                <w:lang w:eastAsia="en-US"/>
              </w:rPr>
              <w:t>Markov cohort model using cohort expected value analysis.</w:t>
            </w:r>
          </w:p>
        </w:tc>
      </w:tr>
      <w:tr w:rsidR="00292C10" w:rsidRPr="00510C69" w:rsidTr="00292C10">
        <w:trPr>
          <w:cantSplit/>
        </w:trPr>
        <w:tc>
          <w:tcPr>
            <w:tcW w:w="1555" w:type="dxa"/>
            <w:tcMar>
              <w:left w:w="28" w:type="dxa"/>
              <w:right w:w="28" w:type="dxa"/>
            </w:tcMar>
            <w:vAlign w:val="center"/>
          </w:tcPr>
          <w:p w:rsidR="00292C10" w:rsidRPr="00510C69" w:rsidRDefault="00292C10" w:rsidP="00292C10">
            <w:pPr>
              <w:keepNext/>
              <w:widowControl w:val="0"/>
              <w:jc w:val="left"/>
              <w:rPr>
                <w:rFonts w:ascii="Arial Narrow" w:hAnsi="Arial Narrow" w:cs="Times New Roman"/>
                <w:sz w:val="20"/>
                <w:szCs w:val="22"/>
                <w:lang w:eastAsia="en-US"/>
              </w:rPr>
            </w:pPr>
            <w:r w:rsidRPr="00510C69">
              <w:rPr>
                <w:rFonts w:ascii="Arial Narrow" w:hAnsi="Arial Narrow" w:cs="Times New Roman"/>
                <w:sz w:val="20"/>
                <w:szCs w:val="22"/>
                <w:lang w:eastAsia="en-US"/>
              </w:rPr>
              <w:t>Health states</w:t>
            </w:r>
          </w:p>
        </w:tc>
        <w:tc>
          <w:tcPr>
            <w:tcW w:w="7461" w:type="dxa"/>
            <w:tcMar>
              <w:left w:w="28" w:type="dxa"/>
              <w:right w:w="28" w:type="dxa"/>
            </w:tcMar>
            <w:vAlign w:val="center"/>
          </w:tcPr>
          <w:p w:rsidR="00292C10" w:rsidRPr="00510C69" w:rsidRDefault="00292C10" w:rsidP="00292C10">
            <w:pPr>
              <w:keepNext/>
              <w:widowControl w:val="0"/>
              <w:rPr>
                <w:rFonts w:ascii="Arial Narrow" w:eastAsiaTheme="minorHAnsi" w:hAnsi="Arial Narrow" w:cstheme="minorBidi"/>
                <w:sz w:val="20"/>
                <w:szCs w:val="22"/>
                <w:lang w:eastAsia="en-US"/>
              </w:rPr>
            </w:pPr>
            <w:r w:rsidRPr="00510C69">
              <w:rPr>
                <w:rFonts w:ascii="Arial Narrow" w:eastAsiaTheme="minorHAnsi" w:hAnsi="Arial Narrow" w:cstheme="minorBidi"/>
                <w:sz w:val="20"/>
                <w:szCs w:val="22"/>
                <w:lang w:eastAsia="en-US"/>
              </w:rPr>
              <w:t>i) Seizure free: 100% reduction (SF)</w:t>
            </w:r>
          </w:p>
          <w:p w:rsidR="00292C10" w:rsidRPr="00510C69" w:rsidRDefault="00292C10" w:rsidP="00292C10">
            <w:pPr>
              <w:keepNext/>
              <w:widowControl w:val="0"/>
              <w:rPr>
                <w:rFonts w:ascii="Arial Narrow" w:eastAsiaTheme="minorHAnsi" w:hAnsi="Arial Narrow" w:cstheme="minorBidi"/>
                <w:sz w:val="20"/>
                <w:szCs w:val="22"/>
                <w:lang w:eastAsia="en-US"/>
              </w:rPr>
            </w:pPr>
            <w:r w:rsidRPr="00510C69">
              <w:rPr>
                <w:rFonts w:ascii="Arial Narrow" w:eastAsiaTheme="minorHAnsi" w:hAnsi="Arial Narrow" w:cstheme="minorBidi"/>
                <w:sz w:val="20"/>
                <w:szCs w:val="22"/>
                <w:lang w:eastAsia="en-US"/>
              </w:rPr>
              <w:t>ii) Not seizure free: ≥50% to &lt;100% reduction (NSF)</w:t>
            </w:r>
          </w:p>
          <w:p w:rsidR="00292C10" w:rsidRPr="00510C69" w:rsidRDefault="00292C10" w:rsidP="00292C10">
            <w:pPr>
              <w:keepNext/>
              <w:widowControl w:val="0"/>
              <w:rPr>
                <w:rFonts w:ascii="Arial Narrow" w:eastAsiaTheme="minorHAnsi" w:hAnsi="Arial Narrow" w:cstheme="minorBidi"/>
                <w:sz w:val="20"/>
                <w:szCs w:val="22"/>
                <w:lang w:eastAsia="en-US"/>
              </w:rPr>
            </w:pPr>
            <w:r w:rsidRPr="00510C69">
              <w:rPr>
                <w:rFonts w:ascii="Arial Narrow" w:eastAsiaTheme="minorHAnsi" w:hAnsi="Arial Narrow" w:cstheme="minorBidi"/>
                <w:sz w:val="20"/>
                <w:szCs w:val="22"/>
                <w:lang w:eastAsia="en-US"/>
              </w:rPr>
              <w:t>iii) Not adequately controlled: &lt;50% reduction (NAC)</w:t>
            </w:r>
          </w:p>
          <w:p w:rsidR="00292C10" w:rsidRPr="00510C69" w:rsidRDefault="00292C10" w:rsidP="00292C10">
            <w:pPr>
              <w:keepNext/>
              <w:widowControl w:val="0"/>
              <w:rPr>
                <w:rFonts w:ascii="Arial Narrow" w:eastAsiaTheme="minorHAnsi" w:hAnsi="Arial Narrow" w:cstheme="minorBidi"/>
                <w:sz w:val="20"/>
                <w:szCs w:val="22"/>
                <w:lang w:eastAsia="en-US"/>
              </w:rPr>
            </w:pPr>
            <w:r w:rsidRPr="00510C69">
              <w:rPr>
                <w:rFonts w:ascii="Arial Narrow" w:eastAsiaTheme="minorHAnsi" w:hAnsi="Arial Narrow" w:cstheme="minorBidi"/>
                <w:sz w:val="20"/>
                <w:szCs w:val="22"/>
                <w:lang w:eastAsia="en-US"/>
              </w:rPr>
              <w:t>iv) Death: absorbing state</w:t>
            </w:r>
          </w:p>
          <w:p w:rsidR="00292C10" w:rsidRPr="00510C69" w:rsidRDefault="00292C10" w:rsidP="00292C10">
            <w:pPr>
              <w:keepNext/>
              <w:widowControl w:val="0"/>
              <w:jc w:val="left"/>
              <w:rPr>
                <w:rFonts w:ascii="Arial Narrow" w:eastAsiaTheme="minorHAnsi" w:hAnsi="Arial Narrow" w:cstheme="minorBidi"/>
                <w:sz w:val="20"/>
                <w:szCs w:val="22"/>
                <w:lang w:eastAsia="en-US"/>
              </w:rPr>
            </w:pPr>
            <w:r w:rsidRPr="00510C69">
              <w:rPr>
                <w:rFonts w:ascii="Arial Narrow" w:eastAsiaTheme="minorHAnsi" w:hAnsi="Arial Narrow" w:cstheme="minorBidi"/>
                <w:sz w:val="20"/>
                <w:szCs w:val="22"/>
                <w:lang w:eastAsia="en-US"/>
              </w:rPr>
              <w:t>The health states may not adequately reflect all of the clinically relevant outcomes for patients with SMEI, including status epilepticus or smaller seizure response thresholds. A sensitivity analysis was presented which assumed: i) patients in both arms who were not in the seizure free health state experienced the same rate of status epilepticus; ii) status epilepticus was associated with increased hospitalisation costs; and iii) status epilepticus did not affect survival or quality of life. While these assumptions were conservative, the value of this sensitivity analysis was low.</w:t>
            </w:r>
          </w:p>
          <w:p w:rsidR="00292C10" w:rsidRPr="00510C69" w:rsidRDefault="00292C10" w:rsidP="00292C10">
            <w:pPr>
              <w:keepNext/>
              <w:widowControl w:val="0"/>
              <w:rPr>
                <w:rFonts w:ascii="Arial Narrow" w:eastAsiaTheme="minorHAnsi" w:hAnsi="Arial Narrow" w:cstheme="minorBidi"/>
                <w:sz w:val="20"/>
                <w:szCs w:val="22"/>
                <w:lang w:eastAsia="en-US"/>
              </w:rPr>
            </w:pPr>
          </w:p>
          <w:p w:rsidR="00292C10" w:rsidRPr="00510C69" w:rsidRDefault="00292C10" w:rsidP="00292C10">
            <w:pPr>
              <w:keepNext/>
              <w:widowControl w:val="0"/>
              <w:jc w:val="left"/>
              <w:rPr>
                <w:rFonts w:ascii="Arial Narrow" w:hAnsi="Arial Narrow" w:cs="Times New Roman"/>
                <w:sz w:val="20"/>
                <w:szCs w:val="22"/>
                <w:lang w:eastAsia="en-US"/>
              </w:rPr>
            </w:pPr>
            <w:r w:rsidRPr="00510C69">
              <w:rPr>
                <w:rFonts w:ascii="Arial Narrow" w:hAnsi="Arial Narrow" w:cs="Times New Roman"/>
                <w:sz w:val="20"/>
                <w:szCs w:val="22"/>
                <w:lang w:eastAsia="en-US"/>
              </w:rPr>
              <w:t xml:space="preserve">Patients commenced in the model (cycle 0) in one of four health states and then remained in these states for the duration of the model. It was noted that 6.5% of patients commenced the model as “Dead” due to an adjustment to account for “mortality by age 4”. At the end of each cycle, patients either i) remained in their current health state or ii) transitioned to dead; no other transitions were permitted, which the ESC considered to be potentially problematic given that current clinical practice indicates that patients cycle around different treatments over time, indicating fluctuations in health state. The ESC also questioned whether health states based on percentage reduction from baseline frequency, as opposed to absolute number of seizures, is clinically meaningful over the 5 year time horizon. </w:t>
            </w:r>
          </w:p>
        </w:tc>
      </w:tr>
      <w:tr w:rsidR="00292C10" w:rsidRPr="00510C69" w:rsidTr="00292C10">
        <w:trPr>
          <w:cantSplit/>
        </w:trPr>
        <w:tc>
          <w:tcPr>
            <w:tcW w:w="1555" w:type="dxa"/>
            <w:tcMar>
              <w:left w:w="28" w:type="dxa"/>
              <w:right w:w="28" w:type="dxa"/>
            </w:tcMar>
            <w:vAlign w:val="center"/>
          </w:tcPr>
          <w:p w:rsidR="00292C10" w:rsidRPr="00510C69" w:rsidRDefault="00292C10" w:rsidP="00292C10">
            <w:pPr>
              <w:keepNext/>
              <w:widowControl w:val="0"/>
              <w:jc w:val="left"/>
              <w:rPr>
                <w:rFonts w:ascii="Arial Narrow" w:hAnsi="Arial Narrow" w:cs="Times New Roman"/>
                <w:sz w:val="20"/>
                <w:szCs w:val="22"/>
                <w:lang w:eastAsia="en-US"/>
              </w:rPr>
            </w:pPr>
            <w:r w:rsidRPr="00510C69">
              <w:rPr>
                <w:rFonts w:ascii="Arial Narrow" w:hAnsi="Arial Narrow" w:cs="Times New Roman"/>
                <w:sz w:val="20"/>
                <w:szCs w:val="22"/>
                <w:lang w:eastAsia="en-US"/>
              </w:rPr>
              <w:t>Utilities</w:t>
            </w:r>
          </w:p>
        </w:tc>
        <w:tc>
          <w:tcPr>
            <w:tcW w:w="7461" w:type="dxa"/>
            <w:tcMar>
              <w:left w:w="28" w:type="dxa"/>
              <w:right w:w="28" w:type="dxa"/>
            </w:tcMar>
            <w:vAlign w:val="center"/>
          </w:tcPr>
          <w:p w:rsidR="00292C10" w:rsidRPr="00510C69" w:rsidRDefault="00292C10" w:rsidP="00292C10">
            <w:pPr>
              <w:keepNext/>
              <w:widowControl w:val="0"/>
              <w:jc w:val="left"/>
              <w:rPr>
                <w:rFonts w:ascii="Arial Narrow" w:hAnsi="Arial Narrow" w:cs="Times New Roman"/>
                <w:sz w:val="20"/>
                <w:szCs w:val="22"/>
                <w:lang w:eastAsia="en-US"/>
              </w:rPr>
            </w:pPr>
            <w:r w:rsidRPr="00510C69">
              <w:rPr>
                <w:rFonts w:ascii="Arial Narrow" w:hAnsi="Arial Narrow" w:cs="Times New Roman"/>
                <w:sz w:val="20"/>
                <w:szCs w:val="22"/>
                <w:lang w:eastAsia="en-US"/>
              </w:rPr>
              <w:t>Health state utilities were based on Verdian et al 2008 (available as abstract only), which elicited preferences from the general public (N=119) for health states associated with Lennox-Gastaut-Syndrome. The assumed utility values were: SF (0.648), NSF (0.553), NAC (0.244), dead (0).</w:t>
            </w:r>
          </w:p>
          <w:p w:rsidR="00292C10" w:rsidRPr="00510C69" w:rsidRDefault="00292C10" w:rsidP="00292C10">
            <w:pPr>
              <w:keepNext/>
              <w:widowControl w:val="0"/>
              <w:jc w:val="left"/>
              <w:rPr>
                <w:rFonts w:ascii="Arial Narrow" w:hAnsi="Arial Narrow" w:cs="Times New Roman"/>
                <w:iCs/>
                <w:sz w:val="20"/>
                <w:szCs w:val="22"/>
                <w:lang w:eastAsia="en-US"/>
              </w:rPr>
            </w:pPr>
            <w:r w:rsidRPr="00510C69">
              <w:rPr>
                <w:rFonts w:ascii="Arial Narrow" w:hAnsi="Arial Narrow" w:cs="Times New Roman"/>
                <w:iCs/>
                <w:sz w:val="20"/>
                <w:szCs w:val="22"/>
                <w:lang w:eastAsia="en-US"/>
              </w:rPr>
              <w:t>Verdian et al 2008 reported utility scores for four seizure health states using the TTO and EQ-5D. The submission applied the average of both the TTO and EQ-5D scores in the model, and assumed that HS-1 (“21-28 seizures / week”) and HS-2 (“&lt;50% decrease”) in Verdian et al 2008 informed quality of life in the NAC health state of the model. The submission’s approach was poorly justified and averaging across the TTO and EQ-5D was not reasonable. The ESC considered that the TTO results were preferable to the EQ-5D, given they were more consistent with published utilities for SMEI patients, as well as other published utilities for epilepsy by absolute seizure frequencies. The ESC also considered that the absolute number of seizures and seizures avoided would be a more accurate measure upon which to consider quality of life outcomes than the percentage change.</w:t>
            </w:r>
          </w:p>
        </w:tc>
      </w:tr>
      <w:tr w:rsidR="00292C10" w:rsidRPr="00510C69" w:rsidTr="00292C10">
        <w:trPr>
          <w:cantSplit/>
        </w:trPr>
        <w:tc>
          <w:tcPr>
            <w:tcW w:w="1555" w:type="dxa"/>
            <w:tcMar>
              <w:left w:w="28" w:type="dxa"/>
              <w:right w:w="28" w:type="dxa"/>
            </w:tcMar>
            <w:vAlign w:val="center"/>
          </w:tcPr>
          <w:p w:rsidR="00292C10" w:rsidRPr="00510C69" w:rsidRDefault="00292C10" w:rsidP="00510C69">
            <w:pPr>
              <w:widowControl w:val="0"/>
              <w:jc w:val="left"/>
              <w:rPr>
                <w:rFonts w:ascii="Arial Narrow" w:hAnsi="Arial Narrow" w:cs="Times New Roman"/>
                <w:sz w:val="20"/>
                <w:szCs w:val="22"/>
                <w:lang w:eastAsia="en-US"/>
              </w:rPr>
            </w:pPr>
            <w:r w:rsidRPr="00510C69">
              <w:rPr>
                <w:rFonts w:ascii="Arial Narrow" w:hAnsi="Arial Narrow" w:cs="Times New Roman"/>
                <w:sz w:val="20"/>
                <w:szCs w:val="22"/>
                <w:lang w:eastAsia="en-US"/>
              </w:rPr>
              <w:t>Cycle length</w:t>
            </w:r>
          </w:p>
        </w:tc>
        <w:tc>
          <w:tcPr>
            <w:tcW w:w="7461" w:type="dxa"/>
            <w:tcMar>
              <w:left w:w="28" w:type="dxa"/>
              <w:right w:w="28" w:type="dxa"/>
            </w:tcMar>
            <w:vAlign w:val="center"/>
          </w:tcPr>
          <w:p w:rsidR="00292C10" w:rsidRPr="00510C69" w:rsidRDefault="00292C10" w:rsidP="00510C69">
            <w:pPr>
              <w:widowControl w:val="0"/>
              <w:jc w:val="left"/>
              <w:rPr>
                <w:rFonts w:ascii="Arial Narrow" w:eastAsiaTheme="minorHAnsi" w:hAnsi="Arial Narrow" w:cstheme="minorBidi"/>
                <w:sz w:val="20"/>
                <w:szCs w:val="22"/>
                <w:lang w:eastAsia="en-US"/>
              </w:rPr>
            </w:pPr>
            <w:r w:rsidRPr="00510C69">
              <w:rPr>
                <w:rFonts w:ascii="Arial Narrow" w:eastAsiaTheme="minorHAnsi" w:hAnsi="Arial Narrow" w:cstheme="minorBidi"/>
                <w:sz w:val="20"/>
                <w:szCs w:val="22"/>
                <w:lang w:eastAsia="en-US"/>
              </w:rPr>
              <w:t xml:space="preserve">1 year. </w:t>
            </w:r>
            <w:r w:rsidRPr="00510C69">
              <w:rPr>
                <w:rFonts w:ascii="Arial Narrow" w:eastAsiaTheme="minorHAnsi" w:hAnsi="Arial Narrow" w:cstheme="minorBidi"/>
                <w:iCs/>
                <w:sz w:val="20"/>
                <w:szCs w:val="22"/>
                <w:lang w:eastAsia="en-US"/>
              </w:rPr>
              <w:t>The cycle length is o</w:t>
            </w:r>
            <w:r w:rsidRPr="00510C69">
              <w:rPr>
                <w:rFonts w:ascii="Arial Narrow" w:eastAsiaTheme="minorHAnsi" w:hAnsi="Arial Narrow" w:cstheme="minorBidi"/>
                <w:sz w:val="20"/>
                <w:szCs w:val="22"/>
                <w:lang w:eastAsia="en-US"/>
              </w:rPr>
              <w:t xml:space="preserve">nly reasonable if the assumed perfect maintenance of response is accepted. A half cycle correction was applied to adjust for mortality every 6 months. </w:t>
            </w:r>
          </w:p>
        </w:tc>
      </w:tr>
      <w:tr w:rsidR="00292C10" w:rsidRPr="00510C69" w:rsidTr="00292C10">
        <w:trPr>
          <w:cantSplit/>
        </w:trPr>
        <w:tc>
          <w:tcPr>
            <w:tcW w:w="1555" w:type="dxa"/>
            <w:tcMar>
              <w:left w:w="28" w:type="dxa"/>
              <w:right w:w="28" w:type="dxa"/>
            </w:tcMar>
            <w:vAlign w:val="center"/>
          </w:tcPr>
          <w:p w:rsidR="00292C10" w:rsidRPr="00510C69" w:rsidRDefault="00292C10" w:rsidP="00510C69">
            <w:pPr>
              <w:widowControl w:val="0"/>
              <w:jc w:val="left"/>
              <w:rPr>
                <w:rFonts w:ascii="Arial Narrow" w:hAnsi="Arial Narrow" w:cs="Times New Roman"/>
                <w:sz w:val="20"/>
                <w:szCs w:val="22"/>
                <w:lang w:eastAsia="en-US"/>
              </w:rPr>
            </w:pPr>
            <w:r w:rsidRPr="00510C69">
              <w:rPr>
                <w:rFonts w:ascii="Arial Narrow" w:hAnsi="Arial Narrow" w:cs="Times New Roman"/>
                <w:sz w:val="20"/>
                <w:szCs w:val="22"/>
                <w:lang w:eastAsia="en-US"/>
              </w:rPr>
              <w:lastRenderedPageBreak/>
              <w:t>Transition probabilities</w:t>
            </w:r>
          </w:p>
        </w:tc>
        <w:tc>
          <w:tcPr>
            <w:tcW w:w="7461" w:type="dxa"/>
            <w:tcMar>
              <w:left w:w="28" w:type="dxa"/>
              <w:right w:w="28" w:type="dxa"/>
            </w:tcMar>
            <w:vAlign w:val="center"/>
          </w:tcPr>
          <w:p w:rsidR="00292C10" w:rsidRPr="00510C69" w:rsidRDefault="00292C10" w:rsidP="00510C69">
            <w:pPr>
              <w:widowControl w:val="0"/>
              <w:jc w:val="left"/>
              <w:rPr>
                <w:rFonts w:ascii="Arial Narrow" w:hAnsi="Arial Narrow" w:cs="Times New Roman"/>
                <w:sz w:val="20"/>
                <w:szCs w:val="22"/>
                <w:lang w:eastAsia="en-US"/>
              </w:rPr>
            </w:pPr>
            <w:r w:rsidRPr="00510C69">
              <w:rPr>
                <w:rFonts w:ascii="Arial Narrow" w:hAnsi="Arial Narrow" w:cs="Times New Roman"/>
                <w:sz w:val="20"/>
                <w:szCs w:val="22"/>
                <w:lang w:eastAsia="en-US"/>
              </w:rPr>
              <w:t xml:space="preserve">Seizure reduction categories (100%, 50-99% and &lt;50% reductions) reported in STICLO-France and STICLO-Italy. </w:t>
            </w:r>
            <w:r w:rsidRPr="00510C69">
              <w:rPr>
                <w:rFonts w:ascii="Arial Narrow" w:hAnsi="Arial Narrow" w:cs="Times New Roman"/>
                <w:iCs/>
                <w:sz w:val="20"/>
                <w:szCs w:val="22"/>
                <w:lang w:eastAsia="en-US"/>
              </w:rPr>
              <w:t xml:space="preserve">The proportion of patients who commenced in each health state was based on 2-month trial data; patients who achieved &lt;50% reduction in seizures in the trials were assumed to discontinue treatment after two months; there were no transitions assumed thereafter aside from annual mortality. This may not be appropriate because the model does not capture any changes in seizure response over time, such as waning to treatment or patient discontinuations due to adverse events. The ESC considered that a reduction in seizure frequency of approximately 25-30% (less than the required 50% in the model) would be significant and thus potentially improve quality of life. </w:t>
            </w:r>
          </w:p>
        </w:tc>
      </w:tr>
      <w:tr w:rsidR="00292C10" w:rsidRPr="00510C69" w:rsidTr="00292C10">
        <w:trPr>
          <w:cantSplit/>
        </w:trPr>
        <w:tc>
          <w:tcPr>
            <w:tcW w:w="1555" w:type="dxa"/>
            <w:tcMar>
              <w:left w:w="28" w:type="dxa"/>
              <w:right w:w="28" w:type="dxa"/>
            </w:tcMar>
            <w:vAlign w:val="center"/>
          </w:tcPr>
          <w:p w:rsidR="00292C10" w:rsidRPr="00510C69" w:rsidRDefault="00292C10" w:rsidP="00510C69">
            <w:pPr>
              <w:widowControl w:val="0"/>
              <w:jc w:val="left"/>
              <w:rPr>
                <w:rFonts w:ascii="Arial Narrow" w:hAnsi="Arial Narrow" w:cs="Times New Roman"/>
                <w:sz w:val="20"/>
                <w:szCs w:val="22"/>
                <w:lang w:eastAsia="en-US"/>
              </w:rPr>
            </w:pPr>
            <w:r w:rsidRPr="00510C69">
              <w:rPr>
                <w:rFonts w:ascii="Arial Narrow" w:hAnsi="Arial Narrow" w:cs="Times New Roman"/>
                <w:sz w:val="20"/>
                <w:szCs w:val="22"/>
                <w:lang w:eastAsia="en-US"/>
              </w:rPr>
              <w:t>Costs</w:t>
            </w:r>
          </w:p>
        </w:tc>
        <w:tc>
          <w:tcPr>
            <w:tcW w:w="7461" w:type="dxa"/>
            <w:tcMar>
              <w:left w:w="28" w:type="dxa"/>
              <w:right w:w="28" w:type="dxa"/>
            </w:tcMar>
            <w:vAlign w:val="center"/>
          </w:tcPr>
          <w:p w:rsidR="00292C10" w:rsidRPr="00510C69" w:rsidRDefault="00292C10" w:rsidP="00C14700">
            <w:pPr>
              <w:widowControl w:val="0"/>
              <w:jc w:val="left"/>
              <w:rPr>
                <w:rFonts w:ascii="Arial Narrow" w:hAnsi="Arial Narrow" w:cs="Times New Roman"/>
                <w:sz w:val="20"/>
                <w:szCs w:val="22"/>
                <w:highlight w:val="yellow"/>
                <w:lang w:eastAsia="en-US"/>
              </w:rPr>
            </w:pPr>
            <w:r w:rsidRPr="00510C69">
              <w:rPr>
                <w:rFonts w:ascii="Arial Narrow" w:hAnsi="Arial Narrow" w:cs="Times New Roman"/>
                <w:sz w:val="20"/>
                <w:szCs w:val="22"/>
                <w:lang w:eastAsia="en-US"/>
              </w:rPr>
              <w:t xml:space="preserve">Drug costs were calculated using Australian unit costs multiplied by the average weight and dosage of patients in STICLO-France and Italy, by arm. The ESC noted that the model was sensitive to the assumed weight of the patients given the cost of STP accounts for most of the incremental difference between arms; an increase in the patient weight of 25% in both arms of the model (to 39.8kg and 37.5kg respectively) increased the ICER by </w:t>
            </w:r>
            <w:r w:rsidR="008676CB">
              <w:rPr>
                <w:rFonts w:ascii="Arial Narrow" w:hAnsi="Arial Narrow" w:cs="Times New Roman"/>
                <w:noProof/>
                <w:color w:val="000000"/>
                <w:sz w:val="20"/>
                <w:szCs w:val="22"/>
                <w:highlight w:val="black"/>
                <w:lang w:eastAsia="en-US"/>
              </w:rPr>
              <w:t>''''''''''</w:t>
            </w:r>
            <w:r w:rsidRPr="00510C69">
              <w:rPr>
                <w:rFonts w:ascii="Arial Narrow" w:hAnsi="Arial Narrow" w:cs="Times New Roman"/>
                <w:sz w:val="20"/>
                <w:szCs w:val="22"/>
                <w:lang w:eastAsia="en-US"/>
              </w:rPr>
              <w:t>% (to $</w:t>
            </w:r>
            <w:r w:rsidR="00AC74B1" w:rsidRPr="00510C69">
              <w:rPr>
                <w:rFonts w:ascii="Arial Narrow" w:hAnsi="Arial Narrow" w:cs="Times New Roman"/>
                <w:sz w:val="20"/>
                <w:szCs w:val="22"/>
                <w:lang w:eastAsia="en-US"/>
              </w:rPr>
              <w:t>15,000 - $45,000</w:t>
            </w:r>
            <w:r w:rsidRPr="00510C69">
              <w:rPr>
                <w:rFonts w:ascii="Arial Narrow" w:hAnsi="Arial Narrow" w:cs="Times New Roman"/>
                <w:sz w:val="20"/>
                <w:szCs w:val="22"/>
                <w:lang w:eastAsia="en-US"/>
              </w:rPr>
              <w:t>/QALY). No data was provided to inform the likely weight of the proposed PBS population. No allowance was made in the model to account for the likely increase in weight of the cohort over time which favours STP. The ESC considered that increasing weight with age should be incorporated into the model. The ESC also considered that there may be additional costs associated with increased levels of monitoring associated with STP use compared to other treatment options which had not been accounted for.</w:t>
            </w:r>
          </w:p>
        </w:tc>
      </w:tr>
    </w:tbl>
    <w:p w:rsidR="00EB7639" w:rsidRPr="00510C69" w:rsidRDefault="00EB7639" w:rsidP="002B16C2">
      <w:pPr>
        <w:pStyle w:val="TableFigureFooter"/>
        <w:rPr>
          <w:lang w:eastAsia="en-US"/>
        </w:rPr>
      </w:pPr>
      <w:r w:rsidRPr="00510C69">
        <w:rPr>
          <w:lang w:eastAsia="en-US"/>
        </w:rPr>
        <w:t>Abbreviations:</w:t>
      </w:r>
      <w:r w:rsidR="003108E7" w:rsidRPr="00510C69">
        <w:rPr>
          <w:lang w:eastAsia="en-US"/>
        </w:rPr>
        <w:t xml:space="preserve"> </w:t>
      </w:r>
      <w:r w:rsidRPr="00510C69">
        <w:rPr>
          <w:lang w:eastAsia="en-US"/>
        </w:rPr>
        <w:t>SMEI=severe myoclonic epilepsy in infancy;</w:t>
      </w:r>
      <w:r w:rsidR="00646643" w:rsidRPr="00510C69">
        <w:rPr>
          <w:lang w:eastAsia="en-US"/>
        </w:rPr>
        <w:t xml:space="preserve"> STP=stiripentol;</w:t>
      </w:r>
    </w:p>
    <w:p w:rsidR="00EB7639" w:rsidRPr="00510C69" w:rsidRDefault="00EB7639" w:rsidP="002B16C2">
      <w:pPr>
        <w:pStyle w:val="TableFigureFooter"/>
        <w:rPr>
          <w:lang w:eastAsia="en-US"/>
        </w:rPr>
      </w:pPr>
      <w:r w:rsidRPr="00510C69">
        <w:rPr>
          <w:lang w:eastAsia="en-US"/>
        </w:rPr>
        <w:t>Source: Table 39, p69 of the submission</w:t>
      </w:r>
    </w:p>
    <w:p w:rsidR="00A159AA" w:rsidRPr="00510C69" w:rsidRDefault="007E6E68" w:rsidP="00292C10">
      <w:pPr>
        <w:pStyle w:val="ListParagraph"/>
        <w:numPr>
          <w:ilvl w:val="1"/>
          <w:numId w:val="1"/>
        </w:numPr>
        <w:spacing w:before="120" w:after="160"/>
      </w:pPr>
      <w:r w:rsidRPr="00510C69">
        <w:t>The</w:t>
      </w:r>
      <w:r w:rsidR="00402DB2" w:rsidRPr="00510C69">
        <w:t xml:space="preserve"> ESC considered that the</w:t>
      </w:r>
      <w:r w:rsidR="00883151" w:rsidRPr="00510C69">
        <w:t xml:space="preserve"> economic</w:t>
      </w:r>
      <w:r w:rsidR="00402DB2" w:rsidRPr="00510C69">
        <w:t xml:space="preserve"> model</w:t>
      </w:r>
      <w:r w:rsidRPr="00510C69">
        <w:t xml:space="preserve"> was not informative for PBAC decision making given the following issues</w:t>
      </w:r>
      <w:r w:rsidR="00402DB2" w:rsidRPr="00510C69">
        <w:t>:</w:t>
      </w:r>
      <w:r w:rsidR="00E0668A" w:rsidRPr="00510C69">
        <w:t xml:space="preserve"> </w:t>
      </w:r>
    </w:p>
    <w:p w:rsidR="00027FE2" w:rsidRPr="00510C69" w:rsidRDefault="000F39EF" w:rsidP="00292C10">
      <w:pPr>
        <w:pStyle w:val="ListParagraph"/>
        <w:numPr>
          <w:ilvl w:val="0"/>
          <w:numId w:val="5"/>
        </w:numPr>
        <w:tabs>
          <w:tab w:val="left" w:pos="1134"/>
        </w:tabs>
        <w:ind w:hanging="436"/>
      </w:pPr>
      <w:r w:rsidRPr="00510C69">
        <w:t>placebo</w:t>
      </w:r>
      <w:r w:rsidR="001459B0" w:rsidRPr="00510C69">
        <w:t xml:space="preserve"> (plus VAL and CLB)</w:t>
      </w:r>
      <w:r w:rsidR="009B7770" w:rsidRPr="00510C69">
        <w:t xml:space="preserve"> as the main</w:t>
      </w:r>
      <w:r w:rsidRPr="00510C69">
        <w:t xml:space="preserve"> comparator </w:t>
      </w:r>
      <w:r w:rsidR="00CE00E5" w:rsidRPr="00510C69">
        <w:t>i</w:t>
      </w:r>
      <w:r w:rsidRPr="00510C69">
        <w:t xml:space="preserve">s </w:t>
      </w:r>
      <w:r w:rsidR="006C0D18" w:rsidRPr="00510C69">
        <w:t>not reflective of standard care</w:t>
      </w:r>
      <w:r w:rsidR="00027FE2" w:rsidRPr="00510C69">
        <w:t>;</w:t>
      </w:r>
    </w:p>
    <w:p w:rsidR="00027FE2" w:rsidRPr="00510C69" w:rsidRDefault="000F39EF" w:rsidP="00292C10">
      <w:pPr>
        <w:pStyle w:val="ListParagraph"/>
        <w:numPr>
          <w:ilvl w:val="0"/>
          <w:numId w:val="5"/>
        </w:numPr>
        <w:tabs>
          <w:tab w:val="left" w:pos="1134"/>
        </w:tabs>
        <w:ind w:hanging="436"/>
      </w:pPr>
      <w:r w:rsidRPr="00510C69">
        <w:t xml:space="preserve">the unadjusted trial results </w:t>
      </w:r>
      <w:r w:rsidR="00027FE2" w:rsidRPr="00510C69">
        <w:t xml:space="preserve">potentially </w:t>
      </w:r>
      <w:r w:rsidRPr="00510C69">
        <w:t>favour STP</w:t>
      </w:r>
      <w:r w:rsidR="00702654" w:rsidRPr="00510C69">
        <w:t xml:space="preserve"> (plus VAL and CLB)</w:t>
      </w:r>
      <w:r w:rsidR="00027FE2" w:rsidRPr="00510C69">
        <w:t>;</w:t>
      </w:r>
    </w:p>
    <w:p w:rsidR="00027FE2" w:rsidRPr="00510C69" w:rsidRDefault="000F39EF" w:rsidP="00292C10">
      <w:pPr>
        <w:pStyle w:val="ListParagraph"/>
        <w:numPr>
          <w:ilvl w:val="0"/>
          <w:numId w:val="5"/>
        </w:numPr>
        <w:tabs>
          <w:tab w:val="left" w:pos="1134"/>
        </w:tabs>
        <w:ind w:hanging="436"/>
      </w:pPr>
      <w:r w:rsidRPr="00510C69">
        <w:t>the structure of the model does not take into account all of the clinically relevant outcomes for STP in SMEI</w:t>
      </w:r>
      <w:r w:rsidR="00027FE2" w:rsidRPr="00510C69">
        <w:t xml:space="preserve">, including status epilepticus and other </w:t>
      </w:r>
      <w:r w:rsidR="00CE00E5" w:rsidRPr="00510C69">
        <w:t xml:space="preserve">disease </w:t>
      </w:r>
      <w:r w:rsidR="00027FE2" w:rsidRPr="00510C69">
        <w:t>sequelae;</w:t>
      </w:r>
    </w:p>
    <w:p w:rsidR="00027FE2" w:rsidRPr="00510C69" w:rsidRDefault="000F39EF" w:rsidP="00292C10">
      <w:pPr>
        <w:pStyle w:val="ListParagraph"/>
        <w:numPr>
          <w:ilvl w:val="0"/>
          <w:numId w:val="5"/>
        </w:numPr>
        <w:tabs>
          <w:tab w:val="left" w:pos="1134"/>
        </w:tabs>
        <w:ind w:hanging="436"/>
      </w:pPr>
      <w:r w:rsidRPr="00510C69">
        <w:t xml:space="preserve">the assumption that patients will cease STP if response rate is </w:t>
      </w:r>
      <w:r w:rsidR="00A159AA" w:rsidRPr="00510C69">
        <w:t>&lt;</w:t>
      </w:r>
      <w:r w:rsidRPr="00510C69">
        <w:t>50% after two months was not adequately supported</w:t>
      </w:r>
      <w:r w:rsidR="00137FFB" w:rsidRPr="00510C69">
        <w:t xml:space="preserve"> given additional therapies </w:t>
      </w:r>
      <w:r w:rsidR="004A4AE0" w:rsidRPr="00510C69">
        <w:t xml:space="preserve">can be </w:t>
      </w:r>
      <w:r w:rsidR="00137FFB" w:rsidRPr="00510C69">
        <w:t>added onto existing therapies</w:t>
      </w:r>
      <w:r w:rsidR="00030772" w:rsidRPr="00510C69">
        <w:t>; current practice does not support ceasing; and the proposed restriction did not include response criteria</w:t>
      </w:r>
      <w:r w:rsidR="00535CD1" w:rsidRPr="00510C69">
        <w:t>. The PSCR accepted that the NAC</w:t>
      </w:r>
      <w:r w:rsidR="00854059" w:rsidRPr="00510C69">
        <w:t xml:space="preserve"> state should</w:t>
      </w:r>
      <w:r w:rsidR="009157DE" w:rsidRPr="00510C69">
        <w:t xml:space="preserve"> ideally</w:t>
      </w:r>
      <w:r w:rsidR="00854059" w:rsidRPr="00510C69">
        <w:t xml:space="preserve"> be split into </w:t>
      </w:r>
      <w:r w:rsidR="009157DE" w:rsidRPr="00510C69">
        <w:t xml:space="preserve">two categories, </w:t>
      </w:r>
      <w:r w:rsidR="00854059" w:rsidRPr="00510C69">
        <w:t>0 to &lt;</w:t>
      </w:r>
      <w:r w:rsidR="00535CD1" w:rsidRPr="00510C69">
        <w:t xml:space="preserve">25% </w:t>
      </w:r>
      <w:r w:rsidR="00854059" w:rsidRPr="00510C69">
        <w:t xml:space="preserve">and 25 to </w:t>
      </w:r>
      <w:r w:rsidR="00535CD1" w:rsidRPr="00510C69">
        <w:t>&lt;50%</w:t>
      </w:r>
      <w:r w:rsidR="00B0114C" w:rsidRPr="00510C69">
        <w:t xml:space="preserve">, </w:t>
      </w:r>
      <w:r w:rsidR="00535CD1" w:rsidRPr="00510C69">
        <w:t>as it was probabl</w:t>
      </w:r>
      <w:r w:rsidR="00B0114C" w:rsidRPr="00510C69">
        <w:t>e</w:t>
      </w:r>
      <w:r w:rsidR="00535CD1" w:rsidRPr="00510C69">
        <w:t xml:space="preserve"> that patients achieving a</w:t>
      </w:r>
      <w:r w:rsidR="00B0114C" w:rsidRPr="00510C69">
        <w:t>t least a</w:t>
      </w:r>
      <w:r w:rsidR="00535CD1" w:rsidRPr="00510C69">
        <w:t xml:space="preserve"> 25% reduction in seizure frequency would continue on STP. However, the PSCR added that as there were so few patients in each category of seizure reduction the results would not be able to be extrapolated</w:t>
      </w:r>
      <w:r w:rsidR="00027FE2" w:rsidRPr="00510C69">
        <w:t>;</w:t>
      </w:r>
    </w:p>
    <w:p w:rsidR="00A5280F" w:rsidRPr="00510C69" w:rsidRDefault="00137FFB" w:rsidP="00292C10">
      <w:pPr>
        <w:pStyle w:val="ListParagraph"/>
        <w:numPr>
          <w:ilvl w:val="0"/>
          <w:numId w:val="5"/>
        </w:numPr>
        <w:tabs>
          <w:tab w:val="left" w:pos="1134"/>
        </w:tabs>
        <w:ind w:hanging="436"/>
      </w:pPr>
      <w:bookmarkStart w:id="24" w:name="_Hlk27132431"/>
      <w:r w:rsidRPr="00510C69">
        <w:t xml:space="preserve">the lack of transitions (aside from mortality) in the model does not capture </w:t>
      </w:r>
      <w:r w:rsidR="00814D6C" w:rsidRPr="00510C69">
        <w:t xml:space="preserve">potential </w:t>
      </w:r>
      <w:r w:rsidRPr="00510C69">
        <w:t>changes in seizure response over time</w:t>
      </w:r>
      <w:r w:rsidR="00814D6C" w:rsidRPr="00510C69">
        <w:t xml:space="preserve"> associated with waning or subsequent discontinuations</w:t>
      </w:r>
      <w:r w:rsidR="00773F9E" w:rsidRPr="00510C69">
        <w:t>; an assumption that patients will maintain the same level of seizure response for the duration of the model was not adequately supported</w:t>
      </w:r>
      <w:r w:rsidR="00814D6C" w:rsidRPr="00510C69">
        <w:t>;</w:t>
      </w:r>
      <w:r w:rsidR="006F013C" w:rsidRPr="00510C69">
        <w:t xml:space="preserve"> </w:t>
      </w:r>
      <w:bookmarkEnd w:id="24"/>
    </w:p>
    <w:p w:rsidR="00456A7E" w:rsidRPr="00510C69" w:rsidRDefault="000F39EF" w:rsidP="00292C10">
      <w:pPr>
        <w:pStyle w:val="ListParagraph"/>
        <w:numPr>
          <w:ilvl w:val="0"/>
          <w:numId w:val="5"/>
        </w:numPr>
        <w:tabs>
          <w:tab w:val="left" w:pos="1134"/>
        </w:tabs>
        <w:ind w:hanging="436"/>
      </w:pPr>
      <w:r w:rsidRPr="00510C69">
        <w:t>the cost of STP was likely underestimate</w:t>
      </w:r>
      <w:r w:rsidR="00117F4A" w:rsidRPr="00510C69">
        <w:t>d</w:t>
      </w:r>
      <w:r w:rsidRPr="00510C69">
        <w:t xml:space="preserve"> given the model does not account for the expected weight changes of the cohort over </w:t>
      </w:r>
      <w:r w:rsidR="00117F4A" w:rsidRPr="00510C69">
        <w:t>time</w:t>
      </w:r>
      <w:r w:rsidR="004A4AE0" w:rsidRPr="00510C69">
        <w:t xml:space="preserve">, which potentially favours </w:t>
      </w:r>
      <w:r w:rsidR="004A4AE0" w:rsidRPr="00510C69">
        <w:lastRenderedPageBreak/>
        <w:t>STP</w:t>
      </w:r>
      <w:r w:rsidRPr="00510C69">
        <w:t>.</w:t>
      </w:r>
      <w:r w:rsidR="004E2D35" w:rsidRPr="00510C69">
        <w:t xml:space="preserve"> The PSCR argued that as weight based dosing levels lower with age, there is minimal effect on the ICER with increasi</w:t>
      </w:r>
      <w:r w:rsidR="00456A7E" w:rsidRPr="00510C69">
        <w:t>ng weight of patients over time; and</w:t>
      </w:r>
    </w:p>
    <w:p w:rsidR="00456A7E" w:rsidRPr="00510C69" w:rsidRDefault="00456A7E" w:rsidP="00B67CE8">
      <w:pPr>
        <w:pStyle w:val="ListParagraph"/>
        <w:numPr>
          <w:ilvl w:val="0"/>
          <w:numId w:val="5"/>
        </w:numPr>
        <w:tabs>
          <w:tab w:val="left" w:pos="1134"/>
        </w:tabs>
        <w:ind w:hanging="436"/>
      </w:pPr>
      <w:r w:rsidRPr="00510C69">
        <w:t>the nominated utilities (weighted TTO/EQ-5D results) were not adequately supported and potentially favours STP given the utilities for HS-1 and HS-2 from the EQ-5D are much lower than the corresponding TTO estimates. The PSCR</w:t>
      </w:r>
      <w:r w:rsidR="00C14700" w:rsidRPr="00510C69">
        <w:t xml:space="preserve"> </w:t>
      </w:r>
      <w:r w:rsidRPr="00510C69">
        <w:t>stated that using only one method would bias results either for or against STP. However, the ESC were concerned about the large differences in utility scores elicited using the TTO and EQ-5D particularly for the wo</w:t>
      </w:r>
      <w:r w:rsidR="00FC1C32" w:rsidRPr="00510C69">
        <w:t>rse health states (see Table 8).</w:t>
      </w:r>
    </w:p>
    <w:p w:rsidR="00704CCF" w:rsidRPr="00510C69" w:rsidRDefault="00704CCF" w:rsidP="00527434">
      <w:pPr>
        <w:keepNext/>
        <w:keepLines/>
        <w:rPr>
          <w:rFonts w:ascii="Arial Narrow" w:hAnsi="Arial Narrow"/>
          <w:b/>
          <w:sz w:val="20"/>
          <w:szCs w:val="20"/>
        </w:rPr>
      </w:pPr>
      <w:bookmarkStart w:id="25" w:name="_Toc20821567"/>
      <w:bookmarkStart w:id="26" w:name="_Toc23845597"/>
      <w:r w:rsidRPr="00510C69">
        <w:rPr>
          <w:rFonts w:ascii="Arial Narrow" w:hAnsi="Arial Narrow"/>
          <w:b/>
          <w:sz w:val="20"/>
          <w:szCs w:val="20"/>
        </w:rPr>
        <w:t>Table 8</w:t>
      </w:r>
      <w:r w:rsidR="00561369">
        <w:rPr>
          <w:rFonts w:ascii="Arial Narrow" w:hAnsi="Arial Narrow"/>
          <w:b/>
          <w:sz w:val="20"/>
          <w:szCs w:val="20"/>
        </w:rPr>
        <w:t>:</w:t>
      </w:r>
      <w:r w:rsidRPr="00510C69">
        <w:rPr>
          <w:rFonts w:ascii="Arial Narrow" w:hAnsi="Arial Narrow"/>
          <w:b/>
          <w:sz w:val="20"/>
          <w:szCs w:val="20"/>
        </w:rPr>
        <w:t xml:space="preserve"> Published utility scores</w:t>
      </w:r>
      <w:bookmarkEnd w:id="25"/>
      <w:bookmarkEnd w:id="26"/>
    </w:p>
    <w:tbl>
      <w:tblPr>
        <w:tblStyle w:val="TableGrid"/>
        <w:tblW w:w="9072" w:type="dxa"/>
        <w:tblInd w:w="-5" w:type="dxa"/>
        <w:tblLook w:val="04A0" w:firstRow="1" w:lastRow="0" w:firstColumn="1" w:lastColumn="0" w:noHBand="0" w:noVBand="1"/>
        <w:tblCaption w:val="Table 8: Published utility scores"/>
        <w:tblDescription w:val="Table 8: Published utility scores"/>
      </w:tblPr>
      <w:tblGrid>
        <w:gridCol w:w="1276"/>
        <w:gridCol w:w="3402"/>
        <w:gridCol w:w="851"/>
        <w:gridCol w:w="856"/>
        <w:gridCol w:w="2687"/>
      </w:tblGrid>
      <w:tr w:rsidR="00704CCF" w:rsidRPr="00510C69" w:rsidTr="00F019AC">
        <w:trPr>
          <w:tblHeader/>
        </w:trPr>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704CCF" w:rsidRPr="00510C69" w:rsidRDefault="00704CCF" w:rsidP="00527434">
            <w:pPr>
              <w:pStyle w:val="Tabletext"/>
              <w:keepNext/>
              <w:keepLines/>
              <w:jc w:val="center"/>
              <w:rPr>
                <w:rFonts w:cs="Arial"/>
                <w:b/>
                <w:szCs w:val="20"/>
              </w:rPr>
            </w:pPr>
            <w:r w:rsidRPr="00510C69">
              <w:rPr>
                <w:rFonts w:cs="Arial"/>
                <w:b/>
                <w:szCs w:val="20"/>
              </w:rPr>
              <w:t>Health state</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704CCF" w:rsidRPr="00510C69" w:rsidRDefault="00704CCF" w:rsidP="00527434">
            <w:pPr>
              <w:pStyle w:val="Tabletext"/>
              <w:keepNext/>
              <w:keepLines/>
              <w:rPr>
                <w:rFonts w:cs="Arial"/>
                <w:b/>
                <w:szCs w:val="20"/>
              </w:rPr>
            </w:pPr>
            <w:r w:rsidRPr="00510C69">
              <w:rPr>
                <w:rFonts w:cs="Arial"/>
                <w:b/>
                <w:szCs w:val="20"/>
              </w:rPr>
              <w:t>Description</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704CCF" w:rsidRPr="00510C69" w:rsidRDefault="00704CCF" w:rsidP="00942F97">
            <w:pPr>
              <w:pStyle w:val="Tabletext"/>
              <w:keepNext/>
              <w:keepLines/>
              <w:jc w:val="center"/>
              <w:rPr>
                <w:rFonts w:cs="Arial"/>
                <w:b/>
                <w:szCs w:val="20"/>
              </w:rPr>
            </w:pPr>
            <w:r w:rsidRPr="00510C69">
              <w:rPr>
                <w:rFonts w:cs="Arial"/>
                <w:b/>
                <w:szCs w:val="20"/>
              </w:rPr>
              <w:t>TTO</w:t>
            </w:r>
          </w:p>
        </w:tc>
        <w:tc>
          <w:tcPr>
            <w:tcW w:w="856" w:type="dxa"/>
            <w:tcBorders>
              <w:top w:val="single" w:sz="4" w:space="0" w:color="auto"/>
              <w:left w:val="single" w:sz="4" w:space="0" w:color="auto"/>
              <w:bottom w:val="single" w:sz="4" w:space="0" w:color="auto"/>
              <w:right w:val="single" w:sz="4" w:space="0" w:color="auto"/>
            </w:tcBorders>
            <w:shd w:val="clear" w:color="auto" w:fill="auto"/>
            <w:hideMark/>
          </w:tcPr>
          <w:p w:rsidR="00704CCF" w:rsidRPr="00510C69" w:rsidRDefault="00704CCF" w:rsidP="00942F97">
            <w:pPr>
              <w:pStyle w:val="Tabletext"/>
              <w:keepNext/>
              <w:keepLines/>
              <w:jc w:val="center"/>
              <w:rPr>
                <w:rFonts w:cs="Arial"/>
                <w:b/>
                <w:szCs w:val="20"/>
              </w:rPr>
            </w:pPr>
            <w:r w:rsidRPr="00510C69">
              <w:rPr>
                <w:rFonts w:cs="Arial"/>
                <w:b/>
                <w:szCs w:val="20"/>
              </w:rPr>
              <w:t>EQ-5D</w:t>
            </w:r>
          </w:p>
        </w:tc>
        <w:tc>
          <w:tcPr>
            <w:tcW w:w="2687" w:type="dxa"/>
            <w:tcBorders>
              <w:top w:val="single" w:sz="4" w:space="0" w:color="auto"/>
              <w:left w:val="single" w:sz="4" w:space="0" w:color="auto"/>
              <w:bottom w:val="single" w:sz="4" w:space="0" w:color="auto"/>
              <w:right w:val="single" w:sz="4" w:space="0" w:color="auto"/>
            </w:tcBorders>
            <w:shd w:val="clear" w:color="auto" w:fill="auto"/>
            <w:hideMark/>
          </w:tcPr>
          <w:p w:rsidR="00704CCF" w:rsidRPr="00510C69" w:rsidRDefault="00704CCF" w:rsidP="00527434">
            <w:pPr>
              <w:pStyle w:val="Tabletext"/>
              <w:keepNext/>
              <w:keepLines/>
              <w:rPr>
                <w:rFonts w:cs="Arial"/>
                <w:b/>
                <w:szCs w:val="20"/>
              </w:rPr>
            </w:pPr>
            <w:r w:rsidRPr="00510C69">
              <w:rPr>
                <w:rFonts w:cs="Arial"/>
                <w:b/>
                <w:szCs w:val="20"/>
              </w:rPr>
              <w:t>Model state</w:t>
            </w:r>
          </w:p>
        </w:tc>
      </w:tr>
      <w:tr w:rsidR="00704CCF" w:rsidRPr="00510C69" w:rsidTr="00942F97">
        <w:tc>
          <w:tcPr>
            <w:tcW w:w="1276" w:type="dxa"/>
            <w:tcBorders>
              <w:top w:val="single" w:sz="4" w:space="0" w:color="auto"/>
              <w:left w:val="single" w:sz="4" w:space="0" w:color="auto"/>
              <w:bottom w:val="single" w:sz="4" w:space="0" w:color="auto"/>
              <w:right w:val="single" w:sz="4" w:space="0" w:color="auto"/>
            </w:tcBorders>
            <w:hideMark/>
          </w:tcPr>
          <w:p w:rsidR="00704CCF" w:rsidRPr="00510C69" w:rsidRDefault="00704CCF" w:rsidP="00527434">
            <w:pPr>
              <w:pStyle w:val="Tabletext"/>
              <w:keepNext/>
              <w:keepLines/>
              <w:jc w:val="center"/>
              <w:rPr>
                <w:rFonts w:cs="Arial"/>
                <w:szCs w:val="20"/>
              </w:rPr>
            </w:pPr>
            <w:r w:rsidRPr="00510C69">
              <w:rPr>
                <w:rFonts w:cs="Arial"/>
                <w:szCs w:val="20"/>
              </w:rPr>
              <w:t>HS-1</w:t>
            </w:r>
          </w:p>
        </w:tc>
        <w:tc>
          <w:tcPr>
            <w:tcW w:w="3402" w:type="dxa"/>
            <w:tcBorders>
              <w:top w:val="single" w:sz="4" w:space="0" w:color="auto"/>
              <w:left w:val="single" w:sz="4" w:space="0" w:color="auto"/>
              <w:bottom w:val="single" w:sz="4" w:space="0" w:color="auto"/>
              <w:right w:val="single" w:sz="4" w:space="0" w:color="auto"/>
            </w:tcBorders>
            <w:hideMark/>
          </w:tcPr>
          <w:p w:rsidR="00704CCF" w:rsidRPr="00510C69" w:rsidRDefault="00704CCF" w:rsidP="00527434">
            <w:pPr>
              <w:pStyle w:val="Tabletext"/>
              <w:keepNext/>
              <w:keepLines/>
              <w:rPr>
                <w:rFonts w:cs="Arial"/>
                <w:szCs w:val="20"/>
              </w:rPr>
            </w:pPr>
            <w:r w:rsidRPr="00510C69">
              <w:rPr>
                <w:rFonts w:cs="Arial"/>
                <w:szCs w:val="20"/>
              </w:rPr>
              <w:t>Uncontrolled seizures with a frequency of 21-28 per week</w:t>
            </w:r>
          </w:p>
        </w:tc>
        <w:tc>
          <w:tcPr>
            <w:tcW w:w="851" w:type="dxa"/>
            <w:tcBorders>
              <w:top w:val="single" w:sz="4" w:space="0" w:color="auto"/>
              <w:left w:val="single" w:sz="4" w:space="0" w:color="auto"/>
              <w:bottom w:val="single" w:sz="4" w:space="0" w:color="auto"/>
              <w:right w:val="single" w:sz="4" w:space="0" w:color="auto"/>
            </w:tcBorders>
            <w:hideMark/>
          </w:tcPr>
          <w:p w:rsidR="00704CCF" w:rsidRPr="00510C69" w:rsidRDefault="00704CCF" w:rsidP="00942F97">
            <w:pPr>
              <w:pStyle w:val="Tabletext"/>
              <w:keepNext/>
              <w:keepLines/>
              <w:jc w:val="center"/>
              <w:rPr>
                <w:rFonts w:cs="Arial"/>
                <w:szCs w:val="20"/>
              </w:rPr>
            </w:pPr>
            <w:r w:rsidRPr="00510C69">
              <w:rPr>
                <w:rFonts w:cs="Arial"/>
                <w:szCs w:val="20"/>
              </w:rPr>
              <w:t>0.393</w:t>
            </w:r>
          </w:p>
        </w:tc>
        <w:tc>
          <w:tcPr>
            <w:tcW w:w="856" w:type="dxa"/>
            <w:tcBorders>
              <w:top w:val="single" w:sz="4" w:space="0" w:color="auto"/>
              <w:left w:val="single" w:sz="4" w:space="0" w:color="auto"/>
              <w:bottom w:val="single" w:sz="4" w:space="0" w:color="auto"/>
              <w:right w:val="single" w:sz="4" w:space="0" w:color="auto"/>
            </w:tcBorders>
            <w:hideMark/>
          </w:tcPr>
          <w:p w:rsidR="00704CCF" w:rsidRPr="00510C69" w:rsidRDefault="00704CCF" w:rsidP="00942F97">
            <w:pPr>
              <w:pStyle w:val="Tabletext"/>
              <w:keepNext/>
              <w:keepLines/>
              <w:jc w:val="center"/>
              <w:rPr>
                <w:rFonts w:cs="Arial"/>
                <w:szCs w:val="20"/>
              </w:rPr>
            </w:pPr>
            <w:r w:rsidRPr="00510C69">
              <w:rPr>
                <w:rFonts w:cs="Arial"/>
                <w:szCs w:val="20"/>
              </w:rPr>
              <w:t>0.020</w:t>
            </w:r>
          </w:p>
        </w:tc>
        <w:tc>
          <w:tcPr>
            <w:tcW w:w="2687" w:type="dxa"/>
            <w:vMerge w:val="restart"/>
            <w:tcBorders>
              <w:top w:val="single" w:sz="4" w:space="0" w:color="auto"/>
              <w:left w:val="single" w:sz="4" w:space="0" w:color="auto"/>
              <w:bottom w:val="single" w:sz="4" w:space="0" w:color="auto"/>
              <w:right w:val="single" w:sz="4" w:space="0" w:color="auto"/>
            </w:tcBorders>
            <w:hideMark/>
          </w:tcPr>
          <w:p w:rsidR="00704CCF" w:rsidRPr="00510C69" w:rsidRDefault="00704CCF" w:rsidP="00527434">
            <w:pPr>
              <w:pStyle w:val="Tabletext"/>
              <w:keepNext/>
              <w:keepLines/>
              <w:rPr>
                <w:rFonts w:cs="Arial"/>
                <w:szCs w:val="20"/>
              </w:rPr>
            </w:pPr>
            <w:r w:rsidRPr="00510C69">
              <w:rPr>
                <w:rFonts w:cs="Arial"/>
                <w:szCs w:val="20"/>
              </w:rPr>
              <w:t>Not adequately controlled = 0.244</w:t>
            </w:r>
          </w:p>
        </w:tc>
      </w:tr>
      <w:tr w:rsidR="00704CCF" w:rsidRPr="00510C69" w:rsidTr="00942F97">
        <w:tc>
          <w:tcPr>
            <w:tcW w:w="1276" w:type="dxa"/>
            <w:tcBorders>
              <w:top w:val="single" w:sz="4" w:space="0" w:color="auto"/>
              <w:left w:val="single" w:sz="4" w:space="0" w:color="auto"/>
              <w:bottom w:val="single" w:sz="4" w:space="0" w:color="auto"/>
              <w:right w:val="single" w:sz="4" w:space="0" w:color="auto"/>
            </w:tcBorders>
            <w:hideMark/>
          </w:tcPr>
          <w:p w:rsidR="00704CCF" w:rsidRPr="00510C69" w:rsidRDefault="00704CCF" w:rsidP="00527434">
            <w:pPr>
              <w:pStyle w:val="Tabletext"/>
              <w:keepNext/>
              <w:keepLines/>
              <w:jc w:val="center"/>
              <w:rPr>
                <w:rFonts w:cs="Arial"/>
                <w:szCs w:val="20"/>
              </w:rPr>
            </w:pPr>
            <w:r w:rsidRPr="00510C69">
              <w:rPr>
                <w:rFonts w:cs="Arial"/>
                <w:szCs w:val="20"/>
              </w:rPr>
              <w:t>HS-2</w:t>
            </w:r>
          </w:p>
        </w:tc>
        <w:tc>
          <w:tcPr>
            <w:tcW w:w="3402" w:type="dxa"/>
            <w:tcBorders>
              <w:top w:val="single" w:sz="4" w:space="0" w:color="auto"/>
              <w:left w:val="single" w:sz="4" w:space="0" w:color="auto"/>
              <w:bottom w:val="single" w:sz="4" w:space="0" w:color="auto"/>
              <w:right w:val="single" w:sz="4" w:space="0" w:color="auto"/>
            </w:tcBorders>
            <w:hideMark/>
          </w:tcPr>
          <w:p w:rsidR="00704CCF" w:rsidRPr="00510C69" w:rsidRDefault="00704CCF" w:rsidP="00527434">
            <w:pPr>
              <w:pStyle w:val="Tabletext"/>
              <w:keepNext/>
              <w:keepLines/>
              <w:rPr>
                <w:rFonts w:cs="Arial"/>
                <w:szCs w:val="20"/>
              </w:rPr>
            </w:pPr>
            <w:r w:rsidRPr="00510C69">
              <w:rPr>
                <w:rFonts w:cs="Arial"/>
                <w:szCs w:val="20"/>
              </w:rPr>
              <w:t>Reduction in seizure frequency of &lt;50%</w:t>
            </w:r>
          </w:p>
        </w:tc>
        <w:tc>
          <w:tcPr>
            <w:tcW w:w="851" w:type="dxa"/>
            <w:tcBorders>
              <w:top w:val="single" w:sz="4" w:space="0" w:color="auto"/>
              <w:left w:val="single" w:sz="4" w:space="0" w:color="auto"/>
              <w:bottom w:val="single" w:sz="4" w:space="0" w:color="auto"/>
              <w:right w:val="single" w:sz="4" w:space="0" w:color="auto"/>
            </w:tcBorders>
            <w:hideMark/>
          </w:tcPr>
          <w:p w:rsidR="00704CCF" w:rsidRPr="00510C69" w:rsidRDefault="00704CCF" w:rsidP="00942F97">
            <w:pPr>
              <w:pStyle w:val="Tabletext"/>
              <w:keepNext/>
              <w:keepLines/>
              <w:jc w:val="center"/>
              <w:rPr>
                <w:rFonts w:cs="Arial"/>
                <w:szCs w:val="20"/>
              </w:rPr>
            </w:pPr>
            <w:r w:rsidRPr="00510C69">
              <w:rPr>
                <w:rFonts w:cs="Arial"/>
                <w:szCs w:val="20"/>
              </w:rPr>
              <w:t>0.461</w:t>
            </w:r>
          </w:p>
        </w:tc>
        <w:tc>
          <w:tcPr>
            <w:tcW w:w="856" w:type="dxa"/>
            <w:tcBorders>
              <w:top w:val="single" w:sz="4" w:space="0" w:color="auto"/>
              <w:left w:val="single" w:sz="4" w:space="0" w:color="auto"/>
              <w:bottom w:val="single" w:sz="4" w:space="0" w:color="auto"/>
              <w:right w:val="single" w:sz="4" w:space="0" w:color="auto"/>
            </w:tcBorders>
            <w:hideMark/>
          </w:tcPr>
          <w:p w:rsidR="00704CCF" w:rsidRPr="00510C69" w:rsidRDefault="00704CCF" w:rsidP="00942F97">
            <w:pPr>
              <w:pStyle w:val="Tabletext"/>
              <w:keepNext/>
              <w:keepLines/>
              <w:jc w:val="center"/>
              <w:rPr>
                <w:rFonts w:cs="Arial"/>
                <w:szCs w:val="20"/>
              </w:rPr>
            </w:pPr>
            <w:r w:rsidRPr="00510C69">
              <w:rPr>
                <w:rFonts w:cs="Arial"/>
                <w:szCs w:val="20"/>
              </w:rPr>
              <w:t>0.100</w:t>
            </w:r>
          </w:p>
        </w:tc>
        <w:tc>
          <w:tcPr>
            <w:tcW w:w="2687" w:type="dxa"/>
            <w:vMerge/>
            <w:tcBorders>
              <w:top w:val="single" w:sz="4" w:space="0" w:color="auto"/>
              <w:left w:val="single" w:sz="4" w:space="0" w:color="auto"/>
              <w:bottom w:val="single" w:sz="4" w:space="0" w:color="auto"/>
              <w:right w:val="single" w:sz="4" w:space="0" w:color="auto"/>
            </w:tcBorders>
            <w:vAlign w:val="center"/>
            <w:hideMark/>
          </w:tcPr>
          <w:p w:rsidR="00704CCF" w:rsidRPr="00510C69" w:rsidRDefault="00704CCF" w:rsidP="00527434">
            <w:pPr>
              <w:keepNext/>
              <w:keepLines/>
              <w:jc w:val="left"/>
              <w:rPr>
                <w:rFonts w:ascii="Arial Narrow" w:hAnsi="Arial Narrow"/>
                <w:sz w:val="20"/>
                <w:szCs w:val="20"/>
              </w:rPr>
            </w:pPr>
          </w:p>
        </w:tc>
      </w:tr>
      <w:tr w:rsidR="00704CCF" w:rsidRPr="00510C69" w:rsidTr="00942F97">
        <w:tc>
          <w:tcPr>
            <w:tcW w:w="1276" w:type="dxa"/>
            <w:tcBorders>
              <w:top w:val="single" w:sz="4" w:space="0" w:color="auto"/>
              <w:left w:val="single" w:sz="4" w:space="0" w:color="auto"/>
              <w:bottom w:val="single" w:sz="4" w:space="0" w:color="auto"/>
              <w:right w:val="single" w:sz="4" w:space="0" w:color="auto"/>
            </w:tcBorders>
            <w:hideMark/>
          </w:tcPr>
          <w:p w:rsidR="00704CCF" w:rsidRPr="00510C69" w:rsidRDefault="00704CCF" w:rsidP="00527434">
            <w:pPr>
              <w:pStyle w:val="Tabletext"/>
              <w:keepNext/>
              <w:keepLines/>
              <w:jc w:val="center"/>
              <w:rPr>
                <w:rFonts w:cs="Arial"/>
                <w:szCs w:val="20"/>
              </w:rPr>
            </w:pPr>
            <w:r w:rsidRPr="00510C69">
              <w:rPr>
                <w:rFonts w:cs="Arial"/>
                <w:szCs w:val="20"/>
              </w:rPr>
              <w:t>HS-3</w:t>
            </w:r>
          </w:p>
        </w:tc>
        <w:tc>
          <w:tcPr>
            <w:tcW w:w="3402" w:type="dxa"/>
            <w:tcBorders>
              <w:top w:val="single" w:sz="4" w:space="0" w:color="auto"/>
              <w:left w:val="single" w:sz="4" w:space="0" w:color="auto"/>
              <w:bottom w:val="single" w:sz="4" w:space="0" w:color="auto"/>
              <w:right w:val="single" w:sz="4" w:space="0" w:color="auto"/>
            </w:tcBorders>
            <w:hideMark/>
          </w:tcPr>
          <w:p w:rsidR="00704CCF" w:rsidRPr="00510C69" w:rsidRDefault="00704CCF" w:rsidP="00527434">
            <w:pPr>
              <w:pStyle w:val="Tabletext"/>
              <w:keepNext/>
              <w:keepLines/>
              <w:rPr>
                <w:rFonts w:cs="Arial"/>
                <w:szCs w:val="20"/>
              </w:rPr>
            </w:pPr>
            <w:r w:rsidRPr="00510C69">
              <w:rPr>
                <w:rFonts w:cs="Arial"/>
                <w:szCs w:val="20"/>
              </w:rPr>
              <w:t>Reduction in seizure frequency of between 50% and 75%</w:t>
            </w:r>
          </w:p>
        </w:tc>
        <w:tc>
          <w:tcPr>
            <w:tcW w:w="851" w:type="dxa"/>
            <w:tcBorders>
              <w:top w:val="single" w:sz="4" w:space="0" w:color="auto"/>
              <w:left w:val="single" w:sz="4" w:space="0" w:color="auto"/>
              <w:bottom w:val="single" w:sz="4" w:space="0" w:color="auto"/>
              <w:right w:val="single" w:sz="4" w:space="0" w:color="auto"/>
            </w:tcBorders>
            <w:hideMark/>
          </w:tcPr>
          <w:p w:rsidR="00704CCF" w:rsidRPr="00510C69" w:rsidRDefault="00704CCF" w:rsidP="00942F97">
            <w:pPr>
              <w:pStyle w:val="Tabletext"/>
              <w:keepNext/>
              <w:keepLines/>
              <w:jc w:val="center"/>
              <w:rPr>
                <w:rFonts w:cs="Arial"/>
                <w:szCs w:val="20"/>
              </w:rPr>
            </w:pPr>
            <w:r w:rsidRPr="00510C69">
              <w:rPr>
                <w:rFonts w:cs="Arial"/>
                <w:szCs w:val="20"/>
              </w:rPr>
              <w:t>0.605</w:t>
            </w:r>
          </w:p>
        </w:tc>
        <w:tc>
          <w:tcPr>
            <w:tcW w:w="856" w:type="dxa"/>
            <w:tcBorders>
              <w:top w:val="single" w:sz="4" w:space="0" w:color="auto"/>
              <w:left w:val="single" w:sz="4" w:space="0" w:color="auto"/>
              <w:bottom w:val="single" w:sz="4" w:space="0" w:color="auto"/>
              <w:right w:val="single" w:sz="4" w:space="0" w:color="auto"/>
            </w:tcBorders>
            <w:hideMark/>
          </w:tcPr>
          <w:p w:rsidR="00704CCF" w:rsidRPr="00510C69" w:rsidRDefault="00704CCF" w:rsidP="00942F97">
            <w:pPr>
              <w:pStyle w:val="Tabletext"/>
              <w:keepNext/>
              <w:keepLines/>
              <w:jc w:val="center"/>
              <w:rPr>
                <w:rFonts w:cs="Arial"/>
                <w:szCs w:val="20"/>
              </w:rPr>
            </w:pPr>
            <w:r w:rsidRPr="00510C69">
              <w:rPr>
                <w:rFonts w:cs="Arial"/>
                <w:szCs w:val="20"/>
              </w:rPr>
              <w:t>0.500</w:t>
            </w:r>
          </w:p>
        </w:tc>
        <w:tc>
          <w:tcPr>
            <w:tcW w:w="2687" w:type="dxa"/>
            <w:tcBorders>
              <w:top w:val="single" w:sz="4" w:space="0" w:color="auto"/>
              <w:left w:val="single" w:sz="4" w:space="0" w:color="auto"/>
              <w:bottom w:val="single" w:sz="4" w:space="0" w:color="auto"/>
              <w:right w:val="single" w:sz="4" w:space="0" w:color="auto"/>
            </w:tcBorders>
            <w:hideMark/>
          </w:tcPr>
          <w:p w:rsidR="00704CCF" w:rsidRPr="00510C69" w:rsidRDefault="00704CCF" w:rsidP="00527434">
            <w:pPr>
              <w:pStyle w:val="Tabletext"/>
              <w:keepNext/>
              <w:keepLines/>
              <w:rPr>
                <w:rFonts w:cs="Arial"/>
                <w:szCs w:val="20"/>
              </w:rPr>
            </w:pPr>
            <w:r w:rsidRPr="00510C69">
              <w:rPr>
                <w:rFonts w:cs="Arial"/>
                <w:szCs w:val="20"/>
              </w:rPr>
              <w:t>Not seizure free = 0.553</w:t>
            </w:r>
          </w:p>
        </w:tc>
      </w:tr>
      <w:tr w:rsidR="00704CCF" w:rsidRPr="00510C69" w:rsidTr="00942F97">
        <w:tc>
          <w:tcPr>
            <w:tcW w:w="1276" w:type="dxa"/>
            <w:tcBorders>
              <w:top w:val="single" w:sz="4" w:space="0" w:color="auto"/>
              <w:left w:val="single" w:sz="4" w:space="0" w:color="auto"/>
              <w:bottom w:val="single" w:sz="4" w:space="0" w:color="auto"/>
              <w:right w:val="single" w:sz="4" w:space="0" w:color="auto"/>
            </w:tcBorders>
            <w:hideMark/>
          </w:tcPr>
          <w:p w:rsidR="00704CCF" w:rsidRPr="00510C69" w:rsidRDefault="00704CCF" w:rsidP="00527434">
            <w:pPr>
              <w:pStyle w:val="Tabletext"/>
              <w:keepNext/>
              <w:keepLines/>
              <w:jc w:val="center"/>
              <w:rPr>
                <w:rFonts w:cs="Arial"/>
                <w:szCs w:val="20"/>
              </w:rPr>
            </w:pPr>
            <w:r w:rsidRPr="00510C69">
              <w:rPr>
                <w:rFonts w:cs="Arial"/>
                <w:szCs w:val="20"/>
              </w:rPr>
              <w:t>HS-4</w:t>
            </w:r>
          </w:p>
        </w:tc>
        <w:tc>
          <w:tcPr>
            <w:tcW w:w="3402" w:type="dxa"/>
            <w:tcBorders>
              <w:top w:val="single" w:sz="4" w:space="0" w:color="auto"/>
              <w:left w:val="single" w:sz="4" w:space="0" w:color="auto"/>
              <w:bottom w:val="single" w:sz="4" w:space="0" w:color="auto"/>
              <w:right w:val="single" w:sz="4" w:space="0" w:color="auto"/>
            </w:tcBorders>
            <w:hideMark/>
          </w:tcPr>
          <w:p w:rsidR="00704CCF" w:rsidRPr="00510C69" w:rsidRDefault="00704CCF" w:rsidP="00527434">
            <w:pPr>
              <w:pStyle w:val="Tabletext"/>
              <w:keepNext/>
              <w:keepLines/>
              <w:rPr>
                <w:rFonts w:cs="Arial"/>
                <w:szCs w:val="20"/>
              </w:rPr>
            </w:pPr>
            <w:r w:rsidRPr="00510C69">
              <w:rPr>
                <w:rFonts w:cs="Arial"/>
                <w:szCs w:val="20"/>
              </w:rPr>
              <w:t>Reduction in seizure frequency of over 75%</w:t>
            </w:r>
          </w:p>
        </w:tc>
        <w:tc>
          <w:tcPr>
            <w:tcW w:w="851" w:type="dxa"/>
            <w:tcBorders>
              <w:top w:val="single" w:sz="4" w:space="0" w:color="auto"/>
              <w:left w:val="single" w:sz="4" w:space="0" w:color="auto"/>
              <w:bottom w:val="single" w:sz="4" w:space="0" w:color="auto"/>
              <w:right w:val="single" w:sz="4" w:space="0" w:color="auto"/>
            </w:tcBorders>
            <w:hideMark/>
          </w:tcPr>
          <w:p w:rsidR="00704CCF" w:rsidRPr="00510C69" w:rsidRDefault="00704CCF" w:rsidP="00942F97">
            <w:pPr>
              <w:pStyle w:val="Tabletext"/>
              <w:keepNext/>
              <w:keepLines/>
              <w:jc w:val="center"/>
              <w:rPr>
                <w:rFonts w:cs="Arial"/>
                <w:szCs w:val="20"/>
              </w:rPr>
            </w:pPr>
            <w:r w:rsidRPr="00510C69">
              <w:rPr>
                <w:rFonts w:cs="Arial"/>
                <w:szCs w:val="20"/>
              </w:rPr>
              <w:t>0.699</w:t>
            </w:r>
          </w:p>
        </w:tc>
        <w:tc>
          <w:tcPr>
            <w:tcW w:w="856" w:type="dxa"/>
            <w:tcBorders>
              <w:top w:val="single" w:sz="4" w:space="0" w:color="auto"/>
              <w:left w:val="single" w:sz="4" w:space="0" w:color="auto"/>
              <w:bottom w:val="single" w:sz="4" w:space="0" w:color="auto"/>
              <w:right w:val="single" w:sz="4" w:space="0" w:color="auto"/>
            </w:tcBorders>
            <w:hideMark/>
          </w:tcPr>
          <w:p w:rsidR="00704CCF" w:rsidRPr="00510C69" w:rsidRDefault="00704CCF" w:rsidP="00942F97">
            <w:pPr>
              <w:pStyle w:val="Tabletext"/>
              <w:keepNext/>
              <w:keepLines/>
              <w:jc w:val="center"/>
              <w:rPr>
                <w:rFonts w:cs="Arial"/>
                <w:szCs w:val="20"/>
              </w:rPr>
            </w:pPr>
            <w:r w:rsidRPr="00510C69">
              <w:rPr>
                <w:rFonts w:cs="Arial"/>
                <w:szCs w:val="20"/>
              </w:rPr>
              <w:t>0.596</w:t>
            </w:r>
          </w:p>
        </w:tc>
        <w:tc>
          <w:tcPr>
            <w:tcW w:w="2687" w:type="dxa"/>
            <w:tcBorders>
              <w:top w:val="single" w:sz="4" w:space="0" w:color="auto"/>
              <w:left w:val="single" w:sz="4" w:space="0" w:color="auto"/>
              <w:bottom w:val="single" w:sz="4" w:space="0" w:color="auto"/>
              <w:right w:val="single" w:sz="4" w:space="0" w:color="auto"/>
            </w:tcBorders>
            <w:hideMark/>
          </w:tcPr>
          <w:p w:rsidR="00704CCF" w:rsidRPr="00510C69" w:rsidRDefault="00704CCF" w:rsidP="00527434">
            <w:pPr>
              <w:pStyle w:val="Tabletext"/>
              <w:keepNext/>
              <w:keepLines/>
              <w:rPr>
                <w:rFonts w:cs="Arial"/>
                <w:szCs w:val="20"/>
              </w:rPr>
            </w:pPr>
            <w:r w:rsidRPr="00510C69">
              <w:rPr>
                <w:rFonts w:cs="Arial"/>
                <w:szCs w:val="20"/>
              </w:rPr>
              <w:t>Seizure free = 0.648</w:t>
            </w:r>
          </w:p>
        </w:tc>
      </w:tr>
    </w:tbl>
    <w:p w:rsidR="00704CCF" w:rsidRPr="00510C69" w:rsidRDefault="00704CCF" w:rsidP="00527434">
      <w:pPr>
        <w:keepNext/>
        <w:keepLines/>
        <w:spacing w:after="160"/>
        <w:rPr>
          <w:rFonts w:ascii="Arial Narrow" w:hAnsi="Arial Narrow"/>
          <w:snapToGrid w:val="0"/>
          <w:sz w:val="18"/>
          <w:szCs w:val="18"/>
        </w:rPr>
      </w:pPr>
      <w:r w:rsidRPr="00510C69">
        <w:rPr>
          <w:rFonts w:ascii="Arial Narrow" w:hAnsi="Arial Narrow"/>
          <w:snapToGrid w:val="0"/>
          <w:sz w:val="18"/>
          <w:szCs w:val="18"/>
        </w:rPr>
        <w:t xml:space="preserve">Source: Table 45, p78 of the resubmission </w:t>
      </w:r>
    </w:p>
    <w:p w:rsidR="00BF2703" w:rsidRPr="00510C69" w:rsidRDefault="00E0668A" w:rsidP="00A35FBE">
      <w:pPr>
        <w:pStyle w:val="ListParagraph"/>
        <w:numPr>
          <w:ilvl w:val="1"/>
          <w:numId w:val="1"/>
        </w:numPr>
        <w:spacing w:before="120" w:after="160"/>
      </w:pPr>
      <w:r w:rsidRPr="00510C69">
        <w:t>The ESC noted that o</w:t>
      </w:r>
      <w:r w:rsidR="00BF2703" w:rsidRPr="00510C69">
        <w:t>ther utility studies identified during the evaluation which reported utilities by seizure frequencies, albeit in adult populations, are summarised in Table 9 below.</w:t>
      </w:r>
      <w:r w:rsidR="003108E7" w:rsidRPr="00510C69">
        <w:t xml:space="preserve"> </w:t>
      </w:r>
      <w:r w:rsidR="00BF2703" w:rsidRPr="00510C69">
        <w:t>Based on absolute seizure frequencies, the TTO estimates from Verdian et al 2008 were generally closer to the estimates of refractory epilepsy of adults in the literature.</w:t>
      </w:r>
      <w:r w:rsidR="003108E7" w:rsidRPr="00510C69">
        <w:t xml:space="preserve"> </w:t>
      </w:r>
      <w:r w:rsidR="004175CE" w:rsidRPr="00510C69">
        <w:t>However, the ESC still expressed concerns over the age of the data, and the fact that it does</w:t>
      </w:r>
      <w:r w:rsidR="00456A7E" w:rsidRPr="00510C69">
        <w:t xml:space="preserve"> not take into account current standard care.</w:t>
      </w:r>
    </w:p>
    <w:p w:rsidR="00527434" w:rsidRPr="00510C69" w:rsidRDefault="00527434" w:rsidP="00527434">
      <w:pPr>
        <w:keepNext/>
        <w:keepLines/>
        <w:widowControl w:val="0"/>
        <w:rPr>
          <w:rFonts w:ascii="Arial Narrow" w:hAnsi="Arial Narrow"/>
          <w:b/>
          <w:bCs/>
          <w:iCs/>
          <w:snapToGrid w:val="0"/>
          <w:sz w:val="20"/>
          <w:szCs w:val="18"/>
          <w:lang w:eastAsia="en-US"/>
        </w:rPr>
      </w:pPr>
      <w:r w:rsidRPr="00510C69">
        <w:rPr>
          <w:rFonts w:ascii="Arial Narrow" w:hAnsi="Arial Narrow"/>
          <w:b/>
          <w:bCs/>
          <w:iCs/>
          <w:snapToGrid w:val="0"/>
          <w:sz w:val="20"/>
          <w:szCs w:val="18"/>
          <w:lang w:eastAsia="en-US"/>
        </w:rPr>
        <w:t>Table 9: Summary of utilities in the literature for refractory epilepsy in adults, by seizure frequency</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Caption w:val="Table 9: Summary of utilities in the literature for refractory epilepsy in adults, by seizure frequency"/>
        <w:tblDescription w:val="Table 9: Summary of utilities in the literature for refractory epilepsy in adults, by seizure frequency"/>
      </w:tblPr>
      <w:tblGrid>
        <w:gridCol w:w="988"/>
        <w:gridCol w:w="1275"/>
        <w:gridCol w:w="2835"/>
        <w:gridCol w:w="3918"/>
      </w:tblGrid>
      <w:tr w:rsidR="00527434" w:rsidRPr="00510C69" w:rsidTr="00F019AC">
        <w:trPr>
          <w:tblHeader/>
        </w:trPr>
        <w:tc>
          <w:tcPr>
            <w:tcW w:w="988" w:type="dxa"/>
            <w:shd w:val="clear" w:color="auto" w:fill="auto"/>
          </w:tcPr>
          <w:p w:rsidR="00527434" w:rsidRPr="00510C69" w:rsidRDefault="00527434" w:rsidP="00A94B42">
            <w:pPr>
              <w:keepNext/>
              <w:keepLines/>
              <w:widowControl w:val="0"/>
              <w:rPr>
                <w:rFonts w:ascii="Arial Narrow" w:hAnsi="Arial Narrow"/>
                <w:b/>
                <w:bCs/>
                <w:iCs/>
                <w:snapToGrid w:val="0"/>
                <w:sz w:val="20"/>
                <w:szCs w:val="16"/>
                <w:lang w:eastAsia="en-US"/>
              </w:rPr>
            </w:pPr>
            <w:r w:rsidRPr="00510C69">
              <w:rPr>
                <w:rFonts w:ascii="Arial Narrow" w:hAnsi="Arial Narrow"/>
                <w:b/>
                <w:bCs/>
                <w:iCs/>
                <w:snapToGrid w:val="0"/>
                <w:sz w:val="20"/>
                <w:szCs w:val="16"/>
                <w:lang w:eastAsia="en-US"/>
              </w:rPr>
              <w:t>Study</w:t>
            </w:r>
          </w:p>
        </w:tc>
        <w:tc>
          <w:tcPr>
            <w:tcW w:w="1275" w:type="dxa"/>
            <w:shd w:val="clear" w:color="auto" w:fill="auto"/>
            <w:vAlign w:val="center"/>
          </w:tcPr>
          <w:p w:rsidR="00527434" w:rsidRPr="00510C69" w:rsidRDefault="00527434" w:rsidP="00A94B42">
            <w:pPr>
              <w:keepNext/>
              <w:keepLines/>
              <w:widowControl w:val="0"/>
              <w:jc w:val="center"/>
              <w:rPr>
                <w:rFonts w:ascii="Arial Narrow" w:hAnsi="Arial Narrow"/>
                <w:b/>
                <w:bCs/>
                <w:iCs/>
                <w:snapToGrid w:val="0"/>
                <w:sz w:val="20"/>
                <w:szCs w:val="16"/>
                <w:lang w:eastAsia="en-US"/>
              </w:rPr>
            </w:pPr>
            <w:r w:rsidRPr="00510C69">
              <w:rPr>
                <w:rFonts w:ascii="Arial Narrow" w:hAnsi="Arial Narrow"/>
                <w:b/>
                <w:bCs/>
                <w:iCs/>
                <w:snapToGrid w:val="0"/>
                <w:sz w:val="20"/>
                <w:szCs w:val="16"/>
                <w:lang w:eastAsia="en-US"/>
              </w:rPr>
              <w:t>Instrument</w:t>
            </w:r>
          </w:p>
        </w:tc>
        <w:tc>
          <w:tcPr>
            <w:tcW w:w="2835" w:type="dxa"/>
            <w:shd w:val="clear" w:color="auto" w:fill="auto"/>
            <w:vAlign w:val="center"/>
          </w:tcPr>
          <w:p w:rsidR="00527434" w:rsidRPr="00510C69" w:rsidRDefault="00527434" w:rsidP="00A94B42">
            <w:pPr>
              <w:keepNext/>
              <w:keepLines/>
              <w:widowControl w:val="0"/>
              <w:jc w:val="center"/>
              <w:rPr>
                <w:rFonts w:ascii="Arial Narrow" w:hAnsi="Arial Narrow"/>
                <w:b/>
                <w:bCs/>
                <w:iCs/>
                <w:snapToGrid w:val="0"/>
                <w:sz w:val="20"/>
                <w:szCs w:val="16"/>
                <w:lang w:eastAsia="en-US"/>
              </w:rPr>
            </w:pPr>
            <w:r w:rsidRPr="00510C69">
              <w:rPr>
                <w:rFonts w:ascii="Arial Narrow" w:hAnsi="Arial Narrow"/>
                <w:b/>
                <w:bCs/>
                <w:iCs/>
                <w:snapToGrid w:val="0"/>
                <w:sz w:val="20"/>
                <w:szCs w:val="16"/>
                <w:lang w:eastAsia="en-US"/>
              </w:rPr>
              <w:t>Population</w:t>
            </w:r>
          </w:p>
        </w:tc>
        <w:tc>
          <w:tcPr>
            <w:tcW w:w="3918" w:type="dxa"/>
            <w:shd w:val="clear" w:color="auto" w:fill="auto"/>
            <w:vAlign w:val="center"/>
          </w:tcPr>
          <w:p w:rsidR="00527434" w:rsidRPr="00510C69" w:rsidRDefault="00527434" w:rsidP="00A94B42">
            <w:pPr>
              <w:keepNext/>
              <w:keepLines/>
              <w:widowControl w:val="0"/>
              <w:jc w:val="center"/>
              <w:rPr>
                <w:rFonts w:ascii="Arial Narrow" w:hAnsi="Arial Narrow"/>
                <w:b/>
                <w:bCs/>
                <w:iCs/>
                <w:snapToGrid w:val="0"/>
                <w:sz w:val="20"/>
                <w:szCs w:val="16"/>
                <w:lang w:eastAsia="en-US"/>
              </w:rPr>
            </w:pPr>
            <w:r w:rsidRPr="00510C69">
              <w:rPr>
                <w:rFonts w:ascii="Arial Narrow" w:hAnsi="Arial Narrow"/>
                <w:b/>
                <w:bCs/>
                <w:iCs/>
                <w:snapToGrid w:val="0"/>
                <w:sz w:val="20"/>
                <w:szCs w:val="16"/>
                <w:lang w:eastAsia="en-US"/>
              </w:rPr>
              <w:t>Estimates</w:t>
            </w:r>
          </w:p>
        </w:tc>
      </w:tr>
      <w:tr w:rsidR="00527434" w:rsidRPr="00510C69" w:rsidTr="00A94B42">
        <w:tc>
          <w:tcPr>
            <w:tcW w:w="988" w:type="dxa"/>
            <w:shd w:val="clear" w:color="auto" w:fill="auto"/>
            <w:vAlign w:val="center"/>
          </w:tcPr>
          <w:p w:rsidR="00527434" w:rsidRPr="00510C69" w:rsidRDefault="00527434" w:rsidP="00A94B42">
            <w:pPr>
              <w:keepNext/>
              <w:keepLines/>
              <w:widowControl w:val="0"/>
              <w:rPr>
                <w:rFonts w:ascii="Arial Narrow" w:hAnsi="Arial Narrow"/>
                <w:iCs/>
                <w:snapToGrid w:val="0"/>
                <w:sz w:val="20"/>
                <w:szCs w:val="16"/>
                <w:lang w:eastAsia="en-US"/>
              </w:rPr>
            </w:pPr>
            <w:r w:rsidRPr="00510C69">
              <w:rPr>
                <w:rFonts w:ascii="Arial Narrow" w:hAnsi="Arial Narrow"/>
                <w:iCs/>
                <w:snapToGrid w:val="0"/>
                <w:sz w:val="20"/>
                <w:szCs w:val="16"/>
                <w:lang w:eastAsia="en-US"/>
              </w:rPr>
              <w:t>Messori et al 1998</w:t>
            </w:r>
          </w:p>
        </w:tc>
        <w:tc>
          <w:tcPr>
            <w:tcW w:w="1275" w:type="dxa"/>
            <w:shd w:val="clear" w:color="auto" w:fill="auto"/>
            <w:vAlign w:val="center"/>
          </w:tcPr>
          <w:p w:rsidR="00527434" w:rsidRPr="00510C69" w:rsidRDefault="00527434" w:rsidP="00A94B42">
            <w:pPr>
              <w:keepNext/>
              <w:keepLines/>
              <w:widowControl w:val="0"/>
              <w:jc w:val="center"/>
              <w:rPr>
                <w:rFonts w:ascii="Arial Narrow" w:hAnsi="Arial Narrow"/>
                <w:iCs/>
                <w:snapToGrid w:val="0"/>
                <w:sz w:val="20"/>
                <w:szCs w:val="16"/>
                <w:lang w:eastAsia="en-US"/>
              </w:rPr>
            </w:pPr>
            <w:r w:rsidRPr="00510C69">
              <w:rPr>
                <w:rFonts w:ascii="Arial Narrow" w:hAnsi="Arial Narrow"/>
                <w:iCs/>
                <w:snapToGrid w:val="0"/>
                <w:sz w:val="20"/>
                <w:szCs w:val="16"/>
                <w:lang w:eastAsia="en-US"/>
              </w:rPr>
              <w:t>TTO</w:t>
            </w:r>
          </w:p>
        </w:tc>
        <w:tc>
          <w:tcPr>
            <w:tcW w:w="2835" w:type="dxa"/>
            <w:shd w:val="clear" w:color="auto" w:fill="auto"/>
            <w:vAlign w:val="center"/>
          </w:tcPr>
          <w:p w:rsidR="00527434" w:rsidRPr="00510C69" w:rsidRDefault="00527434" w:rsidP="00A94B42">
            <w:pPr>
              <w:keepNext/>
              <w:keepLines/>
              <w:widowControl w:val="0"/>
              <w:jc w:val="center"/>
              <w:rPr>
                <w:rFonts w:ascii="Arial Narrow" w:hAnsi="Arial Narrow"/>
                <w:iCs/>
                <w:snapToGrid w:val="0"/>
                <w:sz w:val="20"/>
                <w:szCs w:val="16"/>
                <w:lang w:eastAsia="en-US"/>
              </w:rPr>
            </w:pPr>
            <w:r w:rsidRPr="00510C69">
              <w:rPr>
                <w:rFonts w:ascii="Arial Narrow" w:hAnsi="Arial Narrow"/>
                <w:iCs/>
                <w:snapToGrid w:val="0"/>
                <w:sz w:val="20"/>
                <w:szCs w:val="16"/>
                <w:lang w:eastAsia="en-US"/>
              </w:rPr>
              <w:t>Patients with refractory epilepsy in Italy (N=81)</w:t>
            </w:r>
          </w:p>
        </w:tc>
        <w:tc>
          <w:tcPr>
            <w:tcW w:w="3918" w:type="dxa"/>
            <w:shd w:val="clear" w:color="auto" w:fill="auto"/>
            <w:vAlign w:val="center"/>
          </w:tcPr>
          <w:p w:rsidR="00527434" w:rsidRPr="00510C69" w:rsidRDefault="00527434" w:rsidP="00B67CE8">
            <w:pPr>
              <w:keepNext/>
              <w:keepLines/>
              <w:widowControl w:val="0"/>
              <w:numPr>
                <w:ilvl w:val="0"/>
                <w:numId w:val="5"/>
              </w:numPr>
              <w:ind w:left="256" w:hanging="181"/>
              <w:contextualSpacing/>
              <w:rPr>
                <w:rFonts w:ascii="Arial Narrow" w:hAnsi="Arial Narrow"/>
                <w:iCs/>
                <w:snapToGrid w:val="0"/>
                <w:sz w:val="20"/>
                <w:szCs w:val="16"/>
                <w:lang w:eastAsia="en-US"/>
              </w:rPr>
            </w:pPr>
            <w:r w:rsidRPr="00510C69">
              <w:rPr>
                <w:rFonts w:ascii="Arial Narrow" w:hAnsi="Arial Narrow"/>
                <w:iCs/>
                <w:snapToGrid w:val="0"/>
                <w:sz w:val="20"/>
                <w:szCs w:val="16"/>
                <w:lang w:eastAsia="en-US"/>
              </w:rPr>
              <w:t>Presence of AEs (N=9): 0.40</w:t>
            </w:r>
          </w:p>
          <w:p w:rsidR="00527434" w:rsidRPr="00510C69" w:rsidRDefault="00527434" w:rsidP="00B67CE8">
            <w:pPr>
              <w:keepNext/>
              <w:keepLines/>
              <w:widowControl w:val="0"/>
              <w:numPr>
                <w:ilvl w:val="0"/>
                <w:numId w:val="5"/>
              </w:numPr>
              <w:ind w:left="256" w:hanging="181"/>
              <w:contextualSpacing/>
              <w:rPr>
                <w:rFonts w:ascii="Arial Narrow" w:hAnsi="Arial Narrow"/>
                <w:iCs/>
                <w:snapToGrid w:val="0"/>
                <w:sz w:val="20"/>
                <w:szCs w:val="16"/>
                <w:lang w:eastAsia="en-US"/>
              </w:rPr>
            </w:pPr>
            <w:r w:rsidRPr="00510C69">
              <w:rPr>
                <w:rFonts w:ascii="Arial Narrow" w:hAnsi="Arial Narrow"/>
                <w:iCs/>
                <w:snapToGrid w:val="0"/>
                <w:sz w:val="20"/>
                <w:szCs w:val="16"/>
                <w:lang w:eastAsia="en-US"/>
              </w:rPr>
              <w:t>≥10 seizures per month (N=12): 0.66</w:t>
            </w:r>
          </w:p>
          <w:p w:rsidR="00527434" w:rsidRPr="00510C69" w:rsidRDefault="00527434" w:rsidP="00B67CE8">
            <w:pPr>
              <w:keepNext/>
              <w:keepLines/>
              <w:widowControl w:val="0"/>
              <w:numPr>
                <w:ilvl w:val="0"/>
                <w:numId w:val="5"/>
              </w:numPr>
              <w:ind w:left="256" w:hanging="181"/>
              <w:contextualSpacing/>
              <w:rPr>
                <w:rFonts w:ascii="Arial Narrow" w:hAnsi="Arial Narrow"/>
                <w:iCs/>
                <w:snapToGrid w:val="0"/>
                <w:sz w:val="20"/>
                <w:szCs w:val="16"/>
                <w:lang w:eastAsia="en-US"/>
              </w:rPr>
            </w:pPr>
            <w:r w:rsidRPr="00510C69">
              <w:rPr>
                <w:rFonts w:ascii="Arial Narrow" w:hAnsi="Arial Narrow"/>
                <w:iCs/>
                <w:snapToGrid w:val="0"/>
                <w:sz w:val="20"/>
                <w:szCs w:val="16"/>
                <w:lang w:eastAsia="en-US"/>
              </w:rPr>
              <w:t xml:space="preserve">2-9 seizures per month (N=30): 0.79 </w:t>
            </w:r>
          </w:p>
          <w:p w:rsidR="00527434" w:rsidRPr="00510C69" w:rsidRDefault="00527434" w:rsidP="00B67CE8">
            <w:pPr>
              <w:keepNext/>
              <w:keepLines/>
              <w:widowControl w:val="0"/>
              <w:numPr>
                <w:ilvl w:val="0"/>
                <w:numId w:val="5"/>
              </w:numPr>
              <w:ind w:left="256" w:hanging="181"/>
              <w:contextualSpacing/>
              <w:rPr>
                <w:rFonts w:ascii="Arial Narrow" w:hAnsi="Arial Narrow"/>
                <w:iCs/>
                <w:snapToGrid w:val="0"/>
                <w:sz w:val="20"/>
                <w:szCs w:val="16"/>
                <w:lang w:eastAsia="en-US"/>
              </w:rPr>
            </w:pPr>
            <w:r w:rsidRPr="00510C69">
              <w:rPr>
                <w:rFonts w:ascii="Arial Narrow" w:hAnsi="Arial Narrow"/>
                <w:iCs/>
                <w:snapToGrid w:val="0"/>
                <w:sz w:val="20"/>
                <w:szCs w:val="16"/>
                <w:lang w:eastAsia="en-US"/>
              </w:rPr>
              <w:t>≤1 seizure per month (N=15): 0.91</w:t>
            </w:r>
          </w:p>
          <w:p w:rsidR="00527434" w:rsidRPr="00510C69" w:rsidRDefault="00527434" w:rsidP="00B67CE8">
            <w:pPr>
              <w:keepNext/>
              <w:keepLines/>
              <w:widowControl w:val="0"/>
              <w:numPr>
                <w:ilvl w:val="0"/>
                <w:numId w:val="5"/>
              </w:numPr>
              <w:ind w:left="256" w:hanging="181"/>
              <w:contextualSpacing/>
              <w:rPr>
                <w:rFonts w:ascii="Arial Narrow" w:hAnsi="Arial Narrow"/>
                <w:iCs/>
                <w:snapToGrid w:val="0"/>
                <w:sz w:val="20"/>
                <w:szCs w:val="16"/>
                <w:lang w:eastAsia="en-US"/>
              </w:rPr>
            </w:pPr>
            <w:r w:rsidRPr="00510C69">
              <w:rPr>
                <w:rFonts w:ascii="Arial Narrow" w:hAnsi="Arial Narrow"/>
                <w:iCs/>
                <w:snapToGrid w:val="0"/>
                <w:sz w:val="20"/>
                <w:szCs w:val="16"/>
                <w:lang w:eastAsia="en-US"/>
              </w:rPr>
              <w:t>Seizure freedom (N=15): 0.96</w:t>
            </w:r>
          </w:p>
        </w:tc>
      </w:tr>
      <w:tr w:rsidR="00527434" w:rsidRPr="00510C69" w:rsidTr="00A94B42">
        <w:tc>
          <w:tcPr>
            <w:tcW w:w="988" w:type="dxa"/>
            <w:shd w:val="clear" w:color="auto" w:fill="auto"/>
            <w:vAlign w:val="center"/>
          </w:tcPr>
          <w:p w:rsidR="00527434" w:rsidRPr="00510C69" w:rsidRDefault="00527434" w:rsidP="00A94B42">
            <w:pPr>
              <w:keepNext/>
              <w:keepLines/>
              <w:widowControl w:val="0"/>
              <w:rPr>
                <w:rFonts w:ascii="Arial Narrow" w:hAnsi="Arial Narrow"/>
                <w:iCs/>
                <w:snapToGrid w:val="0"/>
                <w:sz w:val="20"/>
                <w:szCs w:val="16"/>
                <w:lang w:eastAsia="en-US"/>
              </w:rPr>
            </w:pPr>
            <w:r w:rsidRPr="00510C69">
              <w:rPr>
                <w:rFonts w:ascii="Arial Narrow" w:hAnsi="Arial Narrow"/>
                <w:iCs/>
                <w:snapToGrid w:val="0"/>
                <w:sz w:val="20"/>
                <w:szCs w:val="16"/>
                <w:lang w:eastAsia="en-US"/>
              </w:rPr>
              <w:t>Selei et al 2002</w:t>
            </w:r>
          </w:p>
        </w:tc>
        <w:tc>
          <w:tcPr>
            <w:tcW w:w="1275" w:type="dxa"/>
            <w:shd w:val="clear" w:color="auto" w:fill="auto"/>
            <w:vAlign w:val="center"/>
          </w:tcPr>
          <w:p w:rsidR="00527434" w:rsidRPr="00510C69" w:rsidRDefault="00527434" w:rsidP="00A94B42">
            <w:pPr>
              <w:keepNext/>
              <w:keepLines/>
              <w:widowControl w:val="0"/>
              <w:jc w:val="center"/>
              <w:rPr>
                <w:rFonts w:ascii="Arial Narrow" w:hAnsi="Arial Narrow"/>
                <w:iCs/>
                <w:snapToGrid w:val="0"/>
                <w:sz w:val="20"/>
                <w:szCs w:val="16"/>
                <w:lang w:eastAsia="en-US"/>
              </w:rPr>
            </w:pPr>
            <w:r w:rsidRPr="00510C69">
              <w:rPr>
                <w:rFonts w:ascii="Arial Narrow" w:hAnsi="Arial Narrow"/>
                <w:iCs/>
                <w:snapToGrid w:val="0"/>
                <w:sz w:val="20"/>
                <w:szCs w:val="16"/>
                <w:lang w:eastAsia="en-US"/>
              </w:rPr>
              <w:t>EQ-5D</w:t>
            </w:r>
          </w:p>
        </w:tc>
        <w:tc>
          <w:tcPr>
            <w:tcW w:w="2835" w:type="dxa"/>
            <w:shd w:val="clear" w:color="auto" w:fill="auto"/>
            <w:vAlign w:val="center"/>
          </w:tcPr>
          <w:p w:rsidR="00527434" w:rsidRPr="00510C69" w:rsidRDefault="00527434" w:rsidP="00A94B42">
            <w:pPr>
              <w:keepNext/>
              <w:keepLines/>
              <w:widowControl w:val="0"/>
              <w:rPr>
                <w:rFonts w:ascii="Arial Narrow" w:hAnsi="Arial Narrow"/>
                <w:iCs/>
                <w:snapToGrid w:val="0"/>
                <w:sz w:val="20"/>
                <w:szCs w:val="16"/>
                <w:lang w:eastAsia="en-US"/>
              </w:rPr>
            </w:pPr>
            <w:r w:rsidRPr="00510C69">
              <w:rPr>
                <w:rFonts w:ascii="Arial Narrow" w:hAnsi="Arial Narrow"/>
                <w:iCs/>
                <w:snapToGrid w:val="0"/>
                <w:sz w:val="20"/>
                <w:szCs w:val="16"/>
                <w:lang w:eastAsia="en-US"/>
              </w:rPr>
              <w:t>Patients with refractory epilepsy in the UK (N=125)</w:t>
            </w:r>
          </w:p>
        </w:tc>
        <w:tc>
          <w:tcPr>
            <w:tcW w:w="3918" w:type="dxa"/>
            <w:shd w:val="clear" w:color="auto" w:fill="auto"/>
          </w:tcPr>
          <w:p w:rsidR="00527434" w:rsidRPr="00510C69" w:rsidRDefault="00527434" w:rsidP="00B67CE8">
            <w:pPr>
              <w:keepNext/>
              <w:keepLines/>
              <w:widowControl w:val="0"/>
              <w:numPr>
                <w:ilvl w:val="0"/>
                <w:numId w:val="5"/>
              </w:numPr>
              <w:ind w:left="256" w:hanging="181"/>
              <w:contextualSpacing/>
              <w:rPr>
                <w:rFonts w:ascii="Arial Narrow" w:hAnsi="Arial Narrow"/>
                <w:iCs/>
                <w:snapToGrid w:val="0"/>
                <w:sz w:val="20"/>
                <w:szCs w:val="16"/>
                <w:lang w:eastAsia="en-US"/>
              </w:rPr>
            </w:pPr>
            <w:r w:rsidRPr="00510C69">
              <w:rPr>
                <w:rFonts w:ascii="Arial Narrow" w:hAnsi="Arial Narrow"/>
                <w:iCs/>
                <w:snapToGrid w:val="0"/>
                <w:sz w:val="20"/>
                <w:szCs w:val="16"/>
                <w:lang w:eastAsia="en-US"/>
              </w:rPr>
              <w:t>Baseline &gt;10 seizures per month (N=NR): 0.798</w:t>
            </w:r>
          </w:p>
          <w:p w:rsidR="00527434" w:rsidRPr="00510C69" w:rsidRDefault="00527434" w:rsidP="00B67CE8">
            <w:pPr>
              <w:keepNext/>
              <w:keepLines/>
              <w:widowControl w:val="0"/>
              <w:numPr>
                <w:ilvl w:val="0"/>
                <w:numId w:val="5"/>
              </w:numPr>
              <w:ind w:left="256" w:hanging="181"/>
              <w:contextualSpacing/>
              <w:rPr>
                <w:rFonts w:ascii="Arial Narrow" w:hAnsi="Arial Narrow"/>
                <w:iCs/>
                <w:snapToGrid w:val="0"/>
                <w:sz w:val="20"/>
                <w:szCs w:val="16"/>
                <w:lang w:eastAsia="en-US"/>
              </w:rPr>
            </w:pPr>
            <w:r w:rsidRPr="00510C69">
              <w:rPr>
                <w:rFonts w:ascii="Arial Narrow" w:hAnsi="Arial Narrow"/>
                <w:iCs/>
                <w:snapToGrid w:val="0"/>
                <w:sz w:val="20"/>
                <w:szCs w:val="16"/>
                <w:lang w:eastAsia="en-US"/>
              </w:rPr>
              <w:t>Baseline 2-9 seizures per month (N=NR): 0.902</w:t>
            </w:r>
          </w:p>
          <w:p w:rsidR="00527434" w:rsidRPr="00510C69" w:rsidRDefault="00527434" w:rsidP="00B67CE8">
            <w:pPr>
              <w:keepNext/>
              <w:keepLines/>
              <w:widowControl w:val="0"/>
              <w:numPr>
                <w:ilvl w:val="0"/>
                <w:numId w:val="5"/>
              </w:numPr>
              <w:ind w:left="256" w:hanging="181"/>
              <w:contextualSpacing/>
              <w:rPr>
                <w:rFonts w:ascii="Arial Narrow" w:hAnsi="Arial Narrow"/>
                <w:iCs/>
                <w:snapToGrid w:val="0"/>
                <w:sz w:val="20"/>
                <w:szCs w:val="16"/>
                <w:lang w:eastAsia="en-US"/>
              </w:rPr>
            </w:pPr>
            <w:r w:rsidRPr="00510C69">
              <w:rPr>
                <w:rFonts w:ascii="Arial Narrow" w:hAnsi="Arial Narrow"/>
                <w:iCs/>
                <w:snapToGrid w:val="0"/>
                <w:sz w:val="20"/>
                <w:szCs w:val="16"/>
                <w:lang w:eastAsia="en-US"/>
              </w:rPr>
              <w:t>Baseline ≤1 seizure per month, (N=NR): 0.934</w:t>
            </w:r>
          </w:p>
          <w:p w:rsidR="00527434" w:rsidRPr="00510C69" w:rsidRDefault="00527434" w:rsidP="00B67CE8">
            <w:pPr>
              <w:keepNext/>
              <w:keepLines/>
              <w:widowControl w:val="0"/>
              <w:numPr>
                <w:ilvl w:val="0"/>
                <w:numId w:val="5"/>
              </w:numPr>
              <w:ind w:left="256" w:hanging="181"/>
              <w:contextualSpacing/>
              <w:rPr>
                <w:rFonts w:ascii="Arial Narrow" w:hAnsi="Arial Narrow"/>
                <w:iCs/>
                <w:snapToGrid w:val="0"/>
                <w:sz w:val="20"/>
                <w:szCs w:val="16"/>
                <w:lang w:eastAsia="en-US"/>
              </w:rPr>
            </w:pPr>
            <w:r w:rsidRPr="00510C69">
              <w:rPr>
                <w:rFonts w:ascii="Arial Narrow" w:hAnsi="Arial Narrow"/>
                <w:iCs/>
                <w:snapToGrid w:val="0"/>
                <w:sz w:val="20"/>
                <w:szCs w:val="16"/>
                <w:lang w:eastAsia="en-US"/>
              </w:rPr>
              <w:t>No response: 0.824</w:t>
            </w:r>
          </w:p>
          <w:p w:rsidR="00527434" w:rsidRPr="00510C69" w:rsidRDefault="00527434" w:rsidP="00B67CE8">
            <w:pPr>
              <w:keepNext/>
              <w:keepLines/>
              <w:widowControl w:val="0"/>
              <w:numPr>
                <w:ilvl w:val="0"/>
                <w:numId w:val="5"/>
              </w:numPr>
              <w:ind w:left="256" w:hanging="181"/>
              <w:contextualSpacing/>
              <w:rPr>
                <w:rFonts w:ascii="Arial Narrow" w:hAnsi="Arial Narrow"/>
                <w:iCs/>
                <w:snapToGrid w:val="0"/>
                <w:sz w:val="20"/>
                <w:szCs w:val="16"/>
                <w:lang w:eastAsia="en-US"/>
              </w:rPr>
            </w:pPr>
            <w:r w:rsidRPr="00510C69">
              <w:rPr>
                <w:rFonts w:ascii="Arial Narrow" w:hAnsi="Arial Narrow"/>
                <w:iCs/>
                <w:snapToGrid w:val="0"/>
                <w:sz w:val="20"/>
                <w:szCs w:val="16"/>
                <w:lang w:eastAsia="en-US"/>
              </w:rPr>
              <w:t>Seizure free (N=NR): 0.923</w:t>
            </w:r>
          </w:p>
        </w:tc>
      </w:tr>
      <w:tr w:rsidR="00527434" w:rsidRPr="00510C69" w:rsidTr="00A94B42">
        <w:tc>
          <w:tcPr>
            <w:tcW w:w="988" w:type="dxa"/>
            <w:shd w:val="clear" w:color="auto" w:fill="auto"/>
            <w:vAlign w:val="center"/>
          </w:tcPr>
          <w:p w:rsidR="00527434" w:rsidRPr="00510C69" w:rsidRDefault="00527434" w:rsidP="00A94B42">
            <w:pPr>
              <w:keepNext/>
              <w:keepLines/>
              <w:widowControl w:val="0"/>
              <w:rPr>
                <w:rFonts w:ascii="Arial Narrow" w:hAnsi="Arial Narrow"/>
                <w:iCs/>
                <w:snapToGrid w:val="0"/>
                <w:sz w:val="20"/>
                <w:szCs w:val="16"/>
                <w:lang w:eastAsia="en-US"/>
              </w:rPr>
            </w:pPr>
            <w:r w:rsidRPr="00510C69">
              <w:rPr>
                <w:rFonts w:ascii="Arial Narrow" w:hAnsi="Arial Narrow"/>
                <w:iCs/>
                <w:snapToGrid w:val="0"/>
                <w:sz w:val="20"/>
                <w:szCs w:val="16"/>
                <w:lang w:eastAsia="en-US"/>
              </w:rPr>
              <w:t>Langfitt et al 2006</w:t>
            </w:r>
          </w:p>
        </w:tc>
        <w:tc>
          <w:tcPr>
            <w:tcW w:w="1275" w:type="dxa"/>
            <w:shd w:val="clear" w:color="auto" w:fill="auto"/>
          </w:tcPr>
          <w:p w:rsidR="00527434" w:rsidRPr="00510C69" w:rsidRDefault="00527434" w:rsidP="00A94B42">
            <w:pPr>
              <w:keepNext/>
              <w:keepLines/>
              <w:widowControl w:val="0"/>
              <w:jc w:val="center"/>
              <w:rPr>
                <w:rFonts w:ascii="Arial Narrow" w:hAnsi="Arial Narrow"/>
                <w:iCs/>
                <w:snapToGrid w:val="0"/>
                <w:sz w:val="20"/>
                <w:szCs w:val="16"/>
                <w:lang w:eastAsia="en-US"/>
              </w:rPr>
            </w:pPr>
            <w:r w:rsidRPr="00510C69">
              <w:rPr>
                <w:rFonts w:ascii="Arial Narrow" w:hAnsi="Arial Narrow"/>
                <w:iCs/>
                <w:snapToGrid w:val="0"/>
                <w:sz w:val="20"/>
                <w:szCs w:val="16"/>
                <w:lang w:eastAsia="en-US"/>
              </w:rPr>
              <w:t>EQ-5D (UK/US), HUI-2, HUI-3, SF-6D</w:t>
            </w:r>
          </w:p>
        </w:tc>
        <w:tc>
          <w:tcPr>
            <w:tcW w:w="2835" w:type="dxa"/>
            <w:shd w:val="clear" w:color="auto" w:fill="auto"/>
          </w:tcPr>
          <w:p w:rsidR="00527434" w:rsidRPr="00510C69" w:rsidRDefault="00527434" w:rsidP="00A94B42">
            <w:pPr>
              <w:keepNext/>
              <w:keepLines/>
              <w:widowControl w:val="0"/>
              <w:rPr>
                <w:rFonts w:ascii="Arial Narrow" w:hAnsi="Arial Narrow"/>
                <w:iCs/>
                <w:snapToGrid w:val="0"/>
                <w:sz w:val="20"/>
                <w:szCs w:val="16"/>
                <w:lang w:eastAsia="en-US"/>
              </w:rPr>
            </w:pPr>
            <w:r w:rsidRPr="00510C69">
              <w:rPr>
                <w:rFonts w:ascii="Arial Narrow" w:hAnsi="Arial Narrow"/>
                <w:iCs/>
                <w:snapToGrid w:val="0"/>
                <w:sz w:val="20"/>
                <w:szCs w:val="16"/>
                <w:lang w:eastAsia="en-US"/>
              </w:rPr>
              <w:t>Patients with refractory epilepsy ≥1 seizure per month on 2 or more AEDs in the US (N=64)</w:t>
            </w:r>
          </w:p>
        </w:tc>
        <w:tc>
          <w:tcPr>
            <w:tcW w:w="3918" w:type="dxa"/>
            <w:shd w:val="clear" w:color="auto" w:fill="auto"/>
          </w:tcPr>
          <w:p w:rsidR="00527434" w:rsidRPr="00510C69" w:rsidRDefault="00527434" w:rsidP="00B67CE8">
            <w:pPr>
              <w:keepNext/>
              <w:keepLines/>
              <w:widowControl w:val="0"/>
              <w:numPr>
                <w:ilvl w:val="0"/>
                <w:numId w:val="5"/>
              </w:numPr>
              <w:ind w:left="256" w:hanging="181"/>
              <w:contextualSpacing/>
              <w:rPr>
                <w:rFonts w:ascii="Arial Narrow" w:hAnsi="Arial Narrow"/>
                <w:iCs/>
                <w:snapToGrid w:val="0"/>
                <w:sz w:val="20"/>
                <w:szCs w:val="16"/>
                <w:lang w:eastAsia="en-US"/>
              </w:rPr>
            </w:pPr>
            <w:r w:rsidRPr="00510C69">
              <w:rPr>
                <w:rFonts w:ascii="Arial Narrow" w:hAnsi="Arial Narrow"/>
                <w:iCs/>
                <w:snapToGrid w:val="0"/>
                <w:sz w:val="20"/>
                <w:szCs w:val="16"/>
                <w:lang w:eastAsia="en-US"/>
              </w:rPr>
              <w:t>Baseline: range 0.610 to 0.816</w:t>
            </w:r>
          </w:p>
          <w:p w:rsidR="00527434" w:rsidRPr="00510C69" w:rsidRDefault="00527434" w:rsidP="00B67CE8">
            <w:pPr>
              <w:keepNext/>
              <w:keepLines/>
              <w:widowControl w:val="0"/>
              <w:numPr>
                <w:ilvl w:val="0"/>
                <w:numId w:val="5"/>
              </w:numPr>
              <w:ind w:left="256" w:hanging="181"/>
              <w:contextualSpacing/>
              <w:rPr>
                <w:rFonts w:ascii="Arial Narrow" w:hAnsi="Arial Narrow"/>
                <w:iCs/>
                <w:snapToGrid w:val="0"/>
                <w:sz w:val="20"/>
                <w:szCs w:val="16"/>
                <w:lang w:eastAsia="en-US"/>
              </w:rPr>
            </w:pPr>
            <w:r w:rsidRPr="00510C69">
              <w:rPr>
                <w:rFonts w:ascii="Arial Narrow" w:hAnsi="Arial Narrow"/>
                <w:iCs/>
                <w:snapToGrid w:val="0"/>
                <w:sz w:val="20"/>
                <w:szCs w:val="16"/>
                <w:lang w:eastAsia="en-US"/>
              </w:rPr>
              <w:t>Seizure free (N=33): +0.01 to 0.12</w:t>
            </w:r>
          </w:p>
          <w:p w:rsidR="00527434" w:rsidRPr="00510C69" w:rsidRDefault="00527434" w:rsidP="00B67CE8">
            <w:pPr>
              <w:keepNext/>
              <w:keepLines/>
              <w:widowControl w:val="0"/>
              <w:numPr>
                <w:ilvl w:val="0"/>
                <w:numId w:val="5"/>
              </w:numPr>
              <w:ind w:left="256" w:hanging="181"/>
              <w:contextualSpacing/>
              <w:rPr>
                <w:rFonts w:ascii="Arial Narrow" w:hAnsi="Arial Narrow"/>
                <w:iCs/>
                <w:snapToGrid w:val="0"/>
                <w:sz w:val="20"/>
                <w:szCs w:val="16"/>
                <w:lang w:eastAsia="en-US"/>
              </w:rPr>
            </w:pPr>
            <w:r w:rsidRPr="00510C69">
              <w:rPr>
                <w:rFonts w:ascii="Arial Narrow" w:hAnsi="Arial Narrow"/>
                <w:iCs/>
                <w:snapToGrid w:val="0"/>
                <w:sz w:val="20"/>
                <w:szCs w:val="16"/>
                <w:lang w:eastAsia="en-US"/>
              </w:rPr>
              <w:t xml:space="preserve">SF-6D: baseline=0.702, seizure free=+0.07 </w:t>
            </w:r>
          </w:p>
        </w:tc>
      </w:tr>
    </w:tbl>
    <w:p w:rsidR="00527434" w:rsidRPr="00510C69" w:rsidRDefault="00527434" w:rsidP="002B16C2">
      <w:pPr>
        <w:pStyle w:val="TableFigureFooter"/>
        <w:rPr>
          <w:lang w:eastAsia="en-US"/>
        </w:rPr>
      </w:pPr>
      <w:r w:rsidRPr="00510C69">
        <w:rPr>
          <w:lang w:eastAsia="en-US"/>
        </w:rPr>
        <w:t>Source: Table 3.5.2, March 2020 Commentary</w:t>
      </w:r>
    </w:p>
    <w:p w:rsidR="00527434" w:rsidRPr="00510C69" w:rsidRDefault="00527434" w:rsidP="002B16C2">
      <w:pPr>
        <w:pStyle w:val="TableFigureFooter"/>
        <w:rPr>
          <w:lang w:eastAsia="en-US"/>
        </w:rPr>
      </w:pPr>
      <w:r w:rsidRPr="00510C69">
        <w:rPr>
          <w:lang w:eastAsia="en-US"/>
        </w:rPr>
        <w:t>Abbreviations:</w:t>
      </w:r>
      <w:r w:rsidR="003108E7" w:rsidRPr="00510C69">
        <w:rPr>
          <w:lang w:eastAsia="en-US"/>
        </w:rPr>
        <w:t xml:space="preserve"> </w:t>
      </w:r>
      <w:r w:rsidRPr="00510C69">
        <w:rPr>
          <w:lang w:eastAsia="en-US"/>
        </w:rPr>
        <w:t xml:space="preserve">AED=anti-epileptic drug; AE=adverse event; NR=not reports; TTO=time trade off; </w:t>
      </w:r>
    </w:p>
    <w:p w:rsidR="00527434" w:rsidRPr="00510C69" w:rsidRDefault="00527434" w:rsidP="002B16C2">
      <w:pPr>
        <w:pStyle w:val="TableFigureFooter"/>
        <w:rPr>
          <w:lang w:eastAsia="en-US"/>
        </w:rPr>
      </w:pPr>
      <w:r w:rsidRPr="00510C69">
        <w:rPr>
          <w:lang w:eastAsia="en-US"/>
        </w:rPr>
        <w:t>Source: constructed during the evaluation; Messori et al 1998, Adjuvant lamotrigine therapy in patients with refractory seizures: a lifetime cost-utility analysis, Eur J Clin Pharmacol 53:421-427; Selei et al 2002, Evaluation of the relationship between epilepsy severity and utility, Value in health 5(6):512-513; Langfitt et al 2006, Validity and Responsiveness of Generic Preference-based HRQOL Instruments in Chronic Epilepsy, Quality of Life Research 15(5):899-914</w:t>
      </w:r>
    </w:p>
    <w:p w:rsidR="000F39EF" w:rsidRPr="00510C69" w:rsidRDefault="000F39EF" w:rsidP="000F39EF">
      <w:pPr>
        <w:pStyle w:val="3-BodyText"/>
        <w:rPr>
          <w:bCs/>
        </w:rPr>
      </w:pPr>
      <w:r w:rsidRPr="00510C69">
        <w:rPr>
          <w:bCs/>
        </w:rPr>
        <w:t xml:space="preserve">Table </w:t>
      </w:r>
      <w:r w:rsidR="004175CE" w:rsidRPr="00510C69">
        <w:rPr>
          <w:bCs/>
        </w:rPr>
        <w:t>10</w:t>
      </w:r>
      <w:r w:rsidRPr="00510C69">
        <w:rPr>
          <w:bCs/>
        </w:rPr>
        <w:t xml:space="preserve"> summarises the key drivers of the model.</w:t>
      </w:r>
    </w:p>
    <w:p w:rsidR="00EC4E56" w:rsidRPr="00510C69" w:rsidRDefault="00EC4E56" w:rsidP="00FD5C09">
      <w:pPr>
        <w:keepNext/>
        <w:rPr>
          <w:rStyle w:val="CommentReference"/>
          <w:iCs/>
        </w:rPr>
      </w:pPr>
      <w:r w:rsidRPr="00510C69">
        <w:rPr>
          <w:rStyle w:val="CommentReference"/>
          <w:iCs/>
        </w:rPr>
        <w:lastRenderedPageBreak/>
        <w:t xml:space="preserve">Table </w:t>
      </w:r>
      <w:r w:rsidR="004175CE" w:rsidRPr="00510C69">
        <w:rPr>
          <w:rStyle w:val="CommentReference"/>
          <w:iCs/>
        </w:rPr>
        <w:t>10</w:t>
      </w:r>
      <w:r w:rsidRPr="00510C69">
        <w:rPr>
          <w:rStyle w:val="CommentReference"/>
          <w:iCs/>
        </w:rPr>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71"/>
        <w:gridCol w:w="4536"/>
        <w:gridCol w:w="3210"/>
      </w:tblGrid>
      <w:tr w:rsidR="00EC4E56" w:rsidRPr="00510C69" w:rsidTr="00A92672">
        <w:trPr>
          <w:tblHeader/>
        </w:trPr>
        <w:tc>
          <w:tcPr>
            <w:tcW w:w="705" w:type="pct"/>
            <w:shd w:val="clear" w:color="auto" w:fill="auto"/>
            <w:vAlign w:val="center"/>
          </w:tcPr>
          <w:p w:rsidR="00EC4E56" w:rsidRPr="00510C69" w:rsidRDefault="00EC4E56" w:rsidP="00FD5C09">
            <w:pPr>
              <w:pStyle w:val="Tabletext"/>
              <w:keepNext/>
              <w:rPr>
                <w:b/>
                <w:iCs/>
              </w:rPr>
            </w:pPr>
            <w:r w:rsidRPr="00510C69">
              <w:rPr>
                <w:b/>
                <w:iCs/>
              </w:rPr>
              <w:t>Description</w:t>
            </w:r>
          </w:p>
        </w:tc>
        <w:tc>
          <w:tcPr>
            <w:tcW w:w="2515" w:type="pct"/>
            <w:shd w:val="clear" w:color="auto" w:fill="auto"/>
            <w:vAlign w:val="center"/>
          </w:tcPr>
          <w:p w:rsidR="00EC4E56" w:rsidRPr="00510C69" w:rsidRDefault="00EC4E56" w:rsidP="00FD5C09">
            <w:pPr>
              <w:pStyle w:val="Tabletext"/>
              <w:keepNext/>
              <w:jc w:val="center"/>
              <w:rPr>
                <w:b/>
                <w:iCs/>
              </w:rPr>
            </w:pPr>
            <w:r w:rsidRPr="00510C69">
              <w:rPr>
                <w:b/>
                <w:iCs/>
              </w:rPr>
              <w:t>Method/Value</w:t>
            </w:r>
          </w:p>
        </w:tc>
        <w:tc>
          <w:tcPr>
            <w:tcW w:w="1780" w:type="pct"/>
            <w:shd w:val="clear" w:color="auto" w:fill="auto"/>
            <w:vAlign w:val="center"/>
          </w:tcPr>
          <w:p w:rsidR="00EC4E56" w:rsidRPr="00510C69" w:rsidRDefault="00EC4E56" w:rsidP="00FD5C09">
            <w:pPr>
              <w:pStyle w:val="Tabletext"/>
              <w:keepNext/>
              <w:jc w:val="center"/>
              <w:rPr>
                <w:b/>
                <w:iCs/>
              </w:rPr>
            </w:pPr>
            <w:r w:rsidRPr="00510C69">
              <w:rPr>
                <w:b/>
                <w:iCs/>
              </w:rPr>
              <w:t>Impact</w:t>
            </w:r>
          </w:p>
          <w:p w:rsidR="00EC4E56" w:rsidRPr="00510C69" w:rsidRDefault="00EC4E56" w:rsidP="00656213">
            <w:pPr>
              <w:pStyle w:val="Tabletext"/>
              <w:keepNext/>
              <w:jc w:val="center"/>
              <w:rPr>
                <w:b/>
                <w:iCs/>
              </w:rPr>
            </w:pPr>
            <w:r w:rsidRPr="00510C69">
              <w:rPr>
                <w:b/>
                <w:iCs/>
              </w:rPr>
              <w:t>Base case: $</w:t>
            </w:r>
            <w:r w:rsidR="00656213" w:rsidRPr="00510C69">
              <w:rPr>
                <w:b/>
                <w:iCs/>
              </w:rPr>
              <w:t>15,000/QALY - $45,000</w:t>
            </w:r>
            <w:r w:rsidRPr="00510C69">
              <w:rPr>
                <w:b/>
                <w:iCs/>
              </w:rPr>
              <w:t xml:space="preserve"> / QALY</w:t>
            </w:r>
          </w:p>
        </w:tc>
      </w:tr>
      <w:tr w:rsidR="00EC4E56" w:rsidRPr="00510C69" w:rsidTr="00A92672">
        <w:tc>
          <w:tcPr>
            <w:tcW w:w="705" w:type="pct"/>
            <w:shd w:val="clear" w:color="auto" w:fill="auto"/>
            <w:vAlign w:val="center"/>
          </w:tcPr>
          <w:p w:rsidR="00EC4E56" w:rsidRPr="00510C69" w:rsidRDefault="00EC4E56" w:rsidP="00FD5C09">
            <w:pPr>
              <w:pStyle w:val="Tabletext"/>
              <w:keepNext/>
              <w:rPr>
                <w:iCs/>
              </w:rPr>
            </w:pPr>
            <w:r w:rsidRPr="00510C69">
              <w:rPr>
                <w:iCs/>
              </w:rPr>
              <w:t>Discontinuation rate</w:t>
            </w:r>
          </w:p>
        </w:tc>
        <w:tc>
          <w:tcPr>
            <w:tcW w:w="2515" w:type="pct"/>
            <w:shd w:val="clear" w:color="auto" w:fill="auto"/>
            <w:vAlign w:val="center"/>
          </w:tcPr>
          <w:p w:rsidR="00EC4E56" w:rsidRPr="00510C69" w:rsidRDefault="00EC4E56" w:rsidP="00FD5C09">
            <w:pPr>
              <w:pStyle w:val="Tabletext"/>
              <w:keepNext/>
              <w:rPr>
                <w:iCs/>
              </w:rPr>
            </w:pPr>
            <w:r w:rsidRPr="00510C69">
              <w:rPr>
                <w:iCs/>
              </w:rPr>
              <w:t xml:space="preserve">The </w:t>
            </w:r>
            <w:r w:rsidR="00255345" w:rsidRPr="00510C69">
              <w:rPr>
                <w:iCs/>
              </w:rPr>
              <w:t xml:space="preserve">model assumed </w:t>
            </w:r>
            <w:r w:rsidRPr="00510C69">
              <w:rPr>
                <w:iCs/>
              </w:rPr>
              <w:t>that patients classified as NAC will discontinue STP after 2 months</w:t>
            </w:r>
            <w:r w:rsidR="00255345" w:rsidRPr="00510C69">
              <w:rPr>
                <w:iCs/>
              </w:rPr>
              <w:t>.</w:t>
            </w:r>
            <w:r w:rsidR="00982963" w:rsidRPr="00510C69">
              <w:rPr>
                <w:iCs/>
              </w:rPr>
              <w:t xml:space="preserve"> The ESC considered that patients with a greater than 25% reduction in seizure frequency would likely continue on treatment. </w:t>
            </w:r>
          </w:p>
        </w:tc>
        <w:tc>
          <w:tcPr>
            <w:tcW w:w="1780" w:type="pct"/>
            <w:shd w:val="clear" w:color="auto" w:fill="auto"/>
            <w:vAlign w:val="center"/>
          </w:tcPr>
          <w:p w:rsidR="00EC4E56" w:rsidRPr="00510C69" w:rsidRDefault="00EC4E56" w:rsidP="00656213">
            <w:pPr>
              <w:pStyle w:val="Tabletext"/>
              <w:keepNext/>
              <w:rPr>
                <w:iCs/>
              </w:rPr>
            </w:pPr>
            <w:r w:rsidRPr="00510C69">
              <w:rPr>
                <w:iCs/>
              </w:rPr>
              <w:t>High, favours STP</w:t>
            </w:r>
            <w:r w:rsidR="00255345" w:rsidRPr="00510C69">
              <w:rPr>
                <w:iCs/>
              </w:rPr>
              <w:t xml:space="preserve">. </w:t>
            </w:r>
            <w:r w:rsidRPr="00510C69">
              <w:rPr>
                <w:iCs/>
              </w:rPr>
              <w:t>(</w:t>
            </w:r>
            <w:r w:rsidR="00A92672" w:rsidRPr="00510C69">
              <w:rPr>
                <w:iCs/>
              </w:rPr>
              <w:t xml:space="preserve">The </w:t>
            </w:r>
            <w:r w:rsidR="00255345" w:rsidRPr="00510C69">
              <w:rPr>
                <w:iCs/>
              </w:rPr>
              <w:t xml:space="preserve">ICER increased by </w:t>
            </w:r>
            <w:r w:rsidR="00646643" w:rsidRPr="00510C69">
              <w:rPr>
                <w:iCs/>
              </w:rPr>
              <w:t>47.3</w:t>
            </w:r>
            <w:r w:rsidR="00255345" w:rsidRPr="00510C69">
              <w:rPr>
                <w:iCs/>
              </w:rPr>
              <w:t xml:space="preserve">% to </w:t>
            </w:r>
            <w:r w:rsidRPr="00510C69">
              <w:rPr>
                <w:iCs/>
              </w:rPr>
              <w:t>$</w:t>
            </w:r>
            <w:r w:rsidR="00656213" w:rsidRPr="00510C69">
              <w:rPr>
                <w:iCs/>
              </w:rPr>
              <w:t>45,000/QALY-$75,000</w:t>
            </w:r>
            <w:r w:rsidRPr="00510C69">
              <w:rPr>
                <w:iCs/>
              </w:rPr>
              <w:t>/ QALY</w:t>
            </w:r>
            <w:r w:rsidR="00255345" w:rsidRPr="00510C69">
              <w:rPr>
                <w:iCs/>
              </w:rPr>
              <w:t xml:space="preserve"> assuming all patients continue STP</w:t>
            </w:r>
            <w:r w:rsidRPr="00510C69">
              <w:rPr>
                <w:iCs/>
              </w:rPr>
              <w:t>)</w:t>
            </w:r>
            <w:r w:rsidR="00535CD1" w:rsidRPr="00510C69">
              <w:rPr>
                <w:iCs/>
              </w:rPr>
              <w:t>.</w:t>
            </w:r>
          </w:p>
        </w:tc>
      </w:tr>
      <w:tr w:rsidR="00EC4E56" w:rsidRPr="00510C69" w:rsidTr="00A92672">
        <w:tc>
          <w:tcPr>
            <w:tcW w:w="705" w:type="pct"/>
            <w:shd w:val="clear" w:color="auto" w:fill="auto"/>
            <w:vAlign w:val="center"/>
          </w:tcPr>
          <w:p w:rsidR="00EC4E56" w:rsidRPr="00510C69" w:rsidRDefault="00EC4E56" w:rsidP="00FD5C09">
            <w:pPr>
              <w:pStyle w:val="Tabletext"/>
              <w:keepNext/>
              <w:rPr>
                <w:iCs/>
              </w:rPr>
            </w:pPr>
            <w:r w:rsidRPr="00510C69">
              <w:rPr>
                <w:iCs/>
              </w:rPr>
              <w:t>Utilities</w:t>
            </w:r>
          </w:p>
        </w:tc>
        <w:tc>
          <w:tcPr>
            <w:tcW w:w="2515" w:type="pct"/>
            <w:shd w:val="clear" w:color="auto" w:fill="auto"/>
            <w:vAlign w:val="center"/>
          </w:tcPr>
          <w:p w:rsidR="00EC4E56" w:rsidRPr="00510C69" w:rsidRDefault="00A92672" w:rsidP="00FD5C09">
            <w:pPr>
              <w:pStyle w:val="Tabletext"/>
              <w:keepNext/>
              <w:rPr>
                <w:iCs/>
              </w:rPr>
            </w:pPr>
            <w:r w:rsidRPr="00510C69">
              <w:rPr>
                <w:iCs/>
              </w:rPr>
              <w:t>The model used the average of TTO and EQ-5D scores in Verdian et al 2008 across 4 health states to inform quality of life across 3 health states in the model.</w:t>
            </w:r>
            <w:r w:rsidR="003108E7" w:rsidRPr="00510C69">
              <w:rPr>
                <w:iCs/>
              </w:rPr>
              <w:t xml:space="preserve"> </w:t>
            </w:r>
            <w:r w:rsidR="00EC4E56" w:rsidRPr="00510C69">
              <w:rPr>
                <w:iCs/>
              </w:rPr>
              <w:t xml:space="preserve">The health state descriptions in the publication and the model do not match perfectly, and it is not valid to average across different elicitation methods. </w:t>
            </w:r>
          </w:p>
        </w:tc>
        <w:tc>
          <w:tcPr>
            <w:tcW w:w="1780" w:type="pct"/>
            <w:shd w:val="clear" w:color="auto" w:fill="auto"/>
            <w:vAlign w:val="center"/>
          </w:tcPr>
          <w:p w:rsidR="00EC4E56" w:rsidRPr="00510C69" w:rsidRDefault="00EC4E56" w:rsidP="00656213">
            <w:pPr>
              <w:pStyle w:val="Tabletext"/>
              <w:keepNext/>
              <w:rPr>
                <w:iCs/>
              </w:rPr>
            </w:pPr>
            <w:r w:rsidRPr="00510C69">
              <w:rPr>
                <w:iCs/>
              </w:rPr>
              <w:t>High, favours STP</w:t>
            </w:r>
            <w:r w:rsidR="00A92672" w:rsidRPr="00510C69">
              <w:rPr>
                <w:iCs/>
              </w:rPr>
              <w:t xml:space="preserve">. </w:t>
            </w:r>
            <w:r w:rsidRPr="00510C69">
              <w:rPr>
                <w:iCs/>
              </w:rPr>
              <w:t>(</w:t>
            </w:r>
            <w:r w:rsidR="00A92672" w:rsidRPr="00510C69">
              <w:rPr>
                <w:iCs/>
              </w:rPr>
              <w:t xml:space="preserve">The ICER increased by </w:t>
            </w:r>
            <w:r w:rsidR="00646643" w:rsidRPr="00510C69">
              <w:rPr>
                <w:iCs/>
              </w:rPr>
              <w:t>56.7</w:t>
            </w:r>
            <w:r w:rsidR="00A92672" w:rsidRPr="00510C69">
              <w:rPr>
                <w:iCs/>
              </w:rPr>
              <w:t>% to $</w:t>
            </w:r>
            <w:r w:rsidR="00656213" w:rsidRPr="00510C69">
              <w:rPr>
                <w:iCs/>
              </w:rPr>
              <w:t>45,000/QALY-$75,000</w:t>
            </w:r>
            <w:r w:rsidR="00A92672" w:rsidRPr="00510C69">
              <w:rPr>
                <w:iCs/>
              </w:rPr>
              <w:t xml:space="preserve"> / QALY assuming TTO scores in </w:t>
            </w:r>
            <w:r w:rsidRPr="00510C69">
              <w:rPr>
                <w:iCs/>
              </w:rPr>
              <w:t>Verdian et al 2008)</w:t>
            </w:r>
            <w:r w:rsidR="00535CD1" w:rsidRPr="00510C69">
              <w:rPr>
                <w:iCs/>
              </w:rPr>
              <w:t>.</w:t>
            </w:r>
          </w:p>
        </w:tc>
      </w:tr>
      <w:tr w:rsidR="0063548A" w:rsidRPr="00510C69" w:rsidTr="00A92672">
        <w:tc>
          <w:tcPr>
            <w:tcW w:w="705" w:type="pct"/>
            <w:shd w:val="clear" w:color="auto" w:fill="auto"/>
            <w:vAlign w:val="center"/>
          </w:tcPr>
          <w:p w:rsidR="0063548A" w:rsidRPr="00510C69" w:rsidRDefault="0063548A" w:rsidP="00FD5C09">
            <w:pPr>
              <w:pStyle w:val="Tabletext"/>
              <w:keepNext/>
              <w:rPr>
                <w:iCs/>
              </w:rPr>
            </w:pPr>
            <w:r w:rsidRPr="00510C69">
              <w:rPr>
                <w:iCs/>
              </w:rPr>
              <w:t>Response rate</w:t>
            </w:r>
          </w:p>
        </w:tc>
        <w:tc>
          <w:tcPr>
            <w:tcW w:w="2515" w:type="pct"/>
            <w:shd w:val="clear" w:color="auto" w:fill="auto"/>
            <w:vAlign w:val="center"/>
          </w:tcPr>
          <w:p w:rsidR="0063548A" w:rsidRPr="00510C69" w:rsidRDefault="0063548A" w:rsidP="00FD5C09">
            <w:pPr>
              <w:pStyle w:val="Tabletext"/>
              <w:keepNext/>
              <w:rPr>
                <w:iCs/>
              </w:rPr>
            </w:pPr>
            <w:r w:rsidRPr="00510C69">
              <w:rPr>
                <w:iCs/>
              </w:rPr>
              <w:t>The main difference in incremental QALYs comes from the greater proportion of patients in the NSF and SF health states in the STP arm.</w:t>
            </w:r>
            <w:r w:rsidR="003108E7" w:rsidRPr="00510C69">
              <w:rPr>
                <w:iCs/>
              </w:rPr>
              <w:t xml:space="preserve"> </w:t>
            </w:r>
            <w:r w:rsidRPr="00510C69">
              <w:rPr>
                <w:iCs/>
              </w:rPr>
              <w:t>The trial results used in the model were not adjusted for differences in CLB levels</w:t>
            </w:r>
            <w:r w:rsidR="006E0549" w:rsidRPr="00510C69">
              <w:rPr>
                <w:iCs/>
              </w:rPr>
              <w:t xml:space="preserve"> (which were lower in the placebo arm)</w:t>
            </w:r>
            <w:r w:rsidRPr="00510C69">
              <w:rPr>
                <w:iCs/>
              </w:rPr>
              <w:t>, potentially favouring STP.</w:t>
            </w:r>
          </w:p>
        </w:tc>
        <w:tc>
          <w:tcPr>
            <w:tcW w:w="1780" w:type="pct"/>
            <w:shd w:val="clear" w:color="auto" w:fill="auto"/>
            <w:vAlign w:val="center"/>
          </w:tcPr>
          <w:p w:rsidR="0063548A" w:rsidRPr="00510C69" w:rsidDel="0063548A" w:rsidRDefault="0063548A" w:rsidP="00656213">
            <w:pPr>
              <w:pStyle w:val="Tabletext"/>
              <w:keepNext/>
              <w:rPr>
                <w:iCs/>
              </w:rPr>
            </w:pPr>
            <w:r w:rsidRPr="00510C69">
              <w:rPr>
                <w:iCs/>
              </w:rPr>
              <w:t>Low to moderate, favours STP. (The ICER increased by 10.6% to $</w:t>
            </w:r>
            <w:r w:rsidR="00656213" w:rsidRPr="00510C69">
              <w:rPr>
                <w:iCs/>
              </w:rPr>
              <w:t>15,000/QALY-$45,000</w:t>
            </w:r>
            <w:r w:rsidRPr="00510C69">
              <w:rPr>
                <w:iCs/>
              </w:rPr>
              <w:t xml:space="preserve">/ QALY assuming </w:t>
            </w:r>
            <w:r w:rsidRPr="00510C69">
              <w:rPr>
                <w:rFonts w:eastAsiaTheme="minorHAnsi" w:cstheme="minorBidi"/>
                <w:iCs/>
                <w:szCs w:val="22"/>
                <w:lang w:eastAsia="en-US"/>
              </w:rPr>
              <w:t>2 fewer patients in NAC (27/31) and 2 additional patients in SF (4/31) in placebo arm of the trials.</w:t>
            </w:r>
            <w:r w:rsidR="00D85A2B" w:rsidRPr="00510C69">
              <w:rPr>
                <w:rFonts w:eastAsiaTheme="minorHAnsi" w:cstheme="minorBidi"/>
                <w:iCs/>
                <w:szCs w:val="22"/>
                <w:lang w:eastAsia="en-US"/>
              </w:rPr>
              <w:t xml:space="preserve"> </w:t>
            </w:r>
          </w:p>
        </w:tc>
      </w:tr>
      <w:tr w:rsidR="00EC4E56" w:rsidRPr="00510C69" w:rsidTr="00A92672">
        <w:tc>
          <w:tcPr>
            <w:tcW w:w="705" w:type="pct"/>
            <w:shd w:val="clear" w:color="auto" w:fill="auto"/>
            <w:vAlign w:val="center"/>
          </w:tcPr>
          <w:p w:rsidR="00EC4E56" w:rsidRPr="00510C69" w:rsidRDefault="00D03AAB" w:rsidP="00FD5C09">
            <w:pPr>
              <w:pStyle w:val="Tabletext"/>
              <w:keepNext/>
              <w:rPr>
                <w:iCs/>
              </w:rPr>
            </w:pPr>
            <w:r w:rsidRPr="00510C69">
              <w:rPr>
                <w:iCs/>
              </w:rPr>
              <w:t>Patient weight (associated with the c</w:t>
            </w:r>
            <w:r w:rsidR="00EC4E56" w:rsidRPr="00510C69">
              <w:rPr>
                <w:iCs/>
              </w:rPr>
              <w:t>ost of STP</w:t>
            </w:r>
            <w:r w:rsidRPr="00510C69">
              <w:rPr>
                <w:iCs/>
              </w:rPr>
              <w:t>)</w:t>
            </w:r>
          </w:p>
        </w:tc>
        <w:tc>
          <w:tcPr>
            <w:tcW w:w="2515" w:type="pct"/>
            <w:shd w:val="clear" w:color="auto" w:fill="auto"/>
            <w:vAlign w:val="center"/>
          </w:tcPr>
          <w:p w:rsidR="00EC4E56" w:rsidRPr="00510C69" w:rsidRDefault="00EC4E56" w:rsidP="00FD5C09">
            <w:pPr>
              <w:pStyle w:val="Tabletext"/>
              <w:keepNext/>
              <w:rPr>
                <w:iCs/>
              </w:rPr>
            </w:pPr>
            <w:r w:rsidRPr="00510C69">
              <w:rPr>
                <w:iCs/>
              </w:rPr>
              <w:t>Patients</w:t>
            </w:r>
            <w:r w:rsidR="00136BB5" w:rsidRPr="00510C69">
              <w:rPr>
                <w:iCs/>
              </w:rPr>
              <w:t>’</w:t>
            </w:r>
            <w:r w:rsidRPr="00510C69">
              <w:rPr>
                <w:iCs/>
              </w:rPr>
              <w:t xml:space="preserve"> body weight for the likely PBS population were not provided to justify dosages of STP assumed for the modelled population.</w:t>
            </w:r>
            <w:r w:rsidR="003108E7" w:rsidRPr="00510C69">
              <w:rPr>
                <w:iCs/>
              </w:rPr>
              <w:t xml:space="preserve"> </w:t>
            </w:r>
            <w:r w:rsidRPr="00510C69">
              <w:rPr>
                <w:iCs/>
              </w:rPr>
              <w:t>The cost of STP is also likely underestimated given the model does not account for the expected weight changes of the cohort over the five years.</w:t>
            </w:r>
          </w:p>
        </w:tc>
        <w:tc>
          <w:tcPr>
            <w:tcW w:w="1780" w:type="pct"/>
            <w:shd w:val="clear" w:color="auto" w:fill="auto"/>
            <w:vAlign w:val="center"/>
          </w:tcPr>
          <w:p w:rsidR="00EC4E56" w:rsidRPr="00510C69" w:rsidRDefault="0063548A" w:rsidP="002942F9">
            <w:pPr>
              <w:pStyle w:val="Tabletext"/>
              <w:keepNext/>
              <w:rPr>
                <w:iCs/>
              </w:rPr>
            </w:pPr>
            <w:r w:rsidRPr="00510C69">
              <w:rPr>
                <w:iCs/>
              </w:rPr>
              <w:t>Low to moderate</w:t>
            </w:r>
            <w:r w:rsidR="00EC4E56" w:rsidRPr="00510C69">
              <w:rPr>
                <w:iCs/>
              </w:rPr>
              <w:t>, favours STP</w:t>
            </w:r>
            <w:r w:rsidR="00DA3D5A" w:rsidRPr="00510C69">
              <w:rPr>
                <w:iCs/>
              </w:rPr>
              <w:t xml:space="preserve">. (The ICER increased by </w:t>
            </w:r>
            <w:r w:rsidR="00646643" w:rsidRPr="00510C69">
              <w:rPr>
                <w:iCs/>
              </w:rPr>
              <w:t>12.1</w:t>
            </w:r>
            <w:r w:rsidR="00DA3D5A" w:rsidRPr="00510C69">
              <w:rPr>
                <w:iCs/>
              </w:rPr>
              <w:t>% to $</w:t>
            </w:r>
            <w:r w:rsidR="00656213" w:rsidRPr="00510C69">
              <w:rPr>
                <w:iCs/>
              </w:rPr>
              <w:t>15,000/QALY-$45,000</w:t>
            </w:r>
            <w:r w:rsidR="00DA3D5A" w:rsidRPr="00510C69">
              <w:rPr>
                <w:iCs/>
              </w:rPr>
              <w:t xml:space="preserve">/ QALY assuming average cohort weight increased by </w:t>
            </w:r>
            <w:r w:rsidR="00EC4E56" w:rsidRPr="00510C69">
              <w:rPr>
                <w:iCs/>
              </w:rPr>
              <w:t>2kg per year</w:t>
            </w:r>
            <w:r w:rsidR="00DA3D5A" w:rsidRPr="00510C69">
              <w:rPr>
                <w:iCs/>
              </w:rPr>
              <w:t>)</w:t>
            </w:r>
            <w:r w:rsidR="0005625C" w:rsidRPr="00510C69">
              <w:rPr>
                <w:iCs/>
              </w:rPr>
              <w:t>.</w:t>
            </w:r>
            <w:r w:rsidR="00EC4E56" w:rsidRPr="00510C69">
              <w:rPr>
                <w:iCs/>
              </w:rPr>
              <w:t xml:space="preserve"> </w:t>
            </w:r>
            <w:r w:rsidR="0005625C" w:rsidRPr="00510C69">
              <w:rPr>
                <w:iCs/>
              </w:rPr>
              <w:t>The PSCR cited a recent article (Chiron et al, 2018) in support of the argument that total dose may not increase with age</w:t>
            </w:r>
            <w:r w:rsidR="00B80F60" w:rsidRPr="00510C69">
              <w:rPr>
                <w:iCs/>
              </w:rPr>
              <w:t xml:space="preserve"> and </w:t>
            </w:r>
            <w:r w:rsidR="00EA518A" w:rsidRPr="00510C69">
              <w:rPr>
                <w:iCs/>
              </w:rPr>
              <w:t>associated</w:t>
            </w:r>
            <w:r w:rsidR="00B80F60" w:rsidRPr="00510C69">
              <w:rPr>
                <w:iCs/>
              </w:rPr>
              <w:t xml:space="preserve"> weight</w:t>
            </w:r>
            <w:r w:rsidR="00EA518A" w:rsidRPr="00510C69">
              <w:rPr>
                <w:iCs/>
              </w:rPr>
              <w:t xml:space="preserve"> gain</w:t>
            </w:r>
            <w:r w:rsidR="0005625C" w:rsidRPr="00510C69">
              <w:rPr>
                <w:iCs/>
              </w:rPr>
              <w:t xml:space="preserve">. </w:t>
            </w:r>
          </w:p>
        </w:tc>
      </w:tr>
    </w:tbl>
    <w:p w:rsidR="00EC4E56" w:rsidRPr="00510C69" w:rsidRDefault="00EC4E56" w:rsidP="002B16C2">
      <w:pPr>
        <w:pStyle w:val="TableFigureFooter"/>
      </w:pPr>
      <w:r w:rsidRPr="00510C69">
        <w:t>Abbreviations:</w:t>
      </w:r>
      <w:r w:rsidR="00B478C7" w:rsidRPr="00510C69">
        <w:t xml:space="preserve"> ICER=incremental cost-effectiveness ratio;</w:t>
      </w:r>
      <w:r w:rsidRPr="00510C69">
        <w:t xml:space="preserve"> NAC=not adequately controlled; NSF=not seizure free; QALY=quality adjusted life year; SF=seizure free; STP=stiripentol; TTO=time trade off;</w:t>
      </w:r>
    </w:p>
    <w:p w:rsidR="00EC4E56" w:rsidRPr="00510C69" w:rsidRDefault="00EC4E56" w:rsidP="002B16C2">
      <w:pPr>
        <w:pStyle w:val="TableFigureFooter"/>
      </w:pPr>
      <w:r w:rsidRPr="00510C69">
        <w:t xml:space="preserve">Source: compiled during the evaluation </w:t>
      </w:r>
    </w:p>
    <w:p w:rsidR="00EB7639" w:rsidRPr="00510C69" w:rsidRDefault="00F412B3" w:rsidP="00641FB3">
      <w:pPr>
        <w:pStyle w:val="3-BodyText"/>
        <w:rPr>
          <w:bCs/>
        </w:rPr>
      </w:pPr>
      <w:r w:rsidRPr="00510C69">
        <w:rPr>
          <w:bCs/>
        </w:rPr>
        <w:t xml:space="preserve">Table </w:t>
      </w:r>
      <w:r w:rsidR="004175CE" w:rsidRPr="00510C69">
        <w:rPr>
          <w:bCs/>
        </w:rPr>
        <w:t>11</w:t>
      </w:r>
      <w:r w:rsidRPr="00510C69">
        <w:rPr>
          <w:bCs/>
        </w:rPr>
        <w:t xml:space="preserve"> provides the results of the stepped economic evaluation.</w:t>
      </w:r>
      <w:r w:rsidR="003108E7" w:rsidRPr="00510C69">
        <w:rPr>
          <w:bCs/>
        </w:rPr>
        <w:t xml:space="preserve"> </w:t>
      </w:r>
      <w:r w:rsidRPr="00510C69">
        <w:rPr>
          <w:bCs/>
        </w:rPr>
        <w:t xml:space="preserve">Steps 3, 4 and 5 were added during the evaluation to illustrate the stepped impact of each assumption (i.e. extrapolation, half-cycle correct, background costs, </w:t>
      </w:r>
      <w:r w:rsidR="00510C69" w:rsidRPr="00510C69">
        <w:rPr>
          <w:bCs/>
        </w:rPr>
        <w:t>and then</w:t>
      </w:r>
      <w:r w:rsidRPr="00510C69">
        <w:rPr>
          <w:bCs/>
        </w:rPr>
        <w:t xml:space="preserve"> discounting) on the ICER.</w:t>
      </w:r>
      <w:r w:rsidR="0005625C" w:rsidRPr="00510C69">
        <w:rPr>
          <w:bCs/>
        </w:rPr>
        <w:t xml:space="preserve"> </w:t>
      </w:r>
    </w:p>
    <w:p w:rsidR="00F412B3" w:rsidRPr="00510C69" w:rsidRDefault="00F412B3" w:rsidP="00FD5C09">
      <w:pPr>
        <w:keepNext/>
        <w:widowControl w:val="0"/>
        <w:rPr>
          <w:rFonts w:ascii="Arial Narrow" w:hAnsi="Arial Narrow"/>
          <w:b/>
          <w:bCs/>
          <w:snapToGrid w:val="0"/>
          <w:sz w:val="20"/>
          <w:szCs w:val="18"/>
          <w:lang w:eastAsia="en-US"/>
        </w:rPr>
      </w:pPr>
      <w:r w:rsidRPr="00510C69">
        <w:rPr>
          <w:rFonts w:ascii="Arial Narrow" w:hAnsi="Arial Narrow"/>
          <w:b/>
          <w:bCs/>
          <w:snapToGrid w:val="0"/>
          <w:sz w:val="20"/>
          <w:szCs w:val="18"/>
          <w:lang w:eastAsia="en-US"/>
        </w:rPr>
        <w:lastRenderedPageBreak/>
        <w:t xml:space="preserve">Table </w:t>
      </w:r>
      <w:r w:rsidR="004175CE" w:rsidRPr="00510C69">
        <w:rPr>
          <w:rFonts w:ascii="Arial Narrow" w:hAnsi="Arial Narrow"/>
          <w:b/>
          <w:bCs/>
          <w:snapToGrid w:val="0"/>
          <w:sz w:val="20"/>
          <w:szCs w:val="18"/>
          <w:lang w:eastAsia="en-US"/>
        </w:rPr>
        <w:t>11</w:t>
      </w:r>
      <w:r w:rsidRPr="00510C69">
        <w:rPr>
          <w:rFonts w:ascii="Arial Narrow" w:hAnsi="Arial Narrow"/>
          <w:b/>
          <w:bCs/>
          <w:snapToGrid w:val="0"/>
          <w:sz w:val="20"/>
          <w:szCs w:val="18"/>
          <w:lang w:eastAsia="en-US"/>
        </w:rPr>
        <w:t>: Presentation of the stepped derivation of the base case economic evaluation from the clinical study data</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Caption w:val="Table 11: Presentation of the stepped derivation of the base case economic evaluation from the clinical study data"/>
        <w:tblDescription w:val="Table 11: Presentation of the stepped derivation of the base case economic evaluation from the clinical study data"/>
      </w:tblPr>
      <w:tblGrid>
        <w:gridCol w:w="1980"/>
        <w:gridCol w:w="2345"/>
        <w:gridCol w:w="2345"/>
        <w:gridCol w:w="2346"/>
      </w:tblGrid>
      <w:tr w:rsidR="00F412B3" w:rsidRPr="00510C69" w:rsidTr="00F019AC">
        <w:trPr>
          <w:tblHeader/>
        </w:trPr>
        <w:tc>
          <w:tcPr>
            <w:tcW w:w="1980" w:type="dxa"/>
            <w:shd w:val="clear" w:color="auto" w:fill="auto"/>
          </w:tcPr>
          <w:p w:rsidR="00F412B3" w:rsidRPr="00510C69" w:rsidRDefault="00F412B3" w:rsidP="00FD5C09">
            <w:pPr>
              <w:keepNext/>
              <w:widowControl w:val="0"/>
              <w:rPr>
                <w:rFonts w:ascii="Arial Narrow" w:hAnsi="Arial Narrow"/>
                <w:b/>
                <w:bCs/>
                <w:snapToGrid w:val="0"/>
                <w:sz w:val="20"/>
                <w:szCs w:val="20"/>
                <w:lang w:eastAsia="en-US"/>
              </w:rPr>
            </w:pPr>
            <w:r w:rsidRPr="00510C69">
              <w:rPr>
                <w:rFonts w:ascii="Arial Narrow" w:hAnsi="Arial Narrow"/>
                <w:b/>
                <w:bCs/>
                <w:snapToGrid w:val="0"/>
                <w:sz w:val="20"/>
                <w:szCs w:val="20"/>
                <w:lang w:eastAsia="en-US"/>
              </w:rPr>
              <w:t>Step and component</w:t>
            </w:r>
          </w:p>
        </w:tc>
        <w:tc>
          <w:tcPr>
            <w:tcW w:w="2345" w:type="dxa"/>
            <w:shd w:val="clear" w:color="auto" w:fill="auto"/>
            <w:vAlign w:val="center"/>
          </w:tcPr>
          <w:p w:rsidR="00F412B3" w:rsidRPr="00510C69" w:rsidRDefault="00F412B3" w:rsidP="00FD5C09">
            <w:pPr>
              <w:keepNext/>
              <w:widowControl w:val="0"/>
              <w:jc w:val="center"/>
              <w:rPr>
                <w:rFonts w:ascii="Arial Narrow" w:hAnsi="Arial Narrow"/>
                <w:b/>
                <w:bCs/>
                <w:snapToGrid w:val="0"/>
                <w:sz w:val="20"/>
                <w:szCs w:val="20"/>
                <w:lang w:eastAsia="en-US"/>
              </w:rPr>
            </w:pPr>
            <w:r w:rsidRPr="00510C69">
              <w:rPr>
                <w:rFonts w:ascii="Arial Narrow" w:hAnsi="Arial Narrow"/>
                <w:b/>
                <w:bCs/>
                <w:snapToGrid w:val="0"/>
                <w:sz w:val="20"/>
                <w:szCs w:val="20"/>
                <w:lang w:eastAsia="en-US"/>
              </w:rPr>
              <w:t>STP</w:t>
            </w:r>
          </w:p>
        </w:tc>
        <w:tc>
          <w:tcPr>
            <w:tcW w:w="2345" w:type="dxa"/>
            <w:shd w:val="clear" w:color="auto" w:fill="auto"/>
            <w:vAlign w:val="center"/>
          </w:tcPr>
          <w:p w:rsidR="00F412B3" w:rsidRPr="00510C69" w:rsidRDefault="00F412B3" w:rsidP="00FD5C09">
            <w:pPr>
              <w:keepNext/>
              <w:widowControl w:val="0"/>
              <w:jc w:val="center"/>
              <w:rPr>
                <w:rFonts w:ascii="Arial Narrow" w:hAnsi="Arial Narrow"/>
                <w:b/>
                <w:bCs/>
                <w:snapToGrid w:val="0"/>
                <w:sz w:val="20"/>
                <w:szCs w:val="20"/>
                <w:lang w:eastAsia="en-US"/>
              </w:rPr>
            </w:pPr>
            <w:r w:rsidRPr="00510C69">
              <w:rPr>
                <w:rFonts w:ascii="Arial Narrow" w:hAnsi="Arial Narrow"/>
                <w:b/>
                <w:bCs/>
                <w:snapToGrid w:val="0"/>
                <w:sz w:val="20"/>
                <w:szCs w:val="20"/>
                <w:lang w:eastAsia="en-US"/>
              </w:rPr>
              <w:t>PBO</w:t>
            </w:r>
          </w:p>
        </w:tc>
        <w:tc>
          <w:tcPr>
            <w:tcW w:w="2346" w:type="dxa"/>
            <w:shd w:val="clear" w:color="auto" w:fill="auto"/>
            <w:vAlign w:val="center"/>
          </w:tcPr>
          <w:p w:rsidR="00F412B3" w:rsidRPr="00510C69" w:rsidRDefault="00F412B3" w:rsidP="00FD5C09">
            <w:pPr>
              <w:keepNext/>
              <w:widowControl w:val="0"/>
              <w:jc w:val="center"/>
              <w:rPr>
                <w:rFonts w:ascii="Arial Narrow" w:hAnsi="Arial Narrow"/>
                <w:b/>
                <w:bCs/>
                <w:snapToGrid w:val="0"/>
                <w:sz w:val="20"/>
                <w:szCs w:val="20"/>
                <w:lang w:eastAsia="en-US"/>
              </w:rPr>
            </w:pPr>
            <w:r w:rsidRPr="00510C69">
              <w:rPr>
                <w:rFonts w:ascii="Arial Narrow" w:hAnsi="Arial Narrow"/>
                <w:b/>
                <w:bCs/>
                <w:snapToGrid w:val="0"/>
                <w:sz w:val="20"/>
                <w:szCs w:val="20"/>
                <w:lang w:eastAsia="en-US"/>
              </w:rPr>
              <w:t>Increment</w:t>
            </w:r>
          </w:p>
        </w:tc>
      </w:tr>
      <w:tr w:rsidR="00F412B3" w:rsidRPr="00510C69" w:rsidTr="000C6C1B">
        <w:tc>
          <w:tcPr>
            <w:tcW w:w="9016" w:type="dxa"/>
            <w:gridSpan w:val="4"/>
            <w:shd w:val="clear" w:color="auto" w:fill="auto"/>
          </w:tcPr>
          <w:p w:rsidR="00F412B3" w:rsidRPr="00510C69" w:rsidRDefault="00F412B3" w:rsidP="00FD5C09">
            <w:pPr>
              <w:keepNext/>
              <w:widowControl w:val="0"/>
              <w:rPr>
                <w:rFonts w:ascii="Arial Narrow" w:hAnsi="Arial Narrow"/>
                <w:b/>
                <w:bCs/>
                <w:snapToGrid w:val="0"/>
                <w:sz w:val="20"/>
                <w:szCs w:val="20"/>
                <w:lang w:eastAsia="en-US"/>
              </w:rPr>
            </w:pPr>
            <w:r w:rsidRPr="00510C69">
              <w:rPr>
                <w:rFonts w:ascii="Arial Narrow" w:hAnsi="Arial Narrow"/>
                <w:b/>
                <w:bCs/>
                <w:snapToGrid w:val="0"/>
                <w:sz w:val="20"/>
                <w:szCs w:val="20"/>
                <w:lang w:eastAsia="en-US"/>
              </w:rPr>
              <w:t>STEP 1: trial based; drug costs and outcomes to 2 months</w:t>
            </w:r>
          </w:p>
        </w:tc>
      </w:tr>
      <w:tr w:rsidR="00F412B3" w:rsidRPr="00510C69" w:rsidTr="000C6C1B">
        <w:tc>
          <w:tcPr>
            <w:tcW w:w="1980" w:type="dxa"/>
            <w:shd w:val="clear" w:color="auto" w:fill="auto"/>
          </w:tcPr>
          <w:p w:rsidR="00F412B3" w:rsidRPr="00510C69" w:rsidRDefault="00F412B3" w:rsidP="00FD5C09">
            <w:pPr>
              <w:keepNext/>
              <w:widowControl w:val="0"/>
              <w:rPr>
                <w:rFonts w:ascii="Arial Narrow" w:hAnsi="Arial Narrow"/>
                <w:snapToGrid w:val="0"/>
                <w:sz w:val="20"/>
                <w:szCs w:val="20"/>
                <w:lang w:eastAsia="en-US"/>
              </w:rPr>
            </w:pPr>
            <w:r w:rsidRPr="00510C69">
              <w:rPr>
                <w:rFonts w:ascii="Arial Narrow" w:hAnsi="Arial Narrow"/>
                <w:snapToGrid w:val="0"/>
                <w:sz w:val="20"/>
                <w:szCs w:val="20"/>
                <w:lang w:eastAsia="en-US"/>
              </w:rPr>
              <w:t>Costs</w:t>
            </w:r>
          </w:p>
        </w:tc>
        <w:tc>
          <w:tcPr>
            <w:tcW w:w="2345" w:type="dxa"/>
            <w:shd w:val="clear" w:color="auto" w:fill="auto"/>
            <w:vAlign w:val="center"/>
          </w:tcPr>
          <w:p w:rsidR="00F412B3" w:rsidRPr="00510C69" w:rsidRDefault="00F412B3" w:rsidP="00FD5C09">
            <w:pPr>
              <w:keepNext/>
              <w:widowControl w:val="0"/>
              <w:jc w:val="center"/>
              <w:rPr>
                <w:rFonts w:ascii="Arial Narrow" w:hAnsi="Arial Narrow"/>
                <w:snapToGrid w:val="0"/>
                <w:sz w:val="20"/>
                <w:szCs w:val="20"/>
                <w:lang w:eastAsia="en-US"/>
              </w:rPr>
            </w:pPr>
            <w:r w:rsidRPr="00510C69">
              <w:rPr>
                <w:rFonts w:ascii="Arial Narrow" w:hAnsi="Arial Narrow"/>
                <w:snapToGrid w:val="0"/>
                <w:sz w:val="20"/>
                <w:szCs w:val="20"/>
                <w:lang w:eastAsia="en-US"/>
              </w:rPr>
              <w:t>$</w:t>
            </w:r>
            <w:r w:rsidR="008676CB">
              <w:rPr>
                <w:rFonts w:ascii="Arial Narrow" w:hAnsi="Arial Narrow"/>
                <w:noProof/>
                <w:snapToGrid w:val="0"/>
                <w:color w:val="000000"/>
                <w:sz w:val="20"/>
                <w:szCs w:val="20"/>
                <w:highlight w:val="black"/>
                <w:lang w:eastAsia="en-US"/>
              </w:rPr>
              <w:t>'''''''''''''</w:t>
            </w:r>
          </w:p>
        </w:tc>
        <w:tc>
          <w:tcPr>
            <w:tcW w:w="2345" w:type="dxa"/>
            <w:shd w:val="clear" w:color="auto" w:fill="auto"/>
            <w:vAlign w:val="center"/>
          </w:tcPr>
          <w:p w:rsidR="00F412B3" w:rsidRPr="00510C69" w:rsidRDefault="00F412B3" w:rsidP="00FD5C09">
            <w:pPr>
              <w:keepNext/>
              <w:widowControl w:val="0"/>
              <w:jc w:val="center"/>
              <w:rPr>
                <w:rFonts w:ascii="Arial Narrow" w:hAnsi="Arial Narrow"/>
                <w:snapToGrid w:val="0"/>
                <w:sz w:val="20"/>
                <w:szCs w:val="20"/>
                <w:lang w:eastAsia="en-US"/>
              </w:rPr>
            </w:pPr>
            <w:r w:rsidRPr="00510C69">
              <w:rPr>
                <w:rFonts w:ascii="Arial Narrow" w:hAnsi="Arial Narrow"/>
                <w:snapToGrid w:val="0"/>
                <w:sz w:val="20"/>
                <w:szCs w:val="20"/>
                <w:lang w:eastAsia="en-US"/>
              </w:rPr>
              <w:t>$93</w:t>
            </w:r>
          </w:p>
        </w:tc>
        <w:tc>
          <w:tcPr>
            <w:tcW w:w="2346" w:type="dxa"/>
            <w:shd w:val="clear" w:color="auto" w:fill="auto"/>
            <w:vAlign w:val="center"/>
          </w:tcPr>
          <w:p w:rsidR="00F412B3" w:rsidRPr="00510C69" w:rsidRDefault="00F412B3" w:rsidP="00FD5C09">
            <w:pPr>
              <w:keepNext/>
              <w:widowControl w:val="0"/>
              <w:jc w:val="center"/>
              <w:rPr>
                <w:rFonts w:ascii="Arial Narrow" w:hAnsi="Arial Narrow"/>
                <w:snapToGrid w:val="0"/>
                <w:sz w:val="20"/>
                <w:szCs w:val="20"/>
                <w:lang w:eastAsia="en-US"/>
              </w:rPr>
            </w:pPr>
            <w:r w:rsidRPr="00510C69">
              <w:rPr>
                <w:rFonts w:ascii="Arial Narrow" w:hAnsi="Arial Narrow"/>
                <w:snapToGrid w:val="0"/>
                <w:sz w:val="20"/>
                <w:szCs w:val="20"/>
                <w:lang w:eastAsia="en-US"/>
              </w:rPr>
              <w:t>$</w:t>
            </w:r>
            <w:r w:rsidR="008676CB">
              <w:rPr>
                <w:rFonts w:ascii="Arial Narrow" w:hAnsi="Arial Narrow"/>
                <w:noProof/>
                <w:snapToGrid w:val="0"/>
                <w:color w:val="000000"/>
                <w:sz w:val="20"/>
                <w:szCs w:val="20"/>
                <w:highlight w:val="black"/>
                <w:lang w:eastAsia="en-US"/>
              </w:rPr>
              <w:t>'''''''''''''</w:t>
            </w:r>
          </w:p>
        </w:tc>
      </w:tr>
      <w:tr w:rsidR="00F412B3" w:rsidRPr="00510C69" w:rsidTr="000C6C1B">
        <w:tc>
          <w:tcPr>
            <w:tcW w:w="1980" w:type="dxa"/>
            <w:shd w:val="clear" w:color="auto" w:fill="auto"/>
          </w:tcPr>
          <w:p w:rsidR="00F412B3" w:rsidRPr="00510C69" w:rsidRDefault="00F412B3" w:rsidP="00FD5C09">
            <w:pPr>
              <w:keepNext/>
              <w:widowControl w:val="0"/>
              <w:rPr>
                <w:rFonts w:ascii="Arial Narrow" w:hAnsi="Arial Narrow"/>
                <w:snapToGrid w:val="0"/>
                <w:sz w:val="20"/>
                <w:szCs w:val="20"/>
                <w:lang w:eastAsia="en-US"/>
              </w:rPr>
            </w:pPr>
            <w:r w:rsidRPr="00510C69">
              <w:rPr>
                <w:rFonts w:ascii="Arial Narrow" w:hAnsi="Arial Narrow"/>
                <w:snapToGrid w:val="0"/>
                <w:sz w:val="20"/>
                <w:szCs w:val="20"/>
                <w:lang w:eastAsia="en-US"/>
              </w:rPr>
              <w:t>Seizure free patients</w:t>
            </w:r>
          </w:p>
        </w:tc>
        <w:tc>
          <w:tcPr>
            <w:tcW w:w="2345" w:type="dxa"/>
            <w:shd w:val="clear" w:color="auto" w:fill="auto"/>
            <w:vAlign w:val="center"/>
          </w:tcPr>
          <w:p w:rsidR="00F412B3" w:rsidRPr="008676CB" w:rsidRDefault="008676CB" w:rsidP="00FD5C09">
            <w:pPr>
              <w:keepNext/>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2345" w:type="dxa"/>
            <w:shd w:val="clear" w:color="auto" w:fill="auto"/>
            <w:vAlign w:val="center"/>
          </w:tcPr>
          <w:p w:rsidR="00F412B3" w:rsidRPr="00510C69" w:rsidRDefault="00F412B3" w:rsidP="00FD5C09">
            <w:pPr>
              <w:keepNext/>
              <w:widowControl w:val="0"/>
              <w:jc w:val="center"/>
              <w:rPr>
                <w:rFonts w:ascii="Arial Narrow" w:hAnsi="Arial Narrow"/>
                <w:snapToGrid w:val="0"/>
                <w:sz w:val="20"/>
                <w:szCs w:val="20"/>
                <w:lang w:eastAsia="en-US"/>
              </w:rPr>
            </w:pPr>
            <w:r w:rsidRPr="00510C69">
              <w:rPr>
                <w:rFonts w:ascii="Arial Narrow" w:hAnsi="Arial Narrow"/>
                <w:snapToGrid w:val="0"/>
                <w:sz w:val="20"/>
                <w:szCs w:val="20"/>
                <w:lang w:eastAsia="en-US"/>
              </w:rPr>
              <w:t>0</w:t>
            </w:r>
          </w:p>
        </w:tc>
        <w:tc>
          <w:tcPr>
            <w:tcW w:w="2346" w:type="dxa"/>
            <w:shd w:val="clear" w:color="auto" w:fill="auto"/>
            <w:vAlign w:val="center"/>
          </w:tcPr>
          <w:p w:rsidR="00F412B3" w:rsidRPr="00510C69" w:rsidRDefault="00F412B3" w:rsidP="00FD5C09">
            <w:pPr>
              <w:keepNext/>
              <w:widowControl w:val="0"/>
              <w:jc w:val="center"/>
              <w:rPr>
                <w:rFonts w:ascii="Arial Narrow" w:hAnsi="Arial Narrow"/>
                <w:snapToGrid w:val="0"/>
                <w:sz w:val="20"/>
                <w:szCs w:val="20"/>
                <w:lang w:eastAsia="en-US"/>
              </w:rPr>
            </w:pPr>
            <w:r w:rsidRPr="00510C69">
              <w:rPr>
                <w:rFonts w:ascii="Arial Narrow" w:hAnsi="Arial Narrow"/>
                <w:snapToGrid w:val="0"/>
                <w:sz w:val="20"/>
                <w:szCs w:val="20"/>
                <w:lang w:eastAsia="en-US"/>
              </w:rPr>
              <w:t>0.35</w:t>
            </w:r>
          </w:p>
        </w:tc>
      </w:tr>
      <w:tr w:rsidR="00F412B3" w:rsidRPr="00510C69" w:rsidTr="000C6C1B">
        <w:tc>
          <w:tcPr>
            <w:tcW w:w="6670" w:type="dxa"/>
            <w:gridSpan w:val="3"/>
            <w:shd w:val="clear" w:color="auto" w:fill="auto"/>
            <w:vAlign w:val="center"/>
          </w:tcPr>
          <w:p w:rsidR="00F412B3" w:rsidRPr="00510C69" w:rsidRDefault="00F412B3" w:rsidP="00FD5C09">
            <w:pPr>
              <w:keepNext/>
              <w:widowControl w:val="0"/>
              <w:rPr>
                <w:rFonts w:ascii="Arial Narrow" w:hAnsi="Arial Narrow"/>
                <w:b/>
                <w:bCs/>
                <w:snapToGrid w:val="0"/>
                <w:sz w:val="20"/>
                <w:szCs w:val="20"/>
                <w:lang w:eastAsia="en-US"/>
              </w:rPr>
            </w:pPr>
            <w:r w:rsidRPr="00510C69">
              <w:rPr>
                <w:rFonts w:ascii="Arial Narrow" w:hAnsi="Arial Narrow"/>
                <w:b/>
                <w:bCs/>
                <w:snapToGrid w:val="0"/>
                <w:sz w:val="20"/>
                <w:szCs w:val="20"/>
                <w:lang w:eastAsia="en-US"/>
              </w:rPr>
              <w:t>Incremental cost / extra seizure free patient</w:t>
            </w:r>
          </w:p>
        </w:tc>
        <w:tc>
          <w:tcPr>
            <w:tcW w:w="2346" w:type="dxa"/>
            <w:shd w:val="clear" w:color="auto" w:fill="auto"/>
            <w:vAlign w:val="center"/>
          </w:tcPr>
          <w:p w:rsidR="00F412B3" w:rsidRPr="00510C69" w:rsidRDefault="00F412B3" w:rsidP="00FD5C09">
            <w:pPr>
              <w:keepNext/>
              <w:widowControl w:val="0"/>
              <w:jc w:val="center"/>
              <w:rPr>
                <w:rFonts w:ascii="Arial Narrow" w:hAnsi="Arial Narrow"/>
                <w:b/>
                <w:bCs/>
                <w:snapToGrid w:val="0"/>
                <w:sz w:val="20"/>
                <w:szCs w:val="20"/>
                <w:lang w:eastAsia="en-US"/>
              </w:rPr>
            </w:pPr>
            <w:r w:rsidRPr="00510C69">
              <w:rPr>
                <w:rFonts w:ascii="Arial Narrow" w:hAnsi="Arial Narrow"/>
                <w:b/>
                <w:bCs/>
                <w:snapToGrid w:val="0"/>
                <w:sz w:val="20"/>
                <w:szCs w:val="20"/>
                <w:lang w:eastAsia="en-US"/>
              </w:rPr>
              <w:t>$</w:t>
            </w:r>
            <w:r w:rsidR="008676CB">
              <w:rPr>
                <w:rFonts w:ascii="Arial Narrow" w:hAnsi="Arial Narrow"/>
                <w:b/>
                <w:bCs/>
                <w:noProof/>
                <w:snapToGrid w:val="0"/>
                <w:color w:val="000000"/>
                <w:sz w:val="20"/>
                <w:szCs w:val="20"/>
                <w:highlight w:val="black"/>
                <w:lang w:eastAsia="en-US"/>
              </w:rPr>
              <w:t>'''''''''''</w:t>
            </w:r>
            <w:r w:rsidRPr="00510C69">
              <w:rPr>
                <w:rFonts w:ascii="Arial Narrow" w:hAnsi="Arial Narrow"/>
                <w:b/>
                <w:bCs/>
                <w:snapToGrid w:val="0"/>
                <w:sz w:val="20"/>
                <w:szCs w:val="20"/>
                <w:lang w:eastAsia="en-US"/>
              </w:rPr>
              <w:t xml:space="preserve"> / seizure free patient</w:t>
            </w:r>
          </w:p>
        </w:tc>
      </w:tr>
      <w:tr w:rsidR="00F412B3" w:rsidRPr="00510C69" w:rsidTr="000C6C1B">
        <w:tc>
          <w:tcPr>
            <w:tcW w:w="9016" w:type="dxa"/>
            <w:gridSpan w:val="4"/>
            <w:shd w:val="clear" w:color="auto" w:fill="auto"/>
          </w:tcPr>
          <w:p w:rsidR="00F412B3" w:rsidRPr="00510C69" w:rsidRDefault="00F412B3" w:rsidP="00FD5C09">
            <w:pPr>
              <w:keepNext/>
              <w:widowControl w:val="0"/>
              <w:rPr>
                <w:rFonts w:ascii="Arial Narrow" w:hAnsi="Arial Narrow"/>
                <w:b/>
                <w:bCs/>
                <w:snapToGrid w:val="0"/>
                <w:sz w:val="20"/>
                <w:szCs w:val="20"/>
                <w:lang w:eastAsia="en-US"/>
              </w:rPr>
            </w:pPr>
            <w:r w:rsidRPr="00510C69">
              <w:rPr>
                <w:rFonts w:ascii="Arial Narrow" w:hAnsi="Arial Narrow"/>
                <w:b/>
                <w:bCs/>
                <w:snapToGrid w:val="0"/>
                <w:sz w:val="20"/>
                <w:szCs w:val="20"/>
                <w:lang w:eastAsia="en-US"/>
              </w:rPr>
              <w:t>STEP 2: QALYs introduced; drug costs and QALYs to 2 months</w:t>
            </w:r>
          </w:p>
        </w:tc>
      </w:tr>
      <w:tr w:rsidR="00F412B3" w:rsidRPr="00510C69" w:rsidTr="000C6C1B">
        <w:tc>
          <w:tcPr>
            <w:tcW w:w="1980" w:type="dxa"/>
            <w:shd w:val="clear" w:color="auto" w:fill="auto"/>
          </w:tcPr>
          <w:p w:rsidR="00F412B3" w:rsidRPr="00510C69" w:rsidRDefault="00F412B3" w:rsidP="00FD5C09">
            <w:pPr>
              <w:keepNext/>
              <w:widowControl w:val="0"/>
              <w:rPr>
                <w:rFonts w:ascii="Arial Narrow" w:hAnsi="Arial Narrow"/>
                <w:snapToGrid w:val="0"/>
                <w:sz w:val="20"/>
                <w:szCs w:val="20"/>
                <w:lang w:eastAsia="en-US"/>
              </w:rPr>
            </w:pPr>
            <w:r w:rsidRPr="00510C69">
              <w:rPr>
                <w:rFonts w:ascii="Arial Narrow" w:hAnsi="Arial Narrow"/>
                <w:snapToGrid w:val="0"/>
                <w:sz w:val="20"/>
                <w:szCs w:val="20"/>
                <w:lang w:eastAsia="en-US"/>
              </w:rPr>
              <w:t>Costs</w:t>
            </w:r>
          </w:p>
        </w:tc>
        <w:tc>
          <w:tcPr>
            <w:tcW w:w="2345" w:type="dxa"/>
            <w:shd w:val="clear" w:color="auto" w:fill="auto"/>
            <w:vAlign w:val="center"/>
          </w:tcPr>
          <w:p w:rsidR="00F412B3" w:rsidRPr="00510C69" w:rsidRDefault="00F412B3" w:rsidP="00FD5C09">
            <w:pPr>
              <w:keepNext/>
              <w:widowControl w:val="0"/>
              <w:jc w:val="center"/>
              <w:rPr>
                <w:rFonts w:ascii="Arial Narrow" w:hAnsi="Arial Narrow"/>
                <w:snapToGrid w:val="0"/>
                <w:sz w:val="20"/>
                <w:szCs w:val="20"/>
                <w:lang w:eastAsia="en-US"/>
              </w:rPr>
            </w:pPr>
            <w:r w:rsidRPr="00510C69">
              <w:rPr>
                <w:rFonts w:ascii="Arial Narrow" w:hAnsi="Arial Narrow"/>
                <w:snapToGrid w:val="0"/>
                <w:sz w:val="20"/>
                <w:szCs w:val="20"/>
                <w:lang w:eastAsia="en-US"/>
              </w:rPr>
              <w:t>$</w:t>
            </w:r>
            <w:r w:rsidR="008676CB">
              <w:rPr>
                <w:rFonts w:ascii="Arial Narrow" w:hAnsi="Arial Narrow"/>
                <w:noProof/>
                <w:snapToGrid w:val="0"/>
                <w:color w:val="000000"/>
                <w:sz w:val="20"/>
                <w:szCs w:val="20"/>
                <w:highlight w:val="black"/>
                <w:lang w:eastAsia="en-US"/>
              </w:rPr>
              <w:t>''''''''''''''</w:t>
            </w:r>
          </w:p>
        </w:tc>
        <w:tc>
          <w:tcPr>
            <w:tcW w:w="2345" w:type="dxa"/>
            <w:shd w:val="clear" w:color="auto" w:fill="auto"/>
            <w:vAlign w:val="center"/>
          </w:tcPr>
          <w:p w:rsidR="00F412B3" w:rsidRPr="00510C69" w:rsidRDefault="00F412B3" w:rsidP="00FD5C09">
            <w:pPr>
              <w:keepNext/>
              <w:widowControl w:val="0"/>
              <w:jc w:val="center"/>
              <w:rPr>
                <w:rFonts w:ascii="Arial Narrow" w:hAnsi="Arial Narrow"/>
                <w:snapToGrid w:val="0"/>
                <w:sz w:val="20"/>
                <w:szCs w:val="20"/>
                <w:lang w:eastAsia="en-US"/>
              </w:rPr>
            </w:pPr>
            <w:r w:rsidRPr="00510C69">
              <w:rPr>
                <w:rFonts w:ascii="Arial Narrow" w:hAnsi="Arial Narrow"/>
                <w:snapToGrid w:val="0"/>
                <w:sz w:val="20"/>
                <w:szCs w:val="20"/>
                <w:lang w:eastAsia="en-US"/>
              </w:rPr>
              <w:t>$</w:t>
            </w:r>
            <w:r w:rsidR="008676CB">
              <w:rPr>
                <w:rFonts w:ascii="Arial Narrow" w:hAnsi="Arial Narrow"/>
                <w:noProof/>
                <w:snapToGrid w:val="0"/>
                <w:color w:val="000000"/>
                <w:sz w:val="20"/>
                <w:szCs w:val="20"/>
                <w:highlight w:val="black"/>
                <w:lang w:eastAsia="en-US"/>
              </w:rPr>
              <w:t>''''''</w:t>
            </w:r>
          </w:p>
        </w:tc>
        <w:tc>
          <w:tcPr>
            <w:tcW w:w="2346" w:type="dxa"/>
            <w:shd w:val="clear" w:color="auto" w:fill="auto"/>
            <w:vAlign w:val="center"/>
          </w:tcPr>
          <w:p w:rsidR="00F412B3" w:rsidRPr="00510C69" w:rsidRDefault="00F412B3" w:rsidP="00FD5C09">
            <w:pPr>
              <w:keepNext/>
              <w:widowControl w:val="0"/>
              <w:jc w:val="center"/>
              <w:rPr>
                <w:rFonts w:ascii="Arial Narrow" w:hAnsi="Arial Narrow"/>
                <w:snapToGrid w:val="0"/>
                <w:sz w:val="20"/>
                <w:szCs w:val="20"/>
                <w:lang w:eastAsia="en-US"/>
              </w:rPr>
            </w:pPr>
            <w:r w:rsidRPr="00510C69">
              <w:rPr>
                <w:rFonts w:ascii="Arial Narrow" w:hAnsi="Arial Narrow"/>
                <w:snapToGrid w:val="0"/>
                <w:sz w:val="20"/>
                <w:szCs w:val="20"/>
                <w:lang w:eastAsia="en-US"/>
              </w:rPr>
              <w:t>$</w:t>
            </w:r>
            <w:r w:rsidR="008676CB">
              <w:rPr>
                <w:rFonts w:ascii="Arial Narrow" w:hAnsi="Arial Narrow"/>
                <w:noProof/>
                <w:snapToGrid w:val="0"/>
                <w:color w:val="000000"/>
                <w:sz w:val="20"/>
                <w:szCs w:val="20"/>
                <w:highlight w:val="black"/>
                <w:lang w:eastAsia="en-US"/>
              </w:rPr>
              <w:t>''''''''''''</w:t>
            </w:r>
          </w:p>
        </w:tc>
      </w:tr>
      <w:tr w:rsidR="00F412B3" w:rsidRPr="00510C69" w:rsidTr="000C6C1B">
        <w:tc>
          <w:tcPr>
            <w:tcW w:w="1980" w:type="dxa"/>
            <w:shd w:val="clear" w:color="auto" w:fill="auto"/>
          </w:tcPr>
          <w:p w:rsidR="00F412B3" w:rsidRPr="00510C69" w:rsidRDefault="00F412B3" w:rsidP="00FD5C09">
            <w:pPr>
              <w:keepNext/>
              <w:widowControl w:val="0"/>
              <w:rPr>
                <w:rFonts w:ascii="Arial Narrow" w:hAnsi="Arial Narrow"/>
                <w:snapToGrid w:val="0"/>
                <w:sz w:val="20"/>
                <w:szCs w:val="20"/>
                <w:lang w:eastAsia="en-US"/>
              </w:rPr>
            </w:pPr>
            <w:r w:rsidRPr="00510C69">
              <w:rPr>
                <w:rFonts w:ascii="Arial Narrow" w:hAnsi="Arial Narrow"/>
                <w:snapToGrid w:val="0"/>
                <w:sz w:val="20"/>
                <w:szCs w:val="20"/>
                <w:lang w:eastAsia="en-US"/>
              </w:rPr>
              <w:t>QALYs</w:t>
            </w:r>
          </w:p>
        </w:tc>
        <w:tc>
          <w:tcPr>
            <w:tcW w:w="2345" w:type="dxa"/>
            <w:shd w:val="clear" w:color="auto" w:fill="auto"/>
            <w:vAlign w:val="center"/>
          </w:tcPr>
          <w:p w:rsidR="00F412B3" w:rsidRPr="008676CB" w:rsidRDefault="008676CB" w:rsidP="00FD5C09">
            <w:pPr>
              <w:keepNext/>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2345" w:type="dxa"/>
            <w:shd w:val="clear" w:color="auto" w:fill="auto"/>
            <w:vAlign w:val="center"/>
          </w:tcPr>
          <w:p w:rsidR="00F412B3" w:rsidRPr="008676CB" w:rsidRDefault="008676CB" w:rsidP="00FD5C09">
            <w:pPr>
              <w:keepNext/>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2346" w:type="dxa"/>
            <w:shd w:val="clear" w:color="auto" w:fill="auto"/>
            <w:vAlign w:val="center"/>
          </w:tcPr>
          <w:p w:rsidR="00F412B3" w:rsidRPr="00510C69" w:rsidRDefault="00F412B3" w:rsidP="00FD5C09">
            <w:pPr>
              <w:keepNext/>
              <w:widowControl w:val="0"/>
              <w:jc w:val="center"/>
              <w:rPr>
                <w:rFonts w:ascii="Arial Narrow" w:hAnsi="Arial Narrow"/>
                <w:snapToGrid w:val="0"/>
                <w:sz w:val="20"/>
                <w:szCs w:val="20"/>
                <w:lang w:eastAsia="en-US"/>
              </w:rPr>
            </w:pPr>
            <w:r w:rsidRPr="00510C69">
              <w:rPr>
                <w:rFonts w:ascii="Arial Narrow" w:hAnsi="Arial Narrow"/>
                <w:snapToGrid w:val="0"/>
                <w:sz w:val="20"/>
                <w:szCs w:val="20"/>
                <w:lang w:eastAsia="en-US"/>
              </w:rPr>
              <w:t>0.04</w:t>
            </w:r>
          </w:p>
        </w:tc>
      </w:tr>
      <w:tr w:rsidR="00F412B3" w:rsidRPr="00510C69" w:rsidTr="000C6C1B">
        <w:tc>
          <w:tcPr>
            <w:tcW w:w="6670" w:type="dxa"/>
            <w:gridSpan w:val="3"/>
            <w:shd w:val="clear" w:color="auto" w:fill="auto"/>
            <w:vAlign w:val="center"/>
          </w:tcPr>
          <w:p w:rsidR="00F412B3" w:rsidRPr="00510C69" w:rsidRDefault="00F412B3" w:rsidP="00FD5C09">
            <w:pPr>
              <w:keepNext/>
              <w:widowControl w:val="0"/>
              <w:rPr>
                <w:rFonts w:ascii="Arial Narrow" w:hAnsi="Arial Narrow"/>
                <w:snapToGrid w:val="0"/>
                <w:sz w:val="20"/>
                <w:szCs w:val="20"/>
                <w:lang w:eastAsia="en-US"/>
              </w:rPr>
            </w:pPr>
            <w:r w:rsidRPr="00510C69">
              <w:rPr>
                <w:rFonts w:ascii="Arial Narrow" w:hAnsi="Arial Narrow"/>
                <w:b/>
                <w:bCs/>
                <w:snapToGrid w:val="0"/>
                <w:sz w:val="20"/>
                <w:szCs w:val="20"/>
                <w:lang w:eastAsia="en-US"/>
              </w:rPr>
              <w:t>Incremental cost / QALY</w:t>
            </w:r>
          </w:p>
        </w:tc>
        <w:tc>
          <w:tcPr>
            <w:tcW w:w="2346" w:type="dxa"/>
            <w:shd w:val="clear" w:color="auto" w:fill="auto"/>
            <w:vAlign w:val="center"/>
          </w:tcPr>
          <w:p w:rsidR="00F412B3" w:rsidRPr="00510C69" w:rsidRDefault="00F412B3" w:rsidP="00FD5C09">
            <w:pPr>
              <w:keepNext/>
              <w:widowControl w:val="0"/>
              <w:jc w:val="center"/>
              <w:rPr>
                <w:rFonts w:ascii="Arial Narrow" w:hAnsi="Arial Narrow"/>
                <w:b/>
                <w:bCs/>
                <w:snapToGrid w:val="0"/>
                <w:sz w:val="20"/>
                <w:szCs w:val="20"/>
                <w:lang w:eastAsia="en-US"/>
              </w:rPr>
            </w:pPr>
            <w:r w:rsidRPr="00510C69">
              <w:rPr>
                <w:rFonts w:ascii="Arial Narrow" w:hAnsi="Arial Narrow"/>
                <w:b/>
                <w:bCs/>
                <w:snapToGrid w:val="0"/>
                <w:sz w:val="20"/>
                <w:szCs w:val="20"/>
                <w:lang w:eastAsia="en-US"/>
              </w:rPr>
              <w:t>$</w:t>
            </w:r>
            <w:r w:rsidR="008676CB">
              <w:rPr>
                <w:rFonts w:ascii="Arial Narrow" w:hAnsi="Arial Narrow"/>
                <w:b/>
                <w:bCs/>
                <w:noProof/>
                <w:snapToGrid w:val="0"/>
                <w:color w:val="000000"/>
                <w:sz w:val="20"/>
                <w:szCs w:val="20"/>
                <w:highlight w:val="black"/>
                <w:lang w:eastAsia="en-US"/>
              </w:rPr>
              <w:t>'''''''''''''''</w:t>
            </w:r>
            <w:r w:rsidRPr="00510C69">
              <w:rPr>
                <w:rFonts w:ascii="Arial Narrow" w:hAnsi="Arial Narrow"/>
                <w:b/>
                <w:bCs/>
                <w:snapToGrid w:val="0"/>
                <w:sz w:val="20"/>
                <w:szCs w:val="20"/>
                <w:lang w:eastAsia="en-US"/>
              </w:rPr>
              <w:t xml:space="preserve"> / QALY</w:t>
            </w:r>
          </w:p>
        </w:tc>
      </w:tr>
      <w:tr w:rsidR="00F412B3" w:rsidRPr="00510C69" w:rsidTr="000C6C1B">
        <w:tc>
          <w:tcPr>
            <w:tcW w:w="9016" w:type="dxa"/>
            <w:gridSpan w:val="4"/>
            <w:shd w:val="clear" w:color="auto" w:fill="auto"/>
            <w:vAlign w:val="center"/>
          </w:tcPr>
          <w:p w:rsidR="00F412B3" w:rsidRPr="00510C69" w:rsidRDefault="00F412B3" w:rsidP="00FD5C09">
            <w:pPr>
              <w:keepNext/>
              <w:widowControl w:val="0"/>
              <w:jc w:val="left"/>
              <w:rPr>
                <w:rFonts w:ascii="Arial Narrow" w:hAnsi="Arial Narrow"/>
                <w:b/>
                <w:bCs/>
                <w:iCs/>
                <w:snapToGrid w:val="0"/>
                <w:sz w:val="20"/>
                <w:szCs w:val="20"/>
                <w:lang w:eastAsia="en-US"/>
              </w:rPr>
            </w:pPr>
            <w:r w:rsidRPr="00510C69">
              <w:rPr>
                <w:rFonts w:ascii="Arial Narrow" w:hAnsi="Arial Narrow"/>
                <w:b/>
                <w:bCs/>
                <w:iCs/>
                <w:snapToGrid w:val="0"/>
                <w:sz w:val="20"/>
                <w:szCs w:val="20"/>
                <w:lang w:eastAsia="en-US"/>
              </w:rPr>
              <w:t>STEP 3: Extrapolation introduced; drug costs and QALYs to 5 years (no half-cycle correction and undiscounted)</w:t>
            </w:r>
          </w:p>
        </w:tc>
      </w:tr>
      <w:tr w:rsidR="00F412B3" w:rsidRPr="00510C69" w:rsidTr="000C6C1B">
        <w:tc>
          <w:tcPr>
            <w:tcW w:w="1980" w:type="dxa"/>
            <w:shd w:val="clear" w:color="auto" w:fill="auto"/>
          </w:tcPr>
          <w:p w:rsidR="00F412B3" w:rsidRPr="00510C69" w:rsidRDefault="00F412B3" w:rsidP="00FD5C09">
            <w:pPr>
              <w:keepNext/>
              <w:widowControl w:val="0"/>
              <w:rPr>
                <w:rFonts w:ascii="Arial Narrow" w:hAnsi="Arial Narrow"/>
                <w:b/>
                <w:bCs/>
                <w:snapToGrid w:val="0"/>
                <w:sz w:val="20"/>
                <w:szCs w:val="20"/>
                <w:lang w:eastAsia="en-US"/>
              </w:rPr>
            </w:pPr>
            <w:r w:rsidRPr="00510C69">
              <w:rPr>
                <w:rFonts w:ascii="Arial Narrow" w:hAnsi="Arial Narrow"/>
                <w:snapToGrid w:val="0"/>
                <w:sz w:val="20"/>
                <w:szCs w:val="20"/>
                <w:lang w:eastAsia="en-US"/>
              </w:rPr>
              <w:t>Costs</w:t>
            </w:r>
          </w:p>
        </w:tc>
        <w:tc>
          <w:tcPr>
            <w:tcW w:w="2345" w:type="dxa"/>
            <w:shd w:val="clear" w:color="auto" w:fill="auto"/>
            <w:vAlign w:val="center"/>
          </w:tcPr>
          <w:p w:rsidR="00F412B3" w:rsidRPr="00510C69" w:rsidRDefault="00F412B3" w:rsidP="00FD5C09">
            <w:pPr>
              <w:keepNext/>
              <w:widowControl w:val="0"/>
              <w:jc w:val="center"/>
              <w:rPr>
                <w:rFonts w:ascii="Arial Narrow" w:hAnsi="Arial Narrow"/>
                <w:iCs/>
                <w:snapToGrid w:val="0"/>
                <w:sz w:val="20"/>
                <w:szCs w:val="20"/>
                <w:highlight w:val="yellow"/>
                <w:lang w:eastAsia="en-US"/>
              </w:rPr>
            </w:pPr>
            <w:r w:rsidRPr="00510C69">
              <w:rPr>
                <w:rFonts w:ascii="Arial Narrow" w:hAnsi="Arial Narrow"/>
                <w:iCs/>
                <w:snapToGrid w:val="0"/>
                <w:sz w:val="20"/>
                <w:szCs w:val="20"/>
                <w:lang w:eastAsia="en-US"/>
              </w:rPr>
              <w:t>$</w:t>
            </w:r>
            <w:r w:rsidR="008676CB">
              <w:rPr>
                <w:rFonts w:ascii="Arial Narrow" w:hAnsi="Arial Narrow"/>
                <w:iCs/>
                <w:noProof/>
                <w:snapToGrid w:val="0"/>
                <w:color w:val="000000"/>
                <w:sz w:val="20"/>
                <w:szCs w:val="20"/>
                <w:highlight w:val="black"/>
                <w:lang w:eastAsia="en-US"/>
              </w:rPr>
              <w:t>''''''''''''''''</w:t>
            </w:r>
          </w:p>
        </w:tc>
        <w:tc>
          <w:tcPr>
            <w:tcW w:w="2345" w:type="dxa"/>
            <w:shd w:val="clear" w:color="auto" w:fill="auto"/>
            <w:vAlign w:val="center"/>
          </w:tcPr>
          <w:p w:rsidR="00F412B3" w:rsidRPr="00510C69" w:rsidRDefault="00F412B3" w:rsidP="00FD5C09">
            <w:pPr>
              <w:keepNext/>
              <w:widowControl w:val="0"/>
              <w:jc w:val="center"/>
              <w:rPr>
                <w:rFonts w:ascii="Arial Narrow" w:hAnsi="Arial Narrow"/>
                <w:iCs/>
                <w:snapToGrid w:val="0"/>
                <w:sz w:val="20"/>
                <w:szCs w:val="20"/>
                <w:highlight w:val="yellow"/>
                <w:lang w:eastAsia="en-US"/>
              </w:rPr>
            </w:pPr>
            <w:r w:rsidRPr="00510C69">
              <w:rPr>
                <w:rFonts w:ascii="Arial Narrow" w:hAnsi="Arial Narrow"/>
                <w:iCs/>
                <w:snapToGrid w:val="0"/>
                <w:sz w:val="20"/>
                <w:szCs w:val="20"/>
                <w:lang w:eastAsia="en-US"/>
              </w:rPr>
              <w:t>$</w:t>
            </w:r>
            <w:r w:rsidR="008676CB">
              <w:rPr>
                <w:rFonts w:ascii="Arial Narrow" w:hAnsi="Arial Narrow"/>
                <w:iCs/>
                <w:noProof/>
                <w:snapToGrid w:val="0"/>
                <w:color w:val="000000"/>
                <w:sz w:val="20"/>
                <w:szCs w:val="20"/>
                <w:highlight w:val="black"/>
                <w:lang w:eastAsia="en-US"/>
              </w:rPr>
              <w:t>''''''''''''''</w:t>
            </w:r>
          </w:p>
        </w:tc>
        <w:tc>
          <w:tcPr>
            <w:tcW w:w="2346" w:type="dxa"/>
            <w:shd w:val="clear" w:color="auto" w:fill="auto"/>
            <w:vAlign w:val="center"/>
          </w:tcPr>
          <w:p w:rsidR="00F412B3" w:rsidRPr="00510C69" w:rsidRDefault="00F412B3" w:rsidP="00FD5C09">
            <w:pPr>
              <w:keepNext/>
              <w:widowControl w:val="0"/>
              <w:jc w:val="center"/>
              <w:rPr>
                <w:rFonts w:ascii="Arial Narrow" w:hAnsi="Arial Narrow"/>
                <w:iCs/>
                <w:snapToGrid w:val="0"/>
                <w:sz w:val="20"/>
                <w:szCs w:val="20"/>
                <w:highlight w:val="yellow"/>
                <w:lang w:eastAsia="en-US"/>
              </w:rPr>
            </w:pPr>
            <w:r w:rsidRPr="00510C69">
              <w:rPr>
                <w:rFonts w:ascii="Arial Narrow" w:hAnsi="Arial Narrow"/>
                <w:iCs/>
                <w:snapToGrid w:val="0"/>
                <w:sz w:val="20"/>
                <w:szCs w:val="20"/>
                <w:lang w:eastAsia="en-US"/>
              </w:rPr>
              <w:t>$</w:t>
            </w:r>
            <w:r w:rsidR="008676CB">
              <w:rPr>
                <w:rFonts w:ascii="Arial Narrow" w:hAnsi="Arial Narrow"/>
                <w:iCs/>
                <w:noProof/>
                <w:snapToGrid w:val="0"/>
                <w:color w:val="000000"/>
                <w:sz w:val="20"/>
                <w:szCs w:val="20"/>
                <w:highlight w:val="black"/>
                <w:lang w:eastAsia="en-US"/>
              </w:rPr>
              <w:t>'''''''''''''''</w:t>
            </w:r>
          </w:p>
        </w:tc>
      </w:tr>
      <w:tr w:rsidR="00F412B3" w:rsidRPr="00510C69" w:rsidTr="000C6C1B">
        <w:tc>
          <w:tcPr>
            <w:tcW w:w="1980" w:type="dxa"/>
            <w:shd w:val="clear" w:color="auto" w:fill="auto"/>
          </w:tcPr>
          <w:p w:rsidR="00F412B3" w:rsidRPr="00510C69" w:rsidRDefault="00F412B3" w:rsidP="00FD5C09">
            <w:pPr>
              <w:keepNext/>
              <w:widowControl w:val="0"/>
              <w:rPr>
                <w:rFonts w:ascii="Arial Narrow" w:hAnsi="Arial Narrow"/>
                <w:b/>
                <w:bCs/>
                <w:snapToGrid w:val="0"/>
                <w:sz w:val="20"/>
                <w:szCs w:val="20"/>
                <w:lang w:eastAsia="en-US"/>
              </w:rPr>
            </w:pPr>
            <w:r w:rsidRPr="00510C69">
              <w:rPr>
                <w:rFonts w:ascii="Arial Narrow" w:hAnsi="Arial Narrow"/>
                <w:snapToGrid w:val="0"/>
                <w:sz w:val="20"/>
                <w:szCs w:val="20"/>
                <w:lang w:eastAsia="en-US"/>
              </w:rPr>
              <w:t>QALYs</w:t>
            </w:r>
          </w:p>
        </w:tc>
        <w:tc>
          <w:tcPr>
            <w:tcW w:w="2345" w:type="dxa"/>
            <w:shd w:val="clear" w:color="auto" w:fill="auto"/>
            <w:vAlign w:val="center"/>
          </w:tcPr>
          <w:p w:rsidR="00F412B3" w:rsidRPr="008676CB" w:rsidRDefault="008676CB" w:rsidP="00FD5C09">
            <w:pPr>
              <w:keepNext/>
              <w:widowControl w:val="0"/>
              <w:jc w:val="center"/>
              <w:rPr>
                <w:rFonts w:ascii="Arial Narrow" w:hAnsi="Arial Narrow"/>
                <w:iCs/>
                <w:snapToGrid w:val="0"/>
                <w:sz w:val="20"/>
                <w:szCs w:val="20"/>
                <w:highlight w:val="black"/>
                <w:lang w:eastAsia="en-US"/>
              </w:rPr>
            </w:pPr>
            <w:r>
              <w:rPr>
                <w:rFonts w:ascii="Arial Narrow" w:hAnsi="Arial Narrow"/>
                <w:iCs/>
                <w:noProof/>
                <w:snapToGrid w:val="0"/>
                <w:color w:val="000000"/>
                <w:sz w:val="20"/>
                <w:szCs w:val="20"/>
                <w:highlight w:val="black"/>
                <w:lang w:eastAsia="en-US"/>
              </w:rPr>
              <w:t>''''''''''</w:t>
            </w:r>
          </w:p>
        </w:tc>
        <w:tc>
          <w:tcPr>
            <w:tcW w:w="2345" w:type="dxa"/>
            <w:shd w:val="clear" w:color="auto" w:fill="auto"/>
            <w:vAlign w:val="center"/>
          </w:tcPr>
          <w:p w:rsidR="00F412B3" w:rsidRPr="008676CB" w:rsidRDefault="008676CB" w:rsidP="00FD5C09">
            <w:pPr>
              <w:keepNext/>
              <w:widowControl w:val="0"/>
              <w:jc w:val="center"/>
              <w:rPr>
                <w:rFonts w:ascii="Arial Narrow" w:hAnsi="Arial Narrow"/>
                <w:iCs/>
                <w:snapToGrid w:val="0"/>
                <w:sz w:val="20"/>
                <w:szCs w:val="20"/>
                <w:highlight w:val="black"/>
                <w:lang w:eastAsia="en-US"/>
              </w:rPr>
            </w:pPr>
            <w:r>
              <w:rPr>
                <w:rFonts w:ascii="Arial Narrow" w:hAnsi="Arial Narrow"/>
                <w:iCs/>
                <w:noProof/>
                <w:snapToGrid w:val="0"/>
                <w:color w:val="000000"/>
                <w:sz w:val="20"/>
                <w:szCs w:val="20"/>
                <w:highlight w:val="black"/>
                <w:lang w:eastAsia="en-US"/>
              </w:rPr>
              <w:t>'''''''''''</w:t>
            </w:r>
          </w:p>
        </w:tc>
        <w:tc>
          <w:tcPr>
            <w:tcW w:w="2346" w:type="dxa"/>
            <w:shd w:val="clear" w:color="auto" w:fill="auto"/>
            <w:vAlign w:val="center"/>
          </w:tcPr>
          <w:p w:rsidR="00F412B3" w:rsidRPr="00510C69" w:rsidRDefault="00F412B3" w:rsidP="00FD5C09">
            <w:pPr>
              <w:keepNext/>
              <w:widowControl w:val="0"/>
              <w:jc w:val="center"/>
              <w:rPr>
                <w:rFonts w:ascii="Arial Narrow" w:hAnsi="Arial Narrow"/>
                <w:iCs/>
                <w:snapToGrid w:val="0"/>
                <w:sz w:val="20"/>
                <w:szCs w:val="20"/>
                <w:lang w:eastAsia="en-US"/>
              </w:rPr>
            </w:pPr>
            <w:r w:rsidRPr="00510C69">
              <w:rPr>
                <w:rFonts w:ascii="Arial Narrow" w:hAnsi="Arial Narrow"/>
                <w:iCs/>
                <w:snapToGrid w:val="0"/>
                <w:sz w:val="20"/>
                <w:szCs w:val="20"/>
                <w:lang w:eastAsia="en-US"/>
              </w:rPr>
              <w:t>1.00</w:t>
            </w:r>
          </w:p>
        </w:tc>
      </w:tr>
      <w:tr w:rsidR="00F412B3" w:rsidRPr="00510C69" w:rsidTr="000C6C1B">
        <w:tc>
          <w:tcPr>
            <w:tcW w:w="6670" w:type="dxa"/>
            <w:gridSpan w:val="3"/>
            <w:shd w:val="clear" w:color="auto" w:fill="auto"/>
            <w:vAlign w:val="center"/>
          </w:tcPr>
          <w:p w:rsidR="00F412B3" w:rsidRPr="00510C69" w:rsidRDefault="00F412B3" w:rsidP="00FD5C09">
            <w:pPr>
              <w:keepNext/>
              <w:widowControl w:val="0"/>
              <w:rPr>
                <w:rFonts w:ascii="Arial Narrow" w:hAnsi="Arial Narrow"/>
                <w:b/>
                <w:bCs/>
                <w:snapToGrid w:val="0"/>
                <w:sz w:val="20"/>
                <w:szCs w:val="20"/>
                <w:lang w:eastAsia="en-US"/>
              </w:rPr>
            </w:pPr>
            <w:r w:rsidRPr="00510C69">
              <w:rPr>
                <w:rFonts w:ascii="Arial Narrow" w:hAnsi="Arial Narrow"/>
                <w:b/>
                <w:bCs/>
                <w:snapToGrid w:val="0"/>
                <w:sz w:val="20"/>
                <w:szCs w:val="20"/>
                <w:lang w:eastAsia="en-US"/>
              </w:rPr>
              <w:t>Incremental cost / QALY</w:t>
            </w:r>
          </w:p>
        </w:tc>
        <w:tc>
          <w:tcPr>
            <w:tcW w:w="2346" w:type="dxa"/>
            <w:shd w:val="clear" w:color="auto" w:fill="auto"/>
            <w:vAlign w:val="center"/>
          </w:tcPr>
          <w:p w:rsidR="00F412B3" w:rsidRPr="00510C69" w:rsidRDefault="00F412B3" w:rsidP="00FD5C09">
            <w:pPr>
              <w:keepNext/>
              <w:widowControl w:val="0"/>
              <w:jc w:val="center"/>
              <w:rPr>
                <w:rFonts w:ascii="Arial Narrow" w:hAnsi="Arial Narrow"/>
                <w:b/>
                <w:bCs/>
                <w:iCs/>
                <w:snapToGrid w:val="0"/>
                <w:sz w:val="20"/>
                <w:szCs w:val="20"/>
                <w:lang w:eastAsia="en-US"/>
              </w:rPr>
            </w:pPr>
            <w:r w:rsidRPr="00510C69">
              <w:rPr>
                <w:rFonts w:ascii="Arial Narrow" w:hAnsi="Arial Narrow"/>
                <w:b/>
                <w:bCs/>
                <w:iCs/>
                <w:snapToGrid w:val="0"/>
                <w:sz w:val="20"/>
                <w:szCs w:val="20"/>
                <w:lang w:eastAsia="en-US"/>
              </w:rPr>
              <w:t>$</w:t>
            </w:r>
            <w:r w:rsidR="008676CB">
              <w:rPr>
                <w:rFonts w:ascii="Arial Narrow" w:hAnsi="Arial Narrow"/>
                <w:b/>
                <w:bCs/>
                <w:iCs/>
                <w:noProof/>
                <w:snapToGrid w:val="0"/>
                <w:color w:val="000000"/>
                <w:sz w:val="20"/>
                <w:szCs w:val="20"/>
                <w:highlight w:val="black"/>
                <w:lang w:eastAsia="en-US"/>
              </w:rPr>
              <w:t>''''''''''''''</w:t>
            </w:r>
            <w:r w:rsidRPr="00510C69">
              <w:rPr>
                <w:rFonts w:ascii="Arial Narrow" w:hAnsi="Arial Narrow"/>
                <w:b/>
                <w:bCs/>
                <w:iCs/>
                <w:snapToGrid w:val="0"/>
                <w:sz w:val="20"/>
                <w:szCs w:val="20"/>
                <w:lang w:eastAsia="en-US"/>
              </w:rPr>
              <w:t xml:space="preserve"> / QALY</w:t>
            </w:r>
          </w:p>
        </w:tc>
      </w:tr>
      <w:tr w:rsidR="00F412B3" w:rsidRPr="00510C69" w:rsidTr="000C6C1B">
        <w:tc>
          <w:tcPr>
            <w:tcW w:w="9016" w:type="dxa"/>
            <w:gridSpan w:val="4"/>
            <w:shd w:val="clear" w:color="auto" w:fill="auto"/>
          </w:tcPr>
          <w:p w:rsidR="00F412B3" w:rsidRPr="00510C69" w:rsidRDefault="00F412B3" w:rsidP="00FD5C09">
            <w:pPr>
              <w:keepNext/>
              <w:widowControl w:val="0"/>
              <w:rPr>
                <w:rFonts w:ascii="Arial Narrow" w:hAnsi="Arial Narrow"/>
                <w:b/>
                <w:bCs/>
                <w:iCs/>
                <w:snapToGrid w:val="0"/>
                <w:sz w:val="20"/>
                <w:szCs w:val="20"/>
                <w:lang w:eastAsia="en-US"/>
              </w:rPr>
            </w:pPr>
            <w:r w:rsidRPr="00510C69">
              <w:rPr>
                <w:rFonts w:ascii="Arial Narrow" w:hAnsi="Arial Narrow"/>
                <w:b/>
                <w:bCs/>
                <w:iCs/>
                <w:snapToGrid w:val="0"/>
                <w:sz w:val="20"/>
                <w:szCs w:val="20"/>
                <w:lang w:eastAsia="en-US"/>
              </w:rPr>
              <w:t>STEP 4: Half-cycle correction introduced; drug costs and QALYs to 5 years (half-cycle correction and undiscounted)</w:t>
            </w:r>
          </w:p>
        </w:tc>
      </w:tr>
      <w:tr w:rsidR="00F412B3" w:rsidRPr="00510C69" w:rsidTr="000C6C1B">
        <w:tc>
          <w:tcPr>
            <w:tcW w:w="1980" w:type="dxa"/>
            <w:shd w:val="clear" w:color="auto" w:fill="auto"/>
          </w:tcPr>
          <w:p w:rsidR="00F412B3" w:rsidRPr="00510C69" w:rsidRDefault="00F412B3" w:rsidP="00FD5C09">
            <w:pPr>
              <w:keepNext/>
              <w:widowControl w:val="0"/>
              <w:rPr>
                <w:rFonts w:ascii="Arial Narrow" w:hAnsi="Arial Narrow"/>
                <w:snapToGrid w:val="0"/>
                <w:sz w:val="20"/>
                <w:szCs w:val="20"/>
                <w:lang w:eastAsia="en-US"/>
              </w:rPr>
            </w:pPr>
            <w:r w:rsidRPr="00510C69">
              <w:rPr>
                <w:rFonts w:ascii="Arial Narrow" w:hAnsi="Arial Narrow"/>
                <w:snapToGrid w:val="0"/>
                <w:sz w:val="20"/>
                <w:szCs w:val="20"/>
                <w:lang w:eastAsia="en-US"/>
              </w:rPr>
              <w:t>Costs</w:t>
            </w:r>
          </w:p>
        </w:tc>
        <w:tc>
          <w:tcPr>
            <w:tcW w:w="2345" w:type="dxa"/>
            <w:shd w:val="clear" w:color="auto" w:fill="auto"/>
            <w:vAlign w:val="center"/>
          </w:tcPr>
          <w:p w:rsidR="00F412B3" w:rsidRPr="00510C69" w:rsidRDefault="00F412B3" w:rsidP="00FD5C09">
            <w:pPr>
              <w:keepNext/>
              <w:widowControl w:val="0"/>
              <w:jc w:val="center"/>
              <w:rPr>
                <w:rFonts w:ascii="Arial Narrow" w:hAnsi="Arial Narrow"/>
                <w:iCs/>
                <w:snapToGrid w:val="0"/>
                <w:sz w:val="20"/>
                <w:szCs w:val="20"/>
                <w:lang w:eastAsia="en-US"/>
              </w:rPr>
            </w:pPr>
            <w:r w:rsidRPr="00510C69">
              <w:rPr>
                <w:rFonts w:ascii="Arial Narrow" w:hAnsi="Arial Narrow"/>
                <w:iCs/>
                <w:snapToGrid w:val="0"/>
                <w:sz w:val="20"/>
                <w:szCs w:val="20"/>
                <w:lang w:eastAsia="en-US"/>
              </w:rPr>
              <w:t>$</w:t>
            </w:r>
            <w:r w:rsidR="008676CB">
              <w:rPr>
                <w:rFonts w:ascii="Arial Narrow" w:hAnsi="Arial Narrow"/>
                <w:iCs/>
                <w:noProof/>
                <w:snapToGrid w:val="0"/>
                <w:color w:val="000000"/>
                <w:sz w:val="20"/>
                <w:szCs w:val="20"/>
                <w:highlight w:val="black"/>
                <w:lang w:eastAsia="en-US"/>
              </w:rPr>
              <w:t>'''''''''''''''''</w:t>
            </w:r>
          </w:p>
        </w:tc>
        <w:tc>
          <w:tcPr>
            <w:tcW w:w="2345" w:type="dxa"/>
            <w:shd w:val="clear" w:color="auto" w:fill="auto"/>
            <w:vAlign w:val="center"/>
          </w:tcPr>
          <w:p w:rsidR="00F412B3" w:rsidRPr="00510C69" w:rsidRDefault="00F412B3" w:rsidP="00FD5C09">
            <w:pPr>
              <w:keepNext/>
              <w:widowControl w:val="0"/>
              <w:jc w:val="center"/>
              <w:rPr>
                <w:rFonts w:ascii="Arial Narrow" w:hAnsi="Arial Narrow"/>
                <w:iCs/>
                <w:snapToGrid w:val="0"/>
                <w:sz w:val="20"/>
                <w:szCs w:val="20"/>
                <w:lang w:eastAsia="en-US"/>
              </w:rPr>
            </w:pPr>
            <w:r w:rsidRPr="00510C69">
              <w:rPr>
                <w:rFonts w:ascii="Arial Narrow" w:hAnsi="Arial Narrow"/>
                <w:iCs/>
                <w:snapToGrid w:val="0"/>
                <w:sz w:val="20"/>
                <w:szCs w:val="20"/>
                <w:lang w:eastAsia="en-US"/>
              </w:rPr>
              <w:t>$</w:t>
            </w:r>
            <w:r w:rsidR="008676CB">
              <w:rPr>
                <w:rFonts w:ascii="Arial Narrow" w:hAnsi="Arial Narrow"/>
                <w:iCs/>
                <w:noProof/>
                <w:snapToGrid w:val="0"/>
                <w:color w:val="000000"/>
                <w:sz w:val="20"/>
                <w:szCs w:val="20"/>
                <w:highlight w:val="black"/>
                <w:lang w:eastAsia="en-US"/>
              </w:rPr>
              <w:t>'''''''''''''''</w:t>
            </w:r>
          </w:p>
        </w:tc>
        <w:tc>
          <w:tcPr>
            <w:tcW w:w="2346" w:type="dxa"/>
            <w:shd w:val="clear" w:color="auto" w:fill="auto"/>
            <w:vAlign w:val="center"/>
          </w:tcPr>
          <w:p w:rsidR="00F412B3" w:rsidRPr="00510C69" w:rsidRDefault="00F412B3" w:rsidP="00FD5C09">
            <w:pPr>
              <w:keepNext/>
              <w:widowControl w:val="0"/>
              <w:jc w:val="center"/>
              <w:rPr>
                <w:rFonts w:ascii="Arial Narrow" w:hAnsi="Arial Narrow"/>
                <w:iCs/>
                <w:snapToGrid w:val="0"/>
                <w:sz w:val="20"/>
                <w:szCs w:val="20"/>
                <w:lang w:eastAsia="en-US"/>
              </w:rPr>
            </w:pPr>
            <w:r w:rsidRPr="00510C69">
              <w:rPr>
                <w:rFonts w:ascii="Arial Narrow" w:hAnsi="Arial Narrow"/>
                <w:iCs/>
                <w:snapToGrid w:val="0"/>
                <w:sz w:val="20"/>
                <w:szCs w:val="20"/>
                <w:lang w:eastAsia="en-US"/>
              </w:rPr>
              <w:t>$</w:t>
            </w:r>
            <w:r w:rsidR="008676CB">
              <w:rPr>
                <w:rFonts w:ascii="Arial Narrow" w:hAnsi="Arial Narrow"/>
                <w:iCs/>
                <w:noProof/>
                <w:snapToGrid w:val="0"/>
                <w:color w:val="000000"/>
                <w:sz w:val="20"/>
                <w:szCs w:val="20"/>
                <w:highlight w:val="black"/>
                <w:lang w:eastAsia="en-US"/>
              </w:rPr>
              <w:t>'''''''''''''''</w:t>
            </w:r>
          </w:p>
        </w:tc>
      </w:tr>
      <w:tr w:rsidR="00F412B3" w:rsidRPr="00510C69" w:rsidTr="000C6C1B">
        <w:tc>
          <w:tcPr>
            <w:tcW w:w="1980" w:type="dxa"/>
            <w:shd w:val="clear" w:color="auto" w:fill="auto"/>
          </w:tcPr>
          <w:p w:rsidR="00F412B3" w:rsidRPr="00510C69" w:rsidRDefault="00F412B3" w:rsidP="00FD5C09">
            <w:pPr>
              <w:keepNext/>
              <w:widowControl w:val="0"/>
              <w:rPr>
                <w:rFonts w:ascii="Arial Narrow" w:hAnsi="Arial Narrow"/>
                <w:snapToGrid w:val="0"/>
                <w:sz w:val="20"/>
                <w:szCs w:val="20"/>
                <w:lang w:eastAsia="en-US"/>
              </w:rPr>
            </w:pPr>
            <w:r w:rsidRPr="00510C69">
              <w:rPr>
                <w:rFonts w:ascii="Arial Narrow" w:hAnsi="Arial Narrow"/>
                <w:snapToGrid w:val="0"/>
                <w:sz w:val="20"/>
                <w:szCs w:val="20"/>
                <w:lang w:eastAsia="en-US"/>
              </w:rPr>
              <w:t>QALYs</w:t>
            </w:r>
          </w:p>
        </w:tc>
        <w:tc>
          <w:tcPr>
            <w:tcW w:w="2345" w:type="dxa"/>
            <w:shd w:val="clear" w:color="auto" w:fill="auto"/>
            <w:vAlign w:val="center"/>
          </w:tcPr>
          <w:p w:rsidR="00F412B3" w:rsidRPr="008676CB" w:rsidRDefault="008676CB" w:rsidP="00FD5C09">
            <w:pPr>
              <w:keepNext/>
              <w:widowControl w:val="0"/>
              <w:jc w:val="center"/>
              <w:rPr>
                <w:rFonts w:ascii="Arial Narrow" w:hAnsi="Arial Narrow"/>
                <w:iCs/>
                <w:snapToGrid w:val="0"/>
                <w:sz w:val="20"/>
                <w:szCs w:val="20"/>
                <w:highlight w:val="black"/>
                <w:lang w:eastAsia="en-US"/>
              </w:rPr>
            </w:pPr>
            <w:r>
              <w:rPr>
                <w:rFonts w:ascii="Arial Narrow" w:hAnsi="Arial Narrow"/>
                <w:iCs/>
                <w:noProof/>
                <w:snapToGrid w:val="0"/>
                <w:color w:val="000000"/>
                <w:sz w:val="20"/>
                <w:szCs w:val="20"/>
                <w:highlight w:val="black"/>
                <w:lang w:eastAsia="en-US"/>
              </w:rPr>
              <w:t>''''''''''</w:t>
            </w:r>
          </w:p>
        </w:tc>
        <w:tc>
          <w:tcPr>
            <w:tcW w:w="2345" w:type="dxa"/>
            <w:shd w:val="clear" w:color="auto" w:fill="auto"/>
            <w:vAlign w:val="center"/>
          </w:tcPr>
          <w:p w:rsidR="00F412B3" w:rsidRPr="008676CB" w:rsidRDefault="008676CB" w:rsidP="00FD5C09">
            <w:pPr>
              <w:keepNext/>
              <w:widowControl w:val="0"/>
              <w:jc w:val="center"/>
              <w:rPr>
                <w:rFonts w:ascii="Arial Narrow" w:hAnsi="Arial Narrow"/>
                <w:iCs/>
                <w:snapToGrid w:val="0"/>
                <w:sz w:val="20"/>
                <w:szCs w:val="20"/>
                <w:highlight w:val="black"/>
                <w:lang w:eastAsia="en-US"/>
              </w:rPr>
            </w:pPr>
            <w:r>
              <w:rPr>
                <w:rFonts w:ascii="Arial Narrow" w:hAnsi="Arial Narrow"/>
                <w:iCs/>
                <w:noProof/>
                <w:snapToGrid w:val="0"/>
                <w:color w:val="000000"/>
                <w:sz w:val="20"/>
                <w:szCs w:val="20"/>
                <w:highlight w:val="black"/>
                <w:lang w:eastAsia="en-US"/>
              </w:rPr>
              <w:t>''''''''''</w:t>
            </w:r>
          </w:p>
        </w:tc>
        <w:tc>
          <w:tcPr>
            <w:tcW w:w="2346" w:type="dxa"/>
            <w:shd w:val="clear" w:color="auto" w:fill="auto"/>
            <w:vAlign w:val="center"/>
          </w:tcPr>
          <w:p w:rsidR="00F412B3" w:rsidRPr="00510C69" w:rsidRDefault="00F412B3" w:rsidP="00FD5C09">
            <w:pPr>
              <w:keepNext/>
              <w:widowControl w:val="0"/>
              <w:jc w:val="center"/>
              <w:rPr>
                <w:rFonts w:ascii="Arial Narrow" w:hAnsi="Arial Narrow"/>
                <w:iCs/>
                <w:snapToGrid w:val="0"/>
                <w:sz w:val="20"/>
                <w:szCs w:val="20"/>
                <w:lang w:eastAsia="en-US"/>
              </w:rPr>
            </w:pPr>
            <w:r w:rsidRPr="00510C69">
              <w:rPr>
                <w:rFonts w:ascii="Arial Narrow" w:hAnsi="Arial Narrow"/>
                <w:iCs/>
                <w:snapToGrid w:val="0"/>
                <w:sz w:val="20"/>
                <w:szCs w:val="20"/>
                <w:lang w:eastAsia="en-US"/>
              </w:rPr>
              <w:t>1.01</w:t>
            </w:r>
          </w:p>
        </w:tc>
      </w:tr>
      <w:tr w:rsidR="00F412B3" w:rsidRPr="00510C69" w:rsidTr="000C6C1B">
        <w:tc>
          <w:tcPr>
            <w:tcW w:w="6670" w:type="dxa"/>
            <w:gridSpan w:val="3"/>
            <w:shd w:val="clear" w:color="auto" w:fill="auto"/>
            <w:vAlign w:val="center"/>
          </w:tcPr>
          <w:p w:rsidR="00F412B3" w:rsidRPr="00510C69" w:rsidRDefault="00F412B3" w:rsidP="00FD5C09">
            <w:pPr>
              <w:keepNext/>
              <w:widowControl w:val="0"/>
              <w:rPr>
                <w:rFonts w:ascii="Arial Narrow" w:hAnsi="Arial Narrow"/>
                <w:snapToGrid w:val="0"/>
                <w:sz w:val="20"/>
                <w:szCs w:val="20"/>
                <w:lang w:eastAsia="en-US"/>
              </w:rPr>
            </w:pPr>
            <w:r w:rsidRPr="00510C69">
              <w:rPr>
                <w:rFonts w:ascii="Arial Narrow" w:hAnsi="Arial Narrow"/>
                <w:b/>
                <w:bCs/>
                <w:snapToGrid w:val="0"/>
                <w:sz w:val="20"/>
                <w:szCs w:val="20"/>
                <w:lang w:eastAsia="en-US"/>
              </w:rPr>
              <w:t>Incremental cost / QALY</w:t>
            </w:r>
          </w:p>
        </w:tc>
        <w:tc>
          <w:tcPr>
            <w:tcW w:w="2346" w:type="dxa"/>
            <w:shd w:val="clear" w:color="auto" w:fill="auto"/>
            <w:vAlign w:val="center"/>
          </w:tcPr>
          <w:p w:rsidR="00F412B3" w:rsidRPr="00510C69" w:rsidRDefault="00F412B3" w:rsidP="00FD5C09">
            <w:pPr>
              <w:keepNext/>
              <w:widowControl w:val="0"/>
              <w:jc w:val="center"/>
              <w:rPr>
                <w:rFonts w:ascii="Arial Narrow" w:hAnsi="Arial Narrow"/>
                <w:b/>
                <w:bCs/>
                <w:iCs/>
                <w:snapToGrid w:val="0"/>
                <w:sz w:val="20"/>
                <w:szCs w:val="20"/>
                <w:lang w:eastAsia="en-US"/>
              </w:rPr>
            </w:pPr>
            <w:r w:rsidRPr="00510C69">
              <w:rPr>
                <w:rFonts w:ascii="Arial Narrow" w:hAnsi="Arial Narrow"/>
                <w:b/>
                <w:bCs/>
                <w:iCs/>
                <w:snapToGrid w:val="0"/>
                <w:sz w:val="20"/>
                <w:szCs w:val="20"/>
                <w:lang w:eastAsia="en-US"/>
              </w:rPr>
              <w:t>$</w:t>
            </w:r>
            <w:r w:rsidR="008676CB">
              <w:rPr>
                <w:rFonts w:ascii="Arial Narrow" w:hAnsi="Arial Narrow"/>
                <w:b/>
                <w:bCs/>
                <w:iCs/>
                <w:noProof/>
                <w:snapToGrid w:val="0"/>
                <w:color w:val="000000"/>
                <w:sz w:val="20"/>
                <w:szCs w:val="20"/>
                <w:highlight w:val="black"/>
                <w:lang w:eastAsia="en-US"/>
              </w:rPr>
              <w:t>''''''''''''''</w:t>
            </w:r>
            <w:r w:rsidRPr="00510C69">
              <w:rPr>
                <w:rFonts w:ascii="Arial Narrow" w:hAnsi="Arial Narrow"/>
                <w:b/>
                <w:bCs/>
                <w:iCs/>
                <w:snapToGrid w:val="0"/>
                <w:sz w:val="20"/>
                <w:szCs w:val="20"/>
                <w:lang w:eastAsia="en-US"/>
              </w:rPr>
              <w:t xml:space="preserve"> / QALY</w:t>
            </w:r>
          </w:p>
        </w:tc>
      </w:tr>
      <w:tr w:rsidR="00F412B3" w:rsidRPr="00510C69" w:rsidTr="000C6C1B">
        <w:tc>
          <w:tcPr>
            <w:tcW w:w="9016" w:type="dxa"/>
            <w:gridSpan w:val="4"/>
            <w:shd w:val="clear" w:color="auto" w:fill="auto"/>
          </w:tcPr>
          <w:p w:rsidR="00F412B3" w:rsidRPr="00510C69" w:rsidRDefault="00F412B3" w:rsidP="00FD5C09">
            <w:pPr>
              <w:keepNext/>
              <w:widowControl w:val="0"/>
              <w:rPr>
                <w:rFonts w:ascii="Arial Narrow" w:hAnsi="Arial Narrow"/>
                <w:b/>
                <w:bCs/>
                <w:iCs/>
                <w:snapToGrid w:val="0"/>
                <w:sz w:val="20"/>
                <w:szCs w:val="20"/>
                <w:lang w:eastAsia="en-US"/>
              </w:rPr>
            </w:pPr>
            <w:r w:rsidRPr="00510C69">
              <w:rPr>
                <w:rFonts w:ascii="Arial Narrow" w:hAnsi="Arial Narrow"/>
                <w:b/>
                <w:bCs/>
                <w:iCs/>
                <w:snapToGrid w:val="0"/>
                <w:sz w:val="20"/>
                <w:szCs w:val="20"/>
                <w:lang w:eastAsia="en-US"/>
              </w:rPr>
              <w:t>STEP 5: Background costs introduced; all costs and QALYs to 5 years (half-cycle correction and undiscounted)</w:t>
            </w:r>
          </w:p>
        </w:tc>
      </w:tr>
      <w:tr w:rsidR="00F412B3" w:rsidRPr="00510C69" w:rsidTr="000C6C1B">
        <w:tc>
          <w:tcPr>
            <w:tcW w:w="1980" w:type="dxa"/>
            <w:shd w:val="clear" w:color="auto" w:fill="auto"/>
          </w:tcPr>
          <w:p w:rsidR="00F412B3" w:rsidRPr="00510C69" w:rsidRDefault="00F412B3" w:rsidP="00FD5C09">
            <w:pPr>
              <w:keepNext/>
              <w:widowControl w:val="0"/>
              <w:rPr>
                <w:rFonts w:ascii="Arial Narrow" w:hAnsi="Arial Narrow"/>
                <w:snapToGrid w:val="0"/>
                <w:sz w:val="20"/>
                <w:szCs w:val="20"/>
                <w:lang w:eastAsia="en-US"/>
              </w:rPr>
            </w:pPr>
            <w:r w:rsidRPr="00510C69">
              <w:rPr>
                <w:rFonts w:ascii="Arial Narrow" w:hAnsi="Arial Narrow"/>
                <w:snapToGrid w:val="0"/>
                <w:sz w:val="20"/>
                <w:szCs w:val="20"/>
                <w:lang w:eastAsia="en-US"/>
              </w:rPr>
              <w:t>Costs</w:t>
            </w:r>
          </w:p>
        </w:tc>
        <w:tc>
          <w:tcPr>
            <w:tcW w:w="2345" w:type="dxa"/>
            <w:shd w:val="clear" w:color="auto" w:fill="auto"/>
            <w:vAlign w:val="center"/>
          </w:tcPr>
          <w:p w:rsidR="00F412B3" w:rsidRPr="00510C69" w:rsidRDefault="00F412B3" w:rsidP="00FD5C09">
            <w:pPr>
              <w:keepNext/>
              <w:widowControl w:val="0"/>
              <w:jc w:val="center"/>
              <w:rPr>
                <w:rFonts w:ascii="Arial Narrow" w:hAnsi="Arial Narrow"/>
                <w:iCs/>
                <w:snapToGrid w:val="0"/>
                <w:sz w:val="20"/>
                <w:szCs w:val="20"/>
                <w:lang w:eastAsia="en-US"/>
              </w:rPr>
            </w:pPr>
            <w:r w:rsidRPr="00510C69">
              <w:rPr>
                <w:rFonts w:ascii="Arial Narrow" w:hAnsi="Arial Narrow"/>
                <w:iCs/>
                <w:snapToGrid w:val="0"/>
                <w:sz w:val="20"/>
                <w:szCs w:val="20"/>
                <w:lang w:eastAsia="en-US"/>
              </w:rPr>
              <w:t>$</w:t>
            </w:r>
            <w:r w:rsidR="008676CB">
              <w:rPr>
                <w:rFonts w:ascii="Arial Narrow" w:hAnsi="Arial Narrow"/>
                <w:iCs/>
                <w:noProof/>
                <w:snapToGrid w:val="0"/>
                <w:color w:val="000000"/>
                <w:sz w:val="20"/>
                <w:szCs w:val="20"/>
                <w:highlight w:val="black"/>
                <w:lang w:eastAsia="en-US"/>
              </w:rPr>
              <w:t>''''''''''''''''</w:t>
            </w:r>
          </w:p>
        </w:tc>
        <w:tc>
          <w:tcPr>
            <w:tcW w:w="2345" w:type="dxa"/>
            <w:shd w:val="clear" w:color="auto" w:fill="auto"/>
            <w:vAlign w:val="center"/>
          </w:tcPr>
          <w:p w:rsidR="00F412B3" w:rsidRPr="00510C69" w:rsidRDefault="00F412B3" w:rsidP="00FD5C09">
            <w:pPr>
              <w:keepNext/>
              <w:widowControl w:val="0"/>
              <w:jc w:val="center"/>
              <w:rPr>
                <w:rFonts w:ascii="Arial Narrow" w:hAnsi="Arial Narrow"/>
                <w:iCs/>
                <w:snapToGrid w:val="0"/>
                <w:sz w:val="20"/>
                <w:szCs w:val="20"/>
                <w:lang w:eastAsia="en-US"/>
              </w:rPr>
            </w:pPr>
            <w:r w:rsidRPr="00510C69">
              <w:rPr>
                <w:rFonts w:ascii="Arial Narrow" w:hAnsi="Arial Narrow"/>
                <w:iCs/>
                <w:snapToGrid w:val="0"/>
                <w:sz w:val="20"/>
                <w:szCs w:val="20"/>
                <w:lang w:eastAsia="en-US"/>
              </w:rPr>
              <w:t>$</w:t>
            </w:r>
            <w:r w:rsidR="008676CB">
              <w:rPr>
                <w:rFonts w:ascii="Arial Narrow" w:hAnsi="Arial Narrow"/>
                <w:iCs/>
                <w:noProof/>
                <w:snapToGrid w:val="0"/>
                <w:color w:val="000000"/>
                <w:sz w:val="20"/>
                <w:szCs w:val="20"/>
                <w:highlight w:val="black"/>
                <w:lang w:eastAsia="en-US"/>
              </w:rPr>
              <w:t>'''''''''''''''</w:t>
            </w:r>
          </w:p>
        </w:tc>
        <w:tc>
          <w:tcPr>
            <w:tcW w:w="2346" w:type="dxa"/>
            <w:shd w:val="clear" w:color="auto" w:fill="auto"/>
            <w:vAlign w:val="center"/>
          </w:tcPr>
          <w:p w:rsidR="00F412B3" w:rsidRPr="00510C69" w:rsidRDefault="00F412B3" w:rsidP="00FD5C09">
            <w:pPr>
              <w:keepNext/>
              <w:widowControl w:val="0"/>
              <w:jc w:val="center"/>
              <w:rPr>
                <w:rFonts w:ascii="Arial Narrow" w:hAnsi="Arial Narrow"/>
                <w:iCs/>
                <w:snapToGrid w:val="0"/>
                <w:sz w:val="20"/>
                <w:szCs w:val="20"/>
                <w:lang w:eastAsia="en-US"/>
              </w:rPr>
            </w:pPr>
            <w:r w:rsidRPr="00510C69">
              <w:rPr>
                <w:rFonts w:ascii="Arial Narrow" w:hAnsi="Arial Narrow"/>
                <w:iCs/>
                <w:snapToGrid w:val="0"/>
                <w:sz w:val="20"/>
                <w:szCs w:val="20"/>
                <w:lang w:eastAsia="en-US"/>
              </w:rPr>
              <w:t>$</w:t>
            </w:r>
            <w:r w:rsidR="008676CB">
              <w:rPr>
                <w:rFonts w:ascii="Arial Narrow" w:hAnsi="Arial Narrow"/>
                <w:iCs/>
                <w:noProof/>
                <w:snapToGrid w:val="0"/>
                <w:color w:val="000000"/>
                <w:sz w:val="20"/>
                <w:szCs w:val="20"/>
                <w:highlight w:val="black"/>
                <w:lang w:eastAsia="en-US"/>
              </w:rPr>
              <w:t>''''''''''''''''</w:t>
            </w:r>
          </w:p>
        </w:tc>
      </w:tr>
      <w:tr w:rsidR="00F412B3" w:rsidRPr="00510C69" w:rsidTr="000C6C1B">
        <w:tc>
          <w:tcPr>
            <w:tcW w:w="1980" w:type="dxa"/>
            <w:shd w:val="clear" w:color="auto" w:fill="auto"/>
          </w:tcPr>
          <w:p w:rsidR="00F412B3" w:rsidRPr="00510C69" w:rsidRDefault="00F412B3" w:rsidP="00FD5C09">
            <w:pPr>
              <w:keepNext/>
              <w:widowControl w:val="0"/>
              <w:rPr>
                <w:rFonts w:ascii="Arial Narrow" w:hAnsi="Arial Narrow"/>
                <w:snapToGrid w:val="0"/>
                <w:sz w:val="20"/>
                <w:szCs w:val="20"/>
                <w:lang w:eastAsia="en-US"/>
              </w:rPr>
            </w:pPr>
            <w:r w:rsidRPr="00510C69">
              <w:rPr>
                <w:rFonts w:ascii="Arial Narrow" w:hAnsi="Arial Narrow"/>
                <w:snapToGrid w:val="0"/>
                <w:sz w:val="20"/>
                <w:szCs w:val="20"/>
                <w:lang w:eastAsia="en-US"/>
              </w:rPr>
              <w:t>QALYs</w:t>
            </w:r>
          </w:p>
        </w:tc>
        <w:tc>
          <w:tcPr>
            <w:tcW w:w="2345" w:type="dxa"/>
            <w:shd w:val="clear" w:color="auto" w:fill="auto"/>
            <w:vAlign w:val="center"/>
          </w:tcPr>
          <w:p w:rsidR="00F412B3" w:rsidRPr="008676CB" w:rsidRDefault="008676CB" w:rsidP="00FD5C09">
            <w:pPr>
              <w:keepNext/>
              <w:widowControl w:val="0"/>
              <w:jc w:val="center"/>
              <w:rPr>
                <w:rFonts w:ascii="Arial Narrow" w:hAnsi="Arial Narrow"/>
                <w:snapToGrid w:val="0"/>
                <w:sz w:val="20"/>
                <w:szCs w:val="20"/>
                <w:highlight w:val="black"/>
                <w:lang w:eastAsia="en-US"/>
              </w:rPr>
            </w:pPr>
            <w:r>
              <w:rPr>
                <w:rFonts w:ascii="Arial Narrow" w:hAnsi="Arial Narrow"/>
                <w:iCs/>
                <w:noProof/>
                <w:snapToGrid w:val="0"/>
                <w:color w:val="000000"/>
                <w:sz w:val="20"/>
                <w:szCs w:val="20"/>
                <w:highlight w:val="black"/>
                <w:lang w:eastAsia="en-US"/>
              </w:rPr>
              <w:t>'''''''''''</w:t>
            </w:r>
          </w:p>
        </w:tc>
        <w:tc>
          <w:tcPr>
            <w:tcW w:w="2345" w:type="dxa"/>
            <w:shd w:val="clear" w:color="auto" w:fill="auto"/>
            <w:vAlign w:val="center"/>
          </w:tcPr>
          <w:p w:rsidR="00F412B3" w:rsidRPr="008676CB" w:rsidRDefault="008676CB" w:rsidP="00FD5C09">
            <w:pPr>
              <w:keepNext/>
              <w:widowControl w:val="0"/>
              <w:jc w:val="center"/>
              <w:rPr>
                <w:rFonts w:ascii="Arial Narrow" w:hAnsi="Arial Narrow"/>
                <w:snapToGrid w:val="0"/>
                <w:sz w:val="20"/>
                <w:szCs w:val="20"/>
                <w:highlight w:val="black"/>
                <w:lang w:eastAsia="en-US"/>
              </w:rPr>
            </w:pPr>
            <w:r>
              <w:rPr>
                <w:rFonts w:ascii="Arial Narrow" w:hAnsi="Arial Narrow"/>
                <w:iCs/>
                <w:noProof/>
                <w:snapToGrid w:val="0"/>
                <w:color w:val="000000"/>
                <w:sz w:val="20"/>
                <w:szCs w:val="20"/>
                <w:highlight w:val="black"/>
                <w:lang w:eastAsia="en-US"/>
              </w:rPr>
              <w:t>'''''''''''</w:t>
            </w:r>
          </w:p>
        </w:tc>
        <w:tc>
          <w:tcPr>
            <w:tcW w:w="2346" w:type="dxa"/>
            <w:shd w:val="clear" w:color="auto" w:fill="auto"/>
            <w:vAlign w:val="center"/>
          </w:tcPr>
          <w:p w:rsidR="00F412B3" w:rsidRPr="00510C69" w:rsidRDefault="00F412B3" w:rsidP="00FD5C09">
            <w:pPr>
              <w:keepNext/>
              <w:widowControl w:val="0"/>
              <w:jc w:val="center"/>
              <w:rPr>
                <w:rFonts w:ascii="Arial Narrow" w:hAnsi="Arial Narrow"/>
                <w:snapToGrid w:val="0"/>
                <w:sz w:val="20"/>
                <w:szCs w:val="20"/>
                <w:lang w:eastAsia="en-US"/>
              </w:rPr>
            </w:pPr>
            <w:r w:rsidRPr="00510C69">
              <w:rPr>
                <w:rFonts w:ascii="Arial Narrow" w:hAnsi="Arial Narrow"/>
                <w:iCs/>
                <w:snapToGrid w:val="0"/>
                <w:sz w:val="20"/>
                <w:szCs w:val="20"/>
                <w:lang w:eastAsia="en-US"/>
              </w:rPr>
              <w:t>1.01</w:t>
            </w:r>
          </w:p>
        </w:tc>
      </w:tr>
      <w:tr w:rsidR="00F412B3" w:rsidRPr="00510C69" w:rsidTr="000C6C1B">
        <w:tc>
          <w:tcPr>
            <w:tcW w:w="6670" w:type="dxa"/>
            <w:gridSpan w:val="3"/>
            <w:shd w:val="clear" w:color="auto" w:fill="auto"/>
            <w:vAlign w:val="center"/>
          </w:tcPr>
          <w:p w:rsidR="00F412B3" w:rsidRPr="00510C69" w:rsidRDefault="00F412B3" w:rsidP="00FD5C09">
            <w:pPr>
              <w:keepNext/>
              <w:widowControl w:val="0"/>
              <w:rPr>
                <w:rFonts w:ascii="Arial Narrow" w:hAnsi="Arial Narrow"/>
                <w:snapToGrid w:val="0"/>
                <w:sz w:val="20"/>
                <w:szCs w:val="20"/>
                <w:lang w:eastAsia="en-US"/>
              </w:rPr>
            </w:pPr>
            <w:r w:rsidRPr="00510C69">
              <w:rPr>
                <w:rFonts w:ascii="Arial Narrow" w:hAnsi="Arial Narrow"/>
                <w:b/>
                <w:bCs/>
                <w:snapToGrid w:val="0"/>
                <w:sz w:val="20"/>
                <w:szCs w:val="20"/>
                <w:lang w:eastAsia="en-US"/>
              </w:rPr>
              <w:t>Incremental cost / QALY</w:t>
            </w:r>
          </w:p>
        </w:tc>
        <w:tc>
          <w:tcPr>
            <w:tcW w:w="2346" w:type="dxa"/>
            <w:shd w:val="clear" w:color="auto" w:fill="auto"/>
            <w:vAlign w:val="center"/>
          </w:tcPr>
          <w:p w:rsidR="00F412B3" w:rsidRPr="00510C69" w:rsidRDefault="00F412B3" w:rsidP="00FD5C09">
            <w:pPr>
              <w:keepNext/>
              <w:widowControl w:val="0"/>
              <w:jc w:val="center"/>
              <w:rPr>
                <w:rFonts w:ascii="Arial Narrow" w:hAnsi="Arial Narrow"/>
                <w:b/>
                <w:bCs/>
                <w:iCs/>
                <w:snapToGrid w:val="0"/>
                <w:sz w:val="20"/>
                <w:szCs w:val="20"/>
                <w:lang w:eastAsia="en-US"/>
              </w:rPr>
            </w:pPr>
            <w:r w:rsidRPr="00510C69">
              <w:rPr>
                <w:rFonts w:ascii="Arial Narrow" w:hAnsi="Arial Narrow"/>
                <w:b/>
                <w:bCs/>
                <w:iCs/>
                <w:snapToGrid w:val="0"/>
                <w:sz w:val="20"/>
                <w:szCs w:val="20"/>
                <w:lang w:eastAsia="en-US"/>
              </w:rPr>
              <w:t>$</w:t>
            </w:r>
            <w:r w:rsidR="008676CB">
              <w:rPr>
                <w:rFonts w:ascii="Arial Narrow" w:hAnsi="Arial Narrow"/>
                <w:b/>
                <w:bCs/>
                <w:iCs/>
                <w:noProof/>
                <w:snapToGrid w:val="0"/>
                <w:color w:val="000000"/>
                <w:sz w:val="20"/>
                <w:szCs w:val="20"/>
                <w:highlight w:val="black"/>
                <w:lang w:eastAsia="en-US"/>
              </w:rPr>
              <w:t>''''''''''''''</w:t>
            </w:r>
            <w:r w:rsidRPr="00510C69">
              <w:rPr>
                <w:rFonts w:ascii="Arial Narrow" w:hAnsi="Arial Narrow"/>
                <w:b/>
                <w:bCs/>
                <w:iCs/>
                <w:snapToGrid w:val="0"/>
                <w:sz w:val="20"/>
                <w:szCs w:val="20"/>
                <w:lang w:eastAsia="en-US"/>
              </w:rPr>
              <w:t xml:space="preserve"> / QALY</w:t>
            </w:r>
          </w:p>
        </w:tc>
      </w:tr>
      <w:tr w:rsidR="00F412B3" w:rsidRPr="00510C69" w:rsidTr="000C6C1B">
        <w:tc>
          <w:tcPr>
            <w:tcW w:w="9016" w:type="dxa"/>
            <w:gridSpan w:val="4"/>
            <w:shd w:val="clear" w:color="auto" w:fill="auto"/>
          </w:tcPr>
          <w:p w:rsidR="00F412B3" w:rsidRPr="00510C69" w:rsidRDefault="00F412B3" w:rsidP="00FD5C09">
            <w:pPr>
              <w:keepNext/>
              <w:widowControl w:val="0"/>
              <w:rPr>
                <w:rFonts w:ascii="Arial Narrow" w:hAnsi="Arial Narrow"/>
                <w:iCs/>
                <w:snapToGrid w:val="0"/>
                <w:sz w:val="20"/>
                <w:szCs w:val="20"/>
                <w:lang w:eastAsia="en-US"/>
              </w:rPr>
            </w:pPr>
            <w:r w:rsidRPr="00510C69">
              <w:rPr>
                <w:rFonts w:ascii="Arial Narrow" w:hAnsi="Arial Narrow"/>
                <w:b/>
                <w:bCs/>
                <w:snapToGrid w:val="0"/>
                <w:sz w:val="20"/>
                <w:szCs w:val="20"/>
                <w:lang w:eastAsia="en-US"/>
              </w:rPr>
              <w:t>STEP 6:</w:t>
            </w:r>
            <w:r w:rsidRPr="00510C69">
              <w:rPr>
                <w:rFonts w:ascii="Arial Narrow" w:hAnsi="Arial Narrow"/>
                <w:b/>
                <w:bCs/>
                <w:iCs/>
                <w:snapToGrid w:val="0"/>
                <w:sz w:val="20"/>
                <w:szCs w:val="20"/>
                <w:lang w:eastAsia="en-US"/>
              </w:rPr>
              <w:t xml:space="preserve"> </w:t>
            </w:r>
            <w:r w:rsidRPr="00510C69">
              <w:rPr>
                <w:rFonts w:ascii="Arial Narrow" w:hAnsi="Arial Narrow"/>
                <w:b/>
                <w:bCs/>
                <w:snapToGrid w:val="0"/>
                <w:sz w:val="20"/>
                <w:szCs w:val="20"/>
                <w:lang w:eastAsia="en-US"/>
              </w:rPr>
              <w:t xml:space="preserve">Discounting introduced; all costs and QALYs to 5 years </w:t>
            </w:r>
            <w:r w:rsidRPr="00510C69">
              <w:rPr>
                <w:rFonts w:ascii="Arial Narrow" w:hAnsi="Arial Narrow"/>
                <w:b/>
                <w:bCs/>
                <w:iCs/>
                <w:snapToGrid w:val="0"/>
                <w:sz w:val="20"/>
                <w:szCs w:val="20"/>
                <w:lang w:eastAsia="en-US"/>
              </w:rPr>
              <w:t>(</w:t>
            </w:r>
            <w:r w:rsidRPr="00510C69">
              <w:rPr>
                <w:rFonts w:ascii="Arial Narrow" w:hAnsi="Arial Narrow"/>
                <w:b/>
                <w:bCs/>
                <w:snapToGrid w:val="0"/>
                <w:sz w:val="20"/>
                <w:szCs w:val="20"/>
                <w:lang w:eastAsia="en-US"/>
              </w:rPr>
              <w:t>half-cycle correction</w:t>
            </w:r>
            <w:r w:rsidRPr="00510C69">
              <w:rPr>
                <w:rFonts w:ascii="Arial Narrow" w:hAnsi="Arial Narrow"/>
                <w:b/>
                <w:bCs/>
                <w:iCs/>
                <w:snapToGrid w:val="0"/>
                <w:sz w:val="20"/>
                <w:szCs w:val="20"/>
                <w:lang w:eastAsia="en-US"/>
              </w:rPr>
              <w:t xml:space="preserve"> </w:t>
            </w:r>
            <w:r w:rsidRPr="00510C69">
              <w:rPr>
                <w:rFonts w:ascii="Arial Narrow" w:hAnsi="Arial Narrow"/>
                <w:b/>
                <w:bCs/>
                <w:snapToGrid w:val="0"/>
                <w:sz w:val="20"/>
                <w:szCs w:val="20"/>
                <w:lang w:eastAsia="en-US"/>
              </w:rPr>
              <w:t>and discounted</w:t>
            </w:r>
            <w:r w:rsidRPr="00510C69">
              <w:rPr>
                <w:rFonts w:ascii="Arial Narrow" w:hAnsi="Arial Narrow"/>
                <w:b/>
                <w:bCs/>
                <w:iCs/>
                <w:snapToGrid w:val="0"/>
                <w:sz w:val="20"/>
                <w:szCs w:val="20"/>
                <w:lang w:eastAsia="en-US"/>
              </w:rPr>
              <w:t>)</w:t>
            </w:r>
          </w:p>
        </w:tc>
      </w:tr>
      <w:tr w:rsidR="00F412B3" w:rsidRPr="00510C69" w:rsidTr="000C6C1B">
        <w:tc>
          <w:tcPr>
            <w:tcW w:w="1980" w:type="dxa"/>
            <w:shd w:val="clear" w:color="auto" w:fill="auto"/>
          </w:tcPr>
          <w:p w:rsidR="00F412B3" w:rsidRPr="00510C69" w:rsidRDefault="00F412B3" w:rsidP="00FD5C09">
            <w:pPr>
              <w:keepNext/>
              <w:widowControl w:val="0"/>
              <w:rPr>
                <w:rFonts w:ascii="Arial Narrow" w:hAnsi="Arial Narrow"/>
                <w:snapToGrid w:val="0"/>
                <w:sz w:val="20"/>
                <w:szCs w:val="20"/>
                <w:lang w:eastAsia="en-US"/>
              </w:rPr>
            </w:pPr>
            <w:r w:rsidRPr="00510C69">
              <w:rPr>
                <w:rFonts w:ascii="Arial Narrow" w:hAnsi="Arial Narrow"/>
                <w:snapToGrid w:val="0"/>
                <w:sz w:val="20"/>
                <w:szCs w:val="20"/>
                <w:lang w:eastAsia="en-US"/>
              </w:rPr>
              <w:t>Costs</w:t>
            </w:r>
          </w:p>
        </w:tc>
        <w:tc>
          <w:tcPr>
            <w:tcW w:w="2345" w:type="dxa"/>
            <w:shd w:val="clear" w:color="auto" w:fill="auto"/>
            <w:vAlign w:val="center"/>
          </w:tcPr>
          <w:p w:rsidR="00F412B3" w:rsidRPr="00510C69" w:rsidRDefault="00F412B3" w:rsidP="00FD5C09">
            <w:pPr>
              <w:keepNext/>
              <w:widowControl w:val="0"/>
              <w:jc w:val="center"/>
              <w:rPr>
                <w:rFonts w:ascii="Arial Narrow" w:hAnsi="Arial Narrow"/>
                <w:snapToGrid w:val="0"/>
                <w:sz w:val="20"/>
                <w:szCs w:val="20"/>
                <w:lang w:eastAsia="en-US"/>
              </w:rPr>
            </w:pPr>
            <w:r w:rsidRPr="00510C69">
              <w:rPr>
                <w:rFonts w:ascii="Arial Narrow" w:hAnsi="Arial Narrow"/>
                <w:snapToGrid w:val="0"/>
                <w:sz w:val="20"/>
                <w:szCs w:val="20"/>
                <w:lang w:eastAsia="en-US"/>
              </w:rPr>
              <w:t>$</w:t>
            </w:r>
            <w:r w:rsidR="008676CB">
              <w:rPr>
                <w:rFonts w:ascii="Arial Narrow" w:hAnsi="Arial Narrow"/>
                <w:noProof/>
                <w:snapToGrid w:val="0"/>
                <w:color w:val="000000"/>
                <w:sz w:val="20"/>
                <w:szCs w:val="20"/>
                <w:highlight w:val="black"/>
                <w:lang w:eastAsia="en-US"/>
              </w:rPr>
              <w:t>'''''''''''''''''</w:t>
            </w:r>
          </w:p>
        </w:tc>
        <w:tc>
          <w:tcPr>
            <w:tcW w:w="2345" w:type="dxa"/>
            <w:shd w:val="clear" w:color="auto" w:fill="auto"/>
            <w:vAlign w:val="center"/>
          </w:tcPr>
          <w:p w:rsidR="00F412B3" w:rsidRPr="00510C69" w:rsidRDefault="00F412B3" w:rsidP="00FD5C09">
            <w:pPr>
              <w:keepNext/>
              <w:widowControl w:val="0"/>
              <w:jc w:val="center"/>
              <w:rPr>
                <w:rFonts w:ascii="Arial Narrow" w:hAnsi="Arial Narrow"/>
                <w:snapToGrid w:val="0"/>
                <w:sz w:val="20"/>
                <w:szCs w:val="20"/>
                <w:lang w:eastAsia="en-US"/>
              </w:rPr>
            </w:pPr>
            <w:r w:rsidRPr="00510C69">
              <w:rPr>
                <w:rFonts w:ascii="Arial Narrow" w:hAnsi="Arial Narrow"/>
                <w:snapToGrid w:val="0"/>
                <w:sz w:val="20"/>
                <w:szCs w:val="20"/>
                <w:lang w:eastAsia="en-US"/>
              </w:rPr>
              <w:t>$</w:t>
            </w:r>
            <w:r w:rsidR="008676CB">
              <w:rPr>
                <w:rFonts w:ascii="Arial Narrow" w:hAnsi="Arial Narrow"/>
                <w:noProof/>
                <w:snapToGrid w:val="0"/>
                <w:color w:val="000000"/>
                <w:sz w:val="20"/>
                <w:szCs w:val="20"/>
                <w:highlight w:val="black"/>
                <w:lang w:eastAsia="en-US"/>
              </w:rPr>
              <w:t>''''''''''''''</w:t>
            </w:r>
          </w:p>
        </w:tc>
        <w:tc>
          <w:tcPr>
            <w:tcW w:w="2346" w:type="dxa"/>
            <w:shd w:val="clear" w:color="auto" w:fill="auto"/>
            <w:vAlign w:val="center"/>
          </w:tcPr>
          <w:p w:rsidR="00F412B3" w:rsidRPr="00510C69" w:rsidRDefault="00F412B3" w:rsidP="00FD5C09">
            <w:pPr>
              <w:keepNext/>
              <w:widowControl w:val="0"/>
              <w:jc w:val="center"/>
              <w:rPr>
                <w:rFonts w:ascii="Arial Narrow" w:hAnsi="Arial Narrow"/>
                <w:snapToGrid w:val="0"/>
                <w:sz w:val="20"/>
                <w:szCs w:val="20"/>
                <w:lang w:eastAsia="en-US"/>
              </w:rPr>
            </w:pPr>
            <w:r w:rsidRPr="00510C69">
              <w:rPr>
                <w:rFonts w:ascii="Arial Narrow" w:hAnsi="Arial Narrow"/>
                <w:snapToGrid w:val="0"/>
                <w:sz w:val="20"/>
                <w:szCs w:val="20"/>
                <w:lang w:eastAsia="en-US"/>
              </w:rPr>
              <w:t>$</w:t>
            </w:r>
            <w:r w:rsidR="008676CB">
              <w:rPr>
                <w:rFonts w:ascii="Arial Narrow" w:hAnsi="Arial Narrow"/>
                <w:noProof/>
                <w:snapToGrid w:val="0"/>
                <w:color w:val="000000"/>
                <w:sz w:val="20"/>
                <w:szCs w:val="20"/>
                <w:highlight w:val="black"/>
                <w:lang w:eastAsia="en-US"/>
              </w:rPr>
              <w:t>''''''''''''''''</w:t>
            </w:r>
          </w:p>
        </w:tc>
      </w:tr>
      <w:tr w:rsidR="00F412B3" w:rsidRPr="00510C69" w:rsidTr="000C6C1B">
        <w:tc>
          <w:tcPr>
            <w:tcW w:w="1980" w:type="dxa"/>
            <w:shd w:val="clear" w:color="auto" w:fill="auto"/>
          </w:tcPr>
          <w:p w:rsidR="00F412B3" w:rsidRPr="00510C69" w:rsidRDefault="00F412B3" w:rsidP="00FD5C09">
            <w:pPr>
              <w:keepNext/>
              <w:widowControl w:val="0"/>
              <w:rPr>
                <w:rFonts w:ascii="Arial Narrow" w:hAnsi="Arial Narrow"/>
                <w:snapToGrid w:val="0"/>
                <w:sz w:val="20"/>
                <w:szCs w:val="20"/>
                <w:lang w:eastAsia="en-US"/>
              </w:rPr>
            </w:pPr>
            <w:r w:rsidRPr="00510C69">
              <w:rPr>
                <w:rFonts w:ascii="Arial Narrow" w:hAnsi="Arial Narrow"/>
                <w:snapToGrid w:val="0"/>
                <w:sz w:val="20"/>
                <w:szCs w:val="20"/>
                <w:lang w:eastAsia="en-US"/>
              </w:rPr>
              <w:t>QALYs</w:t>
            </w:r>
          </w:p>
        </w:tc>
        <w:tc>
          <w:tcPr>
            <w:tcW w:w="2345" w:type="dxa"/>
            <w:shd w:val="clear" w:color="auto" w:fill="auto"/>
            <w:vAlign w:val="center"/>
          </w:tcPr>
          <w:p w:rsidR="00F412B3" w:rsidRPr="008676CB" w:rsidRDefault="008676CB" w:rsidP="00FD5C09">
            <w:pPr>
              <w:keepNext/>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2345" w:type="dxa"/>
            <w:shd w:val="clear" w:color="auto" w:fill="auto"/>
            <w:vAlign w:val="center"/>
          </w:tcPr>
          <w:p w:rsidR="00F412B3" w:rsidRPr="008676CB" w:rsidRDefault="008676CB" w:rsidP="00FD5C09">
            <w:pPr>
              <w:keepNext/>
              <w:widowControl w:val="0"/>
              <w:jc w:val="center"/>
              <w:rPr>
                <w:rFonts w:ascii="Arial Narrow" w:hAnsi="Arial Narrow"/>
                <w:snapToGrid w:val="0"/>
                <w:sz w:val="20"/>
                <w:szCs w:val="20"/>
                <w:highlight w:val="black"/>
                <w:lang w:eastAsia="en-US"/>
              </w:rPr>
            </w:pPr>
            <w:r>
              <w:rPr>
                <w:rFonts w:ascii="Arial Narrow" w:hAnsi="Arial Narrow"/>
                <w:noProof/>
                <w:snapToGrid w:val="0"/>
                <w:color w:val="000000"/>
                <w:sz w:val="20"/>
                <w:szCs w:val="20"/>
                <w:highlight w:val="black"/>
                <w:lang w:eastAsia="en-US"/>
              </w:rPr>
              <w:t>''''''''''</w:t>
            </w:r>
          </w:p>
        </w:tc>
        <w:tc>
          <w:tcPr>
            <w:tcW w:w="2346" w:type="dxa"/>
            <w:shd w:val="clear" w:color="auto" w:fill="auto"/>
            <w:vAlign w:val="center"/>
          </w:tcPr>
          <w:p w:rsidR="00F412B3" w:rsidRPr="00510C69" w:rsidRDefault="00F412B3" w:rsidP="00FD5C09">
            <w:pPr>
              <w:keepNext/>
              <w:widowControl w:val="0"/>
              <w:jc w:val="center"/>
              <w:rPr>
                <w:rFonts w:ascii="Arial Narrow" w:hAnsi="Arial Narrow"/>
                <w:snapToGrid w:val="0"/>
                <w:sz w:val="20"/>
                <w:szCs w:val="20"/>
                <w:lang w:eastAsia="en-US"/>
              </w:rPr>
            </w:pPr>
            <w:r w:rsidRPr="00510C69">
              <w:rPr>
                <w:rFonts w:ascii="Arial Narrow" w:hAnsi="Arial Narrow"/>
                <w:snapToGrid w:val="0"/>
                <w:sz w:val="20"/>
                <w:szCs w:val="20"/>
                <w:lang w:eastAsia="en-US"/>
              </w:rPr>
              <w:t>0.92</w:t>
            </w:r>
          </w:p>
        </w:tc>
      </w:tr>
      <w:tr w:rsidR="00F412B3" w:rsidRPr="00510C69" w:rsidTr="00FB411E">
        <w:trPr>
          <w:trHeight w:val="70"/>
        </w:trPr>
        <w:tc>
          <w:tcPr>
            <w:tcW w:w="6670" w:type="dxa"/>
            <w:gridSpan w:val="3"/>
            <w:shd w:val="clear" w:color="auto" w:fill="auto"/>
            <w:vAlign w:val="center"/>
          </w:tcPr>
          <w:p w:rsidR="00F412B3" w:rsidRPr="00510C69" w:rsidRDefault="00F412B3" w:rsidP="005C7C85">
            <w:pPr>
              <w:widowControl w:val="0"/>
              <w:rPr>
                <w:rFonts w:ascii="Arial Narrow" w:hAnsi="Arial Narrow"/>
                <w:snapToGrid w:val="0"/>
                <w:sz w:val="20"/>
                <w:szCs w:val="20"/>
                <w:lang w:eastAsia="en-US"/>
              </w:rPr>
            </w:pPr>
            <w:r w:rsidRPr="00510C69">
              <w:rPr>
                <w:rFonts w:ascii="Arial Narrow" w:hAnsi="Arial Narrow"/>
                <w:b/>
                <w:bCs/>
                <w:snapToGrid w:val="0"/>
                <w:sz w:val="20"/>
                <w:szCs w:val="20"/>
                <w:lang w:eastAsia="en-US"/>
              </w:rPr>
              <w:t>Incremental cost / QALY</w:t>
            </w:r>
          </w:p>
        </w:tc>
        <w:tc>
          <w:tcPr>
            <w:tcW w:w="2346" w:type="dxa"/>
            <w:shd w:val="clear" w:color="auto" w:fill="auto"/>
            <w:vAlign w:val="center"/>
          </w:tcPr>
          <w:p w:rsidR="00F412B3" w:rsidRPr="00510C69" w:rsidRDefault="00F412B3" w:rsidP="005C7C85">
            <w:pPr>
              <w:widowControl w:val="0"/>
              <w:jc w:val="center"/>
              <w:rPr>
                <w:rFonts w:ascii="Arial Narrow" w:hAnsi="Arial Narrow"/>
                <w:b/>
                <w:bCs/>
                <w:snapToGrid w:val="0"/>
                <w:sz w:val="20"/>
                <w:szCs w:val="20"/>
                <w:lang w:eastAsia="en-US"/>
              </w:rPr>
            </w:pPr>
            <w:r w:rsidRPr="00510C69">
              <w:rPr>
                <w:rFonts w:ascii="Arial Narrow" w:hAnsi="Arial Narrow"/>
                <w:b/>
                <w:bCs/>
                <w:snapToGrid w:val="0"/>
                <w:sz w:val="20"/>
                <w:szCs w:val="20"/>
                <w:lang w:eastAsia="en-US"/>
              </w:rPr>
              <w:t>$</w:t>
            </w:r>
            <w:r w:rsidR="008676CB">
              <w:rPr>
                <w:rFonts w:ascii="Arial Narrow" w:hAnsi="Arial Narrow"/>
                <w:b/>
                <w:bCs/>
                <w:noProof/>
                <w:snapToGrid w:val="0"/>
                <w:color w:val="000000"/>
                <w:sz w:val="20"/>
                <w:szCs w:val="20"/>
                <w:highlight w:val="black"/>
                <w:lang w:eastAsia="en-US"/>
              </w:rPr>
              <w:t>''''''''''''''</w:t>
            </w:r>
            <w:r w:rsidRPr="00510C69">
              <w:rPr>
                <w:rFonts w:ascii="Arial Narrow" w:hAnsi="Arial Narrow"/>
                <w:b/>
                <w:bCs/>
                <w:snapToGrid w:val="0"/>
                <w:sz w:val="20"/>
                <w:szCs w:val="20"/>
                <w:lang w:eastAsia="en-US"/>
              </w:rPr>
              <w:t xml:space="preserve"> / QALY</w:t>
            </w:r>
          </w:p>
        </w:tc>
      </w:tr>
    </w:tbl>
    <w:p w:rsidR="00F412B3" w:rsidRPr="00510C69" w:rsidRDefault="00F412B3" w:rsidP="005C7C85">
      <w:pPr>
        <w:widowControl w:val="0"/>
        <w:rPr>
          <w:rFonts w:ascii="Arial Narrow" w:hAnsi="Arial Narrow"/>
          <w:bCs/>
          <w:iCs/>
          <w:snapToGrid w:val="0"/>
          <w:sz w:val="18"/>
          <w:szCs w:val="21"/>
          <w:lang w:eastAsia="en-US"/>
        </w:rPr>
      </w:pPr>
      <w:r w:rsidRPr="00510C69">
        <w:rPr>
          <w:rFonts w:ascii="Arial Narrow" w:hAnsi="Arial Narrow"/>
          <w:bCs/>
          <w:iCs/>
          <w:snapToGrid w:val="0"/>
          <w:sz w:val="18"/>
          <w:szCs w:val="21"/>
          <w:lang w:eastAsia="en-US"/>
        </w:rPr>
        <w:t>Abbreviations:</w:t>
      </w:r>
      <w:r w:rsidR="00B478C7" w:rsidRPr="00510C69">
        <w:rPr>
          <w:rFonts w:ascii="Arial Narrow" w:hAnsi="Arial Narrow"/>
          <w:bCs/>
          <w:iCs/>
          <w:snapToGrid w:val="0"/>
          <w:sz w:val="18"/>
          <w:szCs w:val="21"/>
          <w:lang w:eastAsia="en-US"/>
        </w:rPr>
        <w:t xml:space="preserve"> ICER=incremental cost-effectiveness ratio;</w:t>
      </w:r>
      <w:r w:rsidRPr="00510C69">
        <w:rPr>
          <w:rFonts w:ascii="Arial Narrow" w:hAnsi="Arial Narrow"/>
          <w:bCs/>
          <w:iCs/>
          <w:snapToGrid w:val="0"/>
          <w:sz w:val="18"/>
          <w:szCs w:val="21"/>
          <w:lang w:eastAsia="en-US"/>
        </w:rPr>
        <w:t xml:space="preserve"> QALY=quality adjusted life year; SF=seizure free; STP=stiripentol; PBO=placebo; </w:t>
      </w:r>
    </w:p>
    <w:p w:rsidR="00F412B3" w:rsidRPr="00510C69" w:rsidRDefault="00F412B3" w:rsidP="005C7C85">
      <w:pPr>
        <w:widowControl w:val="0"/>
        <w:contextualSpacing/>
        <w:rPr>
          <w:rFonts w:ascii="Arial Narrow" w:hAnsi="Arial Narrow"/>
          <w:snapToGrid w:val="0"/>
          <w:sz w:val="18"/>
          <w:szCs w:val="20"/>
          <w:lang w:eastAsia="en-US"/>
        </w:rPr>
      </w:pPr>
      <w:r w:rsidRPr="00510C69">
        <w:rPr>
          <w:rFonts w:ascii="Arial Narrow" w:hAnsi="Arial Narrow"/>
          <w:snapToGrid w:val="0"/>
          <w:sz w:val="18"/>
          <w:szCs w:val="20"/>
          <w:lang w:eastAsia="en-US"/>
        </w:rPr>
        <w:t>Source: Tables 57 to 59 and Table 61, pp89-91 and Diacomit Cost-effectiveness Model 2019.xlsm</w:t>
      </w:r>
    </w:p>
    <w:p w:rsidR="00F412B3" w:rsidRPr="00510C69" w:rsidRDefault="00656213" w:rsidP="00656213">
      <w:pPr>
        <w:pStyle w:val="3-BodyText"/>
        <w:numPr>
          <w:ilvl w:val="0"/>
          <w:numId w:val="0"/>
        </w:numPr>
        <w:spacing w:before="120"/>
        <w:rPr>
          <w:bCs/>
          <w:i/>
        </w:rPr>
      </w:pPr>
      <w:r w:rsidRPr="00510C69">
        <w:rPr>
          <w:bCs/>
          <w:i/>
        </w:rPr>
        <w:t>The redacted table shows ICERs in the range of less $15,000/QALY - $75,000/QALY.</w:t>
      </w:r>
    </w:p>
    <w:p w:rsidR="00F04385" w:rsidRPr="00510C69" w:rsidRDefault="00F04385" w:rsidP="00F04385">
      <w:pPr>
        <w:pStyle w:val="3-BodyText"/>
        <w:rPr>
          <w:bCs/>
        </w:rPr>
      </w:pPr>
      <w:r w:rsidRPr="00510C69">
        <w:rPr>
          <w:bCs/>
        </w:rPr>
        <w:t xml:space="preserve">Table </w:t>
      </w:r>
      <w:r w:rsidR="004175CE" w:rsidRPr="00510C69">
        <w:rPr>
          <w:bCs/>
        </w:rPr>
        <w:t>12</w:t>
      </w:r>
      <w:r w:rsidRPr="00510C69">
        <w:rPr>
          <w:bCs/>
        </w:rPr>
        <w:t xml:space="preserve"> summarises the results of key sensitivity analyses presented in the submission and additional analyses conducted during the evaluation.</w:t>
      </w:r>
      <w:r w:rsidR="003108E7" w:rsidRPr="00510C69">
        <w:rPr>
          <w:bCs/>
        </w:rPr>
        <w:t xml:space="preserve"> </w:t>
      </w:r>
      <w:r w:rsidR="00473C67" w:rsidRPr="00510C69">
        <w:rPr>
          <w:bCs/>
          <w:iCs/>
        </w:rPr>
        <w:t>The results illustrate that the model was very sensitive to the assumed utilities, assumed discontinuation of patients with &lt;50% reduction in seizures at two months, and increase in patient weight over time.</w:t>
      </w:r>
      <w:r w:rsidR="005B652A" w:rsidRPr="00510C69">
        <w:rPr>
          <w:bCs/>
          <w:iCs/>
        </w:rPr>
        <w:t xml:space="preserve"> The ESC noted </w:t>
      </w:r>
      <w:r w:rsidR="005A51FE" w:rsidRPr="00510C69">
        <w:rPr>
          <w:bCs/>
          <w:iCs/>
        </w:rPr>
        <w:t xml:space="preserve">a scenario using utility scores from TTO response (i.e. not pooling TTO and EQ-5D), continuation on STP even after loss of response, and assuming an increase in the weight of patients (i.e. growing children) </w:t>
      </w:r>
      <w:r w:rsidR="005B652A" w:rsidRPr="00510C69">
        <w:rPr>
          <w:bCs/>
          <w:iCs/>
        </w:rPr>
        <w:t xml:space="preserve">resulted in an ICER of </w:t>
      </w:r>
      <w:r w:rsidR="00402DB2" w:rsidRPr="00510C69">
        <w:rPr>
          <w:bCs/>
          <w:iCs/>
        </w:rPr>
        <w:t>$</w:t>
      </w:r>
      <w:r w:rsidR="00656213" w:rsidRPr="00510C69">
        <w:rPr>
          <w:bCs/>
          <w:iCs/>
        </w:rPr>
        <w:t xml:space="preserve">75,000 - $105,000 </w:t>
      </w:r>
      <w:r w:rsidR="00402DB2" w:rsidRPr="00510C69">
        <w:rPr>
          <w:bCs/>
          <w:iCs/>
        </w:rPr>
        <w:t>per QALY</w:t>
      </w:r>
      <w:r w:rsidR="005A51FE" w:rsidRPr="00510C69">
        <w:rPr>
          <w:bCs/>
          <w:iCs/>
        </w:rPr>
        <w:t xml:space="preserve"> gained</w:t>
      </w:r>
      <w:r w:rsidR="00402DB2" w:rsidRPr="00510C69">
        <w:rPr>
          <w:bCs/>
          <w:iCs/>
        </w:rPr>
        <w:t xml:space="preserve">, compared </w:t>
      </w:r>
      <w:r w:rsidR="005A51FE" w:rsidRPr="00510C69">
        <w:rPr>
          <w:bCs/>
          <w:iCs/>
        </w:rPr>
        <w:t>with</w:t>
      </w:r>
      <w:r w:rsidR="00402DB2" w:rsidRPr="00510C69">
        <w:rPr>
          <w:bCs/>
          <w:iCs/>
        </w:rPr>
        <w:t xml:space="preserve"> $</w:t>
      </w:r>
      <w:r w:rsidR="00656213" w:rsidRPr="00510C69">
        <w:rPr>
          <w:bCs/>
          <w:iCs/>
        </w:rPr>
        <w:t xml:space="preserve">15,000 - $45,000 </w:t>
      </w:r>
      <w:r w:rsidR="00402DB2" w:rsidRPr="00510C69">
        <w:rPr>
          <w:bCs/>
          <w:iCs/>
        </w:rPr>
        <w:t>per QALY</w:t>
      </w:r>
      <w:r w:rsidR="005A51FE" w:rsidRPr="00510C69">
        <w:rPr>
          <w:bCs/>
          <w:iCs/>
        </w:rPr>
        <w:t xml:space="preserve"> gained</w:t>
      </w:r>
      <w:r w:rsidR="00402DB2" w:rsidRPr="00510C69">
        <w:rPr>
          <w:bCs/>
          <w:iCs/>
        </w:rPr>
        <w:t xml:space="preserve"> in the base case. </w:t>
      </w:r>
    </w:p>
    <w:p w:rsidR="00F04385" w:rsidRPr="00510C69" w:rsidRDefault="00F04385" w:rsidP="002A5AF5">
      <w:pPr>
        <w:keepNext/>
        <w:keepLines/>
        <w:jc w:val="left"/>
        <w:rPr>
          <w:rFonts w:ascii="Arial Narrow" w:eastAsiaTheme="minorHAnsi" w:hAnsi="Arial Narrow" w:cstheme="minorBidi"/>
          <w:b/>
          <w:sz w:val="20"/>
          <w:szCs w:val="22"/>
          <w:lang w:eastAsia="en-US"/>
        </w:rPr>
      </w:pPr>
      <w:r w:rsidRPr="00510C69">
        <w:rPr>
          <w:rFonts w:ascii="Arial Narrow" w:eastAsiaTheme="minorHAnsi" w:hAnsi="Arial Narrow" w:cstheme="minorBidi"/>
          <w:b/>
          <w:sz w:val="20"/>
          <w:szCs w:val="22"/>
          <w:lang w:eastAsia="en-US"/>
        </w:rPr>
        <w:lastRenderedPageBreak/>
        <w:t xml:space="preserve">Table </w:t>
      </w:r>
      <w:r w:rsidR="004175CE" w:rsidRPr="00510C69">
        <w:rPr>
          <w:rFonts w:ascii="Arial Narrow" w:eastAsiaTheme="minorHAnsi" w:hAnsi="Arial Narrow" w:cstheme="minorBidi"/>
          <w:b/>
          <w:sz w:val="20"/>
          <w:szCs w:val="22"/>
          <w:lang w:eastAsia="en-US"/>
        </w:rPr>
        <w:t>12</w:t>
      </w:r>
      <w:r w:rsidRPr="00510C69">
        <w:rPr>
          <w:rFonts w:ascii="Arial Narrow" w:eastAsiaTheme="minorHAnsi" w:hAnsi="Arial Narrow" w:cstheme="minorBidi"/>
          <w:b/>
          <w:sz w:val="20"/>
          <w:szCs w:val="22"/>
          <w:lang w:eastAsia="en-US"/>
        </w:rPr>
        <w:t>: Results of sensitivity analyses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5099"/>
        <w:gridCol w:w="1134"/>
        <w:gridCol w:w="1136"/>
        <w:gridCol w:w="1648"/>
      </w:tblGrid>
      <w:tr w:rsidR="00F04385" w:rsidRPr="00510C69" w:rsidTr="000C6C1B">
        <w:trPr>
          <w:tblHeader/>
        </w:trPr>
        <w:tc>
          <w:tcPr>
            <w:tcW w:w="2827" w:type="pct"/>
            <w:tcBorders>
              <w:top w:val="single" w:sz="4" w:space="0" w:color="auto"/>
              <w:left w:val="single" w:sz="4" w:space="0" w:color="auto"/>
              <w:bottom w:val="single" w:sz="4" w:space="0" w:color="auto"/>
              <w:right w:val="single" w:sz="4" w:space="0" w:color="auto"/>
            </w:tcBorders>
            <w:vAlign w:val="center"/>
          </w:tcPr>
          <w:p w:rsidR="00F04385" w:rsidRPr="00510C69" w:rsidRDefault="00F04385" w:rsidP="002A5AF5">
            <w:pPr>
              <w:keepNext/>
              <w:jc w:val="left"/>
              <w:rPr>
                <w:rFonts w:ascii="Arial Narrow" w:eastAsiaTheme="minorHAnsi" w:hAnsi="Arial Narrow" w:cstheme="minorBidi"/>
                <w:b/>
                <w:sz w:val="20"/>
                <w:szCs w:val="22"/>
                <w:lang w:eastAsia="en-US"/>
              </w:rPr>
            </w:pPr>
            <w:r w:rsidRPr="00510C69">
              <w:rPr>
                <w:rFonts w:ascii="Arial Narrow" w:eastAsiaTheme="minorHAnsi" w:hAnsi="Arial Narrow" w:cstheme="minorBidi"/>
                <w:b/>
                <w:sz w:val="20"/>
                <w:szCs w:val="22"/>
                <w:lang w:eastAsia="en-US"/>
              </w:rPr>
              <w:t>Univariate analyses</w:t>
            </w:r>
          </w:p>
        </w:tc>
        <w:tc>
          <w:tcPr>
            <w:tcW w:w="629" w:type="pct"/>
            <w:tcBorders>
              <w:top w:val="single" w:sz="4" w:space="0" w:color="auto"/>
              <w:left w:val="single" w:sz="4" w:space="0" w:color="auto"/>
              <w:bottom w:val="single" w:sz="4" w:space="0" w:color="auto"/>
              <w:right w:val="single" w:sz="4" w:space="0" w:color="auto"/>
            </w:tcBorders>
            <w:vAlign w:val="center"/>
          </w:tcPr>
          <w:p w:rsidR="00F04385" w:rsidRPr="00510C69" w:rsidRDefault="00F04385" w:rsidP="002A5AF5">
            <w:pPr>
              <w:keepNext/>
              <w:jc w:val="center"/>
              <w:rPr>
                <w:rFonts w:ascii="Arial Narrow" w:eastAsiaTheme="minorHAnsi" w:hAnsi="Arial Narrow" w:cstheme="minorBidi"/>
                <w:b/>
                <w:sz w:val="20"/>
                <w:szCs w:val="22"/>
                <w:lang w:eastAsia="en-US"/>
              </w:rPr>
            </w:pPr>
            <w:r w:rsidRPr="00510C69">
              <w:rPr>
                <w:rFonts w:ascii="Arial Narrow" w:eastAsiaTheme="minorHAnsi" w:hAnsi="Arial Narrow" w:cstheme="minorBidi"/>
                <w:b/>
                <w:sz w:val="20"/>
                <w:szCs w:val="22"/>
                <w:lang w:eastAsia="en-US"/>
              </w:rPr>
              <w:t>Incremental costs</w:t>
            </w:r>
          </w:p>
        </w:tc>
        <w:tc>
          <w:tcPr>
            <w:tcW w:w="630" w:type="pct"/>
            <w:tcBorders>
              <w:top w:val="single" w:sz="4" w:space="0" w:color="auto"/>
              <w:left w:val="single" w:sz="4" w:space="0" w:color="auto"/>
              <w:bottom w:val="single" w:sz="4" w:space="0" w:color="auto"/>
              <w:right w:val="single" w:sz="4" w:space="0" w:color="auto"/>
            </w:tcBorders>
            <w:vAlign w:val="center"/>
          </w:tcPr>
          <w:p w:rsidR="00F04385" w:rsidRPr="00510C69" w:rsidRDefault="00F04385" w:rsidP="002A5AF5">
            <w:pPr>
              <w:keepNext/>
              <w:jc w:val="center"/>
              <w:rPr>
                <w:rFonts w:ascii="Arial Narrow" w:eastAsiaTheme="minorHAnsi" w:hAnsi="Arial Narrow" w:cstheme="minorBidi"/>
                <w:b/>
                <w:sz w:val="20"/>
                <w:szCs w:val="22"/>
                <w:lang w:eastAsia="en-US"/>
              </w:rPr>
            </w:pPr>
            <w:r w:rsidRPr="00510C69">
              <w:rPr>
                <w:rFonts w:ascii="Arial Narrow" w:eastAsiaTheme="minorHAnsi" w:hAnsi="Arial Narrow" w:cstheme="minorBidi"/>
                <w:b/>
                <w:sz w:val="20"/>
                <w:szCs w:val="22"/>
                <w:lang w:eastAsia="en-US"/>
              </w:rPr>
              <w:t>Incremental effectiveness</w:t>
            </w:r>
          </w:p>
        </w:tc>
        <w:tc>
          <w:tcPr>
            <w:tcW w:w="914" w:type="pct"/>
            <w:tcBorders>
              <w:top w:val="single" w:sz="4" w:space="0" w:color="auto"/>
              <w:left w:val="single" w:sz="4" w:space="0" w:color="auto"/>
              <w:bottom w:val="single" w:sz="4" w:space="0" w:color="auto"/>
              <w:right w:val="single" w:sz="4" w:space="0" w:color="auto"/>
            </w:tcBorders>
            <w:vAlign w:val="center"/>
          </w:tcPr>
          <w:p w:rsidR="00F04385" w:rsidRPr="00510C69" w:rsidRDefault="00F04385" w:rsidP="002A5AF5">
            <w:pPr>
              <w:keepNext/>
              <w:jc w:val="center"/>
              <w:rPr>
                <w:rFonts w:ascii="Arial Narrow" w:eastAsiaTheme="minorHAnsi" w:hAnsi="Arial Narrow" w:cstheme="minorBidi"/>
                <w:b/>
                <w:sz w:val="20"/>
                <w:szCs w:val="22"/>
                <w:lang w:eastAsia="en-US"/>
              </w:rPr>
            </w:pPr>
            <w:r w:rsidRPr="00510C69">
              <w:rPr>
                <w:rFonts w:ascii="Arial Narrow" w:eastAsiaTheme="minorHAnsi" w:hAnsi="Arial Narrow" w:cstheme="minorBidi"/>
                <w:b/>
                <w:sz w:val="20"/>
                <w:szCs w:val="22"/>
                <w:lang w:eastAsia="en-US"/>
              </w:rPr>
              <w:t>Incremental cost-effectiveness</w:t>
            </w:r>
          </w:p>
        </w:tc>
      </w:tr>
      <w:tr w:rsidR="00F04385" w:rsidRPr="00510C69" w:rsidTr="000C6C1B">
        <w:tc>
          <w:tcPr>
            <w:tcW w:w="2827" w:type="pct"/>
            <w:tcBorders>
              <w:top w:val="single" w:sz="4" w:space="0" w:color="auto"/>
              <w:left w:val="single" w:sz="4" w:space="0" w:color="auto"/>
              <w:bottom w:val="single" w:sz="4" w:space="0" w:color="auto"/>
              <w:right w:val="single" w:sz="4" w:space="0" w:color="auto"/>
            </w:tcBorders>
            <w:vAlign w:val="center"/>
          </w:tcPr>
          <w:p w:rsidR="00F04385" w:rsidRPr="00510C69" w:rsidRDefault="00F04385" w:rsidP="002A5AF5">
            <w:pPr>
              <w:keepNext/>
              <w:jc w:val="left"/>
              <w:rPr>
                <w:rFonts w:ascii="Arial Narrow" w:eastAsiaTheme="minorHAnsi" w:hAnsi="Arial Narrow" w:cstheme="minorBidi"/>
                <w:sz w:val="20"/>
                <w:szCs w:val="22"/>
                <w:lang w:eastAsia="en-US"/>
              </w:rPr>
            </w:pPr>
            <w:r w:rsidRPr="00510C69">
              <w:rPr>
                <w:rFonts w:ascii="Arial Narrow" w:eastAsiaTheme="minorHAnsi" w:hAnsi="Arial Narrow" w:cstheme="minorBidi"/>
                <w:sz w:val="20"/>
                <w:szCs w:val="22"/>
                <w:lang w:eastAsia="en-US"/>
              </w:rPr>
              <w:t>Base case</w:t>
            </w:r>
          </w:p>
        </w:tc>
        <w:tc>
          <w:tcPr>
            <w:tcW w:w="629" w:type="pct"/>
            <w:tcBorders>
              <w:top w:val="single" w:sz="4" w:space="0" w:color="auto"/>
              <w:left w:val="single" w:sz="4" w:space="0" w:color="auto"/>
              <w:bottom w:val="single" w:sz="4" w:space="0" w:color="auto"/>
              <w:right w:val="single" w:sz="4" w:space="0" w:color="auto"/>
            </w:tcBorders>
            <w:vAlign w:val="center"/>
          </w:tcPr>
          <w:p w:rsidR="00F04385" w:rsidRPr="00510C69" w:rsidRDefault="00F04385" w:rsidP="002A5AF5">
            <w:pPr>
              <w:keepNext/>
              <w:jc w:val="center"/>
              <w:rPr>
                <w:rFonts w:ascii="Arial Narrow" w:eastAsiaTheme="minorHAnsi" w:hAnsi="Arial Narrow" w:cstheme="minorBidi"/>
                <w:sz w:val="20"/>
                <w:szCs w:val="22"/>
                <w:lang w:eastAsia="en-US"/>
              </w:rPr>
            </w:pPr>
            <w:r w:rsidRPr="00510C69">
              <w:rPr>
                <w:rFonts w:ascii="Arial Narrow" w:eastAsiaTheme="minorHAnsi" w:hAnsi="Arial Narrow" w:cstheme="minorBidi"/>
                <w:sz w:val="20"/>
                <w:szCs w:val="20"/>
                <w:lang w:eastAsia="en-US"/>
              </w:rPr>
              <w:t>$</w:t>
            </w:r>
            <w:r w:rsidR="008676CB">
              <w:rPr>
                <w:rFonts w:ascii="Arial Narrow" w:eastAsiaTheme="minorHAnsi" w:hAnsi="Arial Narrow" w:cstheme="minorBidi"/>
                <w:noProof/>
                <w:color w:val="000000"/>
                <w:sz w:val="20"/>
                <w:szCs w:val="20"/>
                <w:highlight w:val="black"/>
                <w:lang w:eastAsia="en-US"/>
              </w:rPr>
              <w:t>''''''''''''''''</w:t>
            </w:r>
          </w:p>
        </w:tc>
        <w:tc>
          <w:tcPr>
            <w:tcW w:w="630" w:type="pct"/>
            <w:tcBorders>
              <w:top w:val="single" w:sz="4" w:space="0" w:color="auto"/>
              <w:left w:val="single" w:sz="4" w:space="0" w:color="auto"/>
              <w:bottom w:val="single" w:sz="4" w:space="0" w:color="auto"/>
              <w:right w:val="single" w:sz="4" w:space="0" w:color="auto"/>
            </w:tcBorders>
            <w:vAlign w:val="center"/>
          </w:tcPr>
          <w:p w:rsidR="00F04385" w:rsidRPr="00510C69" w:rsidRDefault="00F04385" w:rsidP="002A5AF5">
            <w:pPr>
              <w:keepNext/>
              <w:jc w:val="center"/>
              <w:rPr>
                <w:rFonts w:ascii="Arial Narrow" w:eastAsiaTheme="minorHAnsi" w:hAnsi="Arial Narrow" w:cstheme="minorBidi"/>
                <w:sz w:val="20"/>
                <w:szCs w:val="22"/>
                <w:lang w:eastAsia="en-US"/>
              </w:rPr>
            </w:pPr>
            <w:r w:rsidRPr="00510C69">
              <w:rPr>
                <w:rFonts w:ascii="Arial Narrow" w:eastAsiaTheme="minorHAnsi" w:hAnsi="Arial Narrow" w:cstheme="minorBidi"/>
                <w:sz w:val="20"/>
                <w:szCs w:val="20"/>
                <w:lang w:eastAsia="en-US"/>
              </w:rPr>
              <w:t>0.92</w:t>
            </w:r>
          </w:p>
        </w:tc>
        <w:tc>
          <w:tcPr>
            <w:tcW w:w="914" w:type="pct"/>
            <w:tcBorders>
              <w:top w:val="single" w:sz="4" w:space="0" w:color="auto"/>
              <w:left w:val="single" w:sz="4" w:space="0" w:color="auto"/>
              <w:bottom w:val="single" w:sz="4" w:space="0" w:color="auto"/>
              <w:right w:val="single" w:sz="4" w:space="0" w:color="auto"/>
            </w:tcBorders>
            <w:vAlign w:val="center"/>
          </w:tcPr>
          <w:p w:rsidR="00F04385" w:rsidRPr="00510C69" w:rsidRDefault="00F04385" w:rsidP="002A5AF5">
            <w:pPr>
              <w:keepNext/>
              <w:jc w:val="center"/>
              <w:rPr>
                <w:rFonts w:ascii="Arial Narrow" w:eastAsiaTheme="minorHAnsi" w:hAnsi="Arial Narrow" w:cstheme="minorBidi"/>
                <w:sz w:val="20"/>
                <w:szCs w:val="22"/>
                <w:lang w:eastAsia="en-US"/>
              </w:rPr>
            </w:pPr>
            <w:r w:rsidRPr="00510C69">
              <w:rPr>
                <w:rFonts w:ascii="Arial Narrow" w:eastAsiaTheme="minorHAnsi" w:hAnsi="Arial Narrow" w:cstheme="minorBidi"/>
                <w:sz w:val="20"/>
                <w:szCs w:val="20"/>
                <w:lang w:eastAsia="en-US"/>
              </w:rPr>
              <w:t>$</w:t>
            </w:r>
            <w:r w:rsidR="008676CB">
              <w:rPr>
                <w:rFonts w:ascii="Arial Narrow" w:eastAsiaTheme="minorHAnsi" w:hAnsi="Arial Narrow" w:cstheme="minorBidi"/>
                <w:noProof/>
                <w:color w:val="000000"/>
                <w:sz w:val="20"/>
                <w:szCs w:val="20"/>
                <w:highlight w:val="black"/>
                <w:lang w:eastAsia="en-US"/>
              </w:rPr>
              <w:t>'''''''''''''''</w:t>
            </w:r>
            <w:r w:rsidRPr="00510C69">
              <w:rPr>
                <w:rFonts w:ascii="Arial Narrow" w:eastAsiaTheme="minorHAnsi" w:hAnsi="Arial Narrow" w:cstheme="minorBidi"/>
                <w:sz w:val="20"/>
                <w:szCs w:val="20"/>
                <w:lang w:eastAsia="en-US"/>
              </w:rPr>
              <w:t xml:space="preserve"> / QALY</w:t>
            </w:r>
          </w:p>
        </w:tc>
      </w:tr>
      <w:tr w:rsidR="00F04385" w:rsidRPr="00510C69" w:rsidTr="000C6C1B">
        <w:tc>
          <w:tcPr>
            <w:tcW w:w="5000" w:type="pct"/>
            <w:gridSpan w:val="4"/>
            <w:tcBorders>
              <w:top w:val="single" w:sz="4" w:space="0" w:color="auto"/>
              <w:left w:val="single" w:sz="4" w:space="0" w:color="auto"/>
              <w:bottom w:val="single" w:sz="4" w:space="0" w:color="auto"/>
              <w:right w:val="single" w:sz="4" w:space="0" w:color="auto"/>
            </w:tcBorders>
            <w:vAlign w:val="center"/>
          </w:tcPr>
          <w:p w:rsidR="00F04385" w:rsidRPr="00510C69" w:rsidRDefault="00F04385" w:rsidP="002A5AF5">
            <w:pPr>
              <w:keepNext/>
              <w:jc w:val="left"/>
              <w:rPr>
                <w:rFonts w:ascii="Arial Narrow" w:eastAsiaTheme="minorHAnsi" w:hAnsi="Arial Narrow" w:cstheme="minorBidi"/>
                <w:b/>
                <w:bCs/>
                <w:sz w:val="20"/>
                <w:szCs w:val="20"/>
                <w:lang w:eastAsia="en-US"/>
              </w:rPr>
            </w:pPr>
            <w:r w:rsidRPr="00510C69">
              <w:rPr>
                <w:rFonts w:ascii="Arial Narrow" w:eastAsiaTheme="minorHAnsi" w:hAnsi="Arial Narrow" w:cstheme="minorBidi"/>
                <w:b/>
                <w:bCs/>
                <w:sz w:val="20"/>
                <w:szCs w:val="20"/>
                <w:lang w:eastAsia="en-US"/>
              </w:rPr>
              <w:t>Sensitivity analyses conducted by the submission</w:t>
            </w:r>
          </w:p>
        </w:tc>
      </w:tr>
      <w:tr w:rsidR="00F04385" w:rsidRPr="00510C69" w:rsidTr="000C6C1B">
        <w:tc>
          <w:tcPr>
            <w:tcW w:w="2827" w:type="pct"/>
            <w:tcBorders>
              <w:top w:val="single" w:sz="4" w:space="0" w:color="auto"/>
              <w:left w:val="single" w:sz="4" w:space="0" w:color="auto"/>
              <w:bottom w:val="single" w:sz="4" w:space="0" w:color="auto"/>
              <w:right w:val="single" w:sz="4" w:space="0" w:color="auto"/>
            </w:tcBorders>
            <w:vAlign w:val="center"/>
          </w:tcPr>
          <w:p w:rsidR="00F04385" w:rsidRPr="00510C69" w:rsidRDefault="00F04385" w:rsidP="002A5AF5">
            <w:pPr>
              <w:keepNext/>
              <w:jc w:val="left"/>
              <w:rPr>
                <w:rFonts w:ascii="Times" w:hAnsi="Times" w:cs="Times New Roman"/>
                <w:sz w:val="20"/>
                <w:szCs w:val="22"/>
                <w:lang w:eastAsia="en-US"/>
              </w:rPr>
            </w:pPr>
            <w:r w:rsidRPr="00510C69">
              <w:rPr>
                <w:rFonts w:ascii="Arial Narrow" w:eastAsiaTheme="minorHAnsi" w:hAnsi="Arial Narrow" w:cstheme="minorBidi"/>
                <w:sz w:val="20"/>
                <w:szCs w:val="22"/>
                <w:lang w:eastAsia="en-US"/>
              </w:rPr>
              <w:t>Increase proportion in NAC, NSF and SF of STP arm by 25%</w:t>
            </w:r>
          </w:p>
        </w:tc>
        <w:tc>
          <w:tcPr>
            <w:tcW w:w="629" w:type="pct"/>
            <w:tcBorders>
              <w:top w:val="single" w:sz="4" w:space="0" w:color="auto"/>
              <w:left w:val="single" w:sz="4" w:space="0" w:color="auto"/>
              <w:bottom w:val="single" w:sz="4" w:space="0" w:color="auto"/>
              <w:right w:val="single" w:sz="4" w:space="0" w:color="auto"/>
            </w:tcBorders>
            <w:vAlign w:val="center"/>
          </w:tcPr>
          <w:p w:rsidR="00F04385" w:rsidRPr="00510C69" w:rsidRDefault="00F04385" w:rsidP="002A5AF5">
            <w:pPr>
              <w:keepNext/>
              <w:jc w:val="center"/>
              <w:rPr>
                <w:rFonts w:ascii="Arial Narrow" w:eastAsiaTheme="minorHAnsi" w:hAnsi="Arial Narrow" w:cstheme="minorBidi"/>
                <w:sz w:val="20"/>
                <w:szCs w:val="20"/>
                <w:lang w:eastAsia="en-US"/>
              </w:rPr>
            </w:pPr>
            <w:r w:rsidRPr="00510C69">
              <w:rPr>
                <w:rFonts w:ascii="Arial Narrow" w:hAnsi="Arial Narrow"/>
                <w:sz w:val="20"/>
                <w:szCs w:val="20"/>
              </w:rPr>
              <w:t>$</w:t>
            </w:r>
            <w:r w:rsidR="008676CB">
              <w:rPr>
                <w:rFonts w:ascii="Arial Narrow" w:hAnsi="Arial Narrow"/>
                <w:noProof/>
                <w:color w:val="000000"/>
                <w:sz w:val="20"/>
                <w:szCs w:val="20"/>
                <w:highlight w:val="black"/>
              </w:rPr>
              <w:t>'''''''''''''''</w:t>
            </w:r>
          </w:p>
        </w:tc>
        <w:tc>
          <w:tcPr>
            <w:tcW w:w="630" w:type="pct"/>
            <w:tcBorders>
              <w:top w:val="single" w:sz="4" w:space="0" w:color="auto"/>
              <w:left w:val="single" w:sz="4" w:space="0" w:color="auto"/>
              <w:bottom w:val="single" w:sz="4" w:space="0" w:color="auto"/>
              <w:right w:val="single" w:sz="4" w:space="0" w:color="auto"/>
            </w:tcBorders>
            <w:vAlign w:val="center"/>
          </w:tcPr>
          <w:p w:rsidR="00F04385" w:rsidRPr="00510C69" w:rsidRDefault="00F04385" w:rsidP="002A5AF5">
            <w:pPr>
              <w:keepNext/>
              <w:jc w:val="center"/>
              <w:rPr>
                <w:rFonts w:ascii="Arial Narrow" w:eastAsiaTheme="minorHAnsi" w:hAnsi="Arial Narrow" w:cstheme="minorBidi"/>
                <w:sz w:val="20"/>
                <w:szCs w:val="20"/>
                <w:lang w:eastAsia="en-US"/>
              </w:rPr>
            </w:pPr>
            <w:r w:rsidRPr="00510C69">
              <w:rPr>
                <w:rFonts w:ascii="Arial Narrow" w:eastAsiaTheme="minorHAnsi" w:hAnsi="Arial Narrow" w:cstheme="minorBidi"/>
                <w:sz w:val="20"/>
                <w:szCs w:val="20"/>
                <w:lang w:eastAsia="en-US"/>
              </w:rPr>
              <w:t>1.17</w:t>
            </w:r>
          </w:p>
        </w:tc>
        <w:tc>
          <w:tcPr>
            <w:tcW w:w="914" w:type="pct"/>
            <w:tcBorders>
              <w:top w:val="single" w:sz="4" w:space="0" w:color="auto"/>
              <w:left w:val="single" w:sz="4" w:space="0" w:color="auto"/>
              <w:bottom w:val="single" w:sz="4" w:space="0" w:color="auto"/>
              <w:right w:val="single" w:sz="4" w:space="0" w:color="auto"/>
            </w:tcBorders>
            <w:vAlign w:val="center"/>
          </w:tcPr>
          <w:p w:rsidR="00F04385" w:rsidRPr="00510C69" w:rsidRDefault="00F04385" w:rsidP="002A5AF5">
            <w:pPr>
              <w:keepNext/>
              <w:jc w:val="center"/>
              <w:rPr>
                <w:rFonts w:ascii="Arial Narrow" w:eastAsiaTheme="minorHAnsi" w:hAnsi="Arial Narrow" w:cstheme="minorBidi"/>
                <w:sz w:val="20"/>
                <w:szCs w:val="20"/>
                <w:lang w:eastAsia="en-US"/>
              </w:rPr>
            </w:pPr>
            <w:r w:rsidRPr="00510C69">
              <w:rPr>
                <w:rFonts w:ascii="Arial Narrow" w:hAnsi="Arial Narrow"/>
                <w:sz w:val="20"/>
                <w:szCs w:val="20"/>
              </w:rPr>
              <w:t>$</w:t>
            </w:r>
            <w:r w:rsidR="008676CB">
              <w:rPr>
                <w:rFonts w:ascii="Arial Narrow" w:hAnsi="Arial Narrow"/>
                <w:noProof/>
                <w:color w:val="000000"/>
                <w:sz w:val="20"/>
                <w:szCs w:val="20"/>
                <w:highlight w:val="black"/>
              </w:rPr>
              <w:t>'''''''''''''''''</w:t>
            </w:r>
            <w:r w:rsidRPr="00510C69">
              <w:rPr>
                <w:rFonts w:ascii="Arial Narrow" w:eastAsiaTheme="minorHAnsi" w:hAnsi="Arial Narrow" w:cstheme="minorBidi"/>
                <w:iCs/>
                <w:sz w:val="20"/>
                <w:szCs w:val="22"/>
                <w:lang w:eastAsia="en-US"/>
              </w:rPr>
              <w:t xml:space="preserve"> </w:t>
            </w:r>
            <w:r w:rsidRPr="00510C69">
              <w:rPr>
                <w:rFonts w:ascii="Arial Narrow" w:eastAsiaTheme="minorHAnsi" w:hAnsi="Arial Narrow" w:cstheme="minorBidi"/>
                <w:iCs/>
                <w:sz w:val="20"/>
                <w:szCs w:val="20"/>
                <w:lang w:eastAsia="en-US"/>
              </w:rPr>
              <w:t>/ QALY</w:t>
            </w:r>
          </w:p>
        </w:tc>
      </w:tr>
      <w:tr w:rsidR="00F04385" w:rsidRPr="00510C69" w:rsidTr="000C6C1B">
        <w:tc>
          <w:tcPr>
            <w:tcW w:w="2827" w:type="pct"/>
            <w:tcBorders>
              <w:top w:val="single" w:sz="4" w:space="0" w:color="auto"/>
              <w:left w:val="single" w:sz="4" w:space="0" w:color="auto"/>
              <w:bottom w:val="single" w:sz="4" w:space="0" w:color="auto"/>
              <w:right w:val="single" w:sz="4" w:space="0" w:color="auto"/>
            </w:tcBorders>
            <w:vAlign w:val="center"/>
          </w:tcPr>
          <w:p w:rsidR="00F04385" w:rsidRPr="00510C69" w:rsidRDefault="00F04385" w:rsidP="002A5AF5">
            <w:pPr>
              <w:keepNext/>
              <w:jc w:val="left"/>
              <w:rPr>
                <w:rFonts w:ascii="Arial Narrow" w:eastAsiaTheme="minorHAnsi" w:hAnsi="Arial Narrow" w:cstheme="minorBidi"/>
                <w:sz w:val="20"/>
                <w:szCs w:val="22"/>
                <w:lang w:eastAsia="en-US"/>
              </w:rPr>
            </w:pPr>
            <w:r w:rsidRPr="00510C69">
              <w:rPr>
                <w:rFonts w:ascii="Arial Narrow" w:eastAsiaTheme="minorHAnsi" w:hAnsi="Arial Narrow" w:cstheme="minorBidi"/>
                <w:sz w:val="20"/>
                <w:szCs w:val="22"/>
                <w:lang w:eastAsia="en-US"/>
              </w:rPr>
              <w:t>Decrease proportion in NAC, NSF and SF of STP arm by 25%</w:t>
            </w:r>
          </w:p>
        </w:tc>
        <w:tc>
          <w:tcPr>
            <w:tcW w:w="629" w:type="pct"/>
            <w:tcBorders>
              <w:top w:val="single" w:sz="4" w:space="0" w:color="auto"/>
              <w:left w:val="single" w:sz="4" w:space="0" w:color="auto"/>
              <w:bottom w:val="single" w:sz="4" w:space="0" w:color="auto"/>
              <w:right w:val="single" w:sz="4" w:space="0" w:color="auto"/>
            </w:tcBorders>
            <w:vAlign w:val="center"/>
          </w:tcPr>
          <w:p w:rsidR="00F04385" w:rsidRPr="00510C69" w:rsidRDefault="00F04385" w:rsidP="002A5AF5">
            <w:pPr>
              <w:keepNext/>
              <w:jc w:val="center"/>
              <w:rPr>
                <w:rFonts w:ascii="Arial Narrow" w:eastAsiaTheme="minorHAnsi" w:hAnsi="Arial Narrow" w:cstheme="minorBidi"/>
                <w:sz w:val="20"/>
                <w:szCs w:val="20"/>
                <w:lang w:eastAsia="en-US"/>
              </w:rPr>
            </w:pPr>
            <w:r w:rsidRPr="00510C69">
              <w:rPr>
                <w:rFonts w:ascii="Arial Narrow" w:hAnsi="Arial Narrow"/>
                <w:sz w:val="20"/>
                <w:szCs w:val="20"/>
              </w:rPr>
              <w:t>$</w:t>
            </w:r>
            <w:r w:rsidR="008676CB">
              <w:rPr>
                <w:rFonts w:ascii="Arial Narrow" w:hAnsi="Arial Narrow"/>
                <w:noProof/>
                <w:color w:val="000000"/>
                <w:sz w:val="20"/>
                <w:szCs w:val="20"/>
                <w:highlight w:val="black"/>
              </w:rPr>
              <w:t>'''''''''''''''''</w:t>
            </w:r>
          </w:p>
        </w:tc>
        <w:tc>
          <w:tcPr>
            <w:tcW w:w="630" w:type="pct"/>
            <w:tcBorders>
              <w:top w:val="single" w:sz="4" w:space="0" w:color="auto"/>
              <w:left w:val="single" w:sz="4" w:space="0" w:color="auto"/>
              <w:bottom w:val="single" w:sz="4" w:space="0" w:color="auto"/>
              <w:right w:val="single" w:sz="4" w:space="0" w:color="auto"/>
            </w:tcBorders>
            <w:vAlign w:val="center"/>
          </w:tcPr>
          <w:p w:rsidR="00F04385" w:rsidRPr="00510C69" w:rsidRDefault="00F04385" w:rsidP="002A5AF5">
            <w:pPr>
              <w:keepNext/>
              <w:jc w:val="center"/>
              <w:rPr>
                <w:rFonts w:ascii="Arial Narrow" w:eastAsiaTheme="minorHAnsi" w:hAnsi="Arial Narrow" w:cstheme="minorBidi"/>
                <w:sz w:val="20"/>
                <w:szCs w:val="20"/>
                <w:lang w:eastAsia="en-US"/>
              </w:rPr>
            </w:pPr>
            <w:r w:rsidRPr="00510C69">
              <w:rPr>
                <w:rFonts w:ascii="Arial Narrow" w:eastAsiaTheme="minorHAnsi" w:hAnsi="Arial Narrow" w:cstheme="minorBidi"/>
                <w:sz w:val="20"/>
                <w:szCs w:val="20"/>
                <w:lang w:eastAsia="en-US"/>
              </w:rPr>
              <w:t>0.67</w:t>
            </w:r>
          </w:p>
        </w:tc>
        <w:tc>
          <w:tcPr>
            <w:tcW w:w="914" w:type="pct"/>
            <w:tcBorders>
              <w:top w:val="single" w:sz="4" w:space="0" w:color="auto"/>
              <w:left w:val="single" w:sz="4" w:space="0" w:color="auto"/>
              <w:bottom w:val="single" w:sz="4" w:space="0" w:color="auto"/>
              <w:right w:val="single" w:sz="4" w:space="0" w:color="auto"/>
            </w:tcBorders>
            <w:vAlign w:val="center"/>
          </w:tcPr>
          <w:p w:rsidR="00F04385" w:rsidRPr="00510C69" w:rsidRDefault="00F04385" w:rsidP="002A5AF5">
            <w:pPr>
              <w:keepNext/>
              <w:jc w:val="center"/>
              <w:rPr>
                <w:rFonts w:ascii="Arial Narrow" w:eastAsiaTheme="minorHAnsi" w:hAnsi="Arial Narrow" w:cstheme="minorBidi"/>
                <w:sz w:val="20"/>
                <w:szCs w:val="20"/>
                <w:lang w:eastAsia="en-US"/>
              </w:rPr>
            </w:pPr>
            <w:r w:rsidRPr="00510C69">
              <w:rPr>
                <w:rFonts w:ascii="Arial Narrow" w:hAnsi="Arial Narrow"/>
                <w:sz w:val="20"/>
                <w:szCs w:val="20"/>
              </w:rPr>
              <w:t>$</w:t>
            </w:r>
            <w:r w:rsidR="008676CB">
              <w:rPr>
                <w:rFonts w:ascii="Arial Narrow" w:hAnsi="Arial Narrow"/>
                <w:noProof/>
                <w:color w:val="000000"/>
                <w:sz w:val="20"/>
                <w:szCs w:val="20"/>
                <w:highlight w:val="black"/>
              </w:rPr>
              <w:t>''''''''''''''''</w:t>
            </w:r>
            <w:r w:rsidRPr="00510C69">
              <w:rPr>
                <w:rFonts w:ascii="Arial Narrow" w:eastAsiaTheme="minorHAnsi" w:hAnsi="Arial Narrow" w:cstheme="minorBidi"/>
                <w:iCs/>
                <w:sz w:val="20"/>
                <w:szCs w:val="22"/>
                <w:lang w:eastAsia="en-US"/>
              </w:rPr>
              <w:t xml:space="preserve"> </w:t>
            </w:r>
            <w:r w:rsidRPr="00510C69">
              <w:rPr>
                <w:rFonts w:ascii="Arial Narrow" w:eastAsiaTheme="minorHAnsi" w:hAnsi="Arial Narrow" w:cstheme="minorBidi"/>
                <w:iCs/>
                <w:sz w:val="20"/>
                <w:szCs w:val="20"/>
                <w:lang w:eastAsia="en-US"/>
              </w:rPr>
              <w:t>/ QALY</w:t>
            </w:r>
          </w:p>
        </w:tc>
      </w:tr>
      <w:tr w:rsidR="00F04385" w:rsidRPr="00510C69" w:rsidTr="000C6C1B">
        <w:tc>
          <w:tcPr>
            <w:tcW w:w="2827" w:type="pct"/>
            <w:tcBorders>
              <w:top w:val="single" w:sz="4" w:space="0" w:color="auto"/>
              <w:left w:val="single" w:sz="4" w:space="0" w:color="auto"/>
              <w:bottom w:val="single" w:sz="4" w:space="0" w:color="auto"/>
              <w:right w:val="single" w:sz="4" w:space="0" w:color="auto"/>
            </w:tcBorders>
            <w:vAlign w:val="center"/>
          </w:tcPr>
          <w:p w:rsidR="00F04385" w:rsidRPr="00510C69" w:rsidRDefault="00F04385" w:rsidP="002A5AF5">
            <w:pPr>
              <w:keepNext/>
              <w:jc w:val="left"/>
              <w:rPr>
                <w:rFonts w:ascii="Arial Narrow" w:eastAsiaTheme="minorHAnsi" w:hAnsi="Arial Narrow" w:cstheme="minorBidi"/>
                <w:sz w:val="20"/>
                <w:szCs w:val="22"/>
                <w:lang w:eastAsia="en-US"/>
              </w:rPr>
            </w:pPr>
            <w:r w:rsidRPr="00510C69">
              <w:rPr>
                <w:rFonts w:ascii="Arial Narrow" w:eastAsiaTheme="minorHAnsi" w:hAnsi="Arial Narrow" w:cstheme="minorBidi"/>
                <w:sz w:val="20"/>
                <w:szCs w:val="22"/>
                <w:lang w:eastAsia="en-US"/>
              </w:rPr>
              <w:t xml:space="preserve">Switching AED cost increased by 25% </w:t>
            </w:r>
          </w:p>
        </w:tc>
        <w:tc>
          <w:tcPr>
            <w:tcW w:w="629" w:type="pct"/>
            <w:tcBorders>
              <w:top w:val="single" w:sz="4" w:space="0" w:color="auto"/>
              <w:left w:val="single" w:sz="4" w:space="0" w:color="auto"/>
              <w:bottom w:val="single" w:sz="4" w:space="0" w:color="auto"/>
              <w:right w:val="single" w:sz="4" w:space="0" w:color="auto"/>
            </w:tcBorders>
            <w:vAlign w:val="center"/>
          </w:tcPr>
          <w:p w:rsidR="00F04385" w:rsidRPr="00510C69" w:rsidRDefault="00F04385" w:rsidP="002A5AF5">
            <w:pPr>
              <w:keepNext/>
              <w:jc w:val="center"/>
              <w:rPr>
                <w:rFonts w:ascii="Arial Narrow" w:eastAsiaTheme="minorHAnsi" w:hAnsi="Arial Narrow" w:cstheme="minorBidi"/>
                <w:sz w:val="20"/>
                <w:szCs w:val="20"/>
                <w:lang w:eastAsia="en-US"/>
              </w:rPr>
            </w:pPr>
            <w:r w:rsidRPr="00510C69">
              <w:rPr>
                <w:rFonts w:ascii="Arial Narrow" w:hAnsi="Arial Narrow"/>
                <w:sz w:val="20"/>
                <w:szCs w:val="20"/>
              </w:rPr>
              <w:t>$</w:t>
            </w:r>
            <w:r w:rsidR="008676CB">
              <w:rPr>
                <w:rFonts w:ascii="Arial Narrow" w:hAnsi="Arial Narrow"/>
                <w:noProof/>
                <w:color w:val="000000"/>
                <w:sz w:val="20"/>
                <w:szCs w:val="20"/>
                <w:highlight w:val="black"/>
              </w:rPr>
              <w:t>'''''''''''''''</w:t>
            </w:r>
          </w:p>
        </w:tc>
        <w:tc>
          <w:tcPr>
            <w:tcW w:w="630" w:type="pct"/>
            <w:tcBorders>
              <w:top w:val="single" w:sz="4" w:space="0" w:color="auto"/>
              <w:left w:val="single" w:sz="4" w:space="0" w:color="auto"/>
              <w:bottom w:val="single" w:sz="4" w:space="0" w:color="auto"/>
              <w:right w:val="single" w:sz="4" w:space="0" w:color="auto"/>
            </w:tcBorders>
            <w:vAlign w:val="center"/>
          </w:tcPr>
          <w:p w:rsidR="00F04385" w:rsidRPr="00510C69" w:rsidRDefault="00F04385" w:rsidP="002A5AF5">
            <w:pPr>
              <w:keepNext/>
              <w:jc w:val="center"/>
              <w:rPr>
                <w:rFonts w:ascii="Arial Narrow" w:eastAsiaTheme="minorHAnsi" w:hAnsi="Arial Narrow" w:cstheme="minorBidi"/>
                <w:sz w:val="20"/>
                <w:szCs w:val="20"/>
                <w:lang w:eastAsia="en-US"/>
              </w:rPr>
            </w:pPr>
            <w:r w:rsidRPr="00510C69">
              <w:rPr>
                <w:rFonts w:ascii="Arial Narrow" w:eastAsiaTheme="minorHAnsi" w:hAnsi="Arial Narrow" w:cstheme="minorBidi"/>
                <w:sz w:val="20"/>
                <w:szCs w:val="20"/>
                <w:lang w:eastAsia="en-US"/>
              </w:rPr>
              <w:t>0.92</w:t>
            </w:r>
          </w:p>
        </w:tc>
        <w:tc>
          <w:tcPr>
            <w:tcW w:w="914" w:type="pct"/>
            <w:tcBorders>
              <w:top w:val="single" w:sz="4" w:space="0" w:color="auto"/>
              <w:left w:val="single" w:sz="4" w:space="0" w:color="auto"/>
              <w:bottom w:val="single" w:sz="4" w:space="0" w:color="auto"/>
              <w:right w:val="single" w:sz="4" w:space="0" w:color="auto"/>
            </w:tcBorders>
            <w:vAlign w:val="center"/>
          </w:tcPr>
          <w:p w:rsidR="00F04385" w:rsidRPr="00510C69" w:rsidRDefault="00F04385" w:rsidP="002A5AF5">
            <w:pPr>
              <w:keepNext/>
              <w:jc w:val="center"/>
              <w:rPr>
                <w:rFonts w:ascii="Arial Narrow" w:eastAsiaTheme="minorHAnsi" w:hAnsi="Arial Narrow" w:cstheme="minorBidi"/>
                <w:sz w:val="20"/>
                <w:szCs w:val="20"/>
                <w:lang w:eastAsia="en-US"/>
              </w:rPr>
            </w:pPr>
            <w:r w:rsidRPr="00510C69">
              <w:rPr>
                <w:rFonts w:ascii="Arial Narrow" w:hAnsi="Arial Narrow"/>
                <w:sz w:val="20"/>
                <w:szCs w:val="20"/>
              </w:rPr>
              <w:t>$</w:t>
            </w:r>
            <w:r w:rsidR="008676CB">
              <w:rPr>
                <w:rFonts w:ascii="Arial Narrow" w:hAnsi="Arial Narrow"/>
                <w:noProof/>
                <w:color w:val="000000"/>
                <w:sz w:val="20"/>
                <w:szCs w:val="20"/>
                <w:highlight w:val="black"/>
              </w:rPr>
              <w:t>''''''''''''''''</w:t>
            </w:r>
            <w:r w:rsidRPr="00510C69">
              <w:rPr>
                <w:rFonts w:ascii="Arial Narrow" w:eastAsiaTheme="minorHAnsi" w:hAnsi="Arial Narrow" w:cstheme="minorBidi"/>
                <w:iCs/>
                <w:sz w:val="20"/>
                <w:szCs w:val="22"/>
                <w:lang w:eastAsia="en-US"/>
              </w:rPr>
              <w:t xml:space="preserve"> </w:t>
            </w:r>
            <w:r w:rsidRPr="00510C69">
              <w:rPr>
                <w:rFonts w:ascii="Arial Narrow" w:eastAsiaTheme="minorHAnsi" w:hAnsi="Arial Narrow" w:cstheme="minorBidi"/>
                <w:iCs/>
                <w:sz w:val="20"/>
                <w:szCs w:val="20"/>
                <w:lang w:eastAsia="en-US"/>
              </w:rPr>
              <w:t>/ QALY</w:t>
            </w:r>
          </w:p>
        </w:tc>
      </w:tr>
      <w:tr w:rsidR="00F04385" w:rsidRPr="00510C69" w:rsidTr="000C6C1B">
        <w:tc>
          <w:tcPr>
            <w:tcW w:w="2827" w:type="pct"/>
            <w:tcBorders>
              <w:top w:val="single" w:sz="4" w:space="0" w:color="auto"/>
              <w:left w:val="single" w:sz="4" w:space="0" w:color="auto"/>
              <w:bottom w:val="single" w:sz="4" w:space="0" w:color="auto"/>
              <w:right w:val="single" w:sz="4" w:space="0" w:color="auto"/>
            </w:tcBorders>
            <w:vAlign w:val="center"/>
          </w:tcPr>
          <w:p w:rsidR="00F04385" w:rsidRPr="00510C69" w:rsidRDefault="00F04385" w:rsidP="002A5AF5">
            <w:pPr>
              <w:keepNext/>
              <w:jc w:val="left"/>
              <w:rPr>
                <w:rFonts w:ascii="Arial Narrow" w:eastAsiaTheme="minorHAnsi" w:hAnsi="Arial Narrow" w:cstheme="minorBidi"/>
                <w:sz w:val="20"/>
                <w:szCs w:val="22"/>
                <w:lang w:eastAsia="en-US"/>
              </w:rPr>
            </w:pPr>
            <w:r w:rsidRPr="00510C69">
              <w:rPr>
                <w:rFonts w:ascii="Arial Narrow" w:eastAsiaTheme="minorHAnsi" w:hAnsi="Arial Narrow" w:cstheme="minorBidi"/>
                <w:sz w:val="20"/>
                <w:szCs w:val="22"/>
                <w:lang w:eastAsia="en-US"/>
              </w:rPr>
              <w:t xml:space="preserve">Switching AED cost decreased by 25% </w:t>
            </w:r>
          </w:p>
        </w:tc>
        <w:tc>
          <w:tcPr>
            <w:tcW w:w="629" w:type="pct"/>
            <w:tcBorders>
              <w:top w:val="single" w:sz="4" w:space="0" w:color="auto"/>
              <w:left w:val="single" w:sz="4" w:space="0" w:color="auto"/>
              <w:bottom w:val="single" w:sz="4" w:space="0" w:color="auto"/>
              <w:right w:val="single" w:sz="4" w:space="0" w:color="auto"/>
            </w:tcBorders>
            <w:vAlign w:val="center"/>
          </w:tcPr>
          <w:p w:rsidR="00F04385" w:rsidRPr="00510C69" w:rsidRDefault="00F04385" w:rsidP="002A5AF5">
            <w:pPr>
              <w:keepNext/>
              <w:jc w:val="center"/>
              <w:rPr>
                <w:rFonts w:ascii="Arial Narrow" w:eastAsiaTheme="minorHAnsi" w:hAnsi="Arial Narrow" w:cstheme="minorBidi"/>
                <w:sz w:val="20"/>
                <w:szCs w:val="20"/>
                <w:lang w:eastAsia="en-US"/>
              </w:rPr>
            </w:pPr>
            <w:r w:rsidRPr="00510C69">
              <w:rPr>
                <w:rFonts w:ascii="Arial Narrow" w:hAnsi="Arial Narrow"/>
                <w:sz w:val="20"/>
                <w:szCs w:val="20"/>
              </w:rPr>
              <w:t>$</w:t>
            </w:r>
            <w:r w:rsidR="008676CB">
              <w:rPr>
                <w:rFonts w:ascii="Arial Narrow" w:hAnsi="Arial Narrow"/>
                <w:noProof/>
                <w:color w:val="000000"/>
                <w:sz w:val="20"/>
                <w:szCs w:val="20"/>
                <w:highlight w:val="black"/>
              </w:rPr>
              <w:t>'''''''''''''''''</w:t>
            </w:r>
          </w:p>
        </w:tc>
        <w:tc>
          <w:tcPr>
            <w:tcW w:w="630" w:type="pct"/>
            <w:tcBorders>
              <w:top w:val="single" w:sz="4" w:space="0" w:color="auto"/>
              <w:left w:val="single" w:sz="4" w:space="0" w:color="auto"/>
              <w:bottom w:val="single" w:sz="4" w:space="0" w:color="auto"/>
              <w:right w:val="single" w:sz="4" w:space="0" w:color="auto"/>
            </w:tcBorders>
            <w:vAlign w:val="center"/>
          </w:tcPr>
          <w:p w:rsidR="00F04385" w:rsidRPr="00510C69" w:rsidRDefault="00F04385" w:rsidP="002A5AF5">
            <w:pPr>
              <w:keepNext/>
              <w:jc w:val="center"/>
              <w:rPr>
                <w:rFonts w:ascii="Arial Narrow" w:eastAsiaTheme="minorHAnsi" w:hAnsi="Arial Narrow" w:cstheme="minorBidi"/>
                <w:sz w:val="20"/>
                <w:szCs w:val="20"/>
                <w:lang w:eastAsia="en-US"/>
              </w:rPr>
            </w:pPr>
            <w:r w:rsidRPr="00510C69">
              <w:rPr>
                <w:rFonts w:ascii="Arial Narrow" w:eastAsiaTheme="minorHAnsi" w:hAnsi="Arial Narrow" w:cstheme="minorBidi"/>
                <w:sz w:val="20"/>
                <w:szCs w:val="20"/>
                <w:lang w:eastAsia="en-US"/>
              </w:rPr>
              <w:t>0.92</w:t>
            </w:r>
          </w:p>
        </w:tc>
        <w:tc>
          <w:tcPr>
            <w:tcW w:w="914" w:type="pct"/>
            <w:tcBorders>
              <w:top w:val="single" w:sz="4" w:space="0" w:color="auto"/>
              <w:left w:val="single" w:sz="4" w:space="0" w:color="auto"/>
              <w:bottom w:val="single" w:sz="4" w:space="0" w:color="auto"/>
              <w:right w:val="single" w:sz="4" w:space="0" w:color="auto"/>
            </w:tcBorders>
            <w:vAlign w:val="center"/>
          </w:tcPr>
          <w:p w:rsidR="00F04385" w:rsidRPr="00510C69" w:rsidRDefault="00F04385" w:rsidP="002A5AF5">
            <w:pPr>
              <w:keepNext/>
              <w:jc w:val="center"/>
              <w:rPr>
                <w:rFonts w:ascii="Arial Narrow" w:eastAsiaTheme="minorHAnsi" w:hAnsi="Arial Narrow" w:cstheme="minorBidi"/>
                <w:sz w:val="20"/>
                <w:szCs w:val="20"/>
                <w:lang w:eastAsia="en-US"/>
              </w:rPr>
            </w:pPr>
            <w:r w:rsidRPr="00510C69">
              <w:rPr>
                <w:rFonts w:ascii="Arial Narrow" w:hAnsi="Arial Narrow"/>
                <w:sz w:val="20"/>
                <w:szCs w:val="20"/>
              </w:rPr>
              <w:t>$</w:t>
            </w:r>
            <w:r w:rsidR="008676CB">
              <w:rPr>
                <w:rFonts w:ascii="Arial Narrow" w:hAnsi="Arial Narrow"/>
                <w:noProof/>
                <w:color w:val="000000"/>
                <w:sz w:val="20"/>
                <w:szCs w:val="20"/>
                <w:highlight w:val="black"/>
              </w:rPr>
              <w:t>'''''''''''''''''</w:t>
            </w:r>
            <w:r w:rsidRPr="00510C69">
              <w:rPr>
                <w:rFonts w:ascii="Arial Narrow" w:eastAsiaTheme="minorHAnsi" w:hAnsi="Arial Narrow" w:cstheme="minorBidi"/>
                <w:iCs/>
                <w:sz w:val="20"/>
                <w:szCs w:val="22"/>
                <w:lang w:eastAsia="en-US"/>
              </w:rPr>
              <w:t xml:space="preserve"> </w:t>
            </w:r>
            <w:r w:rsidRPr="00510C69">
              <w:rPr>
                <w:rFonts w:ascii="Arial Narrow" w:eastAsiaTheme="minorHAnsi" w:hAnsi="Arial Narrow" w:cstheme="minorBidi"/>
                <w:iCs/>
                <w:sz w:val="20"/>
                <w:szCs w:val="20"/>
                <w:lang w:eastAsia="en-US"/>
              </w:rPr>
              <w:t>/ QALY</w:t>
            </w:r>
          </w:p>
        </w:tc>
      </w:tr>
      <w:tr w:rsidR="00F04385" w:rsidRPr="00510C69" w:rsidTr="000C6C1B">
        <w:tc>
          <w:tcPr>
            <w:tcW w:w="2827" w:type="pct"/>
            <w:tcBorders>
              <w:top w:val="single" w:sz="4" w:space="0" w:color="auto"/>
              <w:left w:val="single" w:sz="4" w:space="0" w:color="auto"/>
              <w:bottom w:val="single" w:sz="4" w:space="0" w:color="auto"/>
              <w:right w:val="single" w:sz="4" w:space="0" w:color="auto"/>
            </w:tcBorders>
            <w:vAlign w:val="center"/>
          </w:tcPr>
          <w:p w:rsidR="00F04385" w:rsidRPr="00510C69" w:rsidRDefault="00F04385" w:rsidP="002A5AF5">
            <w:pPr>
              <w:keepNext/>
              <w:jc w:val="left"/>
              <w:rPr>
                <w:rFonts w:ascii="Arial Narrow" w:eastAsiaTheme="minorHAnsi" w:hAnsi="Arial Narrow" w:cstheme="minorBidi"/>
                <w:sz w:val="20"/>
                <w:szCs w:val="22"/>
                <w:lang w:eastAsia="en-US"/>
              </w:rPr>
            </w:pPr>
            <w:r w:rsidRPr="00510C69">
              <w:rPr>
                <w:rFonts w:ascii="Arial Narrow" w:eastAsiaTheme="minorHAnsi" w:hAnsi="Arial Narrow" w:cstheme="minorBidi"/>
                <w:sz w:val="20"/>
                <w:szCs w:val="22"/>
                <w:lang w:eastAsia="en-US"/>
              </w:rPr>
              <w:t>Background cost NSF increased by 25%</w:t>
            </w:r>
          </w:p>
        </w:tc>
        <w:tc>
          <w:tcPr>
            <w:tcW w:w="629" w:type="pct"/>
            <w:tcBorders>
              <w:top w:val="single" w:sz="4" w:space="0" w:color="auto"/>
              <w:left w:val="single" w:sz="4" w:space="0" w:color="auto"/>
              <w:bottom w:val="single" w:sz="4" w:space="0" w:color="auto"/>
              <w:right w:val="single" w:sz="4" w:space="0" w:color="auto"/>
            </w:tcBorders>
            <w:vAlign w:val="center"/>
          </w:tcPr>
          <w:p w:rsidR="00F04385" w:rsidRPr="00510C69" w:rsidRDefault="00F04385" w:rsidP="002A5AF5">
            <w:pPr>
              <w:keepNext/>
              <w:jc w:val="center"/>
              <w:rPr>
                <w:rFonts w:ascii="Arial Narrow" w:eastAsiaTheme="minorHAnsi" w:hAnsi="Arial Narrow" w:cstheme="minorBidi"/>
                <w:sz w:val="20"/>
                <w:szCs w:val="20"/>
                <w:lang w:eastAsia="en-US"/>
              </w:rPr>
            </w:pPr>
            <w:r w:rsidRPr="00510C69">
              <w:rPr>
                <w:rFonts w:ascii="Arial Narrow" w:hAnsi="Arial Narrow"/>
                <w:sz w:val="20"/>
                <w:szCs w:val="20"/>
              </w:rPr>
              <w:t>$</w:t>
            </w:r>
            <w:r w:rsidR="008676CB">
              <w:rPr>
                <w:rFonts w:ascii="Arial Narrow" w:hAnsi="Arial Narrow"/>
                <w:noProof/>
                <w:color w:val="000000"/>
                <w:sz w:val="20"/>
                <w:szCs w:val="20"/>
                <w:highlight w:val="black"/>
              </w:rPr>
              <w:t>''''''''''''''''</w:t>
            </w:r>
          </w:p>
        </w:tc>
        <w:tc>
          <w:tcPr>
            <w:tcW w:w="630" w:type="pct"/>
            <w:tcBorders>
              <w:top w:val="single" w:sz="4" w:space="0" w:color="auto"/>
              <w:left w:val="single" w:sz="4" w:space="0" w:color="auto"/>
              <w:bottom w:val="single" w:sz="4" w:space="0" w:color="auto"/>
              <w:right w:val="single" w:sz="4" w:space="0" w:color="auto"/>
            </w:tcBorders>
            <w:vAlign w:val="center"/>
          </w:tcPr>
          <w:p w:rsidR="00F04385" w:rsidRPr="00510C69" w:rsidRDefault="00F04385" w:rsidP="002A5AF5">
            <w:pPr>
              <w:keepNext/>
              <w:jc w:val="center"/>
              <w:rPr>
                <w:rFonts w:ascii="Arial Narrow" w:eastAsiaTheme="minorHAnsi" w:hAnsi="Arial Narrow" w:cstheme="minorBidi"/>
                <w:sz w:val="20"/>
                <w:szCs w:val="20"/>
                <w:lang w:eastAsia="en-US"/>
              </w:rPr>
            </w:pPr>
            <w:r w:rsidRPr="00510C69">
              <w:rPr>
                <w:rFonts w:ascii="Arial Narrow" w:eastAsiaTheme="minorHAnsi" w:hAnsi="Arial Narrow" w:cstheme="minorBidi"/>
                <w:sz w:val="20"/>
                <w:szCs w:val="20"/>
                <w:lang w:eastAsia="en-US"/>
              </w:rPr>
              <w:t>0.92</w:t>
            </w:r>
          </w:p>
        </w:tc>
        <w:tc>
          <w:tcPr>
            <w:tcW w:w="914" w:type="pct"/>
            <w:tcBorders>
              <w:top w:val="single" w:sz="4" w:space="0" w:color="auto"/>
              <w:left w:val="single" w:sz="4" w:space="0" w:color="auto"/>
              <w:bottom w:val="single" w:sz="4" w:space="0" w:color="auto"/>
              <w:right w:val="single" w:sz="4" w:space="0" w:color="auto"/>
            </w:tcBorders>
            <w:vAlign w:val="center"/>
          </w:tcPr>
          <w:p w:rsidR="00F04385" w:rsidRPr="00510C69" w:rsidRDefault="00F04385" w:rsidP="002A5AF5">
            <w:pPr>
              <w:keepNext/>
              <w:jc w:val="center"/>
              <w:rPr>
                <w:rFonts w:ascii="Arial Narrow" w:eastAsiaTheme="minorHAnsi" w:hAnsi="Arial Narrow" w:cstheme="minorBidi"/>
                <w:sz w:val="20"/>
                <w:szCs w:val="20"/>
                <w:lang w:eastAsia="en-US"/>
              </w:rPr>
            </w:pPr>
            <w:r w:rsidRPr="00510C69">
              <w:rPr>
                <w:rFonts w:ascii="Arial Narrow" w:hAnsi="Arial Narrow"/>
                <w:sz w:val="20"/>
                <w:szCs w:val="20"/>
              </w:rPr>
              <w:t>$</w:t>
            </w:r>
            <w:r w:rsidR="008676CB">
              <w:rPr>
                <w:rFonts w:ascii="Arial Narrow" w:hAnsi="Arial Narrow"/>
                <w:noProof/>
                <w:color w:val="000000"/>
                <w:sz w:val="20"/>
                <w:szCs w:val="20"/>
                <w:highlight w:val="black"/>
              </w:rPr>
              <w:t>'''''''''''''''</w:t>
            </w:r>
            <w:r w:rsidRPr="00510C69">
              <w:rPr>
                <w:rFonts w:ascii="Arial Narrow" w:eastAsiaTheme="minorHAnsi" w:hAnsi="Arial Narrow" w:cstheme="minorBidi"/>
                <w:iCs/>
                <w:sz w:val="20"/>
                <w:szCs w:val="22"/>
                <w:lang w:eastAsia="en-US"/>
              </w:rPr>
              <w:t xml:space="preserve"> </w:t>
            </w:r>
            <w:r w:rsidRPr="00510C69">
              <w:rPr>
                <w:rFonts w:ascii="Arial Narrow" w:eastAsiaTheme="minorHAnsi" w:hAnsi="Arial Narrow" w:cstheme="minorBidi"/>
                <w:iCs/>
                <w:sz w:val="20"/>
                <w:szCs w:val="20"/>
                <w:lang w:eastAsia="en-US"/>
              </w:rPr>
              <w:t>/ QALY</w:t>
            </w:r>
          </w:p>
        </w:tc>
      </w:tr>
      <w:tr w:rsidR="00F04385" w:rsidRPr="00510C69" w:rsidTr="000C6C1B">
        <w:tc>
          <w:tcPr>
            <w:tcW w:w="2827" w:type="pct"/>
            <w:tcBorders>
              <w:top w:val="single" w:sz="4" w:space="0" w:color="auto"/>
              <w:left w:val="single" w:sz="4" w:space="0" w:color="auto"/>
              <w:bottom w:val="single" w:sz="4" w:space="0" w:color="auto"/>
              <w:right w:val="single" w:sz="4" w:space="0" w:color="auto"/>
            </w:tcBorders>
            <w:vAlign w:val="center"/>
          </w:tcPr>
          <w:p w:rsidR="00F04385" w:rsidRPr="00510C69" w:rsidRDefault="00F04385" w:rsidP="002A5AF5">
            <w:pPr>
              <w:keepNext/>
              <w:jc w:val="left"/>
              <w:rPr>
                <w:rFonts w:ascii="Arial Narrow" w:eastAsiaTheme="minorHAnsi" w:hAnsi="Arial Narrow" w:cstheme="minorBidi"/>
                <w:sz w:val="20"/>
                <w:szCs w:val="22"/>
                <w:lang w:eastAsia="en-US"/>
              </w:rPr>
            </w:pPr>
            <w:r w:rsidRPr="00510C69">
              <w:rPr>
                <w:rFonts w:ascii="Arial Narrow" w:eastAsiaTheme="minorHAnsi" w:hAnsi="Arial Narrow" w:cstheme="minorBidi"/>
                <w:sz w:val="20"/>
                <w:szCs w:val="22"/>
                <w:lang w:eastAsia="en-US"/>
              </w:rPr>
              <w:t>Background cost NSF decreased by 25%</w:t>
            </w:r>
          </w:p>
        </w:tc>
        <w:tc>
          <w:tcPr>
            <w:tcW w:w="629" w:type="pct"/>
            <w:tcBorders>
              <w:top w:val="single" w:sz="4" w:space="0" w:color="auto"/>
              <w:left w:val="single" w:sz="4" w:space="0" w:color="auto"/>
              <w:bottom w:val="single" w:sz="4" w:space="0" w:color="auto"/>
              <w:right w:val="single" w:sz="4" w:space="0" w:color="auto"/>
            </w:tcBorders>
            <w:vAlign w:val="center"/>
          </w:tcPr>
          <w:p w:rsidR="00F04385" w:rsidRPr="00510C69" w:rsidRDefault="00F04385" w:rsidP="002A5AF5">
            <w:pPr>
              <w:keepNext/>
              <w:jc w:val="center"/>
              <w:rPr>
                <w:rFonts w:ascii="Arial Narrow" w:eastAsiaTheme="minorHAnsi" w:hAnsi="Arial Narrow" w:cstheme="minorBidi"/>
                <w:sz w:val="20"/>
                <w:szCs w:val="20"/>
                <w:lang w:eastAsia="en-US"/>
              </w:rPr>
            </w:pPr>
            <w:r w:rsidRPr="00510C69">
              <w:rPr>
                <w:rFonts w:ascii="Arial Narrow" w:hAnsi="Arial Narrow"/>
                <w:sz w:val="20"/>
                <w:szCs w:val="20"/>
              </w:rPr>
              <w:t>$</w:t>
            </w:r>
            <w:r w:rsidR="008676CB">
              <w:rPr>
                <w:rFonts w:ascii="Arial Narrow" w:hAnsi="Arial Narrow"/>
                <w:noProof/>
                <w:color w:val="000000"/>
                <w:sz w:val="20"/>
                <w:szCs w:val="20"/>
                <w:highlight w:val="black"/>
              </w:rPr>
              <w:t>''''''''''''''''</w:t>
            </w:r>
          </w:p>
        </w:tc>
        <w:tc>
          <w:tcPr>
            <w:tcW w:w="630" w:type="pct"/>
            <w:tcBorders>
              <w:top w:val="single" w:sz="4" w:space="0" w:color="auto"/>
              <w:left w:val="single" w:sz="4" w:space="0" w:color="auto"/>
              <w:bottom w:val="single" w:sz="4" w:space="0" w:color="auto"/>
              <w:right w:val="single" w:sz="4" w:space="0" w:color="auto"/>
            </w:tcBorders>
            <w:vAlign w:val="center"/>
          </w:tcPr>
          <w:p w:rsidR="00F04385" w:rsidRPr="00510C69" w:rsidRDefault="00F04385" w:rsidP="002A5AF5">
            <w:pPr>
              <w:keepNext/>
              <w:jc w:val="center"/>
              <w:rPr>
                <w:rFonts w:ascii="Arial Narrow" w:eastAsiaTheme="minorHAnsi" w:hAnsi="Arial Narrow" w:cstheme="minorBidi"/>
                <w:iCs/>
                <w:sz w:val="20"/>
                <w:szCs w:val="20"/>
                <w:lang w:eastAsia="en-US"/>
              </w:rPr>
            </w:pPr>
            <w:r w:rsidRPr="00510C69">
              <w:rPr>
                <w:rFonts w:ascii="Arial Narrow" w:eastAsiaTheme="minorHAnsi" w:hAnsi="Arial Narrow" w:cstheme="minorBidi"/>
                <w:sz w:val="20"/>
                <w:szCs w:val="20"/>
                <w:lang w:eastAsia="en-US"/>
              </w:rPr>
              <w:t>0.92</w:t>
            </w:r>
          </w:p>
        </w:tc>
        <w:tc>
          <w:tcPr>
            <w:tcW w:w="914" w:type="pct"/>
            <w:tcBorders>
              <w:top w:val="single" w:sz="4" w:space="0" w:color="auto"/>
              <w:left w:val="single" w:sz="4" w:space="0" w:color="auto"/>
              <w:bottom w:val="single" w:sz="4" w:space="0" w:color="auto"/>
              <w:right w:val="single" w:sz="4" w:space="0" w:color="auto"/>
            </w:tcBorders>
            <w:vAlign w:val="center"/>
          </w:tcPr>
          <w:p w:rsidR="00F04385" w:rsidRPr="00510C69" w:rsidRDefault="00F04385" w:rsidP="002A5AF5">
            <w:pPr>
              <w:keepNext/>
              <w:jc w:val="center"/>
              <w:rPr>
                <w:rFonts w:ascii="Arial Narrow" w:eastAsiaTheme="minorHAnsi" w:hAnsi="Arial Narrow" w:cstheme="minorBidi"/>
                <w:sz w:val="20"/>
                <w:szCs w:val="20"/>
                <w:lang w:eastAsia="en-US"/>
              </w:rPr>
            </w:pPr>
            <w:r w:rsidRPr="00510C69">
              <w:rPr>
                <w:rFonts w:ascii="Arial Narrow" w:hAnsi="Arial Narrow"/>
                <w:sz w:val="20"/>
                <w:szCs w:val="20"/>
              </w:rPr>
              <w:t>$</w:t>
            </w:r>
            <w:r w:rsidR="008676CB">
              <w:rPr>
                <w:rFonts w:ascii="Arial Narrow" w:hAnsi="Arial Narrow"/>
                <w:noProof/>
                <w:color w:val="000000"/>
                <w:sz w:val="20"/>
                <w:szCs w:val="20"/>
                <w:highlight w:val="black"/>
              </w:rPr>
              <w:t>'''''''''''''''''</w:t>
            </w:r>
            <w:r w:rsidRPr="00510C69">
              <w:rPr>
                <w:rFonts w:ascii="Arial Narrow" w:eastAsiaTheme="minorHAnsi" w:hAnsi="Arial Narrow" w:cstheme="minorBidi"/>
                <w:iCs/>
                <w:sz w:val="20"/>
                <w:szCs w:val="22"/>
                <w:lang w:eastAsia="en-US"/>
              </w:rPr>
              <w:t xml:space="preserve"> </w:t>
            </w:r>
            <w:r w:rsidRPr="00510C69">
              <w:rPr>
                <w:rFonts w:ascii="Arial Narrow" w:eastAsiaTheme="minorHAnsi" w:hAnsi="Arial Narrow" w:cstheme="minorBidi"/>
                <w:iCs/>
                <w:sz w:val="20"/>
                <w:szCs w:val="20"/>
                <w:lang w:eastAsia="en-US"/>
              </w:rPr>
              <w:t>/ QALY</w:t>
            </w:r>
          </w:p>
        </w:tc>
      </w:tr>
      <w:tr w:rsidR="00F04385" w:rsidRPr="00510C69" w:rsidTr="000C6C1B">
        <w:tc>
          <w:tcPr>
            <w:tcW w:w="2827" w:type="pct"/>
            <w:tcBorders>
              <w:top w:val="single" w:sz="4" w:space="0" w:color="auto"/>
              <w:left w:val="single" w:sz="4" w:space="0" w:color="auto"/>
              <w:bottom w:val="single" w:sz="4" w:space="0" w:color="auto"/>
              <w:right w:val="single" w:sz="4" w:space="0" w:color="auto"/>
            </w:tcBorders>
            <w:vAlign w:val="center"/>
          </w:tcPr>
          <w:p w:rsidR="00F04385" w:rsidRPr="00510C69" w:rsidRDefault="00F04385" w:rsidP="002A5AF5">
            <w:pPr>
              <w:keepNext/>
              <w:jc w:val="left"/>
              <w:rPr>
                <w:rFonts w:ascii="Arial Narrow" w:eastAsiaTheme="minorHAnsi" w:hAnsi="Arial Narrow" w:cstheme="minorBidi"/>
                <w:sz w:val="20"/>
                <w:szCs w:val="22"/>
                <w:lang w:eastAsia="en-US"/>
              </w:rPr>
            </w:pPr>
            <w:r w:rsidRPr="00510C69">
              <w:rPr>
                <w:rFonts w:ascii="Arial Narrow" w:eastAsiaTheme="minorHAnsi" w:hAnsi="Arial Narrow" w:cstheme="minorBidi"/>
                <w:sz w:val="20"/>
                <w:szCs w:val="22"/>
                <w:lang w:eastAsia="en-US"/>
              </w:rPr>
              <w:t>Background cost SF increased by 25%</w:t>
            </w:r>
          </w:p>
        </w:tc>
        <w:tc>
          <w:tcPr>
            <w:tcW w:w="629" w:type="pct"/>
            <w:tcBorders>
              <w:top w:val="single" w:sz="4" w:space="0" w:color="auto"/>
              <w:left w:val="single" w:sz="4" w:space="0" w:color="auto"/>
              <w:bottom w:val="single" w:sz="4" w:space="0" w:color="auto"/>
              <w:right w:val="single" w:sz="4" w:space="0" w:color="auto"/>
            </w:tcBorders>
            <w:vAlign w:val="center"/>
          </w:tcPr>
          <w:p w:rsidR="00F04385" w:rsidRPr="00510C69" w:rsidRDefault="00F04385" w:rsidP="002A5AF5">
            <w:pPr>
              <w:keepNext/>
              <w:jc w:val="center"/>
              <w:rPr>
                <w:rFonts w:ascii="Arial Narrow" w:eastAsiaTheme="minorHAnsi" w:hAnsi="Arial Narrow" w:cstheme="minorBidi"/>
                <w:sz w:val="20"/>
                <w:szCs w:val="20"/>
                <w:lang w:eastAsia="en-US"/>
              </w:rPr>
            </w:pPr>
            <w:r w:rsidRPr="00510C69">
              <w:rPr>
                <w:rFonts w:ascii="Arial Narrow" w:hAnsi="Arial Narrow"/>
                <w:sz w:val="20"/>
                <w:szCs w:val="20"/>
              </w:rPr>
              <w:t>$</w:t>
            </w:r>
            <w:r w:rsidR="008676CB">
              <w:rPr>
                <w:rFonts w:ascii="Arial Narrow" w:hAnsi="Arial Narrow"/>
                <w:noProof/>
                <w:color w:val="000000"/>
                <w:sz w:val="20"/>
                <w:szCs w:val="20"/>
                <w:highlight w:val="black"/>
              </w:rPr>
              <w:t>''''''''''''''''</w:t>
            </w:r>
          </w:p>
        </w:tc>
        <w:tc>
          <w:tcPr>
            <w:tcW w:w="630" w:type="pct"/>
            <w:tcBorders>
              <w:top w:val="single" w:sz="4" w:space="0" w:color="auto"/>
              <w:left w:val="single" w:sz="4" w:space="0" w:color="auto"/>
              <w:bottom w:val="single" w:sz="4" w:space="0" w:color="auto"/>
              <w:right w:val="single" w:sz="4" w:space="0" w:color="auto"/>
            </w:tcBorders>
            <w:vAlign w:val="center"/>
          </w:tcPr>
          <w:p w:rsidR="00F04385" w:rsidRPr="00510C69" w:rsidRDefault="00F04385" w:rsidP="002A5AF5">
            <w:pPr>
              <w:keepNext/>
              <w:jc w:val="center"/>
              <w:rPr>
                <w:rFonts w:ascii="Arial Narrow" w:eastAsiaTheme="minorHAnsi" w:hAnsi="Arial Narrow" w:cstheme="minorBidi"/>
                <w:iCs/>
                <w:sz w:val="20"/>
                <w:szCs w:val="20"/>
                <w:lang w:eastAsia="en-US"/>
              </w:rPr>
            </w:pPr>
            <w:r w:rsidRPr="00510C69">
              <w:rPr>
                <w:rFonts w:ascii="Arial Narrow" w:eastAsiaTheme="minorHAnsi" w:hAnsi="Arial Narrow" w:cstheme="minorBidi"/>
                <w:sz w:val="20"/>
                <w:szCs w:val="20"/>
                <w:lang w:eastAsia="en-US"/>
              </w:rPr>
              <w:t>0.92</w:t>
            </w:r>
          </w:p>
        </w:tc>
        <w:tc>
          <w:tcPr>
            <w:tcW w:w="914" w:type="pct"/>
            <w:tcBorders>
              <w:top w:val="single" w:sz="4" w:space="0" w:color="auto"/>
              <w:left w:val="single" w:sz="4" w:space="0" w:color="auto"/>
              <w:bottom w:val="single" w:sz="4" w:space="0" w:color="auto"/>
              <w:right w:val="single" w:sz="4" w:space="0" w:color="auto"/>
            </w:tcBorders>
            <w:vAlign w:val="center"/>
          </w:tcPr>
          <w:p w:rsidR="00F04385" w:rsidRPr="00510C69" w:rsidRDefault="00F04385" w:rsidP="002A5AF5">
            <w:pPr>
              <w:keepNext/>
              <w:jc w:val="center"/>
              <w:rPr>
                <w:rFonts w:ascii="Arial Narrow" w:eastAsiaTheme="minorHAnsi" w:hAnsi="Arial Narrow" w:cstheme="minorBidi"/>
                <w:sz w:val="20"/>
                <w:szCs w:val="20"/>
                <w:lang w:eastAsia="en-US"/>
              </w:rPr>
            </w:pPr>
            <w:r w:rsidRPr="00510C69">
              <w:rPr>
                <w:rFonts w:ascii="Arial Narrow" w:hAnsi="Arial Narrow"/>
                <w:sz w:val="20"/>
                <w:szCs w:val="20"/>
              </w:rPr>
              <w:t>$</w:t>
            </w:r>
            <w:r w:rsidR="008676CB">
              <w:rPr>
                <w:rFonts w:ascii="Arial Narrow" w:hAnsi="Arial Narrow"/>
                <w:noProof/>
                <w:color w:val="000000"/>
                <w:sz w:val="20"/>
                <w:szCs w:val="20"/>
                <w:highlight w:val="black"/>
              </w:rPr>
              <w:t>'''''''''''''''</w:t>
            </w:r>
            <w:r w:rsidRPr="00510C69">
              <w:rPr>
                <w:rFonts w:ascii="Arial Narrow" w:eastAsiaTheme="minorHAnsi" w:hAnsi="Arial Narrow" w:cstheme="minorBidi"/>
                <w:iCs/>
                <w:sz w:val="20"/>
                <w:szCs w:val="22"/>
                <w:lang w:eastAsia="en-US"/>
              </w:rPr>
              <w:t xml:space="preserve"> </w:t>
            </w:r>
            <w:r w:rsidRPr="00510C69">
              <w:rPr>
                <w:rFonts w:ascii="Arial Narrow" w:eastAsiaTheme="minorHAnsi" w:hAnsi="Arial Narrow" w:cstheme="minorBidi"/>
                <w:iCs/>
                <w:sz w:val="20"/>
                <w:szCs w:val="20"/>
                <w:lang w:eastAsia="en-US"/>
              </w:rPr>
              <w:t>/ QALY</w:t>
            </w:r>
          </w:p>
        </w:tc>
      </w:tr>
      <w:tr w:rsidR="00F04385" w:rsidRPr="00510C69" w:rsidTr="000C6C1B">
        <w:tc>
          <w:tcPr>
            <w:tcW w:w="2827" w:type="pct"/>
            <w:tcBorders>
              <w:top w:val="single" w:sz="4" w:space="0" w:color="auto"/>
              <w:left w:val="single" w:sz="4" w:space="0" w:color="auto"/>
              <w:bottom w:val="single" w:sz="4" w:space="0" w:color="auto"/>
              <w:right w:val="single" w:sz="4" w:space="0" w:color="auto"/>
            </w:tcBorders>
            <w:vAlign w:val="center"/>
          </w:tcPr>
          <w:p w:rsidR="00F04385" w:rsidRPr="00510C69" w:rsidRDefault="00F04385" w:rsidP="002A5AF5">
            <w:pPr>
              <w:keepNext/>
              <w:jc w:val="left"/>
              <w:rPr>
                <w:rFonts w:ascii="Arial Narrow" w:eastAsiaTheme="minorHAnsi" w:hAnsi="Arial Narrow" w:cstheme="minorBidi"/>
                <w:sz w:val="20"/>
                <w:szCs w:val="22"/>
                <w:lang w:eastAsia="en-US"/>
              </w:rPr>
            </w:pPr>
            <w:r w:rsidRPr="00510C69">
              <w:rPr>
                <w:rFonts w:ascii="Arial Narrow" w:eastAsiaTheme="minorHAnsi" w:hAnsi="Arial Narrow" w:cstheme="minorBidi"/>
                <w:sz w:val="20"/>
                <w:szCs w:val="22"/>
                <w:lang w:eastAsia="en-US"/>
              </w:rPr>
              <w:t>Background cost SF decreased by 25%</w:t>
            </w:r>
          </w:p>
        </w:tc>
        <w:tc>
          <w:tcPr>
            <w:tcW w:w="629" w:type="pct"/>
            <w:tcBorders>
              <w:top w:val="single" w:sz="4" w:space="0" w:color="auto"/>
              <w:left w:val="single" w:sz="4" w:space="0" w:color="auto"/>
              <w:bottom w:val="single" w:sz="4" w:space="0" w:color="auto"/>
              <w:right w:val="single" w:sz="4" w:space="0" w:color="auto"/>
            </w:tcBorders>
            <w:vAlign w:val="center"/>
          </w:tcPr>
          <w:p w:rsidR="00F04385" w:rsidRPr="00510C69" w:rsidRDefault="00F04385" w:rsidP="002A5AF5">
            <w:pPr>
              <w:keepNext/>
              <w:jc w:val="center"/>
              <w:rPr>
                <w:rFonts w:ascii="Arial Narrow" w:eastAsiaTheme="minorHAnsi" w:hAnsi="Arial Narrow" w:cstheme="minorBidi"/>
                <w:sz w:val="20"/>
                <w:szCs w:val="20"/>
                <w:lang w:eastAsia="en-US"/>
              </w:rPr>
            </w:pPr>
            <w:r w:rsidRPr="00510C69">
              <w:rPr>
                <w:rFonts w:ascii="Arial Narrow" w:hAnsi="Arial Narrow"/>
                <w:sz w:val="20"/>
                <w:szCs w:val="20"/>
              </w:rPr>
              <w:t>$</w:t>
            </w:r>
            <w:r w:rsidR="008676CB">
              <w:rPr>
                <w:rFonts w:ascii="Arial Narrow" w:hAnsi="Arial Narrow"/>
                <w:noProof/>
                <w:color w:val="000000"/>
                <w:sz w:val="20"/>
                <w:szCs w:val="20"/>
                <w:highlight w:val="black"/>
              </w:rPr>
              <w:t>'''''''''''''''''</w:t>
            </w:r>
          </w:p>
        </w:tc>
        <w:tc>
          <w:tcPr>
            <w:tcW w:w="630" w:type="pct"/>
            <w:tcBorders>
              <w:top w:val="single" w:sz="4" w:space="0" w:color="auto"/>
              <w:left w:val="single" w:sz="4" w:space="0" w:color="auto"/>
              <w:bottom w:val="single" w:sz="4" w:space="0" w:color="auto"/>
              <w:right w:val="single" w:sz="4" w:space="0" w:color="auto"/>
            </w:tcBorders>
            <w:vAlign w:val="center"/>
          </w:tcPr>
          <w:p w:rsidR="00F04385" w:rsidRPr="00510C69" w:rsidRDefault="00F04385" w:rsidP="002A5AF5">
            <w:pPr>
              <w:keepNext/>
              <w:jc w:val="center"/>
              <w:rPr>
                <w:rFonts w:ascii="Arial Narrow" w:eastAsiaTheme="minorHAnsi" w:hAnsi="Arial Narrow" w:cstheme="minorBidi"/>
                <w:iCs/>
                <w:sz w:val="20"/>
                <w:szCs w:val="20"/>
                <w:lang w:eastAsia="en-US"/>
              </w:rPr>
            </w:pPr>
            <w:r w:rsidRPr="00510C69">
              <w:rPr>
                <w:rFonts w:ascii="Arial Narrow" w:eastAsiaTheme="minorHAnsi" w:hAnsi="Arial Narrow" w:cstheme="minorBidi"/>
                <w:sz w:val="20"/>
                <w:szCs w:val="20"/>
                <w:lang w:eastAsia="en-US"/>
              </w:rPr>
              <w:t>0.92</w:t>
            </w:r>
          </w:p>
        </w:tc>
        <w:tc>
          <w:tcPr>
            <w:tcW w:w="914" w:type="pct"/>
            <w:tcBorders>
              <w:top w:val="single" w:sz="4" w:space="0" w:color="auto"/>
              <w:left w:val="single" w:sz="4" w:space="0" w:color="auto"/>
              <w:bottom w:val="single" w:sz="4" w:space="0" w:color="auto"/>
              <w:right w:val="single" w:sz="4" w:space="0" w:color="auto"/>
            </w:tcBorders>
            <w:vAlign w:val="center"/>
          </w:tcPr>
          <w:p w:rsidR="00F04385" w:rsidRPr="00510C69" w:rsidRDefault="00F04385" w:rsidP="002A5AF5">
            <w:pPr>
              <w:keepNext/>
              <w:jc w:val="center"/>
              <w:rPr>
                <w:rFonts w:ascii="Arial Narrow" w:eastAsiaTheme="minorHAnsi" w:hAnsi="Arial Narrow" w:cstheme="minorBidi"/>
                <w:sz w:val="20"/>
                <w:szCs w:val="20"/>
                <w:lang w:eastAsia="en-US"/>
              </w:rPr>
            </w:pPr>
            <w:r w:rsidRPr="00510C69">
              <w:rPr>
                <w:rFonts w:ascii="Arial Narrow" w:hAnsi="Arial Narrow"/>
                <w:sz w:val="20"/>
                <w:szCs w:val="20"/>
              </w:rPr>
              <w:t>$</w:t>
            </w:r>
            <w:r w:rsidR="008676CB">
              <w:rPr>
                <w:rFonts w:ascii="Arial Narrow" w:hAnsi="Arial Narrow"/>
                <w:noProof/>
                <w:color w:val="000000"/>
                <w:sz w:val="20"/>
                <w:szCs w:val="20"/>
                <w:highlight w:val="black"/>
              </w:rPr>
              <w:t>''''''''''''''''</w:t>
            </w:r>
            <w:r w:rsidRPr="00510C69">
              <w:rPr>
                <w:rFonts w:ascii="Arial Narrow" w:eastAsiaTheme="minorHAnsi" w:hAnsi="Arial Narrow" w:cstheme="minorBidi"/>
                <w:iCs/>
                <w:sz w:val="20"/>
                <w:szCs w:val="22"/>
                <w:lang w:eastAsia="en-US"/>
              </w:rPr>
              <w:t xml:space="preserve"> </w:t>
            </w:r>
            <w:r w:rsidRPr="00510C69">
              <w:rPr>
                <w:rFonts w:ascii="Arial Narrow" w:eastAsiaTheme="minorHAnsi" w:hAnsi="Arial Narrow" w:cstheme="minorBidi"/>
                <w:iCs/>
                <w:sz w:val="20"/>
                <w:szCs w:val="20"/>
                <w:lang w:eastAsia="en-US"/>
              </w:rPr>
              <w:t>/ QALY</w:t>
            </w:r>
          </w:p>
        </w:tc>
      </w:tr>
      <w:tr w:rsidR="00532F29" w:rsidRPr="00510C69" w:rsidTr="000C6C1B">
        <w:tc>
          <w:tcPr>
            <w:tcW w:w="2827" w:type="pct"/>
            <w:tcBorders>
              <w:top w:val="single" w:sz="4" w:space="0" w:color="auto"/>
              <w:left w:val="single" w:sz="4" w:space="0" w:color="auto"/>
              <w:bottom w:val="single" w:sz="4" w:space="0" w:color="auto"/>
              <w:right w:val="single" w:sz="4" w:space="0" w:color="auto"/>
            </w:tcBorders>
            <w:vAlign w:val="center"/>
          </w:tcPr>
          <w:p w:rsidR="00532F29" w:rsidRPr="00510C69" w:rsidRDefault="00532F29" w:rsidP="002A5AF5">
            <w:pPr>
              <w:keepNext/>
              <w:jc w:val="left"/>
              <w:rPr>
                <w:rFonts w:ascii="Arial Narrow" w:eastAsiaTheme="minorHAnsi" w:hAnsi="Arial Narrow" w:cstheme="minorBidi"/>
                <w:iCs/>
                <w:sz w:val="20"/>
                <w:szCs w:val="22"/>
                <w:lang w:eastAsia="en-US"/>
              </w:rPr>
            </w:pPr>
            <w:r w:rsidRPr="00510C69">
              <w:rPr>
                <w:rFonts w:ascii="Arial Narrow" w:eastAsiaTheme="minorHAnsi" w:hAnsi="Arial Narrow" w:cstheme="minorBidi"/>
                <w:sz w:val="20"/>
                <w:szCs w:val="22"/>
                <w:lang w:eastAsia="en-US"/>
              </w:rPr>
              <w:t xml:space="preserve">Status epilepticus per patient per year </w:t>
            </w:r>
            <w:r w:rsidRPr="00510C69">
              <w:rPr>
                <w:rFonts w:ascii="Arial Narrow" w:eastAsiaTheme="minorHAnsi" w:hAnsi="Arial Narrow" w:cstheme="minorBidi"/>
                <w:iCs/>
                <w:sz w:val="20"/>
                <w:szCs w:val="22"/>
                <w:lang w:eastAsia="en-US"/>
              </w:rPr>
              <w:t>(corrected*)</w:t>
            </w:r>
          </w:p>
        </w:tc>
        <w:tc>
          <w:tcPr>
            <w:tcW w:w="629" w:type="pct"/>
            <w:tcBorders>
              <w:top w:val="single" w:sz="4" w:space="0" w:color="auto"/>
              <w:left w:val="single" w:sz="4" w:space="0" w:color="auto"/>
              <w:bottom w:val="single" w:sz="4" w:space="0" w:color="auto"/>
              <w:right w:val="single" w:sz="4" w:space="0" w:color="auto"/>
            </w:tcBorders>
            <w:vAlign w:val="center"/>
          </w:tcPr>
          <w:p w:rsidR="00532F29" w:rsidRPr="00510C69" w:rsidRDefault="00532F29" w:rsidP="002A5AF5">
            <w:pPr>
              <w:keepNext/>
              <w:jc w:val="center"/>
              <w:rPr>
                <w:rFonts w:ascii="Arial Narrow" w:eastAsiaTheme="minorHAnsi" w:hAnsi="Arial Narrow" w:cstheme="minorBidi"/>
                <w:iCs/>
                <w:sz w:val="20"/>
                <w:szCs w:val="20"/>
                <w:lang w:eastAsia="en-US"/>
              </w:rPr>
            </w:pPr>
            <w:r w:rsidRPr="00510C69">
              <w:rPr>
                <w:rFonts w:ascii="Arial Narrow" w:eastAsiaTheme="minorHAnsi" w:hAnsi="Arial Narrow" w:cstheme="minorBidi"/>
                <w:iCs/>
                <w:sz w:val="20"/>
                <w:szCs w:val="20"/>
                <w:lang w:eastAsia="en-US"/>
              </w:rPr>
              <w:t>$</w:t>
            </w:r>
            <w:r w:rsidR="008676CB">
              <w:rPr>
                <w:rFonts w:ascii="Arial Narrow" w:eastAsiaTheme="minorHAnsi" w:hAnsi="Arial Narrow" w:cstheme="minorBidi"/>
                <w:iCs/>
                <w:noProof/>
                <w:color w:val="000000"/>
                <w:sz w:val="20"/>
                <w:szCs w:val="20"/>
                <w:highlight w:val="black"/>
                <w:lang w:eastAsia="en-US"/>
              </w:rPr>
              <w:t>'''''''''''''''</w:t>
            </w:r>
          </w:p>
        </w:tc>
        <w:tc>
          <w:tcPr>
            <w:tcW w:w="630" w:type="pct"/>
            <w:tcBorders>
              <w:top w:val="single" w:sz="4" w:space="0" w:color="auto"/>
              <w:left w:val="single" w:sz="4" w:space="0" w:color="auto"/>
              <w:bottom w:val="single" w:sz="4" w:space="0" w:color="auto"/>
              <w:right w:val="single" w:sz="4" w:space="0" w:color="auto"/>
            </w:tcBorders>
            <w:vAlign w:val="center"/>
          </w:tcPr>
          <w:p w:rsidR="00532F29" w:rsidRPr="00510C69" w:rsidRDefault="00532F29" w:rsidP="002A5AF5">
            <w:pPr>
              <w:keepNext/>
              <w:jc w:val="center"/>
              <w:rPr>
                <w:rFonts w:ascii="Arial Narrow" w:eastAsiaTheme="minorHAnsi" w:hAnsi="Arial Narrow" w:cstheme="minorBidi"/>
                <w:sz w:val="20"/>
                <w:szCs w:val="20"/>
                <w:lang w:eastAsia="en-US"/>
              </w:rPr>
            </w:pPr>
            <w:r w:rsidRPr="00510C69">
              <w:rPr>
                <w:rFonts w:ascii="Arial Narrow" w:eastAsiaTheme="minorHAnsi" w:hAnsi="Arial Narrow" w:cstheme="minorBidi"/>
                <w:sz w:val="20"/>
                <w:szCs w:val="20"/>
                <w:lang w:eastAsia="en-US"/>
              </w:rPr>
              <w:t>0.92</w:t>
            </w:r>
          </w:p>
        </w:tc>
        <w:tc>
          <w:tcPr>
            <w:tcW w:w="914" w:type="pct"/>
            <w:tcBorders>
              <w:top w:val="single" w:sz="4" w:space="0" w:color="auto"/>
              <w:left w:val="single" w:sz="4" w:space="0" w:color="auto"/>
              <w:bottom w:val="single" w:sz="4" w:space="0" w:color="auto"/>
              <w:right w:val="single" w:sz="4" w:space="0" w:color="auto"/>
            </w:tcBorders>
          </w:tcPr>
          <w:p w:rsidR="00532F29" w:rsidRPr="00510C69" w:rsidRDefault="00532F29" w:rsidP="002A5AF5">
            <w:pPr>
              <w:keepNext/>
              <w:jc w:val="center"/>
              <w:rPr>
                <w:rFonts w:ascii="Arial Narrow" w:eastAsiaTheme="minorHAnsi" w:hAnsi="Arial Narrow" w:cstheme="minorBidi"/>
                <w:iCs/>
                <w:sz w:val="20"/>
                <w:szCs w:val="20"/>
                <w:lang w:eastAsia="en-US"/>
              </w:rPr>
            </w:pPr>
            <w:r w:rsidRPr="00510C69">
              <w:rPr>
                <w:rFonts w:ascii="Arial Narrow" w:eastAsiaTheme="minorHAnsi" w:hAnsi="Arial Narrow" w:cstheme="minorBidi"/>
                <w:iCs/>
                <w:sz w:val="20"/>
                <w:szCs w:val="20"/>
                <w:lang w:eastAsia="en-US"/>
              </w:rPr>
              <w:t>$</w:t>
            </w:r>
            <w:r w:rsidR="008676CB">
              <w:rPr>
                <w:rFonts w:ascii="Arial Narrow" w:eastAsiaTheme="minorHAnsi" w:hAnsi="Arial Narrow" w:cstheme="minorBidi"/>
                <w:iCs/>
                <w:noProof/>
                <w:color w:val="000000"/>
                <w:sz w:val="20"/>
                <w:szCs w:val="20"/>
                <w:highlight w:val="black"/>
                <w:lang w:eastAsia="en-US"/>
              </w:rPr>
              <w:t>'''''''''''''''</w:t>
            </w:r>
            <w:r w:rsidRPr="00510C69">
              <w:rPr>
                <w:rFonts w:ascii="Arial Narrow" w:eastAsiaTheme="minorHAnsi" w:hAnsi="Arial Narrow" w:cstheme="minorBidi"/>
                <w:iCs/>
                <w:sz w:val="20"/>
                <w:szCs w:val="22"/>
                <w:lang w:eastAsia="en-US"/>
              </w:rPr>
              <w:t xml:space="preserve"> </w:t>
            </w:r>
            <w:r w:rsidRPr="00510C69">
              <w:rPr>
                <w:rFonts w:ascii="Arial Narrow" w:eastAsiaTheme="minorHAnsi" w:hAnsi="Arial Narrow" w:cstheme="minorBidi"/>
                <w:iCs/>
                <w:sz w:val="20"/>
                <w:szCs w:val="20"/>
                <w:lang w:eastAsia="en-US"/>
              </w:rPr>
              <w:t>/ QALY</w:t>
            </w:r>
          </w:p>
        </w:tc>
      </w:tr>
      <w:tr w:rsidR="00F04385" w:rsidRPr="00510C69" w:rsidTr="000C6C1B">
        <w:tc>
          <w:tcPr>
            <w:tcW w:w="5000" w:type="pct"/>
            <w:gridSpan w:val="4"/>
            <w:tcBorders>
              <w:top w:val="single" w:sz="4" w:space="0" w:color="auto"/>
              <w:left w:val="single" w:sz="4" w:space="0" w:color="auto"/>
              <w:bottom w:val="single" w:sz="4" w:space="0" w:color="auto"/>
              <w:right w:val="single" w:sz="4" w:space="0" w:color="auto"/>
            </w:tcBorders>
            <w:vAlign w:val="center"/>
          </w:tcPr>
          <w:p w:rsidR="00F04385" w:rsidRPr="00510C69" w:rsidRDefault="00F04385" w:rsidP="002A5AF5">
            <w:pPr>
              <w:keepNext/>
              <w:jc w:val="left"/>
              <w:rPr>
                <w:rFonts w:ascii="Arial Narrow" w:eastAsiaTheme="minorHAnsi" w:hAnsi="Arial Narrow" w:cstheme="minorBidi"/>
                <w:b/>
                <w:bCs/>
                <w:sz w:val="20"/>
                <w:szCs w:val="22"/>
                <w:lang w:eastAsia="en-US"/>
              </w:rPr>
            </w:pPr>
            <w:r w:rsidRPr="00510C69">
              <w:rPr>
                <w:rFonts w:ascii="Arial Narrow" w:eastAsiaTheme="minorHAnsi" w:hAnsi="Arial Narrow" w:cstheme="minorBidi"/>
                <w:b/>
                <w:bCs/>
                <w:sz w:val="20"/>
                <w:szCs w:val="22"/>
                <w:lang w:eastAsia="en-US"/>
              </w:rPr>
              <w:t>Sensitivity analyses conducted during the evaluation</w:t>
            </w:r>
          </w:p>
        </w:tc>
      </w:tr>
      <w:tr w:rsidR="00F04385" w:rsidRPr="00510C69" w:rsidTr="000C6C1B">
        <w:tc>
          <w:tcPr>
            <w:tcW w:w="2827" w:type="pct"/>
            <w:tcBorders>
              <w:top w:val="single" w:sz="4" w:space="0" w:color="auto"/>
              <w:left w:val="single" w:sz="4" w:space="0" w:color="auto"/>
              <w:bottom w:val="single" w:sz="4" w:space="0" w:color="auto"/>
              <w:right w:val="single" w:sz="4" w:space="0" w:color="auto"/>
            </w:tcBorders>
            <w:vAlign w:val="center"/>
          </w:tcPr>
          <w:p w:rsidR="00F04385" w:rsidRPr="00510C69" w:rsidRDefault="00F04385" w:rsidP="002A5AF5">
            <w:pPr>
              <w:keepNext/>
              <w:jc w:val="left"/>
              <w:rPr>
                <w:rFonts w:ascii="Arial Narrow" w:eastAsiaTheme="minorHAnsi" w:hAnsi="Arial Narrow" w:cstheme="minorBidi"/>
                <w:iCs/>
                <w:sz w:val="20"/>
                <w:szCs w:val="22"/>
                <w:lang w:eastAsia="en-US"/>
              </w:rPr>
            </w:pPr>
            <w:r w:rsidRPr="00510C69">
              <w:rPr>
                <w:rFonts w:ascii="Arial Narrow" w:eastAsiaTheme="minorHAnsi" w:hAnsi="Arial Narrow" w:cstheme="minorBidi"/>
                <w:iCs/>
                <w:sz w:val="20"/>
                <w:szCs w:val="22"/>
                <w:lang w:eastAsia="en-US"/>
              </w:rPr>
              <w:t>No change in AED, (</w:t>
            </w:r>
            <w:r w:rsidR="00252905" w:rsidRPr="00510C69">
              <w:rPr>
                <w:rFonts w:ascii="Arial Narrow" w:eastAsiaTheme="minorHAnsi" w:hAnsi="Arial Narrow" w:cstheme="minorBidi"/>
                <w:iCs/>
                <w:sz w:val="20"/>
                <w:szCs w:val="22"/>
                <w:lang w:eastAsia="en-US"/>
              </w:rPr>
              <w:t>i.e.</w:t>
            </w:r>
            <w:r w:rsidRPr="00510C69">
              <w:rPr>
                <w:rFonts w:ascii="Arial Narrow" w:eastAsiaTheme="minorHAnsi" w:hAnsi="Arial Narrow" w:cstheme="minorBidi"/>
                <w:iCs/>
                <w:sz w:val="20"/>
                <w:szCs w:val="22"/>
                <w:lang w:eastAsia="en-US"/>
              </w:rPr>
              <w:t>, continue STP regardless of response)</w:t>
            </w:r>
          </w:p>
        </w:tc>
        <w:tc>
          <w:tcPr>
            <w:tcW w:w="629" w:type="pct"/>
            <w:tcBorders>
              <w:top w:val="single" w:sz="4" w:space="0" w:color="auto"/>
              <w:left w:val="single" w:sz="4" w:space="0" w:color="auto"/>
              <w:bottom w:val="single" w:sz="4" w:space="0" w:color="auto"/>
              <w:right w:val="single" w:sz="4" w:space="0" w:color="auto"/>
            </w:tcBorders>
            <w:vAlign w:val="center"/>
          </w:tcPr>
          <w:p w:rsidR="00F04385" w:rsidRPr="00510C69" w:rsidRDefault="00F04385" w:rsidP="002A5AF5">
            <w:pPr>
              <w:keepNext/>
              <w:jc w:val="center"/>
              <w:rPr>
                <w:rFonts w:ascii="Arial Narrow" w:eastAsiaTheme="minorHAnsi" w:hAnsi="Arial Narrow" w:cstheme="minorBidi"/>
                <w:iCs/>
                <w:sz w:val="20"/>
                <w:szCs w:val="20"/>
                <w:lang w:eastAsia="en-US"/>
              </w:rPr>
            </w:pPr>
            <w:r w:rsidRPr="00510C69">
              <w:rPr>
                <w:rFonts w:ascii="Arial Narrow" w:hAnsi="Arial Narrow"/>
                <w:sz w:val="20"/>
                <w:szCs w:val="20"/>
              </w:rPr>
              <w:t>$</w:t>
            </w:r>
            <w:r w:rsidR="008676CB">
              <w:rPr>
                <w:rFonts w:ascii="Arial Narrow" w:hAnsi="Arial Narrow"/>
                <w:noProof/>
                <w:color w:val="000000"/>
                <w:sz w:val="20"/>
                <w:szCs w:val="20"/>
                <w:highlight w:val="black"/>
              </w:rPr>
              <w:t>'''''''''''''''</w:t>
            </w:r>
          </w:p>
        </w:tc>
        <w:tc>
          <w:tcPr>
            <w:tcW w:w="630" w:type="pct"/>
            <w:tcBorders>
              <w:top w:val="single" w:sz="4" w:space="0" w:color="auto"/>
              <w:left w:val="single" w:sz="4" w:space="0" w:color="auto"/>
              <w:bottom w:val="single" w:sz="4" w:space="0" w:color="auto"/>
              <w:right w:val="single" w:sz="4" w:space="0" w:color="auto"/>
            </w:tcBorders>
            <w:vAlign w:val="center"/>
          </w:tcPr>
          <w:p w:rsidR="00F04385" w:rsidRPr="00510C69" w:rsidRDefault="00F04385" w:rsidP="002A5AF5">
            <w:pPr>
              <w:keepNext/>
              <w:jc w:val="center"/>
              <w:rPr>
                <w:rFonts w:ascii="Arial Narrow" w:eastAsiaTheme="minorHAnsi" w:hAnsi="Arial Narrow" w:cstheme="minorBidi"/>
                <w:iCs/>
                <w:sz w:val="20"/>
                <w:szCs w:val="20"/>
                <w:lang w:eastAsia="en-US"/>
              </w:rPr>
            </w:pPr>
            <w:r w:rsidRPr="00510C69">
              <w:rPr>
                <w:rFonts w:ascii="Arial Narrow" w:eastAsiaTheme="minorHAnsi" w:hAnsi="Arial Narrow" w:cstheme="minorBidi"/>
                <w:iCs/>
                <w:sz w:val="20"/>
                <w:szCs w:val="20"/>
                <w:lang w:eastAsia="en-US"/>
              </w:rPr>
              <w:t>0.92</w:t>
            </w:r>
          </w:p>
        </w:tc>
        <w:tc>
          <w:tcPr>
            <w:tcW w:w="914" w:type="pct"/>
            <w:tcBorders>
              <w:top w:val="single" w:sz="4" w:space="0" w:color="auto"/>
              <w:left w:val="single" w:sz="4" w:space="0" w:color="auto"/>
              <w:bottom w:val="single" w:sz="4" w:space="0" w:color="auto"/>
              <w:right w:val="single" w:sz="4" w:space="0" w:color="auto"/>
            </w:tcBorders>
            <w:vAlign w:val="center"/>
          </w:tcPr>
          <w:p w:rsidR="00F04385" w:rsidRPr="00510C69" w:rsidRDefault="00F04385" w:rsidP="002A5AF5">
            <w:pPr>
              <w:keepNext/>
              <w:jc w:val="center"/>
              <w:rPr>
                <w:rFonts w:ascii="Arial Narrow" w:eastAsiaTheme="minorHAnsi" w:hAnsi="Arial Narrow" w:cstheme="minorBidi"/>
                <w:iCs/>
                <w:sz w:val="20"/>
                <w:szCs w:val="20"/>
                <w:lang w:eastAsia="en-US"/>
              </w:rPr>
            </w:pPr>
            <w:r w:rsidRPr="00510C69">
              <w:rPr>
                <w:rFonts w:ascii="Arial Narrow" w:hAnsi="Arial Narrow"/>
                <w:sz w:val="20"/>
                <w:szCs w:val="20"/>
              </w:rPr>
              <w:t>$</w:t>
            </w:r>
            <w:r w:rsidR="008676CB">
              <w:rPr>
                <w:rFonts w:ascii="Arial Narrow" w:hAnsi="Arial Narrow"/>
                <w:noProof/>
                <w:color w:val="000000"/>
                <w:sz w:val="20"/>
                <w:szCs w:val="20"/>
                <w:highlight w:val="black"/>
              </w:rPr>
              <w:t>''''''''''''''''</w:t>
            </w:r>
            <w:r w:rsidRPr="00510C69">
              <w:rPr>
                <w:rFonts w:ascii="Arial Narrow" w:eastAsiaTheme="minorHAnsi" w:hAnsi="Arial Narrow" w:cstheme="minorBidi"/>
                <w:iCs/>
                <w:sz w:val="20"/>
                <w:szCs w:val="22"/>
                <w:lang w:eastAsia="en-US"/>
              </w:rPr>
              <w:t xml:space="preserve"> </w:t>
            </w:r>
            <w:r w:rsidRPr="00510C69">
              <w:rPr>
                <w:rFonts w:ascii="Arial Narrow" w:eastAsiaTheme="minorHAnsi" w:hAnsi="Arial Narrow" w:cstheme="minorBidi"/>
                <w:iCs/>
                <w:sz w:val="20"/>
                <w:szCs w:val="20"/>
                <w:lang w:eastAsia="en-US"/>
              </w:rPr>
              <w:t>/ QALY</w:t>
            </w:r>
          </w:p>
        </w:tc>
      </w:tr>
      <w:tr w:rsidR="00F04385" w:rsidRPr="00510C69" w:rsidTr="000C6C1B">
        <w:tc>
          <w:tcPr>
            <w:tcW w:w="2827" w:type="pct"/>
            <w:tcBorders>
              <w:top w:val="single" w:sz="4" w:space="0" w:color="auto"/>
              <w:left w:val="single" w:sz="4" w:space="0" w:color="auto"/>
              <w:bottom w:val="single" w:sz="4" w:space="0" w:color="auto"/>
              <w:right w:val="single" w:sz="4" w:space="0" w:color="auto"/>
            </w:tcBorders>
            <w:vAlign w:val="center"/>
          </w:tcPr>
          <w:p w:rsidR="00F04385" w:rsidRPr="00510C69" w:rsidRDefault="00F04385" w:rsidP="002A5AF5">
            <w:pPr>
              <w:keepNext/>
              <w:jc w:val="left"/>
              <w:rPr>
                <w:rFonts w:ascii="Arial Narrow" w:eastAsiaTheme="minorHAnsi" w:hAnsi="Arial Narrow" w:cstheme="minorBidi"/>
                <w:iCs/>
                <w:sz w:val="20"/>
                <w:szCs w:val="22"/>
                <w:lang w:eastAsia="en-US"/>
              </w:rPr>
            </w:pPr>
            <w:r w:rsidRPr="00510C69">
              <w:rPr>
                <w:rFonts w:ascii="Arial Narrow" w:eastAsiaTheme="minorHAnsi" w:hAnsi="Arial Narrow" w:cstheme="minorBidi"/>
                <w:iCs/>
                <w:sz w:val="20"/>
                <w:szCs w:val="22"/>
                <w:lang w:eastAsia="en-US"/>
              </w:rPr>
              <w:t>Utility - Verdian et al 2008 TTO, NAC:0.461</w:t>
            </w:r>
            <w:r w:rsidR="00FC14D7" w:rsidRPr="00510C69">
              <w:rPr>
                <w:rFonts w:ascii="Arial Narrow" w:eastAsiaTheme="minorHAnsi" w:hAnsi="Arial Narrow" w:cstheme="minorBidi"/>
                <w:iCs/>
                <w:sz w:val="20"/>
                <w:szCs w:val="22"/>
                <w:vertAlign w:val="superscript"/>
                <w:lang w:eastAsia="en-US"/>
              </w:rPr>
              <w:t>a</w:t>
            </w:r>
            <w:r w:rsidRPr="00510C69">
              <w:rPr>
                <w:rFonts w:ascii="Arial Narrow" w:eastAsiaTheme="minorHAnsi" w:hAnsi="Arial Narrow" w:cstheme="minorBidi"/>
                <w:iCs/>
                <w:sz w:val="20"/>
                <w:szCs w:val="22"/>
                <w:lang w:eastAsia="en-US"/>
              </w:rPr>
              <w:t>, NSF:0.605, SF:0.699</w:t>
            </w:r>
          </w:p>
        </w:tc>
        <w:tc>
          <w:tcPr>
            <w:tcW w:w="629" w:type="pct"/>
            <w:tcBorders>
              <w:top w:val="single" w:sz="4" w:space="0" w:color="auto"/>
              <w:left w:val="single" w:sz="4" w:space="0" w:color="auto"/>
              <w:bottom w:val="single" w:sz="4" w:space="0" w:color="auto"/>
              <w:right w:val="single" w:sz="4" w:space="0" w:color="auto"/>
            </w:tcBorders>
            <w:vAlign w:val="center"/>
          </w:tcPr>
          <w:p w:rsidR="00F04385" w:rsidRPr="00510C69" w:rsidRDefault="00F04385" w:rsidP="002A5AF5">
            <w:pPr>
              <w:keepNext/>
              <w:jc w:val="center"/>
              <w:rPr>
                <w:rFonts w:ascii="Arial Narrow" w:eastAsiaTheme="minorHAnsi" w:hAnsi="Arial Narrow" w:cstheme="minorBidi"/>
                <w:iCs/>
                <w:sz w:val="20"/>
                <w:szCs w:val="20"/>
                <w:lang w:eastAsia="en-US"/>
              </w:rPr>
            </w:pPr>
            <w:r w:rsidRPr="00510C69">
              <w:rPr>
                <w:rFonts w:ascii="Arial Narrow" w:hAnsi="Arial Narrow"/>
                <w:sz w:val="20"/>
                <w:szCs w:val="20"/>
              </w:rPr>
              <w:t>$</w:t>
            </w:r>
            <w:r w:rsidR="008676CB">
              <w:rPr>
                <w:rFonts w:ascii="Arial Narrow" w:hAnsi="Arial Narrow"/>
                <w:noProof/>
                <w:color w:val="000000"/>
                <w:sz w:val="20"/>
                <w:szCs w:val="20"/>
                <w:highlight w:val="black"/>
              </w:rPr>
              <w:t>'''''''''''''''''</w:t>
            </w:r>
          </w:p>
        </w:tc>
        <w:tc>
          <w:tcPr>
            <w:tcW w:w="630" w:type="pct"/>
            <w:tcBorders>
              <w:top w:val="single" w:sz="4" w:space="0" w:color="auto"/>
              <w:left w:val="single" w:sz="4" w:space="0" w:color="auto"/>
              <w:bottom w:val="single" w:sz="4" w:space="0" w:color="auto"/>
              <w:right w:val="single" w:sz="4" w:space="0" w:color="auto"/>
            </w:tcBorders>
            <w:vAlign w:val="center"/>
          </w:tcPr>
          <w:p w:rsidR="00F04385" w:rsidRPr="00510C69" w:rsidRDefault="00F04385" w:rsidP="002A5AF5">
            <w:pPr>
              <w:keepNext/>
              <w:jc w:val="center"/>
              <w:rPr>
                <w:rFonts w:ascii="Arial Narrow" w:eastAsiaTheme="minorHAnsi" w:hAnsi="Arial Narrow" w:cstheme="minorBidi"/>
                <w:iCs/>
                <w:sz w:val="20"/>
                <w:szCs w:val="20"/>
                <w:lang w:eastAsia="en-US"/>
              </w:rPr>
            </w:pPr>
            <w:r w:rsidRPr="00510C69">
              <w:rPr>
                <w:rFonts w:ascii="Arial Narrow" w:eastAsiaTheme="minorHAnsi" w:hAnsi="Arial Narrow" w:cstheme="minorBidi"/>
                <w:iCs/>
                <w:sz w:val="20"/>
                <w:szCs w:val="20"/>
                <w:lang w:eastAsia="en-US"/>
              </w:rPr>
              <w:t>0.50</w:t>
            </w:r>
          </w:p>
        </w:tc>
        <w:tc>
          <w:tcPr>
            <w:tcW w:w="914" w:type="pct"/>
            <w:tcBorders>
              <w:top w:val="single" w:sz="4" w:space="0" w:color="auto"/>
              <w:left w:val="single" w:sz="4" w:space="0" w:color="auto"/>
              <w:bottom w:val="single" w:sz="4" w:space="0" w:color="auto"/>
              <w:right w:val="single" w:sz="4" w:space="0" w:color="auto"/>
            </w:tcBorders>
            <w:vAlign w:val="center"/>
          </w:tcPr>
          <w:p w:rsidR="00F04385" w:rsidRPr="00510C69" w:rsidRDefault="00F04385" w:rsidP="002A5AF5">
            <w:pPr>
              <w:keepNext/>
              <w:jc w:val="center"/>
              <w:rPr>
                <w:rFonts w:ascii="Arial Narrow" w:eastAsiaTheme="minorHAnsi" w:hAnsi="Arial Narrow" w:cstheme="minorBidi"/>
                <w:iCs/>
                <w:sz w:val="20"/>
                <w:szCs w:val="20"/>
                <w:lang w:eastAsia="en-US"/>
              </w:rPr>
            </w:pPr>
            <w:r w:rsidRPr="00510C69">
              <w:rPr>
                <w:rFonts w:ascii="Arial Narrow" w:hAnsi="Arial Narrow"/>
                <w:sz w:val="20"/>
                <w:szCs w:val="20"/>
              </w:rPr>
              <w:t>$</w:t>
            </w:r>
            <w:r w:rsidR="008676CB">
              <w:rPr>
                <w:rFonts w:ascii="Arial Narrow" w:hAnsi="Arial Narrow"/>
                <w:noProof/>
                <w:color w:val="000000"/>
                <w:sz w:val="20"/>
                <w:szCs w:val="20"/>
                <w:highlight w:val="black"/>
              </w:rPr>
              <w:t>''''''''''''''''</w:t>
            </w:r>
            <w:r w:rsidRPr="00510C69">
              <w:rPr>
                <w:rFonts w:ascii="Arial Narrow" w:eastAsiaTheme="minorHAnsi" w:hAnsi="Arial Narrow" w:cstheme="minorBidi"/>
                <w:iCs/>
                <w:sz w:val="20"/>
                <w:szCs w:val="22"/>
                <w:lang w:eastAsia="en-US"/>
              </w:rPr>
              <w:t xml:space="preserve"> </w:t>
            </w:r>
            <w:r w:rsidRPr="00510C69">
              <w:rPr>
                <w:rFonts w:ascii="Arial Narrow" w:eastAsiaTheme="minorHAnsi" w:hAnsi="Arial Narrow" w:cstheme="minorBidi"/>
                <w:iCs/>
                <w:sz w:val="20"/>
                <w:szCs w:val="20"/>
                <w:lang w:eastAsia="en-US"/>
              </w:rPr>
              <w:t>/ QALY</w:t>
            </w:r>
          </w:p>
        </w:tc>
      </w:tr>
      <w:tr w:rsidR="00F04385" w:rsidRPr="00510C69" w:rsidTr="000C6C1B">
        <w:tc>
          <w:tcPr>
            <w:tcW w:w="2827" w:type="pct"/>
            <w:tcBorders>
              <w:top w:val="single" w:sz="4" w:space="0" w:color="auto"/>
              <w:left w:val="single" w:sz="4" w:space="0" w:color="auto"/>
              <w:bottom w:val="single" w:sz="4" w:space="0" w:color="auto"/>
              <w:right w:val="single" w:sz="4" w:space="0" w:color="auto"/>
            </w:tcBorders>
            <w:vAlign w:val="center"/>
          </w:tcPr>
          <w:p w:rsidR="00F04385" w:rsidRPr="00510C69" w:rsidRDefault="00F04385" w:rsidP="000C6C1B">
            <w:pPr>
              <w:jc w:val="left"/>
              <w:rPr>
                <w:rFonts w:ascii="Arial Narrow" w:eastAsiaTheme="minorHAnsi" w:hAnsi="Arial Narrow" w:cstheme="minorBidi"/>
                <w:sz w:val="20"/>
                <w:szCs w:val="22"/>
                <w:lang w:eastAsia="en-US"/>
              </w:rPr>
            </w:pPr>
            <w:r w:rsidRPr="00510C69">
              <w:rPr>
                <w:rFonts w:ascii="Arial Narrow" w:eastAsiaTheme="minorHAnsi" w:hAnsi="Arial Narrow" w:cstheme="minorBidi"/>
                <w:iCs/>
                <w:sz w:val="20"/>
                <w:szCs w:val="22"/>
                <w:lang w:eastAsia="en-US"/>
              </w:rPr>
              <w:t>Utility - Verdian et al 2008 TTO, NAC:0.393</w:t>
            </w:r>
            <w:r w:rsidR="00FC14D7" w:rsidRPr="00510C69">
              <w:rPr>
                <w:rFonts w:ascii="Arial Narrow" w:eastAsiaTheme="minorHAnsi" w:hAnsi="Arial Narrow" w:cstheme="minorBidi"/>
                <w:iCs/>
                <w:sz w:val="20"/>
                <w:szCs w:val="22"/>
                <w:vertAlign w:val="superscript"/>
                <w:lang w:eastAsia="en-US"/>
              </w:rPr>
              <w:t>b</w:t>
            </w:r>
            <w:r w:rsidRPr="00510C69">
              <w:rPr>
                <w:rFonts w:ascii="Arial Narrow" w:eastAsiaTheme="minorHAnsi" w:hAnsi="Arial Narrow" w:cstheme="minorBidi"/>
                <w:iCs/>
                <w:sz w:val="20"/>
                <w:szCs w:val="22"/>
                <w:lang w:eastAsia="en-US"/>
              </w:rPr>
              <w:t>, NSF:0.605, SF:0.699</w:t>
            </w:r>
          </w:p>
        </w:tc>
        <w:tc>
          <w:tcPr>
            <w:tcW w:w="629" w:type="pct"/>
            <w:tcBorders>
              <w:top w:val="single" w:sz="4" w:space="0" w:color="auto"/>
              <w:left w:val="single" w:sz="4" w:space="0" w:color="auto"/>
              <w:bottom w:val="single" w:sz="4" w:space="0" w:color="auto"/>
              <w:right w:val="single" w:sz="4" w:space="0" w:color="auto"/>
            </w:tcBorders>
            <w:vAlign w:val="center"/>
          </w:tcPr>
          <w:p w:rsidR="00F04385" w:rsidRPr="00510C69" w:rsidRDefault="00F04385" w:rsidP="000C6C1B">
            <w:pPr>
              <w:jc w:val="center"/>
              <w:rPr>
                <w:rFonts w:ascii="Arial Narrow" w:eastAsiaTheme="minorHAnsi" w:hAnsi="Arial Narrow" w:cstheme="minorBidi"/>
                <w:iCs/>
                <w:sz w:val="20"/>
                <w:szCs w:val="20"/>
                <w:lang w:eastAsia="en-US"/>
              </w:rPr>
            </w:pPr>
            <w:r w:rsidRPr="00510C69">
              <w:rPr>
                <w:rFonts w:ascii="Arial Narrow" w:hAnsi="Arial Narrow"/>
                <w:sz w:val="20"/>
                <w:szCs w:val="20"/>
              </w:rPr>
              <w:t>$</w:t>
            </w:r>
            <w:r w:rsidR="008676CB">
              <w:rPr>
                <w:rFonts w:ascii="Arial Narrow" w:hAnsi="Arial Narrow"/>
                <w:noProof/>
                <w:color w:val="000000"/>
                <w:sz w:val="20"/>
                <w:szCs w:val="20"/>
                <w:highlight w:val="black"/>
              </w:rPr>
              <w:t>''''''''''''''''</w:t>
            </w:r>
          </w:p>
        </w:tc>
        <w:tc>
          <w:tcPr>
            <w:tcW w:w="630" w:type="pct"/>
            <w:tcBorders>
              <w:top w:val="single" w:sz="4" w:space="0" w:color="auto"/>
              <w:left w:val="single" w:sz="4" w:space="0" w:color="auto"/>
              <w:bottom w:val="single" w:sz="4" w:space="0" w:color="auto"/>
              <w:right w:val="single" w:sz="4" w:space="0" w:color="auto"/>
            </w:tcBorders>
            <w:vAlign w:val="center"/>
          </w:tcPr>
          <w:p w:rsidR="00F04385" w:rsidRPr="00510C69" w:rsidRDefault="00F04385" w:rsidP="000C6C1B">
            <w:pPr>
              <w:jc w:val="center"/>
              <w:rPr>
                <w:rFonts w:ascii="Arial Narrow" w:eastAsiaTheme="minorHAnsi" w:hAnsi="Arial Narrow" w:cstheme="minorBidi"/>
                <w:iCs/>
                <w:sz w:val="20"/>
                <w:szCs w:val="20"/>
                <w:lang w:eastAsia="en-US"/>
              </w:rPr>
            </w:pPr>
            <w:r w:rsidRPr="00510C69">
              <w:rPr>
                <w:rFonts w:ascii="Arial Narrow" w:eastAsiaTheme="minorHAnsi" w:hAnsi="Arial Narrow" w:cstheme="minorBidi"/>
                <w:iCs/>
                <w:sz w:val="20"/>
                <w:szCs w:val="20"/>
                <w:lang w:eastAsia="en-US"/>
              </w:rPr>
              <w:t>0.67</w:t>
            </w:r>
          </w:p>
        </w:tc>
        <w:tc>
          <w:tcPr>
            <w:tcW w:w="914" w:type="pct"/>
            <w:tcBorders>
              <w:top w:val="single" w:sz="4" w:space="0" w:color="auto"/>
              <w:left w:val="single" w:sz="4" w:space="0" w:color="auto"/>
              <w:bottom w:val="single" w:sz="4" w:space="0" w:color="auto"/>
              <w:right w:val="single" w:sz="4" w:space="0" w:color="auto"/>
            </w:tcBorders>
            <w:vAlign w:val="center"/>
          </w:tcPr>
          <w:p w:rsidR="00F04385" w:rsidRPr="00510C69" w:rsidRDefault="00F04385" w:rsidP="000C6C1B">
            <w:pPr>
              <w:jc w:val="center"/>
              <w:rPr>
                <w:rFonts w:ascii="Arial Narrow" w:eastAsiaTheme="minorHAnsi" w:hAnsi="Arial Narrow" w:cstheme="minorBidi"/>
                <w:iCs/>
                <w:sz w:val="20"/>
                <w:szCs w:val="20"/>
                <w:lang w:eastAsia="en-US"/>
              </w:rPr>
            </w:pPr>
            <w:r w:rsidRPr="00510C69">
              <w:rPr>
                <w:rFonts w:ascii="Arial Narrow" w:hAnsi="Arial Narrow"/>
                <w:sz w:val="20"/>
                <w:szCs w:val="20"/>
              </w:rPr>
              <w:t>$</w:t>
            </w:r>
            <w:r w:rsidR="008676CB">
              <w:rPr>
                <w:rFonts w:ascii="Arial Narrow" w:hAnsi="Arial Narrow"/>
                <w:noProof/>
                <w:color w:val="000000"/>
                <w:sz w:val="20"/>
                <w:szCs w:val="20"/>
                <w:highlight w:val="black"/>
              </w:rPr>
              <w:t>'''''''''''''''</w:t>
            </w:r>
            <w:r w:rsidRPr="00510C69">
              <w:rPr>
                <w:rFonts w:ascii="Arial Narrow" w:eastAsiaTheme="minorHAnsi" w:hAnsi="Arial Narrow" w:cstheme="minorBidi"/>
                <w:iCs/>
                <w:sz w:val="20"/>
                <w:szCs w:val="22"/>
                <w:lang w:eastAsia="en-US"/>
              </w:rPr>
              <w:t xml:space="preserve"> </w:t>
            </w:r>
            <w:r w:rsidRPr="00510C69">
              <w:rPr>
                <w:rFonts w:ascii="Arial Narrow" w:eastAsiaTheme="minorHAnsi" w:hAnsi="Arial Narrow" w:cstheme="minorBidi"/>
                <w:iCs/>
                <w:sz w:val="20"/>
                <w:szCs w:val="20"/>
                <w:lang w:eastAsia="en-US"/>
              </w:rPr>
              <w:t>/ QALY</w:t>
            </w:r>
          </w:p>
        </w:tc>
      </w:tr>
      <w:tr w:rsidR="00F04385" w:rsidRPr="00510C69" w:rsidTr="000C6C1B">
        <w:tc>
          <w:tcPr>
            <w:tcW w:w="2827" w:type="pct"/>
            <w:tcBorders>
              <w:top w:val="single" w:sz="4" w:space="0" w:color="auto"/>
              <w:left w:val="single" w:sz="4" w:space="0" w:color="auto"/>
              <w:bottom w:val="single" w:sz="4" w:space="0" w:color="auto"/>
              <w:right w:val="single" w:sz="4" w:space="0" w:color="auto"/>
            </w:tcBorders>
            <w:vAlign w:val="center"/>
          </w:tcPr>
          <w:p w:rsidR="00F04385" w:rsidRPr="00510C69" w:rsidRDefault="00F04385" w:rsidP="000C6C1B">
            <w:pPr>
              <w:jc w:val="left"/>
              <w:rPr>
                <w:rFonts w:ascii="Arial Narrow" w:eastAsiaTheme="minorHAnsi" w:hAnsi="Arial Narrow" w:cstheme="minorBidi"/>
                <w:sz w:val="20"/>
                <w:szCs w:val="22"/>
                <w:lang w:eastAsia="en-US"/>
              </w:rPr>
            </w:pPr>
            <w:r w:rsidRPr="00510C69">
              <w:rPr>
                <w:rFonts w:ascii="Arial Narrow" w:eastAsiaTheme="minorHAnsi" w:hAnsi="Arial Narrow" w:cstheme="minorBidi"/>
                <w:iCs/>
                <w:sz w:val="20"/>
                <w:szCs w:val="22"/>
                <w:lang w:eastAsia="en-US"/>
              </w:rPr>
              <w:t>Utility - Verdian et al 2008 TTO, NAC:0.427</w:t>
            </w:r>
            <w:r w:rsidR="00FC14D7" w:rsidRPr="00510C69">
              <w:rPr>
                <w:rFonts w:ascii="Arial Narrow" w:eastAsiaTheme="minorHAnsi" w:hAnsi="Arial Narrow" w:cstheme="minorBidi"/>
                <w:iCs/>
                <w:sz w:val="20"/>
                <w:szCs w:val="22"/>
                <w:vertAlign w:val="superscript"/>
                <w:lang w:eastAsia="en-US"/>
              </w:rPr>
              <w:t>c</w:t>
            </w:r>
            <w:r w:rsidRPr="00510C69">
              <w:rPr>
                <w:rFonts w:ascii="Arial Narrow" w:eastAsiaTheme="minorHAnsi" w:hAnsi="Arial Narrow" w:cstheme="minorBidi"/>
                <w:iCs/>
                <w:sz w:val="20"/>
                <w:szCs w:val="22"/>
                <w:lang w:eastAsia="en-US"/>
              </w:rPr>
              <w:t>, NSF:0.605, SF:0.699</w:t>
            </w:r>
          </w:p>
        </w:tc>
        <w:tc>
          <w:tcPr>
            <w:tcW w:w="629" w:type="pct"/>
            <w:tcBorders>
              <w:top w:val="single" w:sz="4" w:space="0" w:color="auto"/>
              <w:left w:val="single" w:sz="4" w:space="0" w:color="auto"/>
              <w:bottom w:val="single" w:sz="4" w:space="0" w:color="auto"/>
              <w:right w:val="single" w:sz="4" w:space="0" w:color="auto"/>
            </w:tcBorders>
            <w:vAlign w:val="center"/>
          </w:tcPr>
          <w:p w:rsidR="00F04385" w:rsidRPr="00510C69" w:rsidRDefault="00F04385" w:rsidP="000C6C1B">
            <w:pPr>
              <w:jc w:val="center"/>
              <w:rPr>
                <w:rFonts w:ascii="Arial Narrow" w:eastAsiaTheme="minorHAnsi" w:hAnsi="Arial Narrow" w:cstheme="minorBidi"/>
                <w:iCs/>
                <w:sz w:val="20"/>
                <w:szCs w:val="20"/>
                <w:lang w:eastAsia="en-US"/>
              </w:rPr>
            </w:pPr>
            <w:r w:rsidRPr="00510C69">
              <w:rPr>
                <w:rFonts w:ascii="Arial Narrow" w:hAnsi="Arial Narrow"/>
                <w:sz w:val="20"/>
                <w:szCs w:val="20"/>
              </w:rPr>
              <w:t>$</w:t>
            </w:r>
            <w:r w:rsidR="008676CB">
              <w:rPr>
                <w:rFonts w:ascii="Arial Narrow" w:hAnsi="Arial Narrow"/>
                <w:noProof/>
                <w:color w:val="000000"/>
                <w:sz w:val="20"/>
                <w:szCs w:val="20"/>
                <w:highlight w:val="black"/>
              </w:rPr>
              <w:t>'''''''''''''''</w:t>
            </w:r>
          </w:p>
        </w:tc>
        <w:tc>
          <w:tcPr>
            <w:tcW w:w="630" w:type="pct"/>
            <w:tcBorders>
              <w:top w:val="single" w:sz="4" w:space="0" w:color="auto"/>
              <w:left w:val="single" w:sz="4" w:space="0" w:color="auto"/>
              <w:bottom w:val="single" w:sz="4" w:space="0" w:color="auto"/>
              <w:right w:val="single" w:sz="4" w:space="0" w:color="auto"/>
            </w:tcBorders>
            <w:vAlign w:val="center"/>
          </w:tcPr>
          <w:p w:rsidR="00F04385" w:rsidRPr="00510C69" w:rsidRDefault="00F04385" w:rsidP="000C6C1B">
            <w:pPr>
              <w:jc w:val="center"/>
              <w:rPr>
                <w:rFonts w:ascii="Arial Narrow" w:eastAsiaTheme="minorHAnsi" w:hAnsi="Arial Narrow" w:cstheme="minorBidi"/>
                <w:iCs/>
                <w:sz w:val="20"/>
                <w:szCs w:val="20"/>
                <w:lang w:eastAsia="en-US"/>
              </w:rPr>
            </w:pPr>
            <w:r w:rsidRPr="00510C69">
              <w:rPr>
                <w:rFonts w:ascii="Arial Narrow" w:eastAsiaTheme="minorHAnsi" w:hAnsi="Arial Narrow" w:cstheme="minorBidi"/>
                <w:iCs/>
                <w:sz w:val="20"/>
                <w:szCs w:val="20"/>
                <w:lang w:eastAsia="en-US"/>
              </w:rPr>
              <w:t>0.59</w:t>
            </w:r>
          </w:p>
        </w:tc>
        <w:tc>
          <w:tcPr>
            <w:tcW w:w="914" w:type="pct"/>
            <w:tcBorders>
              <w:top w:val="single" w:sz="4" w:space="0" w:color="auto"/>
              <w:left w:val="single" w:sz="4" w:space="0" w:color="auto"/>
              <w:bottom w:val="single" w:sz="4" w:space="0" w:color="auto"/>
              <w:right w:val="single" w:sz="4" w:space="0" w:color="auto"/>
            </w:tcBorders>
            <w:vAlign w:val="center"/>
          </w:tcPr>
          <w:p w:rsidR="00F04385" w:rsidRPr="00510C69" w:rsidRDefault="00F04385" w:rsidP="000C6C1B">
            <w:pPr>
              <w:jc w:val="center"/>
              <w:rPr>
                <w:rFonts w:ascii="Arial Narrow" w:eastAsiaTheme="minorHAnsi" w:hAnsi="Arial Narrow" w:cstheme="minorBidi"/>
                <w:iCs/>
                <w:sz w:val="20"/>
                <w:szCs w:val="20"/>
                <w:lang w:eastAsia="en-US"/>
              </w:rPr>
            </w:pPr>
            <w:r w:rsidRPr="00510C69">
              <w:rPr>
                <w:rFonts w:ascii="Arial Narrow" w:hAnsi="Arial Narrow"/>
                <w:sz w:val="20"/>
                <w:szCs w:val="20"/>
              </w:rPr>
              <w:t>$</w:t>
            </w:r>
            <w:r w:rsidR="008676CB">
              <w:rPr>
                <w:rFonts w:ascii="Arial Narrow" w:hAnsi="Arial Narrow"/>
                <w:noProof/>
                <w:color w:val="000000"/>
                <w:sz w:val="20"/>
                <w:szCs w:val="20"/>
                <w:highlight w:val="black"/>
              </w:rPr>
              <w:t>'''''''''''''''''</w:t>
            </w:r>
            <w:r w:rsidRPr="00510C69">
              <w:rPr>
                <w:rFonts w:ascii="Arial Narrow" w:eastAsiaTheme="minorHAnsi" w:hAnsi="Arial Narrow" w:cstheme="minorBidi"/>
                <w:iCs/>
                <w:sz w:val="20"/>
                <w:szCs w:val="22"/>
                <w:lang w:eastAsia="en-US"/>
              </w:rPr>
              <w:t xml:space="preserve"> </w:t>
            </w:r>
            <w:r w:rsidRPr="00510C69">
              <w:rPr>
                <w:rFonts w:ascii="Arial Narrow" w:eastAsiaTheme="minorHAnsi" w:hAnsi="Arial Narrow" w:cstheme="minorBidi"/>
                <w:iCs/>
                <w:sz w:val="20"/>
                <w:szCs w:val="20"/>
                <w:lang w:eastAsia="en-US"/>
              </w:rPr>
              <w:t>/ QALY</w:t>
            </w:r>
          </w:p>
        </w:tc>
      </w:tr>
      <w:tr w:rsidR="00F04385" w:rsidRPr="00510C69" w:rsidTr="000C6C1B">
        <w:tc>
          <w:tcPr>
            <w:tcW w:w="2827" w:type="pct"/>
            <w:tcBorders>
              <w:top w:val="single" w:sz="4" w:space="0" w:color="auto"/>
              <w:left w:val="single" w:sz="4" w:space="0" w:color="auto"/>
              <w:bottom w:val="single" w:sz="4" w:space="0" w:color="auto"/>
              <w:right w:val="single" w:sz="4" w:space="0" w:color="auto"/>
            </w:tcBorders>
            <w:vAlign w:val="center"/>
          </w:tcPr>
          <w:p w:rsidR="00F04385" w:rsidRPr="00510C69" w:rsidRDefault="00F04385" w:rsidP="000C6C1B">
            <w:pPr>
              <w:jc w:val="left"/>
              <w:rPr>
                <w:rFonts w:ascii="Arial Narrow" w:eastAsiaTheme="minorHAnsi" w:hAnsi="Arial Narrow" w:cstheme="minorBidi"/>
                <w:iCs/>
                <w:sz w:val="20"/>
                <w:szCs w:val="22"/>
                <w:lang w:eastAsia="en-US"/>
              </w:rPr>
            </w:pPr>
            <w:r w:rsidRPr="00510C69">
              <w:rPr>
                <w:rFonts w:ascii="Arial Narrow" w:eastAsiaTheme="minorHAnsi" w:hAnsi="Arial Narrow" w:cstheme="minorBidi"/>
                <w:iCs/>
                <w:sz w:val="20"/>
                <w:szCs w:val="22"/>
                <w:lang w:eastAsia="en-US"/>
              </w:rPr>
              <w:t>Mortality rate = 0</w:t>
            </w:r>
          </w:p>
        </w:tc>
        <w:tc>
          <w:tcPr>
            <w:tcW w:w="629" w:type="pct"/>
            <w:tcBorders>
              <w:top w:val="single" w:sz="4" w:space="0" w:color="auto"/>
              <w:left w:val="single" w:sz="4" w:space="0" w:color="auto"/>
              <w:bottom w:val="single" w:sz="4" w:space="0" w:color="auto"/>
              <w:right w:val="single" w:sz="4" w:space="0" w:color="auto"/>
            </w:tcBorders>
            <w:vAlign w:val="center"/>
          </w:tcPr>
          <w:p w:rsidR="00F04385" w:rsidRPr="00510C69" w:rsidRDefault="00F04385" w:rsidP="000C6C1B">
            <w:pPr>
              <w:jc w:val="center"/>
              <w:rPr>
                <w:rFonts w:ascii="Arial Narrow" w:eastAsiaTheme="minorHAnsi" w:hAnsi="Arial Narrow" w:cstheme="minorBidi"/>
                <w:iCs/>
                <w:sz w:val="20"/>
                <w:szCs w:val="20"/>
                <w:lang w:eastAsia="en-US"/>
              </w:rPr>
            </w:pPr>
            <w:r w:rsidRPr="00510C69">
              <w:rPr>
                <w:rFonts w:ascii="Arial Narrow" w:hAnsi="Arial Narrow"/>
                <w:sz w:val="20"/>
                <w:szCs w:val="20"/>
              </w:rPr>
              <w:t>$</w:t>
            </w:r>
            <w:r w:rsidR="008676CB">
              <w:rPr>
                <w:rFonts w:ascii="Arial Narrow" w:hAnsi="Arial Narrow"/>
                <w:noProof/>
                <w:color w:val="000000"/>
                <w:sz w:val="20"/>
                <w:szCs w:val="20"/>
                <w:highlight w:val="black"/>
              </w:rPr>
              <w:t>'''''''''''''''</w:t>
            </w:r>
          </w:p>
        </w:tc>
        <w:tc>
          <w:tcPr>
            <w:tcW w:w="630" w:type="pct"/>
            <w:tcBorders>
              <w:top w:val="single" w:sz="4" w:space="0" w:color="auto"/>
              <w:left w:val="single" w:sz="4" w:space="0" w:color="auto"/>
              <w:bottom w:val="single" w:sz="4" w:space="0" w:color="auto"/>
              <w:right w:val="single" w:sz="4" w:space="0" w:color="auto"/>
            </w:tcBorders>
            <w:vAlign w:val="center"/>
          </w:tcPr>
          <w:p w:rsidR="00F04385" w:rsidRPr="00510C69" w:rsidRDefault="00F04385" w:rsidP="000C6C1B">
            <w:pPr>
              <w:jc w:val="center"/>
              <w:rPr>
                <w:rFonts w:ascii="Arial Narrow" w:eastAsiaTheme="minorHAnsi" w:hAnsi="Arial Narrow" w:cstheme="minorBidi"/>
                <w:iCs/>
                <w:sz w:val="20"/>
                <w:szCs w:val="20"/>
                <w:lang w:eastAsia="en-US"/>
              </w:rPr>
            </w:pPr>
            <w:r w:rsidRPr="00510C69">
              <w:rPr>
                <w:rFonts w:ascii="Arial Narrow" w:eastAsiaTheme="minorHAnsi" w:hAnsi="Arial Narrow" w:cstheme="minorBidi"/>
                <w:iCs/>
                <w:sz w:val="20"/>
                <w:szCs w:val="20"/>
                <w:lang w:eastAsia="en-US"/>
              </w:rPr>
              <w:t>1.01</w:t>
            </w:r>
          </w:p>
        </w:tc>
        <w:tc>
          <w:tcPr>
            <w:tcW w:w="914" w:type="pct"/>
            <w:tcBorders>
              <w:top w:val="single" w:sz="4" w:space="0" w:color="auto"/>
              <w:left w:val="single" w:sz="4" w:space="0" w:color="auto"/>
              <w:bottom w:val="single" w:sz="4" w:space="0" w:color="auto"/>
              <w:right w:val="single" w:sz="4" w:space="0" w:color="auto"/>
            </w:tcBorders>
            <w:vAlign w:val="center"/>
          </w:tcPr>
          <w:p w:rsidR="00F04385" w:rsidRPr="00510C69" w:rsidRDefault="00F04385" w:rsidP="000C6C1B">
            <w:pPr>
              <w:jc w:val="center"/>
              <w:rPr>
                <w:rFonts w:ascii="Arial Narrow" w:eastAsiaTheme="minorHAnsi" w:hAnsi="Arial Narrow" w:cstheme="minorBidi"/>
                <w:iCs/>
                <w:sz w:val="20"/>
                <w:szCs w:val="20"/>
                <w:lang w:eastAsia="en-US"/>
              </w:rPr>
            </w:pPr>
            <w:r w:rsidRPr="00510C69">
              <w:rPr>
                <w:rFonts w:ascii="Arial Narrow" w:hAnsi="Arial Narrow"/>
                <w:sz w:val="20"/>
                <w:szCs w:val="20"/>
              </w:rPr>
              <w:t>$</w:t>
            </w:r>
            <w:r w:rsidR="008676CB">
              <w:rPr>
                <w:rFonts w:ascii="Arial Narrow" w:hAnsi="Arial Narrow"/>
                <w:noProof/>
                <w:color w:val="000000"/>
                <w:sz w:val="20"/>
                <w:szCs w:val="20"/>
                <w:highlight w:val="black"/>
              </w:rPr>
              <w:t>'''''''''''''''</w:t>
            </w:r>
            <w:r w:rsidRPr="00510C69">
              <w:rPr>
                <w:rFonts w:ascii="Arial Narrow" w:eastAsiaTheme="minorHAnsi" w:hAnsi="Arial Narrow" w:cstheme="minorBidi"/>
                <w:iCs/>
                <w:sz w:val="20"/>
                <w:szCs w:val="22"/>
                <w:lang w:eastAsia="en-US"/>
              </w:rPr>
              <w:t xml:space="preserve"> </w:t>
            </w:r>
            <w:r w:rsidRPr="00510C69">
              <w:rPr>
                <w:rFonts w:ascii="Arial Narrow" w:eastAsiaTheme="minorHAnsi" w:hAnsi="Arial Narrow" w:cstheme="minorBidi"/>
                <w:iCs/>
                <w:sz w:val="20"/>
                <w:szCs w:val="20"/>
                <w:lang w:eastAsia="en-US"/>
              </w:rPr>
              <w:t>/ QALY</w:t>
            </w:r>
          </w:p>
        </w:tc>
      </w:tr>
      <w:tr w:rsidR="00F04385" w:rsidRPr="00510C69" w:rsidTr="000C6C1B">
        <w:tc>
          <w:tcPr>
            <w:tcW w:w="2827" w:type="pct"/>
            <w:tcBorders>
              <w:top w:val="single" w:sz="4" w:space="0" w:color="auto"/>
              <w:left w:val="single" w:sz="4" w:space="0" w:color="auto"/>
              <w:bottom w:val="single" w:sz="4" w:space="0" w:color="auto"/>
              <w:right w:val="single" w:sz="4" w:space="0" w:color="auto"/>
            </w:tcBorders>
            <w:vAlign w:val="center"/>
          </w:tcPr>
          <w:p w:rsidR="00F04385" w:rsidRPr="00510C69" w:rsidRDefault="00F04385" w:rsidP="000C6C1B">
            <w:pPr>
              <w:jc w:val="left"/>
              <w:rPr>
                <w:rFonts w:ascii="Arial Narrow" w:eastAsiaTheme="minorHAnsi" w:hAnsi="Arial Narrow" w:cstheme="minorBidi"/>
                <w:iCs/>
                <w:sz w:val="20"/>
                <w:szCs w:val="22"/>
                <w:lang w:eastAsia="en-US"/>
              </w:rPr>
            </w:pPr>
            <w:r w:rsidRPr="00510C69">
              <w:rPr>
                <w:rFonts w:ascii="Arial Narrow" w:eastAsiaTheme="minorHAnsi" w:hAnsi="Arial Narrow" w:cstheme="minorBidi"/>
                <w:iCs/>
                <w:sz w:val="20"/>
                <w:szCs w:val="22"/>
                <w:lang w:eastAsia="en-US"/>
              </w:rPr>
              <w:t>No ‘mortality by age 4’ adjustment</w:t>
            </w:r>
          </w:p>
        </w:tc>
        <w:tc>
          <w:tcPr>
            <w:tcW w:w="629" w:type="pct"/>
            <w:tcBorders>
              <w:top w:val="single" w:sz="4" w:space="0" w:color="auto"/>
              <w:left w:val="single" w:sz="4" w:space="0" w:color="auto"/>
              <w:bottom w:val="single" w:sz="4" w:space="0" w:color="auto"/>
              <w:right w:val="single" w:sz="4" w:space="0" w:color="auto"/>
            </w:tcBorders>
            <w:vAlign w:val="center"/>
          </w:tcPr>
          <w:p w:rsidR="00F04385" w:rsidRPr="00510C69" w:rsidRDefault="00F04385" w:rsidP="000C6C1B">
            <w:pPr>
              <w:jc w:val="center"/>
              <w:rPr>
                <w:rFonts w:ascii="Arial Narrow" w:eastAsiaTheme="minorHAnsi" w:hAnsi="Arial Narrow" w:cstheme="minorBidi"/>
                <w:iCs/>
                <w:sz w:val="20"/>
                <w:szCs w:val="20"/>
                <w:lang w:eastAsia="en-US"/>
              </w:rPr>
            </w:pPr>
            <w:r w:rsidRPr="00510C69">
              <w:rPr>
                <w:rFonts w:ascii="Arial Narrow" w:hAnsi="Arial Narrow"/>
                <w:sz w:val="20"/>
                <w:szCs w:val="20"/>
              </w:rPr>
              <w:t>$</w:t>
            </w:r>
            <w:r w:rsidR="008676CB">
              <w:rPr>
                <w:rFonts w:ascii="Arial Narrow" w:hAnsi="Arial Narrow"/>
                <w:noProof/>
                <w:color w:val="000000"/>
                <w:sz w:val="20"/>
                <w:szCs w:val="20"/>
                <w:highlight w:val="black"/>
              </w:rPr>
              <w:t>'''''''''''''''''</w:t>
            </w:r>
          </w:p>
        </w:tc>
        <w:tc>
          <w:tcPr>
            <w:tcW w:w="630" w:type="pct"/>
            <w:tcBorders>
              <w:top w:val="single" w:sz="4" w:space="0" w:color="auto"/>
              <w:left w:val="single" w:sz="4" w:space="0" w:color="auto"/>
              <w:bottom w:val="single" w:sz="4" w:space="0" w:color="auto"/>
              <w:right w:val="single" w:sz="4" w:space="0" w:color="auto"/>
            </w:tcBorders>
            <w:vAlign w:val="center"/>
          </w:tcPr>
          <w:p w:rsidR="00F04385" w:rsidRPr="00510C69" w:rsidRDefault="00F04385" w:rsidP="000C6C1B">
            <w:pPr>
              <w:jc w:val="center"/>
              <w:rPr>
                <w:rFonts w:ascii="Arial Narrow" w:eastAsiaTheme="minorHAnsi" w:hAnsi="Arial Narrow" w:cstheme="minorBidi"/>
                <w:iCs/>
                <w:sz w:val="20"/>
                <w:szCs w:val="20"/>
                <w:lang w:eastAsia="en-US"/>
              </w:rPr>
            </w:pPr>
            <w:r w:rsidRPr="00510C69">
              <w:rPr>
                <w:rFonts w:ascii="Arial Narrow" w:eastAsiaTheme="minorHAnsi" w:hAnsi="Arial Narrow" w:cstheme="minorBidi"/>
                <w:iCs/>
                <w:sz w:val="20"/>
                <w:szCs w:val="20"/>
                <w:lang w:eastAsia="en-US"/>
              </w:rPr>
              <w:t>0.98</w:t>
            </w:r>
          </w:p>
        </w:tc>
        <w:tc>
          <w:tcPr>
            <w:tcW w:w="914" w:type="pct"/>
            <w:tcBorders>
              <w:top w:val="single" w:sz="4" w:space="0" w:color="auto"/>
              <w:left w:val="single" w:sz="4" w:space="0" w:color="auto"/>
              <w:bottom w:val="single" w:sz="4" w:space="0" w:color="auto"/>
              <w:right w:val="single" w:sz="4" w:space="0" w:color="auto"/>
            </w:tcBorders>
            <w:vAlign w:val="center"/>
          </w:tcPr>
          <w:p w:rsidR="00F04385" w:rsidRPr="00510C69" w:rsidRDefault="00F04385" w:rsidP="000C6C1B">
            <w:pPr>
              <w:jc w:val="center"/>
              <w:rPr>
                <w:rFonts w:ascii="Arial Narrow" w:eastAsiaTheme="minorHAnsi" w:hAnsi="Arial Narrow" w:cstheme="minorBidi"/>
                <w:iCs/>
                <w:sz w:val="20"/>
                <w:szCs w:val="20"/>
                <w:lang w:eastAsia="en-US"/>
              </w:rPr>
            </w:pPr>
            <w:r w:rsidRPr="00510C69">
              <w:rPr>
                <w:rFonts w:ascii="Arial Narrow" w:hAnsi="Arial Narrow"/>
                <w:sz w:val="20"/>
                <w:szCs w:val="20"/>
              </w:rPr>
              <w:t>$</w:t>
            </w:r>
            <w:r w:rsidR="008676CB">
              <w:rPr>
                <w:rFonts w:ascii="Arial Narrow" w:hAnsi="Arial Narrow"/>
                <w:noProof/>
                <w:color w:val="000000"/>
                <w:sz w:val="20"/>
                <w:szCs w:val="20"/>
                <w:highlight w:val="black"/>
              </w:rPr>
              <w:t>'''''''''''''''''</w:t>
            </w:r>
            <w:r w:rsidRPr="00510C69">
              <w:rPr>
                <w:rFonts w:ascii="Arial Narrow" w:eastAsiaTheme="minorHAnsi" w:hAnsi="Arial Narrow" w:cstheme="minorBidi"/>
                <w:iCs/>
                <w:sz w:val="20"/>
                <w:szCs w:val="22"/>
                <w:lang w:eastAsia="en-US"/>
              </w:rPr>
              <w:t xml:space="preserve"> </w:t>
            </w:r>
            <w:r w:rsidRPr="00510C69">
              <w:rPr>
                <w:rFonts w:ascii="Arial Narrow" w:eastAsiaTheme="minorHAnsi" w:hAnsi="Arial Narrow" w:cstheme="minorBidi"/>
                <w:iCs/>
                <w:sz w:val="20"/>
                <w:szCs w:val="20"/>
                <w:lang w:eastAsia="en-US"/>
              </w:rPr>
              <w:t>/ QALY</w:t>
            </w:r>
          </w:p>
        </w:tc>
      </w:tr>
      <w:tr w:rsidR="00F04385" w:rsidRPr="00510C69" w:rsidTr="000C6C1B">
        <w:tc>
          <w:tcPr>
            <w:tcW w:w="2827" w:type="pct"/>
            <w:tcBorders>
              <w:top w:val="single" w:sz="4" w:space="0" w:color="auto"/>
              <w:left w:val="single" w:sz="4" w:space="0" w:color="auto"/>
              <w:bottom w:val="single" w:sz="4" w:space="0" w:color="auto"/>
              <w:right w:val="single" w:sz="4" w:space="0" w:color="auto"/>
            </w:tcBorders>
            <w:vAlign w:val="center"/>
          </w:tcPr>
          <w:p w:rsidR="00F04385" w:rsidRPr="00510C69" w:rsidRDefault="00F04385" w:rsidP="000C6C1B">
            <w:pPr>
              <w:jc w:val="left"/>
              <w:rPr>
                <w:rFonts w:ascii="Arial Narrow" w:eastAsiaTheme="minorHAnsi" w:hAnsi="Arial Narrow" w:cstheme="minorBidi"/>
                <w:iCs/>
                <w:sz w:val="20"/>
                <w:szCs w:val="22"/>
                <w:lang w:eastAsia="en-US"/>
              </w:rPr>
            </w:pPr>
            <w:r w:rsidRPr="00510C69">
              <w:rPr>
                <w:rFonts w:ascii="Arial Narrow" w:eastAsiaTheme="minorHAnsi" w:hAnsi="Arial Narrow" w:cstheme="minorBidi"/>
                <w:iCs/>
                <w:sz w:val="20"/>
                <w:szCs w:val="22"/>
                <w:lang w:eastAsia="en-US"/>
              </w:rPr>
              <w:t>25% transition from SF to NSF after 2 years</w:t>
            </w:r>
          </w:p>
        </w:tc>
        <w:tc>
          <w:tcPr>
            <w:tcW w:w="629" w:type="pct"/>
            <w:tcBorders>
              <w:top w:val="single" w:sz="4" w:space="0" w:color="auto"/>
              <w:left w:val="single" w:sz="4" w:space="0" w:color="auto"/>
              <w:bottom w:val="single" w:sz="4" w:space="0" w:color="auto"/>
              <w:right w:val="single" w:sz="4" w:space="0" w:color="auto"/>
            </w:tcBorders>
            <w:vAlign w:val="center"/>
          </w:tcPr>
          <w:p w:rsidR="00F04385" w:rsidRPr="00510C69" w:rsidRDefault="00F04385" w:rsidP="000C6C1B">
            <w:pPr>
              <w:jc w:val="center"/>
              <w:rPr>
                <w:rFonts w:ascii="Arial Narrow" w:eastAsiaTheme="minorHAnsi" w:hAnsi="Arial Narrow" w:cstheme="minorBidi"/>
                <w:iCs/>
                <w:sz w:val="20"/>
                <w:szCs w:val="20"/>
                <w:lang w:eastAsia="en-US"/>
              </w:rPr>
            </w:pPr>
            <w:r w:rsidRPr="00510C69">
              <w:rPr>
                <w:rFonts w:ascii="Arial Narrow" w:hAnsi="Arial Narrow"/>
                <w:sz w:val="20"/>
                <w:szCs w:val="20"/>
              </w:rPr>
              <w:t>$</w:t>
            </w:r>
            <w:r w:rsidR="008676CB">
              <w:rPr>
                <w:rFonts w:ascii="Arial Narrow" w:hAnsi="Arial Narrow"/>
                <w:noProof/>
                <w:color w:val="000000"/>
                <w:sz w:val="20"/>
                <w:szCs w:val="20"/>
                <w:highlight w:val="black"/>
              </w:rPr>
              <w:t>''''''''''''''''</w:t>
            </w:r>
          </w:p>
        </w:tc>
        <w:tc>
          <w:tcPr>
            <w:tcW w:w="630" w:type="pct"/>
            <w:tcBorders>
              <w:top w:val="single" w:sz="4" w:space="0" w:color="auto"/>
              <w:left w:val="single" w:sz="4" w:space="0" w:color="auto"/>
              <w:bottom w:val="single" w:sz="4" w:space="0" w:color="auto"/>
              <w:right w:val="single" w:sz="4" w:space="0" w:color="auto"/>
            </w:tcBorders>
            <w:vAlign w:val="center"/>
          </w:tcPr>
          <w:p w:rsidR="00F04385" w:rsidRPr="00510C69" w:rsidRDefault="00F04385" w:rsidP="000C6C1B">
            <w:pPr>
              <w:jc w:val="center"/>
              <w:rPr>
                <w:rFonts w:ascii="Arial Narrow" w:eastAsiaTheme="minorHAnsi" w:hAnsi="Arial Narrow" w:cstheme="minorBidi"/>
                <w:iCs/>
                <w:sz w:val="20"/>
                <w:szCs w:val="20"/>
                <w:lang w:eastAsia="en-US"/>
              </w:rPr>
            </w:pPr>
            <w:r w:rsidRPr="00510C69">
              <w:rPr>
                <w:rFonts w:ascii="Arial Narrow" w:eastAsiaTheme="minorHAnsi" w:hAnsi="Arial Narrow" w:cstheme="minorBidi"/>
                <w:iCs/>
                <w:sz w:val="20"/>
                <w:szCs w:val="20"/>
                <w:lang w:eastAsia="en-US"/>
              </w:rPr>
              <w:t>0.90</w:t>
            </w:r>
          </w:p>
        </w:tc>
        <w:tc>
          <w:tcPr>
            <w:tcW w:w="914" w:type="pct"/>
            <w:tcBorders>
              <w:top w:val="single" w:sz="4" w:space="0" w:color="auto"/>
              <w:left w:val="single" w:sz="4" w:space="0" w:color="auto"/>
              <w:bottom w:val="single" w:sz="4" w:space="0" w:color="auto"/>
              <w:right w:val="single" w:sz="4" w:space="0" w:color="auto"/>
            </w:tcBorders>
            <w:vAlign w:val="center"/>
          </w:tcPr>
          <w:p w:rsidR="00F04385" w:rsidRPr="00510C69" w:rsidRDefault="00F04385" w:rsidP="000C6C1B">
            <w:pPr>
              <w:jc w:val="center"/>
              <w:rPr>
                <w:rFonts w:ascii="Arial Narrow" w:eastAsiaTheme="minorHAnsi" w:hAnsi="Arial Narrow" w:cstheme="minorBidi"/>
                <w:iCs/>
                <w:sz w:val="20"/>
                <w:szCs w:val="20"/>
                <w:lang w:eastAsia="en-US"/>
              </w:rPr>
            </w:pPr>
            <w:r w:rsidRPr="00510C69">
              <w:rPr>
                <w:rFonts w:ascii="Arial Narrow" w:hAnsi="Arial Narrow"/>
                <w:sz w:val="20"/>
                <w:szCs w:val="20"/>
              </w:rPr>
              <w:t>$</w:t>
            </w:r>
            <w:r w:rsidR="008676CB">
              <w:rPr>
                <w:rFonts w:ascii="Arial Narrow" w:hAnsi="Arial Narrow"/>
                <w:noProof/>
                <w:color w:val="000000"/>
                <w:sz w:val="20"/>
                <w:szCs w:val="20"/>
                <w:highlight w:val="black"/>
              </w:rPr>
              <w:t>'''''''''''''''</w:t>
            </w:r>
            <w:r w:rsidRPr="00510C69">
              <w:rPr>
                <w:rFonts w:ascii="Arial Narrow" w:eastAsiaTheme="minorHAnsi" w:hAnsi="Arial Narrow" w:cstheme="minorBidi"/>
                <w:iCs/>
                <w:sz w:val="20"/>
                <w:szCs w:val="22"/>
                <w:lang w:eastAsia="en-US"/>
              </w:rPr>
              <w:t xml:space="preserve"> </w:t>
            </w:r>
            <w:r w:rsidRPr="00510C69">
              <w:rPr>
                <w:rFonts w:ascii="Arial Narrow" w:eastAsiaTheme="minorHAnsi" w:hAnsi="Arial Narrow" w:cstheme="minorBidi"/>
                <w:iCs/>
                <w:sz w:val="20"/>
                <w:szCs w:val="20"/>
                <w:lang w:eastAsia="en-US"/>
              </w:rPr>
              <w:t>/ QALY</w:t>
            </w:r>
          </w:p>
        </w:tc>
      </w:tr>
      <w:tr w:rsidR="00F04385" w:rsidRPr="00510C69" w:rsidTr="000C6C1B">
        <w:tc>
          <w:tcPr>
            <w:tcW w:w="2827" w:type="pct"/>
            <w:tcBorders>
              <w:top w:val="single" w:sz="4" w:space="0" w:color="auto"/>
              <w:left w:val="single" w:sz="4" w:space="0" w:color="auto"/>
              <w:bottom w:val="single" w:sz="4" w:space="0" w:color="auto"/>
              <w:right w:val="single" w:sz="4" w:space="0" w:color="auto"/>
            </w:tcBorders>
            <w:vAlign w:val="center"/>
          </w:tcPr>
          <w:p w:rsidR="00F04385" w:rsidRPr="00510C69" w:rsidRDefault="00F04385" w:rsidP="000C6C1B">
            <w:pPr>
              <w:jc w:val="left"/>
              <w:rPr>
                <w:rFonts w:ascii="Arial Narrow" w:eastAsiaTheme="minorHAnsi" w:hAnsi="Arial Narrow" w:cstheme="minorBidi"/>
                <w:iCs/>
                <w:sz w:val="20"/>
                <w:szCs w:val="22"/>
                <w:lang w:eastAsia="en-US"/>
              </w:rPr>
            </w:pPr>
            <w:r w:rsidRPr="00510C69">
              <w:rPr>
                <w:rFonts w:ascii="Arial Narrow" w:eastAsiaTheme="minorHAnsi" w:hAnsi="Arial Narrow" w:cstheme="minorBidi"/>
                <w:iCs/>
                <w:sz w:val="20"/>
                <w:szCs w:val="22"/>
                <w:lang w:eastAsia="en-US"/>
              </w:rPr>
              <w:t>Increase cohort weight by 2kg per year</w:t>
            </w:r>
          </w:p>
        </w:tc>
        <w:tc>
          <w:tcPr>
            <w:tcW w:w="629" w:type="pct"/>
            <w:tcBorders>
              <w:top w:val="single" w:sz="4" w:space="0" w:color="auto"/>
              <w:left w:val="single" w:sz="4" w:space="0" w:color="auto"/>
              <w:bottom w:val="single" w:sz="4" w:space="0" w:color="auto"/>
              <w:right w:val="single" w:sz="4" w:space="0" w:color="auto"/>
            </w:tcBorders>
            <w:vAlign w:val="center"/>
          </w:tcPr>
          <w:p w:rsidR="00F04385" w:rsidRPr="00510C69" w:rsidRDefault="00F04385" w:rsidP="000C6C1B">
            <w:pPr>
              <w:jc w:val="center"/>
              <w:rPr>
                <w:rFonts w:ascii="Arial Narrow" w:eastAsiaTheme="minorHAnsi" w:hAnsi="Arial Narrow" w:cstheme="minorBidi"/>
                <w:iCs/>
                <w:sz w:val="20"/>
                <w:szCs w:val="20"/>
                <w:lang w:eastAsia="en-US"/>
              </w:rPr>
            </w:pPr>
            <w:r w:rsidRPr="00510C69">
              <w:rPr>
                <w:rFonts w:ascii="Arial Narrow" w:hAnsi="Arial Narrow"/>
                <w:sz w:val="20"/>
                <w:szCs w:val="20"/>
              </w:rPr>
              <w:t>$</w:t>
            </w:r>
            <w:r w:rsidR="008676CB">
              <w:rPr>
                <w:rFonts w:ascii="Arial Narrow" w:hAnsi="Arial Narrow"/>
                <w:noProof/>
                <w:color w:val="000000"/>
                <w:sz w:val="20"/>
                <w:szCs w:val="20"/>
                <w:highlight w:val="black"/>
              </w:rPr>
              <w:t>'''''''''''''''</w:t>
            </w:r>
          </w:p>
        </w:tc>
        <w:tc>
          <w:tcPr>
            <w:tcW w:w="630" w:type="pct"/>
            <w:tcBorders>
              <w:top w:val="single" w:sz="4" w:space="0" w:color="auto"/>
              <w:left w:val="single" w:sz="4" w:space="0" w:color="auto"/>
              <w:bottom w:val="single" w:sz="4" w:space="0" w:color="auto"/>
              <w:right w:val="single" w:sz="4" w:space="0" w:color="auto"/>
            </w:tcBorders>
            <w:vAlign w:val="center"/>
          </w:tcPr>
          <w:p w:rsidR="00F04385" w:rsidRPr="00510C69" w:rsidRDefault="00F04385" w:rsidP="000C6C1B">
            <w:pPr>
              <w:jc w:val="center"/>
              <w:rPr>
                <w:rFonts w:ascii="Arial Narrow" w:eastAsiaTheme="minorHAnsi" w:hAnsi="Arial Narrow" w:cstheme="minorBidi"/>
                <w:sz w:val="20"/>
                <w:szCs w:val="20"/>
                <w:lang w:eastAsia="en-US"/>
              </w:rPr>
            </w:pPr>
            <w:r w:rsidRPr="00510C69">
              <w:rPr>
                <w:rFonts w:ascii="Arial Narrow" w:eastAsiaTheme="minorHAnsi" w:hAnsi="Arial Narrow" w:cstheme="minorBidi"/>
                <w:sz w:val="20"/>
                <w:szCs w:val="20"/>
                <w:lang w:eastAsia="en-US"/>
              </w:rPr>
              <w:t>0.92</w:t>
            </w:r>
          </w:p>
        </w:tc>
        <w:tc>
          <w:tcPr>
            <w:tcW w:w="914" w:type="pct"/>
            <w:tcBorders>
              <w:top w:val="single" w:sz="4" w:space="0" w:color="auto"/>
              <w:left w:val="single" w:sz="4" w:space="0" w:color="auto"/>
              <w:bottom w:val="single" w:sz="4" w:space="0" w:color="auto"/>
              <w:right w:val="single" w:sz="4" w:space="0" w:color="auto"/>
            </w:tcBorders>
            <w:vAlign w:val="center"/>
          </w:tcPr>
          <w:p w:rsidR="00F04385" w:rsidRPr="00510C69" w:rsidRDefault="00F04385" w:rsidP="000C6C1B">
            <w:pPr>
              <w:jc w:val="center"/>
              <w:rPr>
                <w:rFonts w:ascii="Arial Narrow" w:eastAsiaTheme="minorHAnsi" w:hAnsi="Arial Narrow" w:cstheme="minorBidi"/>
                <w:iCs/>
                <w:sz w:val="20"/>
                <w:szCs w:val="20"/>
                <w:lang w:eastAsia="en-US"/>
              </w:rPr>
            </w:pPr>
            <w:r w:rsidRPr="00510C69">
              <w:rPr>
                <w:rFonts w:ascii="Arial Narrow" w:hAnsi="Arial Narrow"/>
                <w:sz w:val="20"/>
                <w:szCs w:val="20"/>
              </w:rPr>
              <w:t>$</w:t>
            </w:r>
            <w:r w:rsidR="008676CB">
              <w:rPr>
                <w:rFonts w:ascii="Arial Narrow" w:hAnsi="Arial Narrow"/>
                <w:noProof/>
                <w:color w:val="000000"/>
                <w:sz w:val="20"/>
                <w:szCs w:val="20"/>
                <w:highlight w:val="black"/>
              </w:rPr>
              <w:t>''''''''''''''''</w:t>
            </w:r>
            <w:r w:rsidRPr="00510C69">
              <w:rPr>
                <w:rFonts w:ascii="Arial Narrow" w:eastAsiaTheme="minorHAnsi" w:hAnsi="Arial Narrow" w:cstheme="minorBidi"/>
                <w:iCs/>
                <w:sz w:val="20"/>
                <w:szCs w:val="22"/>
                <w:lang w:eastAsia="en-US"/>
              </w:rPr>
              <w:t xml:space="preserve"> </w:t>
            </w:r>
            <w:r w:rsidRPr="00510C69">
              <w:rPr>
                <w:rFonts w:ascii="Arial Narrow" w:eastAsiaTheme="minorHAnsi" w:hAnsi="Arial Narrow" w:cstheme="minorBidi"/>
                <w:iCs/>
                <w:sz w:val="20"/>
                <w:szCs w:val="20"/>
                <w:lang w:eastAsia="en-US"/>
              </w:rPr>
              <w:t>/ QALY</w:t>
            </w:r>
          </w:p>
        </w:tc>
      </w:tr>
      <w:tr w:rsidR="00705DCD" w:rsidRPr="00510C69" w:rsidTr="00705DCD">
        <w:tc>
          <w:tcPr>
            <w:tcW w:w="2827" w:type="pct"/>
            <w:tcBorders>
              <w:top w:val="single" w:sz="4" w:space="0" w:color="auto"/>
              <w:left w:val="single" w:sz="4" w:space="0" w:color="auto"/>
              <w:bottom w:val="single" w:sz="4" w:space="0" w:color="auto"/>
              <w:right w:val="single" w:sz="4" w:space="0" w:color="auto"/>
            </w:tcBorders>
            <w:vAlign w:val="center"/>
          </w:tcPr>
          <w:p w:rsidR="00705DCD" w:rsidRPr="00510C69" w:rsidRDefault="00705DCD" w:rsidP="00705DCD">
            <w:pPr>
              <w:jc w:val="left"/>
              <w:rPr>
                <w:rFonts w:ascii="Arial Narrow" w:eastAsiaTheme="minorHAnsi" w:hAnsi="Arial Narrow" w:cstheme="minorBidi"/>
                <w:iCs/>
                <w:sz w:val="20"/>
                <w:szCs w:val="22"/>
                <w:lang w:eastAsia="en-US"/>
              </w:rPr>
            </w:pPr>
            <w:bookmarkStart w:id="27" w:name="_Hlk29211730"/>
            <w:r w:rsidRPr="00510C69">
              <w:rPr>
                <w:rFonts w:ascii="Arial Narrow" w:eastAsiaTheme="minorHAnsi" w:hAnsi="Arial Narrow" w:cstheme="minorBidi"/>
                <w:iCs/>
                <w:sz w:val="20"/>
                <w:szCs w:val="22"/>
                <w:lang w:eastAsia="en-US"/>
              </w:rPr>
              <w:t xml:space="preserve">Response rate assuming 2 </w:t>
            </w:r>
            <w:r w:rsidR="0061787B" w:rsidRPr="00510C69">
              <w:rPr>
                <w:rFonts w:ascii="Arial Narrow" w:eastAsiaTheme="minorHAnsi" w:hAnsi="Arial Narrow" w:cstheme="minorBidi"/>
                <w:iCs/>
                <w:sz w:val="20"/>
                <w:szCs w:val="22"/>
                <w:lang w:eastAsia="en-US"/>
              </w:rPr>
              <w:t>fewer</w:t>
            </w:r>
            <w:r w:rsidRPr="00510C69">
              <w:rPr>
                <w:rFonts w:ascii="Arial Narrow" w:eastAsiaTheme="minorHAnsi" w:hAnsi="Arial Narrow" w:cstheme="minorBidi"/>
                <w:iCs/>
                <w:sz w:val="20"/>
                <w:szCs w:val="22"/>
                <w:lang w:eastAsia="en-US"/>
              </w:rPr>
              <w:t xml:space="preserve"> patients </w:t>
            </w:r>
            <w:r w:rsidR="0061787B" w:rsidRPr="00510C69">
              <w:rPr>
                <w:rFonts w:ascii="Arial Narrow" w:eastAsiaTheme="minorHAnsi" w:hAnsi="Arial Narrow" w:cstheme="minorBidi"/>
                <w:iCs/>
                <w:sz w:val="20"/>
                <w:szCs w:val="22"/>
                <w:lang w:eastAsia="en-US"/>
              </w:rPr>
              <w:t>in NAC (27/31) and 2 additional patients in SF (4/31) i</w:t>
            </w:r>
            <w:r w:rsidRPr="00510C69">
              <w:rPr>
                <w:rFonts w:ascii="Arial Narrow" w:eastAsiaTheme="minorHAnsi" w:hAnsi="Arial Narrow" w:cstheme="minorBidi"/>
                <w:iCs/>
                <w:sz w:val="20"/>
                <w:szCs w:val="22"/>
                <w:lang w:eastAsia="en-US"/>
              </w:rPr>
              <w:t>n placebo</w:t>
            </w:r>
            <w:r w:rsidR="0061787B" w:rsidRPr="00510C69">
              <w:rPr>
                <w:rFonts w:ascii="Arial Narrow" w:eastAsiaTheme="minorHAnsi" w:hAnsi="Arial Narrow" w:cstheme="minorBidi"/>
                <w:iCs/>
                <w:sz w:val="20"/>
                <w:szCs w:val="22"/>
                <w:lang w:eastAsia="en-US"/>
              </w:rPr>
              <w:t xml:space="preserve"> arm of the trials</w:t>
            </w:r>
          </w:p>
        </w:tc>
        <w:tc>
          <w:tcPr>
            <w:tcW w:w="629" w:type="pct"/>
            <w:tcBorders>
              <w:top w:val="single" w:sz="4" w:space="0" w:color="auto"/>
              <w:left w:val="single" w:sz="4" w:space="0" w:color="auto"/>
              <w:bottom w:val="single" w:sz="4" w:space="0" w:color="auto"/>
              <w:right w:val="single" w:sz="4" w:space="0" w:color="auto"/>
            </w:tcBorders>
            <w:vAlign w:val="center"/>
          </w:tcPr>
          <w:p w:rsidR="00705DCD" w:rsidRPr="00510C69" w:rsidRDefault="00705DCD" w:rsidP="00705DCD">
            <w:pPr>
              <w:jc w:val="center"/>
              <w:rPr>
                <w:rFonts w:ascii="Arial Narrow" w:hAnsi="Arial Narrow"/>
                <w:sz w:val="20"/>
                <w:szCs w:val="20"/>
              </w:rPr>
            </w:pPr>
            <w:r w:rsidRPr="00510C69">
              <w:rPr>
                <w:rFonts w:ascii="Arial Narrow" w:hAnsi="Arial Narrow"/>
                <w:sz w:val="20"/>
                <w:szCs w:val="20"/>
              </w:rPr>
              <w:t>$</w:t>
            </w:r>
            <w:r w:rsidR="008676CB">
              <w:rPr>
                <w:rFonts w:ascii="Arial Narrow" w:hAnsi="Arial Narrow"/>
                <w:noProof/>
                <w:color w:val="000000"/>
                <w:sz w:val="20"/>
                <w:szCs w:val="20"/>
                <w:highlight w:val="black"/>
              </w:rPr>
              <w:t>'''''''''''''''''</w:t>
            </w:r>
          </w:p>
        </w:tc>
        <w:tc>
          <w:tcPr>
            <w:tcW w:w="630" w:type="pct"/>
            <w:tcBorders>
              <w:top w:val="single" w:sz="4" w:space="0" w:color="auto"/>
              <w:left w:val="single" w:sz="4" w:space="0" w:color="auto"/>
              <w:bottom w:val="single" w:sz="4" w:space="0" w:color="auto"/>
              <w:right w:val="single" w:sz="4" w:space="0" w:color="auto"/>
            </w:tcBorders>
            <w:vAlign w:val="center"/>
          </w:tcPr>
          <w:p w:rsidR="00705DCD" w:rsidRPr="00510C69" w:rsidRDefault="00705DCD" w:rsidP="00705DCD">
            <w:pPr>
              <w:jc w:val="center"/>
              <w:rPr>
                <w:rFonts w:ascii="Arial Narrow" w:eastAsiaTheme="minorHAnsi" w:hAnsi="Arial Narrow" w:cstheme="minorBidi"/>
                <w:sz w:val="20"/>
                <w:szCs w:val="20"/>
                <w:lang w:eastAsia="en-US"/>
              </w:rPr>
            </w:pPr>
            <w:r w:rsidRPr="00510C69">
              <w:rPr>
                <w:rFonts w:ascii="Arial Narrow" w:eastAsiaTheme="minorHAnsi" w:hAnsi="Arial Narrow" w:cstheme="minorBidi"/>
                <w:sz w:val="20"/>
                <w:szCs w:val="20"/>
                <w:lang w:eastAsia="en-US"/>
              </w:rPr>
              <w:t>0.8</w:t>
            </w:r>
            <w:r w:rsidR="0061787B" w:rsidRPr="00510C69">
              <w:rPr>
                <w:rFonts w:ascii="Arial Narrow" w:eastAsiaTheme="minorHAnsi" w:hAnsi="Arial Narrow" w:cstheme="minorBidi"/>
                <w:sz w:val="20"/>
                <w:szCs w:val="20"/>
                <w:lang w:eastAsia="en-US"/>
              </w:rPr>
              <w:t>4</w:t>
            </w:r>
          </w:p>
        </w:tc>
        <w:tc>
          <w:tcPr>
            <w:tcW w:w="914" w:type="pct"/>
            <w:tcBorders>
              <w:top w:val="single" w:sz="4" w:space="0" w:color="auto"/>
              <w:left w:val="single" w:sz="4" w:space="0" w:color="auto"/>
              <w:bottom w:val="single" w:sz="4" w:space="0" w:color="auto"/>
              <w:right w:val="single" w:sz="4" w:space="0" w:color="auto"/>
            </w:tcBorders>
            <w:vAlign w:val="center"/>
          </w:tcPr>
          <w:p w:rsidR="00705DCD" w:rsidRPr="00510C69" w:rsidRDefault="0061787B" w:rsidP="00705DCD">
            <w:pPr>
              <w:jc w:val="center"/>
              <w:rPr>
                <w:rFonts w:ascii="Arial Narrow" w:eastAsiaTheme="minorHAnsi" w:hAnsi="Arial Narrow" w:cstheme="minorBidi"/>
                <w:sz w:val="20"/>
                <w:szCs w:val="20"/>
                <w:lang w:eastAsia="en-US"/>
              </w:rPr>
            </w:pPr>
            <w:r w:rsidRPr="00510C69">
              <w:rPr>
                <w:rFonts w:ascii="Arial Narrow" w:eastAsiaTheme="minorHAnsi" w:hAnsi="Arial Narrow" w:cstheme="minorBidi"/>
                <w:sz w:val="20"/>
                <w:szCs w:val="20"/>
                <w:lang w:eastAsia="en-US"/>
              </w:rPr>
              <w:t>$</w:t>
            </w:r>
            <w:r w:rsidR="008676CB">
              <w:rPr>
                <w:rFonts w:ascii="Arial Narrow" w:eastAsiaTheme="minorHAnsi" w:hAnsi="Arial Narrow" w:cstheme="minorBidi"/>
                <w:noProof/>
                <w:color w:val="000000"/>
                <w:sz w:val="20"/>
                <w:szCs w:val="20"/>
                <w:highlight w:val="black"/>
                <w:lang w:eastAsia="en-US"/>
              </w:rPr>
              <w:t>'''''''''''''''</w:t>
            </w:r>
            <w:r w:rsidRPr="00510C69">
              <w:rPr>
                <w:rFonts w:ascii="Arial Narrow" w:eastAsiaTheme="minorHAnsi" w:hAnsi="Arial Narrow" w:cstheme="minorBidi"/>
                <w:sz w:val="20"/>
                <w:szCs w:val="20"/>
                <w:lang w:eastAsia="en-US"/>
              </w:rPr>
              <w:t xml:space="preserve"> </w:t>
            </w:r>
            <w:r w:rsidR="00705DCD" w:rsidRPr="00510C69">
              <w:rPr>
                <w:rFonts w:ascii="Arial Narrow" w:eastAsiaTheme="minorHAnsi" w:hAnsi="Arial Narrow" w:cstheme="minorBidi"/>
                <w:iCs/>
                <w:sz w:val="20"/>
                <w:szCs w:val="20"/>
                <w:lang w:eastAsia="en-US"/>
              </w:rPr>
              <w:t>/ QALY</w:t>
            </w:r>
          </w:p>
        </w:tc>
      </w:tr>
      <w:bookmarkEnd w:id="27"/>
      <w:tr w:rsidR="00EE6DE8" w:rsidRPr="00510C69" w:rsidTr="004C6C16">
        <w:tc>
          <w:tcPr>
            <w:tcW w:w="5000" w:type="pct"/>
            <w:gridSpan w:val="4"/>
            <w:tcBorders>
              <w:top w:val="single" w:sz="4" w:space="0" w:color="auto"/>
              <w:left w:val="single" w:sz="4" w:space="0" w:color="auto"/>
              <w:bottom w:val="single" w:sz="4" w:space="0" w:color="auto"/>
              <w:right w:val="single" w:sz="4" w:space="0" w:color="auto"/>
            </w:tcBorders>
            <w:vAlign w:val="center"/>
          </w:tcPr>
          <w:p w:rsidR="00EE6DE8" w:rsidRPr="00510C69" w:rsidRDefault="00EE6DE8" w:rsidP="001B6D8B">
            <w:pPr>
              <w:jc w:val="left"/>
              <w:rPr>
                <w:rFonts w:ascii="Arial Narrow" w:eastAsiaTheme="minorHAnsi" w:hAnsi="Arial Narrow" w:cstheme="minorBidi"/>
                <w:sz w:val="20"/>
                <w:szCs w:val="20"/>
                <w:lang w:eastAsia="en-US"/>
              </w:rPr>
            </w:pPr>
            <w:r w:rsidRPr="00510C69">
              <w:rPr>
                <w:rFonts w:ascii="Arial Narrow" w:eastAsiaTheme="minorHAnsi" w:hAnsi="Arial Narrow" w:cstheme="minorBidi"/>
                <w:b/>
                <w:iCs/>
                <w:sz w:val="20"/>
                <w:szCs w:val="22"/>
                <w:lang w:eastAsia="en-US"/>
              </w:rPr>
              <w:t>Multivariate sensitivity analyses conducted during the evaluation</w:t>
            </w:r>
          </w:p>
        </w:tc>
      </w:tr>
      <w:tr w:rsidR="00EE6DE8" w:rsidRPr="00510C69" w:rsidTr="004C6C16">
        <w:tc>
          <w:tcPr>
            <w:tcW w:w="2827" w:type="pct"/>
            <w:tcBorders>
              <w:top w:val="single" w:sz="4" w:space="0" w:color="auto"/>
              <w:left w:val="single" w:sz="4" w:space="0" w:color="auto"/>
              <w:bottom w:val="single" w:sz="4" w:space="0" w:color="auto"/>
              <w:right w:val="single" w:sz="4" w:space="0" w:color="auto"/>
            </w:tcBorders>
            <w:vAlign w:val="center"/>
          </w:tcPr>
          <w:p w:rsidR="00EE6DE8" w:rsidRPr="00510C69" w:rsidRDefault="00EE6DE8" w:rsidP="001B6D8B">
            <w:pPr>
              <w:jc w:val="left"/>
              <w:rPr>
                <w:rFonts w:ascii="Arial Narrow" w:eastAsiaTheme="minorHAnsi" w:hAnsi="Arial Narrow" w:cstheme="minorBidi"/>
                <w:iCs/>
                <w:sz w:val="20"/>
                <w:szCs w:val="22"/>
                <w:lang w:eastAsia="en-US"/>
              </w:rPr>
            </w:pPr>
            <w:r w:rsidRPr="00510C69">
              <w:rPr>
                <w:rFonts w:ascii="Arial Narrow" w:eastAsiaTheme="minorHAnsi" w:hAnsi="Arial Narrow" w:cstheme="minorBidi"/>
                <w:iCs/>
                <w:sz w:val="20"/>
                <w:szCs w:val="22"/>
                <w:lang w:eastAsia="en-US"/>
              </w:rPr>
              <w:t>Assume: utility - Verdian et al 2008 TTO, NAC:0.427</w:t>
            </w:r>
            <w:r w:rsidRPr="00510C69">
              <w:rPr>
                <w:rFonts w:ascii="Arial Narrow" w:eastAsiaTheme="minorHAnsi" w:hAnsi="Arial Narrow" w:cstheme="minorBidi"/>
                <w:iCs/>
                <w:sz w:val="20"/>
                <w:szCs w:val="22"/>
                <w:vertAlign w:val="superscript"/>
                <w:lang w:eastAsia="en-US"/>
              </w:rPr>
              <w:t>c</w:t>
            </w:r>
            <w:r w:rsidRPr="00510C69">
              <w:rPr>
                <w:rFonts w:ascii="Arial Narrow" w:eastAsiaTheme="minorHAnsi" w:hAnsi="Arial Narrow" w:cstheme="minorBidi"/>
                <w:iCs/>
                <w:sz w:val="20"/>
                <w:szCs w:val="22"/>
                <w:lang w:eastAsia="en-US"/>
              </w:rPr>
              <w:t>, NSF:0.605, SF:0.699 and no change in AED</w:t>
            </w:r>
          </w:p>
        </w:tc>
        <w:tc>
          <w:tcPr>
            <w:tcW w:w="629" w:type="pct"/>
            <w:tcBorders>
              <w:top w:val="single" w:sz="4" w:space="0" w:color="auto"/>
              <w:left w:val="single" w:sz="4" w:space="0" w:color="auto"/>
              <w:bottom w:val="single" w:sz="4" w:space="0" w:color="auto"/>
              <w:right w:val="single" w:sz="4" w:space="0" w:color="auto"/>
            </w:tcBorders>
            <w:vAlign w:val="center"/>
          </w:tcPr>
          <w:p w:rsidR="00EE6DE8" w:rsidRPr="00510C69" w:rsidRDefault="00EE6DE8" w:rsidP="001B6D8B">
            <w:pPr>
              <w:jc w:val="center"/>
              <w:rPr>
                <w:rFonts w:ascii="Arial Narrow" w:hAnsi="Arial Narrow"/>
                <w:sz w:val="20"/>
                <w:szCs w:val="20"/>
              </w:rPr>
            </w:pPr>
            <w:r w:rsidRPr="00510C69">
              <w:rPr>
                <w:rFonts w:ascii="Arial Narrow" w:hAnsi="Arial Narrow"/>
                <w:sz w:val="20"/>
                <w:szCs w:val="20"/>
              </w:rPr>
              <w:t>$</w:t>
            </w:r>
            <w:r w:rsidR="008676CB">
              <w:rPr>
                <w:rFonts w:ascii="Arial Narrow" w:hAnsi="Arial Narrow"/>
                <w:noProof/>
                <w:color w:val="000000"/>
                <w:sz w:val="20"/>
                <w:szCs w:val="20"/>
                <w:highlight w:val="black"/>
              </w:rPr>
              <w:t>'''''''''''''''</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rsidR="00EE6DE8" w:rsidRPr="00510C69" w:rsidRDefault="00EE6DE8" w:rsidP="001B6D8B">
            <w:pPr>
              <w:jc w:val="center"/>
              <w:rPr>
                <w:rFonts w:ascii="Arial Narrow" w:hAnsi="Arial Narrow"/>
                <w:sz w:val="20"/>
                <w:szCs w:val="20"/>
              </w:rPr>
            </w:pPr>
            <w:r w:rsidRPr="00510C69">
              <w:rPr>
                <w:rFonts w:ascii="Arial Narrow" w:hAnsi="Arial Narrow"/>
                <w:sz w:val="20"/>
                <w:szCs w:val="20"/>
              </w:rPr>
              <w:t>0.59</w:t>
            </w:r>
          </w:p>
        </w:tc>
        <w:tc>
          <w:tcPr>
            <w:tcW w:w="914" w:type="pct"/>
            <w:tcBorders>
              <w:top w:val="single" w:sz="4" w:space="0" w:color="auto"/>
              <w:left w:val="nil"/>
              <w:bottom w:val="single" w:sz="4" w:space="0" w:color="auto"/>
              <w:right w:val="single" w:sz="4" w:space="0" w:color="auto"/>
            </w:tcBorders>
            <w:shd w:val="clear" w:color="auto" w:fill="auto"/>
            <w:vAlign w:val="center"/>
          </w:tcPr>
          <w:p w:rsidR="00EE6DE8" w:rsidRPr="00510C69" w:rsidRDefault="00EE6DE8" w:rsidP="001B6D8B">
            <w:pPr>
              <w:jc w:val="center"/>
              <w:rPr>
                <w:rFonts w:ascii="Arial Narrow" w:hAnsi="Arial Narrow"/>
                <w:sz w:val="20"/>
                <w:szCs w:val="20"/>
              </w:rPr>
            </w:pPr>
            <w:r w:rsidRPr="00510C69">
              <w:rPr>
                <w:rFonts w:ascii="Arial Narrow" w:hAnsi="Arial Narrow"/>
                <w:sz w:val="20"/>
                <w:szCs w:val="20"/>
              </w:rPr>
              <w:t>$</w:t>
            </w:r>
            <w:r w:rsidR="008676CB">
              <w:rPr>
                <w:rFonts w:ascii="Arial Narrow" w:hAnsi="Arial Narrow"/>
                <w:noProof/>
                <w:color w:val="000000"/>
                <w:sz w:val="20"/>
                <w:szCs w:val="20"/>
                <w:highlight w:val="black"/>
              </w:rPr>
              <w:t>'''''''''''''''''</w:t>
            </w:r>
            <w:r w:rsidR="00F0222E" w:rsidRPr="00510C69">
              <w:rPr>
                <w:rFonts w:ascii="Arial Narrow" w:hAnsi="Arial Narrow"/>
                <w:sz w:val="20"/>
                <w:szCs w:val="20"/>
              </w:rPr>
              <w:t xml:space="preserve"> </w:t>
            </w:r>
            <w:r w:rsidR="00F0222E" w:rsidRPr="00510C69">
              <w:rPr>
                <w:rFonts w:ascii="Arial Narrow" w:eastAsiaTheme="minorHAnsi" w:hAnsi="Arial Narrow" w:cstheme="minorBidi"/>
                <w:iCs/>
                <w:sz w:val="20"/>
                <w:szCs w:val="20"/>
                <w:lang w:eastAsia="en-US"/>
              </w:rPr>
              <w:t>/ QALY</w:t>
            </w:r>
          </w:p>
        </w:tc>
      </w:tr>
      <w:tr w:rsidR="00EE6DE8" w:rsidRPr="00510C69" w:rsidTr="004C6C16">
        <w:tc>
          <w:tcPr>
            <w:tcW w:w="2827" w:type="pct"/>
            <w:tcBorders>
              <w:top w:val="single" w:sz="4" w:space="0" w:color="auto"/>
              <w:left w:val="single" w:sz="4" w:space="0" w:color="auto"/>
              <w:bottom w:val="single" w:sz="4" w:space="0" w:color="auto"/>
              <w:right w:val="single" w:sz="4" w:space="0" w:color="auto"/>
            </w:tcBorders>
            <w:vAlign w:val="center"/>
          </w:tcPr>
          <w:p w:rsidR="00EE6DE8" w:rsidRPr="00510C69" w:rsidRDefault="00EE6DE8" w:rsidP="001B6D8B">
            <w:pPr>
              <w:jc w:val="left"/>
              <w:rPr>
                <w:rFonts w:ascii="Arial Narrow" w:eastAsiaTheme="minorHAnsi" w:hAnsi="Arial Narrow" w:cstheme="minorBidi"/>
                <w:iCs/>
                <w:sz w:val="20"/>
                <w:szCs w:val="22"/>
                <w:lang w:eastAsia="en-US"/>
              </w:rPr>
            </w:pPr>
            <w:r w:rsidRPr="00510C69">
              <w:rPr>
                <w:rFonts w:ascii="Arial Narrow" w:eastAsiaTheme="minorHAnsi" w:hAnsi="Arial Narrow" w:cstheme="minorBidi"/>
                <w:iCs/>
                <w:sz w:val="20"/>
                <w:szCs w:val="22"/>
                <w:lang w:eastAsia="en-US"/>
              </w:rPr>
              <w:t>Assume: utility - Verdian et al 2008 TTO, NAC:0.427</w:t>
            </w:r>
            <w:r w:rsidRPr="00510C69">
              <w:rPr>
                <w:rFonts w:ascii="Arial Narrow" w:eastAsiaTheme="minorHAnsi" w:hAnsi="Arial Narrow" w:cstheme="minorBidi"/>
                <w:iCs/>
                <w:sz w:val="20"/>
                <w:szCs w:val="22"/>
                <w:vertAlign w:val="superscript"/>
                <w:lang w:eastAsia="en-US"/>
              </w:rPr>
              <w:t>c</w:t>
            </w:r>
            <w:r w:rsidRPr="00510C69">
              <w:rPr>
                <w:rFonts w:ascii="Arial Narrow" w:eastAsiaTheme="minorHAnsi" w:hAnsi="Arial Narrow" w:cstheme="minorBidi"/>
                <w:iCs/>
                <w:sz w:val="20"/>
                <w:szCs w:val="22"/>
                <w:lang w:eastAsia="en-US"/>
              </w:rPr>
              <w:t>, NSF:0.605, SF:0.699 and increase cohort weight by 2kg per year</w:t>
            </w:r>
          </w:p>
        </w:tc>
        <w:tc>
          <w:tcPr>
            <w:tcW w:w="629" w:type="pct"/>
            <w:tcBorders>
              <w:top w:val="single" w:sz="4" w:space="0" w:color="auto"/>
              <w:left w:val="single" w:sz="4" w:space="0" w:color="auto"/>
              <w:bottom w:val="single" w:sz="4" w:space="0" w:color="auto"/>
              <w:right w:val="single" w:sz="4" w:space="0" w:color="auto"/>
            </w:tcBorders>
            <w:vAlign w:val="center"/>
          </w:tcPr>
          <w:p w:rsidR="00EE6DE8" w:rsidRPr="00510C69" w:rsidRDefault="00EE6DE8" w:rsidP="001B6D8B">
            <w:pPr>
              <w:jc w:val="center"/>
              <w:rPr>
                <w:rFonts w:ascii="Arial Narrow" w:hAnsi="Arial Narrow"/>
                <w:sz w:val="20"/>
                <w:szCs w:val="20"/>
              </w:rPr>
            </w:pPr>
            <w:r w:rsidRPr="00510C69">
              <w:rPr>
                <w:rFonts w:ascii="Arial Narrow" w:hAnsi="Arial Narrow"/>
                <w:sz w:val="20"/>
                <w:szCs w:val="20"/>
              </w:rPr>
              <w:t>$</w:t>
            </w:r>
            <w:r w:rsidR="008676CB">
              <w:rPr>
                <w:rFonts w:ascii="Arial Narrow" w:hAnsi="Arial Narrow"/>
                <w:noProof/>
                <w:color w:val="000000"/>
                <w:sz w:val="20"/>
                <w:szCs w:val="20"/>
                <w:highlight w:val="black"/>
              </w:rPr>
              <w:t>''''''''''''''''</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rsidR="00EE6DE8" w:rsidRPr="00510C69" w:rsidRDefault="00EE6DE8" w:rsidP="001B6D8B">
            <w:pPr>
              <w:jc w:val="center"/>
              <w:rPr>
                <w:rFonts w:ascii="Arial Narrow" w:hAnsi="Arial Narrow"/>
                <w:sz w:val="20"/>
                <w:szCs w:val="20"/>
              </w:rPr>
            </w:pPr>
            <w:r w:rsidRPr="00510C69">
              <w:rPr>
                <w:rFonts w:ascii="Arial Narrow" w:hAnsi="Arial Narrow"/>
                <w:sz w:val="20"/>
                <w:szCs w:val="20"/>
              </w:rPr>
              <w:t>0.59</w:t>
            </w:r>
          </w:p>
        </w:tc>
        <w:tc>
          <w:tcPr>
            <w:tcW w:w="914" w:type="pct"/>
            <w:tcBorders>
              <w:top w:val="single" w:sz="4" w:space="0" w:color="auto"/>
              <w:left w:val="nil"/>
              <w:bottom w:val="single" w:sz="4" w:space="0" w:color="auto"/>
              <w:right w:val="single" w:sz="4" w:space="0" w:color="auto"/>
            </w:tcBorders>
            <w:shd w:val="clear" w:color="auto" w:fill="auto"/>
            <w:vAlign w:val="center"/>
          </w:tcPr>
          <w:p w:rsidR="00EE6DE8" w:rsidRPr="00510C69" w:rsidRDefault="00EE6DE8" w:rsidP="001B6D8B">
            <w:pPr>
              <w:jc w:val="center"/>
              <w:rPr>
                <w:rFonts w:ascii="Arial Narrow" w:hAnsi="Arial Narrow"/>
                <w:sz w:val="20"/>
                <w:szCs w:val="20"/>
              </w:rPr>
            </w:pPr>
            <w:r w:rsidRPr="00510C69">
              <w:rPr>
                <w:rFonts w:ascii="Arial Narrow" w:hAnsi="Arial Narrow"/>
                <w:sz w:val="20"/>
                <w:szCs w:val="20"/>
              </w:rPr>
              <w:t>$</w:t>
            </w:r>
            <w:r w:rsidR="008676CB">
              <w:rPr>
                <w:rFonts w:ascii="Arial Narrow" w:hAnsi="Arial Narrow"/>
                <w:noProof/>
                <w:color w:val="000000"/>
                <w:sz w:val="20"/>
                <w:szCs w:val="20"/>
                <w:highlight w:val="black"/>
              </w:rPr>
              <w:t>''''''''''''''''</w:t>
            </w:r>
            <w:r w:rsidR="00F0222E" w:rsidRPr="00510C69">
              <w:rPr>
                <w:rFonts w:ascii="Arial Narrow" w:hAnsi="Arial Narrow"/>
                <w:sz w:val="20"/>
                <w:szCs w:val="20"/>
              </w:rPr>
              <w:t xml:space="preserve"> </w:t>
            </w:r>
            <w:r w:rsidR="00F0222E" w:rsidRPr="00510C69">
              <w:rPr>
                <w:rFonts w:ascii="Arial Narrow" w:eastAsiaTheme="minorHAnsi" w:hAnsi="Arial Narrow" w:cstheme="minorBidi"/>
                <w:iCs/>
                <w:sz w:val="20"/>
                <w:szCs w:val="20"/>
                <w:lang w:eastAsia="en-US"/>
              </w:rPr>
              <w:t>/ QALY</w:t>
            </w:r>
          </w:p>
        </w:tc>
      </w:tr>
      <w:tr w:rsidR="00EE6DE8" w:rsidRPr="00510C69" w:rsidTr="004C6C16">
        <w:tc>
          <w:tcPr>
            <w:tcW w:w="2827" w:type="pct"/>
            <w:tcBorders>
              <w:top w:val="single" w:sz="4" w:space="0" w:color="auto"/>
              <w:left w:val="single" w:sz="4" w:space="0" w:color="auto"/>
              <w:bottom w:val="single" w:sz="4" w:space="0" w:color="auto"/>
              <w:right w:val="single" w:sz="4" w:space="0" w:color="auto"/>
            </w:tcBorders>
            <w:vAlign w:val="center"/>
          </w:tcPr>
          <w:p w:rsidR="00EE6DE8" w:rsidRPr="00510C69" w:rsidRDefault="00EE6DE8" w:rsidP="001B6D8B">
            <w:pPr>
              <w:jc w:val="left"/>
              <w:rPr>
                <w:rFonts w:ascii="Arial Narrow" w:eastAsiaTheme="minorHAnsi" w:hAnsi="Arial Narrow" w:cstheme="minorBidi"/>
                <w:iCs/>
                <w:sz w:val="20"/>
                <w:szCs w:val="22"/>
                <w:lang w:eastAsia="en-US"/>
              </w:rPr>
            </w:pPr>
            <w:r w:rsidRPr="00510C69">
              <w:rPr>
                <w:rFonts w:ascii="Arial Narrow" w:eastAsiaTheme="minorHAnsi" w:hAnsi="Arial Narrow" w:cstheme="minorBidi"/>
                <w:iCs/>
                <w:sz w:val="20"/>
                <w:szCs w:val="22"/>
                <w:lang w:eastAsia="en-US"/>
              </w:rPr>
              <w:t>Assume: no change in AED and increase in cohort weight by 2kg per year</w:t>
            </w:r>
          </w:p>
        </w:tc>
        <w:tc>
          <w:tcPr>
            <w:tcW w:w="629" w:type="pct"/>
            <w:tcBorders>
              <w:top w:val="single" w:sz="4" w:space="0" w:color="auto"/>
              <w:left w:val="single" w:sz="4" w:space="0" w:color="auto"/>
              <w:bottom w:val="single" w:sz="4" w:space="0" w:color="auto"/>
              <w:right w:val="single" w:sz="4" w:space="0" w:color="auto"/>
            </w:tcBorders>
            <w:vAlign w:val="center"/>
          </w:tcPr>
          <w:p w:rsidR="00EE6DE8" w:rsidRPr="00510C69" w:rsidRDefault="00EE6DE8" w:rsidP="001B6D8B">
            <w:pPr>
              <w:jc w:val="center"/>
              <w:rPr>
                <w:rFonts w:ascii="Arial Narrow" w:hAnsi="Arial Narrow"/>
                <w:sz w:val="20"/>
                <w:szCs w:val="20"/>
              </w:rPr>
            </w:pPr>
            <w:r w:rsidRPr="00510C69">
              <w:rPr>
                <w:rFonts w:ascii="Arial Narrow" w:hAnsi="Arial Narrow"/>
                <w:sz w:val="20"/>
                <w:szCs w:val="20"/>
              </w:rPr>
              <w:t>$</w:t>
            </w:r>
            <w:r w:rsidR="008676CB">
              <w:rPr>
                <w:rFonts w:ascii="Arial Narrow" w:hAnsi="Arial Narrow"/>
                <w:noProof/>
                <w:color w:val="000000"/>
                <w:sz w:val="20"/>
                <w:szCs w:val="20"/>
                <w:highlight w:val="black"/>
              </w:rPr>
              <w:t>''''''''''''''''</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rsidR="00EE6DE8" w:rsidRPr="00510C69" w:rsidRDefault="00EE6DE8" w:rsidP="001B6D8B">
            <w:pPr>
              <w:jc w:val="center"/>
              <w:rPr>
                <w:rFonts w:ascii="Arial Narrow" w:hAnsi="Arial Narrow"/>
                <w:sz w:val="20"/>
                <w:szCs w:val="20"/>
              </w:rPr>
            </w:pPr>
            <w:r w:rsidRPr="00510C69">
              <w:rPr>
                <w:rFonts w:ascii="Arial Narrow" w:hAnsi="Arial Narrow"/>
                <w:sz w:val="20"/>
                <w:szCs w:val="20"/>
              </w:rPr>
              <w:t>0.92</w:t>
            </w:r>
          </w:p>
        </w:tc>
        <w:tc>
          <w:tcPr>
            <w:tcW w:w="914" w:type="pct"/>
            <w:tcBorders>
              <w:top w:val="single" w:sz="4" w:space="0" w:color="auto"/>
              <w:left w:val="nil"/>
              <w:bottom w:val="single" w:sz="4" w:space="0" w:color="auto"/>
              <w:right w:val="single" w:sz="4" w:space="0" w:color="auto"/>
            </w:tcBorders>
            <w:shd w:val="clear" w:color="auto" w:fill="auto"/>
            <w:vAlign w:val="center"/>
          </w:tcPr>
          <w:p w:rsidR="00EE6DE8" w:rsidRPr="00510C69" w:rsidRDefault="00EE6DE8" w:rsidP="001B6D8B">
            <w:pPr>
              <w:jc w:val="center"/>
              <w:rPr>
                <w:rFonts w:ascii="Arial Narrow" w:hAnsi="Arial Narrow"/>
                <w:sz w:val="20"/>
                <w:szCs w:val="20"/>
              </w:rPr>
            </w:pPr>
            <w:r w:rsidRPr="00510C69">
              <w:rPr>
                <w:rFonts w:ascii="Arial Narrow" w:hAnsi="Arial Narrow"/>
                <w:sz w:val="20"/>
                <w:szCs w:val="20"/>
              </w:rPr>
              <w:t>$</w:t>
            </w:r>
            <w:r w:rsidR="008676CB">
              <w:rPr>
                <w:rFonts w:ascii="Arial Narrow" w:hAnsi="Arial Narrow"/>
                <w:noProof/>
                <w:color w:val="000000"/>
                <w:sz w:val="20"/>
                <w:szCs w:val="20"/>
                <w:highlight w:val="black"/>
              </w:rPr>
              <w:t>''''''''''''''''</w:t>
            </w:r>
            <w:r w:rsidR="00F0222E" w:rsidRPr="00510C69">
              <w:rPr>
                <w:rFonts w:ascii="Arial Narrow" w:hAnsi="Arial Narrow"/>
                <w:sz w:val="20"/>
                <w:szCs w:val="20"/>
              </w:rPr>
              <w:t xml:space="preserve"> </w:t>
            </w:r>
            <w:r w:rsidR="00F0222E" w:rsidRPr="00510C69">
              <w:rPr>
                <w:rFonts w:ascii="Arial Narrow" w:eastAsiaTheme="minorHAnsi" w:hAnsi="Arial Narrow" w:cstheme="minorBidi"/>
                <w:iCs/>
                <w:sz w:val="20"/>
                <w:szCs w:val="20"/>
                <w:lang w:eastAsia="en-US"/>
              </w:rPr>
              <w:t>/ QALY</w:t>
            </w:r>
          </w:p>
        </w:tc>
      </w:tr>
      <w:tr w:rsidR="00EE6DE8" w:rsidRPr="00510C69" w:rsidTr="004C6C16">
        <w:tc>
          <w:tcPr>
            <w:tcW w:w="2827" w:type="pct"/>
            <w:tcBorders>
              <w:top w:val="single" w:sz="4" w:space="0" w:color="auto"/>
              <w:left w:val="single" w:sz="4" w:space="0" w:color="auto"/>
              <w:bottom w:val="single" w:sz="4" w:space="0" w:color="auto"/>
              <w:right w:val="single" w:sz="4" w:space="0" w:color="auto"/>
            </w:tcBorders>
            <w:vAlign w:val="center"/>
          </w:tcPr>
          <w:p w:rsidR="00EE6DE8" w:rsidRPr="00510C69" w:rsidRDefault="00EE6DE8" w:rsidP="001B6D8B">
            <w:pPr>
              <w:jc w:val="left"/>
              <w:rPr>
                <w:rFonts w:ascii="Arial Narrow" w:eastAsiaTheme="minorHAnsi" w:hAnsi="Arial Narrow" w:cstheme="minorBidi"/>
                <w:iCs/>
                <w:sz w:val="20"/>
                <w:szCs w:val="22"/>
                <w:lang w:eastAsia="en-US"/>
              </w:rPr>
            </w:pPr>
            <w:r w:rsidRPr="00510C69">
              <w:rPr>
                <w:rFonts w:ascii="Arial Narrow" w:eastAsiaTheme="minorHAnsi" w:hAnsi="Arial Narrow" w:cstheme="minorBidi"/>
                <w:iCs/>
                <w:sz w:val="20"/>
                <w:szCs w:val="22"/>
                <w:lang w:eastAsia="en-US"/>
              </w:rPr>
              <w:t>Assume: utility - Verdian et al 2008 TTO, NAC:0.427</w:t>
            </w:r>
            <w:r w:rsidRPr="00510C69">
              <w:rPr>
                <w:rFonts w:ascii="Arial Narrow" w:eastAsiaTheme="minorHAnsi" w:hAnsi="Arial Narrow" w:cstheme="minorBidi"/>
                <w:iCs/>
                <w:sz w:val="20"/>
                <w:szCs w:val="22"/>
                <w:vertAlign w:val="superscript"/>
                <w:lang w:eastAsia="en-US"/>
              </w:rPr>
              <w:t>c</w:t>
            </w:r>
            <w:r w:rsidRPr="00510C69">
              <w:rPr>
                <w:rFonts w:ascii="Arial Narrow" w:eastAsiaTheme="minorHAnsi" w:hAnsi="Arial Narrow" w:cstheme="minorBidi"/>
                <w:iCs/>
                <w:sz w:val="20"/>
                <w:szCs w:val="22"/>
                <w:lang w:eastAsia="en-US"/>
              </w:rPr>
              <w:t>, NSF:0.605, SF:0.699, no change in AED and increase in cohort weight by 2kg per year</w:t>
            </w:r>
          </w:p>
        </w:tc>
        <w:tc>
          <w:tcPr>
            <w:tcW w:w="629" w:type="pct"/>
            <w:tcBorders>
              <w:top w:val="single" w:sz="4" w:space="0" w:color="auto"/>
              <w:left w:val="single" w:sz="4" w:space="0" w:color="auto"/>
              <w:bottom w:val="single" w:sz="4" w:space="0" w:color="auto"/>
              <w:right w:val="single" w:sz="4" w:space="0" w:color="auto"/>
            </w:tcBorders>
            <w:vAlign w:val="center"/>
          </w:tcPr>
          <w:p w:rsidR="00EE6DE8" w:rsidRPr="00510C69" w:rsidRDefault="00EE6DE8" w:rsidP="001B6D8B">
            <w:pPr>
              <w:jc w:val="center"/>
              <w:rPr>
                <w:rFonts w:ascii="Arial Narrow" w:hAnsi="Arial Narrow"/>
                <w:sz w:val="20"/>
                <w:szCs w:val="20"/>
              </w:rPr>
            </w:pPr>
            <w:r w:rsidRPr="00510C69">
              <w:rPr>
                <w:rFonts w:ascii="Arial Narrow" w:hAnsi="Arial Narrow"/>
                <w:sz w:val="20"/>
                <w:szCs w:val="20"/>
              </w:rPr>
              <w:t>$</w:t>
            </w:r>
            <w:r w:rsidR="008676CB">
              <w:rPr>
                <w:rFonts w:ascii="Arial Narrow" w:hAnsi="Arial Narrow"/>
                <w:noProof/>
                <w:color w:val="000000"/>
                <w:sz w:val="20"/>
                <w:szCs w:val="20"/>
                <w:highlight w:val="black"/>
              </w:rPr>
              <w:t>''''''''''''''''</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tcPr>
          <w:p w:rsidR="00EE6DE8" w:rsidRPr="00510C69" w:rsidRDefault="00EE6DE8" w:rsidP="001B6D8B">
            <w:pPr>
              <w:jc w:val="center"/>
              <w:rPr>
                <w:rFonts w:ascii="Arial Narrow" w:hAnsi="Arial Narrow"/>
                <w:sz w:val="20"/>
                <w:szCs w:val="20"/>
              </w:rPr>
            </w:pPr>
            <w:r w:rsidRPr="00510C69">
              <w:rPr>
                <w:rFonts w:ascii="Arial Narrow" w:hAnsi="Arial Narrow"/>
                <w:sz w:val="20"/>
                <w:szCs w:val="20"/>
              </w:rPr>
              <w:t>0.59</w:t>
            </w:r>
          </w:p>
        </w:tc>
        <w:tc>
          <w:tcPr>
            <w:tcW w:w="914" w:type="pct"/>
            <w:tcBorders>
              <w:top w:val="single" w:sz="4" w:space="0" w:color="auto"/>
              <w:left w:val="nil"/>
              <w:bottom w:val="single" w:sz="4" w:space="0" w:color="auto"/>
              <w:right w:val="single" w:sz="4" w:space="0" w:color="auto"/>
            </w:tcBorders>
            <w:shd w:val="clear" w:color="auto" w:fill="auto"/>
            <w:vAlign w:val="center"/>
          </w:tcPr>
          <w:p w:rsidR="00EE6DE8" w:rsidRPr="00510C69" w:rsidRDefault="00EE6DE8" w:rsidP="001B6D8B">
            <w:pPr>
              <w:jc w:val="center"/>
              <w:rPr>
                <w:rFonts w:ascii="Arial Narrow" w:hAnsi="Arial Narrow"/>
                <w:sz w:val="20"/>
                <w:szCs w:val="20"/>
              </w:rPr>
            </w:pPr>
            <w:r w:rsidRPr="00510C69">
              <w:rPr>
                <w:rFonts w:ascii="Arial Narrow" w:hAnsi="Arial Narrow"/>
                <w:sz w:val="20"/>
                <w:szCs w:val="20"/>
              </w:rPr>
              <w:t>$</w:t>
            </w:r>
            <w:r w:rsidR="008676CB">
              <w:rPr>
                <w:rFonts w:ascii="Arial Narrow" w:hAnsi="Arial Narrow"/>
                <w:noProof/>
                <w:color w:val="000000"/>
                <w:sz w:val="20"/>
                <w:szCs w:val="20"/>
                <w:highlight w:val="black"/>
              </w:rPr>
              <w:t>''''''''''''''''''</w:t>
            </w:r>
            <w:r w:rsidR="00F0222E" w:rsidRPr="00510C69">
              <w:rPr>
                <w:rFonts w:ascii="Arial Narrow" w:hAnsi="Arial Narrow"/>
                <w:sz w:val="20"/>
                <w:szCs w:val="20"/>
              </w:rPr>
              <w:t xml:space="preserve"> </w:t>
            </w:r>
            <w:r w:rsidR="00F0222E" w:rsidRPr="00510C69">
              <w:rPr>
                <w:rFonts w:ascii="Arial Narrow" w:eastAsiaTheme="minorHAnsi" w:hAnsi="Arial Narrow" w:cstheme="minorBidi"/>
                <w:iCs/>
                <w:sz w:val="20"/>
                <w:szCs w:val="20"/>
                <w:lang w:eastAsia="en-US"/>
              </w:rPr>
              <w:t>/ QALY</w:t>
            </w:r>
          </w:p>
        </w:tc>
      </w:tr>
    </w:tbl>
    <w:p w:rsidR="00F04385" w:rsidRPr="00510C69" w:rsidRDefault="00F04385" w:rsidP="00F04385">
      <w:pPr>
        <w:widowControl w:val="0"/>
        <w:rPr>
          <w:rFonts w:ascii="Arial Narrow" w:hAnsi="Arial Narrow"/>
          <w:bCs/>
          <w:iCs/>
          <w:snapToGrid w:val="0"/>
          <w:sz w:val="18"/>
          <w:szCs w:val="21"/>
          <w:lang w:eastAsia="en-US"/>
        </w:rPr>
      </w:pPr>
      <w:r w:rsidRPr="00510C69">
        <w:rPr>
          <w:rFonts w:ascii="Arial Narrow" w:hAnsi="Arial Narrow"/>
          <w:bCs/>
          <w:iCs/>
          <w:snapToGrid w:val="0"/>
          <w:sz w:val="18"/>
          <w:szCs w:val="21"/>
          <w:lang w:eastAsia="en-US"/>
        </w:rPr>
        <w:t>Abbreviations: AED=anti-epileptic drug; NAC=not adequately controlled; NSF=not seizure free; PBO=placebo; QALY=quality adjusted life year; SF=seizure free; STP=stiripentol; TTO=time trade off;</w:t>
      </w:r>
    </w:p>
    <w:p w:rsidR="00F04385" w:rsidRPr="00510C69" w:rsidRDefault="00F04385" w:rsidP="00B478C7">
      <w:pPr>
        <w:widowControl w:val="0"/>
        <w:tabs>
          <w:tab w:val="left" w:pos="142"/>
        </w:tabs>
        <w:ind w:left="135" w:hanging="135"/>
        <w:rPr>
          <w:rFonts w:ascii="Arial Narrow" w:hAnsi="Arial Narrow"/>
          <w:iCs/>
          <w:snapToGrid w:val="0"/>
          <w:sz w:val="18"/>
          <w:szCs w:val="22"/>
          <w:lang w:eastAsia="en-US"/>
        </w:rPr>
      </w:pPr>
      <w:bookmarkStart w:id="28" w:name="_Hlk26951058"/>
      <w:r w:rsidRPr="00510C69">
        <w:rPr>
          <w:rFonts w:ascii="Arial Narrow" w:hAnsi="Arial Narrow"/>
          <w:snapToGrid w:val="0"/>
          <w:sz w:val="18"/>
          <w:szCs w:val="22"/>
          <w:lang w:eastAsia="en-US"/>
        </w:rPr>
        <w:t>*</w:t>
      </w:r>
      <w:r w:rsidR="009C0E8F" w:rsidRPr="00510C69">
        <w:rPr>
          <w:rFonts w:ascii="Arial Narrow" w:hAnsi="Arial Narrow"/>
          <w:snapToGrid w:val="0"/>
          <w:sz w:val="18"/>
          <w:szCs w:val="22"/>
          <w:lang w:eastAsia="en-US"/>
        </w:rPr>
        <w:tab/>
      </w:r>
      <w:r w:rsidRPr="00510C69">
        <w:rPr>
          <w:rFonts w:ascii="Arial Narrow" w:hAnsi="Arial Narrow"/>
          <w:iCs/>
          <w:snapToGrid w:val="0"/>
          <w:sz w:val="18"/>
          <w:szCs w:val="22"/>
          <w:lang w:eastAsia="en-US"/>
        </w:rPr>
        <w:t>Annual probability of status epilepticus event per patient was adjusted to include patients from the STICLO trials and corrected median follow-up durations as reported in the TGA evaluation report and study reports.</w:t>
      </w:r>
    </w:p>
    <w:p w:rsidR="00FC14D7" w:rsidRPr="00510C69" w:rsidRDefault="009C0E8F" w:rsidP="00FC14D7">
      <w:pPr>
        <w:widowControl w:val="0"/>
        <w:tabs>
          <w:tab w:val="left" w:pos="142"/>
        </w:tabs>
        <w:rPr>
          <w:rFonts w:ascii="Arial Narrow" w:hAnsi="Arial Narrow"/>
          <w:iCs/>
          <w:snapToGrid w:val="0"/>
          <w:sz w:val="18"/>
          <w:szCs w:val="22"/>
          <w:lang w:eastAsia="en-US"/>
        </w:rPr>
      </w:pPr>
      <w:r w:rsidRPr="00510C69">
        <w:rPr>
          <w:rFonts w:ascii="Arial Narrow" w:hAnsi="Arial Narrow"/>
          <w:iCs/>
          <w:snapToGrid w:val="0"/>
          <w:sz w:val="18"/>
          <w:szCs w:val="22"/>
          <w:vertAlign w:val="superscript"/>
          <w:lang w:eastAsia="en-US"/>
        </w:rPr>
        <w:t>a</w:t>
      </w:r>
      <w:r w:rsidR="00FC14D7" w:rsidRPr="00510C69">
        <w:rPr>
          <w:rFonts w:ascii="Arial Narrow" w:hAnsi="Arial Narrow"/>
          <w:iCs/>
          <w:snapToGrid w:val="0"/>
          <w:sz w:val="18"/>
          <w:szCs w:val="22"/>
          <w:lang w:eastAsia="en-US"/>
        </w:rPr>
        <w:tab/>
        <w:t xml:space="preserve">utility for NAC health state </w:t>
      </w:r>
      <w:r w:rsidRPr="00510C69">
        <w:rPr>
          <w:rFonts w:ascii="Arial Narrow" w:hAnsi="Arial Narrow"/>
          <w:iCs/>
          <w:snapToGrid w:val="0"/>
          <w:sz w:val="18"/>
          <w:szCs w:val="22"/>
          <w:lang w:eastAsia="en-US"/>
        </w:rPr>
        <w:t>in the model assumed from TTO for</w:t>
      </w:r>
      <w:r w:rsidR="00FC14D7" w:rsidRPr="00510C69">
        <w:rPr>
          <w:rFonts w:ascii="Arial Narrow" w:hAnsi="Arial Narrow"/>
          <w:iCs/>
          <w:snapToGrid w:val="0"/>
          <w:sz w:val="18"/>
          <w:szCs w:val="22"/>
          <w:lang w:eastAsia="en-US"/>
        </w:rPr>
        <w:t xml:space="preserve"> </w:t>
      </w:r>
      <w:r w:rsidRPr="00510C69">
        <w:rPr>
          <w:rFonts w:ascii="Arial Narrow" w:hAnsi="Arial Narrow"/>
          <w:iCs/>
          <w:snapToGrid w:val="0"/>
          <w:sz w:val="18"/>
          <w:szCs w:val="22"/>
          <w:lang w:eastAsia="en-US"/>
        </w:rPr>
        <w:t>‘HS-2’ health state in Verdian et al 2008</w:t>
      </w:r>
    </w:p>
    <w:p w:rsidR="009C0E8F" w:rsidRPr="00510C69" w:rsidRDefault="009C0E8F" w:rsidP="00FC14D7">
      <w:pPr>
        <w:widowControl w:val="0"/>
        <w:tabs>
          <w:tab w:val="left" w:pos="142"/>
        </w:tabs>
        <w:rPr>
          <w:rFonts w:ascii="Arial Narrow" w:hAnsi="Arial Narrow"/>
          <w:iCs/>
          <w:snapToGrid w:val="0"/>
          <w:sz w:val="18"/>
          <w:szCs w:val="22"/>
          <w:lang w:eastAsia="en-US"/>
        </w:rPr>
      </w:pPr>
      <w:r w:rsidRPr="00510C69">
        <w:rPr>
          <w:rFonts w:ascii="Arial Narrow" w:hAnsi="Arial Narrow"/>
          <w:iCs/>
          <w:snapToGrid w:val="0"/>
          <w:sz w:val="18"/>
          <w:szCs w:val="22"/>
          <w:vertAlign w:val="superscript"/>
          <w:lang w:eastAsia="en-US"/>
        </w:rPr>
        <w:t>b</w:t>
      </w:r>
      <w:r w:rsidRPr="00510C69">
        <w:rPr>
          <w:rFonts w:ascii="Arial Narrow" w:hAnsi="Arial Narrow"/>
          <w:iCs/>
          <w:snapToGrid w:val="0"/>
          <w:sz w:val="18"/>
          <w:szCs w:val="22"/>
          <w:lang w:eastAsia="en-US"/>
        </w:rPr>
        <w:tab/>
        <w:t>utility for NAC health state in the model assumed from TTO for ‘HS-1’ health state in Verdian et al 2008</w:t>
      </w:r>
    </w:p>
    <w:p w:rsidR="009C0E8F" w:rsidRPr="00510C69" w:rsidRDefault="009C0E8F" w:rsidP="00FC14D7">
      <w:pPr>
        <w:widowControl w:val="0"/>
        <w:tabs>
          <w:tab w:val="left" w:pos="142"/>
        </w:tabs>
        <w:rPr>
          <w:rFonts w:ascii="Arial Narrow" w:hAnsi="Arial Narrow"/>
          <w:iCs/>
          <w:snapToGrid w:val="0"/>
          <w:sz w:val="18"/>
          <w:szCs w:val="22"/>
          <w:lang w:eastAsia="en-US"/>
        </w:rPr>
      </w:pPr>
      <w:r w:rsidRPr="00510C69">
        <w:rPr>
          <w:rFonts w:ascii="Arial Narrow" w:hAnsi="Arial Narrow"/>
          <w:iCs/>
          <w:snapToGrid w:val="0"/>
          <w:sz w:val="18"/>
          <w:szCs w:val="22"/>
          <w:vertAlign w:val="superscript"/>
          <w:lang w:eastAsia="en-US"/>
        </w:rPr>
        <w:t>c</w:t>
      </w:r>
      <w:r w:rsidRPr="00510C69">
        <w:rPr>
          <w:rFonts w:ascii="Arial Narrow" w:hAnsi="Arial Narrow"/>
          <w:iCs/>
          <w:snapToGrid w:val="0"/>
          <w:sz w:val="18"/>
          <w:szCs w:val="22"/>
          <w:lang w:eastAsia="en-US"/>
        </w:rPr>
        <w:tab/>
        <w:t>utility for NAC health state in the model assumed from the average TTO for ‘HS-1’ and ‘HS-2’ health states in Verdian et al 2008</w:t>
      </w:r>
    </w:p>
    <w:bookmarkEnd w:id="28"/>
    <w:p w:rsidR="00F04385" w:rsidRPr="00510C69" w:rsidRDefault="00F04385" w:rsidP="00F04385">
      <w:pPr>
        <w:rPr>
          <w:rFonts w:ascii="Arial Narrow" w:hAnsi="Arial Narrow"/>
          <w:snapToGrid w:val="0"/>
          <w:sz w:val="18"/>
          <w:szCs w:val="22"/>
          <w:lang w:eastAsia="en-US"/>
        </w:rPr>
      </w:pPr>
      <w:r w:rsidRPr="00510C69">
        <w:rPr>
          <w:rFonts w:ascii="Arial Narrow" w:hAnsi="Arial Narrow"/>
          <w:snapToGrid w:val="0"/>
          <w:sz w:val="18"/>
          <w:szCs w:val="22"/>
          <w:lang w:eastAsia="en-US"/>
        </w:rPr>
        <w:t>Source: Table 63, p93 of the submission and Diacomit Cost-effectiveness Model 2019.xlsm</w:t>
      </w:r>
    </w:p>
    <w:p w:rsidR="002D7A09" w:rsidRPr="00510C69" w:rsidRDefault="007A27BB" w:rsidP="00073480">
      <w:pPr>
        <w:pStyle w:val="3-BodyText"/>
        <w:numPr>
          <w:ilvl w:val="0"/>
          <w:numId w:val="0"/>
        </w:numPr>
        <w:spacing w:before="120"/>
        <w:ind w:hanging="11"/>
        <w:rPr>
          <w:bCs/>
          <w:i/>
        </w:rPr>
      </w:pPr>
      <w:r w:rsidRPr="00510C69">
        <w:rPr>
          <w:bCs/>
          <w:i/>
        </w:rPr>
        <w:t>The redacted table shows ICERs in the range of $15,000/QALY - $45,000/QALY for sensitivity analyses conducted by the submission; ICERs in the range of $15,000/QALY - $65,000/QALY for sensitivity analyses conducted during the evaluation; and ICERs in the range of $75,000/QALY - $105,000/QALY for multivariate sensitivity analyses conducted during the evaluation.</w:t>
      </w:r>
    </w:p>
    <w:p w:rsidR="00FC1C32" w:rsidRPr="00510C69" w:rsidRDefault="00FC1C32" w:rsidP="00FC1C32">
      <w:pPr>
        <w:pStyle w:val="3-BodyText"/>
        <w:rPr>
          <w:bCs/>
        </w:rPr>
      </w:pPr>
      <w:r w:rsidRPr="00510C69">
        <w:rPr>
          <w:bCs/>
        </w:rPr>
        <w:t xml:space="preserve">The ESC considered that an alternative reasonable approach would be a cost-minimisation analysis to other AEDs. The ESC noted that based on current PBS prices, the daily cost (at the approved ex-manufacturer price level, AEMP) for a 31.8kg patient </w:t>
      </w:r>
      <w:r w:rsidRPr="00510C69">
        <w:rPr>
          <w:bCs/>
        </w:rPr>
        <w:lastRenderedPageBreak/>
        <w:t>treated with TOP or LEV as adjuvant therapy ranges from $</w:t>
      </w:r>
      <w:r w:rsidR="008676CB">
        <w:rPr>
          <w:bCs/>
          <w:noProof/>
          <w:color w:val="000000"/>
          <w:highlight w:val="black"/>
        </w:rPr>
        <w:t>'''''''''</w:t>
      </w:r>
      <w:r w:rsidRPr="00510C69">
        <w:rPr>
          <w:bCs/>
        </w:rPr>
        <w:t xml:space="preserve"> to $</w:t>
      </w:r>
      <w:r w:rsidR="008676CB">
        <w:rPr>
          <w:bCs/>
          <w:noProof/>
          <w:color w:val="000000"/>
          <w:highlight w:val="black"/>
        </w:rPr>
        <w:t>''''''''</w:t>
      </w:r>
      <w:r w:rsidRPr="00510C69">
        <w:rPr>
          <w:bCs/>
        </w:rPr>
        <w:t xml:space="preserve"> per day, compared with the requested price for STP of $</w:t>
      </w:r>
      <w:r w:rsidR="008676CB">
        <w:rPr>
          <w:bCs/>
          <w:noProof/>
          <w:color w:val="000000"/>
          <w:highlight w:val="black"/>
        </w:rPr>
        <w:t>''''''''''</w:t>
      </w:r>
      <w:r w:rsidRPr="00510C69">
        <w:rPr>
          <w:bCs/>
        </w:rPr>
        <w:t xml:space="preserve"> per day. </w:t>
      </w:r>
    </w:p>
    <w:p w:rsidR="00150921" w:rsidRPr="00510C69" w:rsidRDefault="00150921" w:rsidP="00150921">
      <w:pPr>
        <w:pStyle w:val="4-SubsectionHeading"/>
      </w:pPr>
      <w:bookmarkStart w:id="29" w:name="_Toc22897646"/>
      <w:bookmarkStart w:id="30" w:name="_Toc29906997"/>
      <w:r w:rsidRPr="00510C69">
        <w:t>Drug cost/patient/year</w:t>
      </w:r>
      <w:bookmarkEnd w:id="29"/>
      <w:bookmarkEnd w:id="30"/>
    </w:p>
    <w:p w:rsidR="00DD073F" w:rsidRPr="00510C69" w:rsidRDefault="00150921" w:rsidP="00702654">
      <w:pPr>
        <w:pStyle w:val="3-BodyText"/>
        <w:rPr>
          <w:bCs/>
        </w:rPr>
      </w:pPr>
      <w:r w:rsidRPr="00510C69">
        <w:rPr>
          <w:bCs/>
        </w:rPr>
        <w:t>The cost</w:t>
      </w:r>
      <w:r w:rsidR="00F44A64" w:rsidRPr="00510C69">
        <w:rPr>
          <w:bCs/>
        </w:rPr>
        <w:t xml:space="preserve"> per patient per year</w:t>
      </w:r>
      <w:r w:rsidRPr="00510C69">
        <w:rPr>
          <w:bCs/>
        </w:rPr>
        <w:t xml:space="preserve"> of STP (excluding the cost of VAL and CLB) is $</w:t>
      </w:r>
      <w:r w:rsidR="008676CB">
        <w:rPr>
          <w:bCs/>
          <w:noProof/>
          <w:color w:val="000000"/>
          <w:highlight w:val="black"/>
        </w:rPr>
        <w:t>''''''''''''''''''''</w:t>
      </w:r>
      <w:r w:rsidRPr="00510C69">
        <w:rPr>
          <w:bCs/>
        </w:rPr>
        <w:t xml:space="preserve"> (365 days) assuming the average trial weight (31.8</w:t>
      </w:r>
      <w:r w:rsidR="009B072A" w:rsidRPr="00510C69">
        <w:rPr>
          <w:bCs/>
        </w:rPr>
        <w:t>4</w:t>
      </w:r>
      <w:r w:rsidRPr="00510C69">
        <w:rPr>
          <w:bCs/>
        </w:rPr>
        <w:t>kg), recommended daily dose (50mg/kg/day) and requested DPMQ (250mg</w:t>
      </w:r>
      <w:r w:rsidR="003734BB" w:rsidRPr="00510C69">
        <w:rPr>
          <w:bCs/>
        </w:rPr>
        <w:t xml:space="preserve"> </w:t>
      </w:r>
      <w:r w:rsidRPr="00510C69">
        <w:rPr>
          <w:bCs/>
        </w:rPr>
        <w:t>(120): $</w:t>
      </w:r>
      <w:r w:rsidR="008676CB">
        <w:rPr>
          <w:bCs/>
          <w:noProof/>
          <w:color w:val="000000"/>
          <w:highlight w:val="black"/>
        </w:rPr>
        <w:t>'''''''''''''</w:t>
      </w:r>
      <w:r w:rsidRPr="00510C69">
        <w:rPr>
          <w:bCs/>
        </w:rPr>
        <w:t>).</w:t>
      </w:r>
      <w:r w:rsidR="003108E7" w:rsidRPr="00510C69">
        <w:rPr>
          <w:bCs/>
        </w:rPr>
        <w:t xml:space="preserve"> </w:t>
      </w:r>
      <w:r w:rsidR="00DD073F" w:rsidRPr="00510C69">
        <w:rPr>
          <w:bCs/>
          <w:iCs/>
        </w:rPr>
        <w:t>The cost of treating a patient increases by $</w:t>
      </w:r>
      <w:r w:rsidR="008676CB">
        <w:rPr>
          <w:bCs/>
          <w:iCs/>
          <w:noProof/>
          <w:color w:val="000000"/>
          <w:highlight w:val="black"/>
        </w:rPr>
        <w:t>''''''''''''</w:t>
      </w:r>
      <w:r w:rsidR="00DD073F" w:rsidRPr="00510C69">
        <w:rPr>
          <w:bCs/>
          <w:iCs/>
        </w:rPr>
        <w:t xml:space="preserve"> per year assuming an average weight increase of 2kg per year.</w:t>
      </w:r>
    </w:p>
    <w:p w:rsidR="002F1FD9" w:rsidRPr="00510C69" w:rsidRDefault="00150921" w:rsidP="00FD5C09">
      <w:pPr>
        <w:pStyle w:val="3-BodyText"/>
        <w:rPr>
          <w:bCs/>
        </w:rPr>
      </w:pPr>
      <w:r w:rsidRPr="00510C69">
        <w:rPr>
          <w:bCs/>
        </w:rPr>
        <w:t>Table 1</w:t>
      </w:r>
      <w:r w:rsidR="004175CE" w:rsidRPr="00510C69">
        <w:rPr>
          <w:bCs/>
        </w:rPr>
        <w:t>3</w:t>
      </w:r>
      <w:r w:rsidRPr="00510C69">
        <w:rPr>
          <w:bCs/>
        </w:rPr>
        <w:t xml:space="preserve"> presents the cost per patient of STP and VAL/CLB (placebo) in the trial, modelled evaluation and financial estimates.</w:t>
      </w:r>
    </w:p>
    <w:p w:rsidR="00150921" w:rsidRPr="00510C69" w:rsidRDefault="00150921" w:rsidP="00150921">
      <w:pPr>
        <w:pStyle w:val="TableFigureHeading"/>
        <w:rPr>
          <w:rStyle w:val="CommentReference"/>
          <w:b/>
          <w:szCs w:val="24"/>
        </w:rPr>
      </w:pPr>
      <w:r w:rsidRPr="00510C69">
        <w:rPr>
          <w:rStyle w:val="CommentReference"/>
          <w:b/>
          <w:szCs w:val="24"/>
        </w:rPr>
        <w:t>Table 1</w:t>
      </w:r>
      <w:r w:rsidR="004175CE" w:rsidRPr="00510C69">
        <w:rPr>
          <w:rStyle w:val="CommentReference"/>
          <w:b/>
          <w:szCs w:val="24"/>
        </w:rPr>
        <w:t>3</w:t>
      </w:r>
      <w:r w:rsidRPr="00510C69">
        <w:rPr>
          <w:rStyle w:val="CommentReference"/>
          <w:b/>
          <w:szCs w:val="24"/>
        </w:rPr>
        <w:t xml:space="preserve">: Drug cost per patient for </w:t>
      </w:r>
      <w:r w:rsidR="00F56A6E" w:rsidRPr="00510C69">
        <w:rPr>
          <w:rStyle w:val="CommentReference"/>
          <w:b/>
          <w:szCs w:val="24"/>
        </w:rPr>
        <w:t xml:space="preserve">STP (plus VAL and CLB) </w:t>
      </w:r>
      <w:r w:rsidRPr="00510C69">
        <w:rPr>
          <w:rStyle w:val="CommentReference"/>
          <w:b/>
          <w:szCs w:val="24"/>
        </w:rPr>
        <w:t xml:space="preserve">and </w:t>
      </w:r>
      <w:r w:rsidR="00F56A6E" w:rsidRPr="00510C69">
        <w:rPr>
          <w:rStyle w:val="CommentReference"/>
          <w:b/>
          <w:szCs w:val="24"/>
        </w:rPr>
        <w:t>placebo (plus VAL and CLB)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9"/>
        <w:gridCol w:w="994"/>
        <w:gridCol w:w="1416"/>
        <w:gridCol w:w="1181"/>
        <w:gridCol w:w="1086"/>
        <w:gridCol w:w="1569"/>
        <w:gridCol w:w="932"/>
      </w:tblGrid>
      <w:tr w:rsidR="006C6871" w:rsidRPr="00510C69" w:rsidTr="00AF5A13">
        <w:trPr>
          <w:cantSplit/>
          <w:tblHeader/>
          <w:jc w:val="center"/>
        </w:trPr>
        <w:tc>
          <w:tcPr>
            <w:tcW w:w="1020" w:type="pct"/>
            <w:vMerge w:val="restart"/>
            <w:shd w:val="clear" w:color="auto" w:fill="auto"/>
            <w:vAlign w:val="center"/>
          </w:tcPr>
          <w:p w:rsidR="006C6871" w:rsidRPr="00510C69" w:rsidRDefault="006C6871" w:rsidP="006C6871">
            <w:pPr>
              <w:pStyle w:val="In-tableHeading"/>
              <w:keepNext w:val="0"/>
              <w:jc w:val="center"/>
              <w:rPr>
                <w:lang w:val="en-AU"/>
              </w:rPr>
            </w:pPr>
          </w:p>
        </w:tc>
        <w:tc>
          <w:tcPr>
            <w:tcW w:w="1991" w:type="pct"/>
            <w:gridSpan w:val="3"/>
            <w:shd w:val="clear" w:color="auto" w:fill="auto"/>
            <w:vAlign w:val="center"/>
          </w:tcPr>
          <w:p w:rsidR="006C6871" w:rsidRPr="00510C69" w:rsidRDefault="006C6871" w:rsidP="006C6871">
            <w:pPr>
              <w:pStyle w:val="In-tableHeading"/>
              <w:keepNext w:val="0"/>
              <w:jc w:val="center"/>
              <w:rPr>
                <w:lang w:val="en-AU"/>
              </w:rPr>
            </w:pPr>
            <w:r w:rsidRPr="00510C69">
              <w:rPr>
                <w:lang w:val="en-AU"/>
              </w:rPr>
              <w:t>STP</w:t>
            </w:r>
          </w:p>
        </w:tc>
        <w:tc>
          <w:tcPr>
            <w:tcW w:w="1989" w:type="pct"/>
            <w:gridSpan w:val="3"/>
            <w:shd w:val="clear" w:color="auto" w:fill="auto"/>
            <w:vAlign w:val="center"/>
          </w:tcPr>
          <w:p w:rsidR="006C6871" w:rsidRPr="00510C69" w:rsidRDefault="006C6871" w:rsidP="006C6871">
            <w:pPr>
              <w:pStyle w:val="In-tableHeading"/>
              <w:keepNext w:val="0"/>
              <w:jc w:val="center"/>
              <w:rPr>
                <w:lang w:val="en-AU"/>
              </w:rPr>
            </w:pPr>
            <w:r w:rsidRPr="00510C69">
              <w:rPr>
                <w:lang w:val="en-AU"/>
              </w:rPr>
              <w:t>Placebo</w:t>
            </w:r>
          </w:p>
        </w:tc>
      </w:tr>
      <w:tr w:rsidR="00AF5A13" w:rsidRPr="00510C69" w:rsidTr="00154B64">
        <w:trPr>
          <w:cantSplit/>
          <w:tblHeader/>
          <w:jc w:val="center"/>
        </w:trPr>
        <w:tc>
          <w:tcPr>
            <w:tcW w:w="1020" w:type="pct"/>
            <w:vMerge/>
            <w:tcBorders>
              <w:bottom w:val="single" w:sz="4" w:space="0" w:color="auto"/>
            </w:tcBorders>
            <w:shd w:val="clear" w:color="auto" w:fill="auto"/>
            <w:vAlign w:val="center"/>
          </w:tcPr>
          <w:p w:rsidR="006C6871" w:rsidRPr="00510C69" w:rsidRDefault="006C6871" w:rsidP="006C6871">
            <w:pPr>
              <w:pStyle w:val="In-tableHeading"/>
              <w:keepNext w:val="0"/>
              <w:jc w:val="center"/>
              <w:rPr>
                <w:lang w:val="en-AU"/>
              </w:rPr>
            </w:pPr>
          </w:p>
        </w:tc>
        <w:tc>
          <w:tcPr>
            <w:tcW w:w="551" w:type="pct"/>
            <w:tcBorders>
              <w:bottom w:val="single" w:sz="4" w:space="0" w:color="auto"/>
            </w:tcBorders>
            <w:shd w:val="clear" w:color="auto" w:fill="auto"/>
            <w:vAlign w:val="center"/>
          </w:tcPr>
          <w:p w:rsidR="006C6871" w:rsidRPr="00510C69" w:rsidRDefault="006C6871" w:rsidP="006C6871">
            <w:pPr>
              <w:pStyle w:val="In-tableHeading"/>
              <w:keepNext w:val="0"/>
              <w:jc w:val="center"/>
              <w:rPr>
                <w:lang w:val="en-AU"/>
              </w:rPr>
            </w:pPr>
            <w:r w:rsidRPr="00510C69">
              <w:rPr>
                <w:lang w:val="en-AU"/>
              </w:rPr>
              <w:t>Trial</w:t>
            </w:r>
            <w:r w:rsidR="00182A1F" w:rsidRPr="00510C69">
              <w:rPr>
                <w:lang w:val="en-AU"/>
              </w:rPr>
              <w:t>^</w:t>
            </w:r>
          </w:p>
        </w:tc>
        <w:tc>
          <w:tcPr>
            <w:tcW w:w="785" w:type="pct"/>
            <w:tcBorders>
              <w:bottom w:val="single" w:sz="4" w:space="0" w:color="auto"/>
            </w:tcBorders>
            <w:shd w:val="clear" w:color="auto" w:fill="auto"/>
            <w:vAlign w:val="center"/>
          </w:tcPr>
          <w:p w:rsidR="006C6871" w:rsidRPr="00510C69" w:rsidRDefault="006C6871" w:rsidP="006C6871">
            <w:pPr>
              <w:pStyle w:val="In-tableHeading"/>
              <w:keepNext w:val="0"/>
              <w:jc w:val="center"/>
              <w:rPr>
                <w:lang w:val="en-AU"/>
              </w:rPr>
            </w:pPr>
            <w:r w:rsidRPr="00510C69">
              <w:rPr>
                <w:lang w:val="en-AU"/>
              </w:rPr>
              <w:t>Model</w:t>
            </w:r>
            <w:r w:rsidR="00E806E6" w:rsidRPr="00510C69">
              <w:rPr>
                <w:vertAlign w:val="superscript"/>
                <w:lang w:val="en-AU"/>
              </w:rPr>
              <w:t>b</w:t>
            </w:r>
          </w:p>
        </w:tc>
        <w:tc>
          <w:tcPr>
            <w:tcW w:w="655" w:type="pct"/>
            <w:tcBorders>
              <w:bottom w:val="single" w:sz="4" w:space="0" w:color="auto"/>
            </w:tcBorders>
            <w:shd w:val="clear" w:color="auto" w:fill="auto"/>
            <w:vAlign w:val="center"/>
          </w:tcPr>
          <w:p w:rsidR="006C6871" w:rsidRPr="00510C69" w:rsidRDefault="006C6871" w:rsidP="006C6871">
            <w:pPr>
              <w:pStyle w:val="In-tableHeading"/>
              <w:keepNext w:val="0"/>
              <w:jc w:val="center"/>
              <w:rPr>
                <w:lang w:val="en-AU"/>
              </w:rPr>
            </w:pPr>
            <w:r w:rsidRPr="00510C69">
              <w:rPr>
                <w:lang w:val="en-AU"/>
              </w:rPr>
              <w:t>Financial estimates</w:t>
            </w:r>
          </w:p>
        </w:tc>
        <w:tc>
          <w:tcPr>
            <w:tcW w:w="602" w:type="pct"/>
            <w:tcBorders>
              <w:bottom w:val="single" w:sz="4" w:space="0" w:color="auto"/>
            </w:tcBorders>
            <w:shd w:val="clear" w:color="auto" w:fill="auto"/>
            <w:vAlign w:val="center"/>
          </w:tcPr>
          <w:p w:rsidR="006C6871" w:rsidRPr="00510C69" w:rsidRDefault="006C6871" w:rsidP="006C6871">
            <w:pPr>
              <w:pStyle w:val="In-tableHeading"/>
              <w:keepNext w:val="0"/>
              <w:jc w:val="center"/>
              <w:rPr>
                <w:lang w:val="en-AU"/>
              </w:rPr>
            </w:pPr>
            <w:r w:rsidRPr="00510C69">
              <w:rPr>
                <w:lang w:val="en-AU"/>
              </w:rPr>
              <w:t>Trial</w:t>
            </w:r>
            <w:r w:rsidR="00182A1F" w:rsidRPr="00510C69">
              <w:rPr>
                <w:lang w:val="en-AU"/>
              </w:rPr>
              <w:t>^</w:t>
            </w:r>
          </w:p>
        </w:tc>
        <w:tc>
          <w:tcPr>
            <w:tcW w:w="870" w:type="pct"/>
            <w:tcBorders>
              <w:bottom w:val="single" w:sz="4" w:space="0" w:color="auto"/>
            </w:tcBorders>
            <w:shd w:val="clear" w:color="auto" w:fill="auto"/>
            <w:vAlign w:val="center"/>
          </w:tcPr>
          <w:p w:rsidR="006C6871" w:rsidRPr="00510C69" w:rsidRDefault="006C6871" w:rsidP="006C6871">
            <w:pPr>
              <w:pStyle w:val="In-tableHeading"/>
              <w:keepNext w:val="0"/>
              <w:jc w:val="center"/>
              <w:rPr>
                <w:lang w:val="en-AU"/>
              </w:rPr>
            </w:pPr>
            <w:r w:rsidRPr="00510C69">
              <w:rPr>
                <w:lang w:val="en-AU"/>
              </w:rPr>
              <w:t>Model</w:t>
            </w:r>
            <w:r w:rsidR="00E806E6" w:rsidRPr="00510C69">
              <w:rPr>
                <w:vertAlign w:val="superscript"/>
                <w:lang w:val="en-AU"/>
              </w:rPr>
              <w:t>b</w:t>
            </w:r>
          </w:p>
        </w:tc>
        <w:tc>
          <w:tcPr>
            <w:tcW w:w="517" w:type="pct"/>
            <w:tcBorders>
              <w:bottom w:val="single" w:sz="4" w:space="0" w:color="auto"/>
            </w:tcBorders>
            <w:vAlign w:val="center"/>
          </w:tcPr>
          <w:p w:rsidR="006C6871" w:rsidRPr="00510C69" w:rsidRDefault="006C6871" w:rsidP="006C6871">
            <w:pPr>
              <w:pStyle w:val="In-tableHeading"/>
              <w:keepNext w:val="0"/>
              <w:jc w:val="center"/>
              <w:rPr>
                <w:lang w:val="en-AU"/>
              </w:rPr>
            </w:pPr>
            <w:r w:rsidRPr="00510C69">
              <w:rPr>
                <w:lang w:val="en-AU"/>
              </w:rPr>
              <w:t>Financial estimates</w:t>
            </w:r>
          </w:p>
        </w:tc>
      </w:tr>
      <w:tr w:rsidR="00AF5A13" w:rsidRPr="00510C69" w:rsidTr="00154B64">
        <w:trPr>
          <w:cantSplit/>
          <w:jc w:val="center"/>
        </w:trPr>
        <w:tc>
          <w:tcPr>
            <w:tcW w:w="1020" w:type="pct"/>
            <w:tcBorders>
              <w:bottom w:val="nil"/>
            </w:tcBorders>
            <w:shd w:val="clear" w:color="auto" w:fill="auto"/>
            <w:vAlign w:val="center"/>
          </w:tcPr>
          <w:p w:rsidR="00150921" w:rsidRPr="00510C69" w:rsidRDefault="00150921" w:rsidP="006C6871">
            <w:pPr>
              <w:pStyle w:val="TableText0"/>
              <w:keepNext w:val="0"/>
            </w:pPr>
            <w:r w:rsidRPr="00510C69">
              <w:t>Mean dose</w:t>
            </w:r>
            <w:r w:rsidR="00A03FDC" w:rsidRPr="00510C69">
              <w:t xml:space="preserve"> (</w:t>
            </w:r>
            <w:r w:rsidRPr="00510C69">
              <w:t>mg/kg/day</w:t>
            </w:r>
            <w:r w:rsidR="00A03FDC" w:rsidRPr="00510C69">
              <w:t>)</w:t>
            </w:r>
          </w:p>
        </w:tc>
        <w:tc>
          <w:tcPr>
            <w:tcW w:w="551" w:type="pct"/>
            <w:tcBorders>
              <w:bottom w:val="nil"/>
            </w:tcBorders>
            <w:shd w:val="clear" w:color="auto" w:fill="auto"/>
            <w:vAlign w:val="center"/>
          </w:tcPr>
          <w:p w:rsidR="00150921" w:rsidRPr="00510C69" w:rsidRDefault="00150921" w:rsidP="006C6871">
            <w:pPr>
              <w:pStyle w:val="TableText0"/>
              <w:keepNext w:val="0"/>
              <w:jc w:val="center"/>
            </w:pPr>
          </w:p>
        </w:tc>
        <w:tc>
          <w:tcPr>
            <w:tcW w:w="785" w:type="pct"/>
            <w:tcBorders>
              <w:bottom w:val="nil"/>
            </w:tcBorders>
            <w:shd w:val="clear" w:color="auto" w:fill="auto"/>
            <w:vAlign w:val="center"/>
          </w:tcPr>
          <w:p w:rsidR="00150921" w:rsidRPr="00510C69" w:rsidRDefault="00150921" w:rsidP="006C6871">
            <w:pPr>
              <w:pStyle w:val="TableText0"/>
              <w:keepNext w:val="0"/>
              <w:jc w:val="center"/>
            </w:pPr>
          </w:p>
        </w:tc>
        <w:tc>
          <w:tcPr>
            <w:tcW w:w="655" w:type="pct"/>
            <w:tcBorders>
              <w:bottom w:val="nil"/>
            </w:tcBorders>
            <w:shd w:val="clear" w:color="auto" w:fill="auto"/>
            <w:vAlign w:val="center"/>
          </w:tcPr>
          <w:p w:rsidR="00150921" w:rsidRPr="00510C69" w:rsidRDefault="00150921" w:rsidP="006C6871">
            <w:pPr>
              <w:pStyle w:val="TableText0"/>
              <w:keepNext w:val="0"/>
              <w:jc w:val="center"/>
            </w:pPr>
          </w:p>
        </w:tc>
        <w:tc>
          <w:tcPr>
            <w:tcW w:w="602" w:type="pct"/>
            <w:tcBorders>
              <w:bottom w:val="nil"/>
            </w:tcBorders>
            <w:shd w:val="clear" w:color="auto" w:fill="auto"/>
            <w:vAlign w:val="center"/>
          </w:tcPr>
          <w:p w:rsidR="007D39C5" w:rsidRPr="00510C69" w:rsidRDefault="00CC4892" w:rsidP="00CC4892">
            <w:pPr>
              <w:pStyle w:val="TableText0"/>
              <w:keepNext w:val="0"/>
              <w:jc w:val="center"/>
            </w:pPr>
            <w:r w:rsidRPr="00510C69">
              <w:t>-</w:t>
            </w:r>
          </w:p>
        </w:tc>
        <w:tc>
          <w:tcPr>
            <w:tcW w:w="870" w:type="pct"/>
            <w:tcBorders>
              <w:bottom w:val="nil"/>
            </w:tcBorders>
            <w:shd w:val="clear" w:color="auto" w:fill="auto"/>
            <w:vAlign w:val="center"/>
          </w:tcPr>
          <w:p w:rsidR="00150921" w:rsidRPr="00510C69" w:rsidRDefault="00150921" w:rsidP="00CC4892">
            <w:pPr>
              <w:pStyle w:val="TableText0"/>
              <w:keepNext w:val="0"/>
              <w:jc w:val="center"/>
            </w:pPr>
            <w:r w:rsidRPr="00510C69">
              <w:t xml:space="preserve"> </w:t>
            </w:r>
          </w:p>
        </w:tc>
        <w:tc>
          <w:tcPr>
            <w:tcW w:w="517" w:type="pct"/>
            <w:tcBorders>
              <w:bottom w:val="nil"/>
            </w:tcBorders>
            <w:vAlign w:val="center"/>
          </w:tcPr>
          <w:p w:rsidR="00150921" w:rsidRPr="00510C69" w:rsidRDefault="00E06458" w:rsidP="006C6871">
            <w:pPr>
              <w:pStyle w:val="TableText0"/>
              <w:keepNext w:val="0"/>
              <w:jc w:val="center"/>
            </w:pPr>
            <w:r w:rsidRPr="00510C69">
              <w:t>-</w:t>
            </w:r>
          </w:p>
        </w:tc>
      </w:tr>
      <w:tr w:rsidR="00AF5A13" w:rsidRPr="00510C69" w:rsidTr="00154B64">
        <w:trPr>
          <w:cantSplit/>
          <w:jc w:val="center"/>
        </w:trPr>
        <w:tc>
          <w:tcPr>
            <w:tcW w:w="1020" w:type="pct"/>
            <w:tcBorders>
              <w:top w:val="nil"/>
              <w:bottom w:val="nil"/>
            </w:tcBorders>
            <w:shd w:val="clear" w:color="auto" w:fill="auto"/>
            <w:vAlign w:val="center"/>
          </w:tcPr>
          <w:p w:rsidR="00CC4892" w:rsidRPr="00510C69" w:rsidRDefault="00CC4892" w:rsidP="00CC4892">
            <w:pPr>
              <w:pStyle w:val="TableText0"/>
              <w:keepNext w:val="0"/>
              <w:ind w:left="104"/>
            </w:pPr>
            <w:r w:rsidRPr="00510C69">
              <w:t>STP</w:t>
            </w:r>
          </w:p>
        </w:tc>
        <w:tc>
          <w:tcPr>
            <w:tcW w:w="551" w:type="pct"/>
            <w:tcBorders>
              <w:top w:val="nil"/>
              <w:bottom w:val="nil"/>
            </w:tcBorders>
            <w:shd w:val="clear" w:color="auto" w:fill="auto"/>
            <w:vAlign w:val="center"/>
          </w:tcPr>
          <w:p w:rsidR="00CC4892" w:rsidRPr="00510C69" w:rsidRDefault="00CC4892" w:rsidP="00CC4892">
            <w:pPr>
              <w:pStyle w:val="TableText0"/>
              <w:keepNext w:val="0"/>
              <w:jc w:val="center"/>
            </w:pPr>
            <w:r w:rsidRPr="00510C69">
              <w:t>49.6</w:t>
            </w:r>
          </w:p>
        </w:tc>
        <w:tc>
          <w:tcPr>
            <w:tcW w:w="785" w:type="pct"/>
            <w:tcBorders>
              <w:top w:val="nil"/>
              <w:bottom w:val="nil"/>
            </w:tcBorders>
            <w:shd w:val="clear" w:color="auto" w:fill="auto"/>
            <w:vAlign w:val="center"/>
          </w:tcPr>
          <w:p w:rsidR="00CC4892" w:rsidRPr="008676CB" w:rsidRDefault="008676CB" w:rsidP="00CC4892">
            <w:pPr>
              <w:pStyle w:val="TableText0"/>
              <w:keepNext w:val="0"/>
              <w:jc w:val="center"/>
              <w:rPr>
                <w:highlight w:val="black"/>
              </w:rPr>
            </w:pPr>
            <w:r>
              <w:rPr>
                <w:noProof/>
                <w:color w:val="000000"/>
                <w:highlight w:val="black"/>
              </w:rPr>
              <w:t>''''''''''</w:t>
            </w:r>
          </w:p>
        </w:tc>
        <w:tc>
          <w:tcPr>
            <w:tcW w:w="655" w:type="pct"/>
            <w:tcBorders>
              <w:top w:val="nil"/>
              <w:bottom w:val="nil"/>
            </w:tcBorders>
            <w:shd w:val="clear" w:color="auto" w:fill="auto"/>
            <w:vAlign w:val="center"/>
          </w:tcPr>
          <w:p w:rsidR="00CC4892" w:rsidRPr="00510C69" w:rsidRDefault="00CC4892" w:rsidP="00CC4892">
            <w:pPr>
              <w:pStyle w:val="TableText0"/>
              <w:keepNext w:val="0"/>
              <w:jc w:val="center"/>
            </w:pPr>
            <w:r w:rsidRPr="00510C69">
              <w:t>50</w:t>
            </w:r>
          </w:p>
        </w:tc>
        <w:tc>
          <w:tcPr>
            <w:tcW w:w="602" w:type="pct"/>
            <w:tcBorders>
              <w:top w:val="nil"/>
              <w:bottom w:val="nil"/>
            </w:tcBorders>
            <w:shd w:val="clear" w:color="auto" w:fill="auto"/>
            <w:vAlign w:val="center"/>
          </w:tcPr>
          <w:p w:rsidR="00CC4892" w:rsidRPr="00510C69" w:rsidRDefault="00CC4892" w:rsidP="00CC4892">
            <w:pPr>
              <w:pStyle w:val="TableText0"/>
              <w:keepNext w:val="0"/>
              <w:jc w:val="center"/>
            </w:pPr>
            <w:r w:rsidRPr="00510C69">
              <w:t>-</w:t>
            </w:r>
          </w:p>
        </w:tc>
        <w:tc>
          <w:tcPr>
            <w:tcW w:w="870" w:type="pct"/>
            <w:tcBorders>
              <w:top w:val="nil"/>
              <w:bottom w:val="nil"/>
            </w:tcBorders>
            <w:shd w:val="clear" w:color="auto" w:fill="auto"/>
            <w:vAlign w:val="center"/>
          </w:tcPr>
          <w:p w:rsidR="00CC4892" w:rsidRPr="00510C69" w:rsidRDefault="00CC4892" w:rsidP="00CC4892">
            <w:pPr>
              <w:pStyle w:val="TableText0"/>
              <w:keepNext w:val="0"/>
              <w:jc w:val="center"/>
            </w:pPr>
            <w:r w:rsidRPr="00510C69">
              <w:t>-</w:t>
            </w:r>
          </w:p>
        </w:tc>
        <w:tc>
          <w:tcPr>
            <w:tcW w:w="517" w:type="pct"/>
            <w:tcBorders>
              <w:top w:val="nil"/>
              <w:bottom w:val="nil"/>
            </w:tcBorders>
            <w:vAlign w:val="center"/>
          </w:tcPr>
          <w:p w:rsidR="00CC4892" w:rsidRPr="00510C69" w:rsidRDefault="00CC4892" w:rsidP="00CC4892">
            <w:pPr>
              <w:pStyle w:val="TableText0"/>
              <w:keepNext w:val="0"/>
              <w:jc w:val="center"/>
            </w:pPr>
            <w:r w:rsidRPr="00510C69">
              <w:t>-</w:t>
            </w:r>
          </w:p>
        </w:tc>
      </w:tr>
      <w:tr w:rsidR="00AF5A13" w:rsidRPr="00510C69" w:rsidTr="00154B64">
        <w:trPr>
          <w:cantSplit/>
          <w:jc w:val="center"/>
        </w:trPr>
        <w:tc>
          <w:tcPr>
            <w:tcW w:w="1020" w:type="pct"/>
            <w:tcBorders>
              <w:top w:val="nil"/>
              <w:bottom w:val="nil"/>
            </w:tcBorders>
            <w:shd w:val="clear" w:color="auto" w:fill="auto"/>
            <w:vAlign w:val="center"/>
          </w:tcPr>
          <w:p w:rsidR="00CC4892" w:rsidRPr="00510C69" w:rsidRDefault="00CC4892" w:rsidP="00CC4892">
            <w:pPr>
              <w:pStyle w:val="TableText0"/>
              <w:keepNext w:val="0"/>
              <w:ind w:left="104"/>
            </w:pPr>
            <w:r w:rsidRPr="00510C69">
              <w:t>VAL</w:t>
            </w:r>
            <w:r w:rsidR="004060BB" w:rsidRPr="00510C69">
              <w:t xml:space="preserve"> (pre-enrolment)</w:t>
            </w:r>
          </w:p>
        </w:tc>
        <w:tc>
          <w:tcPr>
            <w:tcW w:w="551" w:type="pct"/>
            <w:tcBorders>
              <w:top w:val="nil"/>
              <w:bottom w:val="nil"/>
            </w:tcBorders>
            <w:shd w:val="clear" w:color="auto" w:fill="auto"/>
            <w:vAlign w:val="center"/>
          </w:tcPr>
          <w:p w:rsidR="00CC4892" w:rsidRPr="00510C69" w:rsidRDefault="00182A1F" w:rsidP="00CC4892">
            <w:pPr>
              <w:pStyle w:val="TableText0"/>
              <w:keepNext w:val="0"/>
              <w:jc w:val="center"/>
            </w:pPr>
            <w:r w:rsidRPr="00510C69">
              <w:t>25.3</w:t>
            </w:r>
          </w:p>
        </w:tc>
        <w:tc>
          <w:tcPr>
            <w:tcW w:w="785" w:type="pct"/>
            <w:tcBorders>
              <w:top w:val="nil"/>
              <w:bottom w:val="nil"/>
            </w:tcBorders>
            <w:shd w:val="clear" w:color="auto" w:fill="auto"/>
            <w:vAlign w:val="center"/>
          </w:tcPr>
          <w:p w:rsidR="00CC4892" w:rsidRPr="00510C69" w:rsidRDefault="00035571" w:rsidP="00CC4892">
            <w:pPr>
              <w:pStyle w:val="TableText0"/>
              <w:keepNext w:val="0"/>
              <w:jc w:val="center"/>
            </w:pPr>
            <w:r w:rsidRPr="00510C69">
              <w:t>25.3</w:t>
            </w:r>
          </w:p>
        </w:tc>
        <w:tc>
          <w:tcPr>
            <w:tcW w:w="655" w:type="pct"/>
            <w:tcBorders>
              <w:top w:val="nil"/>
              <w:bottom w:val="nil"/>
            </w:tcBorders>
            <w:shd w:val="clear" w:color="auto" w:fill="auto"/>
            <w:vAlign w:val="center"/>
          </w:tcPr>
          <w:p w:rsidR="00CC4892" w:rsidRPr="00510C69" w:rsidRDefault="00035571" w:rsidP="00CC4892">
            <w:pPr>
              <w:pStyle w:val="TableText0"/>
              <w:keepNext w:val="0"/>
              <w:jc w:val="center"/>
            </w:pPr>
            <w:r w:rsidRPr="00510C69">
              <w:t>-</w:t>
            </w:r>
          </w:p>
        </w:tc>
        <w:tc>
          <w:tcPr>
            <w:tcW w:w="602" w:type="pct"/>
            <w:tcBorders>
              <w:top w:val="nil"/>
              <w:bottom w:val="nil"/>
            </w:tcBorders>
            <w:shd w:val="clear" w:color="auto" w:fill="auto"/>
            <w:vAlign w:val="center"/>
          </w:tcPr>
          <w:p w:rsidR="00CC4892" w:rsidRPr="00510C69" w:rsidRDefault="00182A1F" w:rsidP="00CC4892">
            <w:pPr>
              <w:pStyle w:val="TableText0"/>
              <w:keepNext w:val="0"/>
              <w:jc w:val="center"/>
            </w:pPr>
            <w:r w:rsidRPr="00510C69">
              <w:t>25.1</w:t>
            </w:r>
          </w:p>
        </w:tc>
        <w:tc>
          <w:tcPr>
            <w:tcW w:w="870" w:type="pct"/>
            <w:tcBorders>
              <w:top w:val="nil"/>
              <w:bottom w:val="nil"/>
            </w:tcBorders>
            <w:shd w:val="clear" w:color="auto" w:fill="auto"/>
            <w:vAlign w:val="center"/>
          </w:tcPr>
          <w:p w:rsidR="00CC4892" w:rsidRPr="00510C69" w:rsidRDefault="00CC4892" w:rsidP="00CC4892">
            <w:pPr>
              <w:pStyle w:val="TableText0"/>
              <w:keepNext w:val="0"/>
              <w:jc w:val="center"/>
            </w:pPr>
            <w:r w:rsidRPr="00510C69">
              <w:t>25.</w:t>
            </w:r>
            <w:r w:rsidR="00182A1F" w:rsidRPr="00510C69">
              <w:t>1</w:t>
            </w:r>
          </w:p>
        </w:tc>
        <w:tc>
          <w:tcPr>
            <w:tcW w:w="517" w:type="pct"/>
            <w:tcBorders>
              <w:top w:val="nil"/>
              <w:bottom w:val="nil"/>
            </w:tcBorders>
            <w:vAlign w:val="center"/>
          </w:tcPr>
          <w:p w:rsidR="00CC4892" w:rsidRPr="00510C69" w:rsidRDefault="00035571" w:rsidP="00CC4892">
            <w:pPr>
              <w:pStyle w:val="TableText0"/>
              <w:keepNext w:val="0"/>
              <w:jc w:val="center"/>
            </w:pPr>
            <w:r w:rsidRPr="00510C69">
              <w:t>-</w:t>
            </w:r>
          </w:p>
        </w:tc>
      </w:tr>
      <w:tr w:rsidR="00AF5A13" w:rsidRPr="00510C69" w:rsidTr="00154B64">
        <w:trPr>
          <w:cantSplit/>
          <w:jc w:val="center"/>
        </w:trPr>
        <w:tc>
          <w:tcPr>
            <w:tcW w:w="1020" w:type="pct"/>
            <w:tcBorders>
              <w:top w:val="nil"/>
            </w:tcBorders>
            <w:shd w:val="clear" w:color="auto" w:fill="auto"/>
            <w:vAlign w:val="center"/>
          </w:tcPr>
          <w:p w:rsidR="00CC4892" w:rsidRPr="00510C69" w:rsidRDefault="00CC4892" w:rsidP="00CC4892">
            <w:pPr>
              <w:pStyle w:val="TableText0"/>
              <w:keepNext w:val="0"/>
              <w:ind w:left="104"/>
            </w:pPr>
            <w:r w:rsidRPr="00510C69">
              <w:t>CLB</w:t>
            </w:r>
            <w:r w:rsidR="004060BB" w:rsidRPr="00510C69">
              <w:t xml:space="preserve"> (pre-enrolment)</w:t>
            </w:r>
          </w:p>
        </w:tc>
        <w:tc>
          <w:tcPr>
            <w:tcW w:w="551" w:type="pct"/>
            <w:tcBorders>
              <w:top w:val="nil"/>
            </w:tcBorders>
            <w:shd w:val="clear" w:color="auto" w:fill="auto"/>
            <w:vAlign w:val="center"/>
          </w:tcPr>
          <w:p w:rsidR="00CC4892" w:rsidRPr="00510C69" w:rsidRDefault="00182A1F" w:rsidP="00CC4892">
            <w:pPr>
              <w:pStyle w:val="TableText0"/>
              <w:keepNext w:val="0"/>
              <w:jc w:val="center"/>
            </w:pPr>
            <w:r w:rsidRPr="00510C69">
              <w:t>0.55</w:t>
            </w:r>
          </w:p>
        </w:tc>
        <w:tc>
          <w:tcPr>
            <w:tcW w:w="785" w:type="pct"/>
            <w:tcBorders>
              <w:top w:val="nil"/>
            </w:tcBorders>
            <w:shd w:val="clear" w:color="auto" w:fill="auto"/>
            <w:vAlign w:val="center"/>
          </w:tcPr>
          <w:p w:rsidR="00CC4892" w:rsidRPr="00510C69" w:rsidRDefault="00035571" w:rsidP="00CC4892">
            <w:pPr>
              <w:pStyle w:val="TableText0"/>
              <w:keepNext w:val="0"/>
              <w:jc w:val="center"/>
            </w:pPr>
            <w:r w:rsidRPr="00510C69">
              <w:t>0.55</w:t>
            </w:r>
          </w:p>
        </w:tc>
        <w:tc>
          <w:tcPr>
            <w:tcW w:w="655" w:type="pct"/>
            <w:tcBorders>
              <w:top w:val="nil"/>
            </w:tcBorders>
            <w:shd w:val="clear" w:color="auto" w:fill="auto"/>
            <w:vAlign w:val="center"/>
          </w:tcPr>
          <w:p w:rsidR="00CC4892" w:rsidRPr="00510C69" w:rsidRDefault="00035571" w:rsidP="00CC4892">
            <w:pPr>
              <w:pStyle w:val="TableText0"/>
              <w:keepNext w:val="0"/>
              <w:jc w:val="center"/>
            </w:pPr>
            <w:r w:rsidRPr="00510C69">
              <w:t>-</w:t>
            </w:r>
          </w:p>
        </w:tc>
        <w:tc>
          <w:tcPr>
            <w:tcW w:w="602" w:type="pct"/>
            <w:tcBorders>
              <w:top w:val="nil"/>
            </w:tcBorders>
            <w:shd w:val="clear" w:color="auto" w:fill="auto"/>
            <w:vAlign w:val="center"/>
          </w:tcPr>
          <w:p w:rsidR="00CC4892" w:rsidRPr="00510C69" w:rsidRDefault="00182A1F" w:rsidP="00CC4892">
            <w:pPr>
              <w:pStyle w:val="TableText0"/>
              <w:keepNext w:val="0"/>
              <w:jc w:val="center"/>
            </w:pPr>
            <w:r w:rsidRPr="00510C69">
              <w:t>0.55</w:t>
            </w:r>
          </w:p>
        </w:tc>
        <w:tc>
          <w:tcPr>
            <w:tcW w:w="870" w:type="pct"/>
            <w:tcBorders>
              <w:top w:val="nil"/>
            </w:tcBorders>
            <w:shd w:val="clear" w:color="auto" w:fill="auto"/>
            <w:vAlign w:val="center"/>
          </w:tcPr>
          <w:p w:rsidR="00CC4892" w:rsidRPr="00510C69" w:rsidRDefault="00CC4892" w:rsidP="00CC4892">
            <w:pPr>
              <w:pStyle w:val="TableText0"/>
              <w:keepNext w:val="0"/>
              <w:jc w:val="center"/>
            </w:pPr>
            <w:r w:rsidRPr="00510C69">
              <w:t>0.55</w:t>
            </w:r>
          </w:p>
        </w:tc>
        <w:tc>
          <w:tcPr>
            <w:tcW w:w="517" w:type="pct"/>
            <w:tcBorders>
              <w:top w:val="nil"/>
            </w:tcBorders>
            <w:vAlign w:val="center"/>
          </w:tcPr>
          <w:p w:rsidR="00CC4892" w:rsidRPr="00510C69" w:rsidRDefault="00035571" w:rsidP="00CC4892">
            <w:pPr>
              <w:pStyle w:val="TableText0"/>
              <w:keepNext w:val="0"/>
              <w:jc w:val="center"/>
            </w:pPr>
            <w:r w:rsidRPr="00510C69">
              <w:t>-</w:t>
            </w:r>
          </w:p>
        </w:tc>
      </w:tr>
      <w:tr w:rsidR="00AF5A13" w:rsidRPr="00510C69" w:rsidTr="00AF5A13">
        <w:trPr>
          <w:cantSplit/>
          <w:trHeight w:val="776"/>
          <w:jc w:val="center"/>
        </w:trPr>
        <w:tc>
          <w:tcPr>
            <w:tcW w:w="1020" w:type="pct"/>
            <w:shd w:val="clear" w:color="auto" w:fill="auto"/>
            <w:vAlign w:val="center"/>
          </w:tcPr>
          <w:p w:rsidR="00AF5A13" w:rsidRPr="00510C69" w:rsidRDefault="00AF5A13" w:rsidP="00CC4892">
            <w:pPr>
              <w:pStyle w:val="TableText0"/>
              <w:keepNext w:val="0"/>
            </w:pPr>
            <w:r w:rsidRPr="00510C69">
              <w:t>Mean duration (days)</w:t>
            </w:r>
          </w:p>
        </w:tc>
        <w:tc>
          <w:tcPr>
            <w:tcW w:w="551" w:type="pct"/>
            <w:shd w:val="clear" w:color="auto" w:fill="auto"/>
            <w:vAlign w:val="center"/>
          </w:tcPr>
          <w:p w:rsidR="00AF5A13" w:rsidRPr="00510C69" w:rsidRDefault="00F0222E" w:rsidP="00CC4892">
            <w:pPr>
              <w:pStyle w:val="TableText0"/>
              <w:keepNext w:val="0"/>
              <w:jc w:val="center"/>
            </w:pPr>
            <w:r w:rsidRPr="00510C69">
              <w:t>STP</w:t>
            </w:r>
            <w:r w:rsidR="00006FE2" w:rsidRPr="00510C69">
              <w:t xml:space="preserve"> / VAL / CLB = </w:t>
            </w:r>
            <w:r w:rsidR="00AF5A13" w:rsidRPr="00510C69">
              <w:t>57.3</w:t>
            </w:r>
            <w:r w:rsidR="00AF5A13" w:rsidRPr="00510C69">
              <w:rPr>
                <w:vertAlign w:val="superscript"/>
              </w:rPr>
              <w:t>#</w:t>
            </w:r>
          </w:p>
        </w:tc>
        <w:tc>
          <w:tcPr>
            <w:tcW w:w="785" w:type="pct"/>
            <w:shd w:val="clear" w:color="auto" w:fill="auto"/>
            <w:vAlign w:val="center"/>
          </w:tcPr>
          <w:p w:rsidR="00AF5A13" w:rsidRPr="00510C69" w:rsidRDefault="00006FE2" w:rsidP="00006FE2">
            <w:pPr>
              <w:pStyle w:val="TableText0"/>
              <w:keepNext w:val="0"/>
              <w:jc w:val="center"/>
            </w:pPr>
            <w:r w:rsidRPr="00510C69">
              <w:t>STP = 1140</w:t>
            </w:r>
          </w:p>
          <w:p w:rsidR="00006FE2" w:rsidRPr="00510C69" w:rsidRDefault="00006FE2" w:rsidP="00006FE2">
            <w:pPr>
              <w:pStyle w:val="TableText0"/>
              <w:keepNext w:val="0"/>
              <w:jc w:val="center"/>
            </w:pPr>
            <w:r w:rsidRPr="00510C69">
              <w:t>VAL = 1658</w:t>
            </w:r>
          </w:p>
          <w:p w:rsidR="00006FE2" w:rsidRPr="00510C69" w:rsidRDefault="00006FE2" w:rsidP="00006FE2">
            <w:pPr>
              <w:pStyle w:val="TableText0"/>
              <w:keepNext w:val="0"/>
              <w:jc w:val="center"/>
            </w:pPr>
            <w:r w:rsidRPr="00510C69">
              <w:t>CLB = 1658</w:t>
            </w:r>
          </w:p>
        </w:tc>
        <w:tc>
          <w:tcPr>
            <w:tcW w:w="655" w:type="pct"/>
            <w:shd w:val="clear" w:color="auto" w:fill="auto"/>
            <w:vAlign w:val="center"/>
          </w:tcPr>
          <w:p w:rsidR="00AF5A13" w:rsidRPr="00510C69" w:rsidRDefault="00AF5A13" w:rsidP="00CC4892">
            <w:pPr>
              <w:pStyle w:val="TableText0"/>
              <w:keepNext w:val="0"/>
              <w:jc w:val="center"/>
            </w:pPr>
            <w:r w:rsidRPr="00510C69">
              <w:t>365.25</w:t>
            </w:r>
          </w:p>
        </w:tc>
        <w:tc>
          <w:tcPr>
            <w:tcW w:w="602" w:type="pct"/>
            <w:shd w:val="clear" w:color="auto" w:fill="auto"/>
            <w:vAlign w:val="center"/>
          </w:tcPr>
          <w:p w:rsidR="00AF5A13" w:rsidRPr="00510C69" w:rsidRDefault="00AF5A13" w:rsidP="00CC4892">
            <w:pPr>
              <w:pStyle w:val="TableText0"/>
              <w:keepNext w:val="0"/>
              <w:jc w:val="center"/>
            </w:pPr>
            <w:r w:rsidRPr="00510C69">
              <w:t>50.3</w:t>
            </w:r>
          </w:p>
        </w:tc>
        <w:tc>
          <w:tcPr>
            <w:tcW w:w="870" w:type="pct"/>
            <w:shd w:val="clear" w:color="auto" w:fill="auto"/>
            <w:vAlign w:val="center"/>
          </w:tcPr>
          <w:p w:rsidR="00AF5A13" w:rsidRPr="00510C69" w:rsidRDefault="00006FE2" w:rsidP="00AF5A13">
            <w:pPr>
              <w:pStyle w:val="TableText0"/>
              <w:keepNext w:val="0"/>
              <w:jc w:val="center"/>
            </w:pPr>
            <w:r w:rsidRPr="00510C69">
              <w:t>STP = -</w:t>
            </w:r>
          </w:p>
          <w:p w:rsidR="00006FE2" w:rsidRPr="00510C69" w:rsidRDefault="00006FE2" w:rsidP="00006FE2">
            <w:pPr>
              <w:pStyle w:val="TableText0"/>
              <w:keepNext w:val="0"/>
              <w:jc w:val="center"/>
            </w:pPr>
            <w:r w:rsidRPr="00510C69">
              <w:t>VAL = 1658</w:t>
            </w:r>
          </w:p>
          <w:p w:rsidR="00006FE2" w:rsidRPr="00510C69" w:rsidRDefault="00006FE2" w:rsidP="00AF5A13">
            <w:pPr>
              <w:pStyle w:val="TableText0"/>
              <w:keepNext w:val="0"/>
              <w:jc w:val="center"/>
            </w:pPr>
            <w:r w:rsidRPr="00510C69">
              <w:t>CLB = 1658</w:t>
            </w:r>
          </w:p>
        </w:tc>
        <w:tc>
          <w:tcPr>
            <w:tcW w:w="517" w:type="pct"/>
            <w:vAlign w:val="center"/>
          </w:tcPr>
          <w:p w:rsidR="00AF5A13" w:rsidRPr="00510C69" w:rsidRDefault="00AF5A13" w:rsidP="00CC4892">
            <w:pPr>
              <w:pStyle w:val="TableText0"/>
              <w:keepNext w:val="0"/>
              <w:jc w:val="center"/>
            </w:pPr>
            <w:r w:rsidRPr="00510C69">
              <w:t>-</w:t>
            </w:r>
          </w:p>
        </w:tc>
      </w:tr>
      <w:tr w:rsidR="00AF5A13" w:rsidRPr="00510C69" w:rsidTr="00AF5A13">
        <w:trPr>
          <w:cantSplit/>
          <w:jc w:val="center"/>
        </w:trPr>
        <w:tc>
          <w:tcPr>
            <w:tcW w:w="1020" w:type="pct"/>
            <w:tcBorders>
              <w:top w:val="double" w:sz="4" w:space="0" w:color="auto"/>
            </w:tcBorders>
            <w:shd w:val="clear" w:color="auto" w:fill="auto"/>
            <w:vAlign w:val="center"/>
          </w:tcPr>
          <w:p w:rsidR="00CC4892" w:rsidRPr="00510C69" w:rsidRDefault="00CC4892" w:rsidP="00CC4892">
            <w:pPr>
              <w:pStyle w:val="TableText0"/>
              <w:keepNext w:val="0"/>
            </w:pPr>
            <w:r w:rsidRPr="00510C69">
              <w:t>Cost/patient/day</w:t>
            </w:r>
          </w:p>
        </w:tc>
        <w:tc>
          <w:tcPr>
            <w:tcW w:w="551" w:type="pct"/>
            <w:tcBorders>
              <w:top w:val="double" w:sz="4" w:space="0" w:color="auto"/>
            </w:tcBorders>
            <w:shd w:val="clear" w:color="auto" w:fill="auto"/>
            <w:vAlign w:val="center"/>
          </w:tcPr>
          <w:p w:rsidR="00CC4892" w:rsidRPr="00510C69" w:rsidRDefault="00CC4892" w:rsidP="00CC4892">
            <w:pPr>
              <w:pStyle w:val="TableText0"/>
              <w:keepNext w:val="0"/>
              <w:jc w:val="center"/>
            </w:pPr>
            <w:r w:rsidRPr="00510C69">
              <w:t>$</w:t>
            </w:r>
            <w:r w:rsidR="008676CB">
              <w:rPr>
                <w:noProof/>
                <w:color w:val="000000"/>
                <w:highlight w:val="black"/>
              </w:rPr>
              <w:t>'''''''''''''</w:t>
            </w:r>
            <w:r w:rsidRPr="00510C69">
              <w:rPr>
                <w:vertAlign w:val="superscript"/>
              </w:rPr>
              <w:t xml:space="preserve"> ‡</w:t>
            </w:r>
          </w:p>
        </w:tc>
        <w:tc>
          <w:tcPr>
            <w:tcW w:w="785" w:type="pct"/>
            <w:tcBorders>
              <w:top w:val="double" w:sz="4" w:space="0" w:color="auto"/>
            </w:tcBorders>
            <w:shd w:val="clear" w:color="auto" w:fill="auto"/>
            <w:vAlign w:val="center"/>
          </w:tcPr>
          <w:p w:rsidR="00CC4892" w:rsidRPr="00510C69" w:rsidRDefault="00CC4892" w:rsidP="00CC4892">
            <w:pPr>
              <w:pStyle w:val="TableText0"/>
              <w:keepNext w:val="0"/>
              <w:jc w:val="center"/>
            </w:pPr>
            <w:r w:rsidRPr="00510C69">
              <w:t>$</w:t>
            </w:r>
            <w:r w:rsidR="008676CB">
              <w:rPr>
                <w:noProof/>
                <w:color w:val="000000"/>
                <w:highlight w:val="black"/>
              </w:rPr>
              <w:t>'''''''''''''</w:t>
            </w:r>
            <w:r w:rsidR="005E121C" w:rsidRPr="00510C69">
              <w:rPr>
                <w:vertAlign w:val="superscript"/>
              </w:rPr>
              <w:t>‡</w:t>
            </w:r>
          </w:p>
        </w:tc>
        <w:tc>
          <w:tcPr>
            <w:tcW w:w="655" w:type="pct"/>
            <w:tcBorders>
              <w:top w:val="double" w:sz="4" w:space="0" w:color="auto"/>
            </w:tcBorders>
            <w:shd w:val="clear" w:color="auto" w:fill="auto"/>
            <w:vAlign w:val="center"/>
          </w:tcPr>
          <w:p w:rsidR="00CC4892" w:rsidRPr="00510C69" w:rsidRDefault="00CC4892" w:rsidP="00CC4892">
            <w:pPr>
              <w:pStyle w:val="TableText0"/>
              <w:keepNext w:val="0"/>
              <w:jc w:val="center"/>
            </w:pPr>
            <w:r w:rsidRPr="00510C69">
              <w:t>$</w:t>
            </w:r>
            <w:r w:rsidR="008676CB">
              <w:rPr>
                <w:noProof/>
                <w:color w:val="000000"/>
                <w:highlight w:val="black"/>
              </w:rPr>
              <w:t>'''''''''''''</w:t>
            </w:r>
            <w:r w:rsidR="005E121C" w:rsidRPr="00510C69">
              <w:rPr>
                <w:vertAlign w:val="superscript"/>
              </w:rPr>
              <w:t>¥</w:t>
            </w:r>
          </w:p>
        </w:tc>
        <w:tc>
          <w:tcPr>
            <w:tcW w:w="602" w:type="pct"/>
            <w:tcBorders>
              <w:top w:val="double" w:sz="4" w:space="0" w:color="auto"/>
            </w:tcBorders>
            <w:shd w:val="clear" w:color="auto" w:fill="auto"/>
            <w:vAlign w:val="center"/>
          </w:tcPr>
          <w:p w:rsidR="00CC4892" w:rsidRPr="00510C69" w:rsidRDefault="00CC4892" w:rsidP="00CF24D6">
            <w:pPr>
              <w:pStyle w:val="TableText0"/>
              <w:keepNext w:val="0"/>
              <w:jc w:val="center"/>
            </w:pPr>
            <w:r w:rsidRPr="00510C69">
              <w:t>$1.</w:t>
            </w:r>
            <w:r w:rsidR="00CF24D6" w:rsidRPr="00510C69">
              <w:t>55</w:t>
            </w:r>
            <w:r w:rsidRPr="00510C69">
              <w:rPr>
                <w:vertAlign w:val="superscript"/>
              </w:rPr>
              <w:t>a</w:t>
            </w:r>
          </w:p>
        </w:tc>
        <w:tc>
          <w:tcPr>
            <w:tcW w:w="870" w:type="pct"/>
            <w:tcBorders>
              <w:top w:val="double" w:sz="4" w:space="0" w:color="auto"/>
            </w:tcBorders>
            <w:shd w:val="clear" w:color="auto" w:fill="auto"/>
            <w:vAlign w:val="center"/>
          </w:tcPr>
          <w:p w:rsidR="00CC4892" w:rsidRPr="00510C69" w:rsidRDefault="00CC4892" w:rsidP="00CC4892">
            <w:pPr>
              <w:pStyle w:val="TableText0"/>
              <w:keepNext w:val="0"/>
              <w:jc w:val="center"/>
            </w:pPr>
            <w:r w:rsidRPr="00510C69">
              <w:t>$1.55</w:t>
            </w:r>
            <w:r w:rsidRPr="00510C69">
              <w:rPr>
                <w:vertAlign w:val="superscript"/>
              </w:rPr>
              <w:t>a</w:t>
            </w:r>
          </w:p>
        </w:tc>
        <w:tc>
          <w:tcPr>
            <w:tcW w:w="517" w:type="pct"/>
            <w:tcBorders>
              <w:top w:val="double" w:sz="4" w:space="0" w:color="auto"/>
            </w:tcBorders>
            <w:vAlign w:val="center"/>
          </w:tcPr>
          <w:p w:rsidR="00CC4892" w:rsidRPr="00510C69" w:rsidRDefault="00CC4892" w:rsidP="00CC4892">
            <w:pPr>
              <w:pStyle w:val="TableText0"/>
              <w:keepNext w:val="0"/>
              <w:jc w:val="center"/>
            </w:pPr>
            <w:r w:rsidRPr="00510C69">
              <w:t>-</w:t>
            </w:r>
          </w:p>
        </w:tc>
      </w:tr>
      <w:tr w:rsidR="00AF5A13" w:rsidRPr="00510C69" w:rsidTr="00AF5A13">
        <w:trPr>
          <w:cantSplit/>
          <w:jc w:val="center"/>
        </w:trPr>
        <w:tc>
          <w:tcPr>
            <w:tcW w:w="1020" w:type="pct"/>
            <w:shd w:val="clear" w:color="auto" w:fill="auto"/>
            <w:vAlign w:val="center"/>
          </w:tcPr>
          <w:p w:rsidR="00CC4892" w:rsidRPr="00510C69" w:rsidRDefault="00CC4892" w:rsidP="00CC4892">
            <w:pPr>
              <w:pStyle w:val="TableText0"/>
              <w:keepNext w:val="0"/>
            </w:pPr>
            <w:r w:rsidRPr="00510C69">
              <w:t xml:space="preserve">Cost/patient/year </w:t>
            </w:r>
          </w:p>
        </w:tc>
        <w:tc>
          <w:tcPr>
            <w:tcW w:w="551" w:type="pct"/>
            <w:shd w:val="clear" w:color="auto" w:fill="auto"/>
            <w:vAlign w:val="center"/>
          </w:tcPr>
          <w:p w:rsidR="00CC4892" w:rsidRPr="00510C69" w:rsidRDefault="00CC4892" w:rsidP="00CC4892">
            <w:pPr>
              <w:pStyle w:val="TableText0"/>
              <w:keepNext w:val="0"/>
              <w:jc w:val="center"/>
            </w:pPr>
            <w:r w:rsidRPr="00510C69">
              <w:t>$</w:t>
            </w:r>
            <w:r w:rsidR="008676CB">
              <w:rPr>
                <w:noProof/>
                <w:color w:val="000000"/>
                <w:highlight w:val="black"/>
              </w:rPr>
              <w:t>'''''''''''''''''''''''''</w:t>
            </w:r>
          </w:p>
        </w:tc>
        <w:tc>
          <w:tcPr>
            <w:tcW w:w="785" w:type="pct"/>
            <w:shd w:val="clear" w:color="auto" w:fill="auto"/>
            <w:vAlign w:val="center"/>
          </w:tcPr>
          <w:p w:rsidR="00CC4892" w:rsidRPr="00510C69" w:rsidRDefault="00CC4892" w:rsidP="00CC4892">
            <w:pPr>
              <w:pStyle w:val="TableText0"/>
              <w:keepNext w:val="0"/>
              <w:jc w:val="center"/>
            </w:pPr>
            <w:r w:rsidRPr="00510C69">
              <w:t>$</w:t>
            </w:r>
            <w:r w:rsidR="008676CB">
              <w:rPr>
                <w:noProof/>
                <w:color w:val="000000"/>
                <w:highlight w:val="black"/>
              </w:rPr>
              <w:t>'''''''''''''''''''''''</w:t>
            </w:r>
          </w:p>
        </w:tc>
        <w:tc>
          <w:tcPr>
            <w:tcW w:w="655" w:type="pct"/>
            <w:shd w:val="clear" w:color="auto" w:fill="auto"/>
            <w:vAlign w:val="center"/>
          </w:tcPr>
          <w:p w:rsidR="00CC4892" w:rsidRPr="00510C69" w:rsidRDefault="00CC4892" w:rsidP="00CC4892">
            <w:pPr>
              <w:pStyle w:val="TableText0"/>
              <w:keepNext w:val="0"/>
              <w:jc w:val="center"/>
            </w:pPr>
            <w:r w:rsidRPr="00510C69">
              <w:t>$</w:t>
            </w:r>
            <w:r w:rsidR="008676CB">
              <w:rPr>
                <w:noProof/>
                <w:color w:val="000000"/>
                <w:highlight w:val="black"/>
              </w:rPr>
              <w:t>'''''''''''''''''''''''</w:t>
            </w:r>
          </w:p>
        </w:tc>
        <w:tc>
          <w:tcPr>
            <w:tcW w:w="602" w:type="pct"/>
            <w:shd w:val="clear" w:color="auto" w:fill="auto"/>
            <w:vAlign w:val="center"/>
          </w:tcPr>
          <w:p w:rsidR="00CC4892" w:rsidRPr="00510C69" w:rsidRDefault="00CC4892" w:rsidP="00CF24D6">
            <w:pPr>
              <w:pStyle w:val="TableText0"/>
              <w:keepNext w:val="0"/>
              <w:jc w:val="center"/>
            </w:pPr>
            <w:r w:rsidRPr="00510C69">
              <w:t>$5</w:t>
            </w:r>
            <w:r w:rsidR="00CF24D6" w:rsidRPr="00510C69">
              <w:t>6</w:t>
            </w:r>
            <w:r w:rsidRPr="00510C69">
              <w:t>5.</w:t>
            </w:r>
            <w:r w:rsidR="00CF24D6" w:rsidRPr="00510C69">
              <w:t>54</w:t>
            </w:r>
          </w:p>
        </w:tc>
        <w:tc>
          <w:tcPr>
            <w:tcW w:w="870" w:type="pct"/>
            <w:shd w:val="clear" w:color="auto" w:fill="auto"/>
            <w:vAlign w:val="center"/>
          </w:tcPr>
          <w:p w:rsidR="00CC4892" w:rsidRPr="00510C69" w:rsidRDefault="00CC4892" w:rsidP="00CC4892">
            <w:pPr>
              <w:pStyle w:val="TableText0"/>
              <w:keepNext w:val="0"/>
              <w:jc w:val="center"/>
            </w:pPr>
            <w:r w:rsidRPr="00510C69">
              <w:t>$565.54</w:t>
            </w:r>
          </w:p>
        </w:tc>
        <w:tc>
          <w:tcPr>
            <w:tcW w:w="517" w:type="pct"/>
            <w:vAlign w:val="center"/>
          </w:tcPr>
          <w:p w:rsidR="00CC4892" w:rsidRPr="00510C69" w:rsidRDefault="00CC4892" w:rsidP="00CC4892">
            <w:pPr>
              <w:pStyle w:val="TableText0"/>
              <w:keepNext w:val="0"/>
              <w:jc w:val="center"/>
            </w:pPr>
            <w:r w:rsidRPr="00510C69">
              <w:t>-</w:t>
            </w:r>
          </w:p>
        </w:tc>
      </w:tr>
    </w:tbl>
    <w:p w:rsidR="00150921" w:rsidRPr="00510C69" w:rsidRDefault="00150921" w:rsidP="00150921">
      <w:pPr>
        <w:pStyle w:val="TableFigureFooter"/>
      </w:pPr>
      <w:r w:rsidRPr="00510C69">
        <w:t>Abbreviations:</w:t>
      </w:r>
      <w:r w:rsidR="00E06458" w:rsidRPr="00510C69">
        <w:t xml:space="preserve"> CLB=clobazam; NAC=not adequately controlled; NSF=not seizure free; SF=seizure free; STP=stiripentol; VAL=valproate;</w:t>
      </w:r>
    </w:p>
    <w:p w:rsidR="00DE73BB" w:rsidRPr="00510C69" w:rsidRDefault="00DE73BB" w:rsidP="00DE73BB">
      <w:pPr>
        <w:pStyle w:val="TableFigureFooter"/>
        <w:tabs>
          <w:tab w:val="left" w:pos="142"/>
        </w:tabs>
      </w:pPr>
      <w:r w:rsidRPr="00510C69">
        <w:t>‡</w:t>
      </w:r>
      <w:r w:rsidRPr="00510C69">
        <w:tab/>
        <w:t>Based on requested DPMQ (250mg) $</w:t>
      </w:r>
      <w:r w:rsidR="008676CB">
        <w:rPr>
          <w:noProof/>
          <w:color w:val="000000"/>
          <w:highlight w:val="black"/>
        </w:rPr>
        <w:t>'''''''''''''''''</w:t>
      </w:r>
    </w:p>
    <w:p w:rsidR="005E121C" w:rsidRPr="00510C69" w:rsidRDefault="005E121C" w:rsidP="00DE73BB">
      <w:pPr>
        <w:pStyle w:val="TableFigureFooter"/>
        <w:tabs>
          <w:tab w:val="left" w:pos="142"/>
        </w:tabs>
      </w:pPr>
      <w:r w:rsidRPr="00510C69">
        <w:t>¥</w:t>
      </w:r>
      <w:r w:rsidRPr="00510C69">
        <w:tab/>
        <w:t>Based on</w:t>
      </w:r>
      <w:r w:rsidR="00E74C0F" w:rsidRPr="00510C69">
        <w:t xml:space="preserve"> the requested DPMQ (250mg) $</w:t>
      </w:r>
      <w:r w:rsidR="008676CB">
        <w:rPr>
          <w:noProof/>
          <w:color w:val="000000"/>
          <w:highlight w:val="black"/>
        </w:rPr>
        <w:t>''''''''''''''''''</w:t>
      </w:r>
      <w:r w:rsidR="00E74C0F" w:rsidRPr="00510C69">
        <w:t xml:space="preserve"> and (500mg) $</w:t>
      </w:r>
      <w:r w:rsidR="008676CB">
        <w:rPr>
          <w:noProof/>
          <w:color w:val="000000"/>
          <w:highlight w:val="black"/>
        </w:rPr>
        <w:t>'''''''''''''''''''</w:t>
      </w:r>
      <w:r w:rsidR="00E74C0F" w:rsidRPr="00510C69">
        <w:t xml:space="preserve"> </w:t>
      </w:r>
      <w:r w:rsidR="006274D6" w:rsidRPr="00510C69">
        <w:t>updated</w:t>
      </w:r>
      <w:r w:rsidR="00E74C0F" w:rsidRPr="00510C69">
        <w:t xml:space="preserve"> </w:t>
      </w:r>
      <w:r w:rsidR="006274D6" w:rsidRPr="00510C69">
        <w:t xml:space="preserve">during the evaluation </w:t>
      </w:r>
      <w:r w:rsidR="00E74C0F" w:rsidRPr="00510C69">
        <w:t>based on</w:t>
      </w:r>
      <w:r w:rsidR="006274D6" w:rsidRPr="00510C69">
        <w:t xml:space="preserve"> the</w:t>
      </w:r>
      <w:r w:rsidR="00E74C0F" w:rsidRPr="00510C69">
        <w:t xml:space="preserve"> requested AEMP, and assuming 25%STP pack split across strength (250mg / 500mg) and formulation (capsule / powder).</w:t>
      </w:r>
    </w:p>
    <w:p w:rsidR="00DE73BB" w:rsidRPr="00510C69" w:rsidRDefault="00DE73BB" w:rsidP="00DE73BB">
      <w:pPr>
        <w:pStyle w:val="TableFigureFooter"/>
        <w:tabs>
          <w:tab w:val="left" w:pos="142"/>
        </w:tabs>
      </w:pPr>
      <w:r w:rsidRPr="00510C69">
        <w:rPr>
          <w:vertAlign w:val="superscript"/>
        </w:rPr>
        <w:t>#</w:t>
      </w:r>
      <w:r w:rsidRPr="00510C69">
        <w:tab/>
        <w:t>Average duration of exposure for STICLO-France (not reported for STICLO-Italy)</w:t>
      </w:r>
    </w:p>
    <w:p w:rsidR="00150921" w:rsidRPr="00510C69" w:rsidRDefault="00E06458" w:rsidP="00B22274">
      <w:pPr>
        <w:pStyle w:val="TableFigureFooter"/>
        <w:tabs>
          <w:tab w:val="left" w:pos="142"/>
        </w:tabs>
        <w:ind w:left="135" w:hanging="135"/>
      </w:pPr>
      <w:r w:rsidRPr="00510C69">
        <w:t>^</w:t>
      </w:r>
      <w:r w:rsidRPr="00510C69">
        <w:tab/>
      </w:r>
      <w:r w:rsidR="00A35FBE" w:rsidRPr="00510C69">
        <w:t xml:space="preserve">Based on </w:t>
      </w:r>
      <w:r w:rsidR="00832B07" w:rsidRPr="00510C69">
        <w:t xml:space="preserve">the </w:t>
      </w:r>
      <w:r w:rsidR="00A35FBE" w:rsidRPr="00510C69">
        <w:t>a</w:t>
      </w:r>
      <w:r w:rsidR="00182A1F" w:rsidRPr="00510C69">
        <w:t xml:space="preserve">verage dose </w:t>
      </w:r>
      <w:r w:rsidR="00A35FBE" w:rsidRPr="00510C69">
        <w:t xml:space="preserve">at pre-enrolment </w:t>
      </w:r>
      <w:r w:rsidR="00182A1F" w:rsidRPr="00510C69">
        <w:t xml:space="preserve">of VAL and CLB </w:t>
      </w:r>
      <w:r w:rsidR="00A35FBE" w:rsidRPr="00510C69">
        <w:t>pooled from STICLO-France and STICLO-Italy</w:t>
      </w:r>
      <w:r w:rsidR="00182A1F" w:rsidRPr="00510C69">
        <w:t>.</w:t>
      </w:r>
      <w:r w:rsidR="003108E7" w:rsidRPr="00510C69">
        <w:t xml:space="preserve"> </w:t>
      </w:r>
      <w:r w:rsidR="00A35FBE" w:rsidRPr="00510C69">
        <w:t>This differed to the pooled average dose at baseline of VAL and CLB in the respective treatment arms STP (23.9 and 0.53) and placebo (22.3 and 0.49).</w:t>
      </w:r>
    </w:p>
    <w:p w:rsidR="007970C9" w:rsidRPr="00510C69" w:rsidRDefault="007970C9" w:rsidP="00E06458">
      <w:pPr>
        <w:pStyle w:val="TableFigureFooter"/>
        <w:tabs>
          <w:tab w:val="left" w:pos="142"/>
        </w:tabs>
      </w:pPr>
      <w:r w:rsidRPr="00510C69">
        <w:rPr>
          <w:vertAlign w:val="superscript"/>
        </w:rPr>
        <w:t>a</w:t>
      </w:r>
      <w:r w:rsidRPr="00510C69">
        <w:tab/>
        <w:t>Based on</w:t>
      </w:r>
      <w:r w:rsidR="00B56BD9" w:rsidRPr="00510C69">
        <w:t xml:space="preserve"> the submission’s </w:t>
      </w:r>
      <w:r w:rsidRPr="00510C69">
        <w:t xml:space="preserve">average cost of VAL on the PBS (2289L and 2293Q) </w:t>
      </w:r>
      <w:r w:rsidR="00B56BD9" w:rsidRPr="00510C69">
        <w:t>of $23.23 and $39.45 and cost of CLB 10mg</w:t>
      </w:r>
      <w:r w:rsidR="005E121C" w:rsidRPr="00510C69">
        <w:t xml:space="preserve"> </w:t>
      </w:r>
      <w:r w:rsidR="00B56BD9" w:rsidRPr="00510C69">
        <w:t>(50) $21.69</w:t>
      </w:r>
      <w:r w:rsidR="005E121C" w:rsidRPr="00510C69">
        <w:t>.</w:t>
      </w:r>
    </w:p>
    <w:p w:rsidR="00E806E6" w:rsidRPr="00510C69" w:rsidRDefault="00E806E6" w:rsidP="00B22274">
      <w:pPr>
        <w:pStyle w:val="TableFigureFooter"/>
        <w:tabs>
          <w:tab w:val="left" w:pos="142"/>
        </w:tabs>
        <w:ind w:left="135" w:hanging="135"/>
      </w:pPr>
      <w:r w:rsidRPr="00510C69">
        <w:rPr>
          <w:vertAlign w:val="superscript"/>
        </w:rPr>
        <w:t>b</w:t>
      </w:r>
      <w:r w:rsidRPr="00510C69">
        <w:tab/>
        <w:t xml:space="preserve">The modelled mean duration was calculated as </w:t>
      </w:r>
      <w:r w:rsidR="00B22274" w:rsidRPr="00510C69">
        <w:t>the proportion receiving treatment</w:t>
      </w:r>
      <w:r w:rsidRPr="00510C69">
        <w:t xml:space="preserve"> in each health states over 5 cycles.</w:t>
      </w:r>
      <w:r w:rsidR="003108E7" w:rsidRPr="00510C69">
        <w:t xml:space="preserve"> </w:t>
      </w:r>
      <w:r w:rsidRPr="00510C69">
        <w:t>Of note, the submission assum</w:t>
      </w:r>
      <w:r w:rsidR="00B22274" w:rsidRPr="00510C69">
        <w:t>ed</w:t>
      </w:r>
      <w:r w:rsidRPr="00510C69">
        <w:t xml:space="preserve"> that 30.26% of patients initiated STP would cease after 2 months due to lack of response, </w:t>
      </w:r>
    </w:p>
    <w:p w:rsidR="00150921" w:rsidRPr="00510C69" w:rsidRDefault="00150921" w:rsidP="002A5AF5">
      <w:pPr>
        <w:pStyle w:val="TableFigureFooter"/>
      </w:pPr>
      <w:r w:rsidRPr="00510C69">
        <w:t>Source:</w:t>
      </w:r>
      <w:r w:rsidR="00A03FDC" w:rsidRPr="00510C69">
        <w:t xml:space="preserve"> Compiled during the evaluation from Tables 8, 9, and 19 of STICLO-France and Tables 5 and 6 of STICLO-Italy trial reports, Diacomit Cost-effectiveness Model 2019.xlsm and utilisation-and-cost-model-v77_stiripentol_FINAL.xlsm</w:t>
      </w:r>
    </w:p>
    <w:p w:rsidR="00B60939" w:rsidRPr="00510C69" w:rsidRDefault="00B60939" w:rsidP="002B05A1">
      <w:pPr>
        <w:pStyle w:val="4-SubsectionHeading"/>
      </w:pPr>
      <w:bookmarkStart w:id="31" w:name="_Toc22897647"/>
      <w:bookmarkStart w:id="32" w:name="_Toc29906998"/>
      <w:r w:rsidRPr="00510C69">
        <w:t>Estimated PBS usage &amp; financial implications</w:t>
      </w:r>
      <w:bookmarkEnd w:id="31"/>
      <w:bookmarkEnd w:id="32"/>
    </w:p>
    <w:p w:rsidR="00154B64" w:rsidRPr="00510C69" w:rsidRDefault="00C25D9C" w:rsidP="000902EF">
      <w:pPr>
        <w:pStyle w:val="3-BodyText"/>
      </w:pPr>
      <w:r w:rsidRPr="00510C69">
        <w:t xml:space="preserve">This submission </w:t>
      </w:r>
      <w:r w:rsidR="005F5783" w:rsidRPr="00510C69">
        <w:t>was not</w:t>
      </w:r>
      <w:r w:rsidR="00D23D11" w:rsidRPr="00510C69">
        <w:t xml:space="preserve"> </w:t>
      </w:r>
      <w:r w:rsidRPr="00510C69">
        <w:t>considered by DUSC</w:t>
      </w:r>
      <w:r w:rsidR="008F44BD" w:rsidRPr="00510C69">
        <w:t>.</w:t>
      </w:r>
      <w:r w:rsidR="003108E7" w:rsidRPr="00510C69">
        <w:t xml:space="preserve"> </w:t>
      </w:r>
      <w:r w:rsidR="006F4B57" w:rsidRPr="00510C69">
        <w:t>A</w:t>
      </w:r>
      <w:r w:rsidR="008F44BD" w:rsidRPr="00510C69">
        <w:t xml:space="preserve">n epidemiological approach </w:t>
      </w:r>
      <w:r w:rsidR="006F4B57" w:rsidRPr="00510C69">
        <w:t xml:space="preserve">was used </w:t>
      </w:r>
      <w:r w:rsidR="008F44BD" w:rsidRPr="00510C69">
        <w:t>to estimate the prevalence of SMEI in Australia, the utilisation of STP and the associated financial implications to the PBS.</w:t>
      </w:r>
      <w:r w:rsidR="003108E7" w:rsidRPr="00510C69">
        <w:t xml:space="preserve"> </w:t>
      </w:r>
      <w:r w:rsidR="008F44BD" w:rsidRPr="00510C69">
        <w:t>It was assumed that STP would be prescribed as adjuvant therapy to VAL and CLB</w:t>
      </w:r>
      <w:r w:rsidR="00EA249C" w:rsidRPr="00510C69">
        <w:t>, all patients will continue treatment with STP irrespective of response</w:t>
      </w:r>
      <w:r w:rsidR="008F44BD" w:rsidRPr="00510C69">
        <w:t xml:space="preserve"> </w:t>
      </w:r>
      <w:r w:rsidR="00D45E76" w:rsidRPr="00510C69">
        <w:t>and there will be</w:t>
      </w:r>
      <w:r w:rsidR="008F44BD" w:rsidRPr="00510C69">
        <w:t xml:space="preserve"> no change to VAL, CLB or any other AEDs</w:t>
      </w:r>
      <w:r w:rsidR="006F4B57" w:rsidRPr="00510C69">
        <w:t>.</w:t>
      </w:r>
      <w:r w:rsidR="003108E7" w:rsidRPr="00510C69">
        <w:t xml:space="preserve"> </w:t>
      </w:r>
      <w:r w:rsidR="000902EF" w:rsidRPr="00510C69">
        <w:t>It was also assumed there would be a small net cost to the MBS as</w:t>
      </w:r>
      <w:r w:rsidR="00ED5BBF" w:rsidRPr="00510C69">
        <w:t xml:space="preserve">sociated with initiation of STP, </w:t>
      </w:r>
      <w:r w:rsidR="000902EF" w:rsidRPr="00510C69">
        <w:t>but a net savings to</w:t>
      </w:r>
      <w:r w:rsidR="00ED5BBF" w:rsidRPr="00510C69">
        <w:t xml:space="preserve"> State and Territory</w:t>
      </w:r>
      <w:r w:rsidR="000902EF" w:rsidRPr="00510C69">
        <w:t xml:space="preserve"> hospital budgets associated with fewer seizures.</w:t>
      </w:r>
    </w:p>
    <w:p w:rsidR="000462E0" w:rsidRPr="00510C69" w:rsidRDefault="000462E0" w:rsidP="00D01D81">
      <w:pPr>
        <w:pStyle w:val="3-BodyText"/>
      </w:pPr>
      <w:r w:rsidRPr="00510C69">
        <w:lastRenderedPageBreak/>
        <w:t>Table 1</w:t>
      </w:r>
      <w:r w:rsidR="004175CE" w:rsidRPr="00510C69">
        <w:t>4</w:t>
      </w:r>
      <w:r w:rsidRPr="00510C69">
        <w:t xml:space="preserve"> summarises the key inputs </w:t>
      </w:r>
      <w:r w:rsidR="00D01D81" w:rsidRPr="00510C69">
        <w:t>used</w:t>
      </w:r>
      <w:r w:rsidRPr="00510C69">
        <w:t xml:space="preserve"> in the financial estimates.</w:t>
      </w:r>
      <w:r w:rsidR="00284DEE" w:rsidRPr="00510C69">
        <w:t xml:space="preserve"> The ESC </w:t>
      </w:r>
      <w:r w:rsidR="00A77A12" w:rsidRPr="00510C69">
        <w:t>noted that the submission did not consider</w:t>
      </w:r>
      <w:r w:rsidR="00284DEE" w:rsidRPr="00510C69">
        <w:t xml:space="preserve"> </w:t>
      </w:r>
      <w:r w:rsidR="00BE4044" w:rsidRPr="00510C69">
        <w:t>the</w:t>
      </w:r>
      <w:r w:rsidR="00284DEE" w:rsidRPr="00510C69">
        <w:t xml:space="preserve"> impact</w:t>
      </w:r>
      <w:r w:rsidR="00A77A12" w:rsidRPr="00510C69">
        <w:t xml:space="preserve"> </w:t>
      </w:r>
      <w:r w:rsidR="00D50639" w:rsidRPr="00510C69">
        <w:t xml:space="preserve">that </w:t>
      </w:r>
      <w:r w:rsidR="00A77A12" w:rsidRPr="00510C69">
        <w:t>listing STP</w:t>
      </w:r>
      <w:r w:rsidR="00284DEE" w:rsidRPr="00510C69">
        <w:t xml:space="preserve"> </w:t>
      </w:r>
      <w:r w:rsidR="00A77A12" w:rsidRPr="00510C69">
        <w:t xml:space="preserve">may have </w:t>
      </w:r>
      <w:r w:rsidR="00284DEE" w:rsidRPr="00510C69">
        <w:t xml:space="preserve">on </w:t>
      </w:r>
      <w:r w:rsidR="00A77A12" w:rsidRPr="00510C69">
        <w:t xml:space="preserve">the utilisation of </w:t>
      </w:r>
      <w:r w:rsidR="00284DEE" w:rsidRPr="00510C69">
        <w:t xml:space="preserve">other AEDs (used in addition to STP, or being displaced by STP). </w:t>
      </w:r>
    </w:p>
    <w:p w:rsidR="00E42F73" w:rsidRPr="00510C69" w:rsidRDefault="00E42F73" w:rsidP="002A5AF5">
      <w:pPr>
        <w:pStyle w:val="TableFigureHeading"/>
        <w:rPr>
          <w:rStyle w:val="CommentReference"/>
          <w:b/>
          <w:szCs w:val="24"/>
        </w:rPr>
      </w:pPr>
      <w:r w:rsidRPr="00510C69">
        <w:rPr>
          <w:rStyle w:val="CommentReference"/>
          <w:b/>
          <w:szCs w:val="24"/>
        </w:rPr>
        <w:t xml:space="preserve">Table </w:t>
      </w:r>
      <w:r w:rsidR="000462E0" w:rsidRPr="00510C69">
        <w:rPr>
          <w:rStyle w:val="CommentReference"/>
          <w:b/>
          <w:szCs w:val="24"/>
        </w:rPr>
        <w:t>1</w:t>
      </w:r>
      <w:r w:rsidR="004175CE" w:rsidRPr="00510C69">
        <w:rPr>
          <w:rStyle w:val="CommentReference"/>
          <w:b/>
          <w:szCs w:val="24"/>
        </w:rPr>
        <w:t>4</w:t>
      </w:r>
      <w:r w:rsidRPr="00510C69">
        <w:rPr>
          <w:rStyle w:val="CommentReference"/>
          <w:b/>
          <w:szCs w:val="24"/>
        </w:rPr>
        <w:t>: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55"/>
        <w:gridCol w:w="2409"/>
        <w:gridCol w:w="5053"/>
      </w:tblGrid>
      <w:tr w:rsidR="00E42F73" w:rsidRPr="00510C69" w:rsidTr="00942F97">
        <w:trPr>
          <w:tblHeader/>
        </w:trPr>
        <w:tc>
          <w:tcPr>
            <w:tcW w:w="862" w:type="pct"/>
            <w:shd w:val="clear" w:color="auto" w:fill="auto"/>
            <w:vAlign w:val="center"/>
          </w:tcPr>
          <w:p w:rsidR="00E42F73" w:rsidRPr="00510C69" w:rsidRDefault="004658B5" w:rsidP="002A5AF5">
            <w:pPr>
              <w:pStyle w:val="In-tableHeading"/>
              <w:rPr>
                <w:lang w:val="en-AU"/>
              </w:rPr>
            </w:pPr>
            <w:r w:rsidRPr="00510C69">
              <w:rPr>
                <w:lang w:val="en-AU"/>
              </w:rPr>
              <w:t>Parameter</w:t>
            </w:r>
          </w:p>
        </w:tc>
        <w:tc>
          <w:tcPr>
            <w:tcW w:w="1336" w:type="pct"/>
            <w:shd w:val="clear" w:color="auto" w:fill="auto"/>
            <w:vAlign w:val="center"/>
          </w:tcPr>
          <w:p w:rsidR="00E42F73" w:rsidRPr="00510C69" w:rsidRDefault="004658B5" w:rsidP="002A5AF5">
            <w:pPr>
              <w:pStyle w:val="In-tableHeading"/>
              <w:rPr>
                <w:lang w:val="en-AU"/>
              </w:rPr>
            </w:pPr>
            <w:r w:rsidRPr="00510C69">
              <w:rPr>
                <w:lang w:val="en-AU"/>
              </w:rPr>
              <w:t>Value applied and source</w:t>
            </w:r>
          </w:p>
        </w:tc>
        <w:tc>
          <w:tcPr>
            <w:tcW w:w="2802" w:type="pct"/>
            <w:shd w:val="clear" w:color="auto" w:fill="auto"/>
            <w:vAlign w:val="center"/>
          </w:tcPr>
          <w:p w:rsidR="00E42F73" w:rsidRPr="00510C69" w:rsidRDefault="004658B5" w:rsidP="002A5AF5">
            <w:pPr>
              <w:pStyle w:val="In-tableHeading"/>
              <w:rPr>
                <w:lang w:val="en-AU"/>
              </w:rPr>
            </w:pPr>
            <w:r w:rsidRPr="00510C69">
              <w:rPr>
                <w:lang w:val="en-AU"/>
              </w:rPr>
              <w:t>Comment</w:t>
            </w:r>
          </w:p>
        </w:tc>
      </w:tr>
      <w:tr w:rsidR="00E42F73" w:rsidRPr="00510C69" w:rsidTr="00942F97">
        <w:tc>
          <w:tcPr>
            <w:tcW w:w="862" w:type="pct"/>
            <w:shd w:val="clear" w:color="auto" w:fill="auto"/>
            <w:vAlign w:val="center"/>
          </w:tcPr>
          <w:p w:rsidR="00E42F73" w:rsidRPr="00510C69" w:rsidRDefault="006F4B57" w:rsidP="002A5AF5">
            <w:pPr>
              <w:pStyle w:val="TableText0"/>
            </w:pPr>
            <w:r w:rsidRPr="00510C69">
              <w:t>% population with SMEI (including deaths)</w:t>
            </w:r>
          </w:p>
        </w:tc>
        <w:tc>
          <w:tcPr>
            <w:tcW w:w="1336" w:type="pct"/>
            <w:shd w:val="clear" w:color="auto" w:fill="auto"/>
            <w:vAlign w:val="center"/>
          </w:tcPr>
          <w:p w:rsidR="006F4B57" w:rsidRPr="00510C69" w:rsidRDefault="006F4B57" w:rsidP="002A5AF5">
            <w:pPr>
              <w:pStyle w:val="TableText0"/>
            </w:pPr>
            <w:r w:rsidRPr="00510C69">
              <w:t>1 in 45,700 (0.0022%), Rosander 2014</w:t>
            </w:r>
          </w:p>
        </w:tc>
        <w:tc>
          <w:tcPr>
            <w:tcW w:w="2802" w:type="pct"/>
            <w:shd w:val="clear" w:color="auto" w:fill="auto"/>
            <w:vAlign w:val="center"/>
          </w:tcPr>
          <w:p w:rsidR="00E42F73" w:rsidRPr="00510C69" w:rsidRDefault="006F4B57" w:rsidP="002A5AF5">
            <w:pPr>
              <w:pStyle w:val="TableText0"/>
            </w:pPr>
            <w:r w:rsidRPr="00510C69">
              <w:t>Reasonable given lack of Australian data</w:t>
            </w:r>
            <w:r w:rsidR="002F0B29" w:rsidRPr="00510C69">
              <w:t>.</w:t>
            </w:r>
          </w:p>
        </w:tc>
      </w:tr>
      <w:tr w:rsidR="006F4B57" w:rsidRPr="00510C69" w:rsidTr="00942F97">
        <w:tc>
          <w:tcPr>
            <w:tcW w:w="862" w:type="pct"/>
            <w:shd w:val="clear" w:color="auto" w:fill="auto"/>
            <w:vAlign w:val="center"/>
          </w:tcPr>
          <w:p w:rsidR="006F4B57" w:rsidRPr="00510C69" w:rsidRDefault="006F4B57" w:rsidP="002A5AF5">
            <w:pPr>
              <w:pStyle w:val="TableText0"/>
            </w:pPr>
            <w:r w:rsidRPr="00510C69">
              <w:t>% SMEI eligible for STP (</w:t>
            </w:r>
            <w:r w:rsidR="00252905" w:rsidRPr="00510C69">
              <w:t>i.e.</w:t>
            </w:r>
            <w:r w:rsidRPr="00510C69">
              <w:t>, ≥4 GCTC/mth)</w:t>
            </w:r>
          </w:p>
        </w:tc>
        <w:tc>
          <w:tcPr>
            <w:tcW w:w="1336" w:type="pct"/>
            <w:shd w:val="clear" w:color="auto" w:fill="auto"/>
            <w:vAlign w:val="center"/>
          </w:tcPr>
          <w:p w:rsidR="006F4B57" w:rsidRPr="00510C69" w:rsidRDefault="006F4B57" w:rsidP="002A5AF5">
            <w:pPr>
              <w:pStyle w:val="TableText0"/>
            </w:pPr>
            <w:r w:rsidRPr="00510C69">
              <w:t>77%, Sponsor commissioned survey of Australian neurologists (n=4)</w:t>
            </w:r>
            <w:r w:rsidR="000462E0" w:rsidRPr="00510C69">
              <w:rPr>
                <w:vertAlign w:val="superscript"/>
              </w:rPr>
              <w:t>a</w:t>
            </w:r>
          </w:p>
        </w:tc>
        <w:tc>
          <w:tcPr>
            <w:tcW w:w="2802" w:type="pct"/>
            <w:shd w:val="clear" w:color="auto" w:fill="auto"/>
            <w:vAlign w:val="center"/>
          </w:tcPr>
          <w:p w:rsidR="006F4B57" w:rsidRPr="00510C69" w:rsidRDefault="001A4747" w:rsidP="002A5AF5">
            <w:pPr>
              <w:pStyle w:val="TableText0"/>
            </w:pPr>
            <w:r w:rsidRPr="00510C69">
              <w:t>A</w:t>
            </w:r>
            <w:r w:rsidR="006F4B57" w:rsidRPr="00510C69">
              <w:t xml:space="preserve">lthough the requested </w:t>
            </w:r>
            <w:r w:rsidR="0086366E" w:rsidRPr="00510C69">
              <w:t xml:space="preserve">PBS </w:t>
            </w:r>
            <w:r w:rsidR="006F4B57" w:rsidRPr="00510C69">
              <w:t>restriction did not propose any definition for not adequately controlled or severe disease (i.e. baseline seizure frequency)</w:t>
            </w:r>
            <w:r w:rsidRPr="00510C69">
              <w:t>, the ESC considered 77% was likely reasonable</w:t>
            </w:r>
            <w:r w:rsidR="006F4B57" w:rsidRPr="00510C69">
              <w:t>.</w:t>
            </w:r>
            <w:r w:rsidR="003108E7" w:rsidRPr="00510C69">
              <w:t xml:space="preserve"> </w:t>
            </w:r>
            <w:r w:rsidR="006F4B57" w:rsidRPr="00510C69">
              <w:t xml:space="preserve">Strzelczyk et al 2014 reported 9/13 (69.2%) of patients included in the study had refractory seizures on conventional AEDs resulting in initiation of STP/CLB. </w:t>
            </w:r>
          </w:p>
        </w:tc>
      </w:tr>
      <w:tr w:rsidR="006F4B57" w:rsidRPr="00510C69" w:rsidTr="00942F97">
        <w:tc>
          <w:tcPr>
            <w:tcW w:w="862" w:type="pct"/>
            <w:shd w:val="clear" w:color="auto" w:fill="auto"/>
            <w:vAlign w:val="center"/>
          </w:tcPr>
          <w:p w:rsidR="006F4B57" w:rsidRPr="00510C69" w:rsidRDefault="006F4B57" w:rsidP="002A5AF5">
            <w:pPr>
              <w:pStyle w:val="TableText0"/>
            </w:pPr>
            <w:r w:rsidRPr="00510C69">
              <w:t>Uptake rate of STP</w:t>
            </w:r>
          </w:p>
        </w:tc>
        <w:tc>
          <w:tcPr>
            <w:tcW w:w="1336" w:type="pct"/>
            <w:shd w:val="clear" w:color="auto" w:fill="auto"/>
            <w:vAlign w:val="center"/>
          </w:tcPr>
          <w:p w:rsidR="006F4B57" w:rsidRPr="00510C69" w:rsidRDefault="006F4B57" w:rsidP="002A5AF5">
            <w:pPr>
              <w:pStyle w:val="TableText0"/>
            </w:pPr>
            <w:r w:rsidRPr="00510C69">
              <w:t>83% in Year 1 increasing to 97% in Year 6, assumption</w:t>
            </w:r>
          </w:p>
        </w:tc>
        <w:tc>
          <w:tcPr>
            <w:tcW w:w="2802" w:type="pct"/>
            <w:shd w:val="clear" w:color="auto" w:fill="auto"/>
            <w:vAlign w:val="center"/>
          </w:tcPr>
          <w:p w:rsidR="006F4B57" w:rsidRPr="00510C69" w:rsidRDefault="001A4747" w:rsidP="00A41EB6">
            <w:pPr>
              <w:pStyle w:val="TableText0"/>
            </w:pPr>
            <w:r w:rsidRPr="00510C69">
              <w:t>The ESC considered this was r</w:t>
            </w:r>
            <w:r w:rsidR="006F4B57" w:rsidRPr="00510C69">
              <w:t>easonable</w:t>
            </w:r>
            <w:r w:rsidRPr="00510C69">
              <w:t xml:space="preserve"> </w:t>
            </w:r>
            <w:r w:rsidR="00A41EB6" w:rsidRPr="00510C69">
              <w:t>given the</w:t>
            </w:r>
            <w:r w:rsidRPr="00510C69">
              <w:t xml:space="preserve"> high</w:t>
            </w:r>
            <w:r w:rsidR="00A41EB6" w:rsidRPr="00510C69">
              <w:t xml:space="preserve"> clinical</w:t>
            </w:r>
            <w:r w:rsidRPr="00510C69">
              <w:t xml:space="preserve"> need</w:t>
            </w:r>
            <w:r w:rsidR="00A41EB6" w:rsidRPr="00510C69">
              <w:t xml:space="preserve"> in this population</w:t>
            </w:r>
            <w:r w:rsidR="006F4B57" w:rsidRPr="00510C69">
              <w:t>.</w:t>
            </w:r>
          </w:p>
        </w:tc>
      </w:tr>
      <w:tr w:rsidR="006F4B57" w:rsidRPr="00510C69" w:rsidTr="00942F97">
        <w:tc>
          <w:tcPr>
            <w:tcW w:w="862" w:type="pct"/>
            <w:shd w:val="clear" w:color="auto" w:fill="auto"/>
            <w:vAlign w:val="center"/>
          </w:tcPr>
          <w:p w:rsidR="006F4B57" w:rsidRPr="00510C69" w:rsidRDefault="006F4B57" w:rsidP="002A5AF5">
            <w:pPr>
              <w:pStyle w:val="TableText0"/>
            </w:pPr>
            <w:r w:rsidRPr="00510C69">
              <w:t>Discontinuation rate</w:t>
            </w:r>
          </w:p>
        </w:tc>
        <w:tc>
          <w:tcPr>
            <w:tcW w:w="1336" w:type="pct"/>
            <w:shd w:val="clear" w:color="auto" w:fill="auto"/>
            <w:vAlign w:val="center"/>
          </w:tcPr>
          <w:p w:rsidR="006F4B57" w:rsidRPr="00510C69" w:rsidRDefault="006F4B57" w:rsidP="002A5AF5">
            <w:pPr>
              <w:pStyle w:val="TableText0"/>
            </w:pPr>
            <w:r w:rsidRPr="00510C69">
              <w:t>0%, assumption</w:t>
            </w:r>
          </w:p>
        </w:tc>
        <w:tc>
          <w:tcPr>
            <w:tcW w:w="2802" w:type="pct"/>
            <w:shd w:val="clear" w:color="auto" w:fill="auto"/>
            <w:vAlign w:val="center"/>
          </w:tcPr>
          <w:p w:rsidR="006F4B57" w:rsidRPr="00510C69" w:rsidRDefault="00DE4AEC" w:rsidP="002A5AF5">
            <w:pPr>
              <w:pStyle w:val="TableText0"/>
            </w:pPr>
            <w:r w:rsidRPr="00510C69">
              <w:t>The ESC considered this was r</w:t>
            </w:r>
            <w:r w:rsidR="006F4B57" w:rsidRPr="00510C69">
              <w:t>easonable and conservative</w:t>
            </w:r>
            <w:r w:rsidRPr="00510C69">
              <w:t>, but noted that t</w:t>
            </w:r>
            <w:r w:rsidR="006F4B57" w:rsidRPr="00510C69">
              <w:t xml:space="preserve">his assumption was inconsistent with the economic evaluation, which </w:t>
            </w:r>
            <w:r w:rsidR="00300AC5" w:rsidRPr="00510C69">
              <w:t xml:space="preserve">inappropriately </w:t>
            </w:r>
            <w:r w:rsidR="006F4B57" w:rsidRPr="00510C69">
              <w:t>assumed patients discontinued STP after two months if they achieved &lt;50% seizure reduction.</w:t>
            </w:r>
          </w:p>
        </w:tc>
      </w:tr>
      <w:tr w:rsidR="002F0B29" w:rsidRPr="00510C69" w:rsidTr="00942F97">
        <w:tc>
          <w:tcPr>
            <w:tcW w:w="862" w:type="pct"/>
            <w:vAlign w:val="center"/>
          </w:tcPr>
          <w:p w:rsidR="002F0B29" w:rsidRPr="00510C69" w:rsidRDefault="002F0B29" w:rsidP="002A5AF5">
            <w:pPr>
              <w:pStyle w:val="TableText0"/>
            </w:pPr>
            <w:r w:rsidRPr="00510C69">
              <w:rPr>
                <w:rFonts w:eastAsiaTheme="minorHAnsi" w:cstheme="minorBidi"/>
                <w:szCs w:val="22"/>
                <w:lang w:eastAsia="en-US"/>
              </w:rPr>
              <w:t>Patient weight</w:t>
            </w:r>
          </w:p>
        </w:tc>
        <w:tc>
          <w:tcPr>
            <w:tcW w:w="1336" w:type="pct"/>
            <w:shd w:val="clear" w:color="auto" w:fill="auto"/>
            <w:vAlign w:val="center"/>
          </w:tcPr>
          <w:p w:rsidR="002F0B29" w:rsidRPr="00510C69" w:rsidRDefault="002F0B29" w:rsidP="002A5AF5">
            <w:pPr>
              <w:pStyle w:val="TableText0"/>
            </w:pPr>
            <w:r w:rsidRPr="00510C69">
              <w:t>31.8kg</w:t>
            </w:r>
            <w:r w:rsidR="000462E0" w:rsidRPr="00510C69">
              <w:rPr>
                <w:vertAlign w:val="superscript"/>
              </w:rPr>
              <w:t>b</w:t>
            </w:r>
            <w:r w:rsidRPr="00510C69">
              <w:t>, STICLO-France and STICLO-Italy</w:t>
            </w:r>
          </w:p>
        </w:tc>
        <w:tc>
          <w:tcPr>
            <w:tcW w:w="2802" w:type="pct"/>
            <w:vMerge w:val="restart"/>
            <w:shd w:val="clear" w:color="auto" w:fill="auto"/>
            <w:vAlign w:val="center"/>
          </w:tcPr>
          <w:p w:rsidR="002F0B29" w:rsidRPr="00510C69" w:rsidRDefault="002F0B29" w:rsidP="00481358">
            <w:pPr>
              <w:pStyle w:val="TableText0"/>
            </w:pPr>
            <w:r w:rsidRPr="00510C69">
              <w:t>The use of mean patient weight, assumed % pack split and packs per year to estimate the distribution and number of packs required was poorly justified.</w:t>
            </w:r>
            <w:r w:rsidR="00DE4AEC" w:rsidRPr="00510C69">
              <w:t xml:space="preserve"> The</w:t>
            </w:r>
            <w:r w:rsidR="00481358" w:rsidRPr="00510C69">
              <w:t xml:space="preserve"> PSCR argued that weight gain with age had minimal impact on costs or the ICER due to decreasing dosage (per kg) with age. The</w:t>
            </w:r>
            <w:r w:rsidR="00DE4AEC" w:rsidRPr="00510C69">
              <w:t xml:space="preserve"> ESC considered that</w:t>
            </w:r>
            <w:r w:rsidR="00481358" w:rsidRPr="00510C69">
              <w:t xml:space="preserve"> a static weight of</w:t>
            </w:r>
            <w:r w:rsidR="00DE4AEC" w:rsidRPr="00510C69">
              <w:t xml:space="preserve"> 31.8kg</w:t>
            </w:r>
            <w:r w:rsidR="00481358" w:rsidRPr="00510C69">
              <w:t xml:space="preserve"> </w:t>
            </w:r>
            <w:r w:rsidR="00DE4AEC" w:rsidRPr="00510C69">
              <w:t xml:space="preserve">was </w:t>
            </w:r>
            <w:r w:rsidR="00481358" w:rsidRPr="00510C69">
              <w:t>unlikely to occur in practice</w:t>
            </w:r>
            <w:r w:rsidR="00DE4AEC" w:rsidRPr="00510C69">
              <w:t xml:space="preserve">, </w:t>
            </w:r>
            <w:r w:rsidR="00481358" w:rsidRPr="00510C69">
              <w:t>and the ESC noted there was</w:t>
            </w:r>
            <w:r w:rsidR="00DE4AEC" w:rsidRPr="00510C69">
              <w:t xml:space="preserve"> no consideration in the financials or economics of the impact of weight changes in the treated population.</w:t>
            </w:r>
            <w:r w:rsidRPr="00510C69">
              <w:t xml:space="preserve"> </w:t>
            </w:r>
            <w:r w:rsidR="00481358" w:rsidRPr="00510C69">
              <w:t>Overall</w:t>
            </w:r>
            <w:r w:rsidR="00DE4AEC" w:rsidRPr="00510C69">
              <w:t xml:space="preserve">, the ESC considered that the recommended daily dose of 50mg/kg/day </w:t>
            </w:r>
            <w:r w:rsidR="007C08F3" w:rsidRPr="00510C69">
              <w:t>was</w:t>
            </w:r>
            <w:r w:rsidR="00DE4AEC" w:rsidRPr="00510C69">
              <w:t xml:space="preserve"> reasonable and conservative</w:t>
            </w:r>
            <w:r w:rsidR="007F7CB8" w:rsidRPr="00510C69">
              <w:t xml:space="preserve">. </w:t>
            </w:r>
            <w:r w:rsidRPr="00510C69">
              <w:t>Given considerable variation across the daily dose and required number of packs and strengths, and given STP doses for heavier patients cost more, an alternative approach may have been to estimate the breakdown of strengths and packs required for the estimated distribution of patients by daily dose on the PBS.</w:t>
            </w:r>
            <w:r w:rsidR="003108E7" w:rsidRPr="00510C69">
              <w:t xml:space="preserve"> </w:t>
            </w:r>
            <w:r w:rsidRPr="00510C69">
              <w:t>The mean weight of the PBS population (or distribution of patient weight) would also change over time as the prevalent patient cohort ages and younger incident patients are added.</w:t>
            </w:r>
          </w:p>
        </w:tc>
      </w:tr>
      <w:tr w:rsidR="002F0B29" w:rsidRPr="00510C69" w:rsidTr="00942F97">
        <w:tc>
          <w:tcPr>
            <w:tcW w:w="862" w:type="pct"/>
            <w:vAlign w:val="center"/>
          </w:tcPr>
          <w:p w:rsidR="002F0B29" w:rsidRPr="00510C69" w:rsidRDefault="002F0B29" w:rsidP="00F669F2">
            <w:pPr>
              <w:pStyle w:val="TableText0"/>
              <w:keepNext w:val="0"/>
            </w:pPr>
            <w:r w:rsidRPr="00510C69">
              <w:rPr>
                <w:rFonts w:eastAsiaTheme="minorHAnsi" w:cstheme="minorBidi"/>
                <w:szCs w:val="22"/>
                <w:lang w:eastAsia="en-US"/>
              </w:rPr>
              <w:t>% STP packs (60) split / patient</w:t>
            </w:r>
          </w:p>
        </w:tc>
        <w:tc>
          <w:tcPr>
            <w:tcW w:w="1336" w:type="pct"/>
            <w:shd w:val="clear" w:color="auto" w:fill="auto"/>
            <w:vAlign w:val="center"/>
          </w:tcPr>
          <w:p w:rsidR="002F0B29" w:rsidRPr="00510C69" w:rsidRDefault="002F0B29" w:rsidP="00F669F2">
            <w:pPr>
              <w:pStyle w:val="TableText0"/>
              <w:keepNext w:val="0"/>
            </w:pPr>
            <w:r w:rsidRPr="00510C69">
              <w:t>250mg cap/powder: 25%/25%,</w:t>
            </w:r>
          </w:p>
          <w:p w:rsidR="002F0B29" w:rsidRPr="00510C69" w:rsidRDefault="002F0B29" w:rsidP="00F669F2">
            <w:pPr>
              <w:pStyle w:val="TableText0"/>
              <w:keepNext w:val="0"/>
            </w:pPr>
            <w:r w:rsidRPr="00510C69">
              <w:t>500mg cap/powder: 25%/25%, assumption</w:t>
            </w:r>
          </w:p>
        </w:tc>
        <w:tc>
          <w:tcPr>
            <w:tcW w:w="2802" w:type="pct"/>
            <w:vMerge/>
            <w:shd w:val="clear" w:color="auto" w:fill="auto"/>
            <w:vAlign w:val="center"/>
          </w:tcPr>
          <w:p w:rsidR="002F0B29" w:rsidRPr="00510C69" w:rsidRDefault="002F0B29" w:rsidP="00F669F2">
            <w:pPr>
              <w:pStyle w:val="TableText0"/>
              <w:keepNext w:val="0"/>
            </w:pPr>
          </w:p>
        </w:tc>
      </w:tr>
      <w:tr w:rsidR="002F0B29" w:rsidRPr="00510C69" w:rsidTr="00942F97">
        <w:tc>
          <w:tcPr>
            <w:tcW w:w="862" w:type="pct"/>
            <w:vAlign w:val="center"/>
          </w:tcPr>
          <w:p w:rsidR="002F0B29" w:rsidRPr="00510C69" w:rsidRDefault="002F0B29" w:rsidP="00F669F2">
            <w:pPr>
              <w:pStyle w:val="TableText0"/>
              <w:keepNext w:val="0"/>
            </w:pPr>
            <w:r w:rsidRPr="00510C69">
              <w:rPr>
                <w:rFonts w:eastAsiaTheme="minorHAnsi" w:cstheme="minorBidi"/>
                <w:szCs w:val="22"/>
                <w:lang w:eastAsia="en-US"/>
              </w:rPr>
              <w:t>STP 250mg (120) scripts / patient / y</w:t>
            </w:r>
          </w:p>
        </w:tc>
        <w:tc>
          <w:tcPr>
            <w:tcW w:w="1336" w:type="pct"/>
            <w:shd w:val="clear" w:color="auto" w:fill="auto"/>
            <w:vAlign w:val="center"/>
          </w:tcPr>
          <w:p w:rsidR="002F0B29" w:rsidRPr="00510C69" w:rsidRDefault="002F0B29" w:rsidP="00F669F2">
            <w:pPr>
              <w:pStyle w:val="TableText0"/>
              <w:keepNext w:val="0"/>
            </w:pPr>
            <w:r w:rsidRPr="00510C69">
              <w:t>19.38 (assuming no 500mg scripts)</w:t>
            </w:r>
          </w:p>
        </w:tc>
        <w:tc>
          <w:tcPr>
            <w:tcW w:w="2802" w:type="pct"/>
            <w:vMerge/>
            <w:shd w:val="clear" w:color="auto" w:fill="auto"/>
            <w:vAlign w:val="center"/>
          </w:tcPr>
          <w:p w:rsidR="002F0B29" w:rsidRPr="00510C69" w:rsidRDefault="002F0B29" w:rsidP="00F669F2">
            <w:pPr>
              <w:pStyle w:val="TableText0"/>
              <w:keepNext w:val="0"/>
            </w:pPr>
          </w:p>
        </w:tc>
      </w:tr>
      <w:tr w:rsidR="002F0B29" w:rsidRPr="00510C69" w:rsidTr="00942F97">
        <w:tc>
          <w:tcPr>
            <w:tcW w:w="862" w:type="pct"/>
            <w:vAlign w:val="center"/>
          </w:tcPr>
          <w:p w:rsidR="002F0B29" w:rsidRPr="00510C69" w:rsidRDefault="002F0B29" w:rsidP="00F669F2">
            <w:pPr>
              <w:pStyle w:val="TableText0"/>
              <w:keepNext w:val="0"/>
            </w:pPr>
            <w:r w:rsidRPr="00510C69">
              <w:rPr>
                <w:rFonts w:eastAsiaTheme="minorHAnsi" w:cstheme="minorBidi"/>
                <w:szCs w:val="22"/>
                <w:lang w:eastAsia="en-US"/>
              </w:rPr>
              <w:t>STP 500mg (240) scripts / patient / y</w:t>
            </w:r>
          </w:p>
        </w:tc>
        <w:tc>
          <w:tcPr>
            <w:tcW w:w="1336" w:type="pct"/>
            <w:shd w:val="clear" w:color="auto" w:fill="auto"/>
            <w:vAlign w:val="center"/>
          </w:tcPr>
          <w:p w:rsidR="002F0B29" w:rsidRPr="00510C69" w:rsidRDefault="002F0B29" w:rsidP="00F669F2">
            <w:pPr>
              <w:pStyle w:val="TableText0"/>
              <w:keepNext w:val="0"/>
            </w:pPr>
            <w:r w:rsidRPr="00510C69">
              <w:t>4.85 (assuming no 250mg scripts)</w:t>
            </w:r>
          </w:p>
        </w:tc>
        <w:tc>
          <w:tcPr>
            <w:tcW w:w="2802" w:type="pct"/>
            <w:vMerge/>
            <w:shd w:val="clear" w:color="auto" w:fill="auto"/>
            <w:vAlign w:val="center"/>
          </w:tcPr>
          <w:p w:rsidR="002F0B29" w:rsidRPr="00510C69" w:rsidRDefault="002F0B29" w:rsidP="00F669F2">
            <w:pPr>
              <w:pStyle w:val="TableText0"/>
              <w:keepNext w:val="0"/>
            </w:pPr>
          </w:p>
        </w:tc>
      </w:tr>
      <w:tr w:rsidR="006F4B57" w:rsidRPr="00510C69" w:rsidTr="00942F97">
        <w:tc>
          <w:tcPr>
            <w:tcW w:w="862" w:type="pct"/>
            <w:vAlign w:val="center"/>
          </w:tcPr>
          <w:p w:rsidR="006F4B57" w:rsidRPr="00510C69" w:rsidRDefault="002F0B29" w:rsidP="00F669F2">
            <w:pPr>
              <w:pStyle w:val="TableText0"/>
              <w:keepNext w:val="0"/>
              <w:rPr>
                <w:rFonts w:eastAsiaTheme="minorHAnsi" w:cstheme="minorBidi"/>
                <w:szCs w:val="22"/>
                <w:lang w:eastAsia="en-US"/>
              </w:rPr>
            </w:pPr>
            <w:r w:rsidRPr="00510C69">
              <w:rPr>
                <w:rFonts w:eastAsiaTheme="minorHAnsi" w:cstheme="minorBidi"/>
                <w:szCs w:val="22"/>
                <w:lang w:eastAsia="en-US"/>
              </w:rPr>
              <w:t>% Seizure free (SF)</w:t>
            </w:r>
          </w:p>
        </w:tc>
        <w:tc>
          <w:tcPr>
            <w:tcW w:w="1336" w:type="pct"/>
            <w:shd w:val="clear" w:color="auto" w:fill="auto"/>
            <w:vAlign w:val="center"/>
          </w:tcPr>
          <w:p w:rsidR="006F4B57" w:rsidRPr="00510C69" w:rsidRDefault="002F0B29" w:rsidP="00F669F2">
            <w:pPr>
              <w:pStyle w:val="TableText0"/>
              <w:keepNext w:val="0"/>
            </w:pPr>
            <w:r w:rsidRPr="00510C69">
              <w:t>STP: 35.29% and PBO: 0.00%, STICLO-France and STICLO-Italy</w:t>
            </w:r>
          </w:p>
        </w:tc>
        <w:tc>
          <w:tcPr>
            <w:tcW w:w="2802" w:type="pct"/>
            <w:shd w:val="clear" w:color="auto" w:fill="auto"/>
            <w:vAlign w:val="center"/>
          </w:tcPr>
          <w:p w:rsidR="006F4B57" w:rsidRPr="00510C69" w:rsidRDefault="002F0B29" w:rsidP="00F669F2">
            <w:pPr>
              <w:pStyle w:val="TableText0"/>
              <w:keepNext w:val="0"/>
            </w:pPr>
            <w:r w:rsidRPr="00510C69">
              <w:t xml:space="preserve">May be an overestimate </w:t>
            </w:r>
            <w:r w:rsidR="00477D3E" w:rsidRPr="00510C69">
              <w:t>due to</w:t>
            </w:r>
            <w:r w:rsidRPr="00510C69">
              <w:t xml:space="preserve"> the potential of a sub-therapeutic control arm.</w:t>
            </w:r>
            <w:r w:rsidR="003108E7" w:rsidRPr="00510C69">
              <w:t xml:space="preserve"> </w:t>
            </w:r>
            <w:r w:rsidRPr="00510C69">
              <w:t>However, given the submission conservatively assumed 0% discontinuation rate, the only resource implications associated with seizure control were background monitoring costs to the MBS and hospital budgets which were negligible.</w:t>
            </w:r>
          </w:p>
        </w:tc>
      </w:tr>
      <w:tr w:rsidR="006F4B57" w:rsidRPr="00510C69" w:rsidTr="00942F97">
        <w:tc>
          <w:tcPr>
            <w:tcW w:w="862" w:type="pct"/>
            <w:vAlign w:val="center"/>
          </w:tcPr>
          <w:p w:rsidR="006F4B57" w:rsidRPr="00510C69" w:rsidRDefault="002F0B29" w:rsidP="00F669F2">
            <w:pPr>
              <w:pStyle w:val="TableText0"/>
              <w:keepNext w:val="0"/>
              <w:rPr>
                <w:rFonts w:eastAsiaTheme="minorHAnsi" w:cstheme="minorBidi"/>
                <w:szCs w:val="22"/>
                <w:lang w:eastAsia="en-US"/>
              </w:rPr>
            </w:pPr>
            <w:r w:rsidRPr="00510C69">
              <w:rPr>
                <w:rFonts w:eastAsiaTheme="minorHAnsi" w:cstheme="minorBidi"/>
                <w:szCs w:val="22"/>
                <w:lang w:eastAsia="en-US"/>
              </w:rPr>
              <w:t>MBS item</w:t>
            </w:r>
          </w:p>
        </w:tc>
        <w:tc>
          <w:tcPr>
            <w:tcW w:w="1336" w:type="pct"/>
            <w:shd w:val="clear" w:color="auto" w:fill="auto"/>
            <w:vAlign w:val="center"/>
          </w:tcPr>
          <w:p w:rsidR="002F0B29" w:rsidRPr="00510C69" w:rsidRDefault="002F0B29" w:rsidP="00F669F2">
            <w:pPr>
              <w:pStyle w:val="TableText0"/>
              <w:keepNext w:val="0"/>
            </w:pPr>
            <w:r w:rsidRPr="00510C69">
              <w:t>GP</w:t>
            </w:r>
            <w:r w:rsidR="00341706" w:rsidRPr="00510C69">
              <w:t>:</w:t>
            </w:r>
            <w:r w:rsidRPr="00510C69">
              <w:t xml:space="preserve"> MBS 3 (100%)</w:t>
            </w:r>
          </w:p>
          <w:p w:rsidR="002F0B29" w:rsidRPr="00510C69" w:rsidRDefault="002F0B29" w:rsidP="00F669F2">
            <w:pPr>
              <w:pStyle w:val="TableText0"/>
              <w:keepNext w:val="0"/>
            </w:pPr>
            <w:r w:rsidRPr="00510C69">
              <w:t>Neurology initial</w:t>
            </w:r>
            <w:r w:rsidR="00341706" w:rsidRPr="00510C69">
              <w:t>:</w:t>
            </w:r>
            <w:r w:rsidRPr="00510C69">
              <w:t xml:space="preserve"> MBS 132 (85%)</w:t>
            </w:r>
          </w:p>
          <w:p w:rsidR="006F4B57" w:rsidRPr="00510C69" w:rsidRDefault="002F0B29" w:rsidP="00F669F2">
            <w:pPr>
              <w:pStyle w:val="TableText0"/>
              <w:keepNext w:val="0"/>
            </w:pPr>
            <w:r w:rsidRPr="00510C69">
              <w:t>Neurology follow up</w:t>
            </w:r>
            <w:r w:rsidR="00341706" w:rsidRPr="00510C69">
              <w:t xml:space="preserve">: </w:t>
            </w:r>
            <w:r w:rsidRPr="00510C69">
              <w:t>MBS 119 (85%)</w:t>
            </w:r>
          </w:p>
        </w:tc>
        <w:tc>
          <w:tcPr>
            <w:tcW w:w="2802" w:type="pct"/>
            <w:shd w:val="clear" w:color="auto" w:fill="auto"/>
            <w:vAlign w:val="center"/>
          </w:tcPr>
          <w:p w:rsidR="006F4B57" w:rsidRPr="00510C69" w:rsidRDefault="002F0B29" w:rsidP="004175CE">
            <w:pPr>
              <w:pStyle w:val="TableText0"/>
              <w:keepNext w:val="0"/>
            </w:pPr>
            <w:r w:rsidRPr="00510C69">
              <w:t>Reasonable</w:t>
            </w:r>
            <w:r w:rsidR="00D01D81" w:rsidRPr="00510C69">
              <w:t>.</w:t>
            </w:r>
            <w:r w:rsidR="003108E7" w:rsidRPr="00510C69">
              <w:t xml:space="preserve"> </w:t>
            </w:r>
          </w:p>
        </w:tc>
      </w:tr>
      <w:tr w:rsidR="002F0B29" w:rsidRPr="00510C69" w:rsidTr="00942F97">
        <w:tc>
          <w:tcPr>
            <w:tcW w:w="862" w:type="pct"/>
            <w:vAlign w:val="center"/>
          </w:tcPr>
          <w:p w:rsidR="002F0B29" w:rsidRPr="00510C69" w:rsidRDefault="002F0B29" w:rsidP="00F669F2">
            <w:pPr>
              <w:pStyle w:val="TableText0"/>
              <w:keepNext w:val="0"/>
              <w:rPr>
                <w:rFonts w:eastAsiaTheme="minorHAnsi" w:cstheme="minorBidi"/>
                <w:szCs w:val="22"/>
                <w:lang w:eastAsia="en-US"/>
              </w:rPr>
            </w:pPr>
            <w:r w:rsidRPr="00510C69">
              <w:rPr>
                <w:rFonts w:eastAsiaTheme="minorHAnsi" w:cstheme="minorBidi"/>
                <w:szCs w:val="22"/>
                <w:lang w:eastAsia="en-US"/>
              </w:rPr>
              <w:t>Inpatient admission</w:t>
            </w:r>
          </w:p>
        </w:tc>
        <w:tc>
          <w:tcPr>
            <w:tcW w:w="1336" w:type="pct"/>
            <w:shd w:val="clear" w:color="auto" w:fill="auto"/>
            <w:vAlign w:val="center"/>
          </w:tcPr>
          <w:p w:rsidR="002F0B29" w:rsidRPr="00510C69" w:rsidRDefault="002F0B29" w:rsidP="00F669F2">
            <w:pPr>
              <w:pStyle w:val="TableText0"/>
              <w:keepNext w:val="0"/>
            </w:pPr>
            <w:r w:rsidRPr="00510C69">
              <w:t>B76A, B76B (weighted)</w:t>
            </w:r>
            <w:r w:rsidR="000462E0" w:rsidRPr="00510C69">
              <w:t>, NHCDC round 21, 2016-17</w:t>
            </w:r>
          </w:p>
        </w:tc>
        <w:tc>
          <w:tcPr>
            <w:tcW w:w="2802" w:type="pct"/>
            <w:shd w:val="clear" w:color="auto" w:fill="auto"/>
            <w:vAlign w:val="center"/>
          </w:tcPr>
          <w:p w:rsidR="002F0B29" w:rsidRPr="00510C69" w:rsidRDefault="000462E0" w:rsidP="004175CE">
            <w:pPr>
              <w:pStyle w:val="TableText0"/>
              <w:keepNext w:val="0"/>
            </w:pPr>
            <w:r w:rsidRPr="00510C69">
              <w:t>Reasonable</w:t>
            </w:r>
            <w:r w:rsidR="00D01D81" w:rsidRPr="00510C69">
              <w:t>.</w:t>
            </w:r>
            <w:r w:rsidR="003108E7" w:rsidRPr="00510C69">
              <w:t xml:space="preserve"> </w:t>
            </w:r>
          </w:p>
        </w:tc>
      </w:tr>
      <w:tr w:rsidR="002F0B29" w:rsidRPr="00510C69" w:rsidTr="00942F97">
        <w:tc>
          <w:tcPr>
            <w:tcW w:w="862" w:type="pct"/>
            <w:vAlign w:val="center"/>
          </w:tcPr>
          <w:p w:rsidR="002F0B29" w:rsidRPr="00510C69" w:rsidRDefault="002F0B29" w:rsidP="00F669F2">
            <w:pPr>
              <w:pStyle w:val="TableText0"/>
              <w:keepNext w:val="0"/>
              <w:rPr>
                <w:rFonts w:eastAsiaTheme="minorHAnsi" w:cstheme="minorBidi"/>
                <w:szCs w:val="22"/>
                <w:lang w:eastAsia="en-US"/>
              </w:rPr>
            </w:pPr>
            <w:r w:rsidRPr="00510C69">
              <w:rPr>
                <w:rFonts w:eastAsiaTheme="minorHAnsi" w:cstheme="minorBidi"/>
                <w:szCs w:val="22"/>
                <w:lang w:eastAsia="en-US"/>
              </w:rPr>
              <w:t>Emergency room</w:t>
            </w:r>
          </w:p>
        </w:tc>
        <w:tc>
          <w:tcPr>
            <w:tcW w:w="1336" w:type="pct"/>
            <w:shd w:val="clear" w:color="auto" w:fill="auto"/>
            <w:vAlign w:val="center"/>
          </w:tcPr>
          <w:p w:rsidR="002F0B29" w:rsidRPr="00510C69" w:rsidRDefault="000462E0" w:rsidP="00F669F2">
            <w:pPr>
              <w:pStyle w:val="TableText0"/>
              <w:keepNext w:val="0"/>
            </w:pPr>
            <w:r w:rsidRPr="00510C69">
              <w:t>B76A, B76B (ED cost, weighted), NHCDC round 21, 2016-17</w:t>
            </w:r>
          </w:p>
        </w:tc>
        <w:tc>
          <w:tcPr>
            <w:tcW w:w="2802" w:type="pct"/>
            <w:shd w:val="clear" w:color="auto" w:fill="auto"/>
            <w:vAlign w:val="center"/>
          </w:tcPr>
          <w:p w:rsidR="002F0B29" w:rsidRPr="00510C69" w:rsidRDefault="000462E0" w:rsidP="00D01D81">
            <w:pPr>
              <w:pStyle w:val="TableText0"/>
              <w:keepNext w:val="0"/>
            </w:pPr>
            <w:r w:rsidRPr="00510C69">
              <w:t>The</w:t>
            </w:r>
            <w:r w:rsidR="005C7C85" w:rsidRPr="00510C69">
              <w:t xml:space="preserve"> ED</w:t>
            </w:r>
            <w:r w:rsidRPr="00510C69">
              <w:t xml:space="preserve"> cost assumed does not include the “ED pro” cost buckets, which increases average costs for emergency room visits </w:t>
            </w:r>
            <w:r w:rsidR="00D87108" w:rsidRPr="00510C69">
              <w:t xml:space="preserve">from $61.36 </w:t>
            </w:r>
            <w:r w:rsidRPr="00510C69">
              <w:t>to $945.53.</w:t>
            </w:r>
            <w:r w:rsidR="003108E7" w:rsidRPr="00510C69">
              <w:t xml:space="preserve"> </w:t>
            </w:r>
            <w:r w:rsidRPr="00510C69">
              <w:t>The financial implication of this cost however is minimal due to</w:t>
            </w:r>
            <w:r w:rsidR="005C7C85" w:rsidRPr="00510C69">
              <w:t xml:space="preserve"> the</w:t>
            </w:r>
            <w:r w:rsidRPr="00510C69">
              <w:t xml:space="preserve"> low proportional use of services per year.</w:t>
            </w:r>
          </w:p>
        </w:tc>
      </w:tr>
    </w:tbl>
    <w:p w:rsidR="000462E0" w:rsidRPr="00510C69" w:rsidRDefault="000462E0" w:rsidP="00F669F2">
      <w:pPr>
        <w:widowControl w:val="0"/>
        <w:rPr>
          <w:rFonts w:ascii="Arial Narrow" w:hAnsi="Arial Narrow"/>
          <w:snapToGrid w:val="0"/>
          <w:sz w:val="18"/>
          <w:szCs w:val="22"/>
          <w:lang w:eastAsia="en-US"/>
        </w:rPr>
      </w:pPr>
      <w:r w:rsidRPr="00510C69">
        <w:rPr>
          <w:rFonts w:ascii="Arial Narrow" w:hAnsi="Arial Narrow"/>
          <w:snapToGrid w:val="0"/>
          <w:sz w:val="18"/>
          <w:szCs w:val="22"/>
          <w:lang w:eastAsia="en-US"/>
        </w:rPr>
        <w:lastRenderedPageBreak/>
        <w:t xml:space="preserve">Abbreviations: </w:t>
      </w:r>
      <w:r w:rsidR="000C1B01" w:rsidRPr="00510C69">
        <w:rPr>
          <w:rFonts w:ascii="Arial Narrow" w:hAnsi="Arial Narrow"/>
          <w:snapToGrid w:val="0"/>
          <w:sz w:val="18"/>
          <w:szCs w:val="22"/>
          <w:lang w:eastAsia="en-US"/>
        </w:rPr>
        <w:t xml:space="preserve">AED=anti-epileptic drug; </w:t>
      </w:r>
      <w:r w:rsidRPr="00510C69">
        <w:rPr>
          <w:rFonts w:ascii="Arial Narrow" w:hAnsi="Arial Narrow"/>
          <w:snapToGrid w:val="0"/>
          <w:sz w:val="18"/>
          <w:szCs w:val="22"/>
          <w:lang w:eastAsia="en-US"/>
        </w:rPr>
        <w:t xml:space="preserve">CLB=clobazam; </w:t>
      </w:r>
      <w:r w:rsidR="000C1B01" w:rsidRPr="00510C69">
        <w:rPr>
          <w:rFonts w:ascii="Arial Narrow" w:hAnsi="Arial Narrow"/>
          <w:snapToGrid w:val="0"/>
          <w:sz w:val="18"/>
          <w:szCs w:val="22"/>
          <w:lang w:eastAsia="en-US"/>
        </w:rPr>
        <w:t xml:space="preserve">ED=emergency department; PBO=placebo; SMEI=severe myoclonic epilepsy in infancy; </w:t>
      </w:r>
      <w:r w:rsidRPr="00510C69">
        <w:rPr>
          <w:rFonts w:ascii="Arial Narrow" w:hAnsi="Arial Narrow"/>
          <w:snapToGrid w:val="0"/>
          <w:sz w:val="18"/>
          <w:szCs w:val="22"/>
          <w:lang w:eastAsia="en-US"/>
        </w:rPr>
        <w:t>STP=stiripentol; VAL=valproate; mth=month; y=year</w:t>
      </w:r>
    </w:p>
    <w:p w:rsidR="000462E0" w:rsidRPr="00510C69" w:rsidRDefault="000462E0" w:rsidP="006274D6">
      <w:pPr>
        <w:widowControl w:val="0"/>
        <w:tabs>
          <w:tab w:val="left" w:pos="142"/>
        </w:tabs>
        <w:ind w:left="135" w:hanging="135"/>
        <w:rPr>
          <w:rFonts w:ascii="Arial Narrow" w:hAnsi="Arial Narrow"/>
          <w:snapToGrid w:val="0"/>
          <w:sz w:val="18"/>
          <w:szCs w:val="22"/>
          <w:lang w:eastAsia="en-US"/>
        </w:rPr>
      </w:pPr>
      <w:r w:rsidRPr="00510C69">
        <w:rPr>
          <w:rFonts w:ascii="Arial Narrow" w:hAnsi="Arial Narrow"/>
          <w:snapToGrid w:val="0"/>
          <w:sz w:val="18"/>
          <w:szCs w:val="22"/>
          <w:vertAlign w:val="superscript"/>
          <w:lang w:eastAsia="en-US"/>
        </w:rPr>
        <w:t>a</w:t>
      </w:r>
      <w:r w:rsidR="0086366E" w:rsidRPr="00510C69">
        <w:rPr>
          <w:rFonts w:ascii="Arial Narrow" w:hAnsi="Arial Narrow"/>
          <w:snapToGrid w:val="0"/>
          <w:sz w:val="18"/>
          <w:szCs w:val="22"/>
          <w:lang w:eastAsia="en-US"/>
        </w:rPr>
        <w:tab/>
      </w:r>
      <w:r w:rsidRPr="00510C69">
        <w:rPr>
          <w:rFonts w:ascii="Arial Narrow" w:hAnsi="Arial Narrow"/>
          <w:snapToGrid w:val="0"/>
          <w:sz w:val="18"/>
          <w:szCs w:val="22"/>
          <w:lang w:eastAsia="en-US"/>
        </w:rPr>
        <w:t>Clinician survey questions: 4. Of the Dravet syndrome patients you currently treat with the combination of valproate and clobazam, what percentage do not have their seizures adequately controlled (experience ≥4 seizures per month) by this treatment strategy?</w:t>
      </w:r>
    </w:p>
    <w:p w:rsidR="000462E0" w:rsidRPr="00510C69" w:rsidRDefault="000462E0" w:rsidP="006274D6">
      <w:pPr>
        <w:widowControl w:val="0"/>
        <w:tabs>
          <w:tab w:val="left" w:pos="142"/>
        </w:tabs>
        <w:ind w:left="135" w:hanging="135"/>
        <w:rPr>
          <w:rFonts w:ascii="Arial Narrow" w:hAnsi="Arial Narrow"/>
          <w:snapToGrid w:val="0"/>
          <w:sz w:val="18"/>
          <w:szCs w:val="22"/>
          <w:lang w:eastAsia="en-US"/>
        </w:rPr>
      </w:pPr>
      <w:r w:rsidRPr="00510C69">
        <w:rPr>
          <w:rFonts w:ascii="Arial Narrow" w:hAnsi="Arial Narrow"/>
          <w:snapToGrid w:val="0"/>
          <w:sz w:val="18"/>
          <w:szCs w:val="22"/>
          <w:vertAlign w:val="superscript"/>
          <w:lang w:eastAsia="en-US"/>
        </w:rPr>
        <w:t>b</w:t>
      </w:r>
      <w:r w:rsidR="0086366E" w:rsidRPr="00510C69">
        <w:rPr>
          <w:rFonts w:ascii="Arial Narrow" w:hAnsi="Arial Narrow"/>
          <w:snapToGrid w:val="0"/>
          <w:sz w:val="18"/>
          <w:szCs w:val="22"/>
          <w:lang w:eastAsia="en-US"/>
        </w:rPr>
        <w:tab/>
      </w:r>
      <w:r w:rsidRPr="00510C69">
        <w:rPr>
          <w:rFonts w:ascii="Arial Narrow" w:hAnsi="Arial Narrow"/>
          <w:snapToGrid w:val="0"/>
          <w:sz w:val="18"/>
          <w:szCs w:val="22"/>
          <w:lang w:eastAsia="en-US"/>
        </w:rPr>
        <w:t>31.8kg is representative of children aged 6-12 years according to the Clinical growth chart (sourced from Centers for Disease Control and Prevention http://www.cdc.gov/growthcharts)</w:t>
      </w:r>
    </w:p>
    <w:p w:rsidR="000462E0" w:rsidRPr="00510C69" w:rsidRDefault="000462E0" w:rsidP="002B16C2">
      <w:pPr>
        <w:pStyle w:val="TableFigureFooter"/>
        <w:rPr>
          <w:lang w:eastAsia="en-US"/>
        </w:rPr>
      </w:pPr>
      <w:r w:rsidRPr="00510C69">
        <w:rPr>
          <w:lang w:eastAsia="en-US"/>
        </w:rPr>
        <w:t>Source: Tables 67-79, pp99-108 and utilisation-and-cost-model-v77_stiripentol_FINAL.xlsm</w:t>
      </w:r>
    </w:p>
    <w:p w:rsidR="00B505C8" w:rsidRPr="00510C69" w:rsidRDefault="00341706" w:rsidP="00B505C8">
      <w:pPr>
        <w:pStyle w:val="3-BodyText"/>
      </w:pPr>
      <w:r w:rsidRPr="00510C69">
        <w:t>Table 1</w:t>
      </w:r>
      <w:r w:rsidR="004175CE" w:rsidRPr="00510C69">
        <w:t>5</w:t>
      </w:r>
      <w:r w:rsidRPr="00510C69">
        <w:t xml:space="preserve"> summarises the estimated use and financial implications of the PBS listing for the proposed STP.</w:t>
      </w:r>
    </w:p>
    <w:p w:rsidR="00C25D9C" w:rsidRPr="00510C69" w:rsidRDefault="002A2F50" w:rsidP="00606FBA">
      <w:pPr>
        <w:pStyle w:val="TableFigureHeading"/>
      </w:pPr>
      <w:r w:rsidRPr="00510C69">
        <w:rPr>
          <w:rStyle w:val="CommentReference"/>
          <w:b/>
          <w:szCs w:val="24"/>
        </w:rPr>
        <w:t xml:space="preserve">Table </w:t>
      </w:r>
      <w:r w:rsidR="00341706" w:rsidRPr="00510C69">
        <w:rPr>
          <w:rStyle w:val="CommentReference"/>
          <w:b/>
          <w:szCs w:val="24"/>
        </w:rPr>
        <w:t>1</w:t>
      </w:r>
      <w:r w:rsidR="004175CE" w:rsidRPr="00510C69">
        <w:rPr>
          <w:rStyle w:val="CommentReference"/>
          <w:b/>
          <w:szCs w:val="24"/>
        </w:rPr>
        <w:t>5</w:t>
      </w:r>
      <w:r w:rsidRPr="00510C69">
        <w:rPr>
          <w:rStyle w:val="CommentReference"/>
          <w:b/>
          <w:szCs w:val="24"/>
        </w:rPr>
        <w:t>: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264"/>
        <w:gridCol w:w="1126"/>
        <w:gridCol w:w="1125"/>
        <w:gridCol w:w="1125"/>
        <w:gridCol w:w="1125"/>
        <w:gridCol w:w="1125"/>
        <w:gridCol w:w="1127"/>
      </w:tblGrid>
      <w:tr w:rsidR="00385A9D" w:rsidRPr="00510C69" w:rsidTr="00A55FAB">
        <w:trPr>
          <w:tblHeader/>
        </w:trPr>
        <w:tc>
          <w:tcPr>
            <w:tcW w:w="1255" w:type="pct"/>
            <w:shd w:val="clear" w:color="auto" w:fill="auto"/>
            <w:vAlign w:val="center"/>
          </w:tcPr>
          <w:p w:rsidR="00385A9D" w:rsidRPr="00510C69" w:rsidRDefault="00385A9D" w:rsidP="00606FBA">
            <w:pPr>
              <w:pStyle w:val="In-tableHeading"/>
              <w:jc w:val="center"/>
              <w:rPr>
                <w:lang w:val="en-AU"/>
              </w:rPr>
            </w:pPr>
          </w:p>
        </w:tc>
        <w:tc>
          <w:tcPr>
            <w:tcW w:w="624" w:type="pct"/>
            <w:shd w:val="clear" w:color="auto" w:fill="auto"/>
            <w:vAlign w:val="center"/>
          </w:tcPr>
          <w:p w:rsidR="00385A9D" w:rsidRPr="00510C69" w:rsidRDefault="00385A9D" w:rsidP="00606FBA">
            <w:pPr>
              <w:pStyle w:val="In-tableHeading"/>
              <w:jc w:val="center"/>
              <w:rPr>
                <w:lang w:val="en-AU"/>
              </w:rPr>
            </w:pPr>
            <w:r w:rsidRPr="00510C69">
              <w:rPr>
                <w:lang w:val="en-AU"/>
              </w:rPr>
              <w:t>Year 1</w:t>
            </w:r>
          </w:p>
        </w:tc>
        <w:tc>
          <w:tcPr>
            <w:tcW w:w="624" w:type="pct"/>
            <w:shd w:val="clear" w:color="auto" w:fill="auto"/>
            <w:vAlign w:val="center"/>
          </w:tcPr>
          <w:p w:rsidR="00385A9D" w:rsidRPr="00510C69" w:rsidRDefault="00385A9D" w:rsidP="00606FBA">
            <w:pPr>
              <w:pStyle w:val="In-tableHeading"/>
              <w:jc w:val="center"/>
              <w:rPr>
                <w:lang w:val="en-AU"/>
              </w:rPr>
            </w:pPr>
            <w:r w:rsidRPr="00510C69">
              <w:rPr>
                <w:lang w:val="en-AU"/>
              </w:rPr>
              <w:t>Year 2</w:t>
            </w:r>
          </w:p>
        </w:tc>
        <w:tc>
          <w:tcPr>
            <w:tcW w:w="624" w:type="pct"/>
            <w:shd w:val="clear" w:color="auto" w:fill="auto"/>
            <w:vAlign w:val="center"/>
          </w:tcPr>
          <w:p w:rsidR="00385A9D" w:rsidRPr="00510C69" w:rsidRDefault="00385A9D" w:rsidP="00606FBA">
            <w:pPr>
              <w:pStyle w:val="In-tableHeading"/>
              <w:jc w:val="center"/>
              <w:rPr>
                <w:lang w:val="en-AU"/>
              </w:rPr>
            </w:pPr>
            <w:r w:rsidRPr="00510C69">
              <w:rPr>
                <w:lang w:val="en-AU"/>
              </w:rPr>
              <w:t>Year 3</w:t>
            </w:r>
          </w:p>
        </w:tc>
        <w:tc>
          <w:tcPr>
            <w:tcW w:w="624" w:type="pct"/>
            <w:shd w:val="clear" w:color="auto" w:fill="auto"/>
            <w:vAlign w:val="center"/>
          </w:tcPr>
          <w:p w:rsidR="00385A9D" w:rsidRPr="00510C69" w:rsidRDefault="00385A9D" w:rsidP="00606FBA">
            <w:pPr>
              <w:pStyle w:val="In-tableHeading"/>
              <w:jc w:val="center"/>
              <w:rPr>
                <w:lang w:val="en-AU"/>
              </w:rPr>
            </w:pPr>
            <w:r w:rsidRPr="00510C69">
              <w:rPr>
                <w:lang w:val="en-AU"/>
              </w:rPr>
              <w:t>Year 4</w:t>
            </w:r>
          </w:p>
        </w:tc>
        <w:tc>
          <w:tcPr>
            <w:tcW w:w="624" w:type="pct"/>
            <w:shd w:val="clear" w:color="auto" w:fill="auto"/>
            <w:vAlign w:val="center"/>
          </w:tcPr>
          <w:p w:rsidR="00385A9D" w:rsidRPr="00510C69" w:rsidRDefault="00385A9D" w:rsidP="00606FBA">
            <w:pPr>
              <w:pStyle w:val="In-tableHeading"/>
              <w:jc w:val="center"/>
              <w:rPr>
                <w:lang w:val="en-AU"/>
              </w:rPr>
            </w:pPr>
            <w:r w:rsidRPr="00510C69">
              <w:rPr>
                <w:lang w:val="en-AU"/>
              </w:rPr>
              <w:t>Year 5</w:t>
            </w:r>
          </w:p>
        </w:tc>
        <w:tc>
          <w:tcPr>
            <w:tcW w:w="625" w:type="pct"/>
          </w:tcPr>
          <w:p w:rsidR="00385A9D" w:rsidRPr="00510C69" w:rsidRDefault="00385A9D" w:rsidP="00606FBA">
            <w:pPr>
              <w:pStyle w:val="In-tableHeading"/>
              <w:jc w:val="center"/>
              <w:rPr>
                <w:lang w:val="en-AU"/>
              </w:rPr>
            </w:pPr>
            <w:r w:rsidRPr="00510C69">
              <w:rPr>
                <w:lang w:val="en-AU"/>
              </w:rPr>
              <w:t>Year 6</w:t>
            </w:r>
          </w:p>
        </w:tc>
      </w:tr>
      <w:tr w:rsidR="00385A9D" w:rsidRPr="00510C69" w:rsidTr="009C3A3A">
        <w:tc>
          <w:tcPr>
            <w:tcW w:w="5000" w:type="pct"/>
            <w:gridSpan w:val="7"/>
            <w:shd w:val="clear" w:color="auto" w:fill="auto"/>
            <w:vAlign w:val="center"/>
          </w:tcPr>
          <w:p w:rsidR="00385A9D" w:rsidRPr="00510C69" w:rsidRDefault="00385A9D" w:rsidP="00606FBA">
            <w:pPr>
              <w:pStyle w:val="In-tableHeading"/>
              <w:rPr>
                <w:bCs/>
                <w:color w:val="000000"/>
                <w:lang w:val="en-AU"/>
              </w:rPr>
            </w:pPr>
            <w:r w:rsidRPr="00510C69">
              <w:rPr>
                <w:bCs/>
                <w:color w:val="000000"/>
                <w:lang w:val="en-AU"/>
              </w:rPr>
              <w:t>Estimated extent of use</w:t>
            </w:r>
          </w:p>
        </w:tc>
      </w:tr>
      <w:tr w:rsidR="00341706" w:rsidRPr="00510C69" w:rsidTr="00A55FAB">
        <w:tc>
          <w:tcPr>
            <w:tcW w:w="1255" w:type="pct"/>
            <w:shd w:val="clear" w:color="auto" w:fill="auto"/>
            <w:vAlign w:val="center"/>
          </w:tcPr>
          <w:p w:rsidR="00341706" w:rsidRPr="00510C69" w:rsidRDefault="00341706" w:rsidP="00341706">
            <w:pPr>
              <w:pStyle w:val="TableText0"/>
              <w:rPr>
                <w:rFonts w:ascii="Times" w:hAnsi="Times"/>
              </w:rPr>
            </w:pPr>
            <w:r w:rsidRPr="00510C69">
              <w:t>Number of patients treated</w:t>
            </w:r>
          </w:p>
        </w:tc>
        <w:tc>
          <w:tcPr>
            <w:tcW w:w="624" w:type="pct"/>
          </w:tcPr>
          <w:p w:rsidR="00341706" w:rsidRPr="008676CB" w:rsidRDefault="008676CB" w:rsidP="00341706">
            <w:pPr>
              <w:pStyle w:val="TableText0"/>
              <w:jc w:val="center"/>
              <w:rPr>
                <w:color w:val="000000"/>
                <w:highlight w:val="black"/>
              </w:rPr>
            </w:pPr>
            <w:r>
              <w:rPr>
                <w:noProof/>
                <w:color w:val="000000"/>
                <w:szCs w:val="20"/>
                <w:highlight w:val="black"/>
              </w:rPr>
              <w:t xml:space="preserve">'''''' </w:t>
            </w:r>
          </w:p>
        </w:tc>
        <w:tc>
          <w:tcPr>
            <w:tcW w:w="624" w:type="pct"/>
          </w:tcPr>
          <w:p w:rsidR="00341706" w:rsidRPr="008676CB" w:rsidRDefault="008676CB" w:rsidP="00341706">
            <w:pPr>
              <w:pStyle w:val="TableText0"/>
              <w:jc w:val="center"/>
              <w:rPr>
                <w:color w:val="000000"/>
                <w:highlight w:val="black"/>
              </w:rPr>
            </w:pPr>
            <w:r>
              <w:rPr>
                <w:noProof/>
                <w:color w:val="000000"/>
                <w:szCs w:val="20"/>
                <w:highlight w:val="black"/>
              </w:rPr>
              <w:t xml:space="preserve">''''' </w:t>
            </w:r>
          </w:p>
        </w:tc>
        <w:tc>
          <w:tcPr>
            <w:tcW w:w="624" w:type="pct"/>
          </w:tcPr>
          <w:p w:rsidR="00341706" w:rsidRPr="008676CB" w:rsidRDefault="008676CB" w:rsidP="00341706">
            <w:pPr>
              <w:pStyle w:val="TableText0"/>
              <w:jc w:val="center"/>
              <w:rPr>
                <w:color w:val="000000"/>
                <w:highlight w:val="black"/>
              </w:rPr>
            </w:pPr>
            <w:r>
              <w:rPr>
                <w:noProof/>
                <w:color w:val="000000"/>
                <w:szCs w:val="20"/>
                <w:highlight w:val="black"/>
              </w:rPr>
              <w:t xml:space="preserve">''''' </w:t>
            </w:r>
          </w:p>
        </w:tc>
        <w:tc>
          <w:tcPr>
            <w:tcW w:w="624" w:type="pct"/>
          </w:tcPr>
          <w:p w:rsidR="00341706" w:rsidRPr="008676CB" w:rsidRDefault="008676CB" w:rsidP="00341706">
            <w:pPr>
              <w:pStyle w:val="TableText0"/>
              <w:jc w:val="center"/>
              <w:rPr>
                <w:color w:val="000000"/>
                <w:highlight w:val="black"/>
              </w:rPr>
            </w:pPr>
            <w:r>
              <w:rPr>
                <w:noProof/>
                <w:color w:val="000000"/>
                <w:szCs w:val="20"/>
                <w:highlight w:val="black"/>
              </w:rPr>
              <w:t xml:space="preserve">'''''' </w:t>
            </w:r>
          </w:p>
        </w:tc>
        <w:tc>
          <w:tcPr>
            <w:tcW w:w="624" w:type="pct"/>
          </w:tcPr>
          <w:p w:rsidR="00341706" w:rsidRPr="008676CB" w:rsidRDefault="008676CB" w:rsidP="00341706">
            <w:pPr>
              <w:pStyle w:val="TableText0"/>
              <w:jc w:val="center"/>
              <w:rPr>
                <w:color w:val="000000"/>
                <w:highlight w:val="black"/>
              </w:rPr>
            </w:pPr>
            <w:r>
              <w:rPr>
                <w:noProof/>
                <w:color w:val="000000"/>
                <w:szCs w:val="20"/>
                <w:highlight w:val="black"/>
              </w:rPr>
              <w:t xml:space="preserve">'''''' </w:t>
            </w:r>
          </w:p>
        </w:tc>
        <w:tc>
          <w:tcPr>
            <w:tcW w:w="625" w:type="pct"/>
          </w:tcPr>
          <w:p w:rsidR="00341706" w:rsidRPr="008676CB" w:rsidRDefault="008676CB" w:rsidP="00341706">
            <w:pPr>
              <w:pStyle w:val="TableText0"/>
              <w:jc w:val="center"/>
              <w:rPr>
                <w:color w:val="000000"/>
                <w:highlight w:val="black"/>
              </w:rPr>
            </w:pPr>
            <w:r>
              <w:rPr>
                <w:noProof/>
                <w:color w:val="000000"/>
                <w:szCs w:val="20"/>
                <w:highlight w:val="black"/>
              </w:rPr>
              <w:t xml:space="preserve">'''''''''' </w:t>
            </w:r>
          </w:p>
        </w:tc>
      </w:tr>
      <w:tr w:rsidR="00341706" w:rsidRPr="00510C69" w:rsidTr="00A55FAB">
        <w:tc>
          <w:tcPr>
            <w:tcW w:w="1255" w:type="pct"/>
            <w:shd w:val="clear" w:color="auto" w:fill="auto"/>
            <w:vAlign w:val="center"/>
          </w:tcPr>
          <w:p w:rsidR="00341706" w:rsidRPr="00510C69" w:rsidRDefault="00341706" w:rsidP="00341706">
            <w:pPr>
              <w:pStyle w:val="TableText0"/>
              <w:rPr>
                <w:rFonts w:ascii="Times" w:hAnsi="Times"/>
              </w:rPr>
            </w:pPr>
            <w:r w:rsidRPr="00510C69">
              <w:t>Number of scripts dispensed</w:t>
            </w:r>
            <w:r w:rsidRPr="00510C69">
              <w:rPr>
                <w:vertAlign w:val="superscript"/>
              </w:rPr>
              <w:t>a</w:t>
            </w:r>
          </w:p>
        </w:tc>
        <w:tc>
          <w:tcPr>
            <w:tcW w:w="624" w:type="pct"/>
            <w:vAlign w:val="center"/>
          </w:tcPr>
          <w:p w:rsidR="00341706" w:rsidRPr="008676CB" w:rsidRDefault="008676CB" w:rsidP="00341706">
            <w:pPr>
              <w:pStyle w:val="TableText0"/>
              <w:jc w:val="center"/>
              <w:rPr>
                <w:color w:val="000000"/>
                <w:highlight w:val="black"/>
              </w:rPr>
            </w:pPr>
            <w:r>
              <w:rPr>
                <w:noProof/>
                <w:color w:val="000000"/>
                <w:szCs w:val="20"/>
                <w:highlight w:val="black"/>
              </w:rPr>
              <w:t>'''''''''</w:t>
            </w:r>
          </w:p>
        </w:tc>
        <w:tc>
          <w:tcPr>
            <w:tcW w:w="624" w:type="pct"/>
            <w:vAlign w:val="center"/>
          </w:tcPr>
          <w:p w:rsidR="00341706" w:rsidRPr="008676CB" w:rsidRDefault="008676CB" w:rsidP="00341706">
            <w:pPr>
              <w:pStyle w:val="TableText0"/>
              <w:jc w:val="center"/>
              <w:rPr>
                <w:color w:val="000000"/>
                <w:highlight w:val="black"/>
              </w:rPr>
            </w:pPr>
            <w:r>
              <w:rPr>
                <w:noProof/>
                <w:color w:val="000000"/>
                <w:szCs w:val="20"/>
                <w:highlight w:val="black"/>
              </w:rPr>
              <w:t>'''''''''''''</w:t>
            </w:r>
          </w:p>
        </w:tc>
        <w:tc>
          <w:tcPr>
            <w:tcW w:w="624" w:type="pct"/>
            <w:vAlign w:val="center"/>
          </w:tcPr>
          <w:p w:rsidR="00341706" w:rsidRPr="008676CB" w:rsidRDefault="008676CB" w:rsidP="00341706">
            <w:pPr>
              <w:pStyle w:val="TableText0"/>
              <w:jc w:val="center"/>
              <w:rPr>
                <w:color w:val="000000"/>
                <w:highlight w:val="black"/>
              </w:rPr>
            </w:pPr>
            <w:r>
              <w:rPr>
                <w:noProof/>
                <w:color w:val="000000"/>
                <w:szCs w:val="20"/>
                <w:highlight w:val="black"/>
              </w:rPr>
              <w:t>''''''''''''</w:t>
            </w:r>
          </w:p>
        </w:tc>
        <w:tc>
          <w:tcPr>
            <w:tcW w:w="624" w:type="pct"/>
            <w:vAlign w:val="center"/>
          </w:tcPr>
          <w:p w:rsidR="00341706" w:rsidRPr="008676CB" w:rsidRDefault="008676CB" w:rsidP="00341706">
            <w:pPr>
              <w:pStyle w:val="TableText0"/>
              <w:jc w:val="center"/>
              <w:rPr>
                <w:color w:val="000000"/>
                <w:highlight w:val="black"/>
              </w:rPr>
            </w:pPr>
            <w:r>
              <w:rPr>
                <w:noProof/>
                <w:color w:val="000000"/>
                <w:szCs w:val="20"/>
                <w:highlight w:val="black"/>
              </w:rPr>
              <w:t>'''''''''''''</w:t>
            </w:r>
          </w:p>
        </w:tc>
        <w:tc>
          <w:tcPr>
            <w:tcW w:w="624" w:type="pct"/>
            <w:vAlign w:val="center"/>
          </w:tcPr>
          <w:p w:rsidR="00341706" w:rsidRPr="008676CB" w:rsidRDefault="008676CB" w:rsidP="00341706">
            <w:pPr>
              <w:pStyle w:val="TableText0"/>
              <w:jc w:val="center"/>
              <w:rPr>
                <w:color w:val="000000"/>
                <w:highlight w:val="black"/>
              </w:rPr>
            </w:pPr>
            <w:r>
              <w:rPr>
                <w:noProof/>
                <w:color w:val="000000"/>
                <w:szCs w:val="20"/>
                <w:highlight w:val="black"/>
              </w:rPr>
              <w:t>''''''''''''''</w:t>
            </w:r>
          </w:p>
        </w:tc>
        <w:tc>
          <w:tcPr>
            <w:tcW w:w="625" w:type="pct"/>
            <w:vAlign w:val="center"/>
          </w:tcPr>
          <w:p w:rsidR="00341706" w:rsidRPr="008676CB" w:rsidRDefault="008676CB" w:rsidP="00341706">
            <w:pPr>
              <w:pStyle w:val="TableText0"/>
              <w:jc w:val="center"/>
              <w:rPr>
                <w:color w:val="000000"/>
                <w:highlight w:val="black"/>
              </w:rPr>
            </w:pPr>
            <w:r>
              <w:rPr>
                <w:noProof/>
                <w:color w:val="000000"/>
                <w:szCs w:val="20"/>
                <w:highlight w:val="black"/>
              </w:rPr>
              <w:t>''''''''''''</w:t>
            </w:r>
          </w:p>
        </w:tc>
      </w:tr>
      <w:tr w:rsidR="00385A9D" w:rsidRPr="00510C69" w:rsidTr="009C3A3A">
        <w:tc>
          <w:tcPr>
            <w:tcW w:w="5000" w:type="pct"/>
            <w:gridSpan w:val="7"/>
            <w:shd w:val="clear" w:color="auto" w:fill="auto"/>
            <w:vAlign w:val="center"/>
          </w:tcPr>
          <w:p w:rsidR="00385A9D" w:rsidRPr="00510C69" w:rsidRDefault="00385A9D" w:rsidP="00606FBA">
            <w:pPr>
              <w:pStyle w:val="In-tableHeading"/>
              <w:rPr>
                <w:lang w:val="en-AU"/>
              </w:rPr>
            </w:pPr>
            <w:r w:rsidRPr="00510C69">
              <w:rPr>
                <w:lang w:val="en-AU"/>
              </w:rPr>
              <w:t xml:space="preserve">Estimated financial implications of </w:t>
            </w:r>
            <w:r w:rsidR="00341706" w:rsidRPr="00510C69">
              <w:rPr>
                <w:lang w:val="en-AU"/>
              </w:rPr>
              <w:t>STP</w:t>
            </w:r>
          </w:p>
        </w:tc>
      </w:tr>
      <w:tr w:rsidR="005E2149" w:rsidRPr="00510C69" w:rsidTr="00A55FAB">
        <w:tc>
          <w:tcPr>
            <w:tcW w:w="1255" w:type="pct"/>
            <w:shd w:val="clear" w:color="auto" w:fill="auto"/>
            <w:vAlign w:val="center"/>
          </w:tcPr>
          <w:p w:rsidR="00341706" w:rsidRPr="00510C69" w:rsidRDefault="00341706" w:rsidP="00341706">
            <w:pPr>
              <w:pStyle w:val="TableText0"/>
              <w:rPr>
                <w:sz w:val="19"/>
                <w:szCs w:val="19"/>
              </w:rPr>
            </w:pPr>
            <w:r w:rsidRPr="00510C69">
              <w:rPr>
                <w:sz w:val="19"/>
                <w:szCs w:val="19"/>
              </w:rPr>
              <w:t>Cost to PBS</w:t>
            </w:r>
            <w:r w:rsidRPr="00510C69">
              <w:rPr>
                <w:sz w:val="19"/>
                <w:szCs w:val="19"/>
                <w:vertAlign w:val="superscript"/>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341706" w:rsidRPr="00510C69" w:rsidRDefault="00341706" w:rsidP="00341706">
            <w:pPr>
              <w:pStyle w:val="TableText0"/>
              <w:jc w:val="center"/>
            </w:pPr>
            <w:r w:rsidRPr="00510C69">
              <w:rPr>
                <w:szCs w:val="20"/>
              </w:rPr>
              <w:t>$</w:t>
            </w:r>
            <w:r w:rsidR="008676CB">
              <w:rPr>
                <w:noProof/>
                <w:color w:val="000000"/>
                <w:szCs w:val="20"/>
                <w:highlight w:val="black"/>
              </w:rPr>
              <w:t>''''''''''''''''''''</w:t>
            </w:r>
            <w:r w:rsidRPr="00510C69">
              <w:rPr>
                <w:szCs w:val="20"/>
              </w:rPr>
              <w:t xml:space="preserve"> </w:t>
            </w:r>
          </w:p>
        </w:tc>
        <w:tc>
          <w:tcPr>
            <w:tcW w:w="624" w:type="pct"/>
            <w:tcBorders>
              <w:top w:val="single" w:sz="4" w:space="0" w:color="auto"/>
              <w:left w:val="nil"/>
              <w:bottom w:val="single" w:sz="4" w:space="0" w:color="auto"/>
              <w:right w:val="single" w:sz="4" w:space="0" w:color="auto"/>
            </w:tcBorders>
            <w:shd w:val="clear" w:color="auto" w:fill="auto"/>
            <w:vAlign w:val="center"/>
          </w:tcPr>
          <w:p w:rsidR="00341706" w:rsidRPr="00510C69" w:rsidRDefault="00341706" w:rsidP="00341706">
            <w:pPr>
              <w:pStyle w:val="TableText0"/>
              <w:jc w:val="center"/>
            </w:pPr>
            <w:r w:rsidRPr="00510C69">
              <w:rPr>
                <w:szCs w:val="20"/>
              </w:rPr>
              <w:t>$</w:t>
            </w:r>
            <w:r w:rsidR="008676CB">
              <w:rPr>
                <w:noProof/>
                <w:color w:val="000000"/>
                <w:szCs w:val="20"/>
                <w:highlight w:val="black"/>
              </w:rPr>
              <w:t>'''''''''''''''''''''''</w:t>
            </w:r>
            <w:r w:rsidRPr="00510C69">
              <w:rPr>
                <w:szCs w:val="20"/>
              </w:rPr>
              <w:t xml:space="preserve"> </w:t>
            </w:r>
          </w:p>
        </w:tc>
        <w:tc>
          <w:tcPr>
            <w:tcW w:w="624" w:type="pct"/>
            <w:tcBorders>
              <w:top w:val="single" w:sz="4" w:space="0" w:color="auto"/>
              <w:left w:val="nil"/>
              <w:bottom w:val="single" w:sz="4" w:space="0" w:color="auto"/>
              <w:right w:val="single" w:sz="4" w:space="0" w:color="auto"/>
            </w:tcBorders>
            <w:shd w:val="clear" w:color="auto" w:fill="auto"/>
            <w:vAlign w:val="center"/>
          </w:tcPr>
          <w:p w:rsidR="00341706" w:rsidRPr="00510C69" w:rsidRDefault="00341706" w:rsidP="00341706">
            <w:pPr>
              <w:pStyle w:val="TableText0"/>
              <w:jc w:val="center"/>
            </w:pPr>
            <w:r w:rsidRPr="00510C69">
              <w:rPr>
                <w:szCs w:val="20"/>
              </w:rPr>
              <w:t>$</w:t>
            </w:r>
            <w:r w:rsidR="008676CB">
              <w:rPr>
                <w:noProof/>
                <w:color w:val="000000"/>
                <w:szCs w:val="20"/>
                <w:highlight w:val="black"/>
              </w:rPr>
              <w:t xml:space="preserve">''''''''''''''''''''''' </w:t>
            </w:r>
          </w:p>
        </w:tc>
        <w:tc>
          <w:tcPr>
            <w:tcW w:w="624" w:type="pct"/>
            <w:tcBorders>
              <w:top w:val="single" w:sz="4" w:space="0" w:color="auto"/>
              <w:left w:val="nil"/>
              <w:bottom w:val="single" w:sz="4" w:space="0" w:color="auto"/>
              <w:right w:val="single" w:sz="4" w:space="0" w:color="auto"/>
            </w:tcBorders>
            <w:shd w:val="clear" w:color="auto" w:fill="auto"/>
            <w:vAlign w:val="center"/>
          </w:tcPr>
          <w:p w:rsidR="00341706" w:rsidRPr="00510C69" w:rsidRDefault="00341706" w:rsidP="00341706">
            <w:pPr>
              <w:pStyle w:val="TableText0"/>
              <w:jc w:val="center"/>
            </w:pPr>
            <w:r w:rsidRPr="00510C69">
              <w:rPr>
                <w:szCs w:val="20"/>
              </w:rPr>
              <w:t>$</w:t>
            </w:r>
            <w:r w:rsidR="008676CB">
              <w:rPr>
                <w:noProof/>
                <w:color w:val="000000"/>
                <w:szCs w:val="20"/>
                <w:highlight w:val="black"/>
              </w:rPr>
              <w:t>'''''''''''''''''''''''</w:t>
            </w:r>
            <w:r w:rsidRPr="00510C69">
              <w:rPr>
                <w:szCs w:val="20"/>
              </w:rPr>
              <w:t xml:space="preserve"> </w:t>
            </w:r>
          </w:p>
        </w:tc>
        <w:tc>
          <w:tcPr>
            <w:tcW w:w="624" w:type="pct"/>
            <w:tcBorders>
              <w:top w:val="single" w:sz="4" w:space="0" w:color="auto"/>
              <w:left w:val="nil"/>
              <w:bottom w:val="single" w:sz="4" w:space="0" w:color="auto"/>
              <w:right w:val="single" w:sz="4" w:space="0" w:color="auto"/>
            </w:tcBorders>
            <w:shd w:val="clear" w:color="auto" w:fill="auto"/>
            <w:vAlign w:val="center"/>
          </w:tcPr>
          <w:p w:rsidR="00341706" w:rsidRPr="00510C69" w:rsidRDefault="00341706" w:rsidP="00341706">
            <w:pPr>
              <w:pStyle w:val="TableText0"/>
              <w:jc w:val="center"/>
            </w:pPr>
            <w:r w:rsidRPr="00510C69">
              <w:rPr>
                <w:szCs w:val="20"/>
              </w:rPr>
              <w:t>$</w:t>
            </w:r>
            <w:r w:rsidR="008676CB">
              <w:rPr>
                <w:noProof/>
                <w:color w:val="000000"/>
                <w:szCs w:val="20"/>
                <w:highlight w:val="black"/>
              </w:rPr>
              <w:t>'''''''''''''''''''''''''</w:t>
            </w:r>
            <w:r w:rsidRPr="00510C69">
              <w:rPr>
                <w:szCs w:val="20"/>
              </w:rPr>
              <w:t xml:space="preserve"> </w:t>
            </w:r>
          </w:p>
        </w:tc>
        <w:tc>
          <w:tcPr>
            <w:tcW w:w="625" w:type="pct"/>
            <w:tcBorders>
              <w:top w:val="single" w:sz="4" w:space="0" w:color="auto"/>
              <w:left w:val="nil"/>
              <w:bottom w:val="single" w:sz="4" w:space="0" w:color="auto"/>
              <w:right w:val="single" w:sz="4" w:space="0" w:color="auto"/>
            </w:tcBorders>
            <w:shd w:val="clear" w:color="auto" w:fill="auto"/>
            <w:vAlign w:val="center"/>
          </w:tcPr>
          <w:p w:rsidR="00341706" w:rsidRPr="00510C69" w:rsidRDefault="00341706" w:rsidP="00341706">
            <w:pPr>
              <w:pStyle w:val="TableText0"/>
              <w:jc w:val="center"/>
            </w:pPr>
            <w:r w:rsidRPr="00510C69">
              <w:rPr>
                <w:szCs w:val="20"/>
              </w:rPr>
              <w:t>$</w:t>
            </w:r>
            <w:r w:rsidR="008676CB">
              <w:rPr>
                <w:noProof/>
                <w:color w:val="000000"/>
                <w:szCs w:val="20"/>
                <w:highlight w:val="black"/>
              </w:rPr>
              <w:t>''''''''''''''''''''''''</w:t>
            </w:r>
            <w:r w:rsidRPr="00510C69">
              <w:rPr>
                <w:szCs w:val="20"/>
              </w:rPr>
              <w:t xml:space="preserve"> </w:t>
            </w:r>
          </w:p>
        </w:tc>
      </w:tr>
      <w:tr w:rsidR="00385A9D" w:rsidRPr="00510C69" w:rsidTr="009C3A3A">
        <w:tc>
          <w:tcPr>
            <w:tcW w:w="5000" w:type="pct"/>
            <w:gridSpan w:val="7"/>
            <w:shd w:val="clear" w:color="auto" w:fill="auto"/>
            <w:vAlign w:val="center"/>
          </w:tcPr>
          <w:p w:rsidR="00385A9D" w:rsidRPr="00510C69" w:rsidRDefault="00385A9D" w:rsidP="00606FBA">
            <w:pPr>
              <w:pStyle w:val="In-tableHeading"/>
              <w:rPr>
                <w:lang w:val="en-AU"/>
              </w:rPr>
            </w:pPr>
            <w:r w:rsidRPr="00510C69">
              <w:rPr>
                <w:lang w:val="en-AU"/>
              </w:rPr>
              <w:t>Net financial implications</w:t>
            </w:r>
          </w:p>
        </w:tc>
      </w:tr>
      <w:tr w:rsidR="00341706" w:rsidRPr="00510C69" w:rsidTr="00A55FAB">
        <w:tc>
          <w:tcPr>
            <w:tcW w:w="1255" w:type="pct"/>
            <w:shd w:val="clear" w:color="auto" w:fill="auto"/>
            <w:vAlign w:val="center"/>
          </w:tcPr>
          <w:p w:rsidR="00341706" w:rsidRPr="00510C69" w:rsidRDefault="00341706" w:rsidP="00341706">
            <w:pPr>
              <w:pStyle w:val="TableText0"/>
              <w:rPr>
                <w:sz w:val="19"/>
                <w:szCs w:val="19"/>
              </w:rPr>
            </w:pPr>
            <w:r w:rsidRPr="00510C69">
              <w:rPr>
                <w:sz w:val="19"/>
                <w:szCs w:val="19"/>
              </w:rPr>
              <w:t>Net cost to PBS</w:t>
            </w:r>
            <w:r w:rsidRPr="00510C69">
              <w:rPr>
                <w:sz w:val="19"/>
                <w:szCs w:val="19"/>
                <w:vertAlign w:val="superscript"/>
              </w:rPr>
              <w:t>#</w:t>
            </w:r>
          </w:p>
        </w:tc>
        <w:tc>
          <w:tcPr>
            <w:tcW w:w="624" w:type="pct"/>
          </w:tcPr>
          <w:p w:rsidR="00341706" w:rsidRPr="00510C69" w:rsidRDefault="00341706" w:rsidP="00341706">
            <w:pPr>
              <w:pStyle w:val="TableText0"/>
              <w:jc w:val="center"/>
            </w:pPr>
            <w:r w:rsidRPr="00510C69">
              <w:rPr>
                <w:szCs w:val="20"/>
              </w:rPr>
              <w:t>$</w:t>
            </w:r>
            <w:r w:rsidR="008676CB">
              <w:rPr>
                <w:noProof/>
                <w:color w:val="000000"/>
                <w:szCs w:val="20"/>
                <w:highlight w:val="black"/>
              </w:rPr>
              <w:t>''''''''''''''''''''</w:t>
            </w:r>
            <w:r w:rsidRPr="00510C69">
              <w:rPr>
                <w:szCs w:val="20"/>
              </w:rPr>
              <w:t xml:space="preserve"> </w:t>
            </w:r>
          </w:p>
        </w:tc>
        <w:tc>
          <w:tcPr>
            <w:tcW w:w="624" w:type="pct"/>
          </w:tcPr>
          <w:p w:rsidR="00341706" w:rsidRPr="00510C69" w:rsidRDefault="00341706" w:rsidP="00341706">
            <w:pPr>
              <w:pStyle w:val="TableText0"/>
              <w:jc w:val="center"/>
            </w:pPr>
            <w:r w:rsidRPr="00510C69">
              <w:rPr>
                <w:szCs w:val="20"/>
              </w:rPr>
              <w:t>$</w:t>
            </w:r>
            <w:r w:rsidR="008676CB">
              <w:rPr>
                <w:noProof/>
                <w:color w:val="000000"/>
                <w:szCs w:val="20"/>
                <w:highlight w:val="black"/>
              </w:rPr>
              <w:t>'''''''''''''''''''''''''</w:t>
            </w:r>
            <w:r w:rsidRPr="00510C69">
              <w:rPr>
                <w:szCs w:val="20"/>
              </w:rPr>
              <w:t xml:space="preserve"> </w:t>
            </w:r>
          </w:p>
        </w:tc>
        <w:tc>
          <w:tcPr>
            <w:tcW w:w="624" w:type="pct"/>
          </w:tcPr>
          <w:p w:rsidR="00341706" w:rsidRPr="00510C69" w:rsidRDefault="00341706" w:rsidP="00341706">
            <w:pPr>
              <w:pStyle w:val="TableText0"/>
              <w:jc w:val="center"/>
            </w:pPr>
            <w:r w:rsidRPr="00510C69">
              <w:rPr>
                <w:szCs w:val="20"/>
              </w:rPr>
              <w:t>$</w:t>
            </w:r>
            <w:r w:rsidR="008676CB">
              <w:rPr>
                <w:noProof/>
                <w:color w:val="000000"/>
                <w:szCs w:val="20"/>
                <w:highlight w:val="black"/>
              </w:rPr>
              <w:t>'''''''''''''''''''''''</w:t>
            </w:r>
            <w:r w:rsidRPr="00510C69">
              <w:rPr>
                <w:szCs w:val="20"/>
              </w:rPr>
              <w:t xml:space="preserve"> </w:t>
            </w:r>
          </w:p>
        </w:tc>
        <w:tc>
          <w:tcPr>
            <w:tcW w:w="624" w:type="pct"/>
          </w:tcPr>
          <w:p w:rsidR="00341706" w:rsidRPr="00510C69" w:rsidRDefault="00341706" w:rsidP="00341706">
            <w:pPr>
              <w:pStyle w:val="TableText0"/>
              <w:jc w:val="center"/>
            </w:pPr>
            <w:r w:rsidRPr="00510C69">
              <w:rPr>
                <w:szCs w:val="20"/>
              </w:rPr>
              <w:t>$</w:t>
            </w:r>
            <w:r w:rsidR="008676CB">
              <w:rPr>
                <w:noProof/>
                <w:color w:val="000000"/>
                <w:szCs w:val="20"/>
                <w:highlight w:val="black"/>
              </w:rPr>
              <w:t>'''''''''''''''''''''''''</w:t>
            </w:r>
            <w:r w:rsidRPr="00510C69">
              <w:rPr>
                <w:szCs w:val="20"/>
              </w:rPr>
              <w:t xml:space="preserve"> </w:t>
            </w:r>
          </w:p>
        </w:tc>
        <w:tc>
          <w:tcPr>
            <w:tcW w:w="624" w:type="pct"/>
          </w:tcPr>
          <w:p w:rsidR="00341706" w:rsidRPr="00510C69" w:rsidRDefault="00341706" w:rsidP="00341706">
            <w:pPr>
              <w:pStyle w:val="TableText0"/>
              <w:jc w:val="center"/>
            </w:pPr>
            <w:r w:rsidRPr="00510C69">
              <w:rPr>
                <w:szCs w:val="20"/>
              </w:rPr>
              <w:t>$</w:t>
            </w:r>
            <w:r w:rsidR="008676CB">
              <w:rPr>
                <w:noProof/>
                <w:color w:val="000000"/>
                <w:szCs w:val="20"/>
                <w:highlight w:val="black"/>
              </w:rPr>
              <w:t>'''''''''''''''''''''''''</w:t>
            </w:r>
            <w:r w:rsidRPr="00510C69">
              <w:rPr>
                <w:szCs w:val="20"/>
              </w:rPr>
              <w:t xml:space="preserve"> </w:t>
            </w:r>
          </w:p>
        </w:tc>
        <w:tc>
          <w:tcPr>
            <w:tcW w:w="625" w:type="pct"/>
          </w:tcPr>
          <w:p w:rsidR="00341706" w:rsidRPr="00510C69" w:rsidRDefault="00341706" w:rsidP="00341706">
            <w:pPr>
              <w:pStyle w:val="TableText0"/>
              <w:jc w:val="center"/>
            </w:pPr>
            <w:r w:rsidRPr="00510C69">
              <w:rPr>
                <w:szCs w:val="20"/>
              </w:rPr>
              <w:t>$</w:t>
            </w:r>
            <w:r w:rsidR="008676CB">
              <w:rPr>
                <w:noProof/>
                <w:color w:val="000000"/>
                <w:szCs w:val="20"/>
                <w:highlight w:val="black"/>
              </w:rPr>
              <w:t>''''''''''''''''''''''''</w:t>
            </w:r>
            <w:r w:rsidRPr="00510C69">
              <w:rPr>
                <w:szCs w:val="20"/>
              </w:rPr>
              <w:t xml:space="preserve"> </w:t>
            </w:r>
          </w:p>
        </w:tc>
      </w:tr>
    </w:tbl>
    <w:p w:rsidR="00341706" w:rsidRPr="002B16C2" w:rsidRDefault="00341706" w:rsidP="002B16C2">
      <w:pPr>
        <w:pStyle w:val="TableFigureFooter"/>
      </w:pPr>
      <w:r w:rsidRPr="002B16C2">
        <w:t>Abbreviations: STP=stiripentol;</w:t>
      </w:r>
    </w:p>
    <w:p w:rsidR="005E2149" w:rsidRPr="002B16C2" w:rsidRDefault="002B16C2" w:rsidP="002B16C2">
      <w:pPr>
        <w:pStyle w:val="TableFigureFooter"/>
      </w:pPr>
      <w:r>
        <w:t xml:space="preserve">a </w:t>
      </w:r>
      <w:r w:rsidR="005E2149" w:rsidRPr="002B16C2">
        <w:t>Assuming</w:t>
      </w:r>
      <w:r w:rsidR="003108E7" w:rsidRPr="002B16C2">
        <w:t xml:space="preserve"> </w:t>
      </w:r>
      <w:r w:rsidR="00BF0FF7" w:rsidRPr="002B16C2">
        <w:t>around 12</w:t>
      </w:r>
      <w:r w:rsidR="00D50639" w:rsidRPr="002B16C2">
        <w:t xml:space="preserve"> scripts</w:t>
      </w:r>
      <w:r w:rsidR="005E2149" w:rsidRPr="002B16C2">
        <w:t xml:space="preserve"> per </w:t>
      </w:r>
      <w:r w:rsidR="00BF0FF7" w:rsidRPr="002B16C2">
        <w:t xml:space="preserve">patient per </w:t>
      </w:r>
      <w:r w:rsidR="005E2149" w:rsidRPr="002B16C2">
        <w:t>year as estimated by the submission.</w:t>
      </w:r>
    </w:p>
    <w:p w:rsidR="00A55FAB" w:rsidRPr="002B16C2" w:rsidRDefault="00341706" w:rsidP="002B16C2">
      <w:pPr>
        <w:pStyle w:val="TableFigureFooter"/>
      </w:pPr>
      <w:r w:rsidRPr="002B16C2">
        <w:t>#</w:t>
      </w:r>
      <w:r w:rsidR="002B16C2">
        <w:t xml:space="preserve"> </w:t>
      </w:r>
      <w:r w:rsidRPr="002B16C2">
        <w:t>DPMQ for 500mg formulation was updated during the evaluation based on the requested AEMPs</w:t>
      </w:r>
      <w:r w:rsidR="005E2149" w:rsidRPr="002B16C2">
        <w:t>.</w:t>
      </w:r>
      <w:r w:rsidR="00A55FAB" w:rsidRPr="002B16C2">
        <w:t xml:space="preserve"> </w:t>
      </w:r>
    </w:p>
    <w:p w:rsidR="00341706" w:rsidRPr="002B16C2" w:rsidRDefault="00341706" w:rsidP="002B16C2">
      <w:pPr>
        <w:pStyle w:val="TableFigureFooter"/>
      </w:pPr>
      <w:r w:rsidRPr="002B16C2">
        <w:t>Source: constructed during the evaluation from Tables 77-82, pp103-106 and utilisation-and-cost-model-v77_stiripentol_FINAL.xlsm</w:t>
      </w:r>
    </w:p>
    <w:p w:rsidR="00705C93" w:rsidRPr="002B16C2" w:rsidRDefault="00705C93" w:rsidP="002B16C2">
      <w:pPr>
        <w:pStyle w:val="3-BodyText"/>
        <w:numPr>
          <w:ilvl w:val="0"/>
          <w:numId w:val="0"/>
        </w:numPr>
        <w:rPr>
          <w:i/>
        </w:rPr>
      </w:pPr>
      <w:r w:rsidRPr="002B16C2">
        <w:rPr>
          <w:i/>
        </w:rPr>
        <w:t>The redacted table shows that at Year 6, the estimated n</w:t>
      </w:r>
      <w:r w:rsidR="002B16C2">
        <w:rPr>
          <w:i/>
        </w:rPr>
        <w:t>umber of patients was less than 10,000.</w:t>
      </w:r>
    </w:p>
    <w:p w:rsidR="00503749" w:rsidRPr="00510C69" w:rsidRDefault="000902D9" w:rsidP="00503749">
      <w:pPr>
        <w:pStyle w:val="3-BodyText"/>
      </w:pPr>
      <w:r w:rsidRPr="00510C69">
        <w:t xml:space="preserve">The total cost to the PBS of listing </w:t>
      </w:r>
      <w:r w:rsidR="005E2149" w:rsidRPr="00510C69">
        <w:t xml:space="preserve">STP </w:t>
      </w:r>
      <w:r w:rsidRPr="00510C69">
        <w:t xml:space="preserve">was estimated </w:t>
      </w:r>
      <w:r w:rsidR="00A05C32" w:rsidRPr="00510C69">
        <w:t>to be</w:t>
      </w:r>
      <w:r w:rsidRPr="00510C69">
        <w:t xml:space="preserve"> </w:t>
      </w:r>
      <w:r w:rsidR="00705C93" w:rsidRPr="00510C69">
        <w:t xml:space="preserve">less than $10 </w:t>
      </w:r>
      <w:r w:rsidRPr="00510C69">
        <w:t xml:space="preserve">million in Year 6, and a total of </w:t>
      </w:r>
      <w:r w:rsidR="00705C93" w:rsidRPr="00510C69">
        <w:t xml:space="preserve">less than $10 </w:t>
      </w:r>
      <w:r w:rsidR="005E2149" w:rsidRPr="00510C69">
        <w:t>mi</w:t>
      </w:r>
      <w:r w:rsidRPr="00510C69">
        <w:t>llion in the first 6 years of listing.</w:t>
      </w:r>
      <w:r w:rsidR="003108E7" w:rsidRPr="00510C69">
        <w:t xml:space="preserve"> </w:t>
      </w:r>
      <w:r w:rsidR="005E2149" w:rsidRPr="00510C69">
        <w:t>The results presented in the submission were updated</w:t>
      </w:r>
      <w:r w:rsidR="00030772" w:rsidRPr="00510C69">
        <w:t xml:space="preserve"> during the evaluation</w:t>
      </w:r>
      <w:r w:rsidR="005E2149" w:rsidRPr="00510C69">
        <w:t xml:space="preserve"> to account for the corrected DPMQs.</w:t>
      </w:r>
    </w:p>
    <w:p w:rsidR="00EC1B27" w:rsidRPr="00510C69" w:rsidRDefault="00EA249C" w:rsidP="00F71D9D">
      <w:pPr>
        <w:pStyle w:val="3-BodyText"/>
      </w:pPr>
      <w:r w:rsidRPr="00510C69">
        <w:rPr>
          <w:iCs/>
        </w:rPr>
        <w:t>The financial estimates were uncertain given the lack of Australian data on which to base the eligible population and other issues with the assumptions</w:t>
      </w:r>
      <w:r w:rsidR="006146EF" w:rsidRPr="00510C69">
        <w:rPr>
          <w:iCs/>
        </w:rPr>
        <w:t xml:space="preserve"> outlined in Table 14</w:t>
      </w:r>
      <w:r w:rsidRPr="00510C69">
        <w:rPr>
          <w:iCs/>
        </w:rPr>
        <w:t>.</w:t>
      </w:r>
    </w:p>
    <w:p w:rsidR="00EC1B27" w:rsidRPr="00510C69" w:rsidRDefault="00EC1B27" w:rsidP="00EC1B27">
      <w:pPr>
        <w:pStyle w:val="3-BodyText"/>
        <w:numPr>
          <w:ilvl w:val="0"/>
          <w:numId w:val="0"/>
        </w:numPr>
        <w:ind w:left="720"/>
        <w:rPr>
          <w:i/>
        </w:rPr>
      </w:pPr>
      <w:r w:rsidRPr="00510C69">
        <w:rPr>
          <w:i/>
        </w:rPr>
        <w:t xml:space="preserve">For more detail on PBAC’s view, see section 7 PBAC outcome. </w:t>
      </w:r>
    </w:p>
    <w:p w:rsidR="004A50E0" w:rsidRPr="00510C69" w:rsidRDefault="004A50E0" w:rsidP="004A50E0">
      <w:pPr>
        <w:pStyle w:val="2-SectionHeading"/>
        <w:numPr>
          <w:ilvl w:val="0"/>
          <w:numId w:val="1"/>
        </w:numPr>
        <w:rPr>
          <w:b w:val="0"/>
          <w:bCs/>
        </w:rPr>
      </w:pPr>
      <w:r w:rsidRPr="00510C69">
        <w:t>PBAC Outcome</w:t>
      </w:r>
    </w:p>
    <w:p w:rsidR="002E1B30" w:rsidRPr="00510C69" w:rsidRDefault="002E1B30" w:rsidP="004A50E0">
      <w:pPr>
        <w:widowControl w:val="0"/>
        <w:numPr>
          <w:ilvl w:val="1"/>
          <w:numId w:val="1"/>
        </w:numPr>
        <w:spacing w:after="120"/>
        <w:rPr>
          <w:rFonts w:asciiTheme="minorHAnsi" w:hAnsiTheme="minorHAnsi"/>
          <w:bCs/>
          <w:snapToGrid w:val="0"/>
        </w:rPr>
      </w:pPr>
      <w:r w:rsidRPr="00510C69">
        <w:rPr>
          <w:rFonts w:asciiTheme="minorHAnsi" w:hAnsiTheme="minorHAnsi"/>
          <w:bCs/>
          <w:snapToGrid w:val="0"/>
        </w:rPr>
        <w:t xml:space="preserve">The PBAC recommended the Authority Required </w:t>
      </w:r>
      <w:r w:rsidR="00292943" w:rsidRPr="00510C69">
        <w:rPr>
          <w:rFonts w:asciiTheme="minorHAnsi" w:hAnsiTheme="minorHAnsi"/>
          <w:bCs/>
          <w:snapToGrid w:val="0"/>
        </w:rPr>
        <w:t>(S</w:t>
      </w:r>
      <w:r w:rsidR="00FC1C32" w:rsidRPr="00510C69">
        <w:rPr>
          <w:rFonts w:asciiTheme="minorHAnsi" w:hAnsiTheme="minorHAnsi"/>
          <w:bCs/>
          <w:snapToGrid w:val="0"/>
        </w:rPr>
        <w:t>treamlined</w:t>
      </w:r>
      <w:r w:rsidR="00292943" w:rsidRPr="00510C69">
        <w:rPr>
          <w:rFonts w:asciiTheme="minorHAnsi" w:hAnsiTheme="minorHAnsi"/>
          <w:bCs/>
          <w:snapToGrid w:val="0"/>
        </w:rPr>
        <w:t xml:space="preserve">) </w:t>
      </w:r>
      <w:r w:rsidRPr="00510C69">
        <w:rPr>
          <w:rFonts w:asciiTheme="minorHAnsi" w:hAnsiTheme="minorHAnsi"/>
          <w:bCs/>
          <w:snapToGrid w:val="0"/>
        </w:rPr>
        <w:t>listing of stiripentol</w:t>
      </w:r>
      <w:r w:rsidR="00C11A67" w:rsidRPr="00510C69">
        <w:rPr>
          <w:rFonts w:asciiTheme="minorHAnsi" w:hAnsiTheme="minorHAnsi"/>
          <w:bCs/>
          <w:snapToGrid w:val="0"/>
        </w:rPr>
        <w:t xml:space="preserve"> (STP)</w:t>
      </w:r>
      <w:r w:rsidR="00CA089C" w:rsidRPr="00510C69">
        <w:rPr>
          <w:rFonts w:asciiTheme="minorHAnsi" w:hAnsiTheme="minorHAnsi"/>
          <w:bCs/>
          <w:snapToGrid w:val="0"/>
        </w:rPr>
        <w:t xml:space="preserve"> for the </w:t>
      </w:r>
      <w:r w:rsidRPr="00510C69">
        <w:rPr>
          <w:rFonts w:asciiTheme="minorHAnsi" w:hAnsiTheme="minorHAnsi"/>
          <w:bCs/>
          <w:snapToGrid w:val="0"/>
        </w:rPr>
        <w:t xml:space="preserve">treatment of </w:t>
      </w:r>
      <w:r w:rsidR="003827A1" w:rsidRPr="00510C69">
        <w:rPr>
          <w:rFonts w:asciiTheme="minorHAnsi" w:hAnsiTheme="minorHAnsi"/>
          <w:bCs/>
          <w:snapToGrid w:val="0"/>
        </w:rPr>
        <w:t>patients with generalised tonic-clonic and clonic seizures associated with severe myoclonic epilepsy of infancy (SMEI, also known as Dravet syndrome) who are not adequately controlled by prior lines of therapy. The PBAC</w:t>
      </w:r>
      <w:r w:rsidR="00292943" w:rsidRPr="00510C69">
        <w:rPr>
          <w:rFonts w:asciiTheme="minorHAnsi" w:hAnsiTheme="minorHAnsi"/>
          <w:bCs/>
          <w:snapToGrid w:val="0"/>
        </w:rPr>
        <w:t xml:space="preserve"> recognised the clinical need for additional treatment options for this small group of patients</w:t>
      </w:r>
      <w:r w:rsidR="00C06C46" w:rsidRPr="00510C69">
        <w:rPr>
          <w:rFonts w:asciiTheme="minorHAnsi" w:hAnsiTheme="minorHAnsi"/>
          <w:bCs/>
          <w:snapToGrid w:val="0"/>
        </w:rPr>
        <w:t xml:space="preserve"> who </w:t>
      </w:r>
      <w:r w:rsidR="00B4458D" w:rsidRPr="00510C69">
        <w:rPr>
          <w:rFonts w:asciiTheme="minorHAnsi" w:hAnsiTheme="minorHAnsi"/>
          <w:bCs/>
          <w:snapToGrid w:val="0"/>
        </w:rPr>
        <w:t xml:space="preserve">continue to experience seizures despite treatment with </w:t>
      </w:r>
      <w:r w:rsidR="00C06C46" w:rsidRPr="00510C69">
        <w:rPr>
          <w:rFonts w:asciiTheme="minorHAnsi" w:hAnsiTheme="minorHAnsi"/>
          <w:bCs/>
          <w:snapToGrid w:val="0"/>
        </w:rPr>
        <w:t>multiple anti-epileptic drugs</w:t>
      </w:r>
      <w:r w:rsidR="00EA3F2F" w:rsidRPr="00510C69">
        <w:rPr>
          <w:rFonts w:asciiTheme="minorHAnsi" w:hAnsiTheme="minorHAnsi"/>
          <w:bCs/>
          <w:snapToGrid w:val="0"/>
        </w:rPr>
        <w:t xml:space="preserve"> (AEDs)</w:t>
      </w:r>
      <w:r w:rsidR="00292943" w:rsidRPr="00510C69">
        <w:rPr>
          <w:rFonts w:asciiTheme="minorHAnsi" w:hAnsiTheme="minorHAnsi"/>
          <w:bCs/>
          <w:snapToGrid w:val="0"/>
        </w:rPr>
        <w:t xml:space="preserve">, and considered, among other matters, that </w:t>
      </w:r>
      <w:r w:rsidR="003827A1" w:rsidRPr="00510C69">
        <w:rPr>
          <w:rFonts w:asciiTheme="minorHAnsi" w:hAnsiTheme="minorHAnsi"/>
          <w:bCs/>
          <w:snapToGrid w:val="0"/>
        </w:rPr>
        <w:t xml:space="preserve">the cost-effectiveness of </w:t>
      </w:r>
      <w:r w:rsidR="000A6EBD" w:rsidRPr="00510C69">
        <w:rPr>
          <w:rFonts w:asciiTheme="minorHAnsi" w:hAnsiTheme="minorHAnsi"/>
          <w:bCs/>
          <w:snapToGrid w:val="0"/>
        </w:rPr>
        <w:t>STP</w:t>
      </w:r>
      <w:r w:rsidR="003827A1" w:rsidRPr="00510C69">
        <w:rPr>
          <w:rFonts w:asciiTheme="minorHAnsi" w:hAnsiTheme="minorHAnsi"/>
          <w:bCs/>
          <w:snapToGrid w:val="0"/>
        </w:rPr>
        <w:t xml:space="preserve"> would be acceptable at the price proposed in the submission. </w:t>
      </w:r>
    </w:p>
    <w:p w:rsidR="000D39B3" w:rsidRPr="00510C69" w:rsidRDefault="000D39B3" w:rsidP="004A50E0">
      <w:pPr>
        <w:widowControl w:val="0"/>
        <w:numPr>
          <w:ilvl w:val="1"/>
          <w:numId w:val="1"/>
        </w:numPr>
        <w:spacing w:after="120"/>
        <w:rPr>
          <w:rFonts w:asciiTheme="minorHAnsi" w:hAnsiTheme="minorHAnsi"/>
          <w:bCs/>
          <w:snapToGrid w:val="0"/>
        </w:rPr>
      </w:pPr>
      <w:r w:rsidRPr="00510C69">
        <w:rPr>
          <w:rFonts w:asciiTheme="minorHAnsi" w:hAnsiTheme="minorHAnsi"/>
          <w:bCs/>
          <w:snapToGrid w:val="0"/>
        </w:rPr>
        <w:t xml:space="preserve">The PBAC was satisfied that STP provides, for some patients, an improvement in efficacy over the current standard of care, consisting of a range of other </w:t>
      </w:r>
      <w:r w:rsidR="00EA3F2F" w:rsidRPr="00510C69">
        <w:rPr>
          <w:rFonts w:asciiTheme="minorHAnsi" w:hAnsiTheme="minorHAnsi"/>
          <w:bCs/>
          <w:snapToGrid w:val="0"/>
        </w:rPr>
        <w:t>AEDs</w:t>
      </w:r>
      <w:r w:rsidR="00FC1C32" w:rsidRPr="00510C69">
        <w:rPr>
          <w:rFonts w:asciiTheme="minorHAnsi" w:hAnsiTheme="minorHAnsi"/>
          <w:bCs/>
          <w:snapToGrid w:val="0"/>
        </w:rPr>
        <w:t xml:space="preserve"> and treatments</w:t>
      </w:r>
      <w:r w:rsidRPr="00510C69">
        <w:rPr>
          <w:rFonts w:asciiTheme="minorHAnsi" w:hAnsiTheme="minorHAnsi"/>
          <w:bCs/>
          <w:snapToGrid w:val="0"/>
        </w:rPr>
        <w:t xml:space="preserve"> </w:t>
      </w:r>
      <w:r w:rsidR="00FC1C32" w:rsidRPr="00510C69">
        <w:rPr>
          <w:rFonts w:asciiTheme="minorHAnsi" w:hAnsiTheme="minorHAnsi"/>
          <w:bCs/>
          <w:snapToGrid w:val="0"/>
        </w:rPr>
        <w:t>as adjuvant therapy</w:t>
      </w:r>
      <w:r w:rsidR="0019422A" w:rsidRPr="00510C69">
        <w:rPr>
          <w:rFonts w:asciiTheme="minorHAnsi" w:hAnsiTheme="minorHAnsi"/>
          <w:bCs/>
          <w:snapToGrid w:val="0"/>
        </w:rPr>
        <w:t xml:space="preserve"> to</w:t>
      </w:r>
      <w:r w:rsidR="00FC1C32" w:rsidRPr="00510C69">
        <w:rPr>
          <w:rFonts w:asciiTheme="minorHAnsi" w:hAnsiTheme="minorHAnsi"/>
          <w:bCs/>
          <w:snapToGrid w:val="0"/>
        </w:rPr>
        <w:t xml:space="preserve"> valproate</w:t>
      </w:r>
      <w:r w:rsidR="007568BA" w:rsidRPr="00510C69">
        <w:rPr>
          <w:rFonts w:asciiTheme="minorHAnsi" w:hAnsiTheme="minorHAnsi"/>
          <w:bCs/>
          <w:snapToGrid w:val="0"/>
        </w:rPr>
        <w:t xml:space="preserve"> (VAL)</w:t>
      </w:r>
      <w:r w:rsidR="00F019AC">
        <w:rPr>
          <w:rFonts w:asciiTheme="minorHAnsi" w:hAnsiTheme="minorHAnsi"/>
          <w:bCs/>
          <w:snapToGrid w:val="0"/>
        </w:rPr>
        <w:t xml:space="preserve"> and a benzodiazepine.</w:t>
      </w:r>
    </w:p>
    <w:p w:rsidR="00582F0C" w:rsidRPr="00510C69" w:rsidRDefault="00FA4CE9" w:rsidP="004A50E0">
      <w:pPr>
        <w:widowControl w:val="0"/>
        <w:numPr>
          <w:ilvl w:val="1"/>
          <w:numId w:val="1"/>
        </w:numPr>
        <w:contextualSpacing/>
        <w:rPr>
          <w:rFonts w:asciiTheme="minorHAnsi" w:hAnsiTheme="minorHAnsi"/>
          <w:bCs/>
          <w:snapToGrid w:val="0"/>
        </w:rPr>
      </w:pPr>
      <w:r w:rsidRPr="00510C69">
        <w:rPr>
          <w:rFonts w:asciiTheme="minorHAnsi" w:hAnsiTheme="minorHAnsi"/>
          <w:bCs/>
          <w:snapToGrid w:val="0"/>
        </w:rPr>
        <w:lastRenderedPageBreak/>
        <w:t xml:space="preserve">The PBAC </w:t>
      </w:r>
      <w:r w:rsidR="00582F0C" w:rsidRPr="00510C69">
        <w:rPr>
          <w:rFonts w:asciiTheme="minorHAnsi" w:hAnsiTheme="minorHAnsi"/>
          <w:bCs/>
          <w:snapToGrid w:val="0"/>
        </w:rPr>
        <w:t>recommended the following changes</w:t>
      </w:r>
      <w:r w:rsidR="00292943" w:rsidRPr="00510C69">
        <w:rPr>
          <w:rFonts w:asciiTheme="minorHAnsi" w:hAnsiTheme="minorHAnsi"/>
          <w:bCs/>
          <w:snapToGrid w:val="0"/>
        </w:rPr>
        <w:t xml:space="preserve"> to the requested restriction:</w:t>
      </w:r>
    </w:p>
    <w:p w:rsidR="001F12C1" w:rsidRPr="00510C69" w:rsidRDefault="001F12C1" w:rsidP="00B67CE8">
      <w:pPr>
        <w:pStyle w:val="3-BodyText"/>
        <w:numPr>
          <w:ilvl w:val="0"/>
          <w:numId w:val="8"/>
        </w:numPr>
      </w:pPr>
      <w:r w:rsidRPr="00510C69">
        <w:t xml:space="preserve">The requested maximum quantity (240 capsules/sachets) for the highest strength (500 mg) </w:t>
      </w:r>
      <w:r w:rsidR="00FD6D65" w:rsidRPr="00510C69">
        <w:t>was</w:t>
      </w:r>
      <w:r w:rsidR="00C06C46" w:rsidRPr="00510C69">
        <w:t xml:space="preserve"> considered excessive as it </w:t>
      </w:r>
      <w:r w:rsidRPr="00510C69">
        <w:t>provides 1 month of treatment for a patient weighing 80 kg. The PBAC therefore considered that a maximum quantity of 2 packs (120 units) and a maximum of 3 repeats for all dos</w:t>
      </w:r>
      <w:r w:rsidR="0019422A" w:rsidRPr="00510C69">
        <w:t>age forms would be appropriate;</w:t>
      </w:r>
    </w:p>
    <w:p w:rsidR="001F12C1" w:rsidRPr="00510C69" w:rsidRDefault="001F12C1" w:rsidP="00B67CE8">
      <w:pPr>
        <w:pStyle w:val="3-BodyText"/>
        <w:numPr>
          <w:ilvl w:val="0"/>
          <w:numId w:val="8"/>
        </w:numPr>
      </w:pPr>
      <w:r w:rsidRPr="00510C69">
        <w:t xml:space="preserve">GP </w:t>
      </w:r>
      <w:r w:rsidR="00C06C46" w:rsidRPr="00510C69">
        <w:t xml:space="preserve">and paediatrician </w:t>
      </w:r>
      <w:r w:rsidRPr="00510C69">
        <w:t xml:space="preserve">prescribing should be in consultation with a neurologist </w:t>
      </w:r>
      <w:r w:rsidR="00C06C46" w:rsidRPr="00510C69">
        <w:t xml:space="preserve">and should be </w:t>
      </w:r>
      <w:r w:rsidRPr="00510C69">
        <w:t>for continuing therapy</w:t>
      </w:r>
      <w:r w:rsidR="00C06C46" w:rsidRPr="00510C69">
        <w:t xml:space="preserve"> only</w:t>
      </w:r>
      <w:r w:rsidR="00FD6D65" w:rsidRPr="00510C69">
        <w:t>;</w:t>
      </w:r>
      <w:r w:rsidRPr="00510C69">
        <w:t xml:space="preserve"> </w:t>
      </w:r>
    </w:p>
    <w:p w:rsidR="001F12C1" w:rsidRPr="00510C69" w:rsidRDefault="001F12C1" w:rsidP="00B67CE8">
      <w:pPr>
        <w:pStyle w:val="3-BodyText"/>
        <w:numPr>
          <w:ilvl w:val="0"/>
          <w:numId w:val="8"/>
        </w:numPr>
      </w:pPr>
      <w:r w:rsidRPr="00510C69">
        <w:t xml:space="preserve">Noting that </w:t>
      </w:r>
      <w:r w:rsidR="0019422A" w:rsidRPr="00510C69">
        <w:t>clobazam</w:t>
      </w:r>
      <w:r w:rsidR="007568BA" w:rsidRPr="00510C69">
        <w:t xml:space="preserve"> (CLB)</w:t>
      </w:r>
      <w:r w:rsidRPr="00510C69">
        <w:t xml:space="preserve"> is not currently listed on the PBS, the PBAC considered </w:t>
      </w:r>
      <w:r w:rsidR="0019422A" w:rsidRPr="00510C69">
        <w:t>it more appropriate that prior therapy should be with valproate and any benzodiazepine;</w:t>
      </w:r>
    </w:p>
    <w:p w:rsidR="001F12C1" w:rsidRPr="00510C69" w:rsidRDefault="007568BA" w:rsidP="00B67CE8">
      <w:pPr>
        <w:pStyle w:val="3-BodyText"/>
        <w:numPr>
          <w:ilvl w:val="0"/>
          <w:numId w:val="8"/>
        </w:numPr>
      </w:pPr>
      <w:r w:rsidRPr="00510C69">
        <w:t>D</w:t>
      </w:r>
      <w:r w:rsidR="00C06C46" w:rsidRPr="00510C69">
        <w:t>ue to</w:t>
      </w:r>
      <w:r w:rsidR="00B40AA9" w:rsidRPr="00510C69">
        <w:t xml:space="preserve"> </w:t>
      </w:r>
      <w:r w:rsidR="001F12C1" w:rsidRPr="00510C69">
        <w:t>the</w:t>
      </w:r>
      <w:r w:rsidR="003F3844" w:rsidRPr="00510C69">
        <w:t xml:space="preserve"> small</w:t>
      </w:r>
      <w:r w:rsidR="007D14A9" w:rsidRPr="00510C69">
        <w:t xml:space="preserve"> adult </w:t>
      </w:r>
      <w:r w:rsidR="001F12C1" w:rsidRPr="00510C69">
        <w:t>population</w:t>
      </w:r>
      <w:r w:rsidR="00AF1481" w:rsidRPr="00510C69">
        <w:t xml:space="preserve"> </w:t>
      </w:r>
      <w:r w:rsidR="007D14A9" w:rsidRPr="00510C69">
        <w:t xml:space="preserve">living </w:t>
      </w:r>
      <w:r w:rsidR="00AF1481" w:rsidRPr="00510C69">
        <w:t>with SMEI</w:t>
      </w:r>
      <w:r w:rsidR="00C06C46" w:rsidRPr="00510C69">
        <w:t>,</w:t>
      </w:r>
      <w:r w:rsidR="00EA3F2F" w:rsidRPr="00510C69">
        <w:t xml:space="preserve"> </w:t>
      </w:r>
      <w:r w:rsidR="001F12C1" w:rsidRPr="00510C69">
        <w:t xml:space="preserve">it would not be clinically </w:t>
      </w:r>
      <w:r w:rsidR="007D14A9" w:rsidRPr="00510C69">
        <w:t xml:space="preserve">appropriate to restrict use to </w:t>
      </w:r>
      <w:r w:rsidR="001F12C1" w:rsidRPr="00510C69">
        <w:t xml:space="preserve">patients </w:t>
      </w:r>
      <w:r w:rsidR="007D14A9" w:rsidRPr="00510C69">
        <w:t>under</w:t>
      </w:r>
      <w:r w:rsidR="001F12C1" w:rsidRPr="00510C69">
        <w:t xml:space="preserve"> the age of 18</w:t>
      </w:r>
      <w:r w:rsidR="00C06C46" w:rsidRPr="00510C69">
        <w:t xml:space="preserve"> and therefore that the restriction should be silent on age</w:t>
      </w:r>
      <w:r w:rsidR="001F12C1" w:rsidRPr="00510C69">
        <w:t>.</w:t>
      </w:r>
      <w:r w:rsidR="003108E7" w:rsidRPr="00510C69">
        <w:t xml:space="preserve"> </w:t>
      </w:r>
    </w:p>
    <w:p w:rsidR="00F22FBB" w:rsidRPr="00510C69" w:rsidRDefault="00C24C31" w:rsidP="007568BA">
      <w:pPr>
        <w:widowControl w:val="0"/>
        <w:numPr>
          <w:ilvl w:val="1"/>
          <w:numId w:val="1"/>
        </w:numPr>
        <w:spacing w:after="120"/>
        <w:rPr>
          <w:rFonts w:asciiTheme="minorHAnsi" w:hAnsiTheme="minorHAnsi"/>
          <w:bCs/>
          <w:snapToGrid w:val="0"/>
        </w:rPr>
      </w:pPr>
      <w:r w:rsidRPr="00510C69">
        <w:rPr>
          <w:rFonts w:asciiTheme="minorHAnsi" w:hAnsiTheme="minorHAnsi"/>
          <w:bCs/>
          <w:snapToGrid w:val="0"/>
        </w:rPr>
        <w:t xml:space="preserve">The PBAC </w:t>
      </w:r>
      <w:r w:rsidR="00EA3F2F" w:rsidRPr="00510C69">
        <w:rPr>
          <w:rFonts w:asciiTheme="minorHAnsi" w:hAnsiTheme="minorHAnsi"/>
          <w:bCs/>
          <w:snapToGrid w:val="0"/>
        </w:rPr>
        <w:t>considered that</w:t>
      </w:r>
      <w:r w:rsidR="00DC367F" w:rsidRPr="00510C69">
        <w:rPr>
          <w:rFonts w:asciiTheme="minorHAnsi" w:hAnsiTheme="minorHAnsi"/>
          <w:bCs/>
          <w:snapToGrid w:val="0"/>
        </w:rPr>
        <w:t xml:space="preserve"> </w:t>
      </w:r>
      <w:r w:rsidR="003E7F18" w:rsidRPr="00510C69">
        <w:rPr>
          <w:rFonts w:asciiTheme="minorHAnsi" w:hAnsiTheme="minorHAnsi"/>
          <w:bCs/>
          <w:snapToGrid w:val="0"/>
        </w:rPr>
        <w:t>standard care</w:t>
      </w:r>
      <w:r w:rsidR="00EA3F2F" w:rsidRPr="00510C69">
        <w:rPr>
          <w:rFonts w:asciiTheme="minorHAnsi" w:hAnsiTheme="minorHAnsi"/>
          <w:bCs/>
          <w:snapToGrid w:val="0"/>
        </w:rPr>
        <w:t xml:space="preserve">, consisting of a range of </w:t>
      </w:r>
      <w:r w:rsidR="002E26EE" w:rsidRPr="00510C69">
        <w:rPr>
          <w:rFonts w:asciiTheme="minorHAnsi" w:hAnsiTheme="minorHAnsi"/>
          <w:bCs/>
          <w:snapToGrid w:val="0"/>
        </w:rPr>
        <w:t>AEDs and treatments including</w:t>
      </w:r>
      <w:r w:rsidR="00EA3F2F" w:rsidRPr="00510C69">
        <w:rPr>
          <w:rFonts w:asciiTheme="minorHAnsi" w:hAnsiTheme="minorHAnsi"/>
          <w:bCs/>
          <w:snapToGrid w:val="0"/>
        </w:rPr>
        <w:t xml:space="preserve"> topiramate</w:t>
      </w:r>
      <w:r w:rsidR="002E26EE" w:rsidRPr="00510C69">
        <w:rPr>
          <w:rFonts w:asciiTheme="minorHAnsi" w:hAnsiTheme="minorHAnsi"/>
          <w:bCs/>
          <w:snapToGrid w:val="0"/>
        </w:rPr>
        <w:t xml:space="preserve"> and </w:t>
      </w:r>
      <w:r w:rsidR="00EA3F2F" w:rsidRPr="00510C69">
        <w:rPr>
          <w:rFonts w:asciiTheme="minorHAnsi" w:hAnsiTheme="minorHAnsi"/>
          <w:bCs/>
          <w:snapToGrid w:val="0"/>
        </w:rPr>
        <w:t xml:space="preserve">levetiracetam, was the appropriate </w:t>
      </w:r>
      <w:r w:rsidR="00DC367F" w:rsidRPr="00510C69">
        <w:rPr>
          <w:rFonts w:asciiTheme="minorHAnsi" w:hAnsiTheme="minorHAnsi"/>
          <w:bCs/>
          <w:snapToGrid w:val="0"/>
        </w:rPr>
        <w:t>main comparator</w:t>
      </w:r>
      <w:r w:rsidR="00EE3F60" w:rsidRPr="00510C69">
        <w:rPr>
          <w:rFonts w:asciiTheme="minorHAnsi" w:hAnsiTheme="minorHAnsi"/>
          <w:bCs/>
          <w:snapToGrid w:val="0"/>
        </w:rPr>
        <w:t xml:space="preserve">, but </w:t>
      </w:r>
      <w:r w:rsidR="00EA3F2F" w:rsidRPr="00510C69">
        <w:rPr>
          <w:rFonts w:asciiTheme="minorHAnsi" w:hAnsiTheme="minorHAnsi"/>
          <w:bCs/>
          <w:snapToGrid w:val="0"/>
        </w:rPr>
        <w:t xml:space="preserve">that due to the limited evidence evaluating the efficacy of these treatments in SMEI patients, </w:t>
      </w:r>
      <w:r w:rsidR="00EE3F60" w:rsidRPr="00510C69">
        <w:rPr>
          <w:rFonts w:asciiTheme="minorHAnsi" w:hAnsiTheme="minorHAnsi"/>
          <w:bCs/>
          <w:snapToGrid w:val="0"/>
        </w:rPr>
        <w:t>placebo (plus VAL and CLB)</w:t>
      </w:r>
      <w:r w:rsidR="00EA3F2F" w:rsidRPr="00510C69">
        <w:rPr>
          <w:rFonts w:asciiTheme="minorHAnsi" w:hAnsiTheme="minorHAnsi"/>
          <w:bCs/>
          <w:snapToGrid w:val="0"/>
        </w:rPr>
        <w:t xml:space="preserve"> was used as the comparator</w:t>
      </w:r>
      <w:r w:rsidR="00EE3F60" w:rsidRPr="00510C69">
        <w:rPr>
          <w:rFonts w:asciiTheme="minorHAnsi" w:hAnsiTheme="minorHAnsi"/>
          <w:bCs/>
          <w:snapToGrid w:val="0"/>
        </w:rPr>
        <w:t xml:space="preserve"> in the clinical</w:t>
      </w:r>
      <w:r w:rsidR="00EA3F2F" w:rsidRPr="00510C69">
        <w:rPr>
          <w:rFonts w:asciiTheme="minorHAnsi" w:hAnsiTheme="minorHAnsi"/>
          <w:bCs/>
          <w:snapToGrid w:val="0"/>
        </w:rPr>
        <w:t xml:space="preserve"> comparison</w:t>
      </w:r>
      <w:r w:rsidR="00EE3F60" w:rsidRPr="00510C69">
        <w:rPr>
          <w:rFonts w:asciiTheme="minorHAnsi" w:hAnsiTheme="minorHAnsi"/>
          <w:bCs/>
          <w:snapToGrid w:val="0"/>
        </w:rPr>
        <w:t xml:space="preserve"> and economic </w:t>
      </w:r>
      <w:r w:rsidR="00EA3F2F" w:rsidRPr="00510C69">
        <w:rPr>
          <w:rFonts w:asciiTheme="minorHAnsi" w:hAnsiTheme="minorHAnsi"/>
          <w:bCs/>
          <w:snapToGrid w:val="0"/>
        </w:rPr>
        <w:t>model</w:t>
      </w:r>
      <w:r w:rsidR="00EE3F60" w:rsidRPr="00510C69">
        <w:rPr>
          <w:rFonts w:asciiTheme="minorHAnsi" w:hAnsiTheme="minorHAnsi"/>
          <w:bCs/>
          <w:snapToGrid w:val="0"/>
        </w:rPr>
        <w:t xml:space="preserve">. </w:t>
      </w:r>
      <w:r w:rsidR="00B40AA9" w:rsidRPr="00510C69">
        <w:rPr>
          <w:rFonts w:asciiTheme="minorHAnsi" w:hAnsiTheme="minorHAnsi"/>
          <w:bCs/>
          <w:snapToGrid w:val="0"/>
        </w:rPr>
        <w:t xml:space="preserve">Noting the variable and individualised nature of standard care in SMEI, the PBAC </w:t>
      </w:r>
      <w:r w:rsidR="003E7F18" w:rsidRPr="00510C69">
        <w:rPr>
          <w:rFonts w:asciiTheme="minorHAnsi" w:hAnsiTheme="minorHAnsi"/>
          <w:bCs/>
          <w:snapToGrid w:val="0"/>
        </w:rPr>
        <w:t>agreed with the ESC that</w:t>
      </w:r>
      <w:r w:rsidR="00B40AA9" w:rsidRPr="00510C69">
        <w:rPr>
          <w:rFonts w:asciiTheme="minorHAnsi" w:hAnsiTheme="minorHAnsi"/>
          <w:bCs/>
          <w:snapToGrid w:val="0"/>
        </w:rPr>
        <w:t xml:space="preserve"> </w:t>
      </w:r>
      <w:r w:rsidR="003E7F18" w:rsidRPr="00510C69">
        <w:rPr>
          <w:rFonts w:asciiTheme="minorHAnsi" w:hAnsiTheme="minorHAnsi"/>
          <w:bCs/>
          <w:snapToGrid w:val="0"/>
        </w:rPr>
        <w:t xml:space="preserve">the evidence presented compared to placebo was still informative in demonstrating the incremental benefit of STP against a standardised trial comparator. </w:t>
      </w:r>
    </w:p>
    <w:p w:rsidR="002E35BF" w:rsidRPr="00510C69" w:rsidRDefault="002E35BF" w:rsidP="004A50E0">
      <w:pPr>
        <w:widowControl w:val="0"/>
        <w:numPr>
          <w:ilvl w:val="1"/>
          <w:numId w:val="1"/>
        </w:numPr>
        <w:spacing w:after="120"/>
        <w:rPr>
          <w:rFonts w:asciiTheme="minorHAnsi" w:hAnsiTheme="minorHAnsi"/>
          <w:bCs/>
          <w:snapToGrid w:val="0"/>
        </w:rPr>
      </w:pPr>
      <w:r w:rsidRPr="00510C69">
        <w:rPr>
          <w:rFonts w:asciiTheme="minorHAnsi" w:hAnsiTheme="minorHAnsi"/>
          <w:bCs/>
          <w:snapToGrid w:val="0"/>
        </w:rPr>
        <w:t xml:space="preserve">The PBAC noted </w:t>
      </w:r>
      <w:r w:rsidR="00921FE6" w:rsidRPr="00510C69">
        <w:rPr>
          <w:rFonts w:asciiTheme="minorHAnsi" w:hAnsiTheme="minorHAnsi"/>
          <w:bCs/>
          <w:snapToGrid w:val="0"/>
        </w:rPr>
        <w:t>that,</w:t>
      </w:r>
      <w:r w:rsidR="001B39E4" w:rsidRPr="00510C69">
        <w:rPr>
          <w:rFonts w:asciiTheme="minorHAnsi" w:hAnsiTheme="minorHAnsi"/>
          <w:bCs/>
          <w:snapToGrid w:val="0"/>
        </w:rPr>
        <w:t xml:space="preserve"> despite limitations in the STILCO trials</w:t>
      </w:r>
      <w:r w:rsidR="00506842" w:rsidRPr="00510C69">
        <w:rPr>
          <w:rFonts w:asciiTheme="minorHAnsi" w:hAnsiTheme="minorHAnsi"/>
          <w:bCs/>
          <w:snapToGrid w:val="0"/>
        </w:rPr>
        <w:t xml:space="preserve"> including that some patients in the placebo arm r</w:t>
      </w:r>
      <w:r w:rsidR="00073844" w:rsidRPr="00510C69">
        <w:rPr>
          <w:rFonts w:asciiTheme="minorHAnsi" w:hAnsiTheme="minorHAnsi"/>
          <w:bCs/>
          <w:snapToGrid w:val="0"/>
        </w:rPr>
        <w:t>eceived</w:t>
      </w:r>
      <w:r w:rsidR="00506842" w:rsidRPr="00510C69">
        <w:rPr>
          <w:rFonts w:asciiTheme="minorHAnsi" w:hAnsiTheme="minorHAnsi"/>
          <w:bCs/>
          <w:snapToGrid w:val="0"/>
        </w:rPr>
        <w:t xml:space="preserve"> s</w:t>
      </w:r>
      <w:r w:rsidR="00AF4DF7" w:rsidRPr="00510C69">
        <w:rPr>
          <w:rFonts w:asciiTheme="minorHAnsi" w:hAnsiTheme="minorHAnsi"/>
          <w:bCs/>
          <w:snapToGrid w:val="0"/>
        </w:rPr>
        <w:t xml:space="preserve">ub-therapeutic doses of CLB and </w:t>
      </w:r>
      <w:r w:rsidR="00073844" w:rsidRPr="00510C69">
        <w:rPr>
          <w:rFonts w:asciiTheme="minorHAnsi" w:hAnsiTheme="minorHAnsi"/>
          <w:bCs/>
          <w:snapToGrid w:val="0"/>
        </w:rPr>
        <w:t xml:space="preserve">that </w:t>
      </w:r>
      <w:r w:rsidR="00FD6D65" w:rsidRPr="00510C69">
        <w:rPr>
          <w:rFonts w:asciiTheme="minorHAnsi" w:hAnsiTheme="minorHAnsi"/>
          <w:bCs/>
          <w:snapToGrid w:val="0"/>
        </w:rPr>
        <w:t>only generalised clonic and tonic-clonic</w:t>
      </w:r>
      <w:r w:rsidR="00506842" w:rsidRPr="00510C69">
        <w:rPr>
          <w:rFonts w:asciiTheme="minorHAnsi" w:hAnsiTheme="minorHAnsi"/>
          <w:bCs/>
          <w:snapToGrid w:val="0"/>
        </w:rPr>
        <w:t xml:space="preserve"> seizures </w:t>
      </w:r>
      <w:r w:rsidR="00AF4DF7" w:rsidRPr="00510C69">
        <w:rPr>
          <w:rFonts w:asciiTheme="minorHAnsi" w:hAnsiTheme="minorHAnsi"/>
          <w:bCs/>
          <w:snapToGrid w:val="0"/>
        </w:rPr>
        <w:t xml:space="preserve">were </w:t>
      </w:r>
      <w:r w:rsidR="00506842" w:rsidRPr="00510C69">
        <w:rPr>
          <w:rFonts w:asciiTheme="minorHAnsi" w:hAnsiTheme="minorHAnsi"/>
          <w:bCs/>
          <w:snapToGrid w:val="0"/>
        </w:rPr>
        <w:t>included as the primary outcome measure</w:t>
      </w:r>
      <w:r w:rsidR="001B39E4" w:rsidRPr="00510C69">
        <w:rPr>
          <w:rFonts w:asciiTheme="minorHAnsi" w:hAnsiTheme="minorHAnsi"/>
          <w:bCs/>
          <w:snapToGrid w:val="0"/>
        </w:rPr>
        <w:t>,</w:t>
      </w:r>
      <w:r w:rsidR="00921FE6" w:rsidRPr="00510C69">
        <w:rPr>
          <w:rFonts w:asciiTheme="minorHAnsi" w:hAnsiTheme="minorHAnsi"/>
          <w:bCs/>
          <w:snapToGrid w:val="0"/>
        </w:rPr>
        <w:t xml:space="preserve"> after adjustment for plasma concentrations of CLB and its active metabolite (norCLB), pooled data still demonstrated the benefit of STP over placebo</w:t>
      </w:r>
      <w:r w:rsidR="00AF4DF7" w:rsidRPr="00510C69">
        <w:rPr>
          <w:rFonts w:asciiTheme="minorHAnsi" w:hAnsiTheme="minorHAnsi"/>
          <w:bCs/>
          <w:snapToGrid w:val="0"/>
        </w:rPr>
        <w:t>. While the adjustment resulted in the</w:t>
      </w:r>
      <w:r w:rsidR="00921FE6" w:rsidRPr="00510C69">
        <w:rPr>
          <w:rFonts w:asciiTheme="minorHAnsi" w:hAnsiTheme="minorHAnsi"/>
          <w:bCs/>
          <w:snapToGrid w:val="0"/>
        </w:rPr>
        <w:t xml:space="preserve"> </w:t>
      </w:r>
      <w:r w:rsidR="00506842" w:rsidRPr="00510C69">
        <w:rPr>
          <w:rFonts w:asciiTheme="minorHAnsi" w:hAnsiTheme="minorHAnsi"/>
          <w:bCs/>
          <w:snapToGrid w:val="0"/>
        </w:rPr>
        <w:t>odds ratio</w:t>
      </w:r>
      <w:r w:rsidR="00921FE6" w:rsidRPr="00510C69">
        <w:rPr>
          <w:rFonts w:asciiTheme="minorHAnsi" w:hAnsiTheme="minorHAnsi"/>
          <w:bCs/>
          <w:snapToGrid w:val="0"/>
        </w:rPr>
        <w:t xml:space="preserve"> decrea</w:t>
      </w:r>
      <w:r w:rsidR="00AF4DF7" w:rsidRPr="00510C69">
        <w:rPr>
          <w:rFonts w:asciiTheme="minorHAnsi" w:hAnsiTheme="minorHAnsi"/>
          <w:bCs/>
          <w:snapToGrid w:val="0"/>
        </w:rPr>
        <w:t>sing</w:t>
      </w:r>
      <w:r w:rsidR="00921FE6" w:rsidRPr="00510C69">
        <w:rPr>
          <w:rFonts w:asciiTheme="minorHAnsi" w:hAnsiTheme="minorHAnsi"/>
          <w:bCs/>
          <w:snapToGrid w:val="0"/>
        </w:rPr>
        <w:t xml:space="preserve"> from 34.5 to 18.2</w:t>
      </w:r>
      <w:r w:rsidR="00AF4DF7" w:rsidRPr="00510C69">
        <w:rPr>
          <w:rFonts w:asciiTheme="minorHAnsi" w:hAnsiTheme="minorHAnsi"/>
          <w:bCs/>
          <w:snapToGrid w:val="0"/>
        </w:rPr>
        <w:t>, the</w:t>
      </w:r>
      <w:r w:rsidRPr="00510C69">
        <w:rPr>
          <w:rFonts w:asciiTheme="minorHAnsi" w:hAnsiTheme="minorHAnsi"/>
          <w:bCs/>
          <w:snapToGrid w:val="0"/>
        </w:rPr>
        <w:t xml:space="preserve"> PBAC </w:t>
      </w:r>
      <w:r w:rsidR="00AF4DF7" w:rsidRPr="00510C69">
        <w:rPr>
          <w:rFonts w:asciiTheme="minorHAnsi" w:hAnsiTheme="minorHAnsi"/>
          <w:bCs/>
          <w:snapToGrid w:val="0"/>
        </w:rPr>
        <w:t xml:space="preserve">still </w:t>
      </w:r>
      <w:r w:rsidRPr="00510C69">
        <w:rPr>
          <w:rFonts w:asciiTheme="minorHAnsi" w:hAnsiTheme="minorHAnsi"/>
          <w:bCs/>
          <w:snapToGrid w:val="0"/>
        </w:rPr>
        <w:t xml:space="preserve">considered that the clinical claim of superior comparative effectiveness versus placebo was reasonable. </w:t>
      </w:r>
    </w:p>
    <w:p w:rsidR="00921FE6" w:rsidRPr="00510C69" w:rsidRDefault="00D45851" w:rsidP="004A50E0">
      <w:pPr>
        <w:widowControl w:val="0"/>
        <w:numPr>
          <w:ilvl w:val="1"/>
          <w:numId w:val="1"/>
        </w:numPr>
        <w:spacing w:after="120"/>
        <w:rPr>
          <w:rFonts w:asciiTheme="minorHAnsi" w:hAnsiTheme="minorHAnsi"/>
          <w:bCs/>
          <w:snapToGrid w:val="0"/>
        </w:rPr>
      </w:pPr>
      <w:r w:rsidRPr="00510C69">
        <w:rPr>
          <w:rFonts w:asciiTheme="minorHAnsi" w:hAnsiTheme="minorHAnsi"/>
          <w:bCs/>
          <w:snapToGrid w:val="0"/>
        </w:rPr>
        <w:t xml:space="preserve">The PBAC also noted the non-comparative studies presented in the submission </w:t>
      </w:r>
      <w:r w:rsidR="00D97383" w:rsidRPr="00510C69">
        <w:rPr>
          <w:rFonts w:asciiTheme="minorHAnsi" w:hAnsiTheme="minorHAnsi"/>
          <w:bCs/>
          <w:snapToGrid w:val="0"/>
        </w:rPr>
        <w:t xml:space="preserve">for STP, TOP and LEV, </w:t>
      </w:r>
      <w:r w:rsidRPr="00510C69">
        <w:rPr>
          <w:rFonts w:asciiTheme="minorHAnsi" w:hAnsiTheme="minorHAnsi"/>
          <w:bCs/>
          <w:snapToGrid w:val="0"/>
        </w:rPr>
        <w:t xml:space="preserve">and considered that these results were consistent with the treatment arm in the STICLO trials, which demonstrated 72% to 75% of patients had &gt;50% reduction in seizure frequency from baseline at two months. </w:t>
      </w:r>
      <w:r w:rsidR="00BA6919" w:rsidRPr="00510C69">
        <w:t xml:space="preserve">The PBAC considered this data also supported the proposed listing. </w:t>
      </w:r>
    </w:p>
    <w:p w:rsidR="00921FE6" w:rsidRPr="00510C69" w:rsidRDefault="00921FE6" w:rsidP="004A50E0">
      <w:pPr>
        <w:widowControl w:val="0"/>
        <w:numPr>
          <w:ilvl w:val="1"/>
          <w:numId w:val="1"/>
        </w:numPr>
        <w:spacing w:after="120"/>
        <w:rPr>
          <w:rFonts w:asciiTheme="minorHAnsi" w:hAnsiTheme="minorHAnsi"/>
          <w:bCs/>
          <w:snapToGrid w:val="0"/>
        </w:rPr>
      </w:pPr>
      <w:r w:rsidRPr="00510C69">
        <w:rPr>
          <w:rFonts w:asciiTheme="minorHAnsi" w:hAnsiTheme="minorHAnsi"/>
          <w:bCs/>
          <w:snapToGrid w:val="0"/>
        </w:rPr>
        <w:t xml:space="preserve">The PBAC noted that </w:t>
      </w:r>
      <w:r w:rsidRPr="00510C69">
        <w:t xml:space="preserve">significantly more patients treated with STP (plus VAL and CLB) experienced </w:t>
      </w:r>
      <w:r w:rsidR="00AF4DF7" w:rsidRPr="00510C69">
        <w:t>adverse events</w:t>
      </w:r>
      <w:r w:rsidRPr="00510C69">
        <w:t xml:space="preserve"> compared to placebo (plus VAL and CLB)</w:t>
      </w:r>
      <w:r w:rsidR="00AF4DF7" w:rsidRPr="00510C69">
        <w:t>, consistent with the claim of inferior comparative safety</w:t>
      </w:r>
      <w:r w:rsidRPr="00510C69">
        <w:t>.</w:t>
      </w:r>
      <w:r w:rsidR="003108E7" w:rsidRPr="00510C69">
        <w:t xml:space="preserve"> </w:t>
      </w:r>
      <w:r w:rsidR="0048260C" w:rsidRPr="00510C69">
        <w:t>Given the short follow-up of the trials, t</w:t>
      </w:r>
      <w:r w:rsidRPr="00510C69">
        <w:t>he PBAC agreed with the ESC that further evidence is required</w:t>
      </w:r>
      <w:r w:rsidR="00073844" w:rsidRPr="00510C69">
        <w:t xml:space="preserve"> on the relationship between adverse events</w:t>
      </w:r>
      <w:r w:rsidRPr="00510C69">
        <w:t>, doses of AEDs</w:t>
      </w:r>
      <w:r w:rsidR="00290255" w:rsidRPr="00510C69">
        <w:t>,</w:t>
      </w:r>
      <w:r w:rsidRPr="00510C69">
        <w:t xml:space="preserve"> and potential risk factors</w:t>
      </w:r>
      <w:r w:rsidR="00AF4DF7" w:rsidRPr="00510C69">
        <w:t xml:space="preserve">. </w:t>
      </w:r>
    </w:p>
    <w:p w:rsidR="00C06C46" w:rsidRPr="00510C69" w:rsidRDefault="00985E29" w:rsidP="00511A6D">
      <w:pPr>
        <w:widowControl w:val="0"/>
        <w:numPr>
          <w:ilvl w:val="1"/>
          <w:numId w:val="1"/>
        </w:numPr>
        <w:spacing w:after="120"/>
        <w:rPr>
          <w:rFonts w:asciiTheme="minorHAnsi" w:hAnsiTheme="minorHAnsi"/>
          <w:bCs/>
          <w:snapToGrid w:val="0"/>
        </w:rPr>
      </w:pPr>
      <w:r w:rsidRPr="00510C69">
        <w:rPr>
          <w:rFonts w:asciiTheme="minorHAnsi" w:hAnsiTheme="minorHAnsi"/>
          <w:bCs/>
          <w:snapToGrid w:val="0"/>
        </w:rPr>
        <w:lastRenderedPageBreak/>
        <w:t>The PBAC acknowledged the issues raised by ESC (outlined in paragraph 6.2</w:t>
      </w:r>
      <w:r w:rsidR="005E2900" w:rsidRPr="00510C69">
        <w:rPr>
          <w:rFonts w:asciiTheme="minorHAnsi" w:hAnsiTheme="minorHAnsi"/>
          <w:bCs/>
          <w:snapToGrid w:val="0"/>
        </w:rPr>
        <w:t>5)</w:t>
      </w:r>
      <w:r w:rsidRPr="00510C69">
        <w:rPr>
          <w:rFonts w:asciiTheme="minorHAnsi" w:hAnsiTheme="minorHAnsi"/>
          <w:bCs/>
          <w:snapToGrid w:val="0"/>
        </w:rPr>
        <w:t xml:space="preserve"> with respect to the economic model</w:t>
      </w:r>
      <w:r w:rsidR="005E2900" w:rsidRPr="00510C69">
        <w:rPr>
          <w:rFonts w:asciiTheme="minorHAnsi" w:hAnsiTheme="minorHAnsi"/>
          <w:bCs/>
          <w:snapToGrid w:val="0"/>
        </w:rPr>
        <w:t xml:space="preserve">, but noted that due to </w:t>
      </w:r>
      <w:r w:rsidR="00BA6919" w:rsidRPr="00510C69">
        <w:rPr>
          <w:rFonts w:asciiTheme="minorHAnsi" w:hAnsiTheme="minorHAnsi"/>
          <w:bCs/>
          <w:snapToGrid w:val="0"/>
        </w:rPr>
        <w:t xml:space="preserve">the difficulties associated with modelling </w:t>
      </w:r>
      <w:r w:rsidR="005E2900" w:rsidRPr="00510C69">
        <w:rPr>
          <w:rFonts w:asciiTheme="minorHAnsi" w:hAnsiTheme="minorHAnsi"/>
          <w:bCs/>
          <w:snapToGrid w:val="0"/>
        </w:rPr>
        <w:t>the range of clinically relevant outcomes in SMEI</w:t>
      </w:r>
      <w:r w:rsidR="00572F61" w:rsidRPr="00510C69">
        <w:rPr>
          <w:rFonts w:asciiTheme="minorHAnsi" w:hAnsiTheme="minorHAnsi"/>
          <w:bCs/>
          <w:snapToGrid w:val="0"/>
        </w:rPr>
        <w:t xml:space="preserve"> based on the currently available </w:t>
      </w:r>
      <w:r w:rsidR="004C0886" w:rsidRPr="00510C69">
        <w:rPr>
          <w:rFonts w:asciiTheme="minorHAnsi" w:hAnsiTheme="minorHAnsi"/>
          <w:bCs/>
          <w:snapToGrid w:val="0"/>
        </w:rPr>
        <w:t>data</w:t>
      </w:r>
      <w:r w:rsidR="005E2900" w:rsidRPr="00510C69">
        <w:rPr>
          <w:rFonts w:asciiTheme="minorHAnsi" w:hAnsiTheme="minorHAnsi"/>
          <w:bCs/>
          <w:snapToGrid w:val="0"/>
        </w:rPr>
        <w:t xml:space="preserve">, a revised model </w:t>
      </w:r>
      <w:r w:rsidR="00572F61" w:rsidRPr="00510C69">
        <w:rPr>
          <w:rFonts w:asciiTheme="minorHAnsi" w:hAnsiTheme="minorHAnsi"/>
          <w:bCs/>
          <w:snapToGrid w:val="0"/>
        </w:rPr>
        <w:t xml:space="preserve">would be unlikely to address the uncertainty any further. </w:t>
      </w:r>
      <w:r w:rsidR="005E2900" w:rsidRPr="00510C69">
        <w:rPr>
          <w:rFonts w:asciiTheme="minorHAnsi" w:hAnsiTheme="minorHAnsi"/>
          <w:bCs/>
          <w:snapToGrid w:val="0"/>
        </w:rPr>
        <w:t xml:space="preserve">On that basis, and considering the high clinical need in this </w:t>
      </w:r>
      <w:r w:rsidR="00511A6D" w:rsidRPr="00510C69">
        <w:rPr>
          <w:rFonts w:asciiTheme="minorHAnsi" w:hAnsiTheme="minorHAnsi"/>
          <w:bCs/>
          <w:snapToGrid w:val="0"/>
        </w:rPr>
        <w:t>rare and refractory</w:t>
      </w:r>
      <w:r w:rsidR="005E2900" w:rsidRPr="00510C69">
        <w:rPr>
          <w:rFonts w:asciiTheme="minorHAnsi" w:hAnsiTheme="minorHAnsi"/>
          <w:bCs/>
          <w:snapToGrid w:val="0"/>
        </w:rPr>
        <w:t xml:space="preserve"> population, the PBAC </w:t>
      </w:r>
      <w:r w:rsidR="00511A6D" w:rsidRPr="00510C69">
        <w:rPr>
          <w:rFonts w:asciiTheme="minorHAnsi" w:hAnsiTheme="minorHAnsi"/>
          <w:bCs/>
          <w:snapToGrid w:val="0"/>
        </w:rPr>
        <w:t>considered</w:t>
      </w:r>
      <w:r w:rsidR="005E2900" w:rsidRPr="00510C69">
        <w:rPr>
          <w:rFonts w:asciiTheme="minorHAnsi" w:hAnsiTheme="minorHAnsi"/>
          <w:bCs/>
          <w:snapToGrid w:val="0"/>
        </w:rPr>
        <w:t xml:space="preserve"> that the cost-effectiveness </w:t>
      </w:r>
      <w:r w:rsidR="00511A6D" w:rsidRPr="00510C69">
        <w:rPr>
          <w:rFonts w:asciiTheme="minorHAnsi" w:hAnsiTheme="minorHAnsi"/>
          <w:bCs/>
          <w:snapToGrid w:val="0"/>
        </w:rPr>
        <w:t xml:space="preserve">of STP </w:t>
      </w:r>
      <w:r w:rsidR="005E2900" w:rsidRPr="00510C69">
        <w:rPr>
          <w:rFonts w:asciiTheme="minorHAnsi" w:hAnsiTheme="minorHAnsi"/>
          <w:bCs/>
          <w:snapToGrid w:val="0"/>
        </w:rPr>
        <w:t xml:space="preserve">was acceptable. </w:t>
      </w:r>
    </w:p>
    <w:p w:rsidR="00511A6D" w:rsidRPr="00510C69" w:rsidRDefault="00987079" w:rsidP="004A50E0">
      <w:pPr>
        <w:widowControl w:val="0"/>
        <w:numPr>
          <w:ilvl w:val="1"/>
          <w:numId w:val="1"/>
        </w:numPr>
        <w:spacing w:after="120"/>
        <w:rPr>
          <w:rFonts w:asciiTheme="minorHAnsi" w:hAnsiTheme="minorHAnsi"/>
          <w:bCs/>
          <w:snapToGrid w:val="0"/>
        </w:rPr>
      </w:pPr>
      <w:r w:rsidRPr="00510C69">
        <w:rPr>
          <w:rFonts w:asciiTheme="minorHAnsi" w:hAnsiTheme="minorHAnsi"/>
          <w:bCs/>
          <w:snapToGrid w:val="0"/>
        </w:rPr>
        <w:t>The PBAC accepted the estimated use of STP as presented in the submission, and considered that the discontinuation rate would likely be low in practice as additional lines of treatment would be added on to STP</w:t>
      </w:r>
      <w:r w:rsidR="00073844" w:rsidRPr="00510C69">
        <w:rPr>
          <w:rFonts w:asciiTheme="minorHAnsi" w:hAnsiTheme="minorHAnsi"/>
          <w:bCs/>
          <w:snapToGrid w:val="0"/>
        </w:rPr>
        <w:t>,</w:t>
      </w:r>
      <w:r w:rsidRPr="00510C69">
        <w:rPr>
          <w:rFonts w:asciiTheme="minorHAnsi" w:hAnsiTheme="minorHAnsi"/>
          <w:bCs/>
          <w:snapToGrid w:val="0"/>
        </w:rPr>
        <w:t xml:space="preserve"> rather than substituted</w:t>
      </w:r>
      <w:r w:rsidR="00073844" w:rsidRPr="00510C69">
        <w:rPr>
          <w:rFonts w:asciiTheme="minorHAnsi" w:hAnsiTheme="minorHAnsi"/>
          <w:bCs/>
          <w:snapToGrid w:val="0"/>
        </w:rPr>
        <w:t>,</w:t>
      </w:r>
      <w:r w:rsidRPr="00510C69">
        <w:rPr>
          <w:rFonts w:asciiTheme="minorHAnsi" w:hAnsiTheme="minorHAnsi"/>
          <w:bCs/>
          <w:snapToGrid w:val="0"/>
        </w:rPr>
        <w:t xml:space="preserve"> if patients achieve any level of seizure reduction from STP treatment. </w:t>
      </w:r>
    </w:p>
    <w:p w:rsidR="002305D0" w:rsidRPr="00510C69" w:rsidRDefault="002305D0" w:rsidP="004A50E0">
      <w:pPr>
        <w:widowControl w:val="0"/>
        <w:numPr>
          <w:ilvl w:val="1"/>
          <w:numId w:val="1"/>
        </w:numPr>
        <w:spacing w:after="120"/>
        <w:rPr>
          <w:rFonts w:asciiTheme="minorHAnsi" w:hAnsiTheme="minorHAnsi"/>
          <w:bCs/>
          <w:snapToGrid w:val="0"/>
        </w:rPr>
      </w:pPr>
      <w:r w:rsidRPr="00510C69">
        <w:rPr>
          <w:rFonts w:asciiTheme="minorHAnsi" w:hAnsiTheme="minorHAnsi"/>
          <w:bCs/>
          <w:snapToGrid w:val="0"/>
        </w:rPr>
        <w:t xml:space="preserve">The PBAC advised that </w:t>
      </w:r>
      <w:r w:rsidR="000A6EBD" w:rsidRPr="00510C69">
        <w:rPr>
          <w:rFonts w:asciiTheme="minorHAnsi" w:hAnsiTheme="minorHAnsi"/>
          <w:bCs/>
          <w:snapToGrid w:val="0"/>
        </w:rPr>
        <w:t>STP</w:t>
      </w:r>
      <w:r w:rsidRPr="00510C69">
        <w:rPr>
          <w:rFonts w:asciiTheme="minorHAnsi" w:hAnsiTheme="minorHAnsi"/>
          <w:bCs/>
          <w:snapToGrid w:val="0"/>
        </w:rPr>
        <w:t xml:space="preserve"> is not suitable for prescribing by nurse practitioners. </w:t>
      </w:r>
    </w:p>
    <w:p w:rsidR="002305D0" w:rsidRPr="00510C69" w:rsidRDefault="002305D0" w:rsidP="004A50E0">
      <w:pPr>
        <w:widowControl w:val="0"/>
        <w:numPr>
          <w:ilvl w:val="1"/>
          <w:numId w:val="1"/>
        </w:numPr>
        <w:spacing w:after="120"/>
        <w:rPr>
          <w:rFonts w:asciiTheme="minorHAnsi" w:hAnsiTheme="minorHAnsi"/>
          <w:bCs/>
          <w:snapToGrid w:val="0"/>
        </w:rPr>
      </w:pPr>
      <w:r w:rsidRPr="00510C69">
        <w:rPr>
          <w:rFonts w:asciiTheme="minorHAnsi" w:hAnsiTheme="minorHAnsi"/>
          <w:bCs/>
          <w:snapToGrid w:val="0"/>
        </w:rPr>
        <w:t>The PBAC advised that</w:t>
      </w:r>
      <w:r w:rsidR="00DD5C28" w:rsidRPr="00510C69">
        <w:rPr>
          <w:rFonts w:asciiTheme="minorHAnsi" w:hAnsiTheme="minorHAnsi"/>
          <w:bCs/>
          <w:snapToGrid w:val="0"/>
        </w:rPr>
        <w:t xml:space="preserve"> the </w:t>
      </w:r>
      <w:r w:rsidRPr="00510C69">
        <w:rPr>
          <w:rFonts w:asciiTheme="minorHAnsi" w:hAnsiTheme="minorHAnsi"/>
          <w:bCs/>
          <w:snapToGrid w:val="0"/>
        </w:rPr>
        <w:t>Early Supply Rule</w:t>
      </w:r>
      <w:r w:rsidR="00DD5C28" w:rsidRPr="00510C69">
        <w:rPr>
          <w:rFonts w:asciiTheme="minorHAnsi" w:hAnsiTheme="minorHAnsi"/>
          <w:bCs/>
          <w:snapToGrid w:val="0"/>
        </w:rPr>
        <w:t xml:space="preserve"> should not apply to </w:t>
      </w:r>
      <w:r w:rsidR="000A6EBD" w:rsidRPr="00510C69">
        <w:rPr>
          <w:rFonts w:asciiTheme="minorHAnsi" w:hAnsiTheme="minorHAnsi"/>
          <w:bCs/>
          <w:snapToGrid w:val="0"/>
        </w:rPr>
        <w:t>STP</w:t>
      </w:r>
      <w:r w:rsidRPr="00510C69">
        <w:rPr>
          <w:rFonts w:asciiTheme="minorHAnsi" w:hAnsiTheme="minorHAnsi"/>
          <w:bCs/>
          <w:snapToGrid w:val="0"/>
        </w:rPr>
        <w:t xml:space="preserve">. </w:t>
      </w:r>
    </w:p>
    <w:p w:rsidR="002305D0" w:rsidRPr="00510C69" w:rsidRDefault="002305D0" w:rsidP="004A50E0">
      <w:pPr>
        <w:widowControl w:val="0"/>
        <w:numPr>
          <w:ilvl w:val="1"/>
          <w:numId w:val="1"/>
        </w:numPr>
        <w:spacing w:after="120"/>
        <w:rPr>
          <w:rFonts w:asciiTheme="minorHAnsi" w:hAnsiTheme="minorHAnsi"/>
          <w:bCs/>
          <w:snapToGrid w:val="0"/>
        </w:rPr>
      </w:pPr>
      <w:r w:rsidRPr="00510C69">
        <w:rPr>
          <w:rFonts w:asciiTheme="minorHAnsi" w:hAnsiTheme="minorHAnsi"/>
          <w:bCs/>
          <w:snapToGrid w:val="0"/>
        </w:rPr>
        <w:t xml:space="preserve">Under Section 101(3BA) of the </w:t>
      </w:r>
      <w:r w:rsidRPr="00510C69">
        <w:rPr>
          <w:rFonts w:asciiTheme="minorHAnsi" w:hAnsiTheme="minorHAnsi"/>
          <w:bCs/>
          <w:i/>
          <w:snapToGrid w:val="0"/>
        </w:rPr>
        <w:t>National Health Act 1953</w:t>
      </w:r>
      <w:r w:rsidRPr="00510C69">
        <w:rPr>
          <w:rFonts w:asciiTheme="minorHAnsi" w:hAnsiTheme="minorHAnsi"/>
          <w:bCs/>
          <w:snapToGrid w:val="0"/>
        </w:rPr>
        <w:t xml:space="preserve">, </w:t>
      </w:r>
      <w:r w:rsidR="00DB1F12" w:rsidRPr="00510C69">
        <w:rPr>
          <w:rFonts w:asciiTheme="minorHAnsi" w:hAnsiTheme="minorHAnsi"/>
          <w:bCs/>
          <w:snapToGrid w:val="0"/>
        </w:rPr>
        <w:t>the PBAC advised that</w:t>
      </w:r>
      <w:r w:rsidR="000A6EBD" w:rsidRPr="00510C69">
        <w:rPr>
          <w:rFonts w:asciiTheme="minorHAnsi" w:hAnsiTheme="minorHAnsi"/>
          <w:bCs/>
          <w:snapToGrid w:val="0"/>
        </w:rPr>
        <w:t xml:space="preserve"> STP</w:t>
      </w:r>
      <w:r w:rsidR="003108E7" w:rsidRPr="00510C69">
        <w:rPr>
          <w:rFonts w:asciiTheme="minorHAnsi" w:hAnsiTheme="minorHAnsi"/>
          <w:bCs/>
          <w:snapToGrid w:val="0"/>
        </w:rPr>
        <w:t xml:space="preserve"> </w:t>
      </w:r>
      <w:r w:rsidR="00DB1F12" w:rsidRPr="00510C69">
        <w:rPr>
          <w:rFonts w:asciiTheme="minorHAnsi" w:hAnsiTheme="minorHAnsi"/>
          <w:bCs/>
          <w:snapToGrid w:val="0"/>
        </w:rPr>
        <w:t xml:space="preserve">should not be treated as interchangeable with any other drugs on an individual patient basis. </w:t>
      </w:r>
    </w:p>
    <w:p w:rsidR="00DB1F12" w:rsidRPr="00510C69" w:rsidRDefault="00DB1F12" w:rsidP="00DB1F12">
      <w:pPr>
        <w:widowControl w:val="0"/>
        <w:numPr>
          <w:ilvl w:val="1"/>
          <w:numId w:val="1"/>
        </w:numPr>
        <w:spacing w:after="120"/>
        <w:rPr>
          <w:rFonts w:asciiTheme="minorHAnsi" w:hAnsiTheme="minorHAnsi"/>
          <w:bCs/>
          <w:i/>
          <w:snapToGrid w:val="0"/>
        </w:rPr>
      </w:pPr>
      <w:r w:rsidRPr="00510C69">
        <w:rPr>
          <w:rFonts w:asciiTheme="minorHAnsi" w:hAnsiTheme="minorHAnsi"/>
          <w:bCs/>
          <w:snapToGrid w:val="0"/>
        </w:rPr>
        <w:t xml:space="preserve">The PBAC found that the criteria prescribed by the </w:t>
      </w:r>
      <w:r w:rsidRPr="00510C69">
        <w:rPr>
          <w:rFonts w:asciiTheme="minorHAnsi" w:hAnsiTheme="minorHAnsi"/>
          <w:bCs/>
          <w:i/>
          <w:snapToGrid w:val="0"/>
        </w:rPr>
        <w:t>National Health (Pharmaceuticals and Vaccines – Cost Recovery) Regulations 2009</w:t>
      </w:r>
      <w:r w:rsidRPr="00510C69">
        <w:rPr>
          <w:rFonts w:asciiTheme="minorHAnsi" w:hAnsiTheme="minorHAnsi"/>
          <w:bCs/>
          <w:snapToGrid w:val="0"/>
        </w:rPr>
        <w:t xml:space="preserve"> for Pricing Pathway A were not met. Specifically the PBAC found that: </w:t>
      </w:r>
    </w:p>
    <w:p w:rsidR="00DB1F12" w:rsidRPr="00510C69" w:rsidRDefault="00716788" w:rsidP="00B67CE8">
      <w:pPr>
        <w:pStyle w:val="ListParagraph"/>
        <w:widowControl w:val="0"/>
        <w:numPr>
          <w:ilvl w:val="0"/>
          <w:numId w:val="7"/>
        </w:numPr>
        <w:ind w:left="1077" w:hanging="357"/>
        <w:rPr>
          <w:bCs/>
        </w:rPr>
      </w:pPr>
      <w:r w:rsidRPr="00510C69">
        <w:rPr>
          <w:bCs/>
        </w:rPr>
        <w:t xml:space="preserve">While STP </w:t>
      </w:r>
      <w:r w:rsidR="00073844" w:rsidRPr="00510C69">
        <w:rPr>
          <w:bCs/>
        </w:rPr>
        <w:t>provides</w:t>
      </w:r>
      <w:r w:rsidRPr="00510C69">
        <w:rPr>
          <w:bCs/>
        </w:rPr>
        <w:t xml:space="preserve"> a clinically relevant improvement in efficacy over alternative therapies, the magnitude of benefit was</w:t>
      </w:r>
      <w:r w:rsidR="00DB1F12" w:rsidRPr="00510C69">
        <w:rPr>
          <w:bCs/>
        </w:rPr>
        <w:t xml:space="preserve"> not </w:t>
      </w:r>
      <w:r w:rsidRPr="00510C69">
        <w:rPr>
          <w:bCs/>
        </w:rPr>
        <w:t>considered to be</w:t>
      </w:r>
      <w:r w:rsidR="00DB1F12" w:rsidRPr="00510C69">
        <w:rPr>
          <w:bCs/>
        </w:rPr>
        <w:t xml:space="preserve"> substantial; </w:t>
      </w:r>
    </w:p>
    <w:p w:rsidR="00DB1F12" w:rsidRPr="00510C69" w:rsidRDefault="00DB1F12" w:rsidP="00B67CE8">
      <w:pPr>
        <w:pStyle w:val="ListParagraph"/>
        <w:widowControl w:val="0"/>
        <w:numPr>
          <w:ilvl w:val="0"/>
          <w:numId w:val="7"/>
        </w:numPr>
        <w:ind w:left="1077" w:hanging="357"/>
        <w:rPr>
          <w:bCs/>
        </w:rPr>
      </w:pPr>
      <w:r w:rsidRPr="00510C69">
        <w:rPr>
          <w:bCs/>
        </w:rPr>
        <w:t xml:space="preserve">Treatment with </w:t>
      </w:r>
      <w:r w:rsidR="000A6EBD" w:rsidRPr="00510C69">
        <w:rPr>
          <w:bCs/>
        </w:rPr>
        <w:t>STP</w:t>
      </w:r>
      <w:r w:rsidRPr="00510C69">
        <w:rPr>
          <w:bCs/>
        </w:rPr>
        <w:t xml:space="preserve"> is expected to address a</w:t>
      </w:r>
      <w:r w:rsidR="00FD6D65" w:rsidRPr="00510C69">
        <w:rPr>
          <w:bCs/>
        </w:rPr>
        <w:t xml:space="preserve">n </w:t>
      </w:r>
      <w:r w:rsidRPr="00510C69">
        <w:rPr>
          <w:bCs/>
        </w:rPr>
        <w:t>unmet clinical need</w:t>
      </w:r>
      <w:r w:rsidR="00FD6D65" w:rsidRPr="00510C69">
        <w:rPr>
          <w:bCs/>
        </w:rPr>
        <w:t>, but this need was not considered to be urgent</w:t>
      </w:r>
      <w:r w:rsidR="00073844" w:rsidRPr="00510C69">
        <w:rPr>
          <w:bCs/>
        </w:rPr>
        <w:t>,</w:t>
      </w:r>
      <w:r w:rsidRPr="00510C69">
        <w:rPr>
          <w:bCs/>
        </w:rPr>
        <w:t xml:space="preserve"> </w:t>
      </w:r>
      <w:r w:rsidR="00FD6D65" w:rsidRPr="00510C69">
        <w:rPr>
          <w:bCs/>
        </w:rPr>
        <w:t>as other AEDs, while not specifically indicated for SMEI, are available treatment options;</w:t>
      </w:r>
    </w:p>
    <w:p w:rsidR="002305D0" w:rsidRPr="00510C69" w:rsidRDefault="00DB1F12" w:rsidP="00B67CE8">
      <w:pPr>
        <w:pStyle w:val="ListParagraph"/>
        <w:widowControl w:val="0"/>
        <w:numPr>
          <w:ilvl w:val="0"/>
          <w:numId w:val="7"/>
        </w:numPr>
        <w:ind w:left="1077" w:hanging="357"/>
        <w:rPr>
          <w:bCs/>
        </w:rPr>
      </w:pPr>
      <w:r w:rsidRPr="00510C69">
        <w:rPr>
          <w:bCs/>
        </w:rPr>
        <w:t>It was not necessary to make a finding in relation to whether it would be in the public interest for the subsequent pricing application to be progressed under Pricing Pathway A because one or more of the preceding tests had failed.</w:t>
      </w:r>
    </w:p>
    <w:p w:rsidR="002305D0" w:rsidRPr="00510C69" w:rsidRDefault="002305D0" w:rsidP="004A50E0">
      <w:pPr>
        <w:widowControl w:val="0"/>
        <w:numPr>
          <w:ilvl w:val="1"/>
          <w:numId w:val="1"/>
        </w:numPr>
        <w:spacing w:after="120"/>
        <w:rPr>
          <w:rFonts w:asciiTheme="minorHAnsi" w:hAnsiTheme="minorHAnsi"/>
          <w:bCs/>
          <w:snapToGrid w:val="0"/>
        </w:rPr>
      </w:pPr>
      <w:r w:rsidRPr="00510C69">
        <w:rPr>
          <w:rFonts w:asciiTheme="minorHAnsi" w:hAnsiTheme="minorHAnsi"/>
          <w:bCs/>
          <w:snapToGrid w:val="0"/>
        </w:rPr>
        <w:t xml:space="preserve">The PBAC advised that this submission would not meet the criteria for an Independent Review as it received a positive recommendation. </w:t>
      </w:r>
    </w:p>
    <w:p w:rsidR="004A50E0" w:rsidRPr="00510C69" w:rsidRDefault="004A50E0" w:rsidP="004A50E0">
      <w:pPr>
        <w:spacing w:before="240"/>
        <w:rPr>
          <w:rFonts w:asciiTheme="minorHAnsi" w:hAnsiTheme="minorHAnsi"/>
          <w:b/>
          <w:bCs/>
          <w:snapToGrid w:val="0"/>
        </w:rPr>
      </w:pPr>
      <w:r w:rsidRPr="00510C69">
        <w:rPr>
          <w:rFonts w:asciiTheme="minorHAnsi" w:hAnsiTheme="minorHAnsi"/>
          <w:b/>
          <w:bCs/>
          <w:snapToGrid w:val="0"/>
        </w:rPr>
        <w:t>Outcome:</w:t>
      </w:r>
    </w:p>
    <w:p w:rsidR="004A50E0" w:rsidRPr="00510C69" w:rsidRDefault="002E1B30" w:rsidP="004A50E0">
      <w:pPr>
        <w:rPr>
          <w:rFonts w:asciiTheme="minorHAnsi" w:hAnsiTheme="minorHAnsi"/>
          <w:bCs/>
          <w:snapToGrid w:val="0"/>
        </w:rPr>
      </w:pPr>
      <w:r w:rsidRPr="00510C69">
        <w:rPr>
          <w:rFonts w:asciiTheme="minorHAnsi" w:hAnsiTheme="minorHAnsi"/>
          <w:bCs/>
          <w:snapToGrid w:val="0"/>
        </w:rPr>
        <w:t>Recommended</w:t>
      </w:r>
    </w:p>
    <w:p w:rsidR="004A50E0" w:rsidRPr="00510C69" w:rsidRDefault="004A50E0" w:rsidP="004A50E0">
      <w:pPr>
        <w:widowControl w:val="0"/>
        <w:rPr>
          <w:rFonts w:asciiTheme="minorHAnsi" w:hAnsiTheme="minorHAnsi"/>
          <w:b/>
          <w:bCs/>
          <w:snapToGrid w:val="0"/>
        </w:rPr>
      </w:pPr>
    </w:p>
    <w:p w:rsidR="004A50E0" w:rsidRPr="00510C69" w:rsidRDefault="004A50E0" w:rsidP="00125435">
      <w:pPr>
        <w:pStyle w:val="2-SectionHeading"/>
        <w:numPr>
          <w:ilvl w:val="0"/>
          <w:numId w:val="1"/>
        </w:numPr>
      </w:pPr>
      <w:r w:rsidRPr="00510C69">
        <w:lastRenderedPageBreak/>
        <w:t>Recommended listing</w:t>
      </w:r>
    </w:p>
    <w:p w:rsidR="004A50E0" w:rsidRPr="00510C69" w:rsidRDefault="00517939" w:rsidP="00125435">
      <w:pPr>
        <w:keepNext/>
        <w:widowControl w:val="0"/>
        <w:numPr>
          <w:ilvl w:val="1"/>
          <w:numId w:val="1"/>
        </w:numPr>
        <w:spacing w:after="120"/>
        <w:rPr>
          <w:rFonts w:asciiTheme="minorHAnsi" w:hAnsiTheme="minorHAnsi"/>
          <w:b/>
          <w:bCs/>
          <w:snapToGrid w:val="0"/>
        </w:rPr>
      </w:pPr>
      <w:r w:rsidRPr="00510C69">
        <w:rPr>
          <w:rFonts w:asciiTheme="minorHAnsi" w:hAnsiTheme="minorHAnsi"/>
          <w:bCs/>
          <w:snapToGrid w:val="0"/>
        </w:rPr>
        <w:t>Add new item</w:t>
      </w:r>
      <w:r w:rsidR="00C101B4" w:rsidRPr="00510C69">
        <w:rPr>
          <w:rFonts w:asciiTheme="minorHAnsi" w:hAnsiTheme="minorHAnsi"/>
          <w:bCs/>
          <w:snapToGrid w:val="0"/>
        </w:rPr>
        <w:t>s</w:t>
      </w:r>
      <w:r w:rsidRPr="00510C69">
        <w:rPr>
          <w:rFonts w:asciiTheme="minorHAnsi" w:hAnsiTheme="minorHAnsi"/>
          <w:bCs/>
          <w:snapToGrid w:val="0"/>
        </w:rPr>
        <w:t xml:space="preserve">: </w:t>
      </w:r>
    </w:p>
    <w:p w:rsidR="00517939" w:rsidRPr="00510C69" w:rsidRDefault="00517939" w:rsidP="00125435">
      <w:pPr>
        <w:keepNext/>
        <w:rPr>
          <w:rFonts w:ascii="Arial Narrow" w:hAnsi="Arial Narrow" w:cstheme="minorHAnsi"/>
          <w:b/>
          <w:sz w:val="18"/>
          <w:szCs w:val="18"/>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992"/>
        <w:gridCol w:w="992"/>
        <w:gridCol w:w="850"/>
        <w:gridCol w:w="709"/>
        <w:gridCol w:w="1134"/>
        <w:gridCol w:w="1843"/>
      </w:tblGrid>
      <w:tr w:rsidR="00517939" w:rsidRPr="00510C69" w:rsidTr="00E1780B">
        <w:trPr>
          <w:cantSplit/>
          <w:trHeight w:val="471"/>
        </w:trPr>
        <w:tc>
          <w:tcPr>
            <w:tcW w:w="2689" w:type="dxa"/>
          </w:tcPr>
          <w:p w:rsidR="00517939" w:rsidRPr="00510C69" w:rsidRDefault="00517939" w:rsidP="00125435">
            <w:pPr>
              <w:keepNext/>
              <w:ind w:left="-108"/>
              <w:rPr>
                <w:rFonts w:ascii="Arial Narrow" w:hAnsi="Arial Narrow"/>
                <w:b/>
                <w:sz w:val="18"/>
                <w:szCs w:val="18"/>
              </w:rPr>
            </w:pPr>
            <w:r w:rsidRPr="00510C69">
              <w:rPr>
                <w:rFonts w:ascii="Arial Narrow" w:hAnsi="Arial Narrow"/>
                <w:b/>
                <w:sz w:val="18"/>
                <w:szCs w:val="18"/>
              </w:rPr>
              <w:t>Name, Restriction,</w:t>
            </w:r>
          </w:p>
          <w:p w:rsidR="00517939" w:rsidRPr="00510C69" w:rsidRDefault="00517939" w:rsidP="00125435">
            <w:pPr>
              <w:keepNext/>
              <w:ind w:left="-108"/>
              <w:rPr>
                <w:rFonts w:ascii="Arial Narrow" w:hAnsi="Arial Narrow"/>
                <w:b/>
                <w:sz w:val="18"/>
                <w:szCs w:val="18"/>
              </w:rPr>
            </w:pPr>
            <w:r w:rsidRPr="00510C69">
              <w:rPr>
                <w:rFonts w:ascii="Arial Narrow" w:hAnsi="Arial Narrow"/>
                <w:b/>
                <w:sz w:val="18"/>
                <w:szCs w:val="18"/>
              </w:rPr>
              <w:t>Manner of administration and form</w:t>
            </w:r>
          </w:p>
        </w:tc>
        <w:tc>
          <w:tcPr>
            <w:tcW w:w="992" w:type="dxa"/>
          </w:tcPr>
          <w:p w:rsidR="00517939" w:rsidRPr="00510C69" w:rsidRDefault="00517939" w:rsidP="00125435">
            <w:pPr>
              <w:keepNext/>
              <w:ind w:left="-108"/>
              <w:jc w:val="center"/>
              <w:rPr>
                <w:rFonts w:ascii="Arial Narrow" w:hAnsi="Arial Narrow"/>
                <w:b/>
                <w:sz w:val="18"/>
                <w:szCs w:val="18"/>
              </w:rPr>
            </w:pPr>
            <w:r w:rsidRPr="00510C69">
              <w:rPr>
                <w:rFonts w:ascii="Arial Narrow" w:hAnsi="Arial Narrow"/>
                <w:b/>
                <w:sz w:val="18"/>
                <w:szCs w:val="18"/>
              </w:rPr>
              <w:t>PBS item code</w:t>
            </w:r>
          </w:p>
        </w:tc>
        <w:tc>
          <w:tcPr>
            <w:tcW w:w="992" w:type="dxa"/>
          </w:tcPr>
          <w:p w:rsidR="00517939" w:rsidRPr="00510C69" w:rsidRDefault="00517939" w:rsidP="00125435">
            <w:pPr>
              <w:keepNext/>
              <w:ind w:left="-108"/>
              <w:jc w:val="center"/>
              <w:rPr>
                <w:rFonts w:ascii="Arial Narrow" w:hAnsi="Arial Narrow"/>
                <w:b/>
                <w:sz w:val="18"/>
                <w:szCs w:val="18"/>
              </w:rPr>
            </w:pPr>
            <w:r w:rsidRPr="00510C69">
              <w:rPr>
                <w:rFonts w:ascii="Arial Narrow" w:hAnsi="Arial Narrow"/>
                <w:b/>
                <w:sz w:val="18"/>
                <w:szCs w:val="18"/>
              </w:rPr>
              <w:t>Max. Qty (Packs)</w:t>
            </w:r>
          </w:p>
        </w:tc>
        <w:tc>
          <w:tcPr>
            <w:tcW w:w="850" w:type="dxa"/>
          </w:tcPr>
          <w:p w:rsidR="00517939" w:rsidRPr="00510C69" w:rsidRDefault="00517939" w:rsidP="00125435">
            <w:pPr>
              <w:keepNext/>
              <w:ind w:left="-108"/>
              <w:jc w:val="center"/>
              <w:rPr>
                <w:rFonts w:ascii="Arial Narrow" w:hAnsi="Arial Narrow"/>
                <w:b/>
                <w:sz w:val="18"/>
                <w:szCs w:val="18"/>
              </w:rPr>
            </w:pPr>
            <w:r w:rsidRPr="00510C69">
              <w:rPr>
                <w:rFonts w:ascii="Arial Narrow" w:hAnsi="Arial Narrow"/>
                <w:b/>
                <w:sz w:val="18"/>
                <w:szCs w:val="18"/>
              </w:rPr>
              <w:t>Max. Qty (units)</w:t>
            </w:r>
          </w:p>
        </w:tc>
        <w:tc>
          <w:tcPr>
            <w:tcW w:w="709" w:type="dxa"/>
          </w:tcPr>
          <w:p w:rsidR="00517939" w:rsidRPr="00510C69" w:rsidRDefault="00517939" w:rsidP="00125435">
            <w:pPr>
              <w:keepNext/>
              <w:ind w:left="-111"/>
              <w:jc w:val="center"/>
              <w:rPr>
                <w:rFonts w:ascii="Arial Narrow" w:hAnsi="Arial Narrow"/>
                <w:b/>
                <w:sz w:val="18"/>
                <w:szCs w:val="18"/>
              </w:rPr>
            </w:pPr>
            <w:r w:rsidRPr="00510C69">
              <w:rPr>
                <w:rFonts w:ascii="Arial Narrow" w:hAnsi="Arial Narrow"/>
                <w:b/>
                <w:sz w:val="18"/>
                <w:szCs w:val="18"/>
              </w:rPr>
              <w:t>№.of</w:t>
            </w:r>
          </w:p>
          <w:p w:rsidR="00517939" w:rsidRPr="00510C69" w:rsidRDefault="00517939" w:rsidP="00125435">
            <w:pPr>
              <w:keepNext/>
              <w:ind w:left="-111"/>
              <w:jc w:val="center"/>
              <w:rPr>
                <w:rFonts w:ascii="Arial Narrow" w:hAnsi="Arial Narrow"/>
                <w:b/>
                <w:sz w:val="18"/>
                <w:szCs w:val="18"/>
              </w:rPr>
            </w:pPr>
            <w:r w:rsidRPr="00510C69">
              <w:rPr>
                <w:rFonts w:ascii="Arial Narrow" w:hAnsi="Arial Narrow"/>
                <w:b/>
                <w:sz w:val="18"/>
                <w:szCs w:val="18"/>
              </w:rPr>
              <w:t>Rpts</w:t>
            </w:r>
          </w:p>
        </w:tc>
        <w:tc>
          <w:tcPr>
            <w:tcW w:w="2977" w:type="dxa"/>
            <w:gridSpan w:val="2"/>
          </w:tcPr>
          <w:p w:rsidR="00517939" w:rsidRPr="00510C69" w:rsidRDefault="00517939" w:rsidP="00125435">
            <w:pPr>
              <w:keepNext/>
              <w:rPr>
                <w:rFonts w:ascii="Arial Narrow" w:hAnsi="Arial Narrow"/>
                <w:b/>
                <w:sz w:val="18"/>
                <w:szCs w:val="18"/>
              </w:rPr>
            </w:pPr>
            <w:r w:rsidRPr="00510C69">
              <w:rPr>
                <w:rFonts w:ascii="Arial Narrow" w:hAnsi="Arial Narrow"/>
                <w:b/>
                <w:sz w:val="18"/>
                <w:szCs w:val="18"/>
              </w:rPr>
              <w:t>Proprietary Name and Manufacturer</w:t>
            </w:r>
          </w:p>
        </w:tc>
      </w:tr>
      <w:tr w:rsidR="00517939" w:rsidRPr="00510C69" w:rsidTr="001E067D">
        <w:trPr>
          <w:cantSplit/>
          <w:trHeight w:val="606"/>
        </w:trPr>
        <w:tc>
          <w:tcPr>
            <w:tcW w:w="2689" w:type="dxa"/>
          </w:tcPr>
          <w:p w:rsidR="00517939" w:rsidRPr="00510C69" w:rsidRDefault="00517939" w:rsidP="00E1780B">
            <w:pPr>
              <w:keepNext/>
              <w:ind w:left="-108"/>
              <w:rPr>
                <w:rFonts w:ascii="Arial Narrow" w:hAnsi="Arial Narrow"/>
                <w:smallCaps/>
                <w:sz w:val="18"/>
                <w:szCs w:val="18"/>
              </w:rPr>
            </w:pPr>
            <w:r w:rsidRPr="00510C69">
              <w:rPr>
                <w:rFonts w:ascii="Arial Narrow" w:hAnsi="Arial Narrow"/>
                <w:smallCaps/>
                <w:sz w:val="18"/>
                <w:szCs w:val="18"/>
              </w:rPr>
              <w:t>Stiripentol</w:t>
            </w:r>
          </w:p>
          <w:p w:rsidR="00517939" w:rsidRPr="00510C69" w:rsidRDefault="00517939" w:rsidP="00E1780B">
            <w:pPr>
              <w:keepNext/>
              <w:ind w:left="-108"/>
              <w:rPr>
                <w:rFonts w:ascii="Arial Narrow" w:hAnsi="Arial Narrow"/>
                <w:smallCaps/>
                <w:sz w:val="18"/>
                <w:szCs w:val="18"/>
              </w:rPr>
            </w:pPr>
          </w:p>
          <w:p w:rsidR="00517939" w:rsidRPr="00510C69" w:rsidRDefault="00517939" w:rsidP="00E1780B">
            <w:pPr>
              <w:keepNext/>
              <w:ind w:left="-108"/>
              <w:rPr>
                <w:rFonts w:ascii="Arial Narrow" w:hAnsi="Arial Narrow"/>
                <w:sz w:val="18"/>
                <w:szCs w:val="18"/>
              </w:rPr>
            </w:pPr>
            <w:r w:rsidRPr="00510C69">
              <w:rPr>
                <w:rFonts w:ascii="Arial Narrow" w:hAnsi="Arial Narrow"/>
                <w:sz w:val="18"/>
                <w:szCs w:val="18"/>
              </w:rPr>
              <w:t>stiripentol 250 mg capsule, 60</w:t>
            </w:r>
          </w:p>
          <w:p w:rsidR="00517939" w:rsidRPr="00510C69" w:rsidRDefault="00517939" w:rsidP="00E1780B">
            <w:pPr>
              <w:keepNext/>
              <w:ind w:left="-108"/>
              <w:rPr>
                <w:rFonts w:ascii="Arial Narrow" w:hAnsi="Arial Narrow"/>
                <w:color w:val="FF0000"/>
                <w:sz w:val="18"/>
                <w:szCs w:val="18"/>
              </w:rPr>
            </w:pPr>
          </w:p>
        </w:tc>
        <w:tc>
          <w:tcPr>
            <w:tcW w:w="992" w:type="dxa"/>
          </w:tcPr>
          <w:p w:rsidR="00517939" w:rsidRPr="00510C69" w:rsidRDefault="00517939" w:rsidP="00E1780B">
            <w:pPr>
              <w:keepNext/>
              <w:ind w:left="-108"/>
              <w:rPr>
                <w:rFonts w:ascii="Arial Narrow" w:hAnsi="Arial Narrow"/>
                <w:sz w:val="18"/>
                <w:szCs w:val="18"/>
              </w:rPr>
            </w:pPr>
          </w:p>
          <w:p w:rsidR="00517939" w:rsidRPr="00510C69" w:rsidRDefault="00517939" w:rsidP="00E1780B">
            <w:pPr>
              <w:keepNext/>
              <w:ind w:left="-108"/>
              <w:jc w:val="center"/>
              <w:rPr>
                <w:rFonts w:ascii="Arial Narrow" w:hAnsi="Arial Narrow"/>
                <w:sz w:val="18"/>
                <w:szCs w:val="18"/>
              </w:rPr>
            </w:pPr>
          </w:p>
          <w:p w:rsidR="00517939" w:rsidRPr="00510C69" w:rsidRDefault="00517939" w:rsidP="00E1780B">
            <w:pPr>
              <w:keepNext/>
              <w:ind w:left="-108"/>
              <w:jc w:val="center"/>
              <w:rPr>
                <w:rFonts w:ascii="Arial Narrow" w:hAnsi="Arial Narrow"/>
                <w:sz w:val="18"/>
                <w:szCs w:val="18"/>
              </w:rPr>
            </w:pPr>
            <w:r w:rsidRPr="00510C69">
              <w:rPr>
                <w:rFonts w:ascii="Arial Narrow" w:hAnsi="Arial Narrow"/>
                <w:sz w:val="18"/>
                <w:szCs w:val="18"/>
              </w:rPr>
              <w:t>NEW</w:t>
            </w:r>
          </w:p>
        </w:tc>
        <w:tc>
          <w:tcPr>
            <w:tcW w:w="992" w:type="dxa"/>
          </w:tcPr>
          <w:p w:rsidR="00517939" w:rsidRPr="00510C69" w:rsidRDefault="00517939" w:rsidP="00E1780B">
            <w:pPr>
              <w:keepNext/>
              <w:ind w:left="-108"/>
              <w:rPr>
                <w:rFonts w:ascii="Arial Narrow" w:hAnsi="Arial Narrow"/>
                <w:sz w:val="18"/>
                <w:szCs w:val="18"/>
              </w:rPr>
            </w:pPr>
          </w:p>
          <w:p w:rsidR="00517939" w:rsidRPr="00510C69" w:rsidRDefault="00517939" w:rsidP="00E1780B">
            <w:pPr>
              <w:keepNext/>
              <w:ind w:left="-108"/>
              <w:rPr>
                <w:rFonts w:ascii="Arial Narrow" w:hAnsi="Arial Narrow"/>
                <w:sz w:val="18"/>
                <w:szCs w:val="18"/>
              </w:rPr>
            </w:pPr>
          </w:p>
          <w:p w:rsidR="00517939" w:rsidRPr="00510C69" w:rsidRDefault="00517939" w:rsidP="00E1780B">
            <w:pPr>
              <w:keepNext/>
              <w:ind w:left="-108"/>
              <w:jc w:val="center"/>
              <w:rPr>
                <w:rFonts w:ascii="Arial Narrow" w:hAnsi="Arial Narrow"/>
                <w:sz w:val="18"/>
                <w:szCs w:val="18"/>
              </w:rPr>
            </w:pPr>
            <w:r w:rsidRPr="00510C69">
              <w:rPr>
                <w:rFonts w:ascii="Arial Narrow" w:hAnsi="Arial Narrow"/>
                <w:sz w:val="18"/>
                <w:szCs w:val="18"/>
              </w:rPr>
              <w:t>2</w:t>
            </w:r>
          </w:p>
        </w:tc>
        <w:tc>
          <w:tcPr>
            <w:tcW w:w="850" w:type="dxa"/>
          </w:tcPr>
          <w:p w:rsidR="00517939" w:rsidRPr="00510C69" w:rsidRDefault="00517939" w:rsidP="00E1780B">
            <w:pPr>
              <w:keepNext/>
              <w:ind w:left="-108"/>
              <w:jc w:val="center"/>
              <w:rPr>
                <w:rFonts w:ascii="Arial Narrow" w:hAnsi="Arial Narrow"/>
                <w:sz w:val="18"/>
                <w:szCs w:val="18"/>
              </w:rPr>
            </w:pPr>
          </w:p>
          <w:p w:rsidR="00517939" w:rsidRPr="00510C69" w:rsidRDefault="00517939" w:rsidP="00E1780B">
            <w:pPr>
              <w:keepNext/>
              <w:ind w:left="-108"/>
              <w:jc w:val="center"/>
              <w:rPr>
                <w:rFonts w:ascii="Arial Narrow" w:hAnsi="Arial Narrow"/>
                <w:sz w:val="18"/>
                <w:szCs w:val="18"/>
              </w:rPr>
            </w:pPr>
          </w:p>
          <w:p w:rsidR="00517939" w:rsidRPr="00510C69" w:rsidRDefault="00517939" w:rsidP="00E1780B">
            <w:pPr>
              <w:keepNext/>
              <w:ind w:left="-108"/>
              <w:jc w:val="center"/>
              <w:rPr>
                <w:rFonts w:ascii="Arial Narrow" w:hAnsi="Arial Narrow"/>
                <w:sz w:val="18"/>
                <w:szCs w:val="18"/>
              </w:rPr>
            </w:pPr>
            <w:r w:rsidRPr="00510C69">
              <w:rPr>
                <w:rFonts w:ascii="Arial Narrow" w:hAnsi="Arial Narrow"/>
                <w:sz w:val="18"/>
                <w:szCs w:val="18"/>
              </w:rPr>
              <w:t>120</w:t>
            </w:r>
          </w:p>
        </w:tc>
        <w:tc>
          <w:tcPr>
            <w:tcW w:w="709" w:type="dxa"/>
          </w:tcPr>
          <w:p w:rsidR="00517939" w:rsidRPr="00510C69" w:rsidRDefault="00517939" w:rsidP="00E1780B">
            <w:pPr>
              <w:keepNext/>
              <w:ind w:left="-108"/>
              <w:rPr>
                <w:rFonts w:ascii="Arial Narrow" w:hAnsi="Arial Narrow"/>
                <w:sz w:val="18"/>
                <w:szCs w:val="18"/>
              </w:rPr>
            </w:pPr>
          </w:p>
          <w:p w:rsidR="00517939" w:rsidRPr="00510C69" w:rsidRDefault="00517939" w:rsidP="00E1780B">
            <w:pPr>
              <w:keepNext/>
              <w:ind w:left="-108"/>
              <w:jc w:val="center"/>
              <w:rPr>
                <w:rFonts w:ascii="Arial Narrow" w:hAnsi="Arial Narrow"/>
                <w:sz w:val="18"/>
                <w:szCs w:val="18"/>
              </w:rPr>
            </w:pPr>
          </w:p>
          <w:p w:rsidR="00517939" w:rsidRPr="00510C69" w:rsidRDefault="00517939" w:rsidP="00E1780B">
            <w:pPr>
              <w:keepNext/>
              <w:ind w:left="-108"/>
              <w:jc w:val="center"/>
              <w:rPr>
                <w:rFonts w:ascii="Arial Narrow" w:hAnsi="Arial Narrow"/>
                <w:strike/>
                <w:sz w:val="18"/>
                <w:szCs w:val="18"/>
              </w:rPr>
            </w:pPr>
            <w:r w:rsidRPr="00510C69">
              <w:rPr>
                <w:rFonts w:ascii="Arial Narrow" w:hAnsi="Arial Narrow"/>
                <w:sz w:val="18"/>
                <w:szCs w:val="18"/>
              </w:rPr>
              <w:t>3</w:t>
            </w:r>
          </w:p>
        </w:tc>
        <w:tc>
          <w:tcPr>
            <w:tcW w:w="1134" w:type="dxa"/>
          </w:tcPr>
          <w:p w:rsidR="00517939" w:rsidRPr="00510C69" w:rsidRDefault="00517939" w:rsidP="00E1780B">
            <w:pPr>
              <w:keepNext/>
              <w:rPr>
                <w:rFonts w:ascii="Arial Narrow" w:hAnsi="Arial Narrow"/>
                <w:sz w:val="18"/>
                <w:szCs w:val="18"/>
              </w:rPr>
            </w:pPr>
            <w:r w:rsidRPr="00510C69">
              <w:rPr>
                <w:rFonts w:ascii="Arial Narrow" w:hAnsi="Arial Narrow"/>
                <w:sz w:val="18"/>
                <w:szCs w:val="18"/>
              </w:rPr>
              <w:t xml:space="preserve"> </w:t>
            </w:r>
          </w:p>
          <w:p w:rsidR="00517939" w:rsidRPr="00510C69" w:rsidRDefault="00517939" w:rsidP="00E1780B">
            <w:pPr>
              <w:keepNext/>
              <w:rPr>
                <w:rFonts w:ascii="Arial Narrow" w:hAnsi="Arial Narrow"/>
                <w:sz w:val="18"/>
                <w:szCs w:val="18"/>
              </w:rPr>
            </w:pPr>
          </w:p>
          <w:p w:rsidR="00517939" w:rsidRPr="00510C69" w:rsidRDefault="00517939" w:rsidP="00E1780B">
            <w:pPr>
              <w:keepNext/>
              <w:rPr>
                <w:rFonts w:ascii="Arial Narrow" w:hAnsi="Arial Narrow"/>
                <w:sz w:val="18"/>
                <w:szCs w:val="18"/>
              </w:rPr>
            </w:pPr>
            <w:r w:rsidRPr="00510C69">
              <w:rPr>
                <w:rFonts w:ascii="Arial Narrow" w:hAnsi="Arial Narrow"/>
                <w:sz w:val="18"/>
                <w:szCs w:val="18"/>
              </w:rPr>
              <w:t>Diacomit</w:t>
            </w:r>
            <w:r w:rsidRPr="00510C69">
              <w:rPr>
                <w:rFonts w:ascii="Arial Narrow" w:hAnsi="Arial Narrow"/>
                <w:sz w:val="18"/>
                <w:szCs w:val="18"/>
                <w:vertAlign w:val="superscript"/>
              </w:rPr>
              <w:t>®</w:t>
            </w:r>
            <w:r w:rsidRPr="00510C69">
              <w:rPr>
                <w:rFonts w:ascii="Arial Narrow" w:hAnsi="Arial Narrow"/>
                <w:sz w:val="18"/>
                <w:szCs w:val="18"/>
              </w:rPr>
              <w:t xml:space="preserve"> </w:t>
            </w:r>
          </w:p>
        </w:tc>
        <w:tc>
          <w:tcPr>
            <w:tcW w:w="1843" w:type="dxa"/>
          </w:tcPr>
          <w:p w:rsidR="00517939" w:rsidRPr="00510C69" w:rsidRDefault="00517939" w:rsidP="00E1780B">
            <w:pPr>
              <w:keepNext/>
              <w:rPr>
                <w:rFonts w:ascii="Arial Narrow" w:hAnsi="Arial Narrow"/>
                <w:sz w:val="18"/>
                <w:szCs w:val="18"/>
              </w:rPr>
            </w:pPr>
          </w:p>
          <w:p w:rsidR="00517939" w:rsidRPr="00510C69" w:rsidRDefault="00517939" w:rsidP="00E1780B">
            <w:pPr>
              <w:keepNext/>
              <w:rPr>
                <w:rFonts w:ascii="Arial Narrow" w:hAnsi="Arial Narrow"/>
                <w:sz w:val="18"/>
                <w:szCs w:val="18"/>
              </w:rPr>
            </w:pPr>
          </w:p>
          <w:p w:rsidR="00517939" w:rsidRPr="00510C69" w:rsidRDefault="00517939" w:rsidP="00E1780B">
            <w:pPr>
              <w:keepNext/>
              <w:rPr>
                <w:rFonts w:ascii="Arial Narrow" w:hAnsi="Arial Narrow"/>
                <w:sz w:val="18"/>
                <w:szCs w:val="18"/>
              </w:rPr>
            </w:pPr>
            <w:r w:rsidRPr="00510C69">
              <w:rPr>
                <w:rFonts w:ascii="Arial Narrow" w:hAnsi="Arial Narrow"/>
                <w:sz w:val="18"/>
                <w:szCs w:val="18"/>
              </w:rPr>
              <w:t>Emerge Health Pty Ltd</w:t>
            </w:r>
          </w:p>
        </w:tc>
      </w:tr>
      <w:tr w:rsidR="00517939" w:rsidRPr="00510C69" w:rsidTr="00E1780B">
        <w:trPr>
          <w:cantSplit/>
          <w:trHeight w:val="289"/>
        </w:trPr>
        <w:tc>
          <w:tcPr>
            <w:tcW w:w="2689" w:type="dxa"/>
          </w:tcPr>
          <w:p w:rsidR="00517939" w:rsidRPr="00510C69" w:rsidRDefault="00517939" w:rsidP="00E1780B">
            <w:pPr>
              <w:keepNext/>
              <w:ind w:left="-108"/>
              <w:rPr>
                <w:rFonts w:ascii="Arial Narrow" w:hAnsi="Arial Narrow"/>
                <w:sz w:val="18"/>
                <w:szCs w:val="18"/>
              </w:rPr>
            </w:pPr>
            <w:r w:rsidRPr="00510C69">
              <w:rPr>
                <w:rFonts w:ascii="Arial Narrow" w:hAnsi="Arial Narrow"/>
                <w:sz w:val="18"/>
                <w:szCs w:val="18"/>
              </w:rPr>
              <w:t>stiripentol 500 mg capsule, 60</w:t>
            </w:r>
          </w:p>
        </w:tc>
        <w:tc>
          <w:tcPr>
            <w:tcW w:w="992" w:type="dxa"/>
          </w:tcPr>
          <w:p w:rsidR="00517939" w:rsidRPr="00510C69" w:rsidRDefault="00517939" w:rsidP="00E1780B">
            <w:pPr>
              <w:keepNext/>
              <w:ind w:left="-108"/>
              <w:jc w:val="center"/>
              <w:rPr>
                <w:rFonts w:ascii="Arial Narrow" w:hAnsi="Arial Narrow"/>
                <w:sz w:val="18"/>
                <w:szCs w:val="18"/>
              </w:rPr>
            </w:pPr>
            <w:r w:rsidRPr="00510C69">
              <w:rPr>
                <w:rFonts w:ascii="Arial Narrow" w:hAnsi="Arial Narrow"/>
                <w:sz w:val="18"/>
                <w:szCs w:val="18"/>
              </w:rPr>
              <w:t>NEW</w:t>
            </w:r>
          </w:p>
        </w:tc>
        <w:tc>
          <w:tcPr>
            <w:tcW w:w="992" w:type="dxa"/>
          </w:tcPr>
          <w:p w:rsidR="00517939" w:rsidRPr="00510C69" w:rsidRDefault="00517939" w:rsidP="00E1780B">
            <w:pPr>
              <w:keepNext/>
              <w:ind w:left="-108"/>
              <w:jc w:val="center"/>
              <w:rPr>
                <w:rFonts w:ascii="Arial Narrow" w:hAnsi="Arial Narrow"/>
                <w:strike/>
                <w:sz w:val="18"/>
                <w:szCs w:val="18"/>
              </w:rPr>
            </w:pPr>
            <w:r w:rsidRPr="00510C69">
              <w:rPr>
                <w:rFonts w:ascii="Arial Narrow" w:hAnsi="Arial Narrow"/>
                <w:sz w:val="18"/>
                <w:szCs w:val="18"/>
              </w:rPr>
              <w:t>2</w:t>
            </w:r>
          </w:p>
        </w:tc>
        <w:tc>
          <w:tcPr>
            <w:tcW w:w="850" w:type="dxa"/>
          </w:tcPr>
          <w:p w:rsidR="00517939" w:rsidRPr="00510C69" w:rsidRDefault="00517939" w:rsidP="00E1780B">
            <w:pPr>
              <w:keepNext/>
              <w:ind w:left="-108"/>
              <w:jc w:val="center"/>
              <w:rPr>
                <w:rFonts w:ascii="Arial Narrow" w:hAnsi="Arial Narrow"/>
                <w:strike/>
                <w:sz w:val="18"/>
                <w:szCs w:val="18"/>
              </w:rPr>
            </w:pPr>
            <w:r w:rsidRPr="00510C69">
              <w:rPr>
                <w:rFonts w:ascii="Arial Narrow" w:hAnsi="Arial Narrow"/>
                <w:sz w:val="18"/>
                <w:szCs w:val="18"/>
              </w:rPr>
              <w:t>120</w:t>
            </w:r>
          </w:p>
        </w:tc>
        <w:tc>
          <w:tcPr>
            <w:tcW w:w="709" w:type="dxa"/>
          </w:tcPr>
          <w:p w:rsidR="00517939" w:rsidRPr="00510C69" w:rsidRDefault="00517939" w:rsidP="00E1780B">
            <w:pPr>
              <w:keepNext/>
              <w:ind w:left="-108"/>
              <w:jc w:val="center"/>
              <w:rPr>
                <w:rFonts w:ascii="Arial Narrow" w:hAnsi="Arial Narrow"/>
                <w:strike/>
                <w:sz w:val="18"/>
                <w:szCs w:val="18"/>
              </w:rPr>
            </w:pPr>
            <w:r w:rsidRPr="00510C69">
              <w:rPr>
                <w:rFonts w:ascii="Arial Narrow" w:hAnsi="Arial Narrow"/>
                <w:sz w:val="18"/>
                <w:szCs w:val="18"/>
              </w:rPr>
              <w:t>3</w:t>
            </w:r>
          </w:p>
        </w:tc>
        <w:tc>
          <w:tcPr>
            <w:tcW w:w="1134" w:type="dxa"/>
          </w:tcPr>
          <w:p w:rsidR="00517939" w:rsidRPr="00510C69" w:rsidRDefault="00517939" w:rsidP="00E1780B">
            <w:pPr>
              <w:keepNext/>
              <w:rPr>
                <w:rFonts w:ascii="Arial Narrow" w:hAnsi="Arial Narrow"/>
                <w:sz w:val="18"/>
                <w:szCs w:val="18"/>
              </w:rPr>
            </w:pPr>
            <w:r w:rsidRPr="00510C69">
              <w:rPr>
                <w:rFonts w:ascii="Arial Narrow" w:hAnsi="Arial Narrow"/>
                <w:sz w:val="18"/>
                <w:szCs w:val="18"/>
              </w:rPr>
              <w:t>Diacomit</w:t>
            </w:r>
            <w:r w:rsidRPr="00510C69">
              <w:rPr>
                <w:rFonts w:ascii="Arial Narrow" w:hAnsi="Arial Narrow"/>
                <w:sz w:val="18"/>
                <w:szCs w:val="18"/>
                <w:vertAlign w:val="superscript"/>
              </w:rPr>
              <w:t>®</w:t>
            </w:r>
            <w:r w:rsidRPr="00510C69">
              <w:rPr>
                <w:rFonts w:ascii="Arial Narrow" w:hAnsi="Arial Narrow"/>
                <w:sz w:val="18"/>
                <w:szCs w:val="18"/>
              </w:rPr>
              <w:t xml:space="preserve"> </w:t>
            </w:r>
          </w:p>
        </w:tc>
        <w:tc>
          <w:tcPr>
            <w:tcW w:w="1843" w:type="dxa"/>
          </w:tcPr>
          <w:p w:rsidR="00517939" w:rsidRPr="00510C69" w:rsidRDefault="00517939" w:rsidP="00E1780B">
            <w:pPr>
              <w:keepNext/>
              <w:rPr>
                <w:rFonts w:ascii="Arial Narrow" w:hAnsi="Arial Narrow"/>
                <w:sz w:val="18"/>
                <w:szCs w:val="18"/>
              </w:rPr>
            </w:pPr>
            <w:r w:rsidRPr="00510C69">
              <w:rPr>
                <w:rFonts w:ascii="Arial Narrow" w:hAnsi="Arial Narrow"/>
                <w:sz w:val="18"/>
                <w:szCs w:val="18"/>
              </w:rPr>
              <w:t>Emerge Health Pty Ltd</w:t>
            </w:r>
          </w:p>
        </w:tc>
      </w:tr>
      <w:tr w:rsidR="00517939" w:rsidRPr="00510C69" w:rsidTr="00E1780B">
        <w:trPr>
          <w:cantSplit/>
          <w:trHeight w:val="289"/>
        </w:trPr>
        <w:tc>
          <w:tcPr>
            <w:tcW w:w="2689" w:type="dxa"/>
          </w:tcPr>
          <w:p w:rsidR="00517939" w:rsidRPr="00510C69" w:rsidRDefault="00517939" w:rsidP="00E1780B">
            <w:pPr>
              <w:keepNext/>
              <w:ind w:left="-108"/>
              <w:rPr>
                <w:rFonts w:ascii="Arial Narrow" w:hAnsi="Arial Narrow"/>
                <w:sz w:val="18"/>
                <w:szCs w:val="18"/>
              </w:rPr>
            </w:pPr>
            <w:r w:rsidRPr="00510C69">
              <w:rPr>
                <w:rFonts w:ascii="Arial Narrow" w:hAnsi="Arial Narrow"/>
                <w:sz w:val="18"/>
                <w:szCs w:val="18"/>
              </w:rPr>
              <w:t>stiripentol 250 mg powder for oral liquid, 60 sachets</w:t>
            </w:r>
          </w:p>
        </w:tc>
        <w:tc>
          <w:tcPr>
            <w:tcW w:w="992" w:type="dxa"/>
          </w:tcPr>
          <w:p w:rsidR="00517939" w:rsidRPr="00510C69" w:rsidRDefault="00517939" w:rsidP="00E1780B">
            <w:pPr>
              <w:keepNext/>
              <w:ind w:left="-108"/>
              <w:jc w:val="center"/>
              <w:rPr>
                <w:rFonts w:ascii="Arial Narrow" w:hAnsi="Arial Narrow"/>
                <w:sz w:val="18"/>
                <w:szCs w:val="18"/>
              </w:rPr>
            </w:pPr>
            <w:r w:rsidRPr="00510C69">
              <w:rPr>
                <w:rFonts w:ascii="Arial Narrow" w:hAnsi="Arial Narrow"/>
                <w:sz w:val="18"/>
                <w:szCs w:val="18"/>
              </w:rPr>
              <w:t>NEW</w:t>
            </w:r>
          </w:p>
        </w:tc>
        <w:tc>
          <w:tcPr>
            <w:tcW w:w="992" w:type="dxa"/>
          </w:tcPr>
          <w:p w:rsidR="00517939" w:rsidRPr="00510C69" w:rsidRDefault="00517939" w:rsidP="00E1780B">
            <w:pPr>
              <w:keepNext/>
              <w:ind w:left="-108"/>
              <w:jc w:val="center"/>
              <w:rPr>
                <w:rFonts w:ascii="Arial Narrow" w:hAnsi="Arial Narrow"/>
                <w:sz w:val="18"/>
                <w:szCs w:val="18"/>
              </w:rPr>
            </w:pPr>
            <w:r w:rsidRPr="00510C69">
              <w:rPr>
                <w:rFonts w:ascii="Arial Narrow" w:hAnsi="Arial Narrow"/>
                <w:sz w:val="18"/>
                <w:szCs w:val="18"/>
              </w:rPr>
              <w:t>2</w:t>
            </w:r>
          </w:p>
        </w:tc>
        <w:tc>
          <w:tcPr>
            <w:tcW w:w="850" w:type="dxa"/>
          </w:tcPr>
          <w:p w:rsidR="00517939" w:rsidRPr="00510C69" w:rsidRDefault="00517939" w:rsidP="00E1780B">
            <w:pPr>
              <w:keepNext/>
              <w:ind w:left="-108"/>
              <w:jc w:val="center"/>
              <w:rPr>
                <w:rFonts w:ascii="Arial Narrow" w:hAnsi="Arial Narrow"/>
                <w:sz w:val="18"/>
                <w:szCs w:val="18"/>
              </w:rPr>
            </w:pPr>
            <w:r w:rsidRPr="00510C69">
              <w:rPr>
                <w:rFonts w:ascii="Arial Narrow" w:hAnsi="Arial Narrow"/>
                <w:sz w:val="18"/>
                <w:szCs w:val="18"/>
              </w:rPr>
              <w:t>120</w:t>
            </w:r>
          </w:p>
        </w:tc>
        <w:tc>
          <w:tcPr>
            <w:tcW w:w="709" w:type="dxa"/>
          </w:tcPr>
          <w:p w:rsidR="00517939" w:rsidRPr="00510C69" w:rsidRDefault="00517939" w:rsidP="00E1780B">
            <w:pPr>
              <w:keepNext/>
              <w:ind w:left="-108"/>
              <w:jc w:val="center"/>
              <w:rPr>
                <w:rFonts w:ascii="Arial Narrow" w:hAnsi="Arial Narrow"/>
                <w:strike/>
                <w:sz w:val="18"/>
                <w:szCs w:val="18"/>
              </w:rPr>
            </w:pPr>
            <w:r w:rsidRPr="00510C69">
              <w:rPr>
                <w:rFonts w:ascii="Arial Narrow" w:hAnsi="Arial Narrow"/>
                <w:sz w:val="18"/>
                <w:szCs w:val="18"/>
              </w:rPr>
              <w:t>3</w:t>
            </w:r>
          </w:p>
        </w:tc>
        <w:tc>
          <w:tcPr>
            <w:tcW w:w="1134" w:type="dxa"/>
          </w:tcPr>
          <w:p w:rsidR="00517939" w:rsidRPr="00510C69" w:rsidRDefault="00517939" w:rsidP="00E1780B">
            <w:pPr>
              <w:keepNext/>
              <w:rPr>
                <w:rFonts w:ascii="Arial Narrow" w:hAnsi="Arial Narrow"/>
                <w:sz w:val="18"/>
                <w:szCs w:val="18"/>
              </w:rPr>
            </w:pPr>
            <w:r w:rsidRPr="00510C69">
              <w:rPr>
                <w:rFonts w:ascii="Arial Narrow" w:hAnsi="Arial Narrow"/>
                <w:sz w:val="18"/>
                <w:szCs w:val="18"/>
              </w:rPr>
              <w:t>Diacomit</w:t>
            </w:r>
            <w:r w:rsidRPr="00510C69">
              <w:rPr>
                <w:rFonts w:ascii="Arial Narrow" w:hAnsi="Arial Narrow"/>
                <w:sz w:val="18"/>
                <w:szCs w:val="18"/>
                <w:vertAlign w:val="superscript"/>
              </w:rPr>
              <w:t>®</w:t>
            </w:r>
            <w:r w:rsidRPr="00510C69">
              <w:rPr>
                <w:rFonts w:ascii="Arial Narrow" w:hAnsi="Arial Narrow"/>
                <w:sz w:val="18"/>
                <w:szCs w:val="18"/>
              </w:rPr>
              <w:t xml:space="preserve"> </w:t>
            </w:r>
          </w:p>
        </w:tc>
        <w:tc>
          <w:tcPr>
            <w:tcW w:w="1843" w:type="dxa"/>
          </w:tcPr>
          <w:p w:rsidR="00517939" w:rsidRPr="00510C69" w:rsidRDefault="00517939" w:rsidP="00E1780B">
            <w:pPr>
              <w:keepNext/>
              <w:rPr>
                <w:rFonts w:ascii="Arial Narrow" w:hAnsi="Arial Narrow"/>
                <w:sz w:val="18"/>
                <w:szCs w:val="18"/>
              </w:rPr>
            </w:pPr>
            <w:r w:rsidRPr="00510C69">
              <w:rPr>
                <w:rFonts w:ascii="Arial Narrow" w:hAnsi="Arial Narrow"/>
                <w:sz w:val="18"/>
                <w:szCs w:val="18"/>
              </w:rPr>
              <w:t>Emerge Health Pty Ltd</w:t>
            </w:r>
          </w:p>
        </w:tc>
      </w:tr>
      <w:tr w:rsidR="00517939" w:rsidRPr="00510C69" w:rsidTr="00E1780B">
        <w:trPr>
          <w:cantSplit/>
          <w:trHeight w:val="289"/>
        </w:trPr>
        <w:tc>
          <w:tcPr>
            <w:tcW w:w="2689" w:type="dxa"/>
          </w:tcPr>
          <w:p w:rsidR="00517939" w:rsidRPr="00510C69" w:rsidRDefault="00517939" w:rsidP="00E1780B">
            <w:pPr>
              <w:keepNext/>
              <w:ind w:left="-108"/>
              <w:rPr>
                <w:rFonts w:ascii="Arial Narrow" w:hAnsi="Arial Narrow"/>
                <w:sz w:val="18"/>
                <w:szCs w:val="18"/>
              </w:rPr>
            </w:pPr>
            <w:r w:rsidRPr="00510C69">
              <w:rPr>
                <w:rFonts w:ascii="Arial Narrow" w:hAnsi="Arial Narrow"/>
                <w:sz w:val="18"/>
                <w:szCs w:val="18"/>
              </w:rPr>
              <w:t>stiripentol 500 mg powder for oral liquid, 60 sachets</w:t>
            </w:r>
          </w:p>
        </w:tc>
        <w:tc>
          <w:tcPr>
            <w:tcW w:w="992" w:type="dxa"/>
          </w:tcPr>
          <w:p w:rsidR="00517939" w:rsidRPr="00510C69" w:rsidRDefault="00517939" w:rsidP="00E1780B">
            <w:pPr>
              <w:keepNext/>
              <w:ind w:left="-108"/>
              <w:jc w:val="center"/>
              <w:rPr>
                <w:rFonts w:ascii="Arial Narrow" w:hAnsi="Arial Narrow"/>
                <w:sz w:val="18"/>
                <w:szCs w:val="18"/>
              </w:rPr>
            </w:pPr>
            <w:r w:rsidRPr="00510C69">
              <w:rPr>
                <w:rFonts w:ascii="Arial Narrow" w:hAnsi="Arial Narrow"/>
                <w:sz w:val="18"/>
                <w:szCs w:val="18"/>
              </w:rPr>
              <w:t>NEW</w:t>
            </w:r>
          </w:p>
        </w:tc>
        <w:tc>
          <w:tcPr>
            <w:tcW w:w="992" w:type="dxa"/>
          </w:tcPr>
          <w:p w:rsidR="00517939" w:rsidRPr="00510C69" w:rsidRDefault="00517939" w:rsidP="00E1780B">
            <w:pPr>
              <w:keepNext/>
              <w:ind w:left="-108"/>
              <w:jc w:val="center"/>
              <w:rPr>
                <w:rFonts w:ascii="Arial Narrow" w:hAnsi="Arial Narrow"/>
                <w:strike/>
                <w:sz w:val="18"/>
                <w:szCs w:val="18"/>
              </w:rPr>
            </w:pPr>
            <w:r w:rsidRPr="00510C69">
              <w:rPr>
                <w:rFonts w:ascii="Arial Narrow" w:hAnsi="Arial Narrow"/>
                <w:sz w:val="18"/>
                <w:szCs w:val="18"/>
              </w:rPr>
              <w:t>2</w:t>
            </w:r>
          </w:p>
        </w:tc>
        <w:tc>
          <w:tcPr>
            <w:tcW w:w="850" w:type="dxa"/>
          </w:tcPr>
          <w:p w:rsidR="00517939" w:rsidRPr="00510C69" w:rsidRDefault="00517939" w:rsidP="00E1780B">
            <w:pPr>
              <w:keepNext/>
              <w:ind w:left="-108"/>
              <w:jc w:val="center"/>
              <w:rPr>
                <w:rFonts w:ascii="Arial Narrow" w:hAnsi="Arial Narrow"/>
                <w:strike/>
                <w:sz w:val="18"/>
                <w:szCs w:val="18"/>
              </w:rPr>
            </w:pPr>
            <w:r w:rsidRPr="00510C69">
              <w:rPr>
                <w:rFonts w:ascii="Arial Narrow" w:hAnsi="Arial Narrow"/>
                <w:sz w:val="18"/>
                <w:szCs w:val="18"/>
              </w:rPr>
              <w:t>120</w:t>
            </w:r>
          </w:p>
        </w:tc>
        <w:tc>
          <w:tcPr>
            <w:tcW w:w="709" w:type="dxa"/>
          </w:tcPr>
          <w:p w:rsidR="00517939" w:rsidRPr="00510C69" w:rsidRDefault="00517939" w:rsidP="00E1780B">
            <w:pPr>
              <w:keepNext/>
              <w:ind w:left="-108"/>
              <w:jc w:val="center"/>
              <w:rPr>
                <w:rFonts w:ascii="Arial Narrow" w:hAnsi="Arial Narrow"/>
                <w:strike/>
                <w:sz w:val="18"/>
                <w:szCs w:val="18"/>
              </w:rPr>
            </w:pPr>
            <w:r w:rsidRPr="00510C69">
              <w:rPr>
                <w:rFonts w:ascii="Arial Narrow" w:hAnsi="Arial Narrow"/>
                <w:sz w:val="18"/>
                <w:szCs w:val="18"/>
              </w:rPr>
              <w:t>3</w:t>
            </w:r>
          </w:p>
        </w:tc>
        <w:tc>
          <w:tcPr>
            <w:tcW w:w="1134" w:type="dxa"/>
          </w:tcPr>
          <w:p w:rsidR="00517939" w:rsidRPr="00510C69" w:rsidRDefault="00517939" w:rsidP="00E1780B">
            <w:pPr>
              <w:keepNext/>
              <w:rPr>
                <w:rFonts w:ascii="Arial Narrow" w:hAnsi="Arial Narrow"/>
                <w:sz w:val="18"/>
                <w:szCs w:val="18"/>
              </w:rPr>
            </w:pPr>
            <w:r w:rsidRPr="00510C69">
              <w:rPr>
                <w:rFonts w:ascii="Arial Narrow" w:hAnsi="Arial Narrow"/>
                <w:sz w:val="18"/>
                <w:szCs w:val="18"/>
              </w:rPr>
              <w:t>Diacomit</w:t>
            </w:r>
            <w:r w:rsidRPr="00510C69">
              <w:rPr>
                <w:rFonts w:ascii="Arial Narrow" w:hAnsi="Arial Narrow"/>
                <w:sz w:val="18"/>
                <w:szCs w:val="18"/>
                <w:vertAlign w:val="superscript"/>
              </w:rPr>
              <w:t>®</w:t>
            </w:r>
            <w:r w:rsidRPr="00510C69">
              <w:rPr>
                <w:rFonts w:ascii="Arial Narrow" w:hAnsi="Arial Narrow"/>
                <w:sz w:val="18"/>
                <w:szCs w:val="18"/>
              </w:rPr>
              <w:t xml:space="preserve"> </w:t>
            </w:r>
          </w:p>
        </w:tc>
        <w:tc>
          <w:tcPr>
            <w:tcW w:w="1843" w:type="dxa"/>
          </w:tcPr>
          <w:p w:rsidR="00517939" w:rsidRPr="00510C69" w:rsidRDefault="00517939" w:rsidP="00E1780B">
            <w:pPr>
              <w:keepNext/>
              <w:rPr>
                <w:rFonts w:ascii="Arial Narrow" w:hAnsi="Arial Narrow"/>
                <w:sz w:val="18"/>
                <w:szCs w:val="18"/>
              </w:rPr>
            </w:pPr>
            <w:r w:rsidRPr="00510C69">
              <w:rPr>
                <w:rFonts w:ascii="Arial Narrow" w:hAnsi="Arial Narrow"/>
                <w:sz w:val="18"/>
                <w:szCs w:val="18"/>
              </w:rPr>
              <w:t>Emerge Health Pty Ltd</w:t>
            </w:r>
          </w:p>
        </w:tc>
      </w:tr>
    </w:tbl>
    <w:p w:rsidR="00517939" w:rsidRPr="00510C69" w:rsidRDefault="00517939" w:rsidP="00517939">
      <w:pPr>
        <w:rPr>
          <w:rFonts w:ascii="Arial Narrow" w:hAnsi="Arial Narrow"/>
          <w:b/>
          <w:sz w:val="18"/>
          <w:szCs w:val="18"/>
        </w:rPr>
      </w:pPr>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208"/>
      </w:tblGrid>
      <w:tr w:rsidR="00B67CE8" w:rsidRPr="00510C69" w:rsidTr="00B67CE8">
        <w:tc>
          <w:tcPr>
            <w:tcW w:w="5000" w:type="pct"/>
            <w:tcBorders>
              <w:top w:val="single" w:sz="4" w:space="0" w:color="auto"/>
              <w:left w:val="single" w:sz="4" w:space="0" w:color="auto"/>
              <w:bottom w:val="single" w:sz="4" w:space="0" w:color="auto"/>
              <w:right w:val="single" w:sz="4" w:space="0" w:color="auto"/>
            </w:tcBorders>
          </w:tcPr>
          <w:p w:rsidR="00B67CE8" w:rsidRPr="00510C69" w:rsidRDefault="00B67CE8" w:rsidP="00E1780B">
            <w:pPr>
              <w:rPr>
                <w:rFonts w:ascii="Arial Narrow" w:hAnsi="Arial Narrow"/>
                <w:sz w:val="18"/>
                <w:szCs w:val="18"/>
              </w:rPr>
            </w:pPr>
            <w:r w:rsidRPr="00510C69">
              <w:rPr>
                <w:rFonts w:ascii="Arial Narrow" w:hAnsi="Arial Narrow"/>
                <w:b/>
                <w:sz w:val="18"/>
                <w:szCs w:val="18"/>
              </w:rPr>
              <w:t xml:space="preserve">Category / Program: </w:t>
            </w:r>
            <w:r w:rsidRPr="00510C69">
              <w:rPr>
                <w:rFonts w:ascii="Arial Narrow" w:hAnsi="Arial Narrow"/>
                <w:sz w:val="18"/>
                <w:szCs w:val="18"/>
              </w:rPr>
              <w:t>GENERAL – General Schedule (Code GE)</w:t>
            </w:r>
          </w:p>
        </w:tc>
      </w:tr>
      <w:tr w:rsidR="00B67CE8" w:rsidRPr="00510C69" w:rsidTr="00B67CE8">
        <w:trPr>
          <w:trHeight w:val="183"/>
        </w:trPr>
        <w:tc>
          <w:tcPr>
            <w:tcW w:w="5000" w:type="pct"/>
            <w:tcBorders>
              <w:top w:val="single" w:sz="4" w:space="0" w:color="auto"/>
              <w:left w:val="single" w:sz="4" w:space="0" w:color="auto"/>
              <w:bottom w:val="single" w:sz="4" w:space="0" w:color="auto"/>
              <w:right w:val="single" w:sz="4" w:space="0" w:color="auto"/>
            </w:tcBorders>
          </w:tcPr>
          <w:p w:rsidR="00B67CE8" w:rsidRPr="00510C69" w:rsidRDefault="00B67CE8" w:rsidP="00F019AC">
            <w:pPr>
              <w:rPr>
                <w:rFonts w:ascii="Arial Narrow" w:hAnsi="Arial Narrow"/>
                <w:sz w:val="18"/>
                <w:szCs w:val="18"/>
              </w:rPr>
            </w:pPr>
            <w:r w:rsidRPr="00510C69">
              <w:rPr>
                <w:rFonts w:ascii="Arial Narrow" w:hAnsi="Arial Narrow"/>
                <w:b/>
                <w:sz w:val="18"/>
                <w:szCs w:val="18"/>
              </w:rPr>
              <w:t xml:space="preserve">Prescriber type: </w:t>
            </w:r>
            <w:r w:rsidRPr="00510C69">
              <w:rPr>
                <w:rFonts w:ascii="Arial Narrow" w:hAnsi="Arial Narrow"/>
                <w:sz w:val="18"/>
                <w:szCs w:val="18"/>
              </w:rPr>
              <w:fldChar w:fldCharType="begin">
                <w:ffData>
                  <w:name w:val="Check1"/>
                  <w:enabled/>
                  <w:calcOnExit w:val="0"/>
                  <w:checkBox>
                    <w:sizeAuto/>
                    <w:default w:val="0"/>
                  </w:checkBox>
                </w:ffData>
              </w:fldChar>
            </w:r>
            <w:r w:rsidRPr="00510C69">
              <w:rPr>
                <w:rFonts w:ascii="Arial Narrow" w:hAnsi="Arial Narrow"/>
                <w:sz w:val="18"/>
                <w:szCs w:val="18"/>
              </w:rPr>
              <w:instrText xml:space="preserve"> FORMCHECKBOX </w:instrText>
            </w:r>
            <w:r w:rsidR="00704EB1">
              <w:rPr>
                <w:rFonts w:ascii="Arial Narrow" w:hAnsi="Arial Narrow"/>
                <w:sz w:val="18"/>
                <w:szCs w:val="18"/>
              </w:rPr>
            </w:r>
            <w:r w:rsidR="00704EB1">
              <w:rPr>
                <w:rFonts w:ascii="Arial Narrow" w:hAnsi="Arial Narrow"/>
                <w:sz w:val="18"/>
                <w:szCs w:val="18"/>
              </w:rPr>
              <w:fldChar w:fldCharType="separate"/>
            </w:r>
            <w:r w:rsidRPr="00510C69">
              <w:rPr>
                <w:rFonts w:ascii="Arial Narrow" w:hAnsi="Arial Narrow"/>
                <w:sz w:val="18"/>
                <w:szCs w:val="18"/>
              </w:rPr>
              <w:fldChar w:fldCharType="end"/>
            </w:r>
            <w:r w:rsidRPr="00510C69">
              <w:rPr>
                <w:rFonts w:ascii="Arial Narrow" w:hAnsi="Arial Narrow"/>
                <w:sz w:val="18"/>
                <w:szCs w:val="18"/>
              </w:rPr>
              <w:t xml:space="preserve">Dental </w:t>
            </w:r>
            <w:r w:rsidRPr="00510C69">
              <w:rPr>
                <w:rFonts w:ascii="Arial Narrow" w:hAnsi="Arial Narrow"/>
                <w:sz w:val="18"/>
                <w:szCs w:val="18"/>
              </w:rPr>
              <w:fldChar w:fldCharType="begin">
                <w:ffData>
                  <w:name w:val=""/>
                  <w:enabled/>
                  <w:calcOnExit w:val="0"/>
                  <w:checkBox>
                    <w:sizeAuto/>
                    <w:default w:val="1"/>
                  </w:checkBox>
                </w:ffData>
              </w:fldChar>
            </w:r>
            <w:r w:rsidRPr="00510C69">
              <w:rPr>
                <w:rFonts w:ascii="Arial Narrow" w:hAnsi="Arial Narrow"/>
                <w:sz w:val="18"/>
                <w:szCs w:val="18"/>
              </w:rPr>
              <w:instrText xml:space="preserve"> FORMCHECKBOX </w:instrText>
            </w:r>
            <w:r w:rsidR="00704EB1">
              <w:rPr>
                <w:rFonts w:ascii="Arial Narrow" w:hAnsi="Arial Narrow"/>
                <w:sz w:val="18"/>
                <w:szCs w:val="18"/>
              </w:rPr>
            </w:r>
            <w:r w:rsidR="00704EB1">
              <w:rPr>
                <w:rFonts w:ascii="Arial Narrow" w:hAnsi="Arial Narrow"/>
                <w:sz w:val="18"/>
                <w:szCs w:val="18"/>
              </w:rPr>
              <w:fldChar w:fldCharType="separate"/>
            </w:r>
            <w:r w:rsidRPr="00510C69">
              <w:rPr>
                <w:rFonts w:ascii="Arial Narrow" w:hAnsi="Arial Narrow"/>
                <w:sz w:val="18"/>
                <w:szCs w:val="18"/>
              </w:rPr>
              <w:fldChar w:fldCharType="end"/>
            </w:r>
            <w:r w:rsidRPr="00510C69">
              <w:rPr>
                <w:rFonts w:ascii="Arial Narrow" w:hAnsi="Arial Narrow"/>
                <w:sz w:val="18"/>
                <w:szCs w:val="18"/>
              </w:rPr>
              <w:t xml:space="preserve"> </w:t>
            </w:r>
            <w:r w:rsidR="00F019AC">
              <w:rPr>
                <w:rFonts w:ascii="Arial Narrow" w:hAnsi="Arial Narrow"/>
                <w:sz w:val="18"/>
                <w:szCs w:val="18"/>
              </w:rPr>
              <w:t>M</w:t>
            </w:r>
            <w:r w:rsidRPr="00510C69">
              <w:rPr>
                <w:rFonts w:ascii="Arial Narrow" w:hAnsi="Arial Narrow"/>
                <w:sz w:val="18"/>
                <w:szCs w:val="18"/>
              </w:rPr>
              <w:t xml:space="preserve">edical Practitioners </w:t>
            </w:r>
            <w:r w:rsidRPr="00510C69">
              <w:rPr>
                <w:rFonts w:ascii="Arial Narrow" w:hAnsi="Arial Narrow"/>
                <w:sz w:val="18"/>
                <w:szCs w:val="18"/>
              </w:rPr>
              <w:fldChar w:fldCharType="begin">
                <w:ffData>
                  <w:name w:val="Check3"/>
                  <w:enabled/>
                  <w:calcOnExit w:val="0"/>
                  <w:checkBox>
                    <w:sizeAuto/>
                    <w:default w:val="0"/>
                  </w:checkBox>
                </w:ffData>
              </w:fldChar>
            </w:r>
            <w:r w:rsidRPr="00510C69">
              <w:rPr>
                <w:rFonts w:ascii="Arial Narrow" w:hAnsi="Arial Narrow"/>
                <w:sz w:val="18"/>
                <w:szCs w:val="18"/>
              </w:rPr>
              <w:instrText xml:space="preserve"> FORMCHECKBOX </w:instrText>
            </w:r>
            <w:r w:rsidR="00704EB1">
              <w:rPr>
                <w:rFonts w:ascii="Arial Narrow" w:hAnsi="Arial Narrow"/>
                <w:sz w:val="18"/>
                <w:szCs w:val="18"/>
              </w:rPr>
            </w:r>
            <w:r w:rsidR="00704EB1">
              <w:rPr>
                <w:rFonts w:ascii="Arial Narrow" w:hAnsi="Arial Narrow"/>
                <w:sz w:val="18"/>
                <w:szCs w:val="18"/>
              </w:rPr>
              <w:fldChar w:fldCharType="separate"/>
            </w:r>
            <w:r w:rsidRPr="00510C69">
              <w:rPr>
                <w:rFonts w:ascii="Arial Narrow" w:hAnsi="Arial Narrow"/>
                <w:sz w:val="18"/>
                <w:szCs w:val="18"/>
              </w:rPr>
              <w:fldChar w:fldCharType="end"/>
            </w:r>
            <w:r w:rsidRPr="00510C69">
              <w:rPr>
                <w:rFonts w:ascii="Arial Narrow" w:hAnsi="Arial Narrow"/>
                <w:sz w:val="18"/>
                <w:szCs w:val="18"/>
              </w:rPr>
              <w:t xml:space="preserve">Nurse practitioners </w:t>
            </w:r>
            <w:r w:rsidRPr="00510C69">
              <w:rPr>
                <w:rFonts w:ascii="Arial Narrow" w:hAnsi="Arial Narrow"/>
                <w:sz w:val="18"/>
                <w:szCs w:val="18"/>
              </w:rPr>
              <w:fldChar w:fldCharType="begin">
                <w:ffData>
                  <w:name w:val=""/>
                  <w:enabled/>
                  <w:calcOnExit w:val="0"/>
                  <w:checkBox>
                    <w:sizeAuto/>
                    <w:default w:val="0"/>
                  </w:checkBox>
                </w:ffData>
              </w:fldChar>
            </w:r>
            <w:r w:rsidRPr="00510C69">
              <w:rPr>
                <w:rFonts w:ascii="Arial Narrow" w:hAnsi="Arial Narrow"/>
                <w:sz w:val="18"/>
                <w:szCs w:val="18"/>
              </w:rPr>
              <w:instrText xml:space="preserve"> FORMCHECKBOX </w:instrText>
            </w:r>
            <w:r w:rsidR="00704EB1">
              <w:rPr>
                <w:rFonts w:ascii="Arial Narrow" w:hAnsi="Arial Narrow"/>
                <w:sz w:val="18"/>
                <w:szCs w:val="18"/>
              </w:rPr>
            </w:r>
            <w:r w:rsidR="00704EB1">
              <w:rPr>
                <w:rFonts w:ascii="Arial Narrow" w:hAnsi="Arial Narrow"/>
                <w:sz w:val="18"/>
                <w:szCs w:val="18"/>
              </w:rPr>
              <w:fldChar w:fldCharType="separate"/>
            </w:r>
            <w:r w:rsidRPr="00510C69">
              <w:rPr>
                <w:rFonts w:ascii="Arial Narrow" w:hAnsi="Arial Narrow"/>
                <w:sz w:val="18"/>
                <w:szCs w:val="18"/>
              </w:rPr>
              <w:fldChar w:fldCharType="end"/>
            </w:r>
            <w:r w:rsidRPr="00510C69">
              <w:rPr>
                <w:rFonts w:ascii="Arial Narrow" w:hAnsi="Arial Narrow"/>
                <w:sz w:val="18"/>
                <w:szCs w:val="18"/>
              </w:rPr>
              <w:t xml:space="preserve">Optometrists  </w:t>
            </w:r>
            <w:r w:rsidRPr="00510C69">
              <w:rPr>
                <w:rFonts w:ascii="Arial Narrow" w:hAnsi="Arial Narrow"/>
                <w:sz w:val="18"/>
                <w:szCs w:val="18"/>
              </w:rPr>
              <w:fldChar w:fldCharType="begin">
                <w:ffData>
                  <w:name w:val="Check5"/>
                  <w:enabled/>
                  <w:calcOnExit w:val="0"/>
                  <w:checkBox>
                    <w:sizeAuto/>
                    <w:default w:val="0"/>
                  </w:checkBox>
                </w:ffData>
              </w:fldChar>
            </w:r>
            <w:r w:rsidRPr="00510C69">
              <w:rPr>
                <w:rFonts w:ascii="Arial Narrow" w:hAnsi="Arial Narrow"/>
                <w:sz w:val="18"/>
                <w:szCs w:val="18"/>
              </w:rPr>
              <w:instrText xml:space="preserve"> FORMCHECKBOX </w:instrText>
            </w:r>
            <w:r w:rsidR="00704EB1">
              <w:rPr>
                <w:rFonts w:ascii="Arial Narrow" w:hAnsi="Arial Narrow"/>
                <w:sz w:val="18"/>
                <w:szCs w:val="18"/>
              </w:rPr>
            </w:r>
            <w:r w:rsidR="00704EB1">
              <w:rPr>
                <w:rFonts w:ascii="Arial Narrow" w:hAnsi="Arial Narrow"/>
                <w:sz w:val="18"/>
                <w:szCs w:val="18"/>
              </w:rPr>
              <w:fldChar w:fldCharType="separate"/>
            </w:r>
            <w:r w:rsidRPr="00510C69">
              <w:rPr>
                <w:rFonts w:ascii="Arial Narrow" w:hAnsi="Arial Narrow"/>
                <w:sz w:val="18"/>
                <w:szCs w:val="18"/>
              </w:rPr>
              <w:fldChar w:fldCharType="end"/>
            </w:r>
            <w:r w:rsidRPr="00510C69">
              <w:rPr>
                <w:rFonts w:ascii="Arial Narrow" w:hAnsi="Arial Narrow"/>
                <w:sz w:val="18"/>
                <w:szCs w:val="18"/>
              </w:rPr>
              <w:t>Midwives</w:t>
            </w:r>
          </w:p>
        </w:tc>
      </w:tr>
      <w:tr w:rsidR="00B67CE8" w:rsidRPr="00510C69" w:rsidTr="00B67CE8">
        <w:tc>
          <w:tcPr>
            <w:tcW w:w="5000" w:type="pct"/>
            <w:tcBorders>
              <w:top w:val="single" w:sz="4" w:space="0" w:color="auto"/>
              <w:left w:val="single" w:sz="4" w:space="0" w:color="auto"/>
              <w:bottom w:val="single" w:sz="4" w:space="0" w:color="auto"/>
              <w:right w:val="single" w:sz="4" w:space="0" w:color="auto"/>
            </w:tcBorders>
          </w:tcPr>
          <w:p w:rsidR="00B67CE8" w:rsidRPr="00510C69" w:rsidRDefault="00B67CE8" w:rsidP="009C5789">
            <w:pPr>
              <w:rPr>
                <w:rFonts w:ascii="Arial Narrow" w:hAnsi="Arial Narrow"/>
                <w:b/>
                <w:color w:val="000000"/>
                <w:sz w:val="18"/>
                <w:szCs w:val="18"/>
              </w:rPr>
            </w:pPr>
            <w:r w:rsidRPr="00510C69">
              <w:rPr>
                <w:rFonts w:ascii="Arial Narrow" w:hAnsi="Arial Narrow"/>
                <w:b/>
                <w:sz w:val="18"/>
                <w:szCs w:val="18"/>
              </w:rPr>
              <w:t>Restriction Level / Method:</w:t>
            </w:r>
            <w:r w:rsidR="00F019AC">
              <w:rPr>
                <w:rFonts w:ascii="Arial Narrow" w:hAnsi="Arial Narrow"/>
                <w:b/>
                <w:sz w:val="18"/>
                <w:szCs w:val="18"/>
              </w:rPr>
              <w:t xml:space="preserve"> </w:t>
            </w:r>
            <w:r w:rsidRPr="00510C69">
              <w:rPr>
                <w:rFonts w:ascii="Arial Narrow" w:hAnsi="Arial Narrow"/>
                <w:sz w:val="18"/>
                <w:szCs w:val="18"/>
              </w:rPr>
              <w:fldChar w:fldCharType="begin">
                <w:ffData>
                  <w:name w:val=""/>
                  <w:enabled/>
                  <w:calcOnExit w:val="0"/>
                  <w:checkBox>
                    <w:sizeAuto/>
                    <w:default w:val="1"/>
                  </w:checkBox>
                </w:ffData>
              </w:fldChar>
            </w:r>
            <w:r w:rsidRPr="00510C69">
              <w:rPr>
                <w:rFonts w:ascii="Arial Narrow" w:hAnsi="Arial Narrow"/>
                <w:sz w:val="18"/>
                <w:szCs w:val="18"/>
              </w:rPr>
              <w:instrText xml:space="preserve"> FORMCHECKBOX </w:instrText>
            </w:r>
            <w:r w:rsidR="00704EB1">
              <w:rPr>
                <w:rFonts w:ascii="Arial Narrow" w:hAnsi="Arial Narrow"/>
                <w:sz w:val="18"/>
                <w:szCs w:val="18"/>
              </w:rPr>
            </w:r>
            <w:r w:rsidR="00704EB1">
              <w:rPr>
                <w:rFonts w:ascii="Arial Narrow" w:hAnsi="Arial Narrow"/>
                <w:sz w:val="18"/>
                <w:szCs w:val="18"/>
              </w:rPr>
              <w:fldChar w:fldCharType="separate"/>
            </w:r>
            <w:r w:rsidRPr="00510C69">
              <w:rPr>
                <w:rFonts w:ascii="Arial Narrow" w:hAnsi="Arial Narrow"/>
                <w:sz w:val="18"/>
                <w:szCs w:val="18"/>
              </w:rPr>
              <w:fldChar w:fldCharType="end"/>
            </w:r>
            <w:r w:rsidR="00E52D4D" w:rsidRPr="00510C69">
              <w:rPr>
                <w:rFonts w:ascii="Arial Narrow" w:hAnsi="Arial Narrow"/>
                <w:sz w:val="18"/>
                <w:szCs w:val="18"/>
              </w:rPr>
              <w:t xml:space="preserve"> </w:t>
            </w:r>
            <w:r w:rsidRPr="00510C69">
              <w:rPr>
                <w:rFonts w:ascii="Arial Narrow" w:hAnsi="Arial Narrow"/>
                <w:sz w:val="18"/>
                <w:szCs w:val="18"/>
              </w:rPr>
              <w:t>Authority Required – Streamlined</w:t>
            </w:r>
          </w:p>
        </w:tc>
      </w:tr>
      <w:tr w:rsidR="00B67CE8" w:rsidRPr="00510C69" w:rsidTr="00B67CE8">
        <w:tc>
          <w:tcPr>
            <w:tcW w:w="5000" w:type="pct"/>
            <w:tcBorders>
              <w:bottom w:val="nil"/>
            </w:tcBorders>
            <w:vAlign w:val="center"/>
            <w:hideMark/>
          </w:tcPr>
          <w:p w:rsidR="00B67CE8" w:rsidRPr="00510C69" w:rsidRDefault="00B67CE8" w:rsidP="00B67CE8">
            <w:pPr>
              <w:rPr>
                <w:rFonts w:ascii="Arial Narrow" w:hAnsi="Arial Narrow"/>
                <w:color w:val="333333"/>
                <w:sz w:val="18"/>
                <w:szCs w:val="18"/>
              </w:rPr>
            </w:pPr>
            <w:r w:rsidRPr="00510C69">
              <w:rPr>
                <w:rFonts w:ascii="Arial Narrow" w:hAnsi="Arial Narrow"/>
                <w:b/>
                <w:bCs/>
                <w:color w:val="333333"/>
                <w:sz w:val="18"/>
                <w:szCs w:val="18"/>
              </w:rPr>
              <w:t>Indication:</w:t>
            </w:r>
            <w:r w:rsidRPr="00510C69">
              <w:rPr>
                <w:rFonts w:ascii="Arial Narrow" w:hAnsi="Arial Narrow"/>
                <w:color w:val="333333"/>
                <w:sz w:val="18"/>
                <w:szCs w:val="18"/>
              </w:rPr>
              <w:t xml:space="preserve"> </w:t>
            </w:r>
            <w:r w:rsidRPr="00510C69">
              <w:rPr>
                <w:rFonts w:ascii="Arial Narrow" w:hAnsi="Arial Narrow"/>
                <w:bCs/>
                <w:color w:val="333333"/>
                <w:sz w:val="18"/>
                <w:szCs w:val="18"/>
              </w:rPr>
              <w:t xml:space="preserve">Severe myoclonic epilepsy of infancy (Dravet syndrome) </w:t>
            </w:r>
          </w:p>
        </w:tc>
      </w:tr>
      <w:tr w:rsidR="00B67CE8" w:rsidRPr="00510C69" w:rsidTr="00B67CE8">
        <w:trPr>
          <w:trHeight w:val="240"/>
        </w:trPr>
        <w:tc>
          <w:tcPr>
            <w:tcW w:w="5000" w:type="pct"/>
            <w:tcBorders>
              <w:top w:val="nil"/>
              <w:bottom w:val="nil"/>
            </w:tcBorders>
            <w:vAlign w:val="center"/>
          </w:tcPr>
          <w:p w:rsidR="00B67CE8" w:rsidRPr="00510C69" w:rsidRDefault="00B67CE8" w:rsidP="00B67CE8">
            <w:pPr>
              <w:rPr>
                <w:rFonts w:ascii="Arial Narrow" w:hAnsi="Arial Narrow"/>
                <w:b/>
                <w:bCs/>
                <w:color w:val="333333"/>
                <w:sz w:val="18"/>
                <w:szCs w:val="18"/>
              </w:rPr>
            </w:pPr>
            <w:r w:rsidRPr="00510C69">
              <w:rPr>
                <w:rFonts w:ascii="Arial Narrow" w:hAnsi="Arial Narrow"/>
                <w:b/>
                <w:bCs/>
                <w:color w:val="333333"/>
                <w:sz w:val="18"/>
                <w:szCs w:val="18"/>
              </w:rPr>
              <w:t xml:space="preserve">Clinical criteria: </w:t>
            </w:r>
          </w:p>
        </w:tc>
      </w:tr>
      <w:tr w:rsidR="00B67CE8" w:rsidRPr="00510C69" w:rsidTr="00B67CE8">
        <w:trPr>
          <w:trHeight w:val="128"/>
        </w:trPr>
        <w:tc>
          <w:tcPr>
            <w:tcW w:w="5000" w:type="pct"/>
            <w:tcBorders>
              <w:top w:val="nil"/>
              <w:bottom w:val="nil"/>
            </w:tcBorders>
          </w:tcPr>
          <w:p w:rsidR="00B67CE8" w:rsidRPr="00510C69" w:rsidRDefault="00B67CE8" w:rsidP="00E2114E">
            <w:pPr>
              <w:pStyle w:val="ListParagraph"/>
              <w:numPr>
                <w:ilvl w:val="0"/>
                <w:numId w:val="9"/>
              </w:numPr>
              <w:spacing w:after="0"/>
              <w:rPr>
                <w:rFonts w:ascii="Arial Narrow" w:hAnsi="Arial Narrow"/>
                <w:b/>
                <w:bCs/>
                <w:color w:val="333333"/>
                <w:sz w:val="18"/>
                <w:szCs w:val="18"/>
              </w:rPr>
            </w:pPr>
            <w:r w:rsidRPr="00510C69">
              <w:rPr>
                <w:rFonts w:ascii="Arial Narrow" w:hAnsi="Arial Narrow"/>
                <w:color w:val="333333"/>
                <w:sz w:val="18"/>
                <w:szCs w:val="18"/>
              </w:rPr>
              <w:t>Patient must have, or have had, generalised tonic-clonic seizures or generalised clonic seizures that are not adequately controlled with a benzodiazepine and valproate</w:t>
            </w:r>
            <w:r w:rsidR="00E2114E" w:rsidRPr="00510C69">
              <w:rPr>
                <w:rFonts w:ascii="Arial Narrow" w:hAnsi="Arial Narrow"/>
                <w:color w:val="333333"/>
                <w:sz w:val="18"/>
                <w:szCs w:val="18"/>
              </w:rPr>
              <w:t>.</w:t>
            </w:r>
          </w:p>
        </w:tc>
      </w:tr>
      <w:tr w:rsidR="00B67CE8" w:rsidRPr="00510C69" w:rsidTr="00B67CE8">
        <w:tc>
          <w:tcPr>
            <w:tcW w:w="5000" w:type="pct"/>
            <w:tcBorders>
              <w:top w:val="nil"/>
              <w:bottom w:val="nil"/>
            </w:tcBorders>
            <w:vAlign w:val="center"/>
            <w:hideMark/>
          </w:tcPr>
          <w:p w:rsidR="00B67CE8" w:rsidRPr="00510C69" w:rsidRDefault="00B67CE8" w:rsidP="00B67CE8">
            <w:pPr>
              <w:pStyle w:val="ListParagraph"/>
              <w:numPr>
                <w:ilvl w:val="0"/>
                <w:numId w:val="0"/>
              </w:numPr>
              <w:spacing w:after="0"/>
              <w:ind w:left="720"/>
              <w:rPr>
                <w:rFonts w:ascii="Arial Narrow" w:hAnsi="Arial Narrow"/>
                <w:color w:val="333333"/>
                <w:sz w:val="18"/>
                <w:szCs w:val="18"/>
              </w:rPr>
            </w:pPr>
            <w:r w:rsidRPr="00510C69">
              <w:rPr>
                <w:rFonts w:ascii="Arial Narrow" w:hAnsi="Arial Narrow"/>
                <w:b/>
                <w:bCs/>
                <w:color w:val="333333"/>
                <w:sz w:val="18"/>
                <w:szCs w:val="18"/>
              </w:rPr>
              <w:t>AND</w:t>
            </w:r>
          </w:p>
        </w:tc>
      </w:tr>
      <w:tr w:rsidR="00B67CE8" w:rsidRPr="00510C69" w:rsidTr="00B67CE8">
        <w:tc>
          <w:tcPr>
            <w:tcW w:w="5000" w:type="pct"/>
            <w:tcBorders>
              <w:top w:val="nil"/>
              <w:bottom w:val="nil"/>
            </w:tcBorders>
            <w:vAlign w:val="center"/>
            <w:hideMark/>
          </w:tcPr>
          <w:p w:rsidR="00B67CE8" w:rsidRPr="00510C69" w:rsidRDefault="00B67CE8" w:rsidP="00B67CE8">
            <w:pPr>
              <w:pStyle w:val="ListParagraph"/>
              <w:numPr>
                <w:ilvl w:val="0"/>
                <w:numId w:val="9"/>
              </w:numPr>
              <w:spacing w:after="0"/>
              <w:rPr>
                <w:rFonts w:ascii="Arial Narrow" w:hAnsi="Arial Narrow"/>
                <w:color w:val="333333"/>
                <w:sz w:val="18"/>
                <w:szCs w:val="18"/>
              </w:rPr>
            </w:pPr>
            <w:r w:rsidRPr="00510C69">
              <w:rPr>
                <w:rFonts w:ascii="Arial Narrow" w:hAnsi="Arial Narrow"/>
                <w:color w:val="333333"/>
                <w:sz w:val="18"/>
                <w:szCs w:val="18"/>
              </w:rPr>
              <w:t>The treatment must be as adjunctive therapy to a benzodiazepine and valproate.</w:t>
            </w:r>
          </w:p>
        </w:tc>
      </w:tr>
      <w:tr w:rsidR="00B67CE8" w:rsidRPr="00510C69" w:rsidTr="00B67CE8">
        <w:tc>
          <w:tcPr>
            <w:tcW w:w="5000" w:type="pct"/>
            <w:tcBorders>
              <w:top w:val="nil"/>
              <w:bottom w:val="nil"/>
            </w:tcBorders>
            <w:vAlign w:val="center"/>
            <w:hideMark/>
          </w:tcPr>
          <w:p w:rsidR="00B67CE8" w:rsidRPr="00510C69" w:rsidRDefault="00B67CE8" w:rsidP="00B67CE8">
            <w:pPr>
              <w:rPr>
                <w:rFonts w:ascii="Arial Narrow" w:hAnsi="Arial Narrow"/>
                <w:color w:val="333333"/>
                <w:sz w:val="18"/>
                <w:szCs w:val="18"/>
              </w:rPr>
            </w:pPr>
            <w:r w:rsidRPr="00510C69">
              <w:rPr>
                <w:rFonts w:ascii="Arial Narrow" w:hAnsi="Arial Narrow"/>
                <w:b/>
                <w:bCs/>
                <w:color w:val="333333"/>
                <w:sz w:val="18"/>
                <w:szCs w:val="18"/>
              </w:rPr>
              <w:t>Treatment criteria:</w:t>
            </w:r>
          </w:p>
        </w:tc>
      </w:tr>
      <w:tr w:rsidR="00B67CE8" w:rsidRPr="00510C69" w:rsidTr="00B67CE8">
        <w:tc>
          <w:tcPr>
            <w:tcW w:w="5000" w:type="pct"/>
            <w:tcBorders>
              <w:top w:val="nil"/>
            </w:tcBorders>
            <w:vAlign w:val="center"/>
            <w:hideMark/>
          </w:tcPr>
          <w:p w:rsidR="00B67CE8" w:rsidRPr="00510C69" w:rsidRDefault="00B67CE8" w:rsidP="00B67CE8">
            <w:pPr>
              <w:pStyle w:val="ListParagraph"/>
              <w:numPr>
                <w:ilvl w:val="0"/>
                <w:numId w:val="10"/>
              </w:numPr>
              <w:autoSpaceDE w:val="0"/>
              <w:autoSpaceDN w:val="0"/>
              <w:adjustRightInd w:val="0"/>
              <w:spacing w:after="0"/>
              <w:rPr>
                <w:rFonts w:ascii="Arial Narrow" w:hAnsi="Arial Narrow" w:cs="Arial Narrow"/>
                <w:iCs/>
                <w:sz w:val="18"/>
                <w:szCs w:val="18"/>
              </w:rPr>
            </w:pPr>
            <w:r w:rsidRPr="00510C69">
              <w:rPr>
                <w:rFonts w:ascii="Arial Narrow" w:hAnsi="Arial Narrow" w:cs="Arial Narrow"/>
                <w:iCs/>
                <w:sz w:val="18"/>
                <w:szCs w:val="18"/>
              </w:rPr>
              <w:t>Must be treated by a neurologist if treatment is being initiated; or</w:t>
            </w:r>
          </w:p>
          <w:p w:rsidR="00B67CE8" w:rsidRPr="00510C69" w:rsidRDefault="00B67CE8" w:rsidP="00B67CE8">
            <w:pPr>
              <w:pStyle w:val="ListParagraph"/>
              <w:numPr>
                <w:ilvl w:val="0"/>
                <w:numId w:val="10"/>
              </w:numPr>
              <w:autoSpaceDE w:val="0"/>
              <w:autoSpaceDN w:val="0"/>
              <w:adjustRightInd w:val="0"/>
              <w:spacing w:after="0"/>
              <w:rPr>
                <w:rFonts w:ascii="Arial Narrow" w:hAnsi="Arial Narrow" w:cs="Arial Narrow"/>
                <w:iCs/>
                <w:sz w:val="18"/>
                <w:szCs w:val="18"/>
              </w:rPr>
            </w:pPr>
            <w:r w:rsidRPr="00510C69">
              <w:rPr>
                <w:rFonts w:ascii="Arial Narrow" w:hAnsi="Arial Narrow" w:cs="Arial Narrow"/>
                <w:iCs/>
                <w:sz w:val="18"/>
                <w:szCs w:val="18"/>
              </w:rPr>
              <w:t>Must be treated by a neurologist if treatment is being continued</w:t>
            </w:r>
            <w:r w:rsidR="00C03032" w:rsidRPr="00510C69">
              <w:rPr>
                <w:rFonts w:ascii="Arial Narrow" w:hAnsi="Arial Narrow" w:cs="Arial Narrow"/>
                <w:iCs/>
                <w:sz w:val="18"/>
                <w:szCs w:val="18"/>
              </w:rPr>
              <w:t>/re-initiated</w:t>
            </w:r>
            <w:r w:rsidRPr="00510C69">
              <w:rPr>
                <w:rFonts w:ascii="Arial Narrow" w:hAnsi="Arial Narrow" w:cs="Arial Narrow"/>
                <w:iCs/>
                <w:sz w:val="18"/>
                <w:szCs w:val="18"/>
              </w:rPr>
              <w:t>; or</w:t>
            </w:r>
          </w:p>
          <w:p w:rsidR="00E2114E" w:rsidRPr="00510C69" w:rsidRDefault="00B67CE8" w:rsidP="00E2114E">
            <w:pPr>
              <w:pStyle w:val="ListParagraph"/>
              <w:numPr>
                <w:ilvl w:val="0"/>
                <w:numId w:val="10"/>
              </w:numPr>
              <w:autoSpaceDE w:val="0"/>
              <w:autoSpaceDN w:val="0"/>
              <w:adjustRightInd w:val="0"/>
              <w:spacing w:after="0"/>
              <w:rPr>
                <w:rFonts w:ascii="Arial Narrow" w:hAnsi="Arial Narrow" w:cs="Arial Narrow"/>
                <w:iCs/>
                <w:sz w:val="18"/>
                <w:szCs w:val="18"/>
              </w:rPr>
            </w:pPr>
            <w:r w:rsidRPr="00510C69">
              <w:rPr>
                <w:rFonts w:ascii="Arial Narrow" w:hAnsi="Arial Narrow" w:cs="Arial Narrow"/>
                <w:iCs/>
                <w:sz w:val="18"/>
                <w:szCs w:val="18"/>
              </w:rPr>
              <w:t>Must be treated by a paediatrician</w:t>
            </w:r>
            <w:r w:rsidR="00E2114E" w:rsidRPr="00510C69">
              <w:rPr>
                <w:rFonts w:ascii="Arial Narrow" w:hAnsi="Arial Narrow" w:cs="Arial Narrow"/>
                <w:iCs/>
                <w:sz w:val="18"/>
                <w:szCs w:val="18"/>
              </w:rPr>
              <w:t xml:space="preserve"> in consultation with a neurologist</w:t>
            </w:r>
            <w:r w:rsidRPr="00510C69">
              <w:rPr>
                <w:rFonts w:ascii="Arial Narrow" w:hAnsi="Arial Narrow" w:cs="Arial Narrow"/>
                <w:iCs/>
                <w:sz w:val="18"/>
                <w:szCs w:val="18"/>
              </w:rPr>
              <w:t xml:space="preserve"> </w:t>
            </w:r>
            <w:r w:rsidR="00E2114E" w:rsidRPr="00510C69">
              <w:rPr>
                <w:rFonts w:ascii="Arial Narrow" w:hAnsi="Arial Narrow" w:cs="Arial Narrow"/>
                <w:iCs/>
                <w:sz w:val="18"/>
                <w:szCs w:val="18"/>
              </w:rPr>
              <w:t>if treatment is being continued; or</w:t>
            </w:r>
          </w:p>
          <w:p w:rsidR="00B67CE8" w:rsidRPr="00510C69" w:rsidRDefault="00B67CE8" w:rsidP="00E2114E">
            <w:pPr>
              <w:pStyle w:val="ListParagraph"/>
              <w:numPr>
                <w:ilvl w:val="0"/>
                <w:numId w:val="10"/>
              </w:numPr>
              <w:autoSpaceDE w:val="0"/>
              <w:autoSpaceDN w:val="0"/>
              <w:adjustRightInd w:val="0"/>
              <w:spacing w:after="0"/>
              <w:rPr>
                <w:rFonts w:ascii="Arial Narrow" w:hAnsi="Arial Narrow" w:cs="Arial Narrow"/>
                <w:iCs/>
                <w:sz w:val="18"/>
                <w:szCs w:val="18"/>
              </w:rPr>
            </w:pPr>
            <w:r w:rsidRPr="00510C69">
              <w:rPr>
                <w:rFonts w:ascii="Arial Narrow" w:hAnsi="Arial Narrow" w:cs="Arial Narrow"/>
                <w:iCs/>
                <w:sz w:val="18"/>
                <w:szCs w:val="18"/>
              </w:rPr>
              <w:t xml:space="preserve">Must be treated by a general practitioner </w:t>
            </w:r>
            <w:r w:rsidR="00E2114E" w:rsidRPr="00510C69">
              <w:rPr>
                <w:rFonts w:ascii="Arial Narrow" w:hAnsi="Arial Narrow" w:cs="Arial Narrow"/>
                <w:iCs/>
                <w:sz w:val="18"/>
                <w:szCs w:val="18"/>
              </w:rPr>
              <w:t xml:space="preserve">in consultation with a neurologist </w:t>
            </w:r>
            <w:r w:rsidRPr="00510C69">
              <w:rPr>
                <w:rFonts w:ascii="Arial Narrow" w:hAnsi="Arial Narrow" w:cs="Arial Narrow"/>
                <w:iCs/>
                <w:sz w:val="18"/>
                <w:szCs w:val="18"/>
              </w:rPr>
              <w:t xml:space="preserve">if treatment is being continued </w:t>
            </w:r>
          </w:p>
        </w:tc>
      </w:tr>
    </w:tbl>
    <w:p w:rsidR="00517939" w:rsidRPr="00510C69" w:rsidRDefault="00517939" w:rsidP="00517939">
      <w:pPr>
        <w:rPr>
          <w:snapToGrid w:val="0"/>
        </w:rPr>
      </w:pPr>
    </w:p>
    <w:p w:rsidR="00024D26" w:rsidRPr="002B16C2" w:rsidRDefault="00C101B4" w:rsidP="00517939">
      <w:pPr>
        <w:rPr>
          <w:b/>
          <w:i/>
        </w:rPr>
      </w:pPr>
      <w:r w:rsidRPr="00510C69">
        <w:rPr>
          <w:b/>
          <w:i/>
        </w:rPr>
        <w:t>This restriction may be subject to further review. Should there be any changes made to the restrictio</w:t>
      </w:r>
      <w:r w:rsidR="002B16C2">
        <w:rPr>
          <w:b/>
          <w:i/>
        </w:rPr>
        <w:t>n the Sponsor will be informed.</w:t>
      </w:r>
    </w:p>
    <w:p w:rsidR="00DA1D4B" w:rsidRPr="00510C69" w:rsidRDefault="00DA1D4B" w:rsidP="00DA1D4B">
      <w:pPr>
        <w:pStyle w:val="2Sections"/>
        <w:numPr>
          <w:ilvl w:val="0"/>
          <w:numId w:val="1"/>
        </w:numPr>
        <w:rPr>
          <w:color w:val="1F497D"/>
        </w:rPr>
      </w:pPr>
      <w:r w:rsidRPr="00510C69">
        <w:t>Context for Decision</w:t>
      </w:r>
    </w:p>
    <w:p w:rsidR="00DA1D4B" w:rsidRPr="00510C69" w:rsidRDefault="00DA1D4B" w:rsidP="00DA1D4B">
      <w:pPr>
        <w:ind w:left="709"/>
        <w:rPr>
          <w:rFonts w:asciiTheme="minorHAnsi" w:hAnsiTheme="minorHAnsi"/>
          <w:bCs/>
        </w:rPr>
      </w:pPr>
      <w:r w:rsidRPr="00510C69">
        <w:rPr>
          <w:rFonts w:asciiTheme="minorHAnsi" w:hAnsiTheme="minorHAnsi"/>
          <w:bCs/>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DA1D4B" w:rsidRPr="00510C69" w:rsidRDefault="00DA1D4B" w:rsidP="00DA1D4B">
      <w:pPr>
        <w:pStyle w:val="2Sections"/>
        <w:numPr>
          <w:ilvl w:val="0"/>
          <w:numId w:val="1"/>
        </w:numPr>
        <w:rPr>
          <w:b w:val="0"/>
        </w:rPr>
      </w:pPr>
      <w:r w:rsidRPr="00510C69">
        <w:t>Sponsor’s Comment</w:t>
      </w:r>
    </w:p>
    <w:p w:rsidR="00452EAE" w:rsidRPr="00510C69" w:rsidRDefault="00542CA3" w:rsidP="00542CA3">
      <w:pPr>
        <w:spacing w:after="120"/>
        <w:ind w:left="709"/>
        <w:rPr>
          <w:rFonts w:asciiTheme="minorHAnsi" w:hAnsiTheme="minorHAnsi"/>
          <w:bCs/>
        </w:rPr>
      </w:pPr>
      <w:r w:rsidRPr="00510C69">
        <w:rPr>
          <w:rFonts w:asciiTheme="minorHAnsi" w:hAnsiTheme="minorHAnsi"/>
          <w:bCs/>
        </w:rPr>
        <w:t>Emerge Health welcomes the PBAC’s prompt positive recommendation for the Pharmaceutical Benefits Scheme listing of Diacomit (stiripentol) for Australian patients living with Dravet syndrome.</w:t>
      </w:r>
    </w:p>
    <w:sectPr w:rsidR="00452EAE" w:rsidRPr="00510C69" w:rsidSect="00452EAE">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1440" w:footer="1440"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ECEF97" w16cid:durableId="21FAC16F"/>
  <w16cid:commentId w16cid:paraId="74964992" w16cid:durableId="21FAC1B6"/>
  <w16cid:commentId w16cid:paraId="73B78B46" w16cid:durableId="21FF697B"/>
  <w16cid:commentId w16cid:paraId="31309147" w16cid:durableId="21FF6A71"/>
  <w16cid:commentId w16cid:paraId="1B3778CD" w16cid:durableId="21FAC170"/>
  <w16cid:commentId w16cid:paraId="796809EB" w16cid:durableId="21FF6B56"/>
  <w16cid:commentId w16cid:paraId="100BA364" w16cid:durableId="21FF6B96"/>
  <w16cid:commentId w16cid:paraId="1947DF18" w16cid:durableId="21FF6BEA"/>
  <w16cid:commentId w16cid:paraId="15F983A1" w16cid:durableId="21FAC171"/>
  <w16cid:commentId w16cid:paraId="5AA9B73F" w16cid:durableId="21FAC5A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6CB" w:rsidRDefault="008676CB" w:rsidP="00124A51">
      <w:r>
        <w:separator/>
      </w:r>
    </w:p>
    <w:p w:rsidR="008676CB" w:rsidRDefault="008676CB"/>
  </w:endnote>
  <w:endnote w:type="continuationSeparator" w:id="0">
    <w:p w:rsidR="008676CB" w:rsidRDefault="008676CB" w:rsidP="00124A51">
      <w:r>
        <w:continuationSeparator/>
      </w:r>
    </w:p>
    <w:p w:rsidR="008676CB" w:rsidRDefault="008676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6CB" w:rsidRDefault="008676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C69" w:rsidRDefault="00510C69">
    <w:pPr>
      <w:pStyle w:val="Footer"/>
      <w:jc w:val="center"/>
    </w:pPr>
  </w:p>
  <w:p w:rsidR="00510C69" w:rsidRPr="00EC1B27" w:rsidRDefault="00704EB1">
    <w:pPr>
      <w:pStyle w:val="Footer"/>
      <w:jc w:val="center"/>
      <w:rPr>
        <w:b/>
      </w:rPr>
    </w:pPr>
    <w:sdt>
      <w:sdtPr>
        <w:rPr>
          <w:b/>
        </w:rPr>
        <w:id w:val="1483039964"/>
        <w:docPartObj>
          <w:docPartGallery w:val="Page Numbers (Bottom of Page)"/>
          <w:docPartUnique/>
        </w:docPartObj>
      </w:sdtPr>
      <w:sdtEndPr>
        <w:rPr>
          <w:noProof/>
        </w:rPr>
      </w:sdtEndPr>
      <w:sdtContent>
        <w:r w:rsidR="00510C69" w:rsidRPr="00EC1B27">
          <w:rPr>
            <w:b/>
          </w:rPr>
          <w:fldChar w:fldCharType="begin"/>
        </w:r>
        <w:r w:rsidR="00510C69" w:rsidRPr="00EC1B27">
          <w:rPr>
            <w:b/>
          </w:rPr>
          <w:instrText xml:space="preserve"> PAGE   \* MERGEFORMAT </w:instrText>
        </w:r>
        <w:r w:rsidR="00510C69" w:rsidRPr="00EC1B27">
          <w:rPr>
            <w:b/>
          </w:rPr>
          <w:fldChar w:fldCharType="separate"/>
        </w:r>
        <w:r>
          <w:rPr>
            <w:b/>
            <w:noProof/>
          </w:rPr>
          <w:t>20</w:t>
        </w:r>
        <w:r w:rsidR="00510C69" w:rsidRPr="00EC1B27">
          <w:rPr>
            <w:b/>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6CB" w:rsidRDefault="008676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6CB" w:rsidRDefault="008676CB" w:rsidP="00124A51">
      <w:r>
        <w:separator/>
      </w:r>
    </w:p>
    <w:p w:rsidR="008676CB" w:rsidRDefault="008676CB"/>
  </w:footnote>
  <w:footnote w:type="continuationSeparator" w:id="0">
    <w:p w:rsidR="008676CB" w:rsidRDefault="008676CB" w:rsidP="00124A51">
      <w:r>
        <w:continuationSeparator/>
      </w:r>
    </w:p>
    <w:p w:rsidR="008676CB" w:rsidRDefault="008676CB"/>
  </w:footnote>
  <w:footnote w:id="1">
    <w:p w:rsidR="00510C69" w:rsidRDefault="00510C69" w:rsidP="000C5B2E">
      <w:pPr>
        <w:pStyle w:val="FootnoteText"/>
      </w:pPr>
      <w:r>
        <w:rPr>
          <w:rStyle w:val="FootnoteReference"/>
          <w:rFonts w:eastAsiaTheme="minorHAnsi"/>
        </w:rPr>
        <w:footnoteRef/>
      </w:r>
      <w:r>
        <w:t xml:space="preserve"> </w:t>
      </w:r>
      <w:r w:rsidRPr="00747C51">
        <w:t>Wirrell EC, Laux L, Franz DN, Sullivan J, Saneto RP, Morse RP, Devinsky O, Chugani H, Hernandez A &amp; Hamiwka L. Stiripentol in Dravet syndrome: results of a retrospective US study</w:t>
      </w:r>
      <w:r>
        <w:t>. 2013</w:t>
      </w:r>
      <w:r w:rsidRPr="00865570">
        <w:rPr>
          <w:i/>
          <w:iCs/>
        </w:rPr>
        <w:t xml:space="preserve">, </w:t>
      </w:r>
      <w:r w:rsidRPr="00747C51">
        <w:t>Epilepsia</w:t>
      </w:r>
      <w:r>
        <w:t>,</w:t>
      </w:r>
      <w:r w:rsidRPr="00747C51">
        <w:t xml:space="preserve"> 54(9):1595-1604</w:t>
      </w:r>
      <w:r>
        <w:t>.</w:t>
      </w:r>
    </w:p>
  </w:footnote>
  <w:footnote w:id="2">
    <w:p w:rsidR="00510C69" w:rsidRPr="00886621" w:rsidRDefault="00510C69" w:rsidP="00886621">
      <w:pPr>
        <w:pStyle w:val="CommentText"/>
        <w:rPr>
          <w:rFonts w:asciiTheme="minorHAnsi" w:hAnsiTheme="minorHAnsi" w:cstheme="minorHAnsi"/>
        </w:rPr>
      </w:pPr>
      <w:r w:rsidRPr="00886621">
        <w:rPr>
          <w:rStyle w:val="FootnoteReference"/>
          <w:rFonts w:asciiTheme="minorHAnsi" w:hAnsiTheme="minorHAnsi" w:cstheme="minorHAnsi"/>
        </w:rPr>
        <w:footnoteRef/>
      </w:r>
      <w:r w:rsidRPr="00886621">
        <w:rPr>
          <w:rFonts w:asciiTheme="minorHAnsi" w:hAnsiTheme="minorHAnsi" w:cstheme="minorHAnsi"/>
        </w:rPr>
        <w:t xml:space="preserve"> Recommended dose is 0.3 to 1.0 mg/kg body weight daily</w:t>
      </w:r>
      <w:r>
        <w:rPr>
          <w:rFonts w:asciiTheme="minorHAnsi" w:hAnsiTheme="minorHAnsi" w:cs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6CB" w:rsidRDefault="008676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C69" w:rsidRPr="00EC1B27" w:rsidRDefault="00510C69" w:rsidP="00DA1D4B">
    <w:pPr>
      <w:tabs>
        <w:tab w:val="left" w:pos="142"/>
        <w:tab w:val="right" w:pos="9026"/>
      </w:tabs>
      <w:jc w:val="center"/>
      <w:rPr>
        <w:i/>
      </w:rPr>
    </w:pPr>
    <w:r>
      <w:rPr>
        <w:i/>
      </w:rPr>
      <w:t>Public Summary Document – March 2020 PBAC Meeting</w:t>
    </w:r>
  </w:p>
  <w:p w:rsidR="00510C69" w:rsidRPr="008C7ECB" w:rsidRDefault="00510C69" w:rsidP="00886621">
    <w:pPr>
      <w:pStyle w:val="Header"/>
      <w:jc w:val="both"/>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6CB" w:rsidRDefault="008676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81CC9"/>
    <w:multiLevelType w:val="hybridMultilevel"/>
    <w:tmpl w:val="18F601C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5F277F"/>
    <w:multiLevelType w:val="hybridMultilevel"/>
    <w:tmpl w:val="EE92183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B7C34E2"/>
    <w:multiLevelType w:val="hybridMultilevel"/>
    <w:tmpl w:val="3926CC10"/>
    <w:lvl w:ilvl="0" w:tplc="0C090001">
      <w:start w:val="1"/>
      <w:numFmt w:val="bullet"/>
      <w:lvlText w:val=""/>
      <w:lvlJc w:val="left"/>
      <w:pPr>
        <w:ind w:left="1145" w:hanging="360"/>
      </w:pPr>
      <w:rPr>
        <w:rFonts w:ascii="Symbol" w:hAnsi="Symbol" w:hint="default"/>
      </w:rPr>
    </w:lvl>
    <w:lvl w:ilvl="1" w:tplc="0C090003">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4"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22270C"/>
    <w:multiLevelType w:val="hybridMultilevel"/>
    <w:tmpl w:val="9E62C63A"/>
    <w:lvl w:ilvl="0" w:tplc="45008D5E">
      <w:start w:val="1"/>
      <w:numFmt w:val="lowerLetter"/>
      <w:lvlText w:val="%1)"/>
      <w:lvlJc w:val="left"/>
      <w:pPr>
        <w:ind w:left="1080" w:hanging="360"/>
      </w:pPr>
      <w:rPr>
        <w:rFonts w:hint="default"/>
        <w:i w:val="0"/>
      </w:rPr>
    </w:lvl>
    <w:lvl w:ilvl="1" w:tplc="0C090019">
      <w:start w:val="1"/>
      <w:numFmt w:val="lowerLetter"/>
      <w:lvlText w:val="%2."/>
      <w:lvlJc w:val="left"/>
      <w:pPr>
        <w:ind w:left="1800" w:hanging="360"/>
      </w:pPr>
    </w:lvl>
    <w:lvl w:ilvl="2" w:tplc="A8207612">
      <w:numFmt w:val="bullet"/>
      <w:lvlText w:val="-"/>
      <w:lvlJc w:val="left"/>
      <w:pPr>
        <w:ind w:left="2700" w:hanging="360"/>
      </w:pPr>
      <w:rPr>
        <w:rFonts w:ascii="Calibri" w:eastAsia="Times New Roman" w:hAnsi="Calibri" w:cs="Calibri" w:hint="default"/>
      </w:rPr>
    </w:lvl>
    <w:lvl w:ilvl="3" w:tplc="2D186910">
      <w:start w:val="1"/>
      <w:numFmt w:val="decimal"/>
      <w:lvlText w:val="%4)"/>
      <w:lvlJc w:val="left"/>
      <w:pPr>
        <w:ind w:left="3240" w:hanging="360"/>
      </w:pPr>
      <w:rPr>
        <w:rFonts w:hint="default"/>
      </w:r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778A312E"/>
    <w:multiLevelType w:val="hybridMultilevel"/>
    <w:tmpl w:val="C9F08B2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84D033C"/>
    <w:multiLevelType w:val="multilevel"/>
    <w:tmpl w:val="014E5552"/>
    <w:lvl w:ilvl="0">
      <w:start w:val="1"/>
      <w:numFmt w:val="decimal"/>
      <w:pStyle w:val="2-SectionHeading"/>
      <w:lvlText w:val="%1"/>
      <w:lvlJc w:val="left"/>
      <w:pPr>
        <w:ind w:left="720" w:hanging="720"/>
      </w:pPr>
      <w:rPr>
        <w:rFonts w:hint="default"/>
        <w:b/>
        <w:color w:val="auto"/>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4"/>
  </w:num>
  <w:num w:numId="3">
    <w:abstractNumId w:val="5"/>
  </w:num>
  <w:num w:numId="4">
    <w:abstractNumId w:val="8"/>
  </w:num>
  <w:num w:numId="5">
    <w:abstractNumId w:val="3"/>
  </w:num>
  <w:num w:numId="6">
    <w:abstractNumId w:val="1"/>
  </w:num>
  <w:num w:numId="7">
    <w:abstractNumId w:val="6"/>
  </w:num>
  <w:num w:numId="8">
    <w:abstractNumId w:val="0"/>
  </w:num>
  <w:num w:numId="9">
    <w:abstractNumId w:val="7"/>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ctiveWritingStyle w:appName="MSWord" w:lang="fr-FR" w:vendorID="64" w:dllVersion="6" w:nlCheck="1" w:checkStyle="0"/>
  <w:activeWritingStyle w:appName="MSWord" w:lang="en-US" w:vendorID="64" w:dllVersion="6" w:nlCheck="1" w:checkStyle="1"/>
  <w:activeWritingStyle w:appName="MSWord" w:lang="en-AU" w:vendorID="64" w:dllVersion="6" w:nlCheck="1" w:checkStyle="1"/>
  <w:activeWritingStyle w:appName="MSWord" w:lang="en-GB"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s-MX" w:vendorID="64" w:dllVersion="4096" w:nlCheck="1" w:checkStyle="0"/>
  <w:activeWritingStyle w:appName="MSWord" w:lang="en-GB" w:vendorID="64" w:dllVersion="4096" w:nlCheck="1" w:checkStyle="0"/>
  <w:activeWritingStyle w:appName="MSWord" w:lang="es-MX" w:vendorID="64" w:dllVersion="6" w:nlCheck="1" w:checkStyle="0"/>
  <w:activeWritingStyle w:appName="MSWord" w:lang="en-AU" w:vendorID="64" w:dllVersion="0" w:nlCheck="1" w:checkStyle="0"/>
  <w:activeWritingStyle w:appName="MSWord" w:lang="en-US"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en-GB"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E79"/>
    <w:rsid w:val="00000790"/>
    <w:rsid w:val="0000110B"/>
    <w:rsid w:val="00001969"/>
    <w:rsid w:val="00003499"/>
    <w:rsid w:val="000039B7"/>
    <w:rsid w:val="000044F5"/>
    <w:rsid w:val="00005205"/>
    <w:rsid w:val="00005B70"/>
    <w:rsid w:val="00005F39"/>
    <w:rsid w:val="0000639A"/>
    <w:rsid w:val="00006FE2"/>
    <w:rsid w:val="00013247"/>
    <w:rsid w:val="000139EA"/>
    <w:rsid w:val="00015886"/>
    <w:rsid w:val="000162EF"/>
    <w:rsid w:val="00017850"/>
    <w:rsid w:val="00017C4D"/>
    <w:rsid w:val="00017C6A"/>
    <w:rsid w:val="00017CE6"/>
    <w:rsid w:val="000206C1"/>
    <w:rsid w:val="000207C9"/>
    <w:rsid w:val="00021342"/>
    <w:rsid w:val="0002146F"/>
    <w:rsid w:val="00021A8C"/>
    <w:rsid w:val="00021F7A"/>
    <w:rsid w:val="00022029"/>
    <w:rsid w:val="0002225F"/>
    <w:rsid w:val="00023715"/>
    <w:rsid w:val="00023763"/>
    <w:rsid w:val="000240EF"/>
    <w:rsid w:val="00024D26"/>
    <w:rsid w:val="00025779"/>
    <w:rsid w:val="00027297"/>
    <w:rsid w:val="000274B8"/>
    <w:rsid w:val="00027FE2"/>
    <w:rsid w:val="00030772"/>
    <w:rsid w:val="00033863"/>
    <w:rsid w:val="00035571"/>
    <w:rsid w:val="00035AD1"/>
    <w:rsid w:val="00035DC0"/>
    <w:rsid w:val="00036829"/>
    <w:rsid w:val="000369C9"/>
    <w:rsid w:val="00037734"/>
    <w:rsid w:val="00040895"/>
    <w:rsid w:val="00040BDF"/>
    <w:rsid w:val="000414BA"/>
    <w:rsid w:val="00041B7F"/>
    <w:rsid w:val="000435EE"/>
    <w:rsid w:val="00043C37"/>
    <w:rsid w:val="00043DAE"/>
    <w:rsid w:val="000442E7"/>
    <w:rsid w:val="00045017"/>
    <w:rsid w:val="00045A2B"/>
    <w:rsid w:val="000462E0"/>
    <w:rsid w:val="0004698F"/>
    <w:rsid w:val="00047AED"/>
    <w:rsid w:val="00050A04"/>
    <w:rsid w:val="00052192"/>
    <w:rsid w:val="000539D0"/>
    <w:rsid w:val="00053A4D"/>
    <w:rsid w:val="00053B18"/>
    <w:rsid w:val="00054621"/>
    <w:rsid w:val="000546D7"/>
    <w:rsid w:val="000558D3"/>
    <w:rsid w:val="000560F7"/>
    <w:rsid w:val="0005625C"/>
    <w:rsid w:val="00056ECF"/>
    <w:rsid w:val="000604DF"/>
    <w:rsid w:val="000608D7"/>
    <w:rsid w:val="00060B5D"/>
    <w:rsid w:val="00061BC0"/>
    <w:rsid w:val="00062021"/>
    <w:rsid w:val="00062C8D"/>
    <w:rsid w:val="000653B5"/>
    <w:rsid w:val="000655D9"/>
    <w:rsid w:val="00066360"/>
    <w:rsid w:val="00066405"/>
    <w:rsid w:val="0006642F"/>
    <w:rsid w:val="00066AF8"/>
    <w:rsid w:val="00067448"/>
    <w:rsid w:val="00071248"/>
    <w:rsid w:val="00071FBC"/>
    <w:rsid w:val="000720B9"/>
    <w:rsid w:val="00073480"/>
    <w:rsid w:val="000737F7"/>
    <w:rsid w:val="00073844"/>
    <w:rsid w:val="0007672F"/>
    <w:rsid w:val="00076B54"/>
    <w:rsid w:val="000774F0"/>
    <w:rsid w:val="00077E15"/>
    <w:rsid w:val="00080909"/>
    <w:rsid w:val="000812CA"/>
    <w:rsid w:val="000814EB"/>
    <w:rsid w:val="00081A00"/>
    <w:rsid w:val="00081E63"/>
    <w:rsid w:val="0008258D"/>
    <w:rsid w:val="00082C65"/>
    <w:rsid w:val="00083582"/>
    <w:rsid w:val="00083E99"/>
    <w:rsid w:val="00083FCD"/>
    <w:rsid w:val="00084FA8"/>
    <w:rsid w:val="000856C5"/>
    <w:rsid w:val="000858F1"/>
    <w:rsid w:val="00085979"/>
    <w:rsid w:val="00085C31"/>
    <w:rsid w:val="000867EA"/>
    <w:rsid w:val="000902D9"/>
    <w:rsid w:val="000902EF"/>
    <w:rsid w:val="00090C7E"/>
    <w:rsid w:val="00091FE5"/>
    <w:rsid w:val="00092600"/>
    <w:rsid w:val="0009262B"/>
    <w:rsid w:val="00092F96"/>
    <w:rsid w:val="00093310"/>
    <w:rsid w:val="000937A3"/>
    <w:rsid w:val="00093D6E"/>
    <w:rsid w:val="0009445C"/>
    <w:rsid w:val="00095200"/>
    <w:rsid w:val="00095FE5"/>
    <w:rsid w:val="00096284"/>
    <w:rsid w:val="00097D7E"/>
    <w:rsid w:val="000A129A"/>
    <w:rsid w:val="000A1BC0"/>
    <w:rsid w:val="000A2004"/>
    <w:rsid w:val="000A20C6"/>
    <w:rsid w:val="000A6039"/>
    <w:rsid w:val="000A6EBD"/>
    <w:rsid w:val="000A7453"/>
    <w:rsid w:val="000A7D08"/>
    <w:rsid w:val="000B0121"/>
    <w:rsid w:val="000B0408"/>
    <w:rsid w:val="000B0670"/>
    <w:rsid w:val="000B0E75"/>
    <w:rsid w:val="000B2DCB"/>
    <w:rsid w:val="000B3DB4"/>
    <w:rsid w:val="000B5CE0"/>
    <w:rsid w:val="000B6CAC"/>
    <w:rsid w:val="000B7612"/>
    <w:rsid w:val="000B78AE"/>
    <w:rsid w:val="000C09DB"/>
    <w:rsid w:val="000C1617"/>
    <w:rsid w:val="000C1B01"/>
    <w:rsid w:val="000C3DF9"/>
    <w:rsid w:val="000C4373"/>
    <w:rsid w:val="000C567C"/>
    <w:rsid w:val="000C5B2E"/>
    <w:rsid w:val="000C6713"/>
    <w:rsid w:val="000C6C1B"/>
    <w:rsid w:val="000C7247"/>
    <w:rsid w:val="000D0945"/>
    <w:rsid w:val="000D1BFC"/>
    <w:rsid w:val="000D1D5D"/>
    <w:rsid w:val="000D281A"/>
    <w:rsid w:val="000D2848"/>
    <w:rsid w:val="000D3183"/>
    <w:rsid w:val="000D326A"/>
    <w:rsid w:val="000D39B3"/>
    <w:rsid w:val="000D4661"/>
    <w:rsid w:val="000D49A3"/>
    <w:rsid w:val="000D4A96"/>
    <w:rsid w:val="000D51FB"/>
    <w:rsid w:val="000D55E4"/>
    <w:rsid w:val="000D763D"/>
    <w:rsid w:val="000D79ED"/>
    <w:rsid w:val="000E0640"/>
    <w:rsid w:val="000E135D"/>
    <w:rsid w:val="000E61C4"/>
    <w:rsid w:val="000E6329"/>
    <w:rsid w:val="000F00BA"/>
    <w:rsid w:val="000F19B7"/>
    <w:rsid w:val="000F316A"/>
    <w:rsid w:val="000F39EF"/>
    <w:rsid w:val="000F3C74"/>
    <w:rsid w:val="000F4BB8"/>
    <w:rsid w:val="000F4FA9"/>
    <w:rsid w:val="000F53FB"/>
    <w:rsid w:val="000F5BC2"/>
    <w:rsid w:val="000F6470"/>
    <w:rsid w:val="000F6AB6"/>
    <w:rsid w:val="000F7127"/>
    <w:rsid w:val="000F7B54"/>
    <w:rsid w:val="00100069"/>
    <w:rsid w:val="00100089"/>
    <w:rsid w:val="00100F8A"/>
    <w:rsid w:val="00101363"/>
    <w:rsid w:val="00101B98"/>
    <w:rsid w:val="001022C6"/>
    <w:rsid w:val="00104265"/>
    <w:rsid w:val="0010452E"/>
    <w:rsid w:val="00104578"/>
    <w:rsid w:val="00105AE2"/>
    <w:rsid w:val="001060C6"/>
    <w:rsid w:val="00106B80"/>
    <w:rsid w:val="00106C63"/>
    <w:rsid w:val="0011032E"/>
    <w:rsid w:val="00111C05"/>
    <w:rsid w:val="001126C2"/>
    <w:rsid w:val="0011348B"/>
    <w:rsid w:val="0011362E"/>
    <w:rsid w:val="00114610"/>
    <w:rsid w:val="00115982"/>
    <w:rsid w:val="00116C53"/>
    <w:rsid w:val="00117F4A"/>
    <w:rsid w:val="0012032A"/>
    <w:rsid w:val="00121799"/>
    <w:rsid w:val="001222FC"/>
    <w:rsid w:val="00123902"/>
    <w:rsid w:val="0012419D"/>
    <w:rsid w:val="00124A51"/>
    <w:rsid w:val="00125435"/>
    <w:rsid w:val="00126175"/>
    <w:rsid w:val="001265CD"/>
    <w:rsid w:val="00126621"/>
    <w:rsid w:val="00126B1D"/>
    <w:rsid w:val="001273C8"/>
    <w:rsid w:val="00127CC6"/>
    <w:rsid w:val="00127F6F"/>
    <w:rsid w:val="001301E9"/>
    <w:rsid w:val="00131385"/>
    <w:rsid w:val="00131D82"/>
    <w:rsid w:val="00132B22"/>
    <w:rsid w:val="00133D36"/>
    <w:rsid w:val="00133E29"/>
    <w:rsid w:val="00135A49"/>
    <w:rsid w:val="00136BB5"/>
    <w:rsid w:val="00137645"/>
    <w:rsid w:val="00137911"/>
    <w:rsid w:val="00137FFB"/>
    <w:rsid w:val="0014015A"/>
    <w:rsid w:val="00140E99"/>
    <w:rsid w:val="00142465"/>
    <w:rsid w:val="00142AAC"/>
    <w:rsid w:val="001431C2"/>
    <w:rsid w:val="001431F9"/>
    <w:rsid w:val="00143F67"/>
    <w:rsid w:val="00145540"/>
    <w:rsid w:val="001456B0"/>
    <w:rsid w:val="001459B0"/>
    <w:rsid w:val="0014685E"/>
    <w:rsid w:val="00150921"/>
    <w:rsid w:val="00153394"/>
    <w:rsid w:val="00154B64"/>
    <w:rsid w:val="00156DF5"/>
    <w:rsid w:val="00156F8F"/>
    <w:rsid w:val="0015707A"/>
    <w:rsid w:val="00157130"/>
    <w:rsid w:val="001576B1"/>
    <w:rsid w:val="001577D5"/>
    <w:rsid w:val="00160389"/>
    <w:rsid w:val="0016047B"/>
    <w:rsid w:val="00160A4C"/>
    <w:rsid w:val="0016163F"/>
    <w:rsid w:val="00161F2B"/>
    <w:rsid w:val="00162913"/>
    <w:rsid w:val="00163EFF"/>
    <w:rsid w:val="00163F66"/>
    <w:rsid w:val="00165531"/>
    <w:rsid w:val="001656AD"/>
    <w:rsid w:val="00165C77"/>
    <w:rsid w:val="001661FB"/>
    <w:rsid w:val="001671A0"/>
    <w:rsid w:val="0016767F"/>
    <w:rsid w:val="00167CBE"/>
    <w:rsid w:val="001723BD"/>
    <w:rsid w:val="00173565"/>
    <w:rsid w:val="00173B07"/>
    <w:rsid w:val="001751FA"/>
    <w:rsid w:val="0017544D"/>
    <w:rsid w:val="00175575"/>
    <w:rsid w:val="00175A8F"/>
    <w:rsid w:val="00181D9C"/>
    <w:rsid w:val="00182A1F"/>
    <w:rsid w:val="00184B0E"/>
    <w:rsid w:val="00186056"/>
    <w:rsid w:val="0018752F"/>
    <w:rsid w:val="001903E4"/>
    <w:rsid w:val="00190A27"/>
    <w:rsid w:val="00190DFA"/>
    <w:rsid w:val="00192BD5"/>
    <w:rsid w:val="00193838"/>
    <w:rsid w:val="00194005"/>
    <w:rsid w:val="0019422A"/>
    <w:rsid w:val="001946FC"/>
    <w:rsid w:val="00194AD8"/>
    <w:rsid w:val="00195222"/>
    <w:rsid w:val="00196989"/>
    <w:rsid w:val="00196C9B"/>
    <w:rsid w:val="00196EEB"/>
    <w:rsid w:val="001975D8"/>
    <w:rsid w:val="00197D93"/>
    <w:rsid w:val="00197FEB"/>
    <w:rsid w:val="001A178E"/>
    <w:rsid w:val="001A43FA"/>
    <w:rsid w:val="001A4747"/>
    <w:rsid w:val="001A47C5"/>
    <w:rsid w:val="001A5486"/>
    <w:rsid w:val="001A54B2"/>
    <w:rsid w:val="001A59FB"/>
    <w:rsid w:val="001A5E9E"/>
    <w:rsid w:val="001A6354"/>
    <w:rsid w:val="001A6366"/>
    <w:rsid w:val="001A7849"/>
    <w:rsid w:val="001A7AE8"/>
    <w:rsid w:val="001A7EB6"/>
    <w:rsid w:val="001B058E"/>
    <w:rsid w:val="001B204E"/>
    <w:rsid w:val="001B2372"/>
    <w:rsid w:val="001B256B"/>
    <w:rsid w:val="001B2C80"/>
    <w:rsid w:val="001B3443"/>
    <w:rsid w:val="001B39E4"/>
    <w:rsid w:val="001B4D20"/>
    <w:rsid w:val="001B6D8B"/>
    <w:rsid w:val="001B7500"/>
    <w:rsid w:val="001B78C2"/>
    <w:rsid w:val="001C0673"/>
    <w:rsid w:val="001C0DA5"/>
    <w:rsid w:val="001C2018"/>
    <w:rsid w:val="001C214B"/>
    <w:rsid w:val="001C289C"/>
    <w:rsid w:val="001C2A9B"/>
    <w:rsid w:val="001C32A7"/>
    <w:rsid w:val="001C41FD"/>
    <w:rsid w:val="001C4299"/>
    <w:rsid w:val="001C4874"/>
    <w:rsid w:val="001C57E2"/>
    <w:rsid w:val="001C5F94"/>
    <w:rsid w:val="001C60A1"/>
    <w:rsid w:val="001C6E66"/>
    <w:rsid w:val="001D05E1"/>
    <w:rsid w:val="001D1100"/>
    <w:rsid w:val="001D1391"/>
    <w:rsid w:val="001D25D7"/>
    <w:rsid w:val="001D48F1"/>
    <w:rsid w:val="001D4DD1"/>
    <w:rsid w:val="001D4E9E"/>
    <w:rsid w:val="001D50B2"/>
    <w:rsid w:val="001D5972"/>
    <w:rsid w:val="001D5B8E"/>
    <w:rsid w:val="001D7645"/>
    <w:rsid w:val="001E067D"/>
    <w:rsid w:val="001E1E86"/>
    <w:rsid w:val="001E238E"/>
    <w:rsid w:val="001E2483"/>
    <w:rsid w:val="001E2B1E"/>
    <w:rsid w:val="001E2CFF"/>
    <w:rsid w:val="001E2F24"/>
    <w:rsid w:val="001E30D4"/>
    <w:rsid w:val="001E34DF"/>
    <w:rsid w:val="001E49DA"/>
    <w:rsid w:val="001E52EB"/>
    <w:rsid w:val="001E557A"/>
    <w:rsid w:val="001E5C43"/>
    <w:rsid w:val="001E61D2"/>
    <w:rsid w:val="001E740C"/>
    <w:rsid w:val="001F1235"/>
    <w:rsid w:val="001F12C1"/>
    <w:rsid w:val="001F1CB3"/>
    <w:rsid w:val="001F24EE"/>
    <w:rsid w:val="001F38B5"/>
    <w:rsid w:val="001F4081"/>
    <w:rsid w:val="001F64AF"/>
    <w:rsid w:val="001F7361"/>
    <w:rsid w:val="001F7442"/>
    <w:rsid w:val="002011B0"/>
    <w:rsid w:val="00201DE1"/>
    <w:rsid w:val="00203181"/>
    <w:rsid w:val="00203783"/>
    <w:rsid w:val="0020385F"/>
    <w:rsid w:val="00203C39"/>
    <w:rsid w:val="00204A03"/>
    <w:rsid w:val="002059CF"/>
    <w:rsid w:val="00205ABA"/>
    <w:rsid w:val="002068A0"/>
    <w:rsid w:val="00206E5A"/>
    <w:rsid w:val="00207021"/>
    <w:rsid w:val="0020732F"/>
    <w:rsid w:val="00207D00"/>
    <w:rsid w:val="002105C1"/>
    <w:rsid w:val="002107F6"/>
    <w:rsid w:val="00211880"/>
    <w:rsid w:val="00211F28"/>
    <w:rsid w:val="0021277D"/>
    <w:rsid w:val="00212E6D"/>
    <w:rsid w:val="00213EF5"/>
    <w:rsid w:val="00214995"/>
    <w:rsid w:val="0021500C"/>
    <w:rsid w:val="00215288"/>
    <w:rsid w:val="0021544B"/>
    <w:rsid w:val="00216BF5"/>
    <w:rsid w:val="00221D88"/>
    <w:rsid w:val="00223B49"/>
    <w:rsid w:val="00223D5A"/>
    <w:rsid w:val="00224DD4"/>
    <w:rsid w:val="002253F7"/>
    <w:rsid w:val="002278A0"/>
    <w:rsid w:val="002305D0"/>
    <w:rsid w:val="002309CC"/>
    <w:rsid w:val="0023209F"/>
    <w:rsid w:val="00233C01"/>
    <w:rsid w:val="00233E75"/>
    <w:rsid w:val="0023413C"/>
    <w:rsid w:val="002342E4"/>
    <w:rsid w:val="0023458C"/>
    <w:rsid w:val="002346F0"/>
    <w:rsid w:val="00235624"/>
    <w:rsid w:val="002356BF"/>
    <w:rsid w:val="0023629D"/>
    <w:rsid w:val="00237255"/>
    <w:rsid w:val="002372B8"/>
    <w:rsid w:val="00237427"/>
    <w:rsid w:val="00237D31"/>
    <w:rsid w:val="002424AF"/>
    <w:rsid w:val="00243104"/>
    <w:rsid w:val="002439DC"/>
    <w:rsid w:val="002441D2"/>
    <w:rsid w:val="00244DC8"/>
    <w:rsid w:val="002458BA"/>
    <w:rsid w:val="00245A52"/>
    <w:rsid w:val="00245CE9"/>
    <w:rsid w:val="0024636C"/>
    <w:rsid w:val="00247925"/>
    <w:rsid w:val="00250550"/>
    <w:rsid w:val="00250CBF"/>
    <w:rsid w:val="00251006"/>
    <w:rsid w:val="002524D5"/>
    <w:rsid w:val="00252905"/>
    <w:rsid w:val="00253012"/>
    <w:rsid w:val="00253B1D"/>
    <w:rsid w:val="0025470E"/>
    <w:rsid w:val="00254DCF"/>
    <w:rsid w:val="00255345"/>
    <w:rsid w:val="0025534B"/>
    <w:rsid w:val="00255BB7"/>
    <w:rsid w:val="00256B65"/>
    <w:rsid w:val="00257541"/>
    <w:rsid w:val="00257A39"/>
    <w:rsid w:val="00257AC4"/>
    <w:rsid w:val="00260DEB"/>
    <w:rsid w:val="00261512"/>
    <w:rsid w:val="00261EEF"/>
    <w:rsid w:val="00262A1A"/>
    <w:rsid w:val="00262A87"/>
    <w:rsid w:val="00263493"/>
    <w:rsid w:val="00264D26"/>
    <w:rsid w:val="00265546"/>
    <w:rsid w:val="0026732A"/>
    <w:rsid w:val="00267642"/>
    <w:rsid w:val="00267AEA"/>
    <w:rsid w:val="002700E6"/>
    <w:rsid w:val="00270965"/>
    <w:rsid w:val="0027294B"/>
    <w:rsid w:val="0027359D"/>
    <w:rsid w:val="00273EB4"/>
    <w:rsid w:val="002744CF"/>
    <w:rsid w:val="002745D4"/>
    <w:rsid w:val="00274682"/>
    <w:rsid w:val="00274693"/>
    <w:rsid w:val="00275383"/>
    <w:rsid w:val="00275C5A"/>
    <w:rsid w:val="00280340"/>
    <w:rsid w:val="00280794"/>
    <w:rsid w:val="00281014"/>
    <w:rsid w:val="00284DEE"/>
    <w:rsid w:val="00285ADD"/>
    <w:rsid w:val="0028665D"/>
    <w:rsid w:val="00290255"/>
    <w:rsid w:val="00291E47"/>
    <w:rsid w:val="002923D3"/>
    <w:rsid w:val="00292943"/>
    <w:rsid w:val="00292C10"/>
    <w:rsid w:val="002942F9"/>
    <w:rsid w:val="00294B20"/>
    <w:rsid w:val="002A14AB"/>
    <w:rsid w:val="002A1B9E"/>
    <w:rsid w:val="002A28D4"/>
    <w:rsid w:val="002A2ADE"/>
    <w:rsid w:val="002A2F50"/>
    <w:rsid w:val="002A4511"/>
    <w:rsid w:val="002A572E"/>
    <w:rsid w:val="002A59FF"/>
    <w:rsid w:val="002A5AF5"/>
    <w:rsid w:val="002A7492"/>
    <w:rsid w:val="002A779E"/>
    <w:rsid w:val="002B05A1"/>
    <w:rsid w:val="002B09A4"/>
    <w:rsid w:val="002B16C2"/>
    <w:rsid w:val="002B1C1F"/>
    <w:rsid w:val="002B432F"/>
    <w:rsid w:val="002B526E"/>
    <w:rsid w:val="002B62B3"/>
    <w:rsid w:val="002B6754"/>
    <w:rsid w:val="002B6CCE"/>
    <w:rsid w:val="002C0E82"/>
    <w:rsid w:val="002C2368"/>
    <w:rsid w:val="002C2510"/>
    <w:rsid w:val="002C2775"/>
    <w:rsid w:val="002C27C1"/>
    <w:rsid w:val="002C40CB"/>
    <w:rsid w:val="002C505F"/>
    <w:rsid w:val="002C5099"/>
    <w:rsid w:val="002C5889"/>
    <w:rsid w:val="002C6600"/>
    <w:rsid w:val="002C6F44"/>
    <w:rsid w:val="002C71CE"/>
    <w:rsid w:val="002C7369"/>
    <w:rsid w:val="002D08F8"/>
    <w:rsid w:val="002D2759"/>
    <w:rsid w:val="002D31A9"/>
    <w:rsid w:val="002D4D17"/>
    <w:rsid w:val="002D53D7"/>
    <w:rsid w:val="002D577C"/>
    <w:rsid w:val="002D5C3C"/>
    <w:rsid w:val="002D6AA4"/>
    <w:rsid w:val="002D7A09"/>
    <w:rsid w:val="002D7B9C"/>
    <w:rsid w:val="002E01F0"/>
    <w:rsid w:val="002E08C3"/>
    <w:rsid w:val="002E0F3D"/>
    <w:rsid w:val="002E1071"/>
    <w:rsid w:val="002E15B9"/>
    <w:rsid w:val="002E1B30"/>
    <w:rsid w:val="002E2158"/>
    <w:rsid w:val="002E26EE"/>
    <w:rsid w:val="002E35BF"/>
    <w:rsid w:val="002E4F02"/>
    <w:rsid w:val="002E513F"/>
    <w:rsid w:val="002E594D"/>
    <w:rsid w:val="002E6A04"/>
    <w:rsid w:val="002E6DA8"/>
    <w:rsid w:val="002E7722"/>
    <w:rsid w:val="002E7AD5"/>
    <w:rsid w:val="002F01E0"/>
    <w:rsid w:val="002F0445"/>
    <w:rsid w:val="002F07BA"/>
    <w:rsid w:val="002F0B29"/>
    <w:rsid w:val="002F0DA9"/>
    <w:rsid w:val="002F1014"/>
    <w:rsid w:val="002F1FD9"/>
    <w:rsid w:val="002F3010"/>
    <w:rsid w:val="002F3081"/>
    <w:rsid w:val="002F3960"/>
    <w:rsid w:val="002F407A"/>
    <w:rsid w:val="002F5180"/>
    <w:rsid w:val="002F643C"/>
    <w:rsid w:val="002F6840"/>
    <w:rsid w:val="002F71C0"/>
    <w:rsid w:val="002F74F1"/>
    <w:rsid w:val="00300AC5"/>
    <w:rsid w:val="00301017"/>
    <w:rsid w:val="0030126D"/>
    <w:rsid w:val="0030155F"/>
    <w:rsid w:val="00301BD6"/>
    <w:rsid w:val="00301F7B"/>
    <w:rsid w:val="0030404E"/>
    <w:rsid w:val="00304B02"/>
    <w:rsid w:val="0030587B"/>
    <w:rsid w:val="00305DFF"/>
    <w:rsid w:val="0030627E"/>
    <w:rsid w:val="00306D98"/>
    <w:rsid w:val="0030786C"/>
    <w:rsid w:val="0031031A"/>
    <w:rsid w:val="003108E7"/>
    <w:rsid w:val="00310981"/>
    <w:rsid w:val="00311628"/>
    <w:rsid w:val="003124D9"/>
    <w:rsid w:val="00312544"/>
    <w:rsid w:val="00312594"/>
    <w:rsid w:val="00315498"/>
    <w:rsid w:val="00315D42"/>
    <w:rsid w:val="00316474"/>
    <w:rsid w:val="00317855"/>
    <w:rsid w:val="003178C9"/>
    <w:rsid w:val="0031795F"/>
    <w:rsid w:val="00322107"/>
    <w:rsid w:val="00322355"/>
    <w:rsid w:val="00322846"/>
    <w:rsid w:val="00325502"/>
    <w:rsid w:val="00325D68"/>
    <w:rsid w:val="003260E1"/>
    <w:rsid w:val="00326DA7"/>
    <w:rsid w:val="003270E4"/>
    <w:rsid w:val="00330DAA"/>
    <w:rsid w:val="00330F5C"/>
    <w:rsid w:val="00332C6F"/>
    <w:rsid w:val="0033358B"/>
    <w:rsid w:val="00334AD0"/>
    <w:rsid w:val="00334FB1"/>
    <w:rsid w:val="00335E96"/>
    <w:rsid w:val="003366C9"/>
    <w:rsid w:val="003371B0"/>
    <w:rsid w:val="0034047F"/>
    <w:rsid w:val="00340DF1"/>
    <w:rsid w:val="00341706"/>
    <w:rsid w:val="003431CD"/>
    <w:rsid w:val="00344745"/>
    <w:rsid w:val="003448C2"/>
    <w:rsid w:val="00345C30"/>
    <w:rsid w:val="003517F9"/>
    <w:rsid w:val="00351BA9"/>
    <w:rsid w:val="00354F64"/>
    <w:rsid w:val="0035620E"/>
    <w:rsid w:val="00360345"/>
    <w:rsid w:val="0036068A"/>
    <w:rsid w:val="003611AE"/>
    <w:rsid w:val="0036151B"/>
    <w:rsid w:val="0036182E"/>
    <w:rsid w:val="00361A05"/>
    <w:rsid w:val="003624C4"/>
    <w:rsid w:val="00363221"/>
    <w:rsid w:val="00363B00"/>
    <w:rsid w:val="003647EC"/>
    <w:rsid w:val="00364DDC"/>
    <w:rsid w:val="003654AC"/>
    <w:rsid w:val="00365C32"/>
    <w:rsid w:val="003703E7"/>
    <w:rsid w:val="00370C80"/>
    <w:rsid w:val="003710CF"/>
    <w:rsid w:val="00371B1F"/>
    <w:rsid w:val="00372F1F"/>
    <w:rsid w:val="003730C9"/>
    <w:rsid w:val="003734BB"/>
    <w:rsid w:val="0037358A"/>
    <w:rsid w:val="003739E1"/>
    <w:rsid w:val="00374837"/>
    <w:rsid w:val="003750F6"/>
    <w:rsid w:val="003760FC"/>
    <w:rsid w:val="00376EA8"/>
    <w:rsid w:val="00377A6F"/>
    <w:rsid w:val="00377BA9"/>
    <w:rsid w:val="00380021"/>
    <w:rsid w:val="003801A2"/>
    <w:rsid w:val="003811EC"/>
    <w:rsid w:val="003827A1"/>
    <w:rsid w:val="0038365C"/>
    <w:rsid w:val="0038369B"/>
    <w:rsid w:val="00383B78"/>
    <w:rsid w:val="00384903"/>
    <w:rsid w:val="00384D19"/>
    <w:rsid w:val="0038556D"/>
    <w:rsid w:val="00385A9D"/>
    <w:rsid w:val="00387AFC"/>
    <w:rsid w:val="003902B1"/>
    <w:rsid w:val="0039058F"/>
    <w:rsid w:val="003908EE"/>
    <w:rsid w:val="0039153C"/>
    <w:rsid w:val="00391751"/>
    <w:rsid w:val="0039179C"/>
    <w:rsid w:val="003919A7"/>
    <w:rsid w:val="00393589"/>
    <w:rsid w:val="003943AF"/>
    <w:rsid w:val="0039441B"/>
    <w:rsid w:val="00394B1A"/>
    <w:rsid w:val="00396037"/>
    <w:rsid w:val="003963E6"/>
    <w:rsid w:val="00396896"/>
    <w:rsid w:val="00396FD0"/>
    <w:rsid w:val="0039747F"/>
    <w:rsid w:val="003A08F3"/>
    <w:rsid w:val="003A1808"/>
    <w:rsid w:val="003A1A7A"/>
    <w:rsid w:val="003A2392"/>
    <w:rsid w:val="003A2831"/>
    <w:rsid w:val="003A2A12"/>
    <w:rsid w:val="003A3059"/>
    <w:rsid w:val="003A3CB6"/>
    <w:rsid w:val="003A3ED1"/>
    <w:rsid w:val="003A4228"/>
    <w:rsid w:val="003A44DB"/>
    <w:rsid w:val="003A4DC3"/>
    <w:rsid w:val="003A6036"/>
    <w:rsid w:val="003A7F24"/>
    <w:rsid w:val="003B10C5"/>
    <w:rsid w:val="003B31FC"/>
    <w:rsid w:val="003B3971"/>
    <w:rsid w:val="003B45FD"/>
    <w:rsid w:val="003B4B07"/>
    <w:rsid w:val="003B4E30"/>
    <w:rsid w:val="003B55D1"/>
    <w:rsid w:val="003B5989"/>
    <w:rsid w:val="003B5B61"/>
    <w:rsid w:val="003B5EE8"/>
    <w:rsid w:val="003B5FF7"/>
    <w:rsid w:val="003B63AC"/>
    <w:rsid w:val="003B7CEA"/>
    <w:rsid w:val="003C0A96"/>
    <w:rsid w:val="003C1654"/>
    <w:rsid w:val="003C343D"/>
    <w:rsid w:val="003C49C5"/>
    <w:rsid w:val="003C5542"/>
    <w:rsid w:val="003C5C0F"/>
    <w:rsid w:val="003C7A85"/>
    <w:rsid w:val="003C7D19"/>
    <w:rsid w:val="003C7D2F"/>
    <w:rsid w:val="003D000E"/>
    <w:rsid w:val="003D080A"/>
    <w:rsid w:val="003D09DA"/>
    <w:rsid w:val="003D1828"/>
    <w:rsid w:val="003D1DE4"/>
    <w:rsid w:val="003D1E9A"/>
    <w:rsid w:val="003D2422"/>
    <w:rsid w:val="003D25D0"/>
    <w:rsid w:val="003D39A1"/>
    <w:rsid w:val="003D3FBF"/>
    <w:rsid w:val="003D4A30"/>
    <w:rsid w:val="003D4DE5"/>
    <w:rsid w:val="003D637F"/>
    <w:rsid w:val="003D696B"/>
    <w:rsid w:val="003D7452"/>
    <w:rsid w:val="003D79BB"/>
    <w:rsid w:val="003D7C98"/>
    <w:rsid w:val="003D7D9D"/>
    <w:rsid w:val="003E0543"/>
    <w:rsid w:val="003E1C50"/>
    <w:rsid w:val="003E1E1E"/>
    <w:rsid w:val="003E6A72"/>
    <w:rsid w:val="003E6B54"/>
    <w:rsid w:val="003E749E"/>
    <w:rsid w:val="003E7F18"/>
    <w:rsid w:val="003F0240"/>
    <w:rsid w:val="003F2681"/>
    <w:rsid w:val="003F2961"/>
    <w:rsid w:val="003F3844"/>
    <w:rsid w:val="003F4156"/>
    <w:rsid w:val="003F5ADF"/>
    <w:rsid w:val="003F6134"/>
    <w:rsid w:val="003F73AF"/>
    <w:rsid w:val="003F79ED"/>
    <w:rsid w:val="00400B29"/>
    <w:rsid w:val="00401AE1"/>
    <w:rsid w:val="00401FC1"/>
    <w:rsid w:val="00402DB2"/>
    <w:rsid w:val="00403626"/>
    <w:rsid w:val="00404328"/>
    <w:rsid w:val="0040504B"/>
    <w:rsid w:val="0040583F"/>
    <w:rsid w:val="004059F4"/>
    <w:rsid w:val="004060BB"/>
    <w:rsid w:val="00407FE5"/>
    <w:rsid w:val="004101B0"/>
    <w:rsid w:val="00410326"/>
    <w:rsid w:val="00410708"/>
    <w:rsid w:val="00410EC7"/>
    <w:rsid w:val="00411B39"/>
    <w:rsid w:val="004127A7"/>
    <w:rsid w:val="00412EE5"/>
    <w:rsid w:val="00413123"/>
    <w:rsid w:val="004135BA"/>
    <w:rsid w:val="00413A1E"/>
    <w:rsid w:val="00413B6E"/>
    <w:rsid w:val="00414183"/>
    <w:rsid w:val="00414476"/>
    <w:rsid w:val="00414C2E"/>
    <w:rsid w:val="00414E72"/>
    <w:rsid w:val="004151CF"/>
    <w:rsid w:val="00415677"/>
    <w:rsid w:val="00416364"/>
    <w:rsid w:val="004163D0"/>
    <w:rsid w:val="00416D6F"/>
    <w:rsid w:val="004175CE"/>
    <w:rsid w:val="0042047F"/>
    <w:rsid w:val="00420AA6"/>
    <w:rsid w:val="00420B9F"/>
    <w:rsid w:val="00420FCA"/>
    <w:rsid w:val="0042192C"/>
    <w:rsid w:val="00422260"/>
    <w:rsid w:val="00423700"/>
    <w:rsid w:val="0042413F"/>
    <w:rsid w:val="0042490C"/>
    <w:rsid w:val="004256E7"/>
    <w:rsid w:val="00425BB8"/>
    <w:rsid w:val="00426A16"/>
    <w:rsid w:val="00430B61"/>
    <w:rsid w:val="00431683"/>
    <w:rsid w:val="004319F8"/>
    <w:rsid w:val="00431E55"/>
    <w:rsid w:val="004321F6"/>
    <w:rsid w:val="004326FB"/>
    <w:rsid w:val="00432824"/>
    <w:rsid w:val="00433044"/>
    <w:rsid w:val="00434088"/>
    <w:rsid w:val="00436F8B"/>
    <w:rsid w:val="004375B9"/>
    <w:rsid w:val="00437E87"/>
    <w:rsid w:val="00441379"/>
    <w:rsid w:val="00442353"/>
    <w:rsid w:val="004428D0"/>
    <w:rsid w:val="0044327C"/>
    <w:rsid w:val="0044365C"/>
    <w:rsid w:val="00443F47"/>
    <w:rsid w:val="00444185"/>
    <w:rsid w:val="004443A7"/>
    <w:rsid w:val="0044442C"/>
    <w:rsid w:val="00445941"/>
    <w:rsid w:val="00445E86"/>
    <w:rsid w:val="004464EB"/>
    <w:rsid w:val="00447374"/>
    <w:rsid w:val="00447D26"/>
    <w:rsid w:val="00447DFC"/>
    <w:rsid w:val="00451040"/>
    <w:rsid w:val="00452EAE"/>
    <w:rsid w:val="0045549A"/>
    <w:rsid w:val="00455D45"/>
    <w:rsid w:val="00456A7E"/>
    <w:rsid w:val="00457700"/>
    <w:rsid w:val="00460F60"/>
    <w:rsid w:val="00462C94"/>
    <w:rsid w:val="0046344F"/>
    <w:rsid w:val="00464595"/>
    <w:rsid w:val="00464986"/>
    <w:rsid w:val="004658B5"/>
    <w:rsid w:val="004670F4"/>
    <w:rsid w:val="004673F4"/>
    <w:rsid w:val="00471EA5"/>
    <w:rsid w:val="00472A79"/>
    <w:rsid w:val="00473C67"/>
    <w:rsid w:val="00473E0D"/>
    <w:rsid w:val="00473F19"/>
    <w:rsid w:val="00474BF2"/>
    <w:rsid w:val="004758BB"/>
    <w:rsid w:val="00475E22"/>
    <w:rsid w:val="00475F4F"/>
    <w:rsid w:val="00477D3E"/>
    <w:rsid w:val="00480314"/>
    <w:rsid w:val="0048088E"/>
    <w:rsid w:val="00480F2B"/>
    <w:rsid w:val="00481358"/>
    <w:rsid w:val="004820F7"/>
    <w:rsid w:val="0048260C"/>
    <w:rsid w:val="00482720"/>
    <w:rsid w:val="004835E7"/>
    <w:rsid w:val="00483D31"/>
    <w:rsid w:val="004850D1"/>
    <w:rsid w:val="004867E2"/>
    <w:rsid w:val="00486C25"/>
    <w:rsid w:val="004879FE"/>
    <w:rsid w:val="00490B17"/>
    <w:rsid w:val="00491B3A"/>
    <w:rsid w:val="00492CFD"/>
    <w:rsid w:val="00492DB4"/>
    <w:rsid w:val="00492FC9"/>
    <w:rsid w:val="0049385B"/>
    <w:rsid w:val="00493C73"/>
    <w:rsid w:val="00493F93"/>
    <w:rsid w:val="00494207"/>
    <w:rsid w:val="00494DD5"/>
    <w:rsid w:val="004956A6"/>
    <w:rsid w:val="004962D2"/>
    <w:rsid w:val="00496ED2"/>
    <w:rsid w:val="00497ED5"/>
    <w:rsid w:val="004A044A"/>
    <w:rsid w:val="004A0DA1"/>
    <w:rsid w:val="004A13BD"/>
    <w:rsid w:val="004A13D6"/>
    <w:rsid w:val="004A2D93"/>
    <w:rsid w:val="004A2FDE"/>
    <w:rsid w:val="004A30DC"/>
    <w:rsid w:val="004A4AE0"/>
    <w:rsid w:val="004A50E0"/>
    <w:rsid w:val="004A52E9"/>
    <w:rsid w:val="004A6040"/>
    <w:rsid w:val="004A62A7"/>
    <w:rsid w:val="004A6597"/>
    <w:rsid w:val="004A7848"/>
    <w:rsid w:val="004B1CB4"/>
    <w:rsid w:val="004B2F18"/>
    <w:rsid w:val="004B3274"/>
    <w:rsid w:val="004B3DDB"/>
    <w:rsid w:val="004B44FD"/>
    <w:rsid w:val="004B5011"/>
    <w:rsid w:val="004B5CFC"/>
    <w:rsid w:val="004B6F79"/>
    <w:rsid w:val="004B75AE"/>
    <w:rsid w:val="004B774D"/>
    <w:rsid w:val="004C00D6"/>
    <w:rsid w:val="004C03FE"/>
    <w:rsid w:val="004C0886"/>
    <w:rsid w:val="004C1883"/>
    <w:rsid w:val="004C4AED"/>
    <w:rsid w:val="004C621D"/>
    <w:rsid w:val="004C6C16"/>
    <w:rsid w:val="004C6D90"/>
    <w:rsid w:val="004C7A35"/>
    <w:rsid w:val="004D0891"/>
    <w:rsid w:val="004D0B43"/>
    <w:rsid w:val="004D2C2D"/>
    <w:rsid w:val="004D2F74"/>
    <w:rsid w:val="004D5C3B"/>
    <w:rsid w:val="004D69B5"/>
    <w:rsid w:val="004D6F2F"/>
    <w:rsid w:val="004D7227"/>
    <w:rsid w:val="004E0D31"/>
    <w:rsid w:val="004E0E7F"/>
    <w:rsid w:val="004E0EB8"/>
    <w:rsid w:val="004E18E9"/>
    <w:rsid w:val="004E2ADC"/>
    <w:rsid w:val="004E2D35"/>
    <w:rsid w:val="004E3225"/>
    <w:rsid w:val="004E366A"/>
    <w:rsid w:val="004E43B2"/>
    <w:rsid w:val="004E4CF2"/>
    <w:rsid w:val="004E737F"/>
    <w:rsid w:val="004F0184"/>
    <w:rsid w:val="004F1D02"/>
    <w:rsid w:val="004F2065"/>
    <w:rsid w:val="004F2679"/>
    <w:rsid w:val="004F2F21"/>
    <w:rsid w:val="004F3DE5"/>
    <w:rsid w:val="004F3EAC"/>
    <w:rsid w:val="004F5870"/>
    <w:rsid w:val="004F6913"/>
    <w:rsid w:val="004F7865"/>
    <w:rsid w:val="0050018C"/>
    <w:rsid w:val="005001E8"/>
    <w:rsid w:val="00500A91"/>
    <w:rsid w:val="005015CE"/>
    <w:rsid w:val="0050174E"/>
    <w:rsid w:val="00501854"/>
    <w:rsid w:val="00501BBF"/>
    <w:rsid w:val="0050219B"/>
    <w:rsid w:val="00503749"/>
    <w:rsid w:val="00503F17"/>
    <w:rsid w:val="00504BB6"/>
    <w:rsid w:val="00505CD8"/>
    <w:rsid w:val="00506842"/>
    <w:rsid w:val="005068E4"/>
    <w:rsid w:val="00506928"/>
    <w:rsid w:val="005077EF"/>
    <w:rsid w:val="00510C69"/>
    <w:rsid w:val="005110A8"/>
    <w:rsid w:val="00511204"/>
    <w:rsid w:val="00511A6D"/>
    <w:rsid w:val="00511AD5"/>
    <w:rsid w:val="00511DC7"/>
    <w:rsid w:val="0051319E"/>
    <w:rsid w:val="005142C5"/>
    <w:rsid w:val="00514D84"/>
    <w:rsid w:val="0051501B"/>
    <w:rsid w:val="005152B5"/>
    <w:rsid w:val="00516E9D"/>
    <w:rsid w:val="00517939"/>
    <w:rsid w:val="0052123C"/>
    <w:rsid w:val="00521319"/>
    <w:rsid w:val="00521C2A"/>
    <w:rsid w:val="005227A2"/>
    <w:rsid w:val="00522BC8"/>
    <w:rsid w:val="00523312"/>
    <w:rsid w:val="00523C28"/>
    <w:rsid w:val="0052503B"/>
    <w:rsid w:val="005264DC"/>
    <w:rsid w:val="00527434"/>
    <w:rsid w:val="0053176B"/>
    <w:rsid w:val="00532579"/>
    <w:rsid w:val="00532F29"/>
    <w:rsid w:val="00533D9D"/>
    <w:rsid w:val="00533E74"/>
    <w:rsid w:val="005340F1"/>
    <w:rsid w:val="00535CD1"/>
    <w:rsid w:val="0053679A"/>
    <w:rsid w:val="00536F42"/>
    <w:rsid w:val="00537182"/>
    <w:rsid w:val="00541711"/>
    <w:rsid w:val="00541ECE"/>
    <w:rsid w:val="00541EDD"/>
    <w:rsid w:val="00542743"/>
    <w:rsid w:val="00542C2D"/>
    <w:rsid w:val="00542CA3"/>
    <w:rsid w:val="00544813"/>
    <w:rsid w:val="00544AAA"/>
    <w:rsid w:val="00544AE8"/>
    <w:rsid w:val="00547828"/>
    <w:rsid w:val="005478BD"/>
    <w:rsid w:val="005479E3"/>
    <w:rsid w:val="0055072C"/>
    <w:rsid w:val="005513DA"/>
    <w:rsid w:val="00551985"/>
    <w:rsid w:val="00552BD3"/>
    <w:rsid w:val="00552E7B"/>
    <w:rsid w:val="005532A0"/>
    <w:rsid w:val="00554469"/>
    <w:rsid w:val="00554C7A"/>
    <w:rsid w:val="00555109"/>
    <w:rsid w:val="005560A2"/>
    <w:rsid w:val="00556ADD"/>
    <w:rsid w:val="00556B35"/>
    <w:rsid w:val="00556D5C"/>
    <w:rsid w:val="0055741A"/>
    <w:rsid w:val="00557EDE"/>
    <w:rsid w:val="005611B7"/>
    <w:rsid w:val="00561369"/>
    <w:rsid w:val="0056143A"/>
    <w:rsid w:val="005618D4"/>
    <w:rsid w:val="005625E3"/>
    <w:rsid w:val="00562769"/>
    <w:rsid w:val="00565DF0"/>
    <w:rsid w:val="0056696F"/>
    <w:rsid w:val="00566DC3"/>
    <w:rsid w:val="00567339"/>
    <w:rsid w:val="00570BEF"/>
    <w:rsid w:val="00572269"/>
    <w:rsid w:val="0057244A"/>
    <w:rsid w:val="00572C14"/>
    <w:rsid w:val="00572E2F"/>
    <w:rsid w:val="00572F26"/>
    <w:rsid w:val="00572F61"/>
    <w:rsid w:val="00573BC4"/>
    <w:rsid w:val="00573C2C"/>
    <w:rsid w:val="005742F7"/>
    <w:rsid w:val="005750C5"/>
    <w:rsid w:val="005752DE"/>
    <w:rsid w:val="00575618"/>
    <w:rsid w:val="00575841"/>
    <w:rsid w:val="00575D8D"/>
    <w:rsid w:val="00576972"/>
    <w:rsid w:val="00577507"/>
    <w:rsid w:val="00580736"/>
    <w:rsid w:val="00582080"/>
    <w:rsid w:val="00582F0C"/>
    <w:rsid w:val="00583699"/>
    <w:rsid w:val="00585CDD"/>
    <w:rsid w:val="00585D59"/>
    <w:rsid w:val="00587058"/>
    <w:rsid w:val="00591957"/>
    <w:rsid w:val="00592C6E"/>
    <w:rsid w:val="00594A7A"/>
    <w:rsid w:val="005958F9"/>
    <w:rsid w:val="0059753F"/>
    <w:rsid w:val="00597BF9"/>
    <w:rsid w:val="005A03D9"/>
    <w:rsid w:val="005A1419"/>
    <w:rsid w:val="005A268F"/>
    <w:rsid w:val="005A309A"/>
    <w:rsid w:val="005A373D"/>
    <w:rsid w:val="005A51FE"/>
    <w:rsid w:val="005A55B2"/>
    <w:rsid w:val="005A76E4"/>
    <w:rsid w:val="005A7DC5"/>
    <w:rsid w:val="005B0B58"/>
    <w:rsid w:val="005B13F6"/>
    <w:rsid w:val="005B20D5"/>
    <w:rsid w:val="005B23EC"/>
    <w:rsid w:val="005B4E53"/>
    <w:rsid w:val="005B4FAF"/>
    <w:rsid w:val="005B5857"/>
    <w:rsid w:val="005B594A"/>
    <w:rsid w:val="005B652A"/>
    <w:rsid w:val="005B7F22"/>
    <w:rsid w:val="005C1B83"/>
    <w:rsid w:val="005C243C"/>
    <w:rsid w:val="005C25FF"/>
    <w:rsid w:val="005C2D55"/>
    <w:rsid w:val="005C2D81"/>
    <w:rsid w:val="005C346B"/>
    <w:rsid w:val="005C5683"/>
    <w:rsid w:val="005C5CDD"/>
    <w:rsid w:val="005C6A76"/>
    <w:rsid w:val="005C7C85"/>
    <w:rsid w:val="005D0184"/>
    <w:rsid w:val="005D044D"/>
    <w:rsid w:val="005D08A8"/>
    <w:rsid w:val="005D0ABD"/>
    <w:rsid w:val="005D18AD"/>
    <w:rsid w:val="005D26B4"/>
    <w:rsid w:val="005D312C"/>
    <w:rsid w:val="005D35BB"/>
    <w:rsid w:val="005D447C"/>
    <w:rsid w:val="005D542B"/>
    <w:rsid w:val="005D6472"/>
    <w:rsid w:val="005D785E"/>
    <w:rsid w:val="005E121C"/>
    <w:rsid w:val="005E13E8"/>
    <w:rsid w:val="005E1819"/>
    <w:rsid w:val="005E1C94"/>
    <w:rsid w:val="005E2149"/>
    <w:rsid w:val="005E2900"/>
    <w:rsid w:val="005E315A"/>
    <w:rsid w:val="005E3645"/>
    <w:rsid w:val="005E4D32"/>
    <w:rsid w:val="005E6B1E"/>
    <w:rsid w:val="005E6CB6"/>
    <w:rsid w:val="005E6CBC"/>
    <w:rsid w:val="005E72FF"/>
    <w:rsid w:val="005E73C0"/>
    <w:rsid w:val="005F1B46"/>
    <w:rsid w:val="005F2706"/>
    <w:rsid w:val="005F2AFC"/>
    <w:rsid w:val="005F4207"/>
    <w:rsid w:val="005F4ECE"/>
    <w:rsid w:val="005F5783"/>
    <w:rsid w:val="005F608B"/>
    <w:rsid w:val="005F69EC"/>
    <w:rsid w:val="005F6A8F"/>
    <w:rsid w:val="005F6AB5"/>
    <w:rsid w:val="005F6BB7"/>
    <w:rsid w:val="005F6CF0"/>
    <w:rsid w:val="005F7588"/>
    <w:rsid w:val="005F7A20"/>
    <w:rsid w:val="005F7E01"/>
    <w:rsid w:val="00600104"/>
    <w:rsid w:val="00602946"/>
    <w:rsid w:val="006039AE"/>
    <w:rsid w:val="00603DB9"/>
    <w:rsid w:val="00603DD0"/>
    <w:rsid w:val="00606AEC"/>
    <w:rsid w:val="00606FBA"/>
    <w:rsid w:val="006073C1"/>
    <w:rsid w:val="00607669"/>
    <w:rsid w:val="006076F4"/>
    <w:rsid w:val="00607AFD"/>
    <w:rsid w:val="00610E41"/>
    <w:rsid w:val="006122F0"/>
    <w:rsid w:val="00612F97"/>
    <w:rsid w:val="0061345D"/>
    <w:rsid w:val="006146EF"/>
    <w:rsid w:val="0061549B"/>
    <w:rsid w:val="0061640B"/>
    <w:rsid w:val="00616802"/>
    <w:rsid w:val="0061787B"/>
    <w:rsid w:val="00617C61"/>
    <w:rsid w:val="00617E12"/>
    <w:rsid w:val="00620C25"/>
    <w:rsid w:val="00621477"/>
    <w:rsid w:val="006214B7"/>
    <w:rsid w:val="00621ADA"/>
    <w:rsid w:val="00623AD2"/>
    <w:rsid w:val="00623F7B"/>
    <w:rsid w:val="006241A4"/>
    <w:rsid w:val="00624CF7"/>
    <w:rsid w:val="006274D6"/>
    <w:rsid w:val="0063158F"/>
    <w:rsid w:val="00631D6B"/>
    <w:rsid w:val="00632183"/>
    <w:rsid w:val="006330A1"/>
    <w:rsid w:val="0063479F"/>
    <w:rsid w:val="00634DEE"/>
    <w:rsid w:val="006353F0"/>
    <w:rsid w:val="0063548A"/>
    <w:rsid w:val="006357B5"/>
    <w:rsid w:val="006364A1"/>
    <w:rsid w:val="0063678E"/>
    <w:rsid w:val="00636C25"/>
    <w:rsid w:val="00637BFD"/>
    <w:rsid w:val="0064064D"/>
    <w:rsid w:val="00641C4E"/>
    <w:rsid w:val="00641FB3"/>
    <w:rsid w:val="0064263E"/>
    <w:rsid w:val="0064434C"/>
    <w:rsid w:val="00646643"/>
    <w:rsid w:val="006471CC"/>
    <w:rsid w:val="0064782E"/>
    <w:rsid w:val="00647A29"/>
    <w:rsid w:val="0065079F"/>
    <w:rsid w:val="00652A28"/>
    <w:rsid w:val="00652FAC"/>
    <w:rsid w:val="0065379F"/>
    <w:rsid w:val="00654DC4"/>
    <w:rsid w:val="00656188"/>
    <w:rsid w:val="00656213"/>
    <w:rsid w:val="0065715A"/>
    <w:rsid w:val="006610F1"/>
    <w:rsid w:val="006612F7"/>
    <w:rsid w:val="00661655"/>
    <w:rsid w:val="00661C6B"/>
    <w:rsid w:val="0066287E"/>
    <w:rsid w:val="00664646"/>
    <w:rsid w:val="0066514C"/>
    <w:rsid w:val="00665B33"/>
    <w:rsid w:val="00671004"/>
    <w:rsid w:val="0067150A"/>
    <w:rsid w:val="0067181D"/>
    <w:rsid w:val="00672646"/>
    <w:rsid w:val="00672BBF"/>
    <w:rsid w:val="00672E49"/>
    <w:rsid w:val="00674643"/>
    <w:rsid w:val="00674E42"/>
    <w:rsid w:val="0067524F"/>
    <w:rsid w:val="0067543F"/>
    <w:rsid w:val="00675E20"/>
    <w:rsid w:val="00677921"/>
    <w:rsid w:val="00677E82"/>
    <w:rsid w:val="00677EB7"/>
    <w:rsid w:val="00680A52"/>
    <w:rsid w:val="006813F8"/>
    <w:rsid w:val="00682112"/>
    <w:rsid w:val="00682BA6"/>
    <w:rsid w:val="0068525D"/>
    <w:rsid w:val="00685643"/>
    <w:rsid w:val="00686957"/>
    <w:rsid w:val="0068703C"/>
    <w:rsid w:val="006872BA"/>
    <w:rsid w:val="00687AB7"/>
    <w:rsid w:val="0069027F"/>
    <w:rsid w:val="00690795"/>
    <w:rsid w:val="00690C47"/>
    <w:rsid w:val="00691648"/>
    <w:rsid w:val="006917D7"/>
    <w:rsid w:val="0069434C"/>
    <w:rsid w:val="00694EAE"/>
    <w:rsid w:val="00694F44"/>
    <w:rsid w:val="00695893"/>
    <w:rsid w:val="00696E47"/>
    <w:rsid w:val="00696F51"/>
    <w:rsid w:val="006979A5"/>
    <w:rsid w:val="006A1BE2"/>
    <w:rsid w:val="006A3236"/>
    <w:rsid w:val="006A3984"/>
    <w:rsid w:val="006A53A2"/>
    <w:rsid w:val="006A6B99"/>
    <w:rsid w:val="006A7C7B"/>
    <w:rsid w:val="006A7E5F"/>
    <w:rsid w:val="006B0BCB"/>
    <w:rsid w:val="006B0DC1"/>
    <w:rsid w:val="006B194F"/>
    <w:rsid w:val="006B261B"/>
    <w:rsid w:val="006B2C90"/>
    <w:rsid w:val="006B35E6"/>
    <w:rsid w:val="006B407E"/>
    <w:rsid w:val="006B465A"/>
    <w:rsid w:val="006B486F"/>
    <w:rsid w:val="006B6DD0"/>
    <w:rsid w:val="006C0399"/>
    <w:rsid w:val="006C052E"/>
    <w:rsid w:val="006C0D18"/>
    <w:rsid w:val="006C1AEC"/>
    <w:rsid w:val="006C2A8E"/>
    <w:rsid w:val="006C312D"/>
    <w:rsid w:val="006C3255"/>
    <w:rsid w:val="006C3F26"/>
    <w:rsid w:val="006C4D76"/>
    <w:rsid w:val="006C628B"/>
    <w:rsid w:val="006C6871"/>
    <w:rsid w:val="006C7028"/>
    <w:rsid w:val="006C73CF"/>
    <w:rsid w:val="006C7629"/>
    <w:rsid w:val="006D01A4"/>
    <w:rsid w:val="006D0D17"/>
    <w:rsid w:val="006D2363"/>
    <w:rsid w:val="006D35C6"/>
    <w:rsid w:val="006D3C7D"/>
    <w:rsid w:val="006D4489"/>
    <w:rsid w:val="006D45F6"/>
    <w:rsid w:val="006D4659"/>
    <w:rsid w:val="006D4C29"/>
    <w:rsid w:val="006D5591"/>
    <w:rsid w:val="006D5D5F"/>
    <w:rsid w:val="006D68FB"/>
    <w:rsid w:val="006D6CAD"/>
    <w:rsid w:val="006E0549"/>
    <w:rsid w:val="006E27D2"/>
    <w:rsid w:val="006E27DA"/>
    <w:rsid w:val="006E2868"/>
    <w:rsid w:val="006E2F9D"/>
    <w:rsid w:val="006E41D0"/>
    <w:rsid w:val="006E7BAF"/>
    <w:rsid w:val="006F013C"/>
    <w:rsid w:val="006F0474"/>
    <w:rsid w:val="006F0C7C"/>
    <w:rsid w:val="006F306C"/>
    <w:rsid w:val="006F326C"/>
    <w:rsid w:val="006F454E"/>
    <w:rsid w:val="006F4B57"/>
    <w:rsid w:val="006F4D87"/>
    <w:rsid w:val="006F63A5"/>
    <w:rsid w:val="006F6EB9"/>
    <w:rsid w:val="006F7E6F"/>
    <w:rsid w:val="007001F4"/>
    <w:rsid w:val="007007CC"/>
    <w:rsid w:val="00700FD1"/>
    <w:rsid w:val="0070142B"/>
    <w:rsid w:val="00702654"/>
    <w:rsid w:val="0070276E"/>
    <w:rsid w:val="00702F8F"/>
    <w:rsid w:val="00703210"/>
    <w:rsid w:val="00703CC6"/>
    <w:rsid w:val="007043CB"/>
    <w:rsid w:val="00704A13"/>
    <w:rsid w:val="00704CCF"/>
    <w:rsid w:val="00704EB1"/>
    <w:rsid w:val="0070532E"/>
    <w:rsid w:val="00705C93"/>
    <w:rsid w:val="00705DCD"/>
    <w:rsid w:val="00705EEE"/>
    <w:rsid w:val="00706B69"/>
    <w:rsid w:val="007073EE"/>
    <w:rsid w:val="00707454"/>
    <w:rsid w:val="00707955"/>
    <w:rsid w:val="007079FC"/>
    <w:rsid w:val="00707B4C"/>
    <w:rsid w:val="0071060D"/>
    <w:rsid w:val="00711A36"/>
    <w:rsid w:val="00711B5C"/>
    <w:rsid w:val="00714C26"/>
    <w:rsid w:val="00715104"/>
    <w:rsid w:val="0071529C"/>
    <w:rsid w:val="00716788"/>
    <w:rsid w:val="007170DA"/>
    <w:rsid w:val="007172AD"/>
    <w:rsid w:val="0071753C"/>
    <w:rsid w:val="00720248"/>
    <w:rsid w:val="00720801"/>
    <w:rsid w:val="00720EED"/>
    <w:rsid w:val="00722B1B"/>
    <w:rsid w:val="0072416F"/>
    <w:rsid w:val="00727629"/>
    <w:rsid w:val="00727C94"/>
    <w:rsid w:val="007304F9"/>
    <w:rsid w:val="00731B0A"/>
    <w:rsid w:val="00731EAE"/>
    <w:rsid w:val="00732F15"/>
    <w:rsid w:val="00733073"/>
    <w:rsid w:val="0073353D"/>
    <w:rsid w:val="0073381B"/>
    <w:rsid w:val="00734073"/>
    <w:rsid w:val="00734BFF"/>
    <w:rsid w:val="00735033"/>
    <w:rsid w:val="00735328"/>
    <w:rsid w:val="0073685B"/>
    <w:rsid w:val="0074199C"/>
    <w:rsid w:val="0074213E"/>
    <w:rsid w:val="007449BF"/>
    <w:rsid w:val="00746817"/>
    <w:rsid w:val="00746BC0"/>
    <w:rsid w:val="00747B65"/>
    <w:rsid w:val="0075048F"/>
    <w:rsid w:val="00750AB1"/>
    <w:rsid w:val="007510B4"/>
    <w:rsid w:val="00752142"/>
    <w:rsid w:val="007521FC"/>
    <w:rsid w:val="007523F9"/>
    <w:rsid w:val="00752A40"/>
    <w:rsid w:val="00752CC8"/>
    <w:rsid w:val="0075357E"/>
    <w:rsid w:val="0075498F"/>
    <w:rsid w:val="00755B24"/>
    <w:rsid w:val="007568BA"/>
    <w:rsid w:val="007573E8"/>
    <w:rsid w:val="0076067E"/>
    <w:rsid w:val="00760C4E"/>
    <w:rsid w:val="00760F9E"/>
    <w:rsid w:val="007627BE"/>
    <w:rsid w:val="00764F03"/>
    <w:rsid w:val="00765B1A"/>
    <w:rsid w:val="007709C0"/>
    <w:rsid w:val="00770BCA"/>
    <w:rsid w:val="00770DCE"/>
    <w:rsid w:val="007725F0"/>
    <w:rsid w:val="007733F0"/>
    <w:rsid w:val="00773A93"/>
    <w:rsid w:val="00773F9E"/>
    <w:rsid w:val="00774069"/>
    <w:rsid w:val="007740FD"/>
    <w:rsid w:val="00774848"/>
    <w:rsid w:val="00777335"/>
    <w:rsid w:val="00780AE2"/>
    <w:rsid w:val="00781138"/>
    <w:rsid w:val="00783024"/>
    <w:rsid w:val="0078336D"/>
    <w:rsid w:val="00783AA5"/>
    <w:rsid w:val="007843F2"/>
    <w:rsid w:val="00785097"/>
    <w:rsid w:val="00785A9F"/>
    <w:rsid w:val="00785EA9"/>
    <w:rsid w:val="0078617E"/>
    <w:rsid w:val="007869C1"/>
    <w:rsid w:val="00786B44"/>
    <w:rsid w:val="00786CC0"/>
    <w:rsid w:val="0078761C"/>
    <w:rsid w:val="00790499"/>
    <w:rsid w:val="00790CDC"/>
    <w:rsid w:val="007925DF"/>
    <w:rsid w:val="00793546"/>
    <w:rsid w:val="0079390D"/>
    <w:rsid w:val="0079473B"/>
    <w:rsid w:val="00794D62"/>
    <w:rsid w:val="00796E07"/>
    <w:rsid w:val="007970C9"/>
    <w:rsid w:val="0079742E"/>
    <w:rsid w:val="007A08AA"/>
    <w:rsid w:val="007A0A12"/>
    <w:rsid w:val="007A132D"/>
    <w:rsid w:val="007A1345"/>
    <w:rsid w:val="007A1BA0"/>
    <w:rsid w:val="007A27BB"/>
    <w:rsid w:val="007A2DDB"/>
    <w:rsid w:val="007A70BA"/>
    <w:rsid w:val="007B0D68"/>
    <w:rsid w:val="007B251D"/>
    <w:rsid w:val="007B396D"/>
    <w:rsid w:val="007B4F58"/>
    <w:rsid w:val="007B528D"/>
    <w:rsid w:val="007B5B83"/>
    <w:rsid w:val="007B5C6D"/>
    <w:rsid w:val="007B63CA"/>
    <w:rsid w:val="007B6B52"/>
    <w:rsid w:val="007B6BF4"/>
    <w:rsid w:val="007B6CDE"/>
    <w:rsid w:val="007B7616"/>
    <w:rsid w:val="007B7687"/>
    <w:rsid w:val="007B77D1"/>
    <w:rsid w:val="007C07C7"/>
    <w:rsid w:val="007C08F3"/>
    <w:rsid w:val="007C12EE"/>
    <w:rsid w:val="007C1CD9"/>
    <w:rsid w:val="007C3069"/>
    <w:rsid w:val="007C3262"/>
    <w:rsid w:val="007C32EF"/>
    <w:rsid w:val="007C361D"/>
    <w:rsid w:val="007C3EE6"/>
    <w:rsid w:val="007C4B84"/>
    <w:rsid w:val="007C69D2"/>
    <w:rsid w:val="007C70FF"/>
    <w:rsid w:val="007C7AF7"/>
    <w:rsid w:val="007C7C25"/>
    <w:rsid w:val="007C7F45"/>
    <w:rsid w:val="007D004F"/>
    <w:rsid w:val="007D0B38"/>
    <w:rsid w:val="007D1151"/>
    <w:rsid w:val="007D14A9"/>
    <w:rsid w:val="007D17EC"/>
    <w:rsid w:val="007D3480"/>
    <w:rsid w:val="007D39C5"/>
    <w:rsid w:val="007D3F1F"/>
    <w:rsid w:val="007D4270"/>
    <w:rsid w:val="007D4E4F"/>
    <w:rsid w:val="007D5440"/>
    <w:rsid w:val="007D586E"/>
    <w:rsid w:val="007D69EB"/>
    <w:rsid w:val="007D6B83"/>
    <w:rsid w:val="007E00D1"/>
    <w:rsid w:val="007E128F"/>
    <w:rsid w:val="007E12D8"/>
    <w:rsid w:val="007E22ED"/>
    <w:rsid w:val="007E6E68"/>
    <w:rsid w:val="007F0156"/>
    <w:rsid w:val="007F0EA2"/>
    <w:rsid w:val="007F1017"/>
    <w:rsid w:val="007F4651"/>
    <w:rsid w:val="007F4851"/>
    <w:rsid w:val="007F4A3F"/>
    <w:rsid w:val="007F4A61"/>
    <w:rsid w:val="007F5255"/>
    <w:rsid w:val="007F56CC"/>
    <w:rsid w:val="007F61C2"/>
    <w:rsid w:val="007F7CB8"/>
    <w:rsid w:val="008001C2"/>
    <w:rsid w:val="00800563"/>
    <w:rsid w:val="008018A1"/>
    <w:rsid w:val="00802D94"/>
    <w:rsid w:val="008041D8"/>
    <w:rsid w:val="00805142"/>
    <w:rsid w:val="00805FCE"/>
    <w:rsid w:val="00807A8B"/>
    <w:rsid w:val="00810629"/>
    <w:rsid w:val="00811383"/>
    <w:rsid w:val="008118B8"/>
    <w:rsid w:val="00811B9A"/>
    <w:rsid w:val="00812149"/>
    <w:rsid w:val="0081263F"/>
    <w:rsid w:val="00812CAC"/>
    <w:rsid w:val="00813E38"/>
    <w:rsid w:val="00814D6C"/>
    <w:rsid w:val="00816361"/>
    <w:rsid w:val="008166EF"/>
    <w:rsid w:val="00816FEF"/>
    <w:rsid w:val="0082009D"/>
    <w:rsid w:val="008202DD"/>
    <w:rsid w:val="00820A8C"/>
    <w:rsid w:val="00820C21"/>
    <w:rsid w:val="008215FB"/>
    <w:rsid w:val="00822ECB"/>
    <w:rsid w:val="00823174"/>
    <w:rsid w:val="00825751"/>
    <w:rsid w:val="008261F1"/>
    <w:rsid w:val="008264EB"/>
    <w:rsid w:val="0082702F"/>
    <w:rsid w:val="00831C64"/>
    <w:rsid w:val="00832A45"/>
    <w:rsid w:val="00832B07"/>
    <w:rsid w:val="00832B2E"/>
    <w:rsid w:val="00833527"/>
    <w:rsid w:val="00833B05"/>
    <w:rsid w:val="00834058"/>
    <w:rsid w:val="008345BC"/>
    <w:rsid w:val="00834F08"/>
    <w:rsid w:val="008362B4"/>
    <w:rsid w:val="008371C6"/>
    <w:rsid w:val="00840631"/>
    <w:rsid w:val="00840CA2"/>
    <w:rsid w:val="008410F6"/>
    <w:rsid w:val="008411B5"/>
    <w:rsid w:val="00842111"/>
    <w:rsid w:val="00842D53"/>
    <w:rsid w:val="0084374F"/>
    <w:rsid w:val="00844A22"/>
    <w:rsid w:val="00845BB2"/>
    <w:rsid w:val="00847703"/>
    <w:rsid w:val="00847DF5"/>
    <w:rsid w:val="00851769"/>
    <w:rsid w:val="00852071"/>
    <w:rsid w:val="0085309D"/>
    <w:rsid w:val="00854059"/>
    <w:rsid w:val="008553D1"/>
    <w:rsid w:val="00855A83"/>
    <w:rsid w:val="00855E9E"/>
    <w:rsid w:val="00856897"/>
    <w:rsid w:val="00856E9A"/>
    <w:rsid w:val="008600D2"/>
    <w:rsid w:val="008601E7"/>
    <w:rsid w:val="0086075D"/>
    <w:rsid w:val="008608AC"/>
    <w:rsid w:val="00860FF7"/>
    <w:rsid w:val="00861415"/>
    <w:rsid w:val="00861C0E"/>
    <w:rsid w:val="00862502"/>
    <w:rsid w:val="00862CC1"/>
    <w:rsid w:val="0086366E"/>
    <w:rsid w:val="00864A2D"/>
    <w:rsid w:val="0086589F"/>
    <w:rsid w:val="00865B94"/>
    <w:rsid w:val="008660D4"/>
    <w:rsid w:val="008676CB"/>
    <w:rsid w:val="008718BB"/>
    <w:rsid w:val="00871917"/>
    <w:rsid w:val="00871C34"/>
    <w:rsid w:val="00871FA9"/>
    <w:rsid w:val="008720D6"/>
    <w:rsid w:val="008728E9"/>
    <w:rsid w:val="008740A5"/>
    <w:rsid w:val="008748D9"/>
    <w:rsid w:val="00875171"/>
    <w:rsid w:val="0087653B"/>
    <w:rsid w:val="008776A6"/>
    <w:rsid w:val="00881980"/>
    <w:rsid w:val="00882477"/>
    <w:rsid w:val="00882874"/>
    <w:rsid w:val="00882E3C"/>
    <w:rsid w:val="00883151"/>
    <w:rsid w:val="00883787"/>
    <w:rsid w:val="00884411"/>
    <w:rsid w:val="008855E4"/>
    <w:rsid w:val="00886621"/>
    <w:rsid w:val="00886CD2"/>
    <w:rsid w:val="00890BAF"/>
    <w:rsid w:val="00891034"/>
    <w:rsid w:val="00891E6F"/>
    <w:rsid w:val="0089275D"/>
    <w:rsid w:val="00892A36"/>
    <w:rsid w:val="00892BDD"/>
    <w:rsid w:val="00893239"/>
    <w:rsid w:val="008932DC"/>
    <w:rsid w:val="00893412"/>
    <w:rsid w:val="00893B77"/>
    <w:rsid w:val="00894489"/>
    <w:rsid w:val="00895D80"/>
    <w:rsid w:val="008963A5"/>
    <w:rsid w:val="00896D5D"/>
    <w:rsid w:val="008A0D05"/>
    <w:rsid w:val="008A2CB7"/>
    <w:rsid w:val="008A3363"/>
    <w:rsid w:val="008A3371"/>
    <w:rsid w:val="008A3471"/>
    <w:rsid w:val="008A3C3E"/>
    <w:rsid w:val="008A5AB7"/>
    <w:rsid w:val="008A7832"/>
    <w:rsid w:val="008A79DE"/>
    <w:rsid w:val="008B07DA"/>
    <w:rsid w:val="008B1757"/>
    <w:rsid w:val="008B2A34"/>
    <w:rsid w:val="008B2DB5"/>
    <w:rsid w:val="008B70BF"/>
    <w:rsid w:val="008B7992"/>
    <w:rsid w:val="008B7D7E"/>
    <w:rsid w:val="008C04BC"/>
    <w:rsid w:val="008C0635"/>
    <w:rsid w:val="008C15B7"/>
    <w:rsid w:val="008C1666"/>
    <w:rsid w:val="008C1D0D"/>
    <w:rsid w:val="008C2334"/>
    <w:rsid w:val="008C53BB"/>
    <w:rsid w:val="008C5610"/>
    <w:rsid w:val="008C5739"/>
    <w:rsid w:val="008C699E"/>
    <w:rsid w:val="008C7E8E"/>
    <w:rsid w:val="008C7ECB"/>
    <w:rsid w:val="008D2CF7"/>
    <w:rsid w:val="008D2F4B"/>
    <w:rsid w:val="008D31C2"/>
    <w:rsid w:val="008D3B86"/>
    <w:rsid w:val="008D3BE9"/>
    <w:rsid w:val="008D4755"/>
    <w:rsid w:val="008D4C3D"/>
    <w:rsid w:val="008D6710"/>
    <w:rsid w:val="008D6DAA"/>
    <w:rsid w:val="008D743C"/>
    <w:rsid w:val="008E0D3C"/>
    <w:rsid w:val="008E1B9E"/>
    <w:rsid w:val="008E25BA"/>
    <w:rsid w:val="008E25EE"/>
    <w:rsid w:val="008E343C"/>
    <w:rsid w:val="008E3EBE"/>
    <w:rsid w:val="008E55AB"/>
    <w:rsid w:val="008E6392"/>
    <w:rsid w:val="008E6749"/>
    <w:rsid w:val="008E6D1A"/>
    <w:rsid w:val="008F120A"/>
    <w:rsid w:val="008F1F6D"/>
    <w:rsid w:val="008F27E0"/>
    <w:rsid w:val="008F3525"/>
    <w:rsid w:val="008F44BD"/>
    <w:rsid w:val="008F48EB"/>
    <w:rsid w:val="008F4F0B"/>
    <w:rsid w:val="008F57CC"/>
    <w:rsid w:val="008F5836"/>
    <w:rsid w:val="008F789B"/>
    <w:rsid w:val="008F7DF7"/>
    <w:rsid w:val="00900006"/>
    <w:rsid w:val="009046C4"/>
    <w:rsid w:val="009062A5"/>
    <w:rsid w:val="00906860"/>
    <w:rsid w:val="00906FA2"/>
    <w:rsid w:val="009100C0"/>
    <w:rsid w:val="00910308"/>
    <w:rsid w:val="00910935"/>
    <w:rsid w:val="00910FA7"/>
    <w:rsid w:val="00911272"/>
    <w:rsid w:val="0091177B"/>
    <w:rsid w:val="009119DB"/>
    <w:rsid w:val="00911DB7"/>
    <w:rsid w:val="00911E5D"/>
    <w:rsid w:val="009135D6"/>
    <w:rsid w:val="00914A53"/>
    <w:rsid w:val="00914C77"/>
    <w:rsid w:val="0091558F"/>
    <w:rsid w:val="009157DE"/>
    <w:rsid w:val="00915A6C"/>
    <w:rsid w:val="0092050E"/>
    <w:rsid w:val="00921592"/>
    <w:rsid w:val="0092173D"/>
    <w:rsid w:val="00921ACB"/>
    <w:rsid w:val="00921FE6"/>
    <w:rsid w:val="009228D2"/>
    <w:rsid w:val="00922EB3"/>
    <w:rsid w:val="00923153"/>
    <w:rsid w:val="0092339F"/>
    <w:rsid w:val="009234F4"/>
    <w:rsid w:val="0092369B"/>
    <w:rsid w:val="009247B9"/>
    <w:rsid w:val="0092729A"/>
    <w:rsid w:val="00927547"/>
    <w:rsid w:val="009311BC"/>
    <w:rsid w:val="009328B8"/>
    <w:rsid w:val="00934988"/>
    <w:rsid w:val="0093525F"/>
    <w:rsid w:val="00936182"/>
    <w:rsid w:val="00936FB8"/>
    <w:rsid w:val="00937089"/>
    <w:rsid w:val="009401FC"/>
    <w:rsid w:val="00940A69"/>
    <w:rsid w:val="00941945"/>
    <w:rsid w:val="00942418"/>
    <w:rsid w:val="0094290F"/>
    <w:rsid w:val="00942F97"/>
    <w:rsid w:val="00944F8A"/>
    <w:rsid w:val="00946784"/>
    <w:rsid w:val="009510A2"/>
    <w:rsid w:val="00951699"/>
    <w:rsid w:val="00952156"/>
    <w:rsid w:val="00952161"/>
    <w:rsid w:val="00953257"/>
    <w:rsid w:val="00953ECB"/>
    <w:rsid w:val="0095474C"/>
    <w:rsid w:val="0095607E"/>
    <w:rsid w:val="00957AEC"/>
    <w:rsid w:val="00960168"/>
    <w:rsid w:val="009607ED"/>
    <w:rsid w:val="00960887"/>
    <w:rsid w:val="009618A1"/>
    <w:rsid w:val="00962CB9"/>
    <w:rsid w:val="009636C4"/>
    <w:rsid w:val="00964312"/>
    <w:rsid w:val="00965B8A"/>
    <w:rsid w:val="00965E5A"/>
    <w:rsid w:val="0096609B"/>
    <w:rsid w:val="00966154"/>
    <w:rsid w:val="0096727C"/>
    <w:rsid w:val="00967D90"/>
    <w:rsid w:val="0097071F"/>
    <w:rsid w:val="0097121F"/>
    <w:rsid w:val="009717AC"/>
    <w:rsid w:val="00971C57"/>
    <w:rsid w:val="00973FA2"/>
    <w:rsid w:val="009751C1"/>
    <w:rsid w:val="009766BC"/>
    <w:rsid w:val="00976820"/>
    <w:rsid w:val="0097785D"/>
    <w:rsid w:val="009811F1"/>
    <w:rsid w:val="00981CF5"/>
    <w:rsid w:val="00982963"/>
    <w:rsid w:val="00983E57"/>
    <w:rsid w:val="00985DE2"/>
    <w:rsid w:val="00985E29"/>
    <w:rsid w:val="0098675D"/>
    <w:rsid w:val="0098677D"/>
    <w:rsid w:val="00987079"/>
    <w:rsid w:val="009909EB"/>
    <w:rsid w:val="009926E0"/>
    <w:rsid w:val="00993699"/>
    <w:rsid w:val="0099451E"/>
    <w:rsid w:val="00996B1A"/>
    <w:rsid w:val="009A2DCC"/>
    <w:rsid w:val="009A5ABC"/>
    <w:rsid w:val="009A6091"/>
    <w:rsid w:val="009A67A4"/>
    <w:rsid w:val="009A7D5C"/>
    <w:rsid w:val="009A7F10"/>
    <w:rsid w:val="009B002E"/>
    <w:rsid w:val="009B072A"/>
    <w:rsid w:val="009B225A"/>
    <w:rsid w:val="009B3E26"/>
    <w:rsid w:val="009B5C5C"/>
    <w:rsid w:val="009B7770"/>
    <w:rsid w:val="009C0E8F"/>
    <w:rsid w:val="009C2CDB"/>
    <w:rsid w:val="009C3706"/>
    <w:rsid w:val="009C3A3A"/>
    <w:rsid w:val="009C5789"/>
    <w:rsid w:val="009C63BE"/>
    <w:rsid w:val="009C641F"/>
    <w:rsid w:val="009C6742"/>
    <w:rsid w:val="009C67F3"/>
    <w:rsid w:val="009C6CEA"/>
    <w:rsid w:val="009C7B85"/>
    <w:rsid w:val="009D0254"/>
    <w:rsid w:val="009D13B1"/>
    <w:rsid w:val="009D13B8"/>
    <w:rsid w:val="009D1A64"/>
    <w:rsid w:val="009D2709"/>
    <w:rsid w:val="009D2A28"/>
    <w:rsid w:val="009D3F07"/>
    <w:rsid w:val="009D467F"/>
    <w:rsid w:val="009D5263"/>
    <w:rsid w:val="009D5B91"/>
    <w:rsid w:val="009D6474"/>
    <w:rsid w:val="009D792E"/>
    <w:rsid w:val="009E0C90"/>
    <w:rsid w:val="009E0DFE"/>
    <w:rsid w:val="009E1FB4"/>
    <w:rsid w:val="009E31F6"/>
    <w:rsid w:val="009E389E"/>
    <w:rsid w:val="009E428E"/>
    <w:rsid w:val="009E4C07"/>
    <w:rsid w:val="009E5F36"/>
    <w:rsid w:val="009E6474"/>
    <w:rsid w:val="009F01A4"/>
    <w:rsid w:val="009F01D3"/>
    <w:rsid w:val="009F10F9"/>
    <w:rsid w:val="009F37AB"/>
    <w:rsid w:val="009F515B"/>
    <w:rsid w:val="00A01184"/>
    <w:rsid w:val="00A01799"/>
    <w:rsid w:val="00A02643"/>
    <w:rsid w:val="00A037C2"/>
    <w:rsid w:val="00A03D43"/>
    <w:rsid w:val="00A03FDC"/>
    <w:rsid w:val="00A04380"/>
    <w:rsid w:val="00A04394"/>
    <w:rsid w:val="00A04534"/>
    <w:rsid w:val="00A05472"/>
    <w:rsid w:val="00A05C32"/>
    <w:rsid w:val="00A0653F"/>
    <w:rsid w:val="00A0659C"/>
    <w:rsid w:val="00A1052B"/>
    <w:rsid w:val="00A10800"/>
    <w:rsid w:val="00A1114F"/>
    <w:rsid w:val="00A11CD0"/>
    <w:rsid w:val="00A12575"/>
    <w:rsid w:val="00A13948"/>
    <w:rsid w:val="00A13D18"/>
    <w:rsid w:val="00A15196"/>
    <w:rsid w:val="00A152B4"/>
    <w:rsid w:val="00A1555B"/>
    <w:rsid w:val="00A155C5"/>
    <w:rsid w:val="00A159AA"/>
    <w:rsid w:val="00A16AD8"/>
    <w:rsid w:val="00A20002"/>
    <w:rsid w:val="00A20F9A"/>
    <w:rsid w:val="00A21C95"/>
    <w:rsid w:val="00A21CF3"/>
    <w:rsid w:val="00A22E81"/>
    <w:rsid w:val="00A2363A"/>
    <w:rsid w:val="00A24813"/>
    <w:rsid w:val="00A25298"/>
    <w:rsid w:val="00A2569A"/>
    <w:rsid w:val="00A269C6"/>
    <w:rsid w:val="00A2754D"/>
    <w:rsid w:val="00A2775D"/>
    <w:rsid w:val="00A27AEC"/>
    <w:rsid w:val="00A3149F"/>
    <w:rsid w:val="00A320DB"/>
    <w:rsid w:val="00A32D3A"/>
    <w:rsid w:val="00A33E40"/>
    <w:rsid w:val="00A34ACB"/>
    <w:rsid w:val="00A3595B"/>
    <w:rsid w:val="00A35D16"/>
    <w:rsid w:val="00A35FBE"/>
    <w:rsid w:val="00A37BCD"/>
    <w:rsid w:val="00A37E60"/>
    <w:rsid w:val="00A40835"/>
    <w:rsid w:val="00A41689"/>
    <w:rsid w:val="00A41EB6"/>
    <w:rsid w:val="00A42592"/>
    <w:rsid w:val="00A42E16"/>
    <w:rsid w:val="00A43ABE"/>
    <w:rsid w:val="00A43C59"/>
    <w:rsid w:val="00A44857"/>
    <w:rsid w:val="00A46554"/>
    <w:rsid w:val="00A46E19"/>
    <w:rsid w:val="00A50A4F"/>
    <w:rsid w:val="00A50ECD"/>
    <w:rsid w:val="00A518F3"/>
    <w:rsid w:val="00A52024"/>
    <w:rsid w:val="00A52729"/>
    <w:rsid w:val="00A5280F"/>
    <w:rsid w:val="00A53675"/>
    <w:rsid w:val="00A53BBA"/>
    <w:rsid w:val="00A5570E"/>
    <w:rsid w:val="00A558F0"/>
    <w:rsid w:val="00A55FAB"/>
    <w:rsid w:val="00A564D7"/>
    <w:rsid w:val="00A56B6A"/>
    <w:rsid w:val="00A578DC"/>
    <w:rsid w:val="00A57F99"/>
    <w:rsid w:val="00A612EA"/>
    <w:rsid w:val="00A62040"/>
    <w:rsid w:val="00A63C6D"/>
    <w:rsid w:val="00A640E2"/>
    <w:rsid w:val="00A64D65"/>
    <w:rsid w:val="00A6669A"/>
    <w:rsid w:val="00A6725B"/>
    <w:rsid w:val="00A6786A"/>
    <w:rsid w:val="00A678CE"/>
    <w:rsid w:val="00A70605"/>
    <w:rsid w:val="00A710A9"/>
    <w:rsid w:val="00A73134"/>
    <w:rsid w:val="00A75ABA"/>
    <w:rsid w:val="00A76001"/>
    <w:rsid w:val="00A76C46"/>
    <w:rsid w:val="00A76CA5"/>
    <w:rsid w:val="00A76F1A"/>
    <w:rsid w:val="00A777B2"/>
    <w:rsid w:val="00A77A12"/>
    <w:rsid w:val="00A82045"/>
    <w:rsid w:val="00A82247"/>
    <w:rsid w:val="00A825D4"/>
    <w:rsid w:val="00A828F6"/>
    <w:rsid w:val="00A82B73"/>
    <w:rsid w:val="00A843E6"/>
    <w:rsid w:val="00A8454F"/>
    <w:rsid w:val="00A84963"/>
    <w:rsid w:val="00A86E8B"/>
    <w:rsid w:val="00A87164"/>
    <w:rsid w:val="00A8735B"/>
    <w:rsid w:val="00A90AE1"/>
    <w:rsid w:val="00A918BA"/>
    <w:rsid w:val="00A92672"/>
    <w:rsid w:val="00A93072"/>
    <w:rsid w:val="00A9333C"/>
    <w:rsid w:val="00A937C6"/>
    <w:rsid w:val="00A938BD"/>
    <w:rsid w:val="00A93953"/>
    <w:rsid w:val="00A94046"/>
    <w:rsid w:val="00A94B42"/>
    <w:rsid w:val="00A954B0"/>
    <w:rsid w:val="00A959D8"/>
    <w:rsid w:val="00AA113D"/>
    <w:rsid w:val="00AA2FFF"/>
    <w:rsid w:val="00AA37AB"/>
    <w:rsid w:val="00AA4218"/>
    <w:rsid w:val="00AA4D82"/>
    <w:rsid w:val="00AA6991"/>
    <w:rsid w:val="00AA6BD5"/>
    <w:rsid w:val="00AA6BD8"/>
    <w:rsid w:val="00AA6C7D"/>
    <w:rsid w:val="00AA7FD6"/>
    <w:rsid w:val="00AB0320"/>
    <w:rsid w:val="00AB042A"/>
    <w:rsid w:val="00AB19EF"/>
    <w:rsid w:val="00AB2D34"/>
    <w:rsid w:val="00AB310E"/>
    <w:rsid w:val="00AB3430"/>
    <w:rsid w:val="00AB37B9"/>
    <w:rsid w:val="00AB4AD1"/>
    <w:rsid w:val="00AB4F6E"/>
    <w:rsid w:val="00AB5E07"/>
    <w:rsid w:val="00AB7681"/>
    <w:rsid w:val="00AB772A"/>
    <w:rsid w:val="00AB7822"/>
    <w:rsid w:val="00AB7957"/>
    <w:rsid w:val="00AB7CFA"/>
    <w:rsid w:val="00AC303D"/>
    <w:rsid w:val="00AC51FB"/>
    <w:rsid w:val="00AC5B48"/>
    <w:rsid w:val="00AC74B1"/>
    <w:rsid w:val="00AD0BA6"/>
    <w:rsid w:val="00AD1450"/>
    <w:rsid w:val="00AD4E8C"/>
    <w:rsid w:val="00AD6502"/>
    <w:rsid w:val="00AD7ADB"/>
    <w:rsid w:val="00AE0695"/>
    <w:rsid w:val="00AE0A6E"/>
    <w:rsid w:val="00AE0D66"/>
    <w:rsid w:val="00AE120B"/>
    <w:rsid w:val="00AE1979"/>
    <w:rsid w:val="00AE2628"/>
    <w:rsid w:val="00AE3441"/>
    <w:rsid w:val="00AE3E7E"/>
    <w:rsid w:val="00AE513B"/>
    <w:rsid w:val="00AF0C72"/>
    <w:rsid w:val="00AF1315"/>
    <w:rsid w:val="00AF1481"/>
    <w:rsid w:val="00AF19BF"/>
    <w:rsid w:val="00AF2DC3"/>
    <w:rsid w:val="00AF30C7"/>
    <w:rsid w:val="00AF411D"/>
    <w:rsid w:val="00AF4BE9"/>
    <w:rsid w:val="00AF4DF7"/>
    <w:rsid w:val="00AF5A13"/>
    <w:rsid w:val="00B0114C"/>
    <w:rsid w:val="00B01F64"/>
    <w:rsid w:val="00B033E5"/>
    <w:rsid w:val="00B03A63"/>
    <w:rsid w:val="00B03DE2"/>
    <w:rsid w:val="00B04AA3"/>
    <w:rsid w:val="00B06BB5"/>
    <w:rsid w:val="00B071BA"/>
    <w:rsid w:val="00B10165"/>
    <w:rsid w:val="00B108CA"/>
    <w:rsid w:val="00B10A7E"/>
    <w:rsid w:val="00B13441"/>
    <w:rsid w:val="00B134D2"/>
    <w:rsid w:val="00B17329"/>
    <w:rsid w:val="00B17984"/>
    <w:rsid w:val="00B201A4"/>
    <w:rsid w:val="00B201D1"/>
    <w:rsid w:val="00B20931"/>
    <w:rsid w:val="00B20B1B"/>
    <w:rsid w:val="00B213A6"/>
    <w:rsid w:val="00B22274"/>
    <w:rsid w:val="00B235B0"/>
    <w:rsid w:val="00B2461F"/>
    <w:rsid w:val="00B24A81"/>
    <w:rsid w:val="00B24DF6"/>
    <w:rsid w:val="00B308F1"/>
    <w:rsid w:val="00B34FE2"/>
    <w:rsid w:val="00B35166"/>
    <w:rsid w:val="00B357D8"/>
    <w:rsid w:val="00B35863"/>
    <w:rsid w:val="00B360F4"/>
    <w:rsid w:val="00B36A00"/>
    <w:rsid w:val="00B371D8"/>
    <w:rsid w:val="00B37BFC"/>
    <w:rsid w:val="00B40328"/>
    <w:rsid w:val="00B40358"/>
    <w:rsid w:val="00B40AA9"/>
    <w:rsid w:val="00B41614"/>
    <w:rsid w:val="00B42851"/>
    <w:rsid w:val="00B42F80"/>
    <w:rsid w:val="00B435CB"/>
    <w:rsid w:val="00B437C7"/>
    <w:rsid w:val="00B4458D"/>
    <w:rsid w:val="00B455A3"/>
    <w:rsid w:val="00B46C2A"/>
    <w:rsid w:val="00B47532"/>
    <w:rsid w:val="00B478C7"/>
    <w:rsid w:val="00B505C8"/>
    <w:rsid w:val="00B50DB8"/>
    <w:rsid w:val="00B51CFC"/>
    <w:rsid w:val="00B51D97"/>
    <w:rsid w:val="00B531BF"/>
    <w:rsid w:val="00B53654"/>
    <w:rsid w:val="00B53905"/>
    <w:rsid w:val="00B54B5B"/>
    <w:rsid w:val="00B5562E"/>
    <w:rsid w:val="00B55D65"/>
    <w:rsid w:val="00B55D87"/>
    <w:rsid w:val="00B56B64"/>
    <w:rsid w:val="00B56BD9"/>
    <w:rsid w:val="00B57000"/>
    <w:rsid w:val="00B5727E"/>
    <w:rsid w:val="00B60939"/>
    <w:rsid w:val="00B60AFD"/>
    <w:rsid w:val="00B62715"/>
    <w:rsid w:val="00B63458"/>
    <w:rsid w:val="00B6358B"/>
    <w:rsid w:val="00B63FE1"/>
    <w:rsid w:val="00B6457C"/>
    <w:rsid w:val="00B64B3F"/>
    <w:rsid w:val="00B64C25"/>
    <w:rsid w:val="00B6521E"/>
    <w:rsid w:val="00B65611"/>
    <w:rsid w:val="00B66B19"/>
    <w:rsid w:val="00B67CE8"/>
    <w:rsid w:val="00B700D2"/>
    <w:rsid w:val="00B7074D"/>
    <w:rsid w:val="00B70E8E"/>
    <w:rsid w:val="00B711DC"/>
    <w:rsid w:val="00B72914"/>
    <w:rsid w:val="00B74271"/>
    <w:rsid w:val="00B756EC"/>
    <w:rsid w:val="00B763A2"/>
    <w:rsid w:val="00B766C7"/>
    <w:rsid w:val="00B76C92"/>
    <w:rsid w:val="00B80F60"/>
    <w:rsid w:val="00B818A4"/>
    <w:rsid w:val="00B819D0"/>
    <w:rsid w:val="00B81C18"/>
    <w:rsid w:val="00B8213D"/>
    <w:rsid w:val="00B8317E"/>
    <w:rsid w:val="00B84117"/>
    <w:rsid w:val="00B84BFC"/>
    <w:rsid w:val="00B84E5D"/>
    <w:rsid w:val="00B85664"/>
    <w:rsid w:val="00B85765"/>
    <w:rsid w:val="00B858F0"/>
    <w:rsid w:val="00B85AA2"/>
    <w:rsid w:val="00B8649C"/>
    <w:rsid w:val="00B8695D"/>
    <w:rsid w:val="00B87A4B"/>
    <w:rsid w:val="00B87A58"/>
    <w:rsid w:val="00B87F0A"/>
    <w:rsid w:val="00B92D0B"/>
    <w:rsid w:val="00B9371C"/>
    <w:rsid w:val="00B94945"/>
    <w:rsid w:val="00B94DD4"/>
    <w:rsid w:val="00B94DD6"/>
    <w:rsid w:val="00B950A2"/>
    <w:rsid w:val="00B95EE7"/>
    <w:rsid w:val="00B96AD3"/>
    <w:rsid w:val="00B9769F"/>
    <w:rsid w:val="00B97F79"/>
    <w:rsid w:val="00BA0938"/>
    <w:rsid w:val="00BA0BD0"/>
    <w:rsid w:val="00BA0F47"/>
    <w:rsid w:val="00BA322D"/>
    <w:rsid w:val="00BA35F0"/>
    <w:rsid w:val="00BA38B5"/>
    <w:rsid w:val="00BA477E"/>
    <w:rsid w:val="00BA4C31"/>
    <w:rsid w:val="00BA63FA"/>
    <w:rsid w:val="00BA6919"/>
    <w:rsid w:val="00BA767B"/>
    <w:rsid w:val="00BB00B3"/>
    <w:rsid w:val="00BB018B"/>
    <w:rsid w:val="00BB0704"/>
    <w:rsid w:val="00BB0BDD"/>
    <w:rsid w:val="00BB176C"/>
    <w:rsid w:val="00BB2A73"/>
    <w:rsid w:val="00BB3478"/>
    <w:rsid w:val="00BB3A45"/>
    <w:rsid w:val="00BB3E43"/>
    <w:rsid w:val="00BB4ACC"/>
    <w:rsid w:val="00BB5EC7"/>
    <w:rsid w:val="00BB6002"/>
    <w:rsid w:val="00BB703E"/>
    <w:rsid w:val="00BB732D"/>
    <w:rsid w:val="00BB7405"/>
    <w:rsid w:val="00BC10DF"/>
    <w:rsid w:val="00BC3631"/>
    <w:rsid w:val="00BC591F"/>
    <w:rsid w:val="00BC7D6D"/>
    <w:rsid w:val="00BC7E16"/>
    <w:rsid w:val="00BD1406"/>
    <w:rsid w:val="00BD1927"/>
    <w:rsid w:val="00BD2108"/>
    <w:rsid w:val="00BD316D"/>
    <w:rsid w:val="00BD39BA"/>
    <w:rsid w:val="00BD4A53"/>
    <w:rsid w:val="00BD4FCB"/>
    <w:rsid w:val="00BD5168"/>
    <w:rsid w:val="00BD5867"/>
    <w:rsid w:val="00BD68A3"/>
    <w:rsid w:val="00BD6938"/>
    <w:rsid w:val="00BD6CF3"/>
    <w:rsid w:val="00BD7469"/>
    <w:rsid w:val="00BE01A5"/>
    <w:rsid w:val="00BE0ECA"/>
    <w:rsid w:val="00BE161F"/>
    <w:rsid w:val="00BE2180"/>
    <w:rsid w:val="00BE21F2"/>
    <w:rsid w:val="00BE3773"/>
    <w:rsid w:val="00BE4044"/>
    <w:rsid w:val="00BE4275"/>
    <w:rsid w:val="00BE54FB"/>
    <w:rsid w:val="00BE5509"/>
    <w:rsid w:val="00BF0217"/>
    <w:rsid w:val="00BF06AE"/>
    <w:rsid w:val="00BF0F95"/>
    <w:rsid w:val="00BF0FF7"/>
    <w:rsid w:val="00BF1FDA"/>
    <w:rsid w:val="00BF2433"/>
    <w:rsid w:val="00BF243D"/>
    <w:rsid w:val="00BF2703"/>
    <w:rsid w:val="00BF3797"/>
    <w:rsid w:val="00BF3CAB"/>
    <w:rsid w:val="00BF61C9"/>
    <w:rsid w:val="00BF69E9"/>
    <w:rsid w:val="00BF6B8C"/>
    <w:rsid w:val="00BF6C94"/>
    <w:rsid w:val="00C00424"/>
    <w:rsid w:val="00C008C8"/>
    <w:rsid w:val="00C00DA7"/>
    <w:rsid w:val="00C03032"/>
    <w:rsid w:val="00C05888"/>
    <w:rsid w:val="00C059E4"/>
    <w:rsid w:val="00C05EF4"/>
    <w:rsid w:val="00C065E7"/>
    <w:rsid w:val="00C06962"/>
    <w:rsid w:val="00C06C46"/>
    <w:rsid w:val="00C101B4"/>
    <w:rsid w:val="00C1179F"/>
    <w:rsid w:val="00C11A67"/>
    <w:rsid w:val="00C12C14"/>
    <w:rsid w:val="00C12E24"/>
    <w:rsid w:val="00C14700"/>
    <w:rsid w:val="00C14A13"/>
    <w:rsid w:val="00C14B09"/>
    <w:rsid w:val="00C14F64"/>
    <w:rsid w:val="00C15F04"/>
    <w:rsid w:val="00C179B3"/>
    <w:rsid w:val="00C17E3F"/>
    <w:rsid w:val="00C20074"/>
    <w:rsid w:val="00C200AA"/>
    <w:rsid w:val="00C22AAE"/>
    <w:rsid w:val="00C234DB"/>
    <w:rsid w:val="00C237ED"/>
    <w:rsid w:val="00C2442B"/>
    <w:rsid w:val="00C24632"/>
    <w:rsid w:val="00C24C31"/>
    <w:rsid w:val="00C25418"/>
    <w:rsid w:val="00C25D9C"/>
    <w:rsid w:val="00C271E6"/>
    <w:rsid w:val="00C2778B"/>
    <w:rsid w:val="00C27F51"/>
    <w:rsid w:val="00C30920"/>
    <w:rsid w:val="00C30E24"/>
    <w:rsid w:val="00C313A3"/>
    <w:rsid w:val="00C313BB"/>
    <w:rsid w:val="00C31649"/>
    <w:rsid w:val="00C31CC1"/>
    <w:rsid w:val="00C3203B"/>
    <w:rsid w:val="00C328D5"/>
    <w:rsid w:val="00C3434C"/>
    <w:rsid w:val="00C36BCC"/>
    <w:rsid w:val="00C40385"/>
    <w:rsid w:val="00C41768"/>
    <w:rsid w:val="00C418BE"/>
    <w:rsid w:val="00C41CCB"/>
    <w:rsid w:val="00C43BC1"/>
    <w:rsid w:val="00C449CE"/>
    <w:rsid w:val="00C45282"/>
    <w:rsid w:val="00C45B77"/>
    <w:rsid w:val="00C46284"/>
    <w:rsid w:val="00C475AA"/>
    <w:rsid w:val="00C50812"/>
    <w:rsid w:val="00C53448"/>
    <w:rsid w:val="00C538E1"/>
    <w:rsid w:val="00C53C98"/>
    <w:rsid w:val="00C544ED"/>
    <w:rsid w:val="00C54D56"/>
    <w:rsid w:val="00C55BC9"/>
    <w:rsid w:val="00C562B6"/>
    <w:rsid w:val="00C56FCF"/>
    <w:rsid w:val="00C57539"/>
    <w:rsid w:val="00C57B6C"/>
    <w:rsid w:val="00C628A6"/>
    <w:rsid w:val="00C62CD8"/>
    <w:rsid w:val="00C64344"/>
    <w:rsid w:val="00C64D53"/>
    <w:rsid w:val="00C64D54"/>
    <w:rsid w:val="00C64F3D"/>
    <w:rsid w:val="00C65108"/>
    <w:rsid w:val="00C65576"/>
    <w:rsid w:val="00C658D4"/>
    <w:rsid w:val="00C66165"/>
    <w:rsid w:val="00C67916"/>
    <w:rsid w:val="00C7060A"/>
    <w:rsid w:val="00C7151A"/>
    <w:rsid w:val="00C717E3"/>
    <w:rsid w:val="00C71B3D"/>
    <w:rsid w:val="00C71F60"/>
    <w:rsid w:val="00C72241"/>
    <w:rsid w:val="00C72DAF"/>
    <w:rsid w:val="00C7315F"/>
    <w:rsid w:val="00C744A6"/>
    <w:rsid w:val="00C750C8"/>
    <w:rsid w:val="00C7560F"/>
    <w:rsid w:val="00C765E0"/>
    <w:rsid w:val="00C7754E"/>
    <w:rsid w:val="00C804A8"/>
    <w:rsid w:val="00C80A0E"/>
    <w:rsid w:val="00C8213F"/>
    <w:rsid w:val="00C829BC"/>
    <w:rsid w:val="00C83661"/>
    <w:rsid w:val="00C85154"/>
    <w:rsid w:val="00C85481"/>
    <w:rsid w:val="00C85DA7"/>
    <w:rsid w:val="00C8797A"/>
    <w:rsid w:val="00C900B8"/>
    <w:rsid w:val="00C903A2"/>
    <w:rsid w:val="00C90C71"/>
    <w:rsid w:val="00C91F36"/>
    <w:rsid w:val="00C91FD1"/>
    <w:rsid w:val="00C9242F"/>
    <w:rsid w:val="00C931CF"/>
    <w:rsid w:val="00C938CF"/>
    <w:rsid w:val="00C94053"/>
    <w:rsid w:val="00C959D7"/>
    <w:rsid w:val="00C9624D"/>
    <w:rsid w:val="00C969DA"/>
    <w:rsid w:val="00CA089C"/>
    <w:rsid w:val="00CA14BD"/>
    <w:rsid w:val="00CA2597"/>
    <w:rsid w:val="00CA2C77"/>
    <w:rsid w:val="00CA444F"/>
    <w:rsid w:val="00CA4741"/>
    <w:rsid w:val="00CA5245"/>
    <w:rsid w:val="00CA67BD"/>
    <w:rsid w:val="00CA71F4"/>
    <w:rsid w:val="00CA77E0"/>
    <w:rsid w:val="00CA7B09"/>
    <w:rsid w:val="00CB12A5"/>
    <w:rsid w:val="00CB1CAC"/>
    <w:rsid w:val="00CB275F"/>
    <w:rsid w:val="00CB282D"/>
    <w:rsid w:val="00CB2B68"/>
    <w:rsid w:val="00CB2F2A"/>
    <w:rsid w:val="00CB35CE"/>
    <w:rsid w:val="00CB5B1A"/>
    <w:rsid w:val="00CB5B27"/>
    <w:rsid w:val="00CB5BDA"/>
    <w:rsid w:val="00CB5E70"/>
    <w:rsid w:val="00CB60B1"/>
    <w:rsid w:val="00CB676B"/>
    <w:rsid w:val="00CB6B22"/>
    <w:rsid w:val="00CB7F5F"/>
    <w:rsid w:val="00CB7F9F"/>
    <w:rsid w:val="00CC18D7"/>
    <w:rsid w:val="00CC1B39"/>
    <w:rsid w:val="00CC35EA"/>
    <w:rsid w:val="00CC3756"/>
    <w:rsid w:val="00CC3848"/>
    <w:rsid w:val="00CC3A29"/>
    <w:rsid w:val="00CC4892"/>
    <w:rsid w:val="00CC6890"/>
    <w:rsid w:val="00CD00AE"/>
    <w:rsid w:val="00CD1810"/>
    <w:rsid w:val="00CD3F77"/>
    <w:rsid w:val="00CD6ADC"/>
    <w:rsid w:val="00CD6E06"/>
    <w:rsid w:val="00CD7193"/>
    <w:rsid w:val="00CE00E5"/>
    <w:rsid w:val="00CE11BA"/>
    <w:rsid w:val="00CE1FF6"/>
    <w:rsid w:val="00CE38C8"/>
    <w:rsid w:val="00CE39D0"/>
    <w:rsid w:val="00CE519F"/>
    <w:rsid w:val="00CE6274"/>
    <w:rsid w:val="00CE77B6"/>
    <w:rsid w:val="00CF24D6"/>
    <w:rsid w:val="00CF2B8D"/>
    <w:rsid w:val="00CF456B"/>
    <w:rsid w:val="00CF49B7"/>
    <w:rsid w:val="00CF4BAC"/>
    <w:rsid w:val="00CF4F3D"/>
    <w:rsid w:val="00CF584B"/>
    <w:rsid w:val="00CF5A22"/>
    <w:rsid w:val="00CF5E55"/>
    <w:rsid w:val="00CF6305"/>
    <w:rsid w:val="00CF63B0"/>
    <w:rsid w:val="00D00BF5"/>
    <w:rsid w:val="00D0138D"/>
    <w:rsid w:val="00D01D35"/>
    <w:rsid w:val="00D01D81"/>
    <w:rsid w:val="00D0262E"/>
    <w:rsid w:val="00D03AAB"/>
    <w:rsid w:val="00D05A8F"/>
    <w:rsid w:val="00D05E3D"/>
    <w:rsid w:val="00D06139"/>
    <w:rsid w:val="00D06521"/>
    <w:rsid w:val="00D10407"/>
    <w:rsid w:val="00D10784"/>
    <w:rsid w:val="00D110BD"/>
    <w:rsid w:val="00D13675"/>
    <w:rsid w:val="00D141E1"/>
    <w:rsid w:val="00D1511C"/>
    <w:rsid w:val="00D15314"/>
    <w:rsid w:val="00D16872"/>
    <w:rsid w:val="00D17769"/>
    <w:rsid w:val="00D17D6C"/>
    <w:rsid w:val="00D20036"/>
    <w:rsid w:val="00D20E66"/>
    <w:rsid w:val="00D2155B"/>
    <w:rsid w:val="00D21BD4"/>
    <w:rsid w:val="00D239A7"/>
    <w:rsid w:val="00D23A47"/>
    <w:rsid w:val="00D23D11"/>
    <w:rsid w:val="00D24499"/>
    <w:rsid w:val="00D244B6"/>
    <w:rsid w:val="00D26615"/>
    <w:rsid w:val="00D2754D"/>
    <w:rsid w:val="00D27B27"/>
    <w:rsid w:val="00D318AB"/>
    <w:rsid w:val="00D33BE9"/>
    <w:rsid w:val="00D33F93"/>
    <w:rsid w:val="00D341A9"/>
    <w:rsid w:val="00D34E06"/>
    <w:rsid w:val="00D357FF"/>
    <w:rsid w:val="00D37641"/>
    <w:rsid w:val="00D424C7"/>
    <w:rsid w:val="00D42E5C"/>
    <w:rsid w:val="00D43B2A"/>
    <w:rsid w:val="00D43D83"/>
    <w:rsid w:val="00D4488D"/>
    <w:rsid w:val="00D45851"/>
    <w:rsid w:val="00D45E76"/>
    <w:rsid w:val="00D46CB7"/>
    <w:rsid w:val="00D47575"/>
    <w:rsid w:val="00D50639"/>
    <w:rsid w:val="00D51663"/>
    <w:rsid w:val="00D5243B"/>
    <w:rsid w:val="00D533EC"/>
    <w:rsid w:val="00D55F43"/>
    <w:rsid w:val="00D564CB"/>
    <w:rsid w:val="00D56A95"/>
    <w:rsid w:val="00D60F74"/>
    <w:rsid w:val="00D61112"/>
    <w:rsid w:val="00D61C35"/>
    <w:rsid w:val="00D61F85"/>
    <w:rsid w:val="00D620E0"/>
    <w:rsid w:val="00D627CD"/>
    <w:rsid w:val="00D63E01"/>
    <w:rsid w:val="00D65B7D"/>
    <w:rsid w:val="00D70735"/>
    <w:rsid w:val="00D70F16"/>
    <w:rsid w:val="00D71B1C"/>
    <w:rsid w:val="00D72F57"/>
    <w:rsid w:val="00D73301"/>
    <w:rsid w:val="00D73761"/>
    <w:rsid w:val="00D7609A"/>
    <w:rsid w:val="00D76A44"/>
    <w:rsid w:val="00D815EF"/>
    <w:rsid w:val="00D81F26"/>
    <w:rsid w:val="00D821B3"/>
    <w:rsid w:val="00D82B9D"/>
    <w:rsid w:val="00D853F4"/>
    <w:rsid w:val="00D85A2B"/>
    <w:rsid w:val="00D86231"/>
    <w:rsid w:val="00D87108"/>
    <w:rsid w:val="00D87B1F"/>
    <w:rsid w:val="00D905A7"/>
    <w:rsid w:val="00D91923"/>
    <w:rsid w:val="00D92856"/>
    <w:rsid w:val="00D92930"/>
    <w:rsid w:val="00D9345C"/>
    <w:rsid w:val="00D93753"/>
    <w:rsid w:val="00D94520"/>
    <w:rsid w:val="00D9571D"/>
    <w:rsid w:val="00D97383"/>
    <w:rsid w:val="00DA031B"/>
    <w:rsid w:val="00DA0B6E"/>
    <w:rsid w:val="00DA1216"/>
    <w:rsid w:val="00DA143C"/>
    <w:rsid w:val="00DA1D4B"/>
    <w:rsid w:val="00DA3167"/>
    <w:rsid w:val="00DA322F"/>
    <w:rsid w:val="00DA3D5A"/>
    <w:rsid w:val="00DA4901"/>
    <w:rsid w:val="00DA498B"/>
    <w:rsid w:val="00DA4DC3"/>
    <w:rsid w:val="00DA77A5"/>
    <w:rsid w:val="00DB141A"/>
    <w:rsid w:val="00DB199E"/>
    <w:rsid w:val="00DB1A15"/>
    <w:rsid w:val="00DB1F12"/>
    <w:rsid w:val="00DB2C0E"/>
    <w:rsid w:val="00DB3DBF"/>
    <w:rsid w:val="00DB4014"/>
    <w:rsid w:val="00DB484F"/>
    <w:rsid w:val="00DB4D55"/>
    <w:rsid w:val="00DB715F"/>
    <w:rsid w:val="00DC04F6"/>
    <w:rsid w:val="00DC05D9"/>
    <w:rsid w:val="00DC0690"/>
    <w:rsid w:val="00DC0C82"/>
    <w:rsid w:val="00DC1AA8"/>
    <w:rsid w:val="00DC1D65"/>
    <w:rsid w:val="00DC367F"/>
    <w:rsid w:val="00DC3C57"/>
    <w:rsid w:val="00DC5501"/>
    <w:rsid w:val="00DC684C"/>
    <w:rsid w:val="00DC6882"/>
    <w:rsid w:val="00DC7154"/>
    <w:rsid w:val="00DC7E8A"/>
    <w:rsid w:val="00DD040E"/>
    <w:rsid w:val="00DD073F"/>
    <w:rsid w:val="00DD0F78"/>
    <w:rsid w:val="00DD269A"/>
    <w:rsid w:val="00DD273C"/>
    <w:rsid w:val="00DD3F28"/>
    <w:rsid w:val="00DD4537"/>
    <w:rsid w:val="00DD4E15"/>
    <w:rsid w:val="00DD4EE7"/>
    <w:rsid w:val="00DD5C28"/>
    <w:rsid w:val="00DD6930"/>
    <w:rsid w:val="00DD7D7F"/>
    <w:rsid w:val="00DE0287"/>
    <w:rsid w:val="00DE0C13"/>
    <w:rsid w:val="00DE1645"/>
    <w:rsid w:val="00DE2304"/>
    <w:rsid w:val="00DE2B08"/>
    <w:rsid w:val="00DE2F56"/>
    <w:rsid w:val="00DE3138"/>
    <w:rsid w:val="00DE37F8"/>
    <w:rsid w:val="00DE3C0D"/>
    <w:rsid w:val="00DE4AEC"/>
    <w:rsid w:val="00DE4FCB"/>
    <w:rsid w:val="00DE5D07"/>
    <w:rsid w:val="00DE72A7"/>
    <w:rsid w:val="00DE73BB"/>
    <w:rsid w:val="00DE7526"/>
    <w:rsid w:val="00DE7832"/>
    <w:rsid w:val="00DF11C6"/>
    <w:rsid w:val="00DF18FC"/>
    <w:rsid w:val="00DF1F87"/>
    <w:rsid w:val="00DF3A40"/>
    <w:rsid w:val="00DF5BEC"/>
    <w:rsid w:val="00DF5D2B"/>
    <w:rsid w:val="00DF60EF"/>
    <w:rsid w:val="00DF6E21"/>
    <w:rsid w:val="00DF7F82"/>
    <w:rsid w:val="00E008D0"/>
    <w:rsid w:val="00E00E8E"/>
    <w:rsid w:val="00E013B4"/>
    <w:rsid w:val="00E02C54"/>
    <w:rsid w:val="00E0363F"/>
    <w:rsid w:val="00E05630"/>
    <w:rsid w:val="00E056B6"/>
    <w:rsid w:val="00E06458"/>
    <w:rsid w:val="00E0668A"/>
    <w:rsid w:val="00E06DBB"/>
    <w:rsid w:val="00E10149"/>
    <w:rsid w:val="00E10FEC"/>
    <w:rsid w:val="00E11340"/>
    <w:rsid w:val="00E11D87"/>
    <w:rsid w:val="00E122A1"/>
    <w:rsid w:val="00E16372"/>
    <w:rsid w:val="00E17501"/>
    <w:rsid w:val="00E177D6"/>
    <w:rsid w:val="00E1780B"/>
    <w:rsid w:val="00E17873"/>
    <w:rsid w:val="00E20E4D"/>
    <w:rsid w:val="00E20ED6"/>
    <w:rsid w:val="00E2114E"/>
    <w:rsid w:val="00E21155"/>
    <w:rsid w:val="00E21358"/>
    <w:rsid w:val="00E2249B"/>
    <w:rsid w:val="00E22A0D"/>
    <w:rsid w:val="00E22A2C"/>
    <w:rsid w:val="00E23D5E"/>
    <w:rsid w:val="00E244F6"/>
    <w:rsid w:val="00E26190"/>
    <w:rsid w:val="00E264F8"/>
    <w:rsid w:val="00E2771E"/>
    <w:rsid w:val="00E311EF"/>
    <w:rsid w:val="00E3153D"/>
    <w:rsid w:val="00E32180"/>
    <w:rsid w:val="00E34948"/>
    <w:rsid w:val="00E34965"/>
    <w:rsid w:val="00E37569"/>
    <w:rsid w:val="00E401B2"/>
    <w:rsid w:val="00E41E30"/>
    <w:rsid w:val="00E42F73"/>
    <w:rsid w:val="00E43D70"/>
    <w:rsid w:val="00E44D31"/>
    <w:rsid w:val="00E451D0"/>
    <w:rsid w:val="00E466F3"/>
    <w:rsid w:val="00E4734A"/>
    <w:rsid w:val="00E47B2C"/>
    <w:rsid w:val="00E50A08"/>
    <w:rsid w:val="00E51136"/>
    <w:rsid w:val="00E51560"/>
    <w:rsid w:val="00E51DFC"/>
    <w:rsid w:val="00E5235A"/>
    <w:rsid w:val="00E52D4D"/>
    <w:rsid w:val="00E53117"/>
    <w:rsid w:val="00E5396A"/>
    <w:rsid w:val="00E53FC8"/>
    <w:rsid w:val="00E54347"/>
    <w:rsid w:val="00E55424"/>
    <w:rsid w:val="00E55915"/>
    <w:rsid w:val="00E55BB5"/>
    <w:rsid w:val="00E579CE"/>
    <w:rsid w:val="00E57E4D"/>
    <w:rsid w:val="00E57F1D"/>
    <w:rsid w:val="00E610BD"/>
    <w:rsid w:val="00E61782"/>
    <w:rsid w:val="00E6183E"/>
    <w:rsid w:val="00E63F3B"/>
    <w:rsid w:val="00E6486A"/>
    <w:rsid w:val="00E64EF3"/>
    <w:rsid w:val="00E65260"/>
    <w:rsid w:val="00E65E79"/>
    <w:rsid w:val="00E66BA2"/>
    <w:rsid w:val="00E67416"/>
    <w:rsid w:val="00E6767E"/>
    <w:rsid w:val="00E676CD"/>
    <w:rsid w:val="00E70655"/>
    <w:rsid w:val="00E71126"/>
    <w:rsid w:val="00E718B6"/>
    <w:rsid w:val="00E723BA"/>
    <w:rsid w:val="00E73581"/>
    <w:rsid w:val="00E74C0F"/>
    <w:rsid w:val="00E75394"/>
    <w:rsid w:val="00E802F1"/>
    <w:rsid w:val="00E806E6"/>
    <w:rsid w:val="00E82289"/>
    <w:rsid w:val="00E82C09"/>
    <w:rsid w:val="00E833F7"/>
    <w:rsid w:val="00E8373C"/>
    <w:rsid w:val="00E83BDF"/>
    <w:rsid w:val="00E8430C"/>
    <w:rsid w:val="00E85291"/>
    <w:rsid w:val="00E85EB7"/>
    <w:rsid w:val="00E87A1D"/>
    <w:rsid w:val="00E9094A"/>
    <w:rsid w:val="00E91359"/>
    <w:rsid w:val="00E914CA"/>
    <w:rsid w:val="00E9176F"/>
    <w:rsid w:val="00E91D35"/>
    <w:rsid w:val="00E926A5"/>
    <w:rsid w:val="00E9293D"/>
    <w:rsid w:val="00E95917"/>
    <w:rsid w:val="00E963E0"/>
    <w:rsid w:val="00E96CFB"/>
    <w:rsid w:val="00E96F39"/>
    <w:rsid w:val="00E97669"/>
    <w:rsid w:val="00E976C0"/>
    <w:rsid w:val="00EA0E9C"/>
    <w:rsid w:val="00EA17C3"/>
    <w:rsid w:val="00EA2194"/>
    <w:rsid w:val="00EA249C"/>
    <w:rsid w:val="00EA2CAA"/>
    <w:rsid w:val="00EA3864"/>
    <w:rsid w:val="00EA3F2F"/>
    <w:rsid w:val="00EA518A"/>
    <w:rsid w:val="00EA537E"/>
    <w:rsid w:val="00EA6967"/>
    <w:rsid w:val="00EA6DEA"/>
    <w:rsid w:val="00EA7F1C"/>
    <w:rsid w:val="00EB0613"/>
    <w:rsid w:val="00EB147B"/>
    <w:rsid w:val="00EB15B6"/>
    <w:rsid w:val="00EB29CE"/>
    <w:rsid w:val="00EB37EC"/>
    <w:rsid w:val="00EB3D06"/>
    <w:rsid w:val="00EB4916"/>
    <w:rsid w:val="00EB4F7E"/>
    <w:rsid w:val="00EB6F8D"/>
    <w:rsid w:val="00EB71AA"/>
    <w:rsid w:val="00EB7639"/>
    <w:rsid w:val="00EC00C9"/>
    <w:rsid w:val="00EC0A0B"/>
    <w:rsid w:val="00EC0DD9"/>
    <w:rsid w:val="00EC1B27"/>
    <w:rsid w:val="00EC2649"/>
    <w:rsid w:val="00EC31ED"/>
    <w:rsid w:val="00EC4217"/>
    <w:rsid w:val="00EC4808"/>
    <w:rsid w:val="00EC4E56"/>
    <w:rsid w:val="00EC51AC"/>
    <w:rsid w:val="00EC5836"/>
    <w:rsid w:val="00EC5CE3"/>
    <w:rsid w:val="00EC688C"/>
    <w:rsid w:val="00EC7CBD"/>
    <w:rsid w:val="00ED0DE4"/>
    <w:rsid w:val="00ED3B41"/>
    <w:rsid w:val="00ED4401"/>
    <w:rsid w:val="00ED44CA"/>
    <w:rsid w:val="00ED57EA"/>
    <w:rsid w:val="00ED5BBF"/>
    <w:rsid w:val="00ED5BD4"/>
    <w:rsid w:val="00ED6650"/>
    <w:rsid w:val="00EE07D3"/>
    <w:rsid w:val="00EE0F7B"/>
    <w:rsid w:val="00EE14B0"/>
    <w:rsid w:val="00EE1996"/>
    <w:rsid w:val="00EE1C01"/>
    <w:rsid w:val="00EE22AF"/>
    <w:rsid w:val="00EE251C"/>
    <w:rsid w:val="00EE3F60"/>
    <w:rsid w:val="00EE49A9"/>
    <w:rsid w:val="00EE53A5"/>
    <w:rsid w:val="00EE5C2D"/>
    <w:rsid w:val="00EE6DE8"/>
    <w:rsid w:val="00EE73EF"/>
    <w:rsid w:val="00EF0171"/>
    <w:rsid w:val="00EF0482"/>
    <w:rsid w:val="00EF1079"/>
    <w:rsid w:val="00EF1B25"/>
    <w:rsid w:val="00EF1DA0"/>
    <w:rsid w:val="00EF20BC"/>
    <w:rsid w:val="00EF31B2"/>
    <w:rsid w:val="00EF3B43"/>
    <w:rsid w:val="00EF4747"/>
    <w:rsid w:val="00EF4BF8"/>
    <w:rsid w:val="00EF6072"/>
    <w:rsid w:val="00EF66A3"/>
    <w:rsid w:val="00EF6BAA"/>
    <w:rsid w:val="00EF748B"/>
    <w:rsid w:val="00F000AA"/>
    <w:rsid w:val="00F019AC"/>
    <w:rsid w:val="00F0222E"/>
    <w:rsid w:val="00F02253"/>
    <w:rsid w:val="00F02939"/>
    <w:rsid w:val="00F03C2E"/>
    <w:rsid w:val="00F04385"/>
    <w:rsid w:val="00F04A66"/>
    <w:rsid w:val="00F04B4B"/>
    <w:rsid w:val="00F0516C"/>
    <w:rsid w:val="00F06270"/>
    <w:rsid w:val="00F067A2"/>
    <w:rsid w:val="00F06F00"/>
    <w:rsid w:val="00F07B9E"/>
    <w:rsid w:val="00F1116F"/>
    <w:rsid w:val="00F118E3"/>
    <w:rsid w:val="00F1263A"/>
    <w:rsid w:val="00F13416"/>
    <w:rsid w:val="00F1362A"/>
    <w:rsid w:val="00F14497"/>
    <w:rsid w:val="00F14C11"/>
    <w:rsid w:val="00F15B77"/>
    <w:rsid w:val="00F16F6E"/>
    <w:rsid w:val="00F17DFA"/>
    <w:rsid w:val="00F20EE3"/>
    <w:rsid w:val="00F20F2B"/>
    <w:rsid w:val="00F2142D"/>
    <w:rsid w:val="00F2198A"/>
    <w:rsid w:val="00F21D43"/>
    <w:rsid w:val="00F22541"/>
    <w:rsid w:val="00F22A24"/>
    <w:rsid w:val="00F22D61"/>
    <w:rsid w:val="00F22FBB"/>
    <w:rsid w:val="00F23D80"/>
    <w:rsid w:val="00F24837"/>
    <w:rsid w:val="00F2575F"/>
    <w:rsid w:val="00F25BB3"/>
    <w:rsid w:val="00F27565"/>
    <w:rsid w:val="00F276C2"/>
    <w:rsid w:val="00F3058D"/>
    <w:rsid w:val="00F310D4"/>
    <w:rsid w:val="00F31D5A"/>
    <w:rsid w:val="00F33975"/>
    <w:rsid w:val="00F33DE9"/>
    <w:rsid w:val="00F349F6"/>
    <w:rsid w:val="00F35153"/>
    <w:rsid w:val="00F35897"/>
    <w:rsid w:val="00F35E6D"/>
    <w:rsid w:val="00F3619A"/>
    <w:rsid w:val="00F378DE"/>
    <w:rsid w:val="00F40AAA"/>
    <w:rsid w:val="00F40BA7"/>
    <w:rsid w:val="00F40F9D"/>
    <w:rsid w:val="00F411BA"/>
    <w:rsid w:val="00F412B3"/>
    <w:rsid w:val="00F41365"/>
    <w:rsid w:val="00F41A07"/>
    <w:rsid w:val="00F41ACD"/>
    <w:rsid w:val="00F435BC"/>
    <w:rsid w:val="00F438F2"/>
    <w:rsid w:val="00F4408E"/>
    <w:rsid w:val="00F4430B"/>
    <w:rsid w:val="00F4456F"/>
    <w:rsid w:val="00F44A64"/>
    <w:rsid w:val="00F46260"/>
    <w:rsid w:val="00F46CB6"/>
    <w:rsid w:val="00F4756D"/>
    <w:rsid w:val="00F47DE8"/>
    <w:rsid w:val="00F51CE1"/>
    <w:rsid w:val="00F51FE5"/>
    <w:rsid w:val="00F542C1"/>
    <w:rsid w:val="00F54BBB"/>
    <w:rsid w:val="00F55697"/>
    <w:rsid w:val="00F55E04"/>
    <w:rsid w:val="00F55E73"/>
    <w:rsid w:val="00F55EDA"/>
    <w:rsid w:val="00F568AF"/>
    <w:rsid w:val="00F56A6E"/>
    <w:rsid w:val="00F56C80"/>
    <w:rsid w:val="00F57A23"/>
    <w:rsid w:val="00F60092"/>
    <w:rsid w:val="00F6075D"/>
    <w:rsid w:val="00F6109E"/>
    <w:rsid w:val="00F61C18"/>
    <w:rsid w:val="00F635ED"/>
    <w:rsid w:val="00F63BB5"/>
    <w:rsid w:val="00F65F4B"/>
    <w:rsid w:val="00F669F2"/>
    <w:rsid w:val="00F6721D"/>
    <w:rsid w:val="00F67A69"/>
    <w:rsid w:val="00F701AD"/>
    <w:rsid w:val="00F70BD2"/>
    <w:rsid w:val="00F70BFF"/>
    <w:rsid w:val="00F70C9D"/>
    <w:rsid w:val="00F71484"/>
    <w:rsid w:val="00F71D9D"/>
    <w:rsid w:val="00F7219C"/>
    <w:rsid w:val="00F72524"/>
    <w:rsid w:val="00F73812"/>
    <w:rsid w:val="00F738C0"/>
    <w:rsid w:val="00F74CD9"/>
    <w:rsid w:val="00F762C5"/>
    <w:rsid w:val="00F77497"/>
    <w:rsid w:val="00F778CF"/>
    <w:rsid w:val="00F77C38"/>
    <w:rsid w:val="00F800C3"/>
    <w:rsid w:val="00F80A7B"/>
    <w:rsid w:val="00F80E5D"/>
    <w:rsid w:val="00F813ED"/>
    <w:rsid w:val="00F81E78"/>
    <w:rsid w:val="00F839D8"/>
    <w:rsid w:val="00F851CE"/>
    <w:rsid w:val="00F91219"/>
    <w:rsid w:val="00F91963"/>
    <w:rsid w:val="00F92444"/>
    <w:rsid w:val="00F92957"/>
    <w:rsid w:val="00F9393E"/>
    <w:rsid w:val="00F93E94"/>
    <w:rsid w:val="00F94C06"/>
    <w:rsid w:val="00F95274"/>
    <w:rsid w:val="00F95B3D"/>
    <w:rsid w:val="00F96BDA"/>
    <w:rsid w:val="00F96FD0"/>
    <w:rsid w:val="00F97A78"/>
    <w:rsid w:val="00FA0B20"/>
    <w:rsid w:val="00FA24E7"/>
    <w:rsid w:val="00FA401B"/>
    <w:rsid w:val="00FA4252"/>
    <w:rsid w:val="00FA4CE9"/>
    <w:rsid w:val="00FA5236"/>
    <w:rsid w:val="00FA5EE6"/>
    <w:rsid w:val="00FA7956"/>
    <w:rsid w:val="00FB1A03"/>
    <w:rsid w:val="00FB2FCB"/>
    <w:rsid w:val="00FB33B8"/>
    <w:rsid w:val="00FB411E"/>
    <w:rsid w:val="00FB50B4"/>
    <w:rsid w:val="00FB77FE"/>
    <w:rsid w:val="00FB785C"/>
    <w:rsid w:val="00FB7C55"/>
    <w:rsid w:val="00FC087B"/>
    <w:rsid w:val="00FC0BB8"/>
    <w:rsid w:val="00FC1074"/>
    <w:rsid w:val="00FC14D7"/>
    <w:rsid w:val="00FC1884"/>
    <w:rsid w:val="00FC1C21"/>
    <w:rsid w:val="00FC1C32"/>
    <w:rsid w:val="00FC1C8A"/>
    <w:rsid w:val="00FC23B1"/>
    <w:rsid w:val="00FC367A"/>
    <w:rsid w:val="00FC371D"/>
    <w:rsid w:val="00FC446F"/>
    <w:rsid w:val="00FC56A2"/>
    <w:rsid w:val="00FC5F0B"/>
    <w:rsid w:val="00FC6454"/>
    <w:rsid w:val="00FC68DF"/>
    <w:rsid w:val="00FC7482"/>
    <w:rsid w:val="00FD033A"/>
    <w:rsid w:val="00FD2100"/>
    <w:rsid w:val="00FD2F3B"/>
    <w:rsid w:val="00FD436C"/>
    <w:rsid w:val="00FD446D"/>
    <w:rsid w:val="00FD4F2C"/>
    <w:rsid w:val="00FD5C09"/>
    <w:rsid w:val="00FD6180"/>
    <w:rsid w:val="00FD6394"/>
    <w:rsid w:val="00FD6724"/>
    <w:rsid w:val="00FD6D65"/>
    <w:rsid w:val="00FD7AE6"/>
    <w:rsid w:val="00FD7E16"/>
    <w:rsid w:val="00FE056E"/>
    <w:rsid w:val="00FE0E6C"/>
    <w:rsid w:val="00FE1B1A"/>
    <w:rsid w:val="00FE1CDC"/>
    <w:rsid w:val="00FE21D2"/>
    <w:rsid w:val="00FE268F"/>
    <w:rsid w:val="00FE36C1"/>
    <w:rsid w:val="00FE4B81"/>
    <w:rsid w:val="00FE70C3"/>
    <w:rsid w:val="00FF06E8"/>
    <w:rsid w:val="00FF2AD9"/>
    <w:rsid w:val="00FF359F"/>
    <w:rsid w:val="00FF3DCF"/>
    <w:rsid w:val="00FF3DDE"/>
    <w:rsid w:val="00FF492C"/>
    <w:rsid w:val="00FF4A21"/>
    <w:rsid w:val="00FF5974"/>
    <w:rsid w:val="00FF5AA3"/>
    <w:rsid w:val="00FF5AD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87B"/>
    <w:pPr>
      <w:jc w:val="both"/>
    </w:pPr>
    <w:rPr>
      <w:rFonts w:ascii="Calibri" w:hAnsi="Calibri" w:cs="Arial"/>
      <w:sz w:val="24"/>
      <w:szCs w:val="24"/>
    </w:rPr>
  </w:style>
  <w:style w:type="paragraph" w:styleId="Heading1">
    <w:name w:val="heading 1"/>
    <w:basedOn w:val="Normal"/>
    <w:next w:val="Normal"/>
    <w:uiPriority w:val="9"/>
    <w:qFormat/>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Bayer Caption,IB Caption,Medical Caption,Bayer Caption1,IB Caption1,Medical Caption1,Bayer Caption2,IB Caption2,Medical Caption2,Bayer Caption3,IB Caption3,Medical Caption3,Bayer Caption4,IB Caption4,Medical Caption4,Bayer Caption5,IB Caption5"/>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Bayer Caption Char,IB Caption Char,Medical Caption Char,Bayer Caption1 Char,IB Caption1 Char,Medical Caption1 Char,Bayer Caption2 Char,IB Caption2 Char,Medical Caption2 Char,Bayer Caption3 Char,IB Caption3 Char,Medical Caption3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Styl moj,Akapit z listą1,Akapit z listą11,ES Paragraph,PBAC ES Paragraph,PBAC normal points"/>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Styl moj Char,Akapit z listą1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uiPriority w:val="99"/>
    <w:qFormat/>
    <w:rsid w:val="00A518F3"/>
    <w:pPr>
      <w:jc w:val="left"/>
    </w:pPr>
    <w:rPr>
      <w:rFonts w:ascii="Arial Narrow" w:hAnsi="Arial Narrow" w:cs="Times New Roman"/>
      <w:snapToGrid w:val="0"/>
      <w:sz w:val="20"/>
    </w:rPr>
  </w:style>
  <w:style w:type="character" w:customStyle="1" w:styleId="TabletextChar">
    <w:name w:val="Table text Char"/>
    <w:link w:val="Tabletext"/>
    <w:uiPriority w:val="99"/>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4"/>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V50Instructions">
    <w:name w:val="V5.0 Instructions"/>
    <w:basedOn w:val="Normal"/>
    <w:link w:val="V50InstructionsChar"/>
    <w:qFormat/>
    <w:rsid w:val="00212E6D"/>
    <w:pPr>
      <w:spacing w:before="120" w:after="160"/>
      <w:jc w:val="left"/>
    </w:pPr>
    <w:rPr>
      <w:rFonts w:asciiTheme="minorHAnsi" w:eastAsiaTheme="minorHAnsi" w:hAnsiTheme="minorHAnsi" w:cstheme="minorBidi"/>
      <w:color w:val="4BACC6" w:themeColor="accent5"/>
      <w:szCs w:val="22"/>
      <w:lang w:eastAsia="en-US"/>
    </w:rPr>
  </w:style>
  <w:style w:type="character" w:customStyle="1" w:styleId="V50InstructionsChar">
    <w:name w:val="V5.0 Instructions Char"/>
    <w:basedOn w:val="DefaultParagraphFont"/>
    <w:link w:val="V50Instructions"/>
    <w:rsid w:val="00212E6D"/>
    <w:rPr>
      <w:rFonts w:asciiTheme="minorHAnsi" w:eastAsiaTheme="minorHAnsi" w:hAnsiTheme="minorHAnsi" w:cstheme="minorBidi"/>
      <w:color w:val="4BACC6" w:themeColor="accent5"/>
      <w:sz w:val="24"/>
      <w:szCs w:val="22"/>
      <w:lang w:eastAsia="en-US"/>
    </w:rPr>
  </w:style>
  <w:style w:type="table" w:customStyle="1" w:styleId="TableGridbeth14">
    <w:name w:val="Table Gridbeth14"/>
    <w:basedOn w:val="TableNormal"/>
    <w:next w:val="TableGrid"/>
    <w:uiPriority w:val="59"/>
    <w:rsid w:val="001656AD"/>
    <w:rPr>
      <w:rFonts w:asciiTheme="minorHAnsi" w:eastAsiaTheme="minorHAnsi" w:hAnsiTheme="minorHAnsi" w:cstheme="minorBidi"/>
      <w:sz w:val="22"/>
      <w:szCs w:val="22"/>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paragraph" w:styleId="FootnoteText">
    <w:name w:val="footnote text"/>
    <w:basedOn w:val="Normal"/>
    <w:link w:val="FootnoteTextChar"/>
    <w:semiHidden/>
    <w:unhideWhenUsed/>
    <w:rsid w:val="00952161"/>
    <w:rPr>
      <w:sz w:val="20"/>
      <w:szCs w:val="20"/>
    </w:rPr>
  </w:style>
  <w:style w:type="character" w:customStyle="1" w:styleId="FootnoteTextChar">
    <w:name w:val="Footnote Text Char"/>
    <w:basedOn w:val="DefaultParagraphFont"/>
    <w:link w:val="FootnoteText"/>
    <w:semiHidden/>
    <w:rsid w:val="00952161"/>
    <w:rPr>
      <w:rFonts w:ascii="Calibri" w:hAnsi="Calibri" w:cs="Arial"/>
    </w:rPr>
  </w:style>
  <w:style w:type="character" w:styleId="FootnoteReference">
    <w:name w:val="footnote reference"/>
    <w:basedOn w:val="DefaultParagraphFont"/>
    <w:uiPriority w:val="99"/>
    <w:unhideWhenUsed/>
    <w:rsid w:val="00952161"/>
    <w:rPr>
      <w:vertAlign w:val="superscript"/>
    </w:rPr>
  </w:style>
  <w:style w:type="table" w:customStyle="1" w:styleId="TableGridbeth1">
    <w:name w:val="Table Gridbeth1"/>
    <w:basedOn w:val="TableNormal"/>
    <w:next w:val="TableGrid"/>
    <w:uiPriority w:val="59"/>
    <w:rsid w:val="00EA0E9C"/>
    <w:rPr>
      <w:rFonts w:ascii="Calibri" w:eastAsia="Calibri" w:hAnsi="Calibri" w:cs="Arial"/>
      <w:sz w:val="22"/>
      <w:szCs w:val="22"/>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table" w:customStyle="1" w:styleId="TableGridbeth2">
    <w:name w:val="Table Gridbeth2"/>
    <w:basedOn w:val="TableNormal"/>
    <w:next w:val="TableGrid"/>
    <w:uiPriority w:val="59"/>
    <w:rsid w:val="00B6358B"/>
    <w:rPr>
      <w:rFonts w:ascii="Calibri" w:eastAsia="Calibri" w:hAnsi="Calibri" w:cs="Arial"/>
      <w:sz w:val="22"/>
      <w:szCs w:val="22"/>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table" w:customStyle="1" w:styleId="TableGridbeth3">
    <w:name w:val="Table Gridbeth3"/>
    <w:basedOn w:val="TableNormal"/>
    <w:next w:val="TableGrid"/>
    <w:uiPriority w:val="59"/>
    <w:rsid w:val="003963E6"/>
    <w:rPr>
      <w:rFonts w:ascii="Calibri" w:eastAsia="Calibri" w:hAnsi="Calibri" w:cs="Arial"/>
      <w:sz w:val="22"/>
      <w:szCs w:val="22"/>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table" w:customStyle="1" w:styleId="TableGridbeth4">
    <w:name w:val="Table Gridbeth4"/>
    <w:basedOn w:val="TableNormal"/>
    <w:next w:val="TableGrid"/>
    <w:uiPriority w:val="59"/>
    <w:rsid w:val="003963E6"/>
    <w:rPr>
      <w:rFonts w:ascii="Calibri" w:eastAsia="Calibri" w:hAnsi="Calibri" w:cs="Arial"/>
      <w:sz w:val="22"/>
      <w:szCs w:val="22"/>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table" w:customStyle="1" w:styleId="TableGridbeth5">
    <w:name w:val="Table Gridbeth5"/>
    <w:basedOn w:val="TableNormal"/>
    <w:next w:val="TableGrid"/>
    <w:uiPriority w:val="59"/>
    <w:rsid w:val="00D10407"/>
    <w:rPr>
      <w:rFonts w:ascii="Calibri" w:eastAsia="Calibri" w:hAnsi="Calibri" w:cs="Arial"/>
      <w:sz w:val="22"/>
      <w:szCs w:val="22"/>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paragraph" w:customStyle="1" w:styleId="TableHeading0">
    <w:name w:val="Table Heading"/>
    <w:basedOn w:val="Normal"/>
    <w:qFormat/>
    <w:rsid w:val="0096727C"/>
    <w:pPr>
      <w:keepNext/>
      <w:spacing w:after="60"/>
      <w:jc w:val="left"/>
    </w:pPr>
    <w:rPr>
      <w:rFonts w:ascii="Arial Narrow" w:eastAsiaTheme="minorHAnsi" w:hAnsi="Arial Narrow" w:cstheme="minorBidi"/>
      <w:b/>
      <w:sz w:val="20"/>
      <w:szCs w:val="22"/>
      <w:lang w:eastAsia="en-US"/>
    </w:rPr>
  </w:style>
  <w:style w:type="table" w:customStyle="1" w:styleId="TableGridbeth6">
    <w:name w:val="Table Gridbeth6"/>
    <w:basedOn w:val="TableNormal"/>
    <w:next w:val="TableGrid"/>
    <w:uiPriority w:val="59"/>
    <w:rsid w:val="004C1883"/>
    <w:rPr>
      <w:rFonts w:ascii="Calibri" w:eastAsia="Calibri" w:hAnsi="Calibri" w:cs="Arial"/>
      <w:sz w:val="22"/>
      <w:szCs w:val="22"/>
      <w:lang w:val="en-US"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table" w:customStyle="1" w:styleId="TableGridLight1">
    <w:name w:val="Table Grid Light1"/>
    <w:basedOn w:val="TableNormal"/>
    <w:uiPriority w:val="40"/>
    <w:rsid w:val="00E0363F"/>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SDTable1">
    <w:name w:val="ASD Table1"/>
    <w:basedOn w:val="TableNormal"/>
    <w:next w:val="TableGrid"/>
    <w:uiPriority w:val="59"/>
    <w:rsid w:val="00062C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74C0F"/>
    <w:rPr>
      <w:color w:val="605E5C"/>
      <w:shd w:val="clear" w:color="auto" w:fill="E1DFDD"/>
    </w:rPr>
  </w:style>
  <w:style w:type="paragraph" w:customStyle="1" w:styleId="2Sections">
    <w:name w:val="2. Sections"/>
    <w:qFormat/>
    <w:rsid w:val="00DB1F12"/>
    <w:pPr>
      <w:spacing w:before="240" w:after="120"/>
      <w:ind w:left="720" w:hanging="720"/>
      <w:outlineLvl w:val="0"/>
    </w:pPr>
    <w:rPr>
      <w:rFonts w:asciiTheme="minorHAnsi" w:hAnsiTheme="minorHAnsi" w:cs="Arial"/>
      <w:b/>
      <w:snapToGrid w:val="0"/>
      <w:sz w:val="32"/>
      <w:szCs w:val="32"/>
      <w:lang w:eastAsia="en-US"/>
    </w:rPr>
  </w:style>
  <w:style w:type="paragraph" w:customStyle="1" w:styleId="3Bodytext">
    <w:name w:val="3. Body text"/>
    <w:basedOn w:val="Normal"/>
    <w:qFormat/>
    <w:rsid w:val="00DB1F12"/>
    <w:pPr>
      <w:widowControl w:val="0"/>
      <w:spacing w:after="120"/>
      <w:ind w:left="720" w:hanging="720"/>
    </w:pPr>
    <w:rPr>
      <w:rFonts w:asciiTheme="minorHAnsi" w:hAnsiTheme="minorHAnsi" w:cstheme="minorHAnsi"/>
      <w:bCs/>
      <w:snapToGrid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BC3A4-47AB-40C3-A5C4-5DC382323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10552</Words>
  <Characters>58876</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2020-06-19T01:49:00Z</dcterms:created>
  <dcterms:modified xsi:type="dcterms:W3CDTF">2020-06-24T23:52:00Z</dcterms:modified>
</cp:coreProperties>
</file>