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BF27A0" w:rsidRDefault="004C7CA1" w:rsidP="005E0D82">
      <w:pPr>
        <w:pStyle w:val="1MainTitle"/>
        <w:jc w:val="left"/>
        <w:rPr>
          <w:rFonts w:eastAsia="Calibri"/>
          <w:lang w:eastAsia="en-US"/>
        </w:rPr>
      </w:pPr>
      <w:r>
        <w:rPr>
          <w:rFonts w:eastAsia="Calibri"/>
          <w:lang w:eastAsia="en-US"/>
        </w:rPr>
        <w:t>14.03(k)</w:t>
      </w:r>
      <w:r w:rsidR="00AE672E">
        <w:rPr>
          <w:rFonts w:eastAsia="Calibri"/>
          <w:lang w:eastAsia="en-US"/>
        </w:rPr>
        <w:t xml:space="preserve"> GUSELKUMAB</w:t>
      </w:r>
      <w:r w:rsidR="00BF27A0" w:rsidRPr="00BF27A0">
        <w:rPr>
          <w:rFonts w:eastAsia="Calibri"/>
          <w:lang w:eastAsia="en-US"/>
        </w:rPr>
        <w:t>,</w:t>
      </w:r>
      <w:r w:rsidR="00F82E5C">
        <w:rPr>
          <w:rFonts w:eastAsia="Calibri"/>
          <w:lang w:eastAsia="en-US"/>
        </w:rPr>
        <w:t xml:space="preserve"> </w:t>
      </w:r>
      <w:r w:rsidR="005E0D82">
        <w:rPr>
          <w:rFonts w:eastAsia="Calibri"/>
          <w:lang w:eastAsia="en-US"/>
        </w:rPr>
        <w:br/>
      </w:r>
      <w:r w:rsidR="00AE672E">
        <w:rPr>
          <w:rFonts w:eastAsia="Calibri"/>
          <w:lang w:eastAsia="en-US"/>
        </w:rPr>
        <w:t>Solution for injection 100 mg in 1 mL pen device</w:t>
      </w:r>
      <w:r w:rsidR="00BF27A0" w:rsidRPr="00BF27A0">
        <w:rPr>
          <w:rFonts w:eastAsia="Calibri"/>
          <w:lang w:eastAsia="en-US"/>
        </w:rPr>
        <w:t>,</w:t>
      </w:r>
      <w:r w:rsidR="005E0D82">
        <w:rPr>
          <w:rFonts w:eastAsia="Calibri"/>
          <w:lang w:eastAsia="en-US"/>
        </w:rPr>
        <w:br/>
      </w:r>
      <w:r w:rsidR="00AE672E" w:rsidRPr="00AE672E">
        <w:rPr>
          <w:rFonts w:eastAsia="Calibri"/>
          <w:lang w:eastAsia="en-US"/>
        </w:rPr>
        <w:t>Tremfya®</w:t>
      </w:r>
      <w:r w:rsidR="00BF27A0" w:rsidRPr="00BF27A0">
        <w:rPr>
          <w:rFonts w:eastAsia="Calibri"/>
          <w:lang w:eastAsia="en-US"/>
        </w:rPr>
        <w:t>,</w:t>
      </w:r>
      <w:r w:rsidR="005E0D82">
        <w:rPr>
          <w:rFonts w:eastAsia="Calibri"/>
          <w:lang w:eastAsia="en-US"/>
        </w:rPr>
        <w:br/>
      </w:r>
      <w:r w:rsidR="00AE672E">
        <w:rPr>
          <w:rFonts w:eastAsia="Calibri"/>
          <w:lang w:eastAsia="en-US"/>
        </w:rPr>
        <w:t>Janssen-Cilag Pty Ltd</w:t>
      </w:r>
      <w:r w:rsidR="00C6449B">
        <w:rPr>
          <w:rFonts w:eastAsia="Calibri"/>
          <w:lang w:eastAsia="en-US"/>
        </w:rPr>
        <w:t>.</w:t>
      </w:r>
    </w:p>
    <w:p w:rsidR="008A50F1" w:rsidRPr="00D4572C" w:rsidRDefault="00CE10C4" w:rsidP="008F0213">
      <w:pPr>
        <w:pStyle w:val="2-SectionHeading"/>
      </w:pPr>
      <w:r w:rsidRPr="0033263D">
        <w:t xml:space="preserve">Purpose of </w:t>
      </w:r>
      <w:r w:rsidR="0004240E" w:rsidRPr="0033263D">
        <w:t>Application</w:t>
      </w:r>
      <w:r w:rsidR="00034905">
        <w:t xml:space="preserve"> </w:t>
      </w:r>
    </w:p>
    <w:p w:rsidR="0081528F" w:rsidRDefault="00EF44A0" w:rsidP="00C16609">
      <w:pPr>
        <w:pStyle w:val="3Bodytext"/>
        <w:jc w:val="both"/>
      </w:pPr>
      <w:r w:rsidRPr="009E2E8E">
        <w:t xml:space="preserve">The </w:t>
      </w:r>
      <w:r w:rsidR="00BE1DBB">
        <w:t>C</w:t>
      </w:r>
      <w:r w:rsidR="00106E4F">
        <w:t xml:space="preserve">ommittee Secretariat </w:t>
      </w:r>
      <w:r w:rsidR="00EF6047">
        <w:t xml:space="preserve">submission sought </w:t>
      </w:r>
      <w:r w:rsidR="00C3793F">
        <w:t xml:space="preserve">PBS listing of </w:t>
      </w:r>
      <w:r w:rsidR="00C76587" w:rsidRPr="00C76587">
        <w:t>a new</w:t>
      </w:r>
      <w:r w:rsidR="00C3793F">
        <w:t xml:space="preserve"> </w:t>
      </w:r>
      <w:r w:rsidR="0081528F">
        <w:t>pre-filled pen</w:t>
      </w:r>
      <w:r w:rsidR="00D619EC">
        <w:t xml:space="preserve"> (PFP)</w:t>
      </w:r>
      <w:r w:rsidR="0081528F">
        <w:t xml:space="preserve"> </w:t>
      </w:r>
      <w:r w:rsidR="00C3793F">
        <w:t xml:space="preserve">form </w:t>
      </w:r>
      <w:r w:rsidR="0081528F">
        <w:t>of guselkumab</w:t>
      </w:r>
      <w:r w:rsidR="0081528F" w:rsidRPr="0081528F">
        <w:t xml:space="preserve"> (Tremfya®) 100 mg under the same conditions as the existing pre-filled syringe</w:t>
      </w:r>
      <w:r w:rsidR="00D619EC">
        <w:t xml:space="preserve"> (PFS)</w:t>
      </w:r>
      <w:r w:rsidR="0081528F" w:rsidRPr="0081528F">
        <w:t xml:space="preserve"> </w:t>
      </w:r>
      <w:r w:rsidR="00C76587">
        <w:t>form</w:t>
      </w:r>
      <w:r w:rsidR="0081528F" w:rsidRPr="0081528F">
        <w:t>.</w:t>
      </w:r>
    </w:p>
    <w:p w:rsidR="00A01432" w:rsidRPr="00FD6D8E" w:rsidRDefault="00A01432" w:rsidP="006F0A71">
      <w:pPr>
        <w:pStyle w:val="2-SectionHeading"/>
      </w:pPr>
      <w:r w:rsidRPr="009E2E8E">
        <w:t>Background</w:t>
      </w:r>
      <w:r>
        <w:t xml:space="preserve"> </w:t>
      </w:r>
    </w:p>
    <w:p w:rsidR="00ED3C74" w:rsidRDefault="00ED3C74" w:rsidP="00ED3C74">
      <w:pPr>
        <w:pStyle w:val="4-SubsectionHeading"/>
      </w:pPr>
      <w:r>
        <w:t>Registration</w:t>
      </w:r>
      <w:r w:rsidRPr="009324A6">
        <w:t xml:space="preserve"> status</w:t>
      </w:r>
    </w:p>
    <w:p w:rsidR="00ED3C74" w:rsidRDefault="00ED3C74" w:rsidP="00C16609">
      <w:pPr>
        <w:pStyle w:val="3Bodytext"/>
        <w:jc w:val="both"/>
      </w:pPr>
      <w:r>
        <w:t xml:space="preserve">Guselkumab </w:t>
      </w:r>
      <w:r w:rsidR="00C76587">
        <w:t>PFP</w:t>
      </w:r>
      <w:r w:rsidRPr="00657C63">
        <w:t xml:space="preserve"> </w:t>
      </w:r>
      <w:r w:rsidRPr="009E2E8E">
        <w:t>was</w:t>
      </w:r>
      <w:r>
        <w:t xml:space="preserve"> TGA registered on 13</w:t>
      </w:r>
      <w:r w:rsidR="00444C8A">
        <w:t xml:space="preserve"> May</w:t>
      </w:r>
      <w:r>
        <w:t xml:space="preserve"> 2020</w:t>
      </w:r>
      <w:r w:rsidRPr="00657C63">
        <w:t xml:space="preserve"> for</w:t>
      </w:r>
      <w:r w:rsidRPr="00657C63" w:rsidDel="009A61CA">
        <w:t xml:space="preserve"> </w:t>
      </w:r>
      <w:r>
        <w:t>the treatment of adult patients (18 years or older) with moderate to severe plaque psoriasis who are candidates for systemic therapy or phototherapy.</w:t>
      </w:r>
      <w:r w:rsidRPr="00657C63">
        <w:t xml:space="preserve"> </w:t>
      </w:r>
      <w:r w:rsidR="00106E4F">
        <w:t xml:space="preserve">The approval was based on demonstrated bioequivalence between the </w:t>
      </w:r>
      <w:r w:rsidR="00C76587">
        <w:t>PFP</w:t>
      </w:r>
      <w:r w:rsidR="00106E4F" w:rsidRPr="00106E4F">
        <w:t xml:space="preserve"> and the </w:t>
      </w:r>
      <w:r w:rsidR="002E7790">
        <w:t>PFS</w:t>
      </w:r>
      <w:r w:rsidR="00106E4F">
        <w:t xml:space="preserve"> forms. </w:t>
      </w:r>
    </w:p>
    <w:p w:rsidR="00B17EE5" w:rsidRPr="00577C4D" w:rsidRDefault="00B17EE5" w:rsidP="00917D69">
      <w:pPr>
        <w:pStyle w:val="2-SectionHeading"/>
      </w:pPr>
      <w:r w:rsidRPr="009E2E8E">
        <w:t>Requested</w:t>
      </w:r>
      <w:r w:rsidRPr="002B5596">
        <w:t xml:space="preserve"> listing</w:t>
      </w:r>
    </w:p>
    <w:p w:rsidR="00B17EE5" w:rsidRPr="00E65830" w:rsidRDefault="007A3B28" w:rsidP="00C16609">
      <w:pPr>
        <w:pStyle w:val="3Bodytext"/>
        <w:jc w:val="both"/>
        <w:rPr>
          <w:rFonts w:cstheme="minorHAnsi"/>
        </w:rPr>
      </w:pPr>
      <w:r>
        <w:rPr>
          <w:rFonts w:cstheme="minorHAnsi"/>
        </w:rPr>
        <w:t xml:space="preserve">The submission requested the listing of guselkumab PFP under the same conditions as the currently PBS-listed guselkumab PFS. </w:t>
      </w:r>
      <w:r w:rsidR="009708F0">
        <w:rPr>
          <w:rFonts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849"/>
        <w:gridCol w:w="709"/>
        <w:gridCol w:w="709"/>
        <w:gridCol w:w="707"/>
        <w:gridCol w:w="1700"/>
        <w:gridCol w:w="1084"/>
      </w:tblGrid>
      <w:tr w:rsidR="00043A72" w:rsidRPr="007A3B28" w:rsidTr="00E65830">
        <w:trPr>
          <w:cantSplit/>
          <w:trHeight w:val="471"/>
        </w:trPr>
        <w:tc>
          <w:tcPr>
            <w:tcW w:w="1807" w:type="pct"/>
          </w:tcPr>
          <w:p w:rsidR="008A5B68" w:rsidRPr="007A3B28" w:rsidRDefault="008A5B68" w:rsidP="001B3A40">
            <w:pPr>
              <w:keepNext/>
              <w:ind w:left="-108"/>
              <w:rPr>
                <w:rFonts w:ascii="Arial Narrow" w:hAnsi="Arial Narrow" w:cs="Arial"/>
                <w:b/>
                <w:sz w:val="18"/>
                <w:szCs w:val="18"/>
              </w:rPr>
            </w:pPr>
            <w:r w:rsidRPr="007A3B28">
              <w:rPr>
                <w:rFonts w:ascii="Arial Narrow" w:hAnsi="Arial Narrow" w:cs="Arial"/>
                <w:b/>
                <w:sz w:val="18"/>
                <w:szCs w:val="18"/>
              </w:rPr>
              <w:t>Name, Restriction,</w:t>
            </w:r>
          </w:p>
          <w:p w:rsidR="008A5B68" w:rsidRPr="007A3B28" w:rsidRDefault="008A5B68" w:rsidP="001B3A40">
            <w:pPr>
              <w:keepNext/>
              <w:ind w:left="-108"/>
              <w:rPr>
                <w:rFonts w:ascii="Arial Narrow" w:hAnsi="Arial Narrow" w:cs="Arial"/>
                <w:b/>
                <w:sz w:val="18"/>
                <w:szCs w:val="18"/>
              </w:rPr>
            </w:pPr>
            <w:r w:rsidRPr="007A3B28">
              <w:rPr>
                <w:rFonts w:ascii="Arial Narrow" w:hAnsi="Arial Narrow" w:cs="Arial"/>
                <w:b/>
                <w:sz w:val="18"/>
                <w:szCs w:val="18"/>
              </w:rPr>
              <w:t>Manner of administration and form</w:t>
            </w:r>
          </w:p>
        </w:tc>
        <w:tc>
          <w:tcPr>
            <w:tcW w:w="471" w:type="pct"/>
          </w:tcPr>
          <w:p w:rsidR="008A5B68" w:rsidRPr="007A3B28" w:rsidRDefault="008A5B68" w:rsidP="001B3A40">
            <w:pPr>
              <w:keepNext/>
              <w:ind w:left="-108"/>
              <w:jc w:val="center"/>
              <w:rPr>
                <w:rFonts w:ascii="Arial Narrow" w:hAnsi="Arial Narrow" w:cs="Arial"/>
                <w:b/>
                <w:sz w:val="18"/>
                <w:szCs w:val="18"/>
              </w:rPr>
            </w:pPr>
            <w:r w:rsidRPr="007A3B28">
              <w:rPr>
                <w:rFonts w:ascii="Arial Narrow" w:hAnsi="Arial Narrow" w:cs="Arial"/>
                <w:b/>
                <w:sz w:val="18"/>
                <w:szCs w:val="18"/>
              </w:rPr>
              <w:t>PBS item code</w:t>
            </w:r>
          </w:p>
        </w:tc>
        <w:tc>
          <w:tcPr>
            <w:tcW w:w="393" w:type="pct"/>
          </w:tcPr>
          <w:p w:rsidR="008A5B68" w:rsidRPr="007A3B28" w:rsidRDefault="008A5B68" w:rsidP="001B3A40">
            <w:pPr>
              <w:keepNext/>
              <w:ind w:left="-108"/>
              <w:jc w:val="center"/>
              <w:rPr>
                <w:rFonts w:ascii="Arial Narrow" w:hAnsi="Arial Narrow" w:cs="Arial"/>
                <w:b/>
                <w:sz w:val="18"/>
                <w:szCs w:val="18"/>
              </w:rPr>
            </w:pPr>
            <w:r w:rsidRPr="007A3B28">
              <w:rPr>
                <w:rFonts w:ascii="Arial Narrow" w:hAnsi="Arial Narrow" w:cs="Arial"/>
                <w:b/>
                <w:sz w:val="18"/>
                <w:szCs w:val="18"/>
              </w:rPr>
              <w:t>Max. qty packs</w:t>
            </w:r>
          </w:p>
        </w:tc>
        <w:tc>
          <w:tcPr>
            <w:tcW w:w="393" w:type="pct"/>
          </w:tcPr>
          <w:p w:rsidR="008A5B68" w:rsidRPr="007A3B28" w:rsidRDefault="008A5B68" w:rsidP="001B3A40">
            <w:pPr>
              <w:keepNext/>
              <w:ind w:left="-108"/>
              <w:jc w:val="center"/>
              <w:rPr>
                <w:rFonts w:ascii="Arial Narrow" w:hAnsi="Arial Narrow" w:cs="Arial"/>
                <w:b/>
                <w:sz w:val="18"/>
                <w:szCs w:val="18"/>
              </w:rPr>
            </w:pPr>
            <w:r w:rsidRPr="007A3B28">
              <w:rPr>
                <w:rFonts w:ascii="Arial Narrow" w:hAnsi="Arial Narrow" w:cs="Arial"/>
                <w:b/>
                <w:sz w:val="18"/>
                <w:szCs w:val="18"/>
              </w:rPr>
              <w:t>Max. qty units</w:t>
            </w:r>
          </w:p>
        </w:tc>
        <w:tc>
          <w:tcPr>
            <w:tcW w:w="392" w:type="pct"/>
          </w:tcPr>
          <w:p w:rsidR="008A5B68" w:rsidRPr="007A3B28" w:rsidRDefault="008A5B68" w:rsidP="001B3A40">
            <w:pPr>
              <w:keepNext/>
              <w:ind w:left="-108"/>
              <w:jc w:val="center"/>
              <w:rPr>
                <w:rFonts w:ascii="Arial Narrow" w:hAnsi="Arial Narrow" w:cs="Arial"/>
                <w:b/>
                <w:sz w:val="18"/>
                <w:szCs w:val="18"/>
              </w:rPr>
            </w:pPr>
            <w:r w:rsidRPr="007A3B28">
              <w:rPr>
                <w:rFonts w:ascii="Arial Narrow" w:hAnsi="Arial Narrow" w:cs="Arial"/>
                <w:b/>
                <w:sz w:val="18"/>
                <w:szCs w:val="18"/>
              </w:rPr>
              <w:t>№.of</w:t>
            </w:r>
          </w:p>
          <w:p w:rsidR="008A5B68" w:rsidRPr="007A3B28" w:rsidRDefault="008A5B68" w:rsidP="001B3A40">
            <w:pPr>
              <w:keepNext/>
              <w:ind w:left="-108"/>
              <w:jc w:val="center"/>
              <w:rPr>
                <w:rFonts w:ascii="Arial Narrow" w:hAnsi="Arial Narrow" w:cs="Arial"/>
                <w:b/>
                <w:sz w:val="18"/>
                <w:szCs w:val="18"/>
              </w:rPr>
            </w:pPr>
            <w:r w:rsidRPr="007A3B28">
              <w:rPr>
                <w:rFonts w:ascii="Arial Narrow" w:hAnsi="Arial Narrow" w:cs="Arial"/>
                <w:b/>
                <w:sz w:val="18"/>
                <w:szCs w:val="18"/>
              </w:rPr>
              <w:t>Rpts</w:t>
            </w:r>
          </w:p>
        </w:tc>
        <w:tc>
          <w:tcPr>
            <w:tcW w:w="943" w:type="pct"/>
          </w:tcPr>
          <w:p w:rsidR="008A5B68" w:rsidRPr="007A3B28" w:rsidRDefault="00043A72" w:rsidP="00E648EC">
            <w:pPr>
              <w:keepNext/>
              <w:jc w:val="left"/>
              <w:rPr>
                <w:rFonts w:ascii="Arial Narrow" w:hAnsi="Arial Narrow" w:cs="Arial"/>
                <w:b/>
                <w:sz w:val="18"/>
                <w:szCs w:val="18"/>
              </w:rPr>
            </w:pPr>
            <w:r w:rsidRPr="007A3B28">
              <w:rPr>
                <w:rFonts w:ascii="Arial Narrow" w:hAnsi="Arial Narrow" w:cs="Arial"/>
                <w:b/>
                <w:sz w:val="18"/>
                <w:szCs w:val="18"/>
              </w:rPr>
              <w:t xml:space="preserve">Dispensed </w:t>
            </w:r>
            <w:r w:rsidR="008A5B68" w:rsidRPr="007A3B28">
              <w:rPr>
                <w:rFonts w:ascii="Arial Narrow" w:hAnsi="Arial Narrow" w:cs="Arial"/>
                <w:b/>
                <w:sz w:val="18"/>
                <w:szCs w:val="18"/>
              </w:rPr>
              <w:t>Price</w:t>
            </w:r>
            <w:r w:rsidRPr="007A3B28">
              <w:rPr>
                <w:rFonts w:ascii="Arial Narrow" w:hAnsi="Arial Narrow" w:cs="Arial"/>
                <w:b/>
                <w:sz w:val="18"/>
                <w:szCs w:val="18"/>
              </w:rPr>
              <w:t xml:space="preserve"> Max.Qty</w:t>
            </w:r>
          </w:p>
        </w:tc>
        <w:tc>
          <w:tcPr>
            <w:tcW w:w="601" w:type="pct"/>
          </w:tcPr>
          <w:p w:rsidR="008A5B68" w:rsidRPr="007A3B28" w:rsidRDefault="00E648EC" w:rsidP="00043A72">
            <w:pPr>
              <w:keepNext/>
              <w:rPr>
                <w:rFonts w:ascii="Arial Narrow" w:hAnsi="Arial Narrow" w:cs="Arial"/>
                <w:b/>
                <w:sz w:val="18"/>
                <w:szCs w:val="18"/>
                <w:lang w:val="fr-FR"/>
              </w:rPr>
            </w:pPr>
            <w:r w:rsidRPr="007A3B28">
              <w:rPr>
                <w:rFonts w:ascii="Arial Narrow" w:hAnsi="Arial Narrow" w:cs="Arial"/>
                <w:b/>
                <w:sz w:val="18"/>
                <w:szCs w:val="18"/>
              </w:rPr>
              <w:t>Brand</w:t>
            </w:r>
            <w:r w:rsidR="008A5B68" w:rsidRPr="007A3B28">
              <w:rPr>
                <w:rFonts w:ascii="Arial Narrow" w:hAnsi="Arial Narrow" w:cs="Arial"/>
                <w:b/>
                <w:sz w:val="18"/>
                <w:szCs w:val="18"/>
              </w:rPr>
              <w:t xml:space="preserve"> Name</w:t>
            </w:r>
          </w:p>
        </w:tc>
      </w:tr>
      <w:tr w:rsidR="00043A72" w:rsidRPr="007A3B28" w:rsidTr="00E65830">
        <w:trPr>
          <w:cantSplit/>
          <w:trHeight w:val="347"/>
        </w:trPr>
        <w:tc>
          <w:tcPr>
            <w:tcW w:w="1807" w:type="pct"/>
          </w:tcPr>
          <w:p w:rsidR="00043A72" w:rsidRPr="007A3B28" w:rsidRDefault="00043A72" w:rsidP="00E648EC">
            <w:pPr>
              <w:keepNext/>
              <w:ind w:left="-108"/>
              <w:rPr>
                <w:rFonts w:ascii="Arial Narrow" w:hAnsi="Arial Narrow" w:cs="Arial"/>
                <w:sz w:val="18"/>
                <w:szCs w:val="18"/>
              </w:rPr>
            </w:pPr>
            <w:r w:rsidRPr="007A3B28">
              <w:rPr>
                <w:rFonts w:ascii="Arial Narrow" w:hAnsi="Arial Narrow" w:cs="Arial"/>
                <w:sz w:val="18"/>
                <w:szCs w:val="18"/>
              </w:rPr>
              <w:t>GUSELKUMAB</w:t>
            </w:r>
          </w:p>
          <w:p w:rsidR="00043A72" w:rsidRPr="007A3B28" w:rsidRDefault="00043A72">
            <w:pPr>
              <w:keepNext/>
              <w:ind w:left="-108"/>
              <w:rPr>
                <w:rFonts w:ascii="Arial Narrow" w:hAnsi="Arial Narrow" w:cs="Arial"/>
                <w:sz w:val="18"/>
                <w:szCs w:val="18"/>
              </w:rPr>
            </w:pPr>
            <w:r w:rsidRPr="007A3B28">
              <w:rPr>
                <w:rFonts w:ascii="Arial Narrow" w:hAnsi="Arial Narrow" w:cs="Arial"/>
                <w:sz w:val="18"/>
                <w:szCs w:val="18"/>
              </w:rPr>
              <w:t>guselkumab 100 mg/mL injection, 1 mL pen device</w:t>
            </w:r>
          </w:p>
        </w:tc>
        <w:tc>
          <w:tcPr>
            <w:tcW w:w="471" w:type="pct"/>
            <w:vAlign w:val="center"/>
          </w:tcPr>
          <w:p w:rsidR="00043A72" w:rsidRPr="007A3B28" w:rsidRDefault="00043A72" w:rsidP="002C6537">
            <w:pPr>
              <w:keepNext/>
              <w:ind w:left="-108"/>
              <w:jc w:val="center"/>
              <w:rPr>
                <w:rFonts w:ascii="Arial Narrow" w:hAnsi="Arial Narrow" w:cs="Arial"/>
                <w:sz w:val="18"/>
                <w:szCs w:val="18"/>
              </w:rPr>
            </w:pPr>
            <w:r w:rsidRPr="007A3B28">
              <w:rPr>
                <w:rFonts w:ascii="Arial Narrow" w:hAnsi="Arial Narrow" w:cs="Arial"/>
                <w:sz w:val="18"/>
                <w:szCs w:val="18"/>
              </w:rPr>
              <w:t>NEW</w:t>
            </w:r>
          </w:p>
        </w:tc>
        <w:tc>
          <w:tcPr>
            <w:tcW w:w="393" w:type="pct"/>
            <w:vAlign w:val="center"/>
          </w:tcPr>
          <w:p w:rsidR="00043A72" w:rsidRPr="007A3B28" w:rsidRDefault="00043A72" w:rsidP="002C6537">
            <w:pPr>
              <w:keepNext/>
              <w:jc w:val="center"/>
              <w:rPr>
                <w:rFonts w:ascii="Arial Narrow" w:hAnsi="Arial Narrow" w:cs="Arial"/>
                <w:sz w:val="18"/>
                <w:szCs w:val="18"/>
              </w:rPr>
            </w:pPr>
            <w:r w:rsidRPr="007A3B28">
              <w:rPr>
                <w:rFonts w:ascii="Arial Narrow" w:hAnsi="Arial Narrow" w:cs="Arial"/>
                <w:sz w:val="18"/>
                <w:szCs w:val="18"/>
              </w:rPr>
              <w:t>1</w:t>
            </w:r>
          </w:p>
        </w:tc>
        <w:tc>
          <w:tcPr>
            <w:tcW w:w="393" w:type="pct"/>
            <w:vAlign w:val="center"/>
          </w:tcPr>
          <w:p w:rsidR="00043A72" w:rsidRPr="007A3B28" w:rsidRDefault="00043A72" w:rsidP="002C6537">
            <w:pPr>
              <w:keepNext/>
              <w:ind w:left="-108"/>
              <w:jc w:val="center"/>
              <w:rPr>
                <w:rFonts w:ascii="Arial Narrow" w:hAnsi="Arial Narrow" w:cs="Arial"/>
                <w:sz w:val="18"/>
                <w:szCs w:val="18"/>
              </w:rPr>
            </w:pPr>
            <w:r w:rsidRPr="007A3B28">
              <w:rPr>
                <w:rFonts w:ascii="Arial Narrow" w:hAnsi="Arial Narrow" w:cs="Arial"/>
                <w:sz w:val="18"/>
                <w:szCs w:val="18"/>
              </w:rPr>
              <w:t>1</w:t>
            </w:r>
          </w:p>
        </w:tc>
        <w:tc>
          <w:tcPr>
            <w:tcW w:w="392" w:type="pct"/>
            <w:vAlign w:val="center"/>
          </w:tcPr>
          <w:p w:rsidR="00043A72" w:rsidRPr="007A3B28" w:rsidRDefault="00043A72" w:rsidP="002C6537">
            <w:pPr>
              <w:keepNext/>
              <w:ind w:left="-108"/>
              <w:jc w:val="center"/>
              <w:rPr>
                <w:rFonts w:ascii="Arial Narrow" w:hAnsi="Arial Narrow" w:cs="Arial"/>
                <w:sz w:val="18"/>
                <w:szCs w:val="18"/>
              </w:rPr>
            </w:pPr>
            <w:r w:rsidRPr="007A3B28">
              <w:rPr>
                <w:rFonts w:ascii="Arial Narrow" w:hAnsi="Arial Narrow" w:cs="Arial"/>
                <w:sz w:val="18"/>
                <w:szCs w:val="18"/>
              </w:rPr>
              <w:t>2</w:t>
            </w:r>
          </w:p>
        </w:tc>
        <w:tc>
          <w:tcPr>
            <w:tcW w:w="943" w:type="pct"/>
            <w:vAlign w:val="center"/>
          </w:tcPr>
          <w:p w:rsidR="00043A72" w:rsidRPr="007A3B28" w:rsidRDefault="00043A72" w:rsidP="00E648EC">
            <w:pPr>
              <w:keepNext/>
              <w:jc w:val="left"/>
              <w:rPr>
                <w:rFonts w:ascii="Arial Narrow" w:hAnsi="Arial Narrow" w:cs="Arial"/>
                <w:sz w:val="18"/>
                <w:szCs w:val="18"/>
              </w:rPr>
            </w:pPr>
            <w:r w:rsidRPr="007A3B28">
              <w:rPr>
                <w:rFonts w:ascii="Arial Narrow" w:hAnsi="Arial Narrow" w:cs="Arial"/>
                <w:sz w:val="18"/>
                <w:szCs w:val="18"/>
              </w:rPr>
              <w:t>$</w:t>
            </w:r>
            <w:r w:rsidR="00807735" w:rsidRPr="007A3B28">
              <w:rPr>
                <w:rFonts w:ascii="Arial Narrow" w:hAnsi="Arial Narrow" w:cs="Arial"/>
                <w:sz w:val="18"/>
                <w:szCs w:val="18"/>
              </w:rPr>
              <w:t>3786.74</w:t>
            </w:r>
            <w:r w:rsidR="00807735" w:rsidRPr="007A3B28" w:rsidDel="00807735">
              <w:rPr>
                <w:rFonts w:ascii="Arial Narrow" w:hAnsi="Arial Narrow" w:cs="Arial"/>
                <w:sz w:val="18"/>
                <w:szCs w:val="18"/>
              </w:rPr>
              <w:t xml:space="preserve"> </w:t>
            </w:r>
            <w:r w:rsidRPr="007A3B28">
              <w:rPr>
                <w:rFonts w:ascii="Arial Narrow" w:hAnsi="Arial Narrow" w:cs="Arial"/>
                <w:sz w:val="18"/>
                <w:szCs w:val="18"/>
              </w:rPr>
              <w:t>(published)</w:t>
            </w:r>
          </w:p>
          <w:p w:rsidR="00043A72" w:rsidRPr="007A3B28" w:rsidRDefault="00043A72" w:rsidP="00E648EC">
            <w:pPr>
              <w:keepNext/>
              <w:jc w:val="left"/>
              <w:rPr>
                <w:rFonts w:ascii="Arial Narrow" w:hAnsi="Arial Narrow" w:cs="Arial"/>
                <w:sz w:val="18"/>
                <w:szCs w:val="18"/>
              </w:rPr>
            </w:pPr>
            <w:r w:rsidRPr="007A3B28">
              <w:rPr>
                <w:rFonts w:ascii="Arial Narrow" w:hAnsi="Arial Narrow" w:cs="Arial"/>
                <w:sz w:val="18"/>
                <w:szCs w:val="18"/>
              </w:rPr>
              <w:t>$</w:t>
            </w:r>
            <w:r w:rsidR="006D3882">
              <w:rPr>
                <w:rFonts w:ascii="Arial Narrow" w:hAnsi="Arial Narrow" w:cs="Arial"/>
                <w:noProof/>
                <w:color w:val="000000"/>
                <w:sz w:val="18"/>
                <w:szCs w:val="18"/>
                <w:highlight w:val="black"/>
              </w:rPr>
              <w:t>'''''''''''''''''''</w:t>
            </w:r>
            <w:r w:rsidRPr="007A3B28">
              <w:rPr>
                <w:rFonts w:ascii="Arial Narrow" w:hAnsi="Arial Narrow" w:cs="Arial"/>
                <w:sz w:val="18"/>
                <w:szCs w:val="18"/>
              </w:rPr>
              <w:t xml:space="preserve"> (effective)</w:t>
            </w:r>
          </w:p>
        </w:tc>
        <w:tc>
          <w:tcPr>
            <w:tcW w:w="601" w:type="pct"/>
            <w:vAlign w:val="center"/>
          </w:tcPr>
          <w:p w:rsidR="00043A72" w:rsidRPr="007A3B28" w:rsidRDefault="00043A72" w:rsidP="00E648EC">
            <w:pPr>
              <w:keepNext/>
              <w:jc w:val="center"/>
              <w:rPr>
                <w:rFonts w:ascii="Arial Narrow" w:hAnsi="Arial Narrow" w:cs="Arial"/>
                <w:sz w:val="18"/>
                <w:szCs w:val="18"/>
              </w:rPr>
            </w:pPr>
            <w:r w:rsidRPr="007A3B28">
              <w:rPr>
                <w:rFonts w:ascii="Arial Narrow" w:hAnsi="Arial Narrow" w:cs="Arial"/>
                <w:sz w:val="18"/>
                <w:szCs w:val="18"/>
              </w:rPr>
              <w:t>Tremfya</w:t>
            </w:r>
          </w:p>
        </w:tc>
      </w:tr>
      <w:tr w:rsidR="00043A72" w:rsidRPr="007A3B28" w:rsidTr="00E65830">
        <w:trPr>
          <w:cantSplit/>
          <w:trHeight w:val="347"/>
        </w:trPr>
        <w:tc>
          <w:tcPr>
            <w:tcW w:w="1807" w:type="pct"/>
            <w:vAlign w:val="center"/>
          </w:tcPr>
          <w:p w:rsidR="00043A72" w:rsidRPr="007A3B28" w:rsidRDefault="00043A72" w:rsidP="00E62191">
            <w:pPr>
              <w:keepNext/>
              <w:ind w:left="-108"/>
              <w:jc w:val="left"/>
              <w:rPr>
                <w:rFonts w:ascii="Arial Narrow" w:hAnsi="Arial Narrow" w:cs="Arial"/>
                <w:sz w:val="18"/>
                <w:szCs w:val="18"/>
              </w:rPr>
            </w:pPr>
            <w:r w:rsidRPr="007A3B28">
              <w:rPr>
                <w:rFonts w:ascii="Arial Narrow" w:hAnsi="Arial Narrow" w:cs="Arial"/>
                <w:sz w:val="18"/>
                <w:szCs w:val="18"/>
              </w:rPr>
              <w:t>guselkumab 100 mg/mL injection, 1 mL syringe</w:t>
            </w:r>
          </w:p>
        </w:tc>
        <w:tc>
          <w:tcPr>
            <w:tcW w:w="471" w:type="pct"/>
            <w:vAlign w:val="center"/>
          </w:tcPr>
          <w:p w:rsidR="00043A72" w:rsidRPr="007A3B28" w:rsidRDefault="00043A72" w:rsidP="00807735">
            <w:pPr>
              <w:keepNext/>
              <w:ind w:left="-108"/>
              <w:jc w:val="center"/>
              <w:rPr>
                <w:rFonts w:ascii="Arial Narrow" w:hAnsi="Arial Narrow" w:cs="Arial"/>
                <w:sz w:val="18"/>
                <w:szCs w:val="18"/>
              </w:rPr>
            </w:pPr>
            <w:r w:rsidRPr="007A3B28">
              <w:rPr>
                <w:rFonts w:ascii="Arial Narrow" w:hAnsi="Arial Narrow" w:cs="Arial"/>
                <w:sz w:val="18"/>
                <w:szCs w:val="18"/>
              </w:rPr>
              <w:t>11614G</w:t>
            </w:r>
          </w:p>
        </w:tc>
        <w:tc>
          <w:tcPr>
            <w:tcW w:w="393" w:type="pct"/>
            <w:vAlign w:val="center"/>
          </w:tcPr>
          <w:p w:rsidR="00043A72" w:rsidRPr="007A3B28" w:rsidRDefault="00043A72" w:rsidP="00807735">
            <w:pPr>
              <w:keepNext/>
              <w:jc w:val="center"/>
              <w:rPr>
                <w:rFonts w:ascii="Arial Narrow" w:hAnsi="Arial Narrow" w:cs="Arial"/>
                <w:sz w:val="18"/>
                <w:szCs w:val="18"/>
              </w:rPr>
            </w:pPr>
            <w:r w:rsidRPr="007A3B28">
              <w:rPr>
                <w:rFonts w:ascii="Arial Narrow" w:hAnsi="Arial Narrow" w:cs="Arial"/>
                <w:sz w:val="18"/>
                <w:szCs w:val="18"/>
              </w:rPr>
              <w:t>1</w:t>
            </w:r>
          </w:p>
        </w:tc>
        <w:tc>
          <w:tcPr>
            <w:tcW w:w="393" w:type="pct"/>
            <w:vAlign w:val="center"/>
          </w:tcPr>
          <w:p w:rsidR="00043A72" w:rsidRPr="007A3B28" w:rsidRDefault="00043A72" w:rsidP="00807735">
            <w:pPr>
              <w:keepNext/>
              <w:ind w:left="-108"/>
              <w:jc w:val="center"/>
              <w:rPr>
                <w:rFonts w:ascii="Arial Narrow" w:hAnsi="Arial Narrow" w:cs="Arial"/>
                <w:sz w:val="18"/>
                <w:szCs w:val="18"/>
              </w:rPr>
            </w:pPr>
            <w:r w:rsidRPr="007A3B28">
              <w:rPr>
                <w:rFonts w:ascii="Arial Narrow" w:hAnsi="Arial Narrow" w:cs="Arial"/>
                <w:sz w:val="18"/>
                <w:szCs w:val="18"/>
              </w:rPr>
              <w:t>1</w:t>
            </w:r>
          </w:p>
        </w:tc>
        <w:tc>
          <w:tcPr>
            <w:tcW w:w="392" w:type="pct"/>
            <w:vAlign w:val="center"/>
          </w:tcPr>
          <w:p w:rsidR="00043A72" w:rsidRPr="007A3B28" w:rsidRDefault="000D40AB" w:rsidP="00807735">
            <w:pPr>
              <w:keepNext/>
              <w:ind w:left="-108"/>
              <w:jc w:val="center"/>
              <w:rPr>
                <w:rFonts w:ascii="Arial Narrow" w:hAnsi="Arial Narrow" w:cs="Arial"/>
                <w:sz w:val="18"/>
                <w:szCs w:val="18"/>
              </w:rPr>
            </w:pPr>
            <w:r w:rsidRPr="007A3B28">
              <w:rPr>
                <w:rFonts w:ascii="Arial Narrow" w:hAnsi="Arial Narrow" w:cs="Arial"/>
                <w:sz w:val="18"/>
                <w:szCs w:val="18"/>
              </w:rPr>
              <w:t>2</w:t>
            </w:r>
          </w:p>
        </w:tc>
        <w:tc>
          <w:tcPr>
            <w:tcW w:w="943" w:type="pct"/>
            <w:vAlign w:val="center"/>
          </w:tcPr>
          <w:p w:rsidR="00E648EC" w:rsidRPr="007A3B28" w:rsidRDefault="00E648EC" w:rsidP="00E648EC">
            <w:pPr>
              <w:keepNext/>
              <w:rPr>
                <w:rFonts w:ascii="Arial Narrow" w:hAnsi="Arial Narrow" w:cs="Arial"/>
                <w:sz w:val="18"/>
                <w:szCs w:val="18"/>
              </w:rPr>
            </w:pPr>
            <w:r w:rsidRPr="007A3B28">
              <w:rPr>
                <w:rFonts w:ascii="Arial Narrow" w:hAnsi="Arial Narrow" w:cs="Arial"/>
                <w:sz w:val="18"/>
                <w:szCs w:val="18"/>
              </w:rPr>
              <w:t>$3786.74 (published)</w:t>
            </w:r>
          </w:p>
          <w:p w:rsidR="00043A72" w:rsidRPr="007A3B28" w:rsidRDefault="00E648EC" w:rsidP="00E648EC">
            <w:pPr>
              <w:keepNext/>
              <w:rPr>
                <w:rFonts w:ascii="Arial Narrow" w:hAnsi="Arial Narrow" w:cs="Arial"/>
                <w:sz w:val="18"/>
                <w:szCs w:val="18"/>
              </w:rPr>
            </w:pPr>
            <w:r w:rsidRPr="007A3B28">
              <w:rPr>
                <w:rFonts w:ascii="Arial Narrow" w:hAnsi="Arial Narrow" w:cs="Arial"/>
                <w:sz w:val="18"/>
                <w:szCs w:val="18"/>
              </w:rPr>
              <w:t>$</w:t>
            </w:r>
            <w:r w:rsidR="006D3882">
              <w:rPr>
                <w:rFonts w:ascii="Arial Narrow" w:hAnsi="Arial Narrow" w:cs="Arial"/>
                <w:noProof/>
                <w:color w:val="000000"/>
                <w:sz w:val="18"/>
                <w:szCs w:val="18"/>
                <w:highlight w:val="black"/>
              </w:rPr>
              <w:t>''''''''''''''''''''</w:t>
            </w:r>
            <w:r w:rsidRPr="007A3B28">
              <w:rPr>
                <w:rFonts w:ascii="Arial Narrow" w:hAnsi="Arial Narrow" w:cs="Arial"/>
                <w:sz w:val="18"/>
                <w:szCs w:val="18"/>
              </w:rPr>
              <w:t xml:space="preserve"> (effective)</w:t>
            </w:r>
          </w:p>
        </w:tc>
        <w:tc>
          <w:tcPr>
            <w:tcW w:w="601" w:type="pct"/>
            <w:vAlign w:val="center"/>
          </w:tcPr>
          <w:p w:rsidR="00043A72" w:rsidRPr="007A3B28" w:rsidRDefault="00043A72" w:rsidP="00E648EC">
            <w:pPr>
              <w:keepNext/>
              <w:jc w:val="center"/>
              <w:rPr>
                <w:rFonts w:ascii="Arial Narrow" w:hAnsi="Arial Narrow" w:cs="Arial"/>
                <w:sz w:val="18"/>
                <w:szCs w:val="18"/>
              </w:rPr>
            </w:pPr>
            <w:r w:rsidRPr="007A3B28">
              <w:rPr>
                <w:rFonts w:ascii="Arial Narrow" w:hAnsi="Arial Narrow" w:cs="Arial"/>
                <w:sz w:val="18"/>
                <w:szCs w:val="18"/>
              </w:rPr>
              <w:t>Tremfya</w:t>
            </w:r>
          </w:p>
        </w:tc>
      </w:tr>
    </w:tbl>
    <w:p w:rsidR="0059791D" w:rsidRPr="0059791D" w:rsidRDefault="0059791D" w:rsidP="0059791D">
      <w:pPr>
        <w:pStyle w:val="3Bodytext"/>
        <w:numPr>
          <w:ilvl w:val="0"/>
          <w:numId w:val="0"/>
        </w:numPr>
        <w:ind w:left="720"/>
        <w:rPr>
          <w:rFonts w:ascii="Arial Narrow" w:hAnsi="Arial Narrow"/>
          <w:b/>
          <w:sz w:val="18"/>
          <w:szCs w:val="18"/>
          <w:highlight w:val="yellow"/>
          <w:lang w:val="en-GB"/>
        </w:rPr>
      </w:pPr>
    </w:p>
    <w:p w:rsidR="00C04150" w:rsidRPr="00EC10EF" w:rsidRDefault="00AF0B58" w:rsidP="00C16609">
      <w:pPr>
        <w:pStyle w:val="3Bodytext"/>
        <w:jc w:val="both"/>
        <w:rPr>
          <w:rFonts w:ascii="Arial Narrow" w:hAnsi="Arial Narrow"/>
          <w:b/>
          <w:sz w:val="18"/>
          <w:szCs w:val="18"/>
          <w:lang w:val="en-GB"/>
        </w:rPr>
      </w:pPr>
      <w:r w:rsidRPr="00EC10EF">
        <w:rPr>
          <w:lang w:eastAsia="en-US"/>
        </w:rPr>
        <w:t xml:space="preserve">The current restriction does not </w:t>
      </w:r>
      <w:r w:rsidR="002D4A7A" w:rsidRPr="00EC10EF">
        <w:rPr>
          <w:lang w:eastAsia="en-US"/>
        </w:rPr>
        <w:t xml:space="preserve">prevent </w:t>
      </w:r>
      <w:r w:rsidR="00C04150" w:rsidRPr="00EC10EF">
        <w:rPr>
          <w:lang w:eastAsia="en-US"/>
        </w:rPr>
        <w:t xml:space="preserve">Services Australia from approving requests for concurrent use of the PFP and PFS. </w:t>
      </w:r>
      <w:r w:rsidR="002D4A7A" w:rsidRPr="00EC10EF">
        <w:rPr>
          <w:lang w:eastAsia="en-US"/>
        </w:rPr>
        <w:t>A</w:t>
      </w:r>
      <w:r w:rsidR="00C04150" w:rsidRPr="00EC10EF">
        <w:rPr>
          <w:lang w:eastAsia="en-US"/>
        </w:rPr>
        <w:t>n A</w:t>
      </w:r>
      <w:r w:rsidR="001E11A8" w:rsidRPr="00EC10EF">
        <w:rPr>
          <w:lang w:eastAsia="en-US"/>
        </w:rPr>
        <w:t>dministrative Advice</w:t>
      </w:r>
      <w:r w:rsidRPr="00EC10EF">
        <w:rPr>
          <w:lang w:eastAsia="en-US"/>
        </w:rPr>
        <w:t xml:space="preserve"> </w:t>
      </w:r>
      <w:r w:rsidR="002D4A7A" w:rsidRPr="00EC10EF">
        <w:rPr>
          <w:lang w:eastAsia="en-US"/>
        </w:rPr>
        <w:t xml:space="preserve">was proposed </w:t>
      </w:r>
      <w:r w:rsidR="00C04150" w:rsidRPr="00EC10EF">
        <w:rPr>
          <w:lang w:eastAsia="en-US"/>
        </w:rPr>
        <w:t>to clarify that patients are not to be approved for concurrent use</w:t>
      </w:r>
      <w:r w:rsidR="002D4A7A" w:rsidRPr="00EC10EF">
        <w:rPr>
          <w:lang w:eastAsia="en-US"/>
        </w:rPr>
        <w:t xml:space="preserve">, which would </w:t>
      </w:r>
      <w:r w:rsidRPr="00EC10EF">
        <w:rPr>
          <w:lang w:eastAsia="en-US"/>
        </w:rPr>
        <w:t>flow</w:t>
      </w:r>
      <w:r w:rsidR="00C04150" w:rsidRPr="00EC10EF">
        <w:rPr>
          <w:lang w:eastAsia="en-US"/>
        </w:rPr>
        <w:t xml:space="preserve"> on to the current PFS restriction. </w:t>
      </w:r>
    </w:p>
    <w:p w:rsidR="005D3A10" w:rsidRPr="005D3A10" w:rsidRDefault="005D3A10" w:rsidP="007A3B28">
      <w:pPr>
        <w:pStyle w:val="3Bodytext"/>
        <w:numPr>
          <w:ilvl w:val="0"/>
          <w:numId w:val="0"/>
        </w:numPr>
        <w:ind w:left="720"/>
        <w:rPr>
          <w:rFonts w:cs="Arial"/>
          <w:i/>
          <w:snapToGrid w:val="0"/>
          <w:lang w:eastAsia="en-US"/>
        </w:rPr>
      </w:pPr>
      <w:r w:rsidRPr="005D3A10">
        <w:rPr>
          <w:rFonts w:eastAsia="Times New Roman" w:cs="Arial"/>
          <w:i/>
          <w:snapToGrid w:val="0"/>
          <w:szCs w:val="24"/>
          <w:lang w:eastAsia="en-US"/>
        </w:rPr>
        <w:t xml:space="preserve">For more detail on PBAC’s view, see section </w:t>
      </w:r>
      <w:r w:rsidR="000641CC">
        <w:rPr>
          <w:rFonts w:eastAsia="Times New Roman" w:cs="Arial"/>
          <w:i/>
          <w:snapToGrid w:val="0"/>
          <w:szCs w:val="24"/>
          <w:lang w:eastAsia="en-US"/>
        </w:rPr>
        <w:t>6</w:t>
      </w:r>
      <w:r w:rsidRPr="005D3A10">
        <w:rPr>
          <w:rFonts w:eastAsia="Times New Roman" w:cs="Arial"/>
          <w:i/>
          <w:snapToGrid w:val="0"/>
          <w:szCs w:val="24"/>
          <w:lang w:eastAsia="en-US"/>
        </w:rPr>
        <w:t xml:space="preserve"> PBAC outcome.</w:t>
      </w:r>
    </w:p>
    <w:p w:rsidR="005A3173" w:rsidRPr="00980B0E" w:rsidRDefault="005A3173" w:rsidP="00917D69">
      <w:pPr>
        <w:pStyle w:val="2-SectionHeading"/>
        <w:rPr>
          <w:color w:val="FF0000"/>
        </w:rPr>
      </w:pPr>
      <w:r w:rsidRPr="003C2FB5">
        <w:t>Comparator</w:t>
      </w:r>
      <w:r w:rsidR="0099465B">
        <w:t xml:space="preserve"> </w:t>
      </w:r>
    </w:p>
    <w:p w:rsidR="00EC10EF" w:rsidRPr="00EC10EF" w:rsidRDefault="00CB0C79" w:rsidP="00C16609">
      <w:pPr>
        <w:pStyle w:val="3Bodytext"/>
        <w:jc w:val="both"/>
      </w:pPr>
      <w:r>
        <w:t xml:space="preserve">The </w:t>
      </w:r>
      <w:r w:rsidR="000B44C3" w:rsidRPr="00CB0C79">
        <w:t>submissi</w:t>
      </w:r>
      <w:r w:rsidRPr="00CB0C79">
        <w:t>on propose</w:t>
      </w:r>
      <w:r w:rsidR="002C1BC0">
        <w:t>d</w:t>
      </w:r>
      <w:r w:rsidRPr="00CB0C79">
        <w:t xml:space="preserve"> a new form of guselkumab</w:t>
      </w:r>
      <w:r w:rsidR="003C093A" w:rsidRPr="00CB0C79">
        <w:t>, and compare</w:t>
      </w:r>
      <w:r w:rsidR="002C1BC0">
        <w:t>d</w:t>
      </w:r>
      <w:r w:rsidR="003C093A" w:rsidRPr="00CB0C79">
        <w:t xml:space="preserve"> this to </w:t>
      </w:r>
      <w:r w:rsidR="000B44C3" w:rsidRPr="00CB0C79">
        <w:t xml:space="preserve">the </w:t>
      </w:r>
      <w:r w:rsidR="000B44C3" w:rsidRPr="00EC10EF">
        <w:t>currently listed</w:t>
      </w:r>
      <w:r w:rsidRPr="00EC10EF">
        <w:t xml:space="preserve"> </w:t>
      </w:r>
      <w:r w:rsidR="0050416D" w:rsidRPr="00EC10EF">
        <w:t xml:space="preserve">form </w:t>
      </w:r>
      <w:r w:rsidR="003C093A" w:rsidRPr="00EC10EF">
        <w:t>of the same drug</w:t>
      </w:r>
      <w:r w:rsidR="000B44C3" w:rsidRPr="00EC10EF">
        <w:t>.</w:t>
      </w:r>
      <w:r w:rsidR="00557D77" w:rsidRPr="00EC10EF">
        <w:t xml:space="preserve"> This </w:t>
      </w:r>
      <w:r w:rsidR="002F784E" w:rsidRPr="00EC10EF">
        <w:t xml:space="preserve">comparator </w:t>
      </w:r>
      <w:r w:rsidR="00557D77" w:rsidRPr="00EC10EF">
        <w:t>was</w:t>
      </w:r>
      <w:r w:rsidRPr="00EC10EF">
        <w:t xml:space="preserve"> </w:t>
      </w:r>
      <w:r w:rsidR="0050416D" w:rsidRPr="00EC10EF">
        <w:t>appropriate</w:t>
      </w:r>
      <w:r w:rsidR="00EC10EF" w:rsidRPr="00EC10EF">
        <w:t xml:space="preserve">, however in its July 2018 consideration of guselkumab PFS, the PBAC considered that any of the current PBS-listed bDMARDs for severe CPP could be an alternative therapy to </w:t>
      </w:r>
      <w:r w:rsidR="00EC10EF" w:rsidRPr="00EC10EF">
        <w:lastRenderedPageBreak/>
        <w:t xml:space="preserve">guselkumab. Guselkumab PFS was recommended on a cost-minimisation basis against the lowest cost biological agent available for severe CPP. </w:t>
      </w:r>
    </w:p>
    <w:p w:rsidR="00EC10EF" w:rsidRPr="00EC10EF" w:rsidRDefault="00EC10EF" w:rsidP="00C16609">
      <w:pPr>
        <w:pStyle w:val="3Bodytext"/>
        <w:jc w:val="both"/>
      </w:pPr>
      <w:r w:rsidRPr="00EC10EF">
        <w:t xml:space="preserve">Further, at its November 2019 meeting, in its consideration of risankizumab, the PBAC considered that any of the listed biologics for CPP (which includes adalimumab, etanercept, infliximab, ixekizumab, secukinumab, tildrakizumab and ustekinumab) may be considered alternative therapies. </w:t>
      </w:r>
    </w:p>
    <w:p w:rsidR="00EC10EF" w:rsidRPr="00EC10EF" w:rsidRDefault="00EC10EF" w:rsidP="00C16609">
      <w:pPr>
        <w:pStyle w:val="3Bodytext"/>
        <w:jc w:val="both"/>
      </w:pPr>
      <w:r w:rsidRPr="00EC10EF">
        <w:t>The PBAC therefore consider</w:t>
      </w:r>
      <w:r>
        <w:t>ed</w:t>
      </w:r>
      <w:r w:rsidRPr="00EC10EF">
        <w:t xml:space="preserve"> other relevant comparators may </w:t>
      </w:r>
      <w:r>
        <w:t>including</w:t>
      </w:r>
      <w:r w:rsidRPr="00EC10EF">
        <w:t xml:space="preserve"> adalimumab, etanercept, infliximab, ixekizumab, risankizumab, secukinumab, tildrakizumab and ustekinumab. </w:t>
      </w:r>
    </w:p>
    <w:p w:rsidR="005D3A10" w:rsidRPr="005D3A10" w:rsidRDefault="005D3A10" w:rsidP="00E81111">
      <w:pPr>
        <w:pStyle w:val="3-BodyText"/>
        <w:ind w:left="709"/>
        <w:contextualSpacing/>
        <w:rPr>
          <w:i/>
        </w:rPr>
      </w:pPr>
      <w:r w:rsidRPr="005D3A10">
        <w:rPr>
          <w:i/>
        </w:rPr>
        <w:t xml:space="preserve">For more detail on PBAC’s view, see section </w:t>
      </w:r>
      <w:r w:rsidR="000641CC">
        <w:rPr>
          <w:i/>
        </w:rPr>
        <w:t>6</w:t>
      </w:r>
      <w:r w:rsidRPr="005D3A10">
        <w:rPr>
          <w:i/>
        </w:rPr>
        <w:t xml:space="preserve"> PBAC outcome.</w:t>
      </w:r>
    </w:p>
    <w:p w:rsidR="00356E5B" w:rsidRPr="00B6618B" w:rsidRDefault="008D7A41" w:rsidP="00356E5B">
      <w:pPr>
        <w:pStyle w:val="Heading1"/>
        <w:keepLines/>
        <w:numPr>
          <w:ilvl w:val="0"/>
          <w:numId w:val="3"/>
        </w:numPr>
        <w:spacing w:before="240"/>
        <w:ind w:left="709" w:hanging="709"/>
        <w:rPr>
          <w:sz w:val="32"/>
          <w:szCs w:val="32"/>
        </w:rPr>
      </w:pPr>
      <w:r w:rsidRPr="003C2FB5">
        <w:rPr>
          <w:sz w:val="32"/>
          <w:szCs w:val="32"/>
        </w:rPr>
        <w:t>C</w:t>
      </w:r>
      <w:r w:rsidR="00D84934" w:rsidRPr="003C2FB5">
        <w:rPr>
          <w:sz w:val="32"/>
          <w:szCs w:val="32"/>
        </w:rPr>
        <w:t>onsideration of the evidence</w:t>
      </w:r>
    </w:p>
    <w:p w:rsidR="000C4007" w:rsidRDefault="00F07C94" w:rsidP="00C16609">
      <w:pPr>
        <w:widowControl w:val="0"/>
        <w:numPr>
          <w:ilvl w:val="1"/>
          <w:numId w:val="1"/>
        </w:numPr>
        <w:spacing w:after="120"/>
        <w:rPr>
          <w:lang w:eastAsia="en-US"/>
        </w:rPr>
      </w:pPr>
      <w:r w:rsidRPr="005D3A10">
        <w:rPr>
          <w:lang w:eastAsia="en-US"/>
        </w:rPr>
        <w:t xml:space="preserve">As a </w:t>
      </w:r>
      <w:r w:rsidRPr="00545EDD">
        <w:rPr>
          <w:rFonts w:asciiTheme="minorHAnsi" w:hAnsiTheme="minorHAnsi" w:cs="Arial"/>
          <w:bCs/>
          <w:snapToGrid w:val="0"/>
          <w:lang w:eastAsia="en-US"/>
        </w:rPr>
        <w:t>Committee</w:t>
      </w:r>
      <w:r w:rsidRPr="005D3A10">
        <w:rPr>
          <w:lang w:eastAsia="en-US"/>
        </w:rPr>
        <w:t xml:space="preserve"> Secretariat submission, a clinical evaluation was not performed. </w:t>
      </w:r>
    </w:p>
    <w:p w:rsidR="000C4007" w:rsidRPr="00545EDD" w:rsidRDefault="000C4007" w:rsidP="00545EDD">
      <w:pPr>
        <w:pStyle w:val="4-SubsectionHeading"/>
        <w:rPr>
          <w:b w:val="0"/>
          <w:i w:val="0"/>
          <w:lang w:eastAsia="en-US"/>
        </w:rPr>
      </w:pPr>
      <w:r w:rsidRPr="00545EDD">
        <w:rPr>
          <w:lang w:eastAsia="en-US"/>
        </w:rPr>
        <w:t>Sponsor hearing</w:t>
      </w:r>
    </w:p>
    <w:p w:rsidR="000C4007" w:rsidRPr="000C4007" w:rsidRDefault="000C4007" w:rsidP="000C4007">
      <w:pPr>
        <w:widowControl w:val="0"/>
        <w:numPr>
          <w:ilvl w:val="1"/>
          <w:numId w:val="1"/>
        </w:numPr>
        <w:spacing w:after="120"/>
        <w:jc w:val="left"/>
        <w:rPr>
          <w:rFonts w:asciiTheme="minorHAnsi" w:hAnsiTheme="minorHAnsi" w:cs="Arial"/>
          <w:bCs/>
          <w:snapToGrid w:val="0"/>
          <w:lang w:eastAsia="en-US"/>
        </w:rPr>
      </w:pPr>
      <w:r w:rsidRPr="000C4007">
        <w:rPr>
          <w:rFonts w:asciiTheme="minorHAnsi" w:hAnsiTheme="minorHAnsi" w:cs="Arial"/>
          <w:bCs/>
          <w:snapToGrid w:val="0"/>
          <w:lang w:eastAsia="en-US"/>
        </w:rPr>
        <w:t>There was no hearing for this ite</w:t>
      </w:r>
      <w:r>
        <w:rPr>
          <w:rFonts w:asciiTheme="minorHAnsi" w:hAnsiTheme="minorHAnsi" w:cs="Arial"/>
          <w:bCs/>
          <w:snapToGrid w:val="0"/>
          <w:lang w:eastAsia="en-US"/>
        </w:rPr>
        <w:t xml:space="preserve">m as it was a </w:t>
      </w:r>
      <w:r w:rsidR="00C04150">
        <w:rPr>
          <w:rFonts w:asciiTheme="minorHAnsi" w:hAnsiTheme="minorHAnsi" w:cs="Arial"/>
          <w:bCs/>
          <w:snapToGrid w:val="0"/>
          <w:lang w:eastAsia="en-US"/>
        </w:rPr>
        <w:t>Committee Secretariat</w:t>
      </w:r>
      <w:r>
        <w:rPr>
          <w:rFonts w:asciiTheme="minorHAnsi" w:hAnsiTheme="minorHAnsi" w:cs="Arial"/>
          <w:bCs/>
          <w:snapToGrid w:val="0"/>
          <w:lang w:eastAsia="en-US"/>
        </w:rPr>
        <w:t xml:space="preserve"> submission.</w:t>
      </w:r>
    </w:p>
    <w:p w:rsidR="000C4007" w:rsidRPr="00545EDD" w:rsidRDefault="000C4007" w:rsidP="00545EDD">
      <w:pPr>
        <w:pStyle w:val="4-SubsectionHeading"/>
        <w:rPr>
          <w:b w:val="0"/>
          <w:i w:val="0"/>
          <w:lang w:eastAsia="en-US"/>
        </w:rPr>
      </w:pPr>
      <w:r w:rsidRPr="00545EDD">
        <w:rPr>
          <w:lang w:eastAsia="en-US"/>
        </w:rPr>
        <w:t>Consumer comments</w:t>
      </w:r>
    </w:p>
    <w:p w:rsidR="00D84934" w:rsidRPr="000C4007" w:rsidRDefault="000C4007" w:rsidP="000C4007">
      <w:pPr>
        <w:widowControl w:val="0"/>
        <w:numPr>
          <w:ilvl w:val="1"/>
          <w:numId w:val="1"/>
        </w:numPr>
        <w:spacing w:after="120"/>
        <w:jc w:val="left"/>
        <w:rPr>
          <w:rFonts w:asciiTheme="minorHAnsi" w:hAnsiTheme="minorHAnsi" w:cs="Arial"/>
          <w:bCs/>
          <w:snapToGrid w:val="0"/>
          <w:lang w:eastAsia="en-US"/>
        </w:rPr>
      </w:pPr>
      <w:r w:rsidRPr="000C4007">
        <w:rPr>
          <w:rFonts w:asciiTheme="minorHAnsi" w:hAnsiTheme="minorHAnsi" w:cs="Arial"/>
          <w:bCs/>
          <w:snapToGrid w:val="0"/>
          <w:lang w:eastAsia="en-US"/>
        </w:rPr>
        <w:t>The PBAC noted that no consumer comments were rec</w:t>
      </w:r>
      <w:r>
        <w:rPr>
          <w:rFonts w:asciiTheme="minorHAnsi" w:hAnsiTheme="minorHAnsi" w:cs="Arial"/>
          <w:bCs/>
          <w:snapToGrid w:val="0"/>
          <w:lang w:eastAsia="en-US"/>
        </w:rPr>
        <w:t>eived for this item</w:t>
      </w:r>
      <w:r w:rsidRPr="000C4007">
        <w:rPr>
          <w:rFonts w:asciiTheme="minorHAnsi" w:hAnsiTheme="minorHAnsi" w:cs="Arial"/>
          <w:bCs/>
          <w:snapToGrid w:val="0"/>
          <w:lang w:eastAsia="en-US"/>
        </w:rPr>
        <w:t>.</w:t>
      </w:r>
    </w:p>
    <w:p w:rsidR="003C2FB5" w:rsidRPr="008306F3" w:rsidRDefault="005A3173" w:rsidP="00917D69">
      <w:pPr>
        <w:pStyle w:val="4-SubsectionHeading"/>
        <w:rPr>
          <w:lang w:eastAsia="en-US"/>
        </w:rPr>
      </w:pPr>
      <w:r w:rsidRPr="003C2FB5">
        <w:rPr>
          <w:lang w:eastAsia="en-US"/>
        </w:rPr>
        <w:t>Clinical claim</w:t>
      </w:r>
    </w:p>
    <w:p w:rsidR="00F959A8" w:rsidRPr="00A85D3F" w:rsidRDefault="00FF2801" w:rsidP="00C16609">
      <w:pPr>
        <w:pStyle w:val="3Bodytext"/>
        <w:jc w:val="both"/>
      </w:pPr>
      <w:r w:rsidRPr="003C2FB5">
        <w:t>The submission claimed</w:t>
      </w:r>
      <w:r w:rsidR="00BB7EC3" w:rsidRPr="003C2FB5">
        <w:t xml:space="preserve"> </w:t>
      </w:r>
      <w:r w:rsidR="001728A9" w:rsidRPr="001728A9">
        <w:t>non-inferior</w:t>
      </w:r>
      <w:r w:rsidR="00BB7EC3" w:rsidRPr="001728A9">
        <w:t xml:space="preserve"> comparative effectiveness and </w:t>
      </w:r>
      <w:r w:rsidR="001728A9" w:rsidRPr="001728A9">
        <w:t>non-inferior</w:t>
      </w:r>
      <w:r w:rsidR="00BB7EC3" w:rsidRPr="001728A9">
        <w:t xml:space="preserve"> comparative safety of </w:t>
      </w:r>
      <w:r w:rsidR="001728A9" w:rsidRPr="001728A9">
        <w:t xml:space="preserve">guselkumab </w:t>
      </w:r>
      <w:r w:rsidR="00C76587">
        <w:t>PFP</w:t>
      </w:r>
      <w:r w:rsidR="00F3263C" w:rsidRPr="001728A9">
        <w:t xml:space="preserve"> </w:t>
      </w:r>
      <w:r w:rsidR="00BB7EC3" w:rsidRPr="003C2FB5">
        <w:t>compared with</w:t>
      </w:r>
      <w:r w:rsidR="001728A9">
        <w:t xml:space="preserve"> guselkumab </w:t>
      </w:r>
      <w:r w:rsidR="00C76587">
        <w:t>PFS</w:t>
      </w:r>
      <w:r w:rsidR="00BB7EC3" w:rsidRPr="003C2FB5">
        <w:rPr>
          <w:i/>
        </w:rPr>
        <w:t>.</w:t>
      </w:r>
      <w:r w:rsidR="00C00DA7" w:rsidRPr="003C2FB5">
        <w:rPr>
          <w:i/>
        </w:rPr>
        <w:t xml:space="preserve"> </w:t>
      </w:r>
    </w:p>
    <w:p w:rsidR="00F57A6D" w:rsidRDefault="00F959A8" w:rsidP="00C16609">
      <w:pPr>
        <w:pStyle w:val="3Bodytext"/>
        <w:jc w:val="both"/>
      </w:pPr>
      <w:r w:rsidRPr="002D3AC8">
        <w:t>B</w:t>
      </w:r>
      <w:r w:rsidR="001728A9" w:rsidRPr="002D3AC8">
        <w:t>ioequivalence, clinical efficacy and safety data</w:t>
      </w:r>
      <w:r w:rsidRPr="002D3AC8">
        <w:t xml:space="preserve"> </w:t>
      </w:r>
      <w:r w:rsidR="002D3AC8">
        <w:t xml:space="preserve">of </w:t>
      </w:r>
      <w:r w:rsidR="002D3AC8" w:rsidRPr="002D3AC8">
        <w:t xml:space="preserve">guselkumab PFP compared with guselkumab PFS </w:t>
      </w:r>
      <w:r w:rsidRPr="002D3AC8">
        <w:t>was evaluated and accepted by the TGA</w:t>
      </w:r>
      <w:r w:rsidR="001728A9" w:rsidRPr="002D3AC8">
        <w:t xml:space="preserve">. </w:t>
      </w:r>
    </w:p>
    <w:p w:rsidR="005A3173" w:rsidRDefault="00BE1DBB" w:rsidP="00917D69">
      <w:pPr>
        <w:pStyle w:val="4-SubsectionHeading"/>
        <w:rPr>
          <w:lang w:eastAsia="en-US"/>
        </w:rPr>
      </w:pPr>
      <w:r>
        <w:rPr>
          <w:lang w:eastAsia="en-US"/>
        </w:rPr>
        <w:t>Pricing considerations</w:t>
      </w:r>
    </w:p>
    <w:p w:rsidR="0012337C" w:rsidRDefault="0012337C" w:rsidP="00C16609">
      <w:pPr>
        <w:pStyle w:val="3Bodytext"/>
        <w:jc w:val="both"/>
      </w:pPr>
      <w:r>
        <w:t>The submission propose</w:t>
      </w:r>
      <w:r w:rsidR="002C1BC0">
        <w:t>d</w:t>
      </w:r>
      <w:r>
        <w:t xml:space="preserve"> no change to the published or effective prices of guselkumab and </w:t>
      </w:r>
      <w:r w:rsidR="008720C9">
        <w:t>propose</w:t>
      </w:r>
      <w:r w:rsidR="002C1BC0">
        <w:t>d</w:t>
      </w:r>
      <w:r w:rsidR="008720C9">
        <w:t xml:space="preserve"> for</w:t>
      </w:r>
      <w:r>
        <w:t xml:space="preserve"> guselkumab PFP </w:t>
      </w:r>
      <w:r w:rsidR="008720C9">
        <w:t xml:space="preserve">to be incorporated into </w:t>
      </w:r>
      <w:r>
        <w:t>the current Deed of Agreement for guselkumab PFS</w:t>
      </w:r>
      <w:r w:rsidR="0009331D">
        <w:t xml:space="preserve"> (with no change to the Special Pricing Arrangement)</w:t>
      </w:r>
      <w:r>
        <w:t xml:space="preserve">. </w:t>
      </w:r>
    </w:p>
    <w:p w:rsidR="003F1DA4" w:rsidRPr="005D3A10" w:rsidRDefault="003F1DA4" w:rsidP="00C16609">
      <w:pPr>
        <w:pStyle w:val="3Bodytext"/>
        <w:jc w:val="both"/>
      </w:pPr>
      <w:r w:rsidRPr="005D3A10">
        <w:t xml:space="preserve">While not a matter for PBAC, in its application the sponsor stated the PFP should be considered a ‘new presentation’ of an existing brand of guselkumab and not trigger a statutory price reduction, under section 99ACB(3A) of the </w:t>
      </w:r>
      <w:r w:rsidRPr="00C16609">
        <w:rPr>
          <w:i/>
        </w:rPr>
        <w:t>National Health Act, 1953</w:t>
      </w:r>
      <w:r w:rsidR="0009331D" w:rsidRPr="005D3A10">
        <w:t>.</w:t>
      </w:r>
    </w:p>
    <w:p w:rsidR="005A3173" w:rsidRPr="008306F3" w:rsidRDefault="005A3173" w:rsidP="00917D69">
      <w:pPr>
        <w:pStyle w:val="4-SubsectionHeading"/>
        <w:rPr>
          <w:lang w:eastAsia="en-US"/>
        </w:rPr>
      </w:pPr>
      <w:r w:rsidRPr="003C2FB5">
        <w:rPr>
          <w:lang w:eastAsia="en-US"/>
        </w:rPr>
        <w:t>Estimated PBS usage &amp; financial implications</w:t>
      </w:r>
    </w:p>
    <w:p w:rsidR="00C53B2B" w:rsidRPr="007328BB" w:rsidRDefault="00FF2801" w:rsidP="00F93520">
      <w:pPr>
        <w:pStyle w:val="3Bodytext"/>
        <w:jc w:val="both"/>
        <w:rPr>
          <w:sz w:val="22"/>
        </w:rPr>
      </w:pPr>
      <w:r w:rsidRPr="003C2FB5">
        <w:t xml:space="preserve">The </w:t>
      </w:r>
      <w:r w:rsidR="00BE1DBB">
        <w:t>submission</w:t>
      </w:r>
      <w:r w:rsidR="008720C9">
        <w:t xml:space="preserve"> </w:t>
      </w:r>
      <w:r w:rsidR="00641E9B">
        <w:t xml:space="preserve">proposed guselkumab PFP would only substitute for guselkumab PFS </w:t>
      </w:r>
      <w:r w:rsidR="007A7E07">
        <w:t xml:space="preserve">at the same effective price, </w:t>
      </w:r>
      <w:r w:rsidR="00641E9B">
        <w:t>and the listing would</w:t>
      </w:r>
      <w:bookmarkStart w:id="0" w:name="_GoBack"/>
      <w:bookmarkEnd w:id="0"/>
      <w:r w:rsidR="00641E9B">
        <w:t xml:space="preserve"> not grow the market, and subsequently</w:t>
      </w:r>
      <w:r w:rsidR="007328BB">
        <w:t xml:space="preserve"> there </w:t>
      </w:r>
      <w:r w:rsidR="006D12C4">
        <w:t>would be n</w:t>
      </w:r>
      <w:r w:rsidR="007328BB">
        <w:t>o net additional cost to the PBS.</w:t>
      </w:r>
      <w:r w:rsidR="00641E9B">
        <w:t xml:space="preserve"> </w:t>
      </w:r>
    </w:p>
    <w:p w:rsidR="005D3A10" w:rsidRPr="00836F75" w:rsidRDefault="005D3A10" w:rsidP="00E62191">
      <w:pPr>
        <w:pStyle w:val="3Bodytext"/>
        <w:numPr>
          <w:ilvl w:val="0"/>
          <w:numId w:val="0"/>
        </w:numPr>
        <w:ind w:left="720"/>
        <w:rPr>
          <w:snapToGrid w:val="0"/>
        </w:rPr>
      </w:pPr>
      <w:r w:rsidRPr="005D3A10">
        <w:rPr>
          <w:i/>
          <w:szCs w:val="24"/>
        </w:rPr>
        <w:t xml:space="preserve">For more detail on PBAC’s view, see section </w:t>
      </w:r>
      <w:r w:rsidR="000641CC">
        <w:rPr>
          <w:i/>
          <w:szCs w:val="24"/>
        </w:rPr>
        <w:t>6</w:t>
      </w:r>
      <w:r w:rsidRPr="005D3A10">
        <w:rPr>
          <w:i/>
          <w:szCs w:val="24"/>
        </w:rPr>
        <w:t xml:space="preserve"> PBAC outcome.</w:t>
      </w:r>
    </w:p>
    <w:p w:rsidR="005D3A10" w:rsidRPr="00545EDD" w:rsidRDefault="005D3A10" w:rsidP="00545EDD">
      <w:pPr>
        <w:pStyle w:val="Heading1"/>
        <w:keepLines/>
        <w:numPr>
          <w:ilvl w:val="0"/>
          <w:numId w:val="3"/>
        </w:numPr>
        <w:spacing w:before="240"/>
        <w:ind w:left="709" w:hanging="709"/>
        <w:rPr>
          <w:b w:val="0"/>
          <w:sz w:val="32"/>
          <w:szCs w:val="32"/>
        </w:rPr>
      </w:pPr>
      <w:r w:rsidRPr="00545EDD">
        <w:rPr>
          <w:sz w:val="32"/>
          <w:szCs w:val="32"/>
        </w:rPr>
        <w:lastRenderedPageBreak/>
        <w:t>PBAC Outcome</w:t>
      </w:r>
    </w:p>
    <w:p w:rsidR="006A0419" w:rsidRDefault="006A0419" w:rsidP="00C16609">
      <w:pPr>
        <w:pStyle w:val="3Bodytext"/>
        <w:jc w:val="both"/>
        <w:rPr>
          <w:snapToGrid w:val="0"/>
          <w:lang w:val="en-GB" w:eastAsia="en-US"/>
        </w:rPr>
      </w:pPr>
      <w:r w:rsidRPr="006A0419">
        <w:rPr>
          <w:snapToGrid w:val="0"/>
          <w:lang w:val="en-GB" w:eastAsia="en-US"/>
        </w:rPr>
        <w:t xml:space="preserve">The PBAC recommended the listing of guselkumab </w:t>
      </w:r>
      <w:r w:rsidR="006D12C4">
        <w:rPr>
          <w:snapToGrid w:val="0"/>
          <w:lang w:val="en-GB" w:eastAsia="en-US"/>
        </w:rPr>
        <w:t xml:space="preserve">100mg </w:t>
      </w:r>
      <w:r w:rsidR="00D53229">
        <w:rPr>
          <w:snapToGrid w:val="0"/>
          <w:lang w:val="en-GB" w:eastAsia="en-US"/>
        </w:rPr>
        <w:t xml:space="preserve">pre-filled pen </w:t>
      </w:r>
      <w:r w:rsidR="006D12C4">
        <w:rPr>
          <w:snapToGrid w:val="0"/>
          <w:lang w:val="en-GB" w:eastAsia="en-US"/>
        </w:rPr>
        <w:t>(</w:t>
      </w:r>
      <w:r w:rsidRPr="006A0419">
        <w:rPr>
          <w:snapToGrid w:val="0"/>
          <w:lang w:val="en-GB" w:eastAsia="en-US"/>
        </w:rPr>
        <w:t>PFP</w:t>
      </w:r>
      <w:r w:rsidR="006D12C4">
        <w:rPr>
          <w:snapToGrid w:val="0"/>
          <w:lang w:val="en-GB" w:eastAsia="en-US"/>
        </w:rPr>
        <w:t xml:space="preserve">) </w:t>
      </w:r>
      <w:r w:rsidR="006D12C4" w:rsidRPr="006D12C4">
        <w:rPr>
          <w:snapToGrid w:val="0"/>
          <w:lang w:val="en-GB" w:eastAsia="en-US"/>
        </w:rPr>
        <w:t>for the treatment of severe chronic plaque psoriasis</w:t>
      </w:r>
      <w:r w:rsidRPr="006A0419">
        <w:rPr>
          <w:snapToGrid w:val="0"/>
          <w:lang w:val="en-GB" w:eastAsia="en-US"/>
        </w:rPr>
        <w:t xml:space="preserve">, under </w:t>
      </w:r>
      <w:r w:rsidR="00D53229">
        <w:rPr>
          <w:snapToGrid w:val="0"/>
          <w:lang w:val="en-GB" w:eastAsia="en-US"/>
        </w:rPr>
        <w:t xml:space="preserve">the </w:t>
      </w:r>
      <w:r w:rsidRPr="006A0419">
        <w:rPr>
          <w:snapToGrid w:val="0"/>
          <w:lang w:val="en-GB" w:eastAsia="en-US"/>
        </w:rPr>
        <w:t>same</w:t>
      </w:r>
      <w:r w:rsidRPr="004F72FA">
        <w:rPr>
          <w:snapToGrid w:val="0"/>
          <w:lang w:val="en-GB" w:eastAsia="en-US"/>
        </w:rPr>
        <w:t xml:space="preserve"> arrangements as </w:t>
      </w:r>
      <w:r w:rsidR="00645979">
        <w:rPr>
          <w:snapToGrid w:val="0"/>
          <w:lang w:val="en-GB" w:eastAsia="en-US"/>
        </w:rPr>
        <w:t xml:space="preserve">the currently listed </w:t>
      </w:r>
      <w:r w:rsidRPr="004F72FA">
        <w:rPr>
          <w:snapToGrid w:val="0"/>
          <w:lang w:val="en-GB" w:eastAsia="en-US"/>
        </w:rPr>
        <w:t xml:space="preserve">guselkumab </w:t>
      </w:r>
      <w:r w:rsidR="00D53229">
        <w:rPr>
          <w:snapToGrid w:val="0"/>
          <w:lang w:val="en-GB" w:eastAsia="en-US"/>
        </w:rPr>
        <w:t xml:space="preserve">pre-filled syringe </w:t>
      </w:r>
      <w:r w:rsidR="00645979">
        <w:rPr>
          <w:snapToGrid w:val="0"/>
          <w:lang w:val="en-GB" w:eastAsia="en-US"/>
        </w:rPr>
        <w:t>(</w:t>
      </w:r>
      <w:r w:rsidRPr="004F72FA">
        <w:rPr>
          <w:snapToGrid w:val="0"/>
          <w:lang w:val="en-GB" w:eastAsia="en-US"/>
        </w:rPr>
        <w:t>PFS</w:t>
      </w:r>
      <w:r w:rsidR="00645979">
        <w:rPr>
          <w:snapToGrid w:val="0"/>
          <w:lang w:val="en-GB" w:eastAsia="en-US"/>
        </w:rPr>
        <w:t>)</w:t>
      </w:r>
      <w:r w:rsidRPr="004F72FA">
        <w:rPr>
          <w:snapToGrid w:val="0"/>
          <w:lang w:val="en-GB" w:eastAsia="en-US"/>
        </w:rPr>
        <w:t xml:space="preserve">. </w:t>
      </w:r>
    </w:p>
    <w:p w:rsidR="001C3605" w:rsidRDefault="001C3605" w:rsidP="00C16609">
      <w:pPr>
        <w:pStyle w:val="3Bodytext"/>
        <w:jc w:val="both"/>
        <w:rPr>
          <w:snapToGrid w:val="0"/>
          <w:lang w:val="en-GB" w:eastAsia="en-US"/>
        </w:rPr>
      </w:pPr>
      <w:r>
        <w:rPr>
          <w:snapToGrid w:val="0"/>
          <w:lang w:val="en-GB" w:eastAsia="en-US"/>
        </w:rPr>
        <w:t xml:space="preserve">The PBAC considered that guselkumab PFP and PFS were likely to be equivalent in efficacy and safety based on the TGA evaluation. </w:t>
      </w:r>
    </w:p>
    <w:p w:rsidR="001C3605" w:rsidRPr="004F72FA" w:rsidRDefault="001C3605" w:rsidP="00C16609">
      <w:pPr>
        <w:pStyle w:val="3Bodytext"/>
        <w:jc w:val="both"/>
        <w:rPr>
          <w:snapToGrid w:val="0"/>
          <w:lang w:val="en-GB" w:eastAsia="en-US"/>
        </w:rPr>
      </w:pPr>
      <w:r>
        <w:rPr>
          <w:snapToGrid w:val="0"/>
          <w:lang w:val="en-GB" w:eastAsia="en-US"/>
        </w:rPr>
        <w:t xml:space="preserve">The PBAC considered </w:t>
      </w:r>
      <w:r w:rsidR="007F3B48">
        <w:rPr>
          <w:snapToGrid w:val="0"/>
          <w:lang w:val="en-GB" w:eastAsia="en-US"/>
        </w:rPr>
        <w:t>that</w:t>
      </w:r>
      <w:r>
        <w:rPr>
          <w:snapToGrid w:val="0"/>
          <w:lang w:val="en-GB" w:eastAsia="en-US"/>
        </w:rPr>
        <w:t xml:space="preserve"> guselkumab </w:t>
      </w:r>
      <w:r w:rsidR="007F3B48">
        <w:rPr>
          <w:snapToGrid w:val="0"/>
          <w:lang w:val="en-GB" w:eastAsia="en-US"/>
        </w:rPr>
        <w:t xml:space="preserve">PFP should be cost-minimised to the </w:t>
      </w:r>
      <w:r w:rsidR="007F3B48">
        <w:t>lowest cost biological agent available for severe CPP, noting that any of the current PBS listed bDMARDs for severe CPP could be an alternative therapy to guselkumab</w:t>
      </w:r>
      <w:r>
        <w:rPr>
          <w:snapToGrid w:val="0"/>
          <w:lang w:val="en-GB" w:eastAsia="en-US"/>
        </w:rPr>
        <w:t xml:space="preserve">. </w:t>
      </w:r>
    </w:p>
    <w:p w:rsidR="0059791D" w:rsidRDefault="006A0419" w:rsidP="00C16609">
      <w:pPr>
        <w:pStyle w:val="3Bodytext"/>
        <w:jc w:val="both"/>
        <w:rPr>
          <w:snapToGrid w:val="0"/>
          <w:lang w:val="en-GB" w:eastAsia="en-US"/>
        </w:rPr>
      </w:pPr>
      <w:r w:rsidRPr="006A0419">
        <w:rPr>
          <w:snapToGrid w:val="0"/>
          <w:lang w:val="en-GB" w:eastAsia="en-US"/>
        </w:rPr>
        <w:t xml:space="preserve">The PBAC considered it appropriate </w:t>
      </w:r>
      <w:r w:rsidR="00645979">
        <w:rPr>
          <w:snapToGrid w:val="0"/>
          <w:lang w:val="en-GB" w:eastAsia="en-US"/>
        </w:rPr>
        <w:t xml:space="preserve">that </w:t>
      </w:r>
      <w:r w:rsidR="00D53229">
        <w:rPr>
          <w:snapToGrid w:val="0"/>
          <w:lang w:val="en-GB" w:eastAsia="en-US"/>
        </w:rPr>
        <w:t xml:space="preserve">an </w:t>
      </w:r>
      <w:r w:rsidR="001E11A8">
        <w:rPr>
          <w:snapToGrid w:val="0"/>
          <w:lang w:val="en-GB" w:eastAsia="en-US"/>
        </w:rPr>
        <w:t>Administrative Advice</w:t>
      </w:r>
      <w:r w:rsidRPr="006A0419">
        <w:rPr>
          <w:snapToGrid w:val="0"/>
          <w:lang w:val="en-GB" w:eastAsia="en-US"/>
        </w:rPr>
        <w:t xml:space="preserve"> </w:t>
      </w:r>
      <w:r w:rsidR="00C81B41">
        <w:rPr>
          <w:snapToGrid w:val="0"/>
          <w:lang w:val="en-GB" w:eastAsia="en-US"/>
        </w:rPr>
        <w:t xml:space="preserve">note </w:t>
      </w:r>
      <w:r w:rsidRPr="006A0419">
        <w:rPr>
          <w:snapToGrid w:val="0"/>
          <w:lang w:val="en-GB" w:eastAsia="en-US"/>
        </w:rPr>
        <w:t xml:space="preserve">be </w:t>
      </w:r>
      <w:r w:rsidR="00CC299B">
        <w:rPr>
          <w:snapToGrid w:val="0"/>
          <w:lang w:val="en-GB" w:eastAsia="en-US"/>
        </w:rPr>
        <w:t xml:space="preserve">included </w:t>
      </w:r>
      <w:r w:rsidR="00D53229">
        <w:rPr>
          <w:snapToGrid w:val="0"/>
          <w:lang w:val="en-GB" w:eastAsia="en-US"/>
        </w:rPr>
        <w:t>in the restriction</w:t>
      </w:r>
      <w:r w:rsidR="00645979">
        <w:rPr>
          <w:snapToGrid w:val="0"/>
          <w:lang w:val="en-GB" w:eastAsia="en-US"/>
        </w:rPr>
        <w:t xml:space="preserve">, </w:t>
      </w:r>
      <w:r w:rsidR="00D53229">
        <w:rPr>
          <w:snapToGrid w:val="0"/>
          <w:lang w:val="en-GB" w:eastAsia="en-US"/>
        </w:rPr>
        <w:t xml:space="preserve">in order to </w:t>
      </w:r>
      <w:r w:rsidRPr="006A0419">
        <w:rPr>
          <w:snapToGrid w:val="0"/>
          <w:lang w:val="en-GB" w:eastAsia="en-US"/>
        </w:rPr>
        <w:t xml:space="preserve">prevent concurrent prescribing of both PFP and PFS </w:t>
      </w:r>
      <w:r w:rsidR="00645979">
        <w:rPr>
          <w:snapToGrid w:val="0"/>
          <w:lang w:val="en-GB" w:eastAsia="en-US"/>
        </w:rPr>
        <w:t xml:space="preserve">forms of guselkumab, </w:t>
      </w:r>
      <w:r w:rsidRPr="006A0419">
        <w:rPr>
          <w:snapToGrid w:val="0"/>
          <w:lang w:val="en-GB" w:eastAsia="en-US"/>
        </w:rPr>
        <w:t>and</w:t>
      </w:r>
      <w:r w:rsidR="00D53229">
        <w:rPr>
          <w:snapToGrid w:val="0"/>
          <w:lang w:val="en-GB" w:eastAsia="en-US"/>
        </w:rPr>
        <w:t xml:space="preserve"> that</w:t>
      </w:r>
      <w:r w:rsidRPr="006A0419">
        <w:rPr>
          <w:snapToGrid w:val="0"/>
          <w:lang w:val="en-GB" w:eastAsia="en-US"/>
        </w:rPr>
        <w:t xml:space="preserve"> this should flow on to the existing PFS listing.</w:t>
      </w:r>
    </w:p>
    <w:p w:rsidR="006A0419" w:rsidRPr="006A0419" w:rsidRDefault="0059791D" w:rsidP="00C16609">
      <w:pPr>
        <w:widowControl w:val="0"/>
        <w:numPr>
          <w:ilvl w:val="1"/>
          <w:numId w:val="1"/>
        </w:numPr>
        <w:spacing w:after="120"/>
        <w:rPr>
          <w:rFonts w:asciiTheme="minorHAnsi" w:hAnsiTheme="minorHAnsi" w:cs="Arial"/>
          <w:bCs/>
          <w:snapToGrid w:val="0"/>
          <w:lang w:val="en-GB" w:eastAsia="en-US"/>
        </w:rPr>
      </w:pPr>
      <w:r>
        <w:rPr>
          <w:rFonts w:asciiTheme="minorHAnsi" w:hAnsiTheme="minorHAnsi" w:cs="Arial"/>
          <w:bCs/>
          <w:snapToGrid w:val="0"/>
          <w:lang w:val="en-GB" w:eastAsia="en-US"/>
        </w:rPr>
        <w:t>The PBAC noted the current PFS listing includes a grandfather restriction, and considered it appropriate for the new listing to include the same grandfather restriction.</w:t>
      </w:r>
    </w:p>
    <w:p w:rsidR="00B5225A" w:rsidRPr="00BA5F18" w:rsidRDefault="00B5225A" w:rsidP="00C16609">
      <w:pPr>
        <w:pStyle w:val="3Bodytext"/>
        <w:jc w:val="both"/>
      </w:pPr>
      <w:r w:rsidRPr="00BA5F18">
        <w:t>The PBAC noted that its recommendation was on a cost-minimisation basis and advised</w:t>
      </w:r>
      <w:r>
        <w:t xml:space="preserve"> that, because guselkumab PFP </w:t>
      </w:r>
      <w:r w:rsidRPr="00BA5F18">
        <w:t xml:space="preserve">is not expected to provide a substantial and clinically relevant improvement in efficacy, </w:t>
      </w:r>
      <w:r>
        <w:t>or reduction of toxicity, over guselkumab PFS</w:t>
      </w:r>
      <w:r w:rsidRPr="00BA5F18">
        <w:t>, or not expected to address a high and urgent unmet clinical need given the pr</w:t>
      </w:r>
      <w:r>
        <w:t>esence of an alternative therapy</w:t>
      </w:r>
      <w:r w:rsidRPr="00BA5F18">
        <w:t xml:space="preserve">, the criteria prescribed by the </w:t>
      </w:r>
      <w:r w:rsidRPr="00BA5F18">
        <w:rPr>
          <w:i/>
        </w:rPr>
        <w:t xml:space="preserve">National Health (Pharmaceuticals and Vaccines – Cost Recovery) Regulations 2009 </w:t>
      </w:r>
      <w:r w:rsidRPr="00BA5F18">
        <w:t>for Pricing Pathway A were not met.</w:t>
      </w:r>
    </w:p>
    <w:p w:rsidR="006A0419" w:rsidRDefault="006A0419" w:rsidP="006A0419">
      <w:pPr>
        <w:pStyle w:val="3Bodytext"/>
        <w:rPr>
          <w:rFonts w:eastAsia="Times New Roman" w:cs="Arial"/>
          <w:bCs/>
          <w:snapToGrid w:val="0"/>
          <w:szCs w:val="24"/>
          <w:lang w:val="en-GB" w:eastAsia="en-US"/>
        </w:rPr>
      </w:pPr>
      <w:r w:rsidRPr="006A0419">
        <w:rPr>
          <w:rFonts w:eastAsia="Times New Roman" w:cs="Arial"/>
          <w:bCs/>
          <w:snapToGrid w:val="0"/>
          <w:szCs w:val="24"/>
          <w:lang w:val="en-GB" w:eastAsia="en-US"/>
        </w:rPr>
        <w:t>The PBAC noted that this submission i</w:t>
      </w:r>
      <w:r w:rsidR="00CC299B">
        <w:rPr>
          <w:rFonts w:eastAsia="Times New Roman" w:cs="Arial"/>
          <w:bCs/>
          <w:snapToGrid w:val="0"/>
          <w:szCs w:val="24"/>
          <w:lang w:val="en-GB" w:eastAsia="en-US"/>
        </w:rPr>
        <w:t>s</w:t>
      </w:r>
      <w:r w:rsidRPr="006A0419">
        <w:rPr>
          <w:rFonts w:eastAsia="Times New Roman" w:cs="Arial"/>
          <w:bCs/>
          <w:snapToGrid w:val="0"/>
          <w:szCs w:val="24"/>
          <w:lang w:val="en-GB" w:eastAsia="en-US"/>
        </w:rPr>
        <w:t xml:space="preserve"> not eligible for an Independent Review</w:t>
      </w:r>
      <w:r w:rsidR="006D12C4">
        <w:rPr>
          <w:rFonts w:eastAsia="Times New Roman" w:cs="Arial"/>
          <w:bCs/>
          <w:snapToGrid w:val="0"/>
          <w:szCs w:val="24"/>
          <w:lang w:val="en-GB" w:eastAsia="en-US"/>
        </w:rPr>
        <w:t>, as it received a positive recommendation</w:t>
      </w:r>
      <w:r w:rsidRPr="006A0419">
        <w:rPr>
          <w:rFonts w:eastAsia="Times New Roman" w:cs="Arial"/>
          <w:bCs/>
          <w:snapToGrid w:val="0"/>
          <w:szCs w:val="24"/>
          <w:lang w:val="en-GB" w:eastAsia="en-US"/>
        </w:rPr>
        <w:t xml:space="preserve">. </w:t>
      </w:r>
    </w:p>
    <w:p w:rsidR="005D3A10" w:rsidRPr="005D3A10" w:rsidRDefault="005D3A10" w:rsidP="00DD212D">
      <w:pPr>
        <w:widowControl w:val="0"/>
        <w:spacing w:after="120"/>
        <w:jc w:val="left"/>
        <w:rPr>
          <w:rFonts w:asciiTheme="minorHAnsi" w:hAnsiTheme="minorHAnsi" w:cs="Arial"/>
          <w:b/>
          <w:bCs/>
          <w:snapToGrid w:val="0"/>
          <w:lang w:val="en-GB" w:eastAsia="en-US"/>
        </w:rPr>
      </w:pPr>
      <w:r w:rsidRPr="005D3A10">
        <w:rPr>
          <w:rFonts w:asciiTheme="minorHAnsi" w:hAnsiTheme="minorHAnsi" w:cs="Arial"/>
          <w:b/>
          <w:bCs/>
          <w:snapToGrid w:val="0"/>
          <w:lang w:val="en-GB" w:eastAsia="en-US"/>
        </w:rPr>
        <w:t>Outcome:</w:t>
      </w:r>
    </w:p>
    <w:p w:rsidR="00C81B41" w:rsidRPr="005D3A10" w:rsidRDefault="002923E3" w:rsidP="005D3A10">
      <w:pPr>
        <w:spacing w:after="120"/>
        <w:rPr>
          <w:rFonts w:asciiTheme="minorHAnsi" w:hAnsiTheme="minorHAnsi" w:cs="Arial"/>
          <w:bCs/>
          <w:snapToGrid w:val="0"/>
          <w:lang w:val="en-GB" w:eastAsia="en-US"/>
        </w:rPr>
      </w:pPr>
      <w:r>
        <w:rPr>
          <w:rFonts w:asciiTheme="minorHAnsi" w:hAnsiTheme="minorHAnsi" w:cs="Arial"/>
          <w:bCs/>
          <w:snapToGrid w:val="0"/>
          <w:lang w:val="en-GB" w:eastAsia="en-US"/>
        </w:rPr>
        <w:t>Recommended</w:t>
      </w:r>
    </w:p>
    <w:p w:rsidR="005D3A10" w:rsidRPr="005D3A10" w:rsidRDefault="005D3A10" w:rsidP="00F47848">
      <w:pPr>
        <w:pStyle w:val="Heading1"/>
        <w:keepLines/>
        <w:numPr>
          <w:ilvl w:val="0"/>
          <w:numId w:val="3"/>
        </w:numPr>
        <w:spacing w:before="240"/>
        <w:ind w:left="709" w:hanging="709"/>
        <w:rPr>
          <w:b w:val="0"/>
          <w:bCs/>
          <w:i/>
          <w:sz w:val="32"/>
          <w:lang w:val="en-GB" w:eastAsia="en-US"/>
        </w:rPr>
      </w:pPr>
      <w:r w:rsidRPr="005D3A10">
        <w:rPr>
          <w:bCs/>
          <w:sz w:val="32"/>
          <w:lang w:val="en-GB" w:eastAsia="en-US"/>
        </w:rPr>
        <w:t xml:space="preserve">Recommended </w:t>
      </w:r>
      <w:r w:rsidRPr="00F47848">
        <w:rPr>
          <w:sz w:val="32"/>
          <w:szCs w:val="32"/>
        </w:rPr>
        <w:t>listing</w:t>
      </w:r>
    </w:p>
    <w:p w:rsidR="005D3A10" w:rsidRPr="00AC7B64" w:rsidRDefault="005D3A10" w:rsidP="00AC7B64">
      <w:pPr>
        <w:widowControl w:val="0"/>
        <w:numPr>
          <w:ilvl w:val="1"/>
          <w:numId w:val="1"/>
        </w:numPr>
        <w:spacing w:after="120"/>
        <w:jc w:val="left"/>
        <w:rPr>
          <w:rFonts w:asciiTheme="minorHAnsi" w:hAnsiTheme="minorHAnsi" w:cs="Arial"/>
          <w:b/>
          <w:bCs/>
          <w:snapToGrid w:val="0"/>
          <w:lang w:eastAsia="en-US"/>
        </w:rPr>
      </w:pPr>
      <w:r w:rsidRPr="00AC7B64">
        <w:rPr>
          <w:rFonts w:asciiTheme="minorHAnsi" w:hAnsiTheme="minorHAnsi" w:cs="Arial"/>
          <w:bCs/>
          <w:snapToGrid w:val="0"/>
          <w:lang w:eastAsia="en-US"/>
        </w:rPr>
        <w:t>Add new item:</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46"/>
        <w:gridCol w:w="711"/>
        <w:gridCol w:w="711"/>
        <w:gridCol w:w="707"/>
        <w:gridCol w:w="1273"/>
        <w:gridCol w:w="1417"/>
      </w:tblGrid>
      <w:tr w:rsidR="006A0419" w:rsidRPr="007A3B28" w:rsidTr="0054474A">
        <w:trPr>
          <w:cantSplit/>
          <w:trHeight w:val="471"/>
        </w:trPr>
        <w:tc>
          <w:tcPr>
            <w:tcW w:w="1826" w:type="pct"/>
          </w:tcPr>
          <w:p w:rsidR="006A0419" w:rsidRPr="007A3B28" w:rsidRDefault="006A0419" w:rsidP="00864291">
            <w:pPr>
              <w:keepNext/>
              <w:ind w:left="-108"/>
              <w:rPr>
                <w:rFonts w:ascii="Arial Narrow" w:hAnsi="Arial Narrow" w:cs="Arial"/>
                <w:b/>
                <w:sz w:val="18"/>
                <w:szCs w:val="18"/>
              </w:rPr>
            </w:pPr>
            <w:r w:rsidRPr="007A3B28">
              <w:rPr>
                <w:rFonts w:ascii="Arial Narrow" w:hAnsi="Arial Narrow" w:cs="Arial"/>
                <w:b/>
                <w:sz w:val="18"/>
                <w:szCs w:val="18"/>
              </w:rPr>
              <w:t>Name, Restriction,</w:t>
            </w:r>
          </w:p>
          <w:p w:rsidR="006A0419" w:rsidRPr="007A3B28" w:rsidRDefault="006A0419" w:rsidP="00864291">
            <w:pPr>
              <w:keepNext/>
              <w:ind w:left="-108"/>
              <w:rPr>
                <w:rFonts w:ascii="Arial Narrow" w:hAnsi="Arial Narrow" w:cs="Arial"/>
                <w:b/>
                <w:sz w:val="18"/>
                <w:szCs w:val="18"/>
              </w:rPr>
            </w:pPr>
            <w:r w:rsidRPr="007A3B28">
              <w:rPr>
                <w:rFonts w:ascii="Arial Narrow" w:hAnsi="Arial Narrow" w:cs="Arial"/>
                <w:b/>
                <w:sz w:val="18"/>
                <w:szCs w:val="18"/>
              </w:rPr>
              <w:t>Manner of administration and form</w:t>
            </w:r>
          </w:p>
        </w:tc>
        <w:tc>
          <w:tcPr>
            <w:tcW w:w="474" w:type="pct"/>
          </w:tcPr>
          <w:p w:rsidR="006A0419" w:rsidRPr="007A3B28" w:rsidRDefault="006A0419" w:rsidP="00864291">
            <w:pPr>
              <w:keepNext/>
              <w:ind w:left="-108"/>
              <w:jc w:val="center"/>
              <w:rPr>
                <w:rFonts w:ascii="Arial Narrow" w:hAnsi="Arial Narrow" w:cs="Arial"/>
                <w:b/>
                <w:sz w:val="18"/>
                <w:szCs w:val="18"/>
              </w:rPr>
            </w:pPr>
            <w:r w:rsidRPr="007A3B28">
              <w:rPr>
                <w:rFonts w:ascii="Arial Narrow" w:hAnsi="Arial Narrow" w:cs="Arial"/>
                <w:b/>
                <w:sz w:val="18"/>
                <w:szCs w:val="18"/>
              </w:rPr>
              <w:t>PBS item code</w:t>
            </w:r>
          </w:p>
        </w:tc>
        <w:tc>
          <w:tcPr>
            <w:tcW w:w="398" w:type="pct"/>
          </w:tcPr>
          <w:p w:rsidR="006A0419" w:rsidRPr="007A3B28" w:rsidRDefault="006A0419" w:rsidP="00864291">
            <w:pPr>
              <w:keepNext/>
              <w:ind w:left="-108"/>
              <w:jc w:val="center"/>
              <w:rPr>
                <w:rFonts w:ascii="Arial Narrow" w:hAnsi="Arial Narrow" w:cs="Arial"/>
                <w:b/>
                <w:sz w:val="18"/>
                <w:szCs w:val="18"/>
              </w:rPr>
            </w:pPr>
            <w:r w:rsidRPr="007A3B28">
              <w:rPr>
                <w:rFonts w:ascii="Arial Narrow" w:hAnsi="Arial Narrow" w:cs="Arial"/>
                <w:b/>
                <w:sz w:val="18"/>
                <w:szCs w:val="18"/>
              </w:rPr>
              <w:t>Max. qty packs</w:t>
            </w:r>
          </w:p>
        </w:tc>
        <w:tc>
          <w:tcPr>
            <w:tcW w:w="398" w:type="pct"/>
          </w:tcPr>
          <w:p w:rsidR="006A0419" w:rsidRPr="007A3B28" w:rsidRDefault="006A0419" w:rsidP="00864291">
            <w:pPr>
              <w:keepNext/>
              <w:ind w:left="-108"/>
              <w:jc w:val="center"/>
              <w:rPr>
                <w:rFonts w:ascii="Arial Narrow" w:hAnsi="Arial Narrow" w:cs="Arial"/>
                <w:b/>
                <w:sz w:val="18"/>
                <w:szCs w:val="18"/>
              </w:rPr>
            </w:pPr>
            <w:r w:rsidRPr="007A3B28">
              <w:rPr>
                <w:rFonts w:ascii="Arial Narrow" w:hAnsi="Arial Narrow" w:cs="Arial"/>
                <w:b/>
                <w:sz w:val="18"/>
                <w:szCs w:val="18"/>
              </w:rPr>
              <w:t>Max. qty units</w:t>
            </w:r>
          </w:p>
        </w:tc>
        <w:tc>
          <w:tcPr>
            <w:tcW w:w="396" w:type="pct"/>
          </w:tcPr>
          <w:p w:rsidR="006A0419" w:rsidRPr="007A3B28" w:rsidRDefault="006A0419" w:rsidP="00864291">
            <w:pPr>
              <w:keepNext/>
              <w:ind w:left="-108"/>
              <w:jc w:val="center"/>
              <w:rPr>
                <w:rFonts w:ascii="Arial Narrow" w:hAnsi="Arial Narrow" w:cs="Arial"/>
                <w:b/>
                <w:sz w:val="18"/>
                <w:szCs w:val="18"/>
              </w:rPr>
            </w:pPr>
            <w:r w:rsidRPr="007A3B28">
              <w:rPr>
                <w:rFonts w:ascii="Arial Narrow" w:hAnsi="Arial Narrow" w:cs="Arial"/>
                <w:b/>
                <w:sz w:val="18"/>
                <w:szCs w:val="18"/>
              </w:rPr>
              <w:t>№.of</w:t>
            </w:r>
          </w:p>
          <w:p w:rsidR="006A0419" w:rsidRPr="007A3B28" w:rsidRDefault="006A0419" w:rsidP="00864291">
            <w:pPr>
              <w:keepNext/>
              <w:ind w:left="-108"/>
              <w:jc w:val="center"/>
              <w:rPr>
                <w:rFonts w:ascii="Arial Narrow" w:hAnsi="Arial Narrow" w:cs="Arial"/>
                <w:b/>
                <w:sz w:val="18"/>
                <w:szCs w:val="18"/>
              </w:rPr>
            </w:pPr>
            <w:r w:rsidRPr="007A3B28">
              <w:rPr>
                <w:rFonts w:ascii="Arial Narrow" w:hAnsi="Arial Narrow" w:cs="Arial"/>
                <w:b/>
                <w:sz w:val="18"/>
                <w:szCs w:val="18"/>
              </w:rPr>
              <w:t>Rpts</w:t>
            </w:r>
          </w:p>
        </w:tc>
        <w:tc>
          <w:tcPr>
            <w:tcW w:w="1507" w:type="pct"/>
            <w:gridSpan w:val="2"/>
          </w:tcPr>
          <w:p w:rsidR="006A0419" w:rsidRPr="007A3B28" w:rsidRDefault="006A0419" w:rsidP="00864291">
            <w:pPr>
              <w:keepNext/>
              <w:rPr>
                <w:rFonts w:ascii="Arial Narrow" w:hAnsi="Arial Narrow" w:cs="Arial"/>
                <w:b/>
                <w:sz w:val="18"/>
                <w:szCs w:val="18"/>
              </w:rPr>
            </w:pPr>
            <w:r>
              <w:rPr>
                <w:rFonts w:ascii="Arial Narrow" w:hAnsi="Arial Narrow" w:cs="Arial"/>
                <w:b/>
                <w:sz w:val="18"/>
                <w:szCs w:val="18"/>
              </w:rPr>
              <w:t>Proprietary Name and Manufacturer</w:t>
            </w:r>
          </w:p>
        </w:tc>
      </w:tr>
      <w:tr w:rsidR="006A0419" w:rsidRPr="007A3B28" w:rsidTr="0054474A">
        <w:trPr>
          <w:cantSplit/>
          <w:trHeight w:val="347"/>
        </w:trPr>
        <w:tc>
          <w:tcPr>
            <w:tcW w:w="1826" w:type="pct"/>
          </w:tcPr>
          <w:p w:rsidR="006A0419" w:rsidRPr="007A3B28" w:rsidRDefault="006A0419" w:rsidP="00864291">
            <w:pPr>
              <w:keepNext/>
              <w:ind w:left="-108"/>
              <w:rPr>
                <w:rFonts w:ascii="Arial Narrow" w:hAnsi="Arial Narrow" w:cs="Arial"/>
                <w:sz w:val="18"/>
                <w:szCs w:val="18"/>
              </w:rPr>
            </w:pPr>
            <w:r w:rsidRPr="007A3B28">
              <w:rPr>
                <w:rFonts w:ascii="Arial Narrow" w:hAnsi="Arial Narrow" w:cs="Arial"/>
                <w:sz w:val="18"/>
                <w:szCs w:val="18"/>
              </w:rPr>
              <w:t>GUSELKUMAB</w:t>
            </w:r>
          </w:p>
          <w:p w:rsidR="006A0419" w:rsidRPr="007A3B28" w:rsidRDefault="006A0419" w:rsidP="00864291">
            <w:pPr>
              <w:keepNext/>
              <w:ind w:left="-108"/>
              <w:rPr>
                <w:rFonts w:ascii="Arial Narrow" w:hAnsi="Arial Narrow" w:cs="Arial"/>
                <w:sz w:val="18"/>
                <w:szCs w:val="18"/>
              </w:rPr>
            </w:pPr>
            <w:r w:rsidRPr="007A3B28">
              <w:rPr>
                <w:rFonts w:ascii="Arial Narrow" w:hAnsi="Arial Narrow" w:cs="Arial"/>
                <w:sz w:val="18"/>
                <w:szCs w:val="18"/>
              </w:rPr>
              <w:t>guselkumab 100 mg/mL injection, 1 mL pen device</w:t>
            </w:r>
          </w:p>
        </w:tc>
        <w:tc>
          <w:tcPr>
            <w:tcW w:w="474" w:type="pct"/>
            <w:vAlign w:val="center"/>
          </w:tcPr>
          <w:p w:rsidR="006A0419" w:rsidRPr="007A3B28" w:rsidRDefault="006A0419" w:rsidP="00864291">
            <w:pPr>
              <w:keepNext/>
              <w:ind w:left="-108"/>
              <w:jc w:val="center"/>
              <w:rPr>
                <w:rFonts w:ascii="Arial Narrow" w:hAnsi="Arial Narrow" w:cs="Arial"/>
                <w:sz w:val="18"/>
                <w:szCs w:val="18"/>
              </w:rPr>
            </w:pPr>
            <w:r w:rsidRPr="007A3B28">
              <w:rPr>
                <w:rFonts w:ascii="Arial Narrow" w:hAnsi="Arial Narrow" w:cs="Arial"/>
                <w:sz w:val="18"/>
                <w:szCs w:val="18"/>
              </w:rPr>
              <w:t>NEW</w:t>
            </w:r>
          </w:p>
        </w:tc>
        <w:tc>
          <w:tcPr>
            <w:tcW w:w="398" w:type="pct"/>
            <w:vAlign w:val="center"/>
          </w:tcPr>
          <w:p w:rsidR="006A0419" w:rsidRPr="007A3B28" w:rsidRDefault="006A0419" w:rsidP="00864291">
            <w:pPr>
              <w:keepNext/>
              <w:jc w:val="center"/>
              <w:rPr>
                <w:rFonts w:ascii="Arial Narrow" w:hAnsi="Arial Narrow" w:cs="Arial"/>
                <w:sz w:val="18"/>
                <w:szCs w:val="18"/>
              </w:rPr>
            </w:pPr>
            <w:r w:rsidRPr="007A3B28">
              <w:rPr>
                <w:rFonts w:ascii="Arial Narrow" w:hAnsi="Arial Narrow" w:cs="Arial"/>
                <w:sz w:val="18"/>
                <w:szCs w:val="18"/>
              </w:rPr>
              <w:t>1</w:t>
            </w:r>
          </w:p>
        </w:tc>
        <w:tc>
          <w:tcPr>
            <w:tcW w:w="398" w:type="pct"/>
            <w:vAlign w:val="center"/>
          </w:tcPr>
          <w:p w:rsidR="006A0419" w:rsidRPr="007A3B28" w:rsidRDefault="006A0419" w:rsidP="00864291">
            <w:pPr>
              <w:keepNext/>
              <w:ind w:left="-108"/>
              <w:jc w:val="center"/>
              <w:rPr>
                <w:rFonts w:ascii="Arial Narrow" w:hAnsi="Arial Narrow" w:cs="Arial"/>
                <w:sz w:val="18"/>
                <w:szCs w:val="18"/>
              </w:rPr>
            </w:pPr>
            <w:r w:rsidRPr="007A3B28">
              <w:rPr>
                <w:rFonts w:ascii="Arial Narrow" w:hAnsi="Arial Narrow" w:cs="Arial"/>
                <w:sz w:val="18"/>
                <w:szCs w:val="18"/>
              </w:rPr>
              <w:t>1</w:t>
            </w:r>
          </w:p>
        </w:tc>
        <w:tc>
          <w:tcPr>
            <w:tcW w:w="396" w:type="pct"/>
            <w:vAlign w:val="center"/>
          </w:tcPr>
          <w:p w:rsidR="006A0419" w:rsidRPr="007A3B28" w:rsidRDefault="006A0419" w:rsidP="00864291">
            <w:pPr>
              <w:keepNext/>
              <w:ind w:left="-108"/>
              <w:jc w:val="center"/>
              <w:rPr>
                <w:rFonts w:ascii="Arial Narrow" w:hAnsi="Arial Narrow" w:cs="Arial"/>
                <w:sz w:val="18"/>
                <w:szCs w:val="18"/>
              </w:rPr>
            </w:pPr>
            <w:r w:rsidRPr="007A3B28">
              <w:rPr>
                <w:rFonts w:ascii="Arial Narrow" w:hAnsi="Arial Narrow" w:cs="Arial"/>
                <w:sz w:val="18"/>
                <w:szCs w:val="18"/>
              </w:rPr>
              <w:t>2</w:t>
            </w:r>
          </w:p>
        </w:tc>
        <w:tc>
          <w:tcPr>
            <w:tcW w:w="713" w:type="pct"/>
            <w:vAlign w:val="center"/>
          </w:tcPr>
          <w:p w:rsidR="006A0419" w:rsidRPr="007A3B28" w:rsidRDefault="006A0419" w:rsidP="00864291">
            <w:pPr>
              <w:keepNext/>
              <w:jc w:val="center"/>
              <w:rPr>
                <w:rFonts w:ascii="Arial Narrow" w:hAnsi="Arial Narrow" w:cs="Arial"/>
                <w:sz w:val="18"/>
                <w:szCs w:val="18"/>
              </w:rPr>
            </w:pPr>
            <w:r w:rsidRPr="007A3B28">
              <w:rPr>
                <w:rFonts w:ascii="Arial Narrow" w:hAnsi="Arial Narrow" w:cs="Arial"/>
                <w:sz w:val="18"/>
                <w:szCs w:val="18"/>
              </w:rPr>
              <w:t>Tremfya</w:t>
            </w:r>
          </w:p>
        </w:tc>
        <w:tc>
          <w:tcPr>
            <w:tcW w:w="794" w:type="pct"/>
            <w:vAlign w:val="center"/>
          </w:tcPr>
          <w:p w:rsidR="006A0419" w:rsidRPr="007A3B28" w:rsidRDefault="006A0419" w:rsidP="0054474A">
            <w:pPr>
              <w:keepNext/>
              <w:jc w:val="left"/>
              <w:rPr>
                <w:rFonts w:ascii="Arial Narrow" w:hAnsi="Arial Narrow" w:cs="Arial"/>
                <w:sz w:val="18"/>
                <w:szCs w:val="18"/>
              </w:rPr>
            </w:pPr>
            <w:r>
              <w:rPr>
                <w:rFonts w:ascii="Arial Narrow" w:hAnsi="Arial Narrow" w:cs="Arial"/>
                <w:sz w:val="18"/>
                <w:szCs w:val="18"/>
              </w:rPr>
              <w:t>Janssen-Cilag Pty Ltd</w:t>
            </w:r>
          </w:p>
        </w:tc>
      </w:tr>
    </w:tbl>
    <w:p w:rsidR="00953034" w:rsidRDefault="00953034" w:rsidP="005B2958">
      <w:pPr>
        <w:widowControl w:val="0"/>
        <w:spacing w:after="120"/>
        <w:jc w:val="left"/>
        <w:rPr>
          <w:rFonts w:ascii="Arial Narrow" w:hAnsi="Arial Narrow" w:cs="Arial"/>
          <w:bCs/>
          <w:snapToGrid w:val="0"/>
          <w:sz w:val="18"/>
          <w:szCs w:val="18"/>
          <w:lang w:eastAsia="en-US"/>
        </w:rPr>
      </w:pPr>
    </w:p>
    <w:p w:rsidR="00474728" w:rsidRPr="005B2958" w:rsidRDefault="00953034" w:rsidP="005B2958">
      <w:pPr>
        <w:widowControl w:val="0"/>
        <w:numPr>
          <w:ilvl w:val="1"/>
          <w:numId w:val="1"/>
        </w:numPr>
        <w:spacing w:after="120"/>
        <w:jc w:val="left"/>
        <w:rPr>
          <w:rFonts w:asciiTheme="minorHAnsi" w:hAnsiTheme="minorHAnsi" w:cs="Arial"/>
          <w:bCs/>
          <w:snapToGrid w:val="0"/>
          <w:lang w:val="en-GB" w:eastAsia="en-US"/>
        </w:rPr>
      </w:pPr>
      <w:r w:rsidRPr="005B2958">
        <w:rPr>
          <w:rFonts w:asciiTheme="minorHAnsi" w:hAnsiTheme="minorHAnsi" w:cs="Arial"/>
          <w:bCs/>
          <w:snapToGrid w:val="0"/>
          <w:lang w:val="en-GB" w:eastAsia="en-US"/>
        </w:rPr>
        <w:t>Attach the following restriction summaries to the new item (full restriction text not shown; refer to www.pbs.gov.au for full text):</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8874</w:t>
      </w:r>
      <w:r w:rsidRPr="00953034">
        <w:rPr>
          <w:rFonts w:ascii="Arial Narrow" w:hAnsi="Arial Narrow" w:cs="Arial"/>
          <w:bCs/>
          <w:snapToGrid w:val="0"/>
          <w:sz w:val="18"/>
          <w:szCs w:val="18"/>
          <w:lang w:eastAsia="en-US"/>
        </w:rPr>
        <w:t xml:space="preserve"> (Initial 1, whole body)</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9873</w:t>
      </w:r>
      <w:r w:rsidRPr="00953034">
        <w:rPr>
          <w:rFonts w:ascii="Arial Narrow" w:hAnsi="Arial Narrow" w:cs="Arial"/>
          <w:bCs/>
          <w:snapToGrid w:val="0"/>
          <w:sz w:val="18"/>
          <w:szCs w:val="18"/>
          <w:lang w:eastAsia="en-US"/>
        </w:rPr>
        <w:t xml:space="preserve"> (Initial 2, whole body)</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lastRenderedPageBreak/>
        <w:t>Restriction summary 8998</w:t>
      </w:r>
      <w:r w:rsidRPr="00953034">
        <w:rPr>
          <w:rFonts w:ascii="Arial Narrow" w:hAnsi="Arial Narrow" w:cs="Arial"/>
          <w:bCs/>
          <w:snapToGrid w:val="0"/>
          <w:sz w:val="18"/>
          <w:szCs w:val="18"/>
          <w:lang w:eastAsia="en-US"/>
        </w:rPr>
        <w:t xml:space="preserve"> (Initial 3, whole body)</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8794</w:t>
      </w:r>
      <w:r w:rsidRPr="00953034">
        <w:rPr>
          <w:rFonts w:ascii="Arial Narrow" w:hAnsi="Arial Narrow" w:cs="Arial"/>
          <w:bCs/>
          <w:snapToGrid w:val="0"/>
          <w:sz w:val="18"/>
          <w:szCs w:val="18"/>
          <w:lang w:eastAsia="en-US"/>
        </w:rPr>
        <w:t xml:space="preserve"> (Initial 1, face, hand, foot)</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9902</w:t>
      </w:r>
      <w:r w:rsidRPr="00953034">
        <w:rPr>
          <w:rFonts w:ascii="Arial Narrow" w:hAnsi="Arial Narrow" w:cs="Arial"/>
          <w:bCs/>
          <w:snapToGrid w:val="0"/>
          <w:sz w:val="18"/>
          <w:szCs w:val="18"/>
          <w:lang w:eastAsia="en-US"/>
        </w:rPr>
        <w:t xml:space="preserve"> (Initial 2, face, hand, foot)</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8974</w:t>
      </w:r>
      <w:r w:rsidRPr="00953034">
        <w:rPr>
          <w:rFonts w:ascii="Arial Narrow" w:hAnsi="Arial Narrow" w:cs="Arial"/>
          <w:bCs/>
          <w:snapToGrid w:val="0"/>
          <w:sz w:val="18"/>
          <w:szCs w:val="18"/>
          <w:lang w:eastAsia="en-US"/>
        </w:rPr>
        <w:t xml:space="preserve"> (Initial 3, face, hand, foot)</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9945</w:t>
      </w:r>
      <w:r w:rsidRPr="00953034">
        <w:rPr>
          <w:rFonts w:ascii="Arial Narrow" w:hAnsi="Arial Narrow" w:cs="Arial"/>
          <w:bCs/>
          <w:snapToGrid w:val="0"/>
          <w:sz w:val="18"/>
          <w:szCs w:val="18"/>
          <w:lang w:eastAsia="en-US"/>
        </w:rPr>
        <w:t xml:space="preserve"> (Balance of supply)</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8936</w:t>
      </w:r>
      <w:r w:rsidRPr="00953034">
        <w:rPr>
          <w:rFonts w:ascii="Arial Narrow" w:hAnsi="Arial Narrow" w:cs="Arial"/>
          <w:bCs/>
          <w:snapToGrid w:val="0"/>
          <w:sz w:val="18"/>
          <w:szCs w:val="18"/>
          <w:lang w:eastAsia="en-US"/>
        </w:rPr>
        <w:t xml:space="preserve"> (Continuing treatment, whole body)</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8956</w:t>
      </w:r>
      <w:r w:rsidRPr="00953034">
        <w:rPr>
          <w:rFonts w:ascii="Arial Narrow" w:hAnsi="Arial Narrow" w:cs="Arial"/>
          <w:bCs/>
          <w:snapToGrid w:val="0"/>
          <w:sz w:val="18"/>
          <w:szCs w:val="18"/>
          <w:lang w:eastAsia="en-US"/>
        </w:rPr>
        <w:t xml:space="preserve"> (Continuing treatment, face, hand, foot)</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10332</w:t>
      </w:r>
      <w:r w:rsidRPr="00953034">
        <w:rPr>
          <w:rFonts w:ascii="Arial Narrow" w:hAnsi="Arial Narrow" w:cs="Arial"/>
          <w:bCs/>
          <w:snapToGrid w:val="0"/>
          <w:sz w:val="18"/>
          <w:szCs w:val="18"/>
          <w:lang w:eastAsia="en-US"/>
        </w:rPr>
        <w:t xml:space="preserve"> (Grandfather listing, whole body)</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10287</w:t>
      </w:r>
      <w:r w:rsidRPr="00953034">
        <w:rPr>
          <w:rFonts w:ascii="Arial Narrow" w:hAnsi="Arial Narrow" w:cs="Arial"/>
          <w:bCs/>
          <w:snapToGrid w:val="0"/>
          <w:sz w:val="18"/>
          <w:szCs w:val="18"/>
          <w:lang w:eastAsia="en-US"/>
        </w:rPr>
        <w:t xml:space="preserve"> (Grandfather listing, face, hand, foot)</w:t>
      </w:r>
    </w:p>
    <w:p w:rsidR="00953034" w:rsidRDefault="00953034" w:rsidP="00953034">
      <w:pPr>
        <w:widowControl w:val="0"/>
        <w:spacing w:after="120"/>
        <w:jc w:val="left"/>
        <w:rPr>
          <w:rFonts w:ascii="Arial Narrow" w:hAnsi="Arial Narrow" w:cs="Arial"/>
          <w:bCs/>
          <w:snapToGrid w:val="0"/>
          <w:sz w:val="18"/>
          <w:szCs w:val="18"/>
          <w:lang w:eastAsia="en-US"/>
        </w:rPr>
      </w:pPr>
      <w:r w:rsidRPr="00953034">
        <w:rPr>
          <w:rFonts w:ascii="Arial Narrow" w:hAnsi="Arial Narrow" w:cs="Arial"/>
          <w:b/>
          <w:bCs/>
          <w:snapToGrid w:val="0"/>
          <w:sz w:val="18"/>
          <w:szCs w:val="18"/>
          <w:lang w:eastAsia="en-US"/>
        </w:rPr>
        <w:t>Restriction summary 8975</w:t>
      </w:r>
      <w:r w:rsidRPr="00953034">
        <w:rPr>
          <w:rFonts w:ascii="Arial Narrow" w:hAnsi="Arial Narrow" w:cs="Arial"/>
          <w:bCs/>
          <w:snapToGrid w:val="0"/>
          <w:sz w:val="18"/>
          <w:szCs w:val="18"/>
          <w:lang w:eastAsia="en-US"/>
        </w:rPr>
        <w:t xml:space="preserve"> (Balance of supply – Grandfather patient)</w:t>
      </w:r>
    </w:p>
    <w:p w:rsidR="00953034" w:rsidRPr="00953034" w:rsidRDefault="00953034" w:rsidP="00953034">
      <w:pPr>
        <w:widowControl w:val="0"/>
        <w:spacing w:after="120"/>
        <w:jc w:val="left"/>
        <w:rPr>
          <w:rFonts w:ascii="Arial Narrow" w:hAnsi="Arial Narrow" w:cs="Arial"/>
          <w:bCs/>
          <w:snapToGrid w:val="0"/>
          <w:sz w:val="18"/>
          <w:szCs w:val="18"/>
          <w:lang w:eastAsia="en-US"/>
        </w:rPr>
      </w:pPr>
      <w:r>
        <w:rPr>
          <w:rFonts w:ascii="Arial Narrow" w:hAnsi="Arial Narrow" w:cs="Arial"/>
          <w:bCs/>
          <w:snapToGrid w:val="0"/>
          <w:sz w:val="18"/>
          <w:szCs w:val="18"/>
          <w:lang w:eastAsia="en-US"/>
        </w:rPr>
        <w:t>(</w:t>
      </w:r>
      <w:r w:rsidRPr="00953034">
        <w:rPr>
          <w:rFonts w:ascii="Arial Narrow" w:hAnsi="Arial Narrow" w:cs="Arial"/>
          <w:bCs/>
          <w:snapToGrid w:val="0"/>
          <w:sz w:val="18"/>
          <w:szCs w:val="18"/>
          <w:lang w:eastAsia="en-US"/>
        </w:rPr>
        <w:t>Restriction summary numbers current as of July 2020</w:t>
      </w:r>
      <w:r>
        <w:rPr>
          <w:rFonts w:ascii="Arial Narrow" w:hAnsi="Arial Narrow" w:cs="Arial"/>
          <w:bCs/>
          <w:snapToGrid w:val="0"/>
          <w:sz w:val="18"/>
          <w:szCs w:val="18"/>
          <w:lang w:eastAsia="en-US"/>
        </w:rPr>
        <w:t>)</w:t>
      </w:r>
    </w:p>
    <w:p w:rsidR="0054474A" w:rsidRPr="005B2958" w:rsidRDefault="0054474A" w:rsidP="005B2958">
      <w:pPr>
        <w:widowControl w:val="0"/>
        <w:numPr>
          <w:ilvl w:val="1"/>
          <w:numId w:val="1"/>
        </w:numPr>
        <w:spacing w:after="120"/>
        <w:jc w:val="left"/>
        <w:rPr>
          <w:rFonts w:asciiTheme="minorHAnsi" w:hAnsiTheme="minorHAnsi" w:cs="Arial"/>
          <w:bCs/>
          <w:snapToGrid w:val="0"/>
          <w:lang w:val="en-GB" w:eastAsia="en-US"/>
        </w:rPr>
      </w:pPr>
      <w:r w:rsidRPr="005B2958">
        <w:rPr>
          <w:rFonts w:asciiTheme="minorHAnsi" w:hAnsiTheme="minorHAnsi" w:cs="Arial"/>
          <w:bCs/>
          <w:snapToGrid w:val="0"/>
          <w:lang w:val="en-GB" w:eastAsia="en-US"/>
        </w:rPr>
        <w:t xml:space="preserve">Add </w:t>
      </w:r>
      <w:r w:rsidR="00953034" w:rsidRPr="005B2958">
        <w:rPr>
          <w:rFonts w:asciiTheme="minorHAnsi" w:hAnsiTheme="minorHAnsi" w:cs="Arial"/>
          <w:bCs/>
          <w:snapToGrid w:val="0"/>
          <w:lang w:val="en-GB" w:eastAsia="en-US"/>
        </w:rPr>
        <w:t>the following ‘Note’ to each of the restriction summaries listed above: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39"/>
      </w:tblGrid>
      <w:tr w:rsidR="00474728" w:rsidRPr="00120A12" w:rsidTr="00E0709C">
        <w:trPr>
          <w:trHeight w:val="498"/>
        </w:trPr>
        <w:tc>
          <w:tcPr>
            <w:tcW w:w="553" w:type="pct"/>
            <w:vAlign w:val="center"/>
          </w:tcPr>
          <w:p w:rsidR="00474728" w:rsidRPr="00120A12" w:rsidRDefault="00474728" w:rsidP="0054474A">
            <w:pPr>
              <w:jc w:val="center"/>
              <w:rPr>
                <w:rFonts w:ascii="Arial Narrow" w:hAnsi="Arial Narrow"/>
                <w:color w:val="333333"/>
                <w:sz w:val="18"/>
                <w:szCs w:val="18"/>
              </w:rPr>
            </w:pPr>
            <w:r>
              <w:rPr>
                <w:rFonts w:ascii="Arial Narrow" w:hAnsi="Arial Narrow"/>
                <w:color w:val="333333"/>
                <w:sz w:val="18"/>
                <w:szCs w:val="18"/>
              </w:rPr>
              <w:t>new</w:t>
            </w:r>
          </w:p>
        </w:tc>
        <w:tc>
          <w:tcPr>
            <w:tcW w:w="4447" w:type="pct"/>
            <w:vAlign w:val="center"/>
          </w:tcPr>
          <w:p w:rsidR="00474728" w:rsidRPr="00120A12" w:rsidRDefault="00474728" w:rsidP="009D339A">
            <w:pPr>
              <w:rPr>
                <w:rFonts w:ascii="Arial Narrow" w:hAnsi="Arial Narrow"/>
                <w:color w:val="333333"/>
                <w:sz w:val="18"/>
                <w:szCs w:val="18"/>
              </w:rPr>
            </w:pPr>
            <w:r w:rsidRPr="00120A12">
              <w:rPr>
                <w:rFonts w:ascii="Arial Narrow" w:hAnsi="Arial Narrow"/>
                <w:b/>
                <w:bCs/>
                <w:color w:val="333333"/>
                <w:sz w:val="18"/>
                <w:szCs w:val="18"/>
              </w:rPr>
              <w:t>Administrative Advice:</w:t>
            </w:r>
          </w:p>
          <w:p w:rsidR="00474728" w:rsidRPr="00120A12" w:rsidRDefault="00953034" w:rsidP="00953034">
            <w:pPr>
              <w:rPr>
                <w:rFonts w:ascii="Arial Narrow" w:hAnsi="Arial Narrow"/>
                <w:color w:val="333333"/>
                <w:sz w:val="18"/>
                <w:szCs w:val="18"/>
              </w:rPr>
            </w:pPr>
            <w:r>
              <w:rPr>
                <w:rFonts w:ascii="Arial Narrow" w:hAnsi="Arial Narrow"/>
                <w:color w:val="333333"/>
                <w:sz w:val="18"/>
                <w:szCs w:val="18"/>
              </w:rPr>
              <w:t>Multiple forms/presentations of this drug are not to be prescribed as PBS-benefits simultaneously on an ongoing basis.</w:t>
            </w:r>
          </w:p>
        </w:tc>
      </w:tr>
    </w:tbl>
    <w:p w:rsidR="006A0419" w:rsidRDefault="006A0419" w:rsidP="006A0419">
      <w:pPr>
        <w:spacing w:before="120" w:after="120"/>
        <w:rPr>
          <w:rFonts w:asciiTheme="minorHAnsi" w:eastAsiaTheme="minorHAnsi" w:hAnsiTheme="minorHAnsi" w:cstheme="minorBidi"/>
          <w:b/>
          <w:i/>
          <w:snapToGrid w:val="0"/>
          <w:szCs w:val="22"/>
          <w:lang w:eastAsia="en-US"/>
        </w:rPr>
      </w:pPr>
      <w:r w:rsidRPr="00C16609">
        <w:rPr>
          <w:rFonts w:asciiTheme="minorHAnsi" w:eastAsiaTheme="minorHAnsi" w:hAnsiTheme="minorHAnsi" w:cstheme="minorBidi"/>
          <w:b/>
          <w:i/>
          <w:snapToGrid w:val="0"/>
          <w:szCs w:val="22"/>
          <w:lang w:eastAsia="en-US"/>
        </w:rPr>
        <w:t>This restriction may be subject to further review. Should there be any changes made to the restriction the Sponsor will be informed.</w:t>
      </w:r>
    </w:p>
    <w:p w:rsidR="00201776" w:rsidRDefault="00201776" w:rsidP="00201776">
      <w:pPr>
        <w:pStyle w:val="2-SectionHeading"/>
        <w:rPr>
          <w:color w:val="1F497D"/>
        </w:rPr>
      </w:pPr>
      <w:r w:rsidRPr="00C07617">
        <w:t>Context for Decision</w:t>
      </w:r>
    </w:p>
    <w:p w:rsidR="00201776" w:rsidRPr="007129F2" w:rsidRDefault="00201776" w:rsidP="00201776">
      <w:pPr>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01776" w:rsidRPr="00C07617" w:rsidRDefault="00201776" w:rsidP="00201776">
      <w:pPr>
        <w:pStyle w:val="2-SectionHeading"/>
        <w:rPr>
          <w:b w:val="0"/>
        </w:rPr>
      </w:pPr>
      <w:r>
        <w:t>Sponsor’s Comment</w:t>
      </w:r>
    </w:p>
    <w:p w:rsidR="00201776" w:rsidRPr="00201776" w:rsidRDefault="00201776" w:rsidP="00201776">
      <w:pPr>
        <w:spacing w:after="120"/>
        <w:rPr>
          <w:rFonts w:asciiTheme="minorHAnsi" w:hAnsiTheme="minorHAnsi" w:cs="Arial"/>
          <w:bCs/>
        </w:rPr>
      </w:pPr>
      <w:r w:rsidRPr="00C07617">
        <w:rPr>
          <w:rFonts w:asciiTheme="minorHAnsi" w:hAnsiTheme="minorHAnsi" w:cs="Arial"/>
          <w:bCs/>
        </w:rPr>
        <w:t>The sponsor had no comment.</w:t>
      </w:r>
    </w:p>
    <w:sectPr w:rsidR="00201776" w:rsidRPr="00201776"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82" w:rsidRDefault="006D3882">
      <w:r>
        <w:separator/>
      </w:r>
    </w:p>
    <w:p w:rsidR="006D3882" w:rsidRDefault="006D3882"/>
  </w:endnote>
  <w:endnote w:type="continuationSeparator" w:id="0">
    <w:p w:rsidR="006D3882" w:rsidRDefault="006D3882">
      <w:r>
        <w:continuationSeparator/>
      </w:r>
    </w:p>
    <w:p w:rsidR="006D3882" w:rsidRDefault="006D3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731DB" w:rsidTr="005A3173">
      <w:trPr>
        <w:trHeight w:val="151"/>
      </w:trPr>
      <w:tc>
        <w:tcPr>
          <w:tcW w:w="2250" w:type="pct"/>
          <w:tcBorders>
            <w:top w:val="nil"/>
            <w:left w:val="nil"/>
            <w:bottom w:val="single" w:sz="4" w:space="0" w:color="4F81BD"/>
            <w:right w:val="nil"/>
          </w:tcBorders>
        </w:tcPr>
        <w:p w:rsidR="004731DB" w:rsidRPr="005A3173" w:rsidRDefault="004731DB" w:rsidP="005A3173">
          <w:pPr>
            <w:pStyle w:val="Header"/>
            <w:spacing w:line="276" w:lineRule="auto"/>
            <w:rPr>
              <w:rFonts w:eastAsia="MS Gothic"/>
              <w:b/>
              <w:bCs/>
              <w:color w:val="4F81BD"/>
            </w:rPr>
          </w:pPr>
        </w:p>
      </w:tc>
      <w:tc>
        <w:tcPr>
          <w:tcW w:w="500" w:type="pct"/>
          <w:vMerge w:val="restart"/>
          <w:noWrap/>
          <w:vAlign w:val="center"/>
          <w:hideMark/>
        </w:tcPr>
        <w:p w:rsidR="004731DB" w:rsidRPr="005A3173" w:rsidRDefault="004731D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731DB" w:rsidRPr="005A3173" w:rsidRDefault="004731DB" w:rsidP="005A3173">
          <w:pPr>
            <w:pStyle w:val="Header"/>
            <w:spacing w:line="276" w:lineRule="auto"/>
            <w:rPr>
              <w:rFonts w:eastAsia="MS Gothic"/>
              <w:b/>
              <w:bCs/>
              <w:color w:val="4F81BD"/>
            </w:rPr>
          </w:pPr>
        </w:p>
      </w:tc>
    </w:tr>
    <w:tr w:rsidR="004731DB" w:rsidTr="005A3173">
      <w:trPr>
        <w:trHeight w:val="150"/>
      </w:trPr>
      <w:tc>
        <w:tcPr>
          <w:tcW w:w="2250" w:type="pct"/>
          <w:tcBorders>
            <w:top w:val="single" w:sz="4" w:space="0" w:color="4F81BD"/>
            <w:left w:val="nil"/>
            <w:bottom w:val="nil"/>
            <w:right w:val="nil"/>
          </w:tcBorders>
        </w:tcPr>
        <w:p w:rsidR="004731DB" w:rsidRPr="005A3173" w:rsidRDefault="004731DB" w:rsidP="005A3173">
          <w:pPr>
            <w:pStyle w:val="Header"/>
            <w:spacing w:line="276" w:lineRule="auto"/>
            <w:rPr>
              <w:rFonts w:eastAsia="MS Gothic"/>
              <w:b/>
              <w:bCs/>
              <w:color w:val="4F81BD"/>
            </w:rPr>
          </w:pPr>
        </w:p>
      </w:tc>
      <w:tc>
        <w:tcPr>
          <w:tcW w:w="0" w:type="auto"/>
          <w:vMerge/>
          <w:vAlign w:val="center"/>
          <w:hideMark/>
        </w:tcPr>
        <w:p w:rsidR="004731DB" w:rsidRPr="005A3173" w:rsidRDefault="004731DB" w:rsidP="005A3173">
          <w:pPr>
            <w:rPr>
              <w:color w:val="365F91"/>
              <w:sz w:val="22"/>
              <w:szCs w:val="22"/>
            </w:rPr>
          </w:pPr>
        </w:p>
      </w:tc>
      <w:tc>
        <w:tcPr>
          <w:tcW w:w="2250" w:type="pct"/>
          <w:tcBorders>
            <w:top w:val="single" w:sz="4" w:space="0" w:color="4F81BD"/>
            <w:left w:val="nil"/>
            <w:bottom w:val="nil"/>
            <w:right w:val="nil"/>
          </w:tcBorders>
        </w:tcPr>
        <w:p w:rsidR="004731DB" w:rsidRPr="005A3173" w:rsidRDefault="004731DB" w:rsidP="005A3173">
          <w:pPr>
            <w:pStyle w:val="Header"/>
            <w:spacing w:line="276" w:lineRule="auto"/>
            <w:rPr>
              <w:rFonts w:eastAsia="MS Gothic"/>
              <w:b/>
              <w:bCs/>
              <w:color w:val="4F81BD"/>
            </w:rPr>
          </w:pPr>
        </w:p>
      </w:tc>
    </w:tr>
  </w:tbl>
  <w:p w:rsidR="004731DB" w:rsidRDefault="004731D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1DB" w:rsidRDefault="004731DB">
    <w:pPr>
      <w:pStyle w:val="Footer"/>
    </w:pPr>
  </w:p>
  <w:p w:rsidR="004731DB" w:rsidRDefault="004731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949314"/>
      <w:docPartObj>
        <w:docPartGallery w:val="Page Numbers (Bottom of Page)"/>
        <w:docPartUnique/>
      </w:docPartObj>
    </w:sdtPr>
    <w:sdtEndPr>
      <w:rPr>
        <w:b/>
        <w:noProof/>
      </w:rPr>
    </w:sdtEndPr>
    <w:sdtContent>
      <w:p w:rsidR="005D3A10" w:rsidRDefault="005D3A10" w:rsidP="005D3A10">
        <w:pPr>
          <w:pStyle w:val="Footer"/>
          <w:jc w:val="center"/>
        </w:pPr>
      </w:p>
      <w:p w:rsidR="004731DB" w:rsidRPr="005D3A10" w:rsidRDefault="005D3A10" w:rsidP="005D3A10">
        <w:pPr>
          <w:pStyle w:val="Footer"/>
          <w:jc w:val="center"/>
          <w:rPr>
            <w:b/>
          </w:rPr>
        </w:pPr>
        <w:r w:rsidRPr="005D3A10">
          <w:rPr>
            <w:b/>
          </w:rPr>
          <w:fldChar w:fldCharType="begin"/>
        </w:r>
        <w:r w:rsidRPr="005D3A10">
          <w:rPr>
            <w:b/>
          </w:rPr>
          <w:instrText xml:space="preserve"> PAGE   \* MERGEFORMAT </w:instrText>
        </w:r>
        <w:r w:rsidRPr="005D3A10">
          <w:rPr>
            <w:b/>
          </w:rPr>
          <w:fldChar w:fldCharType="separate"/>
        </w:r>
        <w:r w:rsidR="00E43CBF">
          <w:rPr>
            <w:b/>
            <w:noProof/>
          </w:rPr>
          <w:t>1</w:t>
        </w:r>
        <w:r w:rsidRPr="005D3A10">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4731DB" w:rsidTr="005A3173">
      <w:trPr>
        <w:trHeight w:val="151"/>
      </w:trPr>
      <w:tc>
        <w:tcPr>
          <w:tcW w:w="2250" w:type="pct"/>
          <w:tcBorders>
            <w:top w:val="nil"/>
            <w:left w:val="nil"/>
            <w:bottom w:val="single" w:sz="4" w:space="0" w:color="4F81BD"/>
            <w:right w:val="nil"/>
          </w:tcBorders>
        </w:tcPr>
        <w:p w:rsidR="004731DB" w:rsidRPr="005A3173" w:rsidRDefault="004731DB" w:rsidP="005A3173">
          <w:pPr>
            <w:pStyle w:val="Header"/>
            <w:spacing w:line="276" w:lineRule="auto"/>
            <w:rPr>
              <w:rFonts w:eastAsia="MS Gothic"/>
              <w:b/>
              <w:bCs/>
              <w:color w:val="4F81BD"/>
            </w:rPr>
          </w:pPr>
        </w:p>
      </w:tc>
      <w:tc>
        <w:tcPr>
          <w:tcW w:w="500" w:type="pct"/>
          <w:vMerge w:val="restart"/>
          <w:noWrap/>
          <w:vAlign w:val="center"/>
          <w:hideMark/>
        </w:tcPr>
        <w:p w:rsidR="004731DB" w:rsidRPr="005A3173" w:rsidRDefault="004731D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731DB" w:rsidRPr="005A3173" w:rsidRDefault="004731DB" w:rsidP="005A3173">
          <w:pPr>
            <w:pStyle w:val="Header"/>
            <w:spacing w:line="276" w:lineRule="auto"/>
            <w:rPr>
              <w:rFonts w:eastAsia="MS Gothic"/>
              <w:b/>
              <w:bCs/>
              <w:color w:val="4F81BD"/>
            </w:rPr>
          </w:pPr>
        </w:p>
      </w:tc>
    </w:tr>
    <w:tr w:rsidR="004731DB" w:rsidTr="005A3173">
      <w:trPr>
        <w:trHeight w:val="150"/>
      </w:trPr>
      <w:tc>
        <w:tcPr>
          <w:tcW w:w="2250" w:type="pct"/>
          <w:tcBorders>
            <w:top w:val="single" w:sz="4" w:space="0" w:color="4F81BD"/>
            <w:left w:val="nil"/>
            <w:bottom w:val="nil"/>
            <w:right w:val="nil"/>
          </w:tcBorders>
        </w:tcPr>
        <w:p w:rsidR="004731DB" w:rsidRPr="005A3173" w:rsidRDefault="004731DB" w:rsidP="005A3173">
          <w:pPr>
            <w:pStyle w:val="Header"/>
            <w:spacing w:line="276" w:lineRule="auto"/>
            <w:rPr>
              <w:rFonts w:eastAsia="MS Gothic"/>
              <w:b/>
              <w:bCs/>
              <w:color w:val="4F81BD"/>
            </w:rPr>
          </w:pPr>
        </w:p>
      </w:tc>
      <w:tc>
        <w:tcPr>
          <w:tcW w:w="0" w:type="auto"/>
          <w:vMerge/>
          <w:vAlign w:val="center"/>
          <w:hideMark/>
        </w:tcPr>
        <w:p w:rsidR="004731DB" w:rsidRPr="005A3173" w:rsidRDefault="004731DB" w:rsidP="005A3173">
          <w:pPr>
            <w:rPr>
              <w:color w:val="365F91"/>
              <w:sz w:val="22"/>
              <w:szCs w:val="22"/>
            </w:rPr>
          </w:pPr>
        </w:p>
      </w:tc>
      <w:tc>
        <w:tcPr>
          <w:tcW w:w="2250" w:type="pct"/>
          <w:tcBorders>
            <w:top w:val="single" w:sz="4" w:space="0" w:color="4F81BD"/>
            <w:left w:val="nil"/>
            <w:bottom w:val="nil"/>
            <w:right w:val="nil"/>
          </w:tcBorders>
        </w:tcPr>
        <w:p w:rsidR="004731DB" w:rsidRPr="005A3173" w:rsidRDefault="004731DB"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731DB" w:rsidTr="005A3173">
      <w:trPr>
        <w:trHeight w:val="151"/>
      </w:trPr>
      <w:tc>
        <w:tcPr>
          <w:tcW w:w="2250" w:type="pct"/>
          <w:tcBorders>
            <w:top w:val="nil"/>
            <w:left w:val="nil"/>
            <w:bottom w:val="single" w:sz="4" w:space="0" w:color="4F81BD"/>
            <w:right w:val="nil"/>
          </w:tcBorders>
        </w:tcPr>
        <w:p w:rsidR="004731DB" w:rsidRPr="005A3173" w:rsidRDefault="004731DB" w:rsidP="005A3173">
          <w:pPr>
            <w:pStyle w:val="Header"/>
            <w:spacing w:line="276" w:lineRule="auto"/>
            <w:rPr>
              <w:rFonts w:eastAsia="MS Gothic"/>
              <w:b/>
              <w:bCs/>
              <w:color w:val="4F81BD"/>
            </w:rPr>
          </w:pPr>
        </w:p>
      </w:tc>
      <w:tc>
        <w:tcPr>
          <w:tcW w:w="500" w:type="pct"/>
          <w:vMerge w:val="restart"/>
          <w:noWrap/>
          <w:vAlign w:val="center"/>
          <w:hideMark/>
        </w:tcPr>
        <w:p w:rsidR="004731DB" w:rsidRPr="005A3173" w:rsidRDefault="004731D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731DB" w:rsidRPr="005A3173" w:rsidRDefault="004731DB" w:rsidP="005A3173">
          <w:pPr>
            <w:pStyle w:val="Header"/>
            <w:spacing w:line="276" w:lineRule="auto"/>
            <w:rPr>
              <w:rFonts w:eastAsia="MS Gothic"/>
              <w:b/>
              <w:bCs/>
              <w:color w:val="4F81BD"/>
            </w:rPr>
          </w:pPr>
        </w:p>
      </w:tc>
    </w:tr>
    <w:tr w:rsidR="004731DB" w:rsidTr="005A3173">
      <w:trPr>
        <w:trHeight w:val="150"/>
      </w:trPr>
      <w:tc>
        <w:tcPr>
          <w:tcW w:w="2250" w:type="pct"/>
          <w:tcBorders>
            <w:top w:val="single" w:sz="4" w:space="0" w:color="4F81BD"/>
            <w:left w:val="nil"/>
            <w:bottom w:val="nil"/>
            <w:right w:val="nil"/>
          </w:tcBorders>
        </w:tcPr>
        <w:p w:rsidR="004731DB" w:rsidRPr="005A3173" w:rsidRDefault="004731DB" w:rsidP="005A3173">
          <w:pPr>
            <w:pStyle w:val="Header"/>
            <w:spacing w:line="276" w:lineRule="auto"/>
            <w:rPr>
              <w:rFonts w:eastAsia="MS Gothic"/>
              <w:b/>
              <w:bCs/>
              <w:color w:val="4F81BD"/>
            </w:rPr>
          </w:pPr>
        </w:p>
      </w:tc>
      <w:tc>
        <w:tcPr>
          <w:tcW w:w="0" w:type="auto"/>
          <w:vMerge/>
          <w:vAlign w:val="center"/>
          <w:hideMark/>
        </w:tcPr>
        <w:p w:rsidR="004731DB" w:rsidRPr="005A3173" w:rsidRDefault="004731DB" w:rsidP="005A3173">
          <w:pPr>
            <w:rPr>
              <w:color w:val="365F91"/>
              <w:sz w:val="22"/>
              <w:szCs w:val="22"/>
            </w:rPr>
          </w:pPr>
        </w:p>
      </w:tc>
      <w:tc>
        <w:tcPr>
          <w:tcW w:w="2250" w:type="pct"/>
          <w:tcBorders>
            <w:top w:val="single" w:sz="4" w:space="0" w:color="4F81BD"/>
            <w:left w:val="nil"/>
            <w:bottom w:val="nil"/>
            <w:right w:val="nil"/>
          </w:tcBorders>
        </w:tcPr>
        <w:p w:rsidR="004731DB" w:rsidRPr="005A3173" w:rsidRDefault="004731DB" w:rsidP="005A3173">
          <w:pPr>
            <w:pStyle w:val="Header"/>
            <w:spacing w:line="276" w:lineRule="auto"/>
            <w:rPr>
              <w:rFonts w:eastAsia="MS Gothic"/>
              <w:b/>
              <w:bCs/>
              <w:color w:val="4F81BD"/>
            </w:rPr>
          </w:pPr>
        </w:p>
      </w:tc>
    </w:tr>
  </w:tbl>
  <w:p w:rsidR="004731DB" w:rsidRPr="007C0F57" w:rsidRDefault="004731D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731DB" w:rsidRPr="007C0F57" w:rsidRDefault="004731DB" w:rsidP="007C0F57">
    <w:pPr>
      <w:pStyle w:val="Footer"/>
      <w:jc w:val="center"/>
      <w:rPr>
        <w:b/>
        <w:i/>
        <w:sz w:val="20"/>
        <w:szCs w:val="20"/>
      </w:rPr>
    </w:pPr>
    <w:r w:rsidRPr="007C0F57">
      <w:rPr>
        <w:b/>
        <w:i/>
        <w:sz w:val="20"/>
        <w:szCs w:val="20"/>
      </w:rPr>
      <w:t>Commercial-in-Confidence</w:t>
    </w:r>
  </w:p>
  <w:p w:rsidR="004731DB" w:rsidRDefault="004731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82" w:rsidRDefault="006D3882">
      <w:r>
        <w:separator/>
      </w:r>
    </w:p>
    <w:p w:rsidR="006D3882" w:rsidRDefault="006D3882"/>
  </w:footnote>
  <w:footnote w:type="continuationSeparator" w:id="0">
    <w:p w:rsidR="006D3882" w:rsidRDefault="006D3882">
      <w:r>
        <w:continuationSeparator/>
      </w:r>
    </w:p>
    <w:p w:rsidR="006D3882" w:rsidRDefault="006D38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4731DB" w:rsidRPr="008E0D90" w:rsidTr="00A06225">
      <w:trPr>
        <w:trHeight w:val="151"/>
      </w:trPr>
      <w:tc>
        <w:tcPr>
          <w:tcW w:w="2389" w:type="pct"/>
          <w:tcBorders>
            <w:top w:val="nil"/>
            <w:left w:val="nil"/>
            <w:bottom w:val="single" w:sz="4" w:space="0" w:color="4F81BD"/>
            <w:right w:val="nil"/>
          </w:tcBorders>
        </w:tcPr>
        <w:p w:rsidR="004731DB" w:rsidRPr="00A06225" w:rsidRDefault="004731DB">
          <w:pPr>
            <w:pStyle w:val="Header"/>
            <w:spacing w:line="276" w:lineRule="auto"/>
            <w:rPr>
              <w:rFonts w:ascii="Cambria" w:eastAsia="MS Gothic" w:hAnsi="Cambria"/>
              <w:b/>
              <w:bCs/>
              <w:color w:val="4F81BD"/>
            </w:rPr>
          </w:pPr>
        </w:p>
      </w:tc>
      <w:tc>
        <w:tcPr>
          <w:tcW w:w="333" w:type="pct"/>
          <w:vMerge w:val="restart"/>
          <w:noWrap/>
          <w:vAlign w:val="center"/>
          <w:hideMark/>
        </w:tcPr>
        <w:p w:rsidR="004731DB" w:rsidRPr="00A06225" w:rsidRDefault="004731D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731DB" w:rsidRPr="00A06225" w:rsidRDefault="004731DB">
          <w:pPr>
            <w:pStyle w:val="Header"/>
            <w:spacing w:line="276" w:lineRule="auto"/>
            <w:rPr>
              <w:rFonts w:ascii="Cambria" w:eastAsia="MS Gothic" w:hAnsi="Cambria"/>
              <w:b/>
              <w:bCs/>
              <w:color w:val="4F81BD"/>
            </w:rPr>
          </w:pPr>
        </w:p>
      </w:tc>
    </w:tr>
    <w:tr w:rsidR="004731DB" w:rsidRPr="008E0D90" w:rsidTr="00A06225">
      <w:trPr>
        <w:trHeight w:val="150"/>
      </w:trPr>
      <w:tc>
        <w:tcPr>
          <w:tcW w:w="2389" w:type="pct"/>
          <w:tcBorders>
            <w:top w:val="single" w:sz="4" w:space="0" w:color="4F81BD"/>
            <w:left w:val="nil"/>
            <w:bottom w:val="nil"/>
            <w:right w:val="nil"/>
          </w:tcBorders>
        </w:tcPr>
        <w:p w:rsidR="004731DB" w:rsidRPr="00A06225" w:rsidRDefault="004731DB">
          <w:pPr>
            <w:pStyle w:val="Header"/>
            <w:spacing w:line="276" w:lineRule="auto"/>
            <w:rPr>
              <w:rFonts w:ascii="Cambria" w:eastAsia="MS Gothic" w:hAnsi="Cambria"/>
              <w:b/>
              <w:bCs/>
              <w:color w:val="4F81BD"/>
            </w:rPr>
          </w:pPr>
        </w:p>
      </w:tc>
      <w:tc>
        <w:tcPr>
          <w:tcW w:w="0" w:type="auto"/>
          <w:vMerge/>
          <w:vAlign w:val="center"/>
          <w:hideMark/>
        </w:tcPr>
        <w:p w:rsidR="004731DB" w:rsidRPr="00A06225" w:rsidRDefault="004731DB">
          <w:pPr>
            <w:rPr>
              <w:rFonts w:ascii="Cambria" w:hAnsi="Cambria"/>
              <w:color w:val="4F81BD"/>
              <w:sz w:val="22"/>
              <w:szCs w:val="22"/>
            </w:rPr>
          </w:pPr>
        </w:p>
      </w:tc>
      <w:tc>
        <w:tcPr>
          <w:tcW w:w="2278" w:type="pct"/>
          <w:tcBorders>
            <w:top w:val="single" w:sz="4" w:space="0" w:color="4F81BD"/>
            <w:left w:val="nil"/>
            <w:bottom w:val="nil"/>
            <w:right w:val="nil"/>
          </w:tcBorders>
        </w:tcPr>
        <w:p w:rsidR="004731DB" w:rsidRPr="00A06225" w:rsidRDefault="004731DB">
          <w:pPr>
            <w:pStyle w:val="Header"/>
            <w:spacing w:line="276" w:lineRule="auto"/>
            <w:rPr>
              <w:rFonts w:ascii="Cambria" w:eastAsia="MS Gothic" w:hAnsi="Cambria"/>
              <w:b/>
              <w:bCs/>
              <w:color w:val="4F81BD"/>
            </w:rPr>
          </w:pPr>
        </w:p>
      </w:tc>
    </w:tr>
  </w:tbl>
  <w:p w:rsidR="004731DB" w:rsidRDefault="004731DB">
    <w:pPr>
      <w:pStyle w:val="Header"/>
    </w:pPr>
  </w:p>
  <w:p w:rsidR="004731DB" w:rsidRDefault="004731D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A10" w:rsidRPr="005D3A10" w:rsidRDefault="001E24D6" w:rsidP="005D3A10">
    <w:pPr>
      <w:keepNext/>
      <w:tabs>
        <w:tab w:val="center" w:pos="4153"/>
        <w:tab w:val="right" w:pos="8306"/>
      </w:tabs>
      <w:ind w:left="360"/>
      <w:jc w:val="center"/>
      <w:rPr>
        <w:rFonts w:asciiTheme="minorHAnsi" w:hAnsiTheme="minorHAnsi" w:cs="Arial"/>
        <w:i/>
        <w:lang w:eastAsia="en-US"/>
      </w:rPr>
    </w:pPr>
    <w:r>
      <w:rPr>
        <w:rFonts w:asciiTheme="minorHAnsi" w:hAnsiTheme="minorHAnsi" w:cs="Arial"/>
        <w:i/>
        <w:lang w:eastAsia="en-US"/>
      </w:rPr>
      <w:t>Public Summary Document</w:t>
    </w:r>
    <w:r w:rsidR="005D3A10" w:rsidRPr="005D3A10">
      <w:rPr>
        <w:rFonts w:asciiTheme="minorHAnsi" w:hAnsiTheme="minorHAnsi" w:cs="Arial"/>
        <w:i/>
        <w:lang w:eastAsia="en-US"/>
      </w:rPr>
      <w:t xml:space="preserve"> – </w:t>
    </w:r>
    <w:r w:rsidR="005D3A10">
      <w:rPr>
        <w:rFonts w:asciiTheme="minorHAnsi" w:hAnsiTheme="minorHAnsi" w:cs="Arial"/>
        <w:i/>
        <w:lang w:eastAsia="en-US"/>
      </w:rPr>
      <w:t>July 2020</w:t>
    </w:r>
    <w:r w:rsidR="005D3A10" w:rsidRPr="005D3A10">
      <w:rPr>
        <w:rFonts w:asciiTheme="minorHAnsi" w:hAnsiTheme="minorHAnsi" w:cs="Arial"/>
        <w:i/>
        <w:lang w:eastAsia="en-US"/>
      </w:rPr>
      <w:t xml:space="preserve"> PBAC Meeting</w:t>
    </w:r>
  </w:p>
  <w:p w:rsidR="004731DB" w:rsidRPr="00AD7BF1" w:rsidRDefault="004731DB" w:rsidP="00A128E6">
    <w:pPr>
      <w:pStyle w:val="NoSpacing"/>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C090001"/>
    <w:lvl w:ilvl="0">
      <w:start w:val="1"/>
      <w:numFmt w:val="bullet"/>
      <w:lvlText w:val=""/>
      <w:lvlJc w:val="left"/>
      <w:pPr>
        <w:ind w:left="360" w:hanging="360"/>
      </w:pPr>
      <w:rPr>
        <w:rFonts w:ascii="Symbol" w:hAnsi="Symbol" w:hint="default"/>
      </w:r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3"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39332A"/>
    <w:multiLevelType w:val="hybridMultilevel"/>
    <w:tmpl w:val="BC62B366"/>
    <w:lvl w:ilvl="0" w:tplc="05946E4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AA59C6"/>
    <w:multiLevelType w:val="hybridMultilevel"/>
    <w:tmpl w:val="7958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0722077"/>
    <w:multiLevelType w:val="hybridMultilevel"/>
    <w:tmpl w:val="BA8872B4"/>
    <w:lvl w:ilvl="0" w:tplc="1946F5A0">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8A30DE36"/>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0"/>
  </w:num>
  <w:num w:numId="3">
    <w:abstractNumId w:val="25"/>
  </w:num>
  <w:num w:numId="4">
    <w:abstractNumId w:val="18"/>
  </w:num>
  <w:num w:numId="5">
    <w:abstractNumId w:val="15"/>
  </w:num>
  <w:num w:numId="6">
    <w:abstractNumId w:val="27"/>
  </w:num>
  <w:num w:numId="7">
    <w:abstractNumId w:val="21"/>
  </w:num>
  <w:num w:numId="8">
    <w:abstractNumId w:val="23"/>
  </w:num>
  <w:num w:numId="9">
    <w:abstractNumId w:val="14"/>
  </w:num>
  <w:num w:numId="10">
    <w:abstractNumId w:val="19"/>
  </w:num>
  <w:num w:numId="11">
    <w:abstractNumId w:val="22"/>
  </w:num>
  <w:num w:numId="12">
    <w:abstractNumId w:val="10"/>
  </w:num>
  <w:num w:numId="13">
    <w:abstractNumId w:val="10"/>
  </w:num>
  <w:num w:numId="14">
    <w:abstractNumId w:val="10"/>
    <w:lvlOverride w:ilvl="0">
      <w:startOverride w:val="1"/>
    </w:lvlOverride>
  </w:num>
  <w:num w:numId="15">
    <w:abstractNumId w:val="12"/>
  </w:num>
  <w:num w:numId="16">
    <w:abstractNumId w:val="10"/>
    <w:lvlOverride w:ilvl="0">
      <w:startOverride w:val="4"/>
    </w:lvlOverride>
  </w:num>
  <w:num w:numId="17">
    <w:abstractNumId w:val="3"/>
  </w:num>
  <w:num w:numId="18">
    <w:abstractNumId w:val="9"/>
  </w:num>
  <w:num w:numId="19">
    <w:abstractNumId w:val="1"/>
  </w:num>
  <w:num w:numId="20">
    <w:abstractNumId w:val="25"/>
  </w:num>
  <w:num w:numId="21">
    <w:abstractNumId w:val="5"/>
  </w:num>
  <w:num w:numId="22">
    <w:abstractNumId w:val="26"/>
  </w:num>
  <w:num w:numId="23">
    <w:abstractNumId w:val="20"/>
  </w:num>
  <w:num w:numId="24">
    <w:abstractNumId w:val="13"/>
  </w:num>
  <w:num w:numId="25">
    <w:abstractNumId w:val="11"/>
  </w:num>
  <w:num w:numId="26">
    <w:abstractNumId w:val="10"/>
    <w:lvlOverride w:ilvl="0">
      <w:startOverride w:val="1"/>
    </w:lvlOverride>
  </w:num>
  <w:num w:numId="27">
    <w:abstractNumId w:val="1"/>
  </w:num>
  <w:num w:numId="28">
    <w:abstractNumId w:val="17"/>
  </w:num>
  <w:num w:numId="29">
    <w:abstractNumId w:val="24"/>
  </w:num>
  <w:num w:numId="30">
    <w:abstractNumId w:val="16"/>
  </w:num>
  <w:num w:numId="31">
    <w:abstractNumId w:val="4"/>
  </w:num>
  <w:num w:numId="32">
    <w:abstractNumId w:val="2"/>
  </w:num>
  <w:num w:numId="33">
    <w:abstractNumId w:val="7"/>
  </w:num>
  <w:num w:numId="34">
    <w:abstractNumId w:val="8"/>
  </w:num>
  <w:num w:numId="3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300CC"/>
    <w:rsid w:val="0003106B"/>
    <w:rsid w:val="00034905"/>
    <w:rsid w:val="000421A1"/>
    <w:rsid w:val="0004240E"/>
    <w:rsid w:val="00043A72"/>
    <w:rsid w:val="000445E6"/>
    <w:rsid w:val="00045E26"/>
    <w:rsid w:val="0004627A"/>
    <w:rsid w:val="00047494"/>
    <w:rsid w:val="000514B5"/>
    <w:rsid w:val="00060E64"/>
    <w:rsid w:val="000641CC"/>
    <w:rsid w:val="00066755"/>
    <w:rsid w:val="00067940"/>
    <w:rsid w:val="00070B5F"/>
    <w:rsid w:val="000763D5"/>
    <w:rsid w:val="00077143"/>
    <w:rsid w:val="00082169"/>
    <w:rsid w:val="00090DB5"/>
    <w:rsid w:val="000918CB"/>
    <w:rsid w:val="00091B06"/>
    <w:rsid w:val="0009293F"/>
    <w:rsid w:val="0009331D"/>
    <w:rsid w:val="000951C4"/>
    <w:rsid w:val="00095ADA"/>
    <w:rsid w:val="000969AD"/>
    <w:rsid w:val="000A3AA2"/>
    <w:rsid w:val="000A3E55"/>
    <w:rsid w:val="000A44B2"/>
    <w:rsid w:val="000A52F6"/>
    <w:rsid w:val="000B44C3"/>
    <w:rsid w:val="000B558D"/>
    <w:rsid w:val="000B5820"/>
    <w:rsid w:val="000C4007"/>
    <w:rsid w:val="000C5F95"/>
    <w:rsid w:val="000C6996"/>
    <w:rsid w:val="000D09E9"/>
    <w:rsid w:val="000D113F"/>
    <w:rsid w:val="000D23BA"/>
    <w:rsid w:val="000D40AB"/>
    <w:rsid w:val="000E3437"/>
    <w:rsid w:val="000E435E"/>
    <w:rsid w:val="000E5EA1"/>
    <w:rsid w:val="000E681E"/>
    <w:rsid w:val="000F0003"/>
    <w:rsid w:val="000F3384"/>
    <w:rsid w:val="000F4E6A"/>
    <w:rsid w:val="000F7354"/>
    <w:rsid w:val="001004CC"/>
    <w:rsid w:val="00101ABE"/>
    <w:rsid w:val="00102202"/>
    <w:rsid w:val="00104227"/>
    <w:rsid w:val="00106E4F"/>
    <w:rsid w:val="001107BF"/>
    <w:rsid w:val="00113649"/>
    <w:rsid w:val="001226D3"/>
    <w:rsid w:val="0012337C"/>
    <w:rsid w:val="0012417C"/>
    <w:rsid w:val="0012749D"/>
    <w:rsid w:val="00142395"/>
    <w:rsid w:val="00142714"/>
    <w:rsid w:val="00143F51"/>
    <w:rsid w:val="001452ED"/>
    <w:rsid w:val="00147D84"/>
    <w:rsid w:val="0015379E"/>
    <w:rsid w:val="001549C1"/>
    <w:rsid w:val="00162BDD"/>
    <w:rsid w:val="00162D4E"/>
    <w:rsid w:val="00163329"/>
    <w:rsid w:val="00164623"/>
    <w:rsid w:val="001652DE"/>
    <w:rsid w:val="00165B64"/>
    <w:rsid w:val="001728A9"/>
    <w:rsid w:val="00180713"/>
    <w:rsid w:val="00180720"/>
    <w:rsid w:val="001830CE"/>
    <w:rsid w:val="0018643B"/>
    <w:rsid w:val="001870C8"/>
    <w:rsid w:val="00196307"/>
    <w:rsid w:val="001A334B"/>
    <w:rsid w:val="001A33EA"/>
    <w:rsid w:val="001A4C4F"/>
    <w:rsid w:val="001A76FB"/>
    <w:rsid w:val="001B017F"/>
    <w:rsid w:val="001B2BBC"/>
    <w:rsid w:val="001B3A40"/>
    <w:rsid w:val="001B3FFE"/>
    <w:rsid w:val="001B5129"/>
    <w:rsid w:val="001C0B4C"/>
    <w:rsid w:val="001C1195"/>
    <w:rsid w:val="001C2E42"/>
    <w:rsid w:val="001C3605"/>
    <w:rsid w:val="001D1F5F"/>
    <w:rsid w:val="001D5CD2"/>
    <w:rsid w:val="001D7591"/>
    <w:rsid w:val="001E06D2"/>
    <w:rsid w:val="001E11A8"/>
    <w:rsid w:val="001E24D6"/>
    <w:rsid w:val="001E4182"/>
    <w:rsid w:val="001F005B"/>
    <w:rsid w:val="001F1850"/>
    <w:rsid w:val="001F3189"/>
    <w:rsid w:val="00201776"/>
    <w:rsid w:val="002031B1"/>
    <w:rsid w:val="00203FAC"/>
    <w:rsid w:val="00213CFB"/>
    <w:rsid w:val="00214838"/>
    <w:rsid w:val="0021553C"/>
    <w:rsid w:val="0021557B"/>
    <w:rsid w:val="002174FD"/>
    <w:rsid w:val="00217BE1"/>
    <w:rsid w:val="00234252"/>
    <w:rsid w:val="002346E5"/>
    <w:rsid w:val="00237AC6"/>
    <w:rsid w:val="00237D8D"/>
    <w:rsid w:val="00244490"/>
    <w:rsid w:val="00245B9C"/>
    <w:rsid w:val="002466CC"/>
    <w:rsid w:val="00247A6F"/>
    <w:rsid w:val="002516E5"/>
    <w:rsid w:val="00253499"/>
    <w:rsid w:val="002551A4"/>
    <w:rsid w:val="00257664"/>
    <w:rsid w:val="0026248A"/>
    <w:rsid w:val="00265151"/>
    <w:rsid w:val="0026592A"/>
    <w:rsid w:val="00266509"/>
    <w:rsid w:val="00271BA1"/>
    <w:rsid w:val="002762FA"/>
    <w:rsid w:val="00277505"/>
    <w:rsid w:val="002823B6"/>
    <w:rsid w:val="0028346D"/>
    <w:rsid w:val="00286361"/>
    <w:rsid w:val="002923E3"/>
    <w:rsid w:val="00294274"/>
    <w:rsid w:val="0029458F"/>
    <w:rsid w:val="002A0E04"/>
    <w:rsid w:val="002A104C"/>
    <w:rsid w:val="002A1EF7"/>
    <w:rsid w:val="002A494D"/>
    <w:rsid w:val="002A4960"/>
    <w:rsid w:val="002B0AE0"/>
    <w:rsid w:val="002B1AE6"/>
    <w:rsid w:val="002B1D51"/>
    <w:rsid w:val="002B2DE8"/>
    <w:rsid w:val="002B30F8"/>
    <w:rsid w:val="002B388A"/>
    <w:rsid w:val="002B547D"/>
    <w:rsid w:val="002B5596"/>
    <w:rsid w:val="002C1BC0"/>
    <w:rsid w:val="002C212F"/>
    <w:rsid w:val="002C40AF"/>
    <w:rsid w:val="002C6537"/>
    <w:rsid w:val="002C6D53"/>
    <w:rsid w:val="002C7485"/>
    <w:rsid w:val="002D283A"/>
    <w:rsid w:val="002D3AC8"/>
    <w:rsid w:val="002D4543"/>
    <w:rsid w:val="002D4A7A"/>
    <w:rsid w:val="002D5005"/>
    <w:rsid w:val="002E3153"/>
    <w:rsid w:val="002E5292"/>
    <w:rsid w:val="002E72CA"/>
    <w:rsid w:val="002E7790"/>
    <w:rsid w:val="002F600D"/>
    <w:rsid w:val="002F784E"/>
    <w:rsid w:val="00300AD6"/>
    <w:rsid w:val="00300B1B"/>
    <w:rsid w:val="003019D0"/>
    <w:rsid w:val="003064AF"/>
    <w:rsid w:val="00310B68"/>
    <w:rsid w:val="0031305B"/>
    <w:rsid w:val="00317C6C"/>
    <w:rsid w:val="00320CD3"/>
    <w:rsid w:val="003269FC"/>
    <w:rsid w:val="00326E79"/>
    <w:rsid w:val="003301B1"/>
    <w:rsid w:val="00331189"/>
    <w:rsid w:val="0033263D"/>
    <w:rsid w:val="0033518A"/>
    <w:rsid w:val="003367EF"/>
    <w:rsid w:val="00341AE4"/>
    <w:rsid w:val="003476EE"/>
    <w:rsid w:val="003541DD"/>
    <w:rsid w:val="00356E5B"/>
    <w:rsid w:val="003733C6"/>
    <w:rsid w:val="003736C9"/>
    <w:rsid w:val="00375445"/>
    <w:rsid w:val="00377AC1"/>
    <w:rsid w:val="00384988"/>
    <w:rsid w:val="003872CF"/>
    <w:rsid w:val="00395041"/>
    <w:rsid w:val="0039782C"/>
    <w:rsid w:val="003A5B4A"/>
    <w:rsid w:val="003A5D95"/>
    <w:rsid w:val="003B23C5"/>
    <w:rsid w:val="003B2A75"/>
    <w:rsid w:val="003B3051"/>
    <w:rsid w:val="003B6124"/>
    <w:rsid w:val="003B7BFD"/>
    <w:rsid w:val="003C093A"/>
    <w:rsid w:val="003C122E"/>
    <w:rsid w:val="003C1ECF"/>
    <w:rsid w:val="003C2FB5"/>
    <w:rsid w:val="003D24C5"/>
    <w:rsid w:val="003D4AC4"/>
    <w:rsid w:val="003D63B7"/>
    <w:rsid w:val="003D74C5"/>
    <w:rsid w:val="003E468B"/>
    <w:rsid w:val="003E62BD"/>
    <w:rsid w:val="003F0C3A"/>
    <w:rsid w:val="003F1DA4"/>
    <w:rsid w:val="003F3228"/>
    <w:rsid w:val="003F5C8C"/>
    <w:rsid w:val="003F63CE"/>
    <w:rsid w:val="003F775A"/>
    <w:rsid w:val="00400E55"/>
    <w:rsid w:val="0040128E"/>
    <w:rsid w:val="0040216B"/>
    <w:rsid w:val="004114BE"/>
    <w:rsid w:val="00415AD8"/>
    <w:rsid w:val="004252EC"/>
    <w:rsid w:val="00430D39"/>
    <w:rsid w:val="00444C8A"/>
    <w:rsid w:val="004465BD"/>
    <w:rsid w:val="00446938"/>
    <w:rsid w:val="00461A44"/>
    <w:rsid w:val="0046397F"/>
    <w:rsid w:val="00466ADA"/>
    <w:rsid w:val="004672CB"/>
    <w:rsid w:val="004702BB"/>
    <w:rsid w:val="004731DB"/>
    <w:rsid w:val="00474728"/>
    <w:rsid w:val="0047494B"/>
    <w:rsid w:val="00476245"/>
    <w:rsid w:val="004764C3"/>
    <w:rsid w:val="00477A9B"/>
    <w:rsid w:val="00477E9E"/>
    <w:rsid w:val="00483035"/>
    <w:rsid w:val="00484CCE"/>
    <w:rsid w:val="00485940"/>
    <w:rsid w:val="004904B9"/>
    <w:rsid w:val="004A2484"/>
    <w:rsid w:val="004A5A85"/>
    <w:rsid w:val="004A71D1"/>
    <w:rsid w:val="004A7C5B"/>
    <w:rsid w:val="004B1845"/>
    <w:rsid w:val="004B2E98"/>
    <w:rsid w:val="004B5640"/>
    <w:rsid w:val="004C03D0"/>
    <w:rsid w:val="004C1BD7"/>
    <w:rsid w:val="004C31FE"/>
    <w:rsid w:val="004C524C"/>
    <w:rsid w:val="004C5FFA"/>
    <w:rsid w:val="004C691D"/>
    <w:rsid w:val="004C6C07"/>
    <w:rsid w:val="004C7CA1"/>
    <w:rsid w:val="004D4FF6"/>
    <w:rsid w:val="004E692D"/>
    <w:rsid w:val="004E7D87"/>
    <w:rsid w:val="004F2553"/>
    <w:rsid w:val="004F72FA"/>
    <w:rsid w:val="00501554"/>
    <w:rsid w:val="00502AFE"/>
    <w:rsid w:val="00503AD7"/>
    <w:rsid w:val="0050416D"/>
    <w:rsid w:val="00504E0C"/>
    <w:rsid w:val="005109D4"/>
    <w:rsid w:val="00514CD7"/>
    <w:rsid w:val="00520D6A"/>
    <w:rsid w:val="00522DB6"/>
    <w:rsid w:val="0052792D"/>
    <w:rsid w:val="005319B2"/>
    <w:rsid w:val="00532402"/>
    <w:rsid w:val="00532C74"/>
    <w:rsid w:val="00534E2E"/>
    <w:rsid w:val="0054091B"/>
    <w:rsid w:val="00544552"/>
    <w:rsid w:val="0054474A"/>
    <w:rsid w:val="00545130"/>
    <w:rsid w:val="00545EDD"/>
    <w:rsid w:val="0055286A"/>
    <w:rsid w:val="00555745"/>
    <w:rsid w:val="00557D4F"/>
    <w:rsid w:val="00557D77"/>
    <w:rsid w:val="00557FF0"/>
    <w:rsid w:val="005604DA"/>
    <w:rsid w:val="0056484E"/>
    <w:rsid w:val="00572DF9"/>
    <w:rsid w:val="005764CD"/>
    <w:rsid w:val="00577C4D"/>
    <w:rsid w:val="00580532"/>
    <w:rsid w:val="00581932"/>
    <w:rsid w:val="005963BB"/>
    <w:rsid w:val="0059791D"/>
    <w:rsid w:val="005A0A53"/>
    <w:rsid w:val="005A3039"/>
    <w:rsid w:val="005A3173"/>
    <w:rsid w:val="005A3223"/>
    <w:rsid w:val="005A3DA3"/>
    <w:rsid w:val="005A52C4"/>
    <w:rsid w:val="005B2958"/>
    <w:rsid w:val="005B40B9"/>
    <w:rsid w:val="005C4F73"/>
    <w:rsid w:val="005D03AB"/>
    <w:rsid w:val="005D3A10"/>
    <w:rsid w:val="005D5017"/>
    <w:rsid w:val="005D5B5D"/>
    <w:rsid w:val="005D63FA"/>
    <w:rsid w:val="005E0D82"/>
    <w:rsid w:val="005E1333"/>
    <w:rsid w:val="005E3136"/>
    <w:rsid w:val="005E507D"/>
    <w:rsid w:val="005E6E97"/>
    <w:rsid w:val="005F6A4B"/>
    <w:rsid w:val="00601A91"/>
    <w:rsid w:val="00601C71"/>
    <w:rsid w:val="00602BA3"/>
    <w:rsid w:val="0060486C"/>
    <w:rsid w:val="00605B63"/>
    <w:rsid w:val="00605F9A"/>
    <w:rsid w:val="00606760"/>
    <w:rsid w:val="00606EED"/>
    <w:rsid w:val="00612E34"/>
    <w:rsid w:val="00614159"/>
    <w:rsid w:val="00616C5F"/>
    <w:rsid w:val="00616DAC"/>
    <w:rsid w:val="00617C00"/>
    <w:rsid w:val="006263BF"/>
    <w:rsid w:val="00626F86"/>
    <w:rsid w:val="0062748A"/>
    <w:rsid w:val="00630A2C"/>
    <w:rsid w:val="00634986"/>
    <w:rsid w:val="0063682E"/>
    <w:rsid w:val="00641E9B"/>
    <w:rsid w:val="00642DA8"/>
    <w:rsid w:val="006436CD"/>
    <w:rsid w:val="00645979"/>
    <w:rsid w:val="00651169"/>
    <w:rsid w:val="0065264A"/>
    <w:rsid w:val="00653D69"/>
    <w:rsid w:val="006552E6"/>
    <w:rsid w:val="00655794"/>
    <w:rsid w:val="00657C63"/>
    <w:rsid w:val="006670BE"/>
    <w:rsid w:val="00670A76"/>
    <w:rsid w:val="006711AA"/>
    <w:rsid w:val="00672B57"/>
    <w:rsid w:val="00673F1F"/>
    <w:rsid w:val="00675622"/>
    <w:rsid w:val="0067747D"/>
    <w:rsid w:val="006818D5"/>
    <w:rsid w:val="00681CA4"/>
    <w:rsid w:val="00683916"/>
    <w:rsid w:val="0069039D"/>
    <w:rsid w:val="006906DB"/>
    <w:rsid w:val="00691E6C"/>
    <w:rsid w:val="00693DFB"/>
    <w:rsid w:val="006949FF"/>
    <w:rsid w:val="0069501D"/>
    <w:rsid w:val="00696129"/>
    <w:rsid w:val="00697CF2"/>
    <w:rsid w:val="006A0419"/>
    <w:rsid w:val="006A12A5"/>
    <w:rsid w:val="006A5E20"/>
    <w:rsid w:val="006A6225"/>
    <w:rsid w:val="006B0D94"/>
    <w:rsid w:val="006B2FC2"/>
    <w:rsid w:val="006B485D"/>
    <w:rsid w:val="006C334C"/>
    <w:rsid w:val="006C3B11"/>
    <w:rsid w:val="006C708E"/>
    <w:rsid w:val="006D12C4"/>
    <w:rsid w:val="006D14E7"/>
    <w:rsid w:val="006D3882"/>
    <w:rsid w:val="006D4444"/>
    <w:rsid w:val="006D6493"/>
    <w:rsid w:val="006D6EC7"/>
    <w:rsid w:val="006E1BCD"/>
    <w:rsid w:val="006E2FDA"/>
    <w:rsid w:val="006F04FE"/>
    <w:rsid w:val="006F0A71"/>
    <w:rsid w:val="006F40C2"/>
    <w:rsid w:val="006F5125"/>
    <w:rsid w:val="006F54EF"/>
    <w:rsid w:val="006F733D"/>
    <w:rsid w:val="00702B6F"/>
    <w:rsid w:val="00706A2F"/>
    <w:rsid w:val="0070718E"/>
    <w:rsid w:val="00710259"/>
    <w:rsid w:val="0071031F"/>
    <w:rsid w:val="0071340B"/>
    <w:rsid w:val="00715BBB"/>
    <w:rsid w:val="007168A7"/>
    <w:rsid w:val="007174BB"/>
    <w:rsid w:val="0072025D"/>
    <w:rsid w:val="0073137C"/>
    <w:rsid w:val="007328BB"/>
    <w:rsid w:val="007353D3"/>
    <w:rsid w:val="0074156B"/>
    <w:rsid w:val="00746E8B"/>
    <w:rsid w:val="00747092"/>
    <w:rsid w:val="00747533"/>
    <w:rsid w:val="007555E8"/>
    <w:rsid w:val="0076420C"/>
    <w:rsid w:val="007700E0"/>
    <w:rsid w:val="00771D07"/>
    <w:rsid w:val="00773BE3"/>
    <w:rsid w:val="00774E2C"/>
    <w:rsid w:val="007753C2"/>
    <w:rsid w:val="007759AE"/>
    <w:rsid w:val="007838B8"/>
    <w:rsid w:val="00784790"/>
    <w:rsid w:val="007915BA"/>
    <w:rsid w:val="007A06C9"/>
    <w:rsid w:val="007A2C83"/>
    <w:rsid w:val="007A3B28"/>
    <w:rsid w:val="007A7E07"/>
    <w:rsid w:val="007B3CA2"/>
    <w:rsid w:val="007B3DDC"/>
    <w:rsid w:val="007B72A6"/>
    <w:rsid w:val="007C0F57"/>
    <w:rsid w:val="007C30BC"/>
    <w:rsid w:val="007C40B6"/>
    <w:rsid w:val="007C59A9"/>
    <w:rsid w:val="007C729F"/>
    <w:rsid w:val="007D0969"/>
    <w:rsid w:val="007D3AFF"/>
    <w:rsid w:val="007D503D"/>
    <w:rsid w:val="007E1D28"/>
    <w:rsid w:val="007E2FC1"/>
    <w:rsid w:val="007F0021"/>
    <w:rsid w:val="007F1600"/>
    <w:rsid w:val="007F2641"/>
    <w:rsid w:val="007F3B48"/>
    <w:rsid w:val="007F7C36"/>
    <w:rsid w:val="00800840"/>
    <w:rsid w:val="00805233"/>
    <w:rsid w:val="00806796"/>
    <w:rsid w:val="00806BE4"/>
    <w:rsid w:val="00807735"/>
    <w:rsid w:val="00811CC0"/>
    <w:rsid w:val="008148DB"/>
    <w:rsid w:val="008151D6"/>
    <w:rsid w:val="0081528F"/>
    <w:rsid w:val="00821527"/>
    <w:rsid w:val="008268BB"/>
    <w:rsid w:val="00826F6D"/>
    <w:rsid w:val="008306F3"/>
    <w:rsid w:val="00830E40"/>
    <w:rsid w:val="00835C62"/>
    <w:rsid w:val="00836BA0"/>
    <w:rsid w:val="00847EC0"/>
    <w:rsid w:val="00855FD6"/>
    <w:rsid w:val="00856DDD"/>
    <w:rsid w:val="00863E68"/>
    <w:rsid w:val="008647B5"/>
    <w:rsid w:val="0087113D"/>
    <w:rsid w:val="008720C9"/>
    <w:rsid w:val="00875DCB"/>
    <w:rsid w:val="00882085"/>
    <w:rsid w:val="00883188"/>
    <w:rsid w:val="008846C2"/>
    <w:rsid w:val="008846FE"/>
    <w:rsid w:val="0088738B"/>
    <w:rsid w:val="008932E7"/>
    <w:rsid w:val="00897D58"/>
    <w:rsid w:val="00897F22"/>
    <w:rsid w:val="008A0B39"/>
    <w:rsid w:val="008A1956"/>
    <w:rsid w:val="008A4937"/>
    <w:rsid w:val="008A50F1"/>
    <w:rsid w:val="008A59D9"/>
    <w:rsid w:val="008A5B68"/>
    <w:rsid w:val="008A6819"/>
    <w:rsid w:val="008B2EC0"/>
    <w:rsid w:val="008C71FF"/>
    <w:rsid w:val="008D1B5C"/>
    <w:rsid w:val="008D3C82"/>
    <w:rsid w:val="008D447E"/>
    <w:rsid w:val="008D7A41"/>
    <w:rsid w:val="008E2C72"/>
    <w:rsid w:val="008E3680"/>
    <w:rsid w:val="008E5591"/>
    <w:rsid w:val="008E5870"/>
    <w:rsid w:val="008E7F6A"/>
    <w:rsid w:val="008F0213"/>
    <w:rsid w:val="008F1434"/>
    <w:rsid w:val="008F24AB"/>
    <w:rsid w:val="008F54C3"/>
    <w:rsid w:val="008F7355"/>
    <w:rsid w:val="009023DC"/>
    <w:rsid w:val="009027C5"/>
    <w:rsid w:val="00905AB8"/>
    <w:rsid w:val="009067B7"/>
    <w:rsid w:val="00917D69"/>
    <w:rsid w:val="00922C89"/>
    <w:rsid w:val="00926560"/>
    <w:rsid w:val="009307DC"/>
    <w:rsid w:val="00930937"/>
    <w:rsid w:val="009324A6"/>
    <w:rsid w:val="00933E6C"/>
    <w:rsid w:val="00937958"/>
    <w:rsid w:val="00941602"/>
    <w:rsid w:val="00942160"/>
    <w:rsid w:val="00945F63"/>
    <w:rsid w:val="0095146F"/>
    <w:rsid w:val="00953034"/>
    <w:rsid w:val="00957944"/>
    <w:rsid w:val="009602C5"/>
    <w:rsid w:val="00962223"/>
    <w:rsid w:val="00966D0D"/>
    <w:rsid w:val="0096783C"/>
    <w:rsid w:val="009708F0"/>
    <w:rsid w:val="009722B3"/>
    <w:rsid w:val="00974C21"/>
    <w:rsid w:val="00975948"/>
    <w:rsid w:val="00977BF3"/>
    <w:rsid w:val="009803E4"/>
    <w:rsid w:val="00980B0E"/>
    <w:rsid w:val="00982597"/>
    <w:rsid w:val="009836A3"/>
    <w:rsid w:val="009855A8"/>
    <w:rsid w:val="009913F4"/>
    <w:rsid w:val="0099465B"/>
    <w:rsid w:val="009A0C10"/>
    <w:rsid w:val="009A0CDD"/>
    <w:rsid w:val="009A3168"/>
    <w:rsid w:val="009A61CA"/>
    <w:rsid w:val="009B0C64"/>
    <w:rsid w:val="009B0F67"/>
    <w:rsid w:val="009B7A57"/>
    <w:rsid w:val="009C703C"/>
    <w:rsid w:val="009D206E"/>
    <w:rsid w:val="009D3CAA"/>
    <w:rsid w:val="009D6532"/>
    <w:rsid w:val="009E1FB9"/>
    <w:rsid w:val="009E2E68"/>
    <w:rsid w:val="009E2E8E"/>
    <w:rsid w:val="009E40E1"/>
    <w:rsid w:val="009F0EFA"/>
    <w:rsid w:val="009F187E"/>
    <w:rsid w:val="009F22E7"/>
    <w:rsid w:val="009F4CCF"/>
    <w:rsid w:val="009F4E46"/>
    <w:rsid w:val="009F5B65"/>
    <w:rsid w:val="009F5F2E"/>
    <w:rsid w:val="00A01432"/>
    <w:rsid w:val="00A06225"/>
    <w:rsid w:val="00A128E6"/>
    <w:rsid w:val="00A144D3"/>
    <w:rsid w:val="00A1605A"/>
    <w:rsid w:val="00A22AC3"/>
    <w:rsid w:val="00A23F3F"/>
    <w:rsid w:val="00A24067"/>
    <w:rsid w:val="00A2744D"/>
    <w:rsid w:val="00A33D50"/>
    <w:rsid w:val="00A34E6C"/>
    <w:rsid w:val="00A36398"/>
    <w:rsid w:val="00A37C8D"/>
    <w:rsid w:val="00A4020E"/>
    <w:rsid w:val="00A40FB5"/>
    <w:rsid w:val="00A42826"/>
    <w:rsid w:val="00A429B3"/>
    <w:rsid w:val="00A5273B"/>
    <w:rsid w:val="00A53A9D"/>
    <w:rsid w:val="00A55FEE"/>
    <w:rsid w:val="00A57422"/>
    <w:rsid w:val="00A62C1A"/>
    <w:rsid w:val="00A6426D"/>
    <w:rsid w:val="00A665C1"/>
    <w:rsid w:val="00A673A4"/>
    <w:rsid w:val="00A70622"/>
    <w:rsid w:val="00A70977"/>
    <w:rsid w:val="00A70D58"/>
    <w:rsid w:val="00A744F9"/>
    <w:rsid w:val="00A75546"/>
    <w:rsid w:val="00A77613"/>
    <w:rsid w:val="00A81174"/>
    <w:rsid w:val="00A81851"/>
    <w:rsid w:val="00A8390C"/>
    <w:rsid w:val="00A85D3F"/>
    <w:rsid w:val="00A86AE0"/>
    <w:rsid w:val="00A911F7"/>
    <w:rsid w:val="00A928BD"/>
    <w:rsid w:val="00A931D5"/>
    <w:rsid w:val="00A9673D"/>
    <w:rsid w:val="00A97DE9"/>
    <w:rsid w:val="00A97E86"/>
    <w:rsid w:val="00AA12CD"/>
    <w:rsid w:val="00AA2D4E"/>
    <w:rsid w:val="00AA4D1C"/>
    <w:rsid w:val="00AA52FD"/>
    <w:rsid w:val="00AB5856"/>
    <w:rsid w:val="00AC193C"/>
    <w:rsid w:val="00AC4DE5"/>
    <w:rsid w:val="00AC5206"/>
    <w:rsid w:val="00AC7B64"/>
    <w:rsid w:val="00AD4322"/>
    <w:rsid w:val="00AD7BF1"/>
    <w:rsid w:val="00AE11A5"/>
    <w:rsid w:val="00AE13E2"/>
    <w:rsid w:val="00AE22D3"/>
    <w:rsid w:val="00AE462D"/>
    <w:rsid w:val="00AE5A49"/>
    <w:rsid w:val="00AE672E"/>
    <w:rsid w:val="00AF0B58"/>
    <w:rsid w:val="00AF62DF"/>
    <w:rsid w:val="00AF68CC"/>
    <w:rsid w:val="00AF70D7"/>
    <w:rsid w:val="00B05388"/>
    <w:rsid w:val="00B06478"/>
    <w:rsid w:val="00B07CFB"/>
    <w:rsid w:val="00B1059E"/>
    <w:rsid w:val="00B10ADB"/>
    <w:rsid w:val="00B12886"/>
    <w:rsid w:val="00B16273"/>
    <w:rsid w:val="00B170A5"/>
    <w:rsid w:val="00B176C8"/>
    <w:rsid w:val="00B17EE5"/>
    <w:rsid w:val="00B205AA"/>
    <w:rsid w:val="00B22E84"/>
    <w:rsid w:val="00B233AD"/>
    <w:rsid w:val="00B23E25"/>
    <w:rsid w:val="00B25F75"/>
    <w:rsid w:val="00B26B3F"/>
    <w:rsid w:val="00B2778F"/>
    <w:rsid w:val="00B33635"/>
    <w:rsid w:val="00B42AF4"/>
    <w:rsid w:val="00B43E90"/>
    <w:rsid w:val="00B467DC"/>
    <w:rsid w:val="00B5225A"/>
    <w:rsid w:val="00B56118"/>
    <w:rsid w:val="00B6618B"/>
    <w:rsid w:val="00B6773F"/>
    <w:rsid w:val="00B70EB3"/>
    <w:rsid w:val="00B7525E"/>
    <w:rsid w:val="00B760FB"/>
    <w:rsid w:val="00B767AB"/>
    <w:rsid w:val="00B801BA"/>
    <w:rsid w:val="00B84BB9"/>
    <w:rsid w:val="00B84D5C"/>
    <w:rsid w:val="00BA2DA8"/>
    <w:rsid w:val="00BA347C"/>
    <w:rsid w:val="00BB0713"/>
    <w:rsid w:val="00BB3ED5"/>
    <w:rsid w:val="00BB5C49"/>
    <w:rsid w:val="00BB69F5"/>
    <w:rsid w:val="00BB7EC3"/>
    <w:rsid w:val="00BC4B9A"/>
    <w:rsid w:val="00BD02C3"/>
    <w:rsid w:val="00BD0FCF"/>
    <w:rsid w:val="00BD2399"/>
    <w:rsid w:val="00BD7483"/>
    <w:rsid w:val="00BD784C"/>
    <w:rsid w:val="00BE020A"/>
    <w:rsid w:val="00BE13DF"/>
    <w:rsid w:val="00BE1DBB"/>
    <w:rsid w:val="00BF092C"/>
    <w:rsid w:val="00BF27A0"/>
    <w:rsid w:val="00BF4CB6"/>
    <w:rsid w:val="00C00DA7"/>
    <w:rsid w:val="00C04150"/>
    <w:rsid w:val="00C04CDE"/>
    <w:rsid w:val="00C12768"/>
    <w:rsid w:val="00C12D70"/>
    <w:rsid w:val="00C16609"/>
    <w:rsid w:val="00C166DB"/>
    <w:rsid w:val="00C21B09"/>
    <w:rsid w:val="00C2673A"/>
    <w:rsid w:val="00C27B58"/>
    <w:rsid w:val="00C35996"/>
    <w:rsid w:val="00C3793F"/>
    <w:rsid w:val="00C4747E"/>
    <w:rsid w:val="00C5151E"/>
    <w:rsid w:val="00C5342C"/>
    <w:rsid w:val="00C53B2B"/>
    <w:rsid w:val="00C55B9E"/>
    <w:rsid w:val="00C60272"/>
    <w:rsid w:val="00C603D4"/>
    <w:rsid w:val="00C61B0A"/>
    <w:rsid w:val="00C6256A"/>
    <w:rsid w:val="00C6449B"/>
    <w:rsid w:val="00C65CC3"/>
    <w:rsid w:val="00C710E2"/>
    <w:rsid w:val="00C71C3F"/>
    <w:rsid w:val="00C7409E"/>
    <w:rsid w:val="00C76587"/>
    <w:rsid w:val="00C76E76"/>
    <w:rsid w:val="00C77891"/>
    <w:rsid w:val="00C81B41"/>
    <w:rsid w:val="00C91449"/>
    <w:rsid w:val="00C921C2"/>
    <w:rsid w:val="00C92D10"/>
    <w:rsid w:val="00C93551"/>
    <w:rsid w:val="00C94AB7"/>
    <w:rsid w:val="00CA48D9"/>
    <w:rsid w:val="00CA7452"/>
    <w:rsid w:val="00CB0C79"/>
    <w:rsid w:val="00CB1193"/>
    <w:rsid w:val="00CB4767"/>
    <w:rsid w:val="00CB493D"/>
    <w:rsid w:val="00CC299B"/>
    <w:rsid w:val="00CC3B97"/>
    <w:rsid w:val="00CD7A64"/>
    <w:rsid w:val="00CE10C4"/>
    <w:rsid w:val="00CE27B5"/>
    <w:rsid w:val="00CE6DAF"/>
    <w:rsid w:val="00CF410A"/>
    <w:rsid w:val="00D0321E"/>
    <w:rsid w:val="00D07A8A"/>
    <w:rsid w:val="00D12BA7"/>
    <w:rsid w:val="00D1455A"/>
    <w:rsid w:val="00D22093"/>
    <w:rsid w:val="00D238E4"/>
    <w:rsid w:val="00D31150"/>
    <w:rsid w:val="00D3138B"/>
    <w:rsid w:val="00D3280C"/>
    <w:rsid w:val="00D3406A"/>
    <w:rsid w:val="00D40B11"/>
    <w:rsid w:val="00D4387A"/>
    <w:rsid w:val="00D441F1"/>
    <w:rsid w:val="00D4572C"/>
    <w:rsid w:val="00D469B2"/>
    <w:rsid w:val="00D53229"/>
    <w:rsid w:val="00D54B09"/>
    <w:rsid w:val="00D619EC"/>
    <w:rsid w:val="00D61FF5"/>
    <w:rsid w:val="00D65658"/>
    <w:rsid w:val="00D6634C"/>
    <w:rsid w:val="00D720FB"/>
    <w:rsid w:val="00D72B6F"/>
    <w:rsid w:val="00D741EB"/>
    <w:rsid w:val="00D7679C"/>
    <w:rsid w:val="00D820F3"/>
    <w:rsid w:val="00D82A62"/>
    <w:rsid w:val="00D83605"/>
    <w:rsid w:val="00D84934"/>
    <w:rsid w:val="00D854C6"/>
    <w:rsid w:val="00D91271"/>
    <w:rsid w:val="00D919F5"/>
    <w:rsid w:val="00D94F03"/>
    <w:rsid w:val="00DA0D14"/>
    <w:rsid w:val="00DA1FC9"/>
    <w:rsid w:val="00DA2CB5"/>
    <w:rsid w:val="00DA4BAC"/>
    <w:rsid w:val="00DB0151"/>
    <w:rsid w:val="00DC2C3E"/>
    <w:rsid w:val="00DC4880"/>
    <w:rsid w:val="00DD212D"/>
    <w:rsid w:val="00DE6D27"/>
    <w:rsid w:val="00DF01F8"/>
    <w:rsid w:val="00DF217D"/>
    <w:rsid w:val="00DF26A7"/>
    <w:rsid w:val="00DF3277"/>
    <w:rsid w:val="00DF7919"/>
    <w:rsid w:val="00E0207E"/>
    <w:rsid w:val="00E02424"/>
    <w:rsid w:val="00E03912"/>
    <w:rsid w:val="00E0709C"/>
    <w:rsid w:val="00E078D9"/>
    <w:rsid w:val="00E13106"/>
    <w:rsid w:val="00E1345C"/>
    <w:rsid w:val="00E15627"/>
    <w:rsid w:val="00E164B3"/>
    <w:rsid w:val="00E16910"/>
    <w:rsid w:val="00E20BEC"/>
    <w:rsid w:val="00E24E09"/>
    <w:rsid w:val="00E27234"/>
    <w:rsid w:val="00E308AA"/>
    <w:rsid w:val="00E42BDB"/>
    <w:rsid w:val="00E43CBF"/>
    <w:rsid w:val="00E56541"/>
    <w:rsid w:val="00E57EEB"/>
    <w:rsid w:val="00E57FCA"/>
    <w:rsid w:val="00E62191"/>
    <w:rsid w:val="00E62D94"/>
    <w:rsid w:val="00E648EC"/>
    <w:rsid w:val="00E64F37"/>
    <w:rsid w:val="00E65830"/>
    <w:rsid w:val="00E65E54"/>
    <w:rsid w:val="00E661C7"/>
    <w:rsid w:val="00E76CEB"/>
    <w:rsid w:val="00E80155"/>
    <w:rsid w:val="00E81111"/>
    <w:rsid w:val="00E8134B"/>
    <w:rsid w:val="00E81E0D"/>
    <w:rsid w:val="00E81F28"/>
    <w:rsid w:val="00E848C0"/>
    <w:rsid w:val="00E91B96"/>
    <w:rsid w:val="00E93D1E"/>
    <w:rsid w:val="00E941A1"/>
    <w:rsid w:val="00E95CE3"/>
    <w:rsid w:val="00EA252F"/>
    <w:rsid w:val="00EA2825"/>
    <w:rsid w:val="00EA6518"/>
    <w:rsid w:val="00EA7466"/>
    <w:rsid w:val="00EA7EDE"/>
    <w:rsid w:val="00EB0B63"/>
    <w:rsid w:val="00EB1936"/>
    <w:rsid w:val="00EB37BE"/>
    <w:rsid w:val="00EB5088"/>
    <w:rsid w:val="00EC10EF"/>
    <w:rsid w:val="00ED1644"/>
    <w:rsid w:val="00ED2593"/>
    <w:rsid w:val="00ED3C74"/>
    <w:rsid w:val="00ED7D55"/>
    <w:rsid w:val="00ED7D9C"/>
    <w:rsid w:val="00EE31A2"/>
    <w:rsid w:val="00EF0069"/>
    <w:rsid w:val="00EF44A0"/>
    <w:rsid w:val="00EF4FED"/>
    <w:rsid w:val="00EF6047"/>
    <w:rsid w:val="00EF6FB3"/>
    <w:rsid w:val="00F007C6"/>
    <w:rsid w:val="00F0172E"/>
    <w:rsid w:val="00F050BD"/>
    <w:rsid w:val="00F05657"/>
    <w:rsid w:val="00F07C94"/>
    <w:rsid w:val="00F12C19"/>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3AF2"/>
    <w:rsid w:val="00F47848"/>
    <w:rsid w:val="00F5007E"/>
    <w:rsid w:val="00F50EC4"/>
    <w:rsid w:val="00F513DD"/>
    <w:rsid w:val="00F52232"/>
    <w:rsid w:val="00F550CF"/>
    <w:rsid w:val="00F57A6D"/>
    <w:rsid w:val="00F60C84"/>
    <w:rsid w:val="00F628AF"/>
    <w:rsid w:val="00F638CC"/>
    <w:rsid w:val="00F64C9E"/>
    <w:rsid w:val="00F64CC1"/>
    <w:rsid w:val="00F72317"/>
    <w:rsid w:val="00F73261"/>
    <w:rsid w:val="00F80475"/>
    <w:rsid w:val="00F8247A"/>
    <w:rsid w:val="00F82E5C"/>
    <w:rsid w:val="00F83816"/>
    <w:rsid w:val="00F93520"/>
    <w:rsid w:val="00F959A8"/>
    <w:rsid w:val="00F9629A"/>
    <w:rsid w:val="00F97EFC"/>
    <w:rsid w:val="00FA1BDD"/>
    <w:rsid w:val="00FA305C"/>
    <w:rsid w:val="00FA4DD5"/>
    <w:rsid w:val="00FA5883"/>
    <w:rsid w:val="00FA6055"/>
    <w:rsid w:val="00FB0B39"/>
    <w:rsid w:val="00FB21BE"/>
    <w:rsid w:val="00FB322F"/>
    <w:rsid w:val="00FB442F"/>
    <w:rsid w:val="00FC1647"/>
    <w:rsid w:val="00FC1929"/>
    <w:rsid w:val="00FC42BE"/>
    <w:rsid w:val="00FC5B46"/>
    <w:rsid w:val="00FD6D8E"/>
    <w:rsid w:val="00FE0663"/>
    <w:rsid w:val="00FE0E94"/>
    <w:rsid w:val="00FE3CD9"/>
    <w:rsid w:val="00FE6520"/>
    <w:rsid w:val="00FF00BD"/>
    <w:rsid w:val="00FF1ED4"/>
    <w:rsid w:val="00FF21E5"/>
    <w:rsid w:val="00FF2801"/>
    <w:rsid w:val="00FF5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FB9"/>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72"/>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2"/>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9"/>
      </w:numPr>
      <w:contextualSpacing/>
    </w:pPr>
  </w:style>
  <w:style w:type="paragraph" w:customStyle="1" w:styleId="TableHeader">
    <w:name w:val="Table Header"/>
    <w:basedOn w:val="TableText0"/>
    <w:next w:val="TableText0"/>
    <w:qFormat/>
    <w:rsid w:val="00C61B0A"/>
    <w:pPr>
      <w:keepNext w:val="0"/>
      <w:spacing w:before="40" w:after="40"/>
      <w:jc w:val="both"/>
    </w:pPr>
    <w:rPr>
      <w:rFonts w:eastAsiaTheme="minorHAnsi" w:cstheme="minorBidi"/>
      <w:b/>
      <w:bCs w:val="0"/>
      <w:szCs w:val="22"/>
      <w:lang w:eastAsia="en-US"/>
    </w:rPr>
  </w:style>
  <w:style w:type="table" w:customStyle="1" w:styleId="TableStyle">
    <w:name w:val="Table Style"/>
    <w:basedOn w:val="TableGrid"/>
    <w:uiPriority w:val="99"/>
    <w:rsid w:val="00C61B0A"/>
    <w:pPr>
      <w:spacing w:before="40" w:after="40"/>
    </w:pPr>
    <w:rPr>
      <w:rFonts w:ascii="Arial Narrow" w:eastAsiaTheme="minorHAnsi" w:hAnsi="Arial Narrow" w:cstheme="minorBidi"/>
      <w:szCs w:val="22"/>
      <w:lang w:val="en-US" w:eastAsia="en-US"/>
    </w:rPr>
    <w:tblPr/>
    <w:trPr>
      <w:cantSplit/>
    </w:trPr>
    <w:tblStylePr w:type="firstRow">
      <w:pPr>
        <w:jc w:val="left"/>
      </w:pPr>
      <w:rPr>
        <w:rFonts w:ascii="Arial Narrow" w:hAnsi="Arial Narrow"/>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pPr>
        <w:keepNext w:val="0"/>
        <w:keepLines w:val="0"/>
        <w:pageBreakBefore w:val="0"/>
        <w:suppressLineNumbers w:val="0"/>
        <w:suppressAutoHyphens w:val="0"/>
        <w:wordWrap/>
        <w:spacing w:beforeLines="0" w:before="40" w:beforeAutospacing="0" w:afterLines="0" w:after="40" w:afterAutospacing="0" w:line="240" w:lineRule="auto"/>
        <w:ind w:leftChars="0" w:left="0" w:rightChars="0" w:right="0" w:firstLineChars="0" w:firstLine="0"/>
        <w:jc w:val="left"/>
      </w:pPr>
      <w:tblPr/>
      <w:tcPr>
        <w:tcBorders>
          <w:top w:val="nil"/>
          <w:left w:val="nil"/>
          <w:bottom w:val="thinThickSmallGap" w:sz="24" w:space="0" w:color="auto"/>
          <w:right w:val="nil"/>
          <w:insideH w:val="nil"/>
          <w:insideV w:val="nil"/>
          <w:tl2br w:val="nil"/>
          <w:tr2bl w:val="nil"/>
        </w:tcBorders>
      </w:tcPr>
    </w:tblStylePr>
  </w:style>
  <w:style w:type="paragraph" w:customStyle="1" w:styleId="TableFootnote">
    <w:name w:val="Table Footnote"/>
    <w:basedOn w:val="Normal"/>
    <w:qFormat/>
    <w:rsid w:val="00C61B0A"/>
    <w:pPr>
      <w:spacing w:after="200"/>
      <w:jc w:val="left"/>
    </w:pPr>
    <w:rPr>
      <w:rFonts w:ascii="Arial" w:eastAsiaTheme="minorHAnsi" w:hAnsi="Arial" w:cstheme="minorBidi"/>
      <w:sz w:val="16"/>
      <w:szCs w:val="22"/>
      <w:lang w:eastAsia="en-US"/>
    </w:rPr>
  </w:style>
  <w:style w:type="paragraph" w:customStyle="1" w:styleId="TableText1">
    <w:name w:val="TableText"/>
    <w:basedOn w:val="Normal"/>
    <w:link w:val="TableTextChar1"/>
    <w:qFormat/>
    <w:rsid w:val="007168A7"/>
    <w:pPr>
      <w:keepNext/>
      <w:spacing w:before="40" w:after="40"/>
      <w:jc w:val="left"/>
    </w:pPr>
    <w:rPr>
      <w:rFonts w:ascii="Arial" w:hAnsi="Arial"/>
      <w:sz w:val="18"/>
      <w:szCs w:val="20"/>
      <w:lang w:eastAsia="en-US"/>
    </w:rPr>
  </w:style>
  <w:style w:type="character" w:customStyle="1" w:styleId="TableTextChar1">
    <w:name w:val="TableText Char"/>
    <w:link w:val="TableText1"/>
    <w:rsid w:val="007168A7"/>
    <w:rPr>
      <w:rFonts w:ascii="Arial" w:hAnsi="Arial"/>
      <w:sz w:val="18"/>
      <w:lang w:eastAsia="en-US"/>
    </w:rPr>
  </w:style>
  <w:style w:type="paragraph" w:styleId="Revision">
    <w:name w:val="Revision"/>
    <w:hidden/>
    <w:uiPriority w:val="71"/>
    <w:semiHidden/>
    <w:rsid w:val="0015379E"/>
    <w:rPr>
      <w:rFonts w:ascii="Calibri" w:hAnsi="Calibri"/>
      <w:sz w:val="24"/>
      <w:szCs w:val="24"/>
    </w:rPr>
  </w:style>
  <w:style w:type="table" w:customStyle="1" w:styleId="Summarybox1">
    <w:name w:val="Summary box1"/>
    <w:basedOn w:val="TableNormal"/>
    <w:next w:val="TableGrid"/>
    <w:uiPriority w:val="59"/>
    <w:rsid w:val="00D238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D238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D238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D238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D238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D238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D238E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06794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2915648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3400-2BCD-44E8-8D49-C609BD83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2020-10-23T02:06:00Z</dcterms:created>
  <dcterms:modified xsi:type="dcterms:W3CDTF">2020-10-23T02:06:00Z</dcterms:modified>
</cp:coreProperties>
</file>