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7A765" w14:textId="0B981963" w:rsidR="006649B3" w:rsidRPr="002A1988" w:rsidRDefault="006649B3" w:rsidP="006649B3">
      <w:pPr>
        <w:pStyle w:val="1MainTitle"/>
        <w:tabs>
          <w:tab w:val="left" w:pos="280"/>
        </w:tabs>
        <w:ind w:left="1440" w:hanging="1440"/>
        <w:rPr>
          <w:rFonts w:asciiTheme="minorHAnsi" w:hAnsiTheme="minorHAnsi" w:cstheme="minorHAnsi"/>
        </w:rPr>
      </w:pPr>
      <w:bookmarkStart w:id="0" w:name="_GoBack"/>
      <w:bookmarkEnd w:id="0"/>
      <w:r w:rsidRPr="002A1988">
        <w:rPr>
          <w:rFonts w:asciiTheme="minorHAnsi" w:hAnsiTheme="minorHAnsi" w:cstheme="minorHAnsi"/>
        </w:rPr>
        <w:t>14.03</w:t>
      </w:r>
      <w:r w:rsidR="00590EDE">
        <w:rPr>
          <w:rFonts w:asciiTheme="minorHAnsi" w:hAnsiTheme="minorHAnsi" w:cstheme="minorHAnsi"/>
        </w:rPr>
        <w:t>(</w:t>
      </w:r>
      <w:r w:rsidRPr="002A1988">
        <w:rPr>
          <w:rFonts w:asciiTheme="minorHAnsi" w:hAnsiTheme="minorHAnsi" w:cstheme="minorHAnsi"/>
        </w:rPr>
        <w:t>j</w:t>
      </w:r>
      <w:r w:rsidR="00590EDE">
        <w:rPr>
          <w:rFonts w:asciiTheme="minorHAnsi" w:hAnsiTheme="minorHAnsi" w:cstheme="minorHAnsi"/>
        </w:rPr>
        <w:t>)</w:t>
      </w:r>
      <w:r w:rsidRPr="002A1988">
        <w:rPr>
          <w:rFonts w:asciiTheme="minorHAnsi" w:hAnsiTheme="minorHAnsi" w:cstheme="minorHAnsi"/>
        </w:rPr>
        <w:tab/>
        <w:t xml:space="preserve">WHEY PROTEIN FORMULA SUPPLEMENTED WITH AMINO ACIDS, VITAMINS AND MINERALS, AND LOW IN PROTEIN, PHOSPHATE, POTASSIUM AND LACTOSE </w:t>
      </w:r>
    </w:p>
    <w:p w14:paraId="2926E88A" w14:textId="1FC0A299" w:rsidR="006649B3" w:rsidRPr="002A1988" w:rsidRDefault="006649B3" w:rsidP="00BD7067">
      <w:pPr>
        <w:pStyle w:val="1MainTitle"/>
        <w:ind w:left="1440" w:firstLine="0"/>
        <w:rPr>
          <w:rFonts w:asciiTheme="minorHAnsi" w:hAnsiTheme="minorHAnsi" w:cstheme="minorHAnsi"/>
        </w:rPr>
      </w:pPr>
      <w:r w:rsidRPr="002A1988">
        <w:rPr>
          <w:rFonts w:asciiTheme="minorHAnsi" w:hAnsiTheme="minorHAnsi" w:cstheme="minorHAnsi"/>
        </w:rPr>
        <w:t xml:space="preserve">Oral powder 400 g, </w:t>
      </w:r>
      <w:r w:rsidRPr="002A1988">
        <w:rPr>
          <w:rFonts w:asciiTheme="minorHAnsi" w:hAnsiTheme="minorHAnsi" w:cstheme="minorHAnsi"/>
        </w:rPr>
        <w:br/>
        <w:t>Kindergen</w:t>
      </w:r>
      <w:r w:rsidRPr="002A1988">
        <w:rPr>
          <w:rFonts w:asciiTheme="minorHAnsi" w:hAnsiTheme="minorHAnsi" w:cstheme="minorHAnsi"/>
          <w:vertAlign w:val="superscript"/>
        </w:rPr>
        <w:t>®</w:t>
      </w:r>
      <w:r w:rsidRPr="002A1988">
        <w:rPr>
          <w:rFonts w:asciiTheme="minorHAnsi" w:hAnsiTheme="minorHAnsi" w:cstheme="minorHAnsi"/>
        </w:rPr>
        <w:t xml:space="preserve">, </w:t>
      </w:r>
      <w:r w:rsidRPr="002A1988">
        <w:rPr>
          <w:rFonts w:asciiTheme="minorHAnsi" w:hAnsiTheme="minorHAnsi" w:cstheme="minorHAnsi"/>
        </w:rPr>
        <w:br/>
        <w:t>Nutricia Australia Pty Ltd</w:t>
      </w:r>
    </w:p>
    <w:p w14:paraId="54B3BD64" w14:textId="77777777" w:rsidR="006649B3" w:rsidRPr="002A1988" w:rsidRDefault="006649B3" w:rsidP="006649B3">
      <w:pPr>
        <w:pStyle w:val="2Sections"/>
        <w:numPr>
          <w:ilvl w:val="0"/>
          <w:numId w:val="1"/>
        </w:numPr>
      </w:pPr>
      <w:r w:rsidRPr="002A1988">
        <w:t xml:space="preserve">Purpose of Application </w:t>
      </w:r>
    </w:p>
    <w:p w14:paraId="0E757534" w14:textId="77777777" w:rsidR="006649B3" w:rsidRPr="002A1988" w:rsidRDefault="006649B3" w:rsidP="002C3CD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2A1988">
        <w:rPr>
          <w:rFonts w:asciiTheme="minorHAnsi" w:eastAsiaTheme="minorHAnsi" w:hAnsiTheme="minorHAnsi" w:cstheme="minorBidi"/>
          <w:snapToGrid/>
          <w:sz w:val="24"/>
          <w:szCs w:val="22"/>
        </w:rPr>
        <w:t>The Committee Secretariat Submission requested</w:t>
      </w:r>
      <w:r w:rsidRPr="002C3CD8">
        <w:rPr>
          <w:rFonts w:asciiTheme="minorHAnsi" w:eastAsiaTheme="minorHAnsi" w:hAnsiTheme="minorHAnsi" w:cstheme="minorBidi"/>
          <w:snapToGrid/>
          <w:sz w:val="24"/>
          <w:szCs w:val="22"/>
        </w:rPr>
        <w:t xml:space="preserve"> a formulation change to Kindergen® </w:t>
      </w:r>
      <w:r w:rsidRPr="002A1988">
        <w:rPr>
          <w:rFonts w:asciiTheme="minorHAnsi" w:eastAsiaTheme="minorHAnsi" w:hAnsiTheme="minorHAnsi" w:cstheme="minorBidi"/>
          <w:snapToGrid/>
          <w:sz w:val="24"/>
          <w:szCs w:val="22"/>
        </w:rPr>
        <w:t>to conform to new European compositional standards.</w:t>
      </w:r>
    </w:p>
    <w:p w14:paraId="4B1E177E" w14:textId="77777777" w:rsidR="006649B3" w:rsidRPr="002A1988" w:rsidRDefault="006649B3" w:rsidP="006649B3">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sidRPr="002A1988">
        <w:rPr>
          <w:rFonts w:asciiTheme="minorHAnsi" w:hAnsiTheme="minorHAnsi"/>
          <w:sz w:val="32"/>
          <w:szCs w:val="32"/>
        </w:rPr>
        <w:t>Background</w:t>
      </w:r>
    </w:p>
    <w:p w14:paraId="5C78212D" w14:textId="77777777" w:rsidR="006649B3" w:rsidRPr="002A1988" w:rsidRDefault="006649B3" w:rsidP="006649B3">
      <w:pPr>
        <w:pStyle w:val="3Bodytext"/>
        <w:keepNext/>
        <w:numPr>
          <w:ilvl w:val="1"/>
          <w:numId w:val="1"/>
        </w:numPr>
        <w:jc w:val="left"/>
        <w:rPr>
          <w:rFonts w:asciiTheme="minorHAnsi" w:eastAsiaTheme="minorHAnsi" w:hAnsiTheme="minorHAnsi" w:cstheme="minorBidi"/>
          <w:sz w:val="24"/>
          <w:szCs w:val="22"/>
        </w:rPr>
      </w:pPr>
      <w:r w:rsidRPr="002A1988">
        <w:rPr>
          <w:rFonts w:asciiTheme="minorHAnsi" w:eastAsiaTheme="minorHAnsi" w:hAnsiTheme="minorHAnsi" w:cstheme="minorBidi"/>
          <w:sz w:val="24"/>
          <w:szCs w:val="22"/>
        </w:rPr>
        <w:t>Kindergen was listed on the PBS on 1 August 2002 for chronic renal failure in infants and young children. Kindergen underwent minor formulation changes in 2011, to which the PBAC had no objection.</w:t>
      </w:r>
    </w:p>
    <w:p w14:paraId="079DA47A" w14:textId="77777777" w:rsidR="006649B3" w:rsidRPr="002A1988" w:rsidRDefault="006649B3" w:rsidP="006649B3">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2A1988">
        <w:rPr>
          <w:rFonts w:asciiTheme="minorHAnsi" w:eastAsiaTheme="minorHAnsi" w:hAnsiTheme="minorHAnsi" w:cstheme="minorBidi"/>
          <w:snapToGrid/>
          <w:sz w:val="24"/>
          <w:szCs w:val="22"/>
        </w:rPr>
        <w:t>The sponsor previously stated in its December 2001 submission that Kindergen is not a therapeutic good but a “Food for Special Medical Purposes” (FSMP) regulated under the Australia New Zealand Food Standards Code 2.9.7.</w:t>
      </w:r>
    </w:p>
    <w:p w14:paraId="45BB89BA" w14:textId="77777777" w:rsidR="006649B3" w:rsidRPr="002A1988" w:rsidRDefault="006649B3" w:rsidP="006649B3">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2A1988">
        <w:rPr>
          <w:rFonts w:asciiTheme="minorHAnsi" w:eastAsiaTheme="minorHAnsi" w:hAnsiTheme="minorHAnsi" w:cstheme="minorBidi"/>
          <w:snapToGrid/>
          <w:sz w:val="24"/>
          <w:szCs w:val="22"/>
        </w:rPr>
        <w:t xml:space="preserve">The submission requested a change to the formulation of Kindergen to comply with the compositional standards specified in the European Union (EU) Commission Delegated Regulation (EU) 2016/127 for infants (IF) and follow-on formulae (FOF) and the European Union (EU) Commission Delegated Regulation (EU) 2016/128 for Food for Special Medical Purposes (FSMP). </w:t>
      </w:r>
    </w:p>
    <w:p w14:paraId="702E8EE6" w14:textId="08088D11" w:rsidR="006649B3" w:rsidRPr="002A1988" w:rsidRDefault="006649B3" w:rsidP="00850B8A">
      <w:pPr>
        <w:pStyle w:val="Bodytextitalics"/>
        <w:ind w:firstLine="720"/>
      </w:pPr>
      <w:r w:rsidRPr="002A1988">
        <w:t>For more detail on PBAC’s view, see section 6 PBAC outcome.</w:t>
      </w:r>
    </w:p>
    <w:p w14:paraId="452D0A29" w14:textId="77777777" w:rsidR="006649B3" w:rsidRPr="002A1988" w:rsidRDefault="006649B3" w:rsidP="002C3CD8">
      <w:pPr>
        <w:pStyle w:val="2Sections"/>
        <w:keepNext/>
        <w:keepLines/>
        <w:numPr>
          <w:ilvl w:val="0"/>
          <w:numId w:val="1"/>
        </w:numPr>
      </w:pPr>
      <w:r w:rsidRPr="002A1988">
        <w:t>Requested listing</w:t>
      </w:r>
    </w:p>
    <w:p w14:paraId="3B6F57A6" w14:textId="1D092A97" w:rsidR="006649B3" w:rsidRPr="002C3CD8" w:rsidRDefault="006649B3" w:rsidP="002C3CD8">
      <w:pPr>
        <w:pStyle w:val="ListParagraph"/>
        <w:keepNext/>
        <w:keepLines/>
        <w:widowControl/>
        <w:numPr>
          <w:ilvl w:val="1"/>
          <w:numId w:val="1"/>
        </w:numPr>
        <w:spacing w:after="120"/>
        <w:contextualSpacing w:val="0"/>
        <w:rPr>
          <w:rFonts w:asciiTheme="minorHAnsi" w:eastAsiaTheme="minorHAnsi" w:hAnsiTheme="minorHAnsi" w:cstheme="minorBidi"/>
          <w:snapToGrid/>
          <w:sz w:val="24"/>
          <w:szCs w:val="22"/>
        </w:rPr>
      </w:pPr>
      <w:r w:rsidRPr="002A1988">
        <w:rPr>
          <w:rFonts w:asciiTheme="minorHAnsi" w:eastAsiaTheme="minorHAnsi" w:hAnsiTheme="minorHAnsi" w:cstheme="minorBidi"/>
          <w:snapToGrid/>
          <w:sz w:val="24"/>
          <w:szCs w:val="22"/>
        </w:rPr>
        <w:t>The submission proposed no changes to the existing listing (PBS item code 8587Y).</w:t>
      </w:r>
    </w:p>
    <w:p w14:paraId="39824509" w14:textId="77777777" w:rsidR="006649B3" w:rsidRPr="002A1988" w:rsidRDefault="006649B3" w:rsidP="006649B3">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sidRPr="002A1988">
        <w:rPr>
          <w:rFonts w:asciiTheme="minorHAnsi" w:hAnsiTheme="minorHAnsi"/>
          <w:sz w:val="32"/>
          <w:szCs w:val="32"/>
        </w:rPr>
        <w:t>Consideration of the evidence</w:t>
      </w:r>
    </w:p>
    <w:p w14:paraId="559F39EB" w14:textId="77777777" w:rsidR="006649B3" w:rsidRPr="002A1988" w:rsidRDefault="006649B3" w:rsidP="006649B3">
      <w:pPr>
        <w:pStyle w:val="Heading2"/>
        <w:keepLines/>
        <w:spacing w:before="240" w:after="120"/>
        <w:rPr>
          <w:rFonts w:asciiTheme="minorHAnsi" w:eastAsiaTheme="majorEastAsia" w:hAnsiTheme="minorHAnsi" w:cstheme="majorBidi"/>
          <w:sz w:val="28"/>
          <w:szCs w:val="28"/>
          <w:lang w:eastAsia="en-US"/>
        </w:rPr>
      </w:pPr>
      <w:r w:rsidRPr="002A1988">
        <w:rPr>
          <w:rFonts w:asciiTheme="minorHAnsi" w:eastAsiaTheme="majorEastAsia" w:hAnsiTheme="minorHAnsi" w:cstheme="majorBidi"/>
          <w:sz w:val="28"/>
          <w:szCs w:val="28"/>
          <w:lang w:eastAsia="en-US"/>
        </w:rPr>
        <w:t>Sponsor hearing</w:t>
      </w:r>
    </w:p>
    <w:p w14:paraId="587DC96E" w14:textId="77777777" w:rsidR="006649B3" w:rsidRPr="002A1988" w:rsidRDefault="006649B3" w:rsidP="006649B3">
      <w:pPr>
        <w:widowControl w:val="0"/>
        <w:numPr>
          <w:ilvl w:val="1"/>
          <w:numId w:val="1"/>
        </w:numPr>
        <w:spacing w:after="120"/>
        <w:jc w:val="both"/>
        <w:rPr>
          <w:rFonts w:asciiTheme="minorHAnsi" w:hAnsiTheme="minorHAnsi" w:cs="Arial"/>
          <w:bCs/>
          <w:snapToGrid w:val="0"/>
        </w:rPr>
      </w:pPr>
      <w:r w:rsidRPr="002A1988">
        <w:rPr>
          <w:rFonts w:asciiTheme="minorHAnsi" w:hAnsiTheme="minorHAnsi" w:cs="Arial"/>
          <w:bCs/>
          <w:snapToGrid w:val="0"/>
        </w:rPr>
        <w:t>There was no hearing for this item as it was a minor submission.</w:t>
      </w:r>
    </w:p>
    <w:p w14:paraId="6CA571BA" w14:textId="77777777" w:rsidR="006649B3" w:rsidRPr="002A1988" w:rsidRDefault="006649B3" w:rsidP="006649B3">
      <w:pPr>
        <w:pStyle w:val="Heading2"/>
        <w:keepLines/>
        <w:spacing w:before="240" w:after="120"/>
        <w:rPr>
          <w:rFonts w:asciiTheme="minorHAnsi" w:eastAsiaTheme="majorEastAsia" w:hAnsiTheme="minorHAnsi" w:cstheme="majorBidi"/>
          <w:sz w:val="28"/>
          <w:szCs w:val="28"/>
          <w:lang w:eastAsia="en-US"/>
        </w:rPr>
      </w:pPr>
      <w:r w:rsidRPr="002A1988">
        <w:rPr>
          <w:rFonts w:asciiTheme="minorHAnsi" w:eastAsiaTheme="majorEastAsia" w:hAnsiTheme="minorHAnsi" w:cstheme="majorBidi"/>
          <w:sz w:val="28"/>
          <w:szCs w:val="28"/>
          <w:lang w:eastAsia="en-US"/>
        </w:rPr>
        <w:lastRenderedPageBreak/>
        <w:t>Consumer comments</w:t>
      </w:r>
    </w:p>
    <w:p w14:paraId="2208D493" w14:textId="77777777" w:rsidR="006649B3" w:rsidRPr="002A1988" w:rsidRDefault="006649B3" w:rsidP="006649B3">
      <w:pPr>
        <w:widowControl w:val="0"/>
        <w:numPr>
          <w:ilvl w:val="1"/>
          <w:numId w:val="1"/>
        </w:numPr>
        <w:spacing w:after="120"/>
        <w:jc w:val="both"/>
        <w:rPr>
          <w:rFonts w:asciiTheme="minorHAnsi" w:hAnsiTheme="minorHAnsi" w:cs="Arial"/>
          <w:bCs/>
          <w:snapToGrid w:val="0"/>
        </w:rPr>
      </w:pPr>
      <w:r w:rsidRPr="002A1988">
        <w:rPr>
          <w:rFonts w:asciiTheme="minorHAnsi" w:hAnsiTheme="minorHAnsi" w:cs="Arial"/>
          <w:bCs/>
          <w:snapToGrid w:val="0"/>
        </w:rPr>
        <w:t>The PBAC noted that no consumer comments were received for this item.</w:t>
      </w:r>
    </w:p>
    <w:p w14:paraId="47CFC360" w14:textId="77777777" w:rsidR="006649B3" w:rsidRPr="002A1988" w:rsidRDefault="006649B3" w:rsidP="006649B3">
      <w:pPr>
        <w:pStyle w:val="Heading2"/>
        <w:keepLines/>
        <w:spacing w:before="240" w:after="120"/>
        <w:rPr>
          <w:rFonts w:asciiTheme="minorHAnsi" w:eastAsiaTheme="majorEastAsia" w:hAnsiTheme="minorHAnsi" w:cstheme="majorBidi"/>
          <w:sz w:val="28"/>
          <w:szCs w:val="28"/>
        </w:rPr>
      </w:pPr>
      <w:r w:rsidRPr="002A1988">
        <w:rPr>
          <w:rFonts w:asciiTheme="minorHAnsi" w:eastAsiaTheme="majorEastAsia" w:hAnsiTheme="minorHAnsi" w:cstheme="majorBidi"/>
          <w:sz w:val="28"/>
          <w:szCs w:val="28"/>
        </w:rPr>
        <w:t>Other relevant matters</w:t>
      </w:r>
    </w:p>
    <w:p w14:paraId="088707A7" w14:textId="77777777" w:rsidR="006649B3" w:rsidRPr="002A1988" w:rsidRDefault="006649B3" w:rsidP="0052556D">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2A1988">
        <w:rPr>
          <w:rFonts w:asciiTheme="minorHAnsi" w:eastAsiaTheme="minorHAnsi" w:hAnsiTheme="minorHAnsi" w:cstheme="minorBidi"/>
          <w:snapToGrid/>
          <w:sz w:val="24"/>
          <w:szCs w:val="22"/>
        </w:rPr>
        <w:t>The key differences between the current and new formulation of Kindergen were:</w:t>
      </w:r>
    </w:p>
    <w:p w14:paraId="3F3D59F9" w14:textId="77777777" w:rsidR="006649B3" w:rsidRPr="002A1988" w:rsidRDefault="006649B3" w:rsidP="0052556D">
      <w:pPr>
        <w:pStyle w:val="ListParagraph"/>
        <w:widowControl/>
        <w:numPr>
          <w:ilvl w:val="0"/>
          <w:numId w:val="2"/>
        </w:numPr>
        <w:spacing w:after="120"/>
        <w:contextualSpacing w:val="0"/>
        <w:rPr>
          <w:rFonts w:asciiTheme="minorHAnsi" w:eastAsiaTheme="minorHAnsi" w:hAnsiTheme="minorHAnsi" w:cstheme="minorBidi"/>
          <w:snapToGrid/>
          <w:sz w:val="24"/>
          <w:szCs w:val="22"/>
        </w:rPr>
      </w:pPr>
      <w:r w:rsidRPr="002A1988">
        <w:rPr>
          <w:rFonts w:asciiTheme="minorHAnsi" w:eastAsiaTheme="minorHAnsi" w:hAnsiTheme="minorHAnsi" w:cstheme="minorBidi"/>
          <w:snapToGrid/>
          <w:sz w:val="24"/>
          <w:szCs w:val="22"/>
        </w:rPr>
        <w:t>additions of organic acids, dietary fibre (GOS and FOS), vitamin E, folate, and arachidonic acid (AA) and docosahexaenoic acid (DHA);</w:t>
      </w:r>
    </w:p>
    <w:p w14:paraId="2FB18A29" w14:textId="77777777" w:rsidR="006649B3" w:rsidRPr="002A1988" w:rsidRDefault="006649B3" w:rsidP="0052556D">
      <w:pPr>
        <w:pStyle w:val="ListParagraph"/>
        <w:widowControl/>
        <w:numPr>
          <w:ilvl w:val="0"/>
          <w:numId w:val="2"/>
        </w:numPr>
        <w:spacing w:after="120"/>
        <w:contextualSpacing w:val="0"/>
        <w:rPr>
          <w:rFonts w:asciiTheme="minorHAnsi" w:eastAsiaTheme="minorHAnsi" w:hAnsiTheme="minorHAnsi" w:cstheme="minorBidi"/>
          <w:snapToGrid/>
          <w:sz w:val="24"/>
          <w:szCs w:val="22"/>
        </w:rPr>
      </w:pPr>
      <w:r w:rsidRPr="002A1988">
        <w:rPr>
          <w:rFonts w:asciiTheme="minorHAnsi" w:eastAsiaTheme="minorHAnsi" w:hAnsiTheme="minorHAnsi" w:cstheme="minorBidi"/>
          <w:snapToGrid/>
          <w:sz w:val="24"/>
          <w:szCs w:val="22"/>
        </w:rPr>
        <w:t>increases in the level of calcium, iodine, choline and inositol;</w:t>
      </w:r>
    </w:p>
    <w:p w14:paraId="490E2587" w14:textId="77777777" w:rsidR="006649B3" w:rsidRPr="002A1988" w:rsidRDefault="006649B3" w:rsidP="0052556D">
      <w:pPr>
        <w:pStyle w:val="ListParagraph"/>
        <w:widowControl/>
        <w:numPr>
          <w:ilvl w:val="0"/>
          <w:numId w:val="2"/>
        </w:numPr>
        <w:spacing w:after="120"/>
        <w:contextualSpacing w:val="0"/>
        <w:rPr>
          <w:rFonts w:asciiTheme="minorHAnsi" w:eastAsiaTheme="minorHAnsi" w:hAnsiTheme="minorHAnsi" w:cstheme="minorBidi"/>
          <w:snapToGrid/>
          <w:sz w:val="24"/>
          <w:szCs w:val="22"/>
        </w:rPr>
      </w:pPr>
      <w:r w:rsidRPr="002A1988">
        <w:rPr>
          <w:rFonts w:asciiTheme="minorHAnsi" w:eastAsiaTheme="minorHAnsi" w:hAnsiTheme="minorHAnsi" w:cstheme="minorBidi"/>
          <w:snapToGrid/>
          <w:sz w:val="24"/>
          <w:szCs w:val="22"/>
        </w:rPr>
        <w:t>addition of allergens in the new formulation</w:t>
      </w:r>
    </w:p>
    <w:p w14:paraId="3EC295B1" w14:textId="77777777" w:rsidR="006649B3" w:rsidRPr="002A1988" w:rsidRDefault="006649B3" w:rsidP="006649B3">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2A1988">
        <w:rPr>
          <w:rFonts w:asciiTheme="minorHAnsi" w:eastAsiaTheme="minorHAnsi" w:hAnsiTheme="minorHAnsi" w:cstheme="minorBidi"/>
          <w:snapToGrid/>
          <w:sz w:val="24"/>
          <w:szCs w:val="22"/>
        </w:rPr>
        <w:t>There are changes in the guidance of Kindergen usage according to age range in the new formulation. The new formulation of Kindergen is suitable as a sole source of nutrition for infants and as a supplementary feed for children over 1 year of age, instead of a complete nutritional support or supplementary feeding for both infants &amp; children in the old formulation of Kindergen.</w:t>
      </w:r>
    </w:p>
    <w:p w14:paraId="49F5857C" w14:textId="77777777" w:rsidR="006649B3" w:rsidRPr="002A1988" w:rsidRDefault="006649B3" w:rsidP="006649B3">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2A1988">
        <w:rPr>
          <w:rFonts w:asciiTheme="minorHAnsi" w:eastAsiaTheme="minorHAnsi" w:hAnsiTheme="minorHAnsi" w:cstheme="minorBidi"/>
          <w:snapToGrid/>
          <w:sz w:val="24"/>
          <w:szCs w:val="22"/>
        </w:rPr>
        <w:t xml:space="preserve">The full changes to the formulation of Kindergen are presented in Table 1. </w:t>
      </w:r>
    </w:p>
    <w:p w14:paraId="31BE83CD" w14:textId="6B9E8D99" w:rsidR="006649B3" w:rsidRPr="002C3CD8" w:rsidRDefault="006649B3" w:rsidP="006649B3">
      <w:pPr>
        <w:pStyle w:val="3Bodytext"/>
        <w:spacing w:after="0"/>
        <w:rPr>
          <w:rFonts w:ascii="Arial Narrow" w:hAnsi="Arial Narrow"/>
          <w:b/>
          <w:sz w:val="20"/>
        </w:rPr>
      </w:pPr>
      <w:r w:rsidRPr="002A1988">
        <w:rPr>
          <w:rFonts w:ascii="Arial Narrow" w:hAnsi="Arial Narrow"/>
          <w:b/>
          <w:sz w:val="20"/>
        </w:rPr>
        <w:t xml:space="preserve">Table 1: </w:t>
      </w:r>
      <w:r w:rsidRPr="002A1988">
        <w:rPr>
          <w:rFonts w:ascii="Arial Narrow" w:hAnsi="Arial Narrow"/>
          <w:b/>
          <w:bCs/>
          <w:sz w:val="20"/>
        </w:rPr>
        <w:t>Nutritional composition changes to Kindergen</w:t>
      </w:r>
    </w:p>
    <w:tbl>
      <w:tblPr>
        <w:tblStyle w:val="TableGrid"/>
        <w:tblW w:w="5000" w:type="pct"/>
        <w:tblLook w:val="0000" w:firstRow="0" w:lastRow="0" w:firstColumn="0" w:lastColumn="0" w:noHBand="0" w:noVBand="0"/>
        <w:tblCaption w:val="Table 1: Nutritional composition changes to Kindergen"/>
      </w:tblPr>
      <w:tblGrid>
        <w:gridCol w:w="2806"/>
        <w:gridCol w:w="1331"/>
        <w:gridCol w:w="2627"/>
        <w:gridCol w:w="2252"/>
      </w:tblGrid>
      <w:tr w:rsidR="006649B3" w:rsidRPr="002C3CD8" w14:paraId="2BF64FA7" w14:textId="77777777" w:rsidTr="002C3CD8">
        <w:trPr>
          <w:trHeight w:val="248"/>
          <w:tblHeader/>
        </w:trPr>
        <w:tc>
          <w:tcPr>
            <w:tcW w:w="1556" w:type="pct"/>
          </w:tcPr>
          <w:p w14:paraId="74D30D23"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b/>
                <w:bCs/>
                <w:color w:val="000000"/>
                <w:sz w:val="20"/>
                <w:szCs w:val="20"/>
                <w:lang w:eastAsia="en-US"/>
              </w:rPr>
              <w:t xml:space="preserve">Parameter </w:t>
            </w:r>
          </w:p>
        </w:tc>
        <w:tc>
          <w:tcPr>
            <w:tcW w:w="738" w:type="pct"/>
          </w:tcPr>
          <w:p w14:paraId="5FABE45C"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b/>
                <w:bCs/>
                <w:color w:val="000000"/>
                <w:sz w:val="20"/>
                <w:szCs w:val="20"/>
                <w:lang w:eastAsia="en-US"/>
              </w:rPr>
              <w:t>Unit per 100g</w:t>
            </w:r>
          </w:p>
        </w:tc>
        <w:tc>
          <w:tcPr>
            <w:tcW w:w="1457" w:type="pct"/>
          </w:tcPr>
          <w:p w14:paraId="606485F2"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b/>
                <w:bCs/>
                <w:color w:val="000000"/>
                <w:sz w:val="20"/>
                <w:szCs w:val="20"/>
                <w:lang w:eastAsia="en-US"/>
              </w:rPr>
              <w:t>Old value</w:t>
            </w:r>
          </w:p>
          <w:p w14:paraId="0B737DAB"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b/>
                <w:bCs/>
                <w:color w:val="000000"/>
                <w:sz w:val="20"/>
                <w:szCs w:val="20"/>
                <w:lang w:eastAsia="en-US"/>
              </w:rPr>
              <w:t>Kindergen</w:t>
            </w:r>
          </w:p>
        </w:tc>
        <w:tc>
          <w:tcPr>
            <w:tcW w:w="1250" w:type="pct"/>
          </w:tcPr>
          <w:p w14:paraId="68A8BA0C"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b/>
                <w:bCs/>
                <w:color w:val="000000"/>
                <w:sz w:val="20"/>
                <w:szCs w:val="20"/>
                <w:lang w:eastAsia="en-US"/>
              </w:rPr>
              <w:t>New value Kindergen</w:t>
            </w:r>
          </w:p>
        </w:tc>
      </w:tr>
      <w:tr w:rsidR="006649B3" w:rsidRPr="002C3CD8" w14:paraId="0C453DF0" w14:textId="77777777" w:rsidTr="002C3CD8">
        <w:trPr>
          <w:trHeight w:val="125"/>
        </w:trPr>
        <w:tc>
          <w:tcPr>
            <w:tcW w:w="1556" w:type="pct"/>
          </w:tcPr>
          <w:p w14:paraId="235A85B9"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Energy value </w:t>
            </w:r>
          </w:p>
        </w:tc>
        <w:tc>
          <w:tcPr>
            <w:tcW w:w="738" w:type="pct"/>
          </w:tcPr>
          <w:p w14:paraId="62C8CBB1"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kJ</w:t>
            </w:r>
          </w:p>
        </w:tc>
        <w:tc>
          <w:tcPr>
            <w:tcW w:w="1457" w:type="pct"/>
          </w:tcPr>
          <w:p w14:paraId="4C3B3C10"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2104</w:t>
            </w:r>
          </w:p>
        </w:tc>
        <w:tc>
          <w:tcPr>
            <w:tcW w:w="1250" w:type="pct"/>
          </w:tcPr>
          <w:p w14:paraId="177C07D5"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2083</w:t>
            </w:r>
          </w:p>
        </w:tc>
      </w:tr>
      <w:tr w:rsidR="006649B3" w:rsidRPr="002C3CD8" w14:paraId="5D0893AD" w14:textId="77777777" w:rsidTr="002C3CD8">
        <w:trPr>
          <w:trHeight w:val="125"/>
        </w:trPr>
        <w:tc>
          <w:tcPr>
            <w:tcW w:w="1556" w:type="pct"/>
          </w:tcPr>
          <w:p w14:paraId="5765E592"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Energy Value </w:t>
            </w:r>
          </w:p>
        </w:tc>
        <w:tc>
          <w:tcPr>
            <w:tcW w:w="738" w:type="pct"/>
          </w:tcPr>
          <w:p w14:paraId="7B24F384"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kcal</w:t>
            </w:r>
          </w:p>
        </w:tc>
        <w:tc>
          <w:tcPr>
            <w:tcW w:w="1457" w:type="pct"/>
          </w:tcPr>
          <w:p w14:paraId="539F1B38"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503</w:t>
            </w:r>
          </w:p>
        </w:tc>
        <w:tc>
          <w:tcPr>
            <w:tcW w:w="1250" w:type="pct"/>
          </w:tcPr>
          <w:p w14:paraId="19E40E62"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498</w:t>
            </w:r>
          </w:p>
        </w:tc>
      </w:tr>
      <w:tr w:rsidR="006649B3" w:rsidRPr="002C3CD8" w14:paraId="7C85844E" w14:textId="77777777" w:rsidTr="002C3CD8">
        <w:trPr>
          <w:trHeight w:val="125"/>
        </w:trPr>
        <w:tc>
          <w:tcPr>
            <w:tcW w:w="1556" w:type="pct"/>
          </w:tcPr>
          <w:p w14:paraId="2D163807"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Carbohydrate </w:t>
            </w:r>
          </w:p>
        </w:tc>
        <w:tc>
          <w:tcPr>
            <w:tcW w:w="738" w:type="pct"/>
          </w:tcPr>
          <w:p w14:paraId="487038C3"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g</w:t>
            </w:r>
          </w:p>
        </w:tc>
        <w:tc>
          <w:tcPr>
            <w:tcW w:w="1457" w:type="pct"/>
          </w:tcPr>
          <w:p w14:paraId="143E70FA"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59.0</w:t>
            </w:r>
          </w:p>
        </w:tc>
        <w:tc>
          <w:tcPr>
            <w:tcW w:w="1250" w:type="pct"/>
          </w:tcPr>
          <w:p w14:paraId="3A80DC05"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57.6</w:t>
            </w:r>
          </w:p>
        </w:tc>
      </w:tr>
      <w:tr w:rsidR="006649B3" w:rsidRPr="002C3CD8" w14:paraId="1C251CF7" w14:textId="77777777" w:rsidTr="002C3CD8">
        <w:trPr>
          <w:trHeight w:val="125"/>
        </w:trPr>
        <w:tc>
          <w:tcPr>
            <w:tcW w:w="1556" w:type="pct"/>
          </w:tcPr>
          <w:p w14:paraId="29319208"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bCs/>
                <w:color w:val="000000"/>
                <w:sz w:val="20"/>
                <w:szCs w:val="20"/>
                <w:lang w:eastAsia="en-US"/>
              </w:rPr>
              <w:t xml:space="preserve">Sugars </w:t>
            </w:r>
          </w:p>
        </w:tc>
        <w:tc>
          <w:tcPr>
            <w:tcW w:w="738" w:type="pct"/>
          </w:tcPr>
          <w:p w14:paraId="6DBC13BF"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g</w:t>
            </w:r>
          </w:p>
        </w:tc>
        <w:tc>
          <w:tcPr>
            <w:tcW w:w="1457" w:type="pct"/>
          </w:tcPr>
          <w:p w14:paraId="634E743B"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6.1</w:t>
            </w:r>
          </w:p>
        </w:tc>
        <w:tc>
          <w:tcPr>
            <w:tcW w:w="1250" w:type="pct"/>
          </w:tcPr>
          <w:p w14:paraId="53CDE05C"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8.0</w:t>
            </w:r>
          </w:p>
        </w:tc>
      </w:tr>
      <w:tr w:rsidR="006649B3" w:rsidRPr="002C3CD8" w14:paraId="5592D2F1" w14:textId="77777777" w:rsidTr="002C3CD8">
        <w:trPr>
          <w:trHeight w:val="127"/>
        </w:trPr>
        <w:tc>
          <w:tcPr>
            <w:tcW w:w="1556" w:type="pct"/>
          </w:tcPr>
          <w:p w14:paraId="56D4E6A7"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Glucose </w:t>
            </w:r>
          </w:p>
        </w:tc>
        <w:tc>
          <w:tcPr>
            <w:tcW w:w="738" w:type="pct"/>
          </w:tcPr>
          <w:p w14:paraId="40A173FA"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g</w:t>
            </w:r>
          </w:p>
        </w:tc>
        <w:tc>
          <w:tcPr>
            <w:tcW w:w="1457" w:type="pct"/>
          </w:tcPr>
          <w:p w14:paraId="0CEB1976"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1.2</w:t>
            </w:r>
          </w:p>
        </w:tc>
        <w:tc>
          <w:tcPr>
            <w:tcW w:w="1250" w:type="pct"/>
          </w:tcPr>
          <w:p w14:paraId="323C7CF7"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2.2</w:t>
            </w:r>
          </w:p>
        </w:tc>
      </w:tr>
      <w:tr w:rsidR="006649B3" w:rsidRPr="002C3CD8" w14:paraId="52C4E550" w14:textId="77777777" w:rsidTr="002C3CD8">
        <w:trPr>
          <w:trHeight w:val="123"/>
        </w:trPr>
        <w:tc>
          <w:tcPr>
            <w:tcW w:w="1556" w:type="pct"/>
          </w:tcPr>
          <w:p w14:paraId="7CB33EC4"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Maltose </w:t>
            </w:r>
          </w:p>
        </w:tc>
        <w:tc>
          <w:tcPr>
            <w:tcW w:w="738" w:type="pct"/>
          </w:tcPr>
          <w:p w14:paraId="037BCF88"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g</w:t>
            </w:r>
          </w:p>
        </w:tc>
        <w:tc>
          <w:tcPr>
            <w:tcW w:w="1457" w:type="pct"/>
          </w:tcPr>
          <w:p w14:paraId="3FD53E4B"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4.1</w:t>
            </w:r>
          </w:p>
        </w:tc>
        <w:tc>
          <w:tcPr>
            <w:tcW w:w="1250" w:type="pct"/>
          </w:tcPr>
          <w:p w14:paraId="72C38B53"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3.8</w:t>
            </w:r>
          </w:p>
        </w:tc>
      </w:tr>
      <w:tr w:rsidR="006649B3" w:rsidRPr="002C3CD8" w14:paraId="09683229" w14:textId="77777777" w:rsidTr="002C3CD8">
        <w:trPr>
          <w:trHeight w:val="125"/>
        </w:trPr>
        <w:tc>
          <w:tcPr>
            <w:tcW w:w="1556" w:type="pct"/>
          </w:tcPr>
          <w:p w14:paraId="669E1922"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Lactose </w:t>
            </w:r>
          </w:p>
        </w:tc>
        <w:tc>
          <w:tcPr>
            <w:tcW w:w="738" w:type="pct"/>
          </w:tcPr>
          <w:p w14:paraId="5A371CD8"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g</w:t>
            </w:r>
          </w:p>
        </w:tc>
        <w:tc>
          <w:tcPr>
            <w:tcW w:w="1457" w:type="pct"/>
          </w:tcPr>
          <w:p w14:paraId="0F5A6F1A"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0.8</w:t>
            </w:r>
          </w:p>
        </w:tc>
        <w:tc>
          <w:tcPr>
            <w:tcW w:w="1250" w:type="pct"/>
          </w:tcPr>
          <w:p w14:paraId="1B64E9C0"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1.99</w:t>
            </w:r>
          </w:p>
        </w:tc>
      </w:tr>
      <w:tr w:rsidR="006649B3" w:rsidRPr="002C3CD8" w14:paraId="76E677DA" w14:textId="77777777" w:rsidTr="002C3CD8">
        <w:trPr>
          <w:trHeight w:val="125"/>
        </w:trPr>
        <w:tc>
          <w:tcPr>
            <w:tcW w:w="1556" w:type="pct"/>
          </w:tcPr>
          <w:p w14:paraId="7D590657"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Polysaccharides </w:t>
            </w:r>
          </w:p>
        </w:tc>
        <w:tc>
          <w:tcPr>
            <w:tcW w:w="738" w:type="pct"/>
          </w:tcPr>
          <w:p w14:paraId="5B552154"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g</w:t>
            </w:r>
          </w:p>
        </w:tc>
        <w:tc>
          <w:tcPr>
            <w:tcW w:w="1457" w:type="pct"/>
          </w:tcPr>
          <w:p w14:paraId="6BEC78BE"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47.1</w:t>
            </w:r>
          </w:p>
        </w:tc>
        <w:tc>
          <w:tcPr>
            <w:tcW w:w="1250" w:type="pct"/>
          </w:tcPr>
          <w:p w14:paraId="69E0FA12"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48.7</w:t>
            </w:r>
          </w:p>
        </w:tc>
      </w:tr>
      <w:tr w:rsidR="006649B3" w:rsidRPr="002C3CD8" w14:paraId="16BA29B0" w14:textId="77777777" w:rsidTr="002C3CD8">
        <w:trPr>
          <w:trHeight w:val="123"/>
        </w:trPr>
        <w:tc>
          <w:tcPr>
            <w:tcW w:w="1556" w:type="pct"/>
          </w:tcPr>
          <w:p w14:paraId="0290D4F2"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Organic Acids </w:t>
            </w:r>
          </w:p>
        </w:tc>
        <w:tc>
          <w:tcPr>
            <w:tcW w:w="738" w:type="pct"/>
          </w:tcPr>
          <w:p w14:paraId="0945E703"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g</w:t>
            </w:r>
          </w:p>
        </w:tc>
        <w:tc>
          <w:tcPr>
            <w:tcW w:w="1457" w:type="pct"/>
          </w:tcPr>
          <w:p w14:paraId="59BC202D"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p>
        </w:tc>
        <w:tc>
          <w:tcPr>
            <w:tcW w:w="1250" w:type="pct"/>
          </w:tcPr>
          <w:p w14:paraId="212B5720"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0.88</w:t>
            </w:r>
          </w:p>
        </w:tc>
      </w:tr>
      <w:tr w:rsidR="006649B3" w:rsidRPr="002C3CD8" w14:paraId="2BD9FD82" w14:textId="77777777" w:rsidTr="002C3CD8">
        <w:trPr>
          <w:trHeight w:val="127"/>
        </w:trPr>
        <w:tc>
          <w:tcPr>
            <w:tcW w:w="1556" w:type="pct"/>
          </w:tcPr>
          <w:p w14:paraId="7EDE0E37"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Fat </w:t>
            </w:r>
          </w:p>
        </w:tc>
        <w:tc>
          <w:tcPr>
            <w:tcW w:w="738" w:type="pct"/>
          </w:tcPr>
          <w:p w14:paraId="27D4468C"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g</w:t>
            </w:r>
          </w:p>
        </w:tc>
        <w:tc>
          <w:tcPr>
            <w:tcW w:w="1457" w:type="pct"/>
          </w:tcPr>
          <w:p w14:paraId="15A3385C"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26.3</w:t>
            </w:r>
          </w:p>
        </w:tc>
        <w:tc>
          <w:tcPr>
            <w:tcW w:w="1250" w:type="pct"/>
          </w:tcPr>
          <w:p w14:paraId="31B5F08C"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25.9</w:t>
            </w:r>
          </w:p>
        </w:tc>
      </w:tr>
      <w:tr w:rsidR="006649B3" w:rsidRPr="002C3CD8" w14:paraId="0FF6ABB4" w14:textId="77777777" w:rsidTr="002C3CD8">
        <w:trPr>
          <w:trHeight w:val="124"/>
        </w:trPr>
        <w:tc>
          <w:tcPr>
            <w:tcW w:w="1556" w:type="pct"/>
          </w:tcPr>
          <w:p w14:paraId="64DF251D"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Saturated Fat </w:t>
            </w:r>
          </w:p>
        </w:tc>
        <w:tc>
          <w:tcPr>
            <w:tcW w:w="738" w:type="pct"/>
          </w:tcPr>
          <w:p w14:paraId="5F9FAEE9"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g</w:t>
            </w:r>
          </w:p>
        </w:tc>
        <w:tc>
          <w:tcPr>
            <w:tcW w:w="1457" w:type="pct"/>
          </w:tcPr>
          <w:p w14:paraId="0C0617A2"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8.6</w:t>
            </w:r>
          </w:p>
        </w:tc>
        <w:tc>
          <w:tcPr>
            <w:tcW w:w="1250" w:type="pct"/>
          </w:tcPr>
          <w:p w14:paraId="60C56669"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9.1</w:t>
            </w:r>
          </w:p>
        </w:tc>
      </w:tr>
      <w:tr w:rsidR="006649B3" w:rsidRPr="002C3CD8" w14:paraId="578BC0AA" w14:textId="77777777" w:rsidTr="002C3CD8">
        <w:trPr>
          <w:trHeight w:val="130"/>
        </w:trPr>
        <w:tc>
          <w:tcPr>
            <w:tcW w:w="1556" w:type="pct"/>
          </w:tcPr>
          <w:p w14:paraId="0525DEE7"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Monounsaturated fat </w:t>
            </w:r>
          </w:p>
        </w:tc>
        <w:tc>
          <w:tcPr>
            <w:tcW w:w="738" w:type="pct"/>
          </w:tcPr>
          <w:p w14:paraId="18E4F479"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g</w:t>
            </w:r>
          </w:p>
        </w:tc>
        <w:tc>
          <w:tcPr>
            <w:tcW w:w="1457" w:type="pct"/>
          </w:tcPr>
          <w:p w14:paraId="22839469"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11.9</w:t>
            </w:r>
          </w:p>
        </w:tc>
        <w:tc>
          <w:tcPr>
            <w:tcW w:w="1250" w:type="pct"/>
          </w:tcPr>
          <w:p w14:paraId="2CE13A71"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12.3</w:t>
            </w:r>
          </w:p>
        </w:tc>
      </w:tr>
      <w:tr w:rsidR="006649B3" w:rsidRPr="002C3CD8" w14:paraId="4DBD90D4" w14:textId="77777777" w:rsidTr="002C3CD8">
        <w:trPr>
          <w:trHeight w:val="129"/>
        </w:trPr>
        <w:tc>
          <w:tcPr>
            <w:tcW w:w="1556" w:type="pct"/>
          </w:tcPr>
          <w:p w14:paraId="276B1BC4"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Polyunsaturated fat </w:t>
            </w:r>
          </w:p>
        </w:tc>
        <w:tc>
          <w:tcPr>
            <w:tcW w:w="738" w:type="pct"/>
          </w:tcPr>
          <w:p w14:paraId="5314F828"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g</w:t>
            </w:r>
          </w:p>
        </w:tc>
        <w:tc>
          <w:tcPr>
            <w:tcW w:w="1457" w:type="pct"/>
          </w:tcPr>
          <w:p w14:paraId="6680FB15"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4.5</w:t>
            </w:r>
          </w:p>
        </w:tc>
        <w:tc>
          <w:tcPr>
            <w:tcW w:w="1250" w:type="pct"/>
          </w:tcPr>
          <w:p w14:paraId="7D2D4BB0"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4.3</w:t>
            </w:r>
          </w:p>
        </w:tc>
      </w:tr>
      <w:tr w:rsidR="006649B3" w:rsidRPr="002C3CD8" w14:paraId="3D7FA1FC" w14:textId="77777777" w:rsidTr="002C3CD8">
        <w:trPr>
          <w:trHeight w:val="126"/>
        </w:trPr>
        <w:tc>
          <w:tcPr>
            <w:tcW w:w="1556" w:type="pct"/>
          </w:tcPr>
          <w:p w14:paraId="7C69F273"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Dietary Fibre (GOS &amp; FOS) </w:t>
            </w:r>
          </w:p>
        </w:tc>
        <w:tc>
          <w:tcPr>
            <w:tcW w:w="738" w:type="pct"/>
          </w:tcPr>
          <w:p w14:paraId="07871307"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g</w:t>
            </w:r>
          </w:p>
        </w:tc>
        <w:tc>
          <w:tcPr>
            <w:tcW w:w="1457" w:type="pct"/>
          </w:tcPr>
          <w:p w14:paraId="63F1A0B9"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0</w:t>
            </w:r>
          </w:p>
        </w:tc>
        <w:tc>
          <w:tcPr>
            <w:tcW w:w="1250" w:type="pct"/>
          </w:tcPr>
          <w:p w14:paraId="47AFC75A"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2.8</w:t>
            </w:r>
          </w:p>
        </w:tc>
      </w:tr>
      <w:tr w:rsidR="006649B3" w:rsidRPr="002C3CD8" w14:paraId="4DA8AE46" w14:textId="77777777" w:rsidTr="002C3CD8">
        <w:trPr>
          <w:trHeight w:val="122"/>
        </w:trPr>
        <w:tc>
          <w:tcPr>
            <w:tcW w:w="1556" w:type="pct"/>
          </w:tcPr>
          <w:p w14:paraId="647615AA"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Calcium </w:t>
            </w:r>
          </w:p>
        </w:tc>
        <w:tc>
          <w:tcPr>
            <w:tcW w:w="738" w:type="pct"/>
          </w:tcPr>
          <w:p w14:paraId="212A01C9"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mg</w:t>
            </w:r>
          </w:p>
        </w:tc>
        <w:tc>
          <w:tcPr>
            <w:tcW w:w="1457" w:type="pct"/>
          </w:tcPr>
          <w:p w14:paraId="63934C7E"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112</w:t>
            </w:r>
          </w:p>
        </w:tc>
        <w:tc>
          <w:tcPr>
            <w:tcW w:w="1250" w:type="pct"/>
          </w:tcPr>
          <w:p w14:paraId="24EA5AC3"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229</w:t>
            </w:r>
          </w:p>
        </w:tc>
      </w:tr>
      <w:tr w:rsidR="006649B3" w:rsidRPr="002C3CD8" w14:paraId="7FDDAD10" w14:textId="77777777" w:rsidTr="002C3CD8">
        <w:trPr>
          <w:trHeight w:val="121"/>
        </w:trPr>
        <w:tc>
          <w:tcPr>
            <w:tcW w:w="1556" w:type="pct"/>
          </w:tcPr>
          <w:p w14:paraId="5B329F8D"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Phosphorus </w:t>
            </w:r>
          </w:p>
        </w:tc>
        <w:tc>
          <w:tcPr>
            <w:tcW w:w="738" w:type="pct"/>
          </w:tcPr>
          <w:p w14:paraId="401FC22F"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mg</w:t>
            </w:r>
          </w:p>
        </w:tc>
        <w:tc>
          <w:tcPr>
            <w:tcW w:w="1457" w:type="pct"/>
          </w:tcPr>
          <w:p w14:paraId="1D695660"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93.0</w:t>
            </w:r>
          </w:p>
        </w:tc>
        <w:tc>
          <w:tcPr>
            <w:tcW w:w="1250" w:type="pct"/>
          </w:tcPr>
          <w:p w14:paraId="6D23576C"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115</w:t>
            </w:r>
          </w:p>
        </w:tc>
      </w:tr>
      <w:tr w:rsidR="006649B3" w:rsidRPr="002C3CD8" w14:paraId="4217BCD4" w14:textId="77777777" w:rsidTr="002C3CD8">
        <w:trPr>
          <w:trHeight w:val="122"/>
        </w:trPr>
        <w:tc>
          <w:tcPr>
            <w:tcW w:w="1556" w:type="pct"/>
          </w:tcPr>
          <w:p w14:paraId="76452F21"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Iron </w:t>
            </w:r>
          </w:p>
        </w:tc>
        <w:tc>
          <w:tcPr>
            <w:tcW w:w="738" w:type="pct"/>
          </w:tcPr>
          <w:p w14:paraId="572DE99E"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mg</w:t>
            </w:r>
          </w:p>
        </w:tc>
        <w:tc>
          <w:tcPr>
            <w:tcW w:w="1457" w:type="pct"/>
          </w:tcPr>
          <w:p w14:paraId="17682A24"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4.8</w:t>
            </w:r>
          </w:p>
        </w:tc>
        <w:tc>
          <w:tcPr>
            <w:tcW w:w="1250" w:type="pct"/>
          </w:tcPr>
          <w:p w14:paraId="12257575"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7.47</w:t>
            </w:r>
          </w:p>
        </w:tc>
      </w:tr>
      <w:tr w:rsidR="006649B3" w:rsidRPr="002C3CD8" w14:paraId="18EBB791" w14:textId="77777777" w:rsidTr="002C3CD8">
        <w:trPr>
          <w:trHeight w:val="122"/>
        </w:trPr>
        <w:tc>
          <w:tcPr>
            <w:tcW w:w="1556" w:type="pct"/>
          </w:tcPr>
          <w:p w14:paraId="23B3FB1E"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Copper </w:t>
            </w:r>
          </w:p>
        </w:tc>
        <w:tc>
          <w:tcPr>
            <w:tcW w:w="738" w:type="pct"/>
          </w:tcPr>
          <w:p w14:paraId="4AB5692B"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ug</w:t>
            </w:r>
          </w:p>
        </w:tc>
        <w:tc>
          <w:tcPr>
            <w:tcW w:w="1457" w:type="pct"/>
          </w:tcPr>
          <w:p w14:paraId="2C906419"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450</w:t>
            </w:r>
          </w:p>
        </w:tc>
        <w:tc>
          <w:tcPr>
            <w:tcW w:w="1250" w:type="pct"/>
          </w:tcPr>
          <w:p w14:paraId="3A5CE5E1"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370</w:t>
            </w:r>
          </w:p>
        </w:tc>
      </w:tr>
      <w:tr w:rsidR="006649B3" w:rsidRPr="002C3CD8" w14:paraId="54635CC6" w14:textId="77777777" w:rsidTr="002C3CD8">
        <w:trPr>
          <w:trHeight w:val="125"/>
        </w:trPr>
        <w:tc>
          <w:tcPr>
            <w:tcW w:w="1556" w:type="pct"/>
          </w:tcPr>
          <w:p w14:paraId="25EDEC73"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Manganese </w:t>
            </w:r>
          </w:p>
        </w:tc>
        <w:tc>
          <w:tcPr>
            <w:tcW w:w="738" w:type="pct"/>
          </w:tcPr>
          <w:p w14:paraId="3394C927"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mg</w:t>
            </w:r>
          </w:p>
        </w:tc>
        <w:tc>
          <w:tcPr>
            <w:tcW w:w="1457" w:type="pct"/>
          </w:tcPr>
          <w:p w14:paraId="6DF59AAE"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0.45</w:t>
            </w:r>
          </w:p>
        </w:tc>
        <w:tc>
          <w:tcPr>
            <w:tcW w:w="1250" w:type="pct"/>
          </w:tcPr>
          <w:p w14:paraId="023C0A4A"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0.05</w:t>
            </w:r>
          </w:p>
        </w:tc>
      </w:tr>
      <w:tr w:rsidR="006649B3" w:rsidRPr="002C3CD8" w14:paraId="2862C436" w14:textId="77777777" w:rsidTr="002C3CD8">
        <w:trPr>
          <w:trHeight w:val="123"/>
        </w:trPr>
        <w:tc>
          <w:tcPr>
            <w:tcW w:w="1556" w:type="pct"/>
          </w:tcPr>
          <w:p w14:paraId="02EAF200"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Molybdenum </w:t>
            </w:r>
          </w:p>
        </w:tc>
        <w:tc>
          <w:tcPr>
            <w:tcW w:w="738" w:type="pct"/>
          </w:tcPr>
          <w:p w14:paraId="0A529ADB"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ug</w:t>
            </w:r>
          </w:p>
        </w:tc>
        <w:tc>
          <w:tcPr>
            <w:tcW w:w="1457" w:type="pct"/>
          </w:tcPr>
          <w:p w14:paraId="1E0B8786"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30.5</w:t>
            </w:r>
          </w:p>
        </w:tc>
        <w:tc>
          <w:tcPr>
            <w:tcW w:w="1250" w:type="pct"/>
          </w:tcPr>
          <w:p w14:paraId="3B5AE07C"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12.0</w:t>
            </w:r>
          </w:p>
        </w:tc>
      </w:tr>
      <w:tr w:rsidR="006649B3" w:rsidRPr="002C3CD8" w14:paraId="36B8C891" w14:textId="77777777" w:rsidTr="002C3CD8">
        <w:trPr>
          <w:trHeight w:val="122"/>
        </w:trPr>
        <w:tc>
          <w:tcPr>
            <w:tcW w:w="1556" w:type="pct"/>
          </w:tcPr>
          <w:p w14:paraId="700E0E9A"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Chromium </w:t>
            </w:r>
          </w:p>
        </w:tc>
        <w:tc>
          <w:tcPr>
            <w:tcW w:w="738" w:type="pct"/>
          </w:tcPr>
          <w:p w14:paraId="6653129E"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ug</w:t>
            </w:r>
          </w:p>
        </w:tc>
        <w:tc>
          <w:tcPr>
            <w:tcW w:w="1457" w:type="pct"/>
          </w:tcPr>
          <w:p w14:paraId="1BFE2E2A"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12.5</w:t>
            </w:r>
          </w:p>
        </w:tc>
        <w:tc>
          <w:tcPr>
            <w:tcW w:w="1250" w:type="pct"/>
          </w:tcPr>
          <w:p w14:paraId="013DB0EB"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5.91</w:t>
            </w:r>
          </w:p>
        </w:tc>
      </w:tr>
      <w:tr w:rsidR="006649B3" w:rsidRPr="002C3CD8" w14:paraId="16D815C1" w14:textId="77777777" w:rsidTr="002C3CD8">
        <w:trPr>
          <w:trHeight w:val="124"/>
        </w:trPr>
        <w:tc>
          <w:tcPr>
            <w:tcW w:w="1556" w:type="pct"/>
          </w:tcPr>
          <w:p w14:paraId="69F3280F"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Iodine </w:t>
            </w:r>
          </w:p>
        </w:tc>
        <w:tc>
          <w:tcPr>
            <w:tcW w:w="738" w:type="pct"/>
          </w:tcPr>
          <w:p w14:paraId="3054B465"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ug</w:t>
            </w:r>
          </w:p>
        </w:tc>
        <w:tc>
          <w:tcPr>
            <w:tcW w:w="1457" w:type="pct"/>
          </w:tcPr>
          <w:p w14:paraId="3C996494"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52.0</w:t>
            </w:r>
          </w:p>
        </w:tc>
        <w:tc>
          <w:tcPr>
            <w:tcW w:w="1250" w:type="pct"/>
          </w:tcPr>
          <w:p w14:paraId="63B44C18"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94.6</w:t>
            </w:r>
          </w:p>
        </w:tc>
      </w:tr>
      <w:tr w:rsidR="006649B3" w:rsidRPr="002C3CD8" w14:paraId="76E3F44C" w14:textId="77777777" w:rsidTr="002C3CD8">
        <w:trPr>
          <w:trHeight w:val="122"/>
        </w:trPr>
        <w:tc>
          <w:tcPr>
            <w:tcW w:w="1556" w:type="pct"/>
          </w:tcPr>
          <w:p w14:paraId="7AC74934"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Vitamin D3 </w:t>
            </w:r>
          </w:p>
        </w:tc>
        <w:tc>
          <w:tcPr>
            <w:tcW w:w="738" w:type="pct"/>
          </w:tcPr>
          <w:p w14:paraId="4A5043A8"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ug</w:t>
            </w:r>
          </w:p>
        </w:tc>
        <w:tc>
          <w:tcPr>
            <w:tcW w:w="1457" w:type="pct"/>
          </w:tcPr>
          <w:p w14:paraId="04404FF0"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5.4</w:t>
            </w:r>
          </w:p>
        </w:tc>
        <w:tc>
          <w:tcPr>
            <w:tcW w:w="1250" w:type="pct"/>
          </w:tcPr>
          <w:p w14:paraId="32475DBD"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11.9</w:t>
            </w:r>
          </w:p>
        </w:tc>
      </w:tr>
      <w:tr w:rsidR="006649B3" w:rsidRPr="002C3CD8" w14:paraId="33E4AE68" w14:textId="77777777" w:rsidTr="002C3CD8">
        <w:trPr>
          <w:trHeight w:val="160"/>
        </w:trPr>
        <w:tc>
          <w:tcPr>
            <w:tcW w:w="1556" w:type="pct"/>
          </w:tcPr>
          <w:p w14:paraId="2220033E"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Vitamin E </w:t>
            </w:r>
          </w:p>
        </w:tc>
        <w:tc>
          <w:tcPr>
            <w:tcW w:w="738" w:type="pct"/>
          </w:tcPr>
          <w:p w14:paraId="41293046"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mg</w:t>
            </w:r>
          </w:p>
        </w:tc>
        <w:tc>
          <w:tcPr>
            <w:tcW w:w="1457" w:type="pct"/>
          </w:tcPr>
          <w:p w14:paraId="642DC398"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NA</w:t>
            </w:r>
          </w:p>
        </w:tc>
        <w:tc>
          <w:tcPr>
            <w:tcW w:w="1250" w:type="pct"/>
          </w:tcPr>
          <w:p w14:paraId="4AB59A13"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9.01</w:t>
            </w:r>
          </w:p>
        </w:tc>
      </w:tr>
      <w:tr w:rsidR="006649B3" w:rsidRPr="002C3CD8" w14:paraId="072C52BB" w14:textId="77777777" w:rsidTr="002C3CD8">
        <w:trPr>
          <w:trHeight w:val="240"/>
        </w:trPr>
        <w:tc>
          <w:tcPr>
            <w:tcW w:w="1556" w:type="pct"/>
          </w:tcPr>
          <w:p w14:paraId="6703AE03"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Vitamin E </w:t>
            </w:r>
          </w:p>
          <w:p w14:paraId="133787F4"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Alpha-tocopherol </w:t>
            </w:r>
          </w:p>
        </w:tc>
        <w:tc>
          <w:tcPr>
            <w:tcW w:w="738" w:type="pct"/>
          </w:tcPr>
          <w:p w14:paraId="54674D78"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ug</w:t>
            </w:r>
          </w:p>
        </w:tc>
        <w:tc>
          <w:tcPr>
            <w:tcW w:w="1457" w:type="pct"/>
          </w:tcPr>
          <w:p w14:paraId="1A13C66B"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2.8</w:t>
            </w:r>
          </w:p>
        </w:tc>
        <w:tc>
          <w:tcPr>
            <w:tcW w:w="1250" w:type="pct"/>
          </w:tcPr>
          <w:p w14:paraId="03AFB7D7"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9.18</w:t>
            </w:r>
          </w:p>
        </w:tc>
      </w:tr>
      <w:tr w:rsidR="006649B3" w:rsidRPr="002C3CD8" w14:paraId="393716BD" w14:textId="77777777" w:rsidTr="002C3CD8">
        <w:trPr>
          <w:trHeight w:val="119"/>
        </w:trPr>
        <w:tc>
          <w:tcPr>
            <w:tcW w:w="1556" w:type="pct"/>
          </w:tcPr>
          <w:p w14:paraId="4A6E7612"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Vitamin K </w:t>
            </w:r>
          </w:p>
        </w:tc>
        <w:tc>
          <w:tcPr>
            <w:tcW w:w="738" w:type="pct"/>
          </w:tcPr>
          <w:p w14:paraId="0AB47BD7"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ug</w:t>
            </w:r>
          </w:p>
        </w:tc>
        <w:tc>
          <w:tcPr>
            <w:tcW w:w="1457" w:type="pct"/>
          </w:tcPr>
          <w:p w14:paraId="48FF9EC7"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25.4</w:t>
            </w:r>
          </w:p>
        </w:tc>
        <w:tc>
          <w:tcPr>
            <w:tcW w:w="1250" w:type="pct"/>
          </w:tcPr>
          <w:p w14:paraId="117B1090"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33.4</w:t>
            </w:r>
          </w:p>
        </w:tc>
      </w:tr>
      <w:tr w:rsidR="006649B3" w:rsidRPr="002C3CD8" w14:paraId="4A89AA52" w14:textId="77777777" w:rsidTr="002C3CD8">
        <w:trPr>
          <w:trHeight w:val="124"/>
        </w:trPr>
        <w:tc>
          <w:tcPr>
            <w:tcW w:w="1556" w:type="pct"/>
          </w:tcPr>
          <w:p w14:paraId="117033DE"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lastRenderedPageBreak/>
              <w:t xml:space="preserve">Thiamin (B1) </w:t>
            </w:r>
          </w:p>
        </w:tc>
        <w:tc>
          <w:tcPr>
            <w:tcW w:w="738" w:type="pct"/>
          </w:tcPr>
          <w:p w14:paraId="18829202"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mg</w:t>
            </w:r>
          </w:p>
        </w:tc>
        <w:tc>
          <w:tcPr>
            <w:tcW w:w="1457" w:type="pct"/>
          </w:tcPr>
          <w:p w14:paraId="64281FB4"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0.35</w:t>
            </w:r>
          </w:p>
        </w:tc>
        <w:tc>
          <w:tcPr>
            <w:tcW w:w="1250" w:type="pct"/>
          </w:tcPr>
          <w:p w14:paraId="72553971"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0.75</w:t>
            </w:r>
          </w:p>
        </w:tc>
      </w:tr>
      <w:tr w:rsidR="006649B3" w:rsidRPr="002C3CD8" w14:paraId="00F1EC9B" w14:textId="77777777" w:rsidTr="002C3CD8">
        <w:trPr>
          <w:trHeight w:val="122"/>
        </w:trPr>
        <w:tc>
          <w:tcPr>
            <w:tcW w:w="1556" w:type="pct"/>
          </w:tcPr>
          <w:p w14:paraId="1E57F8D0"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Riboflavin (B2) </w:t>
            </w:r>
          </w:p>
        </w:tc>
        <w:tc>
          <w:tcPr>
            <w:tcW w:w="738" w:type="pct"/>
          </w:tcPr>
          <w:p w14:paraId="2FF1020E"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mg</w:t>
            </w:r>
          </w:p>
        </w:tc>
        <w:tc>
          <w:tcPr>
            <w:tcW w:w="1457" w:type="pct"/>
          </w:tcPr>
          <w:p w14:paraId="4BE8994B"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0.45</w:t>
            </w:r>
          </w:p>
        </w:tc>
        <w:tc>
          <w:tcPr>
            <w:tcW w:w="1250" w:type="pct"/>
          </w:tcPr>
          <w:p w14:paraId="354DB3A7"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1.00</w:t>
            </w:r>
          </w:p>
        </w:tc>
      </w:tr>
      <w:tr w:rsidR="006649B3" w:rsidRPr="002C3CD8" w14:paraId="62EDCF44" w14:textId="77777777" w:rsidTr="002C3CD8">
        <w:trPr>
          <w:trHeight w:val="133"/>
        </w:trPr>
        <w:tc>
          <w:tcPr>
            <w:tcW w:w="1556" w:type="pct"/>
          </w:tcPr>
          <w:p w14:paraId="5C0EAF1A"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Pantothenic acid (B5) </w:t>
            </w:r>
          </w:p>
        </w:tc>
        <w:tc>
          <w:tcPr>
            <w:tcW w:w="738" w:type="pct"/>
          </w:tcPr>
          <w:p w14:paraId="3A606C83"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mg</w:t>
            </w:r>
          </w:p>
        </w:tc>
        <w:tc>
          <w:tcPr>
            <w:tcW w:w="1457" w:type="pct"/>
          </w:tcPr>
          <w:p w14:paraId="202FAA65"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2.1</w:t>
            </w:r>
          </w:p>
        </w:tc>
        <w:tc>
          <w:tcPr>
            <w:tcW w:w="1250" w:type="pct"/>
          </w:tcPr>
          <w:p w14:paraId="5FA89F22"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3.98</w:t>
            </w:r>
          </w:p>
        </w:tc>
      </w:tr>
      <w:tr w:rsidR="006649B3" w:rsidRPr="002C3CD8" w14:paraId="07CDA2D0" w14:textId="77777777" w:rsidTr="002C3CD8">
        <w:trPr>
          <w:trHeight w:val="124"/>
        </w:trPr>
        <w:tc>
          <w:tcPr>
            <w:tcW w:w="1556" w:type="pct"/>
          </w:tcPr>
          <w:p w14:paraId="58353D77"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Vitamin B6 </w:t>
            </w:r>
          </w:p>
        </w:tc>
        <w:tc>
          <w:tcPr>
            <w:tcW w:w="738" w:type="pct"/>
          </w:tcPr>
          <w:p w14:paraId="0D83EF4D"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mg</w:t>
            </w:r>
          </w:p>
        </w:tc>
        <w:tc>
          <w:tcPr>
            <w:tcW w:w="1457" w:type="pct"/>
          </w:tcPr>
          <w:p w14:paraId="1980141F"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0.45</w:t>
            </w:r>
          </w:p>
        </w:tc>
        <w:tc>
          <w:tcPr>
            <w:tcW w:w="1250" w:type="pct"/>
          </w:tcPr>
          <w:p w14:paraId="6190B71C"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0.53</w:t>
            </w:r>
          </w:p>
        </w:tc>
      </w:tr>
      <w:tr w:rsidR="006649B3" w:rsidRPr="002C3CD8" w14:paraId="79051D11" w14:textId="77777777" w:rsidTr="002C3CD8">
        <w:trPr>
          <w:trHeight w:val="123"/>
        </w:trPr>
        <w:tc>
          <w:tcPr>
            <w:tcW w:w="1556" w:type="pct"/>
          </w:tcPr>
          <w:p w14:paraId="76EBBFC7"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Folic Acid </w:t>
            </w:r>
          </w:p>
        </w:tc>
        <w:tc>
          <w:tcPr>
            <w:tcW w:w="738" w:type="pct"/>
          </w:tcPr>
          <w:p w14:paraId="4D293AAA"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ug</w:t>
            </w:r>
          </w:p>
        </w:tc>
        <w:tc>
          <w:tcPr>
            <w:tcW w:w="1457" w:type="pct"/>
          </w:tcPr>
          <w:p w14:paraId="41BC71E3"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82.0</w:t>
            </w:r>
          </w:p>
        </w:tc>
        <w:tc>
          <w:tcPr>
            <w:tcW w:w="1250" w:type="pct"/>
          </w:tcPr>
          <w:p w14:paraId="7569DB0B"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83.7</w:t>
            </w:r>
          </w:p>
        </w:tc>
      </w:tr>
      <w:tr w:rsidR="006649B3" w:rsidRPr="002C3CD8" w14:paraId="4F36A8EB" w14:textId="77777777" w:rsidTr="002C3CD8">
        <w:trPr>
          <w:trHeight w:val="188"/>
        </w:trPr>
        <w:tc>
          <w:tcPr>
            <w:tcW w:w="1556" w:type="pct"/>
          </w:tcPr>
          <w:p w14:paraId="543920EB"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Folate </w:t>
            </w:r>
          </w:p>
        </w:tc>
        <w:tc>
          <w:tcPr>
            <w:tcW w:w="738" w:type="pct"/>
          </w:tcPr>
          <w:p w14:paraId="2EB0A812"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ug</w:t>
            </w:r>
          </w:p>
        </w:tc>
        <w:tc>
          <w:tcPr>
            <w:tcW w:w="1457" w:type="pct"/>
          </w:tcPr>
          <w:p w14:paraId="4A2C8611"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NA</w:t>
            </w:r>
          </w:p>
        </w:tc>
        <w:tc>
          <w:tcPr>
            <w:tcW w:w="1250" w:type="pct"/>
          </w:tcPr>
          <w:p w14:paraId="2920179D"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139</w:t>
            </w:r>
          </w:p>
        </w:tc>
      </w:tr>
      <w:tr w:rsidR="006649B3" w:rsidRPr="002C3CD8" w14:paraId="6A304F83" w14:textId="77777777" w:rsidTr="002C3CD8">
        <w:trPr>
          <w:trHeight w:val="124"/>
        </w:trPr>
        <w:tc>
          <w:tcPr>
            <w:tcW w:w="1556" w:type="pct"/>
          </w:tcPr>
          <w:p w14:paraId="7EFB12C3"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Vitamin B12 </w:t>
            </w:r>
          </w:p>
        </w:tc>
        <w:tc>
          <w:tcPr>
            <w:tcW w:w="738" w:type="pct"/>
          </w:tcPr>
          <w:p w14:paraId="010BC96A"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ug</w:t>
            </w:r>
          </w:p>
        </w:tc>
        <w:tc>
          <w:tcPr>
            <w:tcW w:w="1457" w:type="pct"/>
          </w:tcPr>
          <w:p w14:paraId="3C3AA3AD"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0.90</w:t>
            </w:r>
          </w:p>
        </w:tc>
        <w:tc>
          <w:tcPr>
            <w:tcW w:w="1250" w:type="pct"/>
          </w:tcPr>
          <w:p w14:paraId="30A5F838"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1.00</w:t>
            </w:r>
          </w:p>
        </w:tc>
      </w:tr>
      <w:tr w:rsidR="006649B3" w:rsidRPr="002C3CD8" w14:paraId="02CAFFD9" w14:textId="77777777" w:rsidTr="002C3CD8">
        <w:trPr>
          <w:trHeight w:val="122"/>
        </w:trPr>
        <w:tc>
          <w:tcPr>
            <w:tcW w:w="1556" w:type="pct"/>
          </w:tcPr>
          <w:p w14:paraId="5A674641"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Biotin </w:t>
            </w:r>
          </w:p>
        </w:tc>
        <w:tc>
          <w:tcPr>
            <w:tcW w:w="738" w:type="pct"/>
          </w:tcPr>
          <w:p w14:paraId="46FF1A82"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ug</w:t>
            </w:r>
          </w:p>
        </w:tc>
        <w:tc>
          <w:tcPr>
            <w:tcW w:w="1457" w:type="pct"/>
          </w:tcPr>
          <w:p w14:paraId="43A8C079"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23.0</w:t>
            </w:r>
          </w:p>
        </w:tc>
        <w:tc>
          <w:tcPr>
            <w:tcW w:w="1250" w:type="pct"/>
          </w:tcPr>
          <w:p w14:paraId="3BECB43B"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18.9</w:t>
            </w:r>
          </w:p>
        </w:tc>
      </w:tr>
      <w:tr w:rsidR="006649B3" w:rsidRPr="002C3CD8" w14:paraId="2EC45781" w14:textId="77777777" w:rsidTr="002C3CD8">
        <w:trPr>
          <w:trHeight w:val="124"/>
        </w:trPr>
        <w:tc>
          <w:tcPr>
            <w:tcW w:w="1556" w:type="pct"/>
          </w:tcPr>
          <w:p w14:paraId="40C5D517"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Vitamin C </w:t>
            </w:r>
          </w:p>
        </w:tc>
        <w:tc>
          <w:tcPr>
            <w:tcW w:w="738" w:type="pct"/>
          </w:tcPr>
          <w:p w14:paraId="008CA21D"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mg</w:t>
            </w:r>
          </w:p>
        </w:tc>
        <w:tc>
          <w:tcPr>
            <w:tcW w:w="1457" w:type="pct"/>
          </w:tcPr>
          <w:p w14:paraId="2E33D2FB"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52.0</w:t>
            </w:r>
          </w:p>
        </w:tc>
        <w:tc>
          <w:tcPr>
            <w:tcW w:w="1250" w:type="pct"/>
          </w:tcPr>
          <w:p w14:paraId="1531B39D"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66.2</w:t>
            </w:r>
          </w:p>
        </w:tc>
      </w:tr>
      <w:tr w:rsidR="006649B3" w:rsidRPr="002C3CD8" w14:paraId="4B93B944" w14:textId="77777777" w:rsidTr="002C3CD8">
        <w:trPr>
          <w:trHeight w:val="125"/>
        </w:trPr>
        <w:tc>
          <w:tcPr>
            <w:tcW w:w="1556" w:type="pct"/>
          </w:tcPr>
          <w:p w14:paraId="3D5DBA4E" w14:textId="77777777" w:rsidR="006649B3" w:rsidRPr="002C3CD8" w:rsidRDefault="006649B3" w:rsidP="0051182C">
            <w:pPr>
              <w:autoSpaceDE w:val="0"/>
              <w:autoSpaceDN w:val="0"/>
              <w:adjustRightInd w:val="0"/>
              <w:rPr>
                <w:rFonts w:ascii="Arial Narrow" w:eastAsiaTheme="minorHAnsi" w:hAnsi="Arial Narrow" w:cs="Calibri"/>
                <w:sz w:val="20"/>
                <w:szCs w:val="20"/>
                <w:lang w:eastAsia="en-US"/>
              </w:rPr>
            </w:pPr>
            <w:r w:rsidRPr="002C3CD8">
              <w:rPr>
                <w:rFonts w:ascii="Arial Narrow" w:eastAsiaTheme="minorHAnsi" w:hAnsi="Arial Narrow" w:cs="Calibri"/>
                <w:sz w:val="20"/>
                <w:szCs w:val="20"/>
                <w:lang w:eastAsia="en-US"/>
              </w:rPr>
              <w:t xml:space="preserve">Choline </w:t>
            </w:r>
          </w:p>
        </w:tc>
        <w:tc>
          <w:tcPr>
            <w:tcW w:w="738" w:type="pct"/>
          </w:tcPr>
          <w:p w14:paraId="4FC11AA3" w14:textId="77777777" w:rsidR="006649B3" w:rsidRPr="002C3CD8" w:rsidRDefault="006649B3" w:rsidP="0051182C">
            <w:pPr>
              <w:autoSpaceDE w:val="0"/>
              <w:autoSpaceDN w:val="0"/>
              <w:adjustRightInd w:val="0"/>
              <w:jc w:val="center"/>
              <w:rPr>
                <w:rFonts w:ascii="Arial Narrow" w:eastAsiaTheme="minorHAnsi" w:hAnsi="Arial Narrow" w:cs="Calibri"/>
                <w:sz w:val="20"/>
                <w:szCs w:val="20"/>
                <w:lang w:eastAsia="en-US"/>
              </w:rPr>
            </w:pPr>
            <w:r w:rsidRPr="002C3CD8">
              <w:rPr>
                <w:rFonts w:ascii="Arial Narrow" w:eastAsiaTheme="minorHAnsi" w:hAnsi="Arial Narrow" w:cs="Calibri"/>
                <w:sz w:val="20"/>
                <w:szCs w:val="20"/>
                <w:lang w:eastAsia="en-US"/>
              </w:rPr>
              <w:t>mg</w:t>
            </w:r>
          </w:p>
        </w:tc>
        <w:tc>
          <w:tcPr>
            <w:tcW w:w="1457" w:type="pct"/>
          </w:tcPr>
          <w:p w14:paraId="3E27CEB5" w14:textId="77777777" w:rsidR="006649B3" w:rsidRPr="002C3CD8" w:rsidRDefault="006649B3" w:rsidP="0051182C">
            <w:pPr>
              <w:autoSpaceDE w:val="0"/>
              <w:autoSpaceDN w:val="0"/>
              <w:adjustRightInd w:val="0"/>
              <w:jc w:val="center"/>
              <w:rPr>
                <w:rFonts w:ascii="Arial Narrow" w:eastAsiaTheme="minorHAnsi" w:hAnsi="Arial Narrow" w:cs="Calibri"/>
                <w:sz w:val="20"/>
                <w:szCs w:val="20"/>
                <w:lang w:eastAsia="en-US"/>
              </w:rPr>
            </w:pPr>
            <w:r w:rsidRPr="002C3CD8">
              <w:rPr>
                <w:rFonts w:ascii="Arial Narrow" w:eastAsiaTheme="minorHAnsi" w:hAnsi="Arial Narrow" w:cs="Calibri"/>
                <w:sz w:val="20"/>
                <w:szCs w:val="20"/>
                <w:lang w:eastAsia="en-US"/>
              </w:rPr>
              <w:t>37.6</w:t>
            </w:r>
          </w:p>
        </w:tc>
        <w:tc>
          <w:tcPr>
            <w:tcW w:w="1250" w:type="pct"/>
          </w:tcPr>
          <w:p w14:paraId="1831DA63" w14:textId="77777777" w:rsidR="006649B3" w:rsidRPr="002C3CD8" w:rsidRDefault="006649B3" w:rsidP="0051182C">
            <w:pPr>
              <w:autoSpaceDE w:val="0"/>
              <w:autoSpaceDN w:val="0"/>
              <w:adjustRightInd w:val="0"/>
              <w:jc w:val="center"/>
              <w:rPr>
                <w:rFonts w:ascii="Arial Narrow" w:eastAsiaTheme="minorHAnsi" w:hAnsi="Arial Narrow" w:cs="Calibri"/>
                <w:sz w:val="20"/>
                <w:szCs w:val="20"/>
                <w:lang w:eastAsia="en-US"/>
              </w:rPr>
            </w:pPr>
            <w:r w:rsidRPr="002C3CD8">
              <w:rPr>
                <w:rFonts w:ascii="Arial Narrow" w:eastAsiaTheme="minorHAnsi" w:hAnsi="Arial Narrow" w:cs="Calibri"/>
                <w:sz w:val="20"/>
                <w:szCs w:val="20"/>
                <w:lang w:eastAsia="en-US"/>
              </w:rPr>
              <w:t>156</w:t>
            </w:r>
          </w:p>
        </w:tc>
      </w:tr>
      <w:tr w:rsidR="006649B3" w:rsidRPr="002C3CD8" w14:paraId="36FFE455" w14:textId="77777777" w:rsidTr="002C3CD8">
        <w:trPr>
          <w:trHeight w:val="122"/>
        </w:trPr>
        <w:tc>
          <w:tcPr>
            <w:tcW w:w="1556" w:type="pct"/>
          </w:tcPr>
          <w:p w14:paraId="7D375378" w14:textId="77777777" w:rsidR="006649B3" w:rsidRPr="002C3CD8" w:rsidRDefault="006649B3" w:rsidP="0051182C">
            <w:pPr>
              <w:autoSpaceDE w:val="0"/>
              <w:autoSpaceDN w:val="0"/>
              <w:adjustRightInd w:val="0"/>
              <w:rPr>
                <w:rFonts w:ascii="Arial Narrow" w:eastAsiaTheme="minorHAnsi" w:hAnsi="Arial Narrow" w:cs="Calibri"/>
                <w:sz w:val="20"/>
                <w:szCs w:val="20"/>
                <w:lang w:eastAsia="en-US"/>
              </w:rPr>
            </w:pPr>
            <w:r w:rsidRPr="002C3CD8">
              <w:rPr>
                <w:rFonts w:ascii="Arial Narrow" w:eastAsiaTheme="minorHAnsi" w:hAnsi="Arial Narrow" w:cs="Calibri"/>
                <w:sz w:val="20"/>
                <w:szCs w:val="20"/>
                <w:lang w:eastAsia="en-US"/>
              </w:rPr>
              <w:t xml:space="preserve">Inositol </w:t>
            </w:r>
          </w:p>
        </w:tc>
        <w:tc>
          <w:tcPr>
            <w:tcW w:w="738" w:type="pct"/>
          </w:tcPr>
          <w:p w14:paraId="4E8A26C4" w14:textId="77777777" w:rsidR="006649B3" w:rsidRPr="002C3CD8" w:rsidRDefault="006649B3" w:rsidP="0051182C">
            <w:pPr>
              <w:autoSpaceDE w:val="0"/>
              <w:autoSpaceDN w:val="0"/>
              <w:adjustRightInd w:val="0"/>
              <w:jc w:val="center"/>
              <w:rPr>
                <w:rFonts w:ascii="Arial Narrow" w:eastAsiaTheme="minorHAnsi" w:hAnsi="Arial Narrow" w:cs="Calibri"/>
                <w:sz w:val="20"/>
                <w:szCs w:val="20"/>
                <w:lang w:eastAsia="en-US"/>
              </w:rPr>
            </w:pPr>
            <w:r w:rsidRPr="002C3CD8">
              <w:rPr>
                <w:rFonts w:ascii="Arial Narrow" w:eastAsiaTheme="minorHAnsi" w:hAnsi="Arial Narrow" w:cs="Calibri"/>
                <w:sz w:val="20"/>
                <w:szCs w:val="20"/>
                <w:lang w:eastAsia="en-US"/>
              </w:rPr>
              <w:t>mg</w:t>
            </w:r>
          </w:p>
        </w:tc>
        <w:tc>
          <w:tcPr>
            <w:tcW w:w="1457" w:type="pct"/>
          </w:tcPr>
          <w:p w14:paraId="24FE16EE" w14:textId="77777777" w:rsidR="006649B3" w:rsidRPr="002C3CD8" w:rsidRDefault="006649B3" w:rsidP="0051182C">
            <w:pPr>
              <w:autoSpaceDE w:val="0"/>
              <w:autoSpaceDN w:val="0"/>
              <w:adjustRightInd w:val="0"/>
              <w:jc w:val="center"/>
              <w:rPr>
                <w:rFonts w:ascii="Arial Narrow" w:eastAsiaTheme="minorHAnsi" w:hAnsi="Arial Narrow" w:cs="Calibri"/>
                <w:sz w:val="20"/>
                <w:szCs w:val="20"/>
                <w:lang w:eastAsia="en-US"/>
              </w:rPr>
            </w:pPr>
            <w:r w:rsidRPr="002C3CD8">
              <w:rPr>
                <w:rFonts w:ascii="Arial Narrow" w:eastAsiaTheme="minorHAnsi" w:hAnsi="Arial Narrow" w:cs="Calibri"/>
                <w:sz w:val="20"/>
                <w:szCs w:val="20"/>
                <w:lang w:eastAsia="en-US"/>
              </w:rPr>
              <w:t>21.0</w:t>
            </w:r>
          </w:p>
        </w:tc>
        <w:tc>
          <w:tcPr>
            <w:tcW w:w="1250" w:type="pct"/>
          </w:tcPr>
          <w:p w14:paraId="42C26740" w14:textId="77777777" w:rsidR="006649B3" w:rsidRPr="002C3CD8" w:rsidRDefault="006649B3" w:rsidP="0051182C">
            <w:pPr>
              <w:autoSpaceDE w:val="0"/>
              <w:autoSpaceDN w:val="0"/>
              <w:adjustRightInd w:val="0"/>
              <w:jc w:val="center"/>
              <w:rPr>
                <w:rFonts w:ascii="Arial Narrow" w:eastAsiaTheme="minorHAnsi" w:hAnsi="Arial Narrow" w:cs="Calibri"/>
                <w:sz w:val="20"/>
                <w:szCs w:val="20"/>
                <w:lang w:eastAsia="en-US"/>
              </w:rPr>
            </w:pPr>
            <w:r w:rsidRPr="002C3CD8">
              <w:rPr>
                <w:rFonts w:ascii="Arial Narrow" w:eastAsiaTheme="minorHAnsi" w:hAnsi="Arial Narrow" w:cs="Calibri"/>
                <w:sz w:val="20"/>
                <w:szCs w:val="20"/>
                <w:lang w:eastAsia="en-US"/>
              </w:rPr>
              <w:t>124</w:t>
            </w:r>
          </w:p>
        </w:tc>
      </w:tr>
      <w:tr w:rsidR="006649B3" w:rsidRPr="002C3CD8" w14:paraId="387419C0" w14:textId="77777777" w:rsidTr="002C3CD8">
        <w:trPr>
          <w:trHeight w:val="124"/>
        </w:trPr>
        <w:tc>
          <w:tcPr>
            <w:tcW w:w="1556" w:type="pct"/>
          </w:tcPr>
          <w:p w14:paraId="11E761CE"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Taurine </w:t>
            </w:r>
          </w:p>
        </w:tc>
        <w:tc>
          <w:tcPr>
            <w:tcW w:w="738" w:type="pct"/>
          </w:tcPr>
          <w:p w14:paraId="749FD5E7"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mg</w:t>
            </w:r>
          </w:p>
        </w:tc>
        <w:tc>
          <w:tcPr>
            <w:tcW w:w="1457" w:type="pct"/>
          </w:tcPr>
          <w:p w14:paraId="32DDF65B"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27.0</w:t>
            </w:r>
          </w:p>
        </w:tc>
        <w:tc>
          <w:tcPr>
            <w:tcW w:w="1250" w:type="pct"/>
          </w:tcPr>
          <w:p w14:paraId="0840C938"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34.9</w:t>
            </w:r>
          </w:p>
        </w:tc>
      </w:tr>
      <w:tr w:rsidR="006649B3" w:rsidRPr="002C3CD8" w14:paraId="36602441" w14:textId="77777777" w:rsidTr="002C3CD8">
        <w:trPr>
          <w:trHeight w:val="122"/>
        </w:trPr>
        <w:tc>
          <w:tcPr>
            <w:tcW w:w="1556" w:type="pct"/>
          </w:tcPr>
          <w:p w14:paraId="590C9B43"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Linoleic Acid (LA) </w:t>
            </w:r>
          </w:p>
        </w:tc>
        <w:tc>
          <w:tcPr>
            <w:tcW w:w="738" w:type="pct"/>
          </w:tcPr>
          <w:p w14:paraId="53AD423D"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g/100gFA</w:t>
            </w:r>
          </w:p>
        </w:tc>
        <w:tc>
          <w:tcPr>
            <w:tcW w:w="1457" w:type="pct"/>
          </w:tcPr>
          <w:p w14:paraId="38D30364"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16.5</w:t>
            </w:r>
          </w:p>
        </w:tc>
        <w:tc>
          <w:tcPr>
            <w:tcW w:w="1250" w:type="pct"/>
          </w:tcPr>
          <w:p w14:paraId="1235D604"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14</w:t>
            </w:r>
          </w:p>
        </w:tc>
      </w:tr>
      <w:tr w:rsidR="006649B3" w:rsidRPr="002C3CD8" w14:paraId="2F1531CB" w14:textId="77777777" w:rsidTr="002C3CD8">
        <w:trPr>
          <w:trHeight w:val="136"/>
        </w:trPr>
        <w:tc>
          <w:tcPr>
            <w:tcW w:w="1556" w:type="pct"/>
          </w:tcPr>
          <w:p w14:paraId="215BB26C"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Alpha linoleic acid (ALA) </w:t>
            </w:r>
          </w:p>
        </w:tc>
        <w:tc>
          <w:tcPr>
            <w:tcW w:w="738" w:type="pct"/>
          </w:tcPr>
          <w:p w14:paraId="55D8A6C9"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g/100gFA</w:t>
            </w:r>
          </w:p>
        </w:tc>
        <w:tc>
          <w:tcPr>
            <w:tcW w:w="1457" w:type="pct"/>
          </w:tcPr>
          <w:p w14:paraId="738346C8"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1.5</w:t>
            </w:r>
          </w:p>
        </w:tc>
        <w:tc>
          <w:tcPr>
            <w:tcW w:w="1250" w:type="pct"/>
          </w:tcPr>
          <w:p w14:paraId="0E3F57BA"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1.36</w:t>
            </w:r>
          </w:p>
        </w:tc>
      </w:tr>
      <w:tr w:rsidR="006649B3" w:rsidRPr="002C3CD8" w14:paraId="7DE97782" w14:textId="77777777" w:rsidTr="002C3CD8">
        <w:trPr>
          <w:trHeight w:val="136"/>
        </w:trPr>
        <w:tc>
          <w:tcPr>
            <w:tcW w:w="1556" w:type="pct"/>
          </w:tcPr>
          <w:p w14:paraId="5B240D90"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Arachidonic acid (AA) </w:t>
            </w:r>
          </w:p>
        </w:tc>
        <w:tc>
          <w:tcPr>
            <w:tcW w:w="738" w:type="pct"/>
          </w:tcPr>
          <w:p w14:paraId="11293ED5"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g/100gFA</w:t>
            </w:r>
          </w:p>
        </w:tc>
        <w:tc>
          <w:tcPr>
            <w:tcW w:w="1457" w:type="pct"/>
          </w:tcPr>
          <w:p w14:paraId="765C2BF8"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0</w:t>
            </w:r>
          </w:p>
        </w:tc>
        <w:tc>
          <w:tcPr>
            <w:tcW w:w="1250" w:type="pct"/>
          </w:tcPr>
          <w:p w14:paraId="490FCAF2"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0.51</w:t>
            </w:r>
          </w:p>
        </w:tc>
      </w:tr>
      <w:tr w:rsidR="006649B3" w:rsidRPr="002C3CD8" w14:paraId="244E0330" w14:textId="77777777" w:rsidTr="002C3CD8">
        <w:trPr>
          <w:trHeight w:val="136"/>
        </w:trPr>
        <w:tc>
          <w:tcPr>
            <w:tcW w:w="1556" w:type="pct"/>
          </w:tcPr>
          <w:p w14:paraId="009AAF04"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Docosahexaenoic acid (DHA) </w:t>
            </w:r>
          </w:p>
        </w:tc>
        <w:tc>
          <w:tcPr>
            <w:tcW w:w="738" w:type="pct"/>
          </w:tcPr>
          <w:p w14:paraId="4938D870"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g/100gFA</w:t>
            </w:r>
          </w:p>
        </w:tc>
        <w:tc>
          <w:tcPr>
            <w:tcW w:w="1457" w:type="pct"/>
          </w:tcPr>
          <w:p w14:paraId="24D40C12"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0</w:t>
            </w:r>
          </w:p>
        </w:tc>
        <w:tc>
          <w:tcPr>
            <w:tcW w:w="1250" w:type="pct"/>
          </w:tcPr>
          <w:p w14:paraId="75DFC323"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0.51</w:t>
            </w:r>
          </w:p>
        </w:tc>
      </w:tr>
      <w:tr w:rsidR="006649B3" w:rsidRPr="002C3CD8" w14:paraId="353C5453" w14:textId="77777777" w:rsidTr="002C3CD8">
        <w:trPr>
          <w:trHeight w:val="214"/>
        </w:trPr>
        <w:tc>
          <w:tcPr>
            <w:tcW w:w="1556" w:type="pct"/>
          </w:tcPr>
          <w:p w14:paraId="5FDD0A73"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Osmolarity </w:t>
            </w:r>
          </w:p>
        </w:tc>
        <w:tc>
          <w:tcPr>
            <w:tcW w:w="738" w:type="pct"/>
          </w:tcPr>
          <w:p w14:paraId="3DE6B897"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mOsmol/l</w:t>
            </w:r>
          </w:p>
        </w:tc>
        <w:tc>
          <w:tcPr>
            <w:tcW w:w="1457" w:type="pct"/>
          </w:tcPr>
          <w:p w14:paraId="57445863"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180</w:t>
            </w:r>
          </w:p>
        </w:tc>
        <w:tc>
          <w:tcPr>
            <w:tcW w:w="1250" w:type="pct"/>
          </w:tcPr>
          <w:p w14:paraId="73FFBE81"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235</w:t>
            </w:r>
          </w:p>
        </w:tc>
      </w:tr>
      <w:tr w:rsidR="006649B3" w:rsidRPr="002C3CD8" w14:paraId="47A571E9" w14:textId="77777777" w:rsidTr="002C3CD8">
        <w:trPr>
          <w:trHeight w:val="243"/>
        </w:trPr>
        <w:tc>
          <w:tcPr>
            <w:tcW w:w="1556" w:type="pct"/>
          </w:tcPr>
          <w:p w14:paraId="667BB88F"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 xml:space="preserve">Osmolality </w:t>
            </w:r>
          </w:p>
        </w:tc>
        <w:tc>
          <w:tcPr>
            <w:tcW w:w="738" w:type="pct"/>
          </w:tcPr>
          <w:p w14:paraId="33643FEF"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mOsmol/kg</w:t>
            </w:r>
          </w:p>
          <w:p w14:paraId="27F58293"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water</w:t>
            </w:r>
          </w:p>
        </w:tc>
        <w:tc>
          <w:tcPr>
            <w:tcW w:w="1457" w:type="pct"/>
          </w:tcPr>
          <w:p w14:paraId="109F1793"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215</w:t>
            </w:r>
          </w:p>
        </w:tc>
        <w:tc>
          <w:tcPr>
            <w:tcW w:w="1250" w:type="pct"/>
          </w:tcPr>
          <w:p w14:paraId="42581188"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280</w:t>
            </w:r>
          </w:p>
        </w:tc>
      </w:tr>
      <w:tr w:rsidR="006649B3" w:rsidRPr="002C3CD8" w14:paraId="7F657242" w14:textId="77777777" w:rsidTr="002C3CD8">
        <w:trPr>
          <w:trHeight w:val="663"/>
        </w:trPr>
        <w:tc>
          <w:tcPr>
            <w:tcW w:w="1556" w:type="pct"/>
          </w:tcPr>
          <w:p w14:paraId="310FD9E0"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bCs/>
                <w:color w:val="000000"/>
                <w:sz w:val="20"/>
                <w:szCs w:val="20"/>
                <w:lang w:eastAsia="en-US"/>
              </w:rPr>
              <w:t xml:space="preserve">Age range </w:t>
            </w:r>
          </w:p>
        </w:tc>
        <w:tc>
          <w:tcPr>
            <w:tcW w:w="738" w:type="pct"/>
          </w:tcPr>
          <w:p w14:paraId="4826453C"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p>
        </w:tc>
        <w:tc>
          <w:tcPr>
            <w:tcW w:w="1457" w:type="pct"/>
          </w:tcPr>
          <w:p w14:paraId="7F3AE6FC"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Kindergen is designed to provide complete nutritional support or supplementary feeding for infants &amp; children.</w:t>
            </w:r>
          </w:p>
        </w:tc>
        <w:tc>
          <w:tcPr>
            <w:tcW w:w="1250" w:type="pct"/>
          </w:tcPr>
          <w:p w14:paraId="11BC49BC"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Suitable as a sole source of nutrition for infants and as a supplementary feed for children over 1 year of age.</w:t>
            </w:r>
          </w:p>
        </w:tc>
      </w:tr>
      <w:tr w:rsidR="006649B3" w:rsidRPr="002C3CD8" w14:paraId="60844922" w14:textId="77777777" w:rsidTr="002C3CD8">
        <w:trPr>
          <w:trHeight w:val="798"/>
        </w:trPr>
        <w:tc>
          <w:tcPr>
            <w:tcW w:w="1556" w:type="pct"/>
          </w:tcPr>
          <w:p w14:paraId="71DD3A52"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bCs/>
                <w:color w:val="000000"/>
                <w:sz w:val="20"/>
                <w:szCs w:val="20"/>
                <w:lang w:eastAsia="en-US"/>
              </w:rPr>
              <w:t xml:space="preserve">Allergens </w:t>
            </w:r>
          </w:p>
        </w:tc>
        <w:tc>
          <w:tcPr>
            <w:tcW w:w="738" w:type="pct"/>
          </w:tcPr>
          <w:p w14:paraId="4F134ECE" w14:textId="77777777" w:rsidR="006649B3" w:rsidRPr="002C3CD8" w:rsidRDefault="006649B3" w:rsidP="0051182C">
            <w:pPr>
              <w:autoSpaceDE w:val="0"/>
              <w:autoSpaceDN w:val="0"/>
              <w:adjustRightInd w:val="0"/>
              <w:jc w:val="center"/>
              <w:rPr>
                <w:rFonts w:ascii="Arial Narrow" w:eastAsiaTheme="minorHAnsi" w:hAnsi="Arial Narrow" w:cs="Calibri"/>
                <w:color w:val="000000"/>
                <w:sz w:val="20"/>
                <w:szCs w:val="20"/>
                <w:lang w:eastAsia="en-US"/>
              </w:rPr>
            </w:pPr>
          </w:p>
        </w:tc>
        <w:tc>
          <w:tcPr>
            <w:tcW w:w="1457" w:type="pct"/>
          </w:tcPr>
          <w:p w14:paraId="32C307C8"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Allergen listed for:</w:t>
            </w:r>
          </w:p>
          <w:p w14:paraId="7F0E606A"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-Milk and products thereof (including lactose)</w:t>
            </w:r>
          </w:p>
        </w:tc>
        <w:tc>
          <w:tcPr>
            <w:tcW w:w="1250" w:type="pct"/>
          </w:tcPr>
          <w:p w14:paraId="6595BDC3"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Allergen listed for:</w:t>
            </w:r>
          </w:p>
          <w:p w14:paraId="3C9DDA66"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-Milk and products thereof (including lactose)</w:t>
            </w:r>
          </w:p>
          <w:p w14:paraId="0ED05EDD"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-Fish and products thereof</w:t>
            </w:r>
          </w:p>
          <w:p w14:paraId="6AD3F5A9" w14:textId="77777777" w:rsidR="006649B3" w:rsidRPr="002C3CD8" w:rsidRDefault="006649B3" w:rsidP="0051182C">
            <w:pPr>
              <w:autoSpaceDE w:val="0"/>
              <w:autoSpaceDN w:val="0"/>
              <w:adjustRightInd w:val="0"/>
              <w:rPr>
                <w:rFonts w:ascii="Arial Narrow" w:eastAsiaTheme="minorHAnsi" w:hAnsi="Arial Narrow" w:cs="Calibri"/>
                <w:color w:val="000000"/>
                <w:sz w:val="20"/>
                <w:szCs w:val="20"/>
                <w:lang w:eastAsia="en-US"/>
              </w:rPr>
            </w:pPr>
            <w:r w:rsidRPr="002C3CD8">
              <w:rPr>
                <w:rFonts w:ascii="Arial Narrow" w:eastAsiaTheme="minorHAnsi" w:hAnsi="Arial Narrow" w:cs="Calibri"/>
                <w:color w:val="000000"/>
                <w:sz w:val="20"/>
                <w:szCs w:val="20"/>
                <w:lang w:eastAsia="en-US"/>
              </w:rPr>
              <w:t>-Soybeans &amp; products thereof.</w:t>
            </w:r>
          </w:p>
        </w:tc>
      </w:tr>
    </w:tbl>
    <w:p w14:paraId="0347647A" w14:textId="77777777" w:rsidR="006649B3" w:rsidRPr="002A1988" w:rsidRDefault="006649B3" w:rsidP="006649B3">
      <w:pPr>
        <w:pStyle w:val="Heading2"/>
        <w:keepLines/>
        <w:spacing w:before="240" w:after="120"/>
        <w:rPr>
          <w:rFonts w:asciiTheme="minorHAnsi" w:eastAsiaTheme="majorEastAsia" w:hAnsiTheme="minorHAnsi" w:cstheme="majorBidi"/>
          <w:sz w:val="28"/>
          <w:szCs w:val="28"/>
          <w:lang w:eastAsia="en-US"/>
        </w:rPr>
      </w:pPr>
      <w:r w:rsidRPr="002A1988">
        <w:rPr>
          <w:rFonts w:asciiTheme="minorHAnsi" w:eastAsiaTheme="majorEastAsia" w:hAnsiTheme="minorHAnsi" w:cstheme="majorBidi"/>
          <w:sz w:val="28"/>
          <w:szCs w:val="28"/>
          <w:lang w:eastAsia="en-US"/>
        </w:rPr>
        <w:t>Estimated PBS usage &amp; financial implications</w:t>
      </w:r>
    </w:p>
    <w:p w14:paraId="64E64F58" w14:textId="77777777" w:rsidR="006649B3" w:rsidRPr="002A1988" w:rsidRDefault="006649B3" w:rsidP="006649B3">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2A1988">
        <w:rPr>
          <w:rFonts w:asciiTheme="minorHAnsi" w:eastAsiaTheme="minorHAnsi" w:hAnsiTheme="minorHAnsi" w:cstheme="minorBidi"/>
          <w:snapToGrid/>
          <w:sz w:val="24"/>
          <w:szCs w:val="22"/>
        </w:rPr>
        <w:t>The submission did not request a change of the price of Kindergen.</w:t>
      </w:r>
    </w:p>
    <w:p w14:paraId="727ED78F" w14:textId="77777777" w:rsidR="006649B3" w:rsidRPr="002A1988" w:rsidRDefault="006649B3" w:rsidP="006649B3">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2A1988">
        <w:rPr>
          <w:rFonts w:asciiTheme="minorHAnsi" w:eastAsiaTheme="minorHAnsi" w:hAnsiTheme="minorHAnsi" w:cstheme="minorBidi"/>
          <w:snapToGrid/>
          <w:sz w:val="24"/>
          <w:szCs w:val="22"/>
        </w:rPr>
        <w:t>The minor submission estimated there to be no financial implications to the PBS/changes in PBS usage as the submission listing does not affect the current quantities, brand name, packaging, pack sizes or shelf life.</w:t>
      </w:r>
    </w:p>
    <w:p w14:paraId="01D0C1D2" w14:textId="2FCE0979" w:rsidR="006649B3" w:rsidRPr="002C3CD8" w:rsidRDefault="006649B3" w:rsidP="00850B8A">
      <w:pPr>
        <w:pStyle w:val="Bodytextitalics"/>
        <w:ind w:firstLine="709"/>
      </w:pPr>
      <w:r w:rsidRPr="002A1988">
        <w:t>For more detail on PBAC’s view, see section 6 PBAC outcome.</w:t>
      </w:r>
    </w:p>
    <w:p w14:paraId="40A83835" w14:textId="77777777" w:rsidR="006649B3" w:rsidRPr="002A1988" w:rsidRDefault="006649B3" w:rsidP="006649B3">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sidRPr="002A1988">
        <w:rPr>
          <w:rFonts w:asciiTheme="minorHAnsi" w:hAnsiTheme="minorHAnsi"/>
          <w:sz w:val="32"/>
          <w:szCs w:val="32"/>
        </w:rPr>
        <w:t>NPWP consideration</w:t>
      </w:r>
    </w:p>
    <w:p w14:paraId="10811576" w14:textId="77777777" w:rsidR="006649B3" w:rsidRPr="002A1988" w:rsidRDefault="006649B3" w:rsidP="006649B3">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2A1988">
        <w:rPr>
          <w:rFonts w:asciiTheme="minorHAnsi" w:eastAsiaTheme="minorHAnsi" w:hAnsiTheme="minorHAnsi" w:cstheme="minorBidi"/>
          <w:snapToGrid/>
          <w:sz w:val="24"/>
          <w:szCs w:val="22"/>
        </w:rPr>
        <w:t xml:space="preserve">The NPWP noted the requested change to formulation for Kindergen due to new European compositional standards. </w:t>
      </w:r>
    </w:p>
    <w:p w14:paraId="43210FEE" w14:textId="77777777" w:rsidR="006649B3" w:rsidRPr="002A1988" w:rsidRDefault="006649B3" w:rsidP="006649B3">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2A1988">
        <w:rPr>
          <w:rFonts w:asciiTheme="minorHAnsi" w:eastAsiaTheme="minorHAnsi" w:hAnsiTheme="minorHAnsi" w:cstheme="minorBidi"/>
          <w:snapToGrid/>
          <w:sz w:val="24"/>
          <w:szCs w:val="22"/>
        </w:rPr>
        <w:t>The NPWP noted that the manganese levels were low when compared to Australian adequate intake (AI) levels, but considered that it would not be of concern as drinking water, vegetables and cereals were the main dietary sources for manganese.</w:t>
      </w:r>
    </w:p>
    <w:p w14:paraId="666D02E9" w14:textId="77777777" w:rsidR="006649B3" w:rsidRPr="002A1988" w:rsidRDefault="006649B3" w:rsidP="006649B3">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2A1988">
        <w:rPr>
          <w:rFonts w:asciiTheme="minorHAnsi" w:eastAsiaTheme="minorHAnsi" w:hAnsiTheme="minorHAnsi" w:cstheme="minorBidi"/>
          <w:snapToGrid/>
          <w:sz w:val="24"/>
          <w:szCs w:val="22"/>
        </w:rPr>
        <w:t xml:space="preserve">The NPWP noted the revised formulation had included a range of changes to the nutritional profile, including carbohydrate and fatty acid content, as well as to the </w:t>
      </w:r>
      <w:r w:rsidRPr="002A1988">
        <w:rPr>
          <w:rFonts w:asciiTheme="minorHAnsi" w:eastAsiaTheme="minorHAnsi" w:hAnsiTheme="minorHAnsi" w:cstheme="minorBidi"/>
          <w:snapToGrid/>
          <w:sz w:val="24"/>
          <w:szCs w:val="22"/>
        </w:rPr>
        <w:lastRenderedPageBreak/>
        <w:t>vitamin, mineral and micronutrient profile. The NPWP considered that the nutritional values spreadsheets and comparison with appropriate FSANZ and EU Food standards included in the submission were informative and agreed it would be useful for submissions to continue to present information in this format.</w:t>
      </w:r>
    </w:p>
    <w:p w14:paraId="7F15A298" w14:textId="77777777" w:rsidR="006649B3" w:rsidRPr="002A1988" w:rsidRDefault="006649B3" w:rsidP="006649B3">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2A1988">
        <w:rPr>
          <w:rFonts w:asciiTheme="minorHAnsi" w:eastAsiaTheme="minorHAnsi" w:hAnsiTheme="minorHAnsi" w:cstheme="minorBidi"/>
          <w:snapToGrid/>
          <w:sz w:val="24"/>
          <w:szCs w:val="22"/>
        </w:rPr>
        <w:t>The NPWP had no concerns that the changes to formulation would pose a risk to the health and safety of patients and supported the request to change the formulation.</w:t>
      </w:r>
    </w:p>
    <w:p w14:paraId="672DC788" w14:textId="727BFA65" w:rsidR="006649B3" w:rsidRPr="002A1988" w:rsidRDefault="006649B3" w:rsidP="00850B8A">
      <w:pPr>
        <w:pStyle w:val="Bodytextitalics"/>
        <w:ind w:firstLine="709"/>
      </w:pPr>
      <w:r w:rsidRPr="002A1988">
        <w:t>For more detail on PBAC’s view, see section 6 PBAC outcome.</w:t>
      </w:r>
    </w:p>
    <w:p w14:paraId="624C95D4" w14:textId="77777777" w:rsidR="006649B3" w:rsidRPr="002A1988" w:rsidRDefault="006649B3" w:rsidP="006649B3">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sidRPr="002A1988">
        <w:rPr>
          <w:rFonts w:asciiTheme="minorHAnsi" w:hAnsiTheme="minorHAnsi"/>
          <w:sz w:val="32"/>
          <w:szCs w:val="32"/>
        </w:rPr>
        <w:t>PBAC Outcome</w:t>
      </w:r>
    </w:p>
    <w:p w14:paraId="2F1CD5A9" w14:textId="77777777" w:rsidR="006649B3" w:rsidRPr="00B37CF4" w:rsidRDefault="006649B3" w:rsidP="006649B3">
      <w:pPr>
        <w:widowControl w:val="0"/>
        <w:numPr>
          <w:ilvl w:val="1"/>
          <w:numId w:val="1"/>
        </w:numPr>
        <w:spacing w:after="120"/>
        <w:jc w:val="both"/>
        <w:rPr>
          <w:rFonts w:asciiTheme="minorHAnsi" w:hAnsiTheme="minorHAnsi" w:cs="Arial"/>
          <w:bCs/>
          <w:snapToGrid w:val="0"/>
        </w:rPr>
      </w:pPr>
      <w:r w:rsidRPr="00B37CF4">
        <w:rPr>
          <w:rFonts w:asciiTheme="minorHAnsi" w:hAnsiTheme="minorHAnsi" w:cs="Arial"/>
          <w:bCs/>
          <w:snapToGrid w:val="0"/>
        </w:rPr>
        <w:t xml:space="preserve">The PBAC recommended continuing the Restricted Benefit listing of </w:t>
      </w:r>
      <w:r w:rsidRPr="002A1988">
        <w:rPr>
          <w:rFonts w:asciiTheme="minorHAnsi" w:hAnsiTheme="minorHAnsi" w:cstheme="minorHAnsi"/>
        </w:rPr>
        <w:t>whey protein formula supplemented with amino acids, vitamins and minerals, and low in protein, phosphate, potassium and lactose</w:t>
      </w:r>
      <w:r w:rsidRPr="00B37CF4">
        <w:rPr>
          <w:rFonts w:asciiTheme="minorHAnsi" w:hAnsiTheme="minorHAnsi" w:cs="Arial"/>
          <w:bCs/>
          <w:snapToGrid w:val="0"/>
        </w:rPr>
        <w:t>, Kindergen</w:t>
      </w:r>
      <w:r w:rsidRPr="00B37CF4">
        <w:rPr>
          <w:rFonts w:asciiTheme="minorHAnsi" w:hAnsiTheme="minorHAnsi" w:cs="Arial"/>
          <w:bCs/>
          <w:snapToGrid w:val="0"/>
          <w:vertAlign w:val="superscript"/>
        </w:rPr>
        <w:t>®</w:t>
      </w:r>
      <w:r w:rsidRPr="00B37CF4">
        <w:rPr>
          <w:rFonts w:asciiTheme="minorHAnsi" w:hAnsiTheme="minorHAnsi" w:cs="Arial"/>
          <w:bCs/>
          <w:snapToGrid w:val="0"/>
        </w:rPr>
        <w:t xml:space="preserve">, for the dietary management of chronic renal failure in infants and young children following its reformulation due to changes in European compositional standards. </w:t>
      </w:r>
    </w:p>
    <w:p w14:paraId="003D809A" w14:textId="77777777" w:rsidR="006649B3" w:rsidRPr="00B37CF4" w:rsidRDefault="006649B3" w:rsidP="006649B3">
      <w:pPr>
        <w:widowControl w:val="0"/>
        <w:numPr>
          <w:ilvl w:val="1"/>
          <w:numId w:val="1"/>
        </w:numPr>
        <w:spacing w:after="120"/>
        <w:jc w:val="both"/>
        <w:rPr>
          <w:rFonts w:asciiTheme="minorHAnsi" w:hAnsiTheme="minorHAnsi" w:cs="Arial"/>
          <w:bCs/>
          <w:snapToGrid w:val="0"/>
        </w:rPr>
      </w:pPr>
      <w:r w:rsidRPr="00B37CF4">
        <w:rPr>
          <w:rFonts w:asciiTheme="minorHAnsi" w:hAnsiTheme="minorHAnsi" w:cs="Arial"/>
          <w:bCs/>
          <w:snapToGrid w:val="0"/>
        </w:rPr>
        <w:t xml:space="preserve">The PBAC noted the NPWP had no concerns that the changes in formulation would pose a risk to the health and safety of patients. </w:t>
      </w:r>
    </w:p>
    <w:p w14:paraId="527B3D01" w14:textId="77777777" w:rsidR="006649B3" w:rsidRPr="00B37CF4" w:rsidRDefault="006649B3" w:rsidP="006649B3">
      <w:pPr>
        <w:widowControl w:val="0"/>
        <w:numPr>
          <w:ilvl w:val="1"/>
          <w:numId w:val="1"/>
        </w:numPr>
        <w:spacing w:after="120"/>
        <w:jc w:val="both"/>
        <w:rPr>
          <w:rFonts w:asciiTheme="minorHAnsi" w:hAnsiTheme="minorHAnsi" w:cs="Arial"/>
          <w:bCs/>
          <w:snapToGrid w:val="0"/>
        </w:rPr>
      </w:pPr>
      <w:r w:rsidRPr="00B37CF4">
        <w:rPr>
          <w:rFonts w:asciiTheme="minorHAnsi" w:hAnsiTheme="minorHAnsi" w:cs="Arial"/>
          <w:bCs/>
          <w:snapToGrid w:val="0"/>
        </w:rPr>
        <w:t>The PBAC noted that this submission is not eligible for an Independent Review as it received a positive recommendation.</w:t>
      </w:r>
    </w:p>
    <w:p w14:paraId="5CE03DE2" w14:textId="77777777" w:rsidR="006649B3" w:rsidRPr="00B37CF4" w:rsidRDefault="006649B3" w:rsidP="006649B3">
      <w:pPr>
        <w:widowControl w:val="0"/>
        <w:spacing w:after="120"/>
        <w:ind w:left="720"/>
        <w:jc w:val="both"/>
        <w:rPr>
          <w:rFonts w:asciiTheme="minorHAnsi" w:hAnsiTheme="minorHAnsi" w:cs="Arial"/>
          <w:b/>
          <w:bCs/>
          <w:snapToGrid w:val="0"/>
        </w:rPr>
      </w:pPr>
    </w:p>
    <w:p w14:paraId="21B2EC42" w14:textId="77777777" w:rsidR="006649B3" w:rsidRPr="00B37CF4" w:rsidRDefault="006649B3" w:rsidP="006649B3">
      <w:pPr>
        <w:widowControl w:val="0"/>
        <w:spacing w:after="120"/>
        <w:jc w:val="both"/>
        <w:rPr>
          <w:rFonts w:asciiTheme="minorHAnsi" w:hAnsiTheme="minorHAnsi" w:cs="Arial"/>
          <w:b/>
          <w:bCs/>
          <w:snapToGrid w:val="0"/>
        </w:rPr>
      </w:pPr>
      <w:r w:rsidRPr="00B37CF4">
        <w:rPr>
          <w:rFonts w:asciiTheme="minorHAnsi" w:hAnsiTheme="minorHAnsi" w:cs="Arial"/>
          <w:b/>
          <w:bCs/>
          <w:snapToGrid w:val="0"/>
        </w:rPr>
        <w:t>Outcome:</w:t>
      </w:r>
    </w:p>
    <w:p w14:paraId="630E36EC" w14:textId="4D6DF389" w:rsidR="006649B3" w:rsidRDefault="006649B3" w:rsidP="002C3CD8">
      <w:pPr>
        <w:jc w:val="both"/>
        <w:rPr>
          <w:rFonts w:asciiTheme="minorHAnsi" w:hAnsiTheme="minorHAnsi" w:cs="Arial"/>
          <w:bCs/>
          <w:snapToGrid w:val="0"/>
        </w:rPr>
      </w:pPr>
      <w:r w:rsidRPr="00B37CF4">
        <w:rPr>
          <w:rFonts w:asciiTheme="minorHAnsi" w:hAnsiTheme="minorHAnsi" w:cs="Arial"/>
          <w:bCs/>
          <w:snapToGrid w:val="0"/>
        </w:rPr>
        <w:t xml:space="preserve">Recommended </w:t>
      </w:r>
    </w:p>
    <w:p w14:paraId="0E24B9FF" w14:textId="77777777" w:rsidR="006723A6" w:rsidRPr="002C3CD8" w:rsidRDefault="006723A6" w:rsidP="002C3CD8">
      <w:pPr>
        <w:jc w:val="both"/>
        <w:rPr>
          <w:rFonts w:asciiTheme="minorHAnsi" w:hAnsiTheme="minorHAnsi" w:cs="Arial"/>
          <w:bCs/>
          <w:snapToGrid w:val="0"/>
        </w:rPr>
      </w:pPr>
    </w:p>
    <w:p w14:paraId="364986DD" w14:textId="77777777" w:rsidR="006649B3" w:rsidRPr="002A1988" w:rsidRDefault="006649B3" w:rsidP="006649B3">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sidRPr="002A1988">
        <w:rPr>
          <w:rFonts w:asciiTheme="minorHAnsi" w:hAnsiTheme="minorHAnsi"/>
          <w:sz w:val="32"/>
          <w:szCs w:val="32"/>
        </w:rPr>
        <w:t>Recommended listing</w:t>
      </w:r>
    </w:p>
    <w:p w14:paraId="26AC9A8A" w14:textId="644AFCB7" w:rsidR="00E421D6" w:rsidRPr="0052556D" w:rsidRDefault="006649B3" w:rsidP="00166EDF">
      <w:pPr>
        <w:widowControl w:val="0"/>
        <w:numPr>
          <w:ilvl w:val="1"/>
          <w:numId w:val="1"/>
        </w:numPr>
        <w:spacing w:after="120"/>
        <w:jc w:val="both"/>
        <w:rPr>
          <w:rFonts w:asciiTheme="minorHAnsi" w:hAnsiTheme="minorHAnsi" w:cs="Arial"/>
          <w:b/>
          <w:bCs/>
          <w:snapToGrid w:val="0"/>
        </w:rPr>
      </w:pPr>
      <w:r w:rsidRPr="002A1988">
        <w:rPr>
          <w:rFonts w:asciiTheme="minorHAnsi" w:hAnsiTheme="minorHAnsi" w:cs="Arial"/>
          <w:bCs/>
          <w:snapToGrid w:val="0"/>
        </w:rPr>
        <w:t>No change to the existing listing</w:t>
      </w:r>
      <w:r w:rsidR="00166EDF">
        <w:rPr>
          <w:rFonts w:asciiTheme="minorHAnsi" w:hAnsiTheme="minorHAnsi" w:cs="Arial"/>
          <w:bCs/>
          <w:snapToGrid w:val="0"/>
        </w:rPr>
        <w:t>.</w:t>
      </w:r>
    </w:p>
    <w:p w14:paraId="2BCDF563" w14:textId="7B9389F9" w:rsidR="0052556D" w:rsidRDefault="0052556D" w:rsidP="0052556D">
      <w:pPr>
        <w:widowControl w:val="0"/>
        <w:spacing w:after="120"/>
        <w:ind w:left="720"/>
        <w:jc w:val="both"/>
        <w:rPr>
          <w:rFonts w:asciiTheme="minorHAnsi" w:hAnsiTheme="minorHAnsi" w:cs="Arial"/>
          <w:b/>
          <w:bCs/>
          <w:i/>
          <w:snapToGrid w:val="0"/>
        </w:rPr>
      </w:pPr>
      <w:r w:rsidRPr="0052556D">
        <w:rPr>
          <w:rFonts w:asciiTheme="minorHAnsi" w:hAnsiTheme="minorHAnsi" w:cs="Arial"/>
          <w:b/>
          <w:bCs/>
          <w:i/>
          <w:snapToGrid w:val="0"/>
        </w:rPr>
        <w:t>This restriction may be subject to further review. Should there be any changes made to the restriction the Sponsor will be informed.</w:t>
      </w:r>
    </w:p>
    <w:p w14:paraId="295D0958" w14:textId="4616D91D" w:rsidR="006723A6" w:rsidRDefault="006723A6" w:rsidP="006723A6">
      <w:pPr>
        <w:widowControl w:val="0"/>
        <w:spacing w:after="120"/>
        <w:jc w:val="both"/>
        <w:rPr>
          <w:rFonts w:asciiTheme="minorHAnsi" w:hAnsiTheme="minorHAnsi" w:cs="Arial"/>
          <w:b/>
          <w:bCs/>
          <w:i/>
          <w:snapToGrid w:val="0"/>
        </w:rPr>
      </w:pPr>
    </w:p>
    <w:p w14:paraId="6749B74D" w14:textId="77777777" w:rsidR="006723A6" w:rsidRDefault="006723A6" w:rsidP="006723A6">
      <w:pPr>
        <w:pStyle w:val="2Sections"/>
        <w:numPr>
          <w:ilvl w:val="0"/>
          <w:numId w:val="1"/>
        </w:numPr>
        <w:rPr>
          <w:color w:val="1F497D"/>
        </w:rPr>
      </w:pPr>
      <w:r w:rsidRPr="00C07617">
        <w:t>Context for Decision</w:t>
      </w:r>
    </w:p>
    <w:p w14:paraId="1209FB4A" w14:textId="77777777" w:rsidR="006723A6" w:rsidRDefault="006723A6" w:rsidP="006723A6">
      <w:pPr>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w:t>
      </w:r>
      <w:r w:rsidRPr="003F5AE0">
        <w:rPr>
          <w:rFonts w:asciiTheme="minorHAnsi" w:hAnsiTheme="minorHAnsi" w:cs="Arial"/>
          <w:bCs/>
          <w:lang w:val="en-GB"/>
        </w:rPr>
        <w:t>medicines</w:t>
      </w:r>
      <w:r w:rsidRPr="007129F2">
        <w:rPr>
          <w:rFonts w:asciiTheme="minorHAnsi" w:hAnsiTheme="minorHAnsi" w:cs="Arial"/>
          <w:bCs/>
          <w:lang w:val="en-GB"/>
        </w:rPr>
        <w:t xml:space="preserve">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3F9F218" w14:textId="77777777" w:rsidR="006723A6" w:rsidRPr="007129F2" w:rsidRDefault="006723A6" w:rsidP="006723A6">
      <w:pPr>
        <w:rPr>
          <w:rFonts w:asciiTheme="minorHAnsi" w:hAnsiTheme="minorHAnsi" w:cs="Arial"/>
          <w:bCs/>
          <w:lang w:val="en-GB"/>
        </w:rPr>
      </w:pPr>
    </w:p>
    <w:p w14:paraId="46C93CA3" w14:textId="77777777" w:rsidR="006723A6" w:rsidRPr="00C07617" w:rsidRDefault="006723A6" w:rsidP="006723A6">
      <w:pPr>
        <w:pStyle w:val="2Sections"/>
        <w:numPr>
          <w:ilvl w:val="0"/>
          <w:numId w:val="1"/>
        </w:numPr>
        <w:rPr>
          <w:b w:val="0"/>
        </w:rPr>
      </w:pPr>
      <w:r>
        <w:lastRenderedPageBreak/>
        <w:t>Sponsor’s Comment</w:t>
      </w:r>
    </w:p>
    <w:p w14:paraId="75941010" w14:textId="5ED16855" w:rsidR="006723A6" w:rsidRPr="00850B8A" w:rsidRDefault="006723A6" w:rsidP="00850B8A">
      <w:pPr>
        <w:spacing w:after="120"/>
        <w:rPr>
          <w:rFonts w:asciiTheme="minorHAnsi" w:hAnsiTheme="minorHAnsi" w:cs="Arial"/>
          <w:bCs/>
        </w:rPr>
      </w:pPr>
      <w:r w:rsidRPr="00C07617">
        <w:rPr>
          <w:rFonts w:asciiTheme="minorHAnsi" w:hAnsiTheme="minorHAnsi" w:cs="Arial"/>
          <w:bCs/>
        </w:rPr>
        <w:t>The sponsor had no comment.</w:t>
      </w:r>
    </w:p>
    <w:sectPr w:rsidR="006723A6" w:rsidRPr="00850B8A" w:rsidSect="00590ED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98DD2" w14:textId="77777777" w:rsidR="00E5449E" w:rsidRDefault="00DA65CC">
      <w:r>
        <w:separator/>
      </w:r>
    </w:p>
  </w:endnote>
  <w:endnote w:type="continuationSeparator" w:id="0">
    <w:p w14:paraId="73A29FFF" w14:textId="77777777" w:rsidR="00E5449E" w:rsidRDefault="00DA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4610D" w14:textId="77777777" w:rsidR="00D01815" w:rsidRDefault="00D01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EA4DF" w14:textId="77777777" w:rsidR="00E7061D" w:rsidRPr="00BD7067" w:rsidRDefault="0088445C" w:rsidP="00BD7067">
    <w:pPr>
      <w:pStyle w:val="PBACFooter"/>
      <w:rPr>
        <w:rFonts w:asciiTheme="minorHAnsi" w:hAnsiTheme="minorHAnsi" w:cstheme="minorHAnsi"/>
        <w:sz w:val="24"/>
        <w:szCs w:val="24"/>
      </w:rPr>
    </w:pPr>
  </w:p>
  <w:p w14:paraId="4027F0E7" w14:textId="5E9AC329" w:rsidR="00E7061D" w:rsidRPr="00BD7067" w:rsidRDefault="006649B3" w:rsidP="00256D72">
    <w:pPr>
      <w:pStyle w:val="PBACFooter"/>
      <w:rPr>
        <w:rFonts w:asciiTheme="minorHAnsi" w:hAnsiTheme="minorHAnsi" w:cstheme="minorHAnsi"/>
        <w:sz w:val="24"/>
        <w:szCs w:val="24"/>
      </w:rPr>
    </w:pPr>
    <w:r w:rsidRPr="00BD7067">
      <w:rPr>
        <w:rFonts w:ascii="Calibri" w:hAnsi="Calibri"/>
        <w:b w:val="0"/>
        <w:sz w:val="24"/>
        <w:szCs w:val="24"/>
      </w:rPr>
      <w:fldChar w:fldCharType="begin"/>
    </w:r>
    <w:r w:rsidRPr="00BD7067">
      <w:rPr>
        <w:rFonts w:ascii="Calibri" w:hAnsi="Calibri"/>
        <w:sz w:val="24"/>
        <w:szCs w:val="24"/>
      </w:rPr>
      <w:instrText xml:space="preserve"> PAGE   \* MERGEFORMAT </w:instrText>
    </w:r>
    <w:r w:rsidRPr="00BD7067">
      <w:rPr>
        <w:rFonts w:ascii="Calibri" w:hAnsi="Calibri"/>
        <w:b w:val="0"/>
        <w:sz w:val="24"/>
        <w:szCs w:val="24"/>
      </w:rPr>
      <w:fldChar w:fldCharType="separate"/>
    </w:r>
    <w:r w:rsidR="0088445C">
      <w:rPr>
        <w:rFonts w:ascii="Calibri" w:hAnsi="Calibri"/>
        <w:noProof/>
        <w:sz w:val="24"/>
        <w:szCs w:val="24"/>
      </w:rPr>
      <w:t>1</w:t>
    </w:r>
    <w:r w:rsidRPr="00BD7067">
      <w:rPr>
        <w:rFonts w:ascii="Calibri" w:hAnsi="Calibri"/>
        <w:b w:val="0"/>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6897A" w14:textId="77777777" w:rsidR="00D01815" w:rsidRDefault="00D01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C5346" w14:textId="77777777" w:rsidR="00E5449E" w:rsidRDefault="00DA65CC">
      <w:r>
        <w:separator/>
      </w:r>
    </w:p>
  </w:footnote>
  <w:footnote w:type="continuationSeparator" w:id="0">
    <w:p w14:paraId="1EAF48C0" w14:textId="77777777" w:rsidR="00E5449E" w:rsidRDefault="00DA6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52AAD" w14:textId="77777777" w:rsidR="00D01815" w:rsidRDefault="00D01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ADE6" w14:textId="77777777" w:rsidR="006723A6" w:rsidRPr="006723A6" w:rsidRDefault="006723A6" w:rsidP="006723A6">
    <w:pPr>
      <w:pStyle w:val="MinorOVRHeader"/>
      <w:jc w:val="center"/>
      <w:rPr>
        <w:rFonts w:asciiTheme="minorHAnsi" w:hAnsiTheme="minorHAnsi" w:cstheme="minorHAnsi"/>
        <w:i/>
      </w:rPr>
    </w:pPr>
    <w:r w:rsidRPr="006723A6">
      <w:rPr>
        <w:rFonts w:asciiTheme="minorHAnsi" w:hAnsiTheme="minorHAnsi" w:cstheme="minorHAnsi"/>
        <w:i/>
      </w:rPr>
      <w:t>Public Summary Document – July 2020 PBAC Meeting</w:t>
    </w:r>
  </w:p>
  <w:p w14:paraId="1CA57360" w14:textId="77777777" w:rsidR="00E7061D" w:rsidRPr="00BD7067" w:rsidRDefault="0088445C">
    <w:pPr>
      <w:pStyle w:val="Heade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5932" w14:textId="77777777" w:rsidR="00D01815" w:rsidRDefault="00D01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05EA1"/>
    <w:multiLevelType w:val="hybridMultilevel"/>
    <w:tmpl w:val="1E3A0F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784D033C"/>
    <w:multiLevelType w:val="multilevel"/>
    <w:tmpl w:val="55807E34"/>
    <w:lvl w:ilvl="0">
      <w:start w:val="1"/>
      <w:numFmt w:val="decimal"/>
      <w:lvlText w:val="%1"/>
      <w:lvlJc w:val="left"/>
      <w:pPr>
        <w:ind w:left="720" w:hanging="720"/>
      </w:pPr>
      <w:rPr>
        <w:rFonts w:hint="default"/>
        <w:b/>
        <w:color w:val="auto"/>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B3"/>
    <w:rsid w:val="00166EDF"/>
    <w:rsid w:val="001F4C9A"/>
    <w:rsid w:val="002A1988"/>
    <w:rsid w:val="002C3CD8"/>
    <w:rsid w:val="003B28FE"/>
    <w:rsid w:val="0052556D"/>
    <w:rsid w:val="00590EDE"/>
    <w:rsid w:val="006649B3"/>
    <w:rsid w:val="006723A6"/>
    <w:rsid w:val="00807BB9"/>
    <w:rsid w:val="0081764C"/>
    <w:rsid w:val="00850B8A"/>
    <w:rsid w:val="0088445C"/>
    <w:rsid w:val="00AE63D8"/>
    <w:rsid w:val="00B37CF4"/>
    <w:rsid w:val="00BD7067"/>
    <w:rsid w:val="00CE4218"/>
    <w:rsid w:val="00D01815"/>
    <w:rsid w:val="00DA65CC"/>
    <w:rsid w:val="00E421D6"/>
    <w:rsid w:val="00E5449E"/>
    <w:rsid w:val="00E726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0A1C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9B3"/>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ListParagraph"/>
    <w:next w:val="Normal"/>
    <w:link w:val="Heading1Char"/>
    <w:uiPriority w:val="1"/>
    <w:rsid w:val="006649B3"/>
    <w:pPr>
      <w:ind w:left="0"/>
      <w:outlineLvl w:val="0"/>
    </w:pPr>
    <w:rPr>
      <w:b/>
      <w:szCs w:val="22"/>
    </w:rPr>
  </w:style>
  <w:style w:type="paragraph" w:styleId="Heading2">
    <w:name w:val="heading 2"/>
    <w:aliases w:val="Subsection Headings"/>
    <w:basedOn w:val="Normal"/>
    <w:next w:val="Normal"/>
    <w:link w:val="Heading2Char"/>
    <w:uiPriority w:val="1"/>
    <w:qFormat/>
    <w:rsid w:val="006649B3"/>
    <w:pPr>
      <w:keepNext/>
      <w:outlineLvl w:val="1"/>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649B3"/>
    <w:rPr>
      <w:rFonts w:ascii="Arial" w:eastAsia="Times New Roman" w:hAnsi="Arial" w:cs="Arial"/>
      <w:b/>
      <w:snapToGrid w:val="0"/>
    </w:rPr>
  </w:style>
  <w:style w:type="character" w:customStyle="1" w:styleId="Heading2Char">
    <w:name w:val="Heading 2 Char"/>
    <w:aliases w:val="Subsection Headings Char"/>
    <w:basedOn w:val="DefaultParagraphFont"/>
    <w:link w:val="Heading2"/>
    <w:uiPriority w:val="1"/>
    <w:rsid w:val="006649B3"/>
    <w:rPr>
      <w:rFonts w:ascii="Arial" w:eastAsia="Times New Roman" w:hAnsi="Arial" w:cs="Times New Roman"/>
      <w:b/>
      <w:i/>
      <w:szCs w:val="24"/>
      <w:lang w:eastAsia="en-AU"/>
    </w:rPr>
  </w:style>
  <w:style w:type="table" w:styleId="TableGrid">
    <w:name w:val="Table Grid"/>
    <w:basedOn w:val="TableNormal"/>
    <w:uiPriority w:val="59"/>
    <w:rsid w:val="006649B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basedOn w:val="Normal"/>
    <w:link w:val="ListParagraphChar"/>
    <w:uiPriority w:val="34"/>
    <w:qFormat/>
    <w:rsid w:val="006649B3"/>
    <w:pPr>
      <w:widowControl w:val="0"/>
      <w:ind w:left="720"/>
      <w:contextualSpacing/>
      <w:jc w:val="both"/>
    </w:pPr>
    <w:rPr>
      <w:rFonts w:ascii="Arial" w:hAnsi="Arial" w:cs="Arial"/>
      <w:snapToGrid w:val="0"/>
      <w:sz w:val="22"/>
      <w:szCs w:val="20"/>
      <w:lang w:eastAsia="en-US"/>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6649B3"/>
    <w:rPr>
      <w:rFonts w:ascii="Arial" w:eastAsia="Times New Roman" w:hAnsi="Arial" w:cs="Arial"/>
      <w:snapToGrid w:val="0"/>
      <w:szCs w:val="20"/>
    </w:rPr>
  </w:style>
  <w:style w:type="paragraph" w:customStyle="1" w:styleId="2Sections">
    <w:name w:val="2. Sections"/>
    <w:qFormat/>
    <w:rsid w:val="006649B3"/>
    <w:pPr>
      <w:spacing w:before="240" w:after="120" w:line="240" w:lineRule="auto"/>
      <w:outlineLvl w:val="0"/>
    </w:pPr>
    <w:rPr>
      <w:rFonts w:eastAsia="Times New Roman" w:cs="Arial"/>
      <w:b/>
      <w:snapToGrid w:val="0"/>
      <w:sz w:val="32"/>
      <w:szCs w:val="32"/>
    </w:rPr>
  </w:style>
  <w:style w:type="paragraph" w:customStyle="1" w:styleId="1MainTitle">
    <w:name w:val="1. Main Title"/>
    <w:basedOn w:val="Title"/>
    <w:link w:val="1MainTitleChar"/>
    <w:qFormat/>
    <w:rsid w:val="006649B3"/>
    <w:pPr>
      <w:spacing w:before="120" w:after="160"/>
      <w:ind w:left="720" w:hanging="720"/>
      <w:outlineLvl w:val="0"/>
    </w:pPr>
    <w:rPr>
      <w:b/>
      <w:spacing w:val="5"/>
      <w:sz w:val="36"/>
      <w:szCs w:val="36"/>
    </w:rPr>
  </w:style>
  <w:style w:type="character" w:customStyle="1" w:styleId="1MainTitleChar">
    <w:name w:val="1. Main Title Char"/>
    <w:basedOn w:val="TitleChar"/>
    <w:link w:val="1MainTitle"/>
    <w:rsid w:val="006649B3"/>
    <w:rPr>
      <w:rFonts w:asciiTheme="majorHAnsi" w:eastAsiaTheme="majorEastAsia" w:hAnsiTheme="majorHAnsi" w:cstheme="majorBidi"/>
      <w:b/>
      <w:spacing w:val="5"/>
      <w:kern w:val="28"/>
      <w:sz w:val="36"/>
      <w:szCs w:val="36"/>
      <w:lang w:eastAsia="en-AU"/>
    </w:rPr>
  </w:style>
  <w:style w:type="paragraph" w:customStyle="1" w:styleId="3Bodytext">
    <w:name w:val="3. Body text"/>
    <w:basedOn w:val="ListParagraph"/>
    <w:link w:val="3BodytextChar"/>
    <w:qFormat/>
    <w:rsid w:val="006649B3"/>
    <w:pPr>
      <w:widowControl/>
      <w:spacing w:after="120"/>
      <w:ind w:left="0"/>
      <w:contextualSpacing w:val="0"/>
    </w:pPr>
    <w:rPr>
      <w:snapToGrid/>
    </w:rPr>
  </w:style>
  <w:style w:type="character" w:customStyle="1" w:styleId="3BodytextChar">
    <w:name w:val="3. Body text Char"/>
    <w:basedOn w:val="ListParagraphChar"/>
    <w:link w:val="3Bodytext"/>
    <w:rsid w:val="006649B3"/>
    <w:rPr>
      <w:rFonts w:ascii="Arial" w:eastAsia="Times New Roman" w:hAnsi="Arial" w:cs="Arial"/>
      <w:snapToGrid/>
      <w:szCs w:val="20"/>
    </w:rPr>
  </w:style>
  <w:style w:type="paragraph" w:styleId="Header">
    <w:name w:val="header"/>
    <w:aliases w:val="Page Header,Header title,he=header,cntr/bld"/>
    <w:basedOn w:val="Normal"/>
    <w:link w:val="HeaderChar"/>
    <w:uiPriority w:val="99"/>
    <w:unhideWhenUsed/>
    <w:qFormat/>
    <w:rsid w:val="006649B3"/>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6649B3"/>
    <w:rPr>
      <w:rFonts w:ascii="Times New Roman" w:eastAsia="Times New Roman" w:hAnsi="Times New Roman" w:cs="Times New Roman"/>
      <w:sz w:val="24"/>
      <w:szCs w:val="24"/>
      <w:lang w:eastAsia="en-AU"/>
    </w:rPr>
  </w:style>
  <w:style w:type="paragraph" w:customStyle="1" w:styleId="PBACFooter">
    <w:name w:val="PBAC Footer"/>
    <w:basedOn w:val="Footer"/>
    <w:link w:val="PBACFooterChar"/>
    <w:qFormat/>
    <w:rsid w:val="006649B3"/>
    <w:pPr>
      <w:tabs>
        <w:tab w:val="clear" w:pos="4513"/>
        <w:tab w:val="clear" w:pos="9026"/>
        <w:tab w:val="center" w:pos="4153"/>
        <w:tab w:val="right" w:pos="8306"/>
      </w:tabs>
      <w:jc w:val="center"/>
    </w:pPr>
    <w:rPr>
      <w:rFonts w:ascii="Arial" w:hAnsi="Arial" w:cs="Arial"/>
      <w:b/>
      <w:sz w:val="20"/>
      <w:szCs w:val="20"/>
    </w:rPr>
  </w:style>
  <w:style w:type="character" w:customStyle="1" w:styleId="PBACFooterChar">
    <w:name w:val="PBAC Footer Char"/>
    <w:basedOn w:val="FooterChar"/>
    <w:link w:val="PBACFooter"/>
    <w:rsid w:val="006649B3"/>
    <w:rPr>
      <w:rFonts w:ascii="Arial" w:eastAsia="Times New Roman" w:hAnsi="Arial" w:cs="Arial"/>
      <w:b/>
      <w:sz w:val="20"/>
      <w:szCs w:val="20"/>
      <w:lang w:eastAsia="en-AU"/>
    </w:rPr>
  </w:style>
  <w:style w:type="paragraph" w:styleId="NoSpacing">
    <w:name w:val="No Spacing"/>
    <w:basedOn w:val="Normal"/>
    <w:link w:val="NoSpacingChar"/>
    <w:uiPriority w:val="1"/>
    <w:qFormat/>
    <w:rsid w:val="006649B3"/>
    <w:pPr>
      <w:jc w:val="both"/>
    </w:pPr>
    <w:rPr>
      <w:rFonts w:ascii="Arial" w:hAnsi="Arial"/>
      <w:sz w:val="22"/>
      <w:szCs w:val="22"/>
      <w:lang w:eastAsia="en-US"/>
    </w:rPr>
  </w:style>
  <w:style w:type="character" w:customStyle="1" w:styleId="NoSpacingChar">
    <w:name w:val="No Spacing Char"/>
    <w:basedOn w:val="DefaultParagraphFont"/>
    <w:link w:val="NoSpacing"/>
    <w:uiPriority w:val="1"/>
    <w:rsid w:val="006649B3"/>
    <w:rPr>
      <w:rFonts w:ascii="Arial" w:eastAsia="Times New Roman" w:hAnsi="Arial" w:cs="Times New Roman"/>
    </w:rPr>
  </w:style>
  <w:style w:type="paragraph" w:customStyle="1" w:styleId="Bodytextitalics">
    <w:name w:val="Body text italics"/>
    <w:basedOn w:val="BodyText"/>
    <w:qFormat/>
    <w:rsid w:val="006649B3"/>
    <w:pPr>
      <w:jc w:val="both"/>
    </w:pPr>
    <w:rPr>
      <w:rFonts w:asciiTheme="minorHAnsi" w:eastAsiaTheme="minorHAnsi" w:hAnsiTheme="minorHAnsi" w:cstheme="minorBidi"/>
      <w:i/>
      <w:szCs w:val="22"/>
    </w:rPr>
  </w:style>
  <w:style w:type="paragraph" w:styleId="Title">
    <w:name w:val="Title"/>
    <w:basedOn w:val="Normal"/>
    <w:next w:val="Normal"/>
    <w:link w:val="TitleChar"/>
    <w:uiPriority w:val="10"/>
    <w:qFormat/>
    <w:rsid w:val="006649B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9B3"/>
    <w:rPr>
      <w:rFonts w:asciiTheme="majorHAnsi" w:eastAsiaTheme="majorEastAsia" w:hAnsiTheme="majorHAnsi" w:cstheme="majorBidi"/>
      <w:spacing w:val="-10"/>
      <w:kern w:val="28"/>
      <w:sz w:val="56"/>
      <w:szCs w:val="56"/>
      <w:lang w:eastAsia="en-AU"/>
    </w:rPr>
  </w:style>
  <w:style w:type="paragraph" w:styleId="Footer">
    <w:name w:val="footer"/>
    <w:basedOn w:val="Normal"/>
    <w:link w:val="FooterChar"/>
    <w:uiPriority w:val="99"/>
    <w:unhideWhenUsed/>
    <w:rsid w:val="006649B3"/>
    <w:pPr>
      <w:tabs>
        <w:tab w:val="center" w:pos="4513"/>
        <w:tab w:val="right" w:pos="9026"/>
      </w:tabs>
    </w:pPr>
  </w:style>
  <w:style w:type="character" w:customStyle="1" w:styleId="FooterChar">
    <w:name w:val="Footer Char"/>
    <w:basedOn w:val="DefaultParagraphFont"/>
    <w:link w:val="Footer"/>
    <w:uiPriority w:val="99"/>
    <w:rsid w:val="006649B3"/>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semiHidden/>
    <w:unhideWhenUsed/>
    <w:rsid w:val="006649B3"/>
    <w:pPr>
      <w:spacing w:after="120"/>
    </w:pPr>
  </w:style>
  <w:style w:type="character" w:customStyle="1" w:styleId="BodyTextChar">
    <w:name w:val="Body Text Char"/>
    <w:basedOn w:val="DefaultParagraphFont"/>
    <w:link w:val="BodyText"/>
    <w:uiPriority w:val="99"/>
    <w:semiHidden/>
    <w:rsid w:val="006649B3"/>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DA65CC"/>
    <w:rPr>
      <w:sz w:val="16"/>
      <w:szCs w:val="16"/>
    </w:rPr>
  </w:style>
  <w:style w:type="paragraph" w:styleId="CommentText">
    <w:name w:val="annotation text"/>
    <w:basedOn w:val="Normal"/>
    <w:link w:val="CommentTextChar"/>
    <w:uiPriority w:val="99"/>
    <w:semiHidden/>
    <w:unhideWhenUsed/>
    <w:rsid w:val="00DA65CC"/>
    <w:rPr>
      <w:sz w:val="20"/>
      <w:szCs w:val="20"/>
    </w:rPr>
  </w:style>
  <w:style w:type="character" w:customStyle="1" w:styleId="CommentTextChar">
    <w:name w:val="Comment Text Char"/>
    <w:basedOn w:val="DefaultParagraphFont"/>
    <w:link w:val="CommentText"/>
    <w:uiPriority w:val="99"/>
    <w:semiHidden/>
    <w:rsid w:val="00DA65C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A65CC"/>
    <w:rPr>
      <w:b/>
      <w:bCs/>
    </w:rPr>
  </w:style>
  <w:style w:type="character" w:customStyle="1" w:styleId="CommentSubjectChar">
    <w:name w:val="Comment Subject Char"/>
    <w:basedOn w:val="CommentTextChar"/>
    <w:link w:val="CommentSubject"/>
    <w:uiPriority w:val="99"/>
    <w:semiHidden/>
    <w:rsid w:val="00DA65CC"/>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DA65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5CC"/>
    <w:rPr>
      <w:rFonts w:ascii="Segoe UI" w:eastAsia="Times New Roman" w:hAnsi="Segoe UI" w:cs="Segoe UI"/>
      <w:sz w:val="18"/>
      <w:szCs w:val="18"/>
      <w:lang w:eastAsia="en-AU"/>
    </w:rPr>
  </w:style>
  <w:style w:type="paragraph" w:customStyle="1" w:styleId="MinorOVRHeader">
    <w:name w:val="Minor OVR Header"/>
    <w:basedOn w:val="Header"/>
    <w:link w:val="MinorOVRHeaderChar"/>
    <w:rsid w:val="006723A6"/>
    <w:pPr>
      <w:keepNext/>
      <w:jc w:val="right"/>
    </w:pPr>
    <w:rPr>
      <w:rFonts w:cs="Arial"/>
    </w:rPr>
  </w:style>
  <w:style w:type="character" w:customStyle="1" w:styleId="MinorOVRHeaderChar">
    <w:name w:val="Minor OVR Header Char"/>
    <w:basedOn w:val="HeaderChar"/>
    <w:link w:val="MinorOVRHeader"/>
    <w:rsid w:val="006723A6"/>
    <w:rPr>
      <w:rFonts w:ascii="Times New Roman" w:eastAsia="Times New Roman" w:hAnsi="Times New Roman" w:cs="Arial"/>
      <w:sz w:val="24"/>
      <w:szCs w:val="24"/>
      <w:lang w:eastAsia="en-AU"/>
    </w:rPr>
  </w:style>
  <w:style w:type="paragraph" w:customStyle="1" w:styleId="2-SectionHeading">
    <w:name w:val="2-Section Heading"/>
    <w:qFormat/>
    <w:rsid w:val="006723A6"/>
    <w:pPr>
      <w:keepNext/>
      <w:spacing w:before="240" w:after="120" w:line="240" w:lineRule="auto"/>
      <w:ind w:left="720" w:hanging="720"/>
      <w:outlineLvl w:val="0"/>
    </w:pPr>
    <w:rPr>
      <w:rFonts w:eastAsia="Times New Roman" w:cs="Arial"/>
      <w:b/>
      <w:snapToGrid w:val="0"/>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2020-09-23T02:20:00Z</dcterms:created>
  <dcterms:modified xsi:type="dcterms:W3CDTF">2020-10-26T23:45:00Z</dcterms:modified>
</cp:coreProperties>
</file>