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AF212" w14:textId="77777777" w:rsidR="00460C08" w:rsidRPr="00AA24F2" w:rsidRDefault="00B76674" w:rsidP="00812912">
      <w:pPr>
        <w:pStyle w:val="1-MainHeading"/>
      </w:pPr>
      <w:bookmarkStart w:id="0" w:name="_Toc22898842"/>
      <w:bookmarkStart w:id="1" w:name="_Toc50377450"/>
      <w:bookmarkStart w:id="2" w:name="_Toc22898863"/>
      <w:r w:rsidRPr="00AA24F2">
        <w:t>5.07</w:t>
      </w:r>
      <w:r w:rsidR="00460C08" w:rsidRPr="00AA24F2">
        <w:tab/>
        <w:t>I</w:t>
      </w:r>
      <w:r w:rsidR="009C7A0B" w:rsidRPr="00AA24F2">
        <w:t>XAZOMIB</w:t>
      </w:r>
      <w:r w:rsidR="00D336BE">
        <w:t>,</w:t>
      </w:r>
      <w:r w:rsidR="00D336BE">
        <w:br/>
        <w:t>Capsule</w:t>
      </w:r>
      <w:r w:rsidR="00FB06F5" w:rsidRPr="00AA24F2">
        <w:t xml:space="preserve"> 2.3 mg, </w:t>
      </w:r>
      <w:r w:rsidR="00D336BE">
        <w:t xml:space="preserve">Capsule </w:t>
      </w:r>
      <w:r w:rsidR="00FB06F5" w:rsidRPr="00AA24F2">
        <w:t xml:space="preserve">3 mg, </w:t>
      </w:r>
      <w:r w:rsidR="00D336BE">
        <w:t xml:space="preserve">Capsule </w:t>
      </w:r>
      <w:r w:rsidR="00460C08" w:rsidRPr="00AA24F2">
        <w:t>4</w:t>
      </w:r>
      <w:r w:rsidR="00FB06F5" w:rsidRPr="00AA24F2">
        <w:t xml:space="preserve"> mg</w:t>
      </w:r>
      <w:r w:rsidR="00460C08" w:rsidRPr="00AA24F2">
        <w:t>,</w:t>
      </w:r>
      <w:r w:rsidR="00460C08" w:rsidRPr="00AA24F2">
        <w:br/>
      </w:r>
      <w:proofErr w:type="spellStart"/>
      <w:r w:rsidR="00460C08" w:rsidRPr="00AA24F2">
        <w:t>Ninlaro</w:t>
      </w:r>
      <w:proofErr w:type="spellEnd"/>
      <w:r w:rsidR="00460C08" w:rsidRPr="00AA24F2">
        <w:rPr>
          <w:vertAlign w:val="superscript"/>
        </w:rPr>
        <w:t>®</w:t>
      </w:r>
      <w:r w:rsidR="00460C08" w:rsidRPr="00AA24F2">
        <w:t>,</w:t>
      </w:r>
      <w:r w:rsidR="00460C08" w:rsidRPr="00AA24F2">
        <w:br/>
        <w:t>Takeda Pharmaceuticals Australia Pty Ltd.</w:t>
      </w:r>
      <w:bookmarkEnd w:id="0"/>
      <w:bookmarkEnd w:id="1"/>
    </w:p>
    <w:p w14:paraId="0065746F" w14:textId="77777777" w:rsidR="00460C08" w:rsidRPr="00AA24F2" w:rsidRDefault="00460C08" w:rsidP="00460C08">
      <w:pPr>
        <w:pStyle w:val="2-SectionHeading"/>
      </w:pPr>
      <w:bookmarkStart w:id="3" w:name="_Toc22898844"/>
      <w:bookmarkStart w:id="4" w:name="_Toc50377452"/>
      <w:r w:rsidRPr="00AA24F2">
        <w:t>Purpose of submission</w:t>
      </w:r>
      <w:bookmarkEnd w:id="3"/>
      <w:bookmarkEnd w:id="4"/>
    </w:p>
    <w:p w14:paraId="4F307C46" w14:textId="77777777" w:rsidR="00460C08" w:rsidRPr="00AA24F2" w:rsidRDefault="00460C08" w:rsidP="00460C08">
      <w:pPr>
        <w:pStyle w:val="3-BodyText"/>
      </w:pPr>
      <w:r w:rsidRPr="00AA24F2">
        <w:t xml:space="preserve">The submission requested </w:t>
      </w:r>
      <w:r w:rsidR="00B413A4" w:rsidRPr="00AA24F2">
        <w:t xml:space="preserve">a </w:t>
      </w:r>
      <w:r w:rsidRPr="00AA24F2">
        <w:t>Section 100 (Highly Specialised Drug), Authority Required</w:t>
      </w:r>
      <w:r w:rsidR="00272BEC" w:rsidRPr="00AA24F2">
        <w:t xml:space="preserve"> (telephone)</w:t>
      </w:r>
      <w:r w:rsidRPr="00AA24F2">
        <w:t xml:space="preserve"> listing for </w:t>
      </w:r>
      <w:r w:rsidR="00272BEC" w:rsidRPr="00AA24F2">
        <w:t>ixazomib in combination with lenalidomide and dexamethasone (</w:t>
      </w:r>
      <w:proofErr w:type="spellStart"/>
      <w:r w:rsidR="00272BEC" w:rsidRPr="00AA24F2">
        <w:t>ILd</w:t>
      </w:r>
      <w:proofErr w:type="spellEnd"/>
      <w:r w:rsidR="00272BEC" w:rsidRPr="00AA24F2">
        <w:t>)</w:t>
      </w:r>
      <w:r w:rsidRPr="00AA24F2">
        <w:t xml:space="preserve"> for the treatment of </w:t>
      </w:r>
      <w:r w:rsidR="00272BEC" w:rsidRPr="00AA24F2">
        <w:t>relapsed and/or refractory multiple myeloma (RRMM)</w:t>
      </w:r>
      <w:r w:rsidRPr="00AA24F2">
        <w:t xml:space="preserve">. </w:t>
      </w:r>
    </w:p>
    <w:p w14:paraId="121C5AE2" w14:textId="77777777" w:rsidR="00460C08" w:rsidRPr="00AA24F2" w:rsidRDefault="00460C08" w:rsidP="00460C08">
      <w:pPr>
        <w:pStyle w:val="3-BodyText"/>
      </w:pPr>
      <w:r w:rsidRPr="00AA24F2">
        <w:t>Listing was requested on the basis of a cost-minimisation</w:t>
      </w:r>
      <w:r w:rsidR="00272BEC" w:rsidRPr="00AA24F2">
        <w:t xml:space="preserve"> </w:t>
      </w:r>
      <w:r w:rsidRPr="00AA24F2">
        <w:t>analysis</w:t>
      </w:r>
      <w:r w:rsidR="00272BEC" w:rsidRPr="00AA24F2">
        <w:t xml:space="preserve"> (CMA)</w:t>
      </w:r>
      <w:r w:rsidRPr="00AA24F2">
        <w:t xml:space="preserve"> versus </w:t>
      </w:r>
      <w:r w:rsidR="00272BEC" w:rsidRPr="00AA24F2">
        <w:t xml:space="preserve">carfilzomib in combination with dexamethasone (Cd). </w:t>
      </w:r>
      <w:r w:rsidR="00CC4556" w:rsidRPr="00AA24F2">
        <w:t>T</w:t>
      </w:r>
      <w:r w:rsidR="00272BEC" w:rsidRPr="00AA24F2">
        <w:t xml:space="preserve">he key components of the clinical issues addressed by the submission </w:t>
      </w:r>
      <w:r w:rsidR="00CC4556" w:rsidRPr="00AA24F2">
        <w:t xml:space="preserve">are </w:t>
      </w:r>
      <w:r w:rsidR="00272BEC" w:rsidRPr="00AA24F2">
        <w:t>provided in Table 1</w:t>
      </w:r>
      <w:r w:rsidR="00AA24F2">
        <w:t xml:space="preserve">. </w:t>
      </w:r>
    </w:p>
    <w:p w14:paraId="64D73C9B" w14:textId="77777777" w:rsidR="00460C08" w:rsidRPr="00AA24F2" w:rsidRDefault="00460C08" w:rsidP="00460C08">
      <w:pPr>
        <w:pStyle w:val="TableFigureHeading"/>
        <w:rPr>
          <w:rStyle w:val="CommentReference"/>
          <w:b/>
          <w:szCs w:val="24"/>
        </w:rPr>
      </w:pPr>
      <w:r w:rsidRPr="00AA24F2">
        <w:rPr>
          <w:rStyle w:val="CommentReference"/>
          <w:b/>
          <w:szCs w:val="24"/>
        </w:rPr>
        <w:t xml:space="preserve">Table </w:t>
      </w:r>
      <w:r w:rsidR="00272BEC" w:rsidRPr="00AA24F2">
        <w:rPr>
          <w:rStyle w:val="CommentReference"/>
          <w:b/>
          <w:szCs w:val="24"/>
        </w:rPr>
        <w:t>1</w:t>
      </w:r>
      <w:r w:rsidRPr="00AA24F2">
        <w:rPr>
          <w:rStyle w:val="CommentReference"/>
          <w:b/>
          <w:szCs w:val="24"/>
        </w:rPr>
        <w:t>: Key components of the clinical issue addressed by the submission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885"/>
      </w:tblGrid>
      <w:tr w:rsidR="00272BEC" w:rsidRPr="00AA24F2" w14:paraId="6B700AA2" w14:textId="77777777" w:rsidTr="001E22AB">
        <w:trPr>
          <w:cantSplit/>
          <w:tblHeader/>
        </w:trPr>
        <w:tc>
          <w:tcPr>
            <w:tcW w:w="1271" w:type="dxa"/>
            <w:vAlign w:val="center"/>
          </w:tcPr>
          <w:p w14:paraId="303D0277" w14:textId="77777777" w:rsidR="00272BEC" w:rsidRPr="00AA24F2" w:rsidRDefault="00272BEC" w:rsidP="00421CC3">
            <w:pPr>
              <w:pStyle w:val="In-tableHeading"/>
              <w:rPr>
                <w:lang w:val="en-AU"/>
              </w:rPr>
            </w:pPr>
            <w:r w:rsidRPr="00AA24F2">
              <w:rPr>
                <w:lang w:val="en-AU"/>
              </w:rPr>
              <w:t>Component</w:t>
            </w:r>
          </w:p>
        </w:tc>
        <w:tc>
          <w:tcPr>
            <w:tcW w:w="7885" w:type="dxa"/>
            <w:vAlign w:val="center"/>
          </w:tcPr>
          <w:p w14:paraId="2F94683F" w14:textId="77777777" w:rsidR="00272BEC" w:rsidRPr="00AA24F2" w:rsidRDefault="00272BEC" w:rsidP="00421CC3">
            <w:pPr>
              <w:pStyle w:val="In-tableHeading"/>
              <w:rPr>
                <w:lang w:val="en-AU"/>
              </w:rPr>
            </w:pPr>
            <w:r w:rsidRPr="00AA24F2">
              <w:rPr>
                <w:lang w:val="en-AU"/>
              </w:rPr>
              <w:t>Description</w:t>
            </w:r>
          </w:p>
        </w:tc>
      </w:tr>
      <w:tr w:rsidR="00272BEC" w:rsidRPr="00AA24F2" w14:paraId="4120D313" w14:textId="77777777" w:rsidTr="001E22AB">
        <w:trPr>
          <w:cantSplit/>
          <w:tblHeader/>
        </w:trPr>
        <w:tc>
          <w:tcPr>
            <w:tcW w:w="1271" w:type="dxa"/>
            <w:vAlign w:val="center"/>
          </w:tcPr>
          <w:p w14:paraId="4454C936" w14:textId="77777777" w:rsidR="00272BEC" w:rsidRPr="00AA24F2" w:rsidRDefault="00272BEC" w:rsidP="00421CC3">
            <w:pPr>
              <w:pStyle w:val="TableText0"/>
            </w:pPr>
            <w:r w:rsidRPr="00AA24F2">
              <w:t>Population</w:t>
            </w:r>
          </w:p>
        </w:tc>
        <w:tc>
          <w:tcPr>
            <w:tcW w:w="7885" w:type="dxa"/>
            <w:vAlign w:val="center"/>
          </w:tcPr>
          <w:p w14:paraId="03B7E6E0" w14:textId="77777777" w:rsidR="00272BEC" w:rsidRPr="00AA24F2" w:rsidRDefault="00272BEC" w:rsidP="00421CC3">
            <w:pPr>
              <w:pStyle w:val="TableText0"/>
            </w:pPr>
            <w:r w:rsidRPr="00AA24F2">
              <w:rPr>
                <w:bCs w:val="0"/>
                <w:szCs w:val="20"/>
              </w:rPr>
              <w:t>Patients with histologically-confirmed multiple myeloma who have experienced disease progression with at least one prior therapy</w:t>
            </w:r>
          </w:p>
        </w:tc>
      </w:tr>
      <w:tr w:rsidR="00272BEC" w:rsidRPr="00AA24F2" w14:paraId="67D8FFFF" w14:textId="77777777" w:rsidTr="001E22AB">
        <w:trPr>
          <w:cantSplit/>
          <w:tblHeader/>
        </w:trPr>
        <w:tc>
          <w:tcPr>
            <w:tcW w:w="1271" w:type="dxa"/>
            <w:vAlign w:val="center"/>
          </w:tcPr>
          <w:p w14:paraId="234E667B" w14:textId="77777777" w:rsidR="00272BEC" w:rsidRPr="00AA24F2" w:rsidRDefault="00272BEC" w:rsidP="00421CC3">
            <w:pPr>
              <w:pStyle w:val="TableText0"/>
            </w:pPr>
            <w:r w:rsidRPr="00AA24F2">
              <w:t>Intervention</w:t>
            </w:r>
          </w:p>
        </w:tc>
        <w:tc>
          <w:tcPr>
            <w:tcW w:w="7885" w:type="dxa"/>
            <w:vAlign w:val="center"/>
          </w:tcPr>
          <w:p w14:paraId="11BE49B7" w14:textId="77777777" w:rsidR="00272BEC" w:rsidRPr="00AA24F2" w:rsidRDefault="00272BEC" w:rsidP="00421CC3">
            <w:pPr>
              <w:pStyle w:val="TableText0"/>
              <w:rPr>
                <w:bCs w:val="0"/>
                <w:szCs w:val="20"/>
              </w:rPr>
            </w:pPr>
            <w:r w:rsidRPr="00AA24F2">
              <w:rPr>
                <w:bCs w:val="0"/>
                <w:szCs w:val="20"/>
              </w:rPr>
              <w:t>Ixazomib in combination with lenalidomide and dexamethasone (</w:t>
            </w:r>
            <w:proofErr w:type="spellStart"/>
            <w:r w:rsidRPr="00AA24F2">
              <w:rPr>
                <w:bCs w:val="0"/>
                <w:szCs w:val="20"/>
              </w:rPr>
              <w:t>ILd</w:t>
            </w:r>
            <w:proofErr w:type="spellEnd"/>
            <w:r w:rsidRPr="00AA24F2">
              <w:rPr>
                <w:bCs w:val="0"/>
                <w:szCs w:val="20"/>
              </w:rPr>
              <w:t>)</w:t>
            </w:r>
            <w:r w:rsidR="00FB1247" w:rsidRPr="00AA24F2">
              <w:rPr>
                <w:bCs w:val="0"/>
                <w:szCs w:val="20"/>
              </w:rPr>
              <w:t>.</w:t>
            </w:r>
          </w:p>
          <w:p w14:paraId="4C1E9A77" w14:textId="77777777" w:rsidR="00FB1247" w:rsidRPr="00AA24F2" w:rsidRDefault="00FB1247" w:rsidP="00421CC3">
            <w:pPr>
              <w:pStyle w:val="TableText0"/>
              <w:rPr>
                <w:bCs w:val="0"/>
              </w:rPr>
            </w:pPr>
            <w:r w:rsidRPr="00AA24F2">
              <w:t xml:space="preserve">Ixazomib </w:t>
            </w:r>
            <w:r w:rsidRPr="00AA24F2">
              <w:rPr>
                <w:bCs w:val="0"/>
              </w:rPr>
              <w:t>4 mg orally on Days 1, 8, and 15; plus</w:t>
            </w:r>
          </w:p>
          <w:p w14:paraId="4D18AEC8" w14:textId="77777777" w:rsidR="00FB1247" w:rsidRPr="00AA24F2" w:rsidRDefault="00FB1247" w:rsidP="00421CC3">
            <w:pPr>
              <w:pStyle w:val="TableText0"/>
              <w:rPr>
                <w:bCs w:val="0"/>
              </w:rPr>
            </w:pPr>
            <w:r w:rsidRPr="00AA24F2">
              <w:t xml:space="preserve">Lenalidomide </w:t>
            </w:r>
            <w:r w:rsidRPr="00AA24F2">
              <w:rPr>
                <w:bCs w:val="0"/>
              </w:rPr>
              <w:t>25 mg</w:t>
            </w:r>
            <w:r w:rsidRPr="00AA24F2">
              <w:rPr>
                <w:bCs w:val="0"/>
                <w:vertAlign w:val="superscript"/>
              </w:rPr>
              <w:t xml:space="preserve"> </w:t>
            </w:r>
            <w:proofErr w:type="spellStart"/>
            <w:r w:rsidRPr="00AA24F2">
              <w:rPr>
                <w:bCs w:val="0"/>
                <w:vertAlign w:val="superscript"/>
              </w:rPr>
              <w:t>a</w:t>
            </w:r>
            <w:proofErr w:type="spellEnd"/>
            <w:r w:rsidRPr="00AA24F2">
              <w:rPr>
                <w:bCs w:val="0"/>
              </w:rPr>
              <w:t xml:space="preserve"> orally on Days 1-21; plus</w:t>
            </w:r>
          </w:p>
          <w:p w14:paraId="46F6098B" w14:textId="77777777" w:rsidR="00FB1247" w:rsidRPr="00AA24F2" w:rsidRDefault="00FB1247" w:rsidP="00421CC3">
            <w:pPr>
              <w:pStyle w:val="TableText0"/>
            </w:pPr>
            <w:r w:rsidRPr="00AA24F2">
              <w:t xml:space="preserve">Dexamethasone </w:t>
            </w:r>
            <w:r w:rsidRPr="00AA24F2">
              <w:rPr>
                <w:bCs w:val="0"/>
              </w:rPr>
              <w:t>40 mg orally on Days 1, 8, 15, and 22 of each 28-day cycle continuously until disease progression</w:t>
            </w:r>
          </w:p>
        </w:tc>
      </w:tr>
      <w:tr w:rsidR="00272BEC" w:rsidRPr="00AA24F2" w14:paraId="59DE8ECF" w14:textId="77777777" w:rsidTr="001E22AB">
        <w:trPr>
          <w:cantSplit/>
          <w:tblHeader/>
        </w:trPr>
        <w:tc>
          <w:tcPr>
            <w:tcW w:w="1271" w:type="dxa"/>
            <w:vAlign w:val="center"/>
          </w:tcPr>
          <w:p w14:paraId="0AE1C610" w14:textId="77777777" w:rsidR="00272BEC" w:rsidRPr="00AA24F2" w:rsidRDefault="00272BEC" w:rsidP="00421CC3">
            <w:pPr>
              <w:pStyle w:val="TableText0"/>
            </w:pPr>
            <w:r w:rsidRPr="00AA24F2">
              <w:t>Comparator</w:t>
            </w:r>
          </w:p>
        </w:tc>
        <w:tc>
          <w:tcPr>
            <w:tcW w:w="7885" w:type="dxa"/>
          </w:tcPr>
          <w:p w14:paraId="127800EC" w14:textId="77777777" w:rsidR="00272BEC" w:rsidRPr="00AA24F2" w:rsidRDefault="00272BEC" w:rsidP="00421CC3">
            <w:pPr>
              <w:rPr>
                <w:rFonts w:ascii="Arial Narrow" w:hAnsi="Arial Narrow"/>
                <w:sz w:val="20"/>
                <w:szCs w:val="20"/>
              </w:rPr>
            </w:pPr>
            <w:r w:rsidRPr="00AA24F2">
              <w:rPr>
                <w:rFonts w:ascii="Arial Narrow" w:hAnsi="Arial Narrow"/>
                <w:sz w:val="20"/>
                <w:szCs w:val="20"/>
              </w:rPr>
              <w:t>Main comparator: Carfilzomib in combination with dexamethasone (Cd)</w:t>
            </w:r>
          </w:p>
          <w:p w14:paraId="20C81E8D" w14:textId="77777777" w:rsidR="00272BEC" w:rsidRPr="00AA24F2" w:rsidRDefault="00272BEC" w:rsidP="00421CC3">
            <w:pPr>
              <w:rPr>
                <w:rFonts w:ascii="Arial Narrow" w:hAnsi="Arial Narrow"/>
                <w:sz w:val="20"/>
                <w:szCs w:val="20"/>
              </w:rPr>
            </w:pPr>
            <w:r w:rsidRPr="00AA24F2">
              <w:rPr>
                <w:rFonts w:ascii="Arial Narrow" w:hAnsi="Arial Narrow"/>
                <w:sz w:val="20"/>
                <w:szCs w:val="20"/>
              </w:rPr>
              <w:t>Secondary comparator: Lenalidomide in combination with dexamethasone (</w:t>
            </w:r>
            <w:proofErr w:type="spellStart"/>
            <w:r w:rsidRPr="00AA24F2">
              <w:rPr>
                <w:rFonts w:ascii="Arial Narrow" w:hAnsi="Arial Narrow"/>
                <w:sz w:val="20"/>
                <w:szCs w:val="20"/>
              </w:rPr>
              <w:t>Ld</w:t>
            </w:r>
            <w:proofErr w:type="spellEnd"/>
            <w:r w:rsidRPr="00AA24F2">
              <w:rPr>
                <w:rFonts w:ascii="Arial Narrow" w:hAnsi="Arial Narrow"/>
                <w:sz w:val="20"/>
                <w:szCs w:val="20"/>
              </w:rPr>
              <w:t>)</w:t>
            </w:r>
          </w:p>
          <w:p w14:paraId="3848BF45" w14:textId="77777777" w:rsidR="00272BEC" w:rsidRPr="00AA24F2" w:rsidRDefault="00272BEC" w:rsidP="00421CC3">
            <w:pPr>
              <w:pStyle w:val="TableText0"/>
            </w:pPr>
            <w:r w:rsidRPr="00AA24F2">
              <w:rPr>
                <w:bCs w:val="0"/>
                <w:szCs w:val="20"/>
              </w:rPr>
              <w:t>Secondary near market comparator: Daratumumab in combination with bortezomib and dexamethasone (DBd)</w:t>
            </w:r>
          </w:p>
        </w:tc>
      </w:tr>
      <w:tr w:rsidR="00272BEC" w:rsidRPr="00AA24F2" w14:paraId="63061157" w14:textId="77777777" w:rsidTr="001E22AB">
        <w:trPr>
          <w:cantSplit/>
          <w:tblHeader/>
        </w:trPr>
        <w:tc>
          <w:tcPr>
            <w:tcW w:w="1271" w:type="dxa"/>
            <w:vAlign w:val="center"/>
          </w:tcPr>
          <w:p w14:paraId="4A1985BF" w14:textId="77777777" w:rsidR="00272BEC" w:rsidRPr="00AA24F2" w:rsidRDefault="00272BEC" w:rsidP="00421CC3">
            <w:pPr>
              <w:pStyle w:val="TableText0"/>
            </w:pPr>
            <w:r w:rsidRPr="00AA24F2">
              <w:t>Outcomes</w:t>
            </w:r>
          </w:p>
        </w:tc>
        <w:tc>
          <w:tcPr>
            <w:tcW w:w="7885" w:type="dxa"/>
            <w:vAlign w:val="center"/>
          </w:tcPr>
          <w:p w14:paraId="502CD577" w14:textId="77777777" w:rsidR="00272BEC" w:rsidRPr="00AA24F2" w:rsidRDefault="00272BEC" w:rsidP="00421CC3">
            <w:pPr>
              <w:pStyle w:val="TableText0"/>
            </w:pPr>
            <w:r w:rsidRPr="00AA24F2">
              <w:rPr>
                <w:bCs w:val="0"/>
                <w:szCs w:val="20"/>
              </w:rPr>
              <w:t>PFS, OS, ORR, Safety/tolerability</w:t>
            </w:r>
          </w:p>
        </w:tc>
      </w:tr>
      <w:tr w:rsidR="00272BEC" w:rsidRPr="00AA24F2" w14:paraId="275952DD" w14:textId="77777777" w:rsidTr="001E22AB">
        <w:trPr>
          <w:cantSplit/>
          <w:tblHeader/>
        </w:trPr>
        <w:tc>
          <w:tcPr>
            <w:tcW w:w="1271" w:type="dxa"/>
            <w:vAlign w:val="center"/>
          </w:tcPr>
          <w:p w14:paraId="7AD43202" w14:textId="77777777" w:rsidR="00272BEC" w:rsidRPr="00AA24F2" w:rsidRDefault="00272BEC" w:rsidP="00421CC3">
            <w:pPr>
              <w:pStyle w:val="TableText0"/>
            </w:pPr>
            <w:r w:rsidRPr="00AA24F2">
              <w:t>Clinical claim</w:t>
            </w:r>
          </w:p>
        </w:tc>
        <w:tc>
          <w:tcPr>
            <w:tcW w:w="7885" w:type="dxa"/>
            <w:vAlign w:val="center"/>
          </w:tcPr>
          <w:p w14:paraId="398F7D26" w14:textId="77777777" w:rsidR="00272BEC" w:rsidRPr="00AA24F2" w:rsidRDefault="00272BEC" w:rsidP="00421CC3">
            <w:pPr>
              <w:rPr>
                <w:rFonts w:ascii="Arial Narrow" w:hAnsi="Arial Narrow"/>
                <w:sz w:val="20"/>
                <w:szCs w:val="20"/>
              </w:rPr>
            </w:pPr>
            <w:r w:rsidRPr="00AA24F2">
              <w:rPr>
                <w:rFonts w:ascii="Arial Narrow" w:hAnsi="Arial Narrow"/>
                <w:sz w:val="20"/>
                <w:szCs w:val="20"/>
              </w:rPr>
              <w:t xml:space="preserve">In patients with RRMM, </w:t>
            </w:r>
            <w:proofErr w:type="spellStart"/>
            <w:r w:rsidRPr="00AA24F2">
              <w:rPr>
                <w:rFonts w:ascii="Arial Narrow" w:hAnsi="Arial Narrow"/>
                <w:sz w:val="20"/>
                <w:szCs w:val="20"/>
              </w:rPr>
              <w:t>ILd</w:t>
            </w:r>
            <w:proofErr w:type="spellEnd"/>
            <w:r w:rsidRPr="00AA24F2">
              <w:rPr>
                <w:rFonts w:ascii="Arial Narrow" w:hAnsi="Arial Narrow"/>
                <w:sz w:val="20"/>
                <w:szCs w:val="20"/>
              </w:rPr>
              <w:t xml:space="preserve"> is superior in terms of effectiveness, and non-inferior in terms of safety to Ld</w:t>
            </w:r>
            <w:r w:rsidR="00CC4556" w:rsidRPr="00AA24F2">
              <w:rPr>
                <w:rFonts w:ascii="Arial Narrow" w:hAnsi="Arial Narrow"/>
                <w:sz w:val="20"/>
                <w:szCs w:val="20"/>
              </w:rPr>
              <w:t>.</w:t>
            </w:r>
          </w:p>
          <w:p w14:paraId="50C0EF8C" w14:textId="77777777" w:rsidR="00272BEC" w:rsidRPr="00AA24F2" w:rsidRDefault="00272BEC" w:rsidP="00421CC3">
            <w:pPr>
              <w:rPr>
                <w:rFonts w:ascii="Arial Narrow" w:hAnsi="Arial Narrow"/>
                <w:sz w:val="20"/>
                <w:szCs w:val="20"/>
              </w:rPr>
            </w:pPr>
            <w:r w:rsidRPr="00AA24F2">
              <w:rPr>
                <w:rFonts w:ascii="Arial Narrow" w:hAnsi="Arial Narrow"/>
                <w:sz w:val="20"/>
                <w:szCs w:val="20"/>
              </w:rPr>
              <w:t xml:space="preserve">In patients with RRMM, </w:t>
            </w:r>
            <w:proofErr w:type="spellStart"/>
            <w:r w:rsidRPr="00AA24F2">
              <w:rPr>
                <w:rFonts w:ascii="Arial Narrow" w:hAnsi="Arial Narrow"/>
                <w:sz w:val="20"/>
                <w:szCs w:val="20"/>
              </w:rPr>
              <w:t>ILd</w:t>
            </w:r>
            <w:proofErr w:type="spellEnd"/>
            <w:r w:rsidRPr="00AA24F2">
              <w:rPr>
                <w:rFonts w:ascii="Arial Narrow" w:hAnsi="Arial Narrow"/>
                <w:sz w:val="20"/>
                <w:szCs w:val="20"/>
              </w:rPr>
              <w:t xml:space="preserve"> is at least non-inferior in terms of effectiveness and safety to Cd.</w:t>
            </w:r>
          </w:p>
          <w:p w14:paraId="14B2B869" w14:textId="77777777" w:rsidR="00272BEC" w:rsidRPr="00AA24F2" w:rsidRDefault="00272BEC" w:rsidP="00421CC3">
            <w:pPr>
              <w:pStyle w:val="TableText0"/>
            </w:pPr>
            <w:r w:rsidRPr="00AA24F2">
              <w:rPr>
                <w:bCs w:val="0"/>
                <w:szCs w:val="20"/>
              </w:rPr>
              <w:t xml:space="preserve">In patients with RRMM, </w:t>
            </w:r>
            <w:proofErr w:type="spellStart"/>
            <w:r w:rsidRPr="00AA24F2">
              <w:rPr>
                <w:bCs w:val="0"/>
                <w:szCs w:val="20"/>
              </w:rPr>
              <w:t>ILd</w:t>
            </w:r>
            <w:proofErr w:type="spellEnd"/>
            <w:r w:rsidRPr="00AA24F2">
              <w:rPr>
                <w:bCs w:val="0"/>
                <w:szCs w:val="20"/>
              </w:rPr>
              <w:t xml:space="preserve"> is non-inferior in terms of effectiveness and safety to DBd.</w:t>
            </w:r>
          </w:p>
        </w:tc>
      </w:tr>
    </w:tbl>
    <w:p w14:paraId="28CC9D09" w14:textId="77777777" w:rsidR="00272BEC" w:rsidRPr="00AA24F2" w:rsidRDefault="00272BEC" w:rsidP="00272BEC">
      <w:pPr>
        <w:pStyle w:val="TableFigNotes18"/>
        <w:spacing w:after="0" w:line="240" w:lineRule="auto"/>
        <w:rPr>
          <w:rFonts w:ascii="Arial Narrow" w:hAnsi="Arial Narrow"/>
          <w:sz w:val="18"/>
        </w:rPr>
      </w:pPr>
      <w:r w:rsidRPr="00AA24F2">
        <w:rPr>
          <w:rFonts w:ascii="Arial Narrow" w:hAnsi="Arial Narrow"/>
          <w:sz w:val="18"/>
        </w:rPr>
        <w:t>Source: Table 1-1, p</w:t>
      </w:r>
      <w:r w:rsidR="00FB1247" w:rsidRPr="00AA24F2">
        <w:rPr>
          <w:rFonts w:ascii="Arial Narrow" w:hAnsi="Arial Narrow"/>
          <w:sz w:val="18"/>
        </w:rPr>
        <w:t>p</w:t>
      </w:r>
      <w:r w:rsidRPr="00AA24F2">
        <w:rPr>
          <w:rFonts w:ascii="Arial Narrow" w:hAnsi="Arial Narrow"/>
          <w:sz w:val="18"/>
        </w:rPr>
        <w:t>23</w:t>
      </w:r>
      <w:proofErr w:type="gramStart"/>
      <w:r w:rsidR="00FB1247" w:rsidRPr="00AA24F2">
        <w:rPr>
          <w:rFonts w:ascii="Arial Narrow" w:hAnsi="Arial Narrow"/>
          <w:sz w:val="18"/>
        </w:rPr>
        <w:t>,25</w:t>
      </w:r>
      <w:proofErr w:type="gramEnd"/>
      <w:r w:rsidRPr="00AA24F2">
        <w:rPr>
          <w:rFonts w:ascii="Arial Narrow" w:hAnsi="Arial Narrow"/>
          <w:sz w:val="18"/>
        </w:rPr>
        <w:t xml:space="preserve"> of the submission</w:t>
      </w:r>
      <w:r w:rsidR="00FB1247" w:rsidRPr="00AA24F2">
        <w:rPr>
          <w:rFonts w:ascii="Arial Narrow" w:hAnsi="Arial Narrow"/>
          <w:sz w:val="18"/>
        </w:rPr>
        <w:t>; Moreau, 2016</w:t>
      </w:r>
    </w:p>
    <w:p w14:paraId="4CB13750" w14:textId="77777777" w:rsidR="00CA74BA" w:rsidRPr="00AA24F2" w:rsidRDefault="00CA74BA" w:rsidP="00CA74BA">
      <w:pPr>
        <w:pStyle w:val="BodyText"/>
        <w:rPr>
          <w:rFonts w:ascii="Arial Narrow" w:hAnsi="Arial Narrow"/>
          <w:sz w:val="18"/>
          <w:szCs w:val="18"/>
        </w:rPr>
      </w:pPr>
      <w:r w:rsidRPr="00AA24F2">
        <w:rPr>
          <w:rFonts w:ascii="Arial Narrow" w:hAnsi="Arial Narrow"/>
          <w:sz w:val="18"/>
          <w:szCs w:val="18"/>
        </w:rPr>
        <w:t>Cd = carfilzomib + dexamethasone; DBd = daratumumab + bortezomib + dexamethasone; ILD = ixazomib + lenalidomide + dexamethasone; LD = lenalidomide + dexamethasone; ORR = overall response rate; OS = overall survival; PFS = progression free survival; RRMM = relapsed and/or refractory multiple myeloma</w:t>
      </w:r>
    </w:p>
    <w:p w14:paraId="45A3D81F" w14:textId="77777777" w:rsidR="00FB1247" w:rsidRPr="00AA24F2" w:rsidRDefault="00FB1247" w:rsidP="00FB1247">
      <w:pPr>
        <w:pStyle w:val="BodyText"/>
        <w:spacing w:after="120"/>
        <w:rPr>
          <w:rFonts w:ascii="Arial Narrow" w:hAnsi="Arial Narrow"/>
          <w:iCs/>
          <w:sz w:val="18"/>
          <w:szCs w:val="18"/>
        </w:rPr>
      </w:pPr>
      <w:proofErr w:type="spellStart"/>
      <w:proofErr w:type="gramStart"/>
      <w:r w:rsidRPr="00AA24F2">
        <w:rPr>
          <w:rFonts w:ascii="Arial Narrow" w:hAnsi="Arial Narrow"/>
          <w:iCs/>
          <w:sz w:val="18"/>
          <w:szCs w:val="18"/>
          <w:vertAlign w:val="superscript"/>
        </w:rPr>
        <w:t>a</w:t>
      </w:r>
      <w:proofErr w:type="spellEnd"/>
      <w:proofErr w:type="gramEnd"/>
      <w:r w:rsidRPr="00AA24F2">
        <w:rPr>
          <w:rFonts w:ascii="Arial Narrow" w:hAnsi="Arial Narrow"/>
          <w:iCs/>
          <w:sz w:val="18"/>
          <w:szCs w:val="18"/>
          <w:vertAlign w:val="superscript"/>
        </w:rPr>
        <w:t xml:space="preserve"> </w:t>
      </w:r>
      <w:r w:rsidRPr="00AA24F2">
        <w:rPr>
          <w:rFonts w:ascii="Arial Narrow" w:hAnsi="Arial Narrow"/>
          <w:iCs/>
          <w:sz w:val="18"/>
          <w:szCs w:val="18"/>
        </w:rPr>
        <w:t>In TOURMALINE-MM1, for patients with a creatinine clearance of ≤ 50 or 60 mL/min/1.73m</w:t>
      </w:r>
      <w:r w:rsidRPr="00AA24F2">
        <w:rPr>
          <w:rFonts w:ascii="Arial Narrow" w:hAnsi="Arial Narrow"/>
          <w:iCs/>
          <w:sz w:val="18"/>
          <w:szCs w:val="18"/>
          <w:vertAlign w:val="superscript"/>
        </w:rPr>
        <w:t>2</w:t>
      </w:r>
      <w:r w:rsidRPr="00AA24F2">
        <w:rPr>
          <w:rFonts w:ascii="Arial Narrow" w:hAnsi="Arial Narrow"/>
          <w:iCs/>
          <w:sz w:val="18"/>
          <w:szCs w:val="18"/>
        </w:rPr>
        <w:t xml:space="preserve"> (based on local prescribing information) the dose of lenalidomide was 10 mg. </w:t>
      </w:r>
    </w:p>
    <w:p w14:paraId="39A6F1DB" w14:textId="77777777" w:rsidR="00460C08" w:rsidRPr="00AA24F2" w:rsidRDefault="00460C08" w:rsidP="00460C08">
      <w:pPr>
        <w:pStyle w:val="2-SectionHeading"/>
      </w:pPr>
      <w:bookmarkStart w:id="5" w:name="_Toc22898845"/>
      <w:bookmarkStart w:id="6" w:name="_Toc50377453"/>
      <w:r w:rsidRPr="00AA24F2">
        <w:t>Background</w:t>
      </w:r>
      <w:bookmarkEnd w:id="5"/>
      <w:bookmarkEnd w:id="6"/>
    </w:p>
    <w:p w14:paraId="54993B2B" w14:textId="77777777" w:rsidR="00460C08" w:rsidRPr="00AA24F2" w:rsidRDefault="00460C08" w:rsidP="00460C08">
      <w:pPr>
        <w:pStyle w:val="4-SubsectionHeading"/>
      </w:pPr>
      <w:bookmarkStart w:id="7" w:name="_Toc22897638"/>
      <w:bookmarkStart w:id="8" w:name="_Toc22898846"/>
      <w:bookmarkStart w:id="9" w:name="_Toc50377454"/>
      <w:r w:rsidRPr="00AA24F2">
        <w:t>Registration status</w:t>
      </w:r>
      <w:bookmarkEnd w:id="7"/>
      <w:bookmarkEnd w:id="8"/>
      <w:bookmarkEnd w:id="9"/>
    </w:p>
    <w:p w14:paraId="157FCDF2" w14:textId="77777777" w:rsidR="00AD65D1" w:rsidRDefault="00272BEC" w:rsidP="00AD65D1">
      <w:pPr>
        <w:pStyle w:val="3-BodyText"/>
      </w:pPr>
      <w:r w:rsidRPr="00AA24F2">
        <w:t xml:space="preserve">Ixazomib in combination with </w:t>
      </w:r>
      <w:r w:rsidR="008B1B47" w:rsidRPr="00AA24F2">
        <w:t>lenalidomide</w:t>
      </w:r>
      <w:r w:rsidRPr="00AA24F2">
        <w:t xml:space="preserve"> and dexamethasone </w:t>
      </w:r>
      <w:r w:rsidR="00460C08" w:rsidRPr="00AA24F2">
        <w:t xml:space="preserve">was TGA registered on </w:t>
      </w:r>
      <w:r w:rsidRPr="00AA24F2">
        <w:t>the 15</w:t>
      </w:r>
      <w:r w:rsidRPr="00AA24F2">
        <w:rPr>
          <w:vertAlign w:val="superscript"/>
        </w:rPr>
        <w:t>th</w:t>
      </w:r>
      <w:r w:rsidRPr="00AA24F2">
        <w:t xml:space="preserve"> of November</w:t>
      </w:r>
      <w:r w:rsidR="00460C08" w:rsidRPr="00AA24F2">
        <w:t xml:space="preserve"> </w:t>
      </w:r>
      <w:r w:rsidR="00FC348A" w:rsidRPr="00AA24F2">
        <w:t xml:space="preserve">2016 </w:t>
      </w:r>
      <w:r w:rsidR="00460C08" w:rsidRPr="00AA24F2">
        <w:t xml:space="preserve">for </w:t>
      </w:r>
      <w:r w:rsidRPr="00AA24F2">
        <w:t xml:space="preserve">the treatment of patients with multiple myeloma (MM) who have received at </w:t>
      </w:r>
      <w:r w:rsidR="008B1B47" w:rsidRPr="00AA24F2">
        <w:t>least</w:t>
      </w:r>
      <w:r w:rsidRPr="00AA24F2">
        <w:t xml:space="preserve"> one prior therapy. </w:t>
      </w:r>
    </w:p>
    <w:p w14:paraId="630C70EA" w14:textId="77777777" w:rsidR="00E1282E" w:rsidRPr="00AA24F2" w:rsidRDefault="00E1282E" w:rsidP="00AD65D1">
      <w:pPr>
        <w:pStyle w:val="3-BodyText"/>
      </w:pPr>
      <w:r>
        <w:t xml:space="preserve">This was the first consideration of </w:t>
      </w:r>
      <w:proofErr w:type="spellStart"/>
      <w:r>
        <w:t>ILd</w:t>
      </w:r>
      <w:proofErr w:type="spellEnd"/>
      <w:r>
        <w:t xml:space="preserve"> by the PBAC.</w:t>
      </w:r>
    </w:p>
    <w:p w14:paraId="6F549D18" w14:textId="77777777" w:rsidR="00AD65D1" w:rsidRPr="00AA24F2" w:rsidRDefault="00AD65D1" w:rsidP="00AD65D1">
      <w:pPr>
        <w:pStyle w:val="3-BodyText"/>
        <w:numPr>
          <w:ilvl w:val="0"/>
          <w:numId w:val="0"/>
        </w:numPr>
        <w:ind w:left="720"/>
      </w:pPr>
      <w:r w:rsidRPr="00AA24F2">
        <w:rPr>
          <w:i/>
        </w:rPr>
        <w:lastRenderedPageBreak/>
        <w:t>For more detail on PBAC’s view, see section 7 PBAC outcome.</w:t>
      </w:r>
    </w:p>
    <w:p w14:paraId="1C1B84A0" w14:textId="77777777" w:rsidR="00460C08" w:rsidRPr="00AA24F2" w:rsidRDefault="00460C08" w:rsidP="00460C08">
      <w:pPr>
        <w:pStyle w:val="2-SectionHeading"/>
      </w:pPr>
      <w:bookmarkStart w:id="10" w:name="_Toc22898848"/>
      <w:bookmarkStart w:id="11" w:name="_Toc50377455"/>
      <w:r w:rsidRPr="00AA24F2">
        <w:t>Requested listing</w:t>
      </w:r>
      <w:bookmarkEnd w:id="10"/>
      <w:bookmarkEnd w:id="11"/>
    </w:p>
    <w:p w14:paraId="66BBBEF8" w14:textId="77777777" w:rsidR="00BE437A" w:rsidRPr="00AA24F2" w:rsidRDefault="00BE437A" w:rsidP="00176960">
      <w:pPr>
        <w:rPr>
          <w:bCs/>
          <w:i/>
          <w:highlight w:val="yellow"/>
        </w:rPr>
      </w:pPr>
    </w:p>
    <w:tbl>
      <w:tblPr>
        <w:tblW w:w="4977" w:type="pct"/>
        <w:tblInd w:w="28" w:type="dxa"/>
        <w:tblCellMar>
          <w:left w:w="28" w:type="dxa"/>
          <w:right w:w="28" w:type="dxa"/>
        </w:tblCellMar>
        <w:tblLook w:val="0000" w:firstRow="0" w:lastRow="0" w:firstColumn="0" w:lastColumn="0" w:noHBand="0" w:noVBand="0"/>
      </w:tblPr>
      <w:tblGrid>
        <w:gridCol w:w="1676"/>
        <w:gridCol w:w="1409"/>
        <w:gridCol w:w="812"/>
        <w:gridCol w:w="979"/>
        <w:gridCol w:w="1980"/>
        <w:gridCol w:w="2129"/>
      </w:tblGrid>
      <w:tr w:rsidR="00460C08" w:rsidRPr="00AA24F2" w14:paraId="175EC73C" w14:textId="77777777" w:rsidTr="00BE437A">
        <w:trPr>
          <w:cantSplit/>
          <w:trHeight w:val="463"/>
        </w:trPr>
        <w:tc>
          <w:tcPr>
            <w:tcW w:w="1716" w:type="pct"/>
            <w:gridSpan w:val="2"/>
            <w:tcBorders>
              <w:top w:val="single" w:sz="4" w:space="0" w:color="auto"/>
              <w:bottom w:val="single" w:sz="4" w:space="0" w:color="auto"/>
            </w:tcBorders>
            <w:vAlign w:val="center"/>
          </w:tcPr>
          <w:p w14:paraId="4B9A2FEC" w14:textId="77777777" w:rsidR="00460C08" w:rsidRPr="00AA24F2" w:rsidRDefault="00460C08" w:rsidP="00460C08">
            <w:pPr>
              <w:keepNext/>
              <w:rPr>
                <w:rFonts w:ascii="Arial Narrow" w:hAnsi="Arial Narrow"/>
                <w:b/>
                <w:sz w:val="20"/>
              </w:rPr>
            </w:pPr>
            <w:r w:rsidRPr="00AA24F2">
              <w:rPr>
                <w:rFonts w:ascii="Arial Narrow" w:hAnsi="Arial Narrow"/>
                <w:b/>
                <w:sz w:val="20"/>
              </w:rPr>
              <w:t>Name, Restriction,</w:t>
            </w:r>
          </w:p>
          <w:p w14:paraId="752D45ED" w14:textId="77777777" w:rsidR="00460C08" w:rsidRPr="00AA24F2" w:rsidRDefault="00460C08" w:rsidP="00460C08">
            <w:pPr>
              <w:keepNext/>
              <w:rPr>
                <w:rFonts w:ascii="Arial Narrow" w:hAnsi="Arial Narrow"/>
                <w:b/>
                <w:sz w:val="20"/>
              </w:rPr>
            </w:pPr>
            <w:r w:rsidRPr="00AA24F2">
              <w:rPr>
                <w:rFonts w:ascii="Arial Narrow" w:hAnsi="Arial Narrow"/>
                <w:b/>
                <w:sz w:val="20"/>
              </w:rPr>
              <w:t>Manner of administration and form</w:t>
            </w:r>
          </w:p>
        </w:tc>
        <w:tc>
          <w:tcPr>
            <w:tcW w:w="452" w:type="pct"/>
            <w:tcBorders>
              <w:top w:val="single" w:sz="4" w:space="0" w:color="auto"/>
              <w:bottom w:val="single" w:sz="4" w:space="0" w:color="auto"/>
            </w:tcBorders>
            <w:vAlign w:val="center"/>
          </w:tcPr>
          <w:p w14:paraId="64E08317" w14:textId="77777777" w:rsidR="00460C08" w:rsidRPr="00AA24F2" w:rsidRDefault="00460C08" w:rsidP="00460C08">
            <w:pPr>
              <w:keepNext/>
              <w:jc w:val="center"/>
              <w:rPr>
                <w:rFonts w:ascii="Arial Narrow" w:hAnsi="Arial Narrow"/>
                <w:b/>
                <w:sz w:val="20"/>
              </w:rPr>
            </w:pPr>
            <w:r w:rsidRPr="00AA24F2">
              <w:rPr>
                <w:rFonts w:ascii="Arial Narrow" w:hAnsi="Arial Narrow"/>
                <w:b/>
                <w:sz w:val="20"/>
              </w:rPr>
              <w:t>Max.</w:t>
            </w:r>
          </w:p>
          <w:p w14:paraId="1411FC13" w14:textId="77777777" w:rsidR="00460C08" w:rsidRPr="00AA24F2" w:rsidRDefault="00460C08" w:rsidP="00460C08">
            <w:pPr>
              <w:keepNext/>
              <w:jc w:val="center"/>
              <w:rPr>
                <w:rFonts w:ascii="Arial Narrow" w:hAnsi="Arial Narrow"/>
                <w:b/>
                <w:sz w:val="20"/>
              </w:rPr>
            </w:pPr>
            <w:r w:rsidRPr="00AA24F2">
              <w:rPr>
                <w:rFonts w:ascii="Arial Narrow" w:hAnsi="Arial Narrow"/>
                <w:b/>
                <w:sz w:val="20"/>
              </w:rPr>
              <w:t xml:space="preserve">Qty </w:t>
            </w:r>
          </w:p>
        </w:tc>
        <w:tc>
          <w:tcPr>
            <w:tcW w:w="545" w:type="pct"/>
            <w:tcBorders>
              <w:top w:val="single" w:sz="4" w:space="0" w:color="auto"/>
              <w:bottom w:val="single" w:sz="4" w:space="0" w:color="auto"/>
            </w:tcBorders>
            <w:vAlign w:val="center"/>
          </w:tcPr>
          <w:p w14:paraId="11001BE7" w14:textId="77777777" w:rsidR="00460C08" w:rsidRPr="00AA24F2" w:rsidRDefault="00460C08" w:rsidP="00460C08">
            <w:pPr>
              <w:keepNext/>
              <w:jc w:val="center"/>
              <w:rPr>
                <w:rFonts w:ascii="Arial Narrow" w:hAnsi="Arial Narrow"/>
                <w:b/>
                <w:sz w:val="20"/>
              </w:rPr>
            </w:pPr>
            <w:r w:rsidRPr="00AA24F2">
              <w:rPr>
                <w:rFonts w:ascii="Arial Narrow" w:hAnsi="Arial Narrow" w:cs="Times New Roman"/>
                <w:b/>
                <w:sz w:val="20"/>
              </w:rPr>
              <w:t>№</w:t>
            </w:r>
            <w:r w:rsidRPr="00AA24F2">
              <w:rPr>
                <w:rFonts w:ascii="Arial Narrow" w:hAnsi="Arial Narrow"/>
                <w:b/>
                <w:sz w:val="20"/>
              </w:rPr>
              <w:t>.of</w:t>
            </w:r>
          </w:p>
          <w:p w14:paraId="4C3B2CD5" w14:textId="77777777" w:rsidR="00460C08" w:rsidRPr="00AA24F2" w:rsidRDefault="00460C08" w:rsidP="00460C08">
            <w:pPr>
              <w:keepNext/>
              <w:jc w:val="center"/>
              <w:rPr>
                <w:rFonts w:ascii="Arial Narrow" w:hAnsi="Arial Narrow"/>
                <w:b/>
                <w:sz w:val="20"/>
              </w:rPr>
            </w:pPr>
            <w:proofErr w:type="spellStart"/>
            <w:r w:rsidRPr="00AA24F2">
              <w:rPr>
                <w:rFonts w:ascii="Arial Narrow" w:hAnsi="Arial Narrow"/>
                <w:b/>
                <w:sz w:val="20"/>
              </w:rPr>
              <w:t>Rpts</w:t>
            </w:r>
            <w:proofErr w:type="spellEnd"/>
          </w:p>
        </w:tc>
        <w:tc>
          <w:tcPr>
            <w:tcW w:w="1102" w:type="pct"/>
            <w:tcBorders>
              <w:top w:val="single" w:sz="4" w:space="0" w:color="auto"/>
              <w:bottom w:val="single" w:sz="4" w:space="0" w:color="auto"/>
            </w:tcBorders>
            <w:vAlign w:val="center"/>
          </w:tcPr>
          <w:p w14:paraId="1533BEE6" w14:textId="77777777" w:rsidR="00460C08" w:rsidRPr="00AA24F2" w:rsidRDefault="008B1B47" w:rsidP="00460C08">
            <w:pPr>
              <w:keepNext/>
              <w:jc w:val="center"/>
              <w:rPr>
                <w:rFonts w:ascii="Arial Narrow" w:hAnsi="Arial Narrow"/>
                <w:b/>
                <w:sz w:val="20"/>
                <w:szCs w:val="20"/>
              </w:rPr>
            </w:pPr>
            <w:r w:rsidRPr="00AA24F2">
              <w:rPr>
                <w:rFonts w:ascii="Arial Narrow" w:hAnsi="Arial Narrow"/>
                <w:b/>
                <w:sz w:val="20"/>
                <w:szCs w:val="20"/>
              </w:rPr>
              <w:t xml:space="preserve">DPMQ </w:t>
            </w:r>
            <w:r w:rsidRPr="00AA24F2">
              <w:rPr>
                <w:rFonts w:ascii="Arial Narrow" w:hAnsi="Arial Narrow"/>
                <w:b/>
                <w:sz w:val="20"/>
                <w:szCs w:val="20"/>
                <w:vertAlign w:val="superscript"/>
              </w:rPr>
              <w:t>a</w:t>
            </w:r>
          </w:p>
        </w:tc>
        <w:tc>
          <w:tcPr>
            <w:tcW w:w="1186" w:type="pct"/>
            <w:tcBorders>
              <w:top w:val="single" w:sz="4" w:space="0" w:color="auto"/>
              <w:bottom w:val="single" w:sz="4" w:space="0" w:color="auto"/>
            </w:tcBorders>
            <w:vAlign w:val="center"/>
          </w:tcPr>
          <w:p w14:paraId="7D2F3705" w14:textId="77777777" w:rsidR="00460C08" w:rsidRPr="00AA24F2" w:rsidRDefault="00460C08" w:rsidP="00460C08">
            <w:pPr>
              <w:keepNext/>
              <w:jc w:val="center"/>
              <w:rPr>
                <w:rFonts w:ascii="Arial Narrow" w:hAnsi="Arial Narrow"/>
                <w:b/>
                <w:sz w:val="20"/>
              </w:rPr>
            </w:pPr>
            <w:r w:rsidRPr="00AA24F2">
              <w:rPr>
                <w:rFonts w:ascii="Arial Narrow" w:hAnsi="Arial Narrow"/>
                <w:b/>
                <w:sz w:val="20"/>
              </w:rPr>
              <w:t>Proprietary Name and Manufacturer</w:t>
            </w:r>
          </w:p>
        </w:tc>
      </w:tr>
      <w:tr w:rsidR="008B1B47" w:rsidRPr="00AA24F2" w14:paraId="304F7CBA" w14:textId="77777777" w:rsidTr="00BE437A">
        <w:trPr>
          <w:cantSplit/>
          <w:trHeight w:val="567"/>
        </w:trPr>
        <w:tc>
          <w:tcPr>
            <w:tcW w:w="1716" w:type="pct"/>
            <w:gridSpan w:val="2"/>
            <w:vAlign w:val="center"/>
          </w:tcPr>
          <w:p w14:paraId="2A0E0B8F" w14:textId="77777777" w:rsidR="008B1B47" w:rsidRPr="00AA24F2" w:rsidRDefault="008B1B47" w:rsidP="008B1B47">
            <w:pPr>
              <w:keepNext/>
              <w:rPr>
                <w:rFonts w:ascii="Arial Narrow" w:hAnsi="Arial Narrow"/>
                <w:sz w:val="20"/>
                <w:szCs w:val="20"/>
              </w:rPr>
            </w:pPr>
            <w:r w:rsidRPr="00AA24F2">
              <w:rPr>
                <w:rFonts w:ascii="Arial Narrow" w:hAnsi="Arial Narrow"/>
                <w:sz w:val="20"/>
                <w:szCs w:val="20"/>
              </w:rPr>
              <w:t>Ixazomib, 4 mg oral capsules</w:t>
            </w:r>
          </w:p>
          <w:p w14:paraId="77DE40B7" w14:textId="77777777" w:rsidR="008B1B47" w:rsidRPr="00AA24F2" w:rsidRDefault="008B1B47" w:rsidP="008B1B47">
            <w:pPr>
              <w:keepNext/>
              <w:rPr>
                <w:rFonts w:ascii="Arial Narrow" w:hAnsi="Arial Narrow"/>
                <w:sz w:val="20"/>
                <w:szCs w:val="20"/>
              </w:rPr>
            </w:pPr>
            <w:r w:rsidRPr="00AA24F2">
              <w:rPr>
                <w:rFonts w:ascii="Arial Narrow" w:hAnsi="Arial Narrow"/>
                <w:sz w:val="20"/>
                <w:szCs w:val="20"/>
              </w:rPr>
              <w:t>Ixazomib, 3 mg oral capsules</w:t>
            </w:r>
          </w:p>
          <w:p w14:paraId="2465AF88" w14:textId="77777777" w:rsidR="008B1B47" w:rsidRPr="00AA24F2" w:rsidRDefault="008B1B47" w:rsidP="008B1B47">
            <w:pPr>
              <w:keepNext/>
              <w:rPr>
                <w:rFonts w:ascii="Arial Narrow" w:hAnsi="Arial Narrow"/>
                <w:sz w:val="20"/>
                <w:szCs w:val="20"/>
              </w:rPr>
            </w:pPr>
            <w:r w:rsidRPr="00AA24F2">
              <w:rPr>
                <w:rFonts w:ascii="Arial Narrow" w:hAnsi="Arial Narrow"/>
                <w:sz w:val="20"/>
                <w:szCs w:val="20"/>
              </w:rPr>
              <w:t>Ixazomib, 2.3 mg oral capsules</w:t>
            </w:r>
          </w:p>
          <w:p w14:paraId="6C0BC267" w14:textId="77777777" w:rsidR="00FC348A" w:rsidRPr="00AA24F2" w:rsidRDefault="00FC348A" w:rsidP="008B1B47">
            <w:pPr>
              <w:keepNext/>
              <w:rPr>
                <w:rFonts w:ascii="Arial Narrow" w:hAnsi="Arial Narrow"/>
                <w:sz w:val="20"/>
              </w:rPr>
            </w:pPr>
          </w:p>
        </w:tc>
        <w:tc>
          <w:tcPr>
            <w:tcW w:w="452" w:type="pct"/>
            <w:vAlign w:val="center"/>
          </w:tcPr>
          <w:p w14:paraId="1A2DECFF" w14:textId="77777777" w:rsidR="008B1B47" w:rsidRPr="00AA24F2" w:rsidRDefault="008B1B47" w:rsidP="008B1B47">
            <w:pPr>
              <w:keepNext/>
              <w:jc w:val="center"/>
              <w:rPr>
                <w:rFonts w:ascii="Arial Narrow" w:hAnsi="Arial Narrow"/>
                <w:sz w:val="20"/>
              </w:rPr>
            </w:pPr>
            <w:r w:rsidRPr="00AA24F2">
              <w:rPr>
                <w:rFonts w:ascii="Arial Narrow" w:hAnsi="Arial Narrow"/>
                <w:sz w:val="20"/>
              </w:rPr>
              <w:t>3</w:t>
            </w:r>
          </w:p>
        </w:tc>
        <w:tc>
          <w:tcPr>
            <w:tcW w:w="545" w:type="pct"/>
            <w:vAlign w:val="center"/>
          </w:tcPr>
          <w:p w14:paraId="6EE9A49D" w14:textId="77777777" w:rsidR="008B1B47" w:rsidRPr="00AA24F2" w:rsidRDefault="008B1B47" w:rsidP="008B1B47">
            <w:pPr>
              <w:keepNext/>
              <w:jc w:val="center"/>
              <w:rPr>
                <w:rFonts w:ascii="Arial Narrow" w:hAnsi="Arial Narrow"/>
                <w:sz w:val="20"/>
              </w:rPr>
            </w:pPr>
            <w:r w:rsidRPr="00AA24F2">
              <w:rPr>
                <w:rFonts w:ascii="Arial Narrow" w:hAnsi="Arial Narrow"/>
                <w:sz w:val="20"/>
              </w:rPr>
              <w:t>2</w:t>
            </w:r>
          </w:p>
        </w:tc>
        <w:tc>
          <w:tcPr>
            <w:tcW w:w="1102" w:type="pct"/>
          </w:tcPr>
          <w:p w14:paraId="145CFACC" w14:textId="77777777" w:rsidR="008B1B47" w:rsidRPr="004E7B66" w:rsidRDefault="008B1B47" w:rsidP="00FC348A">
            <w:pPr>
              <w:pStyle w:val="Tabletext"/>
              <w:ind w:left="-73" w:right="-51" w:firstLine="73"/>
              <w:jc w:val="center"/>
              <w:rPr>
                <w:szCs w:val="20"/>
              </w:rPr>
            </w:pPr>
            <w:r w:rsidRPr="00AA24F2">
              <w:rPr>
                <w:szCs w:val="20"/>
              </w:rPr>
              <w:t xml:space="preserve">Private </w:t>
            </w:r>
            <w:r w:rsidRPr="004E7B66">
              <w:rPr>
                <w:szCs w:val="20"/>
              </w:rPr>
              <w:t>$</w:t>
            </w:r>
            <w:r w:rsidR="000766A1">
              <w:rPr>
                <w:noProof/>
                <w:color w:val="000000"/>
                <w:szCs w:val="20"/>
                <w:highlight w:val="black"/>
              </w:rPr>
              <w:t>'''''''''''''''''''''</w:t>
            </w:r>
          </w:p>
          <w:p w14:paraId="4E0E1CFB" w14:textId="77777777" w:rsidR="008B1B47" w:rsidRPr="00AA24F2" w:rsidRDefault="008B1B47" w:rsidP="00FC348A">
            <w:pPr>
              <w:pStyle w:val="Tabletext"/>
              <w:ind w:left="-73" w:right="-51" w:firstLine="73"/>
              <w:jc w:val="center"/>
              <w:rPr>
                <w:szCs w:val="20"/>
              </w:rPr>
            </w:pPr>
            <w:r w:rsidRPr="004E7B66">
              <w:rPr>
                <w:szCs w:val="20"/>
              </w:rPr>
              <w:t>Public $</w:t>
            </w:r>
            <w:r w:rsidR="000766A1">
              <w:rPr>
                <w:noProof/>
                <w:color w:val="000000"/>
                <w:szCs w:val="20"/>
                <w:highlight w:val="black"/>
              </w:rPr>
              <w:t>'''''''''''''''''''''</w:t>
            </w:r>
          </w:p>
          <w:p w14:paraId="0E7A9DDB" w14:textId="77777777" w:rsidR="008B1B47" w:rsidRPr="00AA24F2" w:rsidRDefault="008B1B47" w:rsidP="00FC348A">
            <w:pPr>
              <w:keepNext/>
              <w:jc w:val="center"/>
              <w:rPr>
                <w:rFonts w:ascii="Arial Narrow" w:hAnsi="Arial Narrow"/>
                <w:sz w:val="20"/>
              </w:rPr>
            </w:pPr>
            <w:r w:rsidRPr="00AA24F2">
              <w:rPr>
                <w:rFonts w:ascii="Arial Narrow" w:hAnsi="Arial Narrow"/>
                <w:sz w:val="20"/>
                <w:szCs w:val="20"/>
              </w:rPr>
              <w:t xml:space="preserve">[$SPA TBD] </w:t>
            </w:r>
            <w:r w:rsidRPr="00AA24F2">
              <w:rPr>
                <w:rFonts w:ascii="Arial Narrow" w:hAnsi="Arial Narrow"/>
                <w:sz w:val="20"/>
                <w:szCs w:val="20"/>
                <w:vertAlign w:val="superscript"/>
              </w:rPr>
              <w:t>b</w:t>
            </w:r>
          </w:p>
        </w:tc>
        <w:tc>
          <w:tcPr>
            <w:tcW w:w="1186" w:type="pct"/>
          </w:tcPr>
          <w:p w14:paraId="110697C7" w14:textId="77777777" w:rsidR="008B1B47" w:rsidRPr="00AA24F2" w:rsidRDefault="008B1B47" w:rsidP="00FC348A">
            <w:pPr>
              <w:keepNext/>
              <w:jc w:val="center"/>
              <w:rPr>
                <w:rFonts w:ascii="Arial Narrow" w:hAnsi="Arial Narrow"/>
                <w:sz w:val="20"/>
                <w:szCs w:val="20"/>
              </w:rPr>
            </w:pPr>
            <w:r w:rsidRPr="00AA24F2">
              <w:rPr>
                <w:rFonts w:ascii="Arial Narrow" w:hAnsi="Arial Narrow"/>
                <w:sz w:val="20"/>
                <w:szCs w:val="20"/>
              </w:rPr>
              <w:t>NINLARO®</w:t>
            </w:r>
          </w:p>
          <w:p w14:paraId="44F97021" w14:textId="77777777" w:rsidR="008B1B47" w:rsidRPr="00AA24F2" w:rsidRDefault="008B1B47" w:rsidP="00FC348A">
            <w:pPr>
              <w:keepNext/>
              <w:jc w:val="center"/>
              <w:rPr>
                <w:rFonts w:ascii="Arial Narrow" w:hAnsi="Arial Narrow"/>
                <w:sz w:val="20"/>
                <w:szCs w:val="20"/>
              </w:rPr>
            </w:pPr>
            <w:r w:rsidRPr="00AA24F2">
              <w:rPr>
                <w:rFonts w:ascii="Arial Narrow" w:hAnsi="Arial Narrow"/>
                <w:sz w:val="20"/>
                <w:szCs w:val="20"/>
              </w:rPr>
              <w:t>Takeda Pharmaceuticals Australia Pty Ltd</w:t>
            </w:r>
          </w:p>
        </w:tc>
      </w:tr>
      <w:tr w:rsidR="008B1B47" w:rsidRPr="00AA24F2" w14:paraId="07C80941" w14:textId="77777777" w:rsidTr="00BE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2" w:type="pct"/>
            <w:tcBorders>
              <w:top w:val="single" w:sz="4" w:space="0" w:color="auto"/>
              <w:left w:val="single" w:sz="4" w:space="0" w:color="auto"/>
              <w:bottom w:val="single" w:sz="4" w:space="0" w:color="auto"/>
              <w:right w:val="single" w:sz="4" w:space="0" w:color="auto"/>
            </w:tcBorders>
            <w:hideMark/>
          </w:tcPr>
          <w:p w14:paraId="7470C422" w14:textId="77777777" w:rsidR="008B1B47" w:rsidRPr="00AA24F2" w:rsidRDefault="008B1B47" w:rsidP="008B1B47">
            <w:pPr>
              <w:pStyle w:val="Tabletext"/>
            </w:pPr>
            <w:r w:rsidRPr="00AA24F2">
              <w:t>Category/Program:</w:t>
            </w:r>
          </w:p>
        </w:tc>
        <w:tc>
          <w:tcPr>
            <w:tcW w:w="4068" w:type="pct"/>
            <w:gridSpan w:val="5"/>
            <w:tcBorders>
              <w:top w:val="single" w:sz="4" w:space="0" w:color="auto"/>
              <w:left w:val="single" w:sz="4" w:space="0" w:color="auto"/>
              <w:bottom w:val="single" w:sz="4" w:space="0" w:color="auto"/>
              <w:right w:val="single" w:sz="4" w:space="0" w:color="auto"/>
            </w:tcBorders>
          </w:tcPr>
          <w:p w14:paraId="25214104" w14:textId="77777777" w:rsidR="008B1B47" w:rsidRPr="00AA24F2" w:rsidRDefault="008B1B47" w:rsidP="008B1B47">
            <w:pPr>
              <w:pStyle w:val="Tabletext"/>
            </w:pPr>
            <w:r w:rsidRPr="00AA24F2">
              <w:t>Section 100 – Highly Specialised Drugs Program</w:t>
            </w:r>
          </w:p>
        </w:tc>
      </w:tr>
      <w:tr w:rsidR="008B1B47" w:rsidRPr="00AA24F2" w14:paraId="059BB202" w14:textId="77777777" w:rsidTr="00BE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2" w:type="pct"/>
            <w:tcBorders>
              <w:top w:val="single" w:sz="4" w:space="0" w:color="auto"/>
              <w:left w:val="single" w:sz="4" w:space="0" w:color="auto"/>
              <w:bottom w:val="single" w:sz="4" w:space="0" w:color="auto"/>
              <w:right w:val="single" w:sz="4" w:space="0" w:color="auto"/>
            </w:tcBorders>
            <w:hideMark/>
          </w:tcPr>
          <w:p w14:paraId="2017AB14" w14:textId="77777777" w:rsidR="008B1B47" w:rsidRPr="00AA24F2" w:rsidRDefault="008B1B47" w:rsidP="008B1B47">
            <w:pPr>
              <w:pStyle w:val="Tabletext"/>
            </w:pPr>
            <w:r w:rsidRPr="00AA24F2">
              <w:t>PBS indication:</w:t>
            </w:r>
          </w:p>
        </w:tc>
        <w:tc>
          <w:tcPr>
            <w:tcW w:w="4068" w:type="pct"/>
            <w:gridSpan w:val="5"/>
            <w:tcBorders>
              <w:top w:val="single" w:sz="4" w:space="0" w:color="auto"/>
              <w:left w:val="single" w:sz="4" w:space="0" w:color="auto"/>
              <w:bottom w:val="single" w:sz="4" w:space="0" w:color="auto"/>
              <w:right w:val="single" w:sz="4" w:space="0" w:color="auto"/>
            </w:tcBorders>
          </w:tcPr>
          <w:p w14:paraId="470AD50A" w14:textId="77777777" w:rsidR="008B1B47" w:rsidRPr="00AA24F2" w:rsidRDefault="008B1B47" w:rsidP="008B1B47">
            <w:pPr>
              <w:pStyle w:val="Tabletext"/>
            </w:pPr>
            <w:r w:rsidRPr="00AA24F2">
              <w:t>Multiple myeloma</w:t>
            </w:r>
          </w:p>
        </w:tc>
      </w:tr>
      <w:tr w:rsidR="008B1B47" w:rsidRPr="00AA24F2" w14:paraId="04F2010E" w14:textId="77777777" w:rsidTr="00BE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2" w:type="pct"/>
            <w:tcBorders>
              <w:top w:val="single" w:sz="4" w:space="0" w:color="auto"/>
              <w:left w:val="single" w:sz="4" w:space="0" w:color="auto"/>
              <w:bottom w:val="single" w:sz="4" w:space="0" w:color="auto"/>
              <w:right w:val="single" w:sz="4" w:space="0" w:color="auto"/>
            </w:tcBorders>
            <w:hideMark/>
          </w:tcPr>
          <w:p w14:paraId="4108B43E" w14:textId="77777777" w:rsidR="008B1B47" w:rsidRPr="00AA24F2" w:rsidRDefault="008B1B47" w:rsidP="008B1B47">
            <w:pPr>
              <w:pStyle w:val="Tabletext"/>
            </w:pPr>
            <w:r w:rsidRPr="00AA24F2">
              <w:t>Treatment phase:</w:t>
            </w:r>
          </w:p>
        </w:tc>
        <w:tc>
          <w:tcPr>
            <w:tcW w:w="4068" w:type="pct"/>
            <w:gridSpan w:val="5"/>
            <w:tcBorders>
              <w:top w:val="single" w:sz="4" w:space="0" w:color="auto"/>
              <w:left w:val="single" w:sz="4" w:space="0" w:color="auto"/>
              <w:bottom w:val="single" w:sz="4" w:space="0" w:color="auto"/>
              <w:right w:val="single" w:sz="4" w:space="0" w:color="auto"/>
            </w:tcBorders>
          </w:tcPr>
          <w:p w14:paraId="05F78D3D" w14:textId="77777777" w:rsidR="008B1B47" w:rsidRPr="00AA24F2" w:rsidRDefault="008B1B47" w:rsidP="008B1B47">
            <w:pPr>
              <w:pStyle w:val="Tabletext"/>
            </w:pPr>
            <w:r w:rsidRPr="00AA24F2">
              <w:t>Initial</w:t>
            </w:r>
          </w:p>
        </w:tc>
      </w:tr>
      <w:tr w:rsidR="008B1B47" w:rsidRPr="00AA24F2" w14:paraId="383EBC9C" w14:textId="77777777" w:rsidTr="00BE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2" w:type="pct"/>
            <w:tcBorders>
              <w:top w:val="single" w:sz="4" w:space="0" w:color="auto"/>
              <w:left w:val="single" w:sz="4" w:space="0" w:color="auto"/>
              <w:bottom w:val="single" w:sz="4" w:space="0" w:color="auto"/>
              <w:right w:val="single" w:sz="4" w:space="0" w:color="auto"/>
            </w:tcBorders>
            <w:hideMark/>
          </w:tcPr>
          <w:p w14:paraId="531F29C9" w14:textId="77777777" w:rsidR="008B1B47" w:rsidRPr="00AA24F2" w:rsidRDefault="008B1B47" w:rsidP="008B1B47">
            <w:pPr>
              <w:pStyle w:val="Tabletext"/>
            </w:pPr>
            <w:r w:rsidRPr="00AA24F2">
              <w:t>Restriction:</w:t>
            </w:r>
          </w:p>
        </w:tc>
        <w:tc>
          <w:tcPr>
            <w:tcW w:w="4068" w:type="pct"/>
            <w:gridSpan w:val="5"/>
            <w:tcBorders>
              <w:top w:val="single" w:sz="4" w:space="0" w:color="auto"/>
              <w:left w:val="single" w:sz="4" w:space="0" w:color="auto"/>
              <w:bottom w:val="single" w:sz="4" w:space="0" w:color="auto"/>
              <w:right w:val="single" w:sz="4" w:space="0" w:color="auto"/>
            </w:tcBorders>
          </w:tcPr>
          <w:p w14:paraId="6D92EA98" w14:textId="77777777" w:rsidR="008B1B47" w:rsidRPr="00AA24F2" w:rsidRDefault="008B1B47" w:rsidP="008B1B47">
            <w:pPr>
              <w:pStyle w:val="Tabletext"/>
            </w:pPr>
            <w:r w:rsidRPr="00AA24F2">
              <w:t>Authority Required – Telephone, Electronic</w:t>
            </w:r>
          </w:p>
        </w:tc>
      </w:tr>
      <w:tr w:rsidR="008B1B47" w:rsidRPr="00AA24F2" w14:paraId="5E8650F4" w14:textId="77777777" w:rsidTr="00BE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2" w:type="pct"/>
            <w:tcBorders>
              <w:top w:val="single" w:sz="4" w:space="0" w:color="auto"/>
              <w:left w:val="single" w:sz="4" w:space="0" w:color="auto"/>
              <w:bottom w:val="single" w:sz="4" w:space="0" w:color="auto"/>
              <w:right w:val="single" w:sz="4" w:space="0" w:color="auto"/>
            </w:tcBorders>
            <w:hideMark/>
          </w:tcPr>
          <w:p w14:paraId="59D67C05" w14:textId="77777777" w:rsidR="008B1B47" w:rsidRPr="00AA24F2" w:rsidRDefault="008B1B47" w:rsidP="008B1B47">
            <w:pPr>
              <w:pStyle w:val="Tabletext"/>
            </w:pPr>
            <w:r w:rsidRPr="00AA24F2">
              <w:t>Clinical criteria:</w:t>
            </w:r>
          </w:p>
        </w:tc>
        <w:tc>
          <w:tcPr>
            <w:tcW w:w="4068" w:type="pct"/>
            <w:gridSpan w:val="5"/>
            <w:tcBorders>
              <w:top w:val="single" w:sz="4" w:space="0" w:color="auto"/>
              <w:left w:val="single" w:sz="4" w:space="0" w:color="auto"/>
              <w:bottom w:val="single" w:sz="4" w:space="0" w:color="auto"/>
              <w:right w:val="single" w:sz="4" w:space="0" w:color="auto"/>
            </w:tcBorders>
          </w:tcPr>
          <w:p w14:paraId="1460B35F" w14:textId="77777777" w:rsidR="008B1B47" w:rsidRPr="00AA24F2" w:rsidRDefault="008B1B47" w:rsidP="008B1B47">
            <w:pPr>
              <w:pStyle w:val="TableText0"/>
              <w:keepNext w:val="0"/>
              <w:ind w:left="42" w:right="-76"/>
            </w:pPr>
            <w:r w:rsidRPr="00AA24F2">
              <w:t>The condition must be confirmed by a histological diagnosis,</w:t>
            </w:r>
          </w:p>
          <w:p w14:paraId="5CCDF809" w14:textId="77777777" w:rsidR="008B1B47" w:rsidRPr="00AA24F2" w:rsidRDefault="008B1B47" w:rsidP="008B1B47">
            <w:pPr>
              <w:pStyle w:val="TableText0"/>
              <w:keepNext w:val="0"/>
              <w:ind w:left="42" w:right="-76"/>
            </w:pPr>
            <w:r w:rsidRPr="00AA24F2">
              <w:t>AND</w:t>
            </w:r>
          </w:p>
          <w:p w14:paraId="64B157C5" w14:textId="77777777" w:rsidR="008B1B47" w:rsidRPr="00AA24F2" w:rsidRDefault="008B1B47" w:rsidP="008B1B47">
            <w:pPr>
              <w:pStyle w:val="TableText0"/>
              <w:keepNext w:val="0"/>
              <w:ind w:left="42" w:right="-76"/>
            </w:pPr>
            <w:r w:rsidRPr="00AA24F2">
              <w:t>The treatment must be in combination with lenalidomide and dexamethasone,</w:t>
            </w:r>
          </w:p>
          <w:p w14:paraId="02810CFE" w14:textId="77777777" w:rsidR="008B1B47" w:rsidRPr="00AA24F2" w:rsidRDefault="008B1B47" w:rsidP="008B1B47">
            <w:pPr>
              <w:pStyle w:val="TableText0"/>
              <w:keepNext w:val="0"/>
              <w:ind w:left="42" w:right="-76"/>
            </w:pPr>
            <w:r w:rsidRPr="00AA24F2">
              <w:t>AND</w:t>
            </w:r>
          </w:p>
          <w:p w14:paraId="2BDC1962" w14:textId="77777777" w:rsidR="008B1B47" w:rsidRPr="00AA24F2" w:rsidRDefault="008B1B47" w:rsidP="008B1B47">
            <w:pPr>
              <w:pStyle w:val="TableText0"/>
              <w:keepNext w:val="0"/>
              <w:ind w:left="42" w:right="-76"/>
            </w:pPr>
            <w:r w:rsidRPr="00AA24F2">
              <w:t>Patient must have progressive disease after at least one prior therapy,</w:t>
            </w:r>
          </w:p>
          <w:p w14:paraId="35C6856B" w14:textId="77777777" w:rsidR="008B1B47" w:rsidRPr="00AA24F2" w:rsidRDefault="008B1B47" w:rsidP="008B1B47">
            <w:pPr>
              <w:pStyle w:val="TableText0"/>
              <w:keepNext w:val="0"/>
              <w:ind w:left="42" w:right="-76"/>
            </w:pPr>
            <w:r w:rsidRPr="00AA24F2">
              <w:t>AND</w:t>
            </w:r>
          </w:p>
          <w:p w14:paraId="1BF928EC" w14:textId="77777777" w:rsidR="008B1B47" w:rsidRPr="00AA24F2" w:rsidRDefault="008B1B47" w:rsidP="008B1B47">
            <w:pPr>
              <w:pStyle w:val="TableText0"/>
              <w:keepNext w:val="0"/>
              <w:ind w:left="42" w:right="-76"/>
            </w:pPr>
            <w:r w:rsidRPr="00AA24F2">
              <w:t>Patient must not be receiving concomitant PBS-subsidised thalidomide, bortezomib, carfilzomib or pomalidomide,</w:t>
            </w:r>
          </w:p>
          <w:p w14:paraId="40A3B16A" w14:textId="77777777" w:rsidR="008B1B47" w:rsidRPr="00AA24F2" w:rsidRDefault="008B1B47" w:rsidP="008B1B47">
            <w:pPr>
              <w:pStyle w:val="TableText0"/>
              <w:keepNext w:val="0"/>
              <w:ind w:left="42" w:right="-76"/>
            </w:pPr>
            <w:r w:rsidRPr="00AA24F2">
              <w:t>AND</w:t>
            </w:r>
          </w:p>
          <w:p w14:paraId="62D9F484" w14:textId="77777777" w:rsidR="008B1B47" w:rsidRPr="00AA24F2" w:rsidRDefault="008B1B47" w:rsidP="008B1B47">
            <w:pPr>
              <w:pStyle w:val="Tabletext"/>
              <w:ind w:left="42"/>
            </w:pPr>
            <w:r w:rsidRPr="00AA24F2">
              <w:t>Patient must not have previously received this drug for this condition</w:t>
            </w:r>
          </w:p>
        </w:tc>
      </w:tr>
      <w:tr w:rsidR="008B1B47" w:rsidRPr="00AA24F2" w14:paraId="0B0EDEC8" w14:textId="77777777" w:rsidTr="00BE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2" w:type="pct"/>
            <w:tcBorders>
              <w:top w:val="single" w:sz="4" w:space="0" w:color="auto"/>
              <w:left w:val="single" w:sz="4" w:space="0" w:color="auto"/>
              <w:bottom w:val="single" w:sz="4" w:space="0" w:color="auto"/>
              <w:right w:val="single" w:sz="4" w:space="0" w:color="auto"/>
            </w:tcBorders>
            <w:hideMark/>
          </w:tcPr>
          <w:p w14:paraId="61DC9B26" w14:textId="77777777" w:rsidR="008B1B47" w:rsidRPr="00AA24F2" w:rsidRDefault="008B1B47" w:rsidP="008B1B47">
            <w:pPr>
              <w:pStyle w:val="Tabletext"/>
            </w:pPr>
            <w:r w:rsidRPr="00AA24F2">
              <w:t>Treatment phase:</w:t>
            </w:r>
          </w:p>
        </w:tc>
        <w:tc>
          <w:tcPr>
            <w:tcW w:w="4068" w:type="pct"/>
            <w:gridSpan w:val="5"/>
            <w:tcBorders>
              <w:top w:val="single" w:sz="4" w:space="0" w:color="auto"/>
              <w:left w:val="single" w:sz="4" w:space="0" w:color="auto"/>
              <w:bottom w:val="single" w:sz="4" w:space="0" w:color="auto"/>
              <w:right w:val="single" w:sz="4" w:space="0" w:color="auto"/>
            </w:tcBorders>
          </w:tcPr>
          <w:p w14:paraId="6738D9F8" w14:textId="77777777" w:rsidR="008B1B47" w:rsidRPr="00AA24F2" w:rsidRDefault="008B1B47" w:rsidP="008B1B47">
            <w:pPr>
              <w:pStyle w:val="Tabletext"/>
              <w:rPr>
                <w:color w:val="000000"/>
              </w:rPr>
            </w:pPr>
            <w:r w:rsidRPr="00AA24F2">
              <w:t>Continuing</w:t>
            </w:r>
          </w:p>
        </w:tc>
      </w:tr>
      <w:tr w:rsidR="008B1B47" w:rsidRPr="00AA24F2" w14:paraId="0EAF3647" w14:textId="77777777" w:rsidTr="00BE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2" w:type="pct"/>
            <w:tcBorders>
              <w:top w:val="single" w:sz="4" w:space="0" w:color="auto"/>
              <w:left w:val="single" w:sz="4" w:space="0" w:color="auto"/>
              <w:bottom w:val="single" w:sz="4" w:space="0" w:color="auto"/>
              <w:right w:val="single" w:sz="4" w:space="0" w:color="auto"/>
            </w:tcBorders>
          </w:tcPr>
          <w:p w14:paraId="54855068" w14:textId="77777777" w:rsidR="008B1B47" w:rsidRPr="00AA24F2" w:rsidRDefault="008B1B47" w:rsidP="008B1B47">
            <w:pPr>
              <w:pStyle w:val="Tabletext"/>
            </w:pPr>
            <w:r w:rsidRPr="00AA24F2">
              <w:t>Clinical criteria:</w:t>
            </w:r>
          </w:p>
        </w:tc>
        <w:tc>
          <w:tcPr>
            <w:tcW w:w="4068" w:type="pct"/>
            <w:gridSpan w:val="5"/>
            <w:tcBorders>
              <w:top w:val="single" w:sz="4" w:space="0" w:color="auto"/>
              <w:left w:val="single" w:sz="4" w:space="0" w:color="auto"/>
              <w:bottom w:val="single" w:sz="4" w:space="0" w:color="auto"/>
              <w:right w:val="single" w:sz="4" w:space="0" w:color="auto"/>
            </w:tcBorders>
          </w:tcPr>
          <w:p w14:paraId="196A9700" w14:textId="77777777" w:rsidR="008B1B47" w:rsidRPr="00AA24F2" w:rsidRDefault="008B1B47" w:rsidP="008B1B47">
            <w:pPr>
              <w:pStyle w:val="TableText0"/>
              <w:keepNext w:val="0"/>
              <w:ind w:left="42" w:right="-76"/>
            </w:pPr>
            <w:r w:rsidRPr="00AA24F2">
              <w:t>Patient must have previously received PBS-subsidised treatment with this drug for this condition,</w:t>
            </w:r>
          </w:p>
          <w:p w14:paraId="292FA016" w14:textId="77777777" w:rsidR="008B1B47" w:rsidRPr="00AA24F2" w:rsidRDefault="008B1B47" w:rsidP="008B1B47">
            <w:pPr>
              <w:pStyle w:val="TableText0"/>
              <w:keepNext w:val="0"/>
              <w:ind w:left="42" w:right="-76"/>
            </w:pPr>
            <w:r w:rsidRPr="00AA24F2">
              <w:t>AND</w:t>
            </w:r>
          </w:p>
          <w:p w14:paraId="231D319A" w14:textId="77777777" w:rsidR="008B1B47" w:rsidRPr="00AA24F2" w:rsidRDefault="008B1B47" w:rsidP="008B1B47">
            <w:pPr>
              <w:pStyle w:val="TableText0"/>
              <w:keepNext w:val="0"/>
              <w:ind w:left="42" w:right="-76"/>
            </w:pPr>
            <w:r w:rsidRPr="00AA24F2">
              <w:t>The treatment must be in combination with lenalidomide and dexamethasone,</w:t>
            </w:r>
          </w:p>
          <w:p w14:paraId="3204B0F8" w14:textId="77777777" w:rsidR="008B1B47" w:rsidRPr="00AA24F2" w:rsidRDefault="008B1B47" w:rsidP="008B1B47">
            <w:pPr>
              <w:pStyle w:val="TableText0"/>
              <w:keepNext w:val="0"/>
              <w:ind w:left="42" w:right="-76"/>
            </w:pPr>
            <w:r w:rsidRPr="00AA24F2">
              <w:t>AND</w:t>
            </w:r>
          </w:p>
          <w:p w14:paraId="7905F3A1" w14:textId="77777777" w:rsidR="008B1B47" w:rsidRPr="00AA24F2" w:rsidRDefault="008B1B47" w:rsidP="008B1B47">
            <w:pPr>
              <w:pStyle w:val="TableText0"/>
              <w:keepNext w:val="0"/>
              <w:ind w:left="42" w:right="-76"/>
            </w:pPr>
            <w:r w:rsidRPr="00AA24F2">
              <w:t>Patient must not develop disease progression while receiving treatment with this drug for this condition,</w:t>
            </w:r>
          </w:p>
          <w:p w14:paraId="74606A03" w14:textId="77777777" w:rsidR="008B1B47" w:rsidRPr="00AA24F2" w:rsidRDefault="008B1B47" w:rsidP="008B1B47">
            <w:pPr>
              <w:pStyle w:val="TableText0"/>
              <w:keepNext w:val="0"/>
              <w:ind w:left="42" w:right="-76"/>
            </w:pPr>
            <w:r w:rsidRPr="00AA24F2">
              <w:t xml:space="preserve"> AND</w:t>
            </w:r>
          </w:p>
          <w:p w14:paraId="31CFDF1D" w14:textId="77777777" w:rsidR="008B1B47" w:rsidRPr="00AA24F2" w:rsidRDefault="008B1B47" w:rsidP="008B1B47">
            <w:pPr>
              <w:pStyle w:val="Tabletext"/>
              <w:ind w:left="42"/>
              <w:rPr>
                <w:color w:val="000000"/>
              </w:rPr>
            </w:pPr>
            <w:r w:rsidRPr="00AA24F2">
              <w:t>Patient must not be receiving concomitant PBS-subsidised thalidomide, bortezomib, carfilzomib or pomalidomide</w:t>
            </w:r>
          </w:p>
        </w:tc>
      </w:tr>
    </w:tbl>
    <w:p w14:paraId="72C1F3FE" w14:textId="77777777" w:rsidR="008B1B47" w:rsidRPr="00AA24F2" w:rsidRDefault="008B1B47" w:rsidP="008B1B47">
      <w:pPr>
        <w:pStyle w:val="TableFooter"/>
      </w:pPr>
      <w:r w:rsidRPr="00AA24F2">
        <w:t>Source: Table 1-3,</w:t>
      </w:r>
      <w:r w:rsidR="00D90AD9" w:rsidRPr="00AA24F2">
        <w:t xml:space="preserve"> Table 1-5</w:t>
      </w:r>
      <w:r w:rsidRPr="00AA24F2">
        <w:t xml:space="preserve"> p</w:t>
      </w:r>
      <w:r w:rsidR="00D90AD9" w:rsidRPr="00AA24F2">
        <w:t>p</w:t>
      </w:r>
      <w:r w:rsidRPr="00AA24F2">
        <w:t>35</w:t>
      </w:r>
      <w:proofErr w:type="gramStart"/>
      <w:r w:rsidR="00D90AD9" w:rsidRPr="00AA24F2">
        <w:t>,37,38</w:t>
      </w:r>
      <w:proofErr w:type="gramEnd"/>
      <w:r w:rsidRPr="00AA24F2">
        <w:t xml:space="preserve"> of the submission</w:t>
      </w:r>
    </w:p>
    <w:p w14:paraId="15BA4BF1" w14:textId="77777777" w:rsidR="008B1B47" w:rsidRPr="00AA24F2" w:rsidRDefault="008B1B47" w:rsidP="008B1B47">
      <w:pPr>
        <w:pStyle w:val="TableFooter"/>
      </w:pPr>
      <w:r w:rsidRPr="00AA24F2">
        <w:t>Abbreviations: AEMP = approved ex-manufacturer price; DPQM = dispensed price for maximum quantity; max = maximum; qty = quantity; SPA = special pricing arrangement; TBD = to be determined</w:t>
      </w:r>
    </w:p>
    <w:p w14:paraId="270008FC" w14:textId="77777777" w:rsidR="008B1B47" w:rsidRPr="00AA24F2" w:rsidRDefault="008B1B47" w:rsidP="008B1B47">
      <w:pPr>
        <w:pStyle w:val="TableFooter"/>
        <w:rPr>
          <w:iCs/>
        </w:rPr>
      </w:pPr>
      <w:proofErr w:type="gramStart"/>
      <w:r w:rsidRPr="00AA24F2">
        <w:rPr>
          <w:vertAlign w:val="superscript"/>
        </w:rPr>
        <w:t>a</w:t>
      </w:r>
      <w:proofErr w:type="gramEnd"/>
      <w:r w:rsidRPr="00AA24F2">
        <w:rPr>
          <w:vertAlign w:val="superscript"/>
        </w:rPr>
        <w:t xml:space="preserve"> </w:t>
      </w:r>
      <w:r w:rsidRPr="00AA24F2">
        <w:rPr>
          <w:iCs/>
        </w:rPr>
        <w:t>DPMQ of $</w:t>
      </w:r>
      <w:r w:rsidRPr="0021342A">
        <w:rPr>
          <w:iCs/>
        </w:rPr>
        <w:t>7,492.62</w:t>
      </w:r>
      <w:r w:rsidRPr="00AA24F2">
        <w:rPr>
          <w:iCs/>
        </w:rPr>
        <w:t xml:space="preserve"> was reported in the submission, which subsequently referred to this figure as the AEMP. This was updated during the evaluation. </w:t>
      </w:r>
    </w:p>
    <w:p w14:paraId="47657A5F" w14:textId="77777777" w:rsidR="00460C08" w:rsidRPr="00AA24F2" w:rsidRDefault="008B1B47" w:rsidP="00D90AD9">
      <w:pPr>
        <w:pStyle w:val="TableFooter"/>
        <w:spacing w:after="120"/>
      </w:pPr>
      <w:r w:rsidRPr="00AA24F2">
        <w:rPr>
          <w:iCs/>
        </w:rPr>
        <w:t xml:space="preserve"> </w:t>
      </w:r>
      <w:proofErr w:type="gramStart"/>
      <w:r w:rsidRPr="00AA24F2">
        <w:rPr>
          <w:iCs/>
          <w:vertAlign w:val="superscript"/>
        </w:rPr>
        <w:t>b</w:t>
      </w:r>
      <w:proofErr w:type="gramEnd"/>
      <w:r w:rsidRPr="00AA24F2">
        <w:rPr>
          <w:iCs/>
          <w:vertAlign w:val="superscript"/>
        </w:rPr>
        <w:t xml:space="preserve"> </w:t>
      </w:r>
      <w:r w:rsidRPr="00AA24F2">
        <w:t>Price related to proposed special price arrangement remains to be determined</w:t>
      </w:r>
    </w:p>
    <w:p w14:paraId="1B146BA6" w14:textId="77777777" w:rsidR="00ED11E3" w:rsidRPr="00AA24F2" w:rsidRDefault="00ED11E3" w:rsidP="00684178">
      <w:pPr>
        <w:pStyle w:val="3-BodyText"/>
        <w:rPr>
          <w:b/>
          <w:bCs/>
          <w:color w:val="0066FF"/>
        </w:rPr>
      </w:pPr>
      <w:r w:rsidRPr="00AA24F2">
        <w:t>Based on the CMA to Cd, the submission proposed a</w:t>
      </w:r>
      <w:r w:rsidR="00FC348A" w:rsidRPr="00AA24F2">
        <w:t xml:space="preserve"> published</w:t>
      </w:r>
      <w:r w:rsidRPr="00AA24F2">
        <w:t xml:space="preserve"> approved ex-manufactur</w:t>
      </w:r>
      <w:r w:rsidR="00B76674" w:rsidRPr="00AA24F2">
        <w:t>er</w:t>
      </w:r>
      <w:r w:rsidRPr="00AA24F2">
        <w:t xml:space="preserve"> price </w:t>
      </w:r>
      <w:r w:rsidR="00B76674" w:rsidRPr="00AA24F2">
        <w:t xml:space="preserve">(AEMP) </w:t>
      </w:r>
      <w:r w:rsidRPr="00AA24F2">
        <w:t>of $</w:t>
      </w:r>
      <w:r w:rsidR="000766A1">
        <w:rPr>
          <w:noProof/>
          <w:color w:val="000000"/>
          <w:highlight w:val="black"/>
        </w:rPr>
        <w:t>''''''''''''''''</w:t>
      </w:r>
      <w:r w:rsidRPr="00AA24F2">
        <w:t xml:space="preserve">. </w:t>
      </w:r>
    </w:p>
    <w:p w14:paraId="797290AC" w14:textId="77777777" w:rsidR="004163F0" w:rsidRPr="00AA24F2" w:rsidRDefault="004163F0" w:rsidP="00460C08">
      <w:pPr>
        <w:pStyle w:val="3-BodyText"/>
        <w:rPr>
          <w:color w:val="0066FF"/>
        </w:rPr>
      </w:pPr>
      <w:r w:rsidRPr="00AA24F2">
        <w:rPr>
          <w:iCs/>
        </w:rPr>
        <w:t xml:space="preserve">The submission noted that special pricing arrangements </w:t>
      </w:r>
      <w:r w:rsidR="00CC4556" w:rsidRPr="00AA24F2">
        <w:rPr>
          <w:iCs/>
        </w:rPr>
        <w:t xml:space="preserve">(SPAs) </w:t>
      </w:r>
      <w:r w:rsidRPr="00AA24F2">
        <w:rPr>
          <w:iCs/>
        </w:rPr>
        <w:t>apply to both carfilzomib and lenalidomide and requested a similar arrangement for ixazomib</w:t>
      </w:r>
      <w:r w:rsidRPr="00AA24F2">
        <w:t xml:space="preserve">. </w:t>
      </w:r>
      <w:r w:rsidR="00CC4556" w:rsidRPr="00AA24F2">
        <w:t>N</w:t>
      </w:r>
      <w:r w:rsidRPr="00AA24F2">
        <w:t>o effective price was offered for ixazomib at the time of the submission</w:t>
      </w:r>
      <w:r w:rsidR="00CC4556" w:rsidRPr="00AA24F2">
        <w:t xml:space="preserve"> given that the effective prices of the comparators were unknown to the sponsor</w:t>
      </w:r>
      <w:r w:rsidRPr="00AA24F2">
        <w:t>.</w:t>
      </w:r>
      <w:r w:rsidRPr="00AA24F2">
        <w:rPr>
          <w:iCs/>
        </w:rPr>
        <w:t xml:space="preserve"> </w:t>
      </w:r>
    </w:p>
    <w:p w14:paraId="3B2520BA" w14:textId="77777777" w:rsidR="004163F0" w:rsidRPr="00AA24F2" w:rsidRDefault="00ED11E3" w:rsidP="004163F0">
      <w:pPr>
        <w:pStyle w:val="3-BodyText"/>
        <w:rPr>
          <w:color w:val="0066FF"/>
        </w:rPr>
      </w:pPr>
      <w:r w:rsidRPr="00AA24F2">
        <w:rPr>
          <w:color w:val="000000" w:themeColor="text1"/>
        </w:rPr>
        <w:t>The proposed restrictions were consistent with the TGA indication</w:t>
      </w:r>
      <w:r w:rsidR="004163F0" w:rsidRPr="00AA24F2">
        <w:rPr>
          <w:color w:val="000000" w:themeColor="text1"/>
        </w:rPr>
        <w:t xml:space="preserve"> and</w:t>
      </w:r>
      <w:r w:rsidRPr="00AA24F2">
        <w:rPr>
          <w:color w:val="000000" w:themeColor="text1"/>
        </w:rPr>
        <w:t xml:space="preserve"> the </w:t>
      </w:r>
      <w:r w:rsidR="004163F0" w:rsidRPr="00AA24F2">
        <w:rPr>
          <w:color w:val="000000" w:themeColor="text1"/>
        </w:rPr>
        <w:t xml:space="preserve">clinical evidence. </w:t>
      </w:r>
    </w:p>
    <w:p w14:paraId="1A655E5B" w14:textId="77777777" w:rsidR="00AD65D1" w:rsidRPr="00AA24F2" w:rsidRDefault="00AD65D1" w:rsidP="00227F64">
      <w:pPr>
        <w:pStyle w:val="3-BodyText"/>
        <w:numPr>
          <w:ilvl w:val="0"/>
          <w:numId w:val="0"/>
        </w:numPr>
        <w:ind w:left="720"/>
      </w:pPr>
      <w:r w:rsidRPr="00AA24F2">
        <w:rPr>
          <w:i/>
        </w:rPr>
        <w:lastRenderedPageBreak/>
        <w:t>For more detail on PBAC’s view, see section 7 PBAC outcome.</w:t>
      </w:r>
    </w:p>
    <w:p w14:paraId="3DE19A48" w14:textId="77777777" w:rsidR="00460C08" w:rsidRPr="00AA24F2" w:rsidRDefault="00460C08" w:rsidP="00460C08">
      <w:pPr>
        <w:pStyle w:val="2-SectionHeading"/>
      </w:pPr>
      <w:bookmarkStart w:id="12" w:name="_Toc22898849"/>
      <w:bookmarkStart w:id="13" w:name="_Toc50377456"/>
      <w:r w:rsidRPr="00AA24F2">
        <w:t>Population and disease</w:t>
      </w:r>
      <w:bookmarkEnd w:id="12"/>
      <w:bookmarkEnd w:id="13"/>
    </w:p>
    <w:p w14:paraId="12E8921A" w14:textId="77777777" w:rsidR="00460C08" w:rsidRPr="00AA24F2" w:rsidRDefault="008A3AF3" w:rsidP="00460C08">
      <w:pPr>
        <w:pStyle w:val="3-BodyText"/>
        <w:rPr>
          <w:color w:val="0066FF"/>
        </w:rPr>
      </w:pPr>
      <w:r w:rsidRPr="00AA24F2">
        <w:rPr>
          <w:color w:val="000000" w:themeColor="text1"/>
        </w:rPr>
        <w:t xml:space="preserve">MM is a haematological malignancy characterised by a clonal population of plasma cells in the bone marrow derived from post-germinal-centre B cells. Classification of symptomatic MM is defined by the presence of myeloma-defining events including the presence of myeloma related organ or tissue dysfunction, such as hypercalcaemia, renal insufficiency, anaemia and bone disease </w:t>
      </w:r>
      <w:r w:rsidR="008C7936" w:rsidRPr="00AA24F2">
        <w:rPr>
          <w:color w:val="000000" w:themeColor="text1"/>
        </w:rPr>
        <w:t>(</w:t>
      </w:r>
      <w:r w:rsidRPr="00AA24F2">
        <w:rPr>
          <w:color w:val="000000" w:themeColor="text1"/>
        </w:rPr>
        <w:t>also known as CRAB features</w:t>
      </w:r>
      <w:r w:rsidR="008C7936" w:rsidRPr="00AA24F2">
        <w:rPr>
          <w:color w:val="000000" w:themeColor="text1"/>
        </w:rPr>
        <w:t>)</w:t>
      </w:r>
      <w:r w:rsidRPr="00AA24F2">
        <w:rPr>
          <w:color w:val="000000" w:themeColor="text1"/>
        </w:rPr>
        <w:t xml:space="preserve">. Although long term disease control is possible, MM is an incurable, progressive disease characterised by multiple relapses with each recurrence resulting in a more aggressive disease. </w:t>
      </w:r>
    </w:p>
    <w:p w14:paraId="7F39B008" w14:textId="77777777" w:rsidR="00BB0506" w:rsidRPr="00AA24F2" w:rsidRDefault="009E378F" w:rsidP="00ED06E6">
      <w:pPr>
        <w:pStyle w:val="3-BodyText"/>
        <w:rPr>
          <w:color w:val="0066FF"/>
        </w:rPr>
      </w:pPr>
      <w:r w:rsidRPr="00AA24F2">
        <w:rPr>
          <w:color w:val="000000" w:themeColor="text1"/>
        </w:rPr>
        <w:t>The clinical manag</w:t>
      </w:r>
      <w:r w:rsidR="00BA3338" w:rsidRPr="00AA24F2">
        <w:rPr>
          <w:color w:val="000000" w:themeColor="text1"/>
        </w:rPr>
        <w:t xml:space="preserve">ement algorithms presented in the submission were primarily based on recommendations by the Australian </w:t>
      </w:r>
      <w:r w:rsidR="008C7936" w:rsidRPr="00AA24F2">
        <w:rPr>
          <w:iCs/>
        </w:rPr>
        <w:t xml:space="preserve">Medical Scientific Advisor </w:t>
      </w:r>
      <w:r w:rsidR="00152653" w:rsidRPr="00AA24F2">
        <w:rPr>
          <w:iCs/>
        </w:rPr>
        <w:t>G</w:t>
      </w:r>
      <w:r w:rsidR="008C7936" w:rsidRPr="00AA24F2">
        <w:rPr>
          <w:iCs/>
        </w:rPr>
        <w:t>roup (</w:t>
      </w:r>
      <w:r w:rsidR="00BA3338" w:rsidRPr="00AA24F2">
        <w:rPr>
          <w:color w:val="000000" w:themeColor="text1"/>
        </w:rPr>
        <w:t>MSAG</w:t>
      </w:r>
      <w:r w:rsidR="008C7936" w:rsidRPr="00AA24F2">
        <w:rPr>
          <w:color w:val="000000" w:themeColor="text1"/>
        </w:rPr>
        <w:t>)</w:t>
      </w:r>
      <w:r w:rsidR="00BA3338" w:rsidRPr="00AA24F2">
        <w:rPr>
          <w:color w:val="000000" w:themeColor="text1"/>
        </w:rPr>
        <w:t xml:space="preserve"> </w:t>
      </w:r>
      <w:r w:rsidR="008C7936" w:rsidRPr="00AA24F2">
        <w:rPr>
          <w:iCs/>
        </w:rPr>
        <w:t>MM clinical practice guidelines,</w:t>
      </w:r>
      <w:r w:rsidR="008C7936" w:rsidRPr="00AA24F2">
        <w:rPr>
          <w:color w:val="000000" w:themeColor="text1"/>
        </w:rPr>
        <w:t xml:space="preserve"> </w:t>
      </w:r>
      <w:r w:rsidR="00BA3338" w:rsidRPr="00AA24F2">
        <w:rPr>
          <w:color w:val="000000" w:themeColor="text1"/>
        </w:rPr>
        <w:t>which were updated in October 2019.</w:t>
      </w:r>
      <w:r w:rsidR="00BA3338" w:rsidRPr="00AA24F2">
        <w:rPr>
          <w:color w:val="0066FF"/>
        </w:rPr>
        <w:t xml:space="preserve"> </w:t>
      </w:r>
      <w:r w:rsidR="00BA3338" w:rsidRPr="00AA24F2">
        <w:rPr>
          <w:color w:val="000000" w:themeColor="text1"/>
        </w:rPr>
        <w:t>The clinical algorithm appeared reasonable and reflecte</w:t>
      </w:r>
      <w:r w:rsidR="00953A7E" w:rsidRPr="00AA24F2">
        <w:rPr>
          <w:color w:val="000000" w:themeColor="text1"/>
        </w:rPr>
        <w:t>d</w:t>
      </w:r>
      <w:r w:rsidR="00BA3338" w:rsidRPr="00AA24F2">
        <w:rPr>
          <w:color w:val="000000" w:themeColor="text1"/>
        </w:rPr>
        <w:t xml:space="preserve"> the Australian </w:t>
      </w:r>
      <w:r w:rsidR="00953A7E" w:rsidRPr="00AA24F2">
        <w:rPr>
          <w:color w:val="000000" w:themeColor="text1"/>
        </w:rPr>
        <w:t xml:space="preserve">treatment </w:t>
      </w:r>
      <w:r w:rsidR="00BA3338" w:rsidRPr="00AA24F2">
        <w:rPr>
          <w:color w:val="000000" w:themeColor="text1"/>
        </w:rPr>
        <w:t xml:space="preserve">context. The </w:t>
      </w:r>
      <w:r w:rsidR="00953A7E" w:rsidRPr="00AA24F2">
        <w:rPr>
          <w:color w:val="000000" w:themeColor="text1"/>
        </w:rPr>
        <w:t xml:space="preserve">proposed </w:t>
      </w:r>
      <w:r w:rsidR="00BA3338" w:rsidRPr="00AA24F2">
        <w:rPr>
          <w:color w:val="000000" w:themeColor="text1"/>
        </w:rPr>
        <w:t xml:space="preserve">clinical algorithm </w:t>
      </w:r>
      <w:r w:rsidR="00953A7E" w:rsidRPr="00AA24F2">
        <w:rPr>
          <w:color w:val="000000" w:themeColor="text1"/>
        </w:rPr>
        <w:t>provided by the submission included</w:t>
      </w:r>
      <w:r w:rsidR="00BA3338" w:rsidRPr="00AA24F2">
        <w:rPr>
          <w:color w:val="000000" w:themeColor="text1"/>
        </w:rPr>
        <w:t xml:space="preserve"> DBd owing to the regimen’s consideration at the July 2020 PBAC meeting. However, the requested listing for DBd is specifically for treatment of second-line MM and thus has the potential to displace current treatments for use later in the treatment pathway. </w:t>
      </w:r>
      <w:r w:rsidR="00176960" w:rsidRPr="00AA24F2">
        <w:rPr>
          <w:color w:val="000000" w:themeColor="text1"/>
        </w:rPr>
        <w:t>The PBAC considered that DBd</w:t>
      </w:r>
      <w:r w:rsidR="009B4118" w:rsidRPr="00AA24F2">
        <w:rPr>
          <w:color w:val="000000" w:themeColor="text1"/>
        </w:rPr>
        <w:t xml:space="preserve">, </w:t>
      </w:r>
      <w:r w:rsidR="001452E2" w:rsidRPr="00AA24F2">
        <w:rPr>
          <w:color w:val="000000" w:themeColor="text1"/>
        </w:rPr>
        <w:t>if</w:t>
      </w:r>
      <w:r w:rsidR="009B4118" w:rsidRPr="00AA24F2">
        <w:rPr>
          <w:color w:val="000000" w:themeColor="text1"/>
        </w:rPr>
        <w:t xml:space="preserve"> listed on the PBS, </w:t>
      </w:r>
      <w:r w:rsidR="00176960" w:rsidRPr="00AA24F2">
        <w:rPr>
          <w:color w:val="000000" w:themeColor="text1"/>
        </w:rPr>
        <w:t>would displace current treatments to the third- and later-line settings.</w:t>
      </w:r>
    </w:p>
    <w:p w14:paraId="632312C6" w14:textId="77777777" w:rsidR="00F32466" w:rsidRPr="00AA24F2" w:rsidRDefault="00F32466" w:rsidP="00ED06E6">
      <w:pPr>
        <w:pStyle w:val="3-BodyText"/>
        <w:keepNext/>
        <w:numPr>
          <w:ilvl w:val="0"/>
          <w:numId w:val="0"/>
        </w:numPr>
        <w:spacing w:after="0"/>
        <w:rPr>
          <w:rFonts w:ascii="Arial Narrow" w:hAnsi="Arial Narrow"/>
          <w:b/>
          <w:color w:val="0066FF"/>
          <w:sz w:val="20"/>
          <w:szCs w:val="20"/>
        </w:rPr>
      </w:pPr>
      <w:r w:rsidRPr="00AA24F2">
        <w:rPr>
          <w:rFonts w:ascii="Arial Narrow" w:hAnsi="Arial Narrow"/>
          <w:b/>
          <w:sz w:val="20"/>
          <w:szCs w:val="20"/>
        </w:rPr>
        <w:lastRenderedPageBreak/>
        <w:t>Figure 1</w:t>
      </w:r>
      <w:r w:rsidR="003657B3" w:rsidRPr="00AA24F2">
        <w:rPr>
          <w:rFonts w:ascii="Arial Narrow" w:hAnsi="Arial Narrow"/>
          <w:b/>
          <w:sz w:val="20"/>
          <w:szCs w:val="20"/>
        </w:rPr>
        <w:t>:</w:t>
      </w:r>
      <w:r w:rsidRPr="00AA24F2">
        <w:rPr>
          <w:rFonts w:ascii="Arial Narrow" w:hAnsi="Arial Narrow"/>
          <w:b/>
          <w:sz w:val="20"/>
          <w:szCs w:val="20"/>
        </w:rPr>
        <w:t xml:space="preserve"> Proposed clinical management algorithm for RRMM in Australia</w:t>
      </w:r>
    </w:p>
    <w:p w14:paraId="5394171C" w14:textId="77777777" w:rsidR="00F32466" w:rsidRPr="00AA24F2" w:rsidRDefault="00F32466" w:rsidP="00ED06E6">
      <w:pPr>
        <w:pStyle w:val="3-BodyText"/>
        <w:numPr>
          <w:ilvl w:val="0"/>
          <w:numId w:val="0"/>
        </w:numPr>
        <w:rPr>
          <w:color w:val="0066FF"/>
        </w:rPr>
      </w:pPr>
      <w:r w:rsidRPr="00AA24F2">
        <w:rPr>
          <w:noProof/>
        </w:rPr>
        <w:drawing>
          <wp:inline distT="0" distB="0" distL="0" distR="0" wp14:anchorId="188F4B50" wp14:editId="4C48FE39">
            <wp:extent cx="3554083" cy="4033192"/>
            <wp:effectExtent l="0" t="0" r="8890" b="5715"/>
            <wp:docPr id="6" name="Picture 2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8">
                      <a:extLst>
                        <a:ext uri="{28A0092B-C50C-407E-A947-70E740481C1C}">
                          <a14:useLocalDpi xmlns:a14="http://schemas.microsoft.com/office/drawing/2010/main" val="0"/>
                        </a:ext>
                      </a:extLst>
                    </a:blip>
                    <a:stretch>
                      <a:fillRect/>
                    </a:stretch>
                  </pic:blipFill>
                  <pic:spPr>
                    <a:xfrm>
                      <a:off x="0" y="0"/>
                      <a:ext cx="3584148" cy="4067310"/>
                    </a:xfrm>
                    <a:prstGeom prst="rect">
                      <a:avLst/>
                    </a:prstGeom>
                  </pic:spPr>
                </pic:pic>
              </a:graphicData>
            </a:graphic>
          </wp:inline>
        </w:drawing>
      </w:r>
    </w:p>
    <w:p w14:paraId="73477D90" w14:textId="77777777" w:rsidR="00F32466" w:rsidRPr="00AA24F2" w:rsidRDefault="00F32466" w:rsidP="00F32466">
      <w:pPr>
        <w:rPr>
          <w:rFonts w:ascii="Arial Narrow" w:hAnsi="Arial Narrow"/>
          <w:sz w:val="18"/>
          <w:szCs w:val="18"/>
        </w:rPr>
      </w:pPr>
      <w:r w:rsidRPr="00AA24F2">
        <w:rPr>
          <w:rFonts w:ascii="Arial Narrow" w:hAnsi="Arial Narrow"/>
          <w:sz w:val="18"/>
          <w:szCs w:val="18"/>
        </w:rPr>
        <w:t>Source: Figure 1-4, p33 of the submission.</w:t>
      </w:r>
    </w:p>
    <w:p w14:paraId="18A8E8D6" w14:textId="77777777" w:rsidR="00F32466" w:rsidRPr="00AA24F2" w:rsidRDefault="00F32466" w:rsidP="00F32466">
      <w:pPr>
        <w:pStyle w:val="TableFigNotes0"/>
        <w:rPr>
          <w:rFonts w:ascii="Arial Narrow" w:hAnsi="Arial Narrow"/>
          <w:sz w:val="18"/>
          <w:lang w:val="en-AU"/>
        </w:rPr>
      </w:pPr>
      <w:r w:rsidRPr="00AA24F2">
        <w:rPr>
          <w:rFonts w:ascii="Arial Narrow" w:hAnsi="Arial Narrow"/>
          <w:sz w:val="18"/>
          <w:lang w:val="en-AU"/>
        </w:rPr>
        <w:t>Abbreviations: MM = multiple myeloma; RRMM = relapsed and/or refractory multiple myeloma</w:t>
      </w:r>
    </w:p>
    <w:p w14:paraId="22F92665" w14:textId="77777777" w:rsidR="00953A7E" w:rsidRPr="00AA24F2" w:rsidRDefault="00F32466" w:rsidP="00953A7E">
      <w:pPr>
        <w:pStyle w:val="TableFigNotes0"/>
        <w:rPr>
          <w:rFonts w:ascii="Arial Narrow" w:hAnsi="Arial Narrow"/>
          <w:sz w:val="18"/>
          <w:lang w:val="en-AU"/>
        </w:rPr>
      </w:pPr>
      <w:r w:rsidRPr="00AA24F2">
        <w:rPr>
          <w:rFonts w:ascii="Arial Narrow" w:hAnsi="Arial Narrow"/>
          <w:sz w:val="18"/>
          <w:lang w:val="en-AU"/>
        </w:rPr>
        <w:t>Notes: The regimen and place in therapy requested in this submission, ixazomib in combination with lenalidomide and dexamethasone for RRMM patients with at least one prior therapy, is highlighted in red.</w:t>
      </w:r>
      <w:r w:rsidR="00953A7E" w:rsidRPr="00AA24F2">
        <w:rPr>
          <w:rFonts w:ascii="Arial Narrow" w:hAnsi="Arial Narrow"/>
          <w:sz w:val="18"/>
          <w:lang w:val="en-AU"/>
        </w:rPr>
        <w:br/>
      </w:r>
      <w:r w:rsidR="00953A7E" w:rsidRPr="00AA24F2">
        <w:rPr>
          <w:rFonts w:ascii="Arial Narrow" w:hAnsi="Arial Narrow"/>
          <w:sz w:val="18"/>
          <w:vertAlign w:val="superscript"/>
          <w:lang w:val="en-AU"/>
        </w:rPr>
        <w:t xml:space="preserve"> 1</w:t>
      </w:r>
      <w:r w:rsidR="00953A7E" w:rsidRPr="00AA24F2">
        <w:rPr>
          <w:rFonts w:ascii="Arial Narrow" w:hAnsi="Arial Narrow"/>
          <w:sz w:val="18"/>
          <w:lang w:val="en-AU"/>
        </w:rPr>
        <w:t xml:space="preserve"> Experienced treatment failure with lenalidomide and bortezomib, unless contraindicated or not tolerated. Pomalidomide must be used in combination with dexamethasone.</w:t>
      </w:r>
    </w:p>
    <w:p w14:paraId="4B42C390" w14:textId="77777777" w:rsidR="00953A7E" w:rsidRPr="00AA24F2" w:rsidRDefault="00953A7E" w:rsidP="00953A7E">
      <w:pPr>
        <w:pStyle w:val="TableFigNotes18"/>
        <w:rPr>
          <w:rFonts w:ascii="Arial Narrow" w:hAnsi="Arial Narrow"/>
          <w:sz w:val="18"/>
        </w:rPr>
      </w:pPr>
      <w:r w:rsidRPr="00AA24F2">
        <w:rPr>
          <w:rFonts w:ascii="Arial Narrow" w:hAnsi="Arial Narrow"/>
          <w:sz w:val="18"/>
          <w:vertAlign w:val="superscript"/>
        </w:rPr>
        <w:t>2</w:t>
      </w:r>
      <w:r w:rsidRPr="00AA24F2">
        <w:rPr>
          <w:rFonts w:ascii="Arial Narrow" w:hAnsi="Arial Narrow"/>
          <w:sz w:val="18"/>
        </w:rPr>
        <w:t xml:space="preserve"> This combination was considered at the July 2020 PBAC meeting, application appears to be limited to the second line setting in MM (i.e. only as the first therapy in the RRMM setting). Hence, considered as a near market comparator for this submission.</w:t>
      </w:r>
    </w:p>
    <w:p w14:paraId="5B55411B" w14:textId="77777777" w:rsidR="00460C08" w:rsidRPr="00AA24F2" w:rsidRDefault="00953A7E" w:rsidP="00460C08">
      <w:pPr>
        <w:pStyle w:val="3-BodyText"/>
        <w:rPr>
          <w:color w:val="0066FF"/>
        </w:rPr>
      </w:pPr>
      <w:r w:rsidRPr="00AA24F2">
        <w:rPr>
          <w:color w:val="000000" w:themeColor="text1"/>
        </w:rPr>
        <w:t xml:space="preserve">International guidelines note a </w:t>
      </w:r>
      <w:r w:rsidR="00BA3338" w:rsidRPr="00AA24F2">
        <w:rPr>
          <w:color w:val="000000" w:themeColor="text1"/>
        </w:rPr>
        <w:t xml:space="preserve">preference for triple combination therapy (of either an </w:t>
      </w:r>
      <w:proofErr w:type="spellStart"/>
      <w:r w:rsidR="00BA3338" w:rsidRPr="00AA24F2">
        <w:rPr>
          <w:color w:val="000000" w:themeColor="text1"/>
        </w:rPr>
        <w:t>immunomodulator</w:t>
      </w:r>
      <w:proofErr w:type="spellEnd"/>
      <w:r w:rsidR="001E22AB" w:rsidRPr="00AA24F2">
        <w:rPr>
          <w:color w:val="000000" w:themeColor="text1"/>
        </w:rPr>
        <w:t xml:space="preserve"> (</w:t>
      </w:r>
      <w:proofErr w:type="spellStart"/>
      <w:r w:rsidR="00BA3338" w:rsidRPr="00AA24F2">
        <w:rPr>
          <w:color w:val="000000" w:themeColor="text1"/>
        </w:rPr>
        <w:t>IMiD</w:t>
      </w:r>
      <w:proofErr w:type="spellEnd"/>
      <w:r w:rsidR="001E22AB" w:rsidRPr="00AA24F2">
        <w:rPr>
          <w:color w:val="000000" w:themeColor="text1"/>
        </w:rPr>
        <w:t>)</w:t>
      </w:r>
      <w:r w:rsidR="00BA3338" w:rsidRPr="00AA24F2">
        <w:rPr>
          <w:color w:val="000000" w:themeColor="text1"/>
        </w:rPr>
        <w:t>, proteasome inhibitor</w:t>
      </w:r>
      <w:r w:rsidR="001E22AB" w:rsidRPr="00AA24F2">
        <w:rPr>
          <w:color w:val="000000" w:themeColor="text1"/>
        </w:rPr>
        <w:t xml:space="preserve"> (P</w:t>
      </w:r>
      <w:r w:rsidR="00BA3338" w:rsidRPr="00AA24F2">
        <w:rPr>
          <w:color w:val="000000" w:themeColor="text1"/>
        </w:rPr>
        <w:t>I</w:t>
      </w:r>
      <w:r w:rsidR="001E22AB" w:rsidRPr="00AA24F2">
        <w:rPr>
          <w:color w:val="000000" w:themeColor="text1"/>
        </w:rPr>
        <w:t>),</w:t>
      </w:r>
      <w:r w:rsidR="00BA3338" w:rsidRPr="00AA24F2">
        <w:rPr>
          <w:color w:val="000000" w:themeColor="text1"/>
        </w:rPr>
        <w:t xml:space="preserve"> and corticosteroid; or a PI, </w:t>
      </w:r>
      <w:proofErr w:type="spellStart"/>
      <w:r w:rsidR="00BA3338" w:rsidRPr="00AA24F2">
        <w:rPr>
          <w:color w:val="000000" w:themeColor="text1"/>
        </w:rPr>
        <w:t>IMiD</w:t>
      </w:r>
      <w:proofErr w:type="spellEnd"/>
      <w:r w:rsidR="00BA3338" w:rsidRPr="00AA24F2">
        <w:rPr>
          <w:color w:val="000000" w:themeColor="text1"/>
        </w:rPr>
        <w:t>/monoclonal antibody and corticosteroid) where possible</w:t>
      </w:r>
      <w:r w:rsidRPr="00AA24F2">
        <w:rPr>
          <w:color w:val="000000" w:themeColor="text1"/>
        </w:rPr>
        <w:t xml:space="preserve"> for patients with RRMM (</w:t>
      </w:r>
      <w:r w:rsidR="00FC7794" w:rsidRPr="00AA24F2">
        <w:rPr>
          <w:iCs/>
          <w:lang w:eastAsia="ko-KR"/>
        </w:rPr>
        <w:t xml:space="preserve">National Comprehensive Cancer Network </w:t>
      </w:r>
      <w:r w:rsidR="00176960" w:rsidRPr="00AA24F2">
        <w:rPr>
          <w:iCs/>
          <w:lang w:eastAsia="ko-KR"/>
        </w:rPr>
        <w:t xml:space="preserve">(NCCN) </w:t>
      </w:r>
      <w:r w:rsidR="00FC7794" w:rsidRPr="00AA24F2">
        <w:rPr>
          <w:iCs/>
          <w:lang w:eastAsia="ko-KR"/>
        </w:rPr>
        <w:t xml:space="preserve">Myeloma </w:t>
      </w:r>
      <w:r w:rsidR="00FD0DFD" w:rsidRPr="00AA24F2">
        <w:rPr>
          <w:iCs/>
          <w:lang w:eastAsia="ko-KR"/>
        </w:rPr>
        <w:t>G</w:t>
      </w:r>
      <w:r w:rsidR="00FC7794" w:rsidRPr="00AA24F2">
        <w:rPr>
          <w:iCs/>
          <w:lang w:eastAsia="ko-KR"/>
        </w:rPr>
        <w:t xml:space="preserve">uidelines </w:t>
      </w:r>
      <w:r w:rsidR="001452E2" w:rsidRPr="00AA24F2">
        <w:rPr>
          <w:iCs/>
          <w:lang w:eastAsia="ko-KR"/>
        </w:rPr>
        <w:t>Version 3.2021</w:t>
      </w:r>
      <w:r w:rsidRPr="00AA24F2">
        <w:rPr>
          <w:iCs/>
          <w:lang w:eastAsia="ko-KR"/>
        </w:rPr>
        <w:t>). This</w:t>
      </w:r>
      <w:r w:rsidR="00FC7794" w:rsidRPr="00AA24F2">
        <w:rPr>
          <w:iCs/>
          <w:lang w:eastAsia="ko-KR"/>
        </w:rPr>
        <w:t xml:space="preserve"> is likely to </w:t>
      </w:r>
      <w:r w:rsidR="00522543" w:rsidRPr="00AA24F2">
        <w:rPr>
          <w:iCs/>
          <w:lang w:eastAsia="ko-KR"/>
        </w:rPr>
        <w:t xml:space="preserve">impact </w:t>
      </w:r>
      <w:r w:rsidR="00FC7794" w:rsidRPr="00AA24F2">
        <w:rPr>
          <w:iCs/>
          <w:lang w:eastAsia="ko-KR"/>
        </w:rPr>
        <w:t xml:space="preserve">the utilisation of </w:t>
      </w:r>
      <w:r w:rsidRPr="00AA24F2">
        <w:rPr>
          <w:iCs/>
          <w:lang w:eastAsia="ko-KR"/>
        </w:rPr>
        <w:t>newer triple combination therapies (</w:t>
      </w:r>
      <w:r w:rsidR="00FC7794" w:rsidRPr="00AA24F2">
        <w:rPr>
          <w:iCs/>
          <w:lang w:eastAsia="ko-KR"/>
        </w:rPr>
        <w:t>DBd</w:t>
      </w:r>
      <w:r w:rsidRPr="00AA24F2">
        <w:rPr>
          <w:iCs/>
          <w:lang w:eastAsia="ko-KR"/>
        </w:rPr>
        <w:t>,</w:t>
      </w:r>
      <w:r w:rsidR="00FC7794" w:rsidRPr="00AA24F2">
        <w:rPr>
          <w:iCs/>
          <w:lang w:eastAsia="ko-KR"/>
        </w:rPr>
        <w:t xml:space="preserve"> </w:t>
      </w:r>
      <w:proofErr w:type="spellStart"/>
      <w:r w:rsidR="00FC7794" w:rsidRPr="00AA24F2">
        <w:rPr>
          <w:iCs/>
          <w:lang w:eastAsia="ko-KR"/>
        </w:rPr>
        <w:t>ILd</w:t>
      </w:r>
      <w:proofErr w:type="spellEnd"/>
      <w:r w:rsidR="00FC7794" w:rsidRPr="00AA24F2">
        <w:rPr>
          <w:iCs/>
          <w:lang w:eastAsia="ko-KR"/>
        </w:rPr>
        <w:t xml:space="preserve"> </w:t>
      </w:r>
      <w:r w:rsidRPr="00AA24F2">
        <w:rPr>
          <w:iCs/>
          <w:lang w:eastAsia="ko-KR"/>
        </w:rPr>
        <w:t xml:space="preserve">and elotuzumab plus lenalidomide and dexamethasone) </w:t>
      </w:r>
      <w:r w:rsidR="00FC7794" w:rsidRPr="00AA24F2">
        <w:rPr>
          <w:iCs/>
          <w:lang w:eastAsia="ko-KR"/>
        </w:rPr>
        <w:t xml:space="preserve">over the currently available double combination therapies in the RRMM setting. </w:t>
      </w:r>
      <w:r w:rsidRPr="00AA24F2">
        <w:rPr>
          <w:iCs/>
          <w:lang w:eastAsia="ko-KR"/>
        </w:rPr>
        <w:t xml:space="preserve">In addition, it is difficult to predict how </w:t>
      </w:r>
      <w:r w:rsidR="00FC7794" w:rsidRPr="00AA24F2">
        <w:rPr>
          <w:iCs/>
          <w:lang w:eastAsia="ko-KR"/>
        </w:rPr>
        <w:t xml:space="preserve">the recent PBS listing of lenalidomide in combination with bortezomib and dexamethasone </w:t>
      </w:r>
      <w:r w:rsidR="006A7513" w:rsidRPr="00AA24F2">
        <w:rPr>
          <w:iCs/>
          <w:lang w:eastAsia="ko-KR"/>
        </w:rPr>
        <w:t>(</w:t>
      </w:r>
      <w:proofErr w:type="spellStart"/>
      <w:r w:rsidR="006A7513" w:rsidRPr="00AA24F2">
        <w:rPr>
          <w:iCs/>
          <w:lang w:eastAsia="ko-KR"/>
        </w:rPr>
        <w:t>LBd</w:t>
      </w:r>
      <w:proofErr w:type="spellEnd"/>
      <w:r w:rsidR="006A7513" w:rsidRPr="00AA24F2">
        <w:rPr>
          <w:iCs/>
          <w:lang w:eastAsia="ko-KR"/>
        </w:rPr>
        <w:t xml:space="preserve">) </w:t>
      </w:r>
      <w:r w:rsidR="00FC7794" w:rsidRPr="00AA24F2">
        <w:rPr>
          <w:iCs/>
          <w:lang w:eastAsia="ko-KR"/>
        </w:rPr>
        <w:t>in newly diagnosed MM</w:t>
      </w:r>
      <w:r w:rsidR="006A7513" w:rsidRPr="00AA24F2">
        <w:rPr>
          <w:iCs/>
          <w:lang w:eastAsia="ko-KR"/>
        </w:rPr>
        <w:t xml:space="preserve"> (NDMM)</w:t>
      </w:r>
      <w:r w:rsidR="00FC7794" w:rsidRPr="00AA24F2">
        <w:rPr>
          <w:iCs/>
          <w:lang w:eastAsia="ko-KR"/>
        </w:rPr>
        <w:t xml:space="preserve">, </w:t>
      </w:r>
      <w:r w:rsidRPr="00AA24F2">
        <w:rPr>
          <w:iCs/>
          <w:lang w:eastAsia="ko-KR"/>
        </w:rPr>
        <w:t>will</w:t>
      </w:r>
      <w:r w:rsidR="00FC7794" w:rsidRPr="00AA24F2">
        <w:rPr>
          <w:iCs/>
          <w:lang w:eastAsia="ko-KR"/>
        </w:rPr>
        <w:t xml:space="preserve"> affect the use of triple therapy combinations</w:t>
      </w:r>
      <w:r w:rsidRPr="00AA24F2">
        <w:rPr>
          <w:iCs/>
          <w:lang w:eastAsia="ko-KR"/>
        </w:rPr>
        <w:t xml:space="preserve"> </w:t>
      </w:r>
      <w:r w:rsidR="00FC7794" w:rsidRPr="00AA24F2">
        <w:rPr>
          <w:iCs/>
          <w:lang w:eastAsia="ko-KR"/>
        </w:rPr>
        <w:t>in the RRMM setting</w:t>
      </w:r>
      <w:r w:rsidR="00AA24F2">
        <w:rPr>
          <w:iCs/>
          <w:lang w:eastAsia="ko-KR"/>
        </w:rPr>
        <w:t xml:space="preserve">. </w:t>
      </w:r>
    </w:p>
    <w:p w14:paraId="70AF81D2" w14:textId="77777777" w:rsidR="00460C08" w:rsidRPr="00AA24F2" w:rsidRDefault="00FC7794" w:rsidP="00460C08">
      <w:pPr>
        <w:pStyle w:val="3-BodyText"/>
        <w:rPr>
          <w:color w:val="0066FF"/>
        </w:rPr>
      </w:pPr>
      <w:r w:rsidRPr="00AA24F2">
        <w:rPr>
          <w:color w:val="000000" w:themeColor="text1"/>
        </w:rPr>
        <w:t xml:space="preserve">Ixazomib is an oral, selective and reversible PI. </w:t>
      </w:r>
      <w:r w:rsidRPr="00AA24F2">
        <w:t xml:space="preserve">It preferentially binds and inhibits the chymotrypsin-like activity of the β5 subunit of the 20S proteasome core of the 26S </w:t>
      </w:r>
      <w:r w:rsidRPr="00AA24F2">
        <w:lastRenderedPageBreak/>
        <w:t xml:space="preserve">proteasome complex. Ixazomib has been shown to reduce cell viability in myeloma cells and disrupt the bone marrow microenvironment. The combination of ixazomib and lenalidomide demonstrated synergistic cytotoxic effects </w:t>
      </w:r>
      <w:r w:rsidRPr="00AA24F2">
        <w:rPr>
          <w:iCs/>
        </w:rPr>
        <w:t xml:space="preserve">in vitro </w:t>
      </w:r>
      <w:r w:rsidRPr="00AA24F2">
        <w:t>in MM cell lines.</w:t>
      </w:r>
      <w:r w:rsidRPr="00AA24F2">
        <w:rPr>
          <w:color w:val="0066FF"/>
        </w:rPr>
        <w:t xml:space="preserve"> </w:t>
      </w:r>
    </w:p>
    <w:p w14:paraId="18144D67" w14:textId="77777777" w:rsidR="00AD65D1" w:rsidRPr="00AA24F2" w:rsidRDefault="00AD65D1" w:rsidP="00AD65D1">
      <w:pPr>
        <w:pStyle w:val="3-BodyText"/>
        <w:numPr>
          <w:ilvl w:val="0"/>
          <w:numId w:val="0"/>
        </w:numPr>
        <w:ind w:left="720"/>
      </w:pPr>
      <w:r w:rsidRPr="00AA24F2">
        <w:rPr>
          <w:i/>
        </w:rPr>
        <w:t>For more detail on PBAC’s view, see section 7 PBAC outcome.</w:t>
      </w:r>
    </w:p>
    <w:p w14:paraId="5DEA227C" w14:textId="77777777" w:rsidR="00460C08" w:rsidRPr="00AA24F2" w:rsidRDefault="00460C08" w:rsidP="00460C08">
      <w:pPr>
        <w:pStyle w:val="2-SectionHeading"/>
      </w:pPr>
      <w:bookmarkStart w:id="14" w:name="_Toc22898850"/>
      <w:bookmarkStart w:id="15" w:name="_Toc50377457"/>
      <w:r w:rsidRPr="00AA24F2">
        <w:t>Comparator</w:t>
      </w:r>
      <w:bookmarkEnd w:id="14"/>
      <w:bookmarkEnd w:id="15"/>
    </w:p>
    <w:p w14:paraId="7A39E67B" w14:textId="77777777" w:rsidR="00B83031" w:rsidRPr="00AA24F2" w:rsidRDefault="00F056A5" w:rsidP="00460C08">
      <w:pPr>
        <w:pStyle w:val="3-BodyText"/>
        <w:rPr>
          <w:snapToGrid/>
          <w:color w:val="000000" w:themeColor="text1"/>
        </w:rPr>
      </w:pPr>
      <w:r w:rsidRPr="00AA24F2">
        <w:rPr>
          <w:color w:val="000000" w:themeColor="text1"/>
        </w:rPr>
        <w:t>The submission nomi</w:t>
      </w:r>
      <w:r w:rsidR="00B83031" w:rsidRPr="00AA24F2">
        <w:rPr>
          <w:color w:val="000000" w:themeColor="text1"/>
        </w:rPr>
        <w:t xml:space="preserve">nated Cd as the main comparator, </w:t>
      </w:r>
      <w:r w:rsidR="00152653" w:rsidRPr="00AA24F2">
        <w:rPr>
          <w:color w:val="000000" w:themeColor="text1"/>
        </w:rPr>
        <w:t>lenalidomide plus dexamethasone (</w:t>
      </w:r>
      <w:proofErr w:type="spellStart"/>
      <w:proofErr w:type="gramStart"/>
      <w:r w:rsidR="00B83031" w:rsidRPr="00AA24F2">
        <w:rPr>
          <w:color w:val="000000" w:themeColor="text1"/>
        </w:rPr>
        <w:t>Ld</w:t>
      </w:r>
      <w:proofErr w:type="spellEnd"/>
      <w:proofErr w:type="gramEnd"/>
      <w:r w:rsidR="00152653" w:rsidRPr="00AA24F2">
        <w:rPr>
          <w:color w:val="000000" w:themeColor="text1"/>
        </w:rPr>
        <w:t>)</w:t>
      </w:r>
      <w:r w:rsidR="00B83031" w:rsidRPr="00AA24F2">
        <w:rPr>
          <w:color w:val="000000" w:themeColor="text1"/>
        </w:rPr>
        <w:t xml:space="preserve"> as a secondary comparator and DBd as a near market comparator. </w:t>
      </w:r>
    </w:p>
    <w:p w14:paraId="1A4BEB0E" w14:textId="77777777" w:rsidR="00F32466" w:rsidRPr="00AA24F2" w:rsidRDefault="00B83031" w:rsidP="00460C08">
      <w:pPr>
        <w:pStyle w:val="3-BodyText"/>
        <w:rPr>
          <w:snapToGrid/>
        </w:rPr>
      </w:pPr>
      <w:r w:rsidRPr="00AA24F2">
        <w:rPr>
          <w:color w:val="000000" w:themeColor="text1"/>
        </w:rPr>
        <w:t>The choice of comparators was based on the assumption that the utilisation of lenalidomide in the newly diagnosed MM population will increase based on the recent PBS listing of lenalidomide containing regime</w:t>
      </w:r>
      <w:r w:rsidR="00C030EF" w:rsidRPr="00AA24F2">
        <w:rPr>
          <w:color w:val="000000" w:themeColor="text1"/>
        </w:rPr>
        <w:t>n</w:t>
      </w:r>
      <w:r w:rsidRPr="00AA24F2">
        <w:rPr>
          <w:color w:val="000000" w:themeColor="text1"/>
        </w:rPr>
        <w:t xml:space="preserve">s in newly diagnosed MM and therefore </w:t>
      </w:r>
      <w:r w:rsidR="009C377E">
        <w:rPr>
          <w:color w:val="000000" w:themeColor="text1"/>
        </w:rPr>
        <w:t xml:space="preserve">its use </w:t>
      </w:r>
      <w:r w:rsidR="00FD0DFD" w:rsidRPr="00AA24F2">
        <w:rPr>
          <w:color w:val="000000" w:themeColor="text1"/>
        </w:rPr>
        <w:t xml:space="preserve">is </w:t>
      </w:r>
      <w:r w:rsidRPr="00AA24F2">
        <w:rPr>
          <w:color w:val="000000" w:themeColor="text1"/>
        </w:rPr>
        <w:t xml:space="preserve">likely to reduce in the RRMM setting. The submission considered that this </w:t>
      </w:r>
      <w:r w:rsidR="004137D3" w:rsidRPr="00AA24F2">
        <w:rPr>
          <w:color w:val="000000" w:themeColor="text1"/>
        </w:rPr>
        <w:t xml:space="preserve">positioned </w:t>
      </w:r>
      <w:r w:rsidRPr="00AA24F2">
        <w:rPr>
          <w:color w:val="000000" w:themeColor="text1"/>
        </w:rPr>
        <w:t xml:space="preserve">carfilzomib as a major therapy option in RRMM patients with at least one prior therapy, as carfilzomib was the second most common treatment option for patients with prior exposure to lenalidomide or bortezomib. </w:t>
      </w:r>
      <w:r w:rsidRPr="00AA24F2">
        <w:rPr>
          <w:iCs/>
        </w:rPr>
        <w:t xml:space="preserve">However, this does not recognise that lenalidomide remains the backbone of </w:t>
      </w:r>
      <w:proofErr w:type="spellStart"/>
      <w:r w:rsidRPr="00AA24F2">
        <w:rPr>
          <w:iCs/>
        </w:rPr>
        <w:t>ILd</w:t>
      </w:r>
      <w:proofErr w:type="spellEnd"/>
      <w:r w:rsidR="00A71067" w:rsidRPr="00AA24F2">
        <w:rPr>
          <w:iCs/>
        </w:rPr>
        <w:t>;</w:t>
      </w:r>
      <w:r w:rsidRPr="00AA24F2">
        <w:rPr>
          <w:iCs/>
        </w:rPr>
        <w:t xml:space="preserve"> thus</w:t>
      </w:r>
      <w:r w:rsidR="00A71067" w:rsidRPr="00AA24F2">
        <w:rPr>
          <w:iCs/>
        </w:rPr>
        <w:t>,</w:t>
      </w:r>
      <w:r w:rsidRPr="00AA24F2">
        <w:rPr>
          <w:iCs/>
        </w:rPr>
        <w:t xml:space="preserve"> a patient considered eligible for </w:t>
      </w:r>
      <w:proofErr w:type="spellStart"/>
      <w:r w:rsidRPr="00AA24F2">
        <w:rPr>
          <w:iCs/>
        </w:rPr>
        <w:t>ILd</w:t>
      </w:r>
      <w:proofErr w:type="spellEnd"/>
      <w:r w:rsidRPr="00AA24F2">
        <w:rPr>
          <w:iCs/>
        </w:rPr>
        <w:t xml:space="preserve"> would likely also be considered eligible for Ld. </w:t>
      </w:r>
      <w:r w:rsidR="006E3C4D" w:rsidRPr="00AA24F2">
        <w:rPr>
          <w:iCs/>
        </w:rPr>
        <w:t xml:space="preserve">The </w:t>
      </w:r>
      <w:r w:rsidR="00216FC4">
        <w:rPr>
          <w:iCs/>
        </w:rPr>
        <w:t>pre-sub-committee response (</w:t>
      </w:r>
      <w:r w:rsidR="006E3C4D" w:rsidRPr="00AA24F2">
        <w:rPr>
          <w:iCs/>
        </w:rPr>
        <w:t>PSCR</w:t>
      </w:r>
      <w:r w:rsidR="00216FC4">
        <w:rPr>
          <w:iCs/>
        </w:rPr>
        <w:t>)</w:t>
      </w:r>
      <w:r w:rsidR="006E3C4D" w:rsidRPr="00AA24F2">
        <w:rPr>
          <w:iCs/>
        </w:rPr>
        <w:t xml:space="preserve"> stated that although all patients considered eligible for </w:t>
      </w:r>
      <w:proofErr w:type="spellStart"/>
      <w:r w:rsidR="006E3C4D" w:rsidRPr="00AA24F2">
        <w:rPr>
          <w:iCs/>
        </w:rPr>
        <w:t>ILd</w:t>
      </w:r>
      <w:proofErr w:type="spellEnd"/>
      <w:r w:rsidR="006E3C4D" w:rsidRPr="00AA24F2">
        <w:rPr>
          <w:iCs/>
        </w:rPr>
        <w:t xml:space="preserve"> would be eligible for </w:t>
      </w:r>
      <w:proofErr w:type="spellStart"/>
      <w:r w:rsidR="006E3C4D" w:rsidRPr="00AA24F2">
        <w:rPr>
          <w:iCs/>
        </w:rPr>
        <w:t>Ld</w:t>
      </w:r>
      <w:proofErr w:type="spellEnd"/>
      <w:r w:rsidR="006E3C4D" w:rsidRPr="00AA24F2">
        <w:rPr>
          <w:iCs/>
        </w:rPr>
        <w:t xml:space="preserve">, it does not necessarily follow that all </w:t>
      </w:r>
      <w:proofErr w:type="spellStart"/>
      <w:r w:rsidR="006E3C4D" w:rsidRPr="00AA24F2">
        <w:rPr>
          <w:iCs/>
        </w:rPr>
        <w:t>Ld</w:t>
      </w:r>
      <w:proofErr w:type="spellEnd"/>
      <w:r w:rsidR="006E3C4D" w:rsidRPr="00AA24F2">
        <w:rPr>
          <w:iCs/>
        </w:rPr>
        <w:t xml:space="preserve"> patients would be considered eligible for </w:t>
      </w:r>
      <w:proofErr w:type="spellStart"/>
      <w:r w:rsidR="006E3C4D" w:rsidRPr="00AA24F2">
        <w:rPr>
          <w:iCs/>
        </w:rPr>
        <w:t>ILd</w:t>
      </w:r>
      <w:proofErr w:type="spellEnd"/>
      <w:r w:rsidR="006E3C4D" w:rsidRPr="00AA24F2">
        <w:rPr>
          <w:iCs/>
        </w:rPr>
        <w:t xml:space="preserve"> and that Cd was nominated as the main comparator as the patient population expected to access </w:t>
      </w:r>
      <w:proofErr w:type="spellStart"/>
      <w:r w:rsidR="006E3C4D" w:rsidRPr="00AA24F2">
        <w:rPr>
          <w:iCs/>
        </w:rPr>
        <w:t>ILd</w:t>
      </w:r>
      <w:proofErr w:type="spellEnd"/>
      <w:r w:rsidR="006E3C4D" w:rsidRPr="00AA24F2">
        <w:rPr>
          <w:iCs/>
        </w:rPr>
        <w:t xml:space="preserve"> most closely aligns with the population curren</w:t>
      </w:r>
      <w:r w:rsidR="007522D6" w:rsidRPr="00AA24F2">
        <w:rPr>
          <w:iCs/>
        </w:rPr>
        <w:t>t</w:t>
      </w:r>
      <w:r w:rsidR="006E3C4D" w:rsidRPr="00AA24F2">
        <w:rPr>
          <w:iCs/>
        </w:rPr>
        <w:t>ly receiving Cd given the similar efficacy and tolerability profile of the regimens.</w:t>
      </w:r>
    </w:p>
    <w:p w14:paraId="6D8540FD" w14:textId="77777777" w:rsidR="00E554DC" w:rsidRPr="00AA24F2" w:rsidRDefault="00E554DC" w:rsidP="00460C08">
      <w:pPr>
        <w:pStyle w:val="3-BodyText"/>
        <w:rPr>
          <w:snapToGrid/>
        </w:rPr>
      </w:pPr>
      <w:r w:rsidRPr="00AA24F2">
        <w:rPr>
          <w:iCs/>
          <w:color w:val="000000" w:themeColor="text1"/>
        </w:rPr>
        <w:t xml:space="preserve">The ESC considered that Cd would be mostly displaced by </w:t>
      </w:r>
      <w:proofErr w:type="spellStart"/>
      <w:r w:rsidRPr="00AA24F2">
        <w:rPr>
          <w:iCs/>
          <w:color w:val="000000" w:themeColor="text1"/>
        </w:rPr>
        <w:t>ILd</w:t>
      </w:r>
      <w:proofErr w:type="spellEnd"/>
      <w:r w:rsidRPr="00AA24F2">
        <w:rPr>
          <w:iCs/>
          <w:color w:val="000000" w:themeColor="text1"/>
        </w:rPr>
        <w:t xml:space="preserve">, whereas </w:t>
      </w:r>
      <w:proofErr w:type="spellStart"/>
      <w:proofErr w:type="gramStart"/>
      <w:r w:rsidRPr="00AA24F2">
        <w:rPr>
          <w:iCs/>
          <w:color w:val="000000" w:themeColor="text1"/>
        </w:rPr>
        <w:t>Ld</w:t>
      </w:r>
      <w:proofErr w:type="spellEnd"/>
      <w:proofErr w:type="gramEnd"/>
      <w:r w:rsidRPr="00AA24F2">
        <w:rPr>
          <w:iCs/>
          <w:color w:val="000000" w:themeColor="text1"/>
        </w:rPr>
        <w:t xml:space="preserve"> would be replaced; thus, </w:t>
      </w:r>
      <w:proofErr w:type="spellStart"/>
      <w:r w:rsidRPr="00AA24F2">
        <w:rPr>
          <w:iCs/>
          <w:color w:val="000000" w:themeColor="text1"/>
        </w:rPr>
        <w:t>Ld</w:t>
      </w:r>
      <w:proofErr w:type="spellEnd"/>
      <w:r w:rsidRPr="00AA24F2">
        <w:rPr>
          <w:iCs/>
          <w:color w:val="000000" w:themeColor="text1"/>
        </w:rPr>
        <w:t xml:space="preserve"> may be the more relevant comparator. However, the ESC noted that the implications of the recent PBS listings of lenalidomide in the first-line setting and the recent PBAC recommendation of daratumumab in the second-line setting were, as yet, unknown and created significant uncertainty a</w:t>
      </w:r>
      <w:r w:rsidR="00952910" w:rsidRPr="00AA24F2">
        <w:rPr>
          <w:iCs/>
          <w:color w:val="000000" w:themeColor="text1"/>
        </w:rPr>
        <w:t>rou</w:t>
      </w:r>
      <w:r w:rsidRPr="00AA24F2">
        <w:rPr>
          <w:iCs/>
          <w:color w:val="000000" w:themeColor="text1"/>
        </w:rPr>
        <w:t>nd the predicted market shares of lenalidomide and carfilzomib in RRMM.</w:t>
      </w:r>
    </w:p>
    <w:p w14:paraId="2C1B2000" w14:textId="77777777" w:rsidR="0000218F" w:rsidRPr="00AA24F2" w:rsidRDefault="0000218F" w:rsidP="0000218F">
      <w:pPr>
        <w:pStyle w:val="3-BodyText"/>
        <w:rPr>
          <w:rFonts w:eastAsia="Times New Roman"/>
        </w:rPr>
      </w:pPr>
      <w:r w:rsidRPr="00AA24F2">
        <w:t xml:space="preserve">The pre-PBAC response noted that a 10% sample of Medicare data from 2015 to 2019 demonstrated that approximately 40% of patients in each treatment line do not receive subsequent treatment i.e. of all patients who initiate treatment, only </w:t>
      </w:r>
      <w:r w:rsidR="00E1282E">
        <w:t>22</w:t>
      </w:r>
      <w:r w:rsidRPr="00AA24F2">
        <w:t>% will receive a fourth-line treatment and 1</w:t>
      </w:r>
      <w:r w:rsidR="00E1282E">
        <w:t>3</w:t>
      </w:r>
      <w:r w:rsidRPr="00AA24F2">
        <w:t>% will receive a fifth-line of treatment. The pre-PBAC response stated that this suggest</w:t>
      </w:r>
      <w:r w:rsidR="001452E2" w:rsidRPr="00AA24F2">
        <w:t>ed</w:t>
      </w:r>
      <w:r w:rsidRPr="00AA24F2">
        <w:t xml:space="preserve"> that for many patients, treatment substitution in the third-line setting will represent a replacement, rather than a displacement</w:t>
      </w:r>
      <w:r w:rsidR="000F0B9D" w:rsidRPr="00AA24F2">
        <w:t xml:space="preserve"> of therapy</w:t>
      </w:r>
      <w:r w:rsidRPr="00AA24F2">
        <w:t xml:space="preserve">. The pre-PBAC response also noted that </w:t>
      </w:r>
      <w:r w:rsidR="00227F64" w:rsidRPr="00AA24F2">
        <w:t xml:space="preserve">Cd </w:t>
      </w:r>
      <w:r w:rsidRPr="00AA24F2">
        <w:t>is currently the most prescribed third-line treatment.</w:t>
      </w:r>
    </w:p>
    <w:p w14:paraId="27A75DAB" w14:textId="77777777" w:rsidR="00952910" w:rsidRPr="00AA24F2" w:rsidRDefault="00952910" w:rsidP="00316B65">
      <w:pPr>
        <w:pStyle w:val="3-BodyText"/>
        <w:rPr>
          <w:snapToGrid/>
          <w:color w:val="0066FF"/>
        </w:rPr>
      </w:pPr>
      <w:r w:rsidRPr="00AA24F2">
        <w:rPr>
          <w:iCs/>
          <w:color w:val="000000" w:themeColor="text1"/>
        </w:rPr>
        <w:t xml:space="preserve">The ESC considered that the impact of the PBAC recommendation of daratumumab was particularly difficult to estimate. As DBd, is restricted to the second-line setting only and will likely be the preference of most patients in this setting </w:t>
      </w:r>
      <w:r w:rsidR="00D61B88" w:rsidRPr="00AA24F2">
        <w:rPr>
          <w:iCs/>
          <w:color w:val="000000" w:themeColor="text1"/>
        </w:rPr>
        <w:t>if</w:t>
      </w:r>
      <w:r w:rsidRPr="00AA24F2">
        <w:rPr>
          <w:iCs/>
          <w:color w:val="000000" w:themeColor="text1"/>
        </w:rPr>
        <w:t xml:space="preserve"> available, the </w:t>
      </w:r>
      <w:r w:rsidRPr="00AA24F2">
        <w:rPr>
          <w:iCs/>
          <w:color w:val="000000" w:themeColor="text1"/>
        </w:rPr>
        <w:lastRenderedPageBreak/>
        <w:t xml:space="preserve">ESC noted that </w:t>
      </w:r>
      <w:proofErr w:type="spellStart"/>
      <w:r w:rsidRPr="00AA24F2">
        <w:rPr>
          <w:iCs/>
          <w:color w:val="000000" w:themeColor="text1"/>
        </w:rPr>
        <w:t>ILd</w:t>
      </w:r>
      <w:proofErr w:type="spellEnd"/>
      <w:r w:rsidRPr="00AA24F2">
        <w:rPr>
          <w:iCs/>
          <w:color w:val="000000" w:themeColor="text1"/>
        </w:rPr>
        <w:t xml:space="preserve"> (and Cd and </w:t>
      </w:r>
      <w:proofErr w:type="spellStart"/>
      <w:r w:rsidRPr="00AA24F2">
        <w:rPr>
          <w:iCs/>
          <w:color w:val="000000" w:themeColor="text1"/>
        </w:rPr>
        <w:t>Ld</w:t>
      </w:r>
      <w:proofErr w:type="spellEnd"/>
      <w:r w:rsidRPr="00AA24F2">
        <w:rPr>
          <w:iCs/>
          <w:color w:val="000000" w:themeColor="text1"/>
        </w:rPr>
        <w:t xml:space="preserve">) would </w:t>
      </w:r>
      <w:r w:rsidR="00316B65" w:rsidRPr="00AA24F2">
        <w:rPr>
          <w:iCs/>
          <w:color w:val="000000" w:themeColor="text1"/>
        </w:rPr>
        <w:t xml:space="preserve">most likely </w:t>
      </w:r>
      <w:r w:rsidRPr="00AA24F2">
        <w:rPr>
          <w:iCs/>
          <w:color w:val="000000" w:themeColor="text1"/>
        </w:rPr>
        <w:t xml:space="preserve">be used in the third-line setting, making pomalidomide </w:t>
      </w:r>
      <w:r w:rsidR="009B4118" w:rsidRPr="00AA24F2">
        <w:rPr>
          <w:iCs/>
          <w:color w:val="000000" w:themeColor="text1"/>
        </w:rPr>
        <w:t xml:space="preserve">plus </w:t>
      </w:r>
      <w:r w:rsidR="00AA24F2" w:rsidRPr="00AA24F2">
        <w:rPr>
          <w:iCs/>
          <w:color w:val="000000" w:themeColor="text1"/>
        </w:rPr>
        <w:t>dexamethasone</w:t>
      </w:r>
      <w:r w:rsidR="009B4118" w:rsidRPr="00AA24F2">
        <w:rPr>
          <w:iCs/>
          <w:color w:val="000000" w:themeColor="text1"/>
        </w:rPr>
        <w:t xml:space="preserve"> (</w:t>
      </w:r>
      <w:proofErr w:type="spellStart"/>
      <w:r w:rsidR="009B4118" w:rsidRPr="00AA24F2">
        <w:rPr>
          <w:iCs/>
          <w:color w:val="000000" w:themeColor="text1"/>
        </w:rPr>
        <w:t>Pd</w:t>
      </w:r>
      <w:proofErr w:type="spellEnd"/>
      <w:r w:rsidR="009B4118" w:rsidRPr="00AA24F2">
        <w:rPr>
          <w:iCs/>
          <w:color w:val="000000" w:themeColor="text1"/>
        </w:rPr>
        <w:t xml:space="preserve">) </w:t>
      </w:r>
      <w:r w:rsidRPr="00AA24F2">
        <w:rPr>
          <w:iCs/>
          <w:color w:val="000000" w:themeColor="text1"/>
        </w:rPr>
        <w:t>another relevant comparator</w:t>
      </w:r>
      <w:r w:rsidR="00AA24F2">
        <w:rPr>
          <w:iCs/>
          <w:color w:val="000000" w:themeColor="text1"/>
        </w:rPr>
        <w:t xml:space="preserve">. </w:t>
      </w:r>
    </w:p>
    <w:p w14:paraId="5AC12F67" w14:textId="77777777" w:rsidR="008B3E40" w:rsidRPr="00AA24F2" w:rsidRDefault="00B24AFB" w:rsidP="008B3E40">
      <w:pPr>
        <w:pStyle w:val="3-BodyText"/>
        <w:rPr>
          <w:snapToGrid/>
          <w:color w:val="0066FF"/>
        </w:rPr>
      </w:pPr>
      <w:r w:rsidRPr="00AA24F2">
        <w:rPr>
          <w:color w:val="000000" w:themeColor="text1"/>
        </w:rPr>
        <w:t xml:space="preserve">Ixazomib </w:t>
      </w:r>
      <w:r w:rsidRPr="00AA24F2">
        <w:rPr>
          <w:iCs/>
          <w:color w:val="000000" w:themeColor="text1"/>
        </w:rPr>
        <w:t xml:space="preserve">is </w:t>
      </w:r>
      <w:r w:rsidRPr="00AA24F2">
        <w:rPr>
          <w:iCs/>
        </w:rPr>
        <w:t xml:space="preserve">an oral, selective and reversible PI and </w:t>
      </w:r>
      <w:proofErr w:type="spellStart"/>
      <w:r w:rsidR="00DC291A" w:rsidRPr="00AA24F2">
        <w:rPr>
          <w:iCs/>
        </w:rPr>
        <w:t>ILd</w:t>
      </w:r>
      <w:proofErr w:type="spellEnd"/>
      <w:r w:rsidR="00DC291A" w:rsidRPr="00AA24F2">
        <w:rPr>
          <w:iCs/>
        </w:rPr>
        <w:t xml:space="preserve"> is </w:t>
      </w:r>
      <w:r w:rsidRPr="00AA24F2">
        <w:rPr>
          <w:iCs/>
        </w:rPr>
        <w:t xml:space="preserve">the only all oral triple combination therapy. </w:t>
      </w:r>
      <w:r w:rsidR="00812EA6" w:rsidRPr="00AA24F2">
        <w:rPr>
          <w:iCs/>
        </w:rPr>
        <w:t>The PBAC considered that t</w:t>
      </w:r>
      <w:r w:rsidRPr="00AA24F2">
        <w:rPr>
          <w:iCs/>
        </w:rPr>
        <w:t xml:space="preserve">his may make it a more attractive treatment option for those in </w:t>
      </w:r>
      <w:r w:rsidRPr="00AA24F2">
        <w:t xml:space="preserve">rural/remote areas, or those unable to attend clinics for intravenous or subcutaneous administration. </w:t>
      </w:r>
    </w:p>
    <w:p w14:paraId="40446ACB" w14:textId="77777777" w:rsidR="006E04AA" w:rsidRPr="00AA24F2" w:rsidRDefault="0034021E" w:rsidP="00316B65">
      <w:pPr>
        <w:pStyle w:val="3-BodyText"/>
        <w:rPr>
          <w:snapToGrid/>
          <w:color w:val="0066FF"/>
        </w:rPr>
      </w:pPr>
      <w:r>
        <w:rPr>
          <w:iCs/>
          <w:color w:val="000000" w:themeColor="text1"/>
        </w:rPr>
        <w:t xml:space="preserve">With reference to the requirements of the </w:t>
      </w:r>
      <w:r w:rsidR="008B3E40" w:rsidRPr="00AA24F2">
        <w:rPr>
          <w:iCs/>
        </w:rPr>
        <w:t>National Health Act 1953, Section 101(3B)</w:t>
      </w:r>
      <w:r>
        <w:rPr>
          <w:iCs/>
        </w:rPr>
        <w:t xml:space="preserve">, the PBAC was satisfied that </w:t>
      </w:r>
      <w:proofErr w:type="spellStart"/>
      <w:r>
        <w:rPr>
          <w:iCs/>
        </w:rPr>
        <w:t>ILd</w:t>
      </w:r>
      <w:proofErr w:type="spellEnd"/>
      <w:r>
        <w:rPr>
          <w:iCs/>
        </w:rPr>
        <w:t xml:space="preserve"> provides</w:t>
      </w:r>
      <w:r w:rsidR="00776694">
        <w:rPr>
          <w:iCs/>
        </w:rPr>
        <w:t>,</w:t>
      </w:r>
      <w:r>
        <w:rPr>
          <w:iCs/>
        </w:rPr>
        <w:t xml:space="preserve"> for some patients</w:t>
      </w:r>
      <w:r w:rsidR="00776694">
        <w:rPr>
          <w:iCs/>
        </w:rPr>
        <w:t>,</w:t>
      </w:r>
      <w:r>
        <w:rPr>
          <w:iCs/>
        </w:rPr>
        <w:t xml:space="preserve"> a significant improvement in efficacy over </w:t>
      </w:r>
      <w:proofErr w:type="spellStart"/>
      <w:proofErr w:type="gramStart"/>
      <w:r>
        <w:rPr>
          <w:iCs/>
        </w:rPr>
        <w:t>Ld</w:t>
      </w:r>
      <w:proofErr w:type="spellEnd"/>
      <w:proofErr w:type="gramEnd"/>
      <w:r>
        <w:rPr>
          <w:iCs/>
        </w:rPr>
        <w:t xml:space="preserve">, and by extension over </w:t>
      </w:r>
      <w:r w:rsidR="00152653" w:rsidRPr="00AA24F2">
        <w:rPr>
          <w:iCs/>
        </w:rPr>
        <w:t>bortezomib plus dexamethasone (</w:t>
      </w:r>
      <w:r w:rsidR="001A38B6" w:rsidRPr="00AA24F2">
        <w:rPr>
          <w:iCs/>
        </w:rPr>
        <w:t>Bd</w:t>
      </w:r>
      <w:r w:rsidR="00152653" w:rsidRPr="00AA24F2">
        <w:rPr>
          <w:iCs/>
        </w:rPr>
        <w:t>)</w:t>
      </w:r>
      <w:r w:rsidR="001C0C7E" w:rsidRPr="00AA24F2">
        <w:rPr>
          <w:iCs/>
        </w:rPr>
        <w:t>.</w:t>
      </w:r>
      <w:r w:rsidR="008B3E40" w:rsidRPr="00AA24F2">
        <w:rPr>
          <w:snapToGrid/>
          <w:color w:val="0066FF"/>
        </w:rPr>
        <w:t xml:space="preserve"> </w:t>
      </w:r>
    </w:p>
    <w:p w14:paraId="1BC1C890" w14:textId="77777777" w:rsidR="0092585E" w:rsidRPr="00AA24F2" w:rsidRDefault="0092585E" w:rsidP="0092585E">
      <w:pPr>
        <w:pStyle w:val="3-BodyText"/>
        <w:rPr>
          <w:iCs/>
          <w:color w:val="000000" w:themeColor="text1"/>
        </w:rPr>
      </w:pPr>
      <w:r w:rsidRPr="00AA24F2">
        <w:rPr>
          <w:iCs/>
          <w:color w:val="000000" w:themeColor="text1"/>
        </w:rPr>
        <w:t>The ESC noted that elotuzumab in combination with lenalidomide and dexamethasone (</w:t>
      </w:r>
      <w:proofErr w:type="spellStart"/>
      <w:r w:rsidRPr="00AA24F2">
        <w:rPr>
          <w:iCs/>
          <w:color w:val="000000" w:themeColor="text1"/>
        </w:rPr>
        <w:t>ELd</w:t>
      </w:r>
      <w:proofErr w:type="spellEnd"/>
      <w:r w:rsidRPr="00AA24F2">
        <w:rPr>
          <w:iCs/>
          <w:color w:val="000000" w:themeColor="text1"/>
        </w:rPr>
        <w:t xml:space="preserve">), which </w:t>
      </w:r>
      <w:r w:rsidR="000F0B9D" w:rsidRPr="00AA24F2">
        <w:rPr>
          <w:iCs/>
          <w:color w:val="000000" w:themeColor="text1"/>
        </w:rPr>
        <w:t xml:space="preserve">was </w:t>
      </w:r>
      <w:r w:rsidRPr="00AA24F2">
        <w:rPr>
          <w:iCs/>
          <w:color w:val="000000" w:themeColor="text1"/>
        </w:rPr>
        <w:t>also considered at the November 2020 PBAC meeting, would be a near market comparator.</w:t>
      </w:r>
    </w:p>
    <w:p w14:paraId="7437F57B" w14:textId="77777777" w:rsidR="00AD65D1" w:rsidRPr="00AA24F2" w:rsidRDefault="00AD65D1" w:rsidP="00AD65D1">
      <w:pPr>
        <w:pStyle w:val="3-BodyText"/>
        <w:numPr>
          <w:ilvl w:val="0"/>
          <w:numId w:val="0"/>
        </w:numPr>
        <w:ind w:left="720"/>
      </w:pPr>
      <w:r w:rsidRPr="00AA24F2">
        <w:rPr>
          <w:i/>
        </w:rPr>
        <w:t>For more detail on PBAC’s view, see section 7 PBAC outcome.</w:t>
      </w:r>
    </w:p>
    <w:p w14:paraId="21D1603A" w14:textId="77777777" w:rsidR="00460C08" w:rsidRPr="00AA24F2" w:rsidRDefault="00460C08" w:rsidP="00460C08">
      <w:pPr>
        <w:pStyle w:val="2-SectionHeading"/>
      </w:pPr>
      <w:bookmarkStart w:id="16" w:name="_Toc50377459"/>
      <w:bookmarkStart w:id="17" w:name="_Toc22897640"/>
      <w:bookmarkStart w:id="18" w:name="_Toc22898852"/>
      <w:r w:rsidRPr="00AA24F2">
        <w:t>Consideration of the evidence</w:t>
      </w:r>
      <w:bookmarkEnd w:id="16"/>
    </w:p>
    <w:p w14:paraId="78656450" w14:textId="77777777" w:rsidR="00AD65D1" w:rsidRPr="00AA24F2" w:rsidRDefault="00AD65D1" w:rsidP="00784A36">
      <w:pPr>
        <w:pStyle w:val="4-SubsectionHeading"/>
        <w:rPr>
          <w:snapToGrid w:val="0"/>
        </w:rPr>
      </w:pPr>
      <w:bookmarkStart w:id="19" w:name="_Toc50377460"/>
      <w:r w:rsidRPr="00AA24F2">
        <w:rPr>
          <w:snapToGrid w:val="0"/>
        </w:rPr>
        <w:t>Sponsor hearing</w:t>
      </w:r>
    </w:p>
    <w:p w14:paraId="64C649B2" w14:textId="77777777" w:rsidR="00AD65D1" w:rsidRPr="00AA24F2" w:rsidRDefault="00AD65D1" w:rsidP="00AD65D1">
      <w:pPr>
        <w:widowControl w:val="0"/>
        <w:numPr>
          <w:ilvl w:val="1"/>
          <w:numId w:val="1"/>
        </w:numPr>
        <w:spacing w:after="120"/>
        <w:jc w:val="both"/>
        <w:rPr>
          <w:rFonts w:asciiTheme="minorHAnsi" w:hAnsiTheme="minorHAnsi" w:cs="Arial"/>
          <w:bCs/>
          <w:snapToGrid w:val="0"/>
        </w:rPr>
      </w:pPr>
      <w:r w:rsidRPr="00AA24F2">
        <w:rPr>
          <w:rFonts w:asciiTheme="minorHAnsi" w:hAnsiTheme="minorHAnsi" w:cs="Arial"/>
          <w:bCs/>
          <w:snapToGrid w:val="0"/>
        </w:rPr>
        <w:t>There was no hearing for this item.</w:t>
      </w:r>
    </w:p>
    <w:p w14:paraId="26061C97" w14:textId="77777777" w:rsidR="00AD65D1" w:rsidRPr="00AA24F2" w:rsidRDefault="00AD65D1" w:rsidP="00784A36">
      <w:pPr>
        <w:pStyle w:val="4-SubsectionHeading"/>
        <w:rPr>
          <w:snapToGrid w:val="0"/>
        </w:rPr>
      </w:pPr>
      <w:r w:rsidRPr="00AA24F2">
        <w:rPr>
          <w:snapToGrid w:val="0"/>
        </w:rPr>
        <w:t>Consumer comments</w:t>
      </w:r>
    </w:p>
    <w:p w14:paraId="5383880C" w14:textId="77777777" w:rsidR="005801C8" w:rsidRPr="00AA24F2" w:rsidRDefault="00AD65D1" w:rsidP="005801C8">
      <w:pPr>
        <w:widowControl w:val="0"/>
        <w:numPr>
          <w:ilvl w:val="1"/>
          <w:numId w:val="16"/>
        </w:numPr>
        <w:spacing w:after="120"/>
        <w:jc w:val="both"/>
        <w:rPr>
          <w:rFonts w:asciiTheme="minorHAnsi" w:eastAsia="Times New Roman" w:hAnsiTheme="minorHAnsi" w:cs="Arial"/>
          <w:bCs/>
          <w:snapToGrid w:val="0"/>
          <w:lang w:eastAsia="en-AU"/>
        </w:rPr>
      </w:pPr>
      <w:r w:rsidRPr="00AA24F2">
        <w:rPr>
          <w:rFonts w:asciiTheme="minorHAnsi" w:hAnsiTheme="minorHAnsi" w:cs="Arial"/>
          <w:bCs/>
          <w:snapToGrid w:val="0"/>
        </w:rPr>
        <w:t>The PBAC noted and welcomed the input from individuals (</w:t>
      </w:r>
      <w:r w:rsidR="005801C8" w:rsidRPr="00AA24F2">
        <w:rPr>
          <w:rFonts w:asciiTheme="minorHAnsi" w:hAnsiTheme="minorHAnsi" w:cs="Arial"/>
          <w:bCs/>
          <w:snapToGrid w:val="0"/>
        </w:rPr>
        <w:t>38</w:t>
      </w:r>
      <w:r w:rsidRPr="00AA24F2">
        <w:rPr>
          <w:rFonts w:asciiTheme="minorHAnsi" w:hAnsiTheme="minorHAnsi" w:cs="Arial"/>
          <w:bCs/>
          <w:snapToGrid w:val="0"/>
        </w:rPr>
        <w:t>), health care professionals (1) and organisations (</w:t>
      </w:r>
      <w:r w:rsidR="005801C8" w:rsidRPr="00AA24F2">
        <w:rPr>
          <w:rFonts w:asciiTheme="minorHAnsi" w:hAnsiTheme="minorHAnsi" w:cs="Arial"/>
          <w:bCs/>
          <w:snapToGrid w:val="0"/>
        </w:rPr>
        <w:t>4</w:t>
      </w:r>
      <w:r w:rsidRPr="00AA24F2">
        <w:rPr>
          <w:rFonts w:asciiTheme="minorHAnsi" w:hAnsiTheme="minorHAnsi" w:cs="Arial"/>
          <w:bCs/>
          <w:snapToGrid w:val="0"/>
        </w:rPr>
        <w:t>) via the Consumer Comments facility on the PBS website</w:t>
      </w:r>
      <w:r w:rsidR="00AA24F2">
        <w:rPr>
          <w:rFonts w:asciiTheme="minorHAnsi" w:hAnsiTheme="minorHAnsi" w:cs="Arial"/>
          <w:bCs/>
          <w:snapToGrid w:val="0"/>
        </w:rPr>
        <w:t xml:space="preserve">. </w:t>
      </w:r>
      <w:r w:rsidR="005801C8" w:rsidRPr="00AA24F2">
        <w:rPr>
          <w:rFonts w:asciiTheme="minorHAnsi" w:hAnsiTheme="minorHAnsi"/>
          <w:bCs/>
          <w:snapToGrid w:val="0"/>
        </w:rPr>
        <w:t xml:space="preserve">The comments from individuals who had received treatment with ixazomib described </w:t>
      </w:r>
      <w:r w:rsidR="00AA24F2" w:rsidRPr="00AA24F2">
        <w:rPr>
          <w:rFonts w:asciiTheme="minorHAnsi" w:hAnsiTheme="minorHAnsi"/>
          <w:bCs/>
          <w:snapToGrid w:val="0"/>
        </w:rPr>
        <w:t>benefits</w:t>
      </w:r>
      <w:r w:rsidR="005801C8" w:rsidRPr="00AA24F2">
        <w:rPr>
          <w:rFonts w:asciiTheme="minorHAnsi" w:hAnsiTheme="minorHAnsi"/>
          <w:bCs/>
          <w:snapToGrid w:val="0"/>
        </w:rPr>
        <w:t xml:space="preserve"> including </w:t>
      </w:r>
      <w:r w:rsidR="00BD7105" w:rsidRPr="00AA24F2">
        <w:rPr>
          <w:rFonts w:asciiTheme="minorHAnsi" w:hAnsiTheme="minorHAnsi"/>
          <w:bCs/>
          <w:snapToGrid w:val="0"/>
        </w:rPr>
        <w:t xml:space="preserve">that it was an </w:t>
      </w:r>
      <w:r w:rsidR="00001DA3" w:rsidRPr="00AA24F2">
        <w:rPr>
          <w:rFonts w:asciiTheme="minorHAnsi" w:hAnsiTheme="minorHAnsi"/>
          <w:bCs/>
          <w:snapToGrid w:val="0"/>
        </w:rPr>
        <w:t xml:space="preserve">oral </w:t>
      </w:r>
      <w:r w:rsidR="00BD7105" w:rsidRPr="00AA24F2">
        <w:rPr>
          <w:rFonts w:asciiTheme="minorHAnsi" w:hAnsiTheme="minorHAnsi"/>
          <w:bCs/>
          <w:snapToGrid w:val="0"/>
        </w:rPr>
        <w:t xml:space="preserve">triple </w:t>
      </w:r>
      <w:r w:rsidR="00001DA3" w:rsidRPr="00AA24F2">
        <w:rPr>
          <w:rFonts w:asciiTheme="minorHAnsi" w:hAnsiTheme="minorHAnsi"/>
          <w:bCs/>
          <w:snapToGrid w:val="0"/>
        </w:rPr>
        <w:t>therap</w:t>
      </w:r>
      <w:r w:rsidR="00BD7105" w:rsidRPr="00AA24F2">
        <w:rPr>
          <w:rFonts w:asciiTheme="minorHAnsi" w:hAnsiTheme="minorHAnsi"/>
          <w:bCs/>
          <w:snapToGrid w:val="0"/>
        </w:rPr>
        <w:t>y</w:t>
      </w:r>
      <w:r w:rsidR="00001DA3" w:rsidRPr="00AA24F2">
        <w:rPr>
          <w:rFonts w:asciiTheme="minorHAnsi" w:hAnsiTheme="minorHAnsi"/>
          <w:bCs/>
          <w:snapToGrid w:val="0"/>
        </w:rPr>
        <w:t xml:space="preserve">, </w:t>
      </w:r>
      <w:r w:rsidR="00BD7105" w:rsidRPr="00AA24F2">
        <w:rPr>
          <w:rFonts w:asciiTheme="minorHAnsi" w:hAnsiTheme="minorHAnsi"/>
          <w:bCs/>
          <w:snapToGrid w:val="0"/>
        </w:rPr>
        <w:t xml:space="preserve">had </w:t>
      </w:r>
      <w:r w:rsidR="005801C8" w:rsidRPr="00AA24F2">
        <w:rPr>
          <w:rFonts w:asciiTheme="minorHAnsi" w:hAnsiTheme="minorHAnsi"/>
          <w:bCs/>
          <w:snapToGrid w:val="0"/>
        </w:rPr>
        <w:t>few side effects and improved quality of life. A number of individuals described the benefits of access to new treatment options and the impact this has on quality of life</w:t>
      </w:r>
      <w:r w:rsidR="00AA24F2">
        <w:rPr>
          <w:rFonts w:asciiTheme="minorHAnsi" w:hAnsiTheme="minorHAnsi"/>
          <w:bCs/>
          <w:snapToGrid w:val="0"/>
        </w:rPr>
        <w:t xml:space="preserve">. </w:t>
      </w:r>
      <w:r w:rsidR="005801C8" w:rsidRPr="00AA24F2">
        <w:rPr>
          <w:rFonts w:asciiTheme="minorHAnsi" w:hAnsiTheme="minorHAnsi"/>
          <w:bCs/>
          <w:snapToGrid w:val="0"/>
        </w:rPr>
        <w:t xml:space="preserve"> </w:t>
      </w:r>
    </w:p>
    <w:p w14:paraId="7807213A" w14:textId="77777777" w:rsidR="005801C8" w:rsidRPr="00AA24F2" w:rsidRDefault="005801C8" w:rsidP="005801C8">
      <w:pPr>
        <w:widowControl w:val="0"/>
        <w:numPr>
          <w:ilvl w:val="1"/>
          <w:numId w:val="1"/>
        </w:numPr>
        <w:spacing w:after="120"/>
        <w:jc w:val="both"/>
      </w:pPr>
      <w:r w:rsidRPr="00AA24F2">
        <w:rPr>
          <w:rFonts w:asciiTheme="minorHAnsi" w:hAnsiTheme="minorHAnsi"/>
          <w:bCs/>
          <w:snapToGrid w:val="0"/>
        </w:rPr>
        <w:t>The PBAC noted the advice received from (</w:t>
      </w:r>
      <w:proofErr w:type="spellStart"/>
      <w:r w:rsidRPr="00AA24F2">
        <w:rPr>
          <w:rFonts w:asciiTheme="minorHAnsi" w:hAnsiTheme="minorHAnsi"/>
          <w:bCs/>
          <w:snapToGrid w:val="0"/>
        </w:rPr>
        <w:t>i</w:t>
      </w:r>
      <w:proofErr w:type="spellEnd"/>
      <w:r w:rsidRPr="00AA24F2">
        <w:rPr>
          <w:rFonts w:asciiTheme="minorHAnsi" w:hAnsiTheme="minorHAnsi"/>
          <w:bCs/>
          <w:snapToGrid w:val="0"/>
        </w:rPr>
        <w:t xml:space="preserve">) Myeloma Australia, (ii) </w:t>
      </w:r>
      <w:r w:rsidRPr="00AA24F2">
        <w:rPr>
          <w:rFonts w:asciiTheme="minorHAnsi" w:hAnsiTheme="minorHAnsi"/>
          <w:bCs/>
        </w:rPr>
        <w:t>Myeloma Australia’s Medical and Scientific Group (MSAG),</w:t>
      </w:r>
      <w:r w:rsidRPr="00AA24F2">
        <w:rPr>
          <w:rFonts w:asciiTheme="minorHAnsi" w:hAnsiTheme="minorHAnsi"/>
          <w:bCs/>
          <w:snapToGrid w:val="0"/>
        </w:rPr>
        <w:t xml:space="preserve"> (iii) The Leukaemia Foundation, and (iv) Rare Cancers Australia which strongly supported the submission for ixazomib and the need for alternative treatments for multiple myeloma patients. </w:t>
      </w:r>
    </w:p>
    <w:p w14:paraId="4492AB5A" w14:textId="77777777" w:rsidR="00460C08" w:rsidRPr="00AA24F2" w:rsidRDefault="00460C08" w:rsidP="005801C8">
      <w:pPr>
        <w:pStyle w:val="4-SubsectionHeading"/>
      </w:pPr>
      <w:r w:rsidRPr="00AA24F2">
        <w:t xml:space="preserve">Clinical </w:t>
      </w:r>
      <w:bookmarkEnd w:id="17"/>
      <w:bookmarkEnd w:id="18"/>
      <w:r w:rsidRPr="00AA24F2">
        <w:t>trials</w:t>
      </w:r>
      <w:bookmarkEnd w:id="19"/>
    </w:p>
    <w:p w14:paraId="49C46A25" w14:textId="77777777" w:rsidR="00DC291A" w:rsidRPr="00AA24F2" w:rsidRDefault="004131F2" w:rsidP="00460C08">
      <w:pPr>
        <w:pStyle w:val="3-BodyText"/>
        <w:rPr>
          <w:color w:val="0066FF"/>
        </w:rPr>
      </w:pPr>
      <w:r w:rsidRPr="00AA24F2">
        <w:rPr>
          <w:snapToGrid/>
          <w:color w:val="000000" w:themeColor="text1"/>
        </w:rPr>
        <w:t xml:space="preserve">The submission </w:t>
      </w:r>
      <w:r w:rsidR="003D433D" w:rsidRPr="00AA24F2">
        <w:rPr>
          <w:snapToGrid/>
          <w:color w:val="000000" w:themeColor="text1"/>
        </w:rPr>
        <w:t xml:space="preserve">presented </w:t>
      </w:r>
      <w:r w:rsidR="00FD0DFD" w:rsidRPr="00AA24F2">
        <w:rPr>
          <w:snapToGrid/>
          <w:color w:val="000000" w:themeColor="text1"/>
        </w:rPr>
        <w:t xml:space="preserve">a </w:t>
      </w:r>
      <w:r w:rsidR="00DC291A" w:rsidRPr="00AA24F2">
        <w:rPr>
          <w:snapToGrid/>
          <w:color w:val="000000" w:themeColor="text1"/>
        </w:rPr>
        <w:t xml:space="preserve">naïve indirect treatment comparison (ITC) of </w:t>
      </w:r>
      <w:proofErr w:type="spellStart"/>
      <w:r w:rsidR="00DC291A" w:rsidRPr="00AA24F2">
        <w:rPr>
          <w:snapToGrid/>
          <w:color w:val="000000" w:themeColor="text1"/>
        </w:rPr>
        <w:t>ILd</w:t>
      </w:r>
      <w:proofErr w:type="spellEnd"/>
      <w:r w:rsidR="00DC291A" w:rsidRPr="00AA24F2">
        <w:rPr>
          <w:snapToGrid/>
          <w:color w:val="000000" w:themeColor="text1"/>
        </w:rPr>
        <w:t xml:space="preserve"> and Cd informed by two </w:t>
      </w:r>
      <w:r w:rsidR="003D433D" w:rsidRPr="00AA24F2">
        <w:rPr>
          <w:snapToGrid/>
          <w:color w:val="000000" w:themeColor="text1"/>
        </w:rPr>
        <w:t>head</w:t>
      </w:r>
      <w:r w:rsidR="00DC291A" w:rsidRPr="00AA24F2">
        <w:rPr>
          <w:snapToGrid/>
          <w:color w:val="000000" w:themeColor="text1"/>
        </w:rPr>
        <w:t>-</w:t>
      </w:r>
      <w:r w:rsidR="003D433D" w:rsidRPr="00AA24F2">
        <w:rPr>
          <w:snapToGrid/>
          <w:color w:val="000000" w:themeColor="text1"/>
        </w:rPr>
        <w:t>to</w:t>
      </w:r>
      <w:r w:rsidR="00DC291A" w:rsidRPr="00AA24F2">
        <w:rPr>
          <w:snapToGrid/>
          <w:color w:val="000000" w:themeColor="text1"/>
        </w:rPr>
        <w:t>-</w:t>
      </w:r>
      <w:r w:rsidR="003D433D" w:rsidRPr="00AA24F2">
        <w:rPr>
          <w:snapToGrid/>
          <w:color w:val="000000" w:themeColor="text1"/>
        </w:rPr>
        <w:t xml:space="preserve">head </w:t>
      </w:r>
      <w:r w:rsidR="00DC291A" w:rsidRPr="00AA24F2">
        <w:rPr>
          <w:snapToGrid/>
          <w:color w:val="000000" w:themeColor="text1"/>
        </w:rPr>
        <w:t xml:space="preserve">randomised </w:t>
      </w:r>
      <w:r w:rsidR="00167985" w:rsidRPr="00AA24F2">
        <w:rPr>
          <w:snapToGrid/>
          <w:color w:val="000000" w:themeColor="text1"/>
        </w:rPr>
        <w:t xml:space="preserve">control </w:t>
      </w:r>
      <w:r w:rsidR="00DC291A" w:rsidRPr="00AA24F2">
        <w:rPr>
          <w:snapToGrid/>
          <w:color w:val="000000" w:themeColor="text1"/>
        </w:rPr>
        <w:t>trials</w:t>
      </w:r>
      <w:r w:rsidR="00167985" w:rsidRPr="00AA24F2">
        <w:rPr>
          <w:snapToGrid/>
          <w:color w:val="000000" w:themeColor="text1"/>
        </w:rPr>
        <w:t xml:space="preserve"> (RCTs)</w:t>
      </w:r>
      <w:r w:rsidR="00DC291A" w:rsidRPr="00AA24F2">
        <w:rPr>
          <w:snapToGrid/>
          <w:color w:val="000000" w:themeColor="text1"/>
        </w:rPr>
        <w:t xml:space="preserve">: TOURMALINE, comparing </w:t>
      </w:r>
      <w:proofErr w:type="spellStart"/>
      <w:r w:rsidR="00DC291A" w:rsidRPr="00AA24F2">
        <w:rPr>
          <w:snapToGrid/>
          <w:color w:val="000000" w:themeColor="text1"/>
        </w:rPr>
        <w:t>ILd</w:t>
      </w:r>
      <w:proofErr w:type="spellEnd"/>
      <w:r w:rsidR="00DC291A" w:rsidRPr="00AA24F2">
        <w:rPr>
          <w:snapToGrid/>
          <w:color w:val="000000" w:themeColor="text1"/>
        </w:rPr>
        <w:t xml:space="preserve"> with </w:t>
      </w:r>
      <w:proofErr w:type="spellStart"/>
      <w:proofErr w:type="gramStart"/>
      <w:r w:rsidR="00534F07" w:rsidRPr="00AA24F2">
        <w:rPr>
          <w:snapToGrid/>
          <w:color w:val="000000" w:themeColor="text1"/>
        </w:rPr>
        <w:t>L</w:t>
      </w:r>
      <w:r w:rsidR="00DC291A" w:rsidRPr="00AA24F2">
        <w:rPr>
          <w:snapToGrid/>
          <w:color w:val="000000" w:themeColor="text1"/>
        </w:rPr>
        <w:t>d</w:t>
      </w:r>
      <w:proofErr w:type="spellEnd"/>
      <w:proofErr w:type="gramEnd"/>
      <w:r w:rsidR="00DC291A" w:rsidRPr="00AA24F2">
        <w:rPr>
          <w:snapToGrid/>
          <w:color w:val="000000" w:themeColor="text1"/>
        </w:rPr>
        <w:t xml:space="preserve"> (N = 722); and ENDEAVOR, comparing Cd with Bd (N = 929).</w:t>
      </w:r>
    </w:p>
    <w:p w14:paraId="0F28EE1A" w14:textId="77777777" w:rsidR="001263BA" w:rsidRPr="00AA24F2" w:rsidRDefault="00DC291A" w:rsidP="00460C08">
      <w:pPr>
        <w:pStyle w:val="3-BodyText"/>
        <w:rPr>
          <w:color w:val="0066FF"/>
        </w:rPr>
      </w:pPr>
      <w:r w:rsidRPr="00AA24F2">
        <w:rPr>
          <w:snapToGrid/>
          <w:color w:val="000000" w:themeColor="text1"/>
        </w:rPr>
        <w:t xml:space="preserve">A naïve ITC was also presented for the comparison between </w:t>
      </w:r>
      <w:proofErr w:type="spellStart"/>
      <w:r w:rsidRPr="00AA24F2">
        <w:rPr>
          <w:snapToGrid/>
          <w:color w:val="000000" w:themeColor="text1"/>
        </w:rPr>
        <w:t>ILd</w:t>
      </w:r>
      <w:proofErr w:type="spellEnd"/>
      <w:r w:rsidRPr="00AA24F2">
        <w:rPr>
          <w:snapToGrid/>
          <w:color w:val="000000" w:themeColor="text1"/>
        </w:rPr>
        <w:t xml:space="preserve"> and DBd. The CASTOR trial (N= 498), comparing DBd with Bd was used to inform this comparison. </w:t>
      </w:r>
    </w:p>
    <w:p w14:paraId="30431B10" w14:textId="77777777" w:rsidR="00894AC9" w:rsidRPr="00AA24F2" w:rsidRDefault="00894AC9" w:rsidP="00460C08">
      <w:pPr>
        <w:pStyle w:val="3-BodyText"/>
        <w:rPr>
          <w:color w:val="0066FF"/>
        </w:rPr>
      </w:pPr>
      <w:r w:rsidRPr="00AA24F2">
        <w:rPr>
          <w:color w:val="000000" w:themeColor="text1"/>
        </w:rPr>
        <w:t xml:space="preserve">Details of the three RCTs presented in the submission are provided in Table </w:t>
      </w:r>
      <w:r w:rsidR="007760D5" w:rsidRPr="00AA24F2">
        <w:rPr>
          <w:color w:val="000000" w:themeColor="text1"/>
        </w:rPr>
        <w:t>2</w:t>
      </w:r>
      <w:r w:rsidRPr="00AA24F2">
        <w:rPr>
          <w:color w:val="000000" w:themeColor="text1"/>
        </w:rPr>
        <w:t xml:space="preserve">. </w:t>
      </w:r>
    </w:p>
    <w:p w14:paraId="1971F075" w14:textId="77777777" w:rsidR="00894AC9" w:rsidRPr="00AA24F2" w:rsidRDefault="00894AC9" w:rsidP="00BE437A">
      <w:pPr>
        <w:pStyle w:val="3-BodyText"/>
        <w:keepNext/>
        <w:numPr>
          <w:ilvl w:val="0"/>
          <w:numId w:val="0"/>
        </w:numPr>
        <w:spacing w:after="0"/>
        <w:rPr>
          <w:rStyle w:val="CommentReference"/>
          <w:szCs w:val="24"/>
        </w:rPr>
      </w:pPr>
      <w:r w:rsidRPr="00AA24F2">
        <w:rPr>
          <w:rStyle w:val="CommentReference"/>
          <w:szCs w:val="24"/>
        </w:rPr>
        <w:lastRenderedPageBreak/>
        <w:t xml:space="preserve">Table </w:t>
      </w:r>
      <w:r w:rsidR="007760D5" w:rsidRPr="00AA24F2">
        <w:rPr>
          <w:rStyle w:val="CommentReference"/>
          <w:szCs w:val="24"/>
        </w:rPr>
        <w:t>2</w:t>
      </w:r>
      <w:r w:rsidRPr="00AA24F2">
        <w:rPr>
          <w:rStyle w:val="CommentReference"/>
          <w:szCs w:val="24"/>
        </w:rPr>
        <w:t>: Trials and associated reports presented in the submission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32"/>
        <w:gridCol w:w="5218"/>
        <w:gridCol w:w="2665"/>
      </w:tblGrid>
      <w:tr w:rsidR="00894AC9" w:rsidRPr="00AA24F2" w14:paraId="2B846C55" w14:textId="77777777" w:rsidTr="00A2229D">
        <w:trPr>
          <w:tblHeader/>
        </w:trPr>
        <w:tc>
          <w:tcPr>
            <w:tcW w:w="628" w:type="pct"/>
            <w:vAlign w:val="center"/>
          </w:tcPr>
          <w:p w14:paraId="43228275" w14:textId="77777777" w:rsidR="00894AC9" w:rsidRPr="00AA24F2" w:rsidRDefault="00894AC9" w:rsidP="00BE437A">
            <w:pPr>
              <w:pStyle w:val="In-tableHeading"/>
              <w:rPr>
                <w:lang w:val="en-AU"/>
              </w:rPr>
            </w:pPr>
            <w:r w:rsidRPr="00AA24F2">
              <w:rPr>
                <w:lang w:val="en-AU"/>
              </w:rPr>
              <w:t>Trial ID</w:t>
            </w:r>
          </w:p>
        </w:tc>
        <w:tc>
          <w:tcPr>
            <w:tcW w:w="2894" w:type="pct"/>
            <w:vAlign w:val="center"/>
          </w:tcPr>
          <w:p w14:paraId="1DF3A70F" w14:textId="77777777" w:rsidR="00894AC9" w:rsidRPr="00AA24F2" w:rsidRDefault="00894AC9" w:rsidP="00BE437A">
            <w:pPr>
              <w:pStyle w:val="In-tableHeading"/>
              <w:rPr>
                <w:lang w:val="en-AU"/>
              </w:rPr>
            </w:pPr>
            <w:r w:rsidRPr="00AA24F2">
              <w:rPr>
                <w:lang w:val="en-AU"/>
              </w:rPr>
              <w:t>Protocol title/ Publication title</w:t>
            </w:r>
          </w:p>
        </w:tc>
        <w:tc>
          <w:tcPr>
            <w:tcW w:w="1478" w:type="pct"/>
            <w:vAlign w:val="center"/>
          </w:tcPr>
          <w:p w14:paraId="275CBB26" w14:textId="77777777" w:rsidR="00894AC9" w:rsidRPr="00AA24F2" w:rsidRDefault="00894AC9" w:rsidP="00BE437A">
            <w:pPr>
              <w:pStyle w:val="In-tableHeading"/>
              <w:rPr>
                <w:lang w:val="en-AU"/>
              </w:rPr>
            </w:pPr>
            <w:r w:rsidRPr="00AA24F2">
              <w:rPr>
                <w:lang w:val="en-AU"/>
              </w:rPr>
              <w:t>Publication citation</w:t>
            </w:r>
          </w:p>
        </w:tc>
      </w:tr>
      <w:tr w:rsidR="00894AC9" w:rsidRPr="00AA24F2" w14:paraId="2DECC0A1" w14:textId="77777777" w:rsidTr="00A2229D">
        <w:tc>
          <w:tcPr>
            <w:tcW w:w="628" w:type="pct"/>
            <w:vMerge w:val="restart"/>
          </w:tcPr>
          <w:p w14:paraId="123CD651" w14:textId="77777777" w:rsidR="00894AC9" w:rsidRPr="00AA24F2" w:rsidRDefault="00894AC9" w:rsidP="00BE437A">
            <w:pPr>
              <w:pStyle w:val="TableText0"/>
            </w:pPr>
            <w:r w:rsidRPr="00AA24F2">
              <w:rPr>
                <w:bCs w:val="0"/>
                <w:szCs w:val="20"/>
              </w:rPr>
              <w:t xml:space="preserve">TOURMALINE </w:t>
            </w:r>
            <w:r w:rsidRPr="00AA24F2">
              <w:rPr>
                <w:bCs w:val="0"/>
                <w:szCs w:val="20"/>
              </w:rPr>
              <w:br/>
              <w:t>NCT01564537</w:t>
            </w:r>
          </w:p>
        </w:tc>
        <w:tc>
          <w:tcPr>
            <w:tcW w:w="2894" w:type="pct"/>
          </w:tcPr>
          <w:p w14:paraId="42F6A84F" w14:textId="1F0802D7" w:rsidR="00894AC9" w:rsidRPr="00AA24F2" w:rsidRDefault="00894AC9" w:rsidP="00BE437A">
            <w:pPr>
              <w:pStyle w:val="Tablebulletlist"/>
              <w:keepNext/>
              <w:numPr>
                <w:ilvl w:val="0"/>
                <w:numId w:val="0"/>
              </w:numPr>
              <w:spacing w:before="0"/>
              <w:rPr>
                <w:rFonts w:ascii="Arial Narrow" w:hAnsi="Arial Narrow"/>
                <w:sz w:val="20"/>
                <w:szCs w:val="20"/>
                <w:lang w:val="en-AU"/>
              </w:rPr>
            </w:pPr>
            <w:r w:rsidRPr="00AA24F2">
              <w:rPr>
                <w:rFonts w:ascii="Arial Narrow" w:hAnsi="Arial Narrow"/>
                <w:sz w:val="20"/>
                <w:szCs w:val="20"/>
                <w:lang w:val="en-AU"/>
              </w:rPr>
              <w:t xml:space="preserve">TOURMALINE MM-1 Interim 1 CSR. A Phase 3, Randomised, Double-Blind, </w:t>
            </w:r>
            <w:r w:rsidR="00EF2D23" w:rsidRPr="00AA24F2">
              <w:rPr>
                <w:rFonts w:ascii="Arial Narrow" w:hAnsi="Arial Narrow"/>
                <w:sz w:val="20"/>
                <w:szCs w:val="20"/>
                <w:lang w:val="en-AU"/>
              </w:rPr>
              <w:t>Multicentre</w:t>
            </w:r>
            <w:r w:rsidRPr="00AA24F2">
              <w:rPr>
                <w:rFonts w:ascii="Arial Narrow" w:hAnsi="Arial Narrow"/>
                <w:sz w:val="20"/>
                <w:szCs w:val="20"/>
                <w:lang w:val="en-AU"/>
              </w:rPr>
              <w:t xml:space="preserve"> Study Comparing Oral MLN9708 Plus Lenalidomide and Dexamethasone Versus Placebo Plus Lenalidomide and Dexamethasone in Adult Patients With Relapsed and/or Refractory Multiple Myeloma. Clinical Study Report C16010. Data cut-off date 30 October 2014</w:t>
            </w:r>
          </w:p>
          <w:p w14:paraId="0BA3B219" w14:textId="77777777" w:rsidR="00894AC9" w:rsidRPr="00AA24F2" w:rsidRDefault="00894AC9" w:rsidP="00BE437A">
            <w:pPr>
              <w:pStyle w:val="TableText0"/>
              <w:rPr>
                <w:szCs w:val="18"/>
              </w:rPr>
            </w:pPr>
            <w:r w:rsidRPr="00AA24F2">
              <w:rPr>
                <w:bCs w:val="0"/>
                <w:szCs w:val="20"/>
              </w:rPr>
              <w:t xml:space="preserve">TOURMALINE MM-1 Interim 1 TFLs. Tables and figures referred to </w:t>
            </w:r>
            <w:r w:rsidRPr="00AA24F2">
              <w:t>b</w:t>
            </w:r>
            <w:r w:rsidRPr="00AA24F2">
              <w:rPr>
                <w:bCs w:val="0"/>
                <w:szCs w:val="20"/>
              </w:rPr>
              <w:t>ut not included in the text. Clinical Study Report C16010</w:t>
            </w:r>
          </w:p>
        </w:tc>
        <w:tc>
          <w:tcPr>
            <w:tcW w:w="1478" w:type="pct"/>
          </w:tcPr>
          <w:p w14:paraId="21F422EE" w14:textId="77777777" w:rsidR="00894AC9" w:rsidRPr="00AA24F2" w:rsidRDefault="00894AC9" w:rsidP="00BE437A">
            <w:pPr>
              <w:pStyle w:val="TableText0"/>
            </w:pPr>
            <w:r w:rsidRPr="00AA24F2">
              <w:rPr>
                <w:bCs w:val="0"/>
                <w:szCs w:val="20"/>
              </w:rPr>
              <w:t>May 2015</w:t>
            </w:r>
          </w:p>
        </w:tc>
      </w:tr>
      <w:tr w:rsidR="00894AC9" w:rsidRPr="00AA24F2" w14:paraId="6A53393A" w14:textId="77777777" w:rsidTr="00A2229D">
        <w:tc>
          <w:tcPr>
            <w:tcW w:w="628" w:type="pct"/>
            <w:vMerge/>
            <w:vAlign w:val="center"/>
          </w:tcPr>
          <w:p w14:paraId="6EA6B4DB" w14:textId="77777777" w:rsidR="00894AC9" w:rsidRPr="00AA24F2" w:rsidRDefault="00894AC9" w:rsidP="00421CC3">
            <w:pPr>
              <w:pStyle w:val="TableText0"/>
              <w:keepNext w:val="0"/>
            </w:pPr>
          </w:p>
        </w:tc>
        <w:tc>
          <w:tcPr>
            <w:tcW w:w="2894" w:type="pct"/>
          </w:tcPr>
          <w:p w14:paraId="0C7523A2" w14:textId="489413C3" w:rsidR="00894AC9" w:rsidRPr="00AA24F2" w:rsidRDefault="00894AC9" w:rsidP="00421CC3">
            <w:pPr>
              <w:pStyle w:val="Tablebulletlist"/>
              <w:numPr>
                <w:ilvl w:val="0"/>
                <w:numId w:val="0"/>
              </w:numPr>
              <w:spacing w:before="0"/>
              <w:rPr>
                <w:rFonts w:ascii="Arial Narrow" w:hAnsi="Arial Narrow"/>
                <w:sz w:val="20"/>
                <w:szCs w:val="20"/>
                <w:lang w:val="en-AU"/>
              </w:rPr>
            </w:pPr>
            <w:r w:rsidRPr="00AA24F2">
              <w:rPr>
                <w:rFonts w:ascii="Arial Narrow" w:hAnsi="Arial Narrow"/>
                <w:sz w:val="20"/>
                <w:szCs w:val="20"/>
                <w:lang w:val="en-AU"/>
              </w:rPr>
              <w:t xml:space="preserve">TOURMALINE MM-1 Interim 2 CSR. A Phase 3, Randomised, Double-Blind, </w:t>
            </w:r>
            <w:r w:rsidR="00EF2D23" w:rsidRPr="00AA24F2">
              <w:rPr>
                <w:rFonts w:ascii="Arial Narrow" w:hAnsi="Arial Narrow"/>
                <w:sz w:val="20"/>
                <w:szCs w:val="20"/>
                <w:lang w:val="en-AU"/>
              </w:rPr>
              <w:t>Multicentre</w:t>
            </w:r>
            <w:r w:rsidRPr="00AA24F2">
              <w:rPr>
                <w:rFonts w:ascii="Arial Narrow" w:hAnsi="Arial Narrow"/>
                <w:sz w:val="20"/>
                <w:szCs w:val="20"/>
                <w:lang w:val="en-AU"/>
              </w:rPr>
              <w:t xml:space="preserve"> Study Comparing Oral MLN9708 Plus Lenalidomide and Dexamethasone Versus Placebo Plus Lenalidomide and Dexamethasone in Adult Patients With Relapsed and/or Refractory Multiple Myeloma. Clinical Study Report C16010. Clinical Study Report C16010 Addendum 1. Data cut-off date 12 July 2015</w:t>
            </w:r>
          </w:p>
          <w:p w14:paraId="04E4AAE3" w14:textId="77777777" w:rsidR="00894AC9" w:rsidRPr="00AA24F2" w:rsidRDefault="00894AC9" w:rsidP="00421CC3">
            <w:pPr>
              <w:pStyle w:val="TableText0"/>
              <w:keepNext w:val="0"/>
              <w:rPr>
                <w:szCs w:val="18"/>
              </w:rPr>
            </w:pPr>
            <w:r w:rsidRPr="00AA24F2">
              <w:rPr>
                <w:bCs w:val="0"/>
                <w:szCs w:val="20"/>
              </w:rPr>
              <w:t>TOURMALINE MM-1 Interim 2 TFLs. Statistical tables and figures. Clinical Study Report C16010 Addendum 1</w:t>
            </w:r>
          </w:p>
        </w:tc>
        <w:tc>
          <w:tcPr>
            <w:tcW w:w="1478" w:type="pct"/>
          </w:tcPr>
          <w:p w14:paraId="537C804F" w14:textId="77777777" w:rsidR="00894AC9" w:rsidRPr="00AA24F2" w:rsidRDefault="00894AC9" w:rsidP="00421CC3">
            <w:pPr>
              <w:pStyle w:val="TableText0"/>
              <w:keepNext w:val="0"/>
              <w:rPr>
                <w:szCs w:val="18"/>
              </w:rPr>
            </w:pPr>
            <w:r w:rsidRPr="00AA24F2">
              <w:rPr>
                <w:bCs w:val="0"/>
                <w:szCs w:val="20"/>
              </w:rPr>
              <w:t>January 2016</w:t>
            </w:r>
          </w:p>
        </w:tc>
      </w:tr>
      <w:tr w:rsidR="00894AC9" w:rsidRPr="00AA24F2" w14:paraId="3A278DE9" w14:textId="77777777" w:rsidTr="00A2229D">
        <w:tc>
          <w:tcPr>
            <w:tcW w:w="628" w:type="pct"/>
            <w:vMerge/>
            <w:vAlign w:val="center"/>
          </w:tcPr>
          <w:p w14:paraId="15C760CE" w14:textId="77777777" w:rsidR="00894AC9" w:rsidRPr="00AA24F2" w:rsidRDefault="00894AC9" w:rsidP="00421CC3">
            <w:pPr>
              <w:pStyle w:val="TableText0"/>
              <w:keepNext w:val="0"/>
            </w:pPr>
          </w:p>
        </w:tc>
        <w:tc>
          <w:tcPr>
            <w:tcW w:w="2894" w:type="pct"/>
          </w:tcPr>
          <w:p w14:paraId="1CD9868B" w14:textId="77777777" w:rsidR="00894AC9" w:rsidRPr="00AA24F2" w:rsidRDefault="00894AC9" w:rsidP="00421CC3">
            <w:pPr>
              <w:pStyle w:val="TableText0"/>
              <w:keepNext w:val="0"/>
              <w:rPr>
                <w:szCs w:val="18"/>
              </w:rPr>
            </w:pPr>
            <w:r w:rsidRPr="00AA24F2">
              <w:rPr>
                <w:bCs w:val="0"/>
                <w:szCs w:val="20"/>
              </w:rPr>
              <w:t xml:space="preserve">Moreau, P., et al. Oral Ixazomib, Lenalidomide, and Dexamethasone for Multiple Myeloma. </w:t>
            </w:r>
          </w:p>
        </w:tc>
        <w:tc>
          <w:tcPr>
            <w:tcW w:w="1478" w:type="pct"/>
          </w:tcPr>
          <w:p w14:paraId="600B55D1" w14:textId="77777777" w:rsidR="00894AC9" w:rsidRPr="00AA24F2" w:rsidRDefault="00894AC9" w:rsidP="00421CC3">
            <w:pPr>
              <w:pStyle w:val="Tabletextleft"/>
              <w:spacing w:before="0" w:after="0"/>
              <w:ind w:left="-34"/>
              <w:rPr>
                <w:rFonts w:ascii="Arial Narrow" w:hAnsi="Arial Narrow"/>
                <w:sz w:val="20"/>
              </w:rPr>
            </w:pPr>
            <w:r w:rsidRPr="00AA24F2">
              <w:rPr>
                <w:rFonts w:ascii="Arial Narrow" w:hAnsi="Arial Narrow"/>
                <w:sz w:val="20"/>
              </w:rPr>
              <w:t xml:space="preserve">New England Journal of Medicine </w:t>
            </w:r>
          </w:p>
          <w:p w14:paraId="2DE80C2B" w14:textId="77777777" w:rsidR="00894AC9" w:rsidRPr="00AA24F2" w:rsidRDefault="00894AC9" w:rsidP="00421CC3">
            <w:pPr>
              <w:pStyle w:val="TableText0"/>
              <w:keepNext w:val="0"/>
              <w:rPr>
                <w:i/>
                <w:szCs w:val="18"/>
              </w:rPr>
            </w:pPr>
            <w:r w:rsidRPr="00AA24F2">
              <w:rPr>
                <w:bCs w:val="0"/>
                <w:szCs w:val="20"/>
              </w:rPr>
              <w:t>2016; 374(17): 1621-1634 https://dx.doi.org/10.1056/NEJMoa1516282</w:t>
            </w:r>
          </w:p>
        </w:tc>
      </w:tr>
      <w:tr w:rsidR="00894AC9" w:rsidRPr="00AA24F2" w14:paraId="276C4E2D" w14:textId="77777777" w:rsidTr="00A2229D">
        <w:tc>
          <w:tcPr>
            <w:tcW w:w="628" w:type="pct"/>
            <w:vMerge/>
            <w:vAlign w:val="center"/>
          </w:tcPr>
          <w:p w14:paraId="1A7BF7A4" w14:textId="77777777" w:rsidR="00894AC9" w:rsidRPr="00AA24F2" w:rsidRDefault="00894AC9" w:rsidP="00421CC3">
            <w:pPr>
              <w:pStyle w:val="TableText0"/>
              <w:keepNext w:val="0"/>
            </w:pPr>
          </w:p>
        </w:tc>
        <w:tc>
          <w:tcPr>
            <w:tcW w:w="2894" w:type="pct"/>
          </w:tcPr>
          <w:p w14:paraId="20D819CF" w14:textId="77777777" w:rsidR="00894AC9" w:rsidRPr="00AA24F2" w:rsidRDefault="00894AC9" w:rsidP="00421CC3">
            <w:pPr>
              <w:pStyle w:val="TableText0"/>
              <w:keepNext w:val="0"/>
              <w:rPr>
                <w:bCs w:val="0"/>
                <w:szCs w:val="20"/>
              </w:rPr>
            </w:pPr>
            <w:r w:rsidRPr="00AA24F2">
              <w:rPr>
                <w:bCs w:val="0"/>
                <w:szCs w:val="20"/>
              </w:rPr>
              <w:t xml:space="preserve">Gupta, N., et al. Dose and Schedule Selection of the Oral Proteasome Inhibitor Ixazomib in Relapsed/Refractory Multiple Myeloma: Clinical and Model-Based Analyses. </w:t>
            </w:r>
          </w:p>
        </w:tc>
        <w:tc>
          <w:tcPr>
            <w:tcW w:w="1478" w:type="pct"/>
          </w:tcPr>
          <w:p w14:paraId="1D62DBC4"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 xml:space="preserve">Target </w:t>
            </w:r>
            <w:proofErr w:type="spellStart"/>
            <w:r w:rsidRPr="00AA24F2">
              <w:rPr>
                <w:rFonts w:ascii="Arial Narrow" w:hAnsi="Arial Narrow"/>
                <w:sz w:val="20"/>
              </w:rPr>
              <w:t>Oncol</w:t>
            </w:r>
            <w:proofErr w:type="spellEnd"/>
            <w:r w:rsidRPr="00AA24F2">
              <w:rPr>
                <w:rFonts w:ascii="Arial Narrow" w:hAnsi="Arial Narrow"/>
                <w:sz w:val="20"/>
              </w:rPr>
              <w:t xml:space="preserve"> </w:t>
            </w:r>
          </w:p>
          <w:p w14:paraId="74959F34"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 xml:space="preserve">2017; 12(5): 643-654 </w:t>
            </w:r>
          </w:p>
          <w:p w14:paraId="2B098627" w14:textId="77777777" w:rsidR="00894AC9" w:rsidRPr="00AA24F2" w:rsidRDefault="00894AC9" w:rsidP="00421CC3">
            <w:pPr>
              <w:pStyle w:val="Tabletextleft"/>
              <w:spacing w:before="0" w:after="0"/>
              <w:ind w:left="-34"/>
              <w:rPr>
                <w:rFonts w:ascii="Arial Narrow" w:hAnsi="Arial Narrow"/>
                <w:sz w:val="20"/>
              </w:rPr>
            </w:pPr>
            <w:r w:rsidRPr="00AA24F2">
              <w:rPr>
                <w:rFonts w:ascii="Arial Narrow" w:hAnsi="Arial Narrow"/>
                <w:sz w:val="20"/>
              </w:rPr>
              <w:t>10.1007/s11523-017-0524-3</w:t>
            </w:r>
          </w:p>
        </w:tc>
      </w:tr>
      <w:tr w:rsidR="00894AC9" w:rsidRPr="00AA24F2" w14:paraId="7587F6C9" w14:textId="77777777" w:rsidTr="00A2229D">
        <w:tc>
          <w:tcPr>
            <w:tcW w:w="628" w:type="pct"/>
            <w:vMerge/>
            <w:vAlign w:val="center"/>
          </w:tcPr>
          <w:p w14:paraId="00FFDD2F" w14:textId="77777777" w:rsidR="00894AC9" w:rsidRPr="00AA24F2" w:rsidRDefault="00894AC9" w:rsidP="00421CC3">
            <w:pPr>
              <w:pStyle w:val="TableText0"/>
              <w:keepNext w:val="0"/>
            </w:pPr>
          </w:p>
        </w:tc>
        <w:tc>
          <w:tcPr>
            <w:tcW w:w="2894" w:type="pct"/>
          </w:tcPr>
          <w:p w14:paraId="72D4F677" w14:textId="77777777" w:rsidR="00894AC9" w:rsidRPr="00AA24F2" w:rsidRDefault="00894AC9" w:rsidP="00421CC3">
            <w:pPr>
              <w:pStyle w:val="TableText0"/>
              <w:keepNext w:val="0"/>
              <w:rPr>
                <w:bCs w:val="0"/>
                <w:szCs w:val="20"/>
              </w:rPr>
            </w:pPr>
            <w:r w:rsidRPr="00AA24F2">
              <w:rPr>
                <w:bCs w:val="0"/>
                <w:szCs w:val="20"/>
              </w:rPr>
              <w:t xml:space="preserve">Kumar, S., et al. Management of adverse events associated with ixazomib plus lenalidomide/dexamethasone in relapsed/refractory multiple myeloma. </w:t>
            </w:r>
          </w:p>
        </w:tc>
        <w:tc>
          <w:tcPr>
            <w:tcW w:w="1478" w:type="pct"/>
          </w:tcPr>
          <w:p w14:paraId="6F001B61"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 xml:space="preserve">Br J </w:t>
            </w:r>
            <w:proofErr w:type="spellStart"/>
            <w:r w:rsidRPr="00AA24F2">
              <w:rPr>
                <w:rFonts w:ascii="Arial Narrow" w:hAnsi="Arial Narrow"/>
                <w:sz w:val="20"/>
              </w:rPr>
              <w:t>Haematol</w:t>
            </w:r>
            <w:proofErr w:type="spellEnd"/>
            <w:r w:rsidRPr="00AA24F2">
              <w:rPr>
                <w:rFonts w:ascii="Arial Narrow" w:hAnsi="Arial Narrow"/>
                <w:sz w:val="20"/>
              </w:rPr>
              <w:t xml:space="preserve"> </w:t>
            </w:r>
          </w:p>
          <w:p w14:paraId="7227500C"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 xml:space="preserve">2017; 178(4): 571-582 </w:t>
            </w:r>
          </w:p>
          <w:p w14:paraId="6936C748" w14:textId="77777777" w:rsidR="00894AC9" w:rsidRPr="00AA24F2" w:rsidRDefault="00894AC9" w:rsidP="00421CC3">
            <w:pPr>
              <w:pStyle w:val="Tabletextleft"/>
              <w:spacing w:before="0" w:after="0"/>
              <w:ind w:left="-34"/>
              <w:rPr>
                <w:rFonts w:ascii="Arial Narrow" w:hAnsi="Arial Narrow"/>
                <w:sz w:val="20"/>
              </w:rPr>
            </w:pPr>
            <w:r w:rsidRPr="00AA24F2">
              <w:rPr>
                <w:rFonts w:ascii="Arial Narrow" w:hAnsi="Arial Narrow"/>
                <w:sz w:val="20"/>
              </w:rPr>
              <w:t>10.1111/bjh.14733</w:t>
            </w:r>
          </w:p>
        </w:tc>
      </w:tr>
      <w:tr w:rsidR="00894AC9" w:rsidRPr="00AA24F2" w14:paraId="0E73B3A6" w14:textId="77777777" w:rsidTr="00A2229D">
        <w:tc>
          <w:tcPr>
            <w:tcW w:w="628" w:type="pct"/>
            <w:vMerge/>
            <w:vAlign w:val="center"/>
          </w:tcPr>
          <w:p w14:paraId="7C1370DB" w14:textId="77777777" w:rsidR="00894AC9" w:rsidRPr="00AA24F2" w:rsidRDefault="00894AC9" w:rsidP="00421CC3">
            <w:pPr>
              <w:pStyle w:val="TableText0"/>
              <w:keepNext w:val="0"/>
            </w:pPr>
          </w:p>
        </w:tc>
        <w:tc>
          <w:tcPr>
            <w:tcW w:w="2894" w:type="pct"/>
          </w:tcPr>
          <w:p w14:paraId="10DD7ADF" w14:textId="77777777" w:rsidR="00894AC9" w:rsidRPr="00AA24F2" w:rsidRDefault="00894AC9" w:rsidP="00421CC3">
            <w:pPr>
              <w:pStyle w:val="TableText0"/>
              <w:keepNext w:val="0"/>
              <w:rPr>
                <w:bCs w:val="0"/>
                <w:szCs w:val="20"/>
              </w:rPr>
            </w:pPr>
            <w:proofErr w:type="spellStart"/>
            <w:r w:rsidRPr="00AA24F2">
              <w:rPr>
                <w:bCs w:val="0"/>
                <w:szCs w:val="20"/>
              </w:rPr>
              <w:t>Mateos</w:t>
            </w:r>
            <w:proofErr w:type="spellEnd"/>
            <w:r w:rsidRPr="00AA24F2">
              <w:rPr>
                <w:bCs w:val="0"/>
                <w:szCs w:val="20"/>
              </w:rPr>
              <w:t xml:space="preserve">, M. V., et al. Impact of prior therapy on the efficacy and safety of oral ixazomib-lenalidomide-dexamethasone vs. placebo-lenalidomide-dexamethasone in patients with relapsed/refractory multiple myeloma in TOURMALINE-MM1. </w:t>
            </w:r>
          </w:p>
        </w:tc>
        <w:tc>
          <w:tcPr>
            <w:tcW w:w="1478" w:type="pct"/>
          </w:tcPr>
          <w:p w14:paraId="1BBF737D" w14:textId="77777777" w:rsidR="00894AC9" w:rsidRPr="00AA24F2" w:rsidRDefault="00894AC9" w:rsidP="00421CC3">
            <w:pPr>
              <w:pStyle w:val="Tabletextleft"/>
              <w:spacing w:before="0" w:after="0"/>
              <w:rPr>
                <w:rFonts w:ascii="Arial Narrow" w:hAnsi="Arial Narrow"/>
                <w:sz w:val="20"/>
              </w:rPr>
            </w:pPr>
            <w:proofErr w:type="spellStart"/>
            <w:r w:rsidRPr="00AA24F2">
              <w:rPr>
                <w:rFonts w:ascii="Arial Narrow" w:hAnsi="Arial Narrow"/>
                <w:sz w:val="20"/>
              </w:rPr>
              <w:t>Haematologica</w:t>
            </w:r>
            <w:proofErr w:type="spellEnd"/>
            <w:r w:rsidRPr="00AA24F2">
              <w:rPr>
                <w:rFonts w:ascii="Arial Narrow" w:hAnsi="Arial Narrow"/>
                <w:sz w:val="20"/>
              </w:rPr>
              <w:t xml:space="preserve"> </w:t>
            </w:r>
          </w:p>
          <w:p w14:paraId="1ABE37E9" w14:textId="77777777" w:rsidR="00894AC9" w:rsidRPr="00AA24F2" w:rsidRDefault="00894AC9" w:rsidP="00421CC3">
            <w:pPr>
              <w:pStyle w:val="Tabletextleft"/>
              <w:spacing w:before="0" w:after="0"/>
              <w:ind w:left="-34"/>
              <w:rPr>
                <w:rFonts w:ascii="Arial Narrow" w:hAnsi="Arial Narrow"/>
                <w:sz w:val="20"/>
              </w:rPr>
            </w:pPr>
            <w:r w:rsidRPr="00AA24F2">
              <w:rPr>
                <w:rFonts w:ascii="Arial Narrow" w:hAnsi="Arial Narrow"/>
                <w:sz w:val="20"/>
              </w:rPr>
              <w:t>2017; 102(10): 1767-1775</w:t>
            </w:r>
          </w:p>
        </w:tc>
      </w:tr>
      <w:tr w:rsidR="00894AC9" w:rsidRPr="00AA24F2" w14:paraId="7552E2F3" w14:textId="77777777" w:rsidTr="00A2229D">
        <w:tc>
          <w:tcPr>
            <w:tcW w:w="628" w:type="pct"/>
            <w:vMerge/>
            <w:vAlign w:val="center"/>
          </w:tcPr>
          <w:p w14:paraId="07BF9E28" w14:textId="77777777" w:rsidR="00894AC9" w:rsidRPr="00AA24F2" w:rsidRDefault="00894AC9" w:rsidP="00421CC3">
            <w:pPr>
              <w:pStyle w:val="TableText0"/>
              <w:keepNext w:val="0"/>
            </w:pPr>
          </w:p>
        </w:tc>
        <w:tc>
          <w:tcPr>
            <w:tcW w:w="2894" w:type="pct"/>
          </w:tcPr>
          <w:p w14:paraId="5D231682" w14:textId="77777777" w:rsidR="00894AC9" w:rsidRPr="00AA24F2" w:rsidRDefault="00894AC9" w:rsidP="00421CC3">
            <w:pPr>
              <w:pStyle w:val="TableText0"/>
              <w:keepNext w:val="0"/>
              <w:rPr>
                <w:bCs w:val="0"/>
                <w:szCs w:val="20"/>
              </w:rPr>
            </w:pPr>
            <w:r w:rsidRPr="00AA24F2">
              <w:rPr>
                <w:bCs w:val="0"/>
                <w:szCs w:val="20"/>
              </w:rPr>
              <w:t xml:space="preserve">Hari, P., et al. Healthcare resource utilisation with Ixazomib or placebo plus lenalidomide-dexamethasone in the randomised, double-blind, phase 3 Tourmaline-MM1 study in relapsed/refractory multiple myeloma (RRMM). </w:t>
            </w:r>
          </w:p>
        </w:tc>
        <w:tc>
          <w:tcPr>
            <w:tcW w:w="1478" w:type="pct"/>
          </w:tcPr>
          <w:p w14:paraId="262358FD" w14:textId="77777777" w:rsidR="00894AC9" w:rsidRPr="00AA24F2" w:rsidRDefault="007032AB" w:rsidP="00421CC3">
            <w:pPr>
              <w:pStyle w:val="Tabletextleft"/>
              <w:spacing w:before="0" w:after="0"/>
              <w:ind w:left="-34"/>
              <w:rPr>
                <w:rFonts w:ascii="Arial Narrow" w:hAnsi="Arial Narrow"/>
                <w:sz w:val="20"/>
              </w:rPr>
            </w:pPr>
            <w:r w:rsidRPr="00AA24F2">
              <w:rPr>
                <w:rFonts w:ascii="Arial Narrow" w:hAnsi="Arial Narrow"/>
                <w:sz w:val="20"/>
              </w:rPr>
              <w:t xml:space="preserve">Journal of Medical Economics </w:t>
            </w:r>
          </w:p>
          <w:p w14:paraId="35199AA2" w14:textId="77777777" w:rsidR="007032AB" w:rsidRPr="00AA24F2" w:rsidRDefault="007032AB" w:rsidP="00421CC3">
            <w:pPr>
              <w:pStyle w:val="Tabletextleft"/>
              <w:spacing w:before="0" w:after="0"/>
              <w:ind w:left="-34"/>
              <w:rPr>
                <w:rFonts w:ascii="Arial Narrow" w:hAnsi="Arial Narrow"/>
                <w:sz w:val="20"/>
              </w:rPr>
            </w:pPr>
            <w:r w:rsidRPr="00AA24F2">
              <w:rPr>
                <w:rFonts w:ascii="Arial Narrow" w:hAnsi="Arial Narrow"/>
                <w:sz w:val="20"/>
              </w:rPr>
              <w:t>2018; 21(8): 793-798</w:t>
            </w:r>
          </w:p>
          <w:p w14:paraId="324DFF96" w14:textId="77777777" w:rsidR="007032AB" w:rsidRPr="00AA24F2" w:rsidRDefault="007032AB" w:rsidP="00421CC3">
            <w:pPr>
              <w:pStyle w:val="Tabletextleft"/>
              <w:spacing w:before="0" w:after="0"/>
              <w:ind w:left="-34"/>
              <w:rPr>
                <w:rFonts w:ascii="Arial Narrow" w:hAnsi="Arial Narrow"/>
                <w:sz w:val="20"/>
              </w:rPr>
            </w:pPr>
            <w:r w:rsidRPr="00AA24F2">
              <w:rPr>
                <w:rFonts w:ascii="Arial Narrow" w:hAnsi="Arial Narrow"/>
                <w:sz w:val="20"/>
              </w:rPr>
              <w:t>10.1080/1396998.2018.1474745</w:t>
            </w:r>
          </w:p>
        </w:tc>
      </w:tr>
      <w:tr w:rsidR="00894AC9" w:rsidRPr="00AA24F2" w14:paraId="0C40C447" w14:textId="77777777" w:rsidTr="00A2229D">
        <w:tc>
          <w:tcPr>
            <w:tcW w:w="628" w:type="pct"/>
            <w:vMerge/>
            <w:vAlign w:val="center"/>
          </w:tcPr>
          <w:p w14:paraId="07D96CBB" w14:textId="77777777" w:rsidR="00894AC9" w:rsidRPr="00AA24F2" w:rsidRDefault="00894AC9" w:rsidP="00421CC3">
            <w:pPr>
              <w:pStyle w:val="TableText0"/>
              <w:keepNext w:val="0"/>
            </w:pPr>
          </w:p>
        </w:tc>
        <w:tc>
          <w:tcPr>
            <w:tcW w:w="2894" w:type="pct"/>
          </w:tcPr>
          <w:p w14:paraId="3B2CFD81" w14:textId="77777777" w:rsidR="00894AC9" w:rsidRPr="00AA24F2" w:rsidRDefault="00894AC9" w:rsidP="00421CC3">
            <w:pPr>
              <w:pStyle w:val="TableText0"/>
              <w:keepNext w:val="0"/>
              <w:rPr>
                <w:bCs w:val="0"/>
                <w:szCs w:val="20"/>
              </w:rPr>
            </w:pPr>
            <w:proofErr w:type="spellStart"/>
            <w:r w:rsidRPr="00AA24F2">
              <w:rPr>
                <w:bCs w:val="0"/>
                <w:szCs w:val="20"/>
              </w:rPr>
              <w:t>Leleu</w:t>
            </w:r>
            <w:proofErr w:type="spellEnd"/>
            <w:r w:rsidRPr="00AA24F2">
              <w:rPr>
                <w:bCs w:val="0"/>
                <w:szCs w:val="20"/>
              </w:rPr>
              <w:t xml:space="preserve">, X., et al. Patient-reported health-related quality of life from the phase III TOURMALINE-MM1 study of ixazomib-lenalidomide-dexamethasone versus placebo-lenalidomide-dexamethasone in relapsed/refractory multiple myeloma. </w:t>
            </w:r>
          </w:p>
        </w:tc>
        <w:tc>
          <w:tcPr>
            <w:tcW w:w="1478" w:type="pct"/>
          </w:tcPr>
          <w:p w14:paraId="480600D9"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 xml:space="preserve">Am J </w:t>
            </w:r>
            <w:proofErr w:type="spellStart"/>
            <w:r w:rsidRPr="00AA24F2">
              <w:rPr>
                <w:rFonts w:ascii="Arial Narrow" w:hAnsi="Arial Narrow"/>
                <w:sz w:val="20"/>
              </w:rPr>
              <w:t>Hematol</w:t>
            </w:r>
            <w:proofErr w:type="spellEnd"/>
            <w:r w:rsidRPr="00AA24F2">
              <w:rPr>
                <w:rFonts w:ascii="Arial Narrow" w:hAnsi="Arial Narrow"/>
                <w:sz w:val="20"/>
              </w:rPr>
              <w:t xml:space="preserve"> </w:t>
            </w:r>
          </w:p>
          <w:p w14:paraId="295B6D82"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 xml:space="preserve">2018; 93(8): 985-993. </w:t>
            </w:r>
          </w:p>
          <w:p w14:paraId="3384E48D" w14:textId="77777777" w:rsidR="00894AC9" w:rsidRPr="00AA24F2" w:rsidRDefault="00894AC9" w:rsidP="00421CC3">
            <w:pPr>
              <w:pStyle w:val="Tabletextleft"/>
              <w:spacing w:before="0" w:after="0"/>
              <w:ind w:left="-34"/>
              <w:rPr>
                <w:rFonts w:ascii="Arial Narrow" w:hAnsi="Arial Narrow"/>
                <w:sz w:val="20"/>
              </w:rPr>
            </w:pPr>
            <w:r w:rsidRPr="00AA24F2">
              <w:rPr>
                <w:rFonts w:ascii="Arial Narrow" w:hAnsi="Arial Narrow"/>
                <w:sz w:val="20"/>
              </w:rPr>
              <w:t>10.1002/ajh.25134</w:t>
            </w:r>
          </w:p>
        </w:tc>
      </w:tr>
      <w:tr w:rsidR="00894AC9" w:rsidRPr="00AA24F2" w14:paraId="60C5C44A" w14:textId="77777777" w:rsidTr="00A2229D">
        <w:tc>
          <w:tcPr>
            <w:tcW w:w="628" w:type="pct"/>
            <w:vMerge/>
            <w:vAlign w:val="center"/>
          </w:tcPr>
          <w:p w14:paraId="2BB67D1C" w14:textId="77777777" w:rsidR="00894AC9" w:rsidRPr="00AA24F2" w:rsidRDefault="00894AC9" w:rsidP="00421CC3">
            <w:pPr>
              <w:pStyle w:val="TableText0"/>
              <w:keepNext w:val="0"/>
            </w:pPr>
          </w:p>
        </w:tc>
        <w:tc>
          <w:tcPr>
            <w:tcW w:w="2894" w:type="pct"/>
          </w:tcPr>
          <w:p w14:paraId="12EA602F" w14:textId="77777777" w:rsidR="00894AC9" w:rsidRPr="00AA24F2" w:rsidRDefault="00894AC9" w:rsidP="00421CC3">
            <w:pPr>
              <w:pStyle w:val="TableText0"/>
              <w:keepNext w:val="0"/>
              <w:rPr>
                <w:bCs w:val="0"/>
                <w:szCs w:val="20"/>
              </w:rPr>
            </w:pPr>
            <w:r w:rsidRPr="00AA24F2">
              <w:rPr>
                <w:bCs w:val="0"/>
                <w:szCs w:val="20"/>
              </w:rPr>
              <w:t>Dash, A. B., et al. Clinical benefit of ixazomib plus lenalidomide-dexamethasone in myeloma patients with non-canonical NF-</w:t>
            </w:r>
            <w:proofErr w:type="spellStart"/>
            <w:r w:rsidRPr="00AA24F2">
              <w:rPr>
                <w:bCs w:val="0"/>
                <w:szCs w:val="20"/>
              </w:rPr>
              <w:t>kappaB</w:t>
            </w:r>
            <w:proofErr w:type="spellEnd"/>
            <w:r w:rsidRPr="00AA24F2">
              <w:rPr>
                <w:bCs w:val="0"/>
                <w:szCs w:val="20"/>
              </w:rPr>
              <w:t xml:space="preserve"> pathway activation. </w:t>
            </w:r>
          </w:p>
        </w:tc>
        <w:tc>
          <w:tcPr>
            <w:tcW w:w="1478" w:type="pct"/>
          </w:tcPr>
          <w:p w14:paraId="4478A9B7"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 xml:space="preserve">European Journal of Haematology </w:t>
            </w:r>
          </w:p>
          <w:p w14:paraId="6413A5A0" w14:textId="77777777" w:rsidR="00894AC9" w:rsidRPr="00AA24F2" w:rsidRDefault="00894AC9" w:rsidP="00421CC3">
            <w:pPr>
              <w:pStyle w:val="Tabletextleft"/>
              <w:spacing w:before="0" w:after="0"/>
              <w:ind w:left="-34"/>
              <w:rPr>
                <w:rFonts w:ascii="Arial Narrow" w:hAnsi="Arial Narrow"/>
                <w:sz w:val="20"/>
              </w:rPr>
            </w:pPr>
            <w:r w:rsidRPr="00AA24F2">
              <w:rPr>
                <w:rFonts w:ascii="Arial Narrow" w:hAnsi="Arial Narrow"/>
                <w:sz w:val="20"/>
              </w:rPr>
              <w:t>2020; 29: Online ahead of print. https://dx.doi.org/10.1111/ejh.13435</w:t>
            </w:r>
          </w:p>
        </w:tc>
      </w:tr>
      <w:tr w:rsidR="00894AC9" w:rsidRPr="00AA24F2" w14:paraId="23C432FB" w14:textId="77777777" w:rsidTr="00A2229D">
        <w:tc>
          <w:tcPr>
            <w:tcW w:w="628" w:type="pct"/>
            <w:vMerge/>
            <w:vAlign w:val="center"/>
          </w:tcPr>
          <w:p w14:paraId="1E082A92" w14:textId="77777777" w:rsidR="00894AC9" w:rsidRPr="00AA24F2" w:rsidRDefault="00894AC9" w:rsidP="00421CC3">
            <w:pPr>
              <w:pStyle w:val="TableText0"/>
              <w:keepNext w:val="0"/>
            </w:pPr>
          </w:p>
        </w:tc>
        <w:tc>
          <w:tcPr>
            <w:tcW w:w="2894" w:type="pct"/>
          </w:tcPr>
          <w:p w14:paraId="3A55D4CB" w14:textId="77777777" w:rsidR="00894AC9" w:rsidRPr="00AA24F2" w:rsidRDefault="00894AC9" w:rsidP="00421CC3">
            <w:pPr>
              <w:pStyle w:val="TableText0"/>
              <w:keepNext w:val="0"/>
              <w:rPr>
                <w:bCs w:val="0"/>
                <w:szCs w:val="20"/>
              </w:rPr>
            </w:pPr>
            <w:r w:rsidRPr="00AA24F2">
              <w:rPr>
                <w:bCs w:val="0"/>
                <w:szCs w:val="20"/>
              </w:rPr>
              <w:t xml:space="preserve">Di </w:t>
            </w:r>
            <w:proofErr w:type="spellStart"/>
            <w:r w:rsidRPr="00AA24F2">
              <w:rPr>
                <w:bCs w:val="0"/>
                <w:szCs w:val="20"/>
              </w:rPr>
              <w:t>Bacco</w:t>
            </w:r>
            <w:proofErr w:type="spellEnd"/>
            <w:r w:rsidRPr="00AA24F2">
              <w:rPr>
                <w:bCs w:val="0"/>
                <w:szCs w:val="20"/>
              </w:rPr>
              <w:t xml:space="preserve">, A., et al. c-MYC expression and maturity phenotypes are associated with outcome benefit from addition of ixazomib to lenalidomide-dexamethasone in myeloma. </w:t>
            </w:r>
          </w:p>
        </w:tc>
        <w:tc>
          <w:tcPr>
            <w:tcW w:w="1478" w:type="pct"/>
          </w:tcPr>
          <w:p w14:paraId="09D13A9A" w14:textId="77777777" w:rsidR="00894AC9" w:rsidRPr="00AA24F2" w:rsidRDefault="00894AC9" w:rsidP="00421CC3">
            <w:pPr>
              <w:pStyle w:val="Tabletextleft"/>
              <w:spacing w:before="0" w:after="0"/>
              <w:rPr>
                <w:rFonts w:ascii="Arial Narrow" w:hAnsi="Arial Narrow"/>
                <w:sz w:val="20"/>
              </w:rPr>
            </w:pPr>
            <w:proofErr w:type="spellStart"/>
            <w:r w:rsidRPr="00AA24F2">
              <w:rPr>
                <w:rFonts w:ascii="Arial Narrow" w:hAnsi="Arial Narrow"/>
                <w:sz w:val="20"/>
              </w:rPr>
              <w:t>Eur</w:t>
            </w:r>
            <w:proofErr w:type="spellEnd"/>
            <w:r w:rsidRPr="00AA24F2">
              <w:rPr>
                <w:rFonts w:ascii="Arial Narrow" w:hAnsi="Arial Narrow"/>
                <w:sz w:val="20"/>
              </w:rPr>
              <w:t xml:space="preserve"> J </w:t>
            </w:r>
            <w:proofErr w:type="spellStart"/>
            <w:r w:rsidRPr="00AA24F2">
              <w:rPr>
                <w:rFonts w:ascii="Arial Narrow" w:hAnsi="Arial Narrow"/>
                <w:sz w:val="20"/>
              </w:rPr>
              <w:t>Haematol</w:t>
            </w:r>
            <w:proofErr w:type="spellEnd"/>
            <w:r w:rsidRPr="00AA24F2">
              <w:rPr>
                <w:rFonts w:ascii="Arial Narrow" w:hAnsi="Arial Narrow"/>
                <w:sz w:val="20"/>
              </w:rPr>
              <w:t xml:space="preserve"> </w:t>
            </w:r>
          </w:p>
          <w:p w14:paraId="3AC1EB08"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 xml:space="preserve">2020; 07: 07. </w:t>
            </w:r>
          </w:p>
          <w:p w14:paraId="3C625784" w14:textId="77777777" w:rsidR="00894AC9" w:rsidRPr="00AA24F2" w:rsidRDefault="00894AC9" w:rsidP="00421CC3">
            <w:pPr>
              <w:pStyle w:val="Tabletextleft"/>
              <w:spacing w:before="0" w:after="0"/>
              <w:ind w:left="-34"/>
              <w:rPr>
                <w:rFonts w:ascii="Arial Narrow" w:hAnsi="Arial Narrow"/>
                <w:sz w:val="20"/>
              </w:rPr>
            </w:pPr>
            <w:r w:rsidRPr="00AA24F2">
              <w:rPr>
                <w:rFonts w:ascii="Arial Narrow" w:hAnsi="Arial Narrow"/>
                <w:sz w:val="20"/>
              </w:rPr>
              <w:t>10.1111/ejh.13405</w:t>
            </w:r>
          </w:p>
        </w:tc>
      </w:tr>
      <w:tr w:rsidR="00894AC9" w:rsidRPr="00AA24F2" w14:paraId="793A93D5" w14:textId="77777777" w:rsidTr="00A2229D">
        <w:tc>
          <w:tcPr>
            <w:tcW w:w="628" w:type="pct"/>
            <w:vMerge w:val="restart"/>
          </w:tcPr>
          <w:p w14:paraId="38E47A5C"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ENDEAVOR</w:t>
            </w:r>
          </w:p>
          <w:p w14:paraId="3036F796" w14:textId="77777777" w:rsidR="00894AC9" w:rsidRPr="00AA24F2" w:rsidRDefault="00894AC9" w:rsidP="00421CC3">
            <w:pPr>
              <w:pStyle w:val="TableText0"/>
              <w:keepNext w:val="0"/>
            </w:pPr>
            <w:r w:rsidRPr="00AA24F2">
              <w:rPr>
                <w:bCs w:val="0"/>
                <w:szCs w:val="20"/>
              </w:rPr>
              <w:t>NCT01568866</w:t>
            </w:r>
          </w:p>
        </w:tc>
        <w:tc>
          <w:tcPr>
            <w:tcW w:w="2894" w:type="pct"/>
          </w:tcPr>
          <w:p w14:paraId="47C4F901" w14:textId="77777777" w:rsidR="00894AC9" w:rsidRPr="00AA24F2" w:rsidRDefault="00894AC9" w:rsidP="00421CC3">
            <w:pPr>
              <w:pStyle w:val="TableText0"/>
              <w:keepNext w:val="0"/>
              <w:rPr>
                <w:bCs w:val="0"/>
                <w:szCs w:val="20"/>
              </w:rPr>
            </w:pPr>
            <w:proofErr w:type="spellStart"/>
            <w:r w:rsidRPr="00AA24F2">
              <w:rPr>
                <w:bCs w:val="0"/>
                <w:szCs w:val="20"/>
              </w:rPr>
              <w:t>Dimopoulos</w:t>
            </w:r>
            <w:proofErr w:type="spellEnd"/>
            <w:r w:rsidRPr="00AA24F2">
              <w:rPr>
                <w:bCs w:val="0"/>
                <w:szCs w:val="20"/>
              </w:rPr>
              <w:t xml:space="preserve">, M. A., et al. Carfilzomib and dexamethasone versus bortezomib and dexamethasone for patients with relapsed or refractory multiple myeloma (ENDEAVOR): and randomised, phase 3, open-label, multicentre study. </w:t>
            </w:r>
          </w:p>
        </w:tc>
        <w:tc>
          <w:tcPr>
            <w:tcW w:w="1478" w:type="pct"/>
          </w:tcPr>
          <w:p w14:paraId="6A916816"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 xml:space="preserve">Lancet Oncology </w:t>
            </w:r>
          </w:p>
          <w:p w14:paraId="67531431" w14:textId="77777777" w:rsidR="00894AC9" w:rsidRPr="00AA24F2" w:rsidRDefault="00894AC9" w:rsidP="00421CC3">
            <w:pPr>
              <w:pStyle w:val="Tabletextleft"/>
              <w:spacing w:before="0" w:after="0"/>
              <w:ind w:left="-34"/>
              <w:rPr>
                <w:rFonts w:ascii="Arial Narrow" w:hAnsi="Arial Narrow"/>
                <w:sz w:val="20"/>
              </w:rPr>
            </w:pPr>
            <w:r w:rsidRPr="00AA24F2">
              <w:rPr>
                <w:rFonts w:ascii="Arial Narrow" w:hAnsi="Arial Narrow"/>
                <w:sz w:val="20"/>
              </w:rPr>
              <w:t>2016; 17(1): 27-38</w:t>
            </w:r>
          </w:p>
        </w:tc>
      </w:tr>
      <w:tr w:rsidR="00894AC9" w:rsidRPr="00AA24F2" w14:paraId="1C9EF155" w14:textId="77777777" w:rsidTr="00A2229D">
        <w:tc>
          <w:tcPr>
            <w:tcW w:w="628" w:type="pct"/>
            <w:vMerge/>
            <w:vAlign w:val="center"/>
          </w:tcPr>
          <w:p w14:paraId="57465221" w14:textId="77777777" w:rsidR="00894AC9" w:rsidRPr="00AA24F2" w:rsidRDefault="00894AC9" w:rsidP="00421CC3">
            <w:pPr>
              <w:pStyle w:val="Tabletextleft"/>
              <w:spacing w:before="0" w:after="0"/>
              <w:rPr>
                <w:rFonts w:ascii="Arial Narrow" w:hAnsi="Arial Narrow"/>
                <w:sz w:val="20"/>
              </w:rPr>
            </w:pPr>
          </w:p>
        </w:tc>
        <w:tc>
          <w:tcPr>
            <w:tcW w:w="2894" w:type="pct"/>
          </w:tcPr>
          <w:p w14:paraId="3FC9B0A7" w14:textId="77777777" w:rsidR="00894AC9" w:rsidRPr="00AA24F2" w:rsidRDefault="00894AC9" w:rsidP="00421CC3">
            <w:pPr>
              <w:pStyle w:val="TableText0"/>
              <w:keepNext w:val="0"/>
              <w:rPr>
                <w:bCs w:val="0"/>
                <w:szCs w:val="20"/>
              </w:rPr>
            </w:pPr>
            <w:proofErr w:type="spellStart"/>
            <w:r w:rsidRPr="00AA24F2">
              <w:rPr>
                <w:bCs w:val="0"/>
                <w:szCs w:val="20"/>
              </w:rPr>
              <w:t>Chng</w:t>
            </w:r>
            <w:proofErr w:type="spellEnd"/>
            <w:r w:rsidRPr="00AA24F2">
              <w:rPr>
                <w:bCs w:val="0"/>
                <w:szCs w:val="20"/>
              </w:rPr>
              <w:t xml:space="preserve">, W. J., et al. Carfilzomib-dexamethasone vs bortezomib-dexamethasone in relapsed or refractory multiple myeloma by cytogenetic risk in the phase 3 study ENDEAVOR. </w:t>
            </w:r>
          </w:p>
        </w:tc>
        <w:tc>
          <w:tcPr>
            <w:tcW w:w="1478" w:type="pct"/>
          </w:tcPr>
          <w:p w14:paraId="378AC964" w14:textId="77777777" w:rsidR="00894AC9" w:rsidRPr="00AA24F2" w:rsidRDefault="00894AC9" w:rsidP="00421CC3">
            <w:pPr>
              <w:pStyle w:val="Tabletextleft"/>
              <w:spacing w:before="0" w:after="0"/>
              <w:rPr>
                <w:rFonts w:ascii="Arial Narrow" w:hAnsi="Arial Narrow"/>
                <w:sz w:val="20"/>
              </w:rPr>
            </w:pPr>
            <w:proofErr w:type="spellStart"/>
            <w:r w:rsidRPr="00AA24F2">
              <w:rPr>
                <w:rFonts w:ascii="Arial Narrow" w:hAnsi="Arial Narrow"/>
                <w:sz w:val="20"/>
              </w:rPr>
              <w:t>Leukemia</w:t>
            </w:r>
            <w:proofErr w:type="spellEnd"/>
            <w:r w:rsidRPr="00AA24F2">
              <w:rPr>
                <w:rFonts w:ascii="Arial Narrow" w:hAnsi="Arial Narrow"/>
                <w:sz w:val="20"/>
              </w:rPr>
              <w:t xml:space="preserve"> </w:t>
            </w:r>
          </w:p>
          <w:p w14:paraId="625CC92F" w14:textId="77777777" w:rsidR="00894AC9" w:rsidRPr="00AA24F2" w:rsidRDefault="00894AC9" w:rsidP="00421CC3">
            <w:pPr>
              <w:pStyle w:val="Tabletextleft"/>
              <w:spacing w:before="0" w:after="0"/>
              <w:ind w:left="-34"/>
              <w:rPr>
                <w:rFonts w:ascii="Arial Narrow" w:hAnsi="Arial Narrow"/>
                <w:sz w:val="20"/>
              </w:rPr>
            </w:pPr>
            <w:r w:rsidRPr="00AA24F2">
              <w:rPr>
                <w:rFonts w:ascii="Arial Narrow" w:hAnsi="Arial Narrow"/>
                <w:sz w:val="20"/>
              </w:rPr>
              <w:lastRenderedPageBreak/>
              <w:t>2017; 31(6): 1368-1374. https://dx.doi.org/10.1038/leu.2016.390</w:t>
            </w:r>
          </w:p>
        </w:tc>
      </w:tr>
      <w:tr w:rsidR="00894AC9" w:rsidRPr="00AA24F2" w14:paraId="76DA3A5F" w14:textId="77777777" w:rsidTr="00A2229D">
        <w:tc>
          <w:tcPr>
            <w:tcW w:w="628" w:type="pct"/>
            <w:vMerge/>
            <w:vAlign w:val="center"/>
          </w:tcPr>
          <w:p w14:paraId="189D1AE1" w14:textId="77777777" w:rsidR="00894AC9" w:rsidRPr="00AA24F2" w:rsidRDefault="00894AC9" w:rsidP="00421CC3">
            <w:pPr>
              <w:pStyle w:val="Tabletextleft"/>
              <w:spacing w:before="0" w:after="0"/>
              <w:rPr>
                <w:rFonts w:ascii="Arial Narrow" w:hAnsi="Arial Narrow"/>
                <w:sz w:val="20"/>
              </w:rPr>
            </w:pPr>
          </w:p>
        </w:tc>
        <w:tc>
          <w:tcPr>
            <w:tcW w:w="2894" w:type="pct"/>
          </w:tcPr>
          <w:p w14:paraId="5E1CEAC6" w14:textId="77777777" w:rsidR="00894AC9" w:rsidRPr="00AA24F2" w:rsidRDefault="00894AC9" w:rsidP="00421CC3">
            <w:pPr>
              <w:pStyle w:val="TableText0"/>
              <w:keepNext w:val="0"/>
              <w:rPr>
                <w:bCs w:val="0"/>
                <w:szCs w:val="20"/>
              </w:rPr>
            </w:pPr>
            <w:proofErr w:type="spellStart"/>
            <w:r w:rsidRPr="00AA24F2">
              <w:rPr>
                <w:bCs w:val="0"/>
                <w:szCs w:val="20"/>
              </w:rPr>
              <w:t>Dimopoulos</w:t>
            </w:r>
            <w:proofErr w:type="spellEnd"/>
            <w:r w:rsidRPr="00AA24F2">
              <w:rPr>
                <w:bCs w:val="0"/>
                <w:szCs w:val="20"/>
              </w:rPr>
              <w:t xml:space="preserve">, M. A., et al. Carfilzomib or bortezomib in relapsed or refractory multiple myeloma (ENDEAVOR): an interim overall survival analysis of an open-label, randomised, phase 3 trial. </w:t>
            </w:r>
          </w:p>
        </w:tc>
        <w:tc>
          <w:tcPr>
            <w:tcW w:w="1478" w:type="pct"/>
          </w:tcPr>
          <w:p w14:paraId="1667A13F"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 xml:space="preserve">Lancet Oncology </w:t>
            </w:r>
          </w:p>
          <w:p w14:paraId="20A1B645" w14:textId="77777777" w:rsidR="00894AC9" w:rsidRPr="00AA24F2" w:rsidRDefault="00894AC9" w:rsidP="00421CC3">
            <w:pPr>
              <w:pStyle w:val="Tabletextleft"/>
              <w:spacing w:before="0" w:after="0"/>
              <w:ind w:left="-34"/>
              <w:rPr>
                <w:rFonts w:ascii="Arial Narrow" w:hAnsi="Arial Narrow"/>
                <w:sz w:val="20"/>
              </w:rPr>
            </w:pPr>
            <w:r w:rsidRPr="00AA24F2">
              <w:rPr>
                <w:rFonts w:ascii="Arial Narrow" w:hAnsi="Arial Narrow"/>
                <w:sz w:val="20"/>
              </w:rPr>
              <w:t>2017; 18(10): 1327-1337. https://dx.doi.org/10.1016/S1470-2045(17)30578-8</w:t>
            </w:r>
          </w:p>
        </w:tc>
      </w:tr>
      <w:tr w:rsidR="00894AC9" w:rsidRPr="00AA24F2" w14:paraId="43A5C56C" w14:textId="77777777" w:rsidTr="00A2229D">
        <w:tc>
          <w:tcPr>
            <w:tcW w:w="628" w:type="pct"/>
            <w:vMerge/>
            <w:vAlign w:val="center"/>
          </w:tcPr>
          <w:p w14:paraId="2CFE4F64" w14:textId="77777777" w:rsidR="00894AC9" w:rsidRPr="00AA24F2" w:rsidRDefault="00894AC9" w:rsidP="00421CC3">
            <w:pPr>
              <w:pStyle w:val="Tabletextleft"/>
              <w:spacing w:before="0" w:after="0"/>
              <w:rPr>
                <w:rFonts w:ascii="Arial Narrow" w:hAnsi="Arial Narrow"/>
                <w:sz w:val="20"/>
              </w:rPr>
            </w:pPr>
          </w:p>
        </w:tc>
        <w:tc>
          <w:tcPr>
            <w:tcW w:w="2894" w:type="pct"/>
          </w:tcPr>
          <w:p w14:paraId="333872FD" w14:textId="77777777" w:rsidR="00894AC9" w:rsidRPr="00AA24F2" w:rsidRDefault="00894AC9" w:rsidP="00421CC3">
            <w:pPr>
              <w:pStyle w:val="TableText0"/>
              <w:keepNext w:val="0"/>
              <w:rPr>
                <w:bCs w:val="0"/>
                <w:szCs w:val="20"/>
              </w:rPr>
            </w:pPr>
            <w:r w:rsidRPr="00AA24F2">
              <w:rPr>
                <w:bCs w:val="0"/>
                <w:szCs w:val="20"/>
              </w:rPr>
              <w:t xml:space="preserve">Ludwig, H., et al. Carfilzomib and dexamethasone vs bortezomib and dexamethasone in patients with relapsed multiple myeloma: results of the phase 3 study ENDEAVOR (NCT01568866) according to age subgroup. </w:t>
            </w:r>
          </w:p>
        </w:tc>
        <w:tc>
          <w:tcPr>
            <w:tcW w:w="1478" w:type="pct"/>
          </w:tcPr>
          <w:p w14:paraId="17A02E94" w14:textId="77777777" w:rsidR="00894AC9" w:rsidRPr="00AA24F2" w:rsidRDefault="00894AC9" w:rsidP="00421CC3">
            <w:pPr>
              <w:pStyle w:val="Tabletextleft"/>
              <w:spacing w:before="0" w:after="0"/>
              <w:rPr>
                <w:rFonts w:ascii="Arial Narrow" w:hAnsi="Arial Narrow"/>
                <w:sz w:val="20"/>
              </w:rPr>
            </w:pPr>
            <w:proofErr w:type="spellStart"/>
            <w:r w:rsidRPr="00AA24F2">
              <w:rPr>
                <w:rFonts w:ascii="Arial Narrow" w:hAnsi="Arial Narrow"/>
                <w:sz w:val="20"/>
              </w:rPr>
              <w:t>Leukemia</w:t>
            </w:r>
            <w:proofErr w:type="spellEnd"/>
            <w:r w:rsidRPr="00AA24F2">
              <w:rPr>
                <w:rFonts w:ascii="Arial Narrow" w:hAnsi="Arial Narrow"/>
                <w:sz w:val="20"/>
              </w:rPr>
              <w:t xml:space="preserve"> &amp; Lymphoma </w:t>
            </w:r>
          </w:p>
          <w:p w14:paraId="77278EFF" w14:textId="77777777" w:rsidR="00894AC9" w:rsidRPr="00AA24F2" w:rsidRDefault="00894AC9" w:rsidP="00421CC3">
            <w:pPr>
              <w:pStyle w:val="Tabletextleft"/>
              <w:spacing w:before="0" w:after="0"/>
              <w:ind w:left="-34"/>
              <w:rPr>
                <w:rFonts w:ascii="Arial Narrow" w:hAnsi="Arial Narrow"/>
                <w:sz w:val="20"/>
              </w:rPr>
            </w:pPr>
            <w:r w:rsidRPr="00AA24F2">
              <w:rPr>
                <w:rFonts w:ascii="Arial Narrow" w:hAnsi="Arial Narrow"/>
                <w:sz w:val="20"/>
              </w:rPr>
              <w:t>2017; 58(10): 2501-2504. https://dx.doi.org/10.1080/10428194.2017.1298755</w:t>
            </w:r>
          </w:p>
        </w:tc>
      </w:tr>
      <w:tr w:rsidR="00894AC9" w:rsidRPr="00AA24F2" w14:paraId="11DE9C50" w14:textId="77777777" w:rsidTr="00A2229D">
        <w:tc>
          <w:tcPr>
            <w:tcW w:w="628" w:type="pct"/>
            <w:vMerge/>
            <w:vAlign w:val="center"/>
          </w:tcPr>
          <w:p w14:paraId="49939295" w14:textId="77777777" w:rsidR="00894AC9" w:rsidRPr="00AA24F2" w:rsidRDefault="00894AC9" w:rsidP="00421CC3">
            <w:pPr>
              <w:pStyle w:val="Tabletextleft"/>
              <w:spacing w:before="0" w:after="0"/>
              <w:rPr>
                <w:rFonts w:ascii="Arial Narrow" w:hAnsi="Arial Narrow"/>
                <w:sz w:val="20"/>
              </w:rPr>
            </w:pPr>
          </w:p>
        </w:tc>
        <w:tc>
          <w:tcPr>
            <w:tcW w:w="2894" w:type="pct"/>
          </w:tcPr>
          <w:p w14:paraId="3D6B2982" w14:textId="77777777" w:rsidR="00894AC9" w:rsidRPr="00AA24F2" w:rsidRDefault="00894AC9" w:rsidP="00421CC3">
            <w:pPr>
              <w:pStyle w:val="TableText0"/>
              <w:keepNext w:val="0"/>
              <w:rPr>
                <w:bCs w:val="0"/>
                <w:szCs w:val="20"/>
              </w:rPr>
            </w:pPr>
            <w:r w:rsidRPr="00AA24F2">
              <w:rPr>
                <w:bCs w:val="0"/>
                <w:szCs w:val="20"/>
              </w:rPr>
              <w:t xml:space="preserve">Moreau, P., et al. Impact of prior treatment on patients with relapsed multiple myeloma treated with carfilzomib and dexamethasone vs bortezomib and dexamethasone in the phase 3 ENDEAVOR study. </w:t>
            </w:r>
          </w:p>
        </w:tc>
        <w:tc>
          <w:tcPr>
            <w:tcW w:w="1478" w:type="pct"/>
          </w:tcPr>
          <w:p w14:paraId="53242FBA" w14:textId="77777777" w:rsidR="00894AC9" w:rsidRPr="00AA24F2" w:rsidRDefault="00894AC9" w:rsidP="00421CC3">
            <w:pPr>
              <w:pStyle w:val="Tabletextleft"/>
              <w:spacing w:before="0" w:after="0"/>
              <w:rPr>
                <w:rFonts w:ascii="Arial Narrow" w:hAnsi="Arial Narrow"/>
                <w:sz w:val="20"/>
              </w:rPr>
            </w:pPr>
            <w:proofErr w:type="spellStart"/>
            <w:r w:rsidRPr="00AA24F2">
              <w:rPr>
                <w:rFonts w:ascii="Arial Narrow" w:hAnsi="Arial Narrow"/>
                <w:sz w:val="20"/>
              </w:rPr>
              <w:t>Leukemia</w:t>
            </w:r>
            <w:proofErr w:type="spellEnd"/>
            <w:r w:rsidRPr="00AA24F2">
              <w:rPr>
                <w:rFonts w:ascii="Arial Narrow" w:hAnsi="Arial Narrow"/>
                <w:sz w:val="20"/>
              </w:rPr>
              <w:t xml:space="preserve"> </w:t>
            </w:r>
          </w:p>
          <w:p w14:paraId="2E47C1B2" w14:textId="77777777" w:rsidR="00894AC9" w:rsidRPr="00AA24F2" w:rsidRDefault="00894AC9" w:rsidP="00421CC3">
            <w:pPr>
              <w:pStyle w:val="Tabletextleft"/>
              <w:spacing w:before="0" w:after="0"/>
              <w:ind w:left="-34"/>
              <w:rPr>
                <w:rFonts w:ascii="Arial Narrow" w:hAnsi="Arial Narrow"/>
                <w:sz w:val="20"/>
              </w:rPr>
            </w:pPr>
            <w:r w:rsidRPr="00AA24F2">
              <w:rPr>
                <w:rFonts w:ascii="Arial Narrow" w:hAnsi="Arial Narrow"/>
                <w:sz w:val="20"/>
              </w:rPr>
              <w:t>2017; 31(1): 115-122. https://dx.doi.org/10.1038/leu.2016.186</w:t>
            </w:r>
          </w:p>
        </w:tc>
      </w:tr>
      <w:tr w:rsidR="00894AC9" w:rsidRPr="00AA24F2" w14:paraId="24E0F86A" w14:textId="77777777" w:rsidTr="00A2229D">
        <w:tc>
          <w:tcPr>
            <w:tcW w:w="628" w:type="pct"/>
            <w:vMerge/>
            <w:vAlign w:val="center"/>
          </w:tcPr>
          <w:p w14:paraId="241F69F4" w14:textId="77777777" w:rsidR="00894AC9" w:rsidRPr="00AA24F2" w:rsidRDefault="00894AC9" w:rsidP="00421CC3">
            <w:pPr>
              <w:pStyle w:val="Tabletextleft"/>
              <w:spacing w:before="0" w:after="0"/>
              <w:rPr>
                <w:rFonts w:ascii="Arial Narrow" w:hAnsi="Arial Narrow"/>
                <w:sz w:val="20"/>
              </w:rPr>
            </w:pPr>
          </w:p>
        </w:tc>
        <w:tc>
          <w:tcPr>
            <w:tcW w:w="2894" w:type="pct"/>
          </w:tcPr>
          <w:p w14:paraId="643074A7" w14:textId="77777777" w:rsidR="00894AC9" w:rsidRPr="00AA24F2" w:rsidRDefault="00894AC9" w:rsidP="00421CC3">
            <w:pPr>
              <w:pStyle w:val="TableText0"/>
              <w:keepNext w:val="0"/>
              <w:rPr>
                <w:bCs w:val="0"/>
                <w:szCs w:val="20"/>
              </w:rPr>
            </w:pPr>
            <w:r w:rsidRPr="00AA24F2">
              <w:rPr>
                <w:bCs w:val="0"/>
                <w:szCs w:val="20"/>
              </w:rPr>
              <w:t xml:space="preserve">Goldschmidt, H., et al. Carfilzomib-dexamethasone versus subcutaneous or intravenous bortezomib in relapsed or refractory multiple myeloma: secondary analysis of the phase 3 ENDEAVOR study. </w:t>
            </w:r>
          </w:p>
        </w:tc>
        <w:tc>
          <w:tcPr>
            <w:tcW w:w="1478" w:type="pct"/>
          </w:tcPr>
          <w:p w14:paraId="31F821A8" w14:textId="77777777" w:rsidR="00894AC9" w:rsidRPr="00AA24F2" w:rsidRDefault="00894AC9" w:rsidP="00421CC3">
            <w:pPr>
              <w:pStyle w:val="Tabletextleft"/>
              <w:spacing w:before="0" w:after="0"/>
              <w:rPr>
                <w:rFonts w:ascii="Arial Narrow" w:hAnsi="Arial Narrow"/>
                <w:sz w:val="20"/>
              </w:rPr>
            </w:pPr>
            <w:proofErr w:type="spellStart"/>
            <w:r w:rsidRPr="00AA24F2">
              <w:rPr>
                <w:rFonts w:ascii="Arial Narrow" w:hAnsi="Arial Narrow"/>
                <w:sz w:val="20"/>
              </w:rPr>
              <w:t>Leukemia</w:t>
            </w:r>
            <w:proofErr w:type="spellEnd"/>
            <w:r w:rsidRPr="00AA24F2">
              <w:rPr>
                <w:rFonts w:ascii="Arial Narrow" w:hAnsi="Arial Narrow"/>
                <w:sz w:val="20"/>
              </w:rPr>
              <w:t xml:space="preserve"> &amp; Lymphoma </w:t>
            </w:r>
          </w:p>
          <w:p w14:paraId="172FEE98" w14:textId="77777777" w:rsidR="00894AC9" w:rsidRPr="00AA24F2" w:rsidRDefault="00894AC9" w:rsidP="00421CC3">
            <w:pPr>
              <w:pStyle w:val="Tabletextleft"/>
              <w:spacing w:before="0" w:after="0"/>
              <w:ind w:left="-34"/>
              <w:rPr>
                <w:rFonts w:ascii="Arial Narrow" w:hAnsi="Arial Narrow"/>
                <w:sz w:val="20"/>
              </w:rPr>
            </w:pPr>
            <w:r w:rsidRPr="00AA24F2">
              <w:rPr>
                <w:rFonts w:ascii="Arial Narrow" w:hAnsi="Arial Narrow"/>
                <w:sz w:val="20"/>
              </w:rPr>
              <w:t>2018; 59(6): 1364-1374. https://dx.doi.org/10.1080/10428194.2017.1376743</w:t>
            </w:r>
          </w:p>
        </w:tc>
      </w:tr>
      <w:tr w:rsidR="00894AC9" w:rsidRPr="00AA24F2" w14:paraId="1E7E6D29" w14:textId="77777777" w:rsidTr="00A2229D">
        <w:tc>
          <w:tcPr>
            <w:tcW w:w="628" w:type="pct"/>
            <w:vMerge/>
            <w:vAlign w:val="center"/>
          </w:tcPr>
          <w:p w14:paraId="65A6C103" w14:textId="77777777" w:rsidR="00894AC9" w:rsidRPr="00AA24F2" w:rsidRDefault="00894AC9" w:rsidP="00421CC3">
            <w:pPr>
              <w:pStyle w:val="Tabletextleft"/>
              <w:spacing w:before="0" w:after="0"/>
              <w:rPr>
                <w:rFonts w:ascii="Arial Narrow" w:hAnsi="Arial Narrow"/>
                <w:sz w:val="20"/>
              </w:rPr>
            </w:pPr>
          </w:p>
        </w:tc>
        <w:tc>
          <w:tcPr>
            <w:tcW w:w="2894" w:type="pct"/>
          </w:tcPr>
          <w:p w14:paraId="49478D5F" w14:textId="77777777" w:rsidR="00894AC9" w:rsidRPr="00AA24F2" w:rsidRDefault="00894AC9" w:rsidP="00421CC3">
            <w:pPr>
              <w:pStyle w:val="TableText0"/>
              <w:keepNext w:val="0"/>
              <w:rPr>
                <w:bCs w:val="0"/>
                <w:szCs w:val="20"/>
              </w:rPr>
            </w:pPr>
            <w:proofErr w:type="spellStart"/>
            <w:r w:rsidRPr="00AA24F2">
              <w:rPr>
                <w:bCs w:val="0"/>
                <w:szCs w:val="20"/>
              </w:rPr>
              <w:t>Mateos</w:t>
            </w:r>
            <w:proofErr w:type="spellEnd"/>
            <w:r w:rsidRPr="00AA24F2">
              <w:rPr>
                <w:bCs w:val="0"/>
                <w:szCs w:val="20"/>
              </w:rPr>
              <w:t xml:space="preserve">, M. V., et al. Carfilzomib in relapsed or refractory multiple myeloma patients with early or late relapse following prior therapy: A subgroup analysis of the randomised phase 3 ASPIRE and ENDEAVOR trials. </w:t>
            </w:r>
          </w:p>
        </w:tc>
        <w:tc>
          <w:tcPr>
            <w:tcW w:w="1478" w:type="pct"/>
          </w:tcPr>
          <w:p w14:paraId="590743F6"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 xml:space="preserve">Haematological Oncology </w:t>
            </w:r>
          </w:p>
          <w:p w14:paraId="06C71507" w14:textId="77777777" w:rsidR="00894AC9" w:rsidRPr="00AA24F2" w:rsidRDefault="00894AC9" w:rsidP="00421CC3">
            <w:pPr>
              <w:pStyle w:val="Tabletextleft"/>
              <w:spacing w:before="0" w:after="0"/>
              <w:ind w:left="-34"/>
              <w:rPr>
                <w:rFonts w:ascii="Arial Narrow" w:hAnsi="Arial Narrow"/>
                <w:sz w:val="20"/>
              </w:rPr>
            </w:pPr>
            <w:r w:rsidRPr="00AA24F2">
              <w:rPr>
                <w:rFonts w:ascii="Arial Narrow" w:hAnsi="Arial Narrow"/>
                <w:sz w:val="20"/>
              </w:rPr>
              <w:t>2018; 36(2): 463-470. https://dx.doi.org/10.1002/hon.2499</w:t>
            </w:r>
          </w:p>
        </w:tc>
      </w:tr>
      <w:tr w:rsidR="00894AC9" w:rsidRPr="00AA24F2" w14:paraId="5CFE3384" w14:textId="77777777" w:rsidTr="00A2229D">
        <w:tc>
          <w:tcPr>
            <w:tcW w:w="628" w:type="pct"/>
            <w:vMerge/>
            <w:vAlign w:val="center"/>
          </w:tcPr>
          <w:p w14:paraId="732E7989" w14:textId="77777777" w:rsidR="00894AC9" w:rsidRPr="00AA24F2" w:rsidRDefault="00894AC9" w:rsidP="00421CC3">
            <w:pPr>
              <w:pStyle w:val="Tabletextleft"/>
              <w:spacing w:before="0" w:after="0"/>
              <w:rPr>
                <w:rFonts w:ascii="Arial Narrow" w:hAnsi="Arial Narrow"/>
                <w:sz w:val="20"/>
              </w:rPr>
            </w:pPr>
          </w:p>
        </w:tc>
        <w:tc>
          <w:tcPr>
            <w:tcW w:w="2894" w:type="pct"/>
          </w:tcPr>
          <w:p w14:paraId="58F96D16" w14:textId="77777777" w:rsidR="00894AC9" w:rsidRPr="00AA24F2" w:rsidRDefault="00894AC9" w:rsidP="00421CC3">
            <w:pPr>
              <w:pStyle w:val="TableText0"/>
              <w:keepNext w:val="0"/>
              <w:rPr>
                <w:bCs w:val="0"/>
                <w:szCs w:val="20"/>
              </w:rPr>
            </w:pPr>
            <w:proofErr w:type="spellStart"/>
            <w:r w:rsidRPr="00AA24F2">
              <w:rPr>
                <w:bCs w:val="0"/>
                <w:szCs w:val="20"/>
              </w:rPr>
              <w:t>Dimopoulos</w:t>
            </w:r>
            <w:proofErr w:type="spellEnd"/>
            <w:r w:rsidRPr="00AA24F2">
              <w:rPr>
                <w:bCs w:val="0"/>
                <w:szCs w:val="20"/>
              </w:rPr>
              <w:t xml:space="preserve">, M., et al. Carfilzomib vs bortezomib in patients with multiple myeloma and renal failure: a subgroup analysis of ENDEAVOR. </w:t>
            </w:r>
          </w:p>
        </w:tc>
        <w:tc>
          <w:tcPr>
            <w:tcW w:w="1478" w:type="pct"/>
          </w:tcPr>
          <w:p w14:paraId="73DAC99E"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 xml:space="preserve">Blood </w:t>
            </w:r>
          </w:p>
          <w:p w14:paraId="2B75B06E" w14:textId="77777777" w:rsidR="00894AC9" w:rsidRPr="00AA24F2" w:rsidRDefault="00894AC9" w:rsidP="00421CC3">
            <w:pPr>
              <w:pStyle w:val="Tabletextleft"/>
              <w:spacing w:before="0" w:after="0"/>
              <w:ind w:left="-34"/>
              <w:rPr>
                <w:rFonts w:ascii="Arial Narrow" w:hAnsi="Arial Narrow"/>
                <w:sz w:val="20"/>
              </w:rPr>
            </w:pPr>
            <w:r w:rsidRPr="00AA24F2">
              <w:rPr>
                <w:rFonts w:ascii="Arial Narrow" w:hAnsi="Arial Narrow"/>
                <w:sz w:val="20"/>
              </w:rPr>
              <w:t>2019; 133(2): 147-155. https://dx.doi.org/10.1182/blood-2018-06-860015</w:t>
            </w:r>
          </w:p>
        </w:tc>
      </w:tr>
      <w:tr w:rsidR="00894AC9" w:rsidRPr="00AA24F2" w14:paraId="2CE35A9F" w14:textId="77777777" w:rsidTr="00A2229D">
        <w:tc>
          <w:tcPr>
            <w:tcW w:w="628" w:type="pct"/>
            <w:vMerge/>
            <w:vAlign w:val="center"/>
          </w:tcPr>
          <w:p w14:paraId="1F0B3AB4" w14:textId="77777777" w:rsidR="00894AC9" w:rsidRPr="00AA24F2" w:rsidRDefault="00894AC9" w:rsidP="00421CC3">
            <w:pPr>
              <w:pStyle w:val="Tabletextleft"/>
              <w:spacing w:before="0" w:after="0"/>
              <w:rPr>
                <w:rFonts w:ascii="Arial Narrow" w:hAnsi="Arial Narrow"/>
                <w:sz w:val="20"/>
              </w:rPr>
            </w:pPr>
          </w:p>
        </w:tc>
        <w:tc>
          <w:tcPr>
            <w:tcW w:w="2894" w:type="pct"/>
          </w:tcPr>
          <w:p w14:paraId="0CD7C683" w14:textId="77777777" w:rsidR="00894AC9" w:rsidRPr="00AA24F2" w:rsidRDefault="00894AC9" w:rsidP="00421CC3">
            <w:pPr>
              <w:pStyle w:val="TableText0"/>
              <w:keepNext w:val="0"/>
              <w:rPr>
                <w:bCs w:val="0"/>
                <w:szCs w:val="20"/>
              </w:rPr>
            </w:pPr>
            <w:proofErr w:type="spellStart"/>
            <w:r w:rsidRPr="00AA24F2">
              <w:rPr>
                <w:bCs w:val="0"/>
                <w:szCs w:val="20"/>
              </w:rPr>
              <w:t>Dimopoulos</w:t>
            </w:r>
            <w:proofErr w:type="spellEnd"/>
            <w:r w:rsidRPr="00AA24F2">
              <w:rPr>
                <w:bCs w:val="0"/>
                <w:szCs w:val="20"/>
              </w:rPr>
              <w:t xml:space="preserve">, M. A., et al. Outcomes for Asian patients with multiple myeloma receiving once- or twice-weekly carfilzomib-based therapy: a subgroup analysis of the randomised phase 3 ENDEAVOR and A.R.R.O.W. Trials. </w:t>
            </w:r>
          </w:p>
        </w:tc>
        <w:tc>
          <w:tcPr>
            <w:tcW w:w="1478" w:type="pct"/>
          </w:tcPr>
          <w:p w14:paraId="4CE74F21"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 xml:space="preserve">International Journal of Haematology </w:t>
            </w:r>
          </w:p>
          <w:p w14:paraId="60D38006" w14:textId="77777777" w:rsidR="00894AC9" w:rsidRPr="00AA24F2" w:rsidRDefault="00894AC9" w:rsidP="00421CC3">
            <w:pPr>
              <w:pStyle w:val="Tabletextleft"/>
              <w:spacing w:before="0" w:after="0"/>
              <w:ind w:left="-34"/>
              <w:rPr>
                <w:rFonts w:ascii="Arial Narrow" w:hAnsi="Arial Narrow"/>
                <w:sz w:val="20"/>
              </w:rPr>
            </w:pPr>
            <w:r w:rsidRPr="00AA24F2">
              <w:rPr>
                <w:rFonts w:ascii="Arial Narrow" w:hAnsi="Arial Narrow"/>
                <w:sz w:val="20"/>
              </w:rPr>
              <w:t>2019; 110(4): 466-473. https://dx.doi.org/10.1007/s12185-019-02704-z</w:t>
            </w:r>
          </w:p>
        </w:tc>
      </w:tr>
      <w:tr w:rsidR="00894AC9" w:rsidRPr="00AA24F2" w14:paraId="1E67CF92" w14:textId="77777777" w:rsidTr="00A2229D">
        <w:tc>
          <w:tcPr>
            <w:tcW w:w="628" w:type="pct"/>
            <w:vMerge/>
            <w:vAlign w:val="center"/>
          </w:tcPr>
          <w:p w14:paraId="29184394" w14:textId="77777777" w:rsidR="00894AC9" w:rsidRPr="00AA24F2" w:rsidRDefault="00894AC9" w:rsidP="00421CC3">
            <w:pPr>
              <w:pStyle w:val="Tabletextleft"/>
              <w:spacing w:before="0" w:after="0"/>
              <w:rPr>
                <w:rFonts w:ascii="Arial Narrow" w:hAnsi="Arial Narrow"/>
                <w:sz w:val="20"/>
              </w:rPr>
            </w:pPr>
          </w:p>
        </w:tc>
        <w:tc>
          <w:tcPr>
            <w:tcW w:w="2894" w:type="pct"/>
          </w:tcPr>
          <w:p w14:paraId="22E558FD" w14:textId="77777777" w:rsidR="00894AC9" w:rsidRPr="00AA24F2" w:rsidRDefault="00894AC9" w:rsidP="00421CC3">
            <w:pPr>
              <w:pStyle w:val="TableText0"/>
              <w:keepNext w:val="0"/>
              <w:rPr>
                <w:bCs w:val="0"/>
                <w:szCs w:val="20"/>
              </w:rPr>
            </w:pPr>
            <w:r w:rsidRPr="00AA24F2">
              <w:rPr>
                <w:bCs w:val="0"/>
                <w:szCs w:val="20"/>
              </w:rPr>
              <w:t xml:space="preserve">Ludwig, H., et al. Health-related quality of life in the ENDEAVOR study: carfilzomib-dexamethasone vs bortezomib-dexamethasone in relapsed/refractory multiple myeloma. </w:t>
            </w:r>
          </w:p>
        </w:tc>
        <w:tc>
          <w:tcPr>
            <w:tcW w:w="1478" w:type="pct"/>
          </w:tcPr>
          <w:p w14:paraId="53939BAE"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 xml:space="preserve">Blood Cancer Journal </w:t>
            </w:r>
          </w:p>
          <w:p w14:paraId="60C83DC6"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 xml:space="preserve">2019; 9(3): 23. </w:t>
            </w:r>
          </w:p>
          <w:p w14:paraId="7CF6AD6B" w14:textId="77777777" w:rsidR="00894AC9" w:rsidRPr="00AA24F2" w:rsidRDefault="00894AC9" w:rsidP="00421CC3">
            <w:pPr>
              <w:pStyle w:val="Tabletextleft"/>
              <w:spacing w:before="0" w:after="0"/>
              <w:ind w:left="-34"/>
              <w:rPr>
                <w:rFonts w:ascii="Arial Narrow" w:hAnsi="Arial Narrow"/>
                <w:sz w:val="20"/>
              </w:rPr>
            </w:pPr>
            <w:r w:rsidRPr="00AA24F2">
              <w:rPr>
                <w:rFonts w:ascii="Arial Narrow" w:hAnsi="Arial Narrow"/>
                <w:sz w:val="20"/>
              </w:rPr>
              <w:t>https://dx.doi.org/10.1038/s41408-019-0181-0</w:t>
            </w:r>
          </w:p>
        </w:tc>
      </w:tr>
      <w:tr w:rsidR="00894AC9" w:rsidRPr="00AA24F2" w14:paraId="6ECDA6B3" w14:textId="77777777" w:rsidTr="00A2229D">
        <w:tc>
          <w:tcPr>
            <w:tcW w:w="628" w:type="pct"/>
            <w:vMerge/>
            <w:vAlign w:val="center"/>
          </w:tcPr>
          <w:p w14:paraId="0F92C485" w14:textId="77777777" w:rsidR="00894AC9" w:rsidRPr="00AA24F2" w:rsidRDefault="00894AC9" w:rsidP="00421CC3">
            <w:pPr>
              <w:pStyle w:val="Tabletextleft"/>
              <w:spacing w:before="0" w:after="0"/>
              <w:rPr>
                <w:rFonts w:ascii="Arial Narrow" w:hAnsi="Arial Narrow"/>
                <w:sz w:val="20"/>
              </w:rPr>
            </w:pPr>
          </w:p>
        </w:tc>
        <w:tc>
          <w:tcPr>
            <w:tcW w:w="2894" w:type="pct"/>
          </w:tcPr>
          <w:p w14:paraId="0C89E9CD" w14:textId="77777777" w:rsidR="00894AC9" w:rsidRPr="00AA24F2" w:rsidRDefault="00894AC9" w:rsidP="00421CC3">
            <w:pPr>
              <w:pStyle w:val="TableText0"/>
              <w:keepNext w:val="0"/>
              <w:rPr>
                <w:bCs w:val="0"/>
                <w:szCs w:val="20"/>
              </w:rPr>
            </w:pPr>
            <w:proofErr w:type="spellStart"/>
            <w:r w:rsidRPr="00AA24F2">
              <w:rPr>
                <w:bCs w:val="0"/>
                <w:szCs w:val="20"/>
              </w:rPr>
              <w:t>Orlowski</w:t>
            </w:r>
            <w:proofErr w:type="spellEnd"/>
            <w:r w:rsidRPr="00AA24F2">
              <w:rPr>
                <w:bCs w:val="0"/>
                <w:szCs w:val="20"/>
              </w:rPr>
              <w:t xml:space="preserve">, R. Z., et al. Carfilzomib-Dexamethasone Versus Bortezomib-Dexamethasone in Relapsed or Refractory Multiple Myeloma: Updated Overall Survival, Safety, and Subgroups. </w:t>
            </w:r>
          </w:p>
        </w:tc>
        <w:tc>
          <w:tcPr>
            <w:tcW w:w="1478" w:type="pct"/>
          </w:tcPr>
          <w:p w14:paraId="21DB1BE4"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 xml:space="preserve">Clinical lymphoma, myeloma &amp; </w:t>
            </w:r>
            <w:proofErr w:type="spellStart"/>
            <w:r w:rsidRPr="00AA24F2">
              <w:rPr>
                <w:rFonts w:ascii="Arial Narrow" w:hAnsi="Arial Narrow"/>
                <w:sz w:val="20"/>
              </w:rPr>
              <w:t>leukemia</w:t>
            </w:r>
            <w:proofErr w:type="spellEnd"/>
            <w:r w:rsidRPr="00AA24F2">
              <w:rPr>
                <w:rFonts w:ascii="Arial Narrow" w:hAnsi="Arial Narrow"/>
                <w:sz w:val="20"/>
              </w:rPr>
              <w:t xml:space="preserve"> </w:t>
            </w:r>
          </w:p>
          <w:p w14:paraId="6DC9B911" w14:textId="77777777" w:rsidR="00894AC9" w:rsidRPr="00AA24F2" w:rsidRDefault="00894AC9" w:rsidP="00421CC3">
            <w:pPr>
              <w:pStyle w:val="Tabletextleft"/>
              <w:spacing w:before="0" w:after="0"/>
              <w:ind w:left="-34"/>
              <w:rPr>
                <w:rFonts w:ascii="Arial Narrow" w:hAnsi="Arial Narrow"/>
                <w:sz w:val="20"/>
              </w:rPr>
            </w:pPr>
            <w:r w:rsidRPr="00AA24F2">
              <w:rPr>
                <w:rFonts w:ascii="Arial Narrow" w:hAnsi="Arial Narrow"/>
                <w:sz w:val="20"/>
              </w:rPr>
              <w:t>2019; 19(8): 522-530.e521. https://dx.doi.org/10.1016/j.clml.2019.04.018</w:t>
            </w:r>
          </w:p>
        </w:tc>
      </w:tr>
      <w:tr w:rsidR="00894AC9" w:rsidRPr="00AA24F2" w14:paraId="149A9E03" w14:textId="77777777" w:rsidTr="00A2229D">
        <w:tc>
          <w:tcPr>
            <w:tcW w:w="628" w:type="pct"/>
            <w:vMerge w:val="restart"/>
          </w:tcPr>
          <w:p w14:paraId="62812606"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CASTOR</w:t>
            </w:r>
          </w:p>
          <w:p w14:paraId="0F9C9DE8"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NCT02136134</w:t>
            </w:r>
          </w:p>
        </w:tc>
        <w:tc>
          <w:tcPr>
            <w:tcW w:w="2894" w:type="pct"/>
          </w:tcPr>
          <w:p w14:paraId="06628C13" w14:textId="77777777" w:rsidR="00894AC9" w:rsidRPr="00AA24F2" w:rsidRDefault="00894AC9" w:rsidP="00421CC3">
            <w:pPr>
              <w:pStyle w:val="TableText0"/>
              <w:keepNext w:val="0"/>
              <w:rPr>
                <w:bCs w:val="0"/>
                <w:szCs w:val="20"/>
              </w:rPr>
            </w:pPr>
            <w:r w:rsidRPr="00AA24F2">
              <w:rPr>
                <w:bCs w:val="0"/>
                <w:szCs w:val="20"/>
              </w:rPr>
              <w:t xml:space="preserve">Palumbo, A., et al. Daratumumab, Bortezomib, and Dexamethasone for Multiple Myeloma. </w:t>
            </w:r>
          </w:p>
        </w:tc>
        <w:tc>
          <w:tcPr>
            <w:tcW w:w="1478" w:type="pct"/>
          </w:tcPr>
          <w:p w14:paraId="0DA470A0"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 xml:space="preserve">New England Journal of Medicine </w:t>
            </w:r>
          </w:p>
          <w:p w14:paraId="788154AE" w14:textId="77777777" w:rsidR="00894AC9" w:rsidRPr="00AA24F2" w:rsidRDefault="00894AC9" w:rsidP="00421CC3">
            <w:pPr>
              <w:pStyle w:val="Tabletextleft"/>
              <w:spacing w:before="0" w:after="0"/>
              <w:ind w:left="-34"/>
              <w:rPr>
                <w:rFonts w:ascii="Arial Narrow" w:hAnsi="Arial Narrow"/>
                <w:sz w:val="20"/>
              </w:rPr>
            </w:pPr>
            <w:r w:rsidRPr="00AA24F2">
              <w:rPr>
                <w:rFonts w:ascii="Arial Narrow" w:hAnsi="Arial Narrow"/>
                <w:sz w:val="20"/>
              </w:rPr>
              <w:t>2016; 375(8): 754-766. https://dx.doi.org/10.1056/NEJMoa1606038</w:t>
            </w:r>
          </w:p>
        </w:tc>
      </w:tr>
      <w:tr w:rsidR="00894AC9" w:rsidRPr="00AA24F2" w14:paraId="357FD146" w14:textId="77777777" w:rsidTr="00A2229D">
        <w:tc>
          <w:tcPr>
            <w:tcW w:w="628" w:type="pct"/>
            <w:vMerge/>
            <w:vAlign w:val="center"/>
          </w:tcPr>
          <w:p w14:paraId="0AAC83E1" w14:textId="77777777" w:rsidR="00894AC9" w:rsidRPr="00AA24F2" w:rsidRDefault="00894AC9" w:rsidP="00421CC3">
            <w:pPr>
              <w:pStyle w:val="TableText0"/>
              <w:keepNext w:val="0"/>
            </w:pPr>
          </w:p>
        </w:tc>
        <w:tc>
          <w:tcPr>
            <w:tcW w:w="2894" w:type="pct"/>
          </w:tcPr>
          <w:p w14:paraId="174BF75A" w14:textId="77777777" w:rsidR="00894AC9" w:rsidRPr="00AA24F2" w:rsidRDefault="00894AC9" w:rsidP="00421CC3">
            <w:pPr>
              <w:pStyle w:val="TableText0"/>
              <w:keepNext w:val="0"/>
            </w:pPr>
            <w:r w:rsidRPr="00AA24F2">
              <w:rPr>
                <w:bCs w:val="0"/>
                <w:szCs w:val="20"/>
              </w:rPr>
              <w:t>Spencer, A., et al. Daratumumab plus bortezomib and dexamethasone versus bortezomib and dexamethasone in relapsed or refractory multiple myeloma: updated analysis of CASTOR.</w:t>
            </w:r>
          </w:p>
        </w:tc>
        <w:tc>
          <w:tcPr>
            <w:tcW w:w="1478" w:type="pct"/>
          </w:tcPr>
          <w:p w14:paraId="585CFC67" w14:textId="77777777" w:rsidR="00894AC9" w:rsidRPr="00AA24F2" w:rsidRDefault="00894AC9" w:rsidP="00421CC3">
            <w:pPr>
              <w:pStyle w:val="Tabletextleft"/>
              <w:spacing w:before="0" w:after="0"/>
              <w:rPr>
                <w:rFonts w:ascii="Arial Narrow" w:hAnsi="Arial Narrow"/>
                <w:sz w:val="20"/>
              </w:rPr>
            </w:pPr>
            <w:proofErr w:type="spellStart"/>
            <w:r w:rsidRPr="00AA24F2">
              <w:rPr>
                <w:rFonts w:ascii="Arial Narrow" w:hAnsi="Arial Narrow"/>
                <w:sz w:val="20"/>
              </w:rPr>
              <w:t>Haematologica</w:t>
            </w:r>
            <w:proofErr w:type="spellEnd"/>
            <w:r w:rsidRPr="00AA24F2">
              <w:rPr>
                <w:rFonts w:ascii="Arial Narrow" w:hAnsi="Arial Narrow"/>
                <w:sz w:val="20"/>
              </w:rPr>
              <w:t xml:space="preserve"> </w:t>
            </w:r>
          </w:p>
          <w:p w14:paraId="024BEAEA" w14:textId="77777777" w:rsidR="00894AC9" w:rsidRPr="00AA24F2" w:rsidRDefault="00894AC9" w:rsidP="00421CC3">
            <w:pPr>
              <w:pStyle w:val="TableText0"/>
              <w:keepNext w:val="0"/>
            </w:pPr>
            <w:r w:rsidRPr="00AA24F2">
              <w:rPr>
                <w:bCs w:val="0"/>
                <w:szCs w:val="20"/>
              </w:rPr>
              <w:t>2018; 103(12): 2079-2087. https://dx.doi.org/10.3324/haematol.2018.194118</w:t>
            </w:r>
          </w:p>
        </w:tc>
      </w:tr>
      <w:tr w:rsidR="00894AC9" w:rsidRPr="00AA24F2" w14:paraId="4CBB96BA" w14:textId="77777777" w:rsidTr="00A2229D">
        <w:tc>
          <w:tcPr>
            <w:tcW w:w="628" w:type="pct"/>
            <w:vMerge/>
            <w:vAlign w:val="center"/>
          </w:tcPr>
          <w:p w14:paraId="038C421A" w14:textId="77777777" w:rsidR="00894AC9" w:rsidRPr="00AA24F2" w:rsidRDefault="00894AC9" w:rsidP="00421CC3">
            <w:pPr>
              <w:pStyle w:val="TableText0"/>
              <w:keepNext w:val="0"/>
            </w:pPr>
          </w:p>
        </w:tc>
        <w:tc>
          <w:tcPr>
            <w:tcW w:w="2894" w:type="pct"/>
          </w:tcPr>
          <w:p w14:paraId="36D0977E" w14:textId="77777777" w:rsidR="00894AC9" w:rsidRPr="00AA24F2" w:rsidRDefault="00894AC9" w:rsidP="00421CC3">
            <w:pPr>
              <w:pStyle w:val="TableText0"/>
              <w:keepNext w:val="0"/>
              <w:rPr>
                <w:szCs w:val="18"/>
              </w:rPr>
            </w:pPr>
            <w:proofErr w:type="spellStart"/>
            <w:r w:rsidRPr="00AA24F2">
              <w:rPr>
                <w:bCs w:val="0"/>
                <w:szCs w:val="20"/>
              </w:rPr>
              <w:t>Mateos</w:t>
            </w:r>
            <w:proofErr w:type="spellEnd"/>
            <w:r w:rsidRPr="00AA24F2">
              <w:rPr>
                <w:bCs w:val="0"/>
                <w:szCs w:val="20"/>
              </w:rPr>
              <w:t xml:space="preserve">, M. V., et al. Daratumumab-based regimens are highly effective and well-tolerated in relapsed or refractory multiple myeloma </w:t>
            </w:r>
            <w:r w:rsidRPr="00AA24F2">
              <w:rPr>
                <w:bCs w:val="0"/>
                <w:szCs w:val="20"/>
              </w:rPr>
              <w:lastRenderedPageBreak/>
              <w:t>regardless of patient age: subgroup analysis of the phase 3 CASTOR and POLLUX studies</w:t>
            </w:r>
            <w:proofErr w:type="gramStart"/>
            <w:r w:rsidRPr="00AA24F2">
              <w:rPr>
                <w:bCs w:val="0"/>
                <w:szCs w:val="20"/>
              </w:rPr>
              <w:t>..</w:t>
            </w:r>
            <w:proofErr w:type="gramEnd"/>
          </w:p>
        </w:tc>
        <w:tc>
          <w:tcPr>
            <w:tcW w:w="1478" w:type="pct"/>
          </w:tcPr>
          <w:p w14:paraId="7B509184" w14:textId="77777777" w:rsidR="00894AC9" w:rsidRPr="00AA24F2" w:rsidRDefault="00894AC9" w:rsidP="00421CC3">
            <w:pPr>
              <w:pStyle w:val="Tabletextleft"/>
              <w:spacing w:before="0" w:after="0"/>
              <w:rPr>
                <w:rFonts w:ascii="Arial Narrow" w:hAnsi="Arial Narrow"/>
                <w:sz w:val="20"/>
              </w:rPr>
            </w:pPr>
            <w:proofErr w:type="spellStart"/>
            <w:r w:rsidRPr="00AA24F2">
              <w:rPr>
                <w:rFonts w:ascii="Arial Narrow" w:hAnsi="Arial Narrow"/>
                <w:sz w:val="20"/>
              </w:rPr>
              <w:lastRenderedPageBreak/>
              <w:t>Haematologica</w:t>
            </w:r>
            <w:proofErr w:type="spellEnd"/>
            <w:r w:rsidRPr="00AA24F2">
              <w:rPr>
                <w:rFonts w:ascii="Arial Narrow" w:hAnsi="Arial Narrow"/>
                <w:sz w:val="20"/>
              </w:rPr>
              <w:t xml:space="preserve"> </w:t>
            </w:r>
          </w:p>
          <w:p w14:paraId="5CEB5F80" w14:textId="77777777" w:rsidR="00894AC9" w:rsidRPr="00AA24F2" w:rsidRDefault="00894AC9" w:rsidP="00421CC3">
            <w:pPr>
              <w:pStyle w:val="TableText0"/>
              <w:keepNext w:val="0"/>
              <w:rPr>
                <w:i/>
              </w:rPr>
            </w:pPr>
            <w:r w:rsidRPr="00AA24F2">
              <w:rPr>
                <w:bCs w:val="0"/>
                <w:szCs w:val="20"/>
              </w:rPr>
              <w:lastRenderedPageBreak/>
              <w:t>2020; 105(2): 468-477. https://dx.doi.org/10.3324/haematol.2019.217448</w:t>
            </w:r>
          </w:p>
        </w:tc>
      </w:tr>
      <w:tr w:rsidR="00894AC9" w:rsidRPr="00AA24F2" w14:paraId="57DF6B38" w14:textId="77777777" w:rsidTr="00616B68">
        <w:trPr>
          <w:trHeight w:val="1141"/>
        </w:trPr>
        <w:tc>
          <w:tcPr>
            <w:tcW w:w="628" w:type="pct"/>
            <w:vAlign w:val="center"/>
          </w:tcPr>
          <w:p w14:paraId="5392469E" w14:textId="77777777" w:rsidR="00894AC9" w:rsidRPr="00AA24F2" w:rsidRDefault="00894AC9" w:rsidP="00616B68">
            <w:pPr>
              <w:pStyle w:val="Tabletextleft"/>
              <w:spacing w:before="0" w:after="0"/>
              <w:rPr>
                <w:rFonts w:ascii="Arial Narrow" w:hAnsi="Arial Narrow"/>
                <w:sz w:val="20"/>
                <w:vertAlign w:val="superscript"/>
              </w:rPr>
            </w:pPr>
            <w:r w:rsidRPr="00AA24F2">
              <w:rPr>
                <w:rFonts w:ascii="Arial Narrow" w:hAnsi="Arial Narrow"/>
                <w:sz w:val="20"/>
              </w:rPr>
              <w:lastRenderedPageBreak/>
              <w:t xml:space="preserve">TOURMALINE – China continuation study </w:t>
            </w:r>
            <w:r w:rsidRPr="00AA24F2">
              <w:rPr>
                <w:rFonts w:ascii="Arial Narrow" w:hAnsi="Arial Narrow"/>
                <w:sz w:val="20"/>
                <w:vertAlign w:val="superscript"/>
              </w:rPr>
              <w:t>a</w:t>
            </w:r>
            <w:r w:rsidRPr="00AA24F2">
              <w:rPr>
                <w:rFonts w:ascii="Arial Narrow" w:hAnsi="Arial Narrow"/>
                <w:sz w:val="20"/>
              </w:rPr>
              <w:t xml:space="preserve"> NCT01564537 </w:t>
            </w:r>
          </w:p>
        </w:tc>
        <w:tc>
          <w:tcPr>
            <w:tcW w:w="2894" w:type="pct"/>
          </w:tcPr>
          <w:p w14:paraId="2DAC0E91" w14:textId="77777777" w:rsidR="00894AC9" w:rsidRPr="00AA24F2" w:rsidRDefault="00894AC9" w:rsidP="00421CC3">
            <w:pPr>
              <w:pStyle w:val="TableText0"/>
              <w:keepNext w:val="0"/>
              <w:rPr>
                <w:szCs w:val="18"/>
              </w:rPr>
            </w:pPr>
            <w:proofErr w:type="spellStart"/>
            <w:r w:rsidRPr="00AA24F2">
              <w:rPr>
                <w:bCs w:val="0"/>
                <w:szCs w:val="20"/>
              </w:rPr>
              <w:t>Hou</w:t>
            </w:r>
            <w:proofErr w:type="spellEnd"/>
            <w:r w:rsidRPr="00AA24F2">
              <w:rPr>
                <w:bCs w:val="0"/>
                <w:szCs w:val="20"/>
              </w:rPr>
              <w:t xml:space="preserve">, J., et al. Randomised, double-blind, placebo-controlled phase III study of ixazomib plus lenalidomide-dexamethasone in patients with relapsed/refractory multiple myeloma: China Continuation study. </w:t>
            </w:r>
          </w:p>
        </w:tc>
        <w:tc>
          <w:tcPr>
            <w:tcW w:w="1478" w:type="pct"/>
          </w:tcPr>
          <w:p w14:paraId="3CB78B1F"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 xml:space="preserve">J </w:t>
            </w:r>
            <w:proofErr w:type="spellStart"/>
            <w:r w:rsidRPr="00AA24F2">
              <w:rPr>
                <w:rFonts w:ascii="Arial Narrow" w:hAnsi="Arial Narrow"/>
                <w:sz w:val="20"/>
              </w:rPr>
              <w:t>Hematol</w:t>
            </w:r>
            <w:proofErr w:type="spellEnd"/>
            <w:r w:rsidRPr="00AA24F2">
              <w:rPr>
                <w:rFonts w:ascii="Arial Narrow" w:hAnsi="Arial Narrow"/>
                <w:sz w:val="20"/>
              </w:rPr>
              <w:t xml:space="preserve"> </w:t>
            </w:r>
            <w:proofErr w:type="spellStart"/>
            <w:r w:rsidRPr="00AA24F2">
              <w:rPr>
                <w:rFonts w:ascii="Arial Narrow" w:hAnsi="Arial Narrow"/>
                <w:sz w:val="20"/>
              </w:rPr>
              <w:t>Oncol</w:t>
            </w:r>
            <w:proofErr w:type="spellEnd"/>
            <w:r w:rsidRPr="00AA24F2">
              <w:rPr>
                <w:rFonts w:ascii="Arial Narrow" w:hAnsi="Arial Narrow"/>
                <w:sz w:val="20"/>
              </w:rPr>
              <w:t xml:space="preserve"> </w:t>
            </w:r>
          </w:p>
          <w:p w14:paraId="6860F1CF" w14:textId="77777777" w:rsidR="00894AC9" w:rsidRPr="00AA24F2" w:rsidRDefault="00894AC9" w:rsidP="00421CC3">
            <w:pPr>
              <w:pStyle w:val="Tabletextleft"/>
              <w:spacing w:before="0" w:after="0"/>
              <w:rPr>
                <w:rFonts w:ascii="Arial Narrow" w:hAnsi="Arial Narrow"/>
                <w:sz w:val="20"/>
              </w:rPr>
            </w:pPr>
            <w:r w:rsidRPr="00AA24F2">
              <w:rPr>
                <w:rFonts w:ascii="Arial Narrow" w:hAnsi="Arial Narrow"/>
                <w:sz w:val="20"/>
              </w:rPr>
              <w:t xml:space="preserve">2017; 10(1): 137. </w:t>
            </w:r>
          </w:p>
          <w:p w14:paraId="6A299253" w14:textId="77777777" w:rsidR="00894AC9" w:rsidRPr="00AA24F2" w:rsidRDefault="00894AC9" w:rsidP="00421CC3">
            <w:pPr>
              <w:pStyle w:val="TableText0"/>
              <w:keepNext w:val="0"/>
            </w:pPr>
            <w:r w:rsidRPr="00AA24F2">
              <w:rPr>
                <w:bCs w:val="0"/>
                <w:szCs w:val="20"/>
              </w:rPr>
              <w:t>10.1186/s13045-017-0501-4</w:t>
            </w:r>
          </w:p>
        </w:tc>
      </w:tr>
    </w:tbl>
    <w:p w14:paraId="312120DB" w14:textId="77777777" w:rsidR="00894AC9" w:rsidRPr="00AA24F2" w:rsidRDefault="00894AC9" w:rsidP="00894AC9">
      <w:pPr>
        <w:pStyle w:val="TableFigureFooter"/>
      </w:pPr>
      <w:r w:rsidRPr="00AA24F2">
        <w:t>Source: Table 2-3 pp49-50 of the submission</w:t>
      </w:r>
    </w:p>
    <w:p w14:paraId="5EF63F68" w14:textId="77777777" w:rsidR="00894AC9" w:rsidRPr="00AA24F2" w:rsidRDefault="00894AC9" w:rsidP="0097591C">
      <w:pPr>
        <w:pStyle w:val="TableFigureFooter"/>
      </w:pPr>
      <w:proofErr w:type="gramStart"/>
      <w:r w:rsidRPr="00AA24F2">
        <w:rPr>
          <w:vertAlign w:val="superscript"/>
        </w:rPr>
        <w:t>a</w:t>
      </w:r>
      <w:proofErr w:type="gramEnd"/>
      <w:r w:rsidRPr="00AA24F2">
        <w:rPr>
          <w:vertAlign w:val="superscript"/>
        </w:rPr>
        <w:t xml:space="preserve"> </w:t>
      </w:r>
      <w:r w:rsidRPr="00AA24F2">
        <w:t xml:space="preserve">The submission did not consider this study to be </w:t>
      </w:r>
      <w:r w:rsidRPr="00AA24F2">
        <w:rPr>
          <w:sz w:val="20"/>
          <w:szCs w:val="20"/>
        </w:rPr>
        <w:t xml:space="preserve">directly applicable to Australian, </w:t>
      </w:r>
      <w:r w:rsidRPr="00AA24F2">
        <w:rPr>
          <w:lang w:eastAsia="ko-KR"/>
        </w:rPr>
        <w:t>and was excluded in step 3 of the literature screening</w:t>
      </w:r>
    </w:p>
    <w:p w14:paraId="27EB6E6C" w14:textId="77777777" w:rsidR="00460C08" w:rsidRPr="00AA24F2" w:rsidRDefault="00EA2345" w:rsidP="00460C08">
      <w:pPr>
        <w:pStyle w:val="3-BodyText"/>
        <w:rPr>
          <w:color w:val="0066FF"/>
        </w:rPr>
      </w:pPr>
      <w:r w:rsidRPr="00AA24F2">
        <w:rPr>
          <w:snapToGrid/>
          <w:color w:val="000000" w:themeColor="text1"/>
        </w:rPr>
        <w:t xml:space="preserve">The </w:t>
      </w:r>
      <w:r w:rsidR="003D433D" w:rsidRPr="00AA24F2">
        <w:rPr>
          <w:snapToGrid/>
          <w:color w:val="000000" w:themeColor="text1"/>
        </w:rPr>
        <w:t xml:space="preserve">submission excluded one study comparing </w:t>
      </w:r>
      <w:proofErr w:type="spellStart"/>
      <w:r w:rsidR="003D433D" w:rsidRPr="00AA24F2">
        <w:rPr>
          <w:snapToGrid/>
          <w:color w:val="000000" w:themeColor="text1"/>
        </w:rPr>
        <w:t>ILd</w:t>
      </w:r>
      <w:proofErr w:type="spellEnd"/>
      <w:r w:rsidR="003D433D" w:rsidRPr="00AA24F2">
        <w:rPr>
          <w:snapToGrid/>
          <w:color w:val="000000" w:themeColor="text1"/>
        </w:rPr>
        <w:t xml:space="preserve"> with </w:t>
      </w:r>
      <w:proofErr w:type="spellStart"/>
      <w:proofErr w:type="gramStart"/>
      <w:r w:rsidR="003D433D" w:rsidRPr="00AA24F2">
        <w:rPr>
          <w:snapToGrid/>
          <w:color w:val="000000" w:themeColor="text1"/>
        </w:rPr>
        <w:t>Ld</w:t>
      </w:r>
      <w:proofErr w:type="spellEnd"/>
      <w:proofErr w:type="gramEnd"/>
      <w:r w:rsidR="003D433D" w:rsidRPr="00AA24F2">
        <w:rPr>
          <w:snapToGrid/>
          <w:color w:val="000000" w:themeColor="text1"/>
        </w:rPr>
        <w:t xml:space="preserve">; the </w:t>
      </w:r>
      <w:r w:rsidRPr="00AA24F2">
        <w:rPr>
          <w:lang w:eastAsia="ko-KR"/>
        </w:rPr>
        <w:t>China Continuous Study (CCS), a regional expansion of the global TOURMALINE trial. In this trial, Chinese patients were randomised to</w:t>
      </w:r>
      <w:r w:rsidR="00DC291A" w:rsidRPr="00AA24F2">
        <w:rPr>
          <w:lang w:eastAsia="ko-KR"/>
        </w:rPr>
        <w:t xml:space="preserve"> receive</w:t>
      </w:r>
      <w:r w:rsidRPr="00AA24F2">
        <w:rPr>
          <w:lang w:eastAsia="ko-KR"/>
        </w:rPr>
        <w:t xml:space="preserve"> either </w:t>
      </w:r>
      <w:proofErr w:type="spellStart"/>
      <w:r w:rsidRPr="00AA24F2">
        <w:rPr>
          <w:lang w:eastAsia="ko-KR"/>
        </w:rPr>
        <w:t>ILd</w:t>
      </w:r>
      <w:proofErr w:type="spellEnd"/>
      <w:r w:rsidRPr="00AA24F2">
        <w:rPr>
          <w:lang w:eastAsia="ko-KR"/>
        </w:rPr>
        <w:t xml:space="preserve"> or </w:t>
      </w:r>
      <w:proofErr w:type="spellStart"/>
      <w:proofErr w:type="gramStart"/>
      <w:r w:rsidRPr="00AA24F2">
        <w:rPr>
          <w:lang w:eastAsia="ko-KR"/>
        </w:rPr>
        <w:t>Ld</w:t>
      </w:r>
      <w:proofErr w:type="spellEnd"/>
      <w:proofErr w:type="gramEnd"/>
      <w:r w:rsidRPr="00AA24F2">
        <w:rPr>
          <w:lang w:eastAsia="ko-KR"/>
        </w:rPr>
        <w:t xml:space="preserve"> (57 v</w:t>
      </w:r>
      <w:r w:rsidR="00152653" w:rsidRPr="00AA24F2">
        <w:rPr>
          <w:lang w:eastAsia="ko-KR"/>
        </w:rPr>
        <w:t>ersu</w:t>
      </w:r>
      <w:r w:rsidRPr="00AA24F2">
        <w:rPr>
          <w:lang w:eastAsia="ko-KR"/>
        </w:rPr>
        <w:t xml:space="preserve">s 58 patients). The CCS population was considered to have a higher proportion of patients with advanced/refractory MM. The submission did not consider CCS </w:t>
      </w:r>
      <w:r w:rsidR="003D433D" w:rsidRPr="00AA24F2">
        <w:rPr>
          <w:lang w:eastAsia="ko-KR"/>
        </w:rPr>
        <w:t xml:space="preserve">to be </w:t>
      </w:r>
      <w:r w:rsidRPr="00AA24F2">
        <w:rPr>
          <w:lang w:eastAsia="ko-KR"/>
        </w:rPr>
        <w:t xml:space="preserve">directly applicable to the Australian setting and was excluded in </w:t>
      </w:r>
      <w:r w:rsidR="00152653" w:rsidRPr="00AA24F2">
        <w:rPr>
          <w:lang w:eastAsia="ko-KR"/>
        </w:rPr>
        <w:t>S</w:t>
      </w:r>
      <w:r w:rsidRPr="00AA24F2">
        <w:rPr>
          <w:lang w:eastAsia="ko-KR"/>
        </w:rPr>
        <w:t xml:space="preserve">tep 3 of the literature screening. </w:t>
      </w:r>
      <w:r w:rsidRPr="00AA24F2">
        <w:rPr>
          <w:iCs/>
          <w:lang w:eastAsia="ko-KR"/>
        </w:rPr>
        <w:t>This seemed reasonable, in the context of differences in the clinical profile of MM and treatment patterns in China</w:t>
      </w:r>
      <w:r w:rsidR="00A2229D" w:rsidRPr="00AA24F2">
        <w:rPr>
          <w:iCs/>
          <w:lang w:eastAsia="ko-KR"/>
        </w:rPr>
        <w:t xml:space="preserve"> (p2, </w:t>
      </w:r>
      <w:proofErr w:type="spellStart"/>
      <w:r w:rsidR="00A2229D" w:rsidRPr="00AA24F2">
        <w:rPr>
          <w:iCs/>
          <w:lang w:eastAsia="ko-KR"/>
        </w:rPr>
        <w:t>Hou</w:t>
      </w:r>
      <w:proofErr w:type="spellEnd"/>
      <w:r w:rsidR="00A2229D" w:rsidRPr="00AA24F2">
        <w:rPr>
          <w:iCs/>
          <w:lang w:eastAsia="ko-KR"/>
        </w:rPr>
        <w:t xml:space="preserve"> et al, </w:t>
      </w:r>
      <w:r w:rsidR="00A66BCD" w:rsidRPr="00AA24F2">
        <w:rPr>
          <w:iCs/>
          <w:lang w:eastAsia="ko-KR"/>
        </w:rPr>
        <w:t>2017)</w:t>
      </w:r>
      <w:r w:rsidR="00AA24F2">
        <w:rPr>
          <w:iCs/>
          <w:lang w:eastAsia="ko-KR"/>
        </w:rPr>
        <w:t xml:space="preserve">. </w:t>
      </w:r>
    </w:p>
    <w:p w14:paraId="0DF7DF75" w14:textId="77777777" w:rsidR="003D433D" w:rsidRPr="00AA24F2" w:rsidRDefault="003D433D" w:rsidP="00776694">
      <w:pPr>
        <w:pStyle w:val="3-BodyText"/>
      </w:pPr>
      <w:r w:rsidRPr="00AA24F2">
        <w:rPr>
          <w:snapToGrid/>
        </w:rPr>
        <w:t xml:space="preserve">The key features of the direct RCTs are summarised in Table </w:t>
      </w:r>
      <w:r w:rsidR="007760D5" w:rsidRPr="00AA24F2">
        <w:rPr>
          <w:snapToGrid/>
        </w:rPr>
        <w:t>3</w:t>
      </w:r>
      <w:r w:rsidRPr="00AA24F2">
        <w:rPr>
          <w:snapToGrid/>
        </w:rPr>
        <w:t xml:space="preserve">. </w:t>
      </w:r>
    </w:p>
    <w:p w14:paraId="69BA3899" w14:textId="77777777" w:rsidR="00C21C71" w:rsidRDefault="00C21C71">
      <w:pPr>
        <w:rPr>
          <w:rStyle w:val="CommentReference"/>
          <w:rFonts w:eastAsiaTheme="majorEastAsia" w:cstheme="majorBidi"/>
          <w:bCs/>
          <w:szCs w:val="24"/>
          <w:lang w:eastAsia="en-AU"/>
        </w:rPr>
      </w:pPr>
      <w:r>
        <w:rPr>
          <w:rStyle w:val="CommentReference"/>
          <w:b w:val="0"/>
          <w:szCs w:val="24"/>
        </w:rPr>
        <w:br w:type="page"/>
      </w:r>
    </w:p>
    <w:p w14:paraId="79444426" w14:textId="51B361C2" w:rsidR="00460C08" w:rsidRPr="00AA24F2" w:rsidRDefault="00460C08" w:rsidP="00460C08">
      <w:pPr>
        <w:pStyle w:val="TableFigureHeading"/>
        <w:rPr>
          <w:rStyle w:val="CommentReference"/>
          <w:b/>
          <w:szCs w:val="24"/>
        </w:rPr>
      </w:pPr>
      <w:r w:rsidRPr="00AA24F2">
        <w:rPr>
          <w:rStyle w:val="CommentReference"/>
          <w:b/>
          <w:szCs w:val="24"/>
        </w:rPr>
        <w:lastRenderedPageBreak/>
        <w:t xml:space="preserve">Table </w:t>
      </w:r>
      <w:r w:rsidR="007760D5" w:rsidRPr="00AA24F2">
        <w:rPr>
          <w:rStyle w:val="CommentReference"/>
          <w:b/>
          <w:szCs w:val="24"/>
        </w:rPr>
        <w:t>3</w:t>
      </w:r>
      <w:r w:rsidRPr="00AA24F2">
        <w:rPr>
          <w:rStyle w:val="CommentReference"/>
          <w:b/>
          <w:szCs w:val="24"/>
        </w:rPr>
        <w:t>: Key features of the included evidence</w:t>
      </w:r>
      <w:r w:rsidR="0016355D" w:rsidRPr="00AA24F2">
        <w:rPr>
          <w:rStyle w:val="CommentReference"/>
          <w:b/>
          <w:szCs w:val="24"/>
        </w:rPr>
        <w:t xml:space="preserv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3"/>
        <w:gridCol w:w="564"/>
        <w:gridCol w:w="2409"/>
        <w:gridCol w:w="709"/>
        <w:gridCol w:w="2409"/>
        <w:gridCol w:w="1793"/>
      </w:tblGrid>
      <w:tr w:rsidR="00EA2345" w:rsidRPr="00AA24F2" w14:paraId="1018AB99" w14:textId="77777777" w:rsidTr="00743B9C">
        <w:trPr>
          <w:cantSplit/>
          <w:tblHeader/>
        </w:trPr>
        <w:tc>
          <w:tcPr>
            <w:tcW w:w="628" w:type="pct"/>
            <w:shd w:val="clear" w:color="auto" w:fill="auto"/>
            <w:vAlign w:val="center"/>
          </w:tcPr>
          <w:p w14:paraId="4AF74BEE" w14:textId="77777777" w:rsidR="00EA2345" w:rsidRPr="00AA24F2" w:rsidRDefault="00EA2345" w:rsidP="00460C08">
            <w:pPr>
              <w:pStyle w:val="In-tableHeading"/>
              <w:rPr>
                <w:lang w:val="en-AU"/>
              </w:rPr>
            </w:pPr>
            <w:r w:rsidRPr="00AA24F2">
              <w:rPr>
                <w:lang w:val="en-AU"/>
              </w:rPr>
              <w:t>Trial</w:t>
            </w:r>
          </w:p>
        </w:tc>
        <w:tc>
          <w:tcPr>
            <w:tcW w:w="313" w:type="pct"/>
            <w:shd w:val="clear" w:color="auto" w:fill="auto"/>
            <w:vAlign w:val="center"/>
          </w:tcPr>
          <w:p w14:paraId="0C28D97B" w14:textId="77777777" w:rsidR="00EA2345" w:rsidRPr="00AA24F2" w:rsidRDefault="00EA2345" w:rsidP="00460C08">
            <w:pPr>
              <w:pStyle w:val="In-tableHeading"/>
              <w:jc w:val="center"/>
              <w:rPr>
                <w:lang w:val="en-AU"/>
              </w:rPr>
            </w:pPr>
            <w:r w:rsidRPr="00AA24F2">
              <w:rPr>
                <w:lang w:val="en-AU"/>
              </w:rPr>
              <w:t>N</w:t>
            </w:r>
          </w:p>
        </w:tc>
        <w:tc>
          <w:tcPr>
            <w:tcW w:w="1336" w:type="pct"/>
            <w:shd w:val="clear" w:color="auto" w:fill="auto"/>
            <w:vAlign w:val="center"/>
          </w:tcPr>
          <w:p w14:paraId="162C0C5E" w14:textId="77777777" w:rsidR="00EA2345" w:rsidRPr="00AA24F2" w:rsidRDefault="00EA2345" w:rsidP="00460C08">
            <w:pPr>
              <w:pStyle w:val="In-tableHeading"/>
              <w:jc w:val="center"/>
              <w:rPr>
                <w:lang w:val="en-AU"/>
              </w:rPr>
            </w:pPr>
            <w:r w:rsidRPr="00AA24F2">
              <w:rPr>
                <w:lang w:val="en-AU"/>
              </w:rPr>
              <w:t>Design/ duration</w:t>
            </w:r>
          </w:p>
        </w:tc>
        <w:tc>
          <w:tcPr>
            <w:tcW w:w="393" w:type="pct"/>
            <w:shd w:val="clear" w:color="auto" w:fill="auto"/>
            <w:vAlign w:val="center"/>
          </w:tcPr>
          <w:p w14:paraId="32E32CF8" w14:textId="77777777" w:rsidR="00EA2345" w:rsidRPr="00AA24F2" w:rsidRDefault="00EA2345" w:rsidP="00460C08">
            <w:pPr>
              <w:pStyle w:val="In-tableHeading"/>
              <w:jc w:val="center"/>
              <w:rPr>
                <w:lang w:val="en-AU"/>
              </w:rPr>
            </w:pPr>
            <w:r w:rsidRPr="00AA24F2">
              <w:rPr>
                <w:lang w:val="en-AU"/>
              </w:rPr>
              <w:t>Risk of bias</w:t>
            </w:r>
          </w:p>
        </w:tc>
        <w:tc>
          <w:tcPr>
            <w:tcW w:w="1336" w:type="pct"/>
            <w:shd w:val="clear" w:color="auto" w:fill="auto"/>
            <w:vAlign w:val="center"/>
          </w:tcPr>
          <w:p w14:paraId="5040F01F" w14:textId="77777777" w:rsidR="00EA2345" w:rsidRPr="00AA24F2" w:rsidRDefault="00EA2345" w:rsidP="00460C08">
            <w:pPr>
              <w:pStyle w:val="In-tableHeading"/>
              <w:jc w:val="center"/>
              <w:rPr>
                <w:lang w:val="en-AU"/>
              </w:rPr>
            </w:pPr>
            <w:r w:rsidRPr="00AA24F2">
              <w:rPr>
                <w:lang w:val="en-AU"/>
              </w:rPr>
              <w:t>Patient population</w:t>
            </w:r>
          </w:p>
        </w:tc>
        <w:tc>
          <w:tcPr>
            <w:tcW w:w="994" w:type="pct"/>
            <w:shd w:val="clear" w:color="auto" w:fill="auto"/>
            <w:vAlign w:val="center"/>
          </w:tcPr>
          <w:p w14:paraId="6648C0C8" w14:textId="77777777" w:rsidR="00EA2345" w:rsidRPr="00AA24F2" w:rsidRDefault="00EA2345" w:rsidP="00460C08">
            <w:pPr>
              <w:pStyle w:val="In-tableHeading"/>
              <w:jc w:val="center"/>
              <w:rPr>
                <w:lang w:val="en-AU"/>
              </w:rPr>
            </w:pPr>
            <w:r w:rsidRPr="00AA24F2">
              <w:rPr>
                <w:lang w:val="en-AU"/>
              </w:rPr>
              <w:t>Outcome(s)</w:t>
            </w:r>
          </w:p>
        </w:tc>
      </w:tr>
      <w:tr w:rsidR="00EF3AF5" w:rsidRPr="00AA24F2" w14:paraId="332CE6F6" w14:textId="77777777" w:rsidTr="00EF3AF5">
        <w:trPr>
          <w:cantSplit/>
        </w:trPr>
        <w:tc>
          <w:tcPr>
            <w:tcW w:w="5000" w:type="pct"/>
            <w:gridSpan w:val="6"/>
            <w:shd w:val="clear" w:color="auto" w:fill="auto"/>
            <w:vAlign w:val="center"/>
          </w:tcPr>
          <w:p w14:paraId="1D7BD87D" w14:textId="77777777" w:rsidR="00EF3AF5" w:rsidRPr="00AA24F2" w:rsidRDefault="00EF3AF5" w:rsidP="00EF3AF5">
            <w:pPr>
              <w:pStyle w:val="In-tableHeading"/>
              <w:jc w:val="both"/>
              <w:rPr>
                <w:lang w:val="en-AU"/>
              </w:rPr>
            </w:pPr>
            <w:proofErr w:type="spellStart"/>
            <w:r w:rsidRPr="00AA24F2">
              <w:rPr>
                <w:lang w:val="en-AU"/>
              </w:rPr>
              <w:t>ILd</w:t>
            </w:r>
            <w:proofErr w:type="spellEnd"/>
            <w:r w:rsidRPr="00AA24F2">
              <w:rPr>
                <w:lang w:val="en-AU"/>
              </w:rPr>
              <w:t xml:space="preserve"> vs </w:t>
            </w:r>
            <w:proofErr w:type="spellStart"/>
            <w:r w:rsidRPr="00AA24F2">
              <w:rPr>
                <w:lang w:val="en-AU"/>
              </w:rPr>
              <w:t>Ld</w:t>
            </w:r>
            <w:proofErr w:type="spellEnd"/>
          </w:p>
        </w:tc>
      </w:tr>
      <w:tr w:rsidR="00EA2345" w:rsidRPr="00AA24F2" w14:paraId="4C1B8582" w14:textId="77777777" w:rsidTr="00743B9C">
        <w:trPr>
          <w:cantSplit/>
        </w:trPr>
        <w:tc>
          <w:tcPr>
            <w:tcW w:w="628" w:type="pct"/>
            <w:shd w:val="clear" w:color="auto" w:fill="auto"/>
            <w:vAlign w:val="center"/>
          </w:tcPr>
          <w:p w14:paraId="5CA54402" w14:textId="77777777" w:rsidR="00EA2345" w:rsidRPr="00AA24F2" w:rsidRDefault="00EA2345" w:rsidP="00460C08">
            <w:pPr>
              <w:pStyle w:val="TableText0"/>
            </w:pPr>
            <w:r w:rsidRPr="00AA24F2">
              <w:t>TOURMALINE</w:t>
            </w:r>
          </w:p>
        </w:tc>
        <w:tc>
          <w:tcPr>
            <w:tcW w:w="313" w:type="pct"/>
            <w:shd w:val="clear" w:color="auto" w:fill="auto"/>
            <w:vAlign w:val="center"/>
          </w:tcPr>
          <w:p w14:paraId="4B2ED5FF" w14:textId="77777777" w:rsidR="00EA2345" w:rsidRPr="00AA24F2" w:rsidRDefault="00421CC3" w:rsidP="00460C08">
            <w:pPr>
              <w:pStyle w:val="TableText0"/>
              <w:jc w:val="center"/>
            </w:pPr>
            <w:r w:rsidRPr="00AA24F2">
              <w:t>722</w:t>
            </w:r>
          </w:p>
        </w:tc>
        <w:tc>
          <w:tcPr>
            <w:tcW w:w="1336" w:type="pct"/>
            <w:shd w:val="clear" w:color="auto" w:fill="auto"/>
            <w:vAlign w:val="center"/>
          </w:tcPr>
          <w:p w14:paraId="5ED4663C" w14:textId="77777777" w:rsidR="00EA2345" w:rsidRPr="00AA24F2" w:rsidRDefault="00A7139B" w:rsidP="00743B9C">
            <w:pPr>
              <w:pStyle w:val="TableText0"/>
              <w:jc w:val="center"/>
            </w:pPr>
            <w:r w:rsidRPr="00AA24F2">
              <w:t>Phase III, R, DB, MC</w:t>
            </w:r>
          </w:p>
          <w:p w14:paraId="1562FA65" w14:textId="77777777" w:rsidR="00743B9C" w:rsidRPr="00AA24F2" w:rsidRDefault="00743B9C" w:rsidP="00743B9C">
            <w:pPr>
              <w:pStyle w:val="TableText0"/>
              <w:jc w:val="center"/>
            </w:pPr>
          </w:p>
          <w:p w14:paraId="112CAC11" w14:textId="77777777" w:rsidR="00A7139B" w:rsidRPr="00AA24F2" w:rsidRDefault="00A7139B" w:rsidP="00743B9C">
            <w:pPr>
              <w:pStyle w:val="TableText0"/>
              <w:jc w:val="center"/>
            </w:pPr>
            <w:r w:rsidRPr="00AA24F2">
              <w:t>PFS: 14.8 months (</w:t>
            </w:r>
            <w:proofErr w:type="spellStart"/>
            <w:r w:rsidRPr="00AA24F2">
              <w:t>ILd</w:t>
            </w:r>
            <w:proofErr w:type="spellEnd"/>
            <w:r w:rsidRPr="00AA24F2">
              <w:t>) and 14.6 months (</w:t>
            </w:r>
            <w:proofErr w:type="spellStart"/>
            <w:r w:rsidRPr="00AA24F2">
              <w:t>Ld</w:t>
            </w:r>
            <w:proofErr w:type="spellEnd"/>
            <w:r w:rsidRPr="00AA24F2">
              <w:t>)</w:t>
            </w:r>
          </w:p>
          <w:p w14:paraId="79D1C491" w14:textId="77777777" w:rsidR="00A7139B" w:rsidRPr="00AA24F2" w:rsidRDefault="00A7139B" w:rsidP="00743B9C">
            <w:pPr>
              <w:pStyle w:val="TableText0"/>
              <w:jc w:val="center"/>
              <w:rPr>
                <w:vertAlign w:val="superscript"/>
              </w:rPr>
            </w:pPr>
            <w:r w:rsidRPr="00AA24F2">
              <w:t>OS: 14.8</w:t>
            </w:r>
            <w:r w:rsidR="00743B9C" w:rsidRPr="00AA24F2">
              <w:t>/23.3</w:t>
            </w:r>
            <w:r w:rsidRPr="00AA24F2">
              <w:t xml:space="preserve"> months (</w:t>
            </w:r>
            <w:proofErr w:type="spellStart"/>
            <w:r w:rsidRPr="00AA24F2">
              <w:t>ILd</w:t>
            </w:r>
            <w:proofErr w:type="spellEnd"/>
            <w:r w:rsidRPr="00AA24F2">
              <w:t>) and 14.6</w:t>
            </w:r>
            <w:r w:rsidR="00743B9C" w:rsidRPr="00AA24F2">
              <w:t>/22.9</w:t>
            </w:r>
            <w:r w:rsidRPr="00AA24F2">
              <w:t xml:space="preserve"> months (</w:t>
            </w:r>
            <w:proofErr w:type="spellStart"/>
            <w:r w:rsidRPr="00AA24F2">
              <w:t>Ld</w:t>
            </w:r>
            <w:proofErr w:type="spellEnd"/>
            <w:r w:rsidRPr="00AA24F2">
              <w:t xml:space="preserve">) </w:t>
            </w:r>
            <w:r w:rsidRPr="00AA24F2">
              <w:rPr>
                <w:vertAlign w:val="superscript"/>
              </w:rPr>
              <w:t>a</w:t>
            </w:r>
          </w:p>
        </w:tc>
        <w:tc>
          <w:tcPr>
            <w:tcW w:w="393" w:type="pct"/>
            <w:shd w:val="clear" w:color="auto" w:fill="auto"/>
            <w:vAlign w:val="center"/>
          </w:tcPr>
          <w:p w14:paraId="7F6ED7F2" w14:textId="77777777" w:rsidR="00EA2345" w:rsidRPr="00AA24F2" w:rsidRDefault="00EA2345" w:rsidP="00460C08">
            <w:pPr>
              <w:pStyle w:val="TableText0"/>
              <w:jc w:val="center"/>
              <w:rPr>
                <w:vertAlign w:val="superscript"/>
              </w:rPr>
            </w:pPr>
            <w:r w:rsidRPr="00AA24F2">
              <w:t>Lo</w:t>
            </w:r>
            <w:r w:rsidR="008B2086" w:rsidRPr="00AA24F2">
              <w:t xml:space="preserve">w </w:t>
            </w:r>
            <w:r w:rsidR="008B2086" w:rsidRPr="00AA24F2">
              <w:rPr>
                <w:vertAlign w:val="superscript"/>
              </w:rPr>
              <w:t>d</w:t>
            </w:r>
          </w:p>
        </w:tc>
        <w:tc>
          <w:tcPr>
            <w:tcW w:w="1336" w:type="pct"/>
            <w:shd w:val="clear" w:color="auto" w:fill="auto"/>
            <w:vAlign w:val="center"/>
          </w:tcPr>
          <w:p w14:paraId="5A5F670F" w14:textId="77777777" w:rsidR="00EA2345" w:rsidRPr="00AA24F2" w:rsidRDefault="009F0D81" w:rsidP="009F0D81">
            <w:pPr>
              <w:pStyle w:val="TableText0"/>
              <w:rPr>
                <w:vertAlign w:val="superscript"/>
              </w:rPr>
            </w:pPr>
            <w:r w:rsidRPr="00AA24F2">
              <w:rPr>
                <w:szCs w:val="20"/>
              </w:rPr>
              <w:t xml:space="preserve">Patients who had received one to three prior lines of therapy (RRMM). </w:t>
            </w:r>
            <w:r w:rsidR="008B2086" w:rsidRPr="00AA24F2">
              <w:rPr>
                <w:szCs w:val="20"/>
                <w:vertAlign w:val="superscript"/>
              </w:rPr>
              <w:t>e</w:t>
            </w:r>
          </w:p>
        </w:tc>
        <w:tc>
          <w:tcPr>
            <w:tcW w:w="994" w:type="pct"/>
            <w:shd w:val="clear" w:color="auto" w:fill="auto"/>
            <w:vAlign w:val="center"/>
          </w:tcPr>
          <w:p w14:paraId="190185F0" w14:textId="77777777" w:rsidR="009F0D81" w:rsidRPr="00AA24F2" w:rsidRDefault="009F0D81" w:rsidP="009F0D81">
            <w:pPr>
              <w:pStyle w:val="TableText0"/>
              <w:rPr>
                <w:szCs w:val="20"/>
              </w:rPr>
            </w:pPr>
            <w:r w:rsidRPr="00AA24F2">
              <w:rPr>
                <w:szCs w:val="20"/>
              </w:rPr>
              <w:t>Primary: PFS</w:t>
            </w:r>
          </w:p>
          <w:p w14:paraId="6A7C19B5" w14:textId="77777777" w:rsidR="009F0D81" w:rsidRPr="00AA24F2" w:rsidRDefault="009F0D81" w:rsidP="009F0D81">
            <w:pPr>
              <w:pStyle w:val="TableText0"/>
              <w:rPr>
                <w:szCs w:val="20"/>
              </w:rPr>
            </w:pPr>
            <w:r w:rsidRPr="00AA24F2">
              <w:rPr>
                <w:szCs w:val="20"/>
              </w:rPr>
              <w:t>Key secondary: OS</w:t>
            </w:r>
          </w:p>
          <w:p w14:paraId="35F32692" w14:textId="77777777" w:rsidR="00EA2345" w:rsidRPr="00AA24F2" w:rsidRDefault="009F0D81" w:rsidP="009F0D81">
            <w:pPr>
              <w:pStyle w:val="TableText0"/>
              <w:rPr>
                <w:vertAlign w:val="superscript"/>
              </w:rPr>
            </w:pPr>
            <w:r w:rsidRPr="00AA24F2">
              <w:rPr>
                <w:szCs w:val="20"/>
              </w:rPr>
              <w:t xml:space="preserve">Other secondary: ORR, TTP </w:t>
            </w:r>
            <w:r w:rsidR="008B2086" w:rsidRPr="00AA24F2">
              <w:rPr>
                <w:szCs w:val="20"/>
                <w:vertAlign w:val="superscript"/>
              </w:rPr>
              <w:t>f</w:t>
            </w:r>
            <w:r w:rsidRPr="00AA24F2">
              <w:rPr>
                <w:szCs w:val="20"/>
              </w:rPr>
              <w:t>, Pain response rate</w:t>
            </w:r>
            <w:r w:rsidR="008B2086" w:rsidRPr="00AA24F2">
              <w:rPr>
                <w:szCs w:val="20"/>
              </w:rPr>
              <w:t> </w:t>
            </w:r>
            <w:r w:rsidR="008B2086" w:rsidRPr="00AA24F2">
              <w:rPr>
                <w:szCs w:val="20"/>
                <w:vertAlign w:val="superscript"/>
              </w:rPr>
              <w:t>f</w:t>
            </w:r>
            <w:r w:rsidRPr="00AA24F2">
              <w:rPr>
                <w:szCs w:val="20"/>
              </w:rPr>
              <w:t>, QoL</w:t>
            </w:r>
            <w:r w:rsidR="008B2086" w:rsidRPr="00AA24F2">
              <w:rPr>
                <w:szCs w:val="20"/>
                <w:vertAlign w:val="superscript"/>
              </w:rPr>
              <w:t xml:space="preserve"> f</w:t>
            </w:r>
          </w:p>
        </w:tc>
      </w:tr>
      <w:tr w:rsidR="00EF3AF5" w:rsidRPr="00AA24F2" w14:paraId="0DFF8575" w14:textId="77777777" w:rsidTr="00EF3AF5">
        <w:trPr>
          <w:cantSplit/>
        </w:trPr>
        <w:tc>
          <w:tcPr>
            <w:tcW w:w="5000" w:type="pct"/>
            <w:gridSpan w:val="6"/>
            <w:shd w:val="clear" w:color="auto" w:fill="auto"/>
            <w:vAlign w:val="center"/>
          </w:tcPr>
          <w:p w14:paraId="56DD973B" w14:textId="77777777" w:rsidR="00EF3AF5" w:rsidRPr="00AA24F2" w:rsidRDefault="00EF3AF5" w:rsidP="00EF3AF5">
            <w:pPr>
              <w:pStyle w:val="TableText0"/>
              <w:rPr>
                <w:b/>
              </w:rPr>
            </w:pPr>
            <w:r w:rsidRPr="00AA24F2">
              <w:rPr>
                <w:b/>
              </w:rPr>
              <w:t>Cd vs Bd</w:t>
            </w:r>
          </w:p>
        </w:tc>
      </w:tr>
      <w:tr w:rsidR="00A7139B" w:rsidRPr="00AA24F2" w14:paraId="6DFB2377" w14:textId="77777777" w:rsidTr="00743B9C">
        <w:trPr>
          <w:cantSplit/>
        </w:trPr>
        <w:tc>
          <w:tcPr>
            <w:tcW w:w="628" w:type="pct"/>
            <w:shd w:val="clear" w:color="auto" w:fill="auto"/>
            <w:vAlign w:val="center"/>
          </w:tcPr>
          <w:p w14:paraId="1EAF96DF" w14:textId="77777777" w:rsidR="00EF3AF5" w:rsidRPr="00AA24F2" w:rsidRDefault="00EF3AF5" w:rsidP="00EF3AF5">
            <w:pPr>
              <w:pStyle w:val="TableText0"/>
              <w:rPr>
                <w:szCs w:val="20"/>
              </w:rPr>
            </w:pPr>
            <w:r w:rsidRPr="00AA24F2">
              <w:rPr>
                <w:szCs w:val="20"/>
              </w:rPr>
              <w:t>ENDEAVOR</w:t>
            </w:r>
          </w:p>
        </w:tc>
        <w:tc>
          <w:tcPr>
            <w:tcW w:w="313" w:type="pct"/>
            <w:shd w:val="clear" w:color="auto" w:fill="auto"/>
            <w:vAlign w:val="center"/>
          </w:tcPr>
          <w:p w14:paraId="513BB9C9" w14:textId="77777777" w:rsidR="00EF3AF5" w:rsidRPr="00AA24F2" w:rsidRDefault="00EF3AF5" w:rsidP="00EF3AF5">
            <w:pPr>
              <w:pStyle w:val="TableText0"/>
              <w:jc w:val="center"/>
              <w:rPr>
                <w:szCs w:val="20"/>
              </w:rPr>
            </w:pPr>
            <w:r w:rsidRPr="00AA24F2">
              <w:rPr>
                <w:szCs w:val="20"/>
              </w:rPr>
              <w:t>929</w:t>
            </w:r>
          </w:p>
        </w:tc>
        <w:tc>
          <w:tcPr>
            <w:tcW w:w="1336" w:type="pct"/>
            <w:shd w:val="clear" w:color="auto" w:fill="auto"/>
            <w:vAlign w:val="center"/>
          </w:tcPr>
          <w:p w14:paraId="7B532683" w14:textId="77777777" w:rsidR="00EF3AF5" w:rsidRPr="00AA24F2" w:rsidRDefault="00EF3AF5" w:rsidP="00743B9C">
            <w:pPr>
              <w:pStyle w:val="TableText0"/>
              <w:jc w:val="center"/>
              <w:rPr>
                <w:szCs w:val="20"/>
              </w:rPr>
            </w:pPr>
            <w:r w:rsidRPr="00AA24F2">
              <w:rPr>
                <w:szCs w:val="20"/>
              </w:rPr>
              <w:t>Phase III, R, OL, MC</w:t>
            </w:r>
          </w:p>
          <w:p w14:paraId="3FF96F45" w14:textId="77777777" w:rsidR="00743B9C" w:rsidRPr="00AA24F2" w:rsidRDefault="00743B9C" w:rsidP="00743B9C">
            <w:pPr>
              <w:pStyle w:val="TableText0"/>
              <w:jc w:val="center"/>
              <w:rPr>
                <w:szCs w:val="20"/>
              </w:rPr>
            </w:pPr>
          </w:p>
          <w:p w14:paraId="5F2E7152" w14:textId="77777777" w:rsidR="00EF3AF5" w:rsidRPr="00AA24F2" w:rsidRDefault="00EF3AF5" w:rsidP="00743B9C">
            <w:pPr>
              <w:pStyle w:val="TableText0"/>
              <w:jc w:val="center"/>
              <w:rPr>
                <w:szCs w:val="20"/>
                <w:vertAlign w:val="superscript"/>
              </w:rPr>
            </w:pPr>
            <w:r w:rsidRPr="00AA24F2">
              <w:rPr>
                <w:szCs w:val="20"/>
              </w:rPr>
              <w:t xml:space="preserve">PFS: </w:t>
            </w:r>
            <w:r w:rsidR="00A7139B" w:rsidRPr="00AA24F2">
              <w:rPr>
                <w:szCs w:val="20"/>
              </w:rPr>
              <w:t>11.9 months (Cd) and 11.1 months (Bd)</w:t>
            </w:r>
          </w:p>
          <w:p w14:paraId="13BE4D07" w14:textId="77777777" w:rsidR="00EF3AF5" w:rsidRPr="00AA24F2" w:rsidRDefault="00EF3AF5" w:rsidP="00743B9C">
            <w:pPr>
              <w:pStyle w:val="TableText0"/>
              <w:jc w:val="center"/>
              <w:rPr>
                <w:szCs w:val="20"/>
                <w:vertAlign w:val="superscript"/>
              </w:rPr>
            </w:pPr>
            <w:r w:rsidRPr="00AA24F2">
              <w:rPr>
                <w:szCs w:val="20"/>
              </w:rPr>
              <w:t xml:space="preserve">OS: </w:t>
            </w:r>
            <w:r w:rsidR="00A7139B" w:rsidRPr="00AA24F2">
              <w:rPr>
                <w:szCs w:val="20"/>
              </w:rPr>
              <w:t>12.5</w:t>
            </w:r>
            <w:r w:rsidR="00743B9C" w:rsidRPr="00AA24F2">
              <w:rPr>
                <w:szCs w:val="20"/>
              </w:rPr>
              <w:t>/44.3</w:t>
            </w:r>
            <w:r w:rsidR="00A7139B" w:rsidRPr="00AA24F2">
              <w:rPr>
                <w:szCs w:val="20"/>
              </w:rPr>
              <w:t xml:space="preserve"> months (Cd) and 11.9</w:t>
            </w:r>
            <w:r w:rsidR="00743B9C" w:rsidRPr="00AA24F2">
              <w:rPr>
                <w:szCs w:val="20"/>
              </w:rPr>
              <w:t>/43.7</w:t>
            </w:r>
            <w:r w:rsidR="00A7139B" w:rsidRPr="00AA24F2">
              <w:rPr>
                <w:szCs w:val="20"/>
              </w:rPr>
              <w:t xml:space="preserve"> months (Bd)</w:t>
            </w:r>
            <w:r w:rsidR="00ED06E6" w:rsidRPr="00AA24F2">
              <w:rPr>
                <w:szCs w:val="20"/>
              </w:rPr>
              <w:t xml:space="preserve"> </w:t>
            </w:r>
            <w:r w:rsidR="00421CC3" w:rsidRPr="00AA24F2">
              <w:rPr>
                <w:szCs w:val="20"/>
                <w:vertAlign w:val="superscript"/>
              </w:rPr>
              <w:t>b</w:t>
            </w:r>
          </w:p>
        </w:tc>
        <w:tc>
          <w:tcPr>
            <w:tcW w:w="393" w:type="pct"/>
            <w:shd w:val="clear" w:color="auto" w:fill="auto"/>
            <w:vAlign w:val="center"/>
          </w:tcPr>
          <w:p w14:paraId="069DD126" w14:textId="77777777" w:rsidR="00EF3AF5" w:rsidRPr="00AA24F2" w:rsidRDefault="00E11679" w:rsidP="00EF3AF5">
            <w:pPr>
              <w:jc w:val="center"/>
              <w:rPr>
                <w:rFonts w:ascii="Arial Narrow" w:hAnsi="Arial Narrow"/>
                <w:sz w:val="20"/>
                <w:szCs w:val="20"/>
                <w:lang w:eastAsia="en-AU"/>
              </w:rPr>
            </w:pPr>
            <w:r w:rsidRPr="00AA24F2">
              <w:rPr>
                <w:rFonts w:ascii="Arial Narrow" w:hAnsi="Arial Narrow"/>
                <w:sz w:val="20"/>
                <w:szCs w:val="20"/>
                <w:lang w:eastAsia="en-AU"/>
              </w:rPr>
              <w:t xml:space="preserve"> </w:t>
            </w:r>
            <w:r w:rsidR="00EF3AF5" w:rsidRPr="00AA24F2">
              <w:rPr>
                <w:rFonts w:ascii="Arial Narrow" w:hAnsi="Arial Narrow"/>
                <w:sz w:val="20"/>
                <w:szCs w:val="20"/>
                <w:lang w:eastAsia="en-AU"/>
              </w:rPr>
              <w:t>Low</w:t>
            </w:r>
          </w:p>
        </w:tc>
        <w:tc>
          <w:tcPr>
            <w:tcW w:w="1336" w:type="pct"/>
            <w:shd w:val="clear" w:color="auto" w:fill="auto"/>
            <w:vAlign w:val="center"/>
          </w:tcPr>
          <w:p w14:paraId="6F6D5CD8" w14:textId="77777777" w:rsidR="00EF3AF5" w:rsidRPr="00AA24F2" w:rsidRDefault="00EF3AF5" w:rsidP="00EF3AF5">
            <w:pPr>
              <w:pStyle w:val="TableText0"/>
              <w:rPr>
                <w:szCs w:val="20"/>
              </w:rPr>
            </w:pPr>
            <w:r w:rsidRPr="00AA24F2">
              <w:rPr>
                <w:szCs w:val="20"/>
              </w:rPr>
              <w:t>Patients who had received one to three prior lines of therapy and achieved at least a partial response to at least one previous treatment (RRMM).</w:t>
            </w:r>
          </w:p>
        </w:tc>
        <w:tc>
          <w:tcPr>
            <w:tcW w:w="994" w:type="pct"/>
            <w:shd w:val="clear" w:color="auto" w:fill="auto"/>
            <w:vAlign w:val="center"/>
          </w:tcPr>
          <w:p w14:paraId="518FB398" w14:textId="77777777" w:rsidR="00EF3AF5" w:rsidRPr="00AA24F2" w:rsidRDefault="00EF3AF5" w:rsidP="00EF3AF5">
            <w:pPr>
              <w:pStyle w:val="TableText0"/>
              <w:rPr>
                <w:szCs w:val="20"/>
              </w:rPr>
            </w:pPr>
            <w:r w:rsidRPr="00AA24F2">
              <w:rPr>
                <w:szCs w:val="20"/>
              </w:rPr>
              <w:t>Primary: PFS</w:t>
            </w:r>
          </w:p>
          <w:p w14:paraId="10E9A211" w14:textId="77777777" w:rsidR="00EF3AF5" w:rsidRPr="00AA24F2" w:rsidRDefault="00EF3AF5" w:rsidP="00EF3AF5">
            <w:pPr>
              <w:pStyle w:val="TableText0"/>
              <w:rPr>
                <w:szCs w:val="20"/>
              </w:rPr>
            </w:pPr>
            <w:r w:rsidRPr="00AA24F2">
              <w:rPr>
                <w:szCs w:val="20"/>
              </w:rPr>
              <w:t>Secondary: OS, ORR</w:t>
            </w:r>
            <w:r w:rsidR="009F0D81" w:rsidRPr="00AA24F2">
              <w:rPr>
                <w:szCs w:val="20"/>
              </w:rPr>
              <w:t xml:space="preserve">, DOR, </w:t>
            </w:r>
            <w:r w:rsidR="009F0D81" w:rsidRPr="00AA24F2">
              <w:t xml:space="preserve">incidence of Grade ≥ 2 neuropathy </w:t>
            </w:r>
            <w:r w:rsidR="008B2086" w:rsidRPr="00AA24F2">
              <w:rPr>
                <w:szCs w:val="20"/>
                <w:vertAlign w:val="superscript"/>
              </w:rPr>
              <w:t>f</w:t>
            </w:r>
            <w:r w:rsidRPr="00AA24F2">
              <w:rPr>
                <w:szCs w:val="20"/>
              </w:rPr>
              <w:t xml:space="preserve"> and Safety</w:t>
            </w:r>
          </w:p>
        </w:tc>
      </w:tr>
      <w:tr w:rsidR="00EF3AF5" w:rsidRPr="00AA24F2" w14:paraId="668D2BBF" w14:textId="77777777" w:rsidTr="00EF3AF5">
        <w:trPr>
          <w:cantSplit/>
        </w:trPr>
        <w:tc>
          <w:tcPr>
            <w:tcW w:w="5000" w:type="pct"/>
            <w:gridSpan w:val="6"/>
            <w:shd w:val="clear" w:color="auto" w:fill="auto"/>
            <w:vAlign w:val="center"/>
          </w:tcPr>
          <w:p w14:paraId="568C7C66" w14:textId="77777777" w:rsidR="00EF3AF5" w:rsidRPr="00AA24F2" w:rsidRDefault="00EF3AF5" w:rsidP="00EA2345">
            <w:pPr>
              <w:pStyle w:val="TableText0"/>
              <w:rPr>
                <w:b/>
              </w:rPr>
            </w:pPr>
            <w:r w:rsidRPr="00AA24F2">
              <w:rPr>
                <w:b/>
              </w:rPr>
              <w:t>DBd vs Bd</w:t>
            </w:r>
          </w:p>
        </w:tc>
      </w:tr>
      <w:tr w:rsidR="00EA2345" w:rsidRPr="00AA24F2" w14:paraId="7CA934B0" w14:textId="77777777" w:rsidTr="00743B9C">
        <w:trPr>
          <w:cantSplit/>
        </w:trPr>
        <w:tc>
          <w:tcPr>
            <w:tcW w:w="628" w:type="pct"/>
            <w:shd w:val="clear" w:color="auto" w:fill="auto"/>
            <w:vAlign w:val="center"/>
          </w:tcPr>
          <w:p w14:paraId="50D41E4B" w14:textId="77777777" w:rsidR="00EA2345" w:rsidRPr="00AA24F2" w:rsidRDefault="00EA2345" w:rsidP="00460C08">
            <w:pPr>
              <w:pStyle w:val="TableText0"/>
            </w:pPr>
            <w:r w:rsidRPr="00AA24F2">
              <w:t>CASTOR</w:t>
            </w:r>
          </w:p>
        </w:tc>
        <w:tc>
          <w:tcPr>
            <w:tcW w:w="313" w:type="pct"/>
            <w:shd w:val="clear" w:color="auto" w:fill="auto"/>
            <w:vAlign w:val="center"/>
          </w:tcPr>
          <w:p w14:paraId="749B1044" w14:textId="77777777" w:rsidR="00EA2345" w:rsidRPr="00AA24F2" w:rsidRDefault="00421CC3" w:rsidP="00460C08">
            <w:pPr>
              <w:pStyle w:val="TableText0"/>
              <w:jc w:val="center"/>
            </w:pPr>
            <w:r w:rsidRPr="00AA24F2">
              <w:t>498</w:t>
            </w:r>
          </w:p>
        </w:tc>
        <w:tc>
          <w:tcPr>
            <w:tcW w:w="1336" w:type="pct"/>
            <w:shd w:val="clear" w:color="auto" w:fill="auto"/>
            <w:vAlign w:val="center"/>
          </w:tcPr>
          <w:p w14:paraId="7BCBE58E" w14:textId="77777777" w:rsidR="00421CC3" w:rsidRPr="00AA24F2" w:rsidRDefault="00421CC3" w:rsidP="00743B9C">
            <w:pPr>
              <w:pStyle w:val="TableText0"/>
              <w:jc w:val="center"/>
              <w:rPr>
                <w:szCs w:val="20"/>
              </w:rPr>
            </w:pPr>
            <w:r w:rsidRPr="00AA24F2">
              <w:rPr>
                <w:szCs w:val="20"/>
              </w:rPr>
              <w:t>Phase III, R, OL, MC</w:t>
            </w:r>
          </w:p>
          <w:p w14:paraId="5832654E" w14:textId="77777777" w:rsidR="00743B9C" w:rsidRPr="00AA24F2" w:rsidRDefault="00743B9C" w:rsidP="00743B9C">
            <w:pPr>
              <w:pStyle w:val="TableText0"/>
              <w:jc w:val="center"/>
              <w:rPr>
                <w:szCs w:val="20"/>
              </w:rPr>
            </w:pPr>
          </w:p>
          <w:p w14:paraId="206550C2" w14:textId="77777777" w:rsidR="00EA2345" w:rsidRPr="00AA24F2" w:rsidRDefault="00421CC3" w:rsidP="00743B9C">
            <w:pPr>
              <w:pStyle w:val="TableText0"/>
              <w:jc w:val="center"/>
            </w:pPr>
            <w:r w:rsidRPr="00AA24F2">
              <w:t>PFS: 7.4</w:t>
            </w:r>
            <w:r w:rsidR="00981667" w:rsidRPr="00AA24F2">
              <w:t>/19.4 months</w:t>
            </w:r>
          </w:p>
          <w:p w14:paraId="69D7D9C5" w14:textId="77777777" w:rsidR="00421CC3" w:rsidRPr="00AA24F2" w:rsidRDefault="00421CC3" w:rsidP="00743B9C">
            <w:pPr>
              <w:pStyle w:val="TableText0"/>
              <w:jc w:val="center"/>
            </w:pPr>
            <w:r w:rsidRPr="00AA24F2">
              <w:t xml:space="preserve">OS: 13.0 months </w:t>
            </w:r>
            <w:r w:rsidRPr="00AA24F2">
              <w:rPr>
                <w:vertAlign w:val="superscript"/>
              </w:rPr>
              <w:t>c</w:t>
            </w:r>
          </w:p>
        </w:tc>
        <w:tc>
          <w:tcPr>
            <w:tcW w:w="393" w:type="pct"/>
            <w:shd w:val="clear" w:color="auto" w:fill="auto"/>
            <w:vAlign w:val="center"/>
          </w:tcPr>
          <w:p w14:paraId="18CA5CB8" w14:textId="77777777" w:rsidR="00EA2345" w:rsidRPr="00AA24F2" w:rsidRDefault="00421CC3" w:rsidP="00460C08">
            <w:pPr>
              <w:pStyle w:val="TableText0"/>
              <w:jc w:val="center"/>
            </w:pPr>
            <w:r w:rsidRPr="00AA24F2">
              <w:t>Low</w:t>
            </w:r>
          </w:p>
        </w:tc>
        <w:tc>
          <w:tcPr>
            <w:tcW w:w="1336" w:type="pct"/>
            <w:shd w:val="clear" w:color="auto" w:fill="auto"/>
            <w:vAlign w:val="center"/>
          </w:tcPr>
          <w:p w14:paraId="2653C5E1" w14:textId="77777777" w:rsidR="00EA2345" w:rsidRPr="00AA24F2" w:rsidRDefault="00421CC3" w:rsidP="00421CC3">
            <w:pPr>
              <w:pStyle w:val="TableText0"/>
            </w:pPr>
            <w:r w:rsidRPr="00AA24F2">
              <w:rPr>
                <w:szCs w:val="20"/>
              </w:rPr>
              <w:t>Patients who had received at least one prior line of therapy and achieved at least a partial response to one or more previous therapies, and had documented progressive disease based on IMWG criteria (RRMM).</w:t>
            </w:r>
          </w:p>
        </w:tc>
        <w:tc>
          <w:tcPr>
            <w:tcW w:w="994" w:type="pct"/>
            <w:shd w:val="clear" w:color="auto" w:fill="auto"/>
            <w:vAlign w:val="center"/>
          </w:tcPr>
          <w:p w14:paraId="76DB03B4" w14:textId="77777777" w:rsidR="00421CC3" w:rsidRPr="00AA24F2" w:rsidRDefault="00421CC3" w:rsidP="00421CC3">
            <w:pPr>
              <w:pStyle w:val="TableText0"/>
              <w:rPr>
                <w:szCs w:val="20"/>
              </w:rPr>
            </w:pPr>
            <w:r w:rsidRPr="00AA24F2">
              <w:rPr>
                <w:szCs w:val="20"/>
              </w:rPr>
              <w:t>Primary: PFS</w:t>
            </w:r>
          </w:p>
          <w:p w14:paraId="4B2A0EB8" w14:textId="77777777" w:rsidR="00421CC3" w:rsidRPr="00AA24F2" w:rsidRDefault="00421CC3" w:rsidP="00421CC3">
            <w:pPr>
              <w:pStyle w:val="TableText0"/>
              <w:rPr>
                <w:szCs w:val="20"/>
                <w:vertAlign w:val="superscript"/>
              </w:rPr>
            </w:pPr>
            <w:r w:rsidRPr="00AA24F2">
              <w:rPr>
                <w:szCs w:val="20"/>
              </w:rPr>
              <w:t>Secondary: OS, ORR, DOR, TTR</w:t>
            </w:r>
            <w:r w:rsidR="009F0D81" w:rsidRPr="00AA24F2">
              <w:rPr>
                <w:szCs w:val="20"/>
              </w:rPr>
              <w:t xml:space="preserve"> </w:t>
            </w:r>
            <w:r w:rsidR="008B2086" w:rsidRPr="00AA24F2">
              <w:rPr>
                <w:szCs w:val="20"/>
                <w:vertAlign w:val="superscript"/>
              </w:rPr>
              <w:t>f</w:t>
            </w:r>
            <w:r w:rsidRPr="00AA24F2">
              <w:rPr>
                <w:szCs w:val="20"/>
              </w:rPr>
              <w:t>, TTP</w:t>
            </w:r>
            <w:r w:rsidR="009F0D81" w:rsidRPr="00AA24F2">
              <w:rPr>
                <w:szCs w:val="20"/>
              </w:rPr>
              <w:t xml:space="preserve"> </w:t>
            </w:r>
            <w:r w:rsidR="008B2086" w:rsidRPr="00AA24F2">
              <w:rPr>
                <w:szCs w:val="20"/>
                <w:vertAlign w:val="superscript"/>
              </w:rPr>
              <w:t>f</w:t>
            </w:r>
          </w:p>
          <w:p w14:paraId="27838C47" w14:textId="77777777" w:rsidR="00EA2345" w:rsidRPr="00AA24F2" w:rsidRDefault="00EA2345" w:rsidP="00460C08">
            <w:pPr>
              <w:pStyle w:val="TableText0"/>
              <w:jc w:val="center"/>
            </w:pPr>
          </w:p>
        </w:tc>
      </w:tr>
    </w:tbl>
    <w:p w14:paraId="02574D49" w14:textId="77777777" w:rsidR="00A7139B" w:rsidRPr="00AA24F2" w:rsidRDefault="00460C08" w:rsidP="00A7139B">
      <w:pPr>
        <w:pStyle w:val="TableFigureFooter"/>
      </w:pPr>
      <w:r w:rsidRPr="00AA24F2">
        <w:t xml:space="preserve">Source: </w:t>
      </w:r>
      <w:r w:rsidR="00A7139B" w:rsidRPr="00AA24F2">
        <w:t>Table 2-12 p69 of the submission</w:t>
      </w:r>
    </w:p>
    <w:p w14:paraId="6A3C9B0B" w14:textId="77777777" w:rsidR="00F2114A" w:rsidRPr="00AA24F2" w:rsidRDefault="00F2114A" w:rsidP="00A7139B">
      <w:pPr>
        <w:pStyle w:val="TableFigureFooter"/>
      </w:pPr>
      <w:r w:rsidRPr="00AA24F2">
        <w:t xml:space="preserve">Abbreviations: Bd = bortezomib + dexamethasone; </w:t>
      </w:r>
      <w:r w:rsidR="0016355D" w:rsidRPr="00AA24F2">
        <w:t xml:space="preserve">Cd = carfilzomib + dexamethasone; </w:t>
      </w:r>
      <w:r w:rsidRPr="00AA24F2">
        <w:t xml:space="preserve">DB = double blind; </w:t>
      </w:r>
      <w:r w:rsidR="0016355D" w:rsidRPr="00AA24F2">
        <w:t xml:space="preserve">DBd = daratumumab + bortezomib + dexamethasone; DOR = duration of response; </w:t>
      </w:r>
      <w:proofErr w:type="spellStart"/>
      <w:r w:rsidR="0016355D" w:rsidRPr="00AA24F2">
        <w:t>ILd</w:t>
      </w:r>
      <w:proofErr w:type="spellEnd"/>
      <w:r w:rsidR="0016355D" w:rsidRPr="00AA24F2">
        <w:t xml:space="preserve"> = ixazomib + </w:t>
      </w:r>
      <w:r w:rsidR="00233FF8" w:rsidRPr="00AA24F2">
        <w:t>lenalidomide</w:t>
      </w:r>
      <w:r w:rsidR="0016355D" w:rsidRPr="00AA24F2">
        <w:t xml:space="preserve"> + dexamethasone; </w:t>
      </w:r>
      <w:r w:rsidRPr="00AA24F2">
        <w:t xml:space="preserve">IMWG = International Myeloma Working Group; </w:t>
      </w:r>
      <w:proofErr w:type="spellStart"/>
      <w:r w:rsidR="0016355D" w:rsidRPr="00AA24F2">
        <w:t>Ld</w:t>
      </w:r>
      <w:proofErr w:type="spellEnd"/>
      <w:r w:rsidR="0016355D" w:rsidRPr="00AA24F2">
        <w:t xml:space="preserve"> = lenalidomide + dexamethasone; MC = multi-centre; </w:t>
      </w:r>
      <w:r w:rsidRPr="00AA24F2">
        <w:t xml:space="preserve">OL = open label; </w:t>
      </w:r>
      <w:r w:rsidR="0016355D" w:rsidRPr="00AA24F2">
        <w:t xml:space="preserve">ORR = overall response rate; </w:t>
      </w:r>
      <w:r w:rsidRPr="00AA24F2">
        <w:t>OS = overall survival; PFS = progression-free survival; R = randomised</w:t>
      </w:r>
      <w:r w:rsidR="0016355D" w:rsidRPr="00AA24F2">
        <w:t xml:space="preserve">; RRMM = relapsed and/or refractory multiple myeloma; </w:t>
      </w:r>
      <w:r w:rsidR="0016355D" w:rsidRPr="00AA24F2">
        <w:rPr>
          <w:szCs w:val="18"/>
        </w:rPr>
        <w:t>QoL = quality of life; TTP = time to progression; TTR = time to response</w:t>
      </w:r>
    </w:p>
    <w:p w14:paraId="3214F7AD" w14:textId="77777777" w:rsidR="00A7139B" w:rsidRPr="00AA24F2" w:rsidRDefault="00A7139B" w:rsidP="00A7139B">
      <w:pPr>
        <w:pStyle w:val="TableFigureFooter"/>
      </w:pPr>
      <w:proofErr w:type="gramStart"/>
      <w:r w:rsidRPr="00AA24F2">
        <w:rPr>
          <w:vertAlign w:val="superscript"/>
        </w:rPr>
        <w:t>a</w:t>
      </w:r>
      <w:proofErr w:type="gramEnd"/>
      <w:r w:rsidRPr="00AA24F2">
        <w:rPr>
          <w:vertAlign w:val="superscript"/>
        </w:rPr>
        <w:t xml:space="preserve"> </w:t>
      </w:r>
      <w:r w:rsidRPr="00AA24F2">
        <w:t>TOURMALINE data cut off for IA1 was 30</w:t>
      </w:r>
      <w:r w:rsidRPr="00AA24F2">
        <w:rPr>
          <w:vertAlign w:val="superscript"/>
        </w:rPr>
        <w:t>th</w:t>
      </w:r>
      <w:r w:rsidRPr="00AA24F2">
        <w:t xml:space="preserve"> October 2014, median follow-up was 14.8 for </w:t>
      </w:r>
      <w:proofErr w:type="spellStart"/>
      <w:r w:rsidRPr="00AA24F2">
        <w:t>ILd</w:t>
      </w:r>
      <w:proofErr w:type="spellEnd"/>
      <w:r w:rsidRPr="00AA24F2">
        <w:t xml:space="preserve"> vs 14.6 months for the </w:t>
      </w:r>
      <w:proofErr w:type="spellStart"/>
      <w:r w:rsidRPr="00AA24F2">
        <w:t>Ld</w:t>
      </w:r>
      <w:proofErr w:type="spellEnd"/>
      <w:r w:rsidRPr="00AA24F2">
        <w:t xml:space="preserve"> arm; Addendum 1 was 12</w:t>
      </w:r>
      <w:r w:rsidRPr="00AA24F2">
        <w:rPr>
          <w:vertAlign w:val="superscript"/>
        </w:rPr>
        <w:t>th</w:t>
      </w:r>
      <w:r w:rsidRPr="00AA24F2">
        <w:t xml:space="preserve"> July 2015, median follow-up was 23.3 for </w:t>
      </w:r>
      <w:proofErr w:type="spellStart"/>
      <w:r w:rsidRPr="00AA24F2">
        <w:t>ILd</w:t>
      </w:r>
      <w:proofErr w:type="spellEnd"/>
      <w:r w:rsidRPr="00AA24F2">
        <w:t xml:space="preserve"> vs 22.9 months for the </w:t>
      </w:r>
      <w:proofErr w:type="spellStart"/>
      <w:r w:rsidRPr="00AA24F2">
        <w:t>Ld</w:t>
      </w:r>
      <w:proofErr w:type="spellEnd"/>
      <w:r w:rsidRPr="00AA24F2">
        <w:t xml:space="preserve"> arm. </w:t>
      </w:r>
    </w:p>
    <w:p w14:paraId="696E69EF" w14:textId="77777777" w:rsidR="00A7139B" w:rsidRPr="00AA24F2" w:rsidRDefault="00A7139B" w:rsidP="00A7139B">
      <w:pPr>
        <w:pStyle w:val="TableFigureFooter"/>
      </w:pPr>
      <w:r w:rsidRPr="00AA24F2">
        <w:rPr>
          <w:vertAlign w:val="superscript"/>
        </w:rPr>
        <w:t xml:space="preserve">b  </w:t>
      </w:r>
      <w:r w:rsidRPr="00AA24F2">
        <w:t>ENDEAVOR data cut off for IA1 was 10</w:t>
      </w:r>
      <w:r w:rsidRPr="00AA24F2">
        <w:rPr>
          <w:vertAlign w:val="superscript"/>
        </w:rPr>
        <w:t>th</w:t>
      </w:r>
      <w:r w:rsidRPr="00AA24F2">
        <w:t xml:space="preserve"> November 2014, median follow-up for PFS was 11.9 vs Cd and 11.1 months for Bd and median follow-up for OS was 12.5 for Cd vs 11.9 months for Bd; IA3 was 19</w:t>
      </w:r>
      <w:r w:rsidRPr="00AA24F2">
        <w:rPr>
          <w:vertAlign w:val="superscript"/>
        </w:rPr>
        <w:t>th</w:t>
      </w:r>
      <w:r w:rsidRPr="00AA24F2">
        <w:t xml:space="preserve"> July 2017, median follow-up was 44.3 for Cd vs 43.7 months for the Bd arm.</w:t>
      </w:r>
    </w:p>
    <w:p w14:paraId="4BE2D79B" w14:textId="77777777" w:rsidR="00421CC3" w:rsidRPr="00AA24F2" w:rsidRDefault="00421CC3" w:rsidP="00A7139B">
      <w:pPr>
        <w:pStyle w:val="TableFigureFooter"/>
      </w:pPr>
      <w:proofErr w:type="gramStart"/>
      <w:r w:rsidRPr="00AA24F2">
        <w:rPr>
          <w:vertAlign w:val="superscript"/>
        </w:rPr>
        <w:t>c</w:t>
      </w:r>
      <w:proofErr w:type="gramEnd"/>
      <w:r w:rsidRPr="00AA24F2">
        <w:rPr>
          <w:vertAlign w:val="superscript"/>
        </w:rPr>
        <w:t xml:space="preserve"> </w:t>
      </w:r>
      <w:r w:rsidRPr="00AA24F2">
        <w:t xml:space="preserve">The median follow-up in the CASTOR trial was based on the whole trial population. </w:t>
      </w:r>
    </w:p>
    <w:p w14:paraId="587630B8" w14:textId="77777777" w:rsidR="008B2086" w:rsidRPr="00AA24F2" w:rsidRDefault="009F0D81" w:rsidP="00A7139B">
      <w:pPr>
        <w:pStyle w:val="TableFigureFooter"/>
        <w:rPr>
          <w:vertAlign w:val="superscript"/>
        </w:rPr>
      </w:pPr>
      <w:proofErr w:type="gramStart"/>
      <w:r w:rsidRPr="00AA24F2">
        <w:rPr>
          <w:vertAlign w:val="superscript"/>
        </w:rPr>
        <w:t>d</w:t>
      </w:r>
      <w:r w:rsidR="008B2086" w:rsidRPr="00AA24F2">
        <w:rPr>
          <w:vertAlign w:val="superscript"/>
        </w:rPr>
        <w:t xml:space="preserve">  </w:t>
      </w:r>
      <w:r w:rsidR="008B2086" w:rsidRPr="00AA24F2">
        <w:rPr>
          <w:iCs/>
        </w:rPr>
        <w:t>A</w:t>
      </w:r>
      <w:proofErr w:type="gramEnd"/>
      <w:r w:rsidR="008B2086" w:rsidRPr="00AA24F2">
        <w:rPr>
          <w:iCs/>
        </w:rPr>
        <w:t xml:space="preserve"> high proportion of patients (60%) in both treatment arms of TOURMALINE were censored at the time of data cut-off for primary analysis of PFS (64% </w:t>
      </w:r>
      <w:proofErr w:type="spellStart"/>
      <w:r w:rsidR="008B2086" w:rsidRPr="00AA24F2">
        <w:rPr>
          <w:iCs/>
        </w:rPr>
        <w:t>ILd</w:t>
      </w:r>
      <w:proofErr w:type="spellEnd"/>
      <w:r w:rsidR="008B2086" w:rsidRPr="00AA24F2">
        <w:rPr>
          <w:iCs/>
        </w:rPr>
        <w:t xml:space="preserve"> vs, 57% </w:t>
      </w:r>
      <w:proofErr w:type="spellStart"/>
      <w:r w:rsidR="008B2086" w:rsidRPr="00AA24F2">
        <w:rPr>
          <w:iCs/>
        </w:rPr>
        <w:t>Ld</w:t>
      </w:r>
      <w:proofErr w:type="spellEnd"/>
      <w:r w:rsidR="008B2086" w:rsidRPr="00AA24F2">
        <w:rPr>
          <w:iCs/>
        </w:rPr>
        <w:t>).</w:t>
      </w:r>
      <w:r w:rsidR="008B2086" w:rsidRPr="00AA24F2">
        <w:rPr>
          <w:rFonts w:asciiTheme="minorHAnsi" w:hAnsiTheme="minorHAnsi"/>
          <w:iCs/>
        </w:rPr>
        <w:t xml:space="preserve"> </w:t>
      </w:r>
      <w:r w:rsidR="008B2086" w:rsidRPr="00AA24F2">
        <w:rPr>
          <w:iCs/>
        </w:rPr>
        <w:t xml:space="preserve">The results of sensitivity analyses conducted with respect to the handling of missing data and censoring were consistent with the primary analyses, with statistically significant prolonged median PFS in </w:t>
      </w:r>
      <w:proofErr w:type="spellStart"/>
      <w:r w:rsidR="008B2086" w:rsidRPr="00AA24F2">
        <w:rPr>
          <w:iCs/>
        </w:rPr>
        <w:t>ILd</w:t>
      </w:r>
      <w:proofErr w:type="spellEnd"/>
      <w:r w:rsidR="008B2086" w:rsidRPr="00AA24F2">
        <w:rPr>
          <w:iCs/>
        </w:rPr>
        <w:t xml:space="preserve"> compared to </w:t>
      </w:r>
      <w:proofErr w:type="spellStart"/>
      <w:r w:rsidR="008B2086" w:rsidRPr="00AA24F2">
        <w:rPr>
          <w:iCs/>
        </w:rPr>
        <w:t>Ld</w:t>
      </w:r>
      <w:proofErr w:type="spellEnd"/>
      <w:r w:rsidR="008B2086" w:rsidRPr="00AA24F2">
        <w:rPr>
          <w:iCs/>
        </w:rPr>
        <w:t xml:space="preserve"> (p127 TOURMALINE IA1 CSR).</w:t>
      </w:r>
    </w:p>
    <w:p w14:paraId="4937F3C3" w14:textId="77777777" w:rsidR="009F0D81" w:rsidRPr="00AA24F2" w:rsidRDefault="008B2086" w:rsidP="00A7139B">
      <w:pPr>
        <w:pStyle w:val="TableFigureFooter"/>
      </w:pPr>
      <w:proofErr w:type="gramStart"/>
      <w:r w:rsidRPr="00AA24F2">
        <w:rPr>
          <w:vertAlign w:val="superscript"/>
        </w:rPr>
        <w:t>e</w:t>
      </w:r>
      <w:proofErr w:type="gramEnd"/>
      <w:r w:rsidR="009F0D81" w:rsidRPr="00AA24F2">
        <w:t xml:space="preserve"> Patients with primary refractory disease were eligible. </w:t>
      </w:r>
    </w:p>
    <w:p w14:paraId="028F4F6B" w14:textId="77777777" w:rsidR="00460C08" w:rsidRPr="00AA24F2" w:rsidRDefault="008B2086" w:rsidP="00460C08">
      <w:pPr>
        <w:pStyle w:val="TableFigureFooter"/>
        <w:rPr>
          <w:vertAlign w:val="superscript"/>
        </w:rPr>
      </w:pPr>
      <w:proofErr w:type="gramStart"/>
      <w:r w:rsidRPr="00AA24F2">
        <w:rPr>
          <w:vertAlign w:val="superscript"/>
        </w:rPr>
        <w:t>f</w:t>
      </w:r>
      <w:proofErr w:type="gramEnd"/>
      <w:r w:rsidR="009F0D81" w:rsidRPr="00AA24F2">
        <w:rPr>
          <w:vertAlign w:val="superscript"/>
        </w:rPr>
        <w:t xml:space="preserve"> </w:t>
      </w:r>
      <w:r w:rsidR="009F0D81" w:rsidRPr="00AA24F2">
        <w:rPr>
          <w:iCs/>
        </w:rPr>
        <w:t>The submission did not present the results from these endpoints as part</w:t>
      </w:r>
      <w:r w:rsidR="006D452C" w:rsidRPr="00AA24F2">
        <w:rPr>
          <w:iCs/>
        </w:rPr>
        <w:t xml:space="preserve"> of the clinical evaluation in S</w:t>
      </w:r>
      <w:r w:rsidR="009F0D81" w:rsidRPr="00AA24F2">
        <w:rPr>
          <w:iCs/>
        </w:rPr>
        <w:t>ection 2.5</w:t>
      </w:r>
    </w:p>
    <w:p w14:paraId="4EE66B9A" w14:textId="77777777" w:rsidR="00ED06E6" w:rsidRPr="00AA24F2" w:rsidRDefault="006B4CC4" w:rsidP="000879FB">
      <w:pPr>
        <w:pStyle w:val="3-BodyText"/>
        <w:rPr>
          <w:color w:val="0066FF"/>
        </w:rPr>
      </w:pPr>
      <w:r w:rsidRPr="00AA24F2">
        <w:rPr>
          <w:iCs/>
          <w:color w:val="000000" w:themeColor="text1"/>
        </w:rPr>
        <w:t>The overall risk of bias</w:t>
      </w:r>
      <w:r w:rsidR="00BE5970" w:rsidRPr="00AA24F2">
        <w:rPr>
          <w:iCs/>
          <w:color w:val="000000" w:themeColor="text1"/>
        </w:rPr>
        <w:t xml:space="preserve"> for </w:t>
      </w:r>
      <w:r w:rsidR="000879FB" w:rsidRPr="00AA24F2">
        <w:rPr>
          <w:iCs/>
          <w:color w:val="000000" w:themeColor="text1"/>
        </w:rPr>
        <w:t xml:space="preserve">both TOURMALINE and </w:t>
      </w:r>
      <w:r w:rsidR="00BE5970" w:rsidRPr="00AA24F2">
        <w:rPr>
          <w:iCs/>
          <w:color w:val="000000" w:themeColor="text1"/>
        </w:rPr>
        <w:t xml:space="preserve">ENDEAVOR was considered to be low. </w:t>
      </w:r>
    </w:p>
    <w:p w14:paraId="78BAC178" w14:textId="77777777" w:rsidR="00BE5970" w:rsidRPr="00AA24F2" w:rsidRDefault="00BE5970" w:rsidP="000879FB">
      <w:pPr>
        <w:pStyle w:val="3-BodyText"/>
        <w:rPr>
          <w:color w:val="0066FF"/>
        </w:rPr>
      </w:pPr>
      <w:r w:rsidRPr="00AA24F2">
        <w:rPr>
          <w:color w:val="000000" w:themeColor="text1"/>
        </w:rPr>
        <w:t xml:space="preserve">The key differences between the eligibility criteria of TOURMALINE and ENDEAVOR included: </w:t>
      </w:r>
    </w:p>
    <w:p w14:paraId="2F9D1739" w14:textId="77777777" w:rsidR="00BE5970" w:rsidRPr="00AA24F2" w:rsidRDefault="00FA3808" w:rsidP="00FA3808">
      <w:pPr>
        <w:pStyle w:val="3-BodyText"/>
        <w:numPr>
          <w:ilvl w:val="2"/>
          <w:numId w:val="1"/>
        </w:numPr>
        <w:ind w:left="1134" w:hanging="420"/>
      </w:pPr>
      <w:r w:rsidRPr="00AA24F2">
        <w:t xml:space="preserve">TOURMALINE </w:t>
      </w:r>
      <w:r w:rsidRPr="00AA24F2">
        <w:rPr>
          <w:iCs/>
        </w:rPr>
        <w:t>allowed patients with a creat</w:t>
      </w:r>
      <w:r w:rsidR="00A06601">
        <w:rPr>
          <w:iCs/>
        </w:rPr>
        <w:t>in</w:t>
      </w:r>
      <w:r w:rsidRPr="00AA24F2">
        <w:rPr>
          <w:iCs/>
        </w:rPr>
        <w:t>ine clearance (</w:t>
      </w:r>
      <w:proofErr w:type="spellStart"/>
      <w:r w:rsidRPr="00AA24F2">
        <w:rPr>
          <w:iCs/>
        </w:rPr>
        <w:t>CrCl</w:t>
      </w:r>
      <w:proofErr w:type="spellEnd"/>
      <w:r w:rsidRPr="00AA24F2">
        <w:rPr>
          <w:iCs/>
        </w:rPr>
        <w:t xml:space="preserve">) of ≥ 30 mL/min (with lenalidomide dose modifications at </w:t>
      </w:r>
      <w:proofErr w:type="spellStart"/>
      <w:r w:rsidRPr="00AA24F2">
        <w:rPr>
          <w:iCs/>
        </w:rPr>
        <w:t>CrCl</w:t>
      </w:r>
      <w:proofErr w:type="spellEnd"/>
      <w:r w:rsidRPr="00AA24F2">
        <w:rPr>
          <w:iCs/>
        </w:rPr>
        <w:t xml:space="preserve"> ≤ 60 mL/min or 50 mL/min according to local practice), whilst ENDEAVOR had a lower threshold for renal function</w:t>
      </w:r>
      <w:r w:rsidR="00743B9C" w:rsidRPr="00AA24F2">
        <w:rPr>
          <w:iCs/>
        </w:rPr>
        <w:t>,</w:t>
      </w:r>
      <w:r w:rsidRPr="00AA24F2">
        <w:rPr>
          <w:iCs/>
        </w:rPr>
        <w:t xml:space="preserve"> allowing enrolment of patients with a </w:t>
      </w:r>
      <w:proofErr w:type="spellStart"/>
      <w:r w:rsidRPr="00AA24F2">
        <w:rPr>
          <w:iCs/>
        </w:rPr>
        <w:t>CrCl</w:t>
      </w:r>
      <w:proofErr w:type="spellEnd"/>
      <w:r w:rsidRPr="00AA24F2">
        <w:rPr>
          <w:iCs/>
        </w:rPr>
        <w:t xml:space="preserve"> ≥ 15 mL/min.</w:t>
      </w:r>
    </w:p>
    <w:p w14:paraId="3890BEA6" w14:textId="77777777" w:rsidR="00FA3808" w:rsidRPr="00AA24F2" w:rsidRDefault="00FA3808" w:rsidP="00FA3808">
      <w:pPr>
        <w:pStyle w:val="3-BodyText"/>
        <w:numPr>
          <w:ilvl w:val="2"/>
          <w:numId w:val="1"/>
        </w:numPr>
        <w:ind w:left="1134" w:hanging="420"/>
      </w:pPr>
      <w:r w:rsidRPr="00AA24F2">
        <w:lastRenderedPageBreak/>
        <w:t xml:space="preserve">Patients were not </w:t>
      </w:r>
      <w:r w:rsidRPr="00AA24F2">
        <w:rPr>
          <w:iCs/>
        </w:rPr>
        <w:t xml:space="preserve">eligible for TOURMALINE if they had peripheral neuropathy of Grade 1 with pain or Grade &gt; 2, whilst in ENDEAVOR patients where not eligible if they had significant neuropathy (defined as Grades 3/4 or Grade 2 with pain). </w:t>
      </w:r>
    </w:p>
    <w:p w14:paraId="23EEB116" w14:textId="77777777" w:rsidR="00FA3808" w:rsidRPr="00AA24F2" w:rsidRDefault="00C42E10" w:rsidP="00C601A0">
      <w:pPr>
        <w:pStyle w:val="3-BodyText"/>
        <w:rPr>
          <w:color w:val="0066FF"/>
        </w:rPr>
      </w:pPr>
      <w:r w:rsidRPr="00AA24F2">
        <w:rPr>
          <w:color w:val="000000" w:themeColor="text1"/>
        </w:rPr>
        <w:t>The PBAC noted that t</w:t>
      </w:r>
      <w:r w:rsidR="00FA3808" w:rsidRPr="00AA24F2">
        <w:rPr>
          <w:color w:val="000000" w:themeColor="text1"/>
        </w:rPr>
        <w:t>he</w:t>
      </w:r>
      <w:r w:rsidR="000879FB" w:rsidRPr="00AA24F2">
        <w:rPr>
          <w:color w:val="000000" w:themeColor="text1"/>
        </w:rPr>
        <w:t xml:space="preserve">se </w:t>
      </w:r>
      <w:r w:rsidR="00FA3808" w:rsidRPr="00AA24F2">
        <w:rPr>
          <w:color w:val="000000" w:themeColor="text1"/>
        </w:rPr>
        <w:t>differences in the</w:t>
      </w:r>
      <w:r w:rsidR="000879FB" w:rsidRPr="00AA24F2">
        <w:rPr>
          <w:color w:val="000000" w:themeColor="text1"/>
        </w:rPr>
        <w:t xml:space="preserve"> </w:t>
      </w:r>
      <w:r w:rsidR="00FA3808" w:rsidRPr="00AA24F2">
        <w:rPr>
          <w:color w:val="000000" w:themeColor="text1"/>
        </w:rPr>
        <w:t xml:space="preserve">eligibility criteria may have </w:t>
      </w:r>
      <w:r w:rsidR="007B6278" w:rsidRPr="00AA24F2">
        <w:rPr>
          <w:color w:val="000000" w:themeColor="text1"/>
        </w:rPr>
        <w:t>allowed</w:t>
      </w:r>
      <w:r w:rsidR="00FA3808" w:rsidRPr="00AA24F2">
        <w:rPr>
          <w:color w:val="000000" w:themeColor="text1"/>
        </w:rPr>
        <w:t xml:space="preserve"> patients with </w:t>
      </w:r>
      <w:r w:rsidR="007B6278" w:rsidRPr="00AA24F2">
        <w:rPr>
          <w:color w:val="000000" w:themeColor="text1"/>
        </w:rPr>
        <w:t xml:space="preserve">more advanced MM or more heavily pre-treated patients to be enrolled in ENDEAVOR </w:t>
      </w:r>
      <w:r w:rsidR="000879FB" w:rsidRPr="00AA24F2">
        <w:rPr>
          <w:color w:val="000000" w:themeColor="text1"/>
        </w:rPr>
        <w:t xml:space="preserve">compared with </w:t>
      </w:r>
      <w:r w:rsidR="007B6278" w:rsidRPr="00AA24F2">
        <w:rPr>
          <w:color w:val="000000" w:themeColor="text1"/>
        </w:rPr>
        <w:t xml:space="preserve">TOURMALINE. </w:t>
      </w:r>
    </w:p>
    <w:p w14:paraId="170C571C" w14:textId="77777777" w:rsidR="007B6278" w:rsidRPr="00AA24F2" w:rsidRDefault="007B6278" w:rsidP="000879FB">
      <w:pPr>
        <w:pStyle w:val="3-BodyText"/>
        <w:rPr>
          <w:color w:val="000000" w:themeColor="text1"/>
        </w:rPr>
      </w:pPr>
      <w:r w:rsidRPr="00AA24F2">
        <w:rPr>
          <w:color w:val="000000" w:themeColor="text1"/>
        </w:rPr>
        <w:t xml:space="preserve">The baseline demographic characteristics were similar between </w:t>
      </w:r>
      <w:r w:rsidR="000B0E1E" w:rsidRPr="00AA24F2">
        <w:rPr>
          <w:color w:val="000000" w:themeColor="text1"/>
        </w:rPr>
        <w:t xml:space="preserve">the intent to treat (ITT) populations of </w:t>
      </w:r>
      <w:r w:rsidRPr="00AA24F2">
        <w:rPr>
          <w:color w:val="000000" w:themeColor="text1"/>
        </w:rPr>
        <w:t xml:space="preserve">TOURMALINE and ENDEAVOR with </w:t>
      </w:r>
      <w:r w:rsidR="000B0E1E" w:rsidRPr="00AA24F2">
        <w:rPr>
          <w:color w:val="000000" w:themeColor="text1"/>
        </w:rPr>
        <w:t xml:space="preserve">respect to age </w:t>
      </w:r>
      <w:r w:rsidR="000B0E1E" w:rsidRPr="00AA24F2">
        <w:rPr>
          <w:lang w:eastAsia="ko-KR"/>
        </w:rPr>
        <w:t xml:space="preserve">(median range: 66-65 years across the arms of both trials) and </w:t>
      </w:r>
      <w:r w:rsidR="00640E48" w:rsidRPr="00AA24F2">
        <w:t>Eastern Cooperative Oncology Group (</w:t>
      </w:r>
      <w:r w:rsidR="000B0E1E" w:rsidRPr="00AA24F2">
        <w:rPr>
          <w:lang w:eastAsia="ko-KR"/>
        </w:rPr>
        <w:t>ECOG</w:t>
      </w:r>
      <w:r w:rsidR="00640E48" w:rsidRPr="00AA24F2">
        <w:rPr>
          <w:lang w:eastAsia="ko-KR"/>
        </w:rPr>
        <w:t>)</w:t>
      </w:r>
      <w:r w:rsidR="000B0E1E" w:rsidRPr="00AA24F2">
        <w:rPr>
          <w:lang w:eastAsia="ko-KR"/>
        </w:rPr>
        <w:t xml:space="preserve"> performance status</w:t>
      </w:r>
      <w:r w:rsidR="000879FB" w:rsidRPr="00AA24F2">
        <w:rPr>
          <w:lang w:eastAsia="ko-KR"/>
        </w:rPr>
        <w:t>,</w:t>
      </w:r>
      <w:r w:rsidR="000B0E1E" w:rsidRPr="00AA24F2">
        <w:rPr>
          <w:lang w:eastAsia="ko-KR"/>
        </w:rPr>
        <w:t xml:space="preserve"> with the majority of patients in both trials having an ECOG</w:t>
      </w:r>
      <w:r w:rsidR="00640E48" w:rsidRPr="00AA24F2">
        <w:rPr>
          <w:lang w:eastAsia="ko-KR"/>
        </w:rPr>
        <w:t xml:space="preserve"> </w:t>
      </w:r>
      <w:r w:rsidR="00616B68" w:rsidRPr="00AA24F2">
        <w:rPr>
          <w:lang w:eastAsia="ko-KR"/>
        </w:rPr>
        <w:t>performance</w:t>
      </w:r>
      <w:r w:rsidR="00640E48" w:rsidRPr="00AA24F2">
        <w:rPr>
          <w:lang w:eastAsia="ko-KR"/>
        </w:rPr>
        <w:t xml:space="preserve"> status</w:t>
      </w:r>
      <w:r w:rsidR="000B0E1E" w:rsidRPr="00AA24F2">
        <w:rPr>
          <w:lang w:eastAsia="ko-KR"/>
        </w:rPr>
        <w:t xml:space="preserve"> of 0 or 1 (TOURMALINE: 95% </w:t>
      </w:r>
      <w:proofErr w:type="spellStart"/>
      <w:r w:rsidR="000B0E1E" w:rsidRPr="00AA24F2">
        <w:rPr>
          <w:lang w:eastAsia="ko-KR"/>
        </w:rPr>
        <w:t>ILd</w:t>
      </w:r>
      <w:proofErr w:type="spellEnd"/>
      <w:r w:rsidR="000B0E1E" w:rsidRPr="00AA24F2">
        <w:rPr>
          <w:lang w:eastAsia="ko-KR"/>
        </w:rPr>
        <w:t xml:space="preserve"> vs 93% </w:t>
      </w:r>
      <w:proofErr w:type="spellStart"/>
      <w:r w:rsidR="000B0E1E" w:rsidRPr="00AA24F2">
        <w:rPr>
          <w:lang w:eastAsia="ko-KR"/>
        </w:rPr>
        <w:t>Ld</w:t>
      </w:r>
      <w:proofErr w:type="spellEnd"/>
      <w:r w:rsidR="000B0E1E" w:rsidRPr="00AA24F2">
        <w:rPr>
          <w:lang w:eastAsia="ko-KR"/>
        </w:rPr>
        <w:t xml:space="preserve"> and ENDEAVOR: 93% Cd v</w:t>
      </w:r>
      <w:r w:rsidR="001305B3" w:rsidRPr="00AA24F2">
        <w:rPr>
          <w:lang w:eastAsia="ko-KR"/>
        </w:rPr>
        <w:t>ersu</w:t>
      </w:r>
      <w:r w:rsidR="000B0E1E" w:rsidRPr="00AA24F2">
        <w:rPr>
          <w:lang w:eastAsia="ko-KR"/>
        </w:rPr>
        <w:t>s 94% Bd).</w:t>
      </w:r>
      <w:r w:rsidR="000879FB" w:rsidRPr="00AA24F2">
        <w:rPr>
          <w:color w:val="000000" w:themeColor="text1"/>
        </w:rPr>
        <w:t xml:space="preserve"> </w:t>
      </w:r>
      <w:r w:rsidR="000B0E1E" w:rsidRPr="00AA24F2">
        <w:rPr>
          <w:color w:val="000000" w:themeColor="text1"/>
        </w:rPr>
        <w:t xml:space="preserve">The following differences were noted between the two trials with respect to </w:t>
      </w:r>
      <w:r w:rsidRPr="00AA24F2">
        <w:rPr>
          <w:color w:val="000000" w:themeColor="text1"/>
        </w:rPr>
        <w:t xml:space="preserve">the </w:t>
      </w:r>
      <w:r w:rsidR="000B0E1E" w:rsidRPr="00AA24F2">
        <w:rPr>
          <w:color w:val="000000" w:themeColor="text1"/>
        </w:rPr>
        <w:t>baseline disease characteristics</w:t>
      </w:r>
      <w:r w:rsidRPr="00AA24F2">
        <w:rPr>
          <w:color w:val="000000" w:themeColor="text1"/>
        </w:rPr>
        <w:t xml:space="preserve">: </w:t>
      </w:r>
    </w:p>
    <w:p w14:paraId="4F7696E7" w14:textId="77777777" w:rsidR="007B6278" w:rsidRPr="00AA24F2" w:rsidRDefault="000B0E1E" w:rsidP="007B6278">
      <w:pPr>
        <w:pStyle w:val="3-BodyText"/>
        <w:numPr>
          <w:ilvl w:val="2"/>
          <w:numId w:val="1"/>
        </w:numPr>
        <w:ind w:left="1134" w:hanging="425"/>
        <w:rPr>
          <w:color w:val="000000" w:themeColor="text1"/>
        </w:rPr>
      </w:pPr>
      <w:r w:rsidRPr="00AA24F2">
        <w:rPr>
          <w:color w:val="000000" w:themeColor="text1"/>
        </w:rPr>
        <w:t>A</w:t>
      </w:r>
      <w:r w:rsidR="007B6278" w:rsidRPr="00AA24F2">
        <w:rPr>
          <w:color w:val="000000" w:themeColor="text1"/>
        </w:rPr>
        <w:t xml:space="preserve"> higher proportion of patients in TOURMALINE were</w:t>
      </w:r>
      <w:r w:rsidR="004137D3" w:rsidRPr="00AA24F2">
        <w:rPr>
          <w:color w:val="000000" w:themeColor="text1"/>
        </w:rPr>
        <w:t xml:space="preserve"> International Staging System</w:t>
      </w:r>
      <w:r w:rsidR="007B6278" w:rsidRPr="00AA24F2">
        <w:rPr>
          <w:color w:val="000000" w:themeColor="text1"/>
        </w:rPr>
        <w:t xml:space="preserve"> </w:t>
      </w:r>
      <w:r w:rsidR="004137D3" w:rsidRPr="00AA24F2">
        <w:rPr>
          <w:color w:val="000000" w:themeColor="text1"/>
        </w:rPr>
        <w:t xml:space="preserve">(ISS) </w:t>
      </w:r>
      <w:r w:rsidR="007B6278" w:rsidRPr="00AA24F2">
        <w:rPr>
          <w:color w:val="000000" w:themeColor="text1"/>
        </w:rPr>
        <w:t>stage I (</w:t>
      </w:r>
      <w:proofErr w:type="spellStart"/>
      <w:r w:rsidR="001305B3" w:rsidRPr="00AA24F2">
        <w:rPr>
          <w:color w:val="000000" w:themeColor="text1"/>
        </w:rPr>
        <w:t>ILd</w:t>
      </w:r>
      <w:proofErr w:type="spellEnd"/>
      <w:r w:rsidR="001305B3" w:rsidRPr="00AA24F2">
        <w:rPr>
          <w:color w:val="000000" w:themeColor="text1"/>
        </w:rPr>
        <w:t xml:space="preserve">: </w:t>
      </w:r>
      <w:r w:rsidR="007B6278" w:rsidRPr="00AA24F2">
        <w:rPr>
          <w:color w:val="000000" w:themeColor="text1"/>
        </w:rPr>
        <w:t>63% v</w:t>
      </w:r>
      <w:r w:rsidR="001305B3" w:rsidRPr="00AA24F2">
        <w:rPr>
          <w:color w:val="000000" w:themeColor="text1"/>
        </w:rPr>
        <w:t>ersu</w:t>
      </w:r>
      <w:r w:rsidR="007B6278" w:rsidRPr="00AA24F2">
        <w:rPr>
          <w:color w:val="000000" w:themeColor="text1"/>
        </w:rPr>
        <w:t xml:space="preserve">s </w:t>
      </w:r>
      <w:proofErr w:type="spellStart"/>
      <w:proofErr w:type="gramStart"/>
      <w:r w:rsidR="001305B3" w:rsidRPr="00AA24F2">
        <w:rPr>
          <w:color w:val="000000" w:themeColor="text1"/>
        </w:rPr>
        <w:t>Ld</w:t>
      </w:r>
      <w:proofErr w:type="spellEnd"/>
      <w:proofErr w:type="gramEnd"/>
      <w:r w:rsidR="001305B3" w:rsidRPr="00AA24F2">
        <w:rPr>
          <w:color w:val="000000" w:themeColor="text1"/>
        </w:rPr>
        <w:t xml:space="preserve">: </w:t>
      </w:r>
      <w:r w:rsidR="007B6278" w:rsidRPr="00AA24F2">
        <w:rPr>
          <w:color w:val="000000" w:themeColor="text1"/>
        </w:rPr>
        <w:t>64%) compared to ENDEAVOR (44% in both Cd and Bd arms)</w:t>
      </w:r>
      <w:r w:rsidRPr="00AA24F2">
        <w:rPr>
          <w:color w:val="000000" w:themeColor="text1"/>
        </w:rPr>
        <w:t>.</w:t>
      </w:r>
      <w:r w:rsidR="007B6278" w:rsidRPr="00AA24F2">
        <w:rPr>
          <w:color w:val="000000" w:themeColor="text1"/>
        </w:rPr>
        <w:t xml:space="preserve"> </w:t>
      </w:r>
      <w:r w:rsidRPr="00AA24F2">
        <w:rPr>
          <w:iCs/>
          <w:lang w:eastAsia="ko-KR"/>
        </w:rPr>
        <w:t>Higher stages of ISS are indicative of more severe disease.</w:t>
      </w:r>
    </w:p>
    <w:p w14:paraId="1387EB92" w14:textId="77777777" w:rsidR="007B6278" w:rsidRPr="00AA24F2" w:rsidRDefault="000879FB" w:rsidP="007B6278">
      <w:pPr>
        <w:pStyle w:val="3-BodyText"/>
        <w:numPr>
          <w:ilvl w:val="2"/>
          <w:numId w:val="1"/>
        </w:numPr>
        <w:ind w:left="1134" w:hanging="425"/>
        <w:rPr>
          <w:color w:val="000000" w:themeColor="text1"/>
        </w:rPr>
      </w:pPr>
      <w:r w:rsidRPr="00AA24F2">
        <w:rPr>
          <w:iCs/>
          <w:color w:val="000000" w:themeColor="text1"/>
        </w:rPr>
        <w:t>Consistent with the eligibility criteria, a</w:t>
      </w:r>
      <w:r w:rsidR="007B6278" w:rsidRPr="00AA24F2">
        <w:rPr>
          <w:iCs/>
          <w:color w:val="000000" w:themeColor="text1"/>
        </w:rPr>
        <w:t xml:space="preserve"> higher mean </w:t>
      </w:r>
      <w:proofErr w:type="spellStart"/>
      <w:r w:rsidR="001305B3" w:rsidRPr="00AA24F2">
        <w:rPr>
          <w:iCs/>
          <w:color w:val="000000" w:themeColor="text1"/>
        </w:rPr>
        <w:t>CrCl</w:t>
      </w:r>
      <w:proofErr w:type="spellEnd"/>
      <w:r w:rsidR="007B6278" w:rsidRPr="00AA24F2">
        <w:rPr>
          <w:iCs/>
          <w:color w:val="000000" w:themeColor="text1"/>
        </w:rPr>
        <w:t xml:space="preserve"> was observed in TOURMALINE patients (</w:t>
      </w:r>
      <w:proofErr w:type="spellStart"/>
      <w:r w:rsidR="001305B3" w:rsidRPr="00AA24F2">
        <w:rPr>
          <w:iCs/>
          <w:color w:val="000000" w:themeColor="text1"/>
        </w:rPr>
        <w:t>ILd</w:t>
      </w:r>
      <w:proofErr w:type="spellEnd"/>
      <w:r w:rsidR="001305B3" w:rsidRPr="00AA24F2">
        <w:rPr>
          <w:iCs/>
          <w:color w:val="000000" w:themeColor="text1"/>
        </w:rPr>
        <w:t xml:space="preserve">: </w:t>
      </w:r>
      <w:r w:rsidR="007B6278" w:rsidRPr="00AA24F2">
        <w:rPr>
          <w:iCs/>
          <w:color w:val="000000" w:themeColor="text1"/>
        </w:rPr>
        <w:t>83.0 mL/min v</w:t>
      </w:r>
      <w:r w:rsidR="001305B3" w:rsidRPr="00AA24F2">
        <w:rPr>
          <w:iCs/>
          <w:color w:val="000000" w:themeColor="text1"/>
        </w:rPr>
        <w:t>ersu</w:t>
      </w:r>
      <w:r w:rsidR="007B6278" w:rsidRPr="00AA24F2">
        <w:rPr>
          <w:iCs/>
          <w:color w:val="000000" w:themeColor="text1"/>
        </w:rPr>
        <w:t xml:space="preserve">s </w:t>
      </w:r>
      <w:proofErr w:type="spellStart"/>
      <w:proofErr w:type="gramStart"/>
      <w:r w:rsidR="001305B3" w:rsidRPr="00AA24F2">
        <w:rPr>
          <w:iCs/>
          <w:color w:val="000000" w:themeColor="text1"/>
        </w:rPr>
        <w:t>Ld</w:t>
      </w:r>
      <w:proofErr w:type="spellEnd"/>
      <w:proofErr w:type="gramEnd"/>
      <w:r w:rsidR="001305B3" w:rsidRPr="00AA24F2">
        <w:rPr>
          <w:iCs/>
          <w:color w:val="000000" w:themeColor="text1"/>
        </w:rPr>
        <w:t>: 8</w:t>
      </w:r>
      <w:r w:rsidR="007B6278" w:rsidRPr="00AA24F2">
        <w:rPr>
          <w:iCs/>
          <w:color w:val="000000" w:themeColor="text1"/>
        </w:rPr>
        <w:t>1.7 mL/min) compared to ENDEAVOR (</w:t>
      </w:r>
      <w:r w:rsidR="001305B3" w:rsidRPr="00AA24F2">
        <w:rPr>
          <w:iCs/>
          <w:color w:val="000000" w:themeColor="text1"/>
        </w:rPr>
        <w:t xml:space="preserve">Cd: </w:t>
      </w:r>
      <w:r w:rsidR="007B6278" w:rsidRPr="00AA24F2">
        <w:rPr>
          <w:iCs/>
          <w:color w:val="000000" w:themeColor="text1"/>
        </w:rPr>
        <w:t>76.7 mL/min v</w:t>
      </w:r>
      <w:r w:rsidR="001305B3" w:rsidRPr="00AA24F2">
        <w:rPr>
          <w:iCs/>
          <w:color w:val="000000" w:themeColor="text1"/>
        </w:rPr>
        <w:t>ersu</w:t>
      </w:r>
      <w:r w:rsidR="007B6278" w:rsidRPr="00AA24F2">
        <w:rPr>
          <w:iCs/>
          <w:color w:val="000000" w:themeColor="text1"/>
        </w:rPr>
        <w:t xml:space="preserve">s </w:t>
      </w:r>
      <w:r w:rsidR="001305B3" w:rsidRPr="00AA24F2">
        <w:rPr>
          <w:iCs/>
          <w:color w:val="000000" w:themeColor="text1"/>
        </w:rPr>
        <w:t xml:space="preserve">Bd: </w:t>
      </w:r>
      <w:r w:rsidR="007B6278" w:rsidRPr="00AA24F2">
        <w:rPr>
          <w:iCs/>
          <w:color w:val="000000" w:themeColor="text1"/>
        </w:rPr>
        <w:t>75.1 mL/min)</w:t>
      </w:r>
      <w:r w:rsidRPr="00AA24F2">
        <w:rPr>
          <w:iCs/>
          <w:color w:val="000000" w:themeColor="text1"/>
        </w:rPr>
        <w:t xml:space="preserve">. </w:t>
      </w:r>
    </w:p>
    <w:p w14:paraId="6064F6BC" w14:textId="77777777" w:rsidR="000B0E1E" w:rsidRPr="00AA24F2" w:rsidRDefault="000879FB" w:rsidP="007B6278">
      <w:pPr>
        <w:pStyle w:val="3-BodyText"/>
        <w:numPr>
          <w:ilvl w:val="2"/>
          <w:numId w:val="1"/>
        </w:numPr>
        <w:ind w:left="1134" w:hanging="425"/>
        <w:rPr>
          <w:color w:val="000000" w:themeColor="text1"/>
        </w:rPr>
      </w:pPr>
      <w:r w:rsidRPr="00AA24F2">
        <w:rPr>
          <w:color w:val="000000" w:themeColor="text1"/>
          <w:lang w:eastAsia="ko-KR"/>
        </w:rPr>
        <w:t>More p</w:t>
      </w:r>
      <w:r w:rsidR="000B0E1E" w:rsidRPr="00AA24F2">
        <w:rPr>
          <w:color w:val="000000" w:themeColor="text1"/>
          <w:lang w:eastAsia="ko-KR"/>
        </w:rPr>
        <w:t xml:space="preserve">atients </w:t>
      </w:r>
      <w:r w:rsidRPr="00AA24F2">
        <w:rPr>
          <w:color w:val="000000" w:themeColor="text1"/>
          <w:lang w:eastAsia="ko-KR"/>
        </w:rPr>
        <w:t>i</w:t>
      </w:r>
      <w:r w:rsidR="000B0E1E" w:rsidRPr="00AA24F2">
        <w:rPr>
          <w:color w:val="000000" w:themeColor="text1"/>
          <w:lang w:eastAsia="ko-KR"/>
        </w:rPr>
        <w:t>n TOURMALINE had only one prior line of therapy (</w:t>
      </w:r>
      <w:proofErr w:type="spellStart"/>
      <w:r w:rsidR="001305B3" w:rsidRPr="00AA24F2">
        <w:rPr>
          <w:color w:val="000000" w:themeColor="text1"/>
          <w:lang w:eastAsia="ko-KR"/>
        </w:rPr>
        <w:t>ILd</w:t>
      </w:r>
      <w:proofErr w:type="spellEnd"/>
      <w:r w:rsidR="001305B3" w:rsidRPr="00AA24F2">
        <w:rPr>
          <w:color w:val="000000" w:themeColor="text1"/>
          <w:lang w:eastAsia="ko-KR"/>
        </w:rPr>
        <w:t xml:space="preserve">: </w:t>
      </w:r>
      <w:r w:rsidR="000B0E1E" w:rsidRPr="00AA24F2">
        <w:rPr>
          <w:color w:val="000000" w:themeColor="text1"/>
          <w:lang w:eastAsia="ko-KR"/>
        </w:rPr>
        <w:t>62% v</w:t>
      </w:r>
      <w:r w:rsidR="001305B3" w:rsidRPr="00AA24F2">
        <w:rPr>
          <w:color w:val="000000" w:themeColor="text1"/>
          <w:lang w:eastAsia="ko-KR"/>
        </w:rPr>
        <w:t>ersu</w:t>
      </w:r>
      <w:r w:rsidR="000B0E1E" w:rsidRPr="00AA24F2">
        <w:rPr>
          <w:color w:val="000000" w:themeColor="text1"/>
          <w:lang w:eastAsia="ko-KR"/>
        </w:rPr>
        <w:t xml:space="preserve">s </w:t>
      </w:r>
      <w:proofErr w:type="spellStart"/>
      <w:proofErr w:type="gramStart"/>
      <w:r w:rsidR="001305B3" w:rsidRPr="00AA24F2">
        <w:rPr>
          <w:color w:val="000000" w:themeColor="text1"/>
          <w:lang w:eastAsia="ko-KR"/>
        </w:rPr>
        <w:t>Ld</w:t>
      </w:r>
      <w:proofErr w:type="spellEnd"/>
      <w:proofErr w:type="gramEnd"/>
      <w:r w:rsidR="001305B3" w:rsidRPr="00AA24F2">
        <w:rPr>
          <w:color w:val="000000" w:themeColor="text1"/>
          <w:lang w:eastAsia="ko-KR"/>
        </w:rPr>
        <w:t>: 60%</w:t>
      </w:r>
      <w:r w:rsidR="000B0E1E" w:rsidRPr="00AA24F2">
        <w:rPr>
          <w:color w:val="000000" w:themeColor="text1"/>
          <w:lang w:eastAsia="ko-KR"/>
        </w:rPr>
        <w:t xml:space="preserve">) compared to those </w:t>
      </w:r>
      <w:r w:rsidRPr="00AA24F2">
        <w:rPr>
          <w:color w:val="000000" w:themeColor="text1"/>
          <w:lang w:eastAsia="ko-KR"/>
        </w:rPr>
        <w:t xml:space="preserve">in </w:t>
      </w:r>
      <w:r w:rsidR="000B0E1E" w:rsidRPr="00AA24F2">
        <w:rPr>
          <w:color w:val="000000" w:themeColor="text1"/>
          <w:lang w:eastAsia="ko-KR"/>
        </w:rPr>
        <w:t xml:space="preserve">ENDEAVOR (50% in both arms), and thus fewer patients </w:t>
      </w:r>
      <w:r w:rsidRPr="00AA24F2">
        <w:rPr>
          <w:color w:val="000000" w:themeColor="text1"/>
          <w:lang w:eastAsia="ko-KR"/>
        </w:rPr>
        <w:t xml:space="preserve">had </w:t>
      </w:r>
      <w:r w:rsidR="000B0E1E" w:rsidRPr="00AA24F2">
        <w:rPr>
          <w:color w:val="000000" w:themeColor="text1"/>
          <w:lang w:eastAsia="ko-KR"/>
        </w:rPr>
        <w:t>three lines of prior therapy (</w:t>
      </w:r>
      <w:proofErr w:type="spellStart"/>
      <w:r w:rsidR="001305B3" w:rsidRPr="00AA24F2">
        <w:rPr>
          <w:color w:val="000000" w:themeColor="text1"/>
          <w:lang w:eastAsia="ko-KR"/>
        </w:rPr>
        <w:t>ILd</w:t>
      </w:r>
      <w:proofErr w:type="spellEnd"/>
      <w:r w:rsidR="001305B3" w:rsidRPr="00AA24F2">
        <w:rPr>
          <w:color w:val="000000" w:themeColor="text1"/>
          <w:lang w:eastAsia="ko-KR"/>
        </w:rPr>
        <w:t xml:space="preserve">: </w:t>
      </w:r>
      <w:r w:rsidR="000B0E1E" w:rsidRPr="00AA24F2">
        <w:rPr>
          <w:color w:val="000000" w:themeColor="text1"/>
          <w:lang w:eastAsia="ko-KR"/>
        </w:rPr>
        <w:t>11% v</w:t>
      </w:r>
      <w:r w:rsidR="001305B3" w:rsidRPr="00AA24F2">
        <w:rPr>
          <w:color w:val="000000" w:themeColor="text1"/>
          <w:lang w:eastAsia="ko-KR"/>
        </w:rPr>
        <w:t>ersu</w:t>
      </w:r>
      <w:r w:rsidR="000B0E1E" w:rsidRPr="00AA24F2">
        <w:rPr>
          <w:color w:val="000000" w:themeColor="text1"/>
          <w:lang w:eastAsia="ko-KR"/>
        </w:rPr>
        <w:t xml:space="preserve">s </w:t>
      </w:r>
      <w:proofErr w:type="spellStart"/>
      <w:r w:rsidR="001305B3" w:rsidRPr="00AA24F2">
        <w:rPr>
          <w:color w:val="000000" w:themeColor="text1"/>
          <w:lang w:eastAsia="ko-KR"/>
        </w:rPr>
        <w:t>Ld</w:t>
      </w:r>
      <w:proofErr w:type="spellEnd"/>
      <w:r w:rsidR="001305B3" w:rsidRPr="00AA24F2">
        <w:rPr>
          <w:color w:val="000000" w:themeColor="text1"/>
          <w:lang w:eastAsia="ko-KR"/>
        </w:rPr>
        <w:t xml:space="preserve">: </w:t>
      </w:r>
      <w:r w:rsidR="000B0E1E" w:rsidRPr="00AA24F2">
        <w:rPr>
          <w:color w:val="000000" w:themeColor="text1"/>
          <w:lang w:eastAsia="ko-KR"/>
        </w:rPr>
        <w:t>9%) compared to ENDEAVOR (</w:t>
      </w:r>
      <w:r w:rsidR="001305B3" w:rsidRPr="00AA24F2">
        <w:rPr>
          <w:color w:val="000000" w:themeColor="text1"/>
          <w:lang w:eastAsia="ko-KR"/>
        </w:rPr>
        <w:t xml:space="preserve">Cd: </w:t>
      </w:r>
      <w:r w:rsidR="000B0E1E" w:rsidRPr="00AA24F2">
        <w:rPr>
          <w:color w:val="000000" w:themeColor="text1"/>
          <w:lang w:eastAsia="ko-KR"/>
        </w:rPr>
        <w:t>16% v</w:t>
      </w:r>
      <w:r w:rsidR="001305B3" w:rsidRPr="00AA24F2">
        <w:rPr>
          <w:color w:val="000000" w:themeColor="text1"/>
          <w:lang w:eastAsia="ko-KR"/>
        </w:rPr>
        <w:t>ersus</w:t>
      </w:r>
      <w:r w:rsidR="000B0E1E" w:rsidRPr="00AA24F2">
        <w:rPr>
          <w:color w:val="000000" w:themeColor="text1"/>
          <w:lang w:eastAsia="ko-KR"/>
        </w:rPr>
        <w:t xml:space="preserve"> </w:t>
      </w:r>
      <w:r w:rsidR="001305B3" w:rsidRPr="00AA24F2">
        <w:rPr>
          <w:color w:val="000000" w:themeColor="text1"/>
          <w:lang w:eastAsia="ko-KR"/>
        </w:rPr>
        <w:t xml:space="preserve">Bd: </w:t>
      </w:r>
      <w:r w:rsidR="000B0E1E" w:rsidRPr="00AA24F2">
        <w:rPr>
          <w:color w:val="000000" w:themeColor="text1"/>
          <w:lang w:eastAsia="ko-KR"/>
        </w:rPr>
        <w:t>19%</w:t>
      </w:r>
      <w:r w:rsidR="00C601A0" w:rsidRPr="00AA24F2">
        <w:rPr>
          <w:color w:val="000000" w:themeColor="text1"/>
          <w:lang w:eastAsia="ko-KR"/>
        </w:rPr>
        <w:t>)</w:t>
      </w:r>
      <w:r w:rsidR="000B0E1E" w:rsidRPr="00AA24F2">
        <w:rPr>
          <w:color w:val="000000" w:themeColor="text1"/>
          <w:lang w:eastAsia="ko-KR"/>
        </w:rPr>
        <w:t>.</w:t>
      </w:r>
    </w:p>
    <w:p w14:paraId="1C5A7B11" w14:textId="77777777" w:rsidR="000B0E1E" w:rsidRPr="00AA24F2" w:rsidRDefault="000B0E1E" w:rsidP="007B6278">
      <w:pPr>
        <w:pStyle w:val="3-BodyText"/>
        <w:numPr>
          <w:ilvl w:val="2"/>
          <w:numId w:val="1"/>
        </w:numPr>
        <w:ind w:left="1134" w:hanging="425"/>
        <w:rPr>
          <w:color w:val="000000" w:themeColor="text1"/>
        </w:rPr>
      </w:pPr>
      <w:r w:rsidRPr="00AA24F2">
        <w:rPr>
          <w:lang w:eastAsia="ko-KR"/>
        </w:rPr>
        <w:t>More patients in TOURMALINE had prior therapy with bortezomib compared to ENDEAVOR (69% v</w:t>
      </w:r>
      <w:r w:rsidR="001305B3" w:rsidRPr="00AA24F2">
        <w:rPr>
          <w:lang w:eastAsia="ko-KR"/>
        </w:rPr>
        <w:t>ersu</w:t>
      </w:r>
      <w:r w:rsidRPr="00AA24F2">
        <w:rPr>
          <w:lang w:eastAsia="ko-KR"/>
        </w:rPr>
        <w:t xml:space="preserve">s 54%), but fewer patients </w:t>
      </w:r>
      <w:r w:rsidR="00C601A0" w:rsidRPr="00AA24F2">
        <w:rPr>
          <w:lang w:eastAsia="ko-KR"/>
        </w:rPr>
        <w:t xml:space="preserve">in TOURMALINE compared to ENDEAVOR </w:t>
      </w:r>
      <w:r w:rsidR="000879FB" w:rsidRPr="00AA24F2">
        <w:rPr>
          <w:lang w:eastAsia="ko-KR"/>
        </w:rPr>
        <w:t xml:space="preserve">had </w:t>
      </w:r>
      <w:r w:rsidRPr="00AA24F2">
        <w:rPr>
          <w:lang w:eastAsia="ko-KR"/>
        </w:rPr>
        <w:t>prior therapy with lenalidomide (12% v</w:t>
      </w:r>
      <w:r w:rsidR="001305B3" w:rsidRPr="00AA24F2">
        <w:rPr>
          <w:lang w:eastAsia="ko-KR"/>
        </w:rPr>
        <w:t>ersu</w:t>
      </w:r>
      <w:r w:rsidRPr="00AA24F2">
        <w:rPr>
          <w:lang w:eastAsia="ko-KR"/>
        </w:rPr>
        <w:t>s 38%).</w:t>
      </w:r>
      <w:r w:rsidR="000A5EFD" w:rsidRPr="00AA24F2">
        <w:rPr>
          <w:lang w:eastAsia="ko-KR"/>
        </w:rPr>
        <w:t xml:space="preserve"> The ESC noted that the submission did not provide any information on prior therapy with daratumumab.</w:t>
      </w:r>
    </w:p>
    <w:p w14:paraId="562FFCD0" w14:textId="77777777" w:rsidR="000B0E1E" w:rsidRPr="00AA24F2" w:rsidRDefault="000B0E1E" w:rsidP="00C601A0">
      <w:pPr>
        <w:pStyle w:val="3-BodyText"/>
        <w:rPr>
          <w:color w:val="000000" w:themeColor="text1"/>
        </w:rPr>
      </w:pPr>
      <w:r w:rsidRPr="00AA24F2">
        <w:rPr>
          <w:color w:val="000000" w:themeColor="text1"/>
        </w:rPr>
        <w:t xml:space="preserve">Based </w:t>
      </w:r>
      <w:r w:rsidRPr="00AA24F2">
        <w:rPr>
          <w:iCs/>
          <w:lang w:eastAsia="ko-KR"/>
        </w:rPr>
        <w:t xml:space="preserve">on </w:t>
      </w:r>
      <w:r w:rsidR="000879FB" w:rsidRPr="00AA24F2">
        <w:rPr>
          <w:iCs/>
          <w:lang w:eastAsia="ko-KR"/>
        </w:rPr>
        <w:t>these differences</w:t>
      </w:r>
      <w:r w:rsidRPr="00AA24F2">
        <w:rPr>
          <w:iCs/>
          <w:lang w:eastAsia="ko-KR"/>
        </w:rPr>
        <w:t xml:space="preserve"> </w:t>
      </w:r>
      <w:r w:rsidR="00C42E10" w:rsidRPr="00AA24F2">
        <w:rPr>
          <w:iCs/>
          <w:lang w:eastAsia="ko-KR"/>
        </w:rPr>
        <w:t xml:space="preserve">the PBAC noted that </w:t>
      </w:r>
      <w:r w:rsidRPr="00AA24F2">
        <w:rPr>
          <w:iCs/>
          <w:lang w:eastAsia="ko-KR"/>
        </w:rPr>
        <w:t>it appear</w:t>
      </w:r>
      <w:r w:rsidR="00C42E10" w:rsidRPr="00AA24F2">
        <w:rPr>
          <w:iCs/>
          <w:lang w:eastAsia="ko-KR"/>
        </w:rPr>
        <w:t>ed</w:t>
      </w:r>
      <w:r w:rsidRPr="00AA24F2">
        <w:rPr>
          <w:iCs/>
          <w:lang w:eastAsia="ko-KR"/>
        </w:rPr>
        <w:t xml:space="preserve"> </w:t>
      </w:r>
      <w:r w:rsidR="000879FB" w:rsidRPr="00AA24F2">
        <w:rPr>
          <w:iCs/>
          <w:lang w:eastAsia="ko-KR"/>
        </w:rPr>
        <w:t xml:space="preserve">that </w:t>
      </w:r>
      <w:r w:rsidRPr="00AA24F2">
        <w:rPr>
          <w:iCs/>
          <w:lang w:eastAsia="ko-KR"/>
        </w:rPr>
        <w:t xml:space="preserve">patients </w:t>
      </w:r>
      <w:r w:rsidR="004137D3" w:rsidRPr="00AA24F2">
        <w:rPr>
          <w:iCs/>
          <w:lang w:eastAsia="ko-KR"/>
        </w:rPr>
        <w:t>i</w:t>
      </w:r>
      <w:r w:rsidRPr="00AA24F2">
        <w:rPr>
          <w:iCs/>
          <w:lang w:eastAsia="ko-KR"/>
        </w:rPr>
        <w:t xml:space="preserve">n ENDEAVOR had more severe (higher ISS stage and lower mean creatinine clearance) and advanced disease (with more prior therapy). </w:t>
      </w:r>
    </w:p>
    <w:p w14:paraId="0A0295E7" w14:textId="77777777" w:rsidR="00460C08" w:rsidRPr="00AA24F2" w:rsidRDefault="00460C08" w:rsidP="00AB154C">
      <w:pPr>
        <w:pStyle w:val="4-SubsectionHeading"/>
      </w:pPr>
      <w:bookmarkStart w:id="20" w:name="_Toc22897641"/>
      <w:bookmarkStart w:id="21" w:name="_Toc22898853"/>
      <w:bookmarkStart w:id="22" w:name="_Toc50377461"/>
      <w:r w:rsidRPr="00AA24F2">
        <w:lastRenderedPageBreak/>
        <w:t>Comparative effectiveness</w:t>
      </w:r>
      <w:bookmarkEnd w:id="20"/>
      <w:bookmarkEnd w:id="21"/>
      <w:bookmarkEnd w:id="22"/>
    </w:p>
    <w:p w14:paraId="203D6655" w14:textId="77777777" w:rsidR="003B0551" w:rsidRPr="00AA24F2" w:rsidRDefault="003B0551" w:rsidP="00AB154C">
      <w:pPr>
        <w:pStyle w:val="3-BodyText"/>
        <w:keepNext/>
        <w:numPr>
          <w:ilvl w:val="0"/>
          <w:numId w:val="0"/>
        </w:numPr>
        <w:ind w:left="720" w:hanging="720"/>
        <w:rPr>
          <w:u w:val="single"/>
        </w:rPr>
      </w:pPr>
      <w:r w:rsidRPr="00AA24F2">
        <w:rPr>
          <w:u w:val="single"/>
        </w:rPr>
        <w:t>PFS outcome</w:t>
      </w:r>
    </w:p>
    <w:p w14:paraId="6E8B932F" w14:textId="77777777" w:rsidR="00460C08" w:rsidRPr="00AA24F2" w:rsidRDefault="003B0551" w:rsidP="00AB154C">
      <w:pPr>
        <w:pStyle w:val="3-BodyText"/>
        <w:keepNext/>
        <w:rPr>
          <w:color w:val="000000" w:themeColor="text1"/>
        </w:rPr>
      </w:pPr>
      <w:r w:rsidRPr="00AA24F2">
        <w:rPr>
          <w:snapToGrid/>
          <w:color w:val="000000" w:themeColor="text1"/>
        </w:rPr>
        <w:t xml:space="preserve">A summary of the PFS results </w:t>
      </w:r>
      <w:r w:rsidR="001A4FF3" w:rsidRPr="00AA24F2">
        <w:rPr>
          <w:snapToGrid/>
          <w:color w:val="000000" w:themeColor="text1"/>
        </w:rPr>
        <w:t xml:space="preserve">from </w:t>
      </w:r>
      <w:r w:rsidRPr="00AA24F2">
        <w:rPr>
          <w:snapToGrid/>
          <w:color w:val="000000" w:themeColor="text1"/>
        </w:rPr>
        <w:t xml:space="preserve">TOURMALINE and ENDEAVOR </w:t>
      </w:r>
      <w:r w:rsidR="00682B47" w:rsidRPr="00AA24F2">
        <w:rPr>
          <w:snapToGrid/>
          <w:color w:val="000000" w:themeColor="text1"/>
        </w:rPr>
        <w:t xml:space="preserve">is </w:t>
      </w:r>
      <w:r w:rsidR="00311569" w:rsidRPr="00AA24F2">
        <w:rPr>
          <w:snapToGrid/>
          <w:color w:val="000000" w:themeColor="text1"/>
        </w:rPr>
        <w:t>presented</w:t>
      </w:r>
      <w:r w:rsidRPr="00AA24F2">
        <w:rPr>
          <w:snapToGrid/>
          <w:color w:val="000000" w:themeColor="text1"/>
        </w:rPr>
        <w:t xml:space="preserve"> in Table </w:t>
      </w:r>
      <w:r w:rsidR="00463228" w:rsidRPr="00AA24F2">
        <w:rPr>
          <w:snapToGrid/>
          <w:color w:val="000000" w:themeColor="text1"/>
        </w:rPr>
        <w:t>4</w:t>
      </w:r>
      <w:r w:rsidRPr="00AA24F2">
        <w:rPr>
          <w:snapToGrid/>
          <w:color w:val="000000" w:themeColor="text1"/>
        </w:rPr>
        <w:t>.</w:t>
      </w:r>
      <w:r w:rsidR="00086686" w:rsidRPr="00AA24F2">
        <w:rPr>
          <w:snapToGrid/>
          <w:color w:val="000000" w:themeColor="text1"/>
        </w:rPr>
        <w:t xml:space="preserve"> </w:t>
      </w:r>
    </w:p>
    <w:p w14:paraId="7B9A56C6" w14:textId="77777777" w:rsidR="003B0551" w:rsidRPr="00AA24F2" w:rsidRDefault="003B0551" w:rsidP="00981667">
      <w:pPr>
        <w:pStyle w:val="3-BodyText"/>
        <w:keepNext/>
        <w:numPr>
          <w:ilvl w:val="0"/>
          <w:numId w:val="0"/>
        </w:numPr>
        <w:spacing w:after="0"/>
        <w:rPr>
          <w:rFonts w:ascii="Arial Narrow" w:hAnsi="Arial Narrow"/>
          <w:b/>
          <w:sz w:val="20"/>
          <w:szCs w:val="20"/>
        </w:rPr>
      </w:pPr>
      <w:r w:rsidRPr="00AA24F2">
        <w:rPr>
          <w:rStyle w:val="CommentReference"/>
          <w:szCs w:val="20"/>
        </w:rPr>
        <w:t xml:space="preserve">Table </w:t>
      </w:r>
      <w:r w:rsidR="00463228" w:rsidRPr="00AA24F2">
        <w:rPr>
          <w:rStyle w:val="CommentReference"/>
          <w:szCs w:val="20"/>
        </w:rPr>
        <w:t>4</w:t>
      </w:r>
      <w:r w:rsidRPr="00AA24F2">
        <w:rPr>
          <w:rStyle w:val="CommentReference"/>
          <w:szCs w:val="20"/>
        </w:rPr>
        <w:t xml:space="preserve">: </w:t>
      </w:r>
      <w:r w:rsidRPr="00AA24F2">
        <w:rPr>
          <w:rFonts w:ascii="Arial Narrow" w:hAnsi="Arial Narrow"/>
          <w:b/>
          <w:sz w:val="20"/>
          <w:szCs w:val="20"/>
        </w:rPr>
        <w:t>Results of PFS in TOURMALINE and ENDEAVOR (ITT)</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1"/>
        <w:gridCol w:w="1559"/>
        <w:gridCol w:w="1559"/>
        <w:gridCol w:w="1559"/>
        <w:gridCol w:w="1558"/>
      </w:tblGrid>
      <w:tr w:rsidR="003B0551" w:rsidRPr="00AA24F2" w14:paraId="2F7AB514" w14:textId="77777777" w:rsidTr="00ED06E6">
        <w:trPr>
          <w:tblHeader/>
        </w:trPr>
        <w:tc>
          <w:tcPr>
            <w:tcW w:w="1561" w:type="pct"/>
            <w:vMerge w:val="restart"/>
            <w:vAlign w:val="center"/>
          </w:tcPr>
          <w:p w14:paraId="6AFFEEED" w14:textId="77777777" w:rsidR="003B0551" w:rsidRPr="00AA24F2" w:rsidRDefault="003B0551" w:rsidP="00981667">
            <w:pPr>
              <w:pStyle w:val="In-tableHeading"/>
              <w:jc w:val="center"/>
              <w:rPr>
                <w:lang w:val="en-AU"/>
              </w:rPr>
            </w:pPr>
          </w:p>
        </w:tc>
        <w:tc>
          <w:tcPr>
            <w:tcW w:w="1720" w:type="pct"/>
            <w:gridSpan w:val="2"/>
            <w:vAlign w:val="center"/>
          </w:tcPr>
          <w:p w14:paraId="777DE3D2" w14:textId="77777777" w:rsidR="003B0551" w:rsidRPr="00AA24F2" w:rsidRDefault="003B0551" w:rsidP="00981667">
            <w:pPr>
              <w:pStyle w:val="In-tableHeading"/>
              <w:jc w:val="center"/>
              <w:rPr>
                <w:iCs/>
                <w:vertAlign w:val="superscript"/>
                <w:lang w:val="en-AU"/>
              </w:rPr>
            </w:pPr>
            <w:r w:rsidRPr="00AA24F2">
              <w:rPr>
                <w:iCs/>
                <w:lang w:val="en-AU"/>
              </w:rPr>
              <w:t xml:space="preserve">TOURMALINE IA1 </w:t>
            </w:r>
            <w:r w:rsidRPr="00AA24F2">
              <w:rPr>
                <w:iCs/>
                <w:vertAlign w:val="superscript"/>
                <w:lang w:val="en-AU"/>
              </w:rPr>
              <w:t>a</w:t>
            </w:r>
          </w:p>
        </w:tc>
        <w:tc>
          <w:tcPr>
            <w:tcW w:w="1719" w:type="pct"/>
            <w:gridSpan w:val="2"/>
            <w:vAlign w:val="center"/>
          </w:tcPr>
          <w:p w14:paraId="3399D485" w14:textId="77777777" w:rsidR="003B0551" w:rsidRPr="00AA24F2" w:rsidRDefault="003B0551" w:rsidP="00981667">
            <w:pPr>
              <w:pStyle w:val="In-tableHeading"/>
              <w:jc w:val="center"/>
              <w:rPr>
                <w:iCs/>
                <w:vertAlign w:val="superscript"/>
                <w:lang w:val="en-AU"/>
              </w:rPr>
            </w:pPr>
            <w:r w:rsidRPr="00AA24F2">
              <w:rPr>
                <w:iCs/>
                <w:lang w:val="en-AU"/>
              </w:rPr>
              <w:t xml:space="preserve">ENDEAVOR IA1 </w:t>
            </w:r>
            <w:r w:rsidRPr="00AA24F2">
              <w:rPr>
                <w:iCs/>
                <w:vertAlign w:val="superscript"/>
                <w:lang w:val="en-AU"/>
              </w:rPr>
              <w:t>b</w:t>
            </w:r>
          </w:p>
        </w:tc>
      </w:tr>
      <w:tr w:rsidR="003B0551" w:rsidRPr="00AA24F2" w14:paraId="0BC3E95B" w14:textId="77777777" w:rsidTr="00ED06E6">
        <w:trPr>
          <w:trHeight w:val="337"/>
          <w:tblHeader/>
        </w:trPr>
        <w:tc>
          <w:tcPr>
            <w:tcW w:w="1561" w:type="pct"/>
            <w:vMerge/>
            <w:vAlign w:val="center"/>
          </w:tcPr>
          <w:p w14:paraId="1181940A" w14:textId="77777777" w:rsidR="003B0551" w:rsidRPr="00AA24F2" w:rsidRDefault="003B0551" w:rsidP="00981667">
            <w:pPr>
              <w:pStyle w:val="In-tableHeading"/>
              <w:rPr>
                <w:lang w:val="en-AU"/>
              </w:rPr>
            </w:pPr>
          </w:p>
        </w:tc>
        <w:tc>
          <w:tcPr>
            <w:tcW w:w="860" w:type="pct"/>
            <w:shd w:val="clear" w:color="auto" w:fill="auto"/>
            <w:vAlign w:val="center"/>
          </w:tcPr>
          <w:p w14:paraId="3318F9F5" w14:textId="77777777" w:rsidR="003B0551" w:rsidRPr="00AA24F2" w:rsidRDefault="003B0551" w:rsidP="00981667">
            <w:pPr>
              <w:pStyle w:val="In-tableHeading"/>
              <w:jc w:val="center"/>
              <w:rPr>
                <w:lang w:val="en-AU"/>
              </w:rPr>
            </w:pPr>
            <w:proofErr w:type="spellStart"/>
            <w:r w:rsidRPr="00AA24F2">
              <w:rPr>
                <w:lang w:val="en-AU"/>
              </w:rPr>
              <w:t>ILd</w:t>
            </w:r>
            <w:proofErr w:type="spellEnd"/>
          </w:p>
          <w:p w14:paraId="6039F9ED" w14:textId="77777777" w:rsidR="003B0551" w:rsidRPr="00AA24F2" w:rsidRDefault="003B0551" w:rsidP="00981667">
            <w:pPr>
              <w:pStyle w:val="In-tableHeading"/>
              <w:jc w:val="center"/>
              <w:rPr>
                <w:lang w:val="en-AU"/>
              </w:rPr>
            </w:pPr>
            <w:r w:rsidRPr="00AA24F2">
              <w:rPr>
                <w:lang w:val="en-AU"/>
              </w:rPr>
              <w:t>(N = 360)</w:t>
            </w:r>
          </w:p>
        </w:tc>
        <w:tc>
          <w:tcPr>
            <w:tcW w:w="860" w:type="pct"/>
            <w:shd w:val="clear" w:color="auto" w:fill="auto"/>
            <w:vAlign w:val="center"/>
          </w:tcPr>
          <w:p w14:paraId="2B35F5B4" w14:textId="77777777" w:rsidR="003B0551" w:rsidRPr="00AA24F2" w:rsidRDefault="003B0551" w:rsidP="00981667">
            <w:pPr>
              <w:pStyle w:val="In-tableHeading"/>
              <w:jc w:val="center"/>
              <w:rPr>
                <w:lang w:val="en-AU"/>
              </w:rPr>
            </w:pPr>
            <w:proofErr w:type="spellStart"/>
            <w:r w:rsidRPr="00AA24F2">
              <w:rPr>
                <w:lang w:val="en-AU"/>
              </w:rPr>
              <w:t>Ld</w:t>
            </w:r>
            <w:proofErr w:type="spellEnd"/>
          </w:p>
          <w:p w14:paraId="501FD6DA" w14:textId="77777777" w:rsidR="003B0551" w:rsidRPr="00AA24F2" w:rsidRDefault="003B0551" w:rsidP="00981667">
            <w:pPr>
              <w:pStyle w:val="In-tableHeading"/>
              <w:jc w:val="center"/>
              <w:rPr>
                <w:lang w:val="en-AU"/>
              </w:rPr>
            </w:pPr>
            <w:r w:rsidRPr="00AA24F2">
              <w:rPr>
                <w:lang w:val="en-AU"/>
              </w:rPr>
              <w:t>(N = 362)</w:t>
            </w:r>
          </w:p>
        </w:tc>
        <w:tc>
          <w:tcPr>
            <w:tcW w:w="860" w:type="pct"/>
            <w:shd w:val="clear" w:color="auto" w:fill="auto"/>
            <w:vAlign w:val="center"/>
          </w:tcPr>
          <w:p w14:paraId="70824894" w14:textId="77777777" w:rsidR="003B0551" w:rsidRPr="00AA24F2" w:rsidRDefault="003B0551" w:rsidP="00981667">
            <w:pPr>
              <w:pStyle w:val="In-tableHeading"/>
              <w:jc w:val="center"/>
              <w:rPr>
                <w:lang w:val="en-AU"/>
              </w:rPr>
            </w:pPr>
            <w:r w:rsidRPr="00AA24F2">
              <w:rPr>
                <w:lang w:val="en-AU"/>
              </w:rPr>
              <w:t>Cd</w:t>
            </w:r>
          </w:p>
          <w:p w14:paraId="5127385F" w14:textId="77777777" w:rsidR="003B0551" w:rsidRPr="00AA24F2" w:rsidRDefault="003B0551" w:rsidP="00981667">
            <w:pPr>
              <w:pStyle w:val="In-tableHeading"/>
              <w:jc w:val="center"/>
              <w:rPr>
                <w:lang w:val="en-AU"/>
              </w:rPr>
            </w:pPr>
            <w:r w:rsidRPr="00AA24F2">
              <w:rPr>
                <w:lang w:val="en-AU"/>
              </w:rPr>
              <w:t>(N = 464)</w:t>
            </w:r>
          </w:p>
        </w:tc>
        <w:tc>
          <w:tcPr>
            <w:tcW w:w="859" w:type="pct"/>
            <w:shd w:val="clear" w:color="auto" w:fill="auto"/>
            <w:vAlign w:val="center"/>
          </w:tcPr>
          <w:p w14:paraId="68AA6FD9" w14:textId="77777777" w:rsidR="003B0551" w:rsidRPr="00AA24F2" w:rsidRDefault="003B0551" w:rsidP="00981667">
            <w:pPr>
              <w:pStyle w:val="In-tableHeading"/>
              <w:jc w:val="center"/>
              <w:rPr>
                <w:lang w:val="en-AU"/>
              </w:rPr>
            </w:pPr>
            <w:r w:rsidRPr="00AA24F2">
              <w:rPr>
                <w:lang w:val="en-AU"/>
              </w:rPr>
              <w:t>Bd</w:t>
            </w:r>
          </w:p>
          <w:p w14:paraId="6D91C1C7" w14:textId="77777777" w:rsidR="003B0551" w:rsidRPr="00AA24F2" w:rsidRDefault="003B0551" w:rsidP="00981667">
            <w:pPr>
              <w:pStyle w:val="In-tableHeading"/>
              <w:jc w:val="center"/>
              <w:rPr>
                <w:lang w:val="en-AU"/>
              </w:rPr>
            </w:pPr>
            <w:r w:rsidRPr="00AA24F2">
              <w:rPr>
                <w:lang w:val="en-AU"/>
              </w:rPr>
              <w:t>(N = 465)</w:t>
            </w:r>
          </w:p>
        </w:tc>
      </w:tr>
      <w:tr w:rsidR="003B0551" w:rsidRPr="00AA24F2" w14:paraId="014851E5" w14:textId="77777777" w:rsidTr="00ED06E6">
        <w:tc>
          <w:tcPr>
            <w:tcW w:w="1561" w:type="pct"/>
            <w:vAlign w:val="center"/>
          </w:tcPr>
          <w:p w14:paraId="75DBF77C" w14:textId="77777777" w:rsidR="003B0551" w:rsidRPr="00AA24F2" w:rsidRDefault="003B0551" w:rsidP="00981667">
            <w:pPr>
              <w:pStyle w:val="TableText0"/>
              <w:rPr>
                <w:vertAlign w:val="superscript"/>
              </w:rPr>
            </w:pPr>
            <w:r w:rsidRPr="00AA24F2">
              <w:t xml:space="preserve">Events, n (%) </w:t>
            </w:r>
            <w:r w:rsidRPr="00AA24F2">
              <w:rPr>
                <w:vertAlign w:val="superscript"/>
              </w:rPr>
              <w:t>c</w:t>
            </w:r>
          </w:p>
        </w:tc>
        <w:tc>
          <w:tcPr>
            <w:tcW w:w="860" w:type="pct"/>
            <w:shd w:val="clear" w:color="auto" w:fill="auto"/>
            <w:vAlign w:val="center"/>
          </w:tcPr>
          <w:p w14:paraId="12B24F6E" w14:textId="77777777" w:rsidR="003B0551" w:rsidRPr="00AA24F2" w:rsidRDefault="003B0551" w:rsidP="00981667">
            <w:pPr>
              <w:pStyle w:val="TableText0"/>
              <w:jc w:val="center"/>
            </w:pPr>
            <w:r w:rsidRPr="00AA24F2">
              <w:t>129 (35.8)</w:t>
            </w:r>
          </w:p>
        </w:tc>
        <w:tc>
          <w:tcPr>
            <w:tcW w:w="860" w:type="pct"/>
            <w:shd w:val="clear" w:color="auto" w:fill="auto"/>
            <w:vAlign w:val="center"/>
          </w:tcPr>
          <w:p w14:paraId="5D9DDA58" w14:textId="77777777" w:rsidR="003B0551" w:rsidRPr="00AA24F2" w:rsidRDefault="003B0551" w:rsidP="00981667">
            <w:pPr>
              <w:pStyle w:val="TableText0"/>
              <w:jc w:val="center"/>
            </w:pPr>
            <w:r w:rsidRPr="00AA24F2">
              <w:t>157 (43.4)</w:t>
            </w:r>
          </w:p>
        </w:tc>
        <w:tc>
          <w:tcPr>
            <w:tcW w:w="860" w:type="pct"/>
            <w:shd w:val="clear" w:color="auto" w:fill="auto"/>
            <w:vAlign w:val="center"/>
          </w:tcPr>
          <w:p w14:paraId="0BCE4254" w14:textId="77777777" w:rsidR="003B0551" w:rsidRPr="00AA24F2" w:rsidRDefault="003B0551" w:rsidP="00981667">
            <w:pPr>
              <w:pStyle w:val="TableText0"/>
              <w:jc w:val="center"/>
            </w:pPr>
            <w:r w:rsidRPr="00AA24F2">
              <w:t>171 (36.9)</w:t>
            </w:r>
          </w:p>
        </w:tc>
        <w:tc>
          <w:tcPr>
            <w:tcW w:w="859" w:type="pct"/>
            <w:shd w:val="clear" w:color="auto" w:fill="auto"/>
            <w:vAlign w:val="center"/>
          </w:tcPr>
          <w:p w14:paraId="02D35AA0" w14:textId="77777777" w:rsidR="003B0551" w:rsidRPr="00AA24F2" w:rsidRDefault="003B0551" w:rsidP="00981667">
            <w:pPr>
              <w:pStyle w:val="TableText0"/>
              <w:jc w:val="center"/>
            </w:pPr>
            <w:r w:rsidRPr="00AA24F2">
              <w:t>243 (52.3)</w:t>
            </w:r>
          </w:p>
        </w:tc>
      </w:tr>
      <w:tr w:rsidR="003B0551" w:rsidRPr="00AA24F2" w14:paraId="11FC1CDB" w14:textId="77777777" w:rsidTr="00ED06E6">
        <w:tc>
          <w:tcPr>
            <w:tcW w:w="1561" w:type="pct"/>
            <w:vAlign w:val="center"/>
          </w:tcPr>
          <w:p w14:paraId="4E7A6049" w14:textId="77777777" w:rsidR="003B0551" w:rsidRPr="00AA24F2" w:rsidRDefault="003B0551" w:rsidP="00981667">
            <w:pPr>
              <w:pStyle w:val="TableText0"/>
            </w:pPr>
            <w:r w:rsidRPr="00AA24F2">
              <w:t>Median</w:t>
            </w:r>
            <w:r w:rsidR="004C64FA" w:rsidRPr="00AA24F2">
              <w:t>, months</w:t>
            </w:r>
            <w:r w:rsidR="00981667" w:rsidRPr="00AA24F2">
              <w:t xml:space="preserve"> (95% CI)</w:t>
            </w:r>
          </w:p>
        </w:tc>
        <w:tc>
          <w:tcPr>
            <w:tcW w:w="860" w:type="pct"/>
            <w:shd w:val="clear" w:color="auto" w:fill="auto"/>
            <w:vAlign w:val="center"/>
          </w:tcPr>
          <w:p w14:paraId="47CCB3CB" w14:textId="77777777" w:rsidR="003B0551" w:rsidRPr="00AA24F2" w:rsidRDefault="003B0551" w:rsidP="00981667">
            <w:pPr>
              <w:pStyle w:val="TableText0"/>
              <w:jc w:val="center"/>
            </w:pPr>
            <w:r w:rsidRPr="00AA24F2">
              <w:t>20.6 (17.02, NE)</w:t>
            </w:r>
          </w:p>
        </w:tc>
        <w:tc>
          <w:tcPr>
            <w:tcW w:w="860" w:type="pct"/>
            <w:shd w:val="clear" w:color="auto" w:fill="auto"/>
            <w:vAlign w:val="center"/>
          </w:tcPr>
          <w:p w14:paraId="131A5355" w14:textId="77777777" w:rsidR="003B0551" w:rsidRPr="00AA24F2" w:rsidRDefault="003B0551" w:rsidP="00981667">
            <w:pPr>
              <w:pStyle w:val="TableText0"/>
              <w:jc w:val="center"/>
            </w:pPr>
            <w:r w:rsidRPr="00AA24F2">
              <w:t>14.7 (12.9, 17.58)</w:t>
            </w:r>
          </w:p>
        </w:tc>
        <w:tc>
          <w:tcPr>
            <w:tcW w:w="860" w:type="pct"/>
            <w:shd w:val="clear" w:color="auto" w:fill="auto"/>
            <w:vAlign w:val="center"/>
          </w:tcPr>
          <w:p w14:paraId="73FB9C86" w14:textId="77777777" w:rsidR="003B0551" w:rsidRPr="00AA24F2" w:rsidRDefault="003B0551" w:rsidP="00981667">
            <w:pPr>
              <w:pStyle w:val="TableText0"/>
              <w:jc w:val="center"/>
            </w:pPr>
            <w:r w:rsidRPr="00AA24F2">
              <w:t>18.7 (15.6, NE)</w:t>
            </w:r>
          </w:p>
        </w:tc>
        <w:tc>
          <w:tcPr>
            <w:tcW w:w="859" w:type="pct"/>
            <w:shd w:val="clear" w:color="auto" w:fill="auto"/>
            <w:vAlign w:val="center"/>
          </w:tcPr>
          <w:p w14:paraId="16B0A6CF" w14:textId="77777777" w:rsidR="003B0551" w:rsidRPr="00AA24F2" w:rsidRDefault="003B0551" w:rsidP="00981667">
            <w:pPr>
              <w:pStyle w:val="TableText0"/>
              <w:jc w:val="center"/>
            </w:pPr>
            <w:r w:rsidRPr="00AA24F2">
              <w:t>9.4 (8.4, 10.4)</w:t>
            </w:r>
          </w:p>
        </w:tc>
      </w:tr>
      <w:tr w:rsidR="003B0551" w:rsidRPr="00AA24F2" w14:paraId="43DE6229" w14:textId="77777777" w:rsidTr="00ED06E6">
        <w:tc>
          <w:tcPr>
            <w:tcW w:w="1561" w:type="pct"/>
            <w:vAlign w:val="center"/>
          </w:tcPr>
          <w:p w14:paraId="0FEBC63E" w14:textId="77777777" w:rsidR="003B0551" w:rsidRPr="00AA24F2" w:rsidRDefault="003B0551" w:rsidP="00981667">
            <w:pPr>
              <w:pStyle w:val="TableText0"/>
            </w:pPr>
            <w:r w:rsidRPr="00AA24F2">
              <w:t>Difference in median PFS, months</w:t>
            </w:r>
          </w:p>
        </w:tc>
        <w:tc>
          <w:tcPr>
            <w:tcW w:w="1720" w:type="pct"/>
            <w:gridSpan w:val="2"/>
            <w:shd w:val="clear" w:color="auto" w:fill="auto"/>
            <w:vAlign w:val="center"/>
          </w:tcPr>
          <w:p w14:paraId="6320F357" w14:textId="77777777" w:rsidR="003B0551" w:rsidRPr="00AA24F2" w:rsidRDefault="003B0551" w:rsidP="00981667">
            <w:pPr>
              <w:pStyle w:val="TableText0"/>
              <w:jc w:val="center"/>
              <w:rPr>
                <w:vertAlign w:val="superscript"/>
              </w:rPr>
            </w:pPr>
            <w:r w:rsidRPr="00AA24F2">
              <w:rPr>
                <w:iCs/>
              </w:rPr>
              <w:t xml:space="preserve">5.9 </w:t>
            </w:r>
            <w:r w:rsidRPr="00AA24F2">
              <w:rPr>
                <w:iCs/>
                <w:vertAlign w:val="superscript"/>
              </w:rPr>
              <w:t>d</w:t>
            </w:r>
          </w:p>
        </w:tc>
        <w:tc>
          <w:tcPr>
            <w:tcW w:w="1719" w:type="pct"/>
            <w:gridSpan w:val="2"/>
            <w:shd w:val="clear" w:color="auto" w:fill="auto"/>
            <w:vAlign w:val="center"/>
          </w:tcPr>
          <w:p w14:paraId="02244101" w14:textId="77777777" w:rsidR="003B0551" w:rsidRPr="00AA24F2" w:rsidRDefault="003B0551" w:rsidP="00981667">
            <w:pPr>
              <w:pStyle w:val="TableText0"/>
              <w:jc w:val="center"/>
              <w:rPr>
                <w:iCs/>
                <w:vertAlign w:val="superscript"/>
              </w:rPr>
            </w:pPr>
            <w:r w:rsidRPr="00AA24F2">
              <w:rPr>
                <w:iCs/>
              </w:rPr>
              <w:t xml:space="preserve">9.3 </w:t>
            </w:r>
            <w:r w:rsidRPr="00AA24F2">
              <w:rPr>
                <w:iCs/>
                <w:vertAlign w:val="superscript"/>
              </w:rPr>
              <w:t>d</w:t>
            </w:r>
          </w:p>
        </w:tc>
      </w:tr>
      <w:tr w:rsidR="003B0551" w:rsidRPr="00AA24F2" w14:paraId="122C9FD2" w14:textId="77777777" w:rsidTr="00ED06E6">
        <w:tc>
          <w:tcPr>
            <w:tcW w:w="1561" w:type="pct"/>
            <w:vAlign w:val="center"/>
          </w:tcPr>
          <w:p w14:paraId="45688B79" w14:textId="77777777" w:rsidR="003B0551" w:rsidRPr="00AA24F2" w:rsidRDefault="003B0551" w:rsidP="00981667">
            <w:pPr>
              <w:pStyle w:val="TableText0"/>
            </w:pPr>
            <w:r w:rsidRPr="00AA24F2">
              <w:t>HR (95% CI)</w:t>
            </w:r>
          </w:p>
        </w:tc>
        <w:tc>
          <w:tcPr>
            <w:tcW w:w="1720" w:type="pct"/>
            <w:gridSpan w:val="2"/>
            <w:shd w:val="clear" w:color="auto" w:fill="auto"/>
            <w:vAlign w:val="center"/>
          </w:tcPr>
          <w:p w14:paraId="56BB83DC" w14:textId="77777777" w:rsidR="003B0551" w:rsidRPr="00AA24F2" w:rsidRDefault="003B0551" w:rsidP="00981667">
            <w:pPr>
              <w:pStyle w:val="TableText0"/>
              <w:jc w:val="center"/>
              <w:rPr>
                <w:b/>
                <w:bCs w:val="0"/>
              </w:rPr>
            </w:pPr>
            <w:r w:rsidRPr="00AA24F2">
              <w:rPr>
                <w:b/>
                <w:bCs w:val="0"/>
              </w:rPr>
              <w:t>0.74 (0.59, 0.94)</w:t>
            </w:r>
          </w:p>
        </w:tc>
        <w:tc>
          <w:tcPr>
            <w:tcW w:w="1719" w:type="pct"/>
            <w:gridSpan w:val="2"/>
            <w:shd w:val="clear" w:color="auto" w:fill="auto"/>
            <w:vAlign w:val="center"/>
          </w:tcPr>
          <w:p w14:paraId="72BE8621" w14:textId="77777777" w:rsidR="003B0551" w:rsidRPr="00AA24F2" w:rsidRDefault="003B0551" w:rsidP="00981667">
            <w:pPr>
              <w:pStyle w:val="TableText0"/>
              <w:jc w:val="center"/>
              <w:rPr>
                <w:b/>
                <w:bCs w:val="0"/>
              </w:rPr>
            </w:pPr>
            <w:r w:rsidRPr="00AA24F2">
              <w:rPr>
                <w:b/>
                <w:bCs w:val="0"/>
              </w:rPr>
              <w:t>0.53 (0.44, 0.65)</w:t>
            </w:r>
          </w:p>
        </w:tc>
      </w:tr>
      <w:tr w:rsidR="003B0551" w:rsidRPr="00AA24F2" w14:paraId="074B3944" w14:textId="77777777" w:rsidTr="00ED06E6">
        <w:tc>
          <w:tcPr>
            <w:tcW w:w="1561" w:type="pct"/>
            <w:vAlign w:val="center"/>
          </w:tcPr>
          <w:p w14:paraId="54FBEA45" w14:textId="77777777" w:rsidR="003B0551" w:rsidRPr="00AA24F2" w:rsidRDefault="003B0551" w:rsidP="00981667">
            <w:pPr>
              <w:pStyle w:val="TableText0"/>
            </w:pPr>
            <w:r w:rsidRPr="00AA24F2">
              <w:t>p-value</w:t>
            </w:r>
          </w:p>
        </w:tc>
        <w:tc>
          <w:tcPr>
            <w:tcW w:w="1720" w:type="pct"/>
            <w:gridSpan w:val="2"/>
            <w:shd w:val="clear" w:color="auto" w:fill="auto"/>
            <w:vAlign w:val="center"/>
          </w:tcPr>
          <w:p w14:paraId="5F572EA2" w14:textId="77777777" w:rsidR="003B0551" w:rsidRPr="00AA24F2" w:rsidRDefault="003B0551" w:rsidP="00981667">
            <w:pPr>
              <w:pStyle w:val="TableText0"/>
              <w:jc w:val="center"/>
              <w:rPr>
                <w:b/>
                <w:bCs w:val="0"/>
              </w:rPr>
            </w:pPr>
            <w:r w:rsidRPr="00AA24F2">
              <w:rPr>
                <w:b/>
                <w:bCs w:val="0"/>
              </w:rPr>
              <w:t>0.012</w:t>
            </w:r>
          </w:p>
        </w:tc>
        <w:tc>
          <w:tcPr>
            <w:tcW w:w="1719" w:type="pct"/>
            <w:gridSpan w:val="2"/>
            <w:shd w:val="clear" w:color="auto" w:fill="auto"/>
            <w:vAlign w:val="center"/>
          </w:tcPr>
          <w:p w14:paraId="2EA4E753" w14:textId="77777777" w:rsidR="003B0551" w:rsidRPr="00AA24F2" w:rsidRDefault="003B0551" w:rsidP="00981667">
            <w:pPr>
              <w:pStyle w:val="TableText0"/>
              <w:jc w:val="center"/>
              <w:rPr>
                <w:b/>
                <w:bCs w:val="0"/>
              </w:rPr>
            </w:pPr>
            <w:r w:rsidRPr="00AA24F2">
              <w:rPr>
                <w:b/>
                <w:bCs w:val="0"/>
              </w:rPr>
              <w:t>&lt; 0.0001</w:t>
            </w:r>
          </w:p>
        </w:tc>
      </w:tr>
    </w:tbl>
    <w:p w14:paraId="6BE09E92" w14:textId="77777777" w:rsidR="003B0551" w:rsidRPr="00AA24F2" w:rsidRDefault="003B0551" w:rsidP="003B0551">
      <w:pPr>
        <w:pStyle w:val="TableFigureFooter"/>
      </w:pPr>
      <w:r w:rsidRPr="00AA24F2">
        <w:t>Source: Table 2-12 p69 of the submission</w:t>
      </w:r>
    </w:p>
    <w:p w14:paraId="23304213" w14:textId="77777777" w:rsidR="003B0551" w:rsidRPr="00AA24F2" w:rsidRDefault="003B0551" w:rsidP="003B0551">
      <w:pPr>
        <w:pStyle w:val="TableFigureFooter"/>
      </w:pPr>
      <w:r w:rsidRPr="00AA24F2">
        <w:t>Abbreviation</w:t>
      </w:r>
      <w:r w:rsidR="00ED06E6" w:rsidRPr="00AA24F2">
        <w:t>s</w:t>
      </w:r>
      <w:r w:rsidRPr="00AA24F2">
        <w:t xml:space="preserve">: Bd = bortezomib + dexamethasone; Cd = carfilzomib + dexamethasone; CI = confidence interval; HR = hazard ratio; IA1 = interim analysis 1; </w:t>
      </w:r>
      <w:proofErr w:type="spellStart"/>
      <w:r w:rsidRPr="00AA24F2">
        <w:t>ILd</w:t>
      </w:r>
      <w:proofErr w:type="spellEnd"/>
      <w:r w:rsidRPr="00AA24F2">
        <w:t xml:space="preserve"> = ixazomib + lenalidomide +</w:t>
      </w:r>
      <w:r w:rsidR="001A4FF3" w:rsidRPr="00AA24F2">
        <w:t xml:space="preserve"> </w:t>
      </w:r>
      <w:r w:rsidRPr="00AA24F2">
        <w:t xml:space="preserve">dexamethasone; </w:t>
      </w:r>
      <w:proofErr w:type="spellStart"/>
      <w:proofErr w:type="gramStart"/>
      <w:r w:rsidRPr="00AA24F2">
        <w:t>Ld</w:t>
      </w:r>
      <w:proofErr w:type="spellEnd"/>
      <w:proofErr w:type="gramEnd"/>
      <w:r w:rsidRPr="00AA24F2">
        <w:t xml:space="preserve"> = lenalidomide + dexamethasone; </w:t>
      </w:r>
      <w:r w:rsidRPr="00AA24F2">
        <w:rPr>
          <w:rFonts w:eastAsia="Calibri"/>
        </w:rPr>
        <w:t xml:space="preserve">n = number of participants reporting data; N = total participants in group; </w:t>
      </w:r>
      <w:r w:rsidRPr="00AA24F2">
        <w:t xml:space="preserve">NE = not estimable; PFS = progression free survival; </w:t>
      </w:r>
    </w:p>
    <w:p w14:paraId="0D639046" w14:textId="77777777" w:rsidR="003B0551" w:rsidRPr="00AA24F2" w:rsidRDefault="003B0551" w:rsidP="003B0551">
      <w:pPr>
        <w:pStyle w:val="TableFigureFooter"/>
      </w:pPr>
      <w:proofErr w:type="gramStart"/>
      <w:r w:rsidRPr="00AA24F2">
        <w:rPr>
          <w:vertAlign w:val="superscript"/>
        </w:rPr>
        <w:t>a</w:t>
      </w:r>
      <w:proofErr w:type="gramEnd"/>
      <w:r w:rsidRPr="00AA24F2">
        <w:rPr>
          <w:vertAlign w:val="superscript"/>
        </w:rPr>
        <w:t xml:space="preserve"> </w:t>
      </w:r>
      <w:r w:rsidRPr="00AA24F2">
        <w:t>TOURMALINE data cut off for IA1 was 30</w:t>
      </w:r>
      <w:r w:rsidRPr="00AA24F2">
        <w:rPr>
          <w:vertAlign w:val="superscript"/>
        </w:rPr>
        <w:t>th</w:t>
      </w:r>
      <w:r w:rsidRPr="00AA24F2">
        <w:t xml:space="preserve"> October 2014, median follow-up was 14.8 for </w:t>
      </w:r>
      <w:proofErr w:type="spellStart"/>
      <w:r w:rsidRPr="00AA24F2">
        <w:t>ILd</w:t>
      </w:r>
      <w:proofErr w:type="spellEnd"/>
      <w:r w:rsidRPr="00AA24F2">
        <w:t xml:space="preserve"> vs 14.6 months for the </w:t>
      </w:r>
      <w:proofErr w:type="spellStart"/>
      <w:r w:rsidRPr="00AA24F2">
        <w:t>Ld</w:t>
      </w:r>
      <w:proofErr w:type="spellEnd"/>
      <w:r w:rsidRPr="00AA24F2">
        <w:t xml:space="preserve"> arm.</w:t>
      </w:r>
    </w:p>
    <w:p w14:paraId="3FA277D7" w14:textId="77777777" w:rsidR="003B0551" w:rsidRPr="00AA24F2" w:rsidRDefault="003B0551" w:rsidP="003B0551">
      <w:pPr>
        <w:pStyle w:val="TableFigureFooter"/>
      </w:pPr>
      <w:proofErr w:type="gramStart"/>
      <w:r w:rsidRPr="00AA24F2">
        <w:rPr>
          <w:vertAlign w:val="superscript"/>
        </w:rPr>
        <w:t>b</w:t>
      </w:r>
      <w:proofErr w:type="gramEnd"/>
      <w:r w:rsidRPr="00AA24F2">
        <w:rPr>
          <w:vertAlign w:val="superscript"/>
        </w:rPr>
        <w:t xml:space="preserve"> </w:t>
      </w:r>
      <w:r w:rsidRPr="00AA24F2">
        <w:t>ENDEAVOR data cut off for IA1 was 10</w:t>
      </w:r>
      <w:r w:rsidRPr="00AA24F2">
        <w:rPr>
          <w:vertAlign w:val="superscript"/>
        </w:rPr>
        <w:t>th</w:t>
      </w:r>
      <w:r w:rsidRPr="00AA24F2">
        <w:t xml:space="preserve"> November 2014, median follow-up for PFS was 11.9 </w:t>
      </w:r>
      <w:r w:rsidR="00405E0E" w:rsidRPr="00AA24F2">
        <w:t xml:space="preserve">months </w:t>
      </w:r>
      <w:r w:rsidRPr="00AA24F2">
        <w:t xml:space="preserve">Cd and 11.1 months for Bd. </w:t>
      </w:r>
    </w:p>
    <w:p w14:paraId="56DC459A" w14:textId="77777777" w:rsidR="003B0551" w:rsidRPr="00AA24F2" w:rsidRDefault="003B0551" w:rsidP="003B0551">
      <w:pPr>
        <w:pStyle w:val="TableFigureFooter"/>
      </w:pPr>
      <w:proofErr w:type="gramStart"/>
      <w:r w:rsidRPr="00AA24F2">
        <w:rPr>
          <w:vertAlign w:val="superscript"/>
        </w:rPr>
        <w:t>c</w:t>
      </w:r>
      <w:proofErr w:type="gramEnd"/>
      <w:r w:rsidRPr="00AA24F2">
        <w:rPr>
          <w:vertAlign w:val="superscript"/>
        </w:rPr>
        <w:t xml:space="preserve"> </w:t>
      </w:r>
      <w:r w:rsidRPr="00AA24F2">
        <w:t xml:space="preserve">Events of disease progression or death </w:t>
      </w:r>
    </w:p>
    <w:p w14:paraId="5B66FE42" w14:textId="77777777" w:rsidR="003B0551" w:rsidRPr="00AA24F2" w:rsidRDefault="003B0551" w:rsidP="003B0551">
      <w:pPr>
        <w:pStyle w:val="TableFigureFooter"/>
        <w:rPr>
          <w:iCs/>
        </w:rPr>
      </w:pPr>
      <w:r w:rsidRPr="00AA24F2">
        <w:rPr>
          <w:vertAlign w:val="superscript"/>
        </w:rPr>
        <w:t>d</w:t>
      </w:r>
      <w:r w:rsidRPr="00AA24F2">
        <w:t xml:space="preserve"> </w:t>
      </w:r>
      <w:r w:rsidRPr="00AA24F2">
        <w:rPr>
          <w:iCs/>
        </w:rPr>
        <w:t xml:space="preserve">Results presented in the submission were rounded to the nearest month which was likely to bias results in favour of TOURMALINE as TOURMALINE was rounded up to 6 months and ENDEAVOR rounded down to 9 months. </w:t>
      </w:r>
    </w:p>
    <w:p w14:paraId="19351799" w14:textId="77777777" w:rsidR="008B2086" w:rsidRPr="00AA24F2" w:rsidRDefault="003B0551" w:rsidP="003B0551">
      <w:pPr>
        <w:pStyle w:val="TableFigureFooter"/>
      </w:pPr>
      <w:r w:rsidRPr="00AA24F2">
        <w:t>Bold text indicates a statistically significant difference.</w:t>
      </w:r>
    </w:p>
    <w:p w14:paraId="24D71875" w14:textId="77777777" w:rsidR="008B2086" w:rsidRPr="00AA24F2" w:rsidRDefault="00A84A8C" w:rsidP="008B2086">
      <w:pPr>
        <w:pStyle w:val="3-BodyText"/>
        <w:rPr>
          <w:color w:val="000000" w:themeColor="text1"/>
        </w:rPr>
      </w:pPr>
      <w:r w:rsidRPr="00AA24F2">
        <w:rPr>
          <w:snapToGrid/>
          <w:color w:val="000000" w:themeColor="text1"/>
        </w:rPr>
        <w:t xml:space="preserve">The median PFS </w:t>
      </w:r>
      <w:r w:rsidRPr="00AA24F2">
        <w:rPr>
          <w:bCs/>
          <w:color w:val="000000" w:themeColor="text1"/>
        </w:rPr>
        <w:t xml:space="preserve">in TOURMALINE was longer </w:t>
      </w:r>
      <w:r w:rsidR="001A4FF3" w:rsidRPr="00AA24F2">
        <w:rPr>
          <w:bCs/>
          <w:color w:val="000000" w:themeColor="text1"/>
        </w:rPr>
        <w:t xml:space="preserve">in </w:t>
      </w:r>
      <w:r w:rsidRPr="00AA24F2">
        <w:rPr>
          <w:bCs/>
          <w:color w:val="000000" w:themeColor="text1"/>
        </w:rPr>
        <w:t xml:space="preserve">the </w:t>
      </w:r>
      <w:proofErr w:type="spellStart"/>
      <w:r w:rsidRPr="00AA24F2">
        <w:rPr>
          <w:bCs/>
          <w:color w:val="000000" w:themeColor="text1"/>
        </w:rPr>
        <w:t>ILd</w:t>
      </w:r>
      <w:proofErr w:type="spellEnd"/>
      <w:r w:rsidRPr="00AA24F2">
        <w:rPr>
          <w:bCs/>
          <w:color w:val="000000" w:themeColor="text1"/>
        </w:rPr>
        <w:t xml:space="preserve"> arm (20.6 months) compared to </w:t>
      </w:r>
      <w:r w:rsidR="001A4FF3" w:rsidRPr="00AA24F2">
        <w:rPr>
          <w:bCs/>
          <w:color w:val="000000" w:themeColor="text1"/>
        </w:rPr>
        <w:t xml:space="preserve">the </w:t>
      </w:r>
      <w:proofErr w:type="spellStart"/>
      <w:proofErr w:type="gramStart"/>
      <w:r w:rsidRPr="00AA24F2">
        <w:rPr>
          <w:bCs/>
          <w:color w:val="000000" w:themeColor="text1"/>
        </w:rPr>
        <w:t>Ld</w:t>
      </w:r>
      <w:proofErr w:type="spellEnd"/>
      <w:proofErr w:type="gramEnd"/>
      <w:r w:rsidRPr="00AA24F2">
        <w:rPr>
          <w:bCs/>
          <w:color w:val="000000" w:themeColor="text1"/>
        </w:rPr>
        <w:t xml:space="preserve"> </w:t>
      </w:r>
      <w:r w:rsidR="001A4FF3" w:rsidRPr="00AA24F2">
        <w:rPr>
          <w:bCs/>
          <w:color w:val="000000" w:themeColor="text1"/>
        </w:rPr>
        <w:t xml:space="preserve">arm </w:t>
      </w:r>
      <w:r w:rsidRPr="00AA24F2">
        <w:rPr>
          <w:bCs/>
          <w:color w:val="000000" w:themeColor="text1"/>
        </w:rPr>
        <w:t>(14.7 months; HR = 0.74, 95%</w:t>
      </w:r>
      <w:r w:rsidR="001A4FF3" w:rsidRPr="00AA24F2">
        <w:rPr>
          <w:bCs/>
          <w:color w:val="000000" w:themeColor="text1"/>
        </w:rPr>
        <w:t xml:space="preserve"> </w:t>
      </w:r>
      <w:r w:rsidRPr="00AA24F2">
        <w:rPr>
          <w:bCs/>
          <w:color w:val="000000" w:themeColor="text1"/>
        </w:rPr>
        <w:t>CI</w:t>
      </w:r>
      <w:r w:rsidR="001A4FF3" w:rsidRPr="00AA24F2">
        <w:rPr>
          <w:bCs/>
          <w:color w:val="000000" w:themeColor="text1"/>
        </w:rPr>
        <w:t>:</w:t>
      </w:r>
      <w:r w:rsidRPr="00AA24F2">
        <w:rPr>
          <w:bCs/>
          <w:color w:val="000000" w:themeColor="text1"/>
        </w:rPr>
        <w:t xml:space="preserve"> 0.59, 0.94). </w:t>
      </w:r>
      <w:r w:rsidRPr="00AA24F2">
        <w:rPr>
          <w:bCs/>
          <w:iCs/>
          <w:color w:val="000000" w:themeColor="text1"/>
        </w:rPr>
        <w:t>64%</w:t>
      </w:r>
      <w:r w:rsidR="007A5E48" w:rsidRPr="00AA24F2">
        <w:rPr>
          <w:bCs/>
          <w:iCs/>
          <w:color w:val="000000" w:themeColor="text1"/>
        </w:rPr>
        <w:t xml:space="preserve"> of</w:t>
      </w:r>
      <w:r w:rsidRPr="00AA24F2">
        <w:rPr>
          <w:bCs/>
          <w:iCs/>
          <w:color w:val="000000" w:themeColor="text1"/>
        </w:rPr>
        <w:t xml:space="preserve"> patients were censored in the </w:t>
      </w:r>
      <w:proofErr w:type="spellStart"/>
      <w:r w:rsidRPr="00AA24F2">
        <w:rPr>
          <w:bCs/>
          <w:iCs/>
          <w:color w:val="000000" w:themeColor="text1"/>
        </w:rPr>
        <w:t>ILd</w:t>
      </w:r>
      <w:proofErr w:type="spellEnd"/>
      <w:r w:rsidRPr="00AA24F2">
        <w:rPr>
          <w:bCs/>
          <w:iCs/>
          <w:color w:val="000000" w:themeColor="text1"/>
        </w:rPr>
        <w:t xml:space="preserve"> arm and 57% in the </w:t>
      </w:r>
      <w:proofErr w:type="spellStart"/>
      <w:proofErr w:type="gramStart"/>
      <w:r w:rsidRPr="00AA24F2">
        <w:rPr>
          <w:bCs/>
          <w:iCs/>
          <w:color w:val="000000" w:themeColor="text1"/>
        </w:rPr>
        <w:t>Ld</w:t>
      </w:r>
      <w:proofErr w:type="spellEnd"/>
      <w:proofErr w:type="gramEnd"/>
      <w:r w:rsidRPr="00AA24F2">
        <w:rPr>
          <w:bCs/>
          <w:iCs/>
          <w:color w:val="000000" w:themeColor="text1"/>
        </w:rPr>
        <w:t xml:space="preserve"> arm</w:t>
      </w:r>
      <w:r w:rsidR="00C601A0" w:rsidRPr="00AA24F2">
        <w:rPr>
          <w:bCs/>
          <w:iCs/>
          <w:color w:val="000000" w:themeColor="text1"/>
        </w:rPr>
        <w:t>,</w:t>
      </w:r>
      <w:r w:rsidR="003406FF" w:rsidRPr="00AA24F2">
        <w:rPr>
          <w:bCs/>
          <w:iCs/>
          <w:color w:val="000000" w:themeColor="text1"/>
        </w:rPr>
        <w:t xml:space="preserve"> predominantly due to no documented </w:t>
      </w:r>
      <w:r w:rsidR="003406FF" w:rsidRPr="00AA24F2">
        <w:rPr>
          <w:iCs/>
        </w:rPr>
        <w:t>death or progressive disease (</w:t>
      </w:r>
      <w:proofErr w:type="spellStart"/>
      <w:r w:rsidR="001305B3" w:rsidRPr="00AA24F2">
        <w:rPr>
          <w:iCs/>
        </w:rPr>
        <w:t>ILd</w:t>
      </w:r>
      <w:proofErr w:type="spellEnd"/>
      <w:r w:rsidR="001305B3" w:rsidRPr="00AA24F2">
        <w:rPr>
          <w:iCs/>
        </w:rPr>
        <w:t xml:space="preserve">: </w:t>
      </w:r>
      <w:r w:rsidR="003406FF" w:rsidRPr="00AA24F2">
        <w:rPr>
          <w:iCs/>
        </w:rPr>
        <w:t>54%</w:t>
      </w:r>
      <w:r w:rsidR="001305B3" w:rsidRPr="00AA24F2">
        <w:rPr>
          <w:iCs/>
        </w:rPr>
        <w:t xml:space="preserve"> </w:t>
      </w:r>
      <w:r w:rsidR="003406FF" w:rsidRPr="00AA24F2">
        <w:rPr>
          <w:iCs/>
        </w:rPr>
        <w:t>v</w:t>
      </w:r>
      <w:r w:rsidR="001305B3" w:rsidRPr="00AA24F2">
        <w:rPr>
          <w:iCs/>
        </w:rPr>
        <w:t>ersu</w:t>
      </w:r>
      <w:r w:rsidR="003406FF" w:rsidRPr="00AA24F2">
        <w:rPr>
          <w:iCs/>
        </w:rPr>
        <w:t xml:space="preserve">s </w:t>
      </w:r>
      <w:proofErr w:type="spellStart"/>
      <w:r w:rsidR="001305B3" w:rsidRPr="00AA24F2">
        <w:rPr>
          <w:iCs/>
        </w:rPr>
        <w:t>Ld</w:t>
      </w:r>
      <w:proofErr w:type="spellEnd"/>
      <w:r w:rsidR="001305B3" w:rsidRPr="00AA24F2">
        <w:rPr>
          <w:iCs/>
        </w:rPr>
        <w:t xml:space="preserve">: </w:t>
      </w:r>
      <w:r w:rsidR="003406FF" w:rsidRPr="00AA24F2">
        <w:rPr>
          <w:iCs/>
        </w:rPr>
        <w:t>44%). The results of sensitivity analyses</w:t>
      </w:r>
      <w:r w:rsidR="001263BA" w:rsidRPr="00AA24F2">
        <w:rPr>
          <w:iCs/>
        </w:rPr>
        <w:t xml:space="preserve"> for PFS</w:t>
      </w:r>
      <w:r w:rsidR="003406FF" w:rsidRPr="00AA24F2">
        <w:rPr>
          <w:iCs/>
        </w:rPr>
        <w:t xml:space="preserve"> with respect to the handling of missing data and censoring were consistent with the primary analyses, with statistically significant prolonged median PFS </w:t>
      </w:r>
      <w:r w:rsidR="001A4FF3" w:rsidRPr="00AA24F2">
        <w:rPr>
          <w:iCs/>
        </w:rPr>
        <w:t xml:space="preserve">for </w:t>
      </w:r>
      <w:proofErr w:type="spellStart"/>
      <w:r w:rsidR="003406FF" w:rsidRPr="00AA24F2">
        <w:rPr>
          <w:iCs/>
        </w:rPr>
        <w:t>ILd</w:t>
      </w:r>
      <w:proofErr w:type="spellEnd"/>
      <w:r w:rsidR="003406FF" w:rsidRPr="00AA24F2">
        <w:rPr>
          <w:iCs/>
        </w:rPr>
        <w:t xml:space="preserve"> compared to Ld.</w:t>
      </w:r>
    </w:p>
    <w:p w14:paraId="6AD20C1B" w14:textId="77777777" w:rsidR="003406FF" w:rsidRPr="00AA24F2" w:rsidRDefault="003406FF" w:rsidP="008B2086">
      <w:pPr>
        <w:pStyle w:val="3-BodyText"/>
        <w:rPr>
          <w:color w:val="000000" w:themeColor="text1"/>
        </w:rPr>
      </w:pPr>
      <w:r w:rsidRPr="00AA24F2">
        <w:rPr>
          <w:color w:val="000000" w:themeColor="text1"/>
        </w:rPr>
        <w:t xml:space="preserve">In ENDEAVOR, </w:t>
      </w:r>
      <w:r w:rsidRPr="00AA24F2">
        <w:rPr>
          <w:bCs/>
          <w:color w:val="000000" w:themeColor="text1"/>
        </w:rPr>
        <w:t xml:space="preserve">the median PFS was </w:t>
      </w:r>
      <w:r w:rsidR="001A4FF3" w:rsidRPr="00AA24F2">
        <w:rPr>
          <w:bCs/>
          <w:color w:val="000000" w:themeColor="text1"/>
        </w:rPr>
        <w:t xml:space="preserve">statistically significantly </w:t>
      </w:r>
      <w:r w:rsidRPr="00AA24F2">
        <w:rPr>
          <w:bCs/>
          <w:color w:val="000000" w:themeColor="text1"/>
        </w:rPr>
        <w:t xml:space="preserve">longer in the Cd arm (18.7 months) compared to </w:t>
      </w:r>
      <w:r w:rsidR="001A4FF3" w:rsidRPr="00AA24F2">
        <w:rPr>
          <w:bCs/>
          <w:color w:val="000000" w:themeColor="text1"/>
        </w:rPr>
        <w:t xml:space="preserve">the </w:t>
      </w:r>
      <w:r w:rsidRPr="00AA24F2">
        <w:rPr>
          <w:bCs/>
          <w:color w:val="000000" w:themeColor="text1"/>
        </w:rPr>
        <w:t xml:space="preserve">Bd </w:t>
      </w:r>
      <w:r w:rsidR="001A4FF3" w:rsidRPr="00AA24F2">
        <w:rPr>
          <w:bCs/>
          <w:color w:val="000000" w:themeColor="text1"/>
        </w:rPr>
        <w:t xml:space="preserve">arm </w:t>
      </w:r>
      <w:r w:rsidRPr="00AA24F2">
        <w:rPr>
          <w:bCs/>
          <w:color w:val="000000" w:themeColor="text1"/>
        </w:rPr>
        <w:t>(9.4 months; HR = 0.53, 95%</w:t>
      </w:r>
      <w:r w:rsidR="001A4FF3" w:rsidRPr="00AA24F2">
        <w:rPr>
          <w:bCs/>
          <w:color w:val="000000" w:themeColor="text1"/>
        </w:rPr>
        <w:t xml:space="preserve"> </w:t>
      </w:r>
      <w:r w:rsidRPr="00AA24F2">
        <w:rPr>
          <w:bCs/>
          <w:color w:val="000000" w:themeColor="text1"/>
        </w:rPr>
        <w:t>CI</w:t>
      </w:r>
      <w:r w:rsidR="001A4FF3" w:rsidRPr="00AA24F2">
        <w:rPr>
          <w:bCs/>
          <w:color w:val="000000" w:themeColor="text1"/>
        </w:rPr>
        <w:t>:</w:t>
      </w:r>
      <w:r w:rsidRPr="00AA24F2">
        <w:rPr>
          <w:bCs/>
          <w:color w:val="000000" w:themeColor="text1"/>
        </w:rPr>
        <w:t xml:space="preserve"> 0.44, 0.65). </w:t>
      </w:r>
    </w:p>
    <w:p w14:paraId="17274C37" w14:textId="77777777" w:rsidR="003406FF" w:rsidRPr="00AA24F2" w:rsidRDefault="003406FF" w:rsidP="008B2086">
      <w:pPr>
        <w:pStyle w:val="3-BodyText"/>
        <w:rPr>
          <w:color w:val="000000" w:themeColor="text1"/>
        </w:rPr>
      </w:pPr>
      <w:r w:rsidRPr="00AA24F2">
        <w:rPr>
          <w:color w:val="000000" w:themeColor="text1"/>
        </w:rPr>
        <w:t xml:space="preserve">The </w:t>
      </w:r>
      <w:r w:rsidRPr="00AA24F2">
        <w:rPr>
          <w:bCs/>
        </w:rPr>
        <w:t>Kaplan-Meier (KM) estimates for PFS for the ITT population are presented in Figure 2</w:t>
      </w:r>
      <w:r w:rsidR="003657B3" w:rsidRPr="00AA24F2">
        <w:rPr>
          <w:bCs/>
        </w:rPr>
        <w:t xml:space="preserve"> </w:t>
      </w:r>
      <w:r w:rsidRPr="00AA24F2">
        <w:rPr>
          <w:bCs/>
        </w:rPr>
        <w:t xml:space="preserve">for TOURMALINE and Figure </w:t>
      </w:r>
      <w:r w:rsidR="007A5E48" w:rsidRPr="00AA24F2">
        <w:rPr>
          <w:bCs/>
        </w:rPr>
        <w:t>3</w:t>
      </w:r>
      <w:r w:rsidRPr="00AA24F2">
        <w:rPr>
          <w:bCs/>
        </w:rPr>
        <w:t xml:space="preserve"> for ENDEAVOR. </w:t>
      </w:r>
      <w:r w:rsidR="001A4FF3" w:rsidRPr="00AA24F2">
        <w:rPr>
          <w:bCs/>
        </w:rPr>
        <w:t>T</w:t>
      </w:r>
      <w:r w:rsidRPr="00AA24F2">
        <w:rPr>
          <w:bCs/>
        </w:rPr>
        <w:t xml:space="preserve">he KM plot </w:t>
      </w:r>
      <w:r w:rsidR="001A4FF3" w:rsidRPr="00AA24F2">
        <w:rPr>
          <w:bCs/>
        </w:rPr>
        <w:t xml:space="preserve">for PFS from the TOURMALINE trial </w:t>
      </w:r>
      <w:r w:rsidRPr="00AA24F2">
        <w:rPr>
          <w:bCs/>
        </w:rPr>
        <w:t xml:space="preserve">shows separation of the curves beyond 8 months. </w:t>
      </w:r>
      <w:r w:rsidRPr="00AA24F2">
        <w:rPr>
          <w:bCs/>
          <w:iCs/>
        </w:rPr>
        <w:t xml:space="preserve">The KM plot for </w:t>
      </w:r>
      <w:r w:rsidR="001A4FF3" w:rsidRPr="00AA24F2">
        <w:rPr>
          <w:bCs/>
          <w:iCs/>
        </w:rPr>
        <w:t xml:space="preserve">PFS from the </w:t>
      </w:r>
      <w:r w:rsidRPr="00AA24F2">
        <w:rPr>
          <w:bCs/>
          <w:iCs/>
        </w:rPr>
        <w:t xml:space="preserve">ENDEAVOR </w:t>
      </w:r>
      <w:r w:rsidR="001A4FF3" w:rsidRPr="00AA24F2">
        <w:rPr>
          <w:bCs/>
          <w:iCs/>
        </w:rPr>
        <w:t xml:space="preserve">trial </w:t>
      </w:r>
      <w:r w:rsidRPr="00AA24F2">
        <w:rPr>
          <w:bCs/>
          <w:iCs/>
        </w:rPr>
        <w:t>show</w:t>
      </w:r>
      <w:r w:rsidR="00EC3F7E" w:rsidRPr="00AA24F2">
        <w:rPr>
          <w:bCs/>
          <w:iCs/>
        </w:rPr>
        <w:t>ed</w:t>
      </w:r>
      <w:r w:rsidRPr="00AA24F2">
        <w:rPr>
          <w:bCs/>
          <w:iCs/>
        </w:rPr>
        <w:t xml:space="preserve"> an earlier and greater separation of the curves at approximately 3 months. However, this could be due to the difference in efficacy between the comparator </w:t>
      </w:r>
      <w:r w:rsidR="001A4FF3" w:rsidRPr="00AA24F2">
        <w:rPr>
          <w:bCs/>
          <w:iCs/>
        </w:rPr>
        <w:t xml:space="preserve">arms </w:t>
      </w:r>
      <w:r w:rsidRPr="00AA24F2">
        <w:rPr>
          <w:bCs/>
          <w:iCs/>
        </w:rPr>
        <w:t>(</w:t>
      </w:r>
      <w:r w:rsidR="00616B68" w:rsidRPr="00AA24F2">
        <w:rPr>
          <w:bCs/>
          <w:iCs/>
        </w:rPr>
        <w:t>i.e.</w:t>
      </w:r>
      <w:r w:rsidRPr="00AA24F2">
        <w:rPr>
          <w:bCs/>
          <w:iCs/>
        </w:rPr>
        <w:t xml:space="preserve"> </w:t>
      </w:r>
      <w:proofErr w:type="spellStart"/>
      <w:proofErr w:type="gramStart"/>
      <w:r w:rsidRPr="00AA24F2">
        <w:rPr>
          <w:bCs/>
          <w:iCs/>
        </w:rPr>
        <w:t>Ld</w:t>
      </w:r>
      <w:proofErr w:type="spellEnd"/>
      <w:proofErr w:type="gramEnd"/>
      <w:r w:rsidRPr="00AA24F2">
        <w:rPr>
          <w:bCs/>
          <w:iCs/>
        </w:rPr>
        <w:t xml:space="preserve"> and Bd) </w:t>
      </w:r>
      <w:r w:rsidR="004C64FA" w:rsidRPr="00AA24F2">
        <w:rPr>
          <w:bCs/>
          <w:iCs/>
        </w:rPr>
        <w:t>in</w:t>
      </w:r>
      <w:r w:rsidR="001A4FF3" w:rsidRPr="00AA24F2">
        <w:rPr>
          <w:bCs/>
          <w:iCs/>
        </w:rPr>
        <w:t xml:space="preserve"> </w:t>
      </w:r>
      <w:r w:rsidRPr="00AA24F2">
        <w:rPr>
          <w:bCs/>
          <w:iCs/>
        </w:rPr>
        <w:t>the two trials.</w:t>
      </w:r>
    </w:p>
    <w:p w14:paraId="59A39CBE" w14:textId="77777777" w:rsidR="003657B3" w:rsidRPr="00AA24F2" w:rsidRDefault="003657B3" w:rsidP="00981667">
      <w:pPr>
        <w:pStyle w:val="3-BodyText"/>
        <w:keepNext/>
        <w:numPr>
          <w:ilvl w:val="0"/>
          <w:numId w:val="0"/>
        </w:numPr>
        <w:spacing w:after="0"/>
        <w:rPr>
          <w:color w:val="000000" w:themeColor="text1"/>
        </w:rPr>
      </w:pPr>
      <w:r w:rsidRPr="00AA24F2">
        <w:rPr>
          <w:rFonts w:ascii="Arial Narrow" w:hAnsi="Arial Narrow"/>
          <w:b/>
          <w:color w:val="000000" w:themeColor="text1"/>
          <w:sz w:val="20"/>
          <w:szCs w:val="20"/>
        </w:rPr>
        <w:lastRenderedPageBreak/>
        <w:t>Figure 2:</w:t>
      </w:r>
      <w:r w:rsidRPr="00AA24F2">
        <w:rPr>
          <w:color w:val="000000" w:themeColor="text1"/>
        </w:rPr>
        <w:t xml:space="preserve"> </w:t>
      </w:r>
      <w:r w:rsidRPr="00AA24F2">
        <w:rPr>
          <w:rFonts w:ascii="Arial Narrow" w:hAnsi="Arial Narrow"/>
          <w:b/>
          <w:bCs/>
          <w:sz w:val="20"/>
          <w:szCs w:val="20"/>
        </w:rPr>
        <w:t xml:space="preserve">Kaplan-Meier analysis of PFS for TOURMALINE </w:t>
      </w:r>
      <w:r w:rsidR="001865A7" w:rsidRPr="00AA24F2">
        <w:rPr>
          <w:rFonts w:ascii="Arial Narrow" w:hAnsi="Arial Narrow"/>
          <w:b/>
          <w:bCs/>
          <w:sz w:val="20"/>
          <w:szCs w:val="20"/>
        </w:rPr>
        <w:t>(</w:t>
      </w:r>
      <w:r w:rsidRPr="00AA24F2">
        <w:rPr>
          <w:rFonts w:ascii="Arial Narrow" w:hAnsi="Arial Narrow"/>
          <w:b/>
          <w:bCs/>
          <w:sz w:val="20"/>
          <w:szCs w:val="20"/>
        </w:rPr>
        <w:t>IA1</w:t>
      </w:r>
      <w:r w:rsidR="001865A7" w:rsidRPr="00AA24F2">
        <w:rPr>
          <w:rFonts w:ascii="Arial Narrow" w:hAnsi="Arial Narrow"/>
          <w:b/>
          <w:bCs/>
          <w:sz w:val="20"/>
          <w:szCs w:val="20"/>
        </w:rPr>
        <w:t>)</w:t>
      </w:r>
    </w:p>
    <w:p w14:paraId="74C0F8CA" w14:textId="77777777" w:rsidR="008B2086" w:rsidRPr="00AA24F2" w:rsidRDefault="003657B3" w:rsidP="003B0551">
      <w:pPr>
        <w:pStyle w:val="TableFigureFooter"/>
        <w:rPr>
          <w:i/>
        </w:rPr>
      </w:pPr>
      <w:r w:rsidRPr="00AA24F2">
        <w:rPr>
          <w:noProof/>
        </w:rPr>
        <w:drawing>
          <wp:inline distT="0" distB="0" distL="0" distR="0" wp14:anchorId="274DB975" wp14:editId="6BD094CB">
            <wp:extent cx="5675220" cy="2625505"/>
            <wp:effectExtent l="0" t="0" r="1905" b="3810"/>
            <wp:docPr id="7" name="Picture 1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rotWithShape="1">
                    <a:blip r:embed="rId9">
                      <a:extLst>
                        <a:ext uri="{28A0092B-C50C-407E-A947-70E740481C1C}">
                          <a14:useLocalDpi xmlns:a14="http://schemas.microsoft.com/office/drawing/2010/main" val="0"/>
                        </a:ext>
                      </a:extLst>
                    </a:blip>
                    <a:srcRect t="-3"/>
                    <a:stretch/>
                  </pic:blipFill>
                  <pic:spPr bwMode="auto">
                    <a:xfrm>
                      <a:off x="0" y="0"/>
                      <a:ext cx="5676366" cy="2626035"/>
                    </a:xfrm>
                    <a:prstGeom prst="rect">
                      <a:avLst/>
                    </a:prstGeom>
                    <a:ln>
                      <a:noFill/>
                    </a:ln>
                    <a:extLst>
                      <a:ext uri="{53640926-AAD7-44D8-BBD7-CCE9431645EC}">
                        <a14:shadowObscured xmlns:a14="http://schemas.microsoft.com/office/drawing/2010/main"/>
                      </a:ext>
                    </a:extLst>
                  </pic:spPr>
                </pic:pic>
              </a:graphicData>
            </a:graphic>
          </wp:inline>
        </w:drawing>
      </w:r>
    </w:p>
    <w:p w14:paraId="2A15606F" w14:textId="77777777" w:rsidR="003657B3" w:rsidRPr="00AA24F2" w:rsidRDefault="003657B3" w:rsidP="003657B3">
      <w:pPr>
        <w:pStyle w:val="TableFigureFooter"/>
      </w:pPr>
      <w:r w:rsidRPr="00AA24F2">
        <w:t>Source: Figure 2-5 p70 of the submission</w:t>
      </w:r>
    </w:p>
    <w:p w14:paraId="11215054" w14:textId="77777777" w:rsidR="00ED06E6" w:rsidRPr="00AA24F2" w:rsidRDefault="00ED06E6" w:rsidP="003657B3">
      <w:pPr>
        <w:pStyle w:val="TableFigureFooter"/>
      </w:pPr>
      <w:r w:rsidRPr="00AA24F2">
        <w:t xml:space="preserve">Abbreviations: CI = confidence interval; </w:t>
      </w:r>
      <w:proofErr w:type="spellStart"/>
      <w:r w:rsidRPr="00AA24F2">
        <w:t>mo</w:t>
      </w:r>
      <w:proofErr w:type="spellEnd"/>
      <w:r w:rsidRPr="00AA24F2">
        <w:t xml:space="preserve"> = months PFS = progression free survival</w:t>
      </w:r>
    </w:p>
    <w:p w14:paraId="46135D5D" w14:textId="77777777" w:rsidR="003657B3" w:rsidRPr="00AA24F2" w:rsidRDefault="003657B3" w:rsidP="003657B3">
      <w:pPr>
        <w:keepNext/>
        <w:rPr>
          <w:rFonts w:ascii="Arial Narrow" w:hAnsi="Arial Narrow"/>
          <w:b/>
          <w:bCs/>
          <w:sz w:val="20"/>
          <w:szCs w:val="20"/>
        </w:rPr>
      </w:pPr>
      <w:r w:rsidRPr="00AA24F2">
        <w:rPr>
          <w:rFonts w:ascii="Arial Narrow" w:hAnsi="Arial Narrow"/>
          <w:b/>
          <w:bCs/>
          <w:sz w:val="20"/>
          <w:szCs w:val="20"/>
        </w:rPr>
        <w:t xml:space="preserve">Figure 3: Kaplan-Meier analysis of PFS for ENDEAVOUR </w:t>
      </w:r>
      <w:r w:rsidR="001865A7" w:rsidRPr="00AA24F2">
        <w:rPr>
          <w:rFonts w:ascii="Arial Narrow" w:hAnsi="Arial Narrow"/>
          <w:b/>
          <w:bCs/>
          <w:sz w:val="20"/>
          <w:szCs w:val="20"/>
        </w:rPr>
        <w:t>(</w:t>
      </w:r>
      <w:r w:rsidRPr="00AA24F2">
        <w:rPr>
          <w:rFonts w:ascii="Arial Narrow" w:hAnsi="Arial Narrow"/>
          <w:b/>
          <w:bCs/>
          <w:sz w:val="20"/>
          <w:szCs w:val="20"/>
        </w:rPr>
        <w:t>IA1</w:t>
      </w:r>
      <w:r w:rsidR="001865A7" w:rsidRPr="00AA24F2">
        <w:rPr>
          <w:rFonts w:ascii="Arial Narrow" w:hAnsi="Arial Narrow"/>
          <w:b/>
          <w:bCs/>
          <w:sz w:val="20"/>
          <w:szCs w:val="20"/>
        </w:rPr>
        <w:t>)</w:t>
      </w:r>
    </w:p>
    <w:p w14:paraId="6FF1911F" w14:textId="77777777" w:rsidR="003657B3" w:rsidRPr="00AA24F2" w:rsidRDefault="003657B3" w:rsidP="00981667">
      <w:pPr>
        <w:pStyle w:val="3-BodyText"/>
        <w:numPr>
          <w:ilvl w:val="0"/>
          <w:numId w:val="0"/>
        </w:numPr>
        <w:ind w:left="720" w:hanging="720"/>
        <w:rPr>
          <w:u w:val="single"/>
        </w:rPr>
      </w:pPr>
      <w:r w:rsidRPr="00AA24F2">
        <w:rPr>
          <w:noProof/>
        </w:rPr>
        <w:drawing>
          <wp:inline distT="0" distB="0" distL="0" distR="0" wp14:anchorId="3BE9210A" wp14:editId="79A548AF">
            <wp:extent cx="5171398" cy="2728627"/>
            <wp:effectExtent l="0" t="0" r="0" b="0"/>
            <wp:docPr id="8" name="Picture 2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0">
                      <a:extLst>
                        <a:ext uri="{28A0092B-C50C-407E-A947-70E740481C1C}">
                          <a14:useLocalDpi xmlns:a14="http://schemas.microsoft.com/office/drawing/2010/main" val="0"/>
                        </a:ext>
                      </a:extLst>
                    </a:blip>
                    <a:stretch>
                      <a:fillRect/>
                    </a:stretch>
                  </pic:blipFill>
                  <pic:spPr>
                    <a:xfrm>
                      <a:off x="0" y="0"/>
                      <a:ext cx="5171398" cy="2728627"/>
                    </a:xfrm>
                    <a:prstGeom prst="rect">
                      <a:avLst/>
                    </a:prstGeom>
                  </pic:spPr>
                </pic:pic>
              </a:graphicData>
            </a:graphic>
          </wp:inline>
        </w:drawing>
      </w:r>
    </w:p>
    <w:p w14:paraId="21595863" w14:textId="77777777" w:rsidR="003657B3" w:rsidRPr="00AA24F2" w:rsidRDefault="003657B3" w:rsidP="003657B3">
      <w:pPr>
        <w:pStyle w:val="TableFigureFooter"/>
      </w:pPr>
      <w:r w:rsidRPr="00AA24F2">
        <w:t>Source: Figure 2-7 p71 of the submission</w:t>
      </w:r>
    </w:p>
    <w:p w14:paraId="7BA086D5" w14:textId="77777777" w:rsidR="00ED06E6" w:rsidRPr="00AA24F2" w:rsidRDefault="00ED06E6" w:rsidP="003657B3">
      <w:pPr>
        <w:pStyle w:val="TableFigureFooter"/>
      </w:pPr>
      <w:r w:rsidRPr="00AA24F2">
        <w:t>Abbreviations: Ci = confidence interval; HR = hazard ratio; NE = not estimable; PFS = progression free survival</w:t>
      </w:r>
    </w:p>
    <w:p w14:paraId="58619469" w14:textId="77777777" w:rsidR="003B0551" w:rsidRPr="00AA24F2" w:rsidRDefault="003B0551" w:rsidP="00981667">
      <w:pPr>
        <w:pStyle w:val="3-BodyText"/>
        <w:numPr>
          <w:ilvl w:val="0"/>
          <w:numId w:val="0"/>
        </w:numPr>
        <w:ind w:left="720" w:hanging="720"/>
        <w:rPr>
          <w:u w:val="single"/>
        </w:rPr>
      </w:pPr>
      <w:r w:rsidRPr="00AA24F2">
        <w:rPr>
          <w:u w:val="single"/>
        </w:rPr>
        <w:t>O</w:t>
      </w:r>
      <w:r w:rsidR="00640E48" w:rsidRPr="00AA24F2">
        <w:rPr>
          <w:u w:val="single"/>
        </w:rPr>
        <w:t>verall survival (OS)</w:t>
      </w:r>
      <w:r w:rsidRPr="00AA24F2">
        <w:rPr>
          <w:u w:val="single"/>
        </w:rPr>
        <w:t xml:space="preserve"> outcome</w:t>
      </w:r>
    </w:p>
    <w:p w14:paraId="328763E0" w14:textId="77777777" w:rsidR="003B0551" w:rsidRPr="00AA24F2" w:rsidRDefault="003B0551" w:rsidP="003B0551">
      <w:pPr>
        <w:pStyle w:val="3-BodyText"/>
        <w:rPr>
          <w:color w:val="000000" w:themeColor="text1"/>
        </w:rPr>
      </w:pPr>
      <w:r w:rsidRPr="00AA24F2">
        <w:rPr>
          <w:snapToGrid/>
          <w:color w:val="000000" w:themeColor="text1"/>
        </w:rPr>
        <w:t xml:space="preserve">A summary of the </w:t>
      </w:r>
      <w:r w:rsidR="001305B3" w:rsidRPr="00AA24F2">
        <w:rPr>
          <w:snapToGrid/>
          <w:color w:val="000000" w:themeColor="text1"/>
        </w:rPr>
        <w:t>overall survival (</w:t>
      </w:r>
      <w:r w:rsidRPr="00AA24F2">
        <w:rPr>
          <w:snapToGrid/>
          <w:color w:val="000000" w:themeColor="text1"/>
        </w:rPr>
        <w:t>OS</w:t>
      </w:r>
      <w:r w:rsidR="001305B3" w:rsidRPr="00AA24F2">
        <w:rPr>
          <w:snapToGrid/>
          <w:color w:val="000000" w:themeColor="text1"/>
        </w:rPr>
        <w:t>)</w:t>
      </w:r>
      <w:r w:rsidRPr="00AA24F2">
        <w:rPr>
          <w:snapToGrid/>
          <w:color w:val="000000" w:themeColor="text1"/>
        </w:rPr>
        <w:t xml:space="preserve"> results </w:t>
      </w:r>
      <w:r w:rsidR="001A4FF3" w:rsidRPr="00AA24F2">
        <w:rPr>
          <w:snapToGrid/>
          <w:color w:val="000000" w:themeColor="text1"/>
        </w:rPr>
        <w:t xml:space="preserve">from </w:t>
      </w:r>
      <w:r w:rsidRPr="00AA24F2">
        <w:rPr>
          <w:snapToGrid/>
          <w:color w:val="000000" w:themeColor="text1"/>
        </w:rPr>
        <w:t xml:space="preserve">TOURMALINE and ENDEAVOR </w:t>
      </w:r>
      <w:r w:rsidR="00682B47" w:rsidRPr="00AA24F2">
        <w:rPr>
          <w:snapToGrid/>
          <w:color w:val="000000" w:themeColor="text1"/>
        </w:rPr>
        <w:t>is</w:t>
      </w:r>
      <w:r w:rsidR="001A4FF3" w:rsidRPr="00AA24F2">
        <w:rPr>
          <w:snapToGrid/>
          <w:color w:val="000000" w:themeColor="text1"/>
        </w:rPr>
        <w:t xml:space="preserve"> </w:t>
      </w:r>
      <w:r w:rsidR="00311569" w:rsidRPr="00AA24F2">
        <w:rPr>
          <w:snapToGrid/>
          <w:color w:val="000000" w:themeColor="text1"/>
        </w:rPr>
        <w:t>presented</w:t>
      </w:r>
      <w:r w:rsidRPr="00AA24F2">
        <w:rPr>
          <w:snapToGrid/>
          <w:color w:val="000000" w:themeColor="text1"/>
        </w:rPr>
        <w:t xml:space="preserve"> in Table </w:t>
      </w:r>
      <w:r w:rsidR="007760D5" w:rsidRPr="00AA24F2">
        <w:rPr>
          <w:snapToGrid/>
          <w:color w:val="000000" w:themeColor="text1"/>
        </w:rPr>
        <w:t>5</w:t>
      </w:r>
      <w:r w:rsidRPr="00AA24F2">
        <w:rPr>
          <w:snapToGrid/>
          <w:color w:val="000000" w:themeColor="text1"/>
        </w:rPr>
        <w:t xml:space="preserve">. </w:t>
      </w:r>
    </w:p>
    <w:p w14:paraId="0F0F5927" w14:textId="77777777" w:rsidR="003B0551" w:rsidRPr="00AA24F2" w:rsidRDefault="003B0551" w:rsidP="00981667">
      <w:pPr>
        <w:pStyle w:val="3-BodyText"/>
        <w:keepNext/>
        <w:numPr>
          <w:ilvl w:val="0"/>
          <w:numId w:val="0"/>
        </w:numPr>
        <w:spacing w:after="0"/>
        <w:rPr>
          <w:rStyle w:val="CommentReference"/>
          <w:b w:val="0"/>
          <w:szCs w:val="20"/>
        </w:rPr>
      </w:pPr>
      <w:r w:rsidRPr="00AA24F2">
        <w:rPr>
          <w:rStyle w:val="CommentReference"/>
          <w:szCs w:val="20"/>
        </w:rPr>
        <w:lastRenderedPageBreak/>
        <w:t xml:space="preserve">Table </w:t>
      </w:r>
      <w:r w:rsidR="007760D5" w:rsidRPr="00AA24F2">
        <w:rPr>
          <w:rStyle w:val="CommentReference"/>
          <w:szCs w:val="20"/>
        </w:rPr>
        <w:t>5</w:t>
      </w:r>
      <w:r w:rsidRPr="00AA24F2">
        <w:rPr>
          <w:rStyle w:val="CommentReference"/>
          <w:szCs w:val="20"/>
        </w:rPr>
        <w:t>:</w:t>
      </w:r>
      <w:r w:rsidRPr="00AA24F2">
        <w:rPr>
          <w:rStyle w:val="CommentReference"/>
          <w:b w:val="0"/>
          <w:szCs w:val="20"/>
        </w:rPr>
        <w:t xml:space="preserve"> </w:t>
      </w:r>
      <w:r w:rsidRPr="00AA24F2">
        <w:rPr>
          <w:rFonts w:ascii="Arial Narrow" w:hAnsi="Arial Narrow"/>
          <w:b/>
          <w:sz w:val="20"/>
          <w:szCs w:val="20"/>
        </w:rPr>
        <w:t>Results of OS in TOURMALINE and ENDEAVOR (ITT)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9"/>
        <w:gridCol w:w="994"/>
        <w:gridCol w:w="998"/>
        <w:gridCol w:w="996"/>
        <w:gridCol w:w="1050"/>
        <w:gridCol w:w="993"/>
        <w:gridCol w:w="993"/>
        <w:gridCol w:w="948"/>
        <w:gridCol w:w="993"/>
      </w:tblGrid>
      <w:tr w:rsidR="003B0551" w:rsidRPr="00AA24F2" w14:paraId="04C1D2F5" w14:textId="77777777" w:rsidTr="00ED06E6">
        <w:trPr>
          <w:tblHeader/>
        </w:trPr>
        <w:tc>
          <w:tcPr>
            <w:tcW w:w="587" w:type="pct"/>
            <w:vMerge w:val="restart"/>
            <w:vAlign w:val="center"/>
          </w:tcPr>
          <w:p w14:paraId="5ADBD94D" w14:textId="77777777" w:rsidR="003B0551" w:rsidRPr="00AA24F2" w:rsidRDefault="003B0551" w:rsidP="00475787">
            <w:pPr>
              <w:pStyle w:val="In-tableHeading"/>
              <w:jc w:val="center"/>
              <w:rPr>
                <w:lang w:val="en-AU"/>
              </w:rPr>
            </w:pPr>
            <w:r w:rsidRPr="00AA24F2">
              <w:rPr>
                <w:lang w:val="en-AU"/>
              </w:rPr>
              <w:t>OS</w:t>
            </w:r>
          </w:p>
        </w:tc>
        <w:tc>
          <w:tcPr>
            <w:tcW w:w="2238" w:type="pct"/>
            <w:gridSpan w:val="4"/>
            <w:vAlign w:val="center"/>
          </w:tcPr>
          <w:p w14:paraId="3F2C384A" w14:textId="77777777" w:rsidR="003B0551" w:rsidRPr="00AA24F2" w:rsidRDefault="003B0551" w:rsidP="00475787">
            <w:pPr>
              <w:pStyle w:val="In-tableHeading"/>
              <w:jc w:val="center"/>
              <w:rPr>
                <w:iCs/>
                <w:vertAlign w:val="superscript"/>
                <w:lang w:val="en-AU"/>
              </w:rPr>
            </w:pPr>
            <w:r w:rsidRPr="00AA24F2">
              <w:rPr>
                <w:iCs/>
                <w:lang w:val="en-AU"/>
              </w:rPr>
              <w:t xml:space="preserve">TOURMALINE </w:t>
            </w:r>
            <w:r w:rsidRPr="00AA24F2">
              <w:rPr>
                <w:iCs/>
                <w:vertAlign w:val="superscript"/>
                <w:lang w:val="en-AU"/>
              </w:rPr>
              <w:t>a</w:t>
            </w:r>
          </w:p>
        </w:tc>
        <w:tc>
          <w:tcPr>
            <w:tcW w:w="2175" w:type="pct"/>
            <w:gridSpan w:val="4"/>
          </w:tcPr>
          <w:p w14:paraId="1E783624" w14:textId="77777777" w:rsidR="003B0551" w:rsidRPr="00AA24F2" w:rsidRDefault="003B0551" w:rsidP="00475787">
            <w:pPr>
              <w:pStyle w:val="In-tableHeading"/>
              <w:jc w:val="center"/>
              <w:rPr>
                <w:iCs/>
                <w:vertAlign w:val="superscript"/>
                <w:lang w:val="en-AU"/>
              </w:rPr>
            </w:pPr>
            <w:r w:rsidRPr="00AA24F2">
              <w:rPr>
                <w:iCs/>
                <w:lang w:val="en-AU"/>
              </w:rPr>
              <w:t xml:space="preserve">ENDEAVOR </w:t>
            </w:r>
            <w:r w:rsidRPr="00AA24F2">
              <w:rPr>
                <w:iCs/>
                <w:vertAlign w:val="superscript"/>
                <w:lang w:val="en-AU"/>
              </w:rPr>
              <w:t>b</w:t>
            </w:r>
          </w:p>
        </w:tc>
      </w:tr>
      <w:tr w:rsidR="003B0551" w:rsidRPr="00AA24F2" w14:paraId="3E8FB6A7" w14:textId="77777777" w:rsidTr="00ED06E6">
        <w:trPr>
          <w:tblHeader/>
        </w:trPr>
        <w:tc>
          <w:tcPr>
            <w:tcW w:w="587" w:type="pct"/>
            <w:vMerge/>
            <w:vAlign w:val="center"/>
          </w:tcPr>
          <w:p w14:paraId="1AC6A63F" w14:textId="77777777" w:rsidR="003B0551" w:rsidRPr="00AA24F2" w:rsidRDefault="003B0551" w:rsidP="00475787">
            <w:pPr>
              <w:pStyle w:val="In-tableHeading"/>
              <w:jc w:val="center"/>
              <w:rPr>
                <w:lang w:val="en-AU"/>
              </w:rPr>
            </w:pPr>
          </w:p>
        </w:tc>
        <w:tc>
          <w:tcPr>
            <w:tcW w:w="1104" w:type="pct"/>
            <w:gridSpan w:val="2"/>
            <w:vAlign w:val="center"/>
          </w:tcPr>
          <w:p w14:paraId="51E47CED" w14:textId="77777777" w:rsidR="003B0551" w:rsidRPr="00AA24F2" w:rsidRDefault="003B0551" w:rsidP="00475787">
            <w:pPr>
              <w:pStyle w:val="In-tableHeading"/>
              <w:jc w:val="center"/>
              <w:rPr>
                <w:iCs/>
                <w:vertAlign w:val="superscript"/>
                <w:lang w:val="en-AU"/>
              </w:rPr>
            </w:pPr>
            <w:r w:rsidRPr="00AA24F2">
              <w:rPr>
                <w:iCs/>
                <w:lang w:val="en-AU"/>
              </w:rPr>
              <w:t>IA1</w:t>
            </w:r>
          </w:p>
        </w:tc>
        <w:tc>
          <w:tcPr>
            <w:tcW w:w="1134" w:type="pct"/>
            <w:gridSpan w:val="2"/>
          </w:tcPr>
          <w:p w14:paraId="45997939" w14:textId="77777777" w:rsidR="003B0551" w:rsidRPr="00AA24F2" w:rsidRDefault="003B0551" w:rsidP="00475787">
            <w:pPr>
              <w:pStyle w:val="In-tableHeading"/>
              <w:jc w:val="center"/>
              <w:rPr>
                <w:iCs/>
                <w:vertAlign w:val="superscript"/>
                <w:lang w:val="en-AU"/>
              </w:rPr>
            </w:pPr>
            <w:r w:rsidRPr="00AA24F2">
              <w:rPr>
                <w:lang w:val="en-AU"/>
              </w:rPr>
              <w:t>Addendum 1</w:t>
            </w:r>
          </w:p>
        </w:tc>
        <w:tc>
          <w:tcPr>
            <w:tcW w:w="1100" w:type="pct"/>
            <w:gridSpan w:val="2"/>
            <w:vAlign w:val="center"/>
          </w:tcPr>
          <w:p w14:paraId="2BCC537A" w14:textId="77777777" w:rsidR="003B0551" w:rsidRPr="00AA24F2" w:rsidRDefault="003B0551" w:rsidP="00475787">
            <w:pPr>
              <w:pStyle w:val="In-tableHeading"/>
              <w:jc w:val="center"/>
              <w:rPr>
                <w:iCs/>
                <w:vertAlign w:val="superscript"/>
                <w:lang w:val="en-AU"/>
              </w:rPr>
            </w:pPr>
            <w:r w:rsidRPr="00AA24F2">
              <w:rPr>
                <w:iCs/>
                <w:lang w:val="en-AU"/>
              </w:rPr>
              <w:t xml:space="preserve">IA1 </w:t>
            </w:r>
          </w:p>
        </w:tc>
        <w:tc>
          <w:tcPr>
            <w:tcW w:w="1075" w:type="pct"/>
            <w:gridSpan w:val="2"/>
          </w:tcPr>
          <w:p w14:paraId="58AB4C01" w14:textId="77777777" w:rsidR="003B0551" w:rsidRPr="00AA24F2" w:rsidRDefault="003B0551" w:rsidP="00475787">
            <w:pPr>
              <w:pStyle w:val="In-tableHeading"/>
              <w:jc w:val="center"/>
              <w:rPr>
                <w:iCs/>
                <w:lang w:val="en-AU"/>
              </w:rPr>
            </w:pPr>
            <w:r w:rsidRPr="00AA24F2">
              <w:rPr>
                <w:iCs/>
                <w:lang w:val="en-AU"/>
              </w:rPr>
              <w:t>IA3</w:t>
            </w:r>
          </w:p>
        </w:tc>
      </w:tr>
      <w:tr w:rsidR="003B0551" w:rsidRPr="00AA24F2" w14:paraId="633A2BD4" w14:textId="77777777" w:rsidTr="00ED06E6">
        <w:trPr>
          <w:trHeight w:val="337"/>
          <w:tblHeader/>
        </w:trPr>
        <w:tc>
          <w:tcPr>
            <w:tcW w:w="587" w:type="pct"/>
            <w:vMerge/>
            <w:vAlign w:val="center"/>
          </w:tcPr>
          <w:p w14:paraId="2A5EFAE9" w14:textId="77777777" w:rsidR="003B0551" w:rsidRPr="00AA24F2" w:rsidRDefault="003B0551" w:rsidP="00475787">
            <w:pPr>
              <w:pStyle w:val="In-tableHeading"/>
              <w:rPr>
                <w:lang w:val="en-AU"/>
              </w:rPr>
            </w:pPr>
          </w:p>
        </w:tc>
        <w:tc>
          <w:tcPr>
            <w:tcW w:w="551" w:type="pct"/>
            <w:shd w:val="clear" w:color="auto" w:fill="auto"/>
            <w:vAlign w:val="center"/>
          </w:tcPr>
          <w:p w14:paraId="18CC991C" w14:textId="77777777" w:rsidR="003B0551" w:rsidRPr="00AA24F2" w:rsidRDefault="003B0551" w:rsidP="00475787">
            <w:pPr>
              <w:pStyle w:val="In-tableHeading"/>
              <w:jc w:val="center"/>
              <w:rPr>
                <w:lang w:val="en-AU"/>
              </w:rPr>
            </w:pPr>
            <w:proofErr w:type="spellStart"/>
            <w:r w:rsidRPr="00AA24F2">
              <w:rPr>
                <w:lang w:val="en-AU"/>
              </w:rPr>
              <w:t>ILd</w:t>
            </w:r>
            <w:proofErr w:type="spellEnd"/>
          </w:p>
          <w:p w14:paraId="7C1A8030" w14:textId="77777777" w:rsidR="003B0551" w:rsidRPr="00AA24F2" w:rsidRDefault="003B0551" w:rsidP="00475787">
            <w:pPr>
              <w:pStyle w:val="In-tableHeading"/>
              <w:jc w:val="center"/>
              <w:rPr>
                <w:lang w:val="en-AU"/>
              </w:rPr>
            </w:pPr>
            <w:r w:rsidRPr="00AA24F2">
              <w:rPr>
                <w:lang w:val="en-AU"/>
              </w:rPr>
              <w:t>(N = 360)</w:t>
            </w:r>
          </w:p>
        </w:tc>
        <w:tc>
          <w:tcPr>
            <w:tcW w:w="553" w:type="pct"/>
            <w:shd w:val="clear" w:color="auto" w:fill="auto"/>
            <w:vAlign w:val="center"/>
          </w:tcPr>
          <w:p w14:paraId="1FB4BA69" w14:textId="77777777" w:rsidR="003B0551" w:rsidRPr="00AA24F2" w:rsidRDefault="003B0551" w:rsidP="00475787">
            <w:pPr>
              <w:pStyle w:val="In-tableHeading"/>
              <w:jc w:val="center"/>
              <w:rPr>
                <w:lang w:val="en-AU"/>
              </w:rPr>
            </w:pPr>
            <w:proofErr w:type="spellStart"/>
            <w:r w:rsidRPr="00AA24F2">
              <w:rPr>
                <w:lang w:val="en-AU"/>
              </w:rPr>
              <w:t>Ld</w:t>
            </w:r>
            <w:proofErr w:type="spellEnd"/>
          </w:p>
          <w:p w14:paraId="7360031E" w14:textId="77777777" w:rsidR="003B0551" w:rsidRPr="00AA24F2" w:rsidRDefault="003B0551" w:rsidP="00475787">
            <w:pPr>
              <w:pStyle w:val="In-tableHeading"/>
              <w:jc w:val="center"/>
              <w:rPr>
                <w:lang w:val="en-AU"/>
              </w:rPr>
            </w:pPr>
            <w:r w:rsidRPr="00AA24F2">
              <w:rPr>
                <w:lang w:val="en-AU"/>
              </w:rPr>
              <w:t>(N = 362)</w:t>
            </w:r>
          </w:p>
        </w:tc>
        <w:tc>
          <w:tcPr>
            <w:tcW w:w="552" w:type="pct"/>
            <w:shd w:val="clear" w:color="auto" w:fill="auto"/>
            <w:vAlign w:val="center"/>
          </w:tcPr>
          <w:p w14:paraId="45647FD9" w14:textId="77777777" w:rsidR="003B0551" w:rsidRPr="00AA24F2" w:rsidRDefault="003B0551" w:rsidP="00475787">
            <w:pPr>
              <w:pStyle w:val="In-tableHeading"/>
              <w:jc w:val="center"/>
              <w:rPr>
                <w:lang w:val="en-AU"/>
              </w:rPr>
            </w:pPr>
            <w:proofErr w:type="spellStart"/>
            <w:r w:rsidRPr="00AA24F2">
              <w:rPr>
                <w:lang w:val="en-AU"/>
              </w:rPr>
              <w:t>ILd</w:t>
            </w:r>
            <w:proofErr w:type="spellEnd"/>
          </w:p>
          <w:p w14:paraId="3B897BAD" w14:textId="77777777" w:rsidR="003B0551" w:rsidRPr="00AA24F2" w:rsidRDefault="003B0551" w:rsidP="00475787">
            <w:pPr>
              <w:pStyle w:val="In-tableHeading"/>
              <w:jc w:val="center"/>
              <w:rPr>
                <w:lang w:val="en-AU"/>
              </w:rPr>
            </w:pPr>
            <w:r w:rsidRPr="00AA24F2">
              <w:rPr>
                <w:lang w:val="en-AU"/>
              </w:rPr>
              <w:t>(N = 360)</w:t>
            </w:r>
          </w:p>
        </w:tc>
        <w:tc>
          <w:tcPr>
            <w:tcW w:w="582" w:type="pct"/>
            <w:shd w:val="clear" w:color="auto" w:fill="auto"/>
            <w:vAlign w:val="center"/>
          </w:tcPr>
          <w:p w14:paraId="245A7F81" w14:textId="77777777" w:rsidR="003B0551" w:rsidRPr="00AA24F2" w:rsidRDefault="003B0551" w:rsidP="00475787">
            <w:pPr>
              <w:pStyle w:val="In-tableHeading"/>
              <w:jc w:val="center"/>
              <w:rPr>
                <w:lang w:val="en-AU"/>
              </w:rPr>
            </w:pPr>
            <w:proofErr w:type="spellStart"/>
            <w:r w:rsidRPr="00AA24F2">
              <w:rPr>
                <w:lang w:val="en-AU"/>
              </w:rPr>
              <w:t>Ld</w:t>
            </w:r>
            <w:proofErr w:type="spellEnd"/>
          </w:p>
          <w:p w14:paraId="3EDA41AB" w14:textId="77777777" w:rsidR="003B0551" w:rsidRPr="00AA24F2" w:rsidRDefault="003B0551" w:rsidP="00475787">
            <w:pPr>
              <w:pStyle w:val="In-tableHeading"/>
              <w:jc w:val="center"/>
              <w:rPr>
                <w:lang w:val="en-AU"/>
              </w:rPr>
            </w:pPr>
            <w:r w:rsidRPr="00AA24F2">
              <w:rPr>
                <w:lang w:val="en-AU"/>
              </w:rPr>
              <w:t>(N = 362)</w:t>
            </w:r>
          </w:p>
        </w:tc>
        <w:tc>
          <w:tcPr>
            <w:tcW w:w="550" w:type="pct"/>
            <w:shd w:val="clear" w:color="auto" w:fill="auto"/>
            <w:vAlign w:val="center"/>
          </w:tcPr>
          <w:p w14:paraId="561613BD" w14:textId="77777777" w:rsidR="003B0551" w:rsidRPr="00AA24F2" w:rsidRDefault="003B0551" w:rsidP="00475787">
            <w:pPr>
              <w:pStyle w:val="In-tableHeading"/>
              <w:jc w:val="center"/>
              <w:rPr>
                <w:lang w:val="en-AU"/>
              </w:rPr>
            </w:pPr>
            <w:r w:rsidRPr="00AA24F2">
              <w:rPr>
                <w:lang w:val="en-AU"/>
              </w:rPr>
              <w:t>Cd</w:t>
            </w:r>
          </w:p>
          <w:p w14:paraId="2800129A" w14:textId="77777777" w:rsidR="003B0551" w:rsidRPr="00AA24F2" w:rsidRDefault="003B0551" w:rsidP="00475787">
            <w:pPr>
              <w:pStyle w:val="In-tableHeading"/>
              <w:jc w:val="center"/>
              <w:rPr>
                <w:lang w:val="en-AU"/>
              </w:rPr>
            </w:pPr>
            <w:r w:rsidRPr="00AA24F2">
              <w:rPr>
                <w:lang w:val="en-AU"/>
              </w:rPr>
              <w:t>(N = 464)</w:t>
            </w:r>
          </w:p>
        </w:tc>
        <w:tc>
          <w:tcPr>
            <w:tcW w:w="550" w:type="pct"/>
            <w:shd w:val="clear" w:color="auto" w:fill="auto"/>
            <w:vAlign w:val="center"/>
          </w:tcPr>
          <w:p w14:paraId="25D668BA" w14:textId="77777777" w:rsidR="003B0551" w:rsidRPr="00AA24F2" w:rsidRDefault="003B0551" w:rsidP="00475787">
            <w:pPr>
              <w:pStyle w:val="In-tableHeading"/>
              <w:jc w:val="center"/>
              <w:rPr>
                <w:lang w:val="en-AU"/>
              </w:rPr>
            </w:pPr>
            <w:r w:rsidRPr="00AA24F2">
              <w:rPr>
                <w:lang w:val="en-AU"/>
              </w:rPr>
              <w:t>Bd</w:t>
            </w:r>
          </w:p>
          <w:p w14:paraId="2D7C65B0" w14:textId="77777777" w:rsidR="003B0551" w:rsidRPr="00AA24F2" w:rsidRDefault="003B0551" w:rsidP="00475787">
            <w:pPr>
              <w:pStyle w:val="In-tableHeading"/>
              <w:jc w:val="center"/>
              <w:rPr>
                <w:lang w:val="en-AU"/>
              </w:rPr>
            </w:pPr>
            <w:r w:rsidRPr="00AA24F2">
              <w:rPr>
                <w:lang w:val="en-AU"/>
              </w:rPr>
              <w:t>(N = 465)</w:t>
            </w:r>
          </w:p>
        </w:tc>
        <w:tc>
          <w:tcPr>
            <w:tcW w:w="525" w:type="pct"/>
            <w:shd w:val="clear" w:color="auto" w:fill="auto"/>
            <w:vAlign w:val="center"/>
          </w:tcPr>
          <w:p w14:paraId="1855DAAB" w14:textId="77777777" w:rsidR="003B0551" w:rsidRPr="00AA24F2" w:rsidRDefault="003B0551" w:rsidP="00475787">
            <w:pPr>
              <w:pStyle w:val="In-tableHeading"/>
              <w:jc w:val="center"/>
              <w:rPr>
                <w:lang w:val="en-AU"/>
              </w:rPr>
            </w:pPr>
            <w:r w:rsidRPr="00AA24F2">
              <w:rPr>
                <w:lang w:val="en-AU"/>
              </w:rPr>
              <w:t>Cd</w:t>
            </w:r>
          </w:p>
          <w:p w14:paraId="30B2A1C5" w14:textId="77777777" w:rsidR="003B0551" w:rsidRPr="00AA24F2" w:rsidRDefault="003B0551" w:rsidP="00475787">
            <w:pPr>
              <w:pStyle w:val="In-tableHeading"/>
              <w:jc w:val="center"/>
              <w:rPr>
                <w:lang w:val="en-AU"/>
              </w:rPr>
            </w:pPr>
            <w:r w:rsidRPr="00AA24F2">
              <w:rPr>
                <w:lang w:val="en-AU"/>
              </w:rPr>
              <w:t>(N = 464)</w:t>
            </w:r>
          </w:p>
        </w:tc>
        <w:tc>
          <w:tcPr>
            <w:tcW w:w="550" w:type="pct"/>
            <w:shd w:val="clear" w:color="auto" w:fill="auto"/>
            <w:vAlign w:val="center"/>
          </w:tcPr>
          <w:p w14:paraId="4FF4DFA0" w14:textId="77777777" w:rsidR="003B0551" w:rsidRPr="00AA24F2" w:rsidRDefault="003B0551" w:rsidP="00475787">
            <w:pPr>
              <w:pStyle w:val="In-tableHeading"/>
              <w:jc w:val="center"/>
              <w:rPr>
                <w:lang w:val="en-AU"/>
              </w:rPr>
            </w:pPr>
            <w:r w:rsidRPr="00AA24F2">
              <w:rPr>
                <w:lang w:val="en-AU"/>
              </w:rPr>
              <w:t>Bd</w:t>
            </w:r>
          </w:p>
          <w:p w14:paraId="0033EDE5" w14:textId="77777777" w:rsidR="003B0551" w:rsidRPr="00AA24F2" w:rsidRDefault="003B0551" w:rsidP="00475787">
            <w:pPr>
              <w:pStyle w:val="In-tableHeading"/>
              <w:jc w:val="center"/>
              <w:rPr>
                <w:lang w:val="en-AU"/>
              </w:rPr>
            </w:pPr>
            <w:r w:rsidRPr="00AA24F2">
              <w:rPr>
                <w:lang w:val="en-AU"/>
              </w:rPr>
              <w:t>(N = 465)</w:t>
            </w:r>
          </w:p>
        </w:tc>
      </w:tr>
      <w:tr w:rsidR="003B0551" w:rsidRPr="00AA24F2" w14:paraId="4ABFD651" w14:textId="77777777" w:rsidTr="00ED06E6">
        <w:tc>
          <w:tcPr>
            <w:tcW w:w="587" w:type="pct"/>
            <w:vAlign w:val="center"/>
          </w:tcPr>
          <w:p w14:paraId="49B0425A" w14:textId="77777777" w:rsidR="003B0551" w:rsidRPr="00AA24F2" w:rsidRDefault="003B0551" w:rsidP="00475787">
            <w:pPr>
              <w:pStyle w:val="TableText0"/>
              <w:rPr>
                <w:vertAlign w:val="superscript"/>
              </w:rPr>
            </w:pPr>
            <w:r w:rsidRPr="00AA24F2">
              <w:t xml:space="preserve">Events, n (%) </w:t>
            </w:r>
          </w:p>
        </w:tc>
        <w:tc>
          <w:tcPr>
            <w:tcW w:w="551" w:type="pct"/>
            <w:shd w:val="clear" w:color="auto" w:fill="auto"/>
            <w:vAlign w:val="center"/>
          </w:tcPr>
          <w:p w14:paraId="09EE52DC" w14:textId="77777777" w:rsidR="003B0551" w:rsidRPr="00FE681D" w:rsidRDefault="003B0551" w:rsidP="00475787">
            <w:pPr>
              <w:pStyle w:val="TableText0"/>
              <w:jc w:val="center"/>
            </w:pPr>
            <w:r w:rsidRPr="00FE681D">
              <w:t>51 (14.2)</w:t>
            </w:r>
          </w:p>
        </w:tc>
        <w:tc>
          <w:tcPr>
            <w:tcW w:w="553" w:type="pct"/>
            <w:shd w:val="clear" w:color="auto" w:fill="auto"/>
            <w:vAlign w:val="center"/>
          </w:tcPr>
          <w:p w14:paraId="16ED856F" w14:textId="77777777" w:rsidR="003B0551" w:rsidRPr="00FE681D" w:rsidRDefault="003B0551" w:rsidP="00475787">
            <w:pPr>
              <w:pStyle w:val="TableText0"/>
              <w:jc w:val="center"/>
            </w:pPr>
            <w:r w:rsidRPr="00FE681D">
              <w:t>56 (15.5)</w:t>
            </w:r>
          </w:p>
        </w:tc>
        <w:tc>
          <w:tcPr>
            <w:tcW w:w="552" w:type="pct"/>
            <w:shd w:val="clear" w:color="auto" w:fill="auto"/>
          </w:tcPr>
          <w:p w14:paraId="3124C00D" w14:textId="77777777" w:rsidR="003B0551" w:rsidRPr="00FE681D" w:rsidRDefault="003B0551" w:rsidP="00475787">
            <w:pPr>
              <w:pStyle w:val="TableText0"/>
              <w:jc w:val="center"/>
            </w:pPr>
            <w:r w:rsidRPr="00FE681D">
              <w:t>81 (22.5)</w:t>
            </w:r>
          </w:p>
        </w:tc>
        <w:tc>
          <w:tcPr>
            <w:tcW w:w="582" w:type="pct"/>
            <w:shd w:val="clear" w:color="auto" w:fill="auto"/>
          </w:tcPr>
          <w:p w14:paraId="69E88C8F" w14:textId="77777777" w:rsidR="003B0551" w:rsidRPr="00FE681D" w:rsidRDefault="003B0551" w:rsidP="00475787">
            <w:pPr>
              <w:pStyle w:val="TableText0"/>
              <w:jc w:val="center"/>
            </w:pPr>
            <w:r w:rsidRPr="00FE681D">
              <w:t>90 (24.9)</w:t>
            </w:r>
          </w:p>
        </w:tc>
        <w:tc>
          <w:tcPr>
            <w:tcW w:w="550" w:type="pct"/>
            <w:shd w:val="clear" w:color="auto" w:fill="auto"/>
            <w:vAlign w:val="center"/>
          </w:tcPr>
          <w:p w14:paraId="196541FD" w14:textId="77777777" w:rsidR="003B0551" w:rsidRPr="00AA24F2" w:rsidRDefault="003B0551" w:rsidP="00475787">
            <w:pPr>
              <w:pStyle w:val="TableText0"/>
              <w:jc w:val="center"/>
            </w:pPr>
            <w:r w:rsidRPr="00AA24F2">
              <w:t>75 (16.2)</w:t>
            </w:r>
          </w:p>
        </w:tc>
        <w:tc>
          <w:tcPr>
            <w:tcW w:w="550" w:type="pct"/>
            <w:shd w:val="clear" w:color="auto" w:fill="auto"/>
            <w:vAlign w:val="center"/>
          </w:tcPr>
          <w:p w14:paraId="5CA139EF" w14:textId="77777777" w:rsidR="003B0551" w:rsidRPr="00AA24F2" w:rsidRDefault="003B0551" w:rsidP="00475787">
            <w:pPr>
              <w:pStyle w:val="TableText0"/>
              <w:jc w:val="center"/>
            </w:pPr>
            <w:r w:rsidRPr="00AA24F2">
              <w:t>88 (18.9)</w:t>
            </w:r>
          </w:p>
        </w:tc>
        <w:tc>
          <w:tcPr>
            <w:tcW w:w="525" w:type="pct"/>
            <w:shd w:val="clear" w:color="auto" w:fill="auto"/>
          </w:tcPr>
          <w:p w14:paraId="30387A6A" w14:textId="77777777" w:rsidR="003B0551" w:rsidRPr="00AA24F2" w:rsidRDefault="003B0551" w:rsidP="00475787">
            <w:pPr>
              <w:pStyle w:val="TableText0"/>
              <w:tabs>
                <w:tab w:val="left" w:pos="88"/>
              </w:tabs>
              <w:ind w:right="-102" w:hanging="78"/>
              <w:jc w:val="center"/>
            </w:pPr>
            <w:r w:rsidRPr="00AA24F2">
              <w:t>214 (46.1)</w:t>
            </w:r>
          </w:p>
        </w:tc>
        <w:tc>
          <w:tcPr>
            <w:tcW w:w="550" w:type="pct"/>
            <w:shd w:val="clear" w:color="auto" w:fill="auto"/>
          </w:tcPr>
          <w:p w14:paraId="01BD0044" w14:textId="77777777" w:rsidR="003B0551" w:rsidRPr="00AA24F2" w:rsidRDefault="003B0551" w:rsidP="00475787">
            <w:pPr>
              <w:pStyle w:val="TableText0"/>
              <w:ind w:right="-102" w:hanging="93"/>
              <w:jc w:val="center"/>
            </w:pPr>
            <w:r w:rsidRPr="00AA24F2">
              <w:t>248 (53.3)</w:t>
            </w:r>
          </w:p>
        </w:tc>
      </w:tr>
      <w:tr w:rsidR="003B0551" w:rsidRPr="00AA24F2" w14:paraId="46BB094E" w14:textId="77777777" w:rsidTr="00ED06E6">
        <w:tc>
          <w:tcPr>
            <w:tcW w:w="587" w:type="pct"/>
            <w:vAlign w:val="center"/>
          </w:tcPr>
          <w:p w14:paraId="3C8DC250" w14:textId="77777777" w:rsidR="003B0551" w:rsidRPr="00AA24F2" w:rsidRDefault="003B0551" w:rsidP="00475787">
            <w:pPr>
              <w:pStyle w:val="TableText0"/>
            </w:pPr>
            <w:r w:rsidRPr="00AA24F2">
              <w:t>Median</w:t>
            </w:r>
            <w:r w:rsidR="001A4FF3" w:rsidRPr="00AA24F2">
              <w:t>, months</w:t>
            </w:r>
            <w:r w:rsidRPr="00AA24F2">
              <w:t xml:space="preserve"> </w:t>
            </w:r>
          </w:p>
          <w:p w14:paraId="25643C39" w14:textId="77777777" w:rsidR="003B0551" w:rsidRPr="00AA24F2" w:rsidRDefault="003B0551" w:rsidP="001A4FF3">
            <w:pPr>
              <w:pStyle w:val="TableText0"/>
            </w:pPr>
            <w:r w:rsidRPr="00AA24F2">
              <w:t>(95% CI)</w:t>
            </w:r>
          </w:p>
        </w:tc>
        <w:tc>
          <w:tcPr>
            <w:tcW w:w="551" w:type="pct"/>
            <w:shd w:val="clear" w:color="auto" w:fill="auto"/>
            <w:vAlign w:val="center"/>
          </w:tcPr>
          <w:p w14:paraId="11672349" w14:textId="77777777" w:rsidR="003B0551" w:rsidRPr="00FE681D" w:rsidRDefault="003B0551" w:rsidP="00475787">
            <w:pPr>
              <w:pStyle w:val="TableText0"/>
              <w:jc w:val="center"/>
            </w:pPr>
            <w:r w:rsidRPr="00FE681D">
              <w:t>NE</w:t>
            </w:r>
          </w:p>
          <w:p w14:paraId="3CC1736C" w14:textId="77777777" w:rsidR="003B0551" w:rsidRPr="00FE681D" w:rsidRDefault="003B0551" w:rsidP="00475787">
            <w:pPr>
              <w:pStyle w:val="TableText0"/>
              <w:jc w:val="center"/>
            </w:pPr>
            <w:r w:rsidRPr="00FE681D">
              <w:t>(NE, NE)</w:t>
            </w:r>
          </w:p>
        </w:tc>
        <w:tc>
          <w:tcPr>
            <w:tcW w:w="553" w:type="pct"/>
            <w:shd w:val="clear" w:color="auto" w:fill="auto"/>
            <w:vAlign w:val="center"/>
          </w:tcPr>
          <w:p w14:paraId="6475D025" w14:textId="77777777" w:rsidR="003B0551" w:rsidRPr="00FE681D" w:rsidRDefault="003B0551" w:rsidP="00475787">
            <w:pPr>
              <w:pStyle w:val="TableText0"/>
              <w:jc w:val="center"/>
            </w:pPr>
            <w:r w:rsidRPr="00FE681D">
              <w:t>NE</w:t>
            </w:r>
          </w:p>
          <w:p w14:paraId="16BF1A73" w14:textId="77777777" w:rsidR="003B0551" w:rsidRPr="00FE681D" w:rsidRDefault="003B0551" w:rsidP="00475787">
            <w:pPr>
              <w:pStyle w:val="TableText0"/>
              <w:jc w:val="center"/>
            </w:pPr>
            <w:r w:rsidRPr="00FE681D">
              <w:t>(NE, NE)</w:t>
            </w:r>
          </w:p>
        </w:tc>
        <w:tc>
          <w:tcPr>
            <w:tcW w:w="552" w:type="pct"/>
            <w:shd w:val="clear" w:color="auto" w:fill="auto"/>
            <w:vAlign w:val="center"/>
          </w:tcPr>
          <w:p w14:paraId="3C665CAF" w14:textId="77777777" w:rsidR="003B0551" w:rsidRPr="00FE681D" w:rsidRDefault="003B0551" w:rsidP="00475787">
            <w:pPr>
              <w:pStyle w:val="TableText0"/>
              <w:jc w:val="center"/>
            </w:pPr>
            <w:r w:rsidRPr="00FE681D">
              <w:t>NE</w:t>
            </w:r>
          </w:p>
          <w:p w14:paraId="3DFE742D" w14:textId="77777777" w:rsidR="003B0551" w:rsidRPr="00FE681D" w:rsidRDefault="003B0551" w:rsidP="00475787">
            <w:pPr>
              <w:pStyle w:val="TableText0"/>
              <w:jc w:val="center"/>
            </w:pPr>
            <w:r w:rsidRPr="00FE681D">
              <w:t>(NE, NE)</w:t>
            </w:r>
          </w:p>
        </w:tc>
        <w:tc>
          <w:tcPr>
            <w:tcW w:w="582" w:type="pct"/>
            <w:shd w:val="clear" w:color="auto" w:fill="auto"/>
            <w:vAlign w:val="center"/>
          </w:tcPr>
          <w:p w14:paraId="65BBAA94" w14:textId="77777777" w:rsidR="003B0551" w:rsidRPr="00FE681D" w:rsidRDefault="003B0551" w:rsidP="00475787">
            <w:pPr>
              <w:pStyle w:val="TableText0"/>
              <w:ind w:left="-107" w:right="-61"/>
              <w:jc w:val="center"/>
            </w:pPr>
            <w:r w:rsidRPr="00FE681D">
              <w:t>NE</w:t>
            </w:r>
          </w:p>
          <w:p w14:paraId="6B8BCD80" w14:textId="77777777" w:rsidR="003B0551" w:rsidRPr="00FE681D" w:rsidRDefault="003B0551" w:rsidP="00475787">
            <w:pPr>
              <w:pStyle w:val="TableText0"/>
              <w:ind w:left="-107" w:right="-61" w:firstLine="55"/>
              <w:jc w:val="center"/>
            </w:pPr>
            <w:r w:rsidRPr="00FE681D">
              <w:t>(</w:t>
            </w:r>
            <w:r w:rsidRPr="00FE681D">
              <w:rPr>
                <w:sz w:val="19"/>
                <w:szCs w:val="19"/>
              </w:rPr>
              <w:t>30.9, NE)</w:t>
            </w:r>
          </w:p>
        </w:tc>
        <w:tc>
          <w:tcPr>
            <w:tcW w:w="550" w:type="pct"/>
            <w:shd w:val="clear" w:color="auto" w:fill="auto"/>
            <w:vAlign w:val="center"/>
          </w:tcPr>
          <w:p w14:paraId="6D578A41" w14:textId="77777777" w:rsidR="003B0551" w:rsidRPr="00463491" w:rsidRDefault="003B0551" w:rsidP="00475787">
            <w:pPr>
              <w:pStyle w:val="TableText0"/>
              <w:jc w:val="center"/>
              <w:rPr>
                <w:iCs/>
              </w:rPr>
            </w:pPr>
            <w:r w:rsidRPr="00463491">
              <w:rPr>
                <w:iCs/>
              </w:rPr>
              <w:t>NE</w:t>
            </w:r>
          </w:p>
        </w:tc>
        <w:tc>
          <w:tcPr>
            <w:tcW w:w="550" w:type="pct"/>
            <w:shd w:val="clear" w:color="auto" w:fill="auto"/>
            <w:vAlign w:val="center"/>
          </w:tcPr>
          <w:p w14:paraId="525FC909" w14:textId="77777777" w:rsidR="003B0551" w:rsidRPr="00463491" w:rsidRDefault="003B0551" w:rsidP="00475787">
            <w:pPr>
              <w:pStyle w:val="TableText0"/>
              <w:jc w:val="center"/>
              <w:rPr>
                <w:iCs/>
              </w:rPr>
            </w:pPr>
            <w:r w:rsidRPr="00463491">
              <w:rPr>
                <w:iCs/>
              </w:rPr>
              <w:t>24.3</w:t>
            </w:r>
          </w:p>
        </w:tc>
        <w:tc>
          <w:tcPr>
            <w:tcW w:w="525" w:type="pct"/>
            <w:shd w:val="clear" w:color="auto" w:fill="auto"/>
            <w:vAlign w:val="center"/>
          </w:tcPr>
          <w:p w14:paraId="3FB04DFD" w14:textId="77777777" w:rsidR="003B0551" w:rsidRPr="00AA24F2" w:rsidRDefault="003B0551" w:rsidP="00475787">
            <w:pPr>
              <w:pStyle w:val="TableText0"/>
              <w:jc w:val="center"/>
            </w:pPr>
            <w:r w:rsidRPr="00AA24F2">
              <w:t>47.8</w:t>
            </w:r>
          </w:p>
          <w:p w14:paraId="69ACB614" w14:textId="77777777" w:rsidR="003B0551" w:rsidRPr="00AA24F2" w:rsidRDefault="003B0551" w:rsidP="00475787">
            <w:pPr>
              <w:pStyle w:val="TableText0"/>
              <w:jc w:val="center"/>
            </w:pPr>
            <w:r w:rsidRPr="00AA24F2">
              <w:t>(41.9, NE)</w:t>
            </w:r>
          </w:p>
        </w:tc>
        <w:tc>
          <w:tcPr>
            <w:tcW w:w="550" w:type="pct"/>
            <w:shd w:val="clear" w:color="auto" w:fill="auto"/>
            <w:vAlign w:val="center"/>
          </w:tcPr>
          <w:p w14:paraId="21D20EEF" w14:textId="77777777" w:rsidR="003B0551" w:rsidRPr="00AA24F2" w:rsidRDefault="003B0551" w:rsidP="00475787">
            <w:pPr>
              <w:pStyle w:val="TableText0"/>
              <w:jc w:val="center"/>
            </w:pPr>
            <w:r w:rsidRPr="00AA24F2">
              <w:t>38.8</w:t>
            </w:r>
          </w:p>
          <w:p w14:paraId="1293AF5C" w14:textId="77777777" w:rsidR="003B0551" w:rsidRPr="00AA24F2" w:rsidRDefault="003B0551" w:rsidP="00475787">
            <w:pPr>
              <w:pStyle w:val="TableText0"/>
              <w:jc w:val="center"/>
            </w:pPr>
            <w:r w:rsidRPr="00AA24F2">
              <w:t>(31.7, 42.7)</w:t>
            </w:r>
          </w:p>
        </w:tc>
      </w:tr>
      <w:tr w:rsidR="003B0551" w:rsidRPr="00AA24F2" w14:paraId="4C5E681D" w14:textId="77777777" w:rsidTr="00ED06E6">
        <w:tc>
          <w:tcPr>
            <w:tcW w:w="587" w:type="pct"/>
            <w:vAlign w:val="center"/>
          </w:tcPr>
          <w:p w14:paraId="1060C79C" w14:textId="77777777" w:rsidR="003B0551" w:rsidRPr="00AA24F2" w:rsidRDefault="003B0551" w:rsidP="001A4FF3">
            <w:pPr>
              <w:pStyle w:val="TableText0"/>
            </w:pPr>
            <w:r w:rsidRPr="00AA24F2">
              <w:t xml:space="preserve">Difference in median </w:t>
            </w:r>
            <w:r w:rsidR="001A4FF3" w:rsidRPr="00AA24F2">
              <w:t>OS</w:t>
            </w:r>
            <w:r w:rsidRPr="00AA24F2">
              <w:t>, months</w:t>
            </w:r>
          </w:p>
        </w:tc>
        <w:tc>
          <w:tcPr>
            <w:tcW w:w="1104" w:type="pct"/>
            <w:gridSpan w:val="2"/>
            <w:shd w:val="clear" w:color="auto" w:fill="auto"/>
            <w:vAlign w:val="center"/>
          </w:tcPr>
          <w:p w14:paraId="6BD67014" w14:textId="77777777" w:rsidR="003B0551" w:rsidRPr="00FE681D" w:rsidRDefault="003B0551" w:rsidP="00475787">
            <w:pPr>
              <w:pStyle w:val="TableText0"/>
              <w:jc w:val="center"/>
              <w:rPr>
                <w:vertAlign w:val="superscript"/>
              </w:rPr>
            </w:pPr>
            <w:r w:rsidRPr="00FE681D">
              <w:rPr>
                <w:iCs/>
              </w:rPr>
              <w:t>NA</w:t>
            </w:r>
          </w:p>
        </w:tc>
        <w:tc>
          <w:tcPr>
            <w:tcW w:w="1134" w:type="pct"/>
            <w:gridSpan w:val="2"/>
            <w:shd w:val="clear" w:color="auto" w:fill="auto"/>
            <w:vAlign w:val="center"/>
          </w:tcPr>
          <w:p w14:paraId="1C96A940" w14:textId="77777777" w:rsidR="003B0551" w:rsidRPr="00FE681D" w:rsidRDefault="003B0551" w:rsidP="00475787">
            <w:pPr>
              <w:pStyle w:val="TableText0"/>
              <w:jc w:val="center"/>
              <w:rPr>
                <w:iCs/>
              </w:rPr>
            </w:pPr>
            <w:r w:rsidRPr="00FE681D">
              <w:rPr>
                <w:iCs/>
              </w:rPr>
              <w:t>NA</w:t>
            </w:r>
          </w:p>
        </w:tc>
        <w:tc>
          <w:tcPr>
            <w:tcW w:w="1100" w:type="pct"/>
            <w:gridSpan w:val="2"/>
            <w:shd w:val="clear" w:color="auto" w:fill="auto"/>
            <w:vAlign w:val="center"/>
          </w:tcPr>
          <w:p w14:paraId="5AE7CB00" w14:textId="77777777" w:rsidR="003B0551" w:rsidRPr="00AA24F2" w:rsidRDefault="003B0551" w:rsidP="00475787">
            <w:pPr>
              <w:pStyle w:val="TableText0"/>
              <w:jc w:val="center"/>
              <w:rPr>
                <w:iCs/>
              </w:rPr>
            </w:pPr>
            <w:r w:rsidRPr="00AA24F2">
              <w:rPr>
                <w:iCs/>
              </w:rPr>
              <w:t>NA</w:t>
            </w:r>
          </w:p>
        </w:tc>
        <w:tc>
          <w:tcPr>
            <w:tcW w:w="1075" w:type="pct"/>
            <w:gridSpan w:val="2"/>
            <w:shd w:val="clear" w:color="auto" w:fill="auto"/>
            <w:vAlign w:val="center"/>
          </w:tcPr>
          <w:p w14:paraId="0963952C" w14:textId="77777777" w:rsidR="003B0551" w:rsidRPr="00AA24F2" w:rsidRDefault="003B0551" w:rsidP="00475787">
            <w:pPr>
              <w:pStyle w:val="TableText0"/>
              <w:jc w:val="center"/>
              <w:rPr>
                <w:iCs/>
              </w:rPr>
            </w:pPr>
            <w:r w:rsidRPr="00AA24F2">
              <w:rPr>
                <w:iCs/>
              </w:rPr>
              <w:t>9.0</w:t>
            </w:r>
          </w:p>
        </w:tc>
      </w:tr>
      <w:tr w:rsidR="003B0551" w:rsidRPr="00AA24F2" w14:paraId="57C5F6CF" w14:textId="77777777" w:rsidTr="00ED06E6">
        <w:tc>
          <w:tcPr>
            <w:tcW w:w="587" w:type="pct"/>
            <w:vAlign w:val="center"/>
          </w:tcPr>
          <w:p w14:paraId="5CCD040A" w14:textId="77777777" w:rsidR="003B0551" w:rsidRPr="00AA24F2" w:rsidRDefault="003B0551" w:rsidP="00475787">
            <w:pPr>
              <w:pStyle w:val="TableText0"/>
            </w:pPr>
            <w:r w:rsidRPr="00AA24F2">
              <w:t>HR (95% CI)</w:t>
            </w:r>
          </w:p>
        </w:tc>
        <w:tc>
          <w:tcPr>
            <w:tcW w:w="1104" w:type="pct"/>
            <w:gridSpan w:val="2"/>
            <w:shd w:val="clear" w:color="auto" w:fill="auto"/>
            <w:vAlign w:val="center"/>
          </w:tcPr>
          <w:p w14:paraId="4020D5DD" w14:textId="77777777" w:rsidR="003B0551" w:rsidRPr="00FE681D" w:rsidRDefault="003B0551" w:rsidP="00475787">
            <w:pPr>
              <w:pStyle w:val="TableText0"/>
              <w:jc w:val="center"/>
            </w:pPr>
            <w:r w:rsidRPr="00FE681D">
              <w:t>0.90 (0.62, 1.32)</w:t>
            </w:r>
          </w:p>
        </w:tc>
        <w:tc>
          <w:tcPr>
            <w:tcW w:w="1134" w:type="pct"/>
            <w:gridSpan w:val="2"/>
            <w:shd w:val="clear" w:color="auto" w:fill="auto"/>
          </w:tcPr>
          <w:p w14:paraId="46B95E25" w14:textId="77777777" w:rsidR="003B0551" w:rsidRPr="00FE681D" w:rsidRDefault="003B0551" w:rsidP="00475787">
            <w:pPr>
              <w:pStyle w:val="TableText0"/>
              <w:jc w:val="center"/>
            </w:pPr>
            <w:r w:rsidRPr="00FE681D">
              <w:t>0.87 (0.64, 1.18)</w:t>
            </w:r>
          </w:p>
        </w:tc>
        <w:tc>
          <w:tcPr>
            <w:tcW w:w="1100" w:type="pct"/>
            <w:gridSpan w:val="2"/>
            <w:shd w:val="clear" w:color="auto" w:fill="auto"/>
            <w:vAlign w:val="center"/>
          </w:tcPr>
          <w:p w14:paraId="505D89A2" w14:textId="77777777" w:rsidR="003B0551" w:rsidRPr="00AA24F2" w:rsidRDefault="003B0551" w:rsidP="00475787">
            <w:pPr>
              <w:pStyle w:val="TableText0"/>
              <w:jc w:val="center"/>
            </w:pPr>
            <w:r w:rsidRPr="00AA24F2">
              <w:t>0.79 (0.58, 1.08)</w:t>
            </w:r>
          </w:p>
        </w:tc>
        <w:tc>
          <w:tcPr>
            <w:tcW w:w="1075" w:type="pct"/>
            <w:gridSpan w:val="2"/>
            <w:shd w:val="clear" w:color="auto" w:fill="auto"/>
          </w:tcPr>
          <w:p w14:paraId="2F75DDAD" w14:textId="77777777" w:rsidR="003B0551" w:rsidRPr="00AA24F2" w:rsidRDefault="003B0551" w:rsidP="00475787">
            <w:pPr>
              <w:pStyle w:val="TableText0"/>
              <w:jc w:val="center"/>
              <w:rPr>
                <w:b/>
              </w:rPr>
            </w:pPr>
            <w:r w:rsidRPr="00AA24F2">
              <w:rPr>
                <w:b/>
              </w:rPr>
              <w:t>0.76 (0.63, 0.92)</w:t>
            </w:r>
          </w:p>
        </w:tc>
      </w:tr>
      <w:tr w:rsidR="003B0551" w:rsidRPr="00AA24F2" w14:paraId="72705D27" w14:textId="77777777" w:rsidTr="00ED06E6">
        <w:tc>
          <w:tcPr>
            <w:tcW w:w="587" w:type="pct"/>
            <w:vAlign w:val="center"/>
          </w:tcPr>
          <w:p w14:paraId="609A4F8B" w14:textId="77777777" w:rsidR="003B0551" w:rsidRPr="00AA24F2" w:rsidRDefault="003B0551" w:rsidP="00475787">
            <w:pPr>
              <w:pStyle w:val="TableText0"/>
            </w:pPr>
            <w:r w:rsidRPr="00AA24F2">
              <w:t>p-value</w:t>
            </w:r>
          </w:p>
        </w:tc>
        <w:tc>
          <w:tcPr>
            <w:tcW w:w="1104" w:type="pct"/>
            <w:gridSpan w:val="2"/>
            <w:shd w:val="clear" w:color="auto" w:fill="auto"/>
            <w:vAlign w:val="center"/>
          </w:tcPr>
          <w:p w14:paraId="1AEA7A5D" w14:textId="77777777" w:rsidR="003B0551" w:rsidRPr="00FE681D" w:rsidRDefault="003B0551" w:rsidP="00475787">
            <w:pPr>
              <w:pStyle w:val="TableText0"/>
              <w:jc w:val="center"/>
            </w:pPr>
            <w:r w:rsidRPr="00FE681D">
              <w:t>0.586</w:t>
            </w:r>
          </w:p>
        </w:tc>
        <w:tc>
          <w:tcPr>
            <w:tcW w:w="1134" w:type="pct"/>
            <w:gridSpan w:val="2"/>
            <w:shd w:val="clear" w:color="auto" w:fill="auto"/>
          </w:tcPr>
          <w:p w14:paraId="306506B8" w14:textId="77777777" w:rsidR="003B0551" w:rsidRPr="00FE681D" w:rsidRDefault="003B0551" w:rsidP="00475787">
            <w:pPr>
              <w:pStyle w:val="TableText0"/>
              <w:jc w:val="center"/>
            </w:pPr>
            <w:r w:rsidRPr="00FE681D">
              <w:t>0.359</w:t>
            </w:r>
          </w:p>
        </w:tc>
        <w:tc>
          <w:tcPr>
            <w:tcW w:w="1100" w:type="pct"/>
            <w:gridSpan w:val="2"/>
            <w:shd w:val="clear" w:color="auto" w:fill="auto"/>
            <w:vAlign w:val="center"/>
          </w:tcPr>
          <w:p w14:paraId="2EBF9EE1" w14:textId="77777777" w:rsidR="003B0551" w:rsidRPr="00AA24F2" w:rsidRDefault="003B0551" w:rsidP="00475787">
            <w:pPr>
              <w:pStyle w:val="TableText0"/>
              <w:jc w:val="center"/>
            </w:pPr>
            <w:r w:rsidRPr="00AA24F2">
              <w:t>0.13</w:t>
            </w:r>
          </w:p>
        </w:tc>
        <w:tc>
          <w:tcPr>
            <w:tcW w:w="1075" w:type="pct"/>
            <w:gridSpan w:val="2"/>
            <w:shd w:val="clear" w:color="auto" w:fill="auto"/>
          </w:tcPr>
          <w:p w14:paraId="083EF602" w14:textId="77777777" w:rsidR="003B0551" w:rsidRPr="00AA24F2" w:rsidRDefault="003B0551" w:rsidP="00475787">
            <w:pPr>
              <w:pStyle w:val="TableText0"/>
              <w:jc w:val="center"/>
              <w:rPr>
                <w:b/>
              </w:rPr>
            </w:pPr>
            <w:r w:rsidRPr="00AA24F2">
              <w:rPr>
                <w:b/>
              </w:rPr>
              <w:t>0.0017</w:t>
            </w:r>
          </w:p>
        </w:tc>
      </w:tr>
    </w:tbl>
    <w:p w14:paraId="5BB2845F" w14:textId="77777777" w:rsidR="003B0551" w:rsidRPr="00AA24F2" w:rsidRDefault="003B0551" w:rsidP="003B0551">
      <w:pPr>
        <w:pStyle w:val="TableFigureFooter"/>
      </w:pPr>
      <w:r w:rsidRPr="00AA24F2">
        <w:t xml:space="preserve">Source: Table 2-13 p75 of the submission; Figure S2, p14 </w:t>
      </w:r>
      <w:proofErr w:type="spellStart"/>
      <w:r w:rsidRPr="00AA24F2">
        <w:t>Dimopoulos</w:t>
      </w:r>
      <w:proofErr w:type="spellEnd"/>
      <w:r w:rsidRPr="00AA24F2">
        <w:t xml:space="preserve"> et al, 2016 Supplementary Appendix</w:t>
      </w:r>
    </w:p>
    <w:p w14:paraId="6A8D1D3B" w14:textId="77777777" w:rsidR="003B0551" w:rsidRPr="00AA24F2" w:rsidRDefault="003B0551" w:rsidP="003B0551">
      <w:pPr>
        <w:pStyle w:val="TableFigureFooter"/>
      </w:pPr>
      <w:r w:rsidRPr="00AA24F2">
        <w:t xml:space="preserve">Abbreviation: Bd = bortezomib + dexamethasone; Cd = carfilzomib + dexamethasone; CI = confidence interval; HR = hazard ratio; IA1 = interim analysis 1; </w:t>
      </w:r>
      <w:proofErr w:type="spellStart"/>
      <w:r w:rsidRPr="00AA24F2">
        <w:t>ILd</w:t>
      </w:r>
      <w:proofErr w:type="spellEnd"/>
      <w:r w:rsidRPr="00AA24F2">
        <w:t xml:space="preserve"> = ixazomib + lenalidomide +</w:t>
      </w:r>
      <w:r w:rsidR="008D6145" w:rsidRPr="00AA24F2">
        <w:t xml:space="preserve"> </w:t>
      </w:r>
      <w:r w:rsidRPr="00AA24F2">
        <w:t xml:space="preserve">dexamethasone; </w:t>
      </w:r>
      <w:proofErr w:type="spellStart"/>
      <w:proofErr w:type="gramStart"/>
      <w:r w:rsidRPr="00AA24F2">
        <w:t>Ld</w:t>
      </w:r>
      <w:proofErr w:type="spellEnd"/>
      <w:proofErr w:type="gramEnd"/>
      <w:r w:rsidRPr="00AA24F2">
        <w:t xml:space="preserve"> = lenalidomide + dexamethasone; </w:t>
      </w:r>
      <w:r w:rsidRPr="00AA24F2">
        <w:rPr>
          <w:rFonts w:eastAsia="Calibri"/>
        </w:rPr>
        <w:t xml:space="preserve">n = number of participants reporting data; N = total participants in group; </w:t>
      </w:r>
      <w:r w:rsidRPr="00AA24F2">
        <w:t>NA = not applicable; NE = not estimable; OS = overall survival</w:t>
      </w:r>
    </w:p>
    <w:p w14:paraId="42A74FC7" w14:textId="77777777" w:rsidR="003B0551" w:rsidRPr="00AA24F2" w:rsidRDefault="003B0551" w:rsidP="003B0551">
      <w:pPr>
        <w:pStyle w:val="TableFigureFooter"/>
      </w:pPr>
      <w:proofErr w:type="gramStart"/>
      <w:r w:rsidRPr="00AA24F2">
        <w:rPr>
          <w:vertAlign w:val="superscript"/>
        </w:rPr>
        <w:t>a</w:t>
      </w:r>
      <w:proofErr w:type="gramEnd"/>
      <w:r w:rsidRPr="00AA24F2">
        <w:rPr>
          <w:vertAlign w:val="superscript"/>
        </w:rPr>
        <w:t xml:space="preserve"> </w:t>
      </w:r>
      <w:r w:rsidRPr="00AA24F2">
        <w:t>TOURMALINE data cut off for IA1 was 30</w:t>
      </w:r>
      <w:r w:rsidRPr="00AA24F2">
        <w:rPr>
          <w:vertAlign w:val="superscript"/>
        </w:rPr>
        <w:t>th</w:t>
      </w:r>
      <w:r w:rsidRPr="00AA24F2">
        <w:t xml:space="preserve"> October 2014, median follow-up was 14.8 for </w:t>
      </w:r>
      <w:proofErr w:type="spellStart"/>
      <w:r w:rsidRPr="00AA24F2">
        <w:t>ILd</w:t>
      </w:r>
      <w:proofErr w:type="spellEnd"/>
      <w:r w:rsidRPr="00AA24F2">
        <w:t xml:space="preserve"> vs 14.6 months for the </w:t>
      </w:r>
      <w:proofErr w:type="spellStart"/>
      <w:r w:rsidRPr="00AA24F2">
        <w:t>Ld</w:t>
      </w:r>
      <w:proofErr w:type="spellEnd"/>
      <w:r w:rsidRPr="00AA24F2">
        <w:t xml:space="preserve"> arm; Addendum 1 was 12</w:t>
      </w:r>
      <w:r w:rsidRPr="00AA24F2">
        <w:rPr>
          <w:vertAlign w:val="superscript"/>
        </w:rPr>
        <w:t>th</w:t>
      </w:r>
      <w:r w:rsidRPr="00AA24F2">
        <w:t xml:space="preserve"> July 2015, median follow-up was 23.3 for </w:t>
      </w:r>
      <w:proofErr w:type="spellStart"/>
      <w:r w:rsidRPr="00AA24F2">
        <w:t>ILd</w:t>
      </w:r>
      <w:proofErr w:type="spellEnd"/>
      <w:r w:rsidRPr="00AA24F2">
        <w:t xml:space="preserve"> vs 22.9 months for the </w:t>
      </w:r>
      <w:proofErr w:type="spellStart"/>
      <w:r w:rsidRPr="00AA24F2">
        <w:t>Ld</w:t>
      </w:r>
      <w:proofErr w:type="spellEnd"/>
      <w:r w:rsidRPr="00AA24F2">
        <w:t xml:space="preserve"> arm</w:t>
      </w:r>
    </w:p>
    <w:p w14:paraId="27AC5BFD" w14:textId="77777777" w:rsidR="003B0551" w:rsidRPr="00AA24F2" w:rsidRDefault="003B0551" w:rsidP="003B0551">
      <w:pPr>
        <w:pStyle w:val="TableFigureFooter"/>
      </w:pPr>
      <w:proofErr w:type="gramStart"/>
      <w:r w:rsidRPr="00AA24F2">
        <w:rPr>
          <w:vertAlign w:val="superscript"/>
        </w:rPr>
        <w:t>b</w:t>
      </w:r>
      <w:proofErr w:type="gramEnd"/>
      <w:r w:rsidRPr="00AA24F2">
        <w:rPr>
          <w:vertAlign w:val="superscript"/>
        </w:rPr>
        <w:t xml:space="preserve"> </w:t>
      </w:r>
      <w:r w:rsidRPr="00AA24F2">
        <w:t>ENDEAVOR data cut off for IA1 was 10</w:t>
      </w:r>
      <w:r w:rsidRPr="00AA24F2">
        <w:rPr>
          <w:vertAlign w:val="superscript"/>
        </w:rPr>
        <w:t>th</w:t>
      </w:r>
      <w:r w:rsidRPr="00AA24F2">
        <w:t xml:space="preserve"> November 2014, median follow-up for OS was 12.5 for Cd vs 11.9 months for Bd; IA3 was 19</w:t>
      </w:r>
      <w:r w:rsidRPr="00AA24F2">
        <w:rPr>
          <w:vertAlign w:val="superscript"/>
        </w:rPr>
        <w:t>th</w:t>
      </w:r>
      <w:r w:rsidRPr="00AA24F2">
        <w:t xml:space="preserve"> July 2017, median follow-up was 44.3 for Cd vs 43.7 months for the Bd arm. </w:t>
      </w:r>
    </w:p>
    <w:p w14:paraId="1A51B275" w14:textId="77777777" w:rsidR="003B0551" w:rsidRPr="00AA24F2" w:rsidRDefault="003B0551" w:rsidP="003B0551">
      <w:pPr>
        <w:pStyle w:val="TableFigureFooter"/>
      </w:pPr>
      <w:r w:rsidRPr="00AA24F2">
        <w:t>Bold text indicates a statistically significant difference.</w:t>
      </w:r>
    </w:p>
    <w:p w14:paraId="4B37F929" w14:textId="77777777" w:rsidR="003657B3" w:rsidRPr="00AA24F2" w:rsidRDefault="003657B3" w:rsidP="003657B3">
      <w:pPr>
        <w:pStyle w:val="3-BodyText"/>
        <w:rPr>
          <w:color w:val="000000" w:themeColor="text1"/>
        </w:rPr>
      </w:pPr>
      <w:r w:rsidRPr="00AA24F2">
        <w:rPr>
          <w:snapToGrid/>
          <w:color w:val="000000" w:themeColor="text1"/>
        </w:rPr>
        <w:t xml:space="preserve">The </w:t>
      </w:r>
      <w:r w:rsidR="00A264F1" w:rsidRPr="00AA24F2">
        <w:rPr>
          <w:snapToGrid/>
          <w:color w:val="000000" w:themeColor="text1"/>
        </w:rPr>
        <w:t xml:space="preserve">ESC noted </w:t>
      </w:r>
      <w:r w:rsidRPr="00AA24F2">
        <w:rPr>
          <w:bCs/>
          <w:color w:val="000000" w:themeColor="text1"/>
        </w:rPr>
        <w:t xml:space="preserve">median OS had not been reached for either arm of TOURMALINE at </w:t>
      </w:r>
      <w:r w:rsidR="00C37C07">
        <w:rPr>
          <w:bCs/>
          <w:color w:val="000000" w:themeColor="text1"/>
        </w:rPr>
        <w:t xml:space="preserve">the </w:t>
      </w:r>
      <w:r w:rsidRPr="00AA24F2">
        <w:t>Addendum 1</w:t>
      </w:r>
      <w:r w:rsidRPr="00AA24F2">
        <w:rPr>
          <w:bCs/>
          <w:color w:val="000000" w:themeColor="text1"/>
        </w:rPr>
        <w:t xml:space="preserve"> (23-month</w:t>
      </w:r>
      <w:r w:rsidR="00C37C07">
        <w:rPr>
          <w:bCs/>
          <w:color w:val="000000" w:themeColor="text1"/>
        </w:rPr>
        <w:t>)</w:t>
      </w:r>
      <w:r w:rsidRPr="00AA24F2">
        <w:rPr>
          <w:bCs/>
          <w:color w:val="000000" w:themeColor="text1"/>
        </w:rPr>
        <w:t xml:space="preserve"> analysis. The </w:t>
      </w:r>
      <w:r w:rsidR="00C37C07" w:rsidRPr="00AA24F2">
        <w:rPr>
          <w:bCs/>
          <w:color w:val="000000" w:themeColor="text1"/>
        </w:rPr>
        <w:t xml:space="preserve">difference </w:t>
      </w:r>
      <w:r w:rsidR="00AE0DE1">
        <w:rPr>
          <w:bCs/>
          <w:color w:val="000000" w:themeColor="text1"/>
        </w:rPr>
        <w:t xml:space="preserve">in OS </w:t>
      </w:r>
      <w:r w:rsidR="00C37C07" w:rsidRPr="00AA24F2">
        <w:rPr>
          <w:bCs/>
          <w:color w:val="000000" w:themeColor="text1"/>
        </w:rPr>
        <w:t xml:space="preserve">between </w:t>
      </w:r>
      <w:proofErr w:type="spellStart"/>
      <w:r w:rsidR="00C37C07" w:rsidRPr="00AA24F2">
        <w:rPr>
          <w:bCs/>
          <w:color w:val="000000" w:themeColor="text1"/>
        </w:rPr>
        <w:t>ILd</w:t>
      </w:r>
      <w:proofErr w:type="spellEnd"/>
      <w:r w:rsidR="00C37C07" w:rsidRPr="00AA24F2">
        <w:rPr>
          <w:bCs/>
          <w:color w:val="000000" w:themeColor="text1"/>
        </w:rPr>
        <w:t xml:space="preserve"> and </w:t>
      </w:r>
      <w:proofErr w:type="spellStart"/>
      <w:proofErr w:type="gramStart"/>
      <w:r w:rsidR="00C37C07" w:rsidRPr="00AA24F2">
        <w:rPr>
          <w:bCs/>
          <w:color w:val="000000" w:themeColor="text1"/>
        </w:rPr>
        <w:t>Ld</w:t>
      </w:r>
      <w:proofErr w:type="spellEnd"/>
      <w:proofErr w:type="gramEnd"/>
      <w:r w:rsidR="00C37C07" w:rsidRPr="00AA24F2">
        <w:rPr>
          <w:bCs/>
          <w:color w:val="000000" w:themeColor="text1"/>
        </w:rPr>
        <w:t xml:space="preserve"> </w:t>
      </w:r>
      <w:r w:rsidR="00C37C07">
        <w:rPr>
          <w:bCs/>
          <w:color w:val="000000" w:themeColor="text1"/>
        </w:rPr>
        <w:t>was not</w:t>
      </w:r>
      <w:r w:rsidR="001A38B6" w:rsidRPr="00AA24F2">
        <w:rPr>
          <w:bCs/>
          <w:color w:val="000000" w:themeColor="text1"/>
        </w:rPr>
        <w:t xml:space="preserve"> statistically significant </w:t>
      </w:r>
      <w:r w:rsidR="003E729F">
        <w:rPr>
          <w:bCs/>
          <w:color w:val="000000" w:themeColor="text1"/>
        </w:rPr>
        <w:t xml:space="preserve">different </w:t>
      </w:r>
      <w:r w:rsidRPr="00AA24F2">
        <w:rPr>
          <w:bCs/>
          <w:color w:val="000000" w:themeColor="text1"/>
        </w:rPr>
        <w:t>(</w:t>
      </w:r>
      <w:r w:rsidRPr="00FE681D">
        <w:rPr>
          <w:bCs/>
          <w:color w:val="000000" w:themeColor="text1"/>
        </w:rPr>
        <w:t>HR = 0.87, 95%</w:t>
      </w:r>
      <w:r w:rsidR="008D6145" w:rsidRPr="00FE681D">
        <w:rPr>
          <w:bCs/>
          <w:color w:val="000000" w:themeColor="text1"/>
        </w:rPr>
        <w:t xml:space="preserve"> </w:t>
      </w:r>
      <w:r w:rsidRPr="00FE681D">
        <w:rPr>
          <w:bCs/>
          <w:color w:val="000000" w:themeColor="text1"/>
        </w:rPr>
        <w:t>CI</w:t>
      </w:r>
      <w:r w:rsidR="008D6145" w:rsidRPr="00FE681D">
        <w:rPr>
          <w:bCs/>
          <w:color w:val="000000" w:themeColor="text1"/>
        </w:rPr>
        <w:t>:</w:t>
      </w:r>
      <w:r w:rsidRPr="00FE681D">
        <w:rPr>
          <w:bCs/>
          <w:color w:val="000000" w:themeColor="text1"/>
        </w:rPr>
        <w:t xml:space="preserve"> 0.64, 1.18</w:t>
      </w:r>
      <w:r w:rsidRPr="00AA24F2">
        <w:rPr>
          <w:bCs/>
          <w:color w:val="000000" w:themeColor="text1"/>
        </w:rPr>
        <w:t>)</w:t>
      </w:r>
      <w:r w:rsidR="00AA24F2">
        <w:rPr>
          <w:bCs/>
          <w:color w:val="000000" w:themeColor="text1"/>
        </w:rPr>
        <w:t xml:space="preserve">. </w:t>
      </w:r>
    </w:p>
    <w:p w14:paraId="3D5E7EC0" w14:textId="77777777" w:rsidR="003657B3" w:rsidRPr="00AA24F2" w:rsidRDefault="003657B3" w:rsidP="003B0551">
      <w:pPr>
        <w:pStyle w:val="3-BodyText"/>
        <w:rPr>
          <w:color w:val="000000" w:themeColor="text1"/>
        </w:rPr>
      </w:pPr>
      <w:r w:rsidRPr="00AA24F2">
        <w:rPr>
          <w:color w:val="000000" w:themeColor="text1"/>
        </w:rPr>
        <w:t xml:space="preserve">ENDEAVOR </w:t>
      </w:r>
      <w:r w:rsidRPr="00AA24F2">
        <w:rPr>
          <w:bCs/>
          <w:color w:val="000000" w:themeColor="text1"/>
        </w:rPr>
        <w:t>had a follow-up period sufficient to observe median OS</w:t>
      </w:r>
      <w:r w:rsidR="00D719C7">
        <w:rPr>
          <w:bCs/>
          <w:color w:val="000000" w:themeColor="text1"/>
        </w:rPr>
        <w:t>.</w:t>
      </w:r>
      <w:r w:rsidRPr="00AA24F2">
        <w:rPr>
          <w:bCs/>
          <w:color w:val="000000" w:themeColor="text1"/>
        </w:rPr>
        <w:t xml:space="preserve"> </w:t>
      </w:r>
      <w:r w:rsidR="00D719C7">
        <w:rPr>
          <w:bCs/>
          <w:color w:val="000000" w:themeColor="text1"/>
        </w:rPr>
        <w:t>T</w:t>
      </w:r>
      <w:r w:rsidR="00AE0DE1">
        <w:rPr>
          <w:bCs/>
          <w:color w:val="000000" w:themeColor="text1"/>
        </w:rPr>
        <w:t>he</w:t>
      </w:r>
      <w:r w:rsidRPr="00AA24F2">
        <w:rPr>
          <w:bCs/>
          <w:color w:val="000000" w:themeColor="text1"/>
        </w:rPr>
        <w:t xml:space="preserve"> median OS </w:t>
      </w:r>
      <w:r w:rsidR="00AE0DE1">
        <w:rPr>
          <w:bCs/>
          <w:color w:val="000000" w:themeColor="text1"/>
        </w:rPr>
        <w:t>was</w:t>
      </w:r>
      <w:r w:rsidR="00AE0DE1" w:rsidRPr="00AA24F2">
        <w:rPr>
          <w:bCs/>
          <w:color w:val="000000" w:themeColor="text1"/>
        </w:rPr>
        <w:t xml:space="preserve"> </w:t>
      </w:r>
      <w:r w:rsidRPr="00AA24F2">
        <w:rPr>
          <w:bCs/>
          <w:color w:val="000000" w:themeColor="text1"/>
        </w:rPr>
        <w:t>9.0 months</w:t>
      </w:r>
      <w:r w:rsidR="00AE0DE1">
        <w:rPr>
          <w:bCs/>
          <w:color w:val="000000" w:themeColor="text1"/>
        </w:rPr>
        <w:t xml:space="preserve"> longer</w:t>
      </w:r>
      <w:r w:rsidRPr="00AA24F2">
        <w:rPr>
          <w:bCs/>
          <w:color w:val="000000" w:themeColor="text1"/>
        </w:rPr>
        <w:t xml:space="preserve"> in the Cd arm compared to the Bd arm </w:t>
      </w:r>
      <w:r w:rsidR="00AE0DE1">
        <w:rPr>
          <w:bCs/>
          <w:color w:val="000000" w:themeColor="text1"/>
        </w:rPr>
        <w:t>and the difference</w:t>
      </w:r>
      <w:r w:rsidR="00D719C7">
        <w:rPr>
          <w:bCs/>
          <w:color w:val="000000" w:themeColor="text1"/>
        </w:rPr>
        <w:t xml:space="preserve"> in OS was statistically significant </w:t>
      </w:r>
      <w:r w:rsidRPr="00AA24F2">
        <w:rPr>
          <w:bCs/>
          <w:color w:val="000000" w:themeColor="text1"/>
        </w:rPr>
        <w:t>(HR = 0.76, 95%</w:t>
      </w:r>
      <w:r w:rsidR="008D6145" w:rsidRPr="00AA24F2">
        <w:rPr>
          <w:bCs/>
          <w:color w:val="000000" w:themeColor="text1"/>
        </w:rPr>
        <w:t xml:space="preserve"> </w:t>
      </w:r>
      <w:r w:rsidRPr="00AA24F2">
        <w:rPr>
          <w:bCs/>
          <w:color w:val="000000" w:themeColor="text1"/>
        </w:rPr>
        <w:t>CI</w:t>
      </w:r>
      <w:r w:rsidR="008D6145" w:rsidRPr="00AA24F2">
        <w:rPr>
          <w:bCs/>
          <w:color w:val="000000" w:themeColor="text1"/>
        </w:rPr>
        <w:t>:</w:t>
      </w:r>
      <w:r w:rsidRPr="00AA24F2">
        <w:rPr>
          <w:bCs/>
          <w:color w:val="000000" w:themeColor="text1"/>
        </w:rPr>
        <w:t xml:space="preserve"> 0.63, 0.92). </w:t>
      </w:r>
    </w:p>
    <w:p w14:paraId="6D3151F5" w14:textId="77777777" w:rsidR="003657B3" w:rsidRPr="00AA24F2" w:rsidRDefault="003657B3" w:rsidP="003B0551">
      <w:pPr>
        <w:pStyle w:val="3-BodyText"/>
        <w:rPr>
          <w:color w:val="000000" w:themeColor="text1"/>
        </w:rPr>
      </w:pPr>
      <w:r w:rsidRPr="00AA24F2">
        <w:rPr>
          <w:color w:val="000000" w:themeColor="text1"/>
        </w:rPr>
        <w:t xml:space="preserve">The KM estimates </w:t>
      </w:r>
      <w:r w:rsidRPr="00AA24F2">
        <w:rPr>
          <w:bCs/>
        </w:rPr>
        <w:t>for OS for the ITT population</w:t>
      </w:r>
      <w:r w:rsidR="008D6145" w:rsidRPr="00AA24F2">
        <w:rPr>
          <w:bCs/>
        </w:rPr>
        <w:t>s</w:t>
      </w:r>
      <w:r w:rsidRPr="00AA24F2">
        <w:rPr>
          <w:bCs/>
        </w:rPr>
        <w:t xml:space="preserve"> are presented in Figure 4 for TOURMALINE and Figure 5 for ENDEAVOR. In TOURMALINE, the KM plot shows a slight separation of the curves at approximately 21 months but </w:t>
      </w:r>
      <w:r w:rsidR="00D719C7">
        <w:rPr>
          <w:bCs/>
        </w:rPr>
        <w:t>they</w:t>
      </w:r>
      <w:r w:rsidR="00D719C7" w:rsidRPr="00AA24F2">
        <w:rPr>
          <w:bCs/>
        </w:rPr>
        <w:t xml:space="preserve"> </w:t>
      </w:r>
      <w:r w:rsidRPr="00AA24F2">
        <w:rPr>
          <w:bCs/>
        </w:rPr>
        <w:t xml:space="preserve">come together at approximately 28 months before </w:t>
      </w:r>
      <w:r w:rsidR="0087276A" w:rsidRPr="00AA24F2">
        <w:rPr>
          <w:bCs/>
        </w:rPr>
        <w:t xml:space="preserve">appearing to </w:t>
      </w:r>
      <w:r w:rsidRPr="00AA24F2">
        <w:rPr>
          <w:bCs/>
        </w:rPr>
        <w:t>separat</w:t>
      </w:r>
      <w:r w:rsidR="0087276A" w:rsidRPr="00AA24F2">
        <w:rPr>
          <w:bCs/>
        </w:rPr>
        <w:t xml:space="preserve">e </w:t>
      </w:r>
      <w:r w:rsidRPr="00AA24F2">
        <w:rPr>
          <w:bCs/>
        </w:rPr>
        <w:t>again</w:t>
      </w:r>
      <w:r w:rsidR="0087276A" w:rsidRPr="00AA24F2">
        <w:rPr>
          <w:bCs/>
        </w:rPr>
        <w:t xml:space="preserve"> (subject to censoring and low numbers at risk at the end of the curve)</w:t>
      </w:r>
      <w:r w:rsidRPr="00AA24F2">
        <w:rPr>
          <w:bCs/>
        </w:rPr>
        <w:t xml:space="preserve">. The KM plot for ENDEAVOR shows </w:t>
      </w:r>
      <w:r w:rsidR="0087276A" w:rsidRPr="00AA24F2">
        <w:rPr>
          <w:bCs/>
        </w:rPr>
        <w:t xml:space="preserve">a </w:t>
      </w:r>
      <w:r w:rsidRPr="00AA24F2">
        <w:rPr>
          <w:bCs/>
        </w:rPr>
        <w:t xml:space="preserve">consistent separation of the curves </w:t>
      </w:r>
      <w:r w:rsidR="008D6145" w:rsidRPr="00AA24F2">
        <w:rPr>
          <w:bCs/>
        </w:rPr>
        <w:t xml:space="preserve">from </w:t>
      </w:r>
      <w:r w:rsidRPr="00AA24F2">
        <w:rPr>
          <w:bCs/>
        </w:rPr>
        <w:t xml:space="preserve">approximately 12 months. </w:t>
      </w:r>
      <w:r w:rsidR="0087276A" w:rsidRPr="00AA24F2">
        <w:rPr>
          <w:bCs/>
        </w:rPr>
        <w:t xml:space="preserve">Apparent differences in the incremental OS noted from these </w:t>
      </w:r>
      <w:r w:rsidRPr="00AA24F2">
        <w:rPr>
          <w:bCs/>
        </w:rPr>
        <w:t xml:space="preserve">curves may be due to the </w:t>
      </w:r>
      <w:r w:rsidRPr="00AA24F2">
        <w:rPr>
          <w:bCs/>
          <w:iCs/>
        </w:rPr>
        <w:t xml:space="preserve">difference in efficacy between the comparator </w:t>
      </w:r>
      <w:r w:rsidR="008D6145" w:rsidRPr="00AA24F2">
        <w:rPr>
          <w:bCs/>
          <w:iCs/>
        </w:rPr>
        <w:t xml:space="preserve">arms </w:t>
      </w:r>
      <w:r w:rsidRPr="00AA24F2">
        <w:rPr>
          <w:bCs/>
          <w:iCs/>
        </w:rPr>
        <w:t>(</w:t>
      </w:r>
      <w:r w:rsidR="00616B68" w:rsidRPr="00AA24F2">
        <w:rPr>
          <w:bCs/>
          <w:iCs/>
        </w:rPr>
        <w:t>i.e.</w:t>
      </w:r>
      <w:r w:rsidRPr="00AA24F2">
        <w:rPr>
          <w:bCs/>
          <w:iCs/>
        </w:rPr>
        <w:t xml:space="preserve"> </w:t>
      </w:r>
      <w:proofErr w:type="spellStart"/>
      <w:proofErr w:type="gramStart"/>
      <w:r w:rsidRPr="00AA24F2">
        <w:rPr>
          <w:bCs/>
          <w:iCs/>
        </w:rPr>
        <w:t>Ld</w:t>
      </w:r>
      <w:proofErr w:type="spellEnd"/>
      <w:proofErr w:type="gramEnd"/>
      <w:r w:rsidRPr="00AA24F2">
        <w:rPr>
          <w:bCs/>
          <w:iCs/>
        </w:rPr>
        <w:t xml:space="preserve"> and Bd) </w:t>
      </w:r>
      <w:r w:rsidR="004C64FA" w:rsidRPr="00AA24F2">
        <w:rPr>
          <w:bCs/>
          <w:iCs/>
        </w:rPr>
        <w:t>in</w:t>
      </w:r>
      <w:r w:rsidR="008D6145" w:rsidRPr="00AA24F2">
        <w:rPr>
          <w:bCs/>
          <w:iCs/>
        </w:rPr>
        <w:t xml:space="preserve"> </w:t>
      </w:r>
      <w:r w:rsidRPr="00AA24F2">
        <w:rPr>
          <w:bCs/>
          <w:iCs/>
        </w:rPr>
        <w:t xml:space="preserve">the two trials. </w:t>
      </w:r>
    </w:p>
    <w:p w14:paraId="1822056A" w14:textId="77777777" w:rsidR="001865A7" w:rsidRPr="00AA24F2" w:rsidRDefault="001865A7" w:rsidP="00981667">
      <w:pPr>
        <w:pStyle w:val="3-BodyText"/>
        <w:keepNext/>
        <w:numPr>
          <w:ilvl w:val="0"/>
          <w:numId w:val="0"/>
        </w:numPr>
        <w:spacing w:after="0"/>
        <w:rPr>
          <w:rFonts w:ascii="Arial Narrow" w:hAnsi="Arial Narrow"/>
          <w:b/>
          <w:bCs/>
          <w:sz w:val="20"/>
          <w:szCs w:val="20"/>
        </w:rPr>
      </w:pPr>
      <w:r w:rsidRPr="00AA24F2">
        <w:rPr>
          <w:rFonts w:ascii="Arial Narrow" w:hAnsi="Arial Narrow"/>
          <w:b/>
          <w:color w:val="000000" w:themeColor="text1"/>
          <w:sz w:val="20"/>
          <w:szCs w:val="20"/>
        </w:rPr>
        <w:lastRenderedPageBreak/>
        <w:t>Figure 4:</w:t>
      </w:r>
      <w:r w:rsidRPr="00AA24F2">
        <w:rPr>
          <w:color w:val="000000" w:themeColor="text1"/>
        </w:rPr>
        <w:t xml:space="preserve"> </w:t>
      </w:r>
      <w:r w:rsidRPr="00AA24F2">
        <w:rPr>
          <w:rFonts w:ascii="Arial Narrow" w:hAnsi="Arial Narrow"/>
          <w:b/>
          <w:bCs/>
          <w:sz w:val="20"/>
          <w:szCs w:val="20"/>
        </w:rPr>
        <w:t>Kaplan-Meier analysis of OS for TOURMALINE (Addendum 1)</w:t>
      </w:r>
    </w:p>
    <w:p w14:paraId="6C366C14" w14:textId="77777777" w:rsidR="001865A7" w:rsidRPr="00AA24F2" w:rsidRDefault="001865A7" w:rsidP="00981667">
      <w:pPr>
        <w:pStyle w:val="3-BodyText"/>
        <w:numPr>
          <w:ilvl w:val="0"/>
          <w:numId w:val="0"/>
        </w:numPr>
        <w:ind w:left="720" w:hanging="720"/>
        <w:rPr>
          <w:color w:val="000000" w:themeColor="text1"/>
        </w:rPr>
      </w:pPr>
      <w:r w:rsidRPr="00B64698">
        <w:rPr>
          <w:bCs/>
          <w:i/>
          <w:iCs/>
          <w:noProof/>
        </w:rPr>
        <w:drawing>
          <wp:inline distT="0" distB="0" distL="0" distR="0" wp14:anchorId="54E2496D" wp14:editId="0827AB26">
            <wp:extent cx="5451475" cy="3028992"/>
            <wp:effectExtent l="0" t="0" r="0" b="6350"/>
            <wp:docPr id="10" name="Picture 10"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896" t="6432"/>
                    <a:stretch/>
                  </pic:blipFill>
                  <pic:spPr bwMode="auto">
                    <a:xfrm>
                      <a:off x="0" y="0"/>
                      <a:ext cx="5451488" cy="3028999"/>
                    </a:xfrm>
                    <a:prstGeom prst="rect">
                      <a:avLst/>
                    </a:prstGeom>
                    <a:ln>
                      <a:noFill/>
                    </a:ln>
                    <a:extLst>
                      <a:ext uri="{53640926-AAD7-44D8-BBD7-CCE9431645EC}">
                        <a14:shadowObscured xmlns:a14="http://schemas.microsoft.com/office/drawing/2010/main"/>
                      </a:ext>
                    </a:extLst>
                  </pic:spPr>
                </pic:pic>
              </a:graphicData>
            </a:graphic>
          </wp:inline>
        </w:drawing>
      </w:r>
    </w:p>
    <w:p w14:paraId="7EDD1A6C" w14:textId="77777777" w:rsidR="001865A7" w:rsidRPr="00B64698" w:rsidRDefault="001865A7" w:rsidP="001865A7">
      <w:pPr>
        <w:pStyle w:val="TableFigureFooter"/>
      </w:pPr>
      <w:r w:rsidRPr="00B64698">
        <w:t>Source: Figure 2.2.a p26 TOURMALINE Addendum 1 CSR</w:t>
      </w:r>
    </w:p>
    <w:p w14:paraId="034B9574" w14:textId="77777777" w:rsidR="00ED06E6" w:rsidRPr="00AA24F2" w:rsidRDefault="00616B68" w:rsidP="001865A7">
      <w:pPr>
        <w:pStyle w:val="TableFigureFooter"/>
      </w:pPr>
      <w:r w:rsidRPr="00AA24F2">
        <w:t>Abbreviations</w:t>
      </w:r>
      <w:r w:rsidR="00ED06E6" w:rsidRPr="00AA24F2">
        <w:t xml:space="preserve">: CI = confidence interval; </w:t>
      </w:r>
      <w:proofErr w:type="spellStart"/>
      <w:r w:rsidR="00ED06E6" w:rsidRPr="00AA24F2">
        <w:t>LenDex</w:t>
      </w:r>
      <w:proofErr w:type="spellEnd"/>
      <w:r w:rsidR="00ED06E6" w:rsidRPr="00AA24F2">
        <w:t xml:space="preserve"> = </w:t>
      </w:r>
      <w:r w:rsidRPr="00AA24F2">
        <w:t>lenalidomide</w:t>
      </w:r>
      <w:r w:rsidR="00ED06E6" w:rsidRPr="00AA24F2">
        <w:t xml:space="preserve"> + dexamethasone; NE = not estimable; </w:t>
      </w:r>
      <w:proofErr w:type="spellStart"/>
      <w:r w:rsidR="00ED06E6" w:rsidRPr="00AA24F2">
        <w:t>Num</w:t>
      </w:r>
      <w:proofErr w:type="spellEnd"/>
      <w:r w:rsidR="00ED06E6" w:rsidRPr="00AA24F2">
        <w:t xml:space="preserve"> = number; OS = overall survival</w:t>
      </w:r>
    </w:p>
    <w:p w14:paraId="05B12C21" w14:textId="77777777" w:rsidR="001865A7" w:rsidRPr="00AA24F2" w:rsidRDefault="001865A7" w:rsidP="001865A7">
      <w:pPr>
        <w:pStyle w:val="TableFigureFooter"/>
        <w:keepNext/>
        <w:rPr>
          <w:b/>
          <w:bCs/>
          <w:sz w:val="20"/>
          <w:szCs w:val="20"/>
        </w:rPr>
      </w:pPr>
    </w:p>
    <w:p w14:paraId="78F6AF2D" w14:textId="77777777" w:rsidR="001865A7" w:rsidRPr="00AA24F2" w:rsidRDefault="001865A7" w:rsidP="001865A7">
      <w:pPr>
        <w:pStyle w:val="TableFigureFooter"/>
        <w:keepNext/>
        <w:spacing w:after="0"/>
      </w:pPr>
      <w:r w:rsidRPr="00AA24F2">
        <w:rPr>
          <w:b/>
          <w:bCs/>
          <w:sz w:val="20"/>
          <w:szCs w:val="20"/>
        </w:rPr>
        <w:t>Figure 5: Kaplan-Meier analysis of OS for ENDEAVOR (IA3)</w:t>
      </w:r>
    </w:p>
    <w:p w14:paraId="2AAB433B" w14:textId="77777777" w:rsidR="001865A7" w:rsidRPr="00AA24F2" w:rsidRDefault="001865A7" w:rsidP="00981667">
      <w:pPr>
        <w:pStyle w:val="3-BodyText"/>
        <w:numPr>
          <w:ilvl w:val="0"/>
          <w:numId w:val="0"/>
        </w:numPr>
        <w:ind w:left="720" w:hanging="720"/>
        <w:rPr>
          <w:color w:val="000000" w:themeColor="text1"/>
        </w:rPr>
      </w:pPr>
      <w:r w:rsidRPr="00AA24F2">
        <w:rPr>
          <w:noProof/>
        </w:rPr>
        <w:drawing>
          <wp:inline distT="0" distB="0" distL="0" distR="0" wp14:anchorId="74DD8E65" wp14:editId="12F2C4CD">
            <wp:extent cx="5168070" cy="3573032"/>
            <wp:effectExtent l="0" t="0" r="0" b="8890"/>
            <wp:docPr id="1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5242904" cy="3624770"/>
                    </a:xfrm>
                    <a:prstGeom prst="rect">
                      <a:avLst/>
                    </a:prstGeom>
                    <a:ln>
                      <a:noFill/>
                    </a:ln>
                    <a:extLst>
                      <a:ext uri="{53640926-AAD7-44D8-BBD7-CCE9431645EC}">
                        <a14:shadowObscured xmlns:a14="http://schemas.microsoft.com/office/drawing/2010/main"/>
                      </a:ext>
                    </a:extLst>
                  </pic:spPr>
                </pic:pic>
              </a:graphicData>
            </a:graphic>
          </wp:inline>
        </w:drawing>
      </w:r>
    </w:p>
    <w:p w14:paraId="50B6F83B" w14:textId="77777777" w:rsidR="00C21C71" w:rsidRDefault="001865A7" w:rsidP="00C21C71">
      <w:pPr>
        <w:pStyle w:val="TableFooter"/>
      </w:pPr>
      <w:r w:rsidRPr="00AA24F2">
        <w:t xml:space="preserve">Source: Figure 2-11 p76 of the submission </w:t>
      </w:r>
      <w:r w:rsidR="00C21C71">
        <w:t xml:space="preserve"> </w:t>
      </w:r>
    </w:p>
    <w:p w14:paraId="16728B05" w14:textId="6D2F7561" w:rsidR="00ED06E6" w:rsidRPr="00AA24F2" w:rsidRDefault="00616B68" w:rsidP="00C21C71">
      <w:pPr>
        <w:pStyle w:val="TableFooter"/>
      </w:pPr>
      <w:r w:rsidRPr="00AA24F2">
        <w:t>Abbreviations</w:t>
      </w:r>
      <w:r w:rsidR="00ED06E6" w:rsidRPr="00AA24F2">
        <w:t>: CI = confidence interval; HR = hazard ratio; Kd56 = carfilzomib + dexamethasone;</w:t>
      </w:r>
      <w:r w:rsidRPr="00AA24F2">
        <w:t xml:space="preserve"> </w:t>
      </w:r>
      <w:proofErr w:type="spellStart"/>
      <w:r w:rsidR="00ED06E6" w:rsidRPr="00AA24F2">
        <w:t>mo</w:t>
      </w:r>
      <w:proofErr w:type="spellEnd"/>
      <w:r w:rsidR="00ED06E6" w:rsidRPr="00AA24F2">
        <w:t xml:space="preserve"> = months; OS = overall survival; </w:t>
      </w:r>
      <w:proofErr w:type="spellStart"/>
      <w:proofErr w:type="gramStart"/>
      <w:r w:rsidR="001E22AB" w:rsidRPr="00AA24F2">
        <w:t>Vd</w:t>
      </w:r>
      <w:proofErr w:type="spellEnd"/>
      <w:proofErr w:type="gramEnd"/>
      <w:r w:rsidR="001E22AB" w:rsidRPr="00AA24F2">
        <w:t xml:space="preserve"> = bortezomib + dexamethasone</w:t>
      </w:r>
    </w:p>
    <w:p w14:paraId="434C06AC" w14:textId="77777777" w:rsidR="00311569" w:rsidRPr="00AA24F2" w:rsidRDefault="00311569" w:rsidP="00981667">
      <w:pPr>
        <w:pStyle w:val="3-BodyText"/>
        <w:keepNext/>
        <w:numPr>
          <w:ilvl w:val="0"/>
          <w:numId w:val="0"/>
        </w:numPr>
        <w:ind w:left="720" w:hanging="720"/>
        <w:rPr>
          <w:u w:val="single"/>
        </w:rPr>
      </w:pPr>
      <w:r w:rsidRPr="00AA24F2">
        <w:rPr>
          <w:u w:val="single"/>
        </w:rPr>
        <w:lastRenderedPageBreak/>
        <w:t>O</w:t>
      </w:r>
      <w:r w:rsidR="00640E48" w:rsidRPr="00AA24F2">
        <w:rPr>
          <w:u w:val="single"/>
        </w:rPr>
        <w:t>verall response rate (ORR)</w:t>
      </w:r>
      <w:r w:rsidRPr="00AA24F2">
        <w:rPr>
          <w:u w:val="single"/>
        </w:rPr>
        <w:t xml:space="preserve"> outcome</w:t>
      </w:r>
    </w:p>
    <w:p w14:paraId="56A8D5BE" w14:textId="77777777" w:rsidR="00311569" w:rsidRPr="00AA24F2" w:rsidRDefault="00311569" w:rsidP="00981667">
      <w:pPr>
        <w:pStyle w:val="3-BodyText"/>
        <w:keepNext/>
        <w:rPr>
          <w:color w:val="000000" w:themeColor="text1"/>
        </w:rPr>
      </w:pPr>
      <w:r w:rsidRPr="00AA24F2">
        <w:rPr>
          <w:snapToGrid/>
          <w:color w:val="000000" w:themeColor="text1"/>
        </w:rPr>
        <w:t xml:space="preserve">A summary of the </w:t>
      </w:r>
      <w:r w:rsidR="001305B3" w:rsidRPr="00AA24F2">
        <w:rPr>
          <w:snapToGrid/>
          <w:color w:val="000000" w:themeColor="text1"/>
        </w:rPr>
        <w:t>overall response rate (</w:t>
      </w:r>
      <w:r w:rsidRPr="00AA24F2">
        <w:rPr>
          <w:snapToGrid/>
          <w:color w:val="000000" w:themeColor="text1"/>
        </w:rPr>
        <w:t>ORR</w:t>
      </w:r>
      <w:r w:rsidR="001305B3" w:rsidRPr="00AA24F2">
        <w:rPr>
          <w:snapToGrid/>
          <w:color w:val="000000" w:themeColor="text1"/>
        </w:rPr>
        <w:t>)</w:t>
      </w:r>
      <w:r w:rsidRPr="00AA24F2">
        <w:rPr>
          <w:snapToGrid/>
          <w:color w:val="000000" w:themeColor="text1"/>
        </w:rPr>
        <w:t xml:space="preserve"> results </w:t>
      </w:r>
      <w:r w:rsidR="008D6145" w:rsidRPr="00AA24F2">
        <w:rPr>
          <w:snapToGrid/>
          <w:color w:val="000000" w:themeColor="text1"/>
        </w:rPr>
        <w:t xml:space="preserve">from </w:t>
      </w:r>
      <w:r w:rsidRPr="00AA24F2">
        <w:rPr>
          <w:snapToGrid/>
          <w:color w:val="000000" w:themeColor="text1"/>
        </w:rPr>
        <w:t xml:space="preserve">TOURMALINE and ENDEAVOR </w:t>
      </w:r>
      <w:r w:rsidR="00682B47" w:rsidRPr="00AA24F2">
        <w:rPr>
          <w:snapToGrid/>
          <w:color w:val="000000" w:themeColor="text1"/>
        </w:rPr>
        <w:t>is</w:t>
      </w:r>
      <w:r w:rsidR="008D6145" w:rsidRPr="00AA24F2">
        <w:rPr>
          <w:snapToGrid/>
          <w:color w:val="000000" w:themeColor="text1"/>
        </w:rPr>
        <w:t xml:space="preserve"> </w:t>
      </w:r>
      <w:r w:rsidRPr="00AA24F2">
        <w:rPr>
          <w:snapToGrid/>
          <w:color w:val="000000" w:themeColor="text1"/>
        </w:rPr>
        <w:t xml:space="preserve">presented in Table </w:t>
      </w:r>
      <w:r w:rsidR="007760D5" w:rsidRPr="00AA24F2">
        <w:rPr>
          <w:snapToGrid/>
          <w:color w:val="000000" w:themeColor="text1"/>
        </w:rPr>
        <w:t>6</w:t>
      </w:r>
      <w:r w:rsidRPr="00AA24F2">
        <w:rPr>
          <w:snapToGrid/>
          <w:color w:val="000000" w:themeColor="text1"/>
        </w:rPr>
        <w:t>.</w:t>
      </w:r>
    </w:p>
    <w:p w14:paraId="261CAB06" w14:textId="77777777" w:rsidR="00311569" w:rsidRPr="00AA24F2" w:rsidRDefault="00311569" w:rsidP="00981667">
      <w:pPr>
        <w:pStyle w:val="3-BodyText"/>
        <w:keepNext/>
        <w:numPr>
          <w:ilvl w:val="0"/>
          <w:numId w:val="0"/>
        </w:numPr>
        <w:spacing w:after="0"/>
        <w:rPr>
          <w:rStyle w:val="CommentReference"/>
          <w:color w:val="000000" w:themeColor="text1"/>
          <w:szCs w:val="20"/>
        </w:rPr>
      </w:pPr>
      <w:r w:rsidRPr="00AA24F2">
        <w:rPr>
          <w:rStyle w:val="CommentReference"/>
          <w:szCs w:val="20"/>
        </w:rPr>
        <w:t xml:space="preserve">Table </w:t>
      </w:r>
      <w:r w:rsidR="007760D5" w:rsidRPr="00AA24F2">
        <w:rPr>
          <w:rStyle w:val="CommentReference"/>
          <w:szCs w:val="20"/>
        </w:rPr>
        <w:t>6</w:t>
      </w:r>
      <w:r w:rsidRPr="00AA24F2">
        <w:rPr>
          <w:rStyle w:val="CommentReference"/>
          <w:szCs w:val="20"/>
        </w:rPr>
        <w:t xml:space="preserve">: </w:t>
      </w:r>
      <w:r w:rsidRPr="00AA24F2">
        <w:rPr>
          <w:rFonts w:ascii="Arial Narrow" w:hAnsi="Arial Narrow"/>
          <w:b/>
          <w:sz w:val="20"/>
          <w:szCs w:val="20"/>
        </w:rPr>
        <w:t>Results of O</w:t>
      </w:r>
      <w:r w:rsidR="001865A7" w:rsidRPr="00AA24F2">
        <w:rPr>
          <w:rFonts w:ascii="Arial Narrow" w:hAnsi="Arial Narrow"/>
          <w:b/>
          <w:sz w:val="20"/>
          <w:szCs w:val="20"/>
        </w:rPr>
        <w:t>RR</w:t>
      </w:r>
      <w:r w:rsidRPr="00AA24F2">
        <w:rPr>
          <w:rFonts w:ascii="Arial Narrow" w:hAnsi="Arial Narrow"/>
          <w:b/>
          <w:sz w:val="20"/>
          <w:szCs w:val="20"/>
        </w:rPr>
        <w:t xml:space="preserve"> in TOURMALINE and ENDEAVOR (ITT)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4"/>
        <w:gridCol w:w="1205"/>
        <w:gridCol w:w="1205"/>
        <w:gridCol w:w="1205"/>
        <w:gridCol w:w="1206"/>
        <w:gridCol w:w="1275"/>
        <w:gridCol w:w="1257"/>
      </w:tblGrid>
      <w:tr w:rsidR="00311569" w:rsidRPr="00AA24F2" w14:paraId="5E1DCB95" w14:textId="77777777" w:rsidTr="00475787">
        <w:trPr>
          <w:tblHeader/>
        </w:trPr>
        <w:tc>
          <w:tcPr>
            <w:tcW w:w="923" w:type="pct"/>
            <w:vMerge w:val="restart"/>
            <w:vAlign w:val="center"/>
          </w:tcPr>
          <w:p w14:paraId="34D9C638" w14:textId="77777777" w:rsidR="00311569" w:rsidRPr="00AA24F2" w:rsidRDefault="00311569" w:rsidP="00475787">
            <w:pPr>
              <w:pStyle w:val="In-tableHeading"/>
              <w:jc w:val="center"/>
              <w:rPr>
                <w:lang w:val="en-AU"/>
              </w:rPr>
            </w:pPr>
            <w:r w:rsidRPr="00AA24F2">
              <w:rPr>
                <w:lang w:val="en-AU"/>
              </w:rPr>
              <w:t>ORR</w:t>
            </w:r>
          </w:p>
        </w:tc>
        <w:tc>
          <w:tcPr>
            <w:tcW w:w="2673" w:type="pct"/>
            <w:gridSpan w:val="4"/>
            <w:vAlign w:val="center"/>
          </w:tcPr>
          <w:p w14:paraId="21961F4C" w14:textId="77777777" w:rsidR="00311569" w:rsidRPr="00AA24F2" w:rsidRDefault="00311569" w:rsidP="00475787">
            <w:pPr>
              <w:pStyle w:val="In-tableHeading"/>
              <w:jc w:val="center"/>
              <w:rPr>
                <w:iCs/>
                <w:vertAlign w:val="superscript"/>
                <w:lang w:val="en-AU"/>
              </w:rPr>
            </w:pPr>
            <w:r w:rsidRPr="00AA24F2">
              <w:rPr>
                <w:iCs/>
                <w:lang w:val="en-AU"/>
              </w:rPr>
              <w:t xml:space="preserve">TOURMALINE </w:t>
            </w:r>
            <w:r w:rsidRPr="00AA24F2">
              <w:rPr>
                <w:iCs/>
                <w:vertAlign w:val="superscript"/>
                <w:lang w:val="en-AU"/>
              </w:rPr>
              <w:t>a</w:t>
            </w:r>
          </w:p>
        </w:tc>
        <w:tc>
          <w:tcPr>
            <w:tcW w:w="1404" w:type="pct"/>
            <w:gridSpan w:val="2"/>
          </w:tcPr>
          <w:p w14:paraId="173B6EFE" w14:textId="77777777" w:rsidR="00311569" w:rsidRPr="00AA24F2" w:rsidRDefault="00311569" w:rsidP="00475787">
            <w:pPr>
              <w:pStyle w:val="In-tableHeading"/>
              <w:jc w:val="center"/>
              <w:rPr>
                <w:iCs/>
                <w:vertAlign w:val="superscript"/>
                <w:lang w:val="en-AU"/>
              </w:rPr>
            </w:pPr>
            <w:r w:rsidRPr="00AA24F2">
              <w:rPr>
                <w:iCs/>
                <w:lang w:val="en-AU"/>
              </w:rPr>
              <w:t xml:space="preserve">ENDEAVOR </w:t>
            </w:r>
            <w:r w:rsidRPr="00AA24F2">
              <w:rPr>
                <w:iCs/>
                <w:vertAlign w:val="superscript"/>
                <w:lang w:val="en-AU"/>
              </w:rPr>
              <w:t>b</w:t>
            </w:r>
          </w:p>
        </w:tc>
      </w:tr>
      <w:tr w:rsidR="00311569" w:rsidRPr="00AA24F2" w14:paraId="22DC1F7D" w14:textId="77777777" w:rsidTr="00475787">
        <w:trPr>
          <w:tblHeader/>
        </w:trPr>
        <w:tc>
          <w:tcPr>
            <w:tcW w:w="923" w:type="pct"/>
            <w:vMerge/>
            <w:vAlign w:val="center"/>
          </w:tcPr>
          <w:p w14:paraId="3817EDA5" w14:textId="77777777" w:rsidR="00311569" w:rsidRPr="00AA24F2" w:rsidRDefault="00311569" w:rsidP="00475787">
            <w:pPr>
              <w:pStyle w:val="In-tableHeading"/>
              <w:jc w:val="center"/>
              <w:rPr>
                <w:lang w:val="en-AU"/>
              </w:rPr>
            </w:pPr>
          </w:p>
        </w:tc>
        <w:tc>
          <w:tcPr>
            <w:tcW w:w="1336" w:type="pct"/>
            <w:gridSpan w:val="2"/>
            <w:shd w:val="clear" w:color="auto" w:fill="auto"/>
            <w:vAlign w:val="center"/>
          </w:tcPr>
          <w:p w14:paraId="0904969B" w14:textId="77777777" w:rsidR="00311569" w:rsidRPr="00AA24F2" w:rsidRDefault="00311569" w:rsidP="00475787">
            <w:pPr>
              <w:pStyle w:val="In-tableHeading"/>
              <w:jc w:val="center"/>
              <w:rPr>
                <w:iCs/>
                <w:vertAlign w:val="superscript"/>
                <w:lang w:val="en-AU"/>
              </w:rPr>
            </w:pPr>
            <w:r w:rsidRPr="00AA24F2">
              <w:rPr>
                <w:iCs/>
                <w:lang w:val="en-AU"/>
              </w:rPr>
              <w:t>IA1</w:t>
            </w:r>
          </w:p>
        </w:tc>
        <w:tc>
          <w:tcPr>
            <w:tcW w:w="1337" w:type="pct"/>
            <w:gridSpan w:val="2"/>
            <w:shd w:val="clear" w:color="auto" w:fill="auto"/>
          </w:tcPr>
          <w:p w14:paraId="10126C9D" w14:textId="77777777" w:rsidR="00311569" w:rsidRPr="00AA24F2" w:rsidRDefault="00311569" w:rsidP="00475787">
            <w:pPr>
              <w:pStyle w:val="In-tableHeading"/>
              <w:jc w:val="center"/>
              <w:rPr>
                <w:iCs/>
                <w:vertAlign w:val="superscript"/>
                <w:lang w:val="en-AU"/>
              </w:rPr>
            </w:pPr>
            <w:r w:rsidRPr="00AA24F2">
              <w:rPr>
                <w:lang w:val="en-AU"/>
              </w:rPr>
              <w:t>Addendum 1</w:t>
            </w:r>
          </w:p>
        </w:tc>
        <w:tc>
          <w:tcPr>
            <w:tcW w:w="1404" w:type="pct"/>
            <w:gridSpan w:val="2"/>
            <w:shd w:val="clear" w:color="auto" w:fill="auto"/>
            <w:vAlign w:val="center"/>
          </w:tcPr>
          <w:p w14:paraId="2DDD6E45" w14:textId="77777777" w:rsidR="00311569" w:rsidRPr="00AA24F2" w:rsidRDefault="00311569" w:rsidP="00475787">
            <w:pPr>
              <w:pStyle w:val="In-tableHeading"/>
              <w:jc w:val="center"/>
              <w:rPr>
                <w:iCs/>
                <w:vertAlign w:val="superscript"/>
                <w:lang w:val="en-AU"/>
              </w:rPr>
            </w:pPr>
            <w:r w:rsidRPr="00AA24F2">
              <w:rPr>
                <w:iCs/>
                <w:lang w:val="en-AU"/>
              </w:rPr>
              <w:t>IA1</w:t>
            </w:r>
          </w:p>
        </w:tc>
      </w:tr>
      <w:tr w:rsidR="00311569" w:rsidRPr="00AA24F2" w14:paraId="2B01751A" w14:textId="77777777" w:rsidTr="00475787">
        <w:trPr>
          <w:trHeight w:val="337"/>
          <w:tblHeader/>
        </w:trPr>
        <w:tc>
          <w:tcPr>
            <w:tcW w:w="923" w:type="pct"/>
            <w:vMerge/>
            <w:vAlign w:val="center"/>
          </w:tcPr>
          <w:p w14:paraId="71B0D0C1" w14:textId="77777777" w:rsidR="00311569" w:rsidRPr="00AA24F2" w:rsidRDefault="00311569" w:rsidP="00475787">
            <w:pPr>
              <w:pStyle w:val="In-tableHeading"/>
              <w:rPr>
                <w:lang w:val="en-AU"/>
              </w:rPr>
            </w:pPr>
          </w:p>
        </w:tc>
        <w:tc>
          <w:tcPr>
            <w:tcW w:w="668" w:type="pct"/>
            <w:shd w:val="clear" w:color="auto" w:fill="auto"/>
            <w:vAlign w:val="center"/>
          </w:tcPr>
          <w:p w14:paraId="27456DDB" w14:textId="77777777" w:rsidR="00311569" w:rsidRPr="00AA24F2" w:rsidRDefault="00311569" w:rsidP="00475787">
            <w:pPr>
              <w:pStyle w:val="In-tableHeading"/>
              <w:jc w:val="center"/>
              <w:rPr>
                <w:lang w:val="en-AU"/>
              </w:rPr>
            </w:pPr>
            <w:proofErr w:type="spellStart"/>
            <w:r w:rsidRPr="00AA24F2">
              <w:rPr>
                <w:lang w:val="en-AU"/>
              </w:rPr>
              <w:t>ILd</w:t>
            </w:r>
            <w:proofErr w:type="spellEnd"/>
          </w:p>
          <w:p w14:paraId="2D943A35" w14:textId="77777777" w:rsidR="00311569" w:rsidRPr="00AA24F2" w:rsidRDefault="00311569" w:rsidP="00475787">
            <w:pPr>
              <w:pStyle w:val="In-tableHeading"/>
              <w:jc w:val="center"/>
              <w:rPr>
                <w:lang w:val="en-AU"/>
              </w:rPr>
            </w:pPr>
            <w:r w:rsidRPr="00AA24F2">
              <w:rPr>
                <w:lang w:val="en-AU"/>
              </w:rPr>
              <w:t>(N = 360)</w:t>
            </w:r>
          </w:p>
        </w:tc>
        <w:tc>
          <w:tcPr>
            <w:tcW w:w="668" w:type="pct"/>
            <w:shd w:val="clear" w:color="auto" w:fill="auto"/>
            <w:vAlign w:val="center"/>
          </w:tcPr>
          <w:p w14:paraId="2A89E051" w14:textId="77777777" w:rsidR="00311569" w:rsidRPr="00AA24F2" w:rsidRDefault="00311569" w:rsidP="00475787">
            <w:pPr>
              <w:pStyle w:val="In-tableHeading"/>
              <w:jc w:val="center"/>
              <w:rPr>
                <w:lang w:val="en-AU"/>
              </w:rPr>
            </w:pPr>
            <w:proofErr w:type="spellStart"/>
            <w:r w:rsidRPr="00AA24F2">
              <w:rPr>
                <w:lang w:val="en-AU"/>
              </w:rPr>
              <w:t>Ld</w:t>
            </w:r>
            <w:proofErr w:type="spellEnd"/>
          </w:p>
          <w:p w14:paraId="066F4DD5" w14:textId="77777777" w:rsidR="00311569" w:rsidRPr="00AA24F2" w:rsidRDefault="00311569" w:rsidP="00475787">
            <w:pPr>
              <w:pStyle w:val="In-tableHeading"/>
              <w:jc w:val="center"/>
              <w:rPr>
                <w:lang w:val="en-AU"/>
              </w:rPr>
            </w:pPr>
            <w:r w:rsidRPr="00AA24F2">
              <w:rPr>
                <w:lang w:val="en-AU"/>
              </w:rPr>
              <w:t>(N = 362)</w:t>
            </w:r>
          </w:p>
        </w:tc>
        <w:tc>
          <w:tcPr>
            <w:tcW w:w="668" w:type="pct"/>
            <w:shd w:val="clear" w:color="auto" w:fill="auto"/>
            <w:vAlign w:val="center"/>
          </w:tcPr>
          <w:p w14:paraId="7709A603" w14:textId="77777777" w:rsidR="00311569" w:rsidRPr="00AA24F2" w:rsidRDefault="00311569" w:rsidP="00475787">
            <w:pPr>
              <w:pStyle w:val="In-tableHeading"/>
              <w:jc w:val="center"/>
              <w:rPr>
                <w:lang w:val="en-AU"/>
              </w:rPr>
            </w:pPr>
            <w:proofErr w:type="spellStart"/>
            <w:r w:rsidRPr="00AA24F2">
              <w:rPr>
                <w:lang w:val="en-AU"/>
              </w:rPr>
              <w:t>ILd</w:t>
            </w:r>
            <w:proofErr w:type="spellEnd"/>
          </w:p>
          <w:p w14:paraId="4832C5CA" w14:textId="77777777" w:rsidR="00311569" w:rsidRPr="00AA24F2" w:rsidRDefault="00311569" w:rsidP="00475787">
            <w:pPr>
              <w:pStyle w:val="In-tableHeading"/>
              <w:jc w:val="center"/>
              <w:rPr>
                <w:lang w:val="en-AU"/>
              </w:rPr>
            </w:pPr>
            <w:r w:rsidRPr="00AA24F2">
              <w:rPr>
                <w:lang w:val="en-AU"/>
              </w:rPr>
              <w:t>(N = 360)</w:t>
            </w:r>
          </w:p>
        </w:tc>
        <w:tc>
          <w:tcPr>
            <w:tcW w:w="669" w:type="pct"/>
            <w:shd w:val="clear" w:color="auto" w:fill="auto"/>
            <w:vAlign w:val="center"/>
          </w:tcPr>
          <w:p w14:paraId="5EDAA43B" w14:textId="77777777" w:rsidR="00311569" w:rsidRPr="00AA24F2" w:rsidRDefault="00311569" w:rsidP="00475787">
            <w:pPr>
              <w:pStyle w:val="In-tableHeading"/>
              <w:jc w:val="center"/>
              <w:rPr>
                <w:lang w:val="en-AU"/>
              </w:rPr>
            </w:pPr>
            <w:proofErr w:type="spellStart"/>
            <w:r w:rsidRPr="00AA24F2">
              <w:rPr>
                <w:lang w:val="en-AU"/>
              </w:rPr>
              <w:t>Ld</w:t>
            </w:r>
            <w:proofErr w:type="spellEnd"/>
          </w:p>
          <w:p w14:paraId="04DB6113" w14:textId="77777777" w:rsidR="00311569" w:rsidRPr="00AA24F2" w:rsidRDefault="00311569" w:rsidP="00475787">
            <w:pPr>
              <w:pStyle w:val="In-tableHeading"/>
              <w:jc w:val="center"/>
              <w:rPr>
                <w:lang w:val="en-AU"/>
              </w:rPr>
            </w:pPr>
            <w:r w:rsidRPr="00AA24F2">
              <w:rPr>
                <w:lang w:val="en-AU"/>
              </w:rPr>
              <w:t>(N = 362)</w:t>
            </w:r>
          </w:p>
        </w:tc>
        <w:tc>
          <w:tcPr>
            <w:tcW w:w="707" w:type="pct"/>
            <w:shd w:val="clear" w:color="auto" w:fill="auto"/>
            <w:vAlign w:val="center"/>
          </w:tcPr>
          <w:p w14:paraId="6F27D01E" w14:textId="77777777" w:rsidR="00311569" w:rsidRPr="00AA24F2" w:rsidRDefault="00311569" w:rsidP="00475787">
            <w:pPr>
              <w:pStyle w:val="In-tableHeading"/>
              <w:jc w:val="center"/>
              <w:rPr>
                <w:lang w:val="en-AU"/>
              </w:rPr>
            </w:pPr>
            <w:r w:rsidRPr="00AA24F2">
              <w:rPr>
                <w:lang w:val="en-AU"/>
              </w:rPr>
              <w:t>Cd</w:t>
            </w:r>
          </w:p>
          <w:p w14:paraId="65681445" w14:textId="77777777" w:rsidR="00311569" w:rsidRPr="00AA24F2" w:rsidRDefault="00311569" w:rsidP="00475787">
            <w:pPr>
              <w:pStyle w:val="In-tableHeading"/>
              <w:jc w:val="center"/>
              <w:rPr>
                <w:lang w:val="en-AU"/>
              </w:rPr>
            </w:pPr>
            <w:r w:rsidRPr="00AA24F2">
              <w:rPr>
                <w:lang w:val="en-AU"/>
              </w:rPr>
              <w:t>(N = 464)</w:t>
            </w:r>
          </w:p>
        </w:tc>
        <w:tc>
          <w:tcPr>
            <w:tcW w:w="697" w:type="pct"/>
            <w:shd w:val="clear" w:color="auto" w:fill="auto"/>
            <w:vAlign w:val="center"/>
          </w:tcPr>
          <w:p w14:paraId="64DE8131" w14:textId="77777777" w:rsidR="00311569" w:rsidRPr="00AA24F2" w:rsidRDefault="00311569" w:rsidP="00475787">
            <w:pPr>
              <w:pStyle w:val="In-tableHeading"/>
              <w:jc w:val="center"/>
              <w:rPr>
                <w:lang w:val="en-AU"/>
              </w:rPr>
            </w:pPr>
            <w:r w:rsidRPr="00AA24F2">
              <w:rPr>
                <w:lang w:val="en-AU"/>
              </w:rPr>
              <w:t>Bd</w:t>
            </w:r>
          </w:p>
          <w:p w14:paraId="470F24BE" w14:textId="77777777" w:rsidR="00311569" w:rsidRPr="00AA24F2" w:rsidRDefault="00311569" w:rsidP="00475787">
            <w:pPr>
              <w:pStyle w:val="In-tableHeading"/>
              <w:jc w:val="center"/>
              <w:rPr>
                <w:lang w:val="en-AU"/>
              </w:rPr>
            </w:pPr>
            <w:r w:rsidRPr="00AA24F2">
              <w:rPr>
                <w:lang w:val="en-AU"/>
              </w:rPr>
              <w:t>(N = 465)</w:t>
            </w:r>
          </w:p>
        </w:tc>
      </w:tr>
      <w:tr w:rsidR="00311569" w:rsidRPr="00AA24F2" w14:paraId="0BE4BDFC" w14:textId="77777777" w:rsidTr="00475787">
        <w:tc>
          <w:tcPr>
            <w:tcW w:w="923" w:type="pct"/>
            <w:vAlign w:val="center"/>
          </w:tcPr>
          <w:p w14:paraId="71F62562" w14:textId="77777777" w:rsidR="00311569" w:rsidRPr="00AA24F2" w:rsidRDefault="00311569" w:rsidP="00475787">
            <w:pPr>
              <w:pStyle w:val="TableText0"/>
              <w:rPr>
                <w:vertAlign w:val="superscript"/>
              </w:rPr>
            </w:pPr>
            <w:r w:rsidRPr="00AA24F2">
              <w:t xml:space="preserve">ORR (CR + PR) </w:t>
            </w:r>
            <w:r w:rsidR="008D6145" w:rsidRPr="00AA24F2">
              <w:t xml:space="preserve">n, </w:t>
            </w:r>
            <w:r w:rsidRPr="00AA24F2">
              <w:t xml:space="preserve">(%) </w:t>
            </w:r>
          </w:p>
        </w:tc>
        <w:tc>
          <w:tcPr>
            <w:tcW w:w="668" w:type="pct"/>
            <w:shd w:val="clear" w:color="auto" w:fill="auto"/>
            <w:vAlign w:val="center"/>
          </w:tcPr>
          <w:p w14:paraId="0B05109F" w14:textId="77777777" w:rsidR="00311569" w:rsidRPr="00AA24F2" w:rsidRDefault="00311569" w:rsidP="00475787">
            <w:pPr>
              <w:pStyle w:val="TableText0"/>
              <w:jc w:val="center"/>
            </w:pPr>
            <w:r w:rsidRPr="00AA24F2">
              <w:t>282 (78.3)</w:t>
            </w:r>
          </w:p>
        </w:tc>
        <w:tc>
          <w:tcPr>
            <w:tcW w:w="668" w:type="pct"/>
            <w:shd w:val="clear" w:color="auto" w:fill="auto"/>
            <w:vAlign w:val="center"/>
          </w:tcPr>
          <w:p w14:paraId="5C5B6C84" w14:textId="77777777" w:rsidR="00311569" w:rsidRPr="00AA24F2" w:rsidRDefault="00311569" w:rsidP="00475787">
            <w:pPr>
              <w:pStyle w:val="TableText0"/>
              <w:jc w:val="center"/>
            </w:pPr>
            <w:r w:rsidRPr="00AA24F2">
              <w:t>259 (71.5)</w:t>
            </w:r>
          </w:p>
        </w:tc>
        <w:tc>
          <w:tcPr>
            <w:tcW w:w="668" w:type="pct"/>
            <w:shd w:val="clear" w:color="auto" w:fill="auto"/>
            <w:vAlign w:val="center"/>
          </w:tcPr>
          <w:p w14:paraId="3A5EEC1B" w14:textId="77777777" w:rsidR="00311569" w:rsidRPr="00AA24F2" w:rsidRDefault="00311569" w:rsidP="00475787">
            <w:pPr>
              <w:pStyle w:val="TableText0"/>
              <w:jc w:val="center"/>
            </w:pPr>
            <w:r w:rsidRPr="00AA24F2">
              <w:t>283 (78.6)</w:t>
            </w:r>
          </w:p>
        </w:tc>
        <w:tc>
          <w:tcPr>
            <w:tcW w:w="669" w:type="pct"/>
            <w:shd w:val="clear" w:color="auto" w:fill="auto"/>
            <w:vAlign w:val="center"/>
          </w:tcPr>
          <w:p w14:paraId="66948DB7" w14:textId="77777777" w:rsidR="00311569" w:rsidRPr="00AA24F2" w:rsidRDefault="00311569" w:rsidP="00475787">
            <w:pPr>
              <w:pStyle w:val="TableText0"/>
              <w:jc w:val="center"/>
            </w:pPr>
            <w:r w:rsidRPr="00AA24F2">
              <w:t>265 (73.2)</w:t>
            </w:r>
          </w:p>
        </w:tc>
        <w:tc>
          <w:tcPr>
            <w:tcW w:w="707" w:type="pct"/>
            <w:shd w:val="clear" w:color="auto" w:fill="auto"/>
            <w:vAlign w:val="center"/>
          </w:tcPr>
          <w:p w14:paraId="6C0D9160" w14:textId="77777777" w:rsidR="00311569" w:rsidRPr="00AA24F2" w:rsidRDefault="00311569" w:rsidP="00475787">
            <w:pPr>
              <w:pStyle w:val="TableText0"/>
              <w:jc w:val="center"/>
            </w:pPr>
            <w:r w:rsidRPr="00AA24F2">
              <w:t>NR (77)</w:t>
            </w:r>
          </w:p>
        </w:tc>
        <w:tc>
          <w:tcPr>
            <w:tcW w:w="697" w:type="pct"/>
            <w:shd w:val="clear" w:color="auto" w:fill="auto"/>
            <w:vAlign w:val="center"/>
          </w:tcPr>
          <w:p w14:paraId="5F8EFF4B" w14:textId="77777777" w:rsidR="00311569" w:rsidRPr="00AA24F2" w:rsidRDefault="00311569" w:rsidP="00475787">
            <w:pPr>
              <w:pStyle w:val="TableText0"/>
              <w:jc w:val="center"/>
            </w:pPr>
            <w:r w:rsidRPr="00AA24F2">
              <w:t>NR (63)</w:t>
            </w:r>
          </w:p>
        </w:tc>
      </w:tr>
      <w:tr w:rsidR="00311569" w:rsidRPr="00AA24F2" w14:paraId="1E7DFA82" w14:textId="77777777" w:rsidTr="00475787">
        <w:tc>
          <w:tcPr>
            <w:tcW w:w="923" w:type="pct"/>
            <w:vAlign w:val="center"/>
          </w:tcPr>
          <w:p w14:paraId="615928F0" w14:textId="77777777" w:rsidR="00311569" w:rsidRPr="00AA24F2" w:rsidRDefault="00311569" w:rsidP="00475787">
            <w:pPr>
              <w:pStyle w:val="TableText0"/>
            </w:pPr>
            <w:r w:rsidRPr="00AA24F2">
              <w:t>OR (95% CI)</w:t>
            </w:r>
          </w:p>
        </w:tc>
        <w:tc>
          <w:tcPr>
            <w:tcW w:w="1336" w:type="pct"/>
            <w:gridSpan w:val="2"/>
            <w:shd w:val="clear" w:color="auto" w:fill="auto"/>
            <w:vAlign w:val="center"/>
          </w:tcPr>
          <w:p w14:paraId="34846876" w14:textId="77777777" w:rsidR="00311569" w:rsidRPr="00AA24F2" w:rsidRDefault="00311569" w:rsidP="00475787">
            <w:pPr>
              <w:pStyle w:val="TableText0"/>
              <w:jc w:val="center"/>
              <w:rPr>
                <w:b/>
              </w:rPr>
            </w:pPr>
            <w:r w:rsidRPr="00AA24F2">
              <w:rPr>
                <w:b/>
              </w:rPr>
              <w:t>1.44 (1.03, 2.03)</w:t>
            </w:r>
          </w:p>
        </w:tc>
        <w:tc>
          <w:tcPr>
            <w:tcW w:w="1337" w:type="pct"/>
            <w:gridSpan w:val="2"/>
            <w:shd w:val="clear" w:color="auto" w:fill="auto"/>
            <w:vAlign w:val="center"/>
          </w:tcPr>
          <w:p w14:paraId="56A85893" w14:textId="77777777" w:rsidR="00311569" w:rsidRPr="00AA24F2" w:rsidRDefault="00311569" w:rsidP="00475787">
            <w:pPr>
              <w:pStyle w:val="TableText0"/>
              <w:jc w:val="center"/>
            </w:pPr>
            <w:r w:rsidRPr="00AA24F2">
              <w:t>1.35 (0.96, 1.19)</w:t>
            </w:r>
          </w:p>
        </w:tc>
        <w:tc>
          <w:tcPr>
            <w:tcW w:w="1404" w:type="pct"/>
            <w:gridSpan w:val="2"/>
            <w:shd w:val="clear" w:color="auto" w:fill="auto"/>
            <w:vAlign w:val="center"/>
          </w:tcPr>
          <w:p w14:paraId="135AD3D9" w14:textId="77777777" w:rsidR="00311569" w:rsidRPr="00AA24F2" w:rsidRDefault="00311569" w:rsidP="00475787">
            <w:pPr>
              <w:pStyle w:val="TableText0"/>
              <w:jc w:val="center"/>
              <w:rPr>
                <w:b/>
                <w:iCs/>
              </w:rPr>
            </w:pPr>
            <w:r w:rsidRPr="00AA24F2">
              <w:rPr>
                <w:b/>
                <w:iCs/>
              </w:rPr>
              <w:t>2.03 (1.52, 2.72)</w:t>
            </w:r>
          </w:p>
        </w:tc>
      </w:tr>
      <w:tr w:rsidR="008D6145" w:rsidRPr="00AA24F2" w14:paraId="0794942F" w14:textId="77777777" w:rsidTr="00E01F76">
        <w:tc>
          <w:tcPr>
            <w:tcW w:w="923" w:type="pct"/>
            <w:vAlign w:val="center"/>
          </w:tcPr>
          <w:p w14:paraId="62001C6D" w14:textId="77777777" w:rsidR="008D6145" w:rsidRPr="00AA24F2" w:rsidRDefault="008D6145" w:rsidP="00E01F76">
            <w:pPr>
              <w:pStyle w:val="TableText0"/>
            </w:pPr>
            <w:r w:rsidRPr="00AA24F2">
              <w:t>p-value</w:t>
            </w:r>
          </w:p>
        </w:tc>
        <w:tc>
          <w:tcPr>
            <w:tcW w:w="1336" w:type="pct"/>
            <w:gridSpan w:val="2"/>
            <w:shd w:val="clear" w:color="auto" w:fill="auto"/>
            <w:vAlign w:val="center"/>
          </w:tcPr>
          <w:p w14:paraId="394F5B36" w14:textId="77777777" w:rsidR="008D6145" w:rsidRPr="00AA24F2" w:rsidRDefault="008D6145" w:rsidP="00E01F76">
            <w:pPr>
              <w:pStyle w:val="TableText0"/>
              <w:jc w:val="center"/>
              <w:rPr>
                <w:b/>
              </w:rPr>
            </w:pPr>
            <w:r w:rsidRPr="00AA24F2">
              <w:rPr>
                <w:b/>
              </w:rPr>
              <w:t>0.035</w:t>
            </w:r>
          </w:p>
        </w:tc>
        <w:tc>
          <w:tcPr>
            <w:tcW w:w="1337" w:type="pct"/>
            <w:gridSpan w:val="2"/>
            <w:shd w:val="clear" w:color="auto" w:fill="auto"/>
          </w:tcPr>
          <w:p w14:paraId="346B09C0" w14:textId="77777777" w:rsidR="008D6145" w:rsidRPr="00AA24F2" w:rsidRDefault="008D6145" w:rsidP="00E01F76">
            <w:pPr>
              <w:pStyle w:val="TableText0"/>
              <w:ind w:left="-107" w:right="-61" w:firstLine="55"/>
              <w:jc w:val="center"/>
            </w:pPr>
            <w:r w:rsidRPr="00AA24F2">
              <w:t>0.089</w:t>
            </w:r>
          </w:p>
        </w:tc>
        <w:tc>
          <w:tcPr>
            <w:tcW w:w="1404" w:type="pct"/>
            <w:gridSpan w:val="2"/>
            <w:shd w:val="clear" w:color="auto" w:fill="auto"/>
            <w:vAlign w:val="center"/>
          </w:tcPr>
          <w:p w14:paraId="0961CA25" w14:textId="77777777" w:rsidR="008D6145" w:rsidRPr="00AA24F2" w:rsidRDefault="008D6145" w:rsidP="00E01F76">
            <w:pPr>
              <w:pStyle w:val="TableText0"/>
              <w:jc w:val="center"/>
              <w:rPr>
                <w:b/>
                <w:iCs/>
              </w:rPr>
            </w:pPr>
            <w:r w:rsidRPr="00AA24F2">
              <w:rPr>
                <w:b/>
                <w:iCs/>
              </w:rPr>
              <w:t>&lt; 0.0001</w:t>
            </w:r>
          </w:p>
        </w:tc>
      </w:tr>
      <w:tr w:rsidR="00311569" w:rsidRPr="00AA24F2" w14:paraId="6FE712F8" w14:textId="77777777" w:rsidTr="00475787">
        <w:tc>
          <w:tcPr>
            <w:tcW w:w="5000" w:type="pct"/>
            <w:gridSpan w:val="7"/>
            <w:shd w:val="clear" w:color="auto" w:fill="auto"/>
            <w:vAlign w:val="center"/>
          </w:tcPr>
          <w:p w14:paraId="6A057F07" w14:textId="77777777" w:rsidR="00311569" w:rsidRPr="00AA24F2" w:rsidRDefault="00311569" w:rsidP="00475787">
            <w:pPr>
              <w:pStyle w:val="TableText0"/>
            </w:pPr>
            <w:r w:rsidRPr="00AA24F2">
              <w:t>Time to response, months</w:t>
            </w:r>
          </w:p>
        </w:tc>
      </w:tr>
      <w:tr w:rsidR="00311569" w:rsidRPr="00AA24F2" w14:paraId="073D11B2" w14:textId="77777777" w:rsidTr="00475787">
        <w:tc>
          <w:tcPr>
            <w:tcW w:w="923" w:type="pct"/>
            <w:vAlign w:val="center"/>
          </w:tcPr>
          <w:p w14:paraId="0ECFB5B9" w14:textId="77777777" w:rsidR="00311569" w:rsidRPr="00AA24F2" w:rsidRDefault="00311569" w:rsidP="00475787">
            <w:pPr>
              <w:pStyle w:val="TableText0"/>
              <w:rPr>
                <w:vertAlign w:val="superscript"/>
              </w:rPr>
            </w:pPr>
            <w:r w:rsidRPr="00AA24F2">
              <w:t xml:space="preserve">Median (95%CI) </w:t>
            </w:r>
            <w:r w:rsidRPr="00AA24F2">
              <w:rPr>
                <w:vertAlign w:val="superscript"/>
              </w:rPr>
              <w:t>c</w:t>
            </w:r>
          </w:p>
        </w:tc>
        <w:tc>
          <w:tcPr>
            <w:tcW w:w="668" w:type="pct"/>
            <w:shd w:val="clear" w:color="auto" w:fill="auto"/>
            <w:vAlign w:val="center"/>
          </w:tcPr>
          <w:p w14:paraId="517B36F9" w14:textId="77777777" w:rsidR="00311569" w:rsidRPr="00AA24F2" w:rsidRDefault="00311569" w:rsidP="00475787">
            <w:pPr>
              <w:pStyle w:val="TableText0"/>
              <w:jc w:val="center"/>
              <w:rPr>
                <w:iCs/>
              </w:rPr>
            </w:pPr>
            <w:r w:rsidRPr="00AA24F2">
              <w:rPr>
                <w:iCs/>
              </w:rPr>
              <w:t>1.1 (1.05, 1.74)</w:t>
            </w:r>
          </w:p>
        </w:tc>
        <w:tc>
          <w:tcPr>
            <w:tcW w:w="668" w:type="pct"/>
            <w:shd w:val="clear" w:color="auto" w:fill="auto"/>
            <w:vAlign w:val="center"/>
          </w:tcPr>
          <w:p w14:paraId="7EF8D435" w14:textId="77777777" w:rsidR="00311569" w:rsidRPr="00AA24F2" w:rsidRDefault="00311569" w:rsidP="00475787">
            <w:pPr>
              <w:pStyle w:val="TableText0"/>
              <w:jc w:val="center"/>
              <w:rPr>
                <w:iCs/>
              </w:rPr>
            </w:pPr>
            <w:r w:rsidRPr="00AA24F2">
              <w:rPr>
                <w:iCs/>
              </w:rPr>
              <w:t>1.9 (1.84, 1.94)</w:t>
            </w:r>
          </w:p>
        </w:tc>
        <w:tc>
          <w:tcPr>
            <w:tcW w:w="668" w:type="pct"/>
            <w:shd w:val="clear" w:color="auto" w:fill="auto"/>
          </w:tcPr>
          <w:p w14:paraId="2AF1E8B8" w14:textId="77777777" w:rsidR="00311569" w:rsidRPr="00AA24F2" w:rsidRDefault="00311569" w:rsidP="00475787">
            <w:pPr>
              <w:pStyle w:val="TableText0"/>
              <w:jc w:val="center"/>
              <w:rPr>
                <w:iCs/>
              </w:rPr>
            </w:pPr>
            <w:r w:rsidRPr="00AA24F2">
              <w:rPr>
                <w:iCs/>
              </w:rPr>
              <w:t>1.1 (1.05, 1.74)</w:t>
            </w:r>
          </w:p>
        </w:tc>
        <w:tc>
          <w:tcPr>
            <w:tcW w:w="669" w:type="pct"/>
            <w:shd w:val="clear" w:color="auto" w:fill="auto"/>
          </w:tcPr>
          <w:p w14:paraId="1D79B13D" w14:textId="77777777" w:rsidR="00311569" w:rsidRPr="00AA24F2" w:rsidRDefault="00311569" w:rsidP="00475787">
            <w:pPr>
              <w:pStyle w:val="TableText0"/>
              <w:jc w:val="center"/>
              <w:rPr>
                <w:iCs/>
              </w:rPr>
            </w:pPr>
            <w:r w:rsidRPr="00AA24F2">
              <w:rPr>
                <w:iCs/>
              </w:rPr>
              <w:t>1.9 (1.84, 1.94)</w:t>
            </w:r>
          </w:p>
        </w:tc>
        <w:tc>
          <w:tcPr>
            <w:tcW w:w="707" w:type="pct"/>
            <w:shd w:val="clear" w:color="auto" w:fill="auto"/>
            <w:vAlign w:val="center"/>
          </w:tcPr>
          <w:p w14:paraId="60913532" w14:textId="77777777" w:rsidR="00311569" w:rsidRPr="00AA24F2" w:rsidRDefault="00311569" w:rsidP="00475787">
            <w:pPr>
              <w:pStyle w:val="TableText0"/>
              <w:jc w:val="center"/>
              <w:rPr>
                <w:vertAlign w:val="superscript"/>
              </w:rPr>
            </w:pPr>
            <w:r w:rsidRPr="00AA24F2">
              <w:t xml:space="preserve">1.1 (NR) </w:t>
            </w:r>
            <w:r w:rsidRPr="00AA24F2">
              <w:rPr>
                <w:vertAlign w:val="superscript"/>
              </w:rPr>
              <w:t>d</w:t>
            </w:r>
          </w:p>
        </w:tc>
        <w:tc>
          <w:tcPr>
            <w:tcW w:w="697" w:type="pct"/>
            <w:shd w:val="clear" w:color="auto" w:fill="auto"/>
            <w:vAlign w:val="center"/>
          </w:tcPr>
          <w:p w14:paraId="3DB2964E" w14:textId="77777777" w:rsidR="00311569" w:rsidRPr="00AA24F2" w:rsidRDefault="00311569" w:rsidP="00475787">
            <w:pPr>
              <w:pStyle w:val="TableText0"/>
              <w:jc w:val="center"/>
              <w:rPr>
                <w:vertAlign w:val="superscript"/>
              </w:rPr>
            </w:pPr>
            <w:r w:rsidRPr="00AA24F2">
              <w:t xml:space="preserve">1.1 (NR) </w:t>
            </w:r>
            <w:r w:rsidRPr="00AA24F2">
              <w:rPr>
                <w:vertAlign w:val="superscript"/>
              </w:rPr>
              <w:t>d</w:t>
            </w:r>
          </w:p>
        </w:tc>
      </w:tr>
      <w:tr w:rsidR="00311569" w:rsidRPr="00AA24F2" w14:paraId="492EC3C8" w14:textId="77777777" w:rsidTr="00475787">
        <w:tc>
          <w:tcPr>
            <w:tcW w:w="923" w:type="pct"/>
            <w:vAlign w:val="center"/>
          </w:tcPr>
          <w:p w14:paraId="4CDC8798" w14:textId="77777777" w:rsidR="00311569" w:rsidRPr="00AA24F2" w:rsidRDefault="00311569" w:rsidP="00475787">
            <w:pPr>
              <w:pStyle w:val="TableText0"/>
            </w:pPr>
            <w:r w:rsidRPr="00AA24F2">
              <w:t>HR (95% CI)</w:t>
            </w:r>
          </w:p>
        </w:tc>
        <w:tc>
          <w:tcPr>
            <w:tcW w:w="1336" w:type="pct"/>
            <w:gridSpan w:val="2"/>
            <w:shd w:val="clear" w:color="auto" w:fill="auto"/>
            <w:vAlign w:val="center"/>
          </w:tcPr>
          <w:p w14:paraId="434AB952" w14:textId="77777777" w:rsidR="00311569" w:rsidRPr="00AA24F2" w:rsidRDefault="00311569" w:rsidP="00475787">
            <w:pPr>
              <w:pStyle w:val="TableText0"/>
              <w:jc w:val="center"/>
              <w:rPr>
                <w:b/>
                <w:iCs/>
              </w:rPr>
            </w:pPr>
            <w:r w:rsidRPr="00AA24F2">
              <w:rPr>
                <w:b/>
                <w:iCs/>
              </w:rPr>
              <w:t>1.24 (1.05, 1.48)</w:t>
            </w:r>
          </w:p>
        </w:tc>
        <w:tc>
          <w:tcPr>
            <w:tcW w:w="1337" w:type="pct"/>
            <w:gridSpan w:val="2"/>
            <w:shd w:val="clear" w:color="auto" w:fill="auto"/>
          </w:tcPr>
          <w:p w14:paraId="24B4563B" w14:textId="77777777" w:rsidR="00311569" w:rsidRPr="00AA24F2" w:rsidRDefault="00311569" w:rsidP="00475787">
            <w:pPr>
              <w:pStyle w:val="TableText0"/>
              <w:jc w:val="center"/>
              <w:rPr>
                <w:b/>
                <w:iCs/>
              </w:rPr>
            </w:pPr>
            <w:r w:rsidRPr="00AA24F2">
              <w:rPr>
                <w:b/>
                <w:iCs/>
              </w:rPr>
              <w:t>1.23 (1.04, 1.46)</w:t>
            </w:r>
          </w:p>
        </w:tc>
        <w:tc>
          <w:tcPr>
            <w:tcW w:w="1404" w:type="pct"/>
            <w:gridSpan w:val="2"/>
            <w:shd w:val="clear" w:color="auto" w:fill="auto"/>
            <w:vAlign w:val="center"/>
          </w:tcPr>
          <w:p w14:paraId="355CEE4D" w14:textId="77777777" w:rsidR="00311569" w:rsidRPr="00AA24F2" w:rsidRDefault="00311569" w:rsidP="00475787">
            <w:pPr>
              <w:pStyle w:val="TableText0"/>
              <w:jc w:val="center"/>
            </w:pPr>
            <w:r w:rsidRPr="00AA24F2">
              <w:t>NR</w:t>
            </w:r>
          </w:p>
        </w:tc>
      </w:tr>
      <w:tr w:rsidR="00311569" w:rsidRPr="00AA24F2" w14:paraId="3B9F8413" w14:textId="77777777" w:rsidTr="00475787">
        <w:tc>
          <w:tcPr>
            <w:tcW w:w="923" w:type="pct"/>
            <w:vAlign w:val="center"/>
          </w:tcPr>
          <w:p w14:paraId="2219B842" w14:textId="77777777" w:rsidR="00311569" w:rsidRPr="00AA24F2" w:rsidRDefault="00311569" w:rsidP="00475787">
            <w:pPr>
              <w:pStyle w:val="TableText0"/>
            </w:pPr>
            <w:r w:rsidRPr="00AA24F2">
              <w:t>p-value</w:t>
            </w:r>
          </w:p>
        </w:tc>
        <w:tc>
          <w:tcPr>
            <w:tcW w:w="1336" w:type="pct"/>
            <w:gridSpan w:val="2"/>
            <w:shd w:val="clear" w:color="auto" w:fill="auto"/>
            <w:vAlign w:val="center"/>
          </w:tcPr>
          <w:p w14:paraId="4FBE8555" w14:textId="77777777" w:rsidR="00311569" w:rsidRPr="00AA24F2" w:rsidRDefault="00311569" w:rsidP="00475787">
            <w:pPr>
              <w:pStyle w:val="TableText0"/>
              <w:jc w:val="center"/>
              <w:rPr>
                <w:b/>
                <w:iCs/>
              </w:rPr>
            </w:pPr>
            <w:r w:rsidRPr="00AA24F2">
              <w:rPr>
                <w:b/>
                <w:iCs/>
              </w:rPr>
              <w:t>0.009</w:t>
            </w:r>
          </w:p>
        </w:tc>
        <w:tc>
          <w:tcPr>
            <w:tcW w:w="1337" w:type="pct"/>
            <w:gridSpan w:val="2"/>
            <w:shd w:val="clear" w:color="auto" w:fill="auto"/>
          </w:tcPr>
          <w:p w14:paraId="5B0DE10C" w14:textId="77777777" w:rsidR="00311569" w:rsidRPr="00AA24F2" w:rsidRDefault="00311569" w:rsidP="00475787">
            <w:pPr>
              <w:pStyle w:val="TableText0"/>
              <w:jc w:val="center"/>
              <w:rPr>
                <w:b/>
                <w:iCs/>
              </w:rPr>
            </w:pPr>
            <w:r w:rsidRPr="00AA24F2">
              <w:rPr>
                <w:b/>
                <w:iCs/>
              </w:rPr>
              <w:t>0.012</w:t>
            </w:r>
          </w:p>
        </w:tc>
        <w:tc>
          <w:tcPr>
            <w:tcW w:w="1404" w:type="pct"/>
            <w:gridSpan w:val="2"/>
            <w:shd w:val="clear" w:color="auto" w:fill="auto"/>
            <w:vAlign w:val="center"/>
          </w:tcPr>
          <w:p w14:paraId="3E7F7B07" w14:textId="77777777" w:rsidR="00311569" w:rsidRPr="00AA24F2" w:rsidRDefault="00311569" w:rsidP="00475787">
            <w:pPr>
              <w:pStyle w:val="TableText0"/>
              <w:jc w:val="center"/>
            </w:pPr>
            <w:r w:rsidRPr="00AA24F2">
              <w:t>NR</w:t>
            </w:r>
          </w:p>
        </w:tc>
      </w:tr>
      <w:tr w:rsidR="00311569" w:rsidRPr="00AA24F2" w14:paraId="53FEA413" w14:textId="77777777" w:rsidTr="00475787">
        <w:tc>
          <w:tcPr>
            <w:tcW w:w="5000" w:type="pct"/>
            <w:gridSpan w:val="7"/>
            <w:shd w:val="clear" w:color="auto" w:fill="auto"/>
            <w:vAlign w:val="center"/>
          </w:tcPr>
          <w:p w14:paraId="719AA025" w14:textId="77777777" w:rsidR="00311569" w:rsidRPr="00AA24F2" w:rsidRDefault="00311569" w:rsidP="00475787">
            <w:pPr>
              <w:pStyle w:val="TableText0"/>
            </w:pPr>
            <w:r w:rsidRPr="00AA24F2">
              <w:t>Duration of response (≥ partial response), months</w:t>
            </w:r>
          </w:p>
        </w:tc>
      </w:tr>
      <w:tr w:rsidR="00311569" w:rsidRPr="00AA24F2" w14:paraId="53AA2559" w14:textId="77777777" w:rsidTr="00475787">
        <w:tc>
          <w:tcPr>
            <w:tcW w:w="923" w:type="pct"/>
            <w:shd w:val="clear" w:color="auto" w:fill="auto"/>
            <w:vAlign w:val="center"/>
          </w:tcPr>
          <w:p w14:paraId="6AE957D3" w14:textId="77777777" w:rsidR="00311569" w:rsidRPr="00AA24F2" w:rsidRDefault="00311569" w:rsidP="00475787">
            <w:pPr>
              <w:pStyle w:val="TableText0"/>
            </w:pPr>
            <w:r w:rsidRPr="00AA24F2">
              <w:t>Median (95% CI)</w:t>
            </w:r>
          </w:p>
        </w:tc>
        <w:tc>
          <w:tcPr>
            <w:tcW w:w="668" w:type="pct"/>
            <w:shd w:val="clear" w:color="auto" w:fill="auto"/>
            <w:vAlign w:val="center"/>
          </w:tcPr>
          <w:p w14:paraId="14DB1B36" w14:textId="77777777" w:rsidR="00311569" w:rsidRPr="00AA24F2" w:rsidRDefault="00311569" w:rsidP="00475787">
            <w:pPr>
              <w:pStyle w:val="TableText0"/>
              <w:jc w:val="center"/>
            </w:pPr>
            <w:r w:rsidRPr="00AA24F2">
              <w:t>20.5 (16.2, NE)</w:t>
            </w:r>
          </w:p>
        </w:tc>
        <w:tc>
          <w:tcPr>
            <w:tcW w:w="668" w:type="pct"/>
            <w:shd w:val="clear" w:color="auto" w:fill="auto"/>
            <w:vAlign w:val="center"/>
          </w:tcPr>
          <w:p w14:paraId="34AFAD47" w14:textId="77777777" w:rsidR="00311569" w:rsidRPr="00AA24F2" w:rsidRDefault="00311569" w:rsidP="00475787">
            <w:pPr>
              <w:pStyle w:val="TableText0"/>
              <w:jc w:val="center"/>
            </w:pPr>
            <w:r w:rsidRPr="00AA24F2">
              <w:t>15.0 (12.0, NE)</w:t>
            </w:r>
          </w:p>
        </w:tc>
        <w:tc>
          <w:tcPr>
            <w:tcW w:w="668" w:type="pct"/>
            <w:shd w:val="clear" w:color="auto" w:fill="auto"/>
          </w:tcPr>
          <w:p w14:paraId="52973B48" w14:textId="77777777" w:rsidR="00311569" w:rsidRPr="00AA24F2" w:rsidRDefault="00311569" w:rsidP="00475787">
            <w:pPr>
              <w:pStyle w:val="TableText0"/>
              <w:jc w:val="center"/>
            </w:pPr>
            <w:r w:rsidRPr="00AA24F2">
              <w:t>26.0 (22.5, NE)</w:t>
            </w:r>
          </w:p>
        </w:tc>
        <w:tc>
          <w:tcPr>
            <w:tcW w:w="669" w:type="pct"/>
            <w:shd w:val="clear" w:color="auto" w:fill="auto"/>
          </w:tcPr>
          <w:p w14:paraId="0ECA25BB" w14:textId="77777777" w:rsidR="00311569" w:rsidRPr="00AA24F2" w:rsidRDefault="00311569" w:rsidP="00475787">
            <w:pPr>
              <w:pStyle w:val="TableText0"/>
              <w:jc w:val="center"/>
            </w:pPr>
            <w:r w:rsidRPr="00AA24F2">
              <w:t>21.7 (17.8, NE)</w:t>
            </w:r>
          </w:p>
        </w:tc>
        <w:tc>
          <w:tcPr>
            <w:tcW w:w="707" w:type="pct"/>
            <w:shd w:val="clear" w:color="auto" w:fill="auto"/>
            <w:vAlign w:val="center"/>
          </w:tcPr>
          <w:p w14:paraId="7C1631F9" w14:textId="77777777" w:rsidR="00311569" w:rsidRPr="00AA24F2" w:rsidRDefault="00311569" w:rsidP="00475787">
            <w:pPr>
              <w:pStyle w:val="TableText0"/>
              <w:jc w:val="center"/>
            </w:pPr>
            <w:r w:rsidRPr="00AA24F2">
              <w:t>21.3 (21.3, NE)</w:t>
            </w:r>
          </w:p>
        </w:tc>
        <w:tc>
          <w:tcPr>
            <w:tcW w:w="697" w:type="pct"/>
            <w:shd w:val="clear" w:color="auto" w:fill="auto"/>
            <w:vAlign w:val="center"/>
          </w:tcPr>
          <w:p w14:paraId="7A8822C0" w14:textId="77777777" w:rsidR="00311569" w:rsidRPr="00AA24F2" w:rsidRDefault="00311569" w:rsidP="00475787">
            <w:pPr>
              <w:pStyle w:val="TableText0"/>
              <w:jc w:val="center"/>
            </w:pPr>
            <w:r w:rsidRPr="00AA24F2">
              <w:t>10.4 (9.3, 13.8)</w:t>
            </w:r>
          </w:p>
        </w:tc>
      </w:tr>
    </w:tbl>
    <w:p w14:paraId="41679C13" w14:textId="77777777" w:rsidR="00311569" w:rsidRPr="00AA24F2" w:rsidRDefault="00311569" w:rsidP="00311569">
      <w:pPr>
        <w:pStyle w:val="TableFigureFooter"/>
      </w:pPr>
      <w:r w:rsidRPr="00AA24F2">
        <w:t xml:space="preserve">Source: </w:t>
      </w:r>
      <w:r w:rsidRPr="00AA24F2">
        <w:rPr>
          <w:iCs/>
        </w:rPr>
        <w:t>Complied for the Commentary,</w:t>
      </w:r>
      <w:r w:rsidRPr="00AA24F2">
        <w:t xml:space="preserve"> Table 2-15, 2-16 and 2-17 pp77,78,79 of the submission; Table 14.3.1.5G p1255 TOURMALINE IA1 TFLs</w:t>
      </w:r>
    </w:p>
    <w:p w14:paraId="3EDB6F73" w14:textId="77777777" w:rsidR="00311569" w:rsidRPr="00AA24F2" w:rsidRDefault="00311569" w:rsidP="00311569">
      <w:pPr>
        <w:pStyle w:val="TableFigureFooter"/>
      </w:pPr>
      <w:r w:rsidRPr="00AA24F2">
        <w:t xml:space="preserve">Abbreviation: Bd = bortezomib + dexamethasone; Cd = carfilzomib + dexamethasone; CI = confidence interval; CR = complete response; HR = hazard ratio; IA = interim analysis 1; </w:t>
      </w:r>
      <w:proofErr w:type="spellStart"/>
      <w:r w:rsidRPr="00AA24F2">
        <w:t>ILd</w:t>
      </w:r>
      <w:proofErr w:type="spellEnd"/>
      <w:r w:rsidRPr="00AA24F2">
        <w:t xml:space="preserve"> = ixazomib + lenalidomide +</w:t>
      </w:r>
      <w:r w:rsidR="008D6145" w:rsidRPr="00AA24F2">
        <w:t xml:space="preserve"> </w:t>
      </w:r>
      <w:r w:rsidRPr="00AA24F2">
        <w:t xml:space="preserve">dexamethasone; IQR = interquartile range; </w:t>
      </w:r>
      <w:proofErr w:type="spellStart"/>
      <w:proofErr w:type="gramStart"/>
      <w:r w:rsidRPr="00AA24F2">
        <w:t>Ld</w:t>
      </w:r>
      <w:proofErr w:type="spellEnd"/>
      <w:proofErr w:type="gramEnd"/>
      <w:r w:rsidRPr="00AA24F2">
        <w:t xml:space="preserve"> = lenalidomide + dexamethasone; </w:t>
      </w:r>
      <w:r w:rsidRPr="00AA24F2">
        <w:rPr>
          <w:rFonts w:eastAsia="Calibri"/>
          <w:szCs w:val="18"/>
        </w:rPr>
        <w:t>n = number of participants reporting data; N = total participants in group;</w:t>
      </w:r>
      <w:r w:rsidRPr="00AA24F2">
        <w:t xml:space="preserve"> NE = not estimable; NR = not reported; OR = odds ratio; ORR = overall response rate; PR = partial response</w:t>
      </w:r>
    </w:p>
    <w:p w14:paraId="034F73DC" w14:textId="77777777" w:rsidR="00311569" w:rsidRPr="00AA24F2" w:rsidRDefault="00311569" w:rsidP="00311569">
      <w:pPr>
        <w:pStyle w:val="TableFigureFooter"/>
      </w:pPr>
      <w:proofErr w:type="gramStart"/>
      <w:r w:rsidRPr="00AA24F2">
        <w:rPr>
          <w:vertAlign w:val="superscript"/>
        </w:rPr>
        <w:t>a</w:t>
      </w:r>
      <w:proofErr w:type="gramEnd"/>
      <w:r w:rsidRPr="00AA24F2">
        <w:rPr>
          <w:vertAlign w:val="superscript"/>
        </w:rPr>
        <w:t xml:space="preserve"> </w:t>
      </w:r>
      <w:r w:rsidRPr="00AA24F2">
        <w:t>TOURMALINE data cut off for IA1 was 30</w:t>
      </w:r>
      <w:r w:rsidRPr="00AA24F2">
        <w:rPr>
          <w:vertAlign w:val="superscript"/>
        </w:rPr>
        <w:t>th</w:t>
      </w:r>
      <w:r w:rsidRPr="00AA24F2">
        <w:t xml:space="preserve"> October 2014, median follow-up was 14.8 for </w:t>
      </w:r>
      <w:proofErr w:type="spellStart"/>
      <w:r w:rsidRPr="00AA24F2">
        <w:t>ILd</w:t>
      </w:r>
      <w:proofErr w:type="spellEnd"/>
      <w:r w:rsidRPr="00AA24F2">
        <w:t xml:space="preserve"> vs 14.6 months for the </w:t>
      </w:r>
      <w:proofErr w:type="spellStart"/>
      <w:r w:rsidRPr="00AA24F2">
        <w:t>Ld</w:t>
      </w:r>
      <w:proofErr w:type="spellEnd"/>
      <w:r w:rsidRPr="00AA24F2">
        <w:t xml:space="preserve"> arm; Addendum 1 was 12</w:t>
      </w:r>
      <w:r w:rsidRPr="00AA24F2">
        <w:rPr>
          <w:vertAlign w:val="superscript"/>
        </w:rPr>
        <w:t>th</w:t>
      </w:r>
      <w:r w:rsidRPr="00AA24F2">
        <w:t xml:space="preserve"> July 2015, median follow-up was 23.3 for </w:t>
      </w:r>
      <w:proofErr w:type="spellStart"/>
      <w:r w:rsidRPr="00AA24F2">
        <w:t>ILd</w:t>
      </w:r>
      <w:proofErr w:type="spellEnd"/>
      <w:r w:rsidRPr="00AA24F2">
        <w:t xml:space="preserve"> vs 22.9 months for the </w:t>
      </w:r>
      <w:proofErr w:type="spellStart"/>
      <w:r w:rsidRPr="00AA24F2">
        <w:t>Ld</w:t>
      </w:r>
      <w:proofErr w:type="spellEnd"/>
      <w:r w:rsidRPr="00AA24F2">
        <w:t xml:space="preserve"> arm</w:t>
      </w:r>
    </w:p>
    <w:p w14:paraId="1A1C73AD" w14:textId="77777777" w:rsidR="00311569" w:rsidRPr="00AA24F2" w:rsidRDefault="00311569" w:rsidP="00311569">
      <w:pPr>
        <w:pStyle w:val="TableFigureFooter"/>
      </w:pPr>
      <w:proofErr w:type="gramStart"/>
      <w:r w:rsidRPr="00AA24F2">
        <w:rPr>
          <w:vertAlign w:val="superscript"/>
        </w:rPr>
        <w:t>b</w:t>
      </w:r>
      <w:proofErr w:type="gramEnd"/>
      <w:r w:rsidRPr="00AA24F2">
        <w:rPr>
          <w:vertAlign w:val="superscript"/>
        </w:rPr>
        <w:t xml:space="preserve"> </w:t>
      </w:r>
      <w:r w:rsidRPr="00AA24F2">
        <w:t>ENDEAVOR data cut off for IA1 was 10</w:t>
      </w:r>
      <w:r w:rsidRPr="00AA24F2">
        <w:rPr>
          <w:vertAlign w:val="superscript"/>
        </w:rPr>
        <w:t>th</w:t>
      </w:r>
      <w:r w:rsidRPr="00AA24F2">
        <w:t xml:space="preserve"> November 2014, median follow-up for PFS was 11.9 for Cd vs 11.1 months for Bd. </w:t>
      </w:r>
    </w:p>
    <w:p w14:paraId="508E6288" w14:textId="77777777" w:rsidR="00311569" w:rsidRPr="00AA24F2" w:rsidRDefault="00311569" w:rsidP="00311569">
      <w:pPr>
        <w:pStyle w:val="TableFigureFooter"/>
      </w:pPr>
      <w:proofErr w:type="gramStart"/>
      <w:r w:rsidRPr="00AA24F2">
        <w:rPr>
          <w:vertAlign w:val="superscript"/>
        </w:rPr>
        <w:t>c</w:t>
      </w:r>
      <w:proofErr w:type="gramEnd"/>
      <w:r w:rsidRPr="00AA24F2">
        <w:rPr>
          <w:vertAlign w:val="superscript"/>
        </w:rPr>
        <w:t xml:space="preserve"> </w:t>
      </w:r>
      <w:r w:rsidRPr="00AA24F2">
        <w:t xml:space="preserve">For TOURMALINE, the median time to response in patients who had a response at IA1 was 1.0 months (95%CI 0.99, 1.08) in </w:t>
      </w:r>
      <w:proofErr w:type="spellStart"/>
      <w:r w:rsidRPr="00AA24F2">
        <w:t>ILd</w:t>
      </w:r>
      <w:proofErr w:type="spellEnd"/>
      <w:r w:rsidRPr="00AA24F2">
        <w:t xml:space="preserve"> and 1.1 months (95%CI 0.99, 1.22) in </w:t>
      </w:r>
      <w:proofErr w:type="spellStart"/>
      <w:r w:rsidRPr="00AA24F2">
        <w:t>Ld</w:t>
      </w:r>
      <w:proofErr w:type="spellEnd"/>
      <w:r w:rsidRPr="00AA24F2">
        <w:t xml:space="preserve"> (HR 1.21; 95%CI 1.01, 1.44)</w:t>
      </w:r>
      <w:r w:rsidR="00AA24F2">
        <w:t xml:space="preserve">. </w:t>
      </w:r>
      <w:r w:rsidRPr="00AA24F2">
        <w:t xml:space="preserve">The median time to response in patients who had a response at Addendum 1 was 1.0 months (95%CI 0.99, 1.08) in </w:t>
      </w:r>
      <w:proofErr w:type="spellStart"/>
      <w:proofErr w:type="gramStart"/>
      <w:r w:rsidRPr="00AA24F2">
        <w:t>Ld</w:t>
      </w:r>
      <w:proofErr w:type="spellEnd"/>
      <w:proofErr w:type="gramEnd"/>
      <w:r w:rsidRPr="00AA24F2">
        <w:t xml:space="preserve"> and 1.1 months (95%CI 0.99, 1.28) in </w:t>
      </w:r>
      <w:proofErr w:type="spellStart"/>
      <w:r w:rsidRPr="00AA24F2">
        <w:t>Ld</w:t>
      </w:r>
      <w:proofErr w:type="spellEnd"/>
      <w:r w:rsidRPr="00AA24F2">
        <w:t xml:space="preserve"> (HR 1.27; 95%CI 1.07, 1.52). </w:t>
      </w:r>
    </w:p>
    <w:p w14:paraId="0166CC1C" w14:textId="77777777" w:rsidR="00311569" w:rsidRPr="00AA24F2" w:rsidRDefault="00311569" w:rsidP="00311569">
      <w:pPr>
        <w:pStyle w:val="TableFigureFooter"/>
      </w:pPr>
      <w:proofErr w:type="gramStart"/>
      <w:r w:rsidRPr="00AA24F2">
        <w:rPr>
          <w:vertAlign w:val="superscript"/>
        </w:rPr>
        <w:t>d</w:t>
      </w:r>
      <w:proofErr w:type="gramEnd"/>
      <w:r w:rsidRPr="00AA24F2">
        <w:rPr>
          <w:vertAlign w:val="superscript"/>
        </w:rPr>
        <w:t xml:space="preserve"> </w:t>
      </w:r>
      <w:r w:rsidRPr="00AA24F2">
        <w:t xml:space="preserve">In ENDEAVOR the IQR for median time to response was reported instead, Cd (1.0, 2.0) and Bd (1.0, 1.9). </w:t>
      </w:r>
    </w:p>
    <w:p w14:paraId="5FB0F356" w14:textId="77777777" w:rsidR="003B0551" w:rsidRPr="00AA24F2" w:rsidRDefault="00311569" w:rsidP="00311569">
      <w:pPr>
        <w:pStyle w:val="TableFigureFooter"/>
      </w:pPr>
      <w:r w:rsidRPr="00AA24F2">
        <w:t>Bold text indicates a statistically significant difference.</w:t>
      </w:r>
    </w:p>
    <w:p w14:paraId="227407AE" w14:textId="77777777" w:rsidR="002E4B3E" w:rsidRPr="00AA24F2" w:rsidRDefault="002E4B3E" w:rsidP="002E4B3E">
      <w:pPr>
        <w:pStyle w:val="3-BodyText"/>
        <w:rPr>
          <w:color w:val="0066FF"/>
        </w:rPr>
      </w:pPr>
      <w:r w:rsidRPr="00AA24F2">
        <w:rPr>
          <w:bCs/>
          <w:color w:val="000000" w:themeColor="text1"/>
        </w:rPr>
        <w:t xml:space="preserve">The response rate in TOURMALINE was </w:t>
      </w:r>
      <w:r w:rsidR="00181465" w:rsidRPr="00AA24F2">
        <w:rPr>
          <w:bCs/>
          <w:color w:val="000000" w:themeColor="text1"/>
        </w:rPr>
        <w:t>higher for</w:t>
      </w:r>
      <w:r w:rsidRPr="00AA24F2">
        <w:rPr>
          <w:bCs/>
          <w:color w:val="000000" w:themeColor="text1"/>
        </w:rPr>
        <w:t xml:space="preserve"> </w:t>
      </w:r>
      <w:proofErr w:type="spellStart"/>
      <w:r w:rsidRPr="00AA24F2">
        <w:rPr>
          <w:bCs/>
          <w:color w:val="000000" w:themeColor="text1"/>
        </w:rPr>
        <w:t>ILd</w:t>
      </w:r>
      <w:proofErr w:type="spellEnd"/>
      <w:r w:rsidRPr="00AA24F2">
        <w:rPr>
          <w:bCs/>
          <w:color w:val="000000" w:themeColor="text1"/>
        </w:rPr>
        <w:t xml:space="preserve"> compared to </w:t>
      </w:r>
      <w:proofErr w:type="spellStart"/>
      <w:proofErr w:type="gramStart"/>
      <w:r w:rsidRPr="00AA24F2">
        <w:rPr>
          <w:bCs/>
          <w:color w:val="000000" w:themeColor="text1"/>
        </w:rPr>
        <w:t>Ld</w:t>
      </w:r>
      <w:proofErr w:type="spellEnd"/>
      <w:proofErr w:type="gramEnd"/>
      <w:r w:rsidRPr="00AA24F2">
        <w:rPr>
          <w:bCs/>
          <w:color w:val="000000" w:themeColor="text1"/>
        </w:rPr>
        <w:t xml:space="preserve"> at both IA1 (78.3% v</w:t>
      </w:r>
      <w:r w:rsidR="001305B3" w:rsidRPr="00AA24F2">
        <w:rPr>
          <w:bCs/>
          <w:color w:val="000000" w:themeColor="text1"/>
        </w:rPr>
        <w:t>ersu</w:t>
      </w:r>
      <w:r w:rsidRPr="00AA24F2">
        <w:rPr>
          <w:bCs/>
          <w:color w:val="000000" w:themeColor="text1"/>
        </w:rPr>
        <w:t xml:space="preserve">s 71.5%; </w:t>
      </w:r>
      <w:r w:rsidR="00640E48" w:rsidRPr="00AA24F2">
        <w:rPr>
          <w:bCs/>
          <w:color w:val="000000" w:themeColor="text1"/>
        </w:rPr>
        <w:t xml:space="preserve">odds ratio </w:t>
      </w:r>
      <w:r w:rsidR="00981667" w:rsidRPr="00AA24F2">
        <w:rPr>
          <w:bCs/>
          <w:color w:val="000000" w:themeColor="text1"/>
        </w:rPr>
        <w:t>(</w:t>
      </w:r>
      <w:r w:rsidR="00181465" w:rsidRPr="00AA24F2">
        <w:rPr>
          <w:bCs/>
          <w:color w:val="000000" w:themeColor="text1"/>
        </w:rPr>
        <w:t>OR</w:t>
      </w:r>
      <w:r w:rsidR="00981667" w:rsidRPr="00AA24F2">
        <w:rPr>
          <w:bCs/>
          <w:color w:val="000000" w:themeColor="text1"/>
        </w:rPr>
        <w:t>)</w:t>
      </w:r>
      <w:r w:rsidR="00181465" w:rsidRPr="00AA24F2">
        <w:rPr>
          <w:bCs/>
          <w:color w:val="000000" w:themeColor="text1"/>
        </w:rPr>
        <w:t xml:space="preserve"> = </w:t>
      </w:r>
      <w:r w:rsidRPr="00AA24F2">
        <w:rPr>
          <w:bCs/>
          <w:color w:val="000000" w:themeColor="text1"/>
        </w:rPr>
        <w:t>1.44, 95%</w:t>
      </w:r>
      <w:r w:rsidR="008D6145" w:rsidRPr="00AA24F2">
        <w:rPr>
          <w:bCs/>
          <w:color w:val="000000" w:themeColor="text1"/>
        </w:rPr>
        <w:t xml:space="preserve"> </w:t>
      </w:r>
      <w:r w:rsidRPr="00AA24F2">
        <w:rPr>
          <w:bCs/>
          <w:color w:val="000000" w:themeColor="text1"/>
        </w:rPr>
        <w:t>CI</w:t>
      </w:r>
      <w:r w:rsidR="008D6145" w:rsidRPr="00AA24F2">
        <w:rPr>
          <w:bCs/>
          <w:color w:val="000000" w:themeColor="text1"/>
        </w:rPr>
        <w:t>:</w:t>
      </w:r>
      <w:r w:rsidRPr="00AA24F2">
        <w:rPr>
          <w:bCs/>
          <w:color w:val="000000" w:themeColor="text1"/>
        </w:rPr>
        <w:t xml:space="preserve"> 1.03, 2.03) and </w:t>
      </w:r>
      <w:r w:rsidRPr="00AA24F2">
        <w:t>Addendum 1</w:t>
      </w:r>
      <w:r w:rsidRPr="00AA24F2">
        <w:rPr>
          <w:bCs/>
          <w:color w:val="000000" w:themeColor="text1"/>
        </w:rPr>
        <w:t xml:space="preserve"> (78.6% v</w:t>
      </w:r>
      <w:r w:rsidR="001305B3" w:rsidRPr="00AA24F2">
        <w:rPr>
          <w:bCs/>
          <w:color w:val="000000" w:themeColor="text1"/>
        </w:rPr>
        <w:t>ersu</w:t>
      </w:r>
      <w:r w:rsidRPr="00AA24F2">
        <w:rPr>
          <w:bCs/>
          <w:color w:val="000000" w:themeColor="text1"/>
        </w:rPr>
        <w:t>s 73.2%; OR</w:t>
      </w:r>
      <w:r w:rsidR="00181465" w:rsidRPr="00AA24F2">
        <w:rPr>
          <w:bCs/>
          <w:color w:val="000000" w:themeColor="text1"/>
        </w:rPr>
        <w:t xml:space="preserve"> =</w:t>
      </w:r>
      <w:r w:rsidRPr="00AA24F2">
        <w:rPr>
          <w:bCs/>
          <w:color w:val="000000" w:themeColor="text1"/>
        </w:rPr>
        <w:t xml:space="preserve"> 1.35, 95%</w:t>
      </w:r>
      <w:r w:rsidR="008D6145" w:rsidRPr="00AA24F2">
        <w:rPr>
          <w:bCs/>
          <w:color w:val="000000" w:themeColor="text1"/>
        </w:rPr>
        <w:t xml:space="preserve"> </w:t>
      </w:r>
      <w:r w:rsidRPr="00AA24F2">
        <w:rPr>
          <w:bCs/>
          <w:color w:val="000000" w:themeColor="text1"/>
        </w:rPr>
        <w:t>CI</w:t>
      </w:r>
      <w:r w:rsidR="008D6145" w:rsidRPr="00AA24F2">
        <w:rPr>
          <w:bCs/>
          <w:color w:val="000000" w:themeColor="text1"/>
        </w:rPr>
        <w:t>:</w:t>
      </w:r>
      <w:r w:rsidRPr="00AA24F2">
        <w:rPr>
          <w:bCs/>
          <w:color w:val="000000" w:themeColor="text1"/>
        </w:rPr>
        <w:t xml:space="preserve"> 0.96, 1.19). At Addendum 1, more patients </w:t>
      </w:r>
      <w:r w:rsidR="008D6145" w:rsidRPr="00AA24F2">
        <w:rPr>
          <w:bCs/>
          <w:color w:val="000000" w:themeColor="text1"/>
        </w:rPr>
        <w:t xml:space="preserve">receiving </w:t>
      </w:r>
      <w:proofErr w:type="spellStart"/>
      <w:r w:rsidRPr="00AA24F2">
        <w:rPr>
          <w:bCs/>
          <w:color w:val="000000" w:themeColor="text1"/>
        </w:rPr>
        <w:t>ILd</w:t>
      </w:r>
      <w:proofErr w:type="spellEnd"/>
      <w:r w:rsidRPr="00AA24F2">
        <w:rPr>
          <w:bCs/>
          <w:color w:val="000000" w:themeColor="text1"/>
        </w:rPr>
        <w:t xml:space="preserve"> </w:t>
      </w:r>
      <w:r w:rsidRPr="00AA24F2">
        <w:rPr>
          <w:bCs/>
          <w:iCs/>
          <w:color w:val="000000" w:themeColor="text1"/>
        </w:rPr>
        <w:t>achieved a complete response (</w:t>
      </w:r>
      <w:proofErr w:type="spellStart"/>
      <w:r w:rsidR="001305B3" w:rsidRPr="00AA24F2">
        <w:rPr>
          <w:bCs/>
          <w:iCs/>
          <w:color w:val="000000" w:themeColor="text1"/>
        </w:rPr>
        <w:t>ILd</w:t>
      </w:r>
      <w:proofErr w:type="spellEnd"/>
      <w:r w:rsidR="001305B3" w:rsidRPr="00AA24F2">
        <w:rPr>
          <w:bCs/>
          <w:iCs/>
          <w:color w:val="000000" w:themeColor="text1"/>
        </w:rPr>
        <w:t xml:space="preserve">: </w:t>
      </w:r>
      <w:r w:rsidRPr="00AA24F2">
        <w:rPr>
          <w:bCs/>
          <w:iCs/>
          <w:color w:val="000000" w:themeColor="text1"/>
        </w:rPr>
        <w:t>14.7% v</w:t>
      </w:r>
      <w:r w:rsidR="001305B3" w:rsidRPr="00AA24F2">
        <w:rPr>
          <w:bCs/>
          <w:iCs/>
          <w:color w:val="000000" w:themeColor="text1"/>
        </w:rPr>
        <w:t>ersu</w:t>
      </w:r>
      <w:r w:rsidRPr="00AA24F2">
        <w:rPr>
          <w:bCs/>
          <w:iCs/>
          <w:color w:val="000000" w:themeColor="text1"/>
        </w:rPr>
        <w:t xml:space="preserve">s </w:t>
      </w:r>
      <w:proofErr w:type="spellStart"/>
      <w:proofErr w:type="gramStart"/>
      <w:r w:rsidR="001305B3" w:rsidRPr="00AA24F2">
        <w:rPr>
          <w:bCs/>
          <w:iCs/>
          <w:color w:val="000000" w:themeColor="text1"/>
        </w:rPr>
        <w:t>Ld</w:t>
      </w:r>
      <w:proofErr w:type="spellEnd"/>
      <w:proofErr w:type="gramEnd"/>
      <w:r w:rsidR="001305B3" w:rsidRPr="00AA24F2">
        <w:rPr>
          <w:bCs/>
          <w:iCs/>
          <w:color w:val="000000" w:themeColor="text1"/>
        </w:rPr>
        <w:t xml:space="preserve">: </w:t>
      </w:r>
      <w:r w:rsidRPr="00AA24F2">
        <w:rPr>
          <w:bCs/>
          <w:iCs/>
          <w:color w:val="000000" w:themeColor="text1"/>
        </w:rPr>
        <w:t>10.2%) or a stringent complete response (</w:t>
      </w:r>
      <w:proofErr w:type="spellStart"/>
      <w:r w:rsidR="001305B3" w:rsidRPr="00AA24F2">
        <w:rPr>
          <w:bCs/>
          <w:iCs/>
          <w:color w:val="000000" w:themeColor="text1"/>
        </w:rPr>
        <w:t>ILd</w:t>
      </w:r>
      <w:proofErr w:type="spellEnd"/>
      <w:r w:rsidR="001305B3" w:rsidRPr="00AA24F2">
        <w:rPr>
          <w:bCs/>
          <w:iCs/>
          <w:color w:val="000000" w:themeColor="text1"/>
        </w:rPr>
        <w:t xml:space="preserve">: </w:t>
      </w:r>
      <w:r w:rsidRPr="00AA24F2">
        <w:rPr>
          <w:bCs/>
          <w:iCs/>
          <w:color w:val="000000" w:themeColor="text1"/>
        </w:rPr>
        <w:t>3.3% v</w:t>
      </w:r>
      <w:r w:rsidR="001305B3" w:rsidRPr="00AA24F2">
        <w:rPr>
          <w:bCs/>
          <w:iCs/>
          <w:color w:val="000000" w:themeColor="text1"/>
        </w:rPr>
        <w:t>ersu</w:t>
      </w:r>
      <w:r w:rsidRPr="00AA24F2">
        <w:rPr>
          <w:bCs/>
          <w:iCs/>
          <w:color w:val="000000" w:themeColor="text1"/>
        </w:rPr>
        <w:t xml:space="preserve">s </w:t>
      </w:r>
      <w:proofErr w:type="spellStart"/>
      <w:r w:rsidR="001305B3" w:rsidRPr="00AA24F2">
        <w:rPr>
          <w:bCs/>
          <w:iCs/>
          <w:color w:val="000000" w:themeColor="text1"/>
        </w:rPr>
        <w:t>Ld</w:t>
      </w:r>
      <w:proofErr w:type="spellEnd"/>
      <w:r w:rsidR="001305B3" w:rsidRPr="00AA24F2">
        <w:rPr>
          <w:bCs/>
          <w:iCs/>
          <w:color w:val="000000" w:themeColor="text1"/>
        </w:rPr>
        <w:t xml:space="preserve">: </w:t>
      </w:r>
      <w:r w:rsidRPr="00AA24F2">
        <w:rPr>
          <w:bCs/>
          <w:iCs/>
          <w:color w:val="000000" w:themeColor="text1"/>
        </w:rPr>
        <w:t xml:space="preserve">1.1%; OR = 1.35), however the proportion of stable disease was lower in </w:t>
      </w:r>
      <w:proofErr w:type="spellStart"/>
      <w:r w:rsidRPr="00AA24F2">
        <w:rPr>
          <w:bCs/>
          <w:iCs/>
          <w:color w:val="000000" w:themeColor="text1"/>
        </w:rPr>
        <w:t>ILd</w:t>
      </w:r>
      <w:proofErr w:type="spellEnd"/>
      <w:r w:rsidRPr="00AA24F2">
        <w:rPr>
          <w:bCs/>
          <w:iCs/>
          <w:color w:val="000000" w:themeColor="text1"/>
        </w:rPr>
        <w:t xml:space="preserve"> (10.3%) compared to </w:t>
      </w:r>
      <w:proofErr w:type="spellStart"/>
      <w:r w:rsidRPr="00AA24F2">
        <w:rPr>
          <w:bCs/>
          <w:iCs/>
          <w:color w:val="000000" w:themeColor="text1"/>
        </w:rPr>
        <w:t>Ld</w:t>
      </w:r>
      <w:proofErr w:type="spellEnd"/>
      <w:r w:rsidRPr="00AA24F2">
        <w:rPr>
          <w:bCs/>
          <w:iCs/>
          <w:color w:val="000000" w:themeColor="text1"/>
        </w:rPr>
        <w:t xml:space="preserve"> (14.6%). </w:t>
      </w:r>
      <w:r w:rsidRPr="00AA24F2">
        <w:rPr>
          <w:bCs/>
          <w:color w:val="000000" w:themeColor="text1"/>
        </w:rPr>
        <w:t>Among patients who responded, time to response was rapid in both treatment arms (</w:t>
      </w:r>
      <w:proofErr w:type="spellStart"/>
      <w:r w:rsidR="001305B3" w:rsidRPr="00AA24F2">
        <w:rPr>
          <w:bCs/>
          <w:color w:val="000000" w:themeColor="text1"/>
        </w:rPr>
        <w:t>ILd</w:t>
      </w:r>
      <w:proofErr w:type="spellEnd"/>
      <w:r w:rsidR="001305B3" w:rsidRPr="00AA24F2">
        <w:rPr>
          <w:bCs/>
          <w:color w:val="000000" w:themeColor="text1"/>
        </w:rPr>
        <w:t xml:space="preserve">: </w:t>
      </w:r>
      <w:r w:rsidRPr="00AA24F2">
        <w:rPr>
          <w:bCs/>
          <w:color w:val="000000" w:themeColor="text1"/>
        </w:rPr>
        <w:t>1.</w:t>
      </w:r>
      <w:r w:rsidR="008D6145" w:rsidRPr="00AA24F2">
        <w:rPr>
          <w:bCs/>
          <w:color w:val="000000" w:themeColor="text1"/>
        </w:rPr>
        <w:t>1</w:t>
      </w:r>
      <w:r w:rsidRPr="00AA24F2">
        <w:rPr>
          <w:bCs/>
          <w:color w:val="000000" w:themeColor="text1"/>
        </w:rPr>
        <w:t xml:space="preserve"> months v</w:t>
      </w:r>
      <w:r w:rsidR="001305B3" w:rsidRPr="00AA24F2">
        <w:rPr>
          <w:bCs/>
          <w:color w:val="000000" w:themeColor="text1"/>
        </w:rPr>
        <w:t>ersu</w:t>
      </w:r>
      <w:r w:rsidRPr="00AA24F2">
        <w:rPr>
          <w:bCs/>
          <w:color w:val="000000" w:themeColor="text1"/>
        </w:rPr>
        <w:t xml:space="preserve">s </w:t>
      </w:r>
      <w:proofErr w:type="spellStart"/>
      <w:proofErr w:type="gramStart"/>
      <w:r w:rsidR="001305B3" w:rsidRPr="00AA24F2">
        <w:rPr>
          <w:bCs/>
          <w:color w:val="000000" w:themeColor="text1"/>
        </w:rPr>
        <w:t>Ld</w:t>
      </w:r>
      <w:proofErr w:type="spellEnd"/>
      <w:proofErr w:type="gramEnd"/>
      <w:r w:rsidR="001305B3" w:rsidRPr="00AA24F2">
        <w:rPr>
          <w:bCs/>
          <w:color w:val="000000" w:themeColor="text1"/>
        </w:rPr>
        <w:t xml:space="preserve">: </w:t>
      </w:r>
      <w:r w:rsidRPr="00AA24F2">
        <w:rPr>
          <w:bCs/>
          <w:color w:val="000000" w:themeColor="text1"/>
        </w:rPr>
        <w:t>1.</w:t>
      </w:r>
      <w:r w:rsidR="008D6145" w:rsidRPr="00AA24F2">
        <w:rPr>
          <w:bCs/>
          <w:color w:val="000000" w:themeColor="text1"/>
        </w:rPr>
        <w:t>9</w:t>
      </w:r>
      <w:r w:rsidRPr="00AA24F2">
        <w:rPr>
          <w:bCs/>
          <w:color w:val="000000" w:themeColor="text1"/>
        </w:rPr>
        <w:t xml:space="preserve"> months; HR = 1.23). The median duration of response in patients with a </w:t>
      </w:r>
      <w:r w:rsidR="00677260" w:rsidRPr="00AA24F2">
        <w:rPr>
          <w:bCs/>
          <w:color w:val="000000" w:themeColor="text1"/>
        </w:rPr>
        <w:t xml:space="preserve">partial response </w:t>
      </w:r>
      <w:r w:rsidRPr="00AA24F2">
        <w:rPr>
          <w:bCs/>
          <w:color w:val="000000" w:themeColor="text1"/>
        </w:rPr>
        <w:t xml:space="preserve">or better was 26.0 months for </w:t>
      </w:r>
      <w:proofErr w:type="spellStart"/>
      <w:r w:rsidRPr="00AA24F2">
        <w:rPr>
          <w:bCs/>
          <w:color w:val="000000" w:themeColor="text1"/>
        </w:rPr>
        <w:t>ILd</w:t>
      </w:r>
      <w:proofErr w:type="spellEnd"/>
      <w:r w:rsidRPr="00AA24F2">
        <w:rPr>
          <w:bCs/>
          <w:color w:val="000000" w:themeColor="text1"/>
        </w:rPr>
        <w:t xml:space="preserve"> and 21.7 months for Ld. </w:t>
      </w:r>
    </w:p>
    <w:p w14:paraId="5857708E" w14:textId="77777777" w:rsidR="002E4B3E" w:rsidRPr="00AA24F2" w:rsidRDefault="002E4B3E" w:rsidP="002E4B3E">
      <w:pPr>
        <w:pStyle w:val="3-BodyText"/>
        <w:rPr>
          <w:color w:val="0066FF"/>
        </w:rPr>
      </w:pPr>
      <w:r w:rsidRPr="00AA24F2">
        <w:rPr>
          <w:color w:val="000000" w:themeColor="text1"/>
        </w:rPr>
        <w:t xml:space="preserve">The </w:t>
      </w:r>
      <w:r w:rsidRPr="00AA24F2">
        <w:rPr>
          <w:bCs/>
          <w:color w:val="000000" w:themeColor="text1"/>
        </w:rPr>
        <w:t xml:space="preserve">proportion of patients achieving an overall response in ENDEAVOR was significantly higher in the Cd arm (77%) compared to </w:t>
      </w:r>
      <w:r w:rsidR="008D6145" w:rsidRPr="00AA24F2">
        <w:rPr>
          <w:bCs/>
          <w:color w:val="000000" w:themeColor="text1"/>
        </w:rPr>
        <w:t xml:space="preserve">the </w:t>
      </w:r>
      <w:r w:rsidRPr="00AA24F2">
        <w:rPr>
          <w:bCs/>
          <w:color w:val="000000" w:themeColor="text1"/>
        </w:rPr>
        <w:t xml:space="preserve">Bd </w:t>
      </w:r>
      <w:r w:rsidR="008D6145" w:rsidRPr="00AA24F2">
        <w:rPr>
          <w:bCs/>
          <w:color w:val="000000" w:themeColor="text1"/>
        </w:rPr>
        <w:t xml:space="preserve">arm </w:t>
      </w:r>
      <w:r w:rsidRPr="00AA24F2">
        <w:rPr>
          <w:bCs/>
          <w:color w:val="000000" w:themeColor="text1"/>
        </w:rPr>
        <w:t xml:space="preserve">(63%; OR </w:t>
      </w:r>
      <w:r w:rsidR="008D6145" w:rsidRPr="00AA24F2">
        <w:rPr>
          <w:bCs/>
          <w:color w:val="000000" w:themeColor="text1"/>
        </w:rPr>
        <w:t xml:space="preserve">= </w:t>
      </w:r>
      <w:r w:rsidRPr="00AA24F2">
        <w:rPr>
          <w:bCs/>
          <w:color w:val="000000" w:themeColor="text1"/>
        </w:rPr>
        <w:t>2.03, 95%</w:t>
      </w:r>
      <w:r w:rsidR="008D6145" w:rsidRPr="00AA24F2">
        <w:rPr>
          <w:bCs/>
          <w:color w:val="000000" w:themeColor="text1"/>
        </w:rPr>
        <w:t xml:space="preserve"> </w:t>
      </w:r>
      <w:r w:rsidRPr="00AA24F2">
        <w:rPr>
          <w:bCs/>
          <w:color w:val="000000" w:themeColor="text1"/>
        </w:rPr>
        <w:t>CI</w:t>
      </w:r>
      <w:r w:rsidR="008D6145" w:rsidRPr="00AA24F2">
        <w:rPr>
          <w:bCs/>
          <w:color w:val="000000" w:themeColor="text1"/>
        </w:rPr>
        <w:t>:</w:t>
      </w:r>
      <w:r w:rsidRPr="00AA24F2">
        <w:rPr>
          <w:bCs/>
          <w:color w:val="000000" w:themeColor="text1"/>
        </w:rPr>
        <w:t xml:space="preserve"> 1.52, 2.72). </w:t>
      </w:r>
      <w:r w:rsidRPr="00AA24F2">
        <w:rPr>
          <w:bCs/>
          <w:iCs/>
          <w:color w:val="000000" w:themeColor="text1"/>
        </w:rPr>
        <w:t xml:space="preserve">This was consistent with patients achieving a </w:t>
      </w:r>
      <w:r w:rsidR="001305B3" w:rsidRPr="00AA24F2">
        <w:rPr>
          <w:bCs/>
          <w:iCs/>
          <w:color w:val="000000" w:themeColor="text1"/>
        </w:rPr>
        <w:t>complete response</w:t>
      </w:r>
      <w:r w:rsidRPr="00AA24F2">
        <w:rPr>
          <w:bCs/>
          <w:iCs/>
          <w:color w:val="000000" w:themeColor="text1"/>
        </w:rPr>
        <w:t xml:space="preserve"> (11% v</w:t>
      </w:r>
      <w:r w:rsidR="001305B3" w:rsidRPr="00AA24F2">
        <w:rPr>
          <w:bCs/>
          <w:iCs/>
          <w:color w:val="000000" w:themeColor="text1"/>
        </w:rPr>
        <w:t>ersu</w:t>
      </w:r>
      <w:r w:rsidRPr="00AA24F2">
        <w:rPr>
          <w:bCs/>
          <w:iCs/>
          <w:color w:val="000000" w:themeColor="text1"/>
        </w:rPr>
        <w:t xml:space="preserve">s 4%) and very good </w:t>
      </w:r>
      <w:r w:rsidR="001305B3" w:rsidRPr="00AA24F2">
        <w:rPr>
          <w:bCs/>
          <w:iCs/>
          <w:color w:val="000000" w:themeColor="text1"/>
        </w:rPr>
        <w:t>partial response</w:t>
      </w:r>
      <w:r w:rsidRPr="00AA24F2">
        <w:rPr>
          <w:bCs/>
          <w:iCs/>
          <w:color w:val="000000" w:themeColor="text1"/>
        </w:rPr>
        <w:t xml:space="preserve"> (42% v</w:t>
      </w:r>
      <w:r w:rsidR="001305B3" w:rsidRPr="00AA24F2">
        <w:rPr>
          <w:bCs/>
          <w:iCs/>
          <w:color w:val="000000" w:themeColor="text1"/>
        </w:rPr>
        <w:t>ersu</w:t>
      </w:r>
      <w:r w:rsidRPr="00AA24F2">
        <w:rPr>
          <w:bCs/>
          <w:iCs/>
          <w:color w:val="000000" w:themeColor="text1"/>
        </w:rPr>
        <w:t xml:space="preserve">s 22%; </w:t>
      </w:r>
      <w:proofErr w:type="spellStart"/>
      <w:r w:rsidRPr="00AA24F2">
        <w:rPr>
          <w:bCs/>
          <w:iCs/>
          <w:color w:val="000000" w:themeColor="text1"/>
        </w:rPr>
        <w:t>Dimopoulos</w:t>
      </w:r>
      <w:proofErr w:type="spellEnd"/>
      <w:r w:rsidRPr="00AA24F2">
        <w:rPr>
          <w:bCs/>
          <w:iCs/>
          <w:color w:val="000000" w:themeColor="text1"/>
        </w:rPr>
        <w:t>, 2016)</w:t>
      </w:r>
      <w:r w:rsidR="008D6145" w:rsidRPr="00AA24F2">
        <w:rPr>
          <w:bCs/>
          <w:iCs/>
          <w:color w:val="000000" w:themeColor="text1"/>
        </w:rPr>
        <w:t xml:space="preserve"> in the Cd and Bd arms respectively</w:t>
      </w:r>
      <w:r w:rsidRPr="00AA24F2">
        <w:rPr>
          <w:bCs/>
          <w:iCs/>
          <w:color w:val="000000" w:themeColor="text1"/>
        </w:rPr>
        <w:t xml:space="preserve">. </w:t>
      </w:r>
      <w:r w:rsidRPr="00AA24F2">
        <w:rPr>
          <w:bCs/>
          <w:color w:val="000000" w:themeColor="text1"/>
        </w:rPr>
        <w:t xml:space="preserve">The median time to response was 1.1 months in both the Cd arm (IQR: 1.0, 2.0) and the Bd arm (IQR: 1.0, 1.9). The median duration of </w:t>
      </w:r>
      <w:r w:rsidRPr="00AA24F2">
        <w:rPr>
          <w:bCs/>
          <w:color w:val="000000" w:themeColor="text1"/>
        </w:rPr>
        <w:lastRenderedPageBreak/>
        <w:t xml:space="preserve">response in patients with a </w:t>
      </w:r>
      <w:r w:rsidR="00AA24F2" w:rsidRPr="00AA24F2">
        <w:rPr>
          <w:bCs/>
          <w:color w:val="000000" w:themeColor="text1"/>
        </w:rPr>
        <w:t>partial</w:t>
      </w:r>
      <w:r w:rsidR="001305B3" w:rsidRPr="00AA24F2">
        <w:rPr>
          <w:bCs/>
          <w:color w:val="000000" w:themeColor="text1"/>
        </w:rPr>
        <w:t xml:space="preserve"> response</w:t>
      </w:r>
      <w:r w:rsidRPr="00AA24F2">
        <w:rPr>
          <w:bCs/>
          <w:color w:val="000000" w:themeColor="text1"/>
        </w:rPr>
        <w:t xml:space="preserve"> or better was double for the Cd arm (21.3 months) compared to </w:t>
      </w:r>
      <w:r w:rsidR="008D6145" w:rsidRPr="00AA24F2">
        <w:rPr>
          <w:bCs/>
          <w:color w:val="000000" w:themeColor="text1"/>
        </w:rPr>
        <w:t xml:space="preserve">the </w:t>
      </w:r>
      <w:r w:rsidRPr="00AA24F2">
        <w:rPr>
          <w:bCs/>
          <w:color w:val="000000" w:themeColor="text1"/>
        </w:rPr>
        <w:t xml:space="preserve">Bd </w:t>
      </w:r>
      <w:r w:rsidR="008D6145" w:rsidRPr="00AA24F2">
        <w:rPr>
          <w:bCs/>
          <w:color w:val="000000" w:themeColor="text1"/>
        </w:rPr>
        <w:t xml:space="preserve">arm </w:t>
      </w:r>
      <w:r w:rsidRPr="00AA24F2">
        <w:rPr>
          <w:bCs/>
          <w:color w:val="000000" w:themeColor="text1"/>
        </w:rPr>
        <w:t>(10.4 months).</w:t>
      </w:r>
    </w:p>
    <w:p w14:paraId="2D85E954" w14:textId="77777777" w:rsidR="00311569" w:rsidRPr="00AA24F2" w:rsidRDefault="00311569" w:rsidP="00981667">
      <w:pPr>
        <w:pStyle w:val="3-BodyText"/>
        <w:numPr>
          <w:ilvl w:val="0"/>
          <w:numId w:val="0"/>
        </w:numPr>
        <w:rPr>
          <w:u w:val="single"/>
        </w:rPr>
      </w:pPr>
      <w:r w:rsidRPr="00AA24F2">
        <w:rPr>
          <w:u w:val="single"/>
        </w:rPr>
        <w:t>I</w:t>
      </w:r>
      <w:r w:rsidR="001E22AB" w:rsidRPr="00AA24F2">
        <w:rPr>
          <w:u w:val="single"/>
        </w:rPr>
        <w:t xml:space="preserve">ndirect treatment </w:t>
      </w:r>
      <w:r w:rsidR="00616B68" w:rsidRPr="00AA24F2">
        <w:rPr>
          <w:u w:val="single"/>
        </w:rPr>
        <w:t>comparison</w:t>
      </w:r>
      <w:r w:rsidR="001E22AB" w:rsidRPr="00AA24F2">
        <w:rPr>
          <w:u w:val="single"/>
        </w:rPr>
        <w:t xml:space="preserve"> (I</w:t>
      </w:r>
      <w:r w:rsidRPr="00AA24F2">
        <w:rPr>
          <w:u w:val="single"/>
        </w:rPr>
        <w:t>TC</w:t>
      </w:r>
      <w:r w:rsidR="001E22AB" w:rsidRPr="00AA24F2">
        <w:rPr>
          <w:u w:val="single"/>
        </w:rPr>
        <w:t>)</w:t>
      </w:r>
      <w:r w:rsidRPr="00AA24F2">
        <w:rPr>
          <w:u w:val="single"/>
        </w:rPr>
        <w:t xml:space="preserve"> – </w:t>
      </w:r>
      <w:proofErr w:type="spellStart"/>
      <w:r w:rsidRPr="00AA24F2">
        <w:rPr>
          <w:u w:val="single"/>
        </w:rPr>
        <w:t>ILd</w:t>
      </w:r>
      <w:proofErr w:type="spellEnd"/>
      <w:r w:rsidRPr="00AA24F2">
        <w:rPr>
          <w:u w:val="single"/>
        </w:rPr>
        <w:t xml:space="preserve"> versus Cd</w:t>
      </w:r>
    </w:p>
    <w:p w14:paraId="05550B05" w14:textId="77777777" w:rsidR="00C42E10" w:rsidRPr="00AA24F2" w:rsidRDefault="008A4A1B" w:rsidP="00460C08">
      <w:pPr>
        <w:pStyle w:val="3-BodyText"/>
        <w:rPr>
          <w:color w:val="0066FF"/>
        </w:rPr>
      </w:pPr>
      <w:r w:rsidRPr="00AA24F2">
        <w:rPr>
          <w:color w:val="000000" w:themeColor="text1"/>
        </w:rPr>
        <w:t>The</w:t>
      </w:r>
      <w:r w:rsidRPr="00AA24F2">
        <w:rPr>
          <w:color w:val="0066FF"/>
        </w:rPr>
        <w:t xml:space="preserve"> </w:t>
      </w:r>
      <w:r w:rsidR="00A03537" w:rsidRPr="00AA24F2">
        <w:rPr>
          <w:color w:val="000000" w:themeColor="text1"/>
          <w:lang w:eastAsia="ko-KR"/>
        </w:rPr>
        <w:t xml:space="preserve">submission presented a </w:t>
      </w:r>
      <w:r w:rsidR="00A03537" w:rsidRPr="00AA24F2">
        <w:rPr>
          <w:bCs/>
        </w:rPr>
        <w:t>naïve ITC given that the c</w:t>
      </w:r>
      <w:r w:rsidRPr="00AA24F2">
        <w:rPr>
          <w:color w:val="000000" w:themeColor="text1"/>
          <w:lang w:eastAsia="ko-KR"/>
        </w:rPr>
        <w:t>omparator arm in TOURMALINE (</w:t>
      </w:r>
      <w:proofErr w:type="spellStart"/>
      <w:proofErr w:type="gramStart"/>
      <w:r w:rsidRPr="00AA24F2">
        <w:rPr>
          <w:color w:val="000000" w:themeColor="text1"/>
          <w:lang w:eastAsia="ko-KR"/>
        </w:rPr>
        <w:t>Ld</w:t>
      </w:r>
      <w:proofErr w:type="spellEnd"/>
      <w:proofErr w:type="gramEnd"/>
      <w:r w:rsidRPr="00AA24F2">
        <w:rPr>
          <w:color w:val="000000" w:themeColor="text1"/>
          <w:lang w:eastAsia="ko-KR"/>
        </w:rPr>
        <w:t>) was different to that of ENDEAVOR (Bd)</w:t>
      </w:r>
      <w:r w:rsidR="00A03537" w:rsidRPr="00AA24F2">
        <w:rPr>
          <w:color w:val="000000" w:themeColor="text1"/>
          <w:lang w:eastAsia="ko-KR"/>
        </w:rPr>
        <w:t xml:space="preserve">. </w:t>
      </w:r>
      <w:r w:rsidRPr="00AA24F2">
        <w:rPr>
          <w:color w:val="000000" w:themeColor="text1"/>
          <w:lang w:eastAsia="ko-KR"/>
        </w:rPr>
        <w:t xml:space="preserve">The submission stated that based on the previous PBAC consideration and network meta-analyses, the combination of </w:t>
      </w:r>
      <w:proofErr w:type="spellStart"/>
      <w:r w:rsidRPr="00AA24F2">
        <w:rPr>
          <w:color w:val="000000" w:themeColor="text1"/>
          <w:lang w:eastAsia="ko-KR"/>
        </w:rPr>
        <w:t>Ld</w:t>
      </w:r>
      <w:proofErr w:type="spellEnd"/>
      <w:r w:rsidRPr="00AA24F2">
        <w:rPr>
          <w:color w:val="000000" w:themeColor="text1"/>
          <w:lang w:eastAsia="ko-KR"/>
        </w:rPr>
        <w:t xml:space="preserve"> is likely to be more efficacious than Bd in RRMM, and thus the assumed relativity between </w:t>
      </w:r>
      <w:proofErr w:type="spellStart"/>
      <w:r w:rsidRPr="00AA24F2">
        <w:rPr>
          <w:color w:val="000000" w:themeColor="text1"/>
          <w:lang w:eastAsia="ko-KR"/>
        </w:rPr>
        <w:t>Ld</w:t>
      </w:r>
      <w:proofErr w:type="spellEnd"/>
      <w:r w:rsidRPr="00AA24F2">
        <w:rPr>
          <w:color w:val="000000" w:themeColor="text1"/>
          <w:lang w:eastAsia="ko-KR"/>
        </w:rPr>
        <w:t xml:space="preserve"> and Bd may disadvantage </w:t>
      </w:r>
      <w:proofErr w:type="spellStart"/>
      <w:r w:rsidRPr="00AA24F2">
        <w:rPr>
          <w:color w:val="000000" w:themeColor="text1"/>
          <w:lang w:eastAsia="ko-KR"/>
        </w:rPr>
        <w:t>ILd</w:t>
      </w:r>
      <w:proofErr w:type="spellEnd"/>
      <w:r w:rsidRPr="00AA24F2">
        <w:rPr>
          <w:color w:val="000000" w:themeColor="text1"/>
          <w:lang w:eastAsia="ko-KR"/>
        </w:rPr>
        <w:t xml:space="preserve"> when evaluating the relative effectiveness of this regimen compared to Cd. </w:t>
      </w:r>
      <w:r w:rsidR="00A03537" w:rsidRPr="00AA24F2">
        <w:rPr>
          <w:color w:val="000000" w:themeColor="text1"/>
          <w:lang w:eastAsia="ko-KR"/>
        </w:rPr>
        <w:t xml:space="preserve">To support this claim, the submission presented an overlay of the KM </w:t>
      </w:r>
      <w:r w:rsidR="005B742F" w:rsidRPr="00AA24F2">
        <w:rPr>
          <w:color w:val="000000" w:themeColor="text1"/>
          <w:lang w:eastAsia="ko-KR"/>
        </w:rPr>
        <w:t xml:space="preserve">curves for </w:t>
      </w:r>
      <w:r w:rsidR="00A03537" w:rsidRPr="00AA24F2">
        <w:rPr>
          <w:color w:val="000000" w:themeColor="text1"/>
          <w:lang w:eastAsia="ko-KR"/>
        </w:rPr>
        <w:t xml:space="preserve">PFS </w:t>
      </w:r>
      <w:r w:rsidR="005B742F" w:rsidRPr="00AA24F2">
        <w:rPr>
          <w:color w:val="000000" w:themeColor="text1"/>
          <w:lang w:eastAsia="ko-KR"/>
        </w:rPr>
        <w:t xml:space="preserve">from </w:t>
      </w:r>
      <w:r w:rsidR="00A03537" w:rsidRPr="00AA24F2">
        <w:rPr>
          <w:color w:val="000000" w:themeColor="text1"/>
          <w:lang w:eastAsia="ko-KR"/>
        </w:rPr>
        <w:t xml:space="preserve">the included </w:t>
      </w:r>
      <w:r w:rsidR="005B742F" w:rsidRPr="00AA24F2">
        <w:rPr>
          <w:color w:val="000000" w:themeColor="text1"/>
          <w:lang w:eastAsia="ko-KR"/>
        </w:rPr>
        <w:t xml:space="preserve">trials which demonstrated that </w:t>
      </w:r>
      <w:proofErr w:type="spellStart"/>
      <w:proofErr w:type="gramStart"/>
      <w:r w:rsidR="00A03537" w:rsidRPr="00AA24F2">
        <w:rPr>
          <w:color w:val="000000" w:themeColor="text1"/>
          <w:lang w:eastAsia="ko-KR"/>
        </w:rPr>
        <w:t>Ld</w:t>
      </w:r>
      <w:proofErr w:type="spellEnd"/>
      <w:proofErr w:type="gramEnd"/>
      <w:r w:rsidR="00A03537" w:rsidRPr="00AA24F2">
        <w:rPr>
          <w:color w:val="000000" w:themeColor="text1"/>
          <w:lang w:eastAsia="ko-KR"/>
        </w:rPr>
        <w:t xml:space="preserve"> performed better than </w:t>
      </w:r>
      <w:r w:rsidR="005B742F" w:rsidRPr="00AA24F2">
        <w:rPr>
          <w:color w:val="000000" w:themeColor="text1"/>
          <w:lang w:eastAsia="ko-KR"/>
        </w:rPr>
        <w:t>Bd</w:t>
      </w:r>
      <w:r w:rsidR="00A03537" w:rsidRPr="00AA24F2">
        <w:rPr>
          <w:color w:val="000000" w:themeColor="text1"/>
          <w:lang w:eastAsia="ko-KR"/>
        </w:rPr>
        <w:t xml:space="preserve"> (</w:t>
      </w:r>
      <w:r w:rsidR="00A03537" w:rsidRPr="00AA24F2">
        <w:rPr>
          <w:iCs/>
          <w:color w:val="000000" w:themeColor="text1"/>
          <w:lang w:eastAsia="ko-KR"/>
        </w:rPr>
        <w:t>see Figure 6, noting the inclusion of the data from CASTOR for DBd</w:t>
      </w:r>
      <w:r w:rsidR="009B58E9">
        <w:rPr>
          <w:color w:val="000000" w:themeColor="text1"/>
          <w:lang w:eastAsia="ko-KR"/>
        </w:rPr>
        <w:t>).</w:t>
      </w:r>
      <w:r w:rsidR="00A03537" w:rsidRPr="00AA24F2">
        <w:rPr>
          <w:color w:val="000000" w:themeColor="text1"/>
          <w:lang w:eastAsia="ko-KR"/>
        </w:rPr>
        <w:t xml:space="preserve"> </w:t>
      </w:r>
      <w:r w:rsidR="00C42E10" w:rsidRPr="00AA24F2">
        <w:rPr>
          <w:color w:val="000000" w:themeColor="text1"/>
          <w:lang w:eastAsia="ko-KR"/>
        </w:rPr>
        <w:t>The PBAC considered that due to the differences between the trials, the overlay of the KM curves for PFS w</w:t>
      </w:r>
      <w:r w:rsidR="00C7688F" w:rsidRPr="00AA24F2">
        <w:rPr>
          <w:color w:val="000000" w:themeColor="text1"/>
          <w:lang w:eastAsia="ko-KR"/>
        </w:rPr>
        <w:t>as</w:t>
      </w:r>
      <w:r w:rsidR="00C42E10" w:rsidRPr="00AA24F2">
        <w:rPr>
          <w:color w:val="000000" w:themeColor="text1"/>
          <w:lang w:eastAsia="ko-KR"/>
        </w:rPr>
        <w:t xml:space="preserve"> not informative. </w:t>
      </w:r>
    </w:p>
    <w:p w14:paraId="2A946794" w14:textId="77777777" w:rsidR="008A4A1B" w:rsidRPr="00AA24F2" w:rsidRDefault="008A4A1B" w:rsidP="00460C08">
      <w:pPr>
        <w:pStyle w:val="3-BodyText"/>
        <w:rPr>
          <w:color w:val="0066FF"/>
        </w:rPr>
      </w:pPr>
      <w:r w:rsidRPr="00AA24F2">
        <w:rPr>
          <w:iCs/>
          <w:color w:val="000000" w:themeColor="text1"/>
          <w:lang w:eastAsia="ko-KR"/>
        </w:rPr>
        <w:t xml:space="preserve">At the time of considering lenalidomide for RRMM, the PBAC noted that OS may possibly favour </w:t>
      </w:r>
      <w:proofErr w:type="spellStart"/>
      <w:r w:rsidRPr="00AA24F2">
        <w:rPr>
          <w:iCs/>
          <w:color w:val="000000" w:themeColor="text1"/>
          <w:lang w:eastAsia="ko-KR"/>
        </w:rPr>
        <w:t>Ld</w:t>
      </w:r>
      <w:proofErr w:type="spellEnd"/>
      <w:r w:rsidRPr="00AA24F2">
        <w:rPr>
          <w:iCs/>
          <w:color w:val="000000" w:themeColor="text1"/>
          <w:lang w:eastAsia="ko-KR"/>
        </w:rPr>
        <w:t xml:space="preserve"> over Bd, however there was uncertainty due to the ITC, and the differences in the trials use</w:t>
      </w:r>
      <w:r w:rsidR="00A03537" w:rsidRPr="00AA24F2">
        <w:rPr>
          <w:iCs/>
          <w:color w:val="000000" w:themeColor="text1"/>
          <w:lang w:eastAsia="ko-KR"/>
        </w:rPr>
        <w:t>d</w:t>
      </w:r>
      <w:r w:rsidRPr="00AA24F2">
        <w:rPr>
          <w:iCs/>
          <w:color w:val="000000" w:themeColor="text1"/>
          <w:lang w:eastAsia="ko-KR"/>
        </w:rPr>
        <w:t xml:space="preserve"> for comparison (p7, Lenalidomide </w:t>
      </w:r>
      <w:r w:rsidR="00216FC4">
        <w:rPr>
          <w:iCs/>
          <w:color w:val="000000" w:themeColor="text1"/>
          <w:lang w:eastAsia="ko-KR"/>
        </w:rPr>
        <w:t>Public Summary Document (</w:t>
      </w:r>
      <w:r w:rsidRPr="00AA24F2">
        <w:rPr>
          <w:iCs/>
          <w:color w:val="000000" w:themeColor="text1"/>
          <w:lang w:eastAsia="ko-KR"/>
        </w:rPr>
        <w:t>PSD</w:t>
      </w:r>
      <w:r w:rsidR="00216FC4">
        <w:rPr>
          <w:iCs/>
          <w:color w:val="000000" w:themeColor="text1"/>
          <w:lang w:eastAsia="ko-KR"/>
        </w:rPr>
        <w:t>)</w:t>
      </w:r>
      <w:r w:rsidRPr="00AA24F2">
        <w:rPr>
          <w:iCs/>
          <w:color w:val="000000" w:themeColor="text1"/>
          <w:lang w:eastAsia="ko-KR"/>
        </w:rPr>
        <w:t xml:space="preserve">, November 2008 PBAC meeting). </w:t>
      </w:r>
      <w:r w:rsidR="00A03537" w:rsidRPr="00AA24F2">
        <w:rPr>
          <w:iCs/>
          <w:color w:val="000000" w:themeColor="text1"/>
          <w:lang w:eastAsia="ko-KR"/>
        </w:rPr>
        <w:t xml:space="preserve">The </w:t>
      </w:r>
      <w:r w:rsidRPr="00AA24F2">
        <w:rPr>
          <w:iCs/>
          <w:color w:val="000000" w:themeColor="text1"/>
          <w:lang w:eastAsia="ko-KR"/>
        </w:rPr>
        <w:t xml:space="preserve">PBAC subsequently considered that it might not be reasonable to assume non-inferior efficacy between Bd and </w:t>
      </w:r>
      <w:proofErr w:type="spellStart"/>
      <w:proofErr w:type="gramStart"/>
      <w:r w:rsidRPr="00AA24F2">
        <w:rPr>
          <w:iCs/>
          <w:color w:val="000000" w:themeColor="text1"/>
          <w:lang w:eastAsia="ko-KR"/>
        </w:rPr>
        <w:t>Ld</w:t>
      </w:r>
      <w:proofErr w:type="spellEnd"/>
      <w:proofErr w:type="gramEnd"/>
      <w:r w:rsidRPr="00AA24F2">
        <w:rPr>
          <w:iCs/>
          <w:color w:val="000000" w:themeColor="text1"/>
          <w:lang w:eastAsia="ko-KR"/>
        </w:rPr>
        <w:t xml:space="preserve"> f</w:t>
      </w:r>
      <w:r w:rsidR="00A6208F">
        <w:rPr>
          <w:iCs/>
          <w:color w:val="000000" w:themeColor="text1"/>
          <w:lang w:eastAsia="ko-KR"/>
        </w:rPr>
        <w:t>or this reason (paragraph 5.3, c</w:t>
      </w:r>
      <w:r w:rsidRPr="00AA24F2">
        <w:rPr>
          <w:iCs/>
          <w:color w:val="000000" w:themeColor="text1"/>
          <w:lang w:eastAsia="ko-KR"/>
        </w:rPr>
        <w:t>arfilzomib PSD, November 2016).</w:t>
      </w:r>
    </w:p>
    <w:p w14:paraId="1A566B6A" w14:textId="77777777" w:rsidR="008A4A1B" w:rsidRPr="00AA24F2" w:rsidRDefault="008A4A1B" w:rsidP="00981667">
      <w:pPr>
        <w:pStyle w:val="3-BodyText"/>
        <w:keepNext/>
        <w:numPr>
          <w:ilvl w:val="0"/>
          <w:numId w:val="0"/>
        </w:numPr>
        <w:spacing w:after="0"/>
        <w:rPr>
          <w:rFonts w:ascii="Arial Narrow" w:hAnsi="Arial Narrow"/>
          <w:b/>
          <w:sz w:val="20"/>
          <w:szCs w:val="20"/>
        </w:rPr>
      </w:pPr>
      <w:r w:rsidRPr="00AA24F2">
        <w:rPr>
          <w:rFonts w:ascii="Arial Narrow" w:hAnsi="Arial Narrow"/>
          <w:b/>
          <w:sz w:val="20"/>
          <w:szCs w:val="20"/>
        </w:rPr>
        <w:t>Figure 6: KM curves for PFS for TOURMALINE (IA1), ENDEAVOR (IA1) and CASTOR (median follow-up 19.4 months)</w:t>
      </w:r>
    </w:p>
    <w:p w14:paraId="00638266" w14:textId="77777777" w:rsidR="008A4A1B" w:rsidRPr="00AA24F2" w:rsidRDefault="008A4A1B" w:rsidP="008A4A1B">
      <w:pPr>
        <w:pStyle w:val="TableFigureFooter"/>
      </w:pPr>
      <w:r w:rsidRPr="00AA24F2">
        <w:rPr>
          <w:noProof/>
        </w:rPr>
        <w:drawing>
          <wp:inline distT="0" distB="0" distL="0" distR="0" wp14:anchorId="634468B8" wp14:editId="52723C53">
            <wp:extent cx="5464609" cy="3051544"/>
            <wp:effectExtent l="0" t="0" r="3175" b="0"/>
            <wp:docPr id="14" name="Picture 29"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3">
                      <a:extLst>
                        <a:ext uri="{28A0092B-C50C-407E-A947-70E740481C1C}">
                          <a14:useLocalDpi xmlns:a14="http://schemas.microsoft.com/office/drawing/2010/main" val="0"/>
                        </a:ext>
                      </a:extLst>
                    </a:blip>
                    <a:stretch>
                      <a:fillRect/>
                    </a:stretch>
                  </pic:blipFill>
                  <pic:spPr>
                    <a:xfrm>
                      <a:off x="0" y="0"/>
                      <a:ext cx="5467591" cy="3053209"/>
                    </a:xfrm>
                    <a:prstGeom prst="rect">
                      <a:avLst/>
                    </a:prstGeom>
                  </pic:spPr>
                </pic:pic>
              </a:graphicData>
            </a:graphic>
          </wp:inline>
        </w:drawing>
      </w:r>
    </w:p>
    <w:p w14:paraId="048E4213" w14:textId="77777777" w:rsidR="008A4A1B" w:rsidRPr="00AA24F2" w:rsidRDefault="008A4A1B" w:rsidP="008A4A1B">
      <w:pPr>
        <w:pStyle w:val="TableFigureFooter"/>
      </w:pPr>
      <w:r w:rsidRPr="00AA24F2">
        <w:t>Source: Figure 2-12 p89 of the submission</w:t>
      </w:r>
    </w:p>
    <w:p w14:paraId="60897D29" w14:textId="77777777" w:rsidR="008A4A1B" w:rsidRPr="00AA24F2" w:rsidRDefault="008A4A1B" w:rsidP="00212DA1">
      <w:pPr>
        <w:pStyle w:val="TableFigureFooter"/>
      </w:pPr>
      <w:r w:rsidRPr="00AA24F2">
        <w:t xml:space="preserve">Abbreviations: Bd = bortezomib + dexamethasone; CAS = CASTOR; Cd = carfilzomib + dexamethasone; DBd = daratumumab + bortezomib + dexamethasone; EDV = ENDEAVOR; </w:t>
      </w:r>
      <w:proofErr w:type="spellStart"/>
      <w:r w:rsidRPr="00AA24F2">
        <w:t>ILd</w:t>
      </w:r>
      <w:proofErr w:type="spellEnd"/>
      <w:r w:rsidRPr="00AA24F2">
        <w:t xml:space="preserve"> = ixazomib + lenalidomide +</w:t>
      </w:r>
      <w:r w:rsidR="005B742F" w:rsidRPr="00AA24F2">
        <w:t xml:space="preserve"> </w:t>
      </w:r>
      <w:r w:rsidRPr="00AA24F2">
        <w:t xml:space="preserve">dexamethasone; </w:t>
      </w:r>
      <w:proofErr w:type="spellStart"/>
      <w:proofErr w:type="gramStart"/>
      <w:r w:rsidRPr="00AA24F2">
        <w:t>Ld</w:t>
      </w:r>
      <w:proofErr w:type="spellEnd"/>
      <w:proofErr w:type="gramEnd"/>
      <w:r w:rsidRPr="00AA24F2">
        <w:t xml:space="preserve"> = lenalidomide + dexamethasone; MM-1 = TOURMALINE; PFS = progression free survival</w:t>
      </w:r>
    </w:p>
    <w:p w14:paraId="15938731" w14:textId="77777777" w:rsidR="00311569" w:rsidRPr="00AA24F2" w:rsidRDefault="00311569" w:rsidP="00485513">
      <w:pPr>
        <w:pStyle w:val="3-BodyText"/>
        <w:rPr>
          <w:color w:val="0066FF"/>
        </w:rPr>
      </w:pPr>
      <w:r w:rsidRPr="00AA24F2">
        <w:rPr>
          <w:color w:val="000000" w:themeColor="text1"/>
          <w:lang w:eastAsia="ko-KR"/>
        </w:rPr>
        <w:lastRenderedPageBreak/>
        <w:t xml:space="preserve">The results of the </w:t>
      </w:r>
      <w:r w:rsidR="00362876" w:rsidRPr="00AA24F2">
        <w:rPr>
          <w:color w:val="000000" w:themeColor="text1"/>
          <w:lang w:eastAsia="ko-KR"/>
        </w:rPr>
        <w:t xml:space="preserve">naïve </w:t>
      </w:r>
      <w:r w:rsidRPr="00AA24F2">
        <w:rPr>
          <w:color w:val="000000" w:themeColor="text1"/>
          <w:lang w:eastAsia="ko-KR"/>
        </w:rPr>
        <w:t xml:space="preserve">ITC of </w:t>
      </w:r>
      <w:proofErr w:type="spellStart"/>
      <w:r w:rsidRPr="00AA24F2">
        <w:rPr>
          <w:color w:val="000000" w:themeColor="text1"/>
          <w:lang w:eastAsia="ko-KR"/>
        </w:rPr>
        <w:t>ILd</w:t>
      </w:r>
      <w:proofErr w:type="spellEnd"/>
      <w:r w:rsidRPr="00AA24F2">
        <w:rPr>
          <w:color w:val="000000" w:themeColor="text1"/>
          <w:lang w:eastAsia="ko-KR"/>
        </w:rPr>
        <w:t xml:space="preserve"> vs Cd </w:t>
      </w:r>
      <w:r w:rsidR="00A03537" w:rsidRPr="00AA24F2">
        <w:rPr>
          <w:color w:val="000000" w:themeColor="text1"/>
          <w:lang w:eastAsia="ko-KR"/>
        </w:rPr>
        <w:t xml:space="preserve">are </w:t>
      </w:r>
      <w:r w:rsidRPr="00AA24F2">
        <w:rPr>
          <w:color w:val="000000" w:themeColor="text1"/>
          <w:lang w:eastAsia="ko-KR"/>
        </w:rPr>
        <w:t xml:space="preserve">presented in Table </w:t>
      </w:r>
      <w:r w:rsidR="007760D5" w:rsidRPr="00AA24F2">
        <w:rPr>
          <w:color w:val="000000" w:themeColor="text1"/>
          <w:lang w:eastAsia="ko-KR"/>
        </w:rPr>
        <w:t>7</w:t>
      </w:r>
      <w:r w:rsidRPr="00AA24F2">
        <w:rPr>
          <w:color w:val="000000" w:themeColor="text1"/>
          <w:lang w:eastAsia="ko-KR"/>
        </w:rPr>
        <w:t>.</w:t>
      </w:r>
      <w:r w:rsidR="00484517" w:rsidRPr="00AA24F2">
        <w:rPr>
          <w:color w:val="000000" w:themeColor="text1"/>
          <w:lang w:eastAsia="ko-KR"/>
        </w:rPr>
        <w:t xml:space="preserve"> </w:t>
      </w:r>
      <w:r w:rsidR="00485513" w:rsidRPr="00AA24F2">
        <w:rPr>
          <w:iCs/>
        </w:rPr>
        <w:t xml:space="preserve">The submission used various data cut off points to compare the key outcomes. </w:t>
      </w:r>
      <w:r w:rsidR="00C76770" w:rsidRPr="00AA24F2">
        <w:rPr>
          <w:snapToGrid/>
          <w:color w:val="000000" w:themeColor="text1"/>
        </w:rPr>
        <w:t>The median duration</w:t>
      </w:r>
      <w:r w:rsidR="00682B47" w:rsidRPr="00AA24F2">
        <w:rPr>
          <w:snapToGrid/>
          <w:color w:val="000000" w:themeColor="text1"/>
        </w:rPr>
        <w:t>s</w:t>
      </w:r>
      <w:r w:rsidR="00C76770" w:rsidRPr="00AA24F2">
        <w:rPr>
          <w:snapToGrid/>
          <w:color w:val="000000" w:themeColor="text1"/>
        </w:rPr>
        <w:t xml:space="preserve"> of follow-up for PFS</w:t>
      </w:r>
      <w:r w:rsidR="00B109FB" w:rsidRPr="00AA24F2">
        <w:rPr>
          <w:snapToGrid/>
          <w:color w:val="000000" w:themeColor="text1"/>
        </w:rPr>
        <w:t xml:space="preserve"> and ORR</w:t>
      </w:r>
      <w:r w:rsidR="00C76770" w:rsidRPr="00AA24F2">
        <w:rPr>
          <w:snapToGrid/>
          <w:color w:val="000000" w:themeColor="text1"/>
        </w:rPr>
        <w:t xml:space="preserve"> w</w:t>
      </w:r>
      <w:r w:rsidR="00B109FB" w:rsidRPr="00AA24F2">
        <w:rPr>
          <w:snapToGrid/>
          <w:color w:val="000000" w:themeColor="text1"/>
        </w:rPr>
        <w:t>ere</w:t>
      </w:r>
      <w:r w:rsidR="00C76770" w:rsidRPr="00AA24F2">
        <w:rPr>
          <w:snapToGrid/>
          <w:color w:val="000000" w:themeColor="text1"/>
        </w:rPr>
        <w:t xml:space="preserve"> longer in TOURMALINE (14.8 months</w:t>
      </w:r>
      <w:r w:rsidR="00B109FB" w:rsidRPr="00AA24F2">
        <w:rPr>
          <w:snapToGrid/>
          <w:color w:val="000000" w:themeColor="text1"/>
        </w:rPr>
        <w:t xml:space="preserve"> and 23.3 months</w:t>
      </w:r>
      <w:r w:rsidR="00C76770" w:rsidRPr="00AA24F2">
        <w:rPr>
          <w:snapToGrid/>
          <w:color w:val="000000" w:themeColor="text1"/>
        </w:rPr>
        <w:t xml:space="preserve"> </w:t>
      </w:r>
      <w:proofErr w:type="spellStart"/>
      <w:r w:rsidR="00C76770" w:rsidRPr="00AA24F2">
        <w:rPr>
          <w:snapToGrid/>
          <w:color w:val="000000" w:themeColor="text1"/>
        </w:rPr>
        <w:t>ILd</w:t>
      </w:r>
      <w:proofErr w:type="spellEnd"/>
      <w:r w:rsidR="00B109FB" w:rsidRPr="00AA24F2">
        <w:rPr>
          <w:snapToGrid/>
          <w:color w:val="000000" w:themeColor="text1"/>
        </w:rPr>
        <w:t>, respectively</w:t>
      </w:r>
      <w:r w:rsidR="00C76770" w:rsidRPr="00AA24F2">
        <w:rPr>
          <w:snapToGrid/>
          <w:color w:val="000000" w:themeColor="text1"/>
        </w:rPr>
        <w:t xml:space="preserve">) compared to ENDEAVOR (11.9 months Cd </w:t>
      </w:r>
      <w:r w:rsidR="00B109FB" w:rsidRPr="00AA24F2">
        <w:rPr>
          <w:snapToGrid/>
          <w:color w:val="000000" w:themeColor="text1"/>
        </w:rPr>
        <w:t>for both PFS and ORR analyses</w:t>
      </w:r>
      <w:r w:rsidR="00C76770" w:rsidRPr="00AA24F2">
        <w:rPr>
          <w:snapToGrid/>
          <w:color w:val="000000" w:themeColor="text1"/>
        </w:rPr>
        <w:t xml:space="preserve">). </w:t>
      </w:r>
      <w:r w:rsidR="00485513" w:rsidRPr="00AA24F2">
        <w:rPr>
          <w:iCs/>
          <w:lang w:eastAsia="ko-KR"/>
        </w:rPr>
        <w:t xml:space="preserve">The more mature data cut off and median duration of follow-up </w:t>
      </w:r>
      <w:r w:rsidR="00362876" w:rsidRPr="00AA24F2">
        <w:rPr>
          <w:iCs/>
          <w:lang w:eastAsia="ko-KR"/>
        </w:rPr>
        <w:t xml:space="preserve">from TOURMALINE </w:t>
      </w:r>
      <w:r w:rsidR="00485513" w:rsidRPr="00AA24F2">
        <w:rPr>
          <w:iCs/>
          <w:lang w:eastAsia="ko-KR"/>
        </w:rPr>
        <w:t xml:space="preserve">for </w:t>
      </w:r>
      <w:r w:rsidR="00B109FB" w:rsidRPr="00AA24F2">
        <w:rPr>
          <w:iCs/>
          <w:lang w:eastAsia="ko-KR"/>
        </w:rPr>
        <w:t xml:space="preserve">these </w:t>
      </w:r>
      <w:r w:rsidR="00485513" w:rsidRPr="00AA24F2">
        <w:rPr>
          <w:iCs/>
          <w:lang w:eastAsia="ko-KR"/>
        </w:rPr>
        <w:t>key outcome</w:t>
      </w:r>
      <w:r w:rsidR="00A03537" w:rsidRPr="00AA24F2">
        <w:rPr>
          <w:iCs/>
          <w:lang w:eastAsia="ko-KR"/>
        </w:rPr>
        <w:t>s</w:t>
      </w:r>
      <w:r w:rsidR="00485513" w:rsidRPr="00AA24F2">
        <w:rPr>
          <w:iCs/>
          <w:lang w:eastAsia="ko-KR"/>
        </w:rPr>
        <w:t xml:space="preserve"> may bias the results </w:t>
      </w:r>
      <w:r w:rsidR="003C452D" w:rsidRPr="00AA24F2">
        <w:rPr>
          <w:iCs/>
          <w:lang w:eastAsia="ko-KR"/>
        </w:rPr>
        <w:t>in favour of TOURMALINE</w:t>
      </w:r>
      <w:r w:rsidR="00362876" w:rsidRPr="00AA24F2">
        <w:rPr>
          <w:iCs/>
          <w:lang w:eastAsia="ko-KR"/>
        </w:rPr>
        <w:t xml:space="preserve"> (noting the potential for confounding from differences in baseline treatment characteristics and differences in the efficacy of the within</w:t>
      </w:r>
      <w:r w:rsidR="00AE7008">
        <w:rPr>
          <w:iCs/>
          <w:lang w:eastAsia="ko-KR"/>
        </w:rPr>
        <w:t>-</w:t>
      </w:r>
      <w:r w:rsidR="00362876" w:rsidRPr="00AA24F2">
        <w:rPr>
          <w:iCs/>
          <w:lang w:eastAsia="ko-KR"/>
        </w:rPr>
        <w:t>trial comparators)</w:t>
      </w:r>
      <w:r w:rsidR="00485513" w:rsidRPr="00AA24F2">
        <w:rPr>
          <w:iCs/>
          <w:lang w:eastAsia="ko-KR"/>
        </w:rPr>
        <w:t xml:space="preserve">. </w:t>
      </w:r>
    </w:p>
    <w:p w14:paraId="57B628B5" w14:textId="77777777" w:rsidR="008A4A1B" w:rsidRPr="00AA24F2" w:rsidRDefault="00311569" w:rsidP="00981667">
      <w:pPr>
        <w:pStyle w:val="3-BodyText"/>
        <w:numPr>
          <w:ilvl w:val="0"/>
          <w:numId w:val="0"/>
        </w:numPr>
        <w:spacing w:after="0"/>
        <w:rPr>
          <w:rFonts w:ascii="Arial Narrow" w:hAnsi="Arial Narrow"/>
          <w:b/>
          <w:sz w:val="20"/>
          <w:szCs w:val="20"/>
        </w:rPr>
      </w:pPr>
      <w:r w:rsidRPr="00AA24F2">
        <w:rPr>
          <w:rFonts w:ascii="Arial Narrow" w:hAnsi="Arial Narrow"/>
          <w:b/>
          <w:sz w:val="20"/>
          <w:szCs w:val="20"/>
        </w:rPr>
        <w:t xml:space="preserve">Table </w:t>
      </w:r>
      <w:r w:rsidR="007760D5" w:rsidRPr="00AA24F2">
        <w:rPr>
          <w:rFonts w:ascii="Arial Narrow" w:hAnsi="Arial Narrow"/>
          <w:b/>
          <w:sz w:val="20"/>
          <w:szCs w:val="20"/>
        </w:rPr>
        <w:t>7</w:t>
      </w:r>
      <w:r w:rsidR="002C62C3" w:rsidRPr="00AA24F2">
        <w:rPr>
          <w:rFonts w:ascii="Arial Narrow" w:hAnsi="Arial Narrow"/>
          <w:b/>
          <w:sz w:val="20"/>
          <w:szCs w:val="20"/>
        </w:rPr>
        <w:t>:</w:t>
      </w:r>
      <w:r w:rsidRPr="00AA24F2">
        <w:rPr>
          <w:rFonts w:ascii="Arial Narrow" w:hAnsi="Arial Narrow"/>
          <w:b/>
          <w:sz w:val="20"/>
          <w:szCs w:val="20"/>
        </w:rPr>
        <w:t xml:space="preserve">  Results of the ITC of </w:t>
      </w:r>
      <w:proofErr w:type="spellStart"/>
      <w:r w:rsidRPr="00AA24F2">
        <w:rPr>
          <w:rFonts w:ascii="Arial Narrow" w:hAnsi="Arial Narrow"/>
          <w:b/>
          <w:sz w:val="20"/>
          <w:szCs w:val="20"/>
        </w:rPr>
        <w:t>ILd</w:t>
      </w:r>
      <w:proofErr w:type="spellEnd"/>
      <w:r w:rsidRPr="00AA24F2">
        <w:rPr>
          <w:rFonts w:ascii="Arial Narrow" w:hAnsi="Arial Narrow"/>
          <w:b/>
          <w:sz w:val="20"/>
          <w:szCs w:val="20"/>
        </w:rPr>
        <w:t xml:space="preserve"> vs Cd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10"/>
        <w:gridCol w:w="1628"/>
        <w:gridCol w:w="2867"/>
        <w:gridCol w:w="2312"/>
      </w:tblGrid>
      <w:tr w:rsidR="00311569" w:rsidRPr="00AA24F2" w14:paraId="59F987AF" w14:textId="77777777" w:rsidTr="00677260">
        <w:trPr>
          <w:trHeight w:val="462"/>
          <w:tblHeader/>
        </w:trPr>
        <w:tc>
          <w:tcPr>
            <w:tcW w:w="1225" w:type="pct"/>
            <w:vAlign w:val="center"/>
          </w:tcPr>
          <w:p w14:paraId="024493A8" w14:textId="77777777" w:rsidR="00311569" w:rsidRPr="00AA24F2" w:rsidRDefault="00311569" w:rsidP="00475787">
            <w:pPr>
              <w:pStyle w:val="In-tableHeading"/>
              <w:jc w:val="center"/>
              <w:rPr>
                <w:lang w:val="en-AU"/>
              </w:rPr>
            </w:pPr>
            <w:r w:rsidRPr="00AA24F2">
              <w:rPr>
                <w:lang w:val="en-AU"/>
              </w:rPr>
              <w:t xml:space="preserve">Trial ID </w:t>
            </w:r>
          </w:p>
        </w:tc>
        <w:tc>
          <w:tcPr>
            <w:tcW w:w="903" w:type="pct"/>
            <w:vAlign w:val="center"/>
          </w:tcPr>
          <w:p w14:paraId="1BE136BA" w14:textId="77777777" w:rsidR="00311569" w:rsidRPr="00AA24F2" w:rsidRDefault="00311569" w:rsidP="00475787">
            <w:pPr>
              <w:pStyle w:val="In-tableHeading"/>
              <w:jc w:val="center"/>
              <w:rPr>
                <w:iCs/>
                <w:lang w:val="en-AU"/>
              </w:rPr>
            </w:pPr>
            <w:r w:rsidRPr="00AA24F2">
              <w:rPr>
                <w:iCs/>
                <w:lang w:val="en-AU"/>
              </w:rPr>
              <w:t xml:space="preserve">Basis of comparison </w:t>
            </w:r>
          </w:p>
        </w:tc>
        <w:tc>
          <w:tcPr>
            <w:tcW w:w="1590" w:type="pct"/>
            <w:vAlign w:val="center"/>
          </w:tcPr>
          <w:p w14:paraId="29FD34DF" w14:textId="77777777" w:rsidR="00311569" w:rsidRPr="00AA24F2" w:rsidRDefault="00311569" w:rsidP="00475787">
            <w:pPr>
              <w:pStyle w:val="In-tableHeading"/>
              <w:jc w:val="center"/>
              <w:rPr>
                <w:iCs/>
                <w:lang w:val="en-AU"/>
              </w:rPr>
            </w:pPr>
            <w:r w:rsidRPr="00AA24F2">
              <w:rPr>
                <w:iCs/>
                <w:lang w:val="en-AU"/>
              </w:rPr>
              <w:t>Direct HR</w:t>
            </w:r>
            <w:r w:rsidR="00263B9A" w:rsidRPr="00AA24F2">
              <w:rPr>
                <w:iCs/>
                <w:lang w:val="en-AU"/>
              </w:rPr>
              <w:t>/OR</w:t>
            </w:r>
            <w:r w:rsidRPr="00AA24F2">
              <w:rPr>
                <w:iCs/>
                <w:lang w:val="en-AU"/>
              </w:rPr>
              <w:t xml:space="preserve"> (95%CI)</w:t>
            </w:r>
          </w:p>
          <w:p w14:paraId="71E21B70" w14:textId="77777777" w:rsidR="00311569" w:rsidRPr="00AA24F2" w:rsidRDefault="00311569" w:rsidP="00475787">
            <w:pPr>
              <w:pStyle w:val="In-tableHeading"/>
              <w:jc w:val="center"/>
              <w:rPr>
                <w:iCs/>
                <w:lang w:val="en-AU"/>
              </w:rPr>
            </w:pPr>
            <w:proofErr w:type="spellStart"/>
            <w:r w:rsidRPr="00AA24F2">
              <w:rPr>
                <w:iCs/>
                <w:lang w:val="en-AU"/>
              </w:rPr>
              <w:t>ILd</w:t>
            </w:r>
            <w:proofErr w:type="spellEnd"/>
            <w:r w:rsidRPr="00AA24F2">
              <w:rPr>
                <w:iCs/>
                <w:lang w:val="en-AU"/>
              </w:rPr>
              <w:t xml:space="preserve"> vs </w:t>
            </w:r>
            <w:proofErr w:type="spellStart"/>
            <w:r w:rsidRPr="00AA24F2">
              <w:rPr>
                <w:iCs/>
                <w:lang w:val="en-AU"/>
              </w:rPr>
              <w:t>Ld</w:t>
            </w:r>
            <w:proofErr w:type="spellEnd"/>
            <w:r w:rsidRPr="00AA24F2">
              <w:rPr>
                <w:iCs/>
                <w:lang w:val="en-AU"/>
              </w:rPr>
              <w:t xml:space="preserve"> or Cd vs Bd</w:t>
            </w:r>
          </w:p>
        </w:tc>
        <w:tc>
          <w:tcPr>
            <w:tcW w:w="1282" w:type="pct"/>
          </w:tcPr>
          <w:p w14:paraId="0A437C05" w14:textId="77777777" w:rsidR="00311569" w:rsidRPr="00AA24F2" w:rsidRDefault="00311569" w:rsidP="00C7688F">
            <w:pPr>
              <w:pStyle w:val="In-tableHeading"/>
              <w:jc w:val="center"/>
              <w:rPr>
                <w:iCs/>
                <w:lang w:val="en-AU"/>
              </w:rPr>
            </w:pPr>
            <w:r w:rsidRPr="00AA24F2">
              <w:rPr>
                <w:iCs/>
                <w:lang w:val="en-AU"/>
              </w:rPr>
              <w:t xml:space="preserve">Indirect estimate of effects </w:t>
            </w:r>
          </w:p>
        </w:tc>
      </w:tr>
      <w:tr w:rsidR="00263B9A" w:rsidRPr="00AA24F2" w14:paraId="5C773183" w14:textId="77777777" w:rsidTr="00677260">
        <w:trPr>
          <w:trHeight w:val="297"/>
        </w:trPr>
        <w:tc>
          <w:tcPr>
            <w:tcW w:w="5000" w:type="pct"/>
            <w:gridSpan w:val="4"/>
            <w:vAlign w:val="center"/>
          </w:tcPr>
          <w:p w14:paraId="54D7236F" w14:textId="77777777" w:rsidR="00263B9A" w:rsidRPr="00AA24F2" w:rsidRDefault="00263B9A" w:rsidP="00263B9A">
            <w:pPr>
              <w:pStyle w:val="TableText0"/>
              <w:rPr>
                <w:b/>
              </w:rPr>
            </w:pPr>
            <w:r w:rsidRPr="00AA24F2">
              <w:rPr>
                <w:b/>
              </w:rPr>
              <w:t>PFS</w:t>
            </w:r>
          </w:p>
        </w:tc>
      </w:tr>
      <w:tr w:rsidR="00677260" w:rsidRPr="00AA24F2" w14:paraId="39112AB0" w14:textId="77777777" w:rsidTr="0059415F">
        <w:trPr>
          <w:trHeight w:val="297"/>
        </w:trPr>
        <w:tc>
          <w:tcPr>
            <w:tcW w:w="1225" w:type="pct"/>
            <w:vAlign w:val="center"/>
          </w:tcPr>
          <w:p w14:paraId="63B366C6" w14:textId="77777777" w:rsidR="00677260" w:rsidRPr="00AA24F2" w:rsidRDefault="00677260" w:rsidP="00475787">
            <w:pPr>
              <w:pStyle w:val="TableText0"/>
            </w:pPr>
            <w:r w:rsidRPr="00AA24F2">
              <w:rPr>
                <w:iCs/>
              </w:rPr>
              <w:t xml:space="preserve">TOURMALINE IA1 </w:t>
            </w:r>
            <w:r w:rsidRPr="00AA24F2">
              <w:rPr>
                <w:iCs/>
                <w:vertAlign w:val="superscript"/>
              </w:rPr>
              <w:t>a</w:t>
            </w:r>
          </w:p>
        </w:tc>
        <w:tc>
          <w:tcPr>
            <w:tcW w:w="903" w:type="pct"/>
            <w:shd w:val="clear" w:color="auto" w:fill="auto"/>
            <w:vAlign w:val="center"/>
          </w:tcPr>
          <w:p w14:paraId="747AA141" w14:textId="77777777" w:rsidR="00677260" w:rsidRPr="00AA24F2" w:rsidRDefault="00677260" w:rsidP="00475787">
            <w:pPr>
              <w:pStyle w:val="TableText0"/>
              <w:jc w:val="center"/>
            </w:pPr>
            <w:r w:rsidRPr="00AA24F2">
              <w:t>ITT</w:t>
            </w:r>
          </w:p>
        </w:tc>
        <w:tc>
          <w:tcPr>
            <w:tcW w:w="1590" w:type="pct"/>
            <w:shd w:val="clear" w:color="auto" w:fill="auto"/>
            <w:vAlign w:val="center"/>
          </w:tcPr>
          <w:p w14:paraId="1F8926F6" w14:textId="77777777" w:rsidR="00677260" w:rsidRPr="00AA24F2" w:rsidRDefault="00677260" w:rsidP="00475787">
            <w:pPr>
              <w:pStyle w:val="TableText0"/>
              <w:jc w:val="center"/>
            </w:pPr>
            <w:r w:rsidRPr="00AA24F2">
              <w:t>HR = 0.74 (0.59, 0.94)</w:t>
            </w:r>
          </w:p>
        </w:tc>
        <w:tc>
          <w:tcPr>
            <w:tcW w:w="1282" w:type="pct"/>
            <w:vMerge w:val="restart"/>
            <w:vAlign w:val="center"/>
          </w:tcPr>
          <w:p w14:paraId="6BA87804" w14:textId="77777777" w:rsidR="00677260" w:rsidRPr="00AA24F2" w:rsidRDefault="00677260" w:rsidP="0059415F">
            <w:pPr>
              <w:pStyle w:val="TableText0"/>
              <w:jc w:val="center"/>
            </w:pPr>
            <w:r w:rsidRPr="00AA24F2">
              <w:t>Not available</w:t>
            </w:r>
          </w:p>
        </w:tc>
      </w:tr>
      <w:tr w:rsidR="00677260" w:rsidRPr="00AA24F2" w14:paraId="7B09ADF9" w14:textId="77777777" w:rsidTr="00677260">
        <w:trPr>
          <w:trHeight w:val="325"/>
        </w:trPr>
        <w:tc>
          <w:tcPr>
            <w:tcW w:w="1225" w:type="pct"/>
            <w:vAlign w:val="center"/>
          </w:tcPr>
          <w:p w14:paraId="629F77E1" w14:textId="77777777" w:rsidR="00677260" w:rsidRPr="00AA24F2" w:rsidRDefault="00677260" w:rsidP="00475787">
            <w:pPr>
              <w:pStyle w:val="TableText0"/>
              <w:rPr>
                <w:iCs/>
              </w:rPr>
            </w:pPr>
            <w:r w:rsidRPr="00AA24F2">
              <w:rPr>
                <w:iCs/>
              </w:rPr>
              <w:t xml:space="preserve">ENDEAVOR IA1 </w:t>
            </w:r>
            <w:r w:rsidRPr="00AA24F2">
              <w:rPr>
                <w:iCs/>
                <w:vertAlign w:val="superscript"/>
              </w:rPr>
              <w:t>b</w:t>
            </w:r>
          </w:p>
        </w:tc>
        <w:tc>
          <w:tcPr>
            <w:tcW w:w="903" w:type="pct"/>
            <w:shd w:val="clear" w:color="auto" w:fill="auto"/>
            <w:vAlign w:val="center"/>
          </w:tcPr>
          <w:p w14:paraId="1AC6D9B1" w14:textId="77777777" w:rsidR="00677260" w:rsidRPr="00AA24F2" w:rsidRDefault="00677260" w:rsidP="00475787">
            <w:pPr>
              <w:pStyle w:val="TableText0"/>
              <w:jc w:val="center"/>
            </w:pPr>
            <w:r w:rsidRPr="00AA24F2">
              <w:t>ITT</w:t>
            </w:r>
          </w:p>
        </w:tc>
        <w:tc>
          <w:tcPr>
            <w:tcW w:w="1590" w:type="pct"/>
            <w:shd w:val="clear" w:color="auto" w:fill="auto"/>
            <w:vAlign w:val="center"/>
          </w:tcPr>
          <w:p w14:paraId="599A24CE" w14:textId="77777777" w:rsidR="00677260" w:rsidRPr="00AA24F2" w:rsidRDefault="00677260" w:rsidP="00475787">
            <w:pPr>
              <w:pStyle w:val="TableText0"/>
              <w:jc w:val="center"/>
            </w:pPr>
            <w:r w:rsidRPr="00AA24F2">
              <w:t>HR = 0.53 (0.44, 0.65)</w:t>
            </w:r>
          </w:p>
        </w:tc>
        <w:tc>
          <w:tcPr>
            <w:tcW w:w="1282" w:type="pct"/>
            <w:vMerge/>
          </w:tcPr>
          <w:p w14:paraId="0982D3F2" w14:textId="77777777" w:rsidR="00677260" w:rsidRPr="00AA24F2" w:rsidRDefault="00677260" w:rsidP="00475787">
            <w:pPr>
              <w:pStyle w:val="TableText0"/>
              <w:jc w:val="center"/>
            </w:pPr>
          </w:p>
        </w:tc>
      </w:tr>
      <w:tr w:rsidR="00263B9A" w:rsidRPr="00AA24F2" w14:paraId="4423C6CC" w14:textId="77777777" w:rsidTr="00677260">
        <w:trPr>
          <w:trHeight w:val="325"/>
        </w:trPr>
        <w:tc>
          <w:tcPr>
            <w:tcW w:w="5000" w:type="pct"/>
            <w:gridSpan w:val="4"/>
            <w:vAlign w:val="center"/>
          </w:tcPr>
          <w:p w14:paraId="3D64191A" w14:textId="77777777" w:rsidR="00263B9A" w:rsidRPr="00AA24F2" w:rsidRDefault="00263B9A" w:rsidP="00263B9A">
            <w:pPr>
              <w:pStyle w:val="TableText0"/>
              <w:rPr>
                <w:b/>
              </w:rPr>
            </w:pPr>
            <w:r w:rsidRPr="00AA24F2">
              <w:rPr>
                <w:b/>
              </w:rPr>
              <w:t>OS</w:t>
            </w:r>
          </w:p>
        </w:tc>
      </w:tr>
      <w:tr w:rsidR="00677260" w:rsidRPr="00AA24F2" w14:paraId="2D240D6E" w14:textId="77777777" w:rsidTr="0059415F">
        <w:trPr>
          <w:trHeight w:val="325"/>
        </w:trPr>
        <w:tc>
          <w:tcPr>
            <w:tcW w:w="1225" w:type="pct"/>
            <w:vAlign w:val="center"/>
          </w:tcPr>
          <w:p w14:paraId="2B8E5D79" w14:textId="77777777" w:rsidR="00677260" w:rsidRPr="00AA24F2" w:rsidRDefault="00677260" w:rsidP="00263B9A">
            <w:pPr>
              <w:pStyle w:val="TableText0"/>
              <w:rPr>
                <w:b/>
                <w:iCs/>
              </w:rPr>
            </w:pPr>
            <w:r w:rsidRPr="00AA24F2">
              <w:rPr>
                <w:iCs/>
              </w:rPr>
              <w:t xml:space="preserve">TOURMALINE Addendum 1 </w:t>
            </w:r>
            <w:r w:rsidRPr="00AA24F2">
              <w:rPr>
                <w:iCs/>
                <w:vertAlign w:val="superscript"/>
              </w:rPr>
              <w:t>c</w:t>
            </w:r>
          </w:p>
        </w:tc>
        <w:tc>
          <w:tcPr>
            <w:tcW w:w="903" w:type="pct"/>
            <w:shd w:val="clear" w:color="auto" w:fill="auto"/>
            <w:vAlign w:val="center"/>
          </w:tcPr>
          <w:p w14:paraId="0FA4AAE0" w14:textId="77777777" w:rsidR="00677260" w:rsidRPr="00AA24F2" w:rsidRDefault="00677260" w:rsidP="00263B9A">
            <w:pPr>
              <w:pStyle w:val="TableText0"/>
              <w:jc w:val="center"/>
              <w:rPr>
                <w:b/>
              </w:rPr>
            </w:pPr>
            <w:r w:rsidRPr="00AA24F2">
              <w:t>ITT</w:t>
            </w:r>
          </w:p>
        </w:tc>
        <w:tc>
          <w:tcPr>
            <w:tcW w:w="1590" w:type="pct"/>
            <w:shd w:val="clear" w:color="auto" w:fill="auto"/>
            <w:vAlign w:val="center"/>
          </w:tcPr>
          <w:p w14:paraId="3B3C0487" w14:textId="77777777" w:rsidR="00677260" w:rsidRPr="00AA24F2" w:rsidRDefault="00677260" w:rsidP="00263B9A">
            <w:pPr>
              <w:pStyle w:val="TableText0"/>
              <w:jc w:val="center"/>
              <w:rPr>
                <w:b/>
              </w:rPr>
            </w:pPr>
            <w:r w:rsidRPr="00B64698">
              <w:t>HR = 0.87 (0.64, 1.18)</w:t>
            </w:r>
          </w:p>
        </w:tc>
        <w:tc>
          <w:tcPr>
            <w:tcW w:w="1282" w:type="pct"/>
            <w:vMerge w:val="restart"/>
            <w:vAlign w:val="center"/>
          </w:tcPr>
          <w:p w14:paraId="08868EE1" w14:textId="77777777" w:rsidR="00677260" w:rsidRPr="00AA24F2" w:rsidRDefault="00677260" w:rsidP="0059415F">
            <w:pPr>
              <w:pStyle w:val="TableText0"/>
              <w:jc w:val="center"/>
              <w:rPr>
                <w:b/>
              </w:rPr>
            </w:pPr>
            <w:r w:rsidRPr="00AA24F2">
              <w:t>Not available</w:t>
            </w:r>
          </w:p>
        </w:tc>
      </w:tr>
      <w:tr w:rsidR="00677260" w:rsidRPr="00AA24F2" w14:paraId="7C1412AB" w14:textId="77777777" w:rsidTr="00677260">
        <w:trPr>
          <w:trHeight w:val="325"/>
        </w:trPr>
        <w:tc>
          <w:tcPr>
            <w:tcW w:w="1225" w:type="pct"/>
            <w:vAlign w:val="center"/>
          </w:tcPr>
          <w:p w14:paraId="5B23F792" w14:textId="77777777" w:rsidR="00677260" w:rsidRPr="00AA24F2" w:rsidRDefault="00677260" w:rsidP="00263B9A">
            <w:pPr>
              <w:pStyle w:val="TableText0"/>
              <w:rPr>
                <w:b/>
                <w:iCs/>
              </w:rPr>
            </w:pPr>
            <w:r w:rsidRPr="00AA24F2">
              <w:rPr>
                <w:iCs/>
              </w:rPr>
              <w:t xml:space="preserve">ENDEAVOR IA3 </w:t>
            </w:r>
            <w:r w:rsidRPr="00AA24F2">
              <w:rPr>
                <w:iCs/>
                <w:vertAlign w:val="superscript"/>
              </w:rPr>
              <w:t>d</w:t>
            </w:r>
          </w:p>
        </w:tc>
        <w:tc>
          <w:tcPr>
            <w:tcW w:w="903" w:type="pct"/>
            <w:shd w:val="clear" w:color="auto" w:fill="auto"/>
            <w:vAlign w:val="center"/>
          </w:tcPr>
          <w:p w14:paraId="0DDD883D" w14:textId="77777777" w:rsidR="00677260" w:rsidRPr="00AA24F2" w:rsidRDefault="00677260" w:rsidP="00263B9A">
            <w:pPr>
              <w:pStyle w:val="TableText0"/>
              <w:jc w:val="center"/>
              <w:rPr>
                <w:b/>
              </w:rPr>
            </w:pPr>
            <w:r w:rsidRPr="00AA24F2">
              <w:t>ITT</w:t>
            </w:r>
          </w:p>
        </w:tc>
        <w:tc>
          <w:tcPr>
            <w:tcW w:w="1590" w:type="pct"/>
            <w:shd w:val="clear" w:color="auto" w:fill="auto"/>
            <w:vAlign w:val="center"/>
          </w:tcPr>
          <w:p w14:paraId="06C04ABB" w14:textId="77777777" w:rsidR="00677260" w:rsidRPr="00AA24F2" w:rsidRDefault="00677260" w:rsidP="00263B9A">
            <w:pPr>
              <w:pStyle w:val="TableText0"/>
              <w:jc w:val="center"/>
              <w:rPr>
                <w:b/>
              </w:rPr>
            </w:pPr>
            <w:r w:rsidRPr="00AA24F2">
              <w:t>HR = 0.76 (0.63, 0.92)</w:t>
            </w:r>
          </w:p>
        </w:tc>
        <w:tc>
          <w:tcPr>
            <w:tcW w:w="1282" w:type="pct"/>
            <w:vMerge/>
          </w:tcPr>
          <w:p w14:paraId="19FF8EC0" w14:textId="77777777" w:rsidR="00677260" w:rsidRPr="00AA24F2" w:rsidRDefault="00677260" w:rsidP="00263B9A">
            <w:pPr>
              <w:pStyle w:val="TableText0"/>
              <w:jc w:val="center"/>
              <w:rPr>
                <w:b/>
              </w:rPr>
            </w:pPr>
          </w:p>
        </w:tc>
      </w:tr>
      <w:tr w:rsidR="00263B9A" w:rsidRPr="00AA24F2" w14:paraId="5FBF5A62" w14:textId="77777777" w:rsidTr="00677260">
        <w:trPr>
          <w:trHeight w:val="325"/>
        </w:trPr>
        <w:tc>
          <w:tcPr>
            <w:tcW w:w="5000" w:type="pct"/>
            <w:gridSpan w:val="4"/>
            <w:vAlign w:val="center"/>
          </w:tcPr>
          <w:p w14:paraId="291D2FCB" w14:textId="77777777" w:rsidR="00263B9A" w:rsidRPr="00AA24F2" w:rsidRDefault="00263B9A" w:rsidP="00263B9A">
            <w:pPr>
              <w:pStyle w:val="TableText0"/>
              <w:rPr>
                <w:b/>
              </w:rPr>
            </w:pPr>
            <w:r w:rsidRPr="00AA24F2">
              <w:rPr>
                <w:b/>
              </w:rPr>
              <w:t>ORR</w:t>
            </w:r>
          </w:p>
        </w:tc>
      </w:tr>
      <w:tr w:rsidR="00677260" w:rsidRPr="00AA24F2" w14:paraId="1C1965A1" w14:textId="77777777" w:rsidTr="0059415F">
        <w:trPr>
          <w:trHeight w:val="325"/>
        </w:trPr>
        <w:tc>
          <w:tcPr>
            <w:tcW w:w="1225" w:type="pct"/>
            <w:tcBorders>
              <w:bottom w:val="single" w:sz="4" w:space="0" w:color="auto"/>
            </w:tcBorders>
            <w:vAlign w:val="center"/>
          </w:tcPr>
          <w:p w14:paraId="4AFB410F" w14:textId="77777777" w:rsidR="00677260" w:rsidRPr="00AA24F2" w:rsidRDefault="00677260" w:rsidP="00263B9A">
            <w:pPr>
              <w:pStyle w:val="TableText0"/>
              <w:rPr>
                <w:iCs/>
              </w:rPr>
            </w:pPr>
            <w:r w:rsidRPr="00AA24F2">
              <w:rPr>
                <w:iCs/>
              </w:rPr>
              <w:t xml:space="preserve">TOURMALINE Addendum 1 </w:t>
            </w:r>
            <w:r w:rsidRPr="00AA24F2">
              <w:rPr>
                <w:iCs/>
                <w:vertAlign w:val="superscript"/>
              </w:rPr>
              <w:t>c</w:t>
            </w:r>
          </w:p>
        </w:tc>
        <w:tc>
          <w:tcPr>
            <w:tcW w:w="903" w:type="pct"/>
            <w:tcBorders>
              <w:bottom w:val="single" w:sz="4" w:space="0" w:color="auto"/>
            </w:tcBorders>
            <w:shd w:val="clear" w:color="auto" w:fill="auto"/>
            <w:vAlign w:val="center"/>
          </w:tcPr>
          <w:p w14:paraId="23FBC606" w14:textId="77777777" w:rsidR="00677260" w:rsidRPr="00AA24F2" w:rsidRDefault="00677260" w:rsidP="00263B9A">
            <w:pPr>
              <w:pStyle w:val="TableText0"/>
              <w:jc w:val="center"/>
            </w:pPr>
            <w:r w:rsidRPr="00AA24F2">
              <w:t>ITT</w:t>
            </w:r>
          </w:p>
        </w:tc>
        <w:tc>
          <w:tcPr>
            <w:tcW w:w="1590" w:type="pct"/>
            <w:tcBorders>
              <w:bottom w:val="single" w:sz="4" w:space="0" w:color="auto"/>
            </w:tcBorders>
            <w:shd w:val="clear" w:color="auto" w:fill="auto"/>
            <w:vAlign w:val="center"/>
          </w:tcPr>
          <w:p w14:paraId="0CE8AB66" w14:textId="77777777" w:rsidR="00677260" w:rsidRPr="00AA24F2" w:rsidRDefault="00677260" w:rsidP="00263B9A">
            <w:pPr>
              <w:pStyle w:val="TableText0"/>
              <w:jc w:val="center"/>
            </w:pPr>
            <w:r w:rsidRPr="00AA24F2">
              <w:t>OR = 1.35 (0.96, 1.19)</w:t>
            </w:r>
          </w:p>
        </w:tc>
        <w:tc>
          <w:tcPr>
            <w:tcW w:w="1282" w:type="pct"/>
            <w:vMerge w:val="restart"/>
            <w:vAlign w:val="center"/>
          </w:tcPr>
          <w:p w14:paraId="55042C04" w14:textId="77777777" w:rsidR="00677260" w:rsidRPr="00AA24F2" w:rsidRDefault="00677260" w:rsidP="0059415F">
            <w:pPr>
              <w:pStyle w:val="TableText0"/>
              <w:jc w:val="center"/>
            </w:pPr>
            <w:r w:rsidRPr="00AA24F2">
              <w:t>Not available</w:t>
            </w:r>
          </w:p>
        </w:tc>
      </w:tr>
      <w:tr w:rsidR="00677260" w:rsidRPr="00AA24F2" w14:paraId="43155A82" w14:textId="77777777" w:rsidTr="00677260">
        <w:trPr>
          <w:trHeight w:val="325"/>
        </w:trPr>
        <w:tc>
          <w:tcPr>
            <w:tcW w:w="1225" w:type="pct"/>
            <w:tcBorders>
              <w:bottom w:val="single" w:sz="4" w:space="0" w:color="auto"/>
            </w:tcBorders>
            <w:vAlign w:val="center"/>
          </w:tcPr>
          <w:p w14:paraId="155C929B" w14:textId="77777777" w:rsidR="00677260" w:rsidRPr="00AA24F2" w:rsidRDefault="00677260" w:rsidP="00263B9A">
            <w:pPr>
              <w:pStyle w:val="TableText0"/>
              <w:rPr>
                <w:iCs/>
              </w:rPr>
            </w:pPr>
            <w:r w:rsidRPr="00AA24F2">
              <w:rPr>
                <w:iCs/>
              </w:rPr>
              <w:t xml:space="preserve">ENDEAVOR IA1 </w:t>
            </w:r>
            <w:r w:rsidRPr="00AA24F2">
              <w:rPr>
                <w:iCs/>
                <w:vertAlign w:val="superscript"/>
              </w:rPr>
              <w:t>b</w:t>
            </w:r>
          </w:p>
        </w:tc>
        <w:tc>
          <w:tcPr>
            <w:tcW w:w="903" w:type="pct"/>
            <w:tcBorders>
              <w:bottom w:val="single" w:sz="4" w:space="0" w:color="auto"/>
            </w:tcBorders>
            <w:shd w:val="clear" w:color="auto" w:fill="auto"/>
            <w:vAlign w:val="center"/>
          </w:tcPr>
          <w:p w14:paraId="1B70F1DE" w14:textId="77777777" w:rsidR="00677260" w:rsidRPr="00AA24F2" w:rsidRDefault="00677260" w:rsidP="00263B9A">
            <w:pPr>
              <w:pStyle w:val="TableText0"/>
              <w:jc w:val="center"/>
            </w:pPr>
            <w:r w:rsidRPr="00AA24F2">
              <w:t>ITT</w:t>
            </w:r>
          </w:p>
        </w:tc>
        <w:tc>
          <w:tcPr>
            <w:tcW w:w="1590" w:type="pct"/>
            <w:tcBorders>
              <w:bottom w:val="single" w:sz="4" w:space="0" w:color="auto"/>
            </w:tcBorders>
            <w:shd w:val="clear" w:color="auto" w:fill="auto"/>
            <w:vAlign w:val="center"/>
          </w:tcPr>
          <w:p w14:paraId="56FB95E8" w14:textId="77777777" w:rsidR="00677260" w:rsidRPr="00AA24F2" w:rsidRDefault="00677260" w:rsidP="00263B9A">
            <w:pPr>
              <w:pStyle w:val="TableText0"/>
              <w:jc w:val="center"/>
            </w:pPr>
            <w:r w:rsidRPr="00AA24F2">
              <w:t>OR = 2.03 (1.52, 2.72)</w:t>
            </w:r>
          </w:p>
        </w:tc>
        <w:tc>
          <w:tcPr>
            <w:tcW w:w="1282" w:type="pct"/>
            <w:vMerge/>
            <w:tcBorders>
              <w:bottom w:val="single" w:sz="4" w:space="0" w:color="auto"/>
            </w:tcBorders>
          </w:tcPr>
          <w:p w14:paraId="0CB2D155" w14:textId="77777777" w:rsidR="00677260" w:rsidRPr="00AA24F2" w:rsidRDefault="00677260" w:rsidP="00263B9A">
            <w:pPr>
              <w:pStyle w:val="TableText0"/>
              <w:jc w:val="center"/>
            </w:pPr>
          </w:p>
        </w:tc>
      </w:tr>
    </w:tbl>
    <w:p w14:paraId="253E02A6" w14:textId="77777777" w:rsidR="00311569" w:rsidRPr="00AA24F2" w:rsidRDefault="00311569" w:rsidP="00311569">
      <w:pPr>
        <w:pStyle w:val="TableFigureFooter"/>
      </w:pPr>
      <w:r w:rsidRPr="00AA24F2">
        <w:t>Source: Table 2-30</w:t>
      </w:r>
      <w:r w:rsidR="002C62C3" w:rsidRPr="00AA24F2">
        <w:t>, 2-30, 3-33</w:t>
      </w:r>
      <w:r w:rsidRPr="00AA24F2">
        <w:t xml:space="preserve"> p</w:t>
      </w:r>
      <w:r w:rsidR="002C62C3" w:rsidRPr="00AA24F2">
        <w:t>p</w:t>
      </w:r>
      <w:r w:rsidRPr="00AA24F2">
        <w:t>90</w:t>
      </w:r>
      <w:proofErr w:type="gramStart"/>
      <w:r w:rsidR="002C62C3" w:rsidRPr="00AA24F2">
        <w:t>,91</w:t>
      </w:r>
      <w:proofErr w:type="gramEnd"/>
      <w:r w:rsidRPr="00AA24F2">
        <w:t xml:space="preserve"> of the submission</w:t>
      </w:r>
    </w:p>
    <w:p w14:paraId="56F8507A" w14:textId="7883DE07" w:rsidR="00311569" w:rsidRPr="00AA24F2" w:rsidRDefault="00311569" w:rsidP="00311569">
      <w:pPr>
        <w:pStyle w:val="TableFigureFooter"/>
      </w:pPr>
      <w:r w:rsidRPr="00AA24F2">
        <w:t>Abbreviation: Bd = bortezomib + dexamethasone; Cd = carfilzomib + dexamethasone; CI = confidence interval; HR = hazard ratio; IA1 = interim analysis 1;</w:t>
      </w:r>
      <w:r w:rsidR="00263B9A" w:rsidRPr="00AA24F2">
        <w:t xml:space="preserve"> IA3 = interim analysis 3; </w:t>
      </w:r>
      <w:proofErr w:type="spellStart"/>
      <w:r w:rsidRPr="00AA24F2">
        <w:t>ILd</w:t>
      </w:r>
      <w:proofErr w:type="spellEnd"/>
      <w:r w:rsidRPr="00AA24F2">
        <w:t xml:space="preserve"> = ixazomib + lenalidomide +dexamethasone; ITT = intent to treat; </w:t>
      </w:r>
      <w:proofErr w:type="spellStart"/>
      <w:proofErr w:type="gramStart"/>
      <w:r w:rsidRPr="00AA24F2">
        <w:t>Ld</w:t>
      </w:r>
      <w:proofErr w:type="spellEnd"/>
      <w:proofErr w:type="gramEnd"/>
      <w:r w:rsidRPr="00AA24F2">
        <w:t xml:space="preserve"> = lenalidomide + dexamethasone; PFS = progression free survival; </w:t>
      </w:r>
      <w:r w:rsidR="00263B9A" w:rsidRPr="00AA24F2">
        <w:t xml:space="preserve">OS = overall survival; OR = odds ration; ORR = overall response rate </w:t>
      </w:r>
    </w:p>
    <w:p w14:paraId="0F343EAD" w14:textId="77777777" w:rsidR="00311569" w:rsidRPr="00AA24F2" w:rsidRDefault="00311569" w:rsidP="00311569">
      <w:pPr>
        <w:pStyle w:val="TableFigureFooter"/>
      </w:pPr>
      <w:proofErr w:type="gramStart"/>
      <w:r w:rsidRPr="00AA24F2">
        <w:rPr>
          <w:vertAlign w:val="superscript"/>
        </w:rPr>
        <w:t>a</w:t>
      </w:r>
      <w:proofErr w:type="gramEnd"/>
      <w:r w:rsidRPr="00AA24F2">
        <w:rPr>
          <w:vertAlign w:val="superscript"/>
        </w:rPr>
        <w:t xml:space="preserve"> </w:t>
      </w:r>
      <w:r w:rsidRPr="00AA24F2">
        <w:t>TOURMALINE data cut off for IA1 was 30</w:t>
      </w:r>
      <w:r w:rsidRPr="00AA24F2">
        <w:rPr>
          <w:vertAlign w:val="superscript"/>
        </w:rPr>
        <w:t>th</w:t>
      </w:r>
      <w:r w:rsidRPr="00AA24F2">
        <w:t xml:space="preserve"> October 2014, median follow-up for PFS was 14.8 for </w:t>
      </w:r>
      <w:proofErr w:type="spellStart"/>
      <w:r w:rsidRPr="00AA24F2">
        <w:t>ILd</w:t>
      </w:r>
      <w:proofErr w:type="spellEnd"/>
      <w:r w:rsidRPr="00AA24F2">
        <w:t xml:space="preserve"> vs 14.6 months for the </w:t>
      </w:r>
      <w:proofErr w:type="spellStart"/>
      <w:r w:rsidRPr="00AA24F2">
        <w:t>Ld</w:t>
      </w:r>
      <w:proofErr w:type="spellEnd"/>
      <w:r w:rsidRPr="00AA24F2">
        <w:t xml:space="preserve"> arm.</w:t>
      </w:r>
    </w:p>
    <w:p w14:paraId="62552AF8" w14:textId="77777777" w:rsidR="00311569" w:rsidRPr="00AA24F2" w:rsidRDefault="00311569" w:rsidP="00311569">
      <w:pPr>
        <w:pStyle w:val="TableFigureFooter"/>
      </w:pPr>
      <w:proofErr w:type="gramStart"/>
      <w:r w:rsidRPr="00AA24F2">
        <w:rPr>
          <w:vertAlign w:val="superscript"/>
        </w:rPr>
        <w:t xml:space="preserve">b  </w:t>
      </w:r>
      <w:r w:rsidRPr="00AA24F2">
        <w:t>ENDEAVOR</w:t>
      </w:r>
      <w:proofErr w:type="gramEnd"/>
      <w:r w:rsidRPr="00AA24F2">
        <w:t xml:space="preserve"> data cut off for IA1 was 10</w:t>
      </w:r>
      <w:r w:rsidRPr="00AA24F2">
        <w:rPr>
          <w:vertAlign w:val="superscript"/>
        </w:rPr>
        <w:t>th</w:t>
      </w:r>
      <w:r w:rsidRPr="00AA24F2">
        <w:t xml:space="preserve"> November 2014, median follow-up was 11.9 </w:t>
      </w:r>
      <w:r w:rsidR="00B109FB" w:rsidRPr="00AA24F2">
        <w:t xml:space="preserve">months </w:t>
      </w:r>
      <w:r w:rsidRPr="00AA24F2">
        <w:t xml:space="preserve">vs Cd and 11.1 months for Bd. </w:t>
      </w:r>
    </w:p>
    <w:p w14:paraId="785E47CE" w14:textId="77777777" w:rsidR="00263B9A" w:rsidRPr="00AA24F2" w:rsidRDefault="00263B9A" w:rsidP="00263B9A">
      <w:pPr>
        <w:pStyle w:val="TableFigureFooter"/>
      </w:pPr>
      <w:proofErr w:type="gramStart"/>
      <w:r w:rsidRPr="00AA24F2">
        <w:rPr>
          <w:vertAlign w:val="superscript"/>
        </w:rPr>
        <w:t>c</w:t>
      </w:r>
      <w:proofErr w:type="gramEnd"/>
      <w:r w:rsidRPr="00AA24F2">
        <w:rPr>
          <w:vertAlign w:val="superscript"/>
        </w:rPr>
        <w:t xml:space="preserve"> </w:t>
      </w:r>
      <w:r w:rsidRPr="00AA24F2">
        <w:t>TOURMALINE data cut off for Addendum 1 was 12</w:t>
      </w:r>
      <w:r w:rsidRPr="00AA24F2">
        <w:rPr>
          <w:vertAlign w:val="superscript"/>
        </w:rPr>
        <w:t>th</w:t>
      </w:r>
      <w:r w:rsidRPr="00AA24F2">
        <w:t xml:space="preserve"> July 2015, median follow-up was 23.3 for </w:t>
      </w:r>
      <w:proofErr w:type="spellStart"/>
      <w:r w:rsidRPr="00AA24F2">
        <w:t>ILd</w:t>
      </w:r>
      <w:proofErr w:type="spellEnd"/>
      <w:r w:rsidRPr="00AA24F2">
        <w:t xml:space="preserve"> vs 22.9 months for the </w:t>
      </w:r>
      <w:proofErr w:type="spellStart"/>
      <w:r w:rsidRPr="00AA24F2">
        <w:t>Ld</w:t>
      </w:r>
      <w:proofErr w:type="spellEnd"/>
      <w:r w:rsidRPr="00AA24F2">
        <w:t xml:space="preserve"> arm</w:t>
      </w:r>
    </w:p>
    <w:p w14:paraId="53F59043" w14:textId="77777777" w:rsidR="00263B9A" w:rsidRPr="00AA24F2" w:rsidRDefault="00263B9A" w:rsidP="00263B9A">
      <w:pPr>
        <w:pStyle w:val="TableFigureFooter"/>
      </w:pPr>
      <w:proofErr w:type="gramStart"/>
      <w:r w:rsidRPr="00AA24F2">
        <w:rPr>
          <w:vertAlign w:val="superscript"/>
        </w:rPr>
        <w:t xml:space="preserve">d  </w:t>
      </w:r>
      <w:r w:rsidRPr="00AA24F2">
        <w:t>ENDEAVOR</w:t>
      </w:r>
      <w:proofErr w:type="gramEnd"/>
      <w:r w:rsidRPr="00AA24F2">
        <w:t xml:space="preserve"> data cut off for IA3 was 19</w:t>
      </w:r>
      <w:r w:rsidRPr="00AA24F2">
        <w:rPr>
          <w:vertAlign w:val="superscript"/>
        </w:rPr>
        <w:t>th</w:t>
      </w:r>
      <w:r w:rsidRPr="00AA24F2">
        <w:t xml:space="preserve"> July 2017, median follow-up was 44.3 for Cd vs 43.7 months for the Bd arm. </w:t>
      </w:r>
    </w:p>
    <w:p w14:paraId="0EAC3FDF" w14:textId="77777777" w:rsidR="005B742F" w:rsidRPr="00AA24F2" w:rsidRDefault="005B742F" w:rsidP="005B742F"/>
    <w:p w14:paraId="011B0636" w14:textId="77777777" w:rsidR="003B60A6" w:rsidRPr="00AA24F2" w:rsidRDefault="008556D6" w:rsidP="003B60A6">
      <w:pPr>
        <w:pStyle w:val="3-BodyText"/>
        <w:rPr>
          <w:color w:val="0066FF"/>
        </w:rPr>
      </w:pPr>
      <w:r w:rsidRPr="00AA24F2">
        <w:t>Based on a naïve comparison of the two trials</w:t>
      </w:r>
      <w:r w:rsidR="003C452D" w:rsidRPr="00AA24F2">
        <w:t>,</w:t>
      </w:r>
      <w:r w:rsidRPr="00AA24F2">
        <w:t xml:space="preserve"> the HR for PFS </w:t>
      </w:r>
      <w:r w:rsidR="005B742F" w:rsidRPr="00AA24F2">
        <w:t xml:space="preserve">from </w:t>
      </w:r>
      <w:r w:rsidRPr="00AA24F2">
        <w:t xml:space="preserve">ENDEAVOR (HR </w:t>
      </w:r>
      <w:r w:rsidRPr="00AA24F2">
        <w:rPr>
          <w:bCs/>
        </w:rPr>
        <w:t xml:space="preserve">= </w:t>
      </w:r>
      <w:r w:rsidRPr="00AA24F2">
        <w:t>0.53;</w:t>
      </w:r>
      <w:r w:rsidR="00F24EEA" w:rsidRPr="00AA24F2">
        <w:rPr>
          <w:iCs/>
        </w:rPr>
        <w:t xml:space="preserve"> 95% CI: 0.44, 0.65</w:t>
      </w:r>
      <w:r w:rsidRPr="00AA24F2">
        <w:t xml:space="preserve">) was more favourable than </w:t>
      </w:r>
      <w:r w:rsidR="005B742F" w:rsidRPr="00AA24F2">
        <w:t xml:space="preserve">that from </w:t>
      </w:r>
      <w:r w:rsidRPr="00AA24F2">
        <w:t xml:space="preserve">TOURMALINE (HR </w:t>
      </w:r>
      <w:r w:rsidRPr="00AA24F2">
        <w:rPr>
          <w:bCs/>
        </w:rPr>
        <w:t xml:space="preserve">= </w:t>
      </w:r>
      <w:r w:rsidRPr="00AA24F2">
        <w:t xml:space="preserve">0.74; </w:t>
      </w:r>
      <w:r w:rsidR="00F24EEA" w:rsidRPr="00AA24F2">
        <w:rPr>
          <w:iCs/>
        </w:rPr>
        <w:t>95% CI: 0.59, 0.94</w:t>
      </w:r>
      <w:r w:rsidRPr="00AA24F2">
        <w:t>).</w:t>
      </w:r>
      <w:r w:rsidR="00485513" w:rsidRPr="00AA24F2">
        <w:t xml:space="preserve"> The submission attributed the relative difference in median PFS </w:t>
      </w:r>
      <w:r w:rsidR="003B60A6" w:rsidRPr="00AA24F2">
        <w:t xml:space="preserve">between </w:t>
      </w:r>
      <w:proofErr w:type="spellStart"/>
      <w:r w:rsidR="003B60A6" w:rsidRPr="00AA24F2">
        <w:t>ILd</w:t>
      </w:r>
      <w:proofErr w:type="spellEnd"/>
      <w:r w:rsidR="003B60A6" w:rsidRPr="00AA24F2">
        <w:t xml:space="preserve"> vs </w:t>
      </w:r>
      <w:proofErr w:type="spellStart"/>
      <w:r w:rsidR="003B60A6" w:rsidRPr="00AA24F2">
        <w:t>Ld</w:t>
      </w:r>
      <w:proofErr w:type="spellEnd"/>
      <w:r w:rsidR="003B60A6" w:rsidRPr="00AA24F2">
        <w:t xml:space="preserve"> (</w:t>
      </w:r>
      <w:r w:rsidR="00485513" w:rsidRPr="00AA24F2">
        <w:t>TOURMALINE</w:t>
      </w:r>
      <w:r w:rsidR="003B60A6" w:rsidRPr="00AA24F2">
        <w:t>)</w:t>
      </w:r>
      <w:r w:rsidR="00485513" w:rsidRPr="00AA24F2">
        <w:t xml:space="preserve"> compared to </w:t>
      </w:r>
      <w:r w:rsidR="003B60A6" w:rsidRPr="00AA24F2">
        <w:t>Cd vs Bd (</w:t>
      </w:r>
      <w:r w:rsidR="00485513" w:rsidRPr="00AA24F2">
        <w:t>ENDEAVOR</w:t>
      </w:r>
      <w:r w:rsidR="003B60A6" w:rsidRPr="00AA24F2">
        <w:t>)</w:t>
      </w:r>
      <w:r w:rsidR="00485513" w:rsidRPr="00AA24F2">
        <w:t xml:space="preserve"> to the higher median PFS in the </w:t>
      </w:r>
      <w:proofErr w:type="spellStart"/>
      <w:r w:rsidR="00485513" w:rsidRPr="00AA24F2">
        <w:t>Ld</w:t>
      </w:r>
      <w:proofErr w:type="spellEnd"/>
      <w:r w:rsidR="00485513" w:rsidRPr="00AA24F2">
        <w:t xml:space="preserve"> arm </w:t>
      </w:r>
      <w:r w:rsidR="003B60A6" w:rsidRPr="00AA24F2">
        <w:t xml:space="preserve">of TOURMALINE, </w:t>
      </w:r>
      <w:r w:rsidR="00485513" w:rsidRPr="00AA24F2">
        <w:t xml:space="preserve">and argued that the median PFS </w:t>
      </w:r>
      <w:r w:rsidR="003B60A6" w:rsidRPr="00AA24F2">
        <w:t xml:space="preserve">for the </w:t>
      </w:r>
      <w:proofErr w:type="spellStart"/>
      <w:r w:rsidR="00485513" w:rsidRPr="00AA24F2">
        <w:t>ILd</w:t>
      </w:r>
      <w:proofErr w:type="spellEnd"/>
      <w:r w:rsidR="003B60A6" w:rsidRPr="00AA24F2">
        <w:t xml:space="preserve"> arm</w:t>
      </w:r>
      <w:r w:rsidR="00485513" w:rsidRPr="00AA24F2">
        <w:t xml:space="preserve"> (20.6 month, 95%</w:t>
      </w:r>
      <w:r w:rsidR="003B60A6" w:rsidRPr="00AA24F2">
        <w:t xml:space="preserve"> </w:t>
      </w:r>
      <w:r w:rsidR="00485513" w:rsidRPr="00AA24F2">
        <w:t>CI</w:t>
      </w:r>
      <w:r w:rsidR="003B60A6" w:rsidRPr="00AA24F2">
        <w:t>:</w:t>
      </w:r>
      <w:r w:rsidR="00485513" w:rsidRPr="00AA24F2">
        <w:t xml:space="preserve"> 17.02, NE) and Cd </w:t>
      </w:r>
      <w:r w:rsidR="003B60A6" w:rsidRPr="00AA24F2">
        <w:t xml:space="preserve">arm </w:t>
      </w:r>
      <w:r w:rsidR="00485513" w:rsidRPr="00AA24F2">
        <w:t>(18.7 months, 95%</w:t>
      </w:r>
      <w:r w:rsidR="003B60A6" w:rsidRPr="00AA24F2">
        <w:t xml:space="preserve"> </w:t>
      </w:r>
      <w:r w:rsidR="00485513" w:rsidRPr="00AA24F2">
        <w:t>CI</w:t>
      </w:r>
      <w:r w:rsidR="003B60A6" w:rsidRPr="00AA24F2">
        <w:t>:</w:t>
      </w:r>
      <w:r w:rsidR="00485513" w:rsidRPr="00AA24F2">
        <w:t xml:space="preserve"> 15.6, NE</w:t>
      </w:r>
      <w:r w:rsidR="003B60A6" w:rsidRPr="00AA24F2">
        <w:t xml:space="preserve">; Table </w:t>
      </w:r>
      <w:r w:rsidR="00463228" w:rsidRPr="00AA24F2">
        <w:t>4</w:t>
      </w:r>
      <w:r w:rsidR="00485513" w:rsidRPr="00AA24F2">
        <w:t xml:space="preserve">) </w:t>
      </w:r>
      <w:r w:rsidR="00A03537" w:rsidRPr="00AA24F2">
        <w:t xml:space="preserve">were </w:t>
      </w:r>
      <w:r w:rsidR="00485513" w:rsidRPr="00AA24F2">
        <w:t xml:space="preserve">comparable. </w:t>
      </w:r>
    </w:p>
    <w:p w14:paraId="04CA01F0" w14:textId="77777777" w:rsidR="00485513" w:rsidRPr="00AA24F2" w:rsidRDefault="003B60A6" w:rsidP="003B60A6">
      <w:pPr>
        <w:pStyle w:val="3-BodyText"/>
        <w:rPr>
          <w:color w:val="0066FF"/>
        </w:rPr>
      </w:pPr>
      <w:r w:rsidRPr="00AA24F2">
        <w:t xml:space="preserve">The </w:t>
      </w:r>
      <w:r w:rsidRPr="00AA24F2">
        <w:rPr>
          <w:iCs/>
        </w:rPr>
        <w:t xml:space="preserve">direct OR for ORR from ENDEAVOR (OR = 2.03; 95% CI: 1.52, 2.72) was also more favourable than that from TOURMALINE (OR = 1.35; 95% CI: 0.96, 1.19). </w:t>
      </w:r>
      <w:r w:rsidR="00485513" w:rsidRPr="00AA24F2">
        <w:t xml:space="preserve">The submission noted that a higher treatment effect was seen for the </w:t>
      </w:r>
      <w:proofErr w:type="spellStart"/>
      <w:r w:rsidR="00485513" w:rsidRPr="00AA24F2">
        <w:t>Ld</w:t>
      </w:r>
      <w:proofErr w:type="spellEnd"/>
      <w:r w:rsidR="00485513" w:rsidRPr="00AA24F2">
        <w:t xml:space="preserve"> arm of TOURMALINE, reducing the relative benefit for the </w:t>
      </w:r>
      <w:proofErr w:type="spellStart"/>
      <w:r w:rsidR="00485513" w:rsidRPr="00AA24F2">
        <w:t>ILd</w:t>
      </w:r>
      <w:proofErr w:type="spellEnd"/>
      <w:r w:rsidR="00485513" w:rsidRPr="00AA24F2">
        <w:t xml:space="preserve"> arm, and that the absolute ORR values were comparable between </w:t>
      </w:r>
      <w:proofErr w:type="spellStart"/>
      <w:r w:rsidR="00485513" w:rsidRPr="00AA24F2">
        <w:t>ILd</w:t>
      </w:r>
      <w:proofErr w:type="spellEnd"/>
      <w:r w:rsidR="00485513" w:rsidRPr="00AA24F2">
        <w:t xml:space="preserve"> (78.6%) and Cd (77%</w:t>
      </w:r>
      <w:r w:rsidRPr="00AA24F2">
        <w:t xml:space="preserve">; Table </w:t>
      </w:r>
      <w:r w:rsidR="00463228" w:rsidRPr="00AA24F2">
        <w:t>6</w:t>
      </w:r>
      <w:r w:rsidR="00485513" w:rsidRPr="00AA24F2">
        <w:t xml:space="preserve">). </w:t>
      </w:r>
      <w:r w:rsidR="00D9242B" w:rsidRPr="00AA24F2">
        <w:t xml:space="preserve">However, </w:t>
      </w:r>
      <w:r w:rsidR="00D9242B" w:rsidRPr="00AA24F2">
        <w:rPr>
          <w:iCs/>
        </w:rPr>
        <w:t xml:space="preserve">the results of the naïve ITC </w:t>
      </w:r>
      <w:r w:rsidR="006602F4" w:rsidRPr="00AA24F2">
        <w:rPr>
          <w:iCs/>
        </w:rPr>
        <w:t xml:space="preserve">were </w:t>
      </w:r>
      <w:r w:rsidR="00D9242B" w:rsidRPr="00AA24F2">
        <w:rPr>
          <w:iCs/>
        </w:rPr>
        <w:t xml:space="preserve">subject to bias </w:t>
      </w:r>
      <w:r w:rsidR="00615E67" w:rsidRPr="00AA24F2">
        <w:rPr>
          <w:iCs/>
        </w:rPr>
        <w:t xml:space="preserve">and cannot be readily interpreted </w:t>
      </w:r>
      <w:r w:rsidR="00A03537" w:rsidRPr="00AA24F2">
        <w:rPr>
          <w:iCs/>
        </w:rPr>
        <w:t>due to</w:t>
      </w:r>
      <w:r w:rsidR="00D9242B" w:rsidRPr="00AA24F2">
        <w:rPr>
          <w:iCs/>
        </w:rPr>
        <w:t xml:space="preserve"> </w:t>
      </w:r>
      <w:r w:rsidR="00D9242B" w:rsidRPr="00AA24F2">
        <w:rPr>
          <w:iCs/>
        </w:rPr>
        <w:lastRenderedPageBreak/>
        <w:t>difference</w:t>
      </w:r>
      <w:r w:rsidR="006602F4" w:rsidRPr="00AA24F2">
        <w:rPr>
          <w:iCs/>
        </w:rPr>
        <w:t>s</w:t>
      </w:r>
      <w:r w:rsidR="00D9242B" w:rsidRPr="00AA24F2">
        <w:rPr>
          <w:iCs/>
        </w:rPr>
        <w:t xml:space="preserve"> in </w:t>
      </w:r>
      <w:r w:rsidR="00A03537" w:rsidRPr="00AA24F2">
        <w:rPr>
          <w:iCs/>
        </w:rPr>
        <w:t xml:space="preserve">the </w:t>
      </w:r>
      <w:r w:rsidR="00D9242B" w:rsidRPr="00AA24F2">
        <w:rPr>
          <w:iCs/>
        </w:rPr>
        <w:t>baseline disease characteristics between the trials</w:t>
      </w:r>
      <w:r w:rsidR="00A03537" w:rsidRPr="00AA24F2">
        <w:rPr>
          <w:iCs/>
        </w:rPr>
        <w:t xml:space="preserve"> and in </w:t>
      </w:r>
      <w:r w:rsidR="00D9242B" w:rsidRPr="00AA24F2">
        <w:rPr>
          <w:iCs/>
        </w:rPr>
        <w:t xml:space="preserve">the efficacy between the comparator arms. </w:t>
      </w:r>
    </w:p>
    <w:p w14:paraId="54B91021" w14:textId="77777777" w:rsidR="008556D6" w:rsidRPr="00AA24F2" w:rsidRDefault="00485513" w:rsidP="00775B51">
      <w:pPr>
        <w:pStyle w:val="3-BodyText"/>
        <w:rPr>
          <w:color w:val="000000" w:themeColor="text1"/>
        </w:rPr>
      </w:pPr>
      <w:r w:rsidRPr="00AA24F2">
        <w:t xml:space="preserve">The submission did not consider that </w:t>
      </w:r>
      <w:r w:rsidR="003C79C6" w:rsidRPr="00AA24F2">
        <w:t xml:space="preserve">conducting an </w:t>
      </w:r>
      <w:r w:rsidRPr="00AA24F2">
        <w:t xml:space="preserve">ITC for OS </w:t>
      </w:r>
      <w:r w:rsidR="003C79C6" w:rsidRPr="00AA24F2">
        <w:t xml:space="preserve">would </w:t>
      </w:r>
      <w:r w:rsidR="001452E2" w:rsidRPr="00AA24F2">
        <w:t xml:space="preserve">be </w:t>
      </w:r>
      <w:r w:rsidRPr="00AA24F2">
        <w:t>useful as at the latest available follow-up period</w:t>
      </w:r>
      <w:r w:rsidR="00B26464">
        <w:t>,</w:t>
      </w:r>
      <w:r w:rsidRPr="00AA24F2">
        <w:t xml:space="preserve"> the OS data for TOURMALINE was still immature</w:t>
      </w:r>
      <w:r w:rsidR="00AA24F2">
        <w:t xml:space="preserve">. </w:t>
      </w:r>
      <w:r w:rsidR="00775B51" w:rsidRPr="00AA24F2">
        <w:rPr>
          <w:bCs/>
          <w:color w:val="000000" w:themeColor="text1"/>
        </w:rPr>
        <w:t>The ESC noted that th</w:t>
      </w:r>
      <w:r w:rsidR="00B26464">
        <w:rPr>
          <w:bCs/>
          <w:color w:val="000000" w:themeColor="text1"/>
        </w:rPr>
        <w:t>e</w:t>
      </w:r>
      <w:r w:rsidR="00775B51" w:rsidRPr="00AA24F2">
        <w:rPr>
          <w:bCs/>
          <w:color w:val="000000" w:themeColor="text1"/>
        </w:rPr>
        <w:t xml:space="preserve"> analyses provided in the submission were from the Addendum 1 </w:t>
      </w:r>
      <w:proofErr w:type="spellStart"/>
      <w:r w:rsidR="00775B51" w:rsidRPr="00AA24F2">
        <w:rPr>
          <w:bCs/>
          <w:color w:val="000000" w:themeColor="text1"/>
        </w:rPr>
        <w:t>datacut</w:t>
      </w:r>
      <w:proofErr w:type="spellEnd"/>
      <w:r w:rsidR="00775B51" w:rsidRPr="00AA24F2">
        <w:rPr>
          <w:bCs/>
          <w:color w:val="000000" w:themeColor="text1"/>
        </w:rPr>
        <w:t xml:space="preserve"> conducted in July 2015.</w:t>
      </w:r>
      <w:r w:rsidR="0000218F" w:rsidRPr="00AA24F2">
        <w:rPr>
          <w:bCs/>
          <w:color w:val="000000" w:themeColor="text1"/>
        </w:rPr>
        <w:t xml:space="preserve"> The pre-PBAC response stated that results from the final analysis of TOURMALINE were expected no later than quarter 3 of 2021.</w:t>
      </w:r>
    </w:p>
    <w:p w14:paraId="5AACB350" w14:textId="77777777" w:rsidR="00460C08" w:rsidRPr="00AA24F2" w:rsidRDefault="00460C08" w:rsidP="00460C08">
      <w:pPr>
        <w:pStyle w:val="4-SubsectionHeading"/>
      </w:pPr>
      <w:bookmarkStart w:id="23" w:name="_Toc22897642"/>
      <w:bookmarkStart w:id="24" w:name="_Toc22898854"/>
      <w:bookmarkStart w:id="25" w:name="_Toc50377462"/>
      <w:r w:rsidRPr="00AA24F2">
        <w:t>Comparative harms</w:t>
      </w:r>
      <w:bookmarkEnd w:id="23"/>
      <w:bookmarkEnd w:id="24"/>
      <w:bookmarkEnd w:id="25"/>
    </w:p>
    <w:p w14:paraId="2E67DF2D" w14:textId="77777777" w:rsidR="002C62C3" w:rsidRPr="00AA24F2" w:rsidRDefault="003C79C6" w:rsidP="00981667">
      <w:pPr>
        <w:pStyle w:val="3-BodyText"/>
        <w:numPr>
          <w:ilvl w:val="0"/>
          <w:numId w:val="0"/>
        </w:numPr>
        <w:ind w:left="720" w:hanging="720"/>
        <w:rPr>
          <w:color w:val="0066FF"/>
        </w:rPr>
      </w:pPr>
      <w:proofErr w:type="spellStart"/>
      <w:r w:rsidRPr="00AA24F2">
        <w:rPr>
          <w:bCs/>
          <w:u w:val="single"/>
        </w:rPr>
        <w:t>ILd</w:t>
      </w:r>
      <w:proofErr w:type="spellEnd"/>
      <w:r w:rsidRPr="00AA24F2">
        <w:rPr>
          <w:bCs/>
          <w:u w:val="single"/>
        </w:rPr>
        <w:t xml:space="preserve"> Safety</w:t>
      </w:r>
    </w:p>
    <w:p w14:paraId="61E99664" w14:textId="77777777" w:rsidR="003C79C6" w:rsidRPr="00AA24F2" w:rsidRDefault="003C79C6" w:rsidP="00460C08">
      <w:pPr>
        <w:pStyle w:val="3-BodyText"/>
        <w:rPr>
          <w:color w:val="0066FF"/>
        </w:rPr>
      </w:pPr>
      <w:r w:rsidRPr="00AA24F2">
        <w:t xml:space="preserve">A summary of the adverse events (AEs) at Addendum 1 </w:t>
      </w:r>
      <w:r w:rsidR="00135B5C" w:rsidRPr="00AA24F2">
        <w:t xml:space="preserve">from </w:t>
      </w:r>
      <w:r w:rsidRPr="00AA24F2">
        <w:t>TOURMALINE (data cut off: 12</w:t>
      </w:r>
      <w:r w:rsidRPr="00AA24F2">
        <w:rPr>
          <w:vertAlign w:val="superscript"/>
        </w:rPr>
        <w:t>th</w:t>
      </w:r>
      <w:r w:rsidRPr="00AA24F2">
        <w:t xml:space="preserve"> July 2015, median follow-up 23.3 months for </w:t>
      </w:r>
      <w:proofErr w:type="spellStart"/>
      <w:r w:rsidRPr="00AA24F2">
        <w:t>ILd</w:t>
      </w:r>
      <w:proofErr w:type="spellEnd"/>
      <w:r w:rsidRPr="00AA24F2">
        <w:t xml:space="preserve"> v</w:t>
      </w:r>
      <w:r w:rsidR="005E127B" w:rsidRPr="00AA24F2">
        <w:t>ersu</w:t>
      </w:r>
      <w:r w:rsidRPr="00AA24F2">
        <w:t xml:space="preserve">s 22.9 months </w:t>
      </w:r>
      <w:r w:rsidR="00135B5C" w:rsidRPr="00AA24F2">
        <w:t xml:space="preserve">for </w:t>
      </w:r>
      <w:proofErr w:type="spellStart"/>
      <w:proofErr w:type="gramStart"/>
      <w:r w:rsidRPr="00AA24F2">
        <w:t>Ld</w:t>
      </w:r>
      <w:proofErr w:type="spellEnd"/>
      <w:proofErr w:type="gramEnd"/>
      <w:r w:rsidRPr="00AA24F2">
        <w:t xml:space="preserve">) </w:t>
      </w:r>
      <w:r w:rsidR="006602F4" w:rsidRPr="00AA24F2">
        <w:t>is</w:t>
      </w:r>
      <w:r w:rsidR="00135B5C" w:rsidRPr="00AA24F2">
        <w:t xml:space="preserve"> </w:t>
      </w:r>
      <w:r w:rsidRPr="00AA24F2">
        <w:t xml:space="preserve">presented in Table </w:t>
      </w:r>
      <w:r w:rsidR="00463228" w:rsidRPr="00AA24F2">
        <w:t>8</w:t>
      </w:r>
      <w:r w:rsidRPr="00AA24F2">
        <w:t>.</w:t>
      </w:r>
    </w:p>
    <w:p w14:paraId="593B5A63" w14:textId="77777777" w:rsidR="002C62C3" w:rsidRPr="00AA24F2" w:rsidRDefault="002C62C3" w:rsidP="00981667">
      <w:pPr>
        <w:pStyle w:val="3-BodyText"/>
        <w:numPr>
          <w:ilvl w:val="0"/>
          <w:numId w:val="0"/>
        </w:numPr>
        <w:spacing w:after="0"/>
        <w:rPr>
          <w:rFonts w:ascii="Arial Narrow" w:hAnsi="Arial Narrow"/>
          <w:b/>
          <w:sz w:val="20"/>
          <w:szCs w:val="20"/>
        </w:rPr>
      </w:pPr>
      <w:r w:rsidRPr="00AA24F2">
        <w:rPr>
          <w:rFonts w:ascii="Arial Narrow" w:hAnsi="Arial Narrow"/>
          <w:b/>
          <w:sz w:val="20"/>
          <w:szCs w:val="20"/>
        </w:rPr>
        <w:t xml:space="preserve">Table </w:t>
      </w:r>
      <w:r w:rsidR="00463228" w:rsidRPr="00AA24F2">
        <w:rPr>
          <w:rFonts w:ascii="Arial Narrow" w:hAnsi="Arial Narrow"/>
          <w:b/>
          <w:sz w:val="20"/>
          <w:szCs w:val="20"/>
        </w:rPr>
        <w:t>8</w:t>
      </w:r>
      <w:r w:rsidRPr="00AA24F2">
        <w:rPr>
          <w:rFonts w:ascii="Arial Narrow" w:hAnsi="Arial Narrow"/>
          <w:b/>
          <w:sz w:val="20"/>
          <w:szCs w:val="20"/>
        </w:rPr>
        <w:t>: Summary of adverse events in TOURMALINE (Safety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5"/>
        <w:gridCol w:w="937"/>
        <w:gridCol w:w="868"/>
        <w:gridCol w:w="1613"/>
        <w:gridCol w:w="1544"/>
      </w:tblGrid>
      <w:tr w:rsidR="002C62C3" w:rsidRPr="00AA24F2" w14:paraId="79707CC2" w14:textId="77777777" w:rsidTr="006E3BB8">
        <w:trPr>
          <w:tblHeader/>
        </w:trPr>
        <w:tc>
          <w:tcPr>
            <w:tcW w:w="4055" w:type="dxa"/>
            <w:shd w:val="clear" w:color="auto" w:fill="auto"/>
            <w:vAlign w:val="center"/>
          </w:tcPr>
          <w:p w14:paraId="55075C8F" w14:textId="77777777" w:rsidR="002C62C3" w:rsidRPr="00AA24F2" w:rsidRDefault="002C62C3" w:rsidP="006E3BB8">
            <w:pPr>
              <w:pStyle w:val="In-tableHeading"/>
              <w:jc w:val="center"/>
              <w:rPr>
                <w:lang w:val="en-AU"/>
              </w:rPr>
            </w:pPr>
            <w:proofErr w:type="gramStart"/>
            <w:r w:rsidRPr="00AA24F2">
              <w:rPr>
                <w:lang w:val="en-AU"/>
              </w:rPr>
              <w:t>n</w:t>
            </w:r>
            <w:proofErr w:type="gramEnd"/>
            <w:r w:rsidRPr="00AA24F2">
              <w:rPr>
                <w:lang w:val="en-AU"/>
              </w:rPr>
              <w:t xml:space="preserve"> (%)</w:t>
            </w:r>
          </w:p>
        </w:tc>
        <w:tc>
          <w:tcPr>
            <w:tcW w:w="937" w:type="dxa"/>
            <w:shd w:val="clear" w:color="auto" w:fill="auto"/>
            <w:vAlign w:val="center"/>
          </w:tcPr>
          <w:p w14:paraId="1676B690" w14:textId="77777777" w:rsidR="002C62C3" w:rsidRPr="00AA24F2" w:rsidRDefault="002C62C3" w:rsidP="006E3BB8">
            <w:pPr>
              <w:pStyle w:val="In-tableHeading"/>
              <w:ind w:hanging="109"/>
              <w:jc w:val="center"/>
              <w:rPr>
                <w:lang w:val="en-AU"/>
              </w:rPr>
            </w:pPr>
            <w:proofErr w:type="spellStart"/>
            <w:r w:rsidRPr="00AA24F2">
              <w:rPr>
                <w:lang w:val="en-AU"/>
              </w:rPr>
              <w:t>ILd</w:t>
            </w:r>
            <w:proofErr w:type="spellEnd"/>
          </w:p>
          <w:p w14:paraId="63467945" w14:textId="77777777" w:rsidR="002C62C3" w:rsidRPr="00AA24F2" w:rsidRDefault="002C62C3" w:rsidP="006E3BB8">
            <w:pPr>
              <w:pStyle w:val="In-tableHeading"/>
              <w:ind w:hanging="109"/>
              <w:jc w:val="center"/>
              <w:rPr>
                <w:lang w:val="en-AU"/>
              </w:rPr>
            </w:pPr>
            <w:r w:rsidRPr="00AA24F2">
              <w:rPr>
                <w:lang w:val="en-AU"/>
              </w:rPr>
              <w:t>(N = 361)</w:t>
            </w:r>
          </w:p>
        </w:tc>
        <w:tc>
          <w:tcPr>
            <w:tcW w:w="868" w:type="dxa"/>
            <w:shd w:val="clear" w:color="auto" w:fill="auto"/>
            <w:vAlign w:val="center"/>
          </w:tcPr>
          <w:p w14:paraId="21A7266F" w14:textId="77777777" w:rsidR="002C62C3" w:rsidRPr="00AA24F2" w:rsidRDefault="002C62C3" w:rsidP="006E3BB8">
            <w:pPr>
              <w:pStyle w:val="In-tableHeading"/>
              <w:ind w:hanging="109"/>
              <w:jc w:val="center"/>
              <w:rPr>
                <w:lang w:val="en-AU"/>
              </w:rPr>
            </w:pPr>
            <w:proofErr w:type="spellStart"/>
            <w:r w:rsidRPr="00AA24F2">
              <w:rPr>
                <w:lang w:val="en-AU"/>
              </w:rPr>
              <w:t>Ld</w:t>
            </w:r>
            <w:proofErr w:type="spellEnd"/>
          </w:p>
          <w:p w14:paraId="247A260D" w14:textId="77777777" w:rsidR="002C62C3" w:rsidRPr="00AA24F2" w:rsidRDefault="002C62C3" w:rsidP="006E3BB8">
            <w:pPr>
              <w:pStyle w:val="In-tableHeading"/>
              <w:ind w:hanging="109"/>
              <w:jc w:val="center"/>
              <w:rPr>
                <w:lang w:val="en-AU"/>
              </w:rPr>
            </w:pPr>
            <w:r w:rsidRPr="00AA24F2">
              <w:rPr>
                <w:lang w:val="en-AU"/>
              </w:rPr>
              <w:t>(N = 359)</w:t>
            </w:r>
          </w:p>
        </w:tc>
        <w:tc>
          <w:tcPr>
            <w:tcW w:w="1613" w:type="dxa"/>
            <w:shd w:val="clear" w:color="auto" w:fill="auto"/>
            <w:vAlign w:val="center"/>
          </w:tcPr>
          <w:p w14:paraId="7D127D43" w14:textId="77777777" w:rsidR="002C62C3" w:rsidRPr="00AA24F2" w:rsidRDefault="002C62C3" w:rsidP="006E3BB8">
            <w:pPr>
              <w:pStyle w:val="In-tableHeading"/>
              <w:jc w:val="center"/>
              <w:rPr>
                <w:vertAlign w:val="superscript"/>
                <w:lang w:val="en-AU"/>
              </w:rPr>
            </w:pPr>
            <w:r w:rsidRPr="00AA24F2">
              <w:rPr>
                <w:lang w:val="en-AU"/>
              </w:rPr>
              <w:t>RD (95% CI)</w:t>
            </w:r>
            <w:r w:rsidRPr="00AA24F2">
              <w:rPr>
                <w:vertAlign w:val="superscript"/>
                <w:lang w:val="en-AU"/>
              </w:rPr>
              <w:t xml:space="preserve"> f</w:t>
            </w:r>
          </w:p>
        </w:tc>
        <w:tc>
          <w:tcPr>
            <w:tcW w:w="1544" w:type="dxa"/>
            <w:shd w:val="clear" w:color="auto" w:fill="auto"/>
            <w:vAlign w:val="center"/>
          </w:tcPr>
          <w:p w14:paraId="495C6A8D" w14:textId="77777777" w:rsidR="002C62C3" w:rsidRPr="00AA24F2" w:rsidRDefault="002C62C3" w:rsidP="006E3BB8">
            <w:pPr>
              <w:pStyle w:val="In-tableHeading"/>
              <w:jc w:val="center"/>
              <w:rPr>
                <w:vertAlign w:val="superscript"/>
                <w:lang w:val="en-AU"/>
              </w:rPr>
            </w:pPr>
            <w:r w:rsidRPr="00AA24F2">
              <w:rPr>
                <w:lang w:val="en-AU"/>
              </w:rPr>
              <w:t xml:space="preserve">RR (95%CI) </w:t>
            </w:r>
            <w:r w:rsidRPr="00AA24F2">
              <w:rPr>
                <w:vertAlign w:val="superscript"/>
                <w:lang w:val="en-AU"/>
              </w:rPr>
              <w:t>f</w:t>
            </w:r>
          </w:p>
        </w:tc>
      </w:tr>
      <w:tr w:rsidR="002C62C3" w:rsidRPr="00AA24F2" w14:paraId="4AF73D35" w14:textId="77777777" w:rsidTr="006E3BB8">
        <w:tc>
          <w:tcPr>
            <w:tcW w:w="4055" w:type="dxa"/>
            <w:shd w:val="clear" w:color="auto" w:fill="auto"/>
            <w:vAlign w:val="center"/>
          </w:tcPr>
          <w:p w14:paraId="6B6F2100" w14:textId="77777777" w:rsidR="002C62C3" w:rsidRPr="00AA24F2" w:rsidRDefault="002C62C3" w:rsidP="006E3BB8">
            <w:pPr>
              <w:pStyle w:val="TableText0"/>
            </w:pPr>
            <w:r w:rsidRPr="00AA24F2">
              <w:t>Any AE</w:t>
            </w:r>
          </w:p>
        </w:tc>
        <w:tc>
          <w:tcPr>
            <w:tcW w:w="937" w:type="dxa"/>
            <w:shd w:val="clear" w:color="auto" w:fill="auto"/>
            <w:vAlign w:val="center"/>
          </w:tcPr>
          <w:p w14:paraId="2151E707" w14:textId="77777777" w:rsidR="002C62C3" w:rsidRPr="00AA24F2" w:rsidRDefault="002C62C3" w:rsidP="006E3BB8">
            <w:pPr>
              <w:pStyle w:val="TableText0"/>
              <w:ind w:hanging="109"/>
              <w:jc w:val="center"/>
            </w:pPr>
            <w:r w:rsidRPr="00AA24F2">
              <w:t>355 (98)</w:t>
            </w:r>
          </w:p>
        </w:tc>
        <w:tc>
          <w:tcPr>
            <w:tcW w:w="868" w:type="dxa"/>
            <w:shd w:val="clear" w:color="auto" w:fill="auto"/>
            <w:vAlign w:val="center"/>
          </w:tcPr>
          <w:p w14:paraId="5E18ABEB" w14:textId="77777777" w:rsidR="002C62C3" w:rsidRPr="00AA24F2" w:rsidRDefault="002C62C3" w:rsidP="006E3BB8">
            <w:pPr>
              <w:pStyle w:val="TableText0"/>
              <w:ind w:hanging="109"/>
              <w:jc w:val="center"/>
            </w:pPr>
            <w:r w:rsidRPr="00AA24F2">
              <w:t>357 (99)</w:t>
            </w:r>
          </w:p>
        </w:tc>
        <w:tc>
          <w:tcPr>
            <w:tcW w:w="1613" w:type="dxa"/>
            <w:shd w:val="clear" w:color="auto" w:fill="auto"/>
            <w:vAlign w:val="center"/>
          </w:tcPr>
          <w:p w14:paraId="73882EEF" w14:textId="77777777" w:rsidR="002C62C3" w:rsidRPr="00AA24F2" w:rsidRDefault="002C62C3" w:rsidP="006E3BB8">
            <w:pPr>
              <w:pStyle w:val="TableText0"/>
              <w:jc w:val="center"/>
              <w:rPr>
                <w:iCs/>
              </w:rPr>
            </w:pPr>
            <w:r w:rsidRPr="00AA24F2">
              <w:rPr>
                <w:iCs/>
              </w:rPr>
              <w:t>-0.01 (-0.03, 0.00)</w:t>
            </w:r>
          </w:p>
        </w:tc>
        <w:tc>
          <w:tcPr>
            <w:tcW w:w="1544" w:type="dxa"/>
            <w:shd w:val="clear" w:color="auto" w:fill="auto"/>
          </w:tcPr>
          <w:p w14:paraId="4A7D7B7D" w14:textId="77777777" w:rsidR="002C62C3" w:rsidRPr="00AA24F2" w:rsidRDefault="002C62C3" w:rsidP="006E3BB8">
            <w:pPr>
              <w:pStyle w:val="TableText0"/>
              <w:jc w:val="center"/>
              <w:rPr>
                <w:iCs/>
              </w:rPr>
            </w:pPr>
            <w:r w:rsidRPr="00AA24F2">
              <w:rPr>
                <w:iCs/>
              </w:rPr>
              <w:t>0.99 (0.97, 1.00)</w:t>
            </w:r>
          </w:p>
        </w:tc>
      </w:tr>
      <w:tr w:rsidR="002C62C3" w:rsidRPr="00AA24F2" w14:paraId="059AF7C3" w14:textId="77777777" w:rsidTr="006E3BB8">
        <w:tc>
          <w:tcPr>
            <w:tcW w:w="4055" w:type="dxa"/>
            <w:shd w:val="clear" w:color="auto" w:fill="auto"/>
            <w:vAlign w:val="center"/>
          </w:tcPr>
          <w:p w14:paraId="09F3E915" w14:textId="77777777" w:rsidR="002C62C3" w:rsidRPr="00AA24F2" w:rsidRDefault="002C62C3" w:rsidP="006E3BB8">
            <w:pPr>
              <w:pStyle w:val="TableText0"/>
              <w:ind w:firstLine="199"/>
            </w:pPr>
            <w:r w:rsidRPr="00AA24F2">
              <w:t>Grade ≥ 3 AE</w:t>
            </w:r>
          </w:p>
        </w:tc>
        <w:tc>
          <w:tcPr>
            <w:tcW w:w="937" w:type="dxa"/>
            <w:shd w:val="clear" w:color="auto" w:fill="auto"/>
            <w:vAlign w:val="center"/>
          </w:tcPr>
          <w:p w14:paraId="6D418166" w14:textId="77777777" w:rsidR="002C62C3" w:rsidRPr="00AA24F2" w:rsidRDefault="002C62C3" w:rsidP="006E3BB8">
            <w:pPr>
              <w:pStyle w:val="TableText0"/>
              <w:ind w:hanging="109"/>
              <w:jc w:val="center"/>
            </w:pPr>
            <w:r w:rsidRPr="00AA24F2">
              <w:t>267 (74)</w:t>
            </w:r>
          </w:p>
        </w:tc>
        <w:tc>
          <w:tcPr>
            <w:tcW w:w="868" w:type="dxa"/>
            <w:shd w:val="clear" w:color="auto" w:fill="auto"/>
            <w:vAlign w:val="center"/>
          </w:tcPr>
          <w:p w14:paraId="050E1DCB" w14:textId="77777777" w:rsidR="002C62C3" w:rsidRPr="00AA24F2" w:rsidRDefault="002C62C3" w:rsidP="006E3BB8">
            <w:pPr>
              <w:pStyle w:val="TableText0"/>
              <w:ind w:hanging="109"/>
              <w:jc w:val="center"/>
            </w:pPr>
            <w:r w:rsidRPr="00AA24F2">
              <w:t>247 (69)</w:t>
            </w:r>
          </w:p>
        </w:tc>
        <w:tc>
          <w:tcPr>
            <w:tcW w:w="1613" w:type="dxa"/>
            <w:shd w:val="clear" w:color="auto" w:fill="auto"/>
            <w:vAlign w:val="center"/>
          </w:tcPr>
          <w:p w14:paraId="0999B26A" w14:textId="77777777" w:rsidR="002C62C3" w:rsidRPr="00AA24F2" w:rsidRDefault="002C62C3" w:rsidP="006E3BB8">
            <w:pPr>
              <w:pStyle w:val="TableText0"/>
              <w:jc w:val="center"/>
              <w:rPr>
                <w:iCs/>
              </w:rPr>
            </w:pPr>
            <w:r w:rsidRPr="00AA24F2">
              <w:rPr>
                <w:iCs/>
              </w:rPr>
              <w:t>0.05 (-0.01, 0.12)</w:t>
            </w:r>
          </w:p>
        </w:tc>
        <w:tc>
          <w:tcPr>
            <w:tcW w:w="1544" w:type="dxa"/>
            <w:shd w:val="clear" w:color="auto" w:fill="auto"/>
          </w:tcPr>
          <w:p w14:paraId="685E52CA" w14:textId="77777777" w:rsidR="002C62C3" w:rsidRPr="00AA24F2" w:rsidRDefault="002C62C3" w:rsidP="006E3BB8">
            <w:pPr>
              <w:pStyle w:val="TableText0"/>
              <w:jc w:val="center"/>
              <w:rPr>
                <w:iCs/>
              </w:rPr>
            </w:pPr>
            <w:r w:rsidRPr="00AA24F2">
              <w:rPr>
                <w:iCs/>
              </w:rPr>
              <w:t>1.07 (0.98, 1.18)</w:t>
            </w:r>
          </w:p>
        </w:tc>
      </w:tr>
      <w:tr w:rsidR="002C62C3" w:rsidRPr="00AA24F2" w14:paraId="71C8BCC6" w14:textId="77777777" w:rsidTr="006E3BB8">
        <w:tc>
          <w:tcPr>
            <w:tcW w:w="4055" w:type="dxa"/>
            <w:shd w:val="clear" w:color="auto" w:fill="auto"/>
            <w:vAlign w:val="center"/>
          </w:tcPr>
          <w:p w14:paraId="251FA84B" w14:textId="77777777" w:rsidR="002C62C3" w:rsidRPr="00AA24F2" w:rsidRDefault="002C62C3" w:rsidP="006E3BB8">
            <w:pPr>
              <w:pStyle w:val="TableText0"/>
              <w:ind w:firstLine="199"/>
              <w:rPr>
                <w:vertAlign w:val="superscript"/>
              </w:rPr>
            </w:pPr>
            <w:r w:rsidRPr="00AA24F2">
              <w:t xml:space="preserve">TRAE </w:t>
            </w:r>
            <w:r w:rsidRPr="00AA24F2">
              <w:rPr>
                <w:vertAlign w:val="superscript"/>
              </w:rPr>
              <w:t>a</w:t>
            </w:r>
          </w:p>
        </w:tc>
        <w:tc>
          <w:tcPr>
            <w:tcW w:w="937" w:type="dxa"/>
            <w:shd w:val="clear" w:color="auto" w:fill="auto"/>
            <w:vAlign w:val="center"/>
          </w:tcPr>
          <w:p w14:paraId="4A87FE6B" w14:textId="77777777" w:rsidR="002C62C3" w:rsidRPr="00AA24F2" w:rsidRDefault="002C62C3" w:rsidP="006E3BB8">
            <w:pPr>
              <w:pStyle w:val="TableText0"/>
              <w:ind w:hanging="109"/>
              <w:jc w:val="center"/>
            </w:pPr>
            <w:r w:rsidRPr="00AA24F2">
              <w:t>335 (93)</w:t>
            </w:r>
          </w:p>
        </w:tc>
        <w:tc>
          <w:tcPr>
            <w:tcW w:w="868" w:type="dxa"/>
            <w:shd w:val="clear" w:color="auto" w:fill="auto"/>
            <w:vAlign w:val="center"/>
          </w:tcPr>
          <w:p w14:paraId="5E38190C" w14:textId="77777777" w:rsidR="002C62C3" w:rsidRPr="00AA24F2" w:rsidRDefault="002C62C3" w:rsidP="006E3BB8">
            <w:pPr>
              <w:pStyle w:val="TableText0"/>
              <w:ind w:hanging="109"/>
              <w:jc w:val="center"/>
            </w:pPr>
            <w:r w:rsidRPr="00AA24F2">
              <w:t>329 (92)</w:t>
            </w:r>
          </w:p>
        </w:tc>
        <w:tc>
          <w:tcPr>
            <w:tcW w:w="1613" w:type="dxa"/>
            <w:shd w:val="clear" w:color="auto" w:fill="auto"/>
            <w:vAlign w:val="center"/>
          </w:tcPr>
          <w:p w14:paraId="2925DAD2" w14:textId="77777777" w:rsidR="002C62C3" w:rsidRPr="00AA24F2" w:rsidRDefault="002C62C3" w:rsidP="006E3BB8">
            <w:pPr>
              <w:pStyle w:val="TableText0"/>
              <w:jc w:val="center"/>
              <w:rPr>
                <w:iCs/>
              </w:rPr>
            </w:pPr>
            <w:r w:rsidRPr="00AA24F2">
              <w:rPr>
                <w:iCs/>
              </w:rPr>
              <w:t>0.01 (-0.03, 0.05)</w:t>
            </w:r>
          </w:p>
        </w:tc>
        <w:tc>
          <w:tcPr>
            <w:tcW w:w="1544" w:type="dxa"/>
            <w:shd w:val="clear" w:color="auto" w:fill="auto"/>
          </w:tcPr>
          <w:p w14:paraId="2C486EA0" w14:textId="77777777" w:rsidR="002C62C3" w:rsidRPr="00AA24F2" w:rsidRDefault="002C62C3" w:rsidP="006E3BB8">
            <w:pPr>
              <w:pStyle w:val="TableText0"/>
              <w:jc w:val="center"/>
              <w:rPr>
                <w:iCs/>
              </w:rPr>
            </w:pPr>
            <w:r w:rsidRPr="00AA24F2">
              <w:rPr>
                <w:iCs/>
              </w:rPr>
              <w:t>1.01 (0.97, 1.06)</w:t>
            </w:r>
          </w:p>
        </w:tc>
      </w:tr>
      <w:tr w:rsidR="002C62C3" w:rsidRPr="00AA24F2" w14:paraId="1CD804EC" w14:textId="77777777" w:rsidTr="006E3BB8">
        <w:tc>
          <w:tcPr>
            <w:tcW w:w="4055" w:type="dxa"/>
            <w:shd w:val="clear" w:color="auto" w:fill="auto"/>
            <w:vAlign w:val="center"/>
          </w:tcPr>
          <w:p w14:paraId="3CFEF12A" w14:textId="77777777" w:rsidR="002C62C3" w:rsidRPr="00AA24F2" w:rsidRDefault="002C62C3" w:rsidP="006E3BB8">
            <w:pPr>
              <w:pStyle w:val="TableText0"/>
              <w:ind w:firstLine="199"/>
              <w:rPr>
                <w:vertAlign w:val="superscript"/>
              </w:rPr>
            </w:pPr>
            <w:r w:rsidRPr="00AA24F2">
              <w:t xml:space="preserve">Grade ≥ 3 TRAE </w:t>
            </w:r>
            <w:r w:rsidRPr="00AA24F2">
              <w:rPr>
                <w:vertAlign w:val="superscript"/>
              </w:rPr>
              <w:t>a</w:t>
            </w:r>
          </w:p>
        </w:tc>
        <w:tc>
          <w:tcPr>
            <w:tcW w:w="937" w:type="dxa"/>
            <w:shd w:val="clear" w:color="auto" w:fill="auto"/>
            <w:vAlign w:val="center"/>
          </w:tcPr>
          <w:p w14:paraId="1B76AE34" w14:textId="77777777" w:rsidR="002C62C3" w:rsidRPr="00AA24F2" w:rsidRDefault="002C62C3" w:rsidP="006E3BB8">
            <w:pPr>
              <w:pStyle w:val="TableText0"/>
              <w:ind w:hanging="109"/>
              <w:jc w:val="center"/>
            </w:pPr>
            <w:r w:rsidRPr="00AA24F2">
              <w:t>218 (60)</w:t>
            </w:r>
          </w:p>
        </w:tc>
        <w:tc>
          <w:tcPr>
            <w:tcW w:w="868" w:type="dxa"/>
            <w:shd w:val="clear" w:color="auto" w:fill="auto"/>
            <w:vAlign w:val="center"/>
          </w:tcPr>
          <w:p w14:paraId="3305C17B" w14:textId="77777777" w:rsidR="002C62C3" w:rsidRPr="00AA24F2" w:rsidRDefault="002C62C3" w:rsidP="006E3BB8">
            <w:pPr>
              <w:pStyle w:val="TableText0"/>
              <w:ind w:hanging="109"/>
              <w:jc w:val="center"/>
            </w:pPr>
            <w:r w:rsidRPr="00AA24F2">
              <w:t>190 (53)</w:t>
            </w:r>
          </w:p>
        </w:tc>
        <w:tc>
          <w:tcPr>
            <w:tcW w:w="1613" w:type="dxa"/>
            <w:shd w:val="clear" w:color="auto" w:fill="auto"/>
            <w:vAlign w:val="center"/>
          </w:tcPr>
          <w:p w14:paraId="7EDC552F" w14:textId="77777777" w:rsidR="002C62C3" w:rsidRPr="00AA24F2" w:rsidRDefault="002C62C3" w:rsidP="006E3BB8">
            <w:pPr>
              <w:pStyle w:val="TableText0"/>
              <w:jc w:val="center"/>
              <w:rPr>
                <w:iCs/>
              </w:rPr>
            </w:pPr>
            <w:r w:rsidRPr="00AA24F2">
              <w:rPr>
                <w:iCs/>
              </w:rPr>
              <w:t>0.07 (0.00, 0.15)</w:t>
            </w:r>
          </w:p>
        </w:tc>
        <w:tc>
          <w:tcPr>
            <w:tcW w:w="1544" w:type="dxa"/>
            <w:shd w:val="clear" w:color="auto" w:fill="auto"/>
          </w:tcPr>
          <w:p w14:paraId="65BCF38B" w14:textId="77777777" w:rsidR="002C62C3" w:rsidRPr="00AA24F2" w:rsidRDefault="002C62C3" w:rsidP="006E3BB8">
            <w:pPr>
              <w:pStyle w:val="TableText0"/>
              <w:jc w:val="center"/>
              <w:rPr>
                <w:iCs/>
              </w:rPr>
            </w:pPr>
            <w:r w:rsidRPr="00AA24F2">
              <w:rPr>
                <w:iCs/>
              </w:rPr>
              <w:t>1.14 (1.00, 1.30)</w:t>
            </w:r>
          </w:p>
        </w:tc>
      </w:tr>
      <w:tr w:rsidR="002C62C3" w:rsidRPr="00AA24F2" w14:paraId="72C9FDC5" w14:textId="77777777" w:rsidTr="006E3BB8">
        <w:tc>
          <w:tcPr>
            <w:tcW w:w="4055" w:type="dxa"/>
            <w:shd w:val="clear" w:color="auto" w:fill="auto"/>
            <w:vAlign w:val="center"/>
          </w:tcPr>
          <w:p w14:paraId="26419B04" w14:textId="77777777" w:rsidR="002C62C3" w:rsidRPr="00AA24F2" w:rsidRDefault="002C62C3" w:rsidP="006E3BB8">
            <w:pPr>
              <w:pStyle w:val="TableText0"/>
              <w:ind w:firstLine="45"/>
            </w:pPr>
            <w:r w:rsidRPr="00AA24F2">
              <w:t>Any SAE</w:t>
            </w:r>
          </w:p>
        </w:tc>
        <w:tc>
          <w:tcPr>
            <w:tcW w:w="937" w:type="dxa"/>
            <w:shd w:val="clear" w:color="auto" w:fill="auto"/>
            <w:vAlign w:val="center"/>
          </w:tcPr>
          <w:p w14:paraId="3DE4B4A8" w14:textId="77777777" w:rsidR="002C62C3" w:rsidRPr="00AA24F2" w:rsidRDefault="002C62C3" w:rsidP="006E3BB8">
            <w:pPr>
              <w:pStyle w:val="TableText0"/>
              <w:ind w:hanging="109"/>
              <w:jc w:val="center"/>
            </w:pPr>
            <w:r w:rsidRPr="00AA24F2">
              <w:t>168 (47)</w:t>
            </w:r>
          </w:p>
        </w:tc>
        <w:tc>
          <w:tcPr>
            <w:tcW w:w="868" w:type="dxa"/>
            <w:shd w:val="clear" w:color="auto" w:fill="auto"/>
            <w:vAlign w:val="center"/>
          </w:tcPr>
          <w:p w14:paraId="09F36075" w14:textId="77777777" w:rsidR="002C62C3" w:rsidRPr="00AA24F2" w:rsidRDefault="002C62C3" w:rsidP="006E3BB8">
            <w:pPr>
              <w:pStyle w:val="TableText0"/>
              <w:ind w:hanging="109"/>
              <w:jc w:val="center"/>
            </w:pPr>
            <w:r w:rsidRPr="00AA24F2">
              <w:t>177 (49)</w:t>
            </w:r>
          </w:p>
        </w:tc>
        <w:tc>
          <w:tcPr>
            <w:tcW w:w="1613" w:type="dxa"/>
            <w:shd w:val="clear" w:color="auto" w:fill="auto"/>
            <w:vAlign w:val="center"/>
          </w:tcPr>
          <w:p w14:paraId="58C830A9" w14:textId="77777777" w:rsidR="002C62C3" w:rsidRPr="00AA24F2" w:rsidRDefault="002C62C3" w:rsidP="006E3BB8">
            <w:pPr>
              <w:pStyle w:val="TableText0"/>
              <w:jc w:val="center"/>
              <w:rPr>
                <w:iCs/>
              </w:rPr>
            </w:pPr>
            <w:r w:rsidRPr="00AA24F2">
              <w:rPr>
                <w:iCs/>
              </w:rPr>
              <w:t>-0.03 (-0.10, 0.05)</w:t>
            </w:r>
          </w:p>
        </w:tc>
        <w:tc>
          <w:tcPr>
            <w:tcW w:w="1544" w:type="dxa"/>
            <w:shd w:val="clear" w:color="auto" w:fill="auto"/>
          </w:tcPr>
          <w:p w14:paraId="12FF9A2A" w14:textId="77777777" w:rsidR="002C62C3" w:rsidRPr="00AA24F2" w:rsidRDefault="002C62C3" w:rsidP="006E3BB8">
            <w:pPr>
              <w:pStyle w:val="TableText0"/>
              <w:jc w:val="center"/>
              <w:rPr>
                <w:iCs/>
              </w:rPr>
            </w:pPr>
            <w:r w:rsidRPr="00AA24F2">
              <w:rPr>
                <w:iCs/>
              </w:rPr>
              <w:t>0.94 (0.81, 1.10)</w:t>
            </w:r>
          </w:p>
        </w:tc>
      </w:tr>
      <w:tr w:rsidR="002C62C3" w:rsidRPr="00AA24F2" w14:paraId="7EEAE57A" w14:textId="77777777" w:rsidTr="006E3BB8">
        <w:tc>
          <w:tcPr>
            <w:tcW w:w="4055" w:type="dxa"/>
            <w:shd w:val="clear" w:color="auto" w:fill="auto"/>
            <w:vAlign w:val="center"/>
          </w:tcPr>
          <w:p w14:paraId="4A195777" w14:textId="77777777" w:rsidR="002C62C3" w:rsidRPr="00AA24F2" w:rsidRDefault="002C62C3" w:rsidP="006E3BB8">
            <w:pPr>
              <w:pStyle w:val="TableText0"/>
              <w:ind w:firstLine="199"/>
              <w:rPr>
                <w:vertAlign w:val="superscript"/>
              </w:rPr>
            </w:pPr>
            <w:r w:rsidRPr="00AA24F2">
              <w:t xml:space="preserve">TRSAE </w:t>
            </w:r>
            <w:r w:rsidRPr="00AA24F2">
              <w:rPr>
                <w:vertAlign w:val="superscript"/>
              </w:rPr>
              <w:t>a</w:t>
            </w:r>
          </w:p>
        </w:tc>
        <w:tc>
          <w:tcPr>
            <w:tcW w:w="937" w:type="dxa"/>
            <w:shd w:val="clear" w:color="auto" w:fill="auto"/>
            <w:vAlign w:val="center"/>
          </w:tcPr>
          <w:p w14:paraId="493D5575" w14:textId="77777777" w:rsidR="002C62C3" w:rsidRPr="00AA24F2" w:rsidRDefault="002C62C3" w:rsidP="006E3BB8">
            <w:pPr>
              <w:pStyle w:val="TableText0"/>
              <w:ind w:hanging="109"/>
              <w:jc w:val="center"/>
            </w:pPr>
            <w:r w:rsidRPr="00AA24F2">
              <w:t>92 (25)</w:t>
            </w:r>
          </w:p>
        </w:tc>
        <w:tc>
          <w:tcPr>
            <w:tcW w:w="868" w:type="dxa"/>
            <w:shd w:val="clear" w:color="auto" w:fill="auto"/>
            <w:vAlign w:val="center"/>
          </w:tcPr>
          <w:p w14:paraId="5104528D" w14:textId="77777777" w:rsidR="002C62C3" w:rsidRPr="00AA24F2" w:rsidRDefault="002C62C3" w:rsidP="006E3BB8">
            <w:pPr>
              <w:pStyle w:val="TableText0"/>
              <w:ind w:hanging="109"/>
              <w:jc w:val="center"/>
            </w:pPr>
            <w:r w:rsidRPr="00AA24F2">
              <w:t>92 (26)</w:t>
            </w:r>
          </w:p>
        </w:tc>
        <w:tc>
          <w:tcPr>
            <w:tcW w:w="1613" w:type="dxa"/>
            <w:shd w:val="clear" w:color="auto" w:fill="auto"/>
            <w:vAlign w:val="center"/>
          </w:tcPr>
          <w:p w14:paraId="2DDFDE64" w14:textId="77777777" w:rsidR="002C62C3" w:rsidRPr="00AA24F2" w:rsidRDefault="002C62C3" w:rsidP="006E3BB8">
            <w:pPr>
              <w:pStyle w:val="TableText0"/>
              <w:jc w:val="center"/>
              <w:rPr>
                <w:iCs/>
              </w:rPr>
            </w:pPr>
            <w:r w:rsidRPr="00AA24F2">
              <w:rPr>
                <w:iCs/>
              </w:rPr>
              <w:t>0.00 (-0.007, 0.06)</w:t>
            </w:r>
          </w:p>
        </w:tc>
        <w:tc>
          <w:tcPr>
            <w:tcW w:w="1544" w:type="dxa"/>
            <w:shd w:val="clear" w:color="auto" w:fill="auto"/>
          </w:tcPr>
          <w:p w14:paraId="00635CC7" w14:textId="77777777" w:rsidR="002C62C3" w:rsidRPr="00AA24F2" w:rsidRDefault="002C62C3" w:rsidP="006E3BB8">
            <w:pPr>
              <w:pStyle w:val="TableText0"/>
              <w:jc w:val="center"/>
              <w:rPr>
                <w:iCs/>
              </w:rPr>
            </w:pPr>
            <w:r w:rsidRPr="00AA24F2">
              <w:rPr>
                <w:iCs/>
              </w:rPr>
              <w:t>0.99 (0.77, 1.28)</w:t>
            </w:r>
          </w:p>
        </w:tc>
      </w:tr>
      <w:tr w:rsidR="002C62C3" w:rsidRPr="00AA24F2" w14:paraId="2BE42200" w14:textId="77777777" w:rsidTr="006E3BB8">
        <w:tc>
          <w:tcPr>
            <w:tcW w:w="4055" w:type="dxa"/>
            <w:shd w:val="clear" w:color="auto" w:fill="auto"/>
            <w:vAlign w:val="center"/>
          </w:tcPr>
          <w:p w14:paraId="14727974" w14:textId="77777777" w:rsidR="002C62C3" w:rsidRPr="00AA24F2" w:rsidRDefault="002C62C3" w:rsidP="006E3BB8">
            <w:pPr>
              <w:pStyle w:val="TableText0"/>
              <w:rPr>
                <w:vertAlign w:val="superscript"/>
              </w:rPr>
            </w:pPr>
            <w:r w:rsidRPr="00AA24F2">
              <w:t xml:space="preserve">AE resulting in dose modification </w:t>
            </w:r>
            <w:proofErr w:type="spellStart"/>
            <w:r w:rsidRPr="00AA24F2">
              <w:rPr>
                <w:vertAlign w:val="superscript"/>
              </w:rPr>
              <w:t>b,c</w:t>
            </w:r>
            <w:proofErr w:type="spellEnd"/>
          </w:p>
        </w:tc>
        <w:tc>
          <w:tcPr>
            <w:tcW w:w="937" w:type="dxa"/>
            <w:shd w:val="clear" w:color="auto" w:fill="auto"/>
            <w:vAlign w:val="center"/>
          </w:tcPr>
          <w:p w14:paraId="06AA09DF" w14:textId="77777777" w:rsidR="002C62C3" w:rsidRPr="00AA24F2" w:rsidRDefault="002C62C3" w:rsidP="006E3BB8">
            <w:pPr>
              <w:pStyle w:val="TableText0"/>
              <w:ind w:hanging="109"/>
              <w:jc w:val="center"/>
            </w:pPr>
            <w:r w:rsidRPr="00AA24F2">
              <w:t>271 (75)</w:t>
            </w:r>
          </w:p>
        </w:tc>
        <w:tc>
          <w:tcPr>
            <w:tcW w:w="868" w:type="dxa"/>
            <w:shd w:val="clear" w:color="auto" w:fill="auto"/>
            <w:vAlign w:val="center"/>
          </w:tcPr>
          <w:p w14:paraId="4449625D" w14:textId="77777777" w:rsidR="002C62C3" w:rsidRPr="00AA24F2" w:rsidRDefault="002C62C3" w:rsidP="006E3BB8">
            <w:pPr>
              <w:pStyle w:val="TableText0"/>
              <w:ind w:hanging="109"/>
              <w:jc w:val="center"/>
            </w:pPr>
            <w:r w:rsidRPr="00AA24F2">
              <w:t>250 (70)</w:t>
            </w:r>
          </w:p>
        </w:tc>
        <w:tc>
          <w:tcPr>
            <w:tcW w:w="1613" w:type="dxa"/>
            <w:shd w:val="clear" w:color="auto" w:fill="auto"/>
            <w:vAlign w:val="center"/>
          </w:tcPr>
          <w:p w14:paraId="4E4F6605" w14:textId="77777777" w:rsidR="002C62C3" w:rsidRPr="00AA24F2" w:rsidRDefault="002C62C3" w:rsidP="006E3BB8">
            <w:pPr>
              <w:pStyle w:val="TableText0"/>
              <w:jc w:val="center"/>
              <w:rPr>
                <w:iCs/>
              </w:rPr>
            </w:pPr>
            <w:r w:rsidRPr="00AA24F2">
              <w:rPr>
                <w:iCs/>
              </w:rPr>
              <w:t>0.05 (-0.01, 0.12)</w:t>
            </w:r>
          </w:p>
        </w:tc>
        <w:tc>
          <w:tcPr>
            <w:tcW w:w="1544" w:type="dxa"/>
            <w:shd w:val="clear" w:color="auto" w:fill="auto"/>
          </w:tcPr>
          <w:p w14:paraId="5709BEA8" w14:textId="77777777" w:rsidR="002C62C3" w:rsidRPr="00AA24F2" w:rsidRDefault="002C62C3" w:rsidP="006E3BB8">
            <w:pPr>
              <w:pStyle w:val="TableText0"/>
              <w:jc w:val="center"/>
              <w:rPr>
                <w:iCs/>
              </w:rPr>
            </w:pPr>
            <w:r w:rsidRPr="00AA24F2">
              <w:rPr>
                <w:iCs/>
              </w:rPr>
              <w:t>1.08 (0.98, 1.18)</w:t>
            </w:r>
          </w:p>
        </w:tc>
      </w:tr>
      <w:tr w:rsidR="002C62C3" w:rsidRPr="00AA24F2" w14:paraId="38442595" w14:textId="77777777" w:rsidTr="006E3BB8">
        <w:tc>
          <w:tcPr>
            <w:tcW w:w="4055" w:type="dxa"/>
            <w:shd w:val="clear" w:color="auto" w:fill="auto"/>
            <w:vAlign w:val="center"/>
          </w:tcPr>
          <w:p w14:paraId="69F93436" w14:textId="77777777" w:rsidR="002C62C3" w:rsidRPr="00AA24F2" w:rsidRDefault="002C62C3" w:rsidP="006E3BB8">
            <w:pPr>
              <w:pStyle w:val="TableText0"/>
              <w:ind w:firstLine="199"/>
              <w:rPr>
                <w:vertAlign w:val="superscript"/>
              </w:rPr>
            </w:pPr>
            <w:r w:rsidRPr="00AA24F2">
              <w:t xml:space="preserve">AE resulting in dose reduction </w:t>
            </w:r>
            <w:r w:rsidRPr="00AA24F2">
              <w:rPr>
                <w:vertAlign w:val="superscript"/>
              </w:rPr>
              <w:t>b</w:t>
            </w:r>
          </w:p>
        </w:tc>
        <w:tc>
          <w:tcPr>
            <w:tcW w:w="937" w:type="dxa"/>
            <w:shd w:val="clear" w:color="auto" w:fill="auto"/>
            <w:vAlign w:val="center"/>
          </w:tcPr>
          <w:p w14:paraId="1854F022" w14:textId="77777777" w:rsidR="002C62C3" w:rsidRPr="00AA24F2" w:rsidRDefault="002C62C3" w:rsidP="006E3BB8">
            <w:pPr>
              <w:pStyle w:val="TableText0"/>
              <w:ind w:hanging="109"/>
              <w:jc w:val="center"/>
            </w:pPr>
            <w:r w:rsidRPr="00AA24F2">
              <w:t>203 (56)</w:t>
            </w:r>
          </w:p>
        </w:tc>
        <w:tc>
          <w:tcPr>
            <w:tcW w:w="868" w:type="dxa"/>
            <w:shd w:val="clear" w:color="auto" w:fill="auto"/>
            <w:vAlign w:val="center"/>
          </w:tcPr>
          <w:p w14:paraId="0D8D0D24" w14:textId="77777777" w:rsidR="002C62C3" w:rsidRPr="00AA24F2" w:rsidRDefault="002C62C3" w:rsidP="006E3BB8">
            <w:pPr>
              <w:pStyle w:val="TableText0"/>
              <w:ind w:hanging="109"/>
              <w:jc w:val="center"/>
            </w:pPr>
            <w:r w:rsidRPr="00AA24F2">
              <w:t>181 (50)</w:t>
            </w:r>
          </w:p>
        </w:tc>
        <w:tc>
          <w:tcPr>
            <w:tcW w:w="1613" w:type="dxa"/>
            <w:shd w:val="clear" w:color="auto" w:fill="auto"/>
            <w:vAlign w:val="center"/>
          </w:tcPr>
          <w:p w14:paraId="773DC7CF" w14:textId="77777777" w:rsidR="002C62C3" w:rsidRPr="00AA24F2" w:rsidRDefault="002C62C3" w:rsidP="006E3BB8">
            <w:pPr>
              <w:pStyle w:val="TableText0"/>
              <w:jc w:val="center"/>
              <w:rPr>
                <w:iCs/>
              </w:rPr>
            </w:pPr>
            <w:r w:rsidRPr="00AA24F2">
              <w:rPr>
                <w:iCs/>
              </w:rPr>
              <w:t>0.06 (-0.01, 0.13)</w:t>
            </w:r>
          </w:p>
        </w:tc>
        <w:tc>
          <w:tcPr>
            <w:tcW w:w="1544" w:type="dxa"/>
            <w:shd w:val="clear" w:color="auto" w:fill="auto"/>
          </w:tcPr>
          <w:p w14:paraId="18275713" w14:textId="77777777" w:rsidR="002C62C3" w:rsidRPr="00AA24F2" w:rsidRDefault="002C62C3" w:rsidP="006E3BB8">
            <w:pPr>
              <w:pStyle w:val="TableText0"/>
              <w:jc w:val="center"/>
              <w:rPr>
                <w:iCs/>
              </w:rPr>
            </w:pPr>
            <w:r w:rsidRPr="00AA24F2">
              <w:rPr>
                <w:iCs/>
              </w:rPr>
              <w:t>1.12 (0.97, 1.28)</w:t>
            </w:r>
          </w:p>
        </w:tc>
      </w:tr>
      <w:tr w:rsidR="002C62C3" w:rsidRPr="00AA24F2" w14:paraId="41ECAD03" w14:textId="77777777" w:rsidTr="006E3BB8">
        <w:tc>
          <w:tcPr>
            <w:tcW w:w="4055" w:type="dxa"/>
            <w:shd w:val="clear" w:color="auto" w:fill="auto"/>
            <w:vAlign w:val="center"/>
          </w:tcPr>
          <w:p w14:paraId="29628904" w14:textId="77777777" w:rsidR="002C62C3" w:rsidRPr="00AA24F2" w:rsidRDefault="002C62C3" w:rsidP="006E3BB8">
            <w:pPr>
              <w:pStyle w:val="TableText0"/>
              <w:ind w:firstLine="199"/>
              <w:rPr>
                <w:vertAlign w:val="superscript"/>
              </w:rPr>
            </w:pPr>
            <w:r w:rsidRPr="00AA24F2">
              <w:t xml:space="preserve">AE resulting in discontinuation of any drug </w:t>
            </w:r>
            <w:r w:rsidRPr="00AA24F2">
              <w:rPr>
                <w:vertAlign w:val="superscript"/>
              </w:rPr>
              <w:t>b</w:t>
            </w:r>
          </w:p>
        </w:tc>
        <w:tc>
          <w:tcPr>
            <w:tcW w:w="937" w:type="dxa"/>
            <w:shd w:val="clear" w:color="auto" w:fill="auto"/>
            <w:vAlign w:val="center"/>
          </w:tcPr>
          <w:p w14:paraId="442F27A8" w14:textId="77777777" w:rsidR="002C62C3" w:rsidRPr="00AA24F2" w:rsidRDefault="002C62C3" w:rsidP="006E3BB8">
            <w:pPr>
              <w:pStyle w:val="TableText0"/>
              <w:ind w:hanging="109"/>
              <w:jc w:val="center"/>
            </w:pPr>
            <w:r w:rsidRPr="00AA24F2">
              <w:t>91 (25)</w:t>
            </w:r>
          </w:p>
        </w:tc>
        <w:tc>
          <w:tcPr>
            <w:tcW w:w="868" w:type="dxa"/>
            <w:shd w:val="clear" w:color="auto" w:fill="auto"/>
            <w:vAlign w:val="center"/>
          </w:tcPr>
          <w:p w14:paraId="601143A0" w14:textId="77777777" w:rsidR="002C62C3" w:rsidRPr="00AA24F2" w:rsidRDefault="002C62C3" w:rsidP="006E3BB8">
            <w:pPr>
              <w:pStyle w:val="TableText0"/>
              <w:ind w:hanging="109"/>
              <w:jc w:val="center"/>
            </w:pPr>
            <w:r w:rsidRPr="00AA24F2">
              <w:t>73 (20)</w:t>
            </w:r>
          </w:p>
        </w:tc>
        <w:tc>
          <w:tcPr>
            <w:tcW w:w="1613" w:type="dxa"/>
            <w:shd w:val="clear" w:color="auto" w:fill="auto"/>
            <w:vAlign w:val="center"/>
          </w:tcPr>
          <w:p w14:paraId="115C4B09" w14:textId="77777777" w:rsidR="002C62C3" w:rsidRPr="00AA24F2" w:rsidRDefault="002C62C3" w:rsidP="006E3BB8">
            <w:pPr>
              <w:pStyle w:val="TableText0"/>
              <w:jc w:val="center"/>
              <w:rPr>
                <w:iCs/>
              </w:rPr>
            </w:pPr>
            <w:r w:rsidRPr="00AA24F2">
              <w:rPr>
                <w:iCs/>
              </w:rPr>
              <w:t>0.05 (-0.10, 0.11)</w:t>
            </w:r>
          </w:p>
        </w:tc>
        <w:tc>
          <w:tcPr>
            <w:tcW w:w="1544" w:type="dxa"/>
            <w:shd w:val="clear" w:color="auto" w:fill="auto"/>
          </w:tcPr>
          <w:p w14:paraId="1CB7600E" w14:textId="77777777" w:rsidR="002C62C3" w:rsidRPr="00AA24F2" w:rsidRDefault="002C62C3" w:rsidP="006E3BB8">
            <w:pPr>
              <w:pStyle w:val="TableText0"/>
              <w:jc w:val="center"/>
              <w:rPr>
                <w:iCs/>
              </w:rPr>
            </w:pPr>
            <w:r w:rsidRPr="00AA24F2">
              <w:rPr>
                <w:iCs/>
              </w:rPr>
              <w:t>1.24 (0.95, 1.63)</w:t>
            </w:r>
          </w:p>
        </w:tc>
      </w:tr>
      <w:tr w:rsidR="002C62C3" w:rsidRPr="00AA24F2" w14:paraId="0DFE3705" w14:textId="77777777" w:rsidTr="006E3BB8">
        <w:tc>
          <w:tcPr>
            <w:tcW w:w="4055" w:type="dxa"/>
            <w:shd w:val="clear" w:color="auto" w:fill="auto"/>
            <w:vAlign w:val="center"/>
          </w:tcPr>
          <w:p w14:paraId="2FB62136" w14:textId="77777777" w:rsidR="002C62C3" w:rsidRPr="00AA24F2" w:rsidRDefault="002C62C3" w:rsidP="006E3BB8">
            <w:pPr>
              <w:pStyle w:val="TableText0"/>
              <w:ind w:right="-51" w:firstLine="199"/>
              <w:rPr>
                <w:vertAlign w:val="superscript"/>
              </w:rPr>
            </w:pPr>
            <w:r w:rsidRPr="00AA24F2">
              <w:t xml:space="preserve">AE resulting in discontinuation of the full regimen </w:t>
            </w:r>
            <w:r w:rsidRPr="00AA24F2">
              <w:rPr>
                <w:vertAlign w:val="superscript"/>
              </w:rPr>
              <w:t>d</w:t>
            </w:r>
          </w:p>
        </w:tc>
        <w:tc>
          <w:tcPr>
            <w:tcW w:w="937" w:type="dxa"/>
            <w:shd w:val="clear" w:color="auto" w:fill="auto"/>
            <w:vAlign w:val="center"/>
          </w:tcPr>
          <w:p w14:paraId="7924D547" w14:textId="77777777" w:rsidR="002C62C3" w:rsidRPr="00AA24F2" w:rsidRDefault="002C62C3" w:rsidP="006E3BB8">
            <w:pPr>
              <w:pStyle w:val="TableText0"/>
              <w:ind w:hanging="109"/>
              <w:jc w:val="center"/>
            </w:pPr>
            <w:r w:rsidRPr="00AA24F2">
              <w:t>60 (17)</w:t>
            </w:r>
          </w:p>
        </w:tc>
        <w:tc>
          <w:tcPr>
            <w:tcW w:w="868" w:type="dxa"/>
            <w:shd w:val="clear" w:color="auto" w:fill="auto"/>
            <w:vAlign w:val="center"/>
          </w:tcPr>
          <w:p w14:paraId="1516FBA2" w14:textId="77777777" w:rsidR="002C62C3" w:rsidRPr="00AA24F2" w:rsidRDefault="002C62C3" w:rsidP="006E3BB8">
            <w:pPr>
              <w:pStyle w:val="TableText0"/>
              <w:ind w:hanging="109"/>
              <w:jc w:val="center"/>
            </w:pPr>
            <w:r w:rsidRPr="00AA24F2">
              <w:t>50 (14)</w:t>
            </w:r>
          </w:p>
        </w:tc>
        <w:tc>
          <w:tcPr>
            <w:tcW w:w="1613" w:type="dxa"/>
            <w:shd w:val="clear" w:color="auto" w:fill="auto"/>
            <w:vAlign w:val="center"/>
          </w:tcPr>
          <w:p w14:paraId="2DC02CA0" w14:textId="77777777" w:rsidR="002C62C3" w:rsidRPr="00AA24F2" w:rsidRDefault="002C62C3" w:rsidP="006E3BB8">
            <w:pPr>
              <w:pStyle w:val="TableText0"/>
              <w:jc w:val="center"/>
              <w:rPr>
                <w:iCs/>
              </w:rPr>
            </w:pPr>
            <w:r w:rsidRPr="00AA24F2">
              <w:rPr>
                <w:iCs/>
              </w:rPr>
              <w:t>0.03 (-0.03, 0.08)</w:t>
            </w:r>
          </w:p>
        </w:tc>
        <w:tc>
          <w:tcPr>
            <w:tcW w:w="1544" w:type="dxa"/>
            <w:shd w:val="clear" w:color="auto" w:fill="auto"/>
          </w:tcPr>
          <w:p w14:paraId="407CC77F" w14:textId="77777777" w:rsidR="002C62C3" w:rsidRPr="00AA24F2" w:rsidRDefault="002C62C3" w:rsidP="006E3BB8">
            <w:pPr>
              <w:pStyle w:val="TableText0"/>
              <w:jc w:val="center"/>
              <w:rPr>
                <w:iCs/>
              </w:rPr>
            </w:pPr>
            <w:r w:rsidRPr="00AA24F2">
              <w:rPr>
                <w:iCs/>
              </w:rPr>
              <w:t>1.19 (0.84, 1.69)</w:t>
            </w:r>
          </w:p>
        </w:tc>
      </w:tr>
      <w:tr w:rsidR="002C62C3" w:rsidRPr="00AA24F2" w14:paraId="143B7190" w14:textId="77777777" w:rsidTr="006E3BB8">
        <w:tc>
          <w:tcPr>
            <w:tcW w:w="4055" w:type="dxa"/>
            <w:shd w:val="clear" w:color="auto" w:fill="auto"/>
            <w:vAlign w:val="center"/>
          </w:tcPr>
          <w:p w14:paraId="6C917329" w14:textId="77777777" w:rsidR="002C62C3" w:rsidRPr="00AA24F2" w:rsidRDefault="002C62C3" w:rsidP="006E3BB8">
            <w:pPr>
              <w:pStyle w:val="TableText0"/>
              <w:ind w:firstLine="31"/>
            </w:pPr>
            <w:r w:rsidRPr="00AA24F2">
              <w:t xml:space="preserve">AE-related death </w:t>
            </w:r>
            <w:r w:rsidRPr="00AA24F2">
              <w:rPr>
                <w:vertAlign w:val="superscript"/>
              </w:rPr>
              <w:t>e</w:t>
            </w:r>
            <w:r w:rsidRPr="00AA24F2">
              <w:t xml:space="preserve"> </w:t>
            </w:r>
          </w:p>
        </w:tc>
        <w:tc>
          <w:tcPr>
            <w:tcW w:w="937" w:type="dxa"/>
            <w:shd w:val="clear" w:color="auto" w:fill="auto"/>
            <w:vAlign w:val="center"/>
          </w:tcPr>
          <w:p w14:paraId="22FBDC84" w14:textId="77777777" w:rsidR="002C62C3" w:rsidRPr="00AA24F2" w:rsidRDefault="002C62C3" w:rsidP="006E3BB8">
            <w:pPr>
              <w:pStyle w:val="TableText0"/>
              <w:ind w:hanging="109"/>
              <w:jc w:val="center"/>
            </w:pPr>
            <w:r w:rsidRPr="00AA24F2">
              <w:t>4 (1)</w:t>
            </w:r>
          </w:p>
        </w:tc>
        <w:tc>
          <w:tcPr>
            <w:tcW w:w="868" w:type="dxa"/>
            <w:shd w:val="clear" w:color="auto" w:fill="auto"/>
            <w:vAlign w:val="center"/>
          </w:tcPr>
          <w:p w14:paraId="334767BB" w14:textId="77777777" w:rsidR="002C62C3" w:rsidRPr="00AA24F2" w:rsidRDefault="002C62C3" w:rsidP="006E3BB8">
            <w:pPr>
              <w:pStyle w:val="TableText0"/>
              <w:ind w:hanging="109"/>
              <w:jc w:val="center"/>
            </w:pPr>
            <w:r w:rsidRPr="00AA24F2">
              <w:t>3 (1)</w:t>
            </w:r>
          </w:p>
        </w:tc>
        <w:tc>
          <w:tcPr>
            <w:tcW w:w="1613" w:type="dxa"/>
            <w:shd w:val="clear" w:color="auto" w:fill="auto"/>
            <w:vAlign w:val="center"/>
          </w:tcPr>
          <w:p w14:paraId="5563381D" w14:textId="77777777" w:rsidR="002C62C3" w:rsidRPr="00AA24F2" w:rsidRDefault="002C62C3" w:rsidP="006E3BB8">
            <w:pPr>
              <w:pStyle w:val="TableText0"/>
              <w:jc w:val="center"/>
              <w:rPr>
                <w:iCs/>
              </w:rPr>
            </w:pPr>
            <w:r w:rsidRPr="00AA24F2">
              <w:rPr>
                <w:iCs/>
              </w:rPr>
              <w:t>0.00 (-0.01, 0.02)</w:t>
            </w:r>
          </w:p>
        </w:tc>
        <w:tc>
          <w:tcPr>
            <w:tcW w:w="1544" w:type="dxa"/>
            <w:shd w:val="clear" w:color="auto" w:fill="auto"/>
          </w:tcPr>
          <w:p w14:paraId="5A6C9FCD" w14:textId="77777777" w:rsidR="002C62C3" w:rsidRPr="00AA24F2" w:rsidRDefault="002C62C3" w:rsidP="006E3BB8">
            <w:pPr>
              <w:pStyle w:val="TableText0"/>
              <w:jc w:val="center"/>
              <w:rPr>
                <w:iCs/>
              </w:rPr>
            </w:pPr>
            <w:r w:rsidRPr="00AA24F2">
              <w:rPr>
                <w:iCs/>
              </w:rPr>
              <w:t>1.33 (0.30, 5.88)</w:t>
            </w:r>
          </w:p>
        </w:tc>
      </w:tr>
    </w:tbl>
    <w:p w14:paraId="47805EFA" w14:textId="77777777" w:rsidR="002C62C3" w:rsidRPr="00AA24F2" w:rsidRDefault="002C62C3" w:rsidP="002C62C3">
      <w:pPr>
        <w:pStyle w:val="TableFigureFooter"/>
      </w:pPr>
      <w:r w:rsidRPr="00AA24F2">
        <w:t>Source: Table 2-18 p80 of the submission</w:t>
      </w:r>
    </w:p>
    <w:p w14:paraId="22C88978" w14:textId="77777777" w:rsidR="002C62C3" w:rsidRPr="00AA24F2" w:rsidRDefault="002C62C3" w:rsidP="002C62C3">
      <w:pPr>
        <w:pStyle w:val="TableFigureFooter"/>
      </w:pPr>
      <w:r w:rsidRPr="00AA24F2">
        <w:t xml:space="preserve">Abbreviations: AE = adverse event; CI = confidence interval; </w:t>
      </w:r>
      <w:proofErr w:type="spellStart"/>
      <w:r w:rsidRPr="00AA24F2">
        <w:t>ILd</w:t>
      </w:r>
      <w:proofErr w:type="spellEnd"/>
      <w:r w:rsidRPr="00AA24F2">
        <w:t xml:space="preserve"> = ixazomib + lenalidomide +dexamethasone; </w:t>
      </w:r>
      <w:proofErr w:type="spellStart"/>
      <w:proofErr w:type="gramStart"/>
      <w:r w:rsidRPr="00AA24F2">
        <w:t>Ld</w:t>
      </w:r>
      <w:proofErr w:type="spellEnd"/>
      <w:proofErr w:type="gramEnd"/>
      <w:r w:rsidRPr="00AA24F2">
        <w:t xml:space="preserve"> = lenalidomide + dexamethasone; </w:t>
      </w:r>
      <w:r w:rsidRPr="00AA24F2">
        <w:rPr>
          <w:rFonts w:eastAsia="Calibri"/>
        </w:rPr>
        <w:t xml:space="preserve">n = number of participants reporting data; N = total participants in group; </w:t>
      </w:r>
      <w:r w:rsidRPr="00AA24F2">
        <w:t>RD = risk difference; RR = relative risk; SAE = serious adverse event; TRAE = treatment related adverse event; TRSAE = treatment related serious adverse event</w:t>
      </w:r>
    </w:p>
    <w:p w14:paraId="024E829C" w14:textId="77777777" w:rsidR="002C62C3" w:rsidRPr="00AA24F2" w:rsidRDefault="002C62C3" w:rsidP="002C62C3">
      <w:pPr>
        <w:pStyle w:val="TableFigureFooter"/>
        <w:rPr>
          <w:rFonts w:eastAsia="Calibri"/>
        </w:rPr>
      </w:pPr>
      <w:proofErr w:type="gramStart"/>
      <w:r w:rsidRPr="00AA24F2">
        <w:rPr>
          <w:rFonts w:eastAsia="Calibri"/>
          <w:vertAlign w:val="superscript"/>
        </w:rPr>
        <w:t>a</w:t>
      </w:r>
      <w:proofErr w:type="gramEnd"/>
      <w:r w:rsidRPr="00AA24F2">
        <w:rPr>
          <w:rFonts w:eastAsia="Calibri"/>
          <w:vertAlign w:val="superscript"/>
        </w:rPr>
        <w:t xml:space="preserve"> </w:t>
      </w:r>
      <w:r w:rsidRPr="00AA24F2">
        <w:rPr>
          <w:rFonts w:eastAsia="Calibri"/>
        </w:rPr>
        <w:t xml:space="preserve">AE assessed by the investigator that was related to any drug in the drug combination (placebo/ixazomib, lenalidomide, or dexamethasone) was considered to be treatment related. </w:t>
      </w:r>
    </w:p>
    <w:p w14:paraId="18F54F20" w14:textId="77777777" w:rsidR="002C62C3" w:rsidRPr="00AA24F2" w:rsidRDefault="002C62C3" w:rsidP="002C62C3">
      <w:pPr>
        <w:pStyle w:val="TableFigureFooter"/>
        <w:rPr>
          <w:rFonts w:eastAsia="Calibri"/>
        </w:rPr>
      </w:pPr>
      <w:proofErr w:type="gramStart"/>
      <w:r w:rsidRPr="00AA24F2">
        <w:rPr>
          <w:rFonts w:eastAsia="Calibri"/>
          <w:vertAlign w:val="superscript"/>
        </w:rPr>
        <w:t>b</w:t>
      </w:r>
      <w:proofErr w:type="gramEnd"/>
      <w:r w:rsidRPr="00AA24F2">
        <w:rPr>
          <w:rFonts w:eastAsia="Calibri"/>
          <w:vertAlign w:val="superscript"/>
        </w:rPr>
        <w:t xml:space="preserve"> </w:t>
      </w:r>
      <w:r w:rsidRPr="00AA24F2">
        <w:rPr>
          <w:rFonts w:eastAsia="Calibri"/>
        </w:rPr>
        <w:t xml:space="preserve">Of ≥ 1 of the three agents in the drug regimen </w:t>
      </w:r>
    </w:p>
    <w:p w14:paraId="15E937CD" w14:textId="77777777" w:rsidR="002C62C3" w:rsidRPr="00AA24F2" w:rsidRDefault="002C62C3" w:rsidP="002C62C3">
      <w:pPr>
        <w:pStyle w:val="TableFigureFooter"/>
        <w:rPr>
          <w:rFonts w:eastAsia="Calibri"/>
        </w:rPr>
      </w:pPr>
      <w:proofErr w:type="gramStart"/>
      <w:r w:rsidRPr="00AA24F2">
        <w:rPr>
          <w:rFonts w:eastAsia="Calibri"/>
          <w:vertAlign w:val="superscript"/>
        </w:rPr>
        <w:t>c</w:t>
      </w:r>
      <w:proofErr w:type="gramEnd"/>
      <w:r w:rsidRPr="00AA24F2">
        <w:rPr>
          <w:rFonts w:eastAsia="Calibri"/>
        </w:rPr>
        <w:t xml:space="preserve"> Dose modification included dose delay, dose reduction, and drug discontinuation, the latter which could represent discontinuation of an individual drug in the combination or a discontinuation of the full treatment regimen. </w:t>
      </w:r>
    </w:p>
    <w:p w14:paraId="2F0E6E4B" w14:textId="77777777" w:rsidR="002C62C3" w:rsidRPr="00AA24F2" w:rsidRDefault="002C62C3" w:rsidP="002C62C3">
      <w:pPr>
        <w:pStyle w:val="TableFigureFooter"/>
        <w:rPr>
          <w:rFonts w:eastAsia="Calibri"/>
        </w:rPr>
      </w:pPr>
      <w:proofErr w:type="gramStart"/>
      <w:r w:rsidRPr="00AA24F2">
        <w:rPr>
          <w:rFonts w:eastAsia="Calibri"/>
          <w:vertAlign w:val="superscript"/>
        </w:rPr>
        <w:t>d</w:t>
      </w:r>
      <w:proofErr w:type="gramEnd"/>
      <w:r w:rsidRPr="00AA24F2">
        <w:rPr>
          <w:rFonts w:eastAsia="Calibri"/>
          <w:vertAlign w:val="superscript"/>
        </w:rPr>
        <w:t xml:space="preserve"> </w:t>
      </w:r>
      <w:r w:rsidRPr="00AA24F2">
        <w:rPr>
          <w:rFonts w:eastAsia="Calibri"/>
        </w:rPr>
        <w:t xml:space="preserve">Discontinuation of full study drug regimen data was presented for the ITT population (N = 360 for </w:t>
      </w:r>
      <w:proofErr w:type="spellStart"/>
      <w:r w:rsidRPr="00AA24F2">
        <w:rPr>
          <w:rFonts w:eastAsia="Calibri"/>
        </w:rPr>
        <w:t>ILd</w:t>
      </w:r>
      <w:proofErr w:type="spellEnd"/>
      <w:r w:rsidRPr="00AA24F2">
        <w:rPr>
          <w:rFonts w:eastAsia="Calibri"/>
        </w:rPr>
        <w:t xml:space="preserve"> vs N = 362 for </w:t>
      </w:r>
      <w:proofErr w:type="spellStart"/>
      <w:r w:rsidRPr="00AA24F2">
        <w:rPr>
          <w:rFonts w:eastAsia="Calibri"/>
        </w:rPr>
        <w:t>Ld</w:t>
      </w:r>
      <w:proofErr w:type="spellEnd"/>
      <w:r w:rsidRPr="00AA24F2">
        <w:rPr>
          <w:rFonts w:eastAsia="Calibri"/>
        </w:rPr>
        <w:t>)</w:t>
      </w:r>
    </w:p>
    <w:p w14:paraId="57A9FD46" w14:textId="77777777" w:rsidR="002C62C3" w:rsidRPr="00AA24F2" w:rsidRDefault="002C62C3" w:rsidP="002C62C3">
      <w:pPr>
        <w:pStyle w:val="TableFigureFooter"/>
        <w:rPr>
          <w:rFonts w:eastAsia="Calibri"/>
          <w:iCs/>
        </w:rPr>
      </w:pPr>
      <w:proofErr w:type="gramStart"/>
      <w:r w:rsidRPr="00AA24F2">
        <w:rPr>
          <w:rFonts w:eastAsia="Calibri"/>
          <w:vertAlign w:val="superscript"/>
        </w:rPr>
        <w:t>e</w:t>
      </w:r>
      <w:proofErr w:type="gramEnd"/>
      <w:r w:rsidRPr="00AA24F2">
        <w:rPr>
          <w:rFonts w:eastAsia="Calibri"/>
          <w:vertAlign w:val="superscript"/>
        </w:rPr>
        <w:t xml:space="preserve"> </w:t>
      </w:r>
      <w:r w:rsidRPr="00AA24F2">
        <w:rPr>
          <w:rFonts w:eastAsia="Calibri"/>
        </w:rPr>
        <w:t xml:space="preserve">Death during treatment period are defined as deaths that occurred within 30 days of the last dose of study drug. </w:t>
      </w:r>
    </w:p>
    <w:p w14:paraId="2F6651F4" w14:textId="77777777" w:rsidR="002C62C3" w:rsidRPr="00AA24F2" w:rsidRDefault="002C62C3" w:rsidP="002C62C3">
      <w:pPr>
        <w:pStyle w:val="TableFigureFooter"/>
        <w:rPr>
          <w:rFonts w:eastAsia="Calibri"/>
          <w:iCs/>
        </w:rPr>
      </w:pPr>
      <w:proofErr w:type="gramStart"/>
      <w:r w:rsidRPr="00AA24F2">
        <w:rPr>
          <w:rFonts w:eastAsia="Calibri"/>
          <w:vertAlign w:val="superscript"/>
        </w:rPr>
        <w:t>f</w:t>
      </w:r>
      <w:proofErr w:type="gramEnd"/>
      <w:r w:rsidRPr="00AA24F2">
        <w:rPr>
          <w:rFonts w:eastAsia="Calibri"/>
          <w:vertAlign w:val="superscript"/>
        </w:rPr>
        <w:t xml:space="preserve"> </w:t>
      </w:r>
      <w:r w:rsidRPr="00AA24F2">
        <w:rPr>
          <w:rFonts w:eastAsia="Calibri"/>
          <w:iCs/>
        </w:rPr>
        <w:t>RD and RR was calculated during the evaluation</w:t>
      </w:r>
    </w:p>
    <w:p w14:paraId="0362CA39" w14:textId="77777777" w:rsidR="002C62C3" w:rsidRPr="00AA24F2" w:rsidRDefault="002C62C3" w:rsidP="002C62C3">
      <w:pPr>
        <w:pStyle w:val="3-BodyText"/>
        <w:rPr>
          <w:color w:val="0066FF"/>
        </w:rPr>
      </w:pPr>
      <w:r w:rsidRPr="00AA24F2">
        <w:rPr>
          <w:bCs/>
        </w:rPr>
        <w:t xml:space="preserve">The overall rates </w:t>
      </w:r>
      <w:r w:rsidR="003C79C6" w:rsidRPr="00AA24F2">
        <w:rPr>
          <w:bCs/>
        </w:rPr>
        <w:t xml:space="preserve">of </w:t>
      </w:r>
      <w:r w:rsidRPr="00AA24F2">
        <w:rPr>
          <w:bCs/>
        </w:rPr>
        <w:t xml:space="preserve">any AEs, </w:t>
      </w:r>
      <w:r w:rsidR="000135EA" w:rsidRPr="00AA24F2">
        <w:rPr>
          <w:bCs/>
        </w:rPr>
        <w:t>serious adverse events (</w:t>
      </w:r>
      <w:r w:rsidRPr="00AA24F2">
        <w:rPr>
          <w:bCs/>
        </w:rPr>
        <w:t>SAEs</w:t>
      </w:r>
      <w:r w:rsidR="000135EA" w:rsidRPr="00AA24F2">
        <w:rPr>
          <w:bCs/>
        </w:rPr>
        <w:t>)</w:t>
      </w:r>
      <w:r w:rsidRPr="00AA24F2">
        <w:rPr>
          <w:bCs/>
        </w:rPr>
        <w:t xml:space="preserve"> and</w:t>
      </w:r>
      <w:r w:rsidR="000135EA" w:rsidRPr="00AA24F2">
        <w:rPr>
          <w:bCs/>
        </w:rPr>
        <w:t xml:space="preserve"> treatment related AEs </w:t>
      </w:r>
      <w:r w:rsidR="00362876" w:rsidRPr="00AA24F2">
        <w:rPr>
          <w:bCs/>
        </w:rPr>
        <w:t>(TRAEs)</w:t>
      </w:r>
      <w:r w:rsidRPr="00AA24F2">
        <w:rPr>
          <w:bCs/>
        </w:rPr>
        <w:t xml:space="preserve"> were similar across both arms of TOURMALINE. The rates of Grade ≥ 3 AE and </w:t>
      </w:r>
      <w:r w:rsidR="003C79C6" w:rsidRPr="00AA24F2">
        <w:rPr>
          <w:bCs/>
        </w:rPr>
        <w:t>TR</w:t>
      </w:r>
      <w:r w:rsidRPr="00AA24F2">
        <w:rPr>
          <w:bCs/>
        </w:rPr>
        <w:t xml:space="preserve">AEs were higher in the </w:t>
      </w:r>
      <w:proofErr w:type="spellStart"/>
      <w:r w:rsidRPr="00AA24F2">
        <w:rPr>
          <w:bCs/>
        </w:rPr>
        <w:t>ILd</w:t>
      </w:r>
      <w:proofErr w:type="spellEnd"/>
      <w:r w:rsidRPr="00AA24F2">
        <w:rPr>
          <w:bCs/>
        </w:rPr>
        <w:t xml:space="preserve"> arm (74% and 60%) compared to the </w:t>
      </w:r>
      <w:proofErr w:type="spellStart"/>
      <w:proofErr w:type="gramStart"/>
      <w:r w:rsidRPr="00AA24F2">
        <w:rPr>
          <w:bCs/>
        </w:rPr>
        <w:t>Ld</w:t>
      </w:r>
      <w:proofErr w:type="spellEnd"/>
      <w:proofErr w:type="gramEnd"/>
      <w:r w:rsidRPr="00AA24F2">
        <w:rPr>
          <w:bCs/>
        </w:rPr>
        <w:t xml:space="preserve"> arm (69% and 53% respectively). </w:t>
      </w:r>
      <w:r w:rsidRPr="00AA24F2">
        <w:rPr>
          <w:bCs/>
          <w:iCs/>
        </w:rPr>
        <w:t xml:space="preserve">None of the </w:t>
      </w:r>
      <w:r w:rsidR="003C79C6" w:rsidRPr="00AA24F2">
        <w:rPr>
          <w:bCs/>
          <w:iCs/>
        </w:rPr>
        <w:t xml:space="preserve">differences in aggregate events reported </w:t>
      </w:r>
      <w:r w:rsidRPr="00AA24F2">
        <w:rPr>
          <w:bCs/>
          <w:iCs/>
        </w:rPr>
        <w:t>in the summary of AEs were statistically significant.</w:t>
      </w:r>
    </w:p>
    <w:p w14:paraId="7FF4923E" w14:textId="77777777" w:rsidR="002C62C3" w:rsidRPr="00AA24F2" w:rsidRDefault="002C62C3" w:rsidP="002C62C3">
      <w:pPr>
        <w:pStyle w:val="3-BodyText"/>
        <w:rPr>
          <w:color w:val="0066FF"/>
        </w:rPr>
      </w:pPr>
      <w:r w:rsidRPr="00AA24F2">
        <w:rPr>
          <w:bCs/>
        </w:rPr>
        <w:t xml:space="preserve">Grade ≥ 3 </w:t>
      </w:r>
      <w:r w:rsidR="00135B5C" w:rsidRPr="00AA24F2">
        <w:rPr>
          <w:bCs/>
        </w:rPr>
        <w:t>t</w:t>
      </w:r>
      <w:r w:rsidR="00135B5C" w:rsidRPr="00AA24F2">
        <w:rPr>
          <w:color w:val="000000" w:themeColor="text1"/>
        </w:rPr>
        <w:t xml:space="preserve">hrombocytopenia </w:t>
      </w:r>
      <w:r w:rsidRPr="00AA24F2">
        <w:rPr>
          <w:bCs/>
        </w:rPr>
        <w:t xml:space="preserve">occurred more frequently in the </w:t>
      </w:r>
      <w:proofErr w:type="spellStart"/>
      <w:r w:rsidRPr="00AA24F2">
        <w:rPr>
          <w:bCs/>
        </w:rPr>
        <w:t>ILd</w:t>
      </w:r>
      <w:proofErr w:type="spellEnd"/>
      <w:r w:rsidRPr="00AA24F2">
        <w:rPr>
          <w:bCs/>
        </w:rPr>
        <w:t xml:space="preserve"> </w:t>
      </w:r>
      <w:r w:rsidR="00135B5C" w:rsidRPr="00AA24F2">
        <w:rPr>
          <w:bCs/>
        </w:rPr>
        <w:t xml:space="preserve">arm </w:t>
      </w:r>
      <w:r w:rsidRPr="00AA24F2">
        <w:rPr>
          <w:bCs/>
        </w:rPr>
        <w:t xml:space="preserve">compared to the </w:t>
      </w:r>
      <w:proofErr w:type="spellStart"/>
      <w:proofErr w:type="gramStart"/>
      <w:r w:rsidRPr="00AA24F2">
        <w:rPr>
          <w:bCs/>
        </w:rPr>
        <w:t>Ld</w:t>
      </w:r>
      <w:proofErr w:type="spellEnd"/>
      <w:proofErr w:type="gramEnd"/>
      <w:r w:rsidRPr="00AA24F2">
        <w:rPr>
          <w:bCs/>
        </w:rPr>
        <w:t xml:space="preserve"> arm (15% v</w:t>
      </w:r>
      <w:r w:rsidR="005E127B" w:rsidRPr="00AA24F2">
        <w:rPr>
          <w:bCs/>
        </w:rPr>
        <w:t>ersu</w:t>
      </w:r>
      <w:r w:rsidRPr="00AA24F2">
        <w:rPr>
          <w:bCs/>
        </w:rPr>
        <w:t>s 6%)</w:t>
      </w:r>
      <w:r w:rsidR="00135B5C" w:rsidRPr="00AA24F2">
        <w:rPr>
          <w:bCs/>
        </w:rPr>
        <w:t xml:space="preserve">. This difference </w:t>
      </w:r>
      <w:r w:rsidRPr="00AA24F2">
        <w:rPr>
          <w:bCs/>
        </w:rPr>
        <w:t xml:space="preserve">was statistically significant. </w:t>
      </w:r>
      <w:r w:rsidRPr="00AA24F2">
        <w:rPr>
          <w:bCs/>
          <w:iCs/>
        </w:rPr>
        <w:t xml:space="preserve">Other </w:t>
      </w:r>
      <w:r w:rsidRPr="00AA24F2">
        <w:rPr>
          <w:bCs/>
          <w:iCs/>
        </w:rPr>
        <w:lastRenderedPageBreak/>
        <w:t>statistically significant occurrences of Grade ≥ 3 AEs included diarrhoea (</w:t>
      </w:r>
      <w:proofErr w:type="spellStart"/>
      <w:r w:rsidRPr="00AA24F2">
        <w:rPr>
          <w:bCs/>
          <w:iCs/>
        </w:rPr>
        <w:t>ILd</w:t>
      </w:r>
      <w:proofErr w:type="spellEnd"/>
      <w:r w:rsidR="005E127B" w:rsidRPr="00AA24F2">
        <w:rPr>
          <w:bCs/>
          <w:iCs/>
        </w:rPr>
        <w:t>:</w:t>
      </w:r>
      <w:r w:rsidRPr="00AA24F2">
        <w:rPr>
          <w:bCs/>
          <w:iCs/>
        </w:rPr>
        <w:t xml:space="preserve"> 6% v</w:t>
      </w:r>
      <w:r w:rsidR="005E127B" w:rsidRPr="00AA24F2">
        <w:rPr>
          <w:bCs/>
          <w:iCs/>
        </w:rPr>
        <w:t>ersu</w:t>
      </w:r>
      <w:r w:rsidRPr="00AA24F2">
        <w:rPr>
          <w:bCs/>
          <w:iCs/>
        </w:rPr>
        <w:t>s</w:t>
      </w:r>
      <w:r w:rsidR="005E127B" w:rsidRPr="00AA24F2">
        <w:rPr>
          <w:bCs/>
          <w:iCs/>
        </w:rPr>
        <w:t xml:space="preserve"> </w:t>
      </w:r>
      <w:proofErr w:type="spellStart"/>
      <w:proofErr w:type="gramStart"/>
      <w:r w:rsidR="005E127B" w:rsidRPr="00AA24F2">
        <w:rPr>
          <w:bCs/>
          <w:iCs/>
        </w:rPr>
        <w:t>Ld</w:t>
      </w:r>
      <w:proofErr w:type="spellEnd"/>
      <w:proofErr w:type="gramEnd"/>
      <w:r w:rsidR="005E127B" w:rsidRPr="00AA24F2">
        <w:rPr>
          <w:bCs/>
          <w:iCs/>
        </w:rPr>
        <w:t>:</w:t>
      </w:r>
      <w:r w:rsidRPr="00AA24F2">
        <w:rPr>
          <w:bCs/>
          <w:iCs/>
        </w:rPr>
        <w:t xml:space="preserve"> 3%) and hypokalaemia (</w:t>
      </w:r>
      <w:proofErr w:type="spellStart"/>
      <w:r w:rsidR="005E127B" w:rsidRPr="00AA24F2">
        <w:rPr>
          <w:bCs/>
          <w:iCs/>
        </w:rPr>
        <w:t>ILd</w:t>
      </w:r>
      <w:proofErr w:type="spellEnd"/>
      <w:r w:rsidR="005E127B" w:rsidRPr="00AA24F2">
        <w:rPr>
          <w:bCs/>
          <w:iCs/>
        </w:rPr>
        <w:t xml:space="preserve">: </w:t>
      </w:r>
      <w:r w:rsidRPr="00AA24F2">
        <w:rPr>
          <w:bCs/>
          <w:iCs/>
        </w:rPr>
        <w:t>4% v</w:t>
      </w:r>
      <w:r w:rsidR="005E127B" w:rsidRPr="00AA24F2">
        <w:rPr>
          <w:bCs/>
          <w:iCs/>
        </w:rPr>
        <w:t>ersu</w:t>
      </w:r>
      <w:r w:rsidRPr="00AA24F2">
        <w:rPr>
          <w:bCs/>
          <w:iCs/>
        </w:rPr>
        <w:t xml:space="preserve">s </w:t>
      </w:r>
      <w:proofErr w:type="spellStart"/>
      <w:r w:rsidR="005E127B" w:rsidRPr="00AA24F2">
        <w:rPr>
          <w:bCs/>
          <w:iCs/>
        </w:rPr>
        <w:t>Ld</w:t>
      </w:r>
      <w:proofErr w:type="spellEnd"/>
      <w:r w:rsidR="005E127B" w:rsidRPr="00AA24F2">
        <w:rPr>
          <w:bCs/>
          <w:iCs/>
        </w:rPr>
        <w:t xml:space="preserve">: </w:t>
      </w:r>
      <w:r w:rsidRPr="00AA24F2">
        <w:rPr>
          <w:bCs/>
          <w:iCs/>
        </w:rPr>
        <w:t xml:space="preserve">1%). </w:t>
      </w:r>
      <w:r w:rsidRPr="00AA24F2">
        <w:rPr>
          <w:bCs/>
        </w:rPr>
        <w:t>The rates of SAEs were similar across both arms (1%).</w:t>
      </w:r>
    </w:p>
    <w:p w14:paraId="649B54CC" w14:textId="77777777" w:rsidR="003C79C6" w:rsidRPr="00AA24F2" w:rsidRDefault="003C79C6" w:rsidP="00981667">
      <w:pPr>
        <w:pStyle w:val="3-BodyText"/>
        <w:numPr>
          <w:ilvl w:val="0"/>
          <w:numId w:val="0"/>
        </w:numPr>
        <w:rPr>
          <w:color w:val="0066FF"/>
          <w:u w:val="single"/>
        </w:rPr>
      </w:pPr>
      <w:r w:rsidRPr="00AA24F2">
        <w:rPr>
          <w:color w:val="000000" w:themeColor="text1"/>
          <w:u w:val="single"/>
        </w:rPr>
        <w:t>Cd Safety</w:t>
      </w:r>
    </w:p>
    <w:p w14:paraId="3611151D" w14:textId="77777777" w:rsidR="002C62C3" w:rsidRPr="00AA24F2" w:rsidRDefault="002C62C3" w:rsidP="002C62C3">
      <w:pPr>
        <w:pStyle w:val="3-BodyText"/>
        <w:rPr>
          <w:color w:val="0066FF"/>
        </w:rPr>
      </w:pPr>
      <w:r w:rsidRPr="00AA24F2">
        <w:rPr>
          <w:color w:val="000000" w:themeColor="text1"/>
        </w:rPr>
        <w:t xml:space="preserve">A summary </w:t>
      </w:r>
      <w:r w:rsidRPr="00AA24F2">
        <w:t xml:space="preserve">of the AEs at IA3 </w:t>
      </w:r>
      <w:r w:rsidR="00067793" w:rsidRPr="00AA24F2">
        <w:t xml:space="preserve">from </w:t>
      </w:r>
      <w:r w:rsidRPr="00AA24F2">
        <w:t>ENDEAVOR (data cut off: 19</w:t>
      </w:r>
      <w:r w:rsidRPr="00AA24F2">
        <w:rPr>
          <w:vertAlign w:val="superscript"/>
        </w:rPr>
        <w:t>th</w:t>
      </w:r>
      <w:r w:rsidRPr="00AA24F2">
        <w:t xml:space="preserve"> July 2017, median follow-up 44.3 months for Cd v</w:t>
      </w:r>
      <w:r w:rsidR="005E127B" w:rsidRPr="00AA24F2">
        <w:t>ersu</w:t>
      </w:r>
      <w:r w:rsidRPr="00AA24F2">
        <w:t xml:space="preserve">s 43.7 months Bd) </w:t>
      </w:r>
      <w:r w:rsidR="006602F4" w:rsidRPr="00AA24F2">
        <w:t>is</w:t>
      </w:r>
      <w:r w:rsidR="00067793" w:rsidRPr="00AA24F2">
        <w:t xml:space="preserve"> </w:t>
      </w:r>
      <w:r w:rsidRPr="00AA24F2">
        <w:t xml:space="preserve">presented in Table </w:t>
      </w:r>
      <w:r w:rsidR="00463228" w:rsidRPr="00AA24F2">
        <w:t>9</w:t>
      </w:r>
      <w:r w:rsidR="00AA24F2">
        <w:t xml:space="preserve">. </w:t>
      </w:r>
    </w:p>
    <w:p w14:paraId="4863CECE" w14:textId="77777777" w:rsidR="002C62C3" w:rsidRPr="00AA24F2" w:rsidRDefault="002C62C3" w:rsidP="00981667">
      <w:pPr>
        <w:pStyle w:val="3-BodyText"/>
        <w:keepNext/>
        <w:numPr>
          <w:ilvl w:val="0"/>
          <w:numId w:val="0"/>
        </w:numPr>
        <w:spacing w:after="0"/>
        <w:rPr>
          <w:rFonts w:ascii="Arial Narrow" w:hAnsi="Arial Narrow"/>
          <w:b/>
          <w:sz w:val="20"/>
          <w:szCs w:val="20"/>
        </w:rPr>
      </w:pPr>
      <w:r w:rsidRPr="00AA24F2">
        <w:rPr>
          <w:rFonts w:ascii="Arial Narrow" w:hAnsi="Arial Narrow"/>
          <w:b/>
          <w:sz w:val="20"/>
          <w:szCs w:val="20"/>
        </w:rPr>
        <w:t xml:space="preserve">Table </w:t>
      </w:r>
      <w:r w:rsidR="00463228" w:rsidRPr="00AA24F2">
        <w:rPr>
          <w:rFonts w:ascii="Arial Narrow" w:hAnsi="Arial Narrow"/>
          <w:b/>
          <w:sz w:val="20"/>
          <w:szCs w:val="20"/>
        </w:rPr>
        <w:t>9</w:t>
      </w:r>
      <w:r w:rsidRPr="00AA24F2">
        <w:rPr>
          <w:rFonts w:ascii="Arial Narrow" w:hAnsi="Arial Narrow"/>
          <w:b/>
          <w:sz w:val="20"/>
          <w:szCs w:val="20"/>
        </w:rPr>
        <w:t>: Summary of adverse events in ENDEAVOR (Safety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1540"/>
        <w:gridCol w:w="1540"/>
        <w:gridCol w:w="1770"/>
        <w:gridCol w:w="1651"/>
      </w:tblGrid>
      <w:tr w:rsidR="002C62C3" w:rsidRPr="00AA24F2" w14:paraId="6BB23BE4" w14:textId="77777777" w:rsidTr="006E3BB8">
        <w:trPr>
          <w:tblHeader/>
        </w:trPr>
        <w:tc>
          <w:tcPr>
            <w:tcW w:w="2516" w:type="dxa"/>
            <w:shd w:val="clear" w:color="auto" w:fill="auto"/>
            <w:vAlign w:val="center"/>
          </w:tcPr>
          <w:p w14:paraId="38018370" w14:textId="77777777" w:rsidR="002C62C3" w:rsidRPr="00AA24F2" w:rsidRDefault="002C62C3" w:rsidP="006E3BB8">
            <w:pPr>
              <w:pStyle w:val="In-tableHeading"/>
              <w:jc w:val="center"/>
              <w:rPr>
                <w:lang w:val="en-AU"/>
              </w:rPr>
            </w:pPr>
            <w:proofErr w:type="gramStart"/>
            <w:r w:rsidRPr="00AA24F2">
              <w:rPr>
                <w:lang w:val="en-AU"/>
              </w:rPr>
              <w:t>n</w:t>
            </w:r>
            <w:proofErr w:type="gramEnd"/>
            <w:r w:rsidRPr="00AA24F2">
              <w:rPr>
                <w:lang w:val="en-AU"/>
              </w:rPr>
              <w:t xml:space="preserve"> (%)</w:t>
            </w:r>
          </w:p>
        </w:tc>
        <w:tc>
          <w:tcPr>
            <w:tcW w:w="1540" w:type="dxa"/>
            <w:shd w:val="clear" w:color="auto" w:fill="auto"/>
            <w:vAlign w:val="center"/>
          </w:tcPr>
          <w:p w14:paraId="2D1C27EB" w14:textId="77777777" w:rsidR="002C62C3" w:rsidRPr="00AA24F2" w:rsidRDefault="002C62C3" w:rsidP="006E3BB8">
            <w:pPr>
              <w:pStyle w:val="In-tableHeading"/>
              <w:jc w:val="center"/>
              <w:rPr>
                <w:lang w:val="en-AU"/>
              </w:rPr>
            </w:pPr>
            <w:r w:rsidRPr="00AA24F2">
              <w:rPr>
                <w:lang w:val="en-AU"/>
              </w:rPr>
              <w:t>Cd</w:t>
            </w:r>
          </w:p>
          <w:p w14:paraId="2C34401C" w14:textId="77777777" w:rsidR="002C62C3" w:rsidRPr="00AA24F2" w:rsidRDefault="002C62C3" w:rsidP="006E3BB8">
            <w:pPr>
              <w:pStyle w:val="In-tableHeading"/>
              <w:jc w:val="center"/>
              <w:rPr>
                <w:lang w:val="en-AU"/>
              </w:rPr>
            </w:pPr>
            <w:r w:rsidRPr="00AA24F2">
              <w:rPr>
                <w:lang w:val="en-AU"/>
              </w:rPr>
              <w:t>(N = 463)</w:t>
            </w:r>
          </w:p>
        </w:tc>
        <w:tc>
          <w:tcPr>
            <w:tcW w:w="1540" w:type="dxa"/>
            <w:shd w:val="clear" w:color="auto" w:fill="auto"/>
            <w:vAlign w:val="center"/>
          </w:tcPr>
          <w:p w14:paraId="6B8C2E90" w14:textId="77777777" w:rsidR="002C62C3" w:rsidRPr="00AA24F2" w:rsidRDefault="002C62C3" w:rsidP="006E3BB8">
            <w:pPr>
              <w:pStyle w:val="In-tableHeading"/>
              <w:jc w:val="center"/>
              <w:rPr>
                <w:lang w:val="en-AU"/>
              </w:rPr>
            </w:pPr>
            <w:r w:rsidRPr="00AA24F2">
              <w:rPr>
                <w:lang w:val="en-AU"/>
              </w:rPr>
              <w:t>Bd</w:t>
            </w:r>
          </w:p>
          <w:p w14:paraId="7BE33395" w14:textId="77777777" w:rsidR="002C62C3" w:rsidRPr="00AA24F2" w:rsidRDefault="002C62C3" w:rsidP="006E3BB8">
            <w:pPr>
              <w:pStyle w:val="In-tableHeading"/>
              <w:jc w:val="center"/>
              <w:rPr>
                <w:lang w:val="en-AU"/>
              </w:rPr>
            </w:pPr>
            <w:r w:rsidRPr="00AA24F2">
              <w:rPr>
                <w:lang w:val="en-AU"/>
              </w:rPr>
              <w:t>(N = 456)</w:t>
            </w:r>
          </w:p>
        </w:tc>
        <w:tc>
          <w:tcPr>
            <w:tcW w:w="1770" w:type="dxa"/>
            <w:shd w:val="clear" w:color="auto" w:fill="auto"/>
            <w:vAlign w:val="center"/>
          </w:tcPr>
          <w:p w14:paraId="563EE346" w14:textId="77777777" w:rsidR="002C62C3" w:rsidRPr="00AA24F2" w:rsidRDefault="002C62C3" w:rsidP="006E3BB8">
            <w:pPr>
              <w:pStyle w:val="In-tableHeading"/>
              <w:jc w:val="center"/>
              <w:rPr>
                <w:vertAlign w:val="superscript"/>
                <w:lang w:val="en-AU"/>
              </w:rPr>
            </w:pPr>
            <w:r w:rsidRPr="00AA24F2">
              <w:rPr>
                <w:lang w:val="en-AU"/>
              </w:rPr>
              <w:t xml:space="preserve">RD (95% CI) </w:t>
            </w:r>
            <w:r w:rsidRPr="00AA24F2">
              <w:rPr>
                <w:vertAlign w:val="superscript"/>
                <w:lang w:val="en-AU"/>
              </w:rPr>
              <w:t>a</w:t>
            </w:r>
          </w:p>
        </w:tc>
        <w:tc>
          <w:tcPr>
            <w:tcW w:w="1651" w:type="dxa"/>
            <w:shd w:val="clear" w:color="auto" w:fill="auto"/>
            <w:vAlign w:val="center"/>
          </w:tcPr>
          <w:p w14:paraId="45A1CFEB" w14:textId="77777777" w:rsidR="002C62C3" w:rsidRPr="00AA24F2" w:rsidRDefault="002C62C3" w:rsidP="006E3BB8">
            <w:pPr>
              <w:pStyle w:val="In-tableHeading"/>
              <w:jc w:val="center"/>
              <w:rPr>
                <w:lang w:val="en-AU"/>
              </w:rPr>
            </w:pPr>
            <w:r w:rsidRPr="00AA24F2">
              <w:rPr>
                <w:lang w:val="en-AU"/>
              </w:rPr>
              <w:t xml:space="preserve">RR (95% CI) </w:t>
            </w:r>
            <w:r w:rsidRPr="00AA24F2">
              <w:rPr>
                <w:vertAlign w:val="superscript"/>
                <w:lang w:val="en-AU"/>
              </w:rPr>
              <w:t>b</w:t>
            </w:r>
          </w:p>
        </w:tc>
      </w:tr>
      <w:tr w:rsidR="002C62C3" w:rsidRPr="00AA24F2" w14:paraId="285717BF" w14:textId="77777777" w:rsidTr="006E3BB8">
        <w:tc>
          <w:tcPr>
            <w:tcW w:w="2516" w:type="dxa"/>
            <w:shd w:val="clear" w:color="auto" w:fill="auto"/>
            <w:vAlign w:val="center"/>
          </w:tcPr>
          <w:p w14:paraId="2FB08BA5" w14:textId="77777777" w:rsidR="002C62C3" w:rsidRPr="00AA24F2" w:rsidRDefault="002C62C3" w:rsidP="006E3BB8">
            <w:pPr>
              <w:pStyle w:val="TableText0"/>
            </w:pPr>
            <w:r w:rsidRPr="00AA24F2">
              <w:t>Any AE</w:t>
            </w:r>
          </w:p>
        </w:tc>
        <w:tc>
          <w:tcPr>
            <w:tcW w:w="1540" w:type="dxa"/>
            <w:shd w:val="clear" w:color="auto" w:fill="auto"/>
            <w:vAlign w:val="center"/>
          </w:tcPr>
          <w:p w14:paraId="22EA0F7C" w14:textId="77777777" w:rsidR="002C62C3" w:rsidRPr="00AA24F2" w:rsidRDefault="002C62C3" w:rsidP="006E3BB8">
            <w:pPr>
              <w:pStyle w:val="TableText0"/>
              <w:jc w:val="center"/>
            </w:pPr>
            <w:r w:rsidRPr="00AA24F2">
              <w:t>457 (98.7)</w:t>
            </w:r>
          </w:p>
        </w:tc>
        <w:tc>
          <w:tcPr>
            <w:tcW w:w="1540" w:type="dxa"/>
            <w:shd w:val="clear" w:color="auto" w:fill="auto"/>
            <w:vAlign w:val="center"/>
          </w:tcPr>
          <w:p w14:paraId="0860DA06" w14:textId="77777777" w:rsidR="002C62C3" w:rsidRPr="00AA24F2" w:rsidRDefault="002C62C3" w:rsidP="006E3BB8">
            <w:pPr>
              <w:pStyle w:val="TableText0"/>
              <w:jc w:val="center"/>
            </w:pPr>
            <w:r w:rsidRPr="00AA24F2">
              <w:t>451 (98.9)</w:t>
            </w:r>
          </w:p>
        </w:tc>
        <w:tc>
          <w:tcPr>
            <w:tcW w:w="1770" w:type="dxa"/>
            <w:shd w:val="clear" w:color="auto" w:fill="auto"/>
            <w:vAlign w:val="center"/>
          </w:tcPr>
          <w:p w14:paraId="0698C0B8" w14:textId="77777777" w:rsidR="002C62C3" w:rsidRPr="00AA24F2" w:rsidRDefault="002C62C3" w:rsidP="006E3BB8">
            <w:pPr>
              <w:pStyle w:val="TableText0"/>
              <w:jc w:val="center"/>
              <w:rPr>
                <w:iCs/>
              </w:rPr>
            </w:pPr>
            <w:r w:rsidRPr="00AA24F2">
              <w:rPr>
                <w:iCs/>
              </w:rPr>
              <w:t>0.00 (-0.02, 0.01)</w:t>
            </w:r>
          </w:p>
        </w:tc>
        <w:tc>
          <w:tcPr>
            <w:tcW w:w="1651" w:type="dxa"/>
            <w:shd w:val="clear" w:color="auto" w:fill="auto"/>
          </w:tcPr>
          <w:p w14:paraId="2D261096" w14:textId="77777777" w:rsidR="002C62C3" w:rsidRPr="00AA24F2" w:rsidRDefault="002C62C3" w:rsidP="006E3BB8">
            <w:pPr>
              <w:pStyle w:val="TableText0"/>
              <w:jc w:val="center"/>
              <w:rPr>
                <w:iCs/>
              </w:rPr>
            </w:pPr>
            <w:r w:rsidRPr="00AA24F2">
              <w:rPr>
                <w:iCs/>
              </w:rPr>
              <w:t>1.00 (0.98, 1.01)</w:t>
            </w:r>
          </w:p>
        </w:tc>
      </w:tr>
      <w:tr w:rsidR="002C62C3" w:rsidRPr="00AA24F2" w14:paraId="40686A8B" w14:textId="77777777" w:rsidTr="006E3BB8">
        <w:tc>
          <w:tcPr>
            <w:tcW w:w="2516" w:type="dxa"/>
            <w:shd w:val="clear" w:color="auto" w:fill="auto"/>
            <w:vAlign w:val="center"/>
          </w:tcPr>
          <w:p w14:paraId="3036B847" w14:textId="77777777" w:rsidR="002C62C3" w:rsidRPr="00AA24F2" w:rsidRDefault="002C62C3" w:rsidP="006E3BB8">
            <w:pPr>
              <w:pStyle w:val="TableText0"/>
            </w:pPr>
            <w:r w:rsidRPr="00AA24F2">
              <w:t>Grade ≥ 3 AE</w:t>
            </w:r>
          </w:p>
        </w:tc>
        <w:tc>
          <w:tcPr>
            <w:tcW w:w="1540" w:type="dxa"/>
            <w:shd w:val="clear" w:color="auto" w:fill="auto"/>
            <w:vAlign w:val="center"/>
          </w:tcPr>
          <w:p w14:paraId="3E4856FB" w14:textId="77777777" w:rsidR="002C62C3" w:rsidRPr="00AA24F2" w:rsidRDefault="002C62C3" w:rsidP="006E3BB8">
            <w:pPr>
              <w:pStyle w:val="TableText0"/>
              <w:jc w:val="center"/>
            </w:pPr>
            <w:r w:rsidRPr="00AA24F2">
              <w:t>379 (81.9)</w:t>
            </w:r>
          </w:p>
        </w:tc>
        <w:tc>
          <w:tcPr>
            <w:tcW w:w="1540" w:type="dxa"/>
            <w:shd w:val="clear" w:color="auto" w:fill="auto"/>
            <w:vAlign w:val="center"/>
          </w:tcPr>
          <w:p w14:paraId="783DB731" w14:textId="77777777" w:rsidR="002C62C3" w:rsidRPr="00AA24F2" w:rsidRDefault="002C62C3" w:rsidP="006E3BB8">
            <w:pPr>
              <w:pStyle w:val="TableText0"/>
              <w:jc w:val="center"/>
            </w:pPr>
            <w:r w:rsidRPr="00AA24F2">
              <w:t>324 (71.1)</w:t>
            </w:r>
          </w:p>
        </w:tc>
        <w:tc>
          <w:tcPr>
            <w:tcW w:w="1770" w:type="dxa"/>
            <w:shd w:val="clear" w:color="auto" w:fill="auto"/>
          </w:tcPr>
          <w:p w14:paraId="72A9D519" w14:textId="77777777" w:rsidR="002C62C3" w:rsidRPr="00AA24F2" w:rsidRDefault="002C62C3" w:rsidP="006E3BB8">
            <w:pPr>
              <w:pStyle w:val="TableText0"/>
              <w:jc w:val="center"/>
              <w:rPr>
                <w:b/>
                <w:bCs w:val="0"/>
                <w:iCs/>
              </w:rPr>
            </w:pPr>
            <w:r w:rsidRPr="00AA24F2">
              <w:rPr>
                <w:b/>
                <w:bCs w:val="0"/>
                <w:iCs/>
              </w:rPr>
              <w:t>0.11 (0.05, 0.16)</w:t>
            </w:r>
          </w:p>
        </w:tc>
        <w:tc>
          <w:tcPr>
            <w:tcW w:w="1651" w:type="dxa"/>
            <w:shd w:val="clear" w:color="auto" w:fill="auto"/>
          </w:tcPr>
          <w:p w14:paraId="78611B7C" w14:textId="77777777" w:rsidR="002C62C3" w:rsidRPr="00AA24F2" w:rsidRDefault="002C62C3" w:rsidP="006E3BB8">
            <w:pPr>
              <w:pStyle w:val="TableText0"/>
              <w:jc w:val="center"/>
              <w:rPr>
                <w:b/>
                <w:bCs w:val="0"/>
                <w:iCs/>
              </w:rPr>
            </w:pPr>
            <w:r w:rsidRPr="00AA24F2">
              <w:rPr>
                <w:b/>
                <w:bCs w:val="0"/>
                <w:iCs/>
              </w:rPr>
              <w:t>1.15 (1.07, 1.24)</w:t>
            </w:r>
          </w:p>
        </w:tc>
      </w:tr>
      <w:tr w:rsidR="002C62C3" w:rsidRPr="00AA24F2" w14:paraId="272530A9" w14:textId="77777777" w:rsidTr="006E3BB8">
        <w:tc>
          <w:tcPr>
            <w:tcW w:w="2516" w:type="dxa"/>
            <w:shd w:val="clear" w:color="auto" w:fill="auto"/>
            <w:vAlign w:val="center"/>
          </w:tcPr>
          <w:p w14:paraId="00CC3223" w14:textId="77777777" w:rsidR="002C62C3" w:rsidRPr="00AA24F2" w:rsidRDefault="002C62C3" w:rsidP="006E3BB8">
            <w:pPr>
              <w:pStyle w:val="TableText0"/>
            </w:pPr>
            <w:r w:rsidRPr="00AA24F2">
              <w:t>Any SAE</w:t>
            </w:r>
          </w:p>
        </w:tc>
        <w:tc>
          <w:tcPr>
            <w:tcW w:w="1540" w:type="dxa"/>
            <w:shd w:val="clear" w:color="auto" w:fill="auto"/>
            <w:vAlign w:val="center"/>
          </w:tcPr>
          <w:p w14:paraId="34AC21D0" w14:textId="77777777" w:rsidR="002C62C3" w:rsidRPr="00AA24F2" w:rsidRDefault="002C62C3" w:rsidP="006E3BB8">
            <w:pPr>
              <w:pStyle w:val="TableText0"/>
              <w:jc w:val="center"/>
            </w:pPr>
            <w:r w:rsidRPr="00AA24F2">
              <w:t>279 (60.3)</w:t>
            </w:r>
          </w:p>
        </w:tc>
        <w:tc>
          <w:tcPr>
            <w:tcW w:w="1540" w:type="dxa"/>
            <w:shd w:val="clear" w:color="auto" w:fill="auto"/>
            <w:vAlign w:val="center"/>
          </w:tcPr>
          <w:p w14:paraId="4A99EBC6" w14:textId="77777777" w:rsidR="002C62C3" w:rsidRPr="00AA24F2" w:rsidRDefault="002C62C3" w:rsidP="006E3BB8">
            <w:pPr>
              <w:pStyle w:val="TableText0"/>
              <w:jc w:val="center"/>
            </w:pPr>
            <w:r w:rsidRPr="00AA24F2">
              <w:t>183 (40.1)</w:t>
            </w:r>
          </w:p>
        </w:tc>
        <w:tc>
          <w:tcPr>
            <w:tcW w:w="1770" w:type="dxa"/>
            <w:shd w:val="clear" w:color="auto" w:fill="auto"/>
          </w:tcPr>
          <w:p w14:paraId="0DF6EDA7" w14:textId="77777777" w:rsidR="002C62C3" w:rsidRPr="00AA24F2" w:rsidRDefault="002C62C3" w:rsidP="006E3BB8">
            <w:pPr>
              <w:pStyle w:val="TableText0"/>
              <w:jc w:val="center"/>
              <w:rPr>
                <w:b/>
                <w:bCs w:val="0"/>
                <w:iCs/>
              </w:rPr>
            </w:pPr>
            <w:r w:rsidRPr="00AA24F2">
              <w:rPr>
                <w:b/>
                <w:bCs w:val="0"/>
                <w:iCs/>
              </w:rPr>
              <w:t>0.20 (0.14, 0.26)</w:t>
            </w:r>
          </w:p>
        </w:tc>
        <w:tc>
          <w:tcPr>
            <w:tcW w:w="1651" w:type="dxa"/>
            <w:shd w:val="clear" w:color="auto" w:fill="auto"/>
          </w:tcPr>
          <w:p w14:paraId="5507CBE0" w14:textId="77777777" w:rsidR="002C62C3" w:rsidRPr="00AA24F2" w:rsidRDefault="002C62C3" w:rsidP="006E3BB8">
            <w:pPr>
              <w:pStyle w:val="TableText0"/>
              <w:jc w:val="center"/>
              <w:rPr>
                <w:b/>
                <w:bCs w:val="0"/>
                <w:iCs/>
              </w:rPr>
            </w:pPr>
            <w:r w:rsidRPr="00AA24F2">
              <w:rPr>
                <w:b/>
                <w:bCs w:val="0"/>
                <w:iCs/>
              </w:rPr>
              <w:t>1.50 (1.31, 1.72)</w:t>
            </w:r>
          </w:p>
        </w:tc>
      </w:tr>
      <w:tr w:rsidR="002C62C3" w:rsidRPr="00AA24F2" w14:paraId="4C4C64E6" w14:textId="77777777" w:rsidTr="006E3BB8">
        <w:tc>
          <w:tcPr>
            <w:tcW w:w="2516" w:type="dxa"/>
            <w:shd w:val="clear" w:color="auto" w:fill="auto"/>
            <w:vAlign w:val="center"/>
          </w:tcPr>
          <w:p w14:paraId="58C88687" w14:textId="77777777" w:rsidR="002C62C3" w:rsidRPr="00AA24F2" w:rsidRDefault="002C62C3" w:rsidP="006E3BB8">
            <w:pPr>
              <w:pStyle w:val="TableText0"/>
              <w:rPr>
                <w:vertAlign w:val="superscript"/>
              </w:rPr>
            </w:pPr>
            <w:r w:rsidRPr="00AA24F2">
              <w:t xml:space="preserve">Dose reduction of drug </w:t>
            </w:r>
            <w:r w:rsidRPr="00AA24F2">
              <w:rPr>
                <w:vertAlign w:val="superscript"/>
              </w:rPr>
              <w:t>b</w:t>
            </w:r>
          </w:p>
        </w:tc>
        <w:tc>
          <w:tcPr>
            <w:tcW w:w="1540" w:type="dxa"/>
            <w:shd w:val="clear" w:color="auto" w:fill="auto"/>
            <w:vAlign w:val="center"/>
          </w:tcPr>
          <w:p w14:paraId="1FDDDFA8" w14:textId="77777777" w:rsidR="002C62C3" w:rsidRPr="00AA24F2" w:rsidRDefault="002C62C3" w:rsidP="006E3BB8">
            <w:pPr>
              <w:pStyle w:val="TableText0"/>
              <w:jc w:val="center"/>
            </w:pPr>
            <w:r w:rsidRPr="00AA24F2">
              <w:t>138 (29.8)</w:t>
            </w:r>
          </w:p>
        </w:tc>
        <w:tc>
          <w:tcPr>
            <w:tcW w:w="1540" w:type="dxa"/>
            <w:shd w:val="clear" w:color="auto" w:fill="auto"/>
            <w:vAlign w:val="center"/>
          </w:tcPr>
          <w:p w14:paraId="1DD9F81D" w14:textId="77777777" w:rsidR="002C62C3" w:rsidRPr="00AA24F2" w:rsidRDefault="002C62C3" w:rsidP="006E3BB8">
            <w:pPr>
              <w:pStyle w:val="TableText0"/>
              <w:jc w:val="center"/>
            </w:pPr>
            <w:r w:rsidRPr="00AA24F2">
              <w:t>226 (49.6)</w:t>
            </w:r>
          </w:p>
        </w:tc>
        <w:tc>
          <w:tcPr>
            <w:tcW w:w="1770" w:type="dxa"/>
            <w:shd w:val="clear" w:color="auto" w:fill="auto"/>
          </w:tcPr>
          <w:p w14:paraId="4E104055" w14:textId="77777777" w:rsidR="002C62C3" w:rsidRPr="00AA24F2" w:rsidRDefault="002C62C3" w:rsidP="006E3BB8">
            <w:pPr>
              <w:pStyle w:val="TableText0"/>
              <w:jc w:val="center"/>
              <w:rPr>
                <w:iCs/>
              </w:rPr>
            </w:pPr>
            <w:r w:rsidRPr="00AA24F2">
              <w:rPr>
                <w:b/>
                <w:bCs w:val="0"/>
                <w:iCs/>
              </w:rPr>
              <w:t>-0.02 (-0.26, -0.14)</w:t>
            </w:r>
          </w:p>
        </w:tc>
        <w:tc>
          <w:tcPr>
            <w:tcW w:w="1651" w:type="dxa"/>
            <w:shd w:val="clear" w:color="auto" w:fill="auto"/>
          </w:tcPr>
          <w:p w14:paraId="6080E7E0" w14:textId="77777777" w:rsidR="002C62C3" w:rsidRPr="00AA24F2" w:rsidRDefault="002C62C3" w:rsidP="006E3BB8">
            <w:pPr>
              <w:pStyle w:val="TableText0"/>
              <w:jc w:val="center"/>
              <w:rPr>
                <w:b/>
                <w:bCs w:val="0"/>
                <w:iCs/>
              </w:rPr>
            </w:pPr>
            <w:r w:rsidRPr="00AA24F2">
              <w:rPr>
                <w:b/>
                <w:bCs w:val="0"/>
                <w:iCs/>
              </w:rPr>
              <w:t>0.60 (0.51, 0.71)</w:t>
            </w:r>
          </w:p>
        </w:tc>
      </w:tr>
      <w:tr w:rsidR="002C62C3" w:rsidRPr="00AA24F2" w14:paraId="7FCA41E3" w14:textId="77777777" w:rsidTr="006E3BB8">
        <w:tc>
          <w:tcPr>
            <w:tcW w:w="2516" w:type="dxa"/>
            <w:shd w:val="clear" w:color="auto" w:fill="auto"/>
            <w:vAlign w:val="center"/>
          </w:tcPr>
          <w:p w14:paraId="29C7B44E" w14:textId="77777777" w:rsidR="002C62C3" w:rsidRPr="00AA24F2" w:rsidRDefault="002C62C3" w:rsidP="006E3BB8">
            <w:pPr>
              <w:pStyle w:val="TableText0"/>
              <w:rPr>
                <w:vertAlign w:val="superscript"/>
              </w:rPr>
            </w:pPr>
            <w:r w:rsidRPr="00AA24F2">
              <w:t>Discontinuation of treatment</w:t>
            </w:r>
          </w:p>
        </w:tc>
        <w:tc>
          <w:tcPr>
            <w:tcW w:w="1540" w:type="dxa"/>
            <w:shd w:val="clear" w:color="auto" w:fill="auto"/>
            <w:vAlign w:val="center"/>
          </w:tcPr>
          <w:p w14:paraId="6D5CEBA0" w14:textId="77777777" w:rsidR="002C62C3" w:rsidRPr="00AA24F2" w:rsidRDefault="002C62C3" w:rsidP="006E3BB8">
            <w:pPr>
              <w:pStyle w:val="TableText0"/>
              <w:jc w:val="center"/>
            </w:pPr>
            <w:r w:rsidRPr="00AA24F2">
              <w:t>137 (29.6)</w:t>
            </w:r>
          </w:p>
        </w:tc>
        <w:tc>
          <w:tcPr>
            <w:tcW w:w="1540" w:type="dxa"/>
            <w:shd w:val="clear" w:color="auto" w:fill="auto"/>
            <w:vAlign w:val="center"/>
          </w:tcPr>
          <w:p w14:paraId="20C84A6B" w14:textId="77777777" w:rsidR="002C62C3" w:rsidRPr="00AA24F2" w:rsidRDefault="002C62C3" w:rsidP="006E3BB8">
            <w:pPr>
              <w:pStyle w:val="TableText0"/>
              <w:jc w:val="center"/>
            </w:pPr>
            <w:r w:rsidRPr="00AA24F2">
              <w:t>121 (26.5)</w:t>
            </w:r>
          </w:p>
        </w:tc>
        <w:tc>
          <w:tcPr>
            <w:tcW w:w="1770" w:type="dxa"/>
            <w:shd w:val="clear" w:color="auto" w:fill="auto"/>
          </w:tcPr>
          <w:p w14:paraId="3EDBB6EC" w14:textId="77777777" w:rsidR="002C62C3" w:rsidRPr="00AA24F2" w:rsidRDefault="002C62C3" w:rsidP="006E3BB8">
            <w:pPr>
              <w:pStyle w:val="TableText0"/>
              <w:jc w:val="center"/>
              <w:rPr>
                <w:iCs/>
              </w:rPr>
            </w:pPr>
            <w:r w:rsidRPr="00AA24F2">
              <w:rPr>
                <w:iCs/>
              </w:rPr>
              <w:t>0.03 (-0.03, 0.09)</w:t>
            </w:r>
          </w:p>
        </w:tc>
        <w:tc>
          <w:tcPr>
            <w:tcW w:w="1651" w:type="dxa"/>
            <w:shd w:val="clear" w:color="auto" w:fill="auto"/>
          </w:tcPr>
          <w:p w14:paraId="0E056397" w14:textId="77777777" w:rsidR="002C62C3" w:rsidRPr="00AA24F2" w:rsidRDefault="002C62C3" w:rsidP="006E3BB8">
            <w:pPr>
              <w:pStyle w:val="TableText0"/>
              <w:jc w:val="center"/>
              <w:rPr>
                <w:iCs/>
              </w:rPr>
            </w:pPr>
            <w:r w:rsidRPr="00AA24F2">
              <w:rPr>
                <w:iCs/>
              </w:rPr>
              <w:t>1.12 (0.91, 1.37)</w:t>
            </w:r>
          </w:p>
        </w:tc>
      </w:tr>
      <w:tr w:rsidR="002C62C3" w:rsidRPr="00AA24F2" w14:paraId="4EBBE016" w14:textId="77777777" w:rsidTr="006E3BB8">
        <w:tc>
          <w:tcPr>
            <w:tcW w:w="2516" w:type="dxa"/>
            <w:shd w:val="clear" w:color="auto" w:fill="auto"/>
            <w:vAlign w:val="center"/>
          </w:tcPr>
          <w:p w14:paraId="0D4E9DD9" w14:textId="77777777" w:rsidR="002C62C3" w:rsidRPr="00AA24F2" w:rsidRDefault="002C62C3" w:rsidP="006E3BB8">
            <w:pPr>
              <w:pStyle w:val="TableText0"/>
            </w:pPr>
            <w:r w:rsidRPr="00AA24F2">
              <w:t xml:space="preserve">AE-related death   </w:t>
            </w:r>
          </w:p>
        </w:tc>
        <w:tc>
          <w:tcPr>
            <w:tcW w:w="1540" w:type="dxa"/>
            <w:shd w:val="clear" w:color="auto" w:fill="auto"/>
            <w:vAlign w:val="center"/>
          </w:tcPr>
          <w:p w14:paraId="1C0A5564" w14:textId="77777777" w:rsidR="002C62C3" w:rsidRPr="00AA24F2" w:rsidRDefault="002C62C3" w:rsidP="006E3BB8">
            <w:pPr>
              <w:pStyle w:val="TableText0"/>
              <w:jc w:val="center"/>
            </w:pPr>
            <w:r w:rsidRPr="00AA24F2">
              <w:t>32 (6.9)</w:t>
            </w:r>
          </w:p>
        </w:tc>
        <w:tc>
          <w:tcPr>
            <w:tcW w:w="1540" w:type="dxa"/>
            <w:shd w:val="clear" w:color="auto" w:fill="auto"/>
            <w:vAlign w:val="center"/>
          </w:tcPr>
          <w:p w14:paraId="537AA2B6" w14:textId="77777777" w:rsidR="002C62C3" w:rsidRPr="00AA24F2" w:rsidRDefault="002C62C3" w:rsidP="006E3BB8">
            <w:pPr>
              <w:pStyle w:val="TableText0"/>
              <w:jc w:val="center"/>
            </w:pPr>
            <w:r w:rsidRPr="00AA24F2">
              <w:t>22 (4.8)</w:t>
            </w:r>
          </w:p>
        </w:tc>
        <w:tc>
          <w:tcPr>
            <w:tcW w:w="1770" w:type="dxa"/>
            <w:shd w:val="clear" w:color="auto" w:fill="auto"/>
          </w:tcPr>
          <w:p w14:paraId="22C1019A" w14:textId="77777777" w:rsidR="002C62C3" w:rsidRPr="00AA24F2" w:rsidRDefault="002C62C3" w:rsidP="006E3BB8">
            <w:pPr>
              <w:pStyle w:val="TableText0"/>
              <w:jc w:val="center"/>
              <w:rPr>
                <w:iCs/>
              </w:rPr>
            </w:pPr>
            <w:r w:rsidRPr="00AA24F2">
              <w:rPr>
                <w:iCs/>
              </w:rPr>
              <w:t>0.02 (-0.01, 0.05)</w:t>
            </w:r>
          </w:p>
        </w:tc>
        <w:tc>
          <w:tcPr>
            <w:tcW w:w="1651" w:type="dxa"/>
            <w:shd w:val="clear" w:color="auto" w:fill="auto"/>
          </w:tcPr>
          <w:p w14:paraId="6167307C" w14:textId="77777777" w:rsidR="002C62C3" w:rsidRPr="00AA24F2" w:rsidRDefault="002C62C3" w:rsidP="006E3BB8">
            <w:pPr>
              <w:pStyle w:val="TableText0"/>
              <w:jc w:val="center"/>
              <w:rPr>
                <w:iCs/>
              </w:rPr>
            </w:pPr>
            <w:r w:rsidRPr="00AA24F2">
              <w:rPr>
                <w:iCs/>
              </w:rPr>
              <w:t>1.43 (0.85, 2.43)</w:t>
            </w:r>
          </w:p>
        </w:tc>
      </w:tr>
    </w:tbl>
    <w:p w14:paraId="18907A12" w14:textId="77777777" w:rsidR="002C62C3" w:rsidRPr="00AA24F2" w:rsidRDefault="002C62C3" w:rsidP="002C62C3">
      <w:pPr>
        <w:pStyle w:val="TableFigureFooter"/>
      </w:pPr>
      <w:r w:rsidRPr="00AA24F2">
        <w:t>Source: Table 2-21 p82 of the submission</w:t>
      </w:r>
    </w:p>
    <w:p w14:paraId="79A7C25A" w14:textId="77777777" w:rsidR="002C62C3" w:rsidRPr="00AA24F2" w:rsidRDefault="002C62C3" w:rsidP="002C62C3">
      <w:pPr>
        <w:pStyle w:val="TableFigureFooter"/>
      </w:pPr>
      <w:r w:rsidRPr="00AA24F2">
        <w:t xml:space="preserve">Abbreviations: AE = adverse event; Bd = bortezomib + dexamethasone; Cd = carfilzomib + dexamethasone; CI = confidence interval; </w:t>
      </w:r>
      <w:r w:rsidRPr="00AA24F2">
        <w:rPr>
          <w:rFonts w:eastAsia="Calibri"/>
        </w:rPr>
        <w:t xml:space="preserve">n = number of participants reporting data; N = total participants in group; </w:t>
      </w:r>
      <w:r w:rsidRPr="00AA24F2">
        <w:t>RD = risk difference; RR = relative risk; SAE = serious adverse event</w:t>
      </w:r>
    </w:p>
    <w:p w14:paraId="33D7F147" w14:textId="77777777" w:rsidR="002C62C3" w:rsidRPr="00AA24F2" w:rsidRDefault="002C62C3" w:rsidP="002C62C3">
      <w:pPr>
        <w:pStyle w:val="TableFigureFooter"/>
        <w:rPr>
          <w:rFonts w:eastAsia="Calibri"/>
          <w:iCs/>
        </w:rPr>
      </w:pPr>
      <w:proofErr w:type="gramStart"/>
      <w:r w:rsidRPr="00AA24F2">
        <w:rPr>
          <w:rFonts w:eastAsia="Calibri"/>
          <w:vertAlign w:val="superscript"/>
        </w:rPr>
        <w:t>a</w:t>
      </w:r>
      <w:proofErr w:type="gramEnd"/>
      <w:r w:rsidRPr="00AA24F2">
        <w:rPr>
          <w:rFonts w:eastAsia="Calibri"/>
          <w:vertAlign w:val="superscript"/>
        </w:rPr>
        <w:t xml:space="preserve"> </w:t>
      </w:r>
      <w:r w:rsidRPr="00AA24F2">
        <w:rPr>
          <w:rFonts w:eastAsia="Calibri"/>
          <w:iCs/>
        </w:rPr>
        <w:t>RD and RR was calculated during the evaluation</w:t>
      </w:r>
    </w:p>
    <w:p w14:paraId="7E5010EC" w14:textId="77777777" w:rsidR="002C62C3" w:rsidRPr="00AA24F2" w:rsidRDefault="002C62C3" w:rsidP="002C62C3">
      <w:pPr>
        <w:pStyle w:val="TableFigureFooter"/>
        <w:rPr>
          <w:rFonts w:eastAsia="Calibri"/>
        </w:rPr>
      </w:pPr>
      <w:proofErr w:type="gramStart"/>
      <w:r w:rsidRPr="00AA24F2">
        <w:rPr>
          <w:rFonts w:eastAsia="Calibri"/>
          <w:vertAlign w:val="superscript"/>
        </w:rPr>
        <w:t>b</w:t>
      </w:r>
      <w:proofErr w:type="gramEnd"/>
      <w:r w:rsidRPr="00AA24F2">
        <w:rPr>
          <w:rFonts w:eastAsia="Calibri"/>
          <w:vertAlign w:val="superscript"/>
        </w:rPr>
        <w:t xml:space="preserve"> </w:t>
      </w:r>
      <w:r w:rsidRPr="00AA24F2">
        <w:rPr>
          <w:rFonts w:eastAsia="Calibri"/>
        </w:rPr>
        <w:t xml:space="preserve">Carfilzomib or bortezomib </w:t>
      </w:r>
    </w:p>
    <w:p w14:paraId="60A62FA9" w14:textId="77777777" w:rsidR="002C62C3" w:rsidRPr="00AA24F2" w:rsidRDefault="002C62C3" w:rsidP="002C62C3">
      <w:pPr>
        <w:pStyle w:val="TableFigureFooter"/>
        <w:contextualSpacing w:val="0"/>
      </w:pPr>
      <w:r w:rsidRPr="00AA24F2">
        <w:t>Bold text indicates a statistically significant difference.</w:t>
      </w:r>
    </w:p>
    <w:p w14:paraId="627F3F08" w14:textId="77777777" w:rsidR="0066622A" w:rsidRPr="00AA24F2" w:rsidRDefault="0066622A" w:rsidP="0066622A">
      <w:pPr>
        <w:pStyle w:val="3-BodyText"/>
      </w:pPr>
      <w:r w:rsidRPr="00AA24F2">
        <w:t>Grade ≥ 3 AE</w:t>
      </w:r>
      <w:r w:rsidR="00067793" w:rsidRPr="00AA24F2">
        <w:t>s</w:t>
      </w:r>
      <w:r w:rsidRPr="00AA24F2">
        <w:t xml:space="preserve"> and SAE</w:t>
      </w:r>
      <w:r w:rsidR="00067793" w:rsidRPr="00AA24F2">
        <w:t>s</w:t>
      </w:r>
      <w:r w:rsidRPr="00AA24F2">
        <w:t xml:space="preserve"> were more frequent in the Cd arm (81.9% and 60.3%) compared to the Bd arm (71.1% and 40.1%, respectively). Among the commonly occurring Grade ≥ 3 events, anaemia (Cd</w:t>
      </w:r>
      <w:r w:rsidR="005E127B" w:rsidRPr="00AA24F2">
        <w:t>:</w:t>
      </w:r>
      <w:r w:rsidRPr="00AA24F2">
        <w:t xml:space="preserve"> 17.3% v</w:t>
      </w:r>
      <w:r w:rsidR="005E127B" w:rsidRPr="00AA24F2">
        <w:t>ersu</w:t>
      </w:r>
      <w:r w:rsidRPr="00AA24F2">
        <w:t>s Bd</w:t>
      </w:r>
      <w:r w:rsidR="005E127B" w:rsidRPr="00AA24F2">
        <w:t>:</w:t>
      </w:r>
      <w:r w:rsidRPr="00AA24F2">
        <w:t xml:space="preserve"> 10.1%), pyrexia (Cd</w:t>
      </w:r>
      <w:r w:rsidR="005E127B" w:rsidRPr="00AA24F2">
        <w:t>:</w:t>
      </w:r>
      <w:r w:rsidRPr="00AA24F2">
        <w:t xml:space="preserve"> 3.0% v</w:t>
      </w:r>
      <w:r w:rsidR="005E127B" w:rsidRPr="00AA24F2">
        <w:t>ersu</w:t>
      </w:r>
      <w:r w:rsidRPr="00AA24F2">
        <w:t>s Bd</w:t>
      </w:r>
      <w:r w:rsidR="005E127B" w:rsidRPr="00AA24F2">
        <w:t>:</w:t>
      </w:r>
      <w:r w:rsidRPr="00AA24F2">
        <w:t xml:space="preserve"> 0.7%), hypertension (Cd</w:t>
      </w:r>
      <w:r w:rsidR="005E127B" w:rsidRPr="00AA24F2">
        <w:t>:</w:t>
      </w:r>
      <w:r w:rsidRPr="00AA24F2">
        <w:t xml:space="preserve"> 4.9% v</w:t>
      </w:r>
      <w:r w:rsidR="005E127B" w:rsidRPr="00AA24F2">
        <w:t>ersu</w:t>
      </w:r>
      <w:r w:rsidRPr="00AA24F2">
        <w:t>s Bd</w:t>
      </w:r>
      <w:r w:rsidR="005E127B" w:rsidRPr="00AA24F2">
        <w:t>:</w:t>
      </w:r>
      <w:r w:rsidRPr="00AA24F2">
        <w:t xml:space="preserve"> 3.3%) and dyspnoea (Cd</w:t>
      </w:r>
      <w:r w:rsidR="005E127B" w:rsidRPr="00AA24F2">
        <w:t>:</w:t>
      </w:r>
      <w:r w:rsidRPr="00AA24F2">
        <w:t xml:space="preserve"> 3.3% v</w:t>
      </w:r>
      <w:r w:rsidR="005E127B" w:rsidRPr="00AA24F2">
        <w:t>ersu</w:t>
      </w:r>
      <w:r w:rsidRPr="00AA24F2">
        <w:t>s Bd</w:t>
      </w:r>
      <w:r w:rsidR="005E127B" w:rsidRPr="00AA24F2">
        <w:t>:</w:t>
      </w:r>
      <w:r w:rsidRPr="00AA24F2">
        <w:t xml:space="preserve"> 2.2%) were more frequent in the Cd arm compared to </w:t>
      </w:r>
      <w:r w:rsidR="00067793" w:rsidRPr="00AA24F2">
        <w:t xml:space="preserve">the </w:t>
      </w:r>
      <w:r w:rsidRPr="00AA24F2">
        <w:t xml:space="preserve">Bd </w:t>
      </w:r>
      <w:r w:rsidR="00067793" w:rsidRPr="00AA24F2">
        <w:t xml:space="preserve">arm </w:t>
      </w:r>
      <w:r w:rsidRPr="00AA24F2">
        <w:t xml:space="preserve">and </w:t>
      </w:r>
      <w:r w:rsidR="00067793" w:rsidRPr="00AA24F2">
        <w:t xml:space="preserve">these </w:t>
      </w:r>
      <w:r w:rsidRPr="00AA24F2">
        <w:t>results were statistically significant</w:t>
      </w:r>
      <w:r w:rsidR="00067793" w:rsidRPr="00AA24F2">
        <w:t>ly different</w:t>
      </w:r>
      <w:r w:rsidRPr="00AA24F2">
        <w:t xml:space="preserve">. </w:t>
      </w:r>
      <w:r w:rsidRPr="00AA24F2">
        <w:rPr>
          <w:iCs/>
        </w:rPr>
        <w:t xml:space="preserve">Grade ≥ 3 diarrhoea rates were lower in the Cd arm (4.1%) compared to </w:t>
      </w:r>
      <w:r w:rsidR="00067793" w:rsidRPr="00AA24F2">
        <w:rPr>
          <w:iCs/>
        </w:rPr>
        <w:t xml:space="preserve">the </w:t>
      </w:r>
      <w:r w:rsidRPr="00AA24F2">
        <w:rPr>
          <w:iCs/>
        </w:rPr>
        <w:t xml:space="preserve">Bd </w:t>
      </w:r>
      <w:r w:rsidR="00067793" w:rsidRPr="00AA24F2">
        <w:rPr>
          <w:iCs/>
        </w:rPr>
        <w:t xml:space="preserve">arm </w:t>
      </w:r>
      <w:r w:rsidRPr="00AA24F2">
        <w:rPr>
          <w:iCs/>
        </w:rPr>
        <w:t>(8.8%).</w:t>
      </w:r>
      <w:r w:rsidRPr="00AA24F2">
        <w:t xml:space="preserve"> </w:t>
      </w:r>
      <w:r w:rsidRPr="00AA24F2">
        <w:rPr>
          <w:iCs/>
        </w:rPr>
        <w:t xml:space="preserve">Of the events of interest that were statistically significant, cardiac failure rates were more frequent </w:t>
      </w:r>
      <w:r w:rsidR="00067793" w:rsidRPr="00AA24F2">
        <w:rPr>
          <w:iCs/>
        </w:rPr>
        <w:t xml:space="preserve">with </w:t>
      </w:r>
      <w:r w:rsidRPr="00AA24F2">
        <w:rPr>
          <w:iCs/>
        </w:rPr>
        <w:t xml:space="preserve">Cd (6.0%) compared to Bd (2.0%), but rates of peripheral neuropathy were lower </w:t>
      </w:r>
      <w:r w:rsidR="00067793" w:rsidRPr="00AA24F2">
        <w:rPr>
          <w:iCs/>
        </w:rPr>
        <w:t>with</w:t>
      </w:r>
      <w:r w:rsidRPr="00AA24F2">
        <w:rPr>
          <w:iCs/>
        </w:rPr>
        <w:t xml:space="preserve"> Cd (2.4%) compared to Bd (9.6%).</w:t>
      </w:r>
      <w:r w:rsidRPr="00AA24F2">
        <w:t xml:space="preserve"> </w:t>
      </w:r>
    </w:p>
    <w:p w14:paraId="46A2118A" w14:textId="77777777" w:rsidR="0066622A" w:rsidRPr="00AA24F2" w:rsidRDefault="001E22AB" w:rsidP="00BC2D7D">
      <w:pPr>
        <w:pStyle w:val="3-BodyText"/>
        <w:keepNext/>
        <w:keepLines/>
        <w:numPr>
          <w:ilvl w:val="0"/>
          <w:numId w:val="0"/>
        </w:numPr>
        <w:rPr>
          <w:u w:val="single"/>
        </w:rPr>
      </w:pPr>
      <w:r w:rsidRPr="00AA24F2">
        <w:rPr>
          <w:u w:val="single"/>
        </w:rPr>
        <w:lastRenderedPageBreak/>
        <w:t>Indirect treatment comparison (</w:t>
      </w:r>
      <w:r w:rsidR="0066622A" w:rsidRPr="00AA24F2">
        <w:rPr>
          <w:u w:val="single"/>
        </w:rPr>
        <w:t>ITC</w:t>
      </w:r>
      <w:r w:rsidRPr="00AA24F2">
        <w:rPr>
          <w:u w:val="single"/>
        </w:rPr>
        <w:t>)</w:t>
      </w:r>
      <w:r w:rsidR="0066622A" w:rsidRPr="00AA24F2">
        <w:rPr>
          <w:u w:val="single"/>
        </w:rPr>
        <w:t xml:space="preserve"> – </w:t>
      </w:r>
      <w:proofErr w:type="spellStart"/>
      <w:r w:rsidR="0066622A" w:rsidRPr="00AA24F2">
        <w:rPr>
          <w:u w:val="single"/>
        </w:rPr>
        <w:t>ILd</w:t>
      </w:r>
      <w:proofErr w:type="spellEnd"/>
      <w:r w:rsidR="0066622A" w:rsidRPr="00AA24F2">
        <w:rPr>
          <w:u w:val="single"/>
        </w:rPr>
        <w:t xml:space="preserve"> versus Cd</w:t>
      </w:r>
    </w:p>
    <w:p w14:paraId="5287A9BB" w14:textId="77777777" w:rsidR="002C62C3" w:rsidRPr="00AA24F2" w:rsidRDefault="0066622A" w:rsidP="00BC2D7D">
      <w:pPr>
        <w:pStyle w:val="3-BodyText"/>
        <w:keepNext/>
        <w:keepLines/>
      </w:pPr>
      <w:r w:rsidRPr="00AA24F2">
        <w:rPr>
          <w:color w:val="000000" w:themeColor="text1"/>
          <w:lang w:eastAsia="ko-KR"/>
        </w:rPr>
        <w:t>A comparison of AEs reported in TOURMALINE and ENDEAVOR is presented in Table 1</w:t>
      </w:r>
      <w:r w:rsidR="00463228" w:rsidRPr="00AA24F2">
        <w:rPr>
          <w:color w:val="000000" w:themeColor="text1"/>
          <w:lang w:eastAsia="ko-KR"/>
        </w:rPr>
        <w:t>0</w:t>
      </w:r>
      <w:r w:rsidRPr="00AA24F2">
        <w:rPr>
          <w:color w:val="000000" w:themeColor="text1"/>
          <w:lang w:eastAsia="ko-KR"/>
        </w:rPr>
        <w:t xml:space="preserve">. </w:t>
      </w:r>
    </w:p>
    <w:p w14:paraId="39875987" w14:textId="77777777" w:rsidR="0066622A" w:rsidRPr="00AA24F2" w:rsidRDefault="0066622A" w:rsidP="00981667">
      <w:pPr>
        <w:pStyle w:val="3-BodyText"/>
        <w:keepNext/>
        <w:numPr>
          <w:ilvl w:val="0"/>
          <w:numId w:val="0"/>
        </w:numPr>
        <w:spacing w:after="0"/>
        <w:rPr>
          <w:rFonts w:ascii="Arial Narrow" w:hAnsi="Arial Narrow"/>
          <w:b/>
          <w:sz w:val="20"/>
          <w:szCs w:val="20"/>
        </w:rPr>
      </w:pPr>
      <w:r w:rsidRPr="00AA24F2">
        <w:rPr>
          <w:rFonts w:ascii="Arial Narrow" w:hAnsi="Arial Narrow"/>
          <w:b/>
          <w:sz w:val="20"/>
          <w:szCs w:val="20"/>
        </w:rPr>
        <w:t>Table 1</w:t>
      </w:r>
      <w:r w:rsidR="00463228" w:rsidRPr="00AA24F2">
        <w:rPr>
          <w:rFonts w:ascii="Arial Narrow" w:hAnsi="Arial Narrow"/>
          <w:b/>
          <w:sz w:val="20"/>
          <w:szCs w:val="20"/>
        </w:rPr>
        <w:t>0</w:t>
      </w:r>
      <w:r w:rsidRPr="00AA24F2">
        <w:rPr>
          <w:rFonts w:ascii="Arial Narrow" w:hAnsi="Arial Narrow"/>
          <w:b/>
          <w:sz w:val="20"/>
          <w:szCs w:val="20"/>
        </w:rPr>
        <w:t>: Summary of adverse events in TOURMALINE and ENDEAVOR (Safety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5"/>
        <w:gridCol w:w="1240"/>
        <w:gridCol w:w="1241"/>
        <w:gridCol w:w="1240"/>
        <w:gridCol w:w="1241"/>
      </w:tblGrid>
      <w:tr w:rsidR="00C200A9" w:rsidRPr="00AA24F2" w14:paraId="3C38278F" w14:textId="77777777" w:rsidTr="006E3BB8">
        <w:trPr>
          <w:tblHeader/>
        </w:trPr>
        <w:tc>
          <w:tcPr>
            <w:tcW w:w="4055" w:type="dxa"/>
            <w:vMerge w:val="restart"/>
            <w:shd w:val="clear" w:color="auto" w:fill="auto"/>
            <w:vAlign w:val="center"/>
          </w:tcPr>
          <w:p w14:paraId="18826DC8" w14:textId="77777777" w:rsidR="00C200A9" w:rsidRPr="00AA24F2" w:rsidRDefault="00C200A9" w:rsidP="006E3BB8">
            <w:pPr>
              <w:pStyle w:val="In-tableHeading"/>
              <w:jc w:val="center"/>
              <w:rPr>
                <w:lang w:val="en-AU"/>
              </w:rPr>
            </w:pPr>
          </w:p>
        </w:tc>
        <w:tc>
          <w:tcPr>
            <w:tcW w:w="2481" w:type="dxa"/>
            <w:gridSpan w:val="2"/>
            <w:shd w:val="clear" w:color="auto" w:fill="auto"/>
            <w:vAlign w:val="center"/>
          </w:tcPr>
          <w:p w14:paraId="5EBA4E0C" w14:textId="77777777" w:rsidR="00C200A9" w:rsidRPr="00AA24F2" w:rsidRDefault="00C200A9" w:rsidP="006E3BB8">
            <w:pPr>
              <w:pStyle w:val="In-tableHeading"/>
              <w:ind w:hanging="109"/>
              <w:jc w:val="center"/>
              <w:rPr>
                <w:vertAlign w:val="superscript"/>
                <w:lang w:val="en-AU"/>
              </w:rPr>
            </w:pPr>
            <w:r w:rsidRPr="00AA24F2">
              <w:rPr>
                <w:lang w:val="en-AU"/>
              </w:rPr>
              <w:t xml:space="preserve">TOURMALINE Addendum 1 </w:t>
            </w:r>
            <w:r w:rsidRPr="00AA24F2">
              <w:rPr>
                <w:vertAlign w:val="superscript"/>
                <w:lang w:val="en-AU"/>
              </w:rPr>
              <w:t>a</w:t>
            </w:r>
          </w:p>
        </w:tc>
        <w:tc>
          <w:tcPr>
            <w:tcW w:w="2481" w:type="dxa"/>
            <w:gridSpan w:val="2"/>
            <w:shd w:val="clear" w:color="auto" w:fill="auto"/>
            <w:vAlign w:val="center"/>
          </w:tcPr>
          <w:p w14:paraId="2C510BA3" w14:textId="77777777" w:rsidR="00C200A9" w:rsidRPr="00AA24F2" w:rsidRDefault="00C200A9" w:rsidP="006E3BB8">
            <w:pPr>
              <w:pStyle w:val="In-tableHeading"/>
              <w:jc w:val="center"/>
              <w:rPr>
                <w:vertAlign w:val="superscript"/>
                <w:lang w:val="en-AU"/>
              </w:rPr>
            </w:pPr>
            <w:r w:rsidRPr="00AA24F2">
              <w:rPr>
                <w:lang w:val="en-AU"/>
              </w:rPr>
              <w:t xml:space="preserve">ENDEAVOR IA3 </w:t>
            </w:r>
            <w:r w:rsidRPr="00AA24F2">
              <w:rPr>
                <w:vertAlign w:val="superscript"/>
                <w:lang w:val="en-AU"/>
              </w:rPr>
              <w:t>b</w:t>
            </w:r>
          </w:p>
        </w:tc>
      </w:tr>
      <w:tr w:rsidR="00C200A9" w:rsidRPr="00AA24F2" w14:paraId="06F6A2E3" w14:textId="77777777" w:rsidTr="006E3BB8">
        <w:trPr>
          <w:tblHeader/>
        </w:trPr>
        <w:tc>
          <w:tcPr>
            <w:tcW w:w="4055" w:type="dxa"/>
            <w:vMerge/>
            <w:shd w:val="clear" w:color="auto" w:fill="auto"/>
            <w:vAlign w:val="center"/>
          </w:tcPr>
          <w:p w14:paraId="51526D65" w14:textId="77777777" w:rsidR="00C200A9" w:rsidRPr="00AA24F2" w:rsidRDefault="00C200A9" w:rsidP="006E3BB8">
            <w:pPr>
              <w:pStyle w:val="In-tableHeading"/>
              <w:jc w:val="center"/>
              <w:rPr>
                <w:lang w:val="en-AU"/>
              </w:rPr>
            </w:pPr>
          </w:p>
        </w:tc>
        <w:tc>
          <w:tcPr>
            <w:tcW w:w="1240" w:type="dxa"/>
            <w:shd w:val="clear" w:color="auto" w:fill="auto"/>
            <w:vAlign w:val="center"/>
          </w:tcPr>
          <w:p w14:paraId="623B8A5D" w14:textId="77777777" w:rsidR="00C200A9" w:rsidRPr="00AA24F2" w:rsidRDefault="00C200A9" w:rsidP="006E3BB8">
            <w:pPr>
              <w:pStyle w:val="In-tableHeading"/>
              <w:ind w:hanging="109"/>
              <w:jc w:val="center"/>
              <w:rPr>
                <w:lang w:val="en-AU"/>
              </w:rPr>
            </w:pPr>
            <w:proofErr w:type="spellStart"/>
            <w:r w:rsidRPr="00AA24F2">
              <w:rPr>
                <w:lang w:val="en-AU"/>
              </w:rPr>
              <w:t>ILd</w:t>
            </w:r>
            <w:proofErr w:type="spellEnd"/>
          </w:p>
          <w:p w14:paraId="2138075A" w14:textId="77777777" w:rsidR="00C200A9" w:rsidRPr="00AA24F2" w:rsidRDefault="00C200A9" w:rsidP="006E3BB8">
            <w:pPr>
              <w:pStyle w:val="In-tableHeading"/>
              <w:ind w:hanging="109"/>
              <w:jc w:val="center"/>
              <w:rPr>
                <w:lang w:val="en-AU"/>
              </w:rPr>
            </w:pPr>
            <w:r w:rsidRPr="00AA24F2">
              <w:rPr>
                <w:lang w:val="en-AU"/>
              </w:rPr>
              <w:t>(N = 361)</w:t>
            </w:r>
          </w:p>
        </w:tc>
        <w:tc>
          <w:tcPr>
            <w:tcW w:w="1241" w:type="dxa"/>
            <w:shd w:val="clear" w:color="auto" w:fill="auto"/>
            <w:vAlign w:val="center"/>
          </w:tcPr>
          <w:p w14:paraId="7D7EBAF1" w14:textId="77777777" w:rsidR="00C200A9" w:rsidRPr="00AA24F2" w:rsidRDefault="00C200A9" w:rsidP="006E3BB8">
            <w:pPr>
              <w:pStyle w:val="In-tableHeading"/>
              <w:ind w:hanging="109"/>
              <w:jc w:val="center"/>
              <w:rPr>
                <w:lang w:val="en-AU"/>
              </w:rPr>
            </w:pPr>
            <w:proofErr w:type="spellStart"/>
            <w:r w:rsidRPr="00AA24F2">
              <w:rPr>
                <w:lang w:val="en-AU"/>
              </w:rPr>
              <w:t>Ld</w:t>
            </w:r>
            <w:proofErr w:type="spellEnd"/>
          </w:p>
          <w:p w14:paraId="01D6B90C" w14:textId="77777777" w:rsidR="00C200A9" w:rsidRPr="00AA24F2" w:rsidRDefault="00C200A9" w:rsidP="006E3BB8">
            <w:pPr>
              <w:pStyle w:val="In-tableHeading"/>
              <w:ind w:hanging="109"/>
              <w:jc w:val="center"/>
              <w:rPr>
                <w:lang w:val="en-AU"/>
              </w:rPr>
            </w:pPr>
            <w:r w:rsidRPr="00AA24F2">
              <w:rPr>
                <w:lang w:val="en-AU"/>
              </w:rPr>
              <w:t>(N = 359)</w:t>
            </w:r>
          </w:p>
        </w:tc>
        <w:tc>
          <w:tcPr>
            <w:tcW w:w="1240" w:type="dxa"/>
            <w:shd w:val="clear" w:color="auto" w:fill="auto"/>
            <w:vAlign w:val="center"/>
          </w:tcPr>
          <w:p w14:paraId="2585C0D3" w14:textId="77777777" w:rsidR="00C200A9" w:rsidRPr="00AA24F2" w:rsidRDefault="00C200A9" w:rsidP="006E3BB8">
            <w:pPr>
              <w:pStyle w:val="In-tableHeading"/>
              <w:jc w:val="center"/>
              <w:rPr>
                <w:lang w:val="en-AU"/>
              </w:rPr>
            </w:pPr>
            <w:r w:rsidRPr="00AA24F2">
              <w:rPr>
                <w:lang w:val="en-AU"/>
              </w:rPr>
              <w:t>Cd</w:t>
            </w:r>
          </w:p>
          <w:p w14:paraId="174332BA" w14:textId="77777777" w:rsidR="00C200A9" w:rsidRPr="00AA24F2" w:rsidRDefault="00C200A9" w:rsidP="006E3BB8">
            <w:pPr>
              <w:pStyle w:val="In-tableHeading"/>
              <w:jc w:val="center"/>
              <w:rPr>
                <w:vertAlign w:val="superscript"/>
                <w:lang w:val="en-AU"/>
              </w:rPr>
            </w:pPr>
            <w:r w:rsidRPr="00AA24F2">
              <w:rPr>
                <w:lang w:val="en-AU"/>
              </w:rPr>
              <w:t>(N = 463)</w:t>
            </w:r>
          </w:p>
        </w:tc>
        <w:tc>
          <w:tcPr>
            <w:tcW w:w="1241" w:type="dxa"/>
            <w:shd w:val="clear" w:color="auto" w:fill="auto"/>
            <w:vAlign w:val="center"/>
          </w:tcPr>
          <w:p w14:paraId="07FDCC69" w14:textId="77777777" w:rsidR="00C200A9" w:rsidRPr="00AA24F2" w:rsidRDefault="00C200A9" w:rsidP="006E3BB8">
            <w:pPr>
              <w:pStyle w:val="In-tableHeading"/>
              <w:jc w:val="center"/>
              <w:rPr>
                <w:lang w:val="en-AU"/>
              </w:rPr>
            </w:pPr>
            <w:r w:rsidRPr="00AA24F2">
              <w:rPr>
                <w:lang w:val="en-AU"/>
              </w:rPr>
              <w:t>Bd</w:t>
            </w:r>
          </w:p>
          <w:p w14:paraId="2E978C85" w14:textId="77777777" w:rsidR="00C200A9" w:rsidRPr="00AA24F2" w:rsidRDefault="00C200A9" w:rsidP="006E3BB8">
            <w:pPr>
              <w:pStyle w:val="In-tableHeading"/>
              <w:jc w:val="center"/>
              <w:rPr>
                <w:vertAlign w:val="superscript"/>
                <w:lang w:val="en-AU"/>
              </w:rPr>
            </w:pPr>
            <w:r w:rsidRPr="00AA24F2">
              <w:rPr>
                <w:lang w:val="en-AU"/>
              </w:rPr>
              <w:t>(N = 456)</w:t>
            </w:r>
          </w:p>
        </w:tc>
      </w:tr>
      <w:tr w:rsidR="0066622A" w:rsidRPr="00AA24F2" w14:paraId="3BB0CD9A" w14:textId="77777777" w:rsidTr="006E3BB8">
        <w:tc>
          <w:tcPr>
            <w:tcW w:w="4055" w:type="dxa"/>
            <w:shd w:val="clear" w:color="auto" w:fill="auto"/>
            <w:vAlign w:val="center"/>
          </w:tcPr>
          <w:p w14:paraId="3ED38667" w14:textId="77777777" w:rsidR="0066622A" w:rsidRPr="00AA24F2" w:rsidRDefault="0066622A" w:rsidP="006E3BB8">
            <w:pPr>
              <w:pStyle w:val="TableText0"/>
            </w:pPr>
            <w:r w:rsidRPr="00AA24F2">
              <w:t>Any AE</w:t>
            </w:r>
          </w:p>
        </w:tc>
        <w:tc>
          <w:tcPr>
            <w:tcW w:w="1240" w:type="dxa"/>
            <w:shd w:val="clear" w:color="auto" w:fill="auto"/>
            <w:vAlign w:val="center"/>
          </w:tcPr>
          <w:p w14:paraId="53D7F023" w14:textId="77777777" w:rsidR="0066622A" w:rsidRPr="00AA24F2" w:rsidRDefault="0066622A" w:rsidP="006E3BB8">
            <w:pPr>
              <w:pStyle w:val="TableText0"/>
              <w:ind w:hanging="109"/>
              <w:jc w:val="center"/>
            </w:pPr>
            <w:r w:rsidRPr="00AA24F2">
              <w:t>355 (98)</w:t>
            </w:r>
          </w:p>
        </w:tc>
        <w:tc>
          <w:tcPr>
            <w:tcW w:w="1241" w:type="dxa"/>
            <w:shd w:val="clear" w:color="auto" w:fill="auto"/>
            <w:vAlign w:val="center"/>
          </w:tcPr>
          <w:p w14:paraId="1E245CF0" w14:textId="77777777" w:rsidR="0066622A" w:rsidRPr="00AA24F2" w:rsidRDefault="0066622A" w:rsidP="006E3BB8">
            <w:pPr>
              <w:pStyle w:val="TableText0"/>
              <w:ind w:hanging="109"/>
              <w:jc w:val="center"/>
            </w:pPr>
            <w:r w:rsidRPr="00AA24F2">
              <w:t>357 (99)</w:t>
            </w:r>
          </w:p>
        </w:tc>
        <w:tc>
          <w:tcPr>
            <w:tcW w:w="1240" w:type="dxa"/>
            <w:shd w:val="clear" w:color="auto" w:fill="auto"/>
            <w:vAlign w:val="center"/>
          </w:tcPr>
          <w:p w14:paraId="740E1E14" w14:textId="77777777" w:rsidR="0066622A" w:rsidRPr="00AA24F2" w:rsidRDefault="0066622A" w:rsidP="006E3BB8">
            <w:pPr>
              <w:pStyle w:val="TableText0"/>
              <w:jc w:val="center"/>
              <w:rPr>
                <w:i/>
                <w:iCs/>
              </w:rPr>
            </w:pPr>
            <w:r w:rsidRPr="00AA24F2">
              <w:t>457 (98.7)</w:t>
            </w:r>
          </w:p>
        </w:tc>
        <w:tc>
          <w:tcPr>
            <w:tcW w:w="1241" w:type="dxa"/>
            <w:shd w:val="clear" w:color="auto" w:fill="auto"/>
            <w:vAlign w:val="center"/>
          </w:tcPr>
          <w:p w14:paraId="5CA4DCA0" w14:textId="77777777" w:rsidR="0066622A" w:rsidRPr="00AA24F2" w:rsidRDefault="0066622A" w:rsidP="006E3BB8">
            <w:pPr>
              <w:pStyle w:val="TableText0"/>
              <w:jc w:val="center"/>
              <w:rPr>
                <w:i/>
                <w:iCs/>
              </w:rPr>
            </w:pPr>
            <w:r w:rsidRPr="00AA24F2">
              <w:t>451 (98.9)</w:t>
            </w:r>
          </w:p>
        </w:tc>
      </w:tr>
      <w:tr w:rsidR="0066622A" w:rsidRPr="00AA24F2" w14:paraId="2C22137B" w14:textId="77777777" w:rsidTr="006E3BB8">
        <w:tc>
          <w:tcPr>
            <w:tcW w:w="4055" w:type="dxa"/>
            <w:shd w:val="clear" w:color="auto" w:fill="auto"/>
            <w:vAlign w:val="center"/>
          </w:tcPr>
          <w:p w14:paraId="08CC60DE" w14:textId="77777777" w:rsidR="0066622A" w:rsidRPr="00AA24F2" w:rsidRDefault="0066622A" w:rsidP="006E3BB8">
            <w:pPr>
              <w:pStyle w:val="TableText0"/>
              <w:ind w:firstLine="199"/>
            </w:pPr>
            <w:r w:rsidRPr="00AA24F2">
              <w:t>Grade ≥ 3 AE</w:t>
            </w:r>
          </w:p>
        </w:tc>
        <w:tc>
          <w:tcPr>
            <w:tcW w:w="1240" w:type="dxa"/>
            <w:shd w:val="clear" w:color="auto" w:fill="auto"/>
            <w:vAlign w:val="center"/>
          </w:tcPr>
          <w:p w14:paraId="23ACE8E9" w14:textId="77777777" w:rsidR="0066622A" w:rsidRPr="00AA24F2" w:rsidRDefault="0066622A" w:rsidP="006E3BB8">
            <w:pPr>
              <w:pStyle w:val="TableText0"/>
              <w:ind w:hanging="109"/>
              <w:jc w:val="center"/>
            </w:pPr>
            <w:r w:rsidRPr="00AA24F2">
              <w:t>267 (74)</w:t>
            </w:r>
          </w:p>
        </w:tc>
        <w:tc>
          <w:tcPr>
            <w:tcW w:w="1241" w:type="dxa"/>
            <w:shd w:val="clear" w:color="auto" w:fill="auto"/>
            <w:vAlign w:val="center"/>
          </w:tcPr>
          <w:p w14:paraId="3B6FF854" w14:textId="77777777" w:rsidR="0066622A" w:rsidRPr="00AA24F2" w:rsidRDefault="0066622A" w:rsidP="006E3BB8">
            <w:pPr>
              <w:pStyle w:val="TableText0"/>
              <w:ind w:hanging="109"/>
              <w:jc w:val="center"/>
            </w:pPr>
            <w:r w:rsidRPr="00AA24F2">
              <w:t>247 (69)</w:t>
            </w:r>
          </w:p>
        </w:tc>
        <w:tc>
          <w:tcPr>
            <w:tcW w:w="1240" w:type="dxa"/>
            <w:shd w:val="clear" w:color="auto" w:fill="auto"/>
            <w:vAlign w:val="center"/>
          </w:tcPr>
          <w:p w14:paraId="51968582" w14:textId="77777777" w:rsidR="0066622A" w:rsidRPr="00AA24F2" w:rsidRDefault="0066622A" w:rsidP="006E3BB8">
            <w:pPr>
              <w:pStyle w:val="TableText0"/>
              <w:jc w:val="center"/>
              <w:rPr>
                <w:i/>
                <w:iCs/>
              </w:rPr>
            </w:pPr>
            <w:r w:rsidRPr="00AA24F2">
              <w:t>379 (81.9)</w:t>
            </w:r>
          </w:p>
        </w:tc>
        <w:tc>
          <w:tcPr>
            <w:tcW w:w="1241" w:type="dxa"/>
            <w:shd w:val="clear" w:color="auto" w:fill="auto"/>
            <w:vAlign w:val="center"/>
          </w:tcPr>
          <w:p w14:paraId="168CA1A6" w14:textId="77777777" w:rsidR="0066622A" w:rsidRPr="00AA24F2" w:rsidRDefault="0066622A" w:rsidP="006E3BB8">
            <w:pPr>
              <w:pStyle w:val="TableText0"/>
              <w:jc w:val="center"/>
              <w:rPr>
                <w:i/>
                <w:iCs/>
              </w:rPr>
            </w:pPr>
            <w:r w:rsidRPr="00AA24F2">
              <w:t>324 (71.1)</w:t>
            </w:r>
          </w:p>
        </w:tc>
      </w:tr>
      <w:tr w:rsidR="0066622A" w:rsidRPr="00AA24F2" w14:paraId="0F9F1136" w14:textId="77777777" w:rsidTr="006E3BB8">
        <w:tc>
          <w:tcPr>
            <w:tcW w:w="4055" w:type="dxa"/>
            <w:shd w:val="clear" w:color="auto" w:fill="auto"/>
            <w:vAlign w:val="center"/>
          </w:tcPr>
          <w:p w14:paraId="325215AC" w14:textId="77777777" w:rsidR="0066622A" w:rsidRPr="00AA24F2" w:rsidRDefault="0066622A" w:rsidP="006E3BB8">
            <w:pPr>
              <w:pStyle w:val="TableText0"/>
              <w:ind w:firstLine="45"/>
            </w:pPr>
            <w:r w:rsidRPr="00AA24F2">
              <w:t>Any SAE</w:t>
            </w:r>
          </w:p>
        </w:tc>
        <w:tc>
          <w:tcPr>
            <w:tcW w:w="1240" w:type="dxa"/>
            <w:shd w:val="clear" w:color="auto" w:fill="auto"/>
            <w:vAlign w:val="center"/>
          </w:tcPr>
          <w:p w14:paraId="121645F9" w14:textId="77777777" w:rsidR="0066622A" w:rsidRPr="00AA24F2" w:rsidRDefault="0066622A" w:rsidP="006E3BB8">
            <w:pPr>
              <w:pStyle w:val="TableText0"/>
              <w:ind w:hanging="109"/>
              <w:jc w:val="center"/>
            </w:pPr>
            <w:r w:rsidRPr="00AA24F2">
              <w:t>168 (47)</w:t>
            </w:r>
          </w:p>
        </w:tc>
        <w:tc>
          <w:tcPr>
            <w:tcW w:w="1241" w:type="dxa"/>
            <w:shd w:val="clear" w:color="auto" w:fill="auto"/>
            <w:vAlign w:val="center"/>
          </w:tcPr>
          <w:p w14:paraId="7B8716CD" w14:textId="77777777" w:rsidR="0066622A" w:rsidRPr="00AA24F2" w:rsidRDefault="0066622A" w:rsidP="006E3BB8">
            <w:pPr>
              <w:pStyle w:val="TableText0"/>
              <w:ind w:hanging="109"/>
              <w:jc w:val="center"/>
            </w:pPr>
            <w:r w:rsidRPr="00AA24F2">
              <w:t>177 (49)</w:t>
            </w:r>
          </w:p>
        </w:tc>
        <w:tc>
          <w:tcPr>
            <w:tcW w:w="1240" w:type="dxa"/>
            <w:shd w:val="clear" w:color="auto" w:fill="auto"/>
            <w:vAlign w:val="center"/>
          </w:tcPr>
          <w:p w14:paraId="0882C344" w14:textId="77777777" w:rsidR="0066622A" w:rsidRPr="00AA24F2" w:rsidRDefault="0066622A" w:rsidP="006E3BB8">
            <w:pPr>
              <w:pStyle w:val="TableText0"/>
              <w:jc w:val="center"/>
              <w:rPr>
                <w:i/>
                <w:iCs/>
              </w:rPr>
            </w:pPr>
            <w:r w:rsidRPr="00AA24F2">
              <w:t>279 (60.3)</w:t>
            </w:r>
          </w:p>
        </w:tc>
        <w:tc>
          <w:tcPr>
            <w:tcW w:w="1241" w:type="dxa"/>
            <w:shd w:val="clear" w:color="auto" w:fill="auto"/>
            <w:vAlign w:val="center"/>
          </w:tcPr>
          <w:p w14:paraId="1B89C6DF" w14:textId="77777777" w:rsidR="0066622A" w:rsidRPr="00AA24F2" w:rsidRDefault="0066622A" w:rsidP="006E3BB8">
            <w:pPr>
              <w:pStyle w:val="TableText0"/>
              <w:jc w:val="center"/>
              <w:rPr>
                <w:i/>
                <w:iCs/>
              </w:rPr>
            </w:pPr>
            <w:r w:rsidRPr="00AA24F2">
              <w:t>183 (40.1)</w:t>
            </w:r>
          </w:p>
        </w:tc>
      </w:tr>
      <w:tr w:rsidR="0066622A" w:rsidRPr="00AA24F2" w14:paraId="3DD38413" w14:textId="77777777" w:rsidTr="006E3BB8">
        <w:tc>
          <w:tcPr>
            <w:tcW w:w="4055" w:type="dxa"/>
            <w:shd w:val="clear" w:color="auto" w:fill="auto"/>
            <w:vAlign w:val="center"/>
          </w:tcPr>
          <w:p w14:paraId="646400EF" w14:textId="77777777" w:rsidR="0066622A" w:rsidRPr="00AA24F2" w:rsidRDefault="0066622A" w:rsidP="006E3BB8">
            <w:pPr>
              <w:pStyle w:val="TableText0"/>
              <w:ind w:right="-51" w:firstLine="199"/>
              <w:rPr>
                <w:vertAlign w:val="superscript"/>
              </w:rPr>
            </w:pPr>
            <w:r w:rsidRPr="00AA24F2">
              <w:t xml:space="preserve">AE resulting in discontinuation of the full regimen </w:t>
            </w:r>
            <w:r w:rsidRPr="00AA24F2">
              <w:rPr>
                <w:vertAlign w:val="superscript"/>
              </w:rPr>
              <w:t>c</w:t>
            </w:r>
          </w:p>
        </w:tc>
        <w:tc>
          <w:tcPr>
            <w:tcW w:w="1240" w:type="dxa"/>
            <w:shd w:val="clear" w:color="auto" w:fill="auto"/>
            <w:vAlign w:val="center"/>
          </w:tcPr>
          <w:p w14:paraId="6B84B321" w14:textId="77777777" w:rsidR="0066622A" w:rsidRPr="00AA24F2" w:rsidRDefault="0066622A" w:rsidP="006E3BB8">
            <w:pPr>
              <w:pStyle w:val="TableText0"/>
              <w:ind w:hanging="109"/>
              <w:jc w:val="center"/>
            </w:pPr>
            <w:r w:rsidRPr="00AA24F2">
              <w:t>60 (17)</w:t>
            </w:r>
          </w:p>
        </w:tc>
        <w:tc>
          <w:tcPr>
            <w:tcW w:w="1241" w:type="dxa"/>
            <w:shd w:val="clear" w:color="auto" w:fill="auto"/>
            <w:vAlign w:val="center"/>
          </w:tcPr>
          <w:p w14:paraId="5CD8DED0" w14:textId="77777777" w:rsidR="0066622A" w:rsidRPr="00AA24F2" w:rsidRDefault="0066622A" w:rsidP="006E3BB8">
            <w:pPr>
              <w:pStyle w:val="TableText0"/>
              <w:ind w:hanging="109"/>
              <w:jc w:val="center"/>
            </w:pPr>
            <w:r w:rsidRPr="00AA24F2">
              <w:t>50 (14)</w:t>
            </w:r>
          </w:p>
        </w:tc>
        <w:tc>
          <w:tcPr>
            <w:tcW w:w="1240" w:type="dxa"/>
            <w:shd w:val="clear" w:color="auto" w:fill="auto"/>
            <w:vAlign w:val="center"/>
          </w:tcPr>
          <w:p w14:paraId="06E8CC13" w14:textId="77777777" w:rsidR="0066622A" w:rsidRPr="00AA24F2" w:rsidRDefault="0066622A" w:rsidP="006E3BB8">
            <w:pPr>
              <w:pStyle w:val="TableText0"/>
              <w:jc w:val="center"/>
              <w:rPr>
                <w:i/>
                <w:iCs/>
              </w:rPr>
            </w:pPr>
            <w:r w:rsidRPr="00AA24F2">
              <w:t>137 (29.6)</w:t>
            </w:r>
          </w:p>
        </w:tc>
        <w:tc>
          <w:tcPr>
            <w:tcW w:w="1241" w:type="dxa"/>
            <w:shd w:val="clear" w:color="auto" w:fill="auto"/>
            <w:vAlign w:val="center"/>
          </w:tcPr>
          <w:p w14:paraId="2BE9A7B5" w14:textId="77777777" w:rsidR="0066622A" w:rsidRPr="00AA24F2" w:rsidRDefault="0066622A" w:rsidP="006E3BB8">
            <w:pPr>
              <w:pStyle w:val="TableText0"/>
              <w:jc w:val="center"/>
              <w:rPr>
                <w:i/>
                <w:iCs/>
              </w:rPr>
            </w:pPr>
            <w:r w:rsidRPr="00AA24F2">
              <w:t>121 (26.5)</w:t>
            </w:r>
          </w:p>
        </w:tc>
      </w:tr>
      <w:tr w:rsidR="0066622A" w:rsidRPr="00AA24F2" w14:paraId="16969227" w14:textId="77777777" w:rsidTr="006E3BB8">
        <w:tc>
          <w:tcPr>
            <w:tcW w:w="4055" w:type="dxa"/>
            <w:shd w:val="clear" w:color="auto" w:fill="auto"/>
            <w:vAlign w:val="center"/>
          </w:tcPr>
          <w:p w14:paraId="767EA504" w14:textId="77777777" w:rsidR="0066622A" w:rsidRPr="00AA24F2" w:rsidRDefault="0066622A" w:rsidP="006E3BB8">
            <w:pPr>
              <w:pStyle w:val="TableText0"/>
              <w:ind w:firstLine="31"/>
            </w:pPr>
            <w:r w:rsidRPr="00AA24F2">
              <w:t>AE-related death</w:t>
            </w:r>
            <w:r w:rsidR="00194301" w:rsidRPr="00AA24F2">
              <w:t xml:space="preserve"> </w:t>
            </w:r>
            <w:r w:rsidRPr="00AA24F2">
              <w:rPr>
                <w:vertAlign w:val="superscript"/>
              </w:rPr>
              <w:t>d</w:t>
            </w:r>
            <w:r w:rsidRPr="00AA24F2">
              <w:t xml:space="preserve"> </w:t>
            </w:r>
          </w:p>
        </w:tc>
        <w:tc>
          <w:tcPr>
            <w:tcW w:w="1240" w:type="dxa"/>
            <w:shd w:val="clear" w:color="auto" w:fill="auto"/>
            <w:vAlign w:val="center"/>
          </w:tcPr>
          <w:p w14:paraId="738D7BAB" w14:textId="77777777" w:rsidR="0066622A" w:rsidRPr="00AA24F2" w:rsidRDefault="0066622A" w:rsidP="006E3BB8">
            <w:pPr>
              <w:pStyle w:val="TableText0"/>
              <w:ind w:hanging="109"/>
              <w:jc w:val="center"/>
            </w:pPr>
            <w:r w:rsidRPr="00AA24F2">
              <w:t>4 (1)</w:t>
            </w:r>
          </w:p>
        </w:tc>
        <w:tc>
          <w:tcPr>
            <w:tcW w:w="1241" w:type="dxa"/>
            <w:shd w:val="clear" w:color="auto" w:fill="auto"/>
            <w:vAlign w:val="center"/>
          </w:tcPr>
          <w:p w14:paraId="15CE3AA5" w14:textId="77777777" w:rsidR="0066622A" w:rsidRPr="00AA24F2" w:rsidRDefault="0066622A" w:rsidP="006E3BB8">
            <w:pPr>
              <w:pStyle w:val="TableText0"/>
              <w:ind w:hanging="109"/>
              <w:jc w:val="center"/>
            </w:pPr>
            <w:r w:rsidRPr="00AA24F2">
              <w:t>3 (1)</w:t>
            </w:r>
          </w:p>
        </w:tc>
        <w:tc>
          <w:tcPr>
            <w:tcW w:w="1240" w:type="dxa"/>
            <w:shd w:val="clear" w:color="auto" w:fill="auto"/>
            <w:vAlign w:val="center"/>
          </w:tcPr>
          <w:p w14:paraId="23AC9898" w14:textId="77777777" w:rsidR="0066622A" w:rsidRPr="00AA24F2" w:rsidRDefault="0066622A" w:rsidP="006E3BB8">
            <w:pPr>
              <w:pStyle w:val="TableText0"/>
              <w:jc w:val="center"/>
              <w:rPr>
                <w:i/>
                <w:iCs/>
              </w:rPr>
            </w:pPr>
            <w:r w:rsidRPr="00AA24F2">
              <w:t>32 (6.9)</w:t>
            </w:r>
          </w:p>
        </w:tc>
        <w:tc>
          <w:tcPr>
            <w:tcW w:w="1241" w:type="dxa"/>
            <w:shd w:val="clear" w:color="auto" w:fill="auto"/>
            <w:vAlign w:val="center"/>
          </w:tcPr>
          <w:p w14:paraId="2F66D217" w14:textId="77777777" w:rsidR="0066622A" w:rsidRPr="00AA24F2" w:rsidRDefault="0066622A" w:rsidP="006E3BB8">
            <w:pPr>
              <w:pStyle w:val="TableText0"/>
              <w:jc w:val="center"/>
              <w:rPr>
                <w:i/>
                <w:iCs/>
              </w:rPr>
            </w:pPr>
            <w:r w:rsidRPr="00AA24F2">
              <w:t>22 (4.8)</w:t>
            </w:r>
          </w:p>
        </w:tc>
      </w:tr>
      <w:tr w:rsidR="0066622A" w:rsidRPr="00AA24F2" w14:paraId="05670E0A" w14:textId="77777777" w:rsidTr="006E3BB8">
        <w:tc>
          <w:tcPr>
            <w:tcW w:w="9017" w:type="dxa"/>
            <w:gridSpan w:val="5"/>
            <w:shd w:val="clear" w:color="auto" w:fill="auto"/>
            <w:vAlign w:val="center"/>
          </w:tcPr>
          <w:p w14:paraId="297194D2" w14:textId="77777777" w:rsidR="0066622A" w:rsidRPr="00AA24F2" w:rsidRDefault="0066622A" w:rsidP="006E3BB8">
            <w:pPr>
              <w:pStyle w:val="TableText0"/>
              <w:rPr>
                <w:i/>
                <w:iCs/>
              </w:rPr>
            </w:pPr>
            <w:r w:rsidRPr="00AA24F2">
              <w:t>Grade ≥3 AE occurring in ≥10% of patients in one arm</w:t>
            </w:r>
          </w:p>
        </w:tc>
      </w:tr>
      <w:tr w:rsidR="0066622A" w:rsidRPr="00AA24F2" w14:paraId="5342F0C9" w14:textId="77777777" w:rsidTr="006E3BB8">
        <w:tc>
          <w:tcPr>
            <w:tcW w:w="4055" w:type="dxa"/>
            <w:shd w:val="clear" w:color="auto" w:fill="auto"/>
            <w:vAlign w:val="center"/>
          </w:tcPr>
          <w:p w14:paraId="5D924FA0" w14:textId="77777777" w:rsidR="0066622A" w:rsidRPr="00AA24F2" w:rsidRDefault="0066622A" w:rsidP="006E3BB8">
            <w:pPr>
              <w:pStyle w:val="TableText0"/>
              <w:ind w:firstLine="205"/>
            </w:pPr>
            <w:r w:rsidRPr="00AA24F2">
              <w:t>Neutropenia</w:t>
            </w:r>
          </w:p>
        </w:tc>
        <w:tc>
          <w:tcPr>
            <w:tcW w:w="1240" w:type="dxa"/>
            <w:shd w:val="clear" w:color="auto" w:fill="auto"/>
            <w:vAlign w:val="center"/>
          </w:tcPr>
          <w:p w14:paraId="51059D97" w14:textId="77777777" w:rsidR="0066622A" w:rsidRPr="00AA24F2" w:rsidRDefault="0066622A" w:rsidP="006E3BB8">
            <w:pPr>
              <w:pStyle w:val="TableText0"/>
              <w:ind w:hanging="109"/>
              <w:jc w:val="center"/>
            </w:pPr>
            <w:r w:rsidRPr="00AA24F2">
              <w:t>74 (20)</w:t>
            </w:r>
          </w:p>
        </w:tc>
        <w:tc>
          <w:tcPr>
            <w:tcW w:w="1241" w:type="dxa"/>
            <w:shd w:val="clear" w:color="auto" w:fill="auto"/>
            <w:vAlign w:val="center"/>
          </w:tcPr>
          <w:p w14:paraId="5F7B9C58" w14:textId="77777777" w:rsidR="0066622A" w:rsidRPr="00AA24F2" w:rsidRDefault="0066622A" w:rsidP="006E3BB8">
            <w:pPr>
              <w:pStyle w:val="TableText0"/>
              <w:ind w:hanging="109"/>
              <w:jc w:val="center"/>
            </w:pPr>
            <w:r w:rsidRPr="00AA24F2">
              <w:t>71 (20)</w:t>
            </w:r>
          </w:p>
        </w:tc>
        <w:tc>
          <w:tcPr>
            <w:tcW w:w="1240" w:type="dxa"/>
            <w:shd w:val="clear" w:color="auto" w:fill="auto"/>
            <w:vAlign w:val="center"/>
          </w:tcPr>
          <w:p w14:paraId="2429CACA" w14:textId="77777777" w:rsidR="0066622A" w:rsidRPr="00AA24F2" w:rsidRDefault="0066622A" w:rsidP="006E3BB8">
            <w:pPr>
              <w:pStyle w:val="TableText0"/>
              <w:jc w:val="center"/>
            </w:pPr>
            <w:r w:rsidRPr="00AA24F2">
              <w:t>NR</w:t>
            </w:r>
          </w:p>
        </w:tc>
        <w:tc>
          <w:tcPr>
            <w:tcW w:w="1241" w:type="dxa"/>
            <w:shd w:val="clear" w:color="auto" w:fill="auto"/>
          </w:tcPr>
          <w:p w14:paraId="725573A8" w14:textId="77777777" w:rsidR="0066622A" w:rsidRPr="00AA24F2" w:rsidRDefault="0066622A" w:rsidP="006E3BB8">
            <w:pPr>
              <w:pStyle w:val="TableText0"/>
              <w:jc w:val="center"/>
            </w:pPr>
            <w:r w:rsidRPr="00AA24F2">
              <w:t>NR</w:t>
            </w:r>
          </w:p>
        </w:tc>
      </w:tr>
      <w:tr w:rsidR="0066622A" w:rsidRPr="00AA24F2" w14:paraId="11A55DE9" w14:textId="77777777" w:rsidTr="006E3BB8">
        <w:tc>
          <w:tcPr>
            <w:tcW w:w="4055" w:type="dxa"/>
            <w:shd w:val="clear" w:color="auto" w:fill="auto"/>
            <w:vAlign w:val="center"/>
          </w:tcPr>
          <w:p w14:paraId="4A1C397E" w14:textId="77777777" w:rsidR="0066622A" w:rsidRPr="00AA24F2" w:rsidRDefault="0066622A" w:rsidP="006E3BB8">
            <w:pPr>
              <w:pStyle w:val="TableText0"/>
              <w:ind w:firstLine="205"/>
            </w:pPr>
            <w:r w:rsidRPr="00AA24F2">
              <w:t>Thrombocytopenia</w:t>
            </w:r>
          </w:p>
        </w:tc>
        <w:tc>
          <w:tcPr>
            <w:tcW w:w="1240" w:type="dxa"/>
            <w:shd w:val="clear" w:color="auto" w:fill="auto"/>
            <w:vAlign w:val="center"/>
          </w:tcPr>
          <w:p w14:paraId="37D674E2" w14:textId="77777777" w:rsidR="0066622A" w:rsidRPr="00AA24F2" w:rsidRDefault="0066622A" w:rsidP="006E3BB8">
            <w:pPr>
              <w:pStyle w:val="TableText0"/>
              <w:ind w:hanging="109"/>
              <w:jc w:val="center"/>
            </w:pPr>
            <w:r w:rsidRPr="00AA24F2">
              <w:t>55 (15)</w:t>
            </w:r>
          </w:p>
        </w:tc>
        <w:tc>
          <w:tcPr>
            <w:tcW w:w="1241" w:type="dxa"/>
            <w:shd w:val="clear" w:color="auto" w:fill="auto"/>
            <w:vAlign w:val="center"/>
          </w:tcPr>
          <w:p w14:paraId="394EE156" w14:textId="77777777" w:rsidR="0066622A" w:rsidRPr="00AA24F2" w:rsidRDefault="0066622A" w:rsidP="006E3BB8">
            <w:pPr>
              <w:pStyle w:val="TableText0"/>
              <w:ind w:hanging="109"/>
              <w:jc w:val="center"/>
            </w:pPr>
            <w:r w:rsidRPr="00AA24F2">
              <w:t>22 (6)</w:t>
            </w:r>
          </w:p>
        </w:tc>
        <w:tc>
          <w:tcPr>
            <w:tcW w:w="1240" w:type="dxa"/>
            <w:shd w:val="clear" w:color="auto" w:fill="auto"/>
            <w:vAlign w:val="center"/>
          </w:tcPr>
          <w:p w14:paraId="222774EA" w14:textId="77777777" w:rsidR="0066622A" w:rsidRPr="00AA24F2" w:rsidRDefault="0066622A" w:rsidP="006E3BB8">
            <w:pPr>
              <w:pStyle w:val="TableText0"/>
              <w:jc w:val="center"/>
            </w:pPr>
            <w:r w:rsidRPr="00AA24F2">
              <w:t>NR</w:t>
            </w:r>
          </w:p>
        </w:tc>
        <w:tc>
          <w:tcPr>
            <w:tcW w:w="1241" w:type="dxa"/>
            <w:shd w:val="clear" w:color="auto" w:fill="auto"/>
          </w:tcPr>
          <w:p w14:paraId="5EBCF239" w14:textId="77777777" w:rsidR="0066622A" w:rsidRPr="00AA24F2" w:rsidRDefault="0066622A" w:rsidP="006E3BB8">
            <w:pPr>
              <w:pStyle w:val="TableText0"/>
              <w:jc w:val="center"/>
            </w:pPr>
            <w:r w:rsidRPr="00AA24F2">
              <w:t>NR</w:t>
            </w:r>
          </w:p>
        </w:tc>
      </w:tr>
      <w:tr w:rsidR="0066622A" w:rsidRPr="00AA24F2" w14:paraId="23235395" w14:textId="77777777" w:rsidTr="00BB02ED">
        <w:tc>
          <w:tcPr>
            <w:tcW w:w="4055" w:type="dxa"/>
            <w:tcBorders>
              <w:bottom w:val="single" w:sz="4" w:space="0" w:color="auto"/>
            </w:tcBorders>
            <w:shd w:val="clear" w:color="auto" w:fill="auto"/>
            <w:vAlign w:val="center"/>
          </w:tcPr>
          <w:p w14:paraId="10106806" w14:textId="77777777" w:rsidR="0066622A" w:rsidRPr="00AA24F2" w:rsidRDefault="0066622A" w:rsidP="006E3BB8">
            <w:pPr>
              <w:pStyle w:val="TableText0"/>
              <w:ind w:firstLine="205"/>
            </w:pPr>
            <w:r w:rsidRPr="00AA24F2">
              <w:t>Anaemia</w:t>
            </w:r>
          </w:p>
        </w:tc>
        <w:tc>
          <w:tcPr>
            <w:tcW w:w="1240" w:type="dxa"/>
            <w:tcBorders>
              <w:bottom w:val="single" w:sz="4" w:space="0" w:color="auto"/>
            </w:tcBorders>
            <w:shd w:val="clear" w:color="auto" w:fill="auto"/>
            <w:vAlign w:val="center"/>
          </w:tcPr>
          <w:p w14:paraId="60736061" w14:textId="77777777" w:rsidR="0066622A" w:rsidRPr="00AA24F2" w:rsidRDefault="0066622A" w:rsidP="006E3BB8">
            <w:pPr>
              <w:pStyle w:val="TableText0"/>
              <w:ind w:hanging="109"/>
              <w:jc w:val="center"/>
            </w:pPr>
            <w:r w:rsidRPr="00AA24F2">
              <w:t>34 (9)</w:t>
            </w:r>
          </w:p>
        </w:tc>
        <w:tc>
          <w:tcPr>
            <w:tcW w:w="1241" w:type="dxa"/>
            <w:tcBorders>
              <w:bottom w:val="single" w:sz="4" w:space="0" w:color="auto"/>
            </w:tcBorders>
            <w:shd w:val="clear" w:color="auto" w:fill="auto"/>
            <w:vAlign w:val="center"/>
          </w:tcPr>
          <w:p w14:paraId="45455DE7" w14:textId="77777777" w:rsidR="0066622A" w:rsidRPr="00AA24F2" w:rsidRDefault="0066622A" w:rsidP="006E3BB8">
            <w:pPr>
              <w:pStyle w:val="TableText0"/>
              <w:ind w:hanging="109"/>
              <w:jc w:val="center"/>
            </w:pPr>
            <w:r w:rsidRPr="00AA24F2">
              <w:t>48 (13)</w:t>
            </w:r>
          </w:p>
        </w:tc>
        <w:tc>
          <w:tcPr>
            <w:tcW w:w="1240" w:type="dxa"/>
            <w:tcBorders>
              <w:bottom w:val="single" w:sz="4" w:space="0" w:color="auto"/>
            </w:tcBorders>
            <w:shd w:val="clear" w:color="auto" w:fill="auto"/>
          </w:tcPr>
          <w:p w14:paraId="113039A4" w14:textId="77777777" w:rsidR="0066622A" w:rsidRPr="00AA24F2" w:rsidRDefault="0066622A" w:rsidP="006E3BB8">
            <w:pPr>
              <w:pStyle w:val="TableText0"/>
              <w:jc w:val="center"/>
              <w:rPr>
                <w:b/>
                <w:bCs w:val="0"/>
                <w:i/>
                <w:iCs/>
              </w:rPr>
            </w:pPr>
            <w:r w:rsidRPr="00AA24F2">
              <w:t>80 (17.3)</w:t>
            </w:r>
          </w:p>
        </w:tc>
        <w:tc>
          <w:tcPr>
            <w:tcW w:w="1241" w:type="dxa"/>
            <w:tcBorders>
              <w:bottom w:val="single" w:sz="4" w:space="0" w:color="auto"/>
            </w:tcBorders>
            <w:shd w:val="clear" w:color="auto" w:fill="auto"/>
          </w:tcPr>
          <w:p w14:paraId="02201070" w14:textId="77777777" w:rsidR="0066622A" w:rsidRPr="00AA24F2" w:rsidRDefault="0066622A" w:rsidP="006E3BB8">
            <w:pPr>
              <w:pStyle w:val="TableText0"/>
              <w:jc w:val="center"/>
              <w:rPr>
                <w:b/>
                <w:bCs w:val="0"/>
                <w:i/>
                <w:iCs/>
              </w:rPr>
            </w:pPr>
            <w:r w:rsidRPr="00AA24F2">
              <w:t>46 (10.1)</w:t>
            </w:r>
          </w:p>
        </w:tc>
      </w:tr>
      <w:tr w:rsidR="0066622A" w:rsidRPr="00AA24F2" w14:paraId="5DE22DEB" w14:textId="77777777" w:rsidTr="00BB02ED">
        <w:tc>
          <w:tcPr>
            <w:tcW w:w="4055" w:type="dxa"/>
            <w:tcBorders>
              <w:bottom w:val="single" w:sz="4" w:space="0" w:color="auto"/>
            </w:tcBorders>
            <w:shd w:val="clear" w:color="auto" w:fill="auto"/>
            <w:vAlign w:val="center"/>
          </w:tcPr>
          <w:p w14:paraId="1D4A4C22" w14:textId="77777777" w:rsidR="0066622A" w:rsidRPr="00AA24F2" w:rsidRDefault="0066622A" w:rsidP="006E3BB8">
            <w:pPr>
              <w:pStyle w:val="TableText0"/>
              <w:ind w:firstLine="205"/>
            </w:pPr>
            <w:r w:rsidRPr="00AA24F2">
              <w:t>Hypertension</w:t>
            </w:r>
          </w:p>
        </w:tc>
        <w:tc>
          <w:tcPr>
            <w:tcW w:w="1240" w:type="dxa"/>
            <w:tcBorders>
              <w:bottom w:val="single" w:sz="4" w:space="0" w:color="auto"/>
            </w:tcBorders>
            <w:shd w:val="clear" w:color="auto" w:fill="auto"/>
            <w:vAlign w:val="center"/>
          </w:tcPr>
          <w:p w14:paraId="46576607" w14:textId="77777777" w:rsidR="0066622A" w:rsidRPr="00AA24F2" w:rsidRDefault="0066622A" w:rsidP="006E3BB8">
            <w:pPr>
              <w:pStyle w:val="TableText0"/>
              <w:ind w:hanging="109"/>
              <w:jc w:val="center"/>
            </w:pPr>
            <w:r w:rsidRPr="00AA24F2">
              <w:t>4 (1)</w:t>
            </w:r>
          </w:p>
        </w:tc>
        <w:tc>
          <w:tcPr>
            <w:tcW w:w="1241" w:type="dxa"/>
            <w:tcBorders>
              <w:bottom w:val="single" w:sz="4" w:space="0" w:color="auto"/>
            </w:tcBorders>
            <w:shd w:val="clear" w:color="auto" w:fill="auto"/>
            <w:vAlign w:val="center"/>
          </w:tcPr>
          <w:p w14:paraId="21F204CB" w14:textId="77777777" w:rsidR="0066622A" w:rsidRPr="00AA24F2" w:rsidRDefault="0066622A" w:rsidP="006E3BB8">
            <w:pPr>
              <w:pStyle w:val="TableText0"/>
              <w:ind w:hanging="109"/>
              <w:jc w:val="center"/>
            </w:pPr>
            <w:r w:rsidRPr="00AA24F2">
              <w:t>11 (3)</w:t>
            </w:r>
          </w:p>
        </w:tc>
        <w:tc>
          <w:tcPr>
            <w:tcW w:w="1240" w:type="dxa"/>
            <w:tcBorders>
              <w:bottom w:val="single" w:sz="4" w:space="0" w:color="auto"/>
            </w:tcBorders>
            <w:shd w:val="clear" w:color="auto" w:fill="auto"/>
          </w:tcPr>
          <w:p w14:paraId="5CAEA8F3" w14:textId="77777777" w:rsidR="0066622A" w:rsidRPr="00AA24F2" w:rsidRDefault="0066622A" w:rsidP="006E3BB8">
            <w:pPr>
              <w:pStyle w:val="TableText0"/>
              <w:jc w:val="center"/>
              <w:rPr>
                <w:i/>
                <w:iCs/>
              </w:rPr>
            </w:pPr>
            <w:r w:rsidRPr="00AA24F2">
              <w:t>69 (14.9)</w:t>
            </w:r>
          </w:p>
        </w:tc>
        <w:tc>
          <w:tcPr>
            <w:tcW w:w="1241" w:type="dxa"/>
            <w:tcBorders>
              <w:bottom w:val="single" w:sz="4" w:space="0" w:color="auto"/>
            </w:tcBorders>
            <w:shd w:val="clear" w:color="auto" w:fill="auto"/>
          </w:tcPr>
          <w:p w14:paraId="33945DE0" w14:textId="77777777" w:rsidR="0066622A" w:rsidRPr="00AA24F2" w:rsidRDefault="0066622A" w:rsidP="006E3BB8">
            <w:pPr>
              <w:pStyle w:val="TableText0"/>
              <w:jc w:val="center"/>
              <w:rPr>
                <w:i/>
                <w:iCs/>
              </w:rPr>
            </w:pPr>
            <w:r w:rsidRPr="00AA24F2">
              <w:t>15 (3.3)</w:t>
            </w:r>
          </w:p>
        </w:tc>
      </w:tr>
    </w:tbl>
    <w:p w14:paraId="49087E84" w14:textId="77777777" w:rsidR="0066622A" w:rsidRPr="00AA24F2" w:rsidRDefault="0066622A" w:rsidP="0066622A">
      <w:pPr>
        <w:pStyle w:val="TableFigureFooter"/>
      </w:pPr>
      <w:r w:rsidRPr="00AA24F2">
        <w:t>Source: Table 2-33 p92 of the submission</w:t>
      </w:r>
    </w:p>
    <w:p w14:paraId="65EA683D" w14:textId="77777777" w:rsidR="0066622A" w:rsidRPr="00AA24F2" w:rsidRDefault="0066622A" w:rsidP="0066622A">
      <w:pPr>
        <w:pStyle w:val="TableFigureFooter"/>
      </w:pPr>
      <w:r w:rsidRPr="00AA24F2">
        <w:t xml:space="preserve">Abbreviations: AE = adverse event; Bd = bortezomib + dexamethasone; Cd = carfilzomib + dexamethasone; CI = confidence interval; IA3 = interim analysis 3; </w:t>
      </w:r>
      <w:proofErr w:type="spellStart"/>
      <w:r w:rsidRPr="00AA24F2">
        <w:t>ILd</w:t>
      </w:r>
      <w:proofErr w:type="spellEnd"/>
      <w:r w:rsidRPr="00AA24F2">
        <w:t xml:space="preserve"> = ixazomib + lenalidomide +dexamethasone; </w:t>
      </w:r>
      <w:proofErr w:type="spellStart"/>
      <w:proofErr w:type="gramStart"/>
      <w:r w:rsidRPr="00AA24F2">
        <w:t>Ld</w:t>
      </w:r>
      <w:proofErr w:type="spellEnd"/>
      <w:proofErr w:type="gramEnd"/>
      <w:r w:rsidRPr="00AA24F2">
        <w:t xml:space="preserve"> = lenalidomide + dexamethasone; </w:t>
      </w:r>
      <w:r w:rsidRPr="00AA24F2">
        <w:rPr>
          <w:rFonts w:eastAsia="Calibri"/>
        </w:rPr>
        <w:t xml:space="preserve">n = number of participants reporting data; N = total participants in group; </w:t>
      </w:r>
      <w:r w:rsidRPr="00AA24F2">
        <w:t>SAE = serious adverse event</w:t>
      </w:r>
    </w:p>
    <w:p w14:paraId="6CADE7A4" w14:textId="77777777" w:rsidR="0066622A" w:rsidRPr="00AA24F2" w:rsidRDefault="0066622A" w:rsidP="0066622A">
      <w:pPr>
        <w:pStyle w:val="TableFigureFooter"/>
        <w:rPr>
          <w:rFonts w:eastAsia="Calibri"/>
        </w:rPr>
      </w:pPr>
      <w:proofErr w:type="gramStart"/>
      <w:r w:rsidRPr="00AA24F2">
        <w:rPr>
          <w:rFonts w:eastAsia="Calibri"/>
          <w:vertAlign w:val="superscript"/>
        </w:rPr>
        <w:t>a</w:t>
      </w:r>
      <w:proofErr w:type="gramEnd"/>
      <w:r w:rsidRPr="00AA24F2">
        <w:rPr>
          <w:rFonts w:eastAsia="Calibri"/>
          <w:vertAlign w:val="superscript"/>
        </w:rPr>
        <w:t xml:space="preserve"> </w:t>
      </w:r>
      <w:r w:rsidRPr="00AA24F2">
        <w:t>TOURMALINE data cut off for Addendum 1 was 12</w:t>
      </w:r>
      <w:r w:rsidRPr="00AA24F2">
        <w:rPr>
          <w:vertAlign w:val="superscript"/>
        </w:rPr>
        <w:t>th</w:t>
      </w:r>
      <w:r w:rsidRPr="00AA24F2">
        <w:t xml:space="preserve"> July 2015, median follow-up was 23.3 for </w:t>
      </w:r>
      <w:proofErr w:type="spellStart"/>
      <w:r w:rsidRPr="00AA24F2">
        <w:t>ILd</w:t>
      </w:r>
      <w:proofErr w:type="spellEnd"/>
      <w:r w:rsidRPr="00AA24F2">
        <w:t xml:space="preserve"> vs 22.9 months for the </w:t>
      </w:r>
      <w:proofErr w:type="spellStart"/>
      <w:r w:rsidRPr="00AA24F2">
        <w:t>Ld</w:t>
      </w:r>
      <w:proofErr w:type="spellEnd"/>
      <w:r w:rsidRPr="00AA24F2">
        <w:t xml:space="preserve"> arm</w:t>
      </w:r>
    </w:p>
    <w:p w14:paraId="669C659A" w14:textId="77777777" w:rsidR="0066622A" w:rsidRPr="00AA24F2" w:rsidRDefault="0066622A" w:rsidP="0066622A">
      <w:pPr>
        <w:pStyle w:val="TableFigureFooter"/>
        <w:rPr>
          <w:rFonts w:eastAsia="Calibri"/>
        </w:rPr>
      </w:pPr>
      <w:proofErr w:type="gramStart"/>
      <w:r w:rsidRPr="00AA24F2">
        <w:rPr>
          <w:rFonts w:eastAsia="Calibri"/>
          <w:vertAlign w:val="superscript"/>
        </w:rPr>
        <w:t>b</w:t>
      </w:r>
      <w:proofErr w:type="gramEnd"/>
      <w:r w:rsidRPr="00AA24F2">
        <w:rPr>
          <w:rFonts w:eastAsia="Calibri"/>
          <w:vertAlign w:val="superscript"/>
        </w:rPr>
        <w:t xml:space="preserve"> </w:t>
      </w:r>
      <w:r w:rsidRPr="00AA24F2">
        <w:t>ENDEAVOR data cut off for IA3 was 19</w:t>
      </w:r>
      <w:r w:rsidRPr="00AA24F2">
        <w:rPr>
          <w:vertAlign w:val="superscript"/>
        </w:rPr>
        <w:t>th</w:t>
      </w:r>
      <w:r w:rsidRPr="00AA24F2">
        <w:t xml:space="preserve"> July 2017, median follow-up was 44.3 for Cd vs 43.7 months for the Bd arm.</w:t>
      </w:r>
    </w:p>
    <w:p w14:paraId="18F2BBDC" w14:textId="77777777" w:rsidR="0066622A" w:rsidRPr="00AA24F2" w:rsidRDefault="0066622A" w:rsidP="0066622A">
      <w:pPr>
        <w:pStyle w:val="TableFigureFooter"/>
        <w:rPr>
          <w:rFonts w:eastAsia="Calibri"/>
        </w:rPr>
      </w:pPr>
      <w:proofErr w:type="gramStart"/>
      <w:r w:rsidRPr="00AA24F2">
        <w:rPr>
          <w:rFonts w:eastAsia="Calibri"/>
          <w:vertAlign w:val="superscript"/>
        </w:rPr>
        <w:t>c</w:t>
      </w:r>
      <w:proofErr w:type="gramEnd"/>
      <w:r w:rsidRPr="00AA24F2">
        <w:rPr>
          <w:rFonts w:eastAsia="Calibri"/>
          <w:vertAlign w:val="superscript"/>
        </w:rPr>
        <w:t xml:space="preserve"> </w:t>
      </w:r>
      <w:r w:rsidRPr="00AA24F2">
        <w:rPr>
          <w:rFonts w:eastAsia="Calibri"/>
        </w:rPr>
        <w:t xml:space="preserve">Discontinuation of full study drug regimen data in TOURMALINE was presented for the ITT population (N = 360 for </w:t>
      </w:r>
      <w:proofErr w:type="spellStart"/>
      <w:r w:rsidRPr="00AA24F2">
        <w:rPr>
          <w:rFonts w:eastAsia="Calibri"/>
        </w:rPr>
        <w:t>ILd</w:t>
      </w:r>
      <w:proofErr w:type="spellEnd"/>
      <w:r w:rsidRPr="00AA24F2">
        <w:rPr>
          <w:rFonts w:eastAsia="Calibri"/>
        </w:rPr>
        <w:t xml:space="preserve"> vs N = 362 for </w:t>
      </w:r>
      <w:proofErr w:type="spellStart"/>
      <w:r w:rsidRPr="00AA24F2">
        <w:rPr>
          <w:rFonts w:eastAsia="Calibri"/>
        </w:rPr>
        <w:t>Ld</w:t>
      </w:r>
      <w:proofErr w:type="spellEnd"/>
      <w:r w:rsidRPr="00AA24F2">
        <w:rPr>
          <w:rFonts w:eastAsia="Calibri"/>
        </w:rPr>
        <w:t>)</w:t>
      </w:r>
    </w:p>
    <w:p w14:paraId="331DA484" w14:textId="77777777" w:rsidR="0066622A" w:rsidRPr="00AA24F2" w:rsidRDefault="0066622A" w:rsidP="0066622A">
      <w:pPr>
        <w:pStyle w:val="TableFigureFooter"/>
        <w:rPr>
          <w:rFonts w:eastAsia="Calibri"/>
          <w:iCs/>
        </w:rPr>
      </w:pPr>
      <w:r w:rsidRPr="00AA24F2">
        <w:rPr>
          <w:rFonts w:eastAsia="Calibri"/>
          <w:vertAlign w:val="superscript"/>
        </w:rPr>
        <w:t xml:space="preserve">d </w:t>
      </w:r>
      <w:r w:rsidRPr="00AA24F2">
        <w:rPr>
          <w:rFonts w:eastAsia="Calibri"/>
          <w:iCs/>
        </w:rPr>
        <w:t xml:space="preserve">In TOURMALINE </w:t>
      </w:r>
      <w:r w:rsidRPr="00AA24F2">
        <w:rPr>
          <w:iCs/>
          <w:szCs w:val="18"/>
        </w:rPr>
        <w:t xml:space="preserve">The total number of on-study deaths was 15 in the </w:t>
      </w:r>
      <w:proofErr w:type="spellStart"/>
      <w:r w:rsidRPr="00AA24F2">
        <w:rPr>
          <w:iCs/>
          <w:szCs w:val="18"/>
        </w:rPr>
        <w:t>ILd</w:t>
      </w:r>
      <w:proofErr w:type="spellEnd"/>
      <w:r w:rsidRPr="00AA24F2">
        <w:rPr>
          <w:iCs/>
          <w:szCs w:val="18"/>
        </w:rPr>
        <w:t xml:space="preserve"> arm and 23 in the </w:t>
      </w:r>
      <w:proofErr w:type="spellStart"/>
      <w:r w:rsidRPr="00AA24F2">
        <w:rPr>
          <w:iCs/>
          <w:szCs w:val="18"/>
        </w:rPr>
        <w:t>Ld</w:t>
      </w:r>
      <w:proofErr w:type="spellEnd"/>
      <w:r w:rsidRPr="00AA24F2">
        <w:rPr>
          <w:iCs/>
          <w:szCs w:val="18"/>
        </w:rPr>
        <w:t xml:space="preserve"> arm, however of the 38 on-study deaths, 7 were reported to have been related to the trial regimen (p112, TOURMALINE Addendum 1 CSR).</w:t>
      </w:r>
    </w:p>
    <w:p w14:paraId="133D1B45" w14:textId="77777777" w:rsidR="0066622A" w:rsidRPr="00AA24F2" w:rsidRDefault="0066622A" w:rsidP="0066622A">
      <w:pPr>
        <w:pStyle w:val="3-BodyText"/>
      </w:pPr>
      <w:r w:rsidRPr="00AA24F2">
        <w:rPr>
          <w:iCs/>
          <w:color w:val="000000" w:themeColor="text1"/>
          <w:lang w:eastAsia="ko-KR"/>
        </w:rPr>
        <w:t xml:space="preserve">The median duration of follow-up at the data points for the safety analysis for the two trials varied substantially. The median follow-up in TOURMALINE </w:t>
      </w:r>
      <w:r w:rsidRPr="00AA24F2">
        <w:rPr>
          <w:color w:val="000000" w:themeColor="text1"/>
          <w:lang w:eastAsia="ko-KR"/>
        </w:rPr>
        <w:t>(</w:t>
      </w:r>
      <w:proofErr w:type="spellStart"/>
      <w:r w:rsidR="005E127B" w:rsidRPr="00AA24F2">
        <w:rPr>
          <w:color w:val="000000" w:themeColor="text1"/>
          <w:lang w:eastAsia="ko-KR"/>
        </w:rPr>
        <w:t>ILd</w:t>
      </w:r>
      <w:proofErr w:type="spellEnd"/>
      <w:r w:rsidR="005E127B" w:rsidRPr="00AA24F2">
        <w:rPr>
          <w:color w:val="000000" w:themeColor="text1"/>
          <w:lang w:eastAsia="ko-KR"/>
        </w:rPr>
        <w:t xml:space="preserve">: </w:t>
      </w:r>
      <w:r w:rsidRPr="00AA24F2">
        <w:rPr>
          <w:iCs/>
        </w:rPr>
        <w:t>23.3 months</w:t>
      </w:r>
      <w:r w:rsidR="00A06601">
        <w:rPr>
          <w:iCs/>
        </w:rPr>
        <w:t xml:space="preserve"> </w:t>
      </w:r>
      <w:r w:rsidRPr="00AA24F2">
        <w:rPr>
          <w:iCs/>
        </w:rPr>
        <w:t>v</w:t>
      </w:r>
      <w:r w:rsidR="005E127B" w:rsidRPr="00AA24F2">
        <w:rPr>
          <w:iCs/>
        </w:rPr>
        <w:t>ersu</w:t>
      </w:r>
      <w:r w:rsidRPr="00AA24F2">
        <w:rPr>
          <w:iCs/>
        </w:rPr>
        <w:t xml:space="preserve">s </w:t>
      </w:r>
      <w:proofErr w:type="spellStart"/>
      <w:proofErr w:type="gramStart"/>
      <w:r w:rsidR="005E127B" w:rsidRPr="00AA24F2">
        <w:rPr>
          <w:iCs/>
        </w:rPr>
        <w:t>Ld</w:t>
      </w:r>
      <w:proofErr w:type="spellEnd"/>
      <w:proofErr w:type="gramEnd"/>
      <w:r w:rsidR="005E127B" w:rsidRPr="00AA24F2">
        <w:rPr>
          <w:iCs/>
        </w:rPr>
        <w:t xml:space="preserve">: </w:t>
      </w:r>
      <w:r w:rsidRPr="00AA24F2">
        <w:rPr>
          <w:iCs/>
        </w:rPr>
        <w:t>22.9 months)</w:t>
      </w:r>
      <w:r w:rsidRPr="00AA24F2">
        <w:t xml:space="preserve"> </w:t>
      </w:r>
      <w:r w:rsidRPr="00AA24F2">
        <w:rPr>
          <w:iCs/>
        </w:rPr>
        <w:t xml:space="preserve">was almost half the duration of follow-up </w:t>
      </w:r>
      <w:r w:rsidR="00067793" w:rsidRPr="00AA24F2">
        <w:rPr>
          <w:iCs/>
        </w:rPr>
        <w:t>in</w:t>
      </w:r>
      <w:r w:rsidRPr="00AA24F2">
        <w:rPr>
          <w:iCs/>
        </w:rPr>
        <w:t xml:space="preserve"> ENDEAVOR (</w:t>
      </w:r>
      <w:r w:rsidR="005E127B" w:rsidRPr="00AA24F2">
        <w:rPr>
          <w:iCs/>
        </w:rPr>
        <w:t xml:space="preserve">Cd: </w:t>
      </w:r>
      <w:r w:rsidRPr="00AA24F2">
        <w:rPr>
          <w:iCs/>
        </w:rPr>
        <w:t>44.3 months</w:t>
      </w:r>
      <w:r w:rsidR="005E127B" w:rsidRPr="00AA24F2">
        <w:rPr>
          <w:iCs/>
        </w:rPr>
        <w:t xml:space="preserve"> </w:t>
      </w:r>
      <w:r w:rsidRPr="00AA24F2">
        <w:rPr>
          <w:iCs/>
        </w:rPr>
        <w:t>v</w:t>
      </w:r>
      <w:r w:rsidR="005E127B" w:rsidRPr="00AA24F2">
        <w:rPr>
          <w:iCs/>
        </w:rPr>
        <w:t>ersu</w:t>
      </w:r>
      <w:r w:rsidRPr="00AA24F2">
        <w:rPr>
          <w:iCs/>
        </w:rPr>
        <w:t xml:space="preserve">s </w:t>
      </w:r>
      <w:r w:rsidR="005E127B" w:rsidRPr="00AA24F2">
        <w:rPr>
          <w:iCs/>
        </w:rPr>
        <w:t xml:space="preserve">Bd: </w:t>
      </w:r>
      <w:r w:rsidRPr="00AA24F2">
        <w:rPr>
          <w:iCs/>
        </w:rPr>
        <w:t>43.7 months)</w:t>
      </w:r>
      <w:r w:rsidR="00077C84" w:rsidRPr="00AA24F2">
        <w:rPr>
          <w:iCs/>
        </w:rPr>
        <w:t xml:space="preserve">. At </w:t>
      </w:r>
      <w:r w:rsidR="006602F4" w:rsidRPr="00AA24F2">
        <w:rPr>
          <w:iCs/>
        </w:rPr>
        <w:t xml:space="preserve">the </w:t>
      </w:r>
      <w:r w:rsidR="00077C84" w:rsidRPr="00AA24F2">
        <w:rPr>
          <w:iCs/>
        </w:rPr>
        <w:t>point</w:t>
      </w:r>
      <w:r w:rsidR="006602F4" w:rsidRPr="00AA24F2">
        <w:rPr>
          <w:iCs/>
        </w:rPr>
        <w:t>s of follow-up</w:t>
      </w:r>
      <w:r w:rsidR="00077C84" w:rsidRPr="00AA24F2">
        <w:rPr>
          <w:iCs/>
        </w:rPr>
        <w:t xml:space="preserve">, 37.8% of the </w:t>
      </w:r>
      <w:proofErr w:type="spellStart"/>
      <w:r w:rsidR="00077C84" w:rsidRPr="00AA24F2">
        <w:rPr>
          <w:iCs/>
        </w:rPr>
        <w:t>ILd</w:t>
      </w:r>
      <w:proofErr w:type="spellEnd"/>
      <w:r w:rsidR="00077C84" w:rsidRPr="00AA24F2">
        <w:rPr>
          <w:iCs/>
        </w:rPr>
        <w:t xml:space="preserve"> arm and 36.7% of the </w:t>
      </w:r>
      <w:proofErr w:type="spellStart"/>
      <w:proofErr w:type="gramStart"/>
      <w:r w:rsidR="00077C84" w:rsidRPr="00AA24F2">
        <w:rPr>
          <w:iCs/>
        </w:rPr>
        <w:t>Ld</w:t>
      </w:r>
      <w:proofErr w:type="spellEnd"/>
      <w:proofErr w:type="gramEnd"/>
      <w:r w:rsidR="00077C84" w:rsidRPr="00AA24F2">
        <w:rPr>
          <w:iCs/>
        </w:rPr>
        <w:t xml:space="preserve"> arm of TOURMALINE and 7.8% of Cd arm and 6.5% of Bd arm of ENDEAVOR were still on treatment.</w:t>
      </w:r>
      <w:r w:rsidRPr="00AA24F2">
        <w:rPr>
          <w:iCs/>
        </w:rPr>
        <w:t xml:space="preserve"> </w:t>
      </w:r>
      <w:r w:rsidR="00077C84" w:rsidRPr="00AA24F2">
        <w:rPr>
          <w:iCs/>
        </w:rPr>
        <w:t>T</w:t>
      </w:r>
      <w:r w:rsidRPr="00AA24F2">
        <w:rPr>
          <w:iCs/>
        </w:rPr>
        <w:t>hus</w:t>
      </w:r>
      <w:r w:rsidR="00077C84" w:rsidRPr="00AA24F2">
        <w:rPr>
          <w:iCs/>
        </w:rPr>
        <w:t>,</w:t>
      </w:r>
      <w:r w:rsidRPr="00AA24F2">
        <w:rPr>
          <w:iCs/>
        </w:rPr>
        <w:t xml:space="preserve"> </w:t>
      </w:r>
      <w:r w:rsidRPr="00AA24F2">
        <w:rPr>
          <w:iCs/>
          <w:lang w:eastAsia="ko-KR"/>
        </w:rPr>
        <w:t xml:space="preserve">patients </w:t>
      </w:r>
      <w:r w:rsidR="00067793" w:rsidRPr="00AA24F2">
        <w:rPr>
          <w:iCs/>
          <w:lang w:eastAsia="ko-KR"/>
        </w:rPr>
        <w:t xml:space="preserve">in the </w:t>
      </w:r>
      <w:r w:rsidRPr="00AA24F2">
        <w:rPr>
          <w:iCs/>
          <w:lang w:eastAsia="ko-KR"/>
        </w:rPr>
        <w:t xml:space="preserve">ENDEAVOR </w:t>
      </w:r>
      <w:r w:rsidR="00067793" w:rsidRPr="00AA24F2">
        <w:rPr>
          <w:iCs/>
          <w:lang w:eastAsia="ko-KR"/>
        </w:rPr>
        <w:t xml:space="preserve">trial </w:t>
      </w:r>
      <w:r w:rsidRPr="00AA24F2">
        <w:rPr>
          <w:iCs/>
          <w:lang w:eastAsia="ko-KR"/>
        </w:rPr>
        <w:t>had greater potential to experience AEs</w:t>
      </w:r>
      <w:r w:rsidR="003C79C6" w:rsidRPr="00AA24F2">
        <w:rPr>
          <w:iCs/>
          <w:lang w:eastAsia="ko-KR"/>
        </w:rPr>
        <w:t xml:space="preserve">. This is </w:t>
      </w:r>
      <w:r w:rsidR="007A372D" w:rsidRPr="00AA24F2">
        <w:rPr>
          <w:iCs/>
          <w:lang w:eastAsia="ko-KR"/>
        </w:rPr>
        <w:t>likely to</w:t>
      </w:r>
      <w:r w:rsidR="003C79C6" w:rsidRPr="00AA24F2">
        <w:rPr>
          <w:iCs/>
          <w:lang w:eastAsia="ko-KR"/>
        </w:rPr>
        <w:t xml:space="preserve"> </w:t>
      </w:r>
      <w:r w:rsidR="007A372D" w:rsidRPr="00AA24F2">
        <w:rPr>
          <w:iCs/>
          <w:lang w:eastAsia="ko-KR"/>
        </w:rPr>
        <w:t xml:space="preserve">bias </w:t>
      </w:r>
      <w:r w:rsidR="003C79C6" w:rsidRPr="00AA24F2">
        <w:rPr>
          <w:iCs/>
          <w:lang w:eastAsia="ko-KR"/>
        </w:rPr>
        <w:t xml:space="preserve">the comparison of safety </w:t>
      </w:r>
      <w:r w:rsidR="003C452D" w:rsidRPr="00AA24F2">
        <w:rPr>
          <w:iCs/>
          <w:lang w:eastAsia="ko-KR"/>
        </w:rPr>
        <w:t>in favour of TOURMALINE</w:t>
      </w:r>
      <w:r w:rsidR="007A372D" w:rsidRPr="00AA24F2">
        <w:rPr>
          <w:iCs/>
          <w:lang w:eastAsia="ko-KR"/>
        </w:rPr>
        <w:t xml:space="preserve">. </w:t>
      </w:r>
    </w:p>
    <w:p w14:paraId="2A4BEC33" w14:textId="77777777" w:rsidR="00C200A9" w:rsidRPr="00AA24F2" w:rsidRDefault="00C200A9" w:rsidP="0066622A">
      <w:pPr>
        <w:pStyle w:val="3-BodyText"/>
      </w:pPr>
      <w:r w:rsidRPr="00AA24F2">
        <w:rPr>
          <w:iCs/>
          <w:color w:val="000000" w:themeColor="text1"/>
          <w:lang w:eastAsia="ko-KR"/>
        </w:rPr>
        <w:t xml:space="preserve">Noting the large differences in median follow-up, the PSCR provided a comparison of adverse events at a median follow-up of 15 months for TOURMALINE and 11 months for ENDEAVOR to further support the claim that </w:t>
      </w:r>
      <w:proofErr w:type="spellStart"/>
      <w:r w:rsidRPr="00AA24F2">
        <w:rPr>
          <w:iCs/>
          <w:color w:val="000000" w:themeColor="text1"/>
          <w:lang w:eastAsia="ko-KR"/>
        </w:rPr>
        <w:t>ILd</w:t>
      </w:r>
      <w:proofErr w:type="spellEnd"/>
      <w:r w:rsidRPr="00AA24F2">
        <w:rPr>
          <w:iCs/>
          <w:color w:val="000000" w:themeColor="text1"/>
          <w:lang w:eastAsia="ko-KR"/>
        </w:rPr>
        <w:t xml:space="preserve"> was at least non-inferior in terms of safety compared to Cd.</w:t>
      </w:r>
    </w:p>
    <w:p w14:paraId="3DB13AF7" w14:textId="77777777" w:rsidR="00C200A9" w:rsidRPr="00AA24F2" w:rsidRDefault="00291124" w:rsidP="00C200A9">
      <w:pPr>
        <w:pStyle w:val="TableHeadingleft"/>
        <w:rPr>
          <w:rFonts w:ascii="Arial Narrow" w:hAnsi="Arial Narrow"/>
          <w:sz w:val="20"/>
          <w:szCs w:val="20"/>
          <w:lang w:val="en-AU"/>
        </w:rPr>
      </w:pPr>
      <w:r w:rsidRPr="00AA24F2">
        <w:rPr>
          <w:rFonts w:ascii="Arial Narrow" w:hAnsi="Arial Narrow"/>
          <w:sz w:val="20"/>
          <w:szCs w:val="20"/>
          <w:lang w:val="en-AU"/>
        </w:rPr>
        <w:lastRenderedPageBreak/>
        <w:t>Table 11</w:t>
      </w:r>
      <w:r w:rsidR="00C200A9" w:rsidRPr="00AA24F2">
        <w:rPr>
          <w:rFonts w:ascii="Arial Narrow" w:hAnsi="Arial Narrow"/>
          <w:sz w:val="20"/>
          <w:szCs w:val="20"/>
          <w:lang w:val="en-AU"/>
        </w:rPr>
        <w:t xml:space="preserve">: Summary of adverse events in TOURMALINE (median follow-up = 15 months) and ENDEAVOR (median follow-up = 11 months)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5"/>
        <w:gridCol w:w="1240"/>
        <w:gridCol w:w="1241"/>
        <w:gridCol w:w="1240"/>
        <w:gridCol w:w="1241"/>
      </w:tblGrid>
      <w:tr w:rsidR="00C200A9" w:rsidRPr="00AA24F2" w14:paraId="4C478264" w14:textId="77777777" w:rsidTr="0081603A">
        <w:trPr>
          <w:tblHeader/>
        </w:trPr>
        <w:tc>
          <w:tcPr>
            <w:tcW w:w="4055" w:type="dxa"/>
            <w:vMerge w:val="restart"/>
            <w:shd w:val="clear" w:color="auto" w:fill="auto"/>
            <w:vAlign w:val="center"/>
          </w:tcPr>
          <w:p w14:paraId="532FF8C9" w14:textId="77777777" w:rsidR="00C200A9" w:rsidRPr="00AA24F2" w:rsidRDefault="00C200A9" w:rsidP="0081603A">
            <w:pPr>
              <w:pStyle w:val="In-tableHeading"/>
              <w:jc w:val="center"/>
              <w:rPr>
                <w:lang w:val="en-AU"/>
              </w:rPr>
            </w:pPr>
          </w:p>
        </w:tc>
        <w:tc>
          <w:tcPr>
            <w:tcW w:w="2481" w:type="dxa"/>
            <w:gridSpan w:val="2"/>
            <w:shd w:val="clear" w:color="auto" w:fill="auto"/>
            <w:vAlign w:val="center"/>
          </w:tcPr>
          <w:p w14:paraId="726815CD" w14:textId="77777777" w:rsidR="00C200A9" w:rsidRPr="00AA24F2" w:rsidRDefault="00C200A9" w:rsidP="00C200A9">
            <w:pPr>
              <w:pStyle w:val="In-tableHeading"/>
              <w:ind w:hanging="109"/>
              <w:jc w:val="center"/>
              <w:rPr>
                <w:vertAlign w:val="superscript"/>
                <w:lang w:val="en-AU"/>
              </w:rPr>
            </w:pPr>
            <w:r w:rsidRPr="00AA24F2">
              <w:rPr>
                <w:lang w:val="en-AU"/>
              </w:rPr>
              <w:t>TOURMALINE</w:t>
            </w:r>
          </w:p>
        </w:tc>
        <w:tc>
          <w:tcPr>
            <w:tcW w:w="2481" w:type="dxa"/>
            <w:gridSpan w:val="2"/>
            <w:shd w:val="clear" w:color="auto" w:fill="auto"/>
            <w:vAlign w:val="center"/>
          </w:tcPr>
          <w:p w14:paraId="1E195110" w14:textId="77777777" w:rsidR="00C200A9" w:rsidRPr="00AA24F2" w:rsidRDefault="00C200A9" w:rsidP="00C200A9">
            <w:pPr>
              <w:pStyle w:val="In-tableHeading"/>
              <w:jc w:val="center"/>
              <w:rPr>
                <w:vertAlign w:val="superscript"/>
                <w:lang w:val="en-AU"/>
              </w:rPr>
            </w:pPr>
            <w:r w:rsidRPr="00AA24F2">
              <w:rPr>
                <w:lang w:val="en-AU"/>
              </w:rPr>
              <w:t>ENDEAVOR</w:t>
            </w:r>
          </w:p>
        </w:tc>
      </w:tr>
      <w:tr w:rsidR="00C200A9" w:rsidRPr="00AA24F2" w14:paraId="6F4C7F8D" w14:textId="77777777" w:rsidTr="0081603A">
        <w:trPr>
          <w:tblHeader/>
        </w:trPr>
        <w:tc>
          <w:tcPr>
            <w:tcW w:w="4055" w:type="dxa"/>
            <w:vMerge/>
            <w:shd w:val="clear" w:color="auto" w:fill="auto"/>
            <w:vAlign w:val="center"/>
          </w:tcPr>
          <w:p w14:paraId="6E621D47" w14:textId="77777777" w:rsidR="00C200A9" w:rsidRPr="00AA24F2" w:rsidRDefault="00C200A9" w:rsidP="0081603A">
            <w:pPr>
              <w:pStyle w:val="In-tableHeading"/>
              <w:jc w:val="center"/>
              <w:rPr>
                <w:lang w:val="en-AU"/>
              </w:rPr>
            </w:pPr>
          </w:p>
        </w:tc>
        <w:tc>
          <w:tcPr>
            <w:tcW w:w="1240" w:type="dxa"/>
            <w:shd w:val="clear" w:color="auto" w:fill="auto"/>
            <w:vAlign w:val="center"/>
          </w:tcPr>
          <w:p w14:paraId="450A1CA9" w14:textId="77777777" w:rsidR="00C200A9" w:rsidRPr="00AA24F2" w:rsidRDefault="00C200A9" w:rsidP="0081603A">
            <w:pPr>
              <w:pStyle w:val="In-tableHeading"/>
              <w:ind w:hanging="109"/>
              <w:jc w:val="center"/>
              <w:rPr>
                <w:lang w:val="en-AU"/>
              </w:rPr>
            </w:pPr>
            <w:proofErr w:type="spellStart"/>
            <w:r w:rsidRPr="00AA24F2">
              <w:rPr>
                <w:lang w:val="en-AU"/>
              </w:rPr>
              <w:t>ILd</w:t>
            </w:r>
            <w:proofErr w:type="spellEnd"/>
          </w:p>
          <w:p w14:paraId="2FFA6094" w14:textId="77777777" w:rsidR="00C200A9" w:rsidRPr="00AA24F2" w:rsidRDefault="00C200A9" w:rsidP="00C200A9">
            <w:pPr>
              <w:pStyle w:val="In-tableHeading"/>
              <w:ind w:hanging="109"/>
              <w:jc w:val="center"/>
              <w:rPr>
                <w:lang w:val="en-AU"/>
              </w:rPr>
            </w:pPr>
            <w:r w:rsidRPr="00AA24F2">
              <w:rPr>
                <w:lang w:val="en-AU"/>
              </w:rPr>
              <w:t>(N = 360)</w:t>
            </w:r>
          </w:p>
        </w:tc>
        <w:tc>
          <w:tcPr>
            <w:tcW w:w="1241" w:type="dxa"/>
            <w:shd w:val="clear" w:color="auto" w:fill="auto"/>
            <w:vAlign w:val="center"/>
          </w:tcPr>
          <w:p w14:paraId="3357D7CC" w14:textId="77777777" w:rsidR="00C200A9" w:rsidRPr="00AA24F2" w:rsidRDefault="00C200A9" w:rsidP="0081603A">
            <w:pPr>
              <w:pStyle w:val="In-tableHeading"/>
              <w:ind w:hanging="109"/>
              <w:jc w:val="center"/>
              <w:rPr>
                <w:lang w:val="en-AU"/>
              </w:rPr>
            </w:pPr>
            <w:proofErr w:type="spellStart"/>
            <w:r w:rsidRPr="00AA24F2">
              <w:rPr>
                <w:lang w:val="en-AU"/>
              </w:rPr>
              <w:t>Ld</w:t>
            </w:r>
            <w:proofErr w:type="spellEnd"/>
          </w:p>
          <w:p w14:paraId="4BFE7245" w14:textId="77777777" w:rsidR="00C200A9" w:rsidRPr="00AA24F2" w:rsidRDefault="00C200A9" w:rsidP="00C200A9">
            <w:pPr>
              <w:pStyle w:val="In-tableHeading"/>
              <w:ind w:hanging="109"/>
              <w:jc w:val="center"/>
              <w:rPr>
                <w:lang w:val="en-AU"/>
              </w:rPr>
            </w:pPr>
            <w:r w:rsidRPr="00AA24F2">
              <w:rPr>
                <w:lang w:val="en-AU"/>
              </w:rPr>
              <w:t>(N = 360)</w:t>
            </w:r>
          </w:p>
        </w:tc>
        <w:tc>
          <w:tcPr>
            <w:tcW w:w="1240" w:type="dxa"/>
            <w:shd w:val="clear" w:color="auto" w:fill="auto"/>
            <w:vAlign w:val="center"/>
          </w:tcPr>
          <w:p w14:paraId="7B728DA4" w14:textId="77777777" w:rsidR="00C200A9" w:rsidRPr="00AA24F2" w:rsidRDefault="00C200A9" w:rsidP="0081603A">
            <w:pPr>
              <w:pStyle w:val="In-tableHeading"/>
              <w:jc w:val="center"/>
              <w:rPr>
                <w:lang w:val="en-AU"/>
              </w:rPr>
            </w:pPr>
            <w:r w:rsidRPr="00AA24F2">
              <w:rPr>
                <w:lang w:val="en-AU"/>
              </w:rPr>
              <w:t>Cd</w:t>
            </w:r>
          </w:p>
          <w:p w14:paraId="74B0BED7" w14:textId="77777777" w:rsidR="00C200A9" w:rsidRPr="00AA24F2" w:rsidRDefault="00C200A9" w:rsidP="0081603A">
            <w:pPr>
              <w:pStyle w:val="In-tableHeading"/>
              <w:jc w:val="center"/>
              <w:rPr>
                <w:vertAlign w:val="superscript"/>
                <w:lang w:val="en-AU"/>
              </w:rPr>
            </w:pPr>
            <w:r w:rsidRPr="00AA24F2">
              <w:rPr>
                <w:lang w:val="en-AU"/>
              </w:rPr>
              <w:t>(N = 463)</w:t>
            </w:r>
          </w:p>
        </w:tc>
        <w:tc>
          <w:tcPr>
            <w:tcW w:w="1241" w:type="dxa"/>
            <w:shd w:val="clear" w:color="auto" w:fill="auto"/>
            <w:vAlign w:val="center"/>
          </w:tcPr>
          <w:p w14:paraId="3B963E75" w14:textId="77777777" w:rsidR="00C200A9" w:rsidRPr="00AA24F2" w:rsidRDefault="00C200A9" w:rsidP="0081603A">
            <w:pPr>
              <w:pStyle w:val="In-tableHeading"/>
              <w:jc w:val="center"/>
              <w:rPr>
                <w:lang w:val="en-AU"/>
              </w:rPr>
            </w:pPr>
            <w:r w:rsidRPr="00AA24F2">
              <w:rPr>
                <w:lang w:val="en-AU"/>
              </w:rPr>
              <w:t>Bd</w:t>
            </w:r>
          </w:p>
          <w:p w14:paraId="0DE6EE31" w14:textId="77777777" w:rsidR="00C200A9" w:rsidRPr="00AA24F2" w:rsidRDefault="00C200A9" w:rsidP="0081603A">
            <w:pPr>
              <w:pStyle w:val="In-tableHeading"/>
              <w:jc w:val="center"/>
              <w:rPr>
                <w:vertAlign w:val="superscript"/>
                <w:lang w:val="en-AU"/>
              </w:rPr>
            </w:pPr>
            <w:r w:rsidRPr="00AA24F2">
              <w:rPr>
                <w:lang w:val="en-AU"/>
              </w:rPr>
              <w:t>(N = 456)</w:t>
            </w:r>
          </w:p>
        </w:tc>
      </w:tr>
      <w:tr w:rsidR="00C200A9" w:rsidRPr="00AA24F2" w14:paraId="68FBEBFE" w14:textId="77777777" w:rsidTr="0081603A">
        <w:tc>
          <w:tcPr>
            <w:tcW w:w="4055" w:type="dxa"/>
            <w:shd w:val="clear" w:color="auto" w:fill="auto"/>
            <w:vAlign w:val="center"/>
          </w:tcPr>
          <w:p w14:paraId="64C63570" w14:textId="77777777" w:rsidR="00C200A9" w:rsidRPr="00AA24F2" w:rsidRDefault="00C200A9" w:rsidP="0081603A">
            <w:pPr>
              <w:pStyle w:val="TableText0"/>
            </w:pPr>
            <w:r w:rsidRPr="00AA24F2">
              <w:t>Any AE</w:t>
            </w:r>
          </w:p>
        </w:tc>
        <w:tc>
          <w:tcPr>
            <w:tcW w:w="1240" w:type="dxa"/>
            <w:shd w:val="clear" w:color="auto" w:fill="auto"/>
            <w:vAlign w:val="center"/>
          </w:tcPr>
          <w:p w14:paraId="22FCF536" w14:textId="77777777" w:rsidR="00C200A9" w:rsidRPr="00AA24F2" w:rsidRDefault="00C200A9" w:rsidP="0081603A">
            <w:pPr>
              <w:pStyle w:val="TableText0"/>
              <w:ind w:hanging="109"/>
              <w:jc w:val="center"/>
            </w:pPr>
            <w:r w:rsidRPr="00AA24F2">
              <w:t>351 (97.5)</w:t>
            </w:r>
          </w:p>
        </w:tc>
        <w:tc>
          <w:tcPr>
            <w:tcW w:w="1241" w:type="dxa"/>
            <w:shd w:val="clear" w:color="auto" w:fill="auto"/>
            <w:vAlign w:val="center"/>
          </w:tcPr>
          <w:p w14:paraId="5D57E531" w14:textId="77777777" w:rsidR="00C200A9" w:rsidRPr="00AA24F2" w:rsidRDefault="00C200A9" w:rsidP="0081603A">
            <w:pPr>
              <w:pStyle w:val="TableText0"/>
              <w:ind w:hanging="109"/>
              <w:jc w:val="center"/>
            </w:pPr>
            <w:r w:rsidRPr="00AA24F2">
              <w:t>355 (98.6)</w:t>
            </w:r>
          </w:p>
        </w:tc>
        <w:tc>
          <w:tcPr>
            <w:tcW w:w="1240" w:type="dxa"/>
            <w:shd w:val="clear" w:color="auto" w:fill="auto"/>
            <w:vAlign w:val="center"/>
          </w:tcPr>
          <w:p w14:paraId="10007B12" w14:textId="77777777" w:rsidR="00C200A9" w:rsidRPr="00AA24F2" w:rsidRDefault="00C200A9" w:rsidP="0081603A">
            <w:pPr>
              <w:pStyle w:val="TableText0"/>
              <w:jc w:val="center"/>
              <w:rPr>
                <w:iCs/>
              </w:rPr>
            </w:pPr>
            <w:r w:rsidRPr="00AA24F2">
              <w:rPr>
                <w:iCs/>
              </w:rPr>
              <w:t>455 (98.3)</w:t>
            </w:r>
          </w:p>
        </w:tc>
        <w:tc>
          <w:tcPr>
            <w:tcW w:w="1241" w:type="dxa"/>
            <w:shd w:val="clear" w:color="auto" w:fill="auto"/>
            <w:vAlign w:val="center"/>
          </w:tcPr>
          <w:p w14:paraId="7D7E1516" w14:textId="77777777" w:rsidR="00C200A9" w:rsidRPr="00AA24F2" w:rsidRDefault="00C200A9" w:rsidP="0081603A">
            <w:pPr>
              <w:pStyle w:val="TableText0"/>
              <w:jc w:val="center"/>
              <w:rPr>
                <w:iCs/>
              </w:rPr>
            </w:pPr>
            <w:r w:rsidRPr="00AA24F2">
              <w:rPr>
                <w:iCs/>
              </w:rPr>
              <w:t>447 (98.0)</w:t>
            </w:r>
          </w:p>
        </w:tc>
      </w:tr>
      <w:tr w:rsidR="00C200A9" w:rsidRPr="00AA24F2" w14:paraId="473A1290" w14:textId="77777777" w:rsidTr="0081603A">
        <w:tc>
          <w:tcPr>
            <w:tcW w:w="4055" w:type="dxa"/>
            <w:shd w:val="clear" w:color="auto" w:fill="auto"/>
            <w:vAlign w:val="center"/>
          </w:tcPr>
          <w:p w14:paraId="23996AFB" w14:textId="77777777" w:rsidR="00C200A9" w:rsidRPr="00AA24F2" w:rsidRDefault="00C200A9" w:rsidP="0081603A">
            <w:pPr>
              <w:pStyle w:val="TableText0"/>
              <w:ind w:firstLine="199"/>
            </w:pPr>
            <w:r w:rsidRPr="00AA24F2">
              <w:t>Grade ≥ 3 AE</w:t>
            </w:r>
          </w:p>
        </w:tc>
        <w:tc>
          <w:tcPr>
            <w:tcW w:w="1240" w:type="dxa"/>
            <w:shd w:val="clear" w:color="auto" w:fill="auto"/>
            <w:vAlign w:val="center"/>
          </w:tcPr>
          <w:p w14:paraId="4FA9F4C0" w14:textId="77777777" w:rsidR="00C200A9" w:rsidRPr="00AA24F2" w:rsidRDefault="00C200A9" w:rsidP="0081603A">
            <w:pPr>
              <w:pStyle w:val="TableText0"/>
              <w:ind w:hanging="109"/>
              <w:jc w:val="center"/>
            </w:pPr>
            <w:r w:rsidRPr="00AA24F2">
              <w:t>243 (67.5)</w:t>
            </w:r>
          </w:p>
        </w:tc>
        <w:tc>
          <w:tcPr>
            <w:tcW w:w="1241" w:type="dxa"/>
            <w:shd w:val="clear" w:color="auto" w:fill="auto"/>
            <w:vAlign w:val="center"/>
          </w:tcPr>
          <w:p w14:paraId="461F5439" w14:textId="77777777" w:rsidR="00C200A9" w:rsidRPr="00AA24F2" w:rsidRDefault="00C200A9" w:rsidP="0081603A">
            <w:pPr>
              <w:pStyle w:val="TableText0"/>
              <w:ind w:hanging="109"/>
              <w:jc w:val="center"/>
            </w:pPr>
            <w:r w:rsidRPr="00AA24F2">
              <w:t>221 (61.4)</w:t>
            </w:r>
          </w:p>
        </w:tc>
        <w:tc>
          <w:tcPr>
            <w:tcW w:w="1240" w:type="dxa"/>
            <w:shd w:val="clear" w:color="auto" w:fill="auto"/>
            <w:vAlign w:val="center"/>
          </w:tcPr>
          <w:p w14:paraId="3AEEECD1" w14:textId="77777777" w:rsidR="00C200A9" w:rsidRPr="00AA24F2" w:rsidRDefault="00C200A9" w:rsidP="0081603A">
            <w:pPr>
              <w:pStyle w:val="TableText0"/>
              <w:jc w:val="center"/>
              <w:rPr>
                <w:iCs/>
              </w:rPr>
            </w:pPr>
            <w:r w:rsidRPr="00AA24F2">
              <w:rPr>
                <w:iCs/>
              </w:rPr>
              <w:t>339 (73.2)</w:t>
            </w:r>
          </w:p>
        </w:tc>
        <w:tc>
          <w:tcPr>
            <w:tcW w:w="1241" w:type="dxa"/>
            <w:shd w:val="clear" w:color="auto" w:fill="auto"/>
            <w:vAlign w:val="center"/>
          </w:tcPr>
          <w:p w14:paraId="7AFFED28" w14:textId="77777777" w:rsidR="00C200A9" w:rsidRPr="00AA24F2" w:rsidRDefault="00C200A9" w:rsidP="0081603A">
            <w:pPr>
              <w:pStyle w:val="TableText0"/>
              <w:jc w:val="center"/>
              <w:rPr>
                <w:iCs/>
              </w:rPr>
            </w:pPr>
            <w:r w:rsidRPr="00AA24F2">
              <w:rPr>
                <w:iCs/>
              </w:rPr>
              <w:t>305 (66.9)</w:t>
            </w:r>
          </w:p>
        </w:tc>
      </w:tr>
      <w:tr w:rsidR="00C200A9" w:rsidRPr="00AA24F2" w14:paraId="5CA8D4C2" w14:textId="77777777" w:rsidTr="0081603A">
        <w:tc>
          <w:tcPr>
            <w:tcW w:w="4055" w:type="dxa"/>
            <w:shd w:val="clear" w:color="auto" w:fill="auto"/>
            <w:vAlign w:val="center"/>
          </w:tcPr>
          <w:p w14:paraId="19E7020B" w14:textId="77777777" w:rsidR="00C200A9" w:rsidRPr="00AA24F2" w:rsidRDefault="00C200A9" w:rsidP="0081603A">
            <w:pPr>
              <w:pStyle w:val="TableText0"/>
              <w:ind w:firstLine="45"/>
            </w:pPr>
            <w:r w:rsidRPr="00AA24F2">
              <w:t>Any SAE</w:t>
            </w:r>
          </w:p>
        </w:tc>
        <w:tc>
          <w:tcPr>
            <w:tcW w:w="1240" w:type="dxa"/>
            <w:shd w:val="clear" w:color="auto" w:fill="auto"/>
            <w:vAlign w:val="center"/>
          </w:tcPr>
          <w:p w14:paraId="4E4630C5" w14:textId="77777777" w:rsidR="00C200A9" w:rsidRPr="00AA24F2" w:rsidRDefault="00C200A9" w:rsidP="0081603A">
            <w:pPr>
              <w:pStyle w:val="TableText0"/>
              <w:ind w:hanging="109"/>
              <w:jc w:val="center"/>
            </w:pPr>
            <w:r w:rsidRPr="00AA24F2">
              <w:t>143 (39.7)</w:t>
            </w:r>
          </w:p>
        </w:tc>
        <w:tc>
          <w:tcPr>
            <w:tcW w:w="1241" w:type="dxa"/>
            <w:shd w:val="clear" w:color="auto" w:fill="auto"/>
            <w:vAlign w:val="center"/>
          </w:tcPr>
          <w:p w14:paraId="75C9C80F" w14:textId="77777777" w:rsidR="00C200A9" w:rsidRPr="00AA24F2" w:rsidRDefault="00C200A9" w:rsidP="0081603A">
            <w:pPr>
              <w:pStyle w:val="TableText0"/>
              <w:ind w:hanging="109"/>
              <w:jc w:val="center"/>
            </w:pPr>
            <w:r w:rsidRPr="00AA24F2">
              <w:t>158 (43.9)</w:t>
            </w:r>
          </w:p>
        </w:tc>
        <w:tc>
          <w:tcPr>
            <w:tcW w:w="1240" w:type="dxa"/>
            <w:shd w:val="clear" w:color="auto" w:fill="auto"/>
            <w:vAlign w:val="center"/>
          </w:tcPr>
          <w:p w14:paraId="590CE720" w14:textId="77777777" w:rsidR="00C200A9" w:rsidRPr="00AA24F2" w:rsidRDefault="00C200A9" w:rsidP="0081603A">
            <w:pPr>
              <w:pStyle w:val="TableText0"/>
              <w:jc w:val="center"/>
              <w:rPr>
                <w:iCs/>
              </w:rPr>
            </w:pPr>
            <w:r w:rsidRPr="00AA24F2">
              <w:rPr>
                <w:iCs/>
              </w:rPr>
              <w:t>224 (48.4)</w:t>
            </w:r>
          </w:p>
        </w:tc>
        <w:tc>
          <w:tcPr>
            <w:tcW w:w="1241" w:type="dxa"/>
            <w:shd w:val="clear" w:color="auto" w:fill="auto"/>
            <w:vAlign w:val="center"/>
          </w:tcPr>
          <w:p w14:paraId="5F0BA43E" w14:textId="77777777" w:rsidR="00C200A9" w:rsidRPr="00AA24F2" w:rsidRDefault="00C200A9" w:rsidP="0081603A">
            <w:pPr>
              <w:pStyle w:val="TableText0"/>
              <w:jc w:val="center"/>
              <w:rPr>
                <w:iCs/>
              </w:rPr>
            </w:pPr>
            <w:r w:rsidRPr="00AA24F2">
              <w:rPr>
                <w:iCs/>
              </w:rPr>
              <w:t>162 (35.5)</w:t>
            </w:r>
          </w:p>
        </w:tc>
      </w:tr>
      <w:tr w:rsidR="00C200A9" w:rsidRPr="00AA24F2" w14:paraId="6A2213DD" w14:textId="77777777" w:rsidTr="0081603A">
        <w:tc>
          <w:tcPr>
            <w:tcW w:w="4055" w:type="dxa"/>
            <w:shd w:val="clear" w:color="auto" w:fill="auto"/>
            <w:vAlign w:val="center"/>
          </w:tcPr>
          <w:p w14:paraId="53F70871" w14:textId="77777777" w:rsidR="00C200A9" w:rsidRPr="00AA24F2" w:rsidRDefault="00C200A9" w:rsidP="00C200A9">
            <w:pPr>
              <w:pStyle w:val="TableText0"/>
              <w:ind w:right="-51" w:firstLine="199"/>
              <w:rPr>
                <w:vertAlign w:val="superscript"/>
              </w:rPr>
            </w:pPr>
            <w:r w:rsidRPr="00AA24F2">
              <w:t>AE resulting in discontinuation of treatment</w:t>
            </w:r>
          </w:p>
        </w:tc>
        <w:tc>
          <w:tcPr>
            <w:tcW w:w="1240" w:type="dxa"/>
            <w:shd w:val="clear" w:color="auto" w:fill="auto"/>
            <w:vAlign w:val="center"/>
          </w:tcPr>
          <w:p w14:paraId="470BBB74" w14:textId="77777777" w:rsidR="00C200A9" w:rsidRPr="00AA24F2" w:rsidRDefault="00C200A9" w:rsidP="0081603A">
            <w:pPr>
              <w:pStyle w:val="TableText0"/>
              <w:ind w:hanging="109"/>
              <w:jc w:val="center"/>
            </w:pPr>
            <w:r w:rsidRPr="00AA24F2">
              <w:t>46 (12.8)</w:t>
            </w:r>
          </w:p>
        </w:tc>
        <w:tc>
          <w:tcPr>
            <w:tcW w:w="1241" w:type="dxa"/>
            <w:shd w:val="clear" w:color="auto" w:fill="auto"/>
            <w:vAlign w:val="center"/>
          </w:tcPr>
          <w:p w14:paraId="28233A44" w14:textId="77777777" w:rsidR="00C200A9" w:rsidRPr="00AA24F2" w:rsidRDefault="00C200A9" w:rsidP="0081603A">
            <w:pPr>
              <w:pStyle w:val="TableText0"/>
              <w:ind w:hanging="109"/>
              <w:jc w:val="center"/>
            </w:pPr>
            <w:r w:rsidRPr="00AA24F2">
              <w:t>39 (10.8)</w:t>
            </w:r>
          </w:p>
        </w:tc>
        <w:tc>
          <w:tcPr>
            <w:tcW w:w="1240" w:type="dxa"/>
            <w:shd w:val="clear" w:color="auto" w:fill="auto"/>
            <w:vAlign w:val="center"/>
          </w:tcPr>
          <w:p w14:paraId="6A7F1678" w14:textId="77777777" w:rsidR="00C200A9" w:rsidRPr="00AA24F2" w:rsidRDefault="00C200A9" w:rsidP="0081603A">
            <w:pPr>
              <w:pStyle w:val="TableText0"/>
              <w:jc w:val="center"/>
              <w:rPr>
                <w:iCs/>
              </w:rPr>
            </w:pPr>
            <w:r w:rsidRPr="00AA24F2">
              <w:rPr>
                <w:iCs/>
              </w:rPr>
              <w:t>65 (14.0)</w:t>
            </w:r>
          </w:p>
        </w:tc>
        <w:tc>
          <w:tcPr>
            <w:tcW w:w="1241" w:type="dxa"/>
            <w:shd w:val="clear" w:color="auto" w:fill="auto"/>
            <w:vAlign w:val="center"/>
          </w:tcPr>
          <w:p w14:paraId="288DFCA5" w14:textId="77777777" w:rsidR="00C200A9" w:rsidRPr="00AA24F2" w:rsidRDefault="00C200A9" w:rsidP="0081603A">
            <w:pPr>
              <w:pStyle w:val="TableText0"/>
              <w:jc w:val="center"/>
              <w:rPr>
                <w:iCs/>
              </w:rPr>
            </w:pPr>
            <w:r w:rsidRPr="00AA24F2">
              <w:rPr>
                <w:iCs/>
              </w:rPr>
              <w:t>73 (15.7)</w:t>
            </w:r>
          </w:p>
        </w:tc>
      </w:tr>
      <w:tr w:rsidR="00C200A9" w:rsidRPr="00AA24F2" w14:paraId="2245B41D" w14:textId="77777777" w:rsidTr="0081603A">
        <w:tc>
          <w:tcPr>
            <w:tcW w:w="4055" w:type="dxa"/>
            <w:shd w:val="clear" w:color="auto" w:fill="auto"/>
            <w:vAlign w:val="center"/>
          </w:tcPr>
          <w:p w14:paraId="386101E4" w14:textId="77777777" w:rsidR="00C200A9" w:rsidRPr="00AA24F2" w:rsidRDefault="00C200A9" w:rsidP="0081603A">
            <w:pPr>
              <w:pStyle w:val="TableText0"/>
              <w:ind w:firstLine="31"/>
            </w:pPr>
            <w:r w:rsidRPr="00AA24F2">
              <w:t>AE-related death</w:t>
            </w:r>
          </w:p>
        </w:tc>
        <w:tc>
          <w:tcPr>
            <w:tcW w:w="1240" w:type="dxa"/>
            <w:shd w:val="clear" w:color="auto" w:fill="auto"/>
            <w:vAlign w:val="center"/>
          </w:tcPr>
          <w:p w14:paraId="7C926449" w14:textId="77777777" w:rsidR="00C200A9" w:rsidRPr="00AA24F2" w:rsidRDefault="00C200A9" w:rsidP="0081603A">
            <w:pPr>
              <w:pStyle w:val="TableText0"/>
              <w:ind w:hanging="109"/>
              <w:jc w:val="center"/>
            </w:pPr>
            <w:r w:rsidRPr="00AA24F2">
              <w:t>12 (3.3)</w:t>
            </w:r>
          </w:p>
        </w:tc>
        <w:tc>
          <w:tcPr>
            <w:tcW w:w="1241" w:type="dxa"/>
            <w:shd w:val="clear" w:color="auto" w:fill="auto"/>
            <w:vAlign w:val="center"/>
          </w:tcPr>
          <w:p w14:paraId="171E4A45" w14:textId="77777777" w:rsidR="00C200A9" w:rsidRPr="00AA24F2" w:rsidRDefault="00C200A9" w:rsidP="0081603A">
            <w:pPr>
              <w:pStyle w:val="TableText0"/>
              <w:ind w:hanging="109"/>
              <w:jc w:val="center"/>
            </w:pPr>
            <w:r w:rsidRPr="00AA24F2">
              <w:t>17 (4.7)</w:t>
            </w:r>
          </w:p>
        </w:tc>
        <w:tc>
          <w:tcPr>
            <w:tcW w:w="1240" w:type="dxa"/>
            <w:shd w:val="clear" w:color="auto" w:fill="auto"/>
            <w:vAlign w:val="center"/>
          </w:tcPr>
          <w:p w14:paraId="0013F563" w14:textId="77777777" w:rsidR="00C200A9" w:rsidRPr="00AA24F2" w:rsidRDefault="00C200A9" w:rsidP="0081603A">
            <w:pPr>
              <w:pStyle w:val="TableText0"/>
              <w:jc w:val="center"/>
              <w:rPr>
                <w:iCs/>
              </w:rPr>
            </w:pPr>
            <w:r w:rsidRPr="00AA24F2">
              <w:rPr>
                <w:iCs/>
              </w:rPr>
              <w:t>22 (4.8)</w:t>
            </w:r>
          </w:p>
        </w:tc>
        <w:tc>
          <w:tcPr>
            <w:tcW w:w="1241" w:type="dxa"/>
            <w:shd w:val="clear" w:color="auto" w:fill="auto"/>
            <w:vAlign w:val="center"/>
          </w:tcPr>
          <w:p w14:paraId="18B992E9" w14:textId="77777777" w:rsidR="00C200A9" w:rsidRPr="00AA24F2" w:rsidRDefault="00C200A9" w:rsidP="0081603A">
            <w:pPr>
              <w:pStyle w:val="TableText0"/>
              <w:jc w:val="center"/>
              <w:rPr>
                <w:iCs/>
              </w:rPr>
            </w:pPr>
            <w:r w:rsidRPr="00AA24F2">
              <w:rPr>
                <w:iCs/>
              </w:rPr>
              <w:t>21 (4.6)</w:t>
            </w:r>
          </w:p>
        </w:tc>
      </w:tr>
      <w:tr w:rsidR="00C200A9" w:rsidRPr="00AA24F2" w14:paraId="23D37F22" w14:textId="77777777" w:rsidTr="0081603A">
        <w:tc>
          <w:tcPr>
            <w:tcW w:w="9017" w:type="dxa"/>
            <w:gridSpan w:val="5"/>
            <w:shd w:val="clear" w:color="auto" w:fill="auto"/>
            <w:vAlign w:val="center"/>
          </w:tcPr>
          <w:p w14:paraId="671B77E5" w14:textId="77777777" w:rsidR="00C200A9" w:rsidRPr="00AA24F2" w:rsidRDefault="00C200A9" w:rsidP="0081603A">
            <w:pPr>
              <w:pStyle w:val="TableText0"/>
              <w:rPr>
                <w:iCs/>
              </w:rPr>
            </w:pPr>
            <w:r w:rsidRPr="00AA24F2">
              <w:t>Grade ≥3 AE occurring in ≥10% of patients in one arm</w:t>
            </w:r>
          </w:p>
        </w:tc>
      </w:tr>
      <w:tr w:rsidR="00C200A9" w:rsidRPr="00AA24F2" w14:paraId="60B3B282" w14:textId="77777777" w:rsidTr="0081603A">
        <w:tc>
          <w:tcPr>
            <w:tcW w:w="4055" w:type="dxa"/>
            <w:shd w:val="clear" w:color="auto" w:fill="auto"/>
            <w:vAlign w:val="center"/>
          </w:tcPr>
          <w:p w14:paraId="03C10742" w14:textId="77777777" w:rsidR="00C200A9" w:rsidRPr="00AA24F2" w:rsidRDefault="00C200A9" w:rsidP="0081603A">
            <w:pPr>
              <w:pStyle w:val="TableText0"/>
              <w:ind w:firstLine="205"/>
            </w:pPr>
            <w:r w:rsidRPr="00AA24F2">
              <w:t>Neutropenia</w:t>
            </w:r>
          </w:p>
        </w:tc>
        <w:tc>
          <w:tcPr>
            <w:tcW w:w="1240" w:type="dxa"/>
            <w:shd w:val="clear" w:color="auto" w:fill="auto"/>
            <w:vAlign w:val="center"/>
          </w:tcPr>
          <w:p w14:paraId="1F402288" w14:textId="77777777" w:rsidR="00C200A9" w:rsidRPr="00AA24F2" w:rsidRDefault="00C200A9" w:rsidP="0081603A">
            <w:pPr>
              <w:pStyle w:val="TableText0"/>
              <w:ind w:hanging="109"/>
              <w:jc w:val="center"/>
            </w:pPr>
            <w:r w:rsidRPr="00AA24F2">
              <w:t>67 (18.6)</w:t>
            </w:r>
          </w:p>
        </w:tc>
        <w:tc>
          <w:tcPr>
            <w:tcW w:w="1241" w:type="dxa"/>
            <w:shd w:val="clear" w:color="auto" w:fill="auto"/>
            <w:vAlign w:val="center"/>
          </w:tcPr>
          <w:p w14:paraId="7A796DAE" w14:textId="77777777" w:rsidR="00C200A9" w:rsidRPr="00AA24F2" w:rsidRDefault="00C200A9" w:rsidP="0081603A">
            <w:pPr>
              <w:pStyle w:val="TableText0"/>
              <w:ind w:hanging="109"/>
              <w:jc w:val="center"/>
            </w:pPr>
            <w:r w:rsidRPr="00AA24F2">
              <w:t>58 (61.1)</w:t>
            </w:r>
          </w:p>
        </w:tc>
        <w:tc>
          <w:tcPr>
            <w:tcW w:w="1240" w:type="dxa"/>
            <w:shd w:val="clear" w:color="auto" w:fill="auto"/>
            <w:vAlign w:val="center"/>
          </w:tcPr>
          <w:p w14:paraId="1F71A7D8" w14:textId="77777777" w:rsidR="00C200A9" w:rsidRPr="00AA24F2" w:rsidRDefault="00C200A9" w:rsidP="0081603A">
            <w:pPr>
              <w:pStyle w:val="TableText0"/>
              <w:jc w:val="center"/>
            </w:pPr>
            <w:r w:rsidRPr="00AA24F2">
              <w:t>10 (2.2)</w:t>
            </w:r>
          </w:p>
        </w:tc>
        <w:tc>
          <w:tcPr>
            <w:tcW w:w="1241" w:type="dxa"/>
            <w:shd w:val="clear" w:color="auto" w:fill="auto"/>
          </w:tcPr>
          <w:p w14:paraId="6640D837" w14:textId="77777777" w:rsidR="00C200A9" w:rsidRPr="00AA24F2" w:rsidRDefault="00C200A9" w:rsidP="0081603A">
            <w:pPr>
              <w:pStyle w:val="TableText0"/>
              <w:jc w:val="center"/>
            </w:pPr>
            <w:r w:rsidRPr="00AA24F2">
              <w:t>10 (2.2)</w:t>
            </w:r>
          </w:p>
        </w:tc>
      </w:tr>
      <w:tr w:rsidR="00C200A9" w:rsidRPr="00AA24F2" w14:paraId="2CD83B45" w14:textId="77777777" w:rsidTr="0081603A">
        <w:tc>
          <w:tcPr>
            <w:tcW w:w="4055" w:type="dxa"/>
            <w:shd w:val="clear" w:color="auto" w:fill="auto"/>
            <w:vAlign w:val="center"/>
          </w:tcPr>
          <w:p w14:paraId="68D42115" w14:textId="77777777" w:rsidR="00C200A9" w:rsidRPr="00AA24F2" w:rsidRDefault="00C200A9" w:rsidP="0081603A">
            <w:pPr>
              <w:pStyle w:val="TableText0"/>
              <w:ind w:firstLine="205"/>
            </w:pPr>
            <w:r w:rsidRPr="00AA24F2">
              <w:t>Thrombocytopenia</w:t>
            </w:r>
          </w:p>
        </w:tc>
        <w:tc>
          <w:tcPr>
            <w:tcW w:w="1240" w:type="dxa"/>
            <w:shd w:val="clear" w:color="auto" w:fill="auto"/>
            <w:vAlign w:val="center"/>
          </w:tcPr>
          <w:p w14:paraId="2D060623" w14:textId="77777777" w:rsidR="00C200A9" w:rsidRPr="00AA24F2" w:rsidRDefault="00C200A9" w:rsidP="0081603A">
            <w:pPr>
              <w:pStyle w:val="TableText0"/>
              <w:ind w:hanging="109"/>
              <w:jc w:val="center"/>
            </w:pPr>
            <w:r w:rsidRPr="00AA24F2">
              <w:t>48 (13.3)</w:t>
            </w:r>
          </w:p>
        </w:tc>
        <w:tc>
          <w:tcPr>
            <w:tcW w:w="1241" w:type="dxa"/>
            <w:shd w:val="clear" w:color="auto" w:fill="auto"/>
            <w:vAlign w:val="center"/>
          </w:tcPr>
          <w:p w14:paraId="5B262895" w14:textId="77777777" w:rsidR="00C200A9" w:rsidRPr="00AA24F2" w:rsidRDefault="00C200A9" w:rsidP="0081603A">
            <w:pPr>
              <w:pStyle w:val="TableText0"/>
              <w:ind w:hanging="109"/>
              <w:jc w:val="center"/>
            </w:pPr>
            <w:r w:rsidRPr="00AA24F2">
              <w:t>19 (5.3)</w:t>
            </w:r>
          </w:p>
        </w:tc>
        <w:tc>
          <w:tcPr>
            <w:tcW w:w="1240" w:type="dxa"/>
            <w:shd w:val="clear" w:color="auto" w:fill="auto"/>
            <w:vAlign w:val="center"/>
          </w:tcPr>
          <w:p w14:paraId="61EFBAFD" w14:textId="77777777" w:rsidR="00C200A9" w:rsidRPr="00AA24F2" w:rsidRDefault="00C200A9" w:rsidP="0081603A">
            <w:pPr>
              <w:pStyle w:val="TableText0"/>
              <w:jc w:val="center"/>
            </w:pPr>
            <w:r w:rsidRPr="00AA24F2">
              <w:t>39 (8.4)</w:t>
            </w:r>
          </w:p>
        </w:tc>
        <w:tc>
          <w:tcPr>
            <w:tcW w:w="1241" w:type="dxa"/>
            <w:shd w:val="clear" w:color="auto" w:fill="auto"/>
          </w:tcPr>
          <w:p w14:paraId="44E5541A" w14:textId="77777777" w:rsidR="00C200A9" w:rsidRPr="00AA24F2" w:rsidRDefault="00C200A9" w:rsidP="0081603A">
            <w:pPr>
              <w:pStyle w:val="TableText0"/>
              <w:jc w:val="center"/>
            </w:pPr>
            <w:r w:rsidRPr="00AA24F2">
              <w:t>43 (9.4)</w:t>
            </w:r>
          </w:p>
        </w:tc>
      </w:tr>
      <w:tr w:rsidR="00C200A9" w:rsidRPr="00AA24F2" w14:paraId="79763A40" w14:textId="77777777" w:rsidTr="0081603A">
        <w:tc>
          <w:tcPr>
            <w:tcW w:w="4055" w:type="dxa"/>
            <w:tcBorders>
              <w:bottom w:val="single" w:sz="4" w:space="0" w:color="auto"/>
            </w:tcBorders>
            <w:shd w:val="clear" w:color="auto" w:fill="auto"/>
            <w:vAlign w:val="center"/>
          </w:tcPr>
          <w:p w14:paraId="7E668707" w14:textId="77777777" w:rsidR="00C200A9" w:rsidRPr="00AA24F2" w:rsidRDefault="00C200A9" w:rsidP="0081603A">
            <w:pPr>
              <w:pStyle w:val="TableText0"/>
              <w:ind w:firstLine="205"/>
            </w:pPr>
            <w:r w:rsidRPr="00AA24F2">
              <w:t>Anaemia</w:t>
            </w:r>
          </w:p>
        </w:tc>
        <w:tc>
          <w:tcPr>
            <w:tcW w:w="1240" w:type="dxa"/>
            <w:tcBorders>
              <w:bottom w:val="single" w:sz="4" w:space="0" w:color="auto"/>
            </w:tcBorders>
            <w:shd w:val="clear" w:color="auto" w:fill="auto"/>
            <w:vAlign w:val="center"/>
          </w:tcPr>
          <w:p w14:paraId="3E5703E4" w14:textId="77777777" w:rsidR="00C200A9" w:rsidRPr="00AA24F2" w:rsidRDefault="00C200A9" w:rsidP="0081603A">
            <w:pPr>
              <w:pStyle w:val="TableText0"/>
              <w:ind w:hanging="109"/>
              <w:jc w:val="center"/>
            </w:pPr>
            <w:r w:rsidRPr="00AA24F2">
              <w:t>31 (8.6)</w:t>
            </w:r>
          </w:p>
        </w:tc>
        <w:tc>
          <w:tcPr>
            <w:tcW w:w="1241" w:type="dxa"/>
            <w:tcBorders>
              <w:bottom w:val="single" w:sz="4" w:space="0" w:color="auto"/>
            </w:tcBorders>
            <w:shd w:val="clear" w:color="auto" w:fill="auto"/>
            <w:vAlign w:val="center"/>
          </w:tcPr>
          <w:p w14:paraId="2B3D0E7B" w14:textId="77777777" w:rsidR="00C200A9" w:rsidRPr="00AA24F2" w:rsidRDefault="00C200A9" w:rsidP="0081603A">
            <w:pPr>
              <w:pStyle w:val="TableText0"/>
              <w:ind w:hanging="109"/>
              <w:jc w:val="center"/>
            </w:pPr>
            <w:r w:rsidRPr="00AA24F2">
              <w:t>45 (12.5)</w:t>
            </w:r>
          </w:p>
        </w:tc>
        <w:tc>
          <w:tcPr>
            <w:tcW w:w="1240" w:type="dxa"/>
            <w:tcBorders>
              <w:bottom w:val="single" w:sz="4" w:space="0" w:color="auto"/>
            </w:tcBorders>
            <w:shd w:val="clear" w:color="auto" w:fill="auto"/>
          </w:tcPr>
          <w:p w14:paraId="6061578D" w14:textId="77777777" w:rsidR="00C200A9" w:rsidRPr="00AA24F2" w:rsidRDefault="00C200A9" w:rsidP="0081603A">
            <w:pPr>
              <w:pStyle w:val="TableText0"/>
              <w:jc w:val="center"/>
              <w:rPr>
                <w:bCs w:val="0"/>
                <w:iCs/>
              </w:rPr>
            </w:pPr>
            <w:r w:rsidRPr="00AA24F2">
              <w:rPr>
                <w:bCs w:val="0"/>
                <w:iCs/>
              </w:rPr>
              <w:t>67 (14.5)</w:t>
            </w:r>
          </w:p>
        </w:tc>
        <w:tc>
          <w:tcPr>
            <w:tcW w:w="1241" w:type="dxa"/>
            <w:tcBorders>
              <w:bottom w:val="single" w:sz="4" w:space="0" w:color="auto"/>
            </w:tcBorders>
            <w:shd w:val="clear" w:color="auto" w:fill="auto"/>
          </w:tcPr>
          <w:p w14:paraId="1168B862" w14:textId="77777777" w:rsidR="00C200A9" w:rsidRPr="00AA24F2" w:rsidRDefault="00C200A9" w:rsidP="0081603A">
            <w:pPr>
              <w:pStyle w:val="TableText0"/>
              <w:jc w:val="center"/>
              <w:rPr>
                <w:bCs w:val="0"/>
                <w:iCs/>
              </w:rPr>
            </w:pPr>
            <w:r w:rsidRPr="00AA24F2">
              <w:rPr>
                <w:bCs w:val="0"/>
                <w:iCs/>
              </w:rPr>
              <w:t>45 (9.9)</w:t>
            </w:r>
          </w:p>
        </w:tc>
      </w:tr>
      <w:tr w:rsidR="00C200A9" w:rsidRPr="00AA24F2" w14:paraId="767FA2DE" w14:textId="77777777" w:rsidTr="0081603A">
        <w:tc>
          <w:tcPr>
            <w:tcW w:w="4055" w:type="dxa"/>
            <w:tcBorders>
              <w:bottom w:val="single" w:sz="4" w:space="0" w:color="auto"/>
            </w:tcBorders>
            <w:shd w:val="clear" w:color="auto" w:fill="auto"/>
            <w:vAlign w:val="center"/>
          </w:tcPr>
          <w:p w14:paraId="47A5A15C" w14:textId="77777777" w:rsidR="00C200A9" w:rsidRPr="00AA24F2" w:rsidRDefault="00C200A9" w:rsidP="0081603A">
            <w:pPr>
              <w:pStyle w:val="TableText0"/>
              <w:ind w:firstLine="205"/>
            </w:pPr>
            <w:r w:rsidRPr="00AA24F2">
              <w:t>Hypertension</w:t>
            </w:r>
          </w:p>
        </w:tc>
        <w:tc>
          <w:tcPr>
            <w:tcW w:w="1240" w:type="dxa"/>
            <w:tcBorders>
              <w:bottom w:val="single" w:sz="4" w:space="0" w:color="auto"/>
            </w:tcBorders>
            <w:shd w:val="clear" w:color="auto" w:fill="auto"/>
            <w:vAlign w:val="center"/>
          </w:tcPr>
          <w:p w14:paraId="382C26DB" w14:textId="77777777" w:rsidR="00C200A9" w:rsidRPr="00AA24F2" w:rsidRDefault="00C200A9" w:rsidP="0081603A">
            <w:pPr>
              <w:pStyle w:val="TableText0"/>
              <w:ind w:hanging="109"/>
              <w:jc w:val="center"/>
            </w:pPr>
            <w:r w:rsidRPr="00AA24F2">
              <w:t>8 (2.2)</w:t>
            </w:r>
          </w:p>
        </w:tc>
        <w:tc>
          <w:tcPr>
            <w:tcW w:w="1241" w:type="dxa"/>
            <w:tcBorders>
              <w:bottom w:val="single" w:sz="4" w:space="0" w:color="auto"/>
            </w:tcBorders>
            <w:shd w:val="clear" w:color="auto" w:fill="auto"/>
            <w:vAlign w:val="center"/>
          </w:tcPr>
          <w:p w14:paraId="10DB70A2" w14:textId="77777777" w:rsidR="00C200A9" w:rsidRPr="00AA24F2" w:rsidRDefault="00C200A9" w:rsidP="0081603A">
            <w:pPr>
              <w:pStyle w:val="TableText0"/>
              <w:ind w:hanging="109"/>
              <w:jc w:val="center"/>
            </w:pPr>
            <w:r w:rsidRPr="00AA24F2">
              <w:t>3 (0.8)</w:t>
            </w:r>
          </w:p>
        </w:tc>
        <w:tc>
          <w:tcPr>
            <w:tcW w:w="1240" w:type="dxa"/>
            <w:tcBorders>
              <w:bottom w:val="single" w:sz="4" w:space="0" w:color="auto"/>
            </w:tcBorders>
            <w:shd w:val="clear" w:color="auto" w:fill="auto"/>
          </w:tcPr>
          <w:p w14:paraId="4D7CBEDB" w14:textId="77777777" w:rsidR="00C200A9" w:rsidRPr="00AA24F2" w:rsidRDefault="00C200A9" w:rsidP="0081603A">
            <w:pPr>
              <w:pStyle w:val="TableText0"/>
              <w:jc w:val="center"/>
              <w:rPr>
                <w:iCs/>
              </w:rPr>
            </w:pPr>
            <w:r w:rsidRPr="00AA24F2">
              <w:rPr>
                <w:iCs/>
              </w:rPr>
              <w:t>41 (8.9)</w:t>
            </w:r>
          </w:p>
        </w:tc>
        <w:tc>
          <w:tcPr>
            <w:tcW w:w="1241" w:type="dxa"/>
            <w:tcBorders>
              <w:bottom w:val="single" w:sz="4" w:space="0" w:color="auto"/>
            </w:tcBorders>
            <w:shd w:val="clear" w:color="auto" w:fill="auto"/>
          </w:tcPr>
          <w:p w14:paraId="45B2C6C1" w14:textId="77777777" w:rsidR="00C200A9" w:rsidRPr="00AA24F2" w:rsidRDefault="00C200A9" w:rsidP="0081603A">
            <w:pPr>
              <w:pStyle w:val="TableText0"/>
              <w:jc w:val="center"/>
              <w:rPr>
                <w:iCs/>
              </w:rPr>
            </w:pPr>
            <w:r w:rsidRPr="00AA24F2">
              <w:rPr>
                <w:iCs/>
              </w:rPr>
              <w:t>12 (2.6)</w:t>
            </w:r>
          </w:p>
        </w:tc>
      </w:tr>
    </w:tbl>
    <w:p w14:paraId="199806CD" w14:textId="77777777" w:rsidR="00C200A9" w:rsidRPr="00AA24F2" w:rsidRDefault="00C200A9" w:rsidP="00C200A9">
      <w:pPr>
        <w:pStyle w:val="TableFooter"/>
      </w:pPr>
      <w:r w:rsidRPr="00AA24F2">
        <w:t>Source: Table 1, p2 of the PSCR</w:t>
      </w:r>
    </w:p>
    <w:p w14:paraId="7849AC87" w14:textId="77777777" w:rsidR="00C200A9" w:rsidRPr="00AA24F2" w:rsidRDefault="00C200A9" w:rsidP="00C200A9">
      <w:pPr>
        <w:pStyle w:val="TableFooter"/>
      </w:pPr>
      <w:r w:rsidRPr="00AA24F2">
        <w:t xml:space="preserve">Abbreviations: AE = adverse event; Bd = bortezomib + dexamethasone; Cd = carfilzomib + dexamethasone; CI = confidence interval; IA3 = interim analysis 3; </w:t>
      </w:r>
      <w:proofErr w:type="spellStart"/>
      <w:r w:rsidRPr="00AA24F2">
        <w:t>ILd</w:t>
      </w:r>
      <w:proofErr w:type="spellEnd"/>
      <w:r w:rsidRPr="00AA24F2">
        <w:t xml:space="preserve"> = ixazomib + lenalidomide +dexamethasone; </w:t>
      </w:r>
      <w:proofErr w:type="spellStart"/>
      <w:proofErr w:type="gramStart"/>
      <w:r w:rsidRPr="00AA24F2">
        <w:t>Ld</w:t>
      </w:r>
      <w:proofErr w:type="spellEnd"/>
      <w:proofErr w:type="gramEnd"/>
      <w:r w:rsidRPr="00AA24F2">
        <w:t xml:space="preserve"> = lenalidomide + dexamethasone; SAE = serious adverse event</w:t>
      </w:r>
    </w:p>
    <w:p w14:paraId="3D6CB0E0" w14:textId="77777777" w:rsidR="00C200A9" w:rsidRPr="00AA24F2" w:rsidRDefault="00C200A9" w:rsidP="00C200A9">
      <w:pPr>
        <w:pStyle w:val="TableFooter"/>
      </w:pPr>
    </w:p>
    <w:p w14:paraId="0DCA68B4" w14:textId="77777777" w:rsidR="00782279" w:rsidRPr="00AA24F2" w:rsidRDefault="00782279" w:rsidP="00460C08">
      <w:pPr>
        <w:pStyle w:val="3-BodyText"/>
      </w:pPr>
      <w:r w:rsidRPr="00AA24F2">
        <w:t xml:space="preserve">The PBAC noted that the safety profiles of </w:t>
      </w:r>
      <w:proofErr w:type="spellStart"/>
      <w:r w:rsidRPr="00AA24F2">
        <w:t>ILd</w:t>
      </w:r>
      <w:proofErr w:type="spellEnd"/>
      <w:r w:rsidRPr="00AA24F2">
        <w:t xml:space="preserve"> and Cd differed, with neutropenia </w:t>
      </w:r>
      <w:r w:rsidR="001452E2" w:rsidRPr="00AA24F2">
        <w:t xml:space="preserve">(18.6%) </w:t>
      </w:r>
      <w:r w:rsidRPr="00AA24F2">
        <w:t>and thrombocytopenia</w:t>
      </w:r>
      <w:r w:rsidR="001452E2" w:rsidRPr="00AA24F2">
        <w:t xml:space="preserve"> (13.3%)</w:t>
      </w:r>
      <w:r w:rsidRPr="00AA24F2">
        <w:t xml:space="preserve"> the most commonly reported Grade </w:t>
      </w:r>
      <w:r w:rsidRPr="00AA24F2">
        <w:rPr>
          <w:rFonts w:cstheme="minorHAnsi"/>
        </w:rPr>
        <w:t>≥</w:t>
      </w:r>
      <w:r w:rsidRPr="00AA24F2">
        <w:t xml:space="preserve"> 3 AEs for </w:t>
      </w:r>
      <w:proofErr w:type="spellStart"/>
      <w:r w:rsidRPr="00AA24F2">
        <w:t>ILd</w:t>
      </w:r>
      <w:proofErr w:type="spellEnd"/>
      <w:r w:rsidRPr="00AA24F2">
        <w:t xml:space="preserve"> and anaemia</w:t>
      </w:r>
      <w:r w:rsidR="001452E2" w:rsidRPr="00AA24F2">
        <w:t xml:space="preserve"> (14.5%)</w:t>
      </w:r>
      <w:r w:rsidRPr="00AA24F2">
        <w:t xml:space="preserve"> and hypertension </w:t>
      </w:r>
      <w:r w:rsidR="001452E2" w:rsidRPr="00AA24F2">
        <w:t xml:space="preserve">(8.9%) </w:t>
      </w:r>
      <w:r w:rsidRPr="00AA24F2">
        <w:t xml:space="preserve">the most commonly reported Grade </w:t>
      </w:r>
      <w:r w:rsidRPr="00AA24F2">
        <w:rPr>
          <w:rFonts w:cstheme="minorHAnsi"/>
        </w:rPr>
        <w:t>≥</w:t>
      </w:r>
      <w:r w:rsidRPr="00AA24F2">
        <w:t xml:space="preserve"> 3 AEs for Cd. </w:t>
      </w:r>
    </w:p>
    <w:p w14:paraId="291F8760" w14:textId="77777777" w:rsidR="00782279" w:rsidRPr="00AA24F2" w:rsidRDefault="00782279" w:rsidP="00782279">
      <w:pPr>
        <w:pStyle w:val="4-SubsectionHeading"/>
      </w:pPr>
      <w:r w:rsidRPr="00AA24F2">
        <w:t>Benefits/harms</w:t>
      </w:r>
    </w:p>
    <w:p w14:paraId="39993A61" w14:textId="77777777" w:rsidR="00460C08" w:rsidRPr="00AA24F2" w:rsidRDefault="00460C08" w:rsidP="00460C08">
      <w:pPr>
        <w:pStyle w:val="3-BodyText"/>
      </w:pPr>
      <w:r w:rsidRPr="00AA24F2">
        <w:rPr>
          <w:snapToGrid/>
          <w:color w:val="000000" w:themeColor="text1"/>
        </w:rPr>
        <w:t xml:space="preserve">A summary of the benefits and </w:t>
      </w:r>
      <w:r w:rsidR="003C79C6" w:rsidRPr="00AA24F2">
        <w:rPr>
          <w:snapToGrid/>
          <w:color w:val="000000" w:themeColor="text1"/>
        </w:rPr>
        <w:t xml:space="preserve">harms </w:t>
      </w:r>
      <w:r w:rsidRPr="00AA24F2">
        <w:rPr>
          <w:snapToGrid/>
          <w:color w:val="000000" w:themeColor="text1"/>
        </w:rPr>
        <w:t xml:space="preserve">was not presented given the non-inferiority nature of the claim. </w:t>
      </w:r>
    </w:p>
    <w:p w14:paraId="4661602C" w14:textId="77777777" w:rsidR="00460C08" w:rsidRPr="00AA24F2" w:rsidRDefault="00460C08" w:rsidP="00460C08">
      <w:pPr>
        <w:pStyle w:val="4-SubsectionHeading"/>
      </w:pPr>
      <w:bookmarkStart w:id="26" w:name="_Toc22897644"/>
      <w:bookmarkStart w:id="27" w:name="_Toc22898856"/>
      <w:bookmarkStart w:id="28" w:name="_Toc50377464"/>
      <w:r w:rsidRPr="00AA24F2">
        <w:t>Clinical claim</w:t>
      </w:r>
      <w:bookmarkEnd w:id="26"/>
      <w:bookmarkEnd w:id="27"/>
      <w:bookmarkEnd w:id="28"/>
    </w:p>
    <w:p w14:paraId="20B35606" w14:textId="77777777" w:rsidR="00201387" w:rsidRPr="00AA24F2" w:rsidRDefault="00201387" w:rsidP="00460C08">
      <w:pPr>
        <w:pStyle w:val="3-BodyText"/>
        <w:rPr>
          <w:color w:val="0066FF"/>
        </w:rPr>
      </w:pPr>
      <w:r w:rsidRPr="00AA24F2">
        <w:rPr>
          <w:color w:val="000000" w:themeColor="text1"/>
        </w:rPr>
        <w:t>O</w:t>
      </w:r>
      <w:r w:rsidR="0066622A" w:rsidRPr="00AA24F2">
        <w:rPr>
          <w:color w:val="000000" w:themeColor="text1"/>
        </w:rPr>
        <w:t>n</w:t>
      </w:r>
      <w:r w:rsidR="0066622A" w:rsidRPr="00AA24F2">
        <w:rPr>
          <w:color w:val="0066FF"/>
        </w:rPr>
        <w:t xml:space="preserve"> </w:t>
      </w:r>
      <w:r w:rsidR="0066622A" w:rsidRPr="00AA24F2">
        <w:t xml:space="preserve">the basis of the </w:t>
      </w:r>
      <w:r w:rsidR="00067793" w:rsidRPr="00AA24F2">
        <w:t xml:space="preserve">naïve </w:t>
      </w:r>
      <w:r w:rsidR="0066622A" w:rsidRPr="00AA24F2">
        <w:t xml:space="preserve">ITC, the submission claimed </w:t>
      </w:r>
      <w:proofErr w:type="spellStart"/>
      <w:r w:rsidR="0066622A" w:rsidRPr="00AA24F2">
        <w:t>ILd</w:t>
      </w:r>
      <w:proofErr w:type="spellEnd"/>
      <w:r w:rsidR="0066622A" w:rsidRPr="00AA24F2">
        <w:t xml:space="preserve"> was non-inferior in terms of effectiveness and safety compared with Cd. </w:t>
      </w:r>
    </w:p>
    <w:p w14:paraId="1AF7D616" w14:textId="77777777" w:rsidR="0066622A" w:rsidRPr="00AA24F2" w:rsidRDefault="00067793" w:rsidP="00460C08">
      <w:pPr>
        <w:pStyle w:val="3-BodyText"/>
        <w:rPr>
          <w:color w:val="0066FF"/>
        </w:rPr>
      </w:pPr>
      <w:r w:rsidRPr="00AA24F2">
        <w:t>T</w:t>
      </w:r>
      <w:r w:rsidR="003C79C6" w:rsidRPr="00AA24F2">
        <w:t xml:space="preserve">he submission did not estimate measures of relative effect as part of the </w:t>
      </w:r>
      <w:r w:rsidRPr="00AA24F2">
        <w:t xml:space="preserve">naïve </w:t>
      </w:r>
      <w:r w:rsidR="003C79C6" w:rsidRPr="00AA24F2">
        <w:t xml:space="preserve">ITC, on the basis that </w:t>
      </w:r>
      <w:r w:rsidR="0066622A" w:rsidRPr="00AA24F2">
        <w:t xml:space="preserve">any additional efficacy benefits associated with </w:t>
      </w:r>
      <w:proofErr w:type="spellStart"/>
      <w:proofErr w:type="gramStart"/>
      <w:r w:rsidR="0066622A" w:rsidRPr="00AA24F2">
        <w:t>Ld</w:t>
      </w:r>
      <w:proofErr w:type="spellEnd"/>
      <w:proofErr w:type="gramEnd"/>
      <w:r w:rsidR="0066622A" w:rsidRPr="00AA24F2">
        <w:t xml:space="preserve"> would be expected to disadvantage </w:t>
      </w:r>
      <w:proofErr w:type="spellStart"/>
      <w:r w:rsidR="0066622A" w:rsidRPr="00AA24F2">
        <w:t>ILd</w:t>
      </w:r>
      <w:proofErr w:type="spellEnd"/>
      <w:r w:rsidR="0066622A" w:rsidRPr="00AA24F2">
        <w:t xml:space="preserve"> when compared to Cd. </w:t>
      </w:r>
    </w:p>
    <w:p w14:paraId="30DCBC6C" w14:textId="77777777" w:rsidR="00A264F1" w:rsidRPr="00AA24F2" w:rsidRDefault="00A264F1" w:rsidP="00460C08">
      <w:pPr>
        <w:pStyle w:val="3-BodyText"/>
        <w:rPr>
          <w:color w:val="0066FF"/>
        </w:rPr>
      </w:pPr>
      <w:r w:rsidRPr="00AA24F2">
        <w:rPr>
          <w:iCs/>
        </w:rPr>
        <w:t>The ESC noted that it was difficult to assess the claim of non-inferior efficacy in terms of PFS due to the nature of the naïve ITC</w:t>
      </w:r>
      <w:r w:rsidR="001B22EE" w:rsidRPr="00AA24F2">
        <w:rPr>
          <w:iCs/>
        </w:rPr>
        <w:t>, the lack of a stated non-inferiority margin</w:t>
      </w:r>
      <w:r w:rsidRPr="00AA24F2">
        <w:rPr>
          <w:iCs/>
        </w:rPr>
        <w:t xml:space="preserve"> and the trans</w:t>
      </w:r>
      <w:r w:rsidR="00611BC4" w:rsidRPr="00AA24F2">
        <w:rPr>
          <w:iCs/>
        </w:rPr>
        <w:t>i</w:t>
      </w:r>
      <w:r w:rsidRPr="00AA24F2">
        <w:rPr>
          <w:iCs/>
        </w:rPr>
        <w:t>tivity issues between the trials. The clinical data were too immature to assess efficacy in terms of OS.</w:t>
      </w:r>
    </w:p>
    <w:p w14:paraId="1F353814" w14:textId="77777777" w:rsidR="006037F0" w:rsidRPr="00A6208F" w:rsidRDefault="006037F0" w:rsidP="006037F0">
      <w:pPr>
        <w:pStyle w:val="3-BodyText"/>
        <w:rPr>
          <w:rFonts w:eastAsia="Calibri"/>
        </w:rPr>
      </w:pPr>
      <w:r w:rsidRPr="00AA24F2">
        <w:t xml:space="preserve">The PBAC considered that the claim of non-inferior comparative effectiveness was not adequately supported by the data due to the reasons highlighted by the ESC in </w:t>
      </w:r>
      <w:r w:rsidRPr="00A6208F">
        <w:t>paragraph 6.4</w:t>
      </w:r>
      <w:r w:rsidR="00A6208F" w:rsidRPr="00A6208F">
        <w:t>2</w:t>
      </w:r>
      <w:r w:rsidRPr="00A6208F">
        <w:t>.</w:t>
      </w:r>
    </w:p>
    <w:p w14:paraId="57B51D9F" w14:textId="77777777" w:rsidR="00591DFE" w:rsidRPr="00AA24F2" w:rsidRDefault="00591DFE" w:rsidP="00460C08">
      <w:pPr>
        <w:pStyle w:val="3-BodyText"/>
        <w:rPr>
          <w:color w:val="0066FF"/>
        </w:rPr>
      </w:pPr>
      <w:r w:rsidRPr="00AA24F2">
        <w:t>The PBAC considered that the claim of non-inferior comparative safety was not adequately supported by the data due to the nature of the naïve ITC</w:t>
      </w:r>
      <w:r w:rsidR="00C7688F" w:rsidRPr="00AA24F2">
        <w:t>,</w:t>
      </w:r>
      <w:r w:rsidRPr="00AA24F2">
        <w:t xml:space="preserve"> the transitivity issues between the trials</w:t>
      </w:r>
      <w:r w:rsidR="00782279" w:rsidRPr="00AA24F2">
        <w:t xml:space="preserve"> and the differing safety profiles</w:t>
      </w:r>
      <w:r w:rsidR="00C7688F" w:rsidRPr="00AA24F2">
        <w:t xml:space="preserve"> of </w:t>
      </w:r>
      <w:proofErr w:type="spellStart"/>
      <w:r w:rsidR="00C7688F" w:rsidRPr="00AA24F2">
        <w:t>ILd</w:t>
      </w:r>
      <w:proofErr w:type="spellEnd"/>
      <w:r w:rsidR="00C7688F" w:rsidRPr="00AA24F2">
        <w:t xml:space="preserve"> and Cd</w:t>
      </w:r>
      <w:r w:rsidRPr="00AA24F2">
        <w:t>.</w:t>
      </w:r>
      <w:r w:rsidR="00782279" w:rsidRPr="00AA24F2">
        <w:t xml:space="preserve"> </w:t>
      </w:r>
    </w:p>
    <w:p w14:paraId="5A3E4C1B" w14:textId="77777777" w:rsidR="00AD65D1" w:rsidRPr="00AA24F2" w:rsidRDefault="00201387" w:rsidP="00591DFE">
      <w:pPr>
        <w:pStyle w:val="3-BodyText"/>
        <w:rPr>
          <w:rFonts w:eastAsia="Calibri"/>
        </w:rPr>
      </w:pPr>
      <w:r w:rsidRPr="00AA24F2">
        <w:rPr>
          <w:iCs/>
        </w:rPr>
        <w:lastRenderedPageBreak/>
        <w:t xml:space="preserve">The submission claimed superiority of </w:t>
      </w:r>
      <w:proofErr w:type="spellStart"/>
      <w:r w:rsidRPr="00AA24F2">
        <w:rPr>
          <w:iCs/>
        </w:rPr>
        <w:t>ILd</w:t>
      </w:r>
      <w:proofErr w:type="spellEnd"/>
      <w:r w:rsidRPr="00AA24F2">
        <w:rPr>
          <w:iCs/>
        </w:rPr>
        <w:t xml:space="preserve"> in terms of efficacy and non-inferiority in terms of safety when compared to Ld. Results from TOURMALINE showed statistically significant improvement in PFS for </w:t>
      </w:r>
      <w:proofErr w:type="spellStart"/>
      <w:r w:rsidRPr="00AA24F2">
        <w:rPr>
          <w:iCs/>
        </w:rPr>
        <w:t>ILd</w:t>
      </w:r>
      <w:proofErr w:type="spellEnd"/>
      <w:r w:rsidRPr="00AA24F2">
        <w:rPr>
          <w:iCs/>
        </w:rPr>
        <w:t xml:space="preserve"> compared to Ld. Thus, on the basis of these data, </w:t>
      </w:r>
      <w:proofErr w:type="spellStart"/>
      <w:r w:rsidRPr="00AA24F2">
        <w:rPr>
          <w:iCs/>
        </w:rPr>
        <w:t>ILd</w:t>
      </w:r>
      <w:proofErr w:type="spellEnd"/>
      <w:r w:rsidRPr="00AA24F2">
        <w:rPr>
          <w:iCs/>
        </w:rPr>
        <w:t xml:space="preserve"> </w:t>
      </w:r>
      <w:r w:rsidR="00067793" w:rsidRPr="00AA24F2">
        <w:rPr>
          <w:iCs/>
        </w:rPr>
        <w:t>c</w:t>
      </w:r>
      <w:r w:rsidRPr="00AA24F2">
        <w:rPr>
          <w:iCs/>
        </w:rPr>
        <w:t xml:space="preserve">ould be considered </w:t>
      </w:r>
      <w:r w:rsidR="00194301" w:rsidRPr="00AA24F2">
        <w:rPr>
          <w:iCs/>
        </w:rPr>
        <w:t>superior</w:t>
      </w:r>
      <w:r w:rsidRPr="00AA24F2">
        <w:rPr>
          <w:iCs/>
        </w:rPr>
        <w:t xml:space="preserve"> in</w:t>
      </w:r>
      <w:r w:rsidR="007E5438" w:rsidRPr="00AA24F2">
        <w:rPr>
          <w:iCs/>
        </w:rPr>
        <w:t xml:space="preserve"> terms of</w:t>
      </w:r>
      <w:r w:rsidRPr="00AA24F2">
        <w:rPr>
          <w:iCs/>
        </w:rPr>
        <w:t xml:space="preserve"> </w:t>
      </w:r>
      <w:r w:rsidR="003756BA" w:rsidRPr="00AA24F2">
        <w:rPr>
          <w:iCs/>
        </w:rPr>
        <w:t xml:space="preserve">PFS </w:t>
      </w:r>
      <w:r w:rsidR="007E5438" w:rsidRPr="00AA24F2">
        <w:rPr>
          <w:iCs/>
        </w:rPr>
        <w:t xml:space="preserve">compared </w:t>
      </w:r>
      <w:r w:rsidRPr="00AA24F2">
        <w:rPr>
          <w:iCs/>
        </w:rPr>
        <w:t xml:space="preserve">to </w:t>
      </w:r>
      <w:proofErr w:type="spellStart"/>
      <w:proofErr w:type="gramStart"/>
      <w:r w:rsidRPr="00AA24F2">
        <w:rPr>
          <w:iCs/>
        </w:rPr>
        <w:t>Ld</w:t>
      </w:r>
      <w:proofErr w:type="spellEnd"/>
      <w:proofErr w:type="gramEnd"/>
      <w:r w:rsidR="00067793" w:rsidRPr="00AA24F2">
        <w:rPr>
          <w:iCs/>
        </w:rPr>
        <w:t>, although the</w:t>
      </w:r>
      <w:r w:rsidR="00BC682A" w:rsidRPr="00AA24F2">
        <w:rPr>
          <w:iCs/>
        </w:rPr>
        <w:t xml:space="preserve"> </w:t>
      </w:r>
      <w:r w:rsidR="003756BA" w:rsidRPr="00AA24F2">
        <w:rPr>
          <w:iCs/>
        </w:rPr>
        <w:t>data for OS remained immature</w:t>
      </w:r>
      <w:r w:rsidRPr="00AA24F2">
        <w:rPr>
          <w:iCs/>
        </w:rPr>
        <w:t xml:space="preserve">. The data from TOURMALINE showed that </w:t>
      </w:r>
      <w:proofErr w:type="spellStart"/>
      <w:r w:rsidRPr="00AA24F2">
        <w:rPr>
          <w:iCs/>
        </w:rPr>
        <w:t>ILd</w:t>
      </w:r>
      <w:proofErr w:type="spellEnd"/>
      <w:r w:rsidRPr="00AA24F2">
        <w:rPr>
          <w:iCs/>
        </w:rPr>
        <w:t xml:space="preserve"> was associated with more toxicity events than </w:t>
      </w:r>
      <w:proofErr w:type="spellStart"/>
      <w:proofErr w:type="gramStart"/>
      <w:r w:rsidRPr="00AA24F2">
        <w:rPr>
          <w:iCs/>
        </w:rPr>
        <w:t>Ld</w:t>
      </w:r>
      <w:proofErr w:type="spellEnd"/>
      <w:proofErr w:type="gramEnd"/>
      <w:r w:rsidRPr="00AA24F2">
        <w:rPr>
          <w:iCs/>
        </w:rPr>
        <w:t xml:space="preserve">, including Grade ≥ 3 thrombocytopenia, diarrhoea and hypokalaemia. </w:t>
      </w:r>
    </w:p>
    <w:p w14:paraId="22FA7E81" w14:textId="77777777" w:rsidR="00460C08" w:rsidRPr="00AA24F2" w:rsidRDefault="00460C08" w:rsidP="00460C08">
      <w:pPr>
        <w:pStyle w:val="4-SubsectionHeading"/>
      </w:pPr>
      <w:bookmarkStart w:id="29" w:name="_Toc22897645"/>
      <w:bookmarkStart w:id="30" w:name="_Toc22898857"/>
      <w:bookmarkStart w:id="31" w:name="_Toc50377465"/>
      <w:r w:rsidRPr="00AA24F2">
        <w:t>Economic analysis</w:t>
      </w:r>
      <w:bookmarkEnd w:id="29"/>
      <w:bookmarkEnd w:id="30"/>
      <w:bookmarkEnd w:id="31"/>
      <w:r w:rsidRPr="00AA24F2">
        <w:t xml:space="preserve"> </w:t>
      </w:r>
    </w:p>
    <w:p w14:paraId="7ED3D468" w14:textId="77777777" w:rsidR="009674E4" w:rsidRPr="00AA24F2" w:rsidRDefault="009674E4" w:rsidP="00460C08">
      <w:pPr>
        <w:pStyle w:val="3-BodyText"/>
        <w:rPr>
          <w:b/>
          <w:bCs/>
          <w:color w:val="000000" w:themeColor="text1"/>
        </w:rPr>
      </w:pPr>
      <w:r w:rsidRPr="00AA24F2">
        <w:rPr>
          <w:color w:val="000000" w:themeColor="text1"/>
        </w:rPr>
        <w:t xml:space="preserve">The submission presented a CMA comparing </w:t>
      </w:r>
      <w:proofErr w:type="spellStart"/>
      <w:r w:rsidRPr="00AA24F2">
        <w:rPr>
          <w:color w:val="000000" w:themeColor="text1"/>
        </w:rPr>
        <w:t>ILd</w:t>
      </w:r>
      <w:proofErr w:type="spellEnd"/>
      <w:r w:rsidRPr="00AA24F2">
        <w:rPr>
          <w:color w:val="000000" w:themeColor="text1"/>
        </w:rPr>
        <w:t xml:space="preserve"> to Cd. </w:t>
      </w:r>
      <w:r w:rsidR="00655839" w:rsidRPr="00AA24F2">
        <w:rPr>
          <w:color w:val="000000" w:themeColor="text1"/>
        </w:rPr>
        <w:t>The key components and assumptions of the CMA are presented in Table 1</w:t>
      </w:r>
      <w:r w:rsidR="00291124" w:rsidRPr="00AA24F2">
        <w:rPr>
          <w:color w:val="000000" w:themeColor="text1"/>
        </w:rPr>
        <w:t>2</w:t>
      </w:r>
      <w:r w:rsidR="00655839" w:rsidRPr="00AA24F2">
        <w:rPr>
          <w:color w:val="000000" w:themeColor="text1"/>
        </w:rPr>
        <w:t xml:space="preserve">. </w:t>
      </w:r>
    </w:p>
    <w:p w14:paraId="1F8886CE" w14:textId="77777777" w:rsidR="00655839" w:rsidRPr="00AA24F2" w:rsidRDefault="00655839" w:rsidP="00981667">
      <w:pPr>
        <w:pStyle w:val="3-BodyText"/>
        <w:keepNext/>
        <w:numPr>
          <w:ilvl w:val="0"/>
          <w:numId w:val="0"/>
        </w:numPr>
        <w:spacing w:after="0"/>
        <w:rPr>
          <w:rStyle w:val="CommentReference"/>
          <w:szCs w:val="20"/>
        </w:rPr>
      </w:pPr>
      <w:r w:rsidRPr="00AA24F2">
        <w:rPr>
          <w:rFonts w:ascii="Arial Narrow" w:hAnsi="Arial Narrow"/>
          <w:b/>
          <w:bCs/>
          <w:color w:val="000000" w:themeColor="text1"/>
          <w:sz w:val="20"/>
          <w:szCs w:val="20"/>
        </w:rPr>
        <w:t>Table 1</w:t>
      </w:r>
      <w:r w:rsidR="00291124" w:rsidRPr="00AA24F2">
        <w:rPr>
          <w:rFonts w:ascii="Arial Narrow" w:hAnsi="Arial Narrow"/>
          <w:b/>
          <w:bCs/>
          <w:color w:val="000000" w:themeColor="text1"/>
          <w:sz w:val="20"/>
          <w:szCs w:val="20"/>
        </w:rPr>
        <w:t>2</w:t>
      </w:r>
      <w:r w:rsidRPr="00AA24F2">
        <w:rPr>
          <w:rFonts w:ascii="Arial Narrow" w:hAnsi="Arial Narrow"/>
          <w:b/>
          <w:bCs/>
          <w:color w:val="000000" w:themeColor="text1"/>
          <w:sz w:val="20"/>
          <w:szCs w:val="20"/>
        </w:rPr>
        <w:t>: Key</w:t>
      </w:r>
      <w:r w:rsidRPr="00AA24F2">
        <w:rPr>
          <w:rFonts w:ascii="Arial Narrow" w:hAnsi="Arial Narrow"/>
          <w:bCs/>
          <w:color w:val="000000" w:themeColor="text1"/>
          <w:sz w:val="20"/>
          <w:szCs w:val="20"/>
        </w:rPr>
        <w:t xml:space="preserve"> </w:t>
      </w:r>
      <w:r w:rsidRPr="00AA24F2">
        <w:rPr>
          <w:rStyle w:val="CommentReference"/>
          <w:szCs w:val="20"/>
        </w:rPr>
        <w:t>components and assumptions of the cost-minimisation analysis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20"/>
      </w:tblGrid>
      <w:tr w:rsidR="00655839" w:rsidRPr="00AA24F2" w14:paraId="08CF5382" w14:textId="77777777" w:rsidTr="00684178">
        <w:trPr>
          <w:tblHeader/>
        </w:trPr>
        <w:tc>
          <w:tcPr>
            <w:tcW w:w="2660" w:type="dxa"/>
            <w:vAlign w:val="center"/>
          </w:tcPr>
          <w:p w14:paraId="53A84B66" w14:textId="77777777" w:rsidR="00655839" w:rsidRPr="00AA24F2" w:rsidRDefault="00655839" w:rsidP="00684178">
            <w:pPr>
              <w:pStyle w:val="In-tableHeading"/>
              <w:keepNext w:val="0"/>
              <w:widowControl w:val="0"/>
              <w:rPr>
                <w:lang w:val="en-AU"/>
              </w:rPr>
            </w:pPr>
            <w:r w:rsidRPr="00AA24F2">
              <w:rPr>
                <w:lang w:val="en-AU"/>
              </w:rPr>
              <w:t>Component</w:t>
            </w:r>
          </w:p>
        </w:tc>
        <w:tc>
          <w:tcPr>
            <w:tcW w:w="6520" w:type="dxa"/>
            <w:vAlign w:val="center"/>
          </w:tcPr>
          <w:p w14:paraId="7A617B97" w14:textId="77777777" w:rsidR="00655839" w:rsidRPr="00AA24F2" w:rsidRDefault="00655839" w:rsidP="00684178">
            <w:pPr>
              <w:pStyle w:val="In-tableHeading"/>
              <w:keepNext w:val="0"/>
              <w:widowControl w:val="0"/>
              <w:rPr>
                <w:lang w:val="en-AU"/>
              </w:rPr>
            </w:pPr>
            <w:r w:rsidRPr="00AA24F2">
              <w:rPr>
                <w:lang w:val="en-AU"/>
              </w:rPr>
              <w:t>Claim or assumption</w:t>
            </w:r>
          </w:p>
        </w:tc>
      </w:tr>
      <w:tr w:rsidR="00655839" w:rsidRPr="00AA24F2" w14:paraId="2F1F571D" w14:textId="77777777" w:rsidTr="005D1F4B">
        <w:tc>
          <w:tcPr>
            <w:tcW w:w="2660" w:type="dxa"/>
            <w:vAlign w:val="center"/>
          </w:tcPr>
          <w:p w14:paraId="14C35B40" w14:textId="77777777" w:rsidR="00655839" w:rsidRPr="00AA24F2" w:rsidRDefault="00655839" w:rsidP="00684178">
            <w:pPr>
              <w:pStyle w:val="TableText0"/>
              <w:keepNext w:val="0"/>
              <w:widowControl w:val="0"/>
            </w:pPr>
            <w:r w:rsidRPr="00AA24F2">
              <w:t>Therapeutic claim: effectiveness</w:t>
            </w:r>
          </w:p>
        </w:tc>
        <w:tc>
          <w:tcPr>
            <w:tcW w:w="6520" w:type="dxa"/>
          </w:tcPr>
          <w:p w14:paraId="2590627F" w14:textId="77777777" w:rsidR="00655839" w:rsidRPr="00AA24F2" w:rsidRDefault="00655839" w:rsidP="00684178">
            <w:pPr>
              <w:pStyle w:val="TableText0"/>
              <w:keepNext w:val="0"/>
              <w:widowControl w:val="0"/>
            </w:pPr>
            <w:r w:rsidRPr="00AA24F2">
              <w:t>Non-inferior PFS and likely non-inferior ORR and OS in patients with MM following disease progression with at least one prior treatment</w:t>
            </w:r>
          </w:p>
        </w:tc>
      </w:tr>
      <w:tr w:rsidR="00655839" w:rsidRPr="00AA24F2" w14:paraId="6B09D3B8" w14:textId="77777777" w:rsidTr="005D1F4B">
        <w:tc>
          <w:tcPr>
            <w:tcW w:w="2660" w:type="dxa"/>
            <w:vAlign w:val="center"/>
          </w:tcPr>
          <w:p w14:paraId="605DB71E" w14:textId="77777777" w:rsidR="00655839" w:rsidRPr="00AA24F2" w:rsidRDefault="00655839" w:rsidP="00684178">
            <w:pPr>
              <w:pStyle w:val="TableText0"/>
              <w:keepNext w:val="0"/>
              <w:widowControl w:val="0"/>
            </w:pPr>
            <w:r w:rsidRPr="00AA24F2">
              <w:t>Therapeutic claim: safety</w:t>
            </w:r>
          </w:p>
        </w:tc>
        <w:tc>
          <w:tcPr>
            <w:tcW w:w="6520" w:type="dxa"/>
            <w:vAlign w:val="center"/>
          </w:tcPr>
          <w:p w14:paraId="0646F3F6" w14:textId="77777777" w:rsidR="00655839" w:rsidRPr="00AA24F2" w:rsidRDefault="00655839" w:rsidP="00684178">
            <w:pPr>
              <w:pStyle w:val="TableText0"/>
              <w:keepNext w:val="0"/>
              <w:widowControl w:val="0"/>
            </w:pPr>
            <w:r w:rsidRPr="00AA24F2">
              <w:t>At least non-inferior safety with a tolerable but different profile of AE</w:t>
            </w:r>
          </w:p>
        </w:tc>
      </w:tr>
      <w:tr w:rsidR="00655839" w:rsidRPr="00AA24F2" w14:paraId="6FA4D79C" w14:textId="77777777" w:rsidTr="005D1F4B">
        <w:tc>
          <w:tcPr>
            <w:tcW w:w="2660" w:type="dxa"/>
            <w:vAlign w:val="center"/>
          </w:tcPr>
          <w:p w14:paraId="730C3240" w14:textId="77777777" w:rsidR="00655839" w:rsidRPr="00AA24F2" w:rsidRDefault="00655839" w:rsidP="00684178">
            <w:pPr>
              <w:pStyle w:val="TableText0"/>
              <w:keepNext w:val="0"/>
              <w:widowControl w:val="0"/>
            </w:pPr>
            <w:r w:rsidRPr="00AA24F2">
              <w:t>Evidence base</w:t>
            </w:r>
          </w:p>
        </w:tc>
        <w:tc>
          <w:tcPr>
            <w:tcW w:w="6520" w:type="dxa"/>
            <w:vAlign w:val="center"/>
          </w:tcPr>
          <w:p w14:paraId="35F0BD8F" w14:textId="77777777" w:rsidR="00655839" w:rsidRPr="00AA24F2" w:rsidRDefault="00655839" w:rsidP="00684178">
            <w:pPr>
              <w:pStyle w:val="TableText0"/>
              <w:keepNext w:val="0"/>
              <w:widowControl w:val="0"/>
            </w:pPr>
            <w:r w:rsidRPr="00AA24F2">
              <w:t>ITC based on TOURMALINE and ENDEAVOR</w:t>
            </w:r>
          </w:p>
        </w:tc>
      </w:tr>
      <w:tr w:rsidR="00846E89" w:rsidRPr="00AA24F2" w14:paraId="3A905169" w14:textId="77777777" w:rsidTr="005D1F4B">
        <w:tc>
          <w:tcPr>
            <w:tcW w:w="2660" w:type="dxa"/>
            <w:vAlign w:val="center"/>
          </w:tcPr>
          <w:p w14:paraId="21F07283" w14:textId="77777777" w:rsidR="00846E89" w:rsidRPr="00AA24F2" w:rsidRDefault="00846E89" w:rsidP="00684178">
            <w:pPr>
              <w:pStyle w:val="TableText0"/>
              <w:keepNext w:val="0"/>
              <w:widowControl w:val="0"/>
            </w:pPr>
            <w:r w:rsidRPr="00AA24F2">
              <w:t xml:space="preserve">RDI (%) </w:t>
            </w:r>
            <w:r w:rsidRPr="00AA24F2">
              <w:rPr>
                <w:vertAlign w:val="superscript"/>
              </w:rPr>
              <w:t>a</w:t>
            </w:r>
          </w:p>
        </w:tc>
        <w:tc>
          <w:tcPr>
            <w:tcW w:w="6520" w:type="dxa"/>
            <w:vAlign w:val="center"/>
          </w:tcPr>
          <w:p w14:paraId="2065C25D" w14:textId="77777777" w:rsidR="00846E89" w:rsidRPr="00AA24F2" w:rsidRDefault="00846E89" w:rsidP="00684178">
            <w:pPr>
              <w:pStyle w:val="TableText0"/>
              <w:keepNext w:val="0"/>
              <w:widowControl w:val="0"/>
            </w:pPr>
            <w:proofErr w:type="spellStart"/>
            <w:r w:rsidRPr="00AA24F2">
              <w:t>ILd</w:t>
            </w:r>
            <w:proofErr w:type="spellEnd"/>
            <w:r w:rsidRPr="00AA24F2">
              <w:t>: ixazomib 93</w:t>
            </w:r>
            <w:r w:rsidR="004C7D46" w:rsidRPr="00AA24F2">
              <w:t>.</w:t>
            </w:r>
            <w:r w:rsidRPr="00AA24F2">
              <w:t>1%; lenalidomide 84.7%; dexamethasone 84.3%</w:t>
            </w:r>
          </w:p>
          <w:p w14:paraId="7ADE3B27" w14:textId="77777777" w:rsidR="00846E89" w:rsidRPr="00AA24F2" w:rsidRDefault="00846E89" w:rsidP="00684178">
            <w:pPr>
              <w:pStyle w:val="TableText0"/>
              <w:keepNext w:val="0"/>
              <w:widowControl w:val="0"/>
            </w:pPr>
            <w:r w:rsidRPr="00AA24F2">
              <w:t xml:space="preserve">Cd: carfilzomib 91.0%; dexamethasone 91.0% </w:t>
            </w:r>
            <w:r w:rsidRPr="00AA24F2">
              <w:rPr>
                <w:vertAlign w:val="superscript"/>
              </w:rPr>
              <w:t>b</w:t>
            </w:r>
          </w:p>
        </w:tc>
      </w:tr>
      <w:tr w:rsidR="00655839" w:rsidRPr="00AA24F2" w14:paraId="22463D85" w14:textId="77777777" w:rsidTr="005D1F4B">
        <w:tc>
          <w:tcPr>
            <w:tcW w:w="2660" w:type="dxa"/>
            <w:vAlign w:val="center"/>
          </w:tcPr>
          <w:p w14:paraId="4D9007EE" w14:textId="77777777" w:rsidR="00655839" w:rsidRPr="00AA24F2" w:rsidRDefault="00655839" w:rsidP="00684178">
            <w:pPr>
              <w:pStyle w:val="TableText0"/>
              <w:keepNext w:val="0"/>
              <w:widowControl w:val="0"/>
            </w:pPr>
            <w:r w:rsidRPr="00AA24F2">
              <w:t>Equi-effective doses</w:t>
            </w:r>
          </w:p>
        </w:tc>
        <w:tc>
          <w:tcPr>
            <w:tcW w:w="6520" w:type="dxa"/>
            <w:vAlign w:val="center"/>
          </w:tcPr>
          <w:p w14:paraId="298D06AF" w14:textId="77777777" w:rsidR="00655839" w:rsidRPr="00AA24F2" w:rsidRDefault="00655839" w:rsidP="00684178">
            <w:pPr>
              <w:pStyle w:val="TableText0"/>
              <w:keepNext w:val="0"/>
              <w:widowControl w:val="0"/>
            </w:pPr>
            <w:r w:rsidRPr="00A94E58">
              <w:t>6,974.4</w:t>
            </w:r>
            <w:r w:rsidRPr="00AA24F2">
              <w:t xml:space="preserve"> mg carfilzomib and </w:t>
            </w:r>
            <w:r w:rsidRPr="00A94E58">
              <w:t>1,747.2</w:t>
            </w:r>
            <w:r w:rsidRPr="00AA24F2">
              <w:t xml:space="preserve"> mg dexamethasone are equivalent to </w:t>
            </w:r>
            <w:r w:rsidRPr="00A94E58">
              <w:t>134.1</w:t>
            </w:r>
            <w:r w:rsidRPr="00AA24F2">
              <w:t xml:space="preserve"> mg ixazomib, </w:t>
            </w:r>
            <w:r w:rsidRPr="00A94E58">
              <w:t>5,336.1</w:t>
            </w:r>
            <w:r w:rsidRPr="00AA24F2">
              <w:t xml:space="preserve"> mg lenalidomide and </w:t>
            </w:r>
            <w:r w:rsidRPr="00A94E58">
              <w:t>1,618.6</w:t>
            </w:r>
            <w:r w:rsidRPr="00AA24F2">
              <w:t xml:space="preserve"> mg dexamethasone</w:t>
            </w:r>
          </w:p>
        </w:tc>
      </w:tr>
      <w:tr w:rsidR="00655839" w:rsidRPr="00AA24F2" w14:paraId="49FD2EE5" w14:textId="77777777" w:rsidTr="005D1F4B">
        <w:tc>
          <w:tcPr>
            <w:tcW w:w="2660" w:type="dxa"/>
            <w:vAlign w:val="center"/>
          </w:tcPr>
          <w:p w14:paraId="7BB2D7E7" w14:textId="77777777" w:rsidR="00655839" w:rsidRPr="00AA24F2" w:rsidRDefault="00655839" w:rsidP="00684178">
            <w:pPr>
              <w:pStyle w:val="TableText0"/>
              <w:keepNext w:val="0"/>
              <w:widowControl w:val="0"/>
            </w:pPr>
            <w:r w:rsidRPr="00AA24F2">
              <w:t>Direct medicine costs</w:t>
            </w:r>
          </w:p>
        </w:tc>
        <w:tc>
          <w:tcPr>
            <w:tcW w:w="6520" w:type="dxa"/>
            <w:vAlign w:val="center"/>
          </w:tcPr>
          <w:p w14:paraId="1711A8CA" w14:textId="77777777" w:rsidR="00655839" w:rsidRPr="00AA24F2" w:rsidRDefault="00655839" w:rsidP="00684178">
            <w:pPr>
              <w:pStyle w:val="Tabletextleft"/>
              <w:widowControl w:val="0"/>
              <w:rPr>
                <w:rFonts w:ascii="Arial Narrow" w:hAnsi="Arial Narrow"/>
                <w:sz w:val="20"/>
              </w:rPr>
            </w:pPr>
            <w:r w:rsidRPr="00AA24F2">
              <w:rPr>
                <w:rFonts w:ascii="Arial Narrow" w:hAnsi="Arial Narrow"/>
                <w:sz w:val="20"/>
              </w:rPr>
              <w:t>Carfilzomib AEMP (1 x 60 mg vial) = $1,268.94</w:t>
            </w:r>
          </w:p>
          <w:p w14:paraId="1B850834" w14:textId="77777777" w:rsidR="00655839" w:rsidRPr="00AA24F2" w:rsidRDefault="00655839" w:rsidP="00684178">
            <w:pPr>
              <w:pStyle w:val="Tabletextleft"/>
              <w:widowControl w:val="0"/>
              <w:rPr>
                <w:rFonts w:ascii="Arial Narrow" w:hAnsi="Arial Narrow"/>
                <w:sz w:val="20"/>
              </w:rPr>
            </w:pPr>
            <w:r w:rsidRPr="00AA24F2">
              <w:rPr>
                <w:rFonts w:ascii="Arial Narrow" w:hAnsi="Arial Narrow"/>
                <w:sz w:val="20"/>
              </w:rPr>
              <w:t>Lenalidomide AEMP (21 x 25 mg tablet) = $5,928.74</w:t>
            </w:r>
          </w:p>
          <w:p w14:paraId="59987CEB" w14:textId="77777777" w:rsidR="00655839" w:rsidRPr="00AA24F2" w:rsidRDefault="00655839" w:rsidP="00684178">
            <w:pPr>
              <w:pStyle w:val="TableText0"/>
              <w:keepNext w:val="0"/>
              <w:widowControl w:val="0"/>
              <w:rPr>
                <w:bCs w:val="0"/>
                <w:szCs w:val="20"/>
              </w:rPr>
            </w:pPr>
            <w:r w:rsidRPr="00AA24F2">
              <w:rPr>
                <w:bCs w:val="0"/>
                <w:szCs w:val="20"/>
              </w:rPr>
              <w:t>Dexamethasone AEMP (30 x 4 mg tablet) = $4.84</w:t>
            </w:r>
          </w:p>
        </w:tc>
      </w:tr>
      <w:tr w:rsidR="00655839" w:rsidRPr="00AA24F2" w14:paraId="2CCCED82" w14:textId="77777777" w:rsidTr="005D1F4B">
        <w:tc>
          <w:tcPr>
            <w:tcW w:w="2660" w:type="dxa"/>
            <w:vAlign w:val="center"/>
          </w:tcPr>
          <w:p w14:paraId="10FCD3C5" w14:textId="77777777" w:rsidR="00655839" w:rsidRPr="00AA24F2" w:rsidRDefault="00655839" w:rsidP="00684178">
            <w:pPr>
              <w:pStyle w:val="TableText0"/>
              <w:keepNext w:val="0"/>
              <w:widowControl w:val="0"/>
            </w:pPr>
            <w:r w:rsidRPr="00AA24F2">
              <w:t>Other costs or cost offsets</w:t>
            </w:r>
          </w:p>
        </w:tc>
        <w:tc>
          <w:tcPr>
            <w:tcW w:w="6520" w:type="dxa"/>
            <w:vAlign w:val="center"/>
          </w:tcPr>
          <w:p w14:paraId="4E54F878" w14:textId="77777777" w:rsidR="00655839" w:rsidRPr="00AA24F2" w:rsidRDefault="00655839" w:rsidP="00684178">
            <w:pPr>
              <w:pStyle w:val="TableText0"/>
              <w:keepNext w:val="0"/>
              <w:widowControl w:val="0"/>
            </w:pPr>
            <w:r w:rsidRPr="00AA24F2">
              <w:t xml:space="preserve">Cost of IV infusion services for carfilzomib - </w:t>
            </w:r>
            <w:r w:rsidRPr="00AA24F2">
              <w:rPr>
                <w:iCs/>
              </w:rPr>
              <w:t>$67.10</w:t>
            </w:r>
            <w:r w:rsidRPr="00AA24F2">
              <w:t xml:space="preserve"> (MBS item 13915)</w:t>
            </w:r>
          </w:p>
        </w:tc>
      </w:tr>
    </w:tbl>
    <w:p w14:paraId="4CC06CDE" w14:textId="77777777" w:rsidR="00655839" w:rsidRPr="00AA24F2" w:rsidRDefault="00655839" w:rsidP="00684178">
      <w:pPr>
        <w:pStyle w:val="TableFigureFooter"/>
        <w:widowControl w:val="0"/>
      </w:pPr>
      <w:r w:rsidRPr="00AA24F2">
        <w:t>Source: Table 3-1 p102 of the submission</w:t>
      </w:r>
    </w:p>
    <w:p w14:paraId="0D1D55EC" w14:textId="77777777" w:rsidR="00655839" w:rsidRPr="00AA24F2" w:rsidRDefault="00655839" w:rsidP="00684178">
      <w:pPr>
        <w:pStyle w:val="TableFigureFooter"/>
        <w:widowControl w:val="0"/>
      </w:pPr>
      <w:r w:rsidRPr="00AA24F2">
        <w:t xml:space="preserve">Abbreviations: AE = adverse events; AEMP = approved ex-manufacturer price; </w:t>
      </w:r>
      <w:r w:rsidR="00846E89" w:rsidRPr="00AA24F2">
        <w:t xml:space="preserve">Cd = carfilzomib + dexamethasone; </w:t>
      </w:r>
      <w:proofErr w:type="spellStart"/>
      <w:r w:rsidR="00846E89" w:rsidRPr="00AA24F2">
        <w:t>ILd</w:t>
      </w:r>
      <w:proofErr w:type="spellEnd"/>
      <w:r w:rsidR="00846E89" w:rsidRPr="00AA24F2">
        <w:t xml:space="preserve"> = ixazomib + lenalidomide + dexamethasone; </w:t>
      </w:r>
      <w:r w:rsidRPr="00AA24F2">
        <w:t>ITC = indirect treatment comparison; IV = intravenous; MBS = Medicare Benefits Schedule; PFS = progression free survival; ORR = overall response rate; OS = overall survival</w:t>
      </w:r>
      <w:r w:rsidR="00846E89" w:rsidRPr="00AA24F2">
        <w:t>; RDI = relative dose intensity</w:t>
      </w:r>
    </w:p>
    <w:p w14:paraId="3975E6F9" w14:textId="77777777" w:rsidR="00D24E64" w:rsidRPr="00AA24F2" w:rsidRDefault="00655839" w:rsidP="00684178">
      <w:pPr>
        <w:pStyle w:val="TableFigureFooter"/>
        <w:widowControl w:val="0"/>
        <w:rPr>
          <w:iCs/>
        </w:rPr>
      </w:pPr>
      <w:r w:rsidRPr="00AA24F2">
        <w:rPr>
          <w:iCs/>
        </w:rPr>
        <w:t xml:space="preserve">Cost in italics was re-estimated based on the updated MBS item fee from July 2020. </w:t>
      </w:r>
    </w:p>
    <w:p w14:paraId="7B2AA6AF" w14:textId="77777777" w:rsidR="00846E89" w:rsidRPr="00AA24F2" w:rsidRDefault="00846E89" w:rsidP="00846E89">
      <w:pPr>
        <w:pStyle w:val="TableFigureFooter"/>
        <w:rPr>
          <w:iCs/>
        </w:rPr>
      </w:pPr>
      <w:proofErr w:type="gramStart"/>
      <w:r w:rsidRPr="00AA24F2">
        <w:rPr>
          <w:vertAlign w:val="superscript"/>
        </w:rPr>
        <w:t>a</w:t>
      </w:r>
      <w:proofErr w:type="gramEnd"/>
      <w:r w:rsidRPr="00AA24F2">
        <w:t xml:space="preserve"> </w:t>
      </w:r>
      <w:r w:rsidRPr="00AA24F2">
        <w:rPr>
          <w:iCs/>
        </w:rPr>
        <w:t xml:space="preserve">The submission applied a median RDI from the ENDEAVOR trial for Cd and the mean RDI for </w:t>
      </w:r>
      <w:proofErr w:type="spellStart"/>
      <w:r w:rsidRPr="00AA24F2">
        <w:rPr>
          <w:iCs/>
        </w:rPr>
        <w:t>ILd</w:t>
      </w:r>
      <w:proofErr w:type="spellEnd"/>
      <w:r w:rsidRPr="00AA24F2">
        <w:rPr>
          <w:iCs/>
        </w:rPr>
        <w:t xml:space="preserve"> based on the TOURMALINE trial. The median RDI for TOURMALINE were: ixazomib 97.4%, lenalidomide 93.8% and dexamethasone 92.8%; Table 14.1.1.4A, Table 14.1.1.4B, Table 14.1.1.4C pp84</w:t>
      </w:r>
      <w:proofErr w:type="gramStart"/>
      <w:r w:rsidRPr="00AA24F2">
        <w:rPr>
          <w:iCs/>
        </w:rPr>
        <w:t>,89,94</w:t>
      </w:r>
      <w:proofErr w:type="gramEnd"/>
      <w:r w:rsidRPr="00AA24F2">
        <w:rPr>
          <w:iCs/>
        </w:rPr>
        <w:t xml:space="preserve"> TOURMALINE IA1 TFLs). </w:t>
      </w:r>
    </w:p>
    <w:p w14:paraId="2E498BAD" w14:textId="77777777" w:rsidR="00846E89" w:rsidRPr="00AA24F2" w:rsidRDefault="00846E89" w:rsidP="00846E89">
      <w:pPr>
        <w:pStyle w:val="TableFigureFooter"/>
        <w:rPr>
          <w:iCs/>
        </w:rPr>
      </w:pPr>
      <w:proofErr w:type="gramStart"/>
      <w:r w:rsidRPr="00AA24F2">
        <w:rPr>
          <w:vertAlign w:val="superscript"/>
        </w:rPr>
        <w:t>b</w:t>
      </w:r>
      <w:proofErr w:type="gramEnd"/>
      <w:r w:rsidRPr="00AA24F2">
        <w:rPr>
          <w:vertAlign w:val="superscript"/>
        </w:rPr>
        <w:t xml:space="preserve"> </w:t>
      </w:r>
      <w:r w:rsidRPr="00AA24F2">
        <w:rPr>
          <w:iCs/>
        </w:rPr>
        <w:t>Dimopoulous et al, only stated the relative dose intensity for the proteasome inhibitor (carfilzomib) and not dexamethasone, the submission does not state and alternate source for the dexamethasone RDI</w:t>
      </w:r>
      <w:r w:rsidR="00AA24F2">
        <w:rPr>
          <w:iCs/>
        </w:rPr>
        <w:t xml:space="preserve">. </w:t>
      </w:r>
      <w:r w:rsidRPr="00AA24F2">
        <w:rPr>
          <w:iCs/>
          <w:vertAlign w:val="superscript"/>
        </w:rPr>
        <w:t xml:space="preserve"> </w:t>
      </w:r>
    </w:p>
    <w:p w14:paraId="56802850" w14:textId="77777777" w:rsidR="007E5438" w:rsidRPr="00AA24F2" w:rsidRDefault="00655839" w:rsidP="00460C08">
      <w:pPr>
        <w:pStyle w:val="3-BodyText"/>
        <w:rPr>
          <w:b/>
          <w:bCs/>
          <w:color w:val="0066FF"/>
        </w:rPr>
      </w:pPr>
      <w:r w:rsidRPr="00AA24F2">
        <w:rPr>
          <w:color w:val="000000" w:themeColor="text1"/>
        </w:rPr>
        <w:t xml:space="preserve">The </w:t>
      </w:r>
      <w:r w:rsidRPr="00AA24F2">
        <w:rPr>
          <w:iCs/>
        </w:rPr>
        <w:t>dosing schedule</w:t>
      </w:r>
      <w:r w:rsidR="007E5438" w:rsidRPr="00AA24F2">
        <w:rPr>
          <w:iCs/>
        </w:rPr>
        <w:t>s</w:t>
      </w:r>
      <w:r w:rsidRPr="00AA24F2">
        <w:rPr>
          <w:iCs/>
        </w:rPr>
        <w:t xml:space="preserve"> for </w:t>
      </w:r>
      <w:proofErr w:type="spellStart"/>
      <w:r w:rsidRPr="00AA24F2">
        <w:rPr>
          <w:iCs/>
        </w:rPr>
        <w:t>ILd</w:t>
      </w:r>
      <w:proofErr w:type="spellEnd"/>
      <w:r w:rsidRPr="00AA24F2">
        <w:rPr>
          <w:iCs/>
        </w:rPr>
        <w:t xml:space="preserve"> and Cd w</w:t>
      </w:r>
      <w:r w:rsidR="007E5438" w:rsidRPr="00AA24F2">
        <w:rPr>
          <w:iCs/>
        </w:rPr>
        <w:t>ere</w:t>
      </w:r>
      <w:r w:rsidRPr="00AA24F2">
        <w:rPr>
          <w:iCs/>
        </w:rPr>
        <w:t xml:space="preserve"> based on the dosage regimens from the draft product information for ixazomib and the product information for carfilzomib (twice weekly regimen) and </w:t>
      </w:r>
      <w:r w:rsidR="007E5438" w:rsidRPr="00AA24F2">
        <w:rPr>
          <w:iCs/>
        </w:rPr>
        <w:t xml:space="preserve">were </w:t>
      </w:r>
      <w:r w:rsidRPr="00AA24F2">
        <w:rPr>
          <w:iCs/>
        </w:rPr>
        <w:t xml:space="preserve">consistent with the respective </w:t>
      </w:r>
      <w:r w:rsidR="003E5AB2">
        <w:rPr>
          <w:iCs/>
        </w:rPr>
        <w:t>regimens</w:t>
      </w:r>
      <w:r w:rsidR="007E5438" w:rsidRPr="00AA24F2">
        <w:rPr>
          <w:iCs/>
        </w:rPr>
        <w:t xml:space="preserve"> in the </w:t>
      </w:r>
      <w:r w:rsidRPr="00AA24F2">
        <w:rPr>
          <w:iCs/>
        </w:rPr>
        <w:t xml:space="preserve">trials </w:t>
      </w:r>
      <w:r w:rsidR="007E5438" w:rsidRPr="00AA24F2">
        <w:rPr>
          <w:iCs/>
        </w:rPr>
        <w:t>and outlined in Table 1</w:t>
      </w:r>
      <w:r w:rsidRPr="00AA24F2">
        <w:rPr>
          <w:iCs/>
        </w:rPr>
        <w:t xml:space="preserve">. </w:t>
      </w:r>
    </w:p>
    <w:p w14:paraId="0D97754F" w14:textId="77777777" w:rsidR="00655839" w:rsidRPr="00AA24F2" w:rsidRDefault="003C452D" w:rsidP="00460C08">
      <w:pPr>
        <w:pStyle w:val="3-BodyText"/>
        <w:rPr>
          <w:b/>
          <w:bCs/>
          <w:color w:val="0066FF"/>
        </w:rPr>
      </w:pPr>
      <w:r w:rsidRPr="00AA24F2">
        <w:rPr>
          <w:iCs/>
        </w:rPr>
        <w:t xml:space="preserve">The submission presented a CMA in which the equi-effective doses were calculated by applying the mean relative dose intensity (RDI) for </w:t>
      </w:r>
      <w:proofErr w:type="spellStart"/>
      <w:r w:rsidRPr="00AA24F2">
        <w:rPr>
          <w:iCs/>
        </w:rPr>
        <w:t>ILd</w:t>
      </w:r>
      <w:proofErr w:type="spellEnd"/>
      <w:r w:rsidRPr="00AA24F2">
        <w:rPr>
          <w:iCs/>
        </w:rPr>
        <w:t xml:space="preserve"> from the TOUR</w:t>
      </w:r>
      <w:r w:rsidR="006D103B" w:rsidRPr="00AA24F2">
        <w:rPr>
          <w:iCs/>
        </w:rPr>
        <w:t>M</w:t>
      </w:r>
      <w:r w:rsidRPr="00AA24F2">
        <w:rPr>
          <w:iCs/>
        </w:rPr>
        <w:t>A</w:t>
      </w:r>
      <w:r w:rsidR="006D103B" w:rsidRPr="00AA24F2">
        <w:rPr>
          <w:iCs/>
        </w:rPr>
        <w:t>L</w:t>
      </w:r>
      <w:r w:rsidRPr="00AA24F2">
        <w:rPr>
          <w:iCs/>
        </w:rPr>
        <w:t xml:space="preserve">INE trial (at </w:t>
      </w:r>
      <w:r w:rsidR="00846E89" w:rsidRPr="00AA24F2">
        <w:rPr>
          <w:iCs/>
        </w:rPr>
        <w:t>14.8</w:t>
      </w:r>
      <w:r w:rsidRPr="00AA24F2">
        <w:rPr>
          <w:iCs/>
        </w:rPr>
        <w:t xml:space="preserve"> months median follow-up) and the median RDI for Cd from the ENDEAVOR trial (at </w:t>
      </w:r>
      <w:r w:rsidR="00846E89" w:rsidRPr="00AA24F2">
        <w:rPr>
          <w:iCs/>
        </w:rPr>
        <w:t>37.5</w:t>
      </w:r>
      <w:r w:rsidRPr="00AA24F2">
        <w:rPr>
          <w:iCs/>
        </w:rPr>
        <w:t xml:space="preserve"> months median follow-up)</w:t>
      </w:r>
      <w:r w:rsidR="00846E89" w:rsidRPr="00AA24F2">
        <w:rPr>
          <w:iCs/>
        </w:rPr>
        <w:t>.</w:t>
      </w:r>
      <w:r w:rsidRPr="00AA24F2">
        <w:rPr>
          <w:iCs/>
        </w:rPr>
        <w:t xml:space="preserve"> As the mean RDI for </w:t>
      </w:r>
      <w:proofErr w:type="spellStart"/>
      <w:r w:rsidRPr="00AA24F2">
        <w:rPr>
          <w:iCs/>
        </w:rPr>
        <w:t>ILd</w:t>
      </w:r>
      <w:proofErr w:type="spellEnd"/>
      <w:r w:rsidRPr="00AA24F2">
        <w:rPr>
          <w:iCs/>
        </w:rPr>
        <w:t xml:space="preserve"> was less than the median RDI at the same follow-up, the equi-effective doses of </w:t>
      </w:r>
      <w:proofErr w:type="spellStart"/>
      <w:r w:rsidRPr="00AA24F2">
        <w:rPr>
          <w:iCs/>
        </w:rPr>
        <w:t>IL</w:t>
      </w:r>
      <w:r w:rsidR="00846E89" w:rsidRPr="00AA24F2">
        <w:rPr>
          <w:iCs/>
        </w:rPr>
        <w:t>d</w:t>
      </w:r>
      <w:proofErr w:type="spellEnd"/>
      <w:r w:rsidRPr="00AA24F2">
        <w:rPr>
          <w:iCs/>
        </w:rPr>
        <w:t xml:space="preserve"> </w:t>
      </w:r>
      <w:r w:rsidR="00BC682A" w:rsidRPr="00AA24F2">
        <w:rPr>
          <w:iCs/>
        </w:rPr>
        <w:t>are</w:t>
      </w:r>
      <w:r w:rsidRPr="00AA24F2">
        <w:rPr>
          <w:iCs/>
        </w:rPr>
        <w:t xml:space="preserve"> likely to be under-estimated.</w:t>
      </w:r>
      <w:r w:rsidR="00655839" w:rsidRPr="00AA24F2">
        <w:rPr>
          <w:iCs/>
        </w:rPr>
        <w:t xml:space="preserve"> </w:t>
      </w:r>
      <w:r w:rsidR="00B11725" w:rsidRPr="00AA24F2">
        <w:rPr>
          <w:iCs/>
        </w:rPr>
        <w:t xml:space="preserve">The PSCR acknowledged that the application of median RDIs for both </w:t>
      </w:r>
      <w:proofErr w:type="spellStart"/>
      <w:r w:rsidR="00B11725" w:rsidRPr="00AA24F2">
        <w:rPr>
          <w:iCs/>
        </w:rPr>
        <w:t>ILd</w:t>
      </w:r>
      <w:proofErr w:type="spellEnd"/>
      <w:r w:rsidR="00B11725" w:rsidRPr="00AA24F2">
        <w:rPr>
          <w:iCs/>
        </w:rPr>
        <w:t xml:space="preserve"> </w:t>
      </w:r>
      <w:r w:rsidR="00B11725" w:rsidRPr="00AA24F2">
        <w:rPr>
          <w:iCs/>
        </w:rPr>
        <w:lastRenderedPageBreak/>
        <w:t xml:space="preserve">and Cd was reasonable. </w:t>
      </w:r>
      <w:r w:rsidR="00655839" w:rsidRPr="00AA24F2">
        <w:rPr>
          <w:iCs/>
        </w:rPr>
        <w:t xml:space="preserve">The results of </w:t>
      </w:r>
      <w:r w:rsidR="00C3347B" w:rsidRPr="00AA24F2">
        <w:rPr>
          <w:iCs/>
        </w:rPr>
        <w:t xml:space="preserve">a </w:t>
      </w:r>
      <w:r w:rsidR="00655839" w:rsidRPr="00AA24F2">
        <w:rPr>
          <w:iCs/>
        </w:rPr>
        <w:t>sensitivity analys</w:t>
      </w:r>
      <w:r w:rsidR="00C3347B" w:rsidRPr="00AA24F2">
        <w:rPr>
          <w:iCs/>
        </w:rPr>
        <w:t>i</w:t>
      </w:r>
      <w:r w:rsidR="00655839" w:rsidRPr="00AA24F2">
        <w:rPr>
          <w:iCs/>
        </w:rPr>
        <w:t>s</w:t>
      </w:r>
      <w:r w:rsidR="00A77B6E" w:rsidRPr="00AA24F2">
        <w:rPr>
          <w:iCs/>
        </w:rPr>
        <w:t xml:space="preserve"> </w:t>
      </w:r>
      <w:r w:rsidR="00C3347B" w:rsidRPr="00AA24F2">
        <w:rPr>
          <w:iCs/>
        </w:rPr>
        <w:t xml:space="preserve">applying the </w:t>
      </w:r>
      <w:r w:rsidR="00A77B6E" w:rsidRPr="00AA24F2">
        <w:rPr>
          <w:iCs/>
        </w:rPr>
        <w:t>median RDI</w:t>
      </w:r>
      <w:r w:rsidR="00655839" w:rsidRPr="00AA24F2">
        <w:rPr>
          <w:iCs/>
        </w:rPr>
        <w:t xml:space="preserve"> </w:t>
      </w:r>
      <w:r w:rsidR="00731D20" w:rsidRPr="00AA24F2">
        <w:rPr>
          <w:iCs/>
        </w:rPr>
        <w:t xml:space="preserve">for </w:t>
      </w:r>
      <w:proofErr w:type="spellStart"/>
      <w:r w:rsidR="00731D20" w:rsidRPr="00AA24F2">
        <w:rPr>
          <w:iCs/>
        </w:rPr>
        <w:t>ILd</w:t>
      </w:r>
      <w:proofErr w:type="spellEnd"/>
      <w:r w:rsidR="00731D20" w:rsidRPr="00AA24F2">
        <w:rPr>
          <w:iCs/>
        </w:rPr>
        <w:t xml:space="preserve"> </w:t>
      </w:r>
      <w:r w:rsidR="00655839" w:rsidRPr="00AA24F2">
        <w:rPr>
          <w:iCs/>
        </w:rPr>
        <w:t xml:space="preserve">are presented below. </w:t>
      </w:r>
    </w:p>
    <w:p w14:paraId="067C0EED" w14:textId="77777777" w:rsidR="006313EE" w:rsidRPr="00AA24F2" w:rsidRDefault="00A77B6E" w:rsidP="001E23C8">
      <w:pPr>
        <w:pStyle w:val="3-BodyText"/>
        <w:rPr>
          <w:b/>
          <w:bCs/>
          <w:color w:val="0066FF"/>
        </w:rPr>
      </w:pPr>
      <w:r w:rsidRPr="00AA24F2">
        <w:t xml:space="preserve">The </w:t>
      </w:r>
      <w:r w:rsidR="00C3347B" w:rsidRPr="00AA24F2">
        <w:t xml:space="preserve">CMA assumed the same </w:t>
      </w:r>
      <w:r w:rsidRPr="00AA24F2">
        <w:t>median treatment duration</w:t>
      </w:r>
      <w:r w:rsidR="00C3347B" w:rsidRPr="00AA24F2">
        <w:t>, 12.0 cycles, for both therapies</w:t>
      </w:r>
      <w:r w:rsidR="007E5438" w:rsidRPr="00AA24F2">
        <w:t xml:space="preserve">, which was </w:t>
      </w:r>
      <w:r w:rsidR="00C3347B" w:rsidRPr="00AA24F2">
        <w:t xml:space="preserve">the </w:t>
      </w:r>
      <w:r w:rsidR="007E5438" w:rsidRPr="00AA24F2">
        <w:t xml:space="preserve">median </w:t>
      </w:r>
      <w:r w:rsidR="00C3347B" w:rsidRPr="00AA24F2">
        <w:t xml:space="preserve">duration of </w:t>
      </w:r>
      <w:r w:rsidR="007E5438" w:rsidRPr="00AA24F2">
        <w:t xml:space="preserve">Cd </w:t>
      </w:r>
      <w:r w:rsidR="00C3347B" w:rsidRPr="00AA24F2">
        <w:t>therapy in ENDEAVOR</w:t>
      </w:r>
      <w:r w:rsidR="001E23C8" w:rsidRPr="00AA24F2">
        <w:t xml:space="preserve"> </w:t>
      </w:r>
      <w:r w:rsidR="004E3AAA" w:rsidRPr="00AA24F2">
        <w:t>(</w:t>
      </w:r>
      <w:r w:rsidR="001765A9" w:rsidRPr="00AA24F2">
        <w:t>at median follow-up of 37.5 months for Cd, data cut off 3</w:t>
      </w:r>
      <w:r w:rsidR="001765A9" w:rsidRPr="00AA24F2">
        <w:rPr>
          <w:vertAlign w:val="superscript"/>
        </w:rPr>
        <w:t>rd</w:t>
      </w:r>
      <w:r w:rsidR="001765A9" w:rsidRPr="00AA24F2">
        <w:t xml:space="preserve"> January 2017)</w:t>
      </w:r>
      <w:r w:rsidRPr="00AA24F2">
        <w:t xml:space="preserve">. </w:t>
      </w:r>
      <w:r w:rsidRPr="00AA24F2">
        <w:rPr>
          <w:iCs/>
        </w:rPr>
        <w:t>Th</w:t>
      </w:r>
      <w:r w:rsidR="006313EE" w:rsidRPr="00AA24F2">
        <w:rPr>
          <w:iCs/>
        </w:rPr>
        <w:t>is may not have been reasonable as:</w:t>
      </w:r>
    </w:p>
    <w:p w14:paraId="6055488D" w14:textId="77777777" w:rsidR="006313EE" w:rsidRPr="00AA24F2" w:rsidRDefault="006313EE" w:rsidP="00AD65D1">
      <w:pPr>
        <w:pStyle w:val="3-BodyText"/>
        <w:numPr>
          <w:ilvl w:val="1"/>
          <w:numId w:val="7"/>
        </w:numPr>
        <w:ind w:left="1077" w:hanging="357"/>
        <w:rPr>
          <w:b/>
          <w:bCs/>
          <w:color w:val="0066FF"/>
        </w:rPr>
      </w:pPr>
      <w:r w:rsidRPr="00AA24F2">
        <w:rPr>
          <w:iCs/>
        </w:rPr>
        <w:t xml:space="preserve">the median durations of treatment used to inform the </w:t>
      </w:r>
      <w:r w:rsidR="00A77B6E" w:rsidRPr="00AA24F2">
        <w:rPr>
          <w:iCs/>
        </w:rPr>
        <w:t xml:space="preserve">claim </w:t>
      </w:r>
      <w:r w:rsidR="00027762" w:rsidRPr="00AA24F2">
        <w:rPr>
          <w:iCs/>
        </w:rPr>
        <w:t>of</w:t>
      </w:r>
      <w:r w:rsidR="00A77B6E" w:rsidRPr="00AA24F2">
        <w:rPr>
          <w:iCs/>
        </w:rPr>
        <w:t xml:space="preserve"> non-inferiority</w:t>
      </w:r>
      <w:r w:rsidR="009D4C3D" w:rsidRPr="00AA24F2">
        <w:rPr>
          <w:iCs/>
        </w:rPr>
        <w:t xml:space="preserve"> (P</w:t>
      </w:r>
      <w:r w:rsidRPr="00AA24F2">
        <w:rPr>
          <w:iCs/>
        </w:rPr>
        <w:t>FS outcome</w:t>
      </w:r>
      <w:r w:rsidR="009D4C3D" w:rsidRPr="00AA24F2">
        <w:rPr>
          <w:iCs/>
        </w:rPr>
        <w:t>)</w:t>
      </w:r>
      <w:r w:rsidRPr="00AA24F2">
        <w:rPr>
          <w:iCs/>
        </w:rPr>
        <w:t xml:space="preserve"> were based on </w:t>
      </w:r>
      <w:r w:rsidR="00A77B6E" w:rsidRPr="00AA24F2">
        <w:rPr>
          <w:iCs/>
        </w:rPr>
        <w:t xml:space="preserve">observations </w:t>
      </w:r>
      <w:r w:rsidR="00D2326E">
        <w:rPr>
          <w:iCs/>
        </w:rPr>
        <w:t>with</w:t>
      </w:r>
      <w:r w:rsidR="00A77B6E" w:rsidRPr="00AA24F2">
        <w:rPr>
          <w:iCs/>
        </w:rPr>
        <w:t xml:space="preserve"> a median duration of treatment of 13.0 months</w:t>
      </w:r>
      <w:r w:rsidR="00107328" w:rsidRPr="00AA24F2">
        <w:rPr>
          <w:iCs/>
        </w:rPr>
        <w:t xml:space="preserve"> </w:t>
      </w:r>
      <w:r w:rsidR="00A77B6E" w:rsidRPr="00AA24F2">
        <w:rPr>
          <w:iCs/>
        </w:rPr>
        <w:t xml:space="preserve">for </w:t>
      </w:r>
      <w:proofErr w:type="spellStart"/>
      <w:r w:rsidR="00A77B6E" w:rsidRPr="00AA24F2">
        <w:rPr>
          <w:iCs/>
        </w:rPr>
        <w:t>ILd</w:t>
      </w:r>
      <w:proofErr w:type="spellEnd"/>
      <w:r w:rsidR="00A77B6E" w:rsidRPr="00AA24F2">
        <w:rPr>
          <w:iCs/>
        </w:rPr>
        <w:t xml:space="preserve"> </w:t>
      </w:r>
      <w:r w:rsidR="00027762" w:rsidRPr="00AA24F2">
        <w:rPr>
          <w:iCs/>
        </w:rPr>
        <w:t xml:space="preserve">(median duration of follow-up 14.8 months) </w:t>
      </w:r>
      <w:r w:rsidR="00A77B6E" w:rsidRPr="00AA24F2">
        <w:rPr>
          <w:iCs/>
        </w:rPr>
        <w:t>and 10.0 months for Cd</w:t>
      </w:r>
      <w:r w:rsidR="00107328" w:rsidRPr="00AA24F2">
        <w:rPr>
          <w:iCs/>
        </w:rPr>
        <w:t xml:space="preserve"> (median duration of follow-up 11.9 months)</w:t>
      </w:r>
      <w:r w:rsidRPr="00AA24F2">
        <w:rPr>
          <w:iCs/>
        </w:rPr>
        <w:t>;</w:t>
      </w:r>
    </w:p>
    <w:p w14:paraId="42CD3ABD" w14:textId="77777777" w:rsidR="006313EE" w:rsidRPr="00AA24F2" w:rsidRDefault="006313EE" w:rsidP="00AD65D1">
      <w:pPr>
        <w:pStyle w:val="3-BodyText"/>
        <w:numPr>
          <w:ilvl w:val="1"/>
          <w:numId w:val="7"/>
        </w:numPr>
        <w:ind w:left="1077" w:hanging="357"/>
        <w:rPr>
          <w:b/>
          <w:bCs/>
          <w:color w:val="0066FF"/>
        </w:rPr>
      </w:pPr>
      <w:proofErr w:type="gramStart"/>
      <w:r w:rsidRPr="00AA24F2">
        <w:rPr>
          <w:iCs/>
        </w:rPr>
        <w:t>the</w:t>
      </w:r>
      <w:proofErr w:type="gramEnd"/>
      <w:r w:rsidRPr="00AA24F2">
        <w:rPr>
          <w:iCs/>
        </w:rPr>
        <w:t xml:space="preserve"> d</w:t>
      </w:r>
      <w:r w:rsidR="001E23C8" w:rsidRPr="00AA24F2">
        <w:rPr>
          <w:iCs/>
        </w:rPr>
        <w:t xml:space="preserve">iscontinuation rates varied between </w:t>
      </w:r>
      <w:proofErr w:type="spellStart"/>
      <w:r w:rsidR="001E23C8" w:rsidRPr="00AA24F2">
        <w:rPr>
          <w:iCs/>
        </w:rPr>
        <w:t>ILd</w:t>
      </w:r>
      <w:proofErr w:type="spellEnd"/>
      <w:r w:rsidR="001E23C8" w:rsidRPr="00AA24F2">
        <w:rPr>
          <w:iCs/>
        </w:rPr>
        <w:t xml:space="preserve"> and Cd</w:t>
      </w:r>
      <w:r w:rsidRPr="00AA24F2">
        <w:rPr>
          <w:iCs/>
        </w:rPr>
        <w:t>. At</w:t>
      </w:r>
      <w:r w:rsidR="00684178" w:rsidRPr="00AA24F2">
        <w:rPr>
          <w:iCs/>
        </w:rPr>
        <w:t xml:space="preserve"> 14.8 month</w:t>
      </w:r>
      <w:r w:rsidRPr="00AA24F2">
        <w:rPr>
          <w:iCs/>
        </w:rPr>
        <w:t>s</w:t>
      </w:r>
      <w:r w:rsidR="00684178" w:rsidRPr="00AA24F2">
        <w:rPr>
          <w:iCs/>
        </w:rPr>
        <w:t xml:space="preserve"> follow-up, 44.7% of patients had discontinued </w:t>
      </w:r>
      <w:proofErr w:type="spellStart"/>
      <w:r w:rsidR="00684178" w:rsidRPr="00AA24F2">
        <w:rPr>
          <w:iCs/>
        </w:rPr>
        <w:t>ILd</w:t>
      </w:r>
      <w:proofErr w:type="spellEnd"/>
      <w:r w:rsidR="00684178" w:rsidRPr="00AA24F2">
        <w:rPr>
          <w:iCs/>
        </w:rPr>
        <w:t xml:space="preserve"> in TOURMALINE, whereas at 11.9 months</w:t>
      </w:r>
      <w:r w:rsidRPr="00AA24F2">
        <w:rPr>
          <w:iCs/>
        </w:rPr>
        <w:t xml:space="preserve"> follow-up</w:t>
      </w:r>
      <w:r w:rsidR="00E975EF" w:rsidRPr="00AA24F2">
        <w:rPr>
          <w:iCs/>
        </w:rPr>
        <w:t>, 75.5% of patients had discontinued Cd in ENDEAVOR. Thus, the difference in median duration of treatment also reflect</w:t>
      </w:r>
      <w:r w:rsidRPr="00AA24F2">
        <w:rPr>
          <w:iCs/>
        </w:rPr>
        <w:t>ed</w:t>
      </w:r>
      <w:r w:rsidR="00E975EF" w:rsidRPr="00AA24F2">
        <w:rPr>
          <w:iCs/>
        </w:rPr>
        <w:t xml:space="preserve"> an underlying difference in the distribution of treatment discontinuation</w:t>
      </w:r>
      <w:r w:rsidRPr="00AA24F2">
        <w:rPr>
          <w:iCs/>
        </w:rPr>
        <w:t>; and</w:t>
      </w:r>
    </w:p>
    <w:p w14:paraId="5653459E" w14:textId="77777777" w:rsidR="009D4C3D" w:rsidRPr="00AA24F2" w:rsidRDefault="001E23C8" w:rsidP="00AD65D1">
      <w:pPr>
        <w:pStyle w:val="3-BodyText"/>
        <w:numPr>
          <w:ilvl w:val="1"/>
          <w:numId w:val="7"/>
        </w:numPr>
        <w:ind w:left="1077" w:hanging="357"/>
        <w:rPr>
          <w:b/>
          <w:bCs/>
          <w:color w:val="0066FF"/>
        </w:rPr>
      </w:pPr>
      <w:r w:rsidRPr="00AA24F2">
        <w:rPr>
          <w:iCs/>
        </w:rPr>
        <w:t>the RDI for Cd (91%</w:t>
      </w:r>
      <w:r w:rsidR="009D4C3D" w:rsidRPr="00AA24F2">
        <w:rPr>
          <w:iCs/>
        </w:rPr>
        <w:t xml:space="preserve"> at a median duration of treatment of 12.0 cycles</w:t>
      </w:r>
      <w:r w:rsidRPr="00AA24F2">
        <w:rPr>
          <w:iCs/>
        </w:rPr>
        <w:t xml:space="preserve">) applied by the submission </w:t>
      </w:r>
      <w:r w:rsidR="009D4C3D" w:rsidRPr="00AA24F2">
        <w:rPr>
          <w:iCs/>
        </w:rPr>
        <w:t xml:space="preserve">differed from the RDI at a median duration of treatment of 10.0 months used to inform the </w:t>
      </w:r>
      <w:r w:rsidRPr="00AA24F2">
        <w:rPr>
          <w:iCs/>
        </w:rPr>
        <w:t xml:space="preserve">primary analysis for PFS, </w:t>
      </w:r>
      <w:r w:rsidR="009D4C3D" w:rsidRPr="00AA24F2">
        <w:rPr>
          <w:iCs/>
        </w:rPr>
        <w:t xml:space="preserve">which was </w:t>
      </w:r>
      <w:r w:rsidRPr="00AA24F2">
        <w:rPr>
          <w:iCs/>
        </w:rPr>
        <w:t xml:space="preserve">93%. </w:t>
      </w:r>
    </w:p>
    <w:p w14:paraId="53A299E3" w14:textId="77777777" w:rsidR="00A77B6E" w:rsidRPr="00AA24F2" w:rsidRDefault="00A77B6E" w:rsidP="009D4C3D">
      <w:pPr>
        <w:pStyle w:val="3-BodyText"/>
        <w:numPr>
          <w:ilvl w:val="0"/>
          <w:numId w:val="0"/>
        </w:numPr>
        <w:ind w:left="720"/>
        <w:rPr>
          <w:b/>
          <w:bCs/>
          <w:color w:val="0066FF"/>
        </w:rPr>
      </w:pPr>
      <w:r w:rsidRPr="00AA24F2">
        <w:rPr>
          <w:iCs/>
        </w:rPr>
        <w:t xml:space="preserve">The results of the sensitivity analyses </w:t>
      </w:r>
      <w:r w:rsidR="00E975EF" w:rsidRPr="00AA24F2">
        <w:rPr>
          <w:iCs/>
        </w:rPr>
        <w:t xml:space="preserve">incorporating differences in the </w:t>
      </w:r>
      <w:r w:rsidRPr="00AA24F2">
        <w:rPr>
          <w:iCs/>
        </w:rPr>
        <w:t xml:space="preserve">duration of therapy and the RDI are presented below. </w:t>
      </w:r>
    </w:p>
    <w:p w14:paraId="1FF66AFD" w14:textId="77777777" w:rsidR="00B11725" w:rsidRPr="00AA24F2" w:rsidRDefault="00B11725" w:rsidP="008644A5">
      <w:pPr>
        <w:pStyle w:val="3-BodyText"/>
        <w:rPr>
          <w:bCs/>
        </w:rPr>
      </w:pPr>
      <w:r w:rsidRPr="00AA24F2">
        <w:rPr>
          <w:bCs/>
        </w:rPr>
        <w:t xml:space="preserve">The PSCR presented additional data from Australian patients receiving </w:t>
      </w:r>
      <w:proofErr w:type="spellStart"/>
      <w:r w:rsidRPr="00AA24F2">
        <w:rPr>
          <w:bCs/>
        </w:rPr>
        <w:t>ILd</w:t>
      </w:r>
      <w:proofErr w:type="spellEnd"/>
      <w:r w:rsidRPr="00AA24F2">
        <w:rPr>
          <w:bCs/>
        </w:rPr>
        <w:t xml:space="preserve"> via a named patient program. Patients were required to mee</w:t>
      </w:r>
      <w:r w:rsidR="00885FD4" w:rsidRPr="00AA24F2">
        <w:rPr>
          <w:bCs/>
        </w:rPr>
        <w:t>t</w:t>
      </w:r>
      <w:r w:rsidRPr="00AA24F2">
        <w:rPr>
          <w:bCs/>
        </w:rPr>
        <w:t xml:space="preserve"> the same criteria of the TOURMALINE trial and were therefore considered to be representative of the proposed PBS population. The PSCR reported that for the </w:t>
      </w:r>
      <w:r w:rsidR="00A94E58">
        <w:rPr>
          <w:bCs/>
        </w:rPr>
        <w:t>&lt; 500</w:t>
      </w:r>
      <w:r w:rsidR="00A94E58" w:rsidRPr="00AA24F2">
        <w:rPr>
          <w:bCs/>
        </w:rPr>
        <w:t xml:space="preserve"> </w:t>
      </w:r>
      <w:r w:rsidRPr="00AA24F2">
        <w:rPr>
          <w:bCs/>
        </w:rPr>
        <w:t xml:space="preserve">patients, the median treatment duration was </w:t>
      </w:r>
      <w:r w:rsidRPr="00A94E58">
        <w:rPr>
          <w:bCs/>
        </w:rPr>
        <w:t>11.0</w:t>
      </w:r>
      <w:r w:rsidRPr="00AA24F2">
        <w:rPr>
          <w:bCs/>
        </w:rPr>
        <w:t xml:space="preserve"> months. The PSCR provided an additional sensitivity analysis in which median RDIs were used for both </w:t>
      </w:r>
      <w:proofErr w:type="spellStart"/>
      <w:r w:rsidR="00775B51" w:rsidRPr="00AA24F2">
        <w:rPr>
          <w:bCs/>
        </w:rPr>
        <w:t>ILd</w:t>
      </w:r>
      <w:proofErr w:type="spellEnd"/>
      <w:r w:rsidR="00775B51" w:rsidRPr="00AA24F2">
        <w:rPr>
          <w:bCs/>
        </w:rPr>
        <w:t xml:space="preserve"> </w:t>
      </w:r>
      <w:r w:rsidR="00775B51" w:rsidRPr="00AA24F2">
        <w:t>(97.4% for ixazomib, 93.8% for lenalidomide and 92.8% for dexamethasone) and Cd (91.0% for both carfilzomib and dexamethasone)</w:t>
      </w:r>
      <w:r w:rsidRPr="00AA24F2">
        <w:rPr>
          <w:bCs/>
        </w:rPr>
        <w:t xml:space="preserve">, the median duration of treatment for </w:t>
      </w:r>
      <w:proofErr w:type="spellStart"/>
      <w:r w:rsidRPr="00AA24F2">
        <w:rPr>
          <w:bCs/>
        </w:rPr>
        <w:t>ILd</w:t>
      </w:r>
      <w:proofErr w:type="spellEnd"/>
      <w:r w:rsidRPr="00AA24F2">
        <w:rPr>
          <w:bCs/>
        </w:rPr>
        <w:t xml:space="preserve"> was </w:t>
      </w:r>
      <w:r w:rsidRPr="00A94E58">
        <w:rPr>
          <w:bCs/>
        </w:rPr>
        <w:t>11.0</w:t>
      </w:r>
      <w:r w:rsidRPr="00AA24F2">
        <w:rPr>
          <w:bCs/>
        </w:rPr>
        <w:t xml:space="preserve"> months and the median duration of treatment for Cd was 10.0 months.</w:t>
      </w:r>
    </w:p>
    <w:p w14:paraId="4B73375D" w14:textId="77777777" w:rsidR="00716AFE" w:rsidRPr="00AA24F2" w:rsidRDefault="00716AFE" w:rsidP="008644A5">
      <w:pPr>
        <w:pStyle w:val="3-BodyText"/>
        <w:rPr>
          <w:bCs/>
        </w:rPr>
      </w:pPr>
      <w:r w:rsidRPr="00AA24F2">
        <w:rPr>
          <w:bCs/>
        </w:rPr>
        <w:t xml:space="preserve">The ESC considered that if the claim of non-inferiority was accepted, then the length of PFS, and thus the treatment durations applied in the CMA, should be similar. </w:t>
      </w:r>
      <w:r w:rsidR="00944EF8" w:rsidRPr="00AA24F2">
        <w:rPr>
          <w:bCs/>
        </w:rPr>
        <w:t xml:space="preserve">The ESC noted that the median time </w:t>
      </w:r>
      <w:r w:rsidR="00E25CA3" w:rsidRPr="00AA24F2">
        <w:rPr>
          <w:bCs/>
        </w:rPr>
        <w:t>of</w:t>
      </w:r>
      <w:r w:rsidR="00944EF8" w:rsidRPr="00AA24F2">
        <w:rPr>
          <w:bCs/>
        </w:rPr>
        <w:t xml:space="preserve"> PFS for </w:t>
      </w:r>
      <w:proofErr w:type="spellStart"/>
      <w:r w:rsidR="00944EF8" w:rsidRPr="00AA24F2">
        <w:rPr>
          <w:bCs/>
        </w:rPr>
        <w:t>ILd</w:t>
      </w:r>
      <w:proofErr w:type="spellEnd"/>
      <w:r w:rsidR="00944EF8" w:rsidRPr="00AA24F2">
        <w:rPr>
          <w:bCs/>
        </w:rPr>
        <w:t xml:space="preserve"> (13 months) and Cd (10 months) in the trials differed and that there was also a large difference in the number of discontinuations, with </w:t>
      </w:r>
      <w:proofErr w:type="spellStart"/>
      <w:r w:rsidR="00944EF8" w:rsidRPr="00AA24F2">
        <w:rPr>
          <w:bCs/>
        </w:rPr>
        <w:t>ILd</w:t>
      </w:r>
      <w:proofErr w:type="spellEnd"/>
      <w:r w:rsidR="00944EF8" w:rsidRPr="00AA24F2">
        <w:rPr>
          <w:bCs/>
        </w:rPr>
        <w:t xml:space="preserve"> appearing to be better tolerated than Cd.</w:t>
      </w:r>
      <w:r w:rsidR="00885FD4" w:rsidRPr="00AA24F2">
        <w:rPr>
          <w:bCs/>
        </w:rPr>
        <w:t xml:space="preserve"> Overall, the ESC considered the uncertainties associated with the non-inferiority claim impacted on the </w:t>
      </w:r>
      <w:r w:rsidR="00B06FB4" w:rsidRPr="00AA24F2">
        <w:rPr>
          <w:bCs/>
        </w:rPr>
        <w:t>CMA</w:t>
      </w:r>
      <w:r w:rsidR="00885FD4" w:rsidRPr="00AA24F2">
        <w:rPr>
          <w:bCs/>
        </w:rPr>
        <w:t xml:space="preserve">. </w:t>
      </w:r>
    </w:p>
    <w:p w14:paraId="1E1FC141" w14:textId="77777777" w:rsidR="00C3347B" w:rsidRPr="00AA24F2" w:rsidRDefault="00463491" w:rsidP="008644A5">
      <w:pPr>
        <w:pStyle w:val="3-BodyText"/>
        <w:rPr>
          <w:b/>
          <w:bCs/>
          <w:color w:val="0066FF"/>
        </w:rPr>
      </w:pPr>
      <w:r>
        <w:rPr>
          <w:iCs/>
        </w:rPr>
        <w:t xml:space="preserve">Although the </w:t>
      </w:r>
      <w:r w:rsidR="00A77B6E" w:rsidRPr="00AA24F2">
        <w:rPr>
          <w:iCs/>
        </w:rPr>
        <w:t xml:space="preserve">submission </w:t>
      </w:r>
      <w:r>
        <w:rPr>
          <w:iCs/>
        </w:rPr>
        <w:t xml:space="preserve">included administration costs, no </w:t>
      </w:r>
      <w:r w:rsidR="00A77B6E" w:rsidRPr="00AA24F2">
        <w:rPr>
          <w:iCs/>
        </w:rPr>
        <w:t>addition</w:t>
      </w:r>
      <w:r w:rsidR="00027762" w:rsidRPr="00AA24F2">
        <w:rPr>
          <w:iCs/>
        </w:rPr>
        <w:t>al</w:t>
      </w:r>
      <w:r w:rsidR="00A77B6E" w:rsidRPr="00AA24F2">
        <w:rPr>
          <w:iCs/>
        </w:rPr>
        <w:t xml:space="preserve"> costs or cost offsets </w:t>
      </w:r>
      <w:r>
        <w:rPr>
          <w:iCs/>
        </w:rPr>
        <w:t xml:space="preserve">were included </w:t>
      </w:r>
      <w:r w:rsidR="00A77B6E" w:rsidRPr="00AA24F2">
        <w:rPr>
          <w:iCs/>
        </w:rPr>
        <w:t>in the CMA.</w:t>
      </w:r>
      <w:r w:rsidR="00A77B6E" w:rsidRPr="00AA24F2">
        <w:t xml:space="preserve"> </w:t>
      </w:r>
      <w:r w:rsidR="00782279" w:rsidRPr="00AA24F2">
        <w:t xml:space="preserve">The PBAC noted that the CMA did not adjust for the </w:t>
      </w:r>
      <w:r w:rsidR="00782279" w:rsidRPr="00AA24F2">
        <w:lastRenderedPageBreak/>
        <w:t xml:space="preserve">differing safety profiles </w:t>
      </w:r>
      <w:r w:rsidR="00F419DF" w:rsidRPr="00AA24F2">
        <w:t>or</w:t>
      </w:r>
      <w:r w:rsidR="00782279" w:rsidRPr="00AA24F2">
        <w:t xml:space="preserve"> the differences in the associated costs of managing AEs for </w:t>
      </w:r>
      <w:proofErr w:type="spellStart"/>
      <w:r w:rsidR="00782279" w:rsidRPr="00AA24F2">
        <w:t>ILd</w:t>
      </w:r>
      <w:proofErr w:type="spellEnd"/>
      <w:r w:rsidR="00782279" w:rsidRPr="00AA24F2">
        <w:t xml:space="preserve"> and Cd. </w:t>
      </w:r>
    </w:p>
    <w:p w14:paraId="4345A59E" w14:textId="77777777" w:rsidR="008644A5" w:rsidRPr="00AA24F2" w:rsidRDefault="008D1052" w:rsidP="008644A5">
      <w:pPr>
        <w:pStyle w:val="3-BodyText"/>
        <w:rPr>
          <w:b/>
          <w:bCs/>
          <w:color w:val="0066FF"/>
        </w:rPr>
      </w:pPr>
      <w:r w:rsidRPr="00AA24F2">
        <w:rPr>
          <w:iCs/>
        </w:rPr>
        <w:t>With respect to concomitant medications, 96% of patients i</w:t>
      </w:r>
      <w:r w:rsidR="008644A5" w:rsidRPr="00AA24F2">
        <w:rPr>
          <w:iCs/>
        </w:rPr>
        <w:t xml:space="preserve">n TOURMALINE </w:t>
      </w:r>
      <w:r w:rsidR="00744503" w:rsidRPr="00AA24F2">
        <w:rPr>
          <w:iCs/>
        </w:rPr>
        <w:t xml:space="preserve">who </w:t>
      </w:r>
      <w:r w:rsidR="008644A5" w:rsidRPr="00AA24F2">
        <w:rPr>
          <w:iCs/>
        </w:rPr>
        <w:t>receiv</w:t>
      </w:r>
      <w:r w:rsidR="00744503" w:rsidRPr="00AA24F2">
        <w:rPr>
          <w:iCs/>
        </w:rPr>
        <w:t>ed</w:t>
      </w:r>
      <w:r w:rsidR="008644A5" w:rsidRPr="00AA24F2">
        <w:rPr>
          <w:iCs/>
        </w:rPr>
        <w:t xml:space="preserve"> </w:t>
      </w:r>
      <w:proofErr w:type="spellStart"/>
      <w:r w:rsidR="008644A5" w:rsidRPr="00AA24F2">
        <w:rPr>
          <w:iCs/>
        </w:rPr>
        <w:t>ILd</w:t>
      </w:r>
      <w:proofErr w:type="spellEnd"/>
      <w:r w:rsidR="008644A5" w:rsidRPr="00AA24F2">
        <w:rPr>
          <w:iCs/>
        </w:rPr>
        <w:t xml:space="preserve"> received concomitant antithrombotic agents</w:t>
      </w:r>
      <w:r w:rsidR="00E975EF" w:rsidRPr="00AA24F2">
        <w:rPr>
          <w:iCs/>
        </w:rPr>
        <w:t xml:space="preserve"> (comprising</w:t>
      </w:r>
      <w:r w:rsidR="00744503" w:rsidRPr="00AA24F2">
        <w:rPr>
          <w:iCs/>
        </w:rPr>
        <w:t xml:space="preserve"> </w:t>
      </w:r>
      <w:r w:rsidR="00E975EF" w:rsidRPr="00AA24F2">
        <w:rPr>
          <w:iCs/>
        </w:rPr>
        <w:t>a mix of aspirin - 78%, enoxaparin - 24%, nadroparin - 7%</w:t>
      </w:r>
      <w:r w:rsidR="008644A5" w:rsidRPr="00AA24F2">
        <w:rPr>
          <w:iCs/>
        </w:rPr>
        <w:t xml:space="preserve">, </w:t>
      </w:r>
      <w:r w:rsidR="00E975EF" w:rsidRPr="00AA24F2">
        <w:rPr>
          <w:iCs/>
        </w:rPr>
        <w:t xml:space="preserve">warfarin - 6 % and dalteparin </w:t>
      </w:r>
      <w:r w:rsidR="00627AC6" w:rsidRPr="00AA24F2">
        <w:rPr>
          <w:iCs/>
        </w:rPr>
        <w:t xml:space="preserve">- </w:t>
      </w:r>
      <w:r w:rsidR="00E975EF" w:rsidRPr="00AA24F2">
        <w:rPr>
          <w:iCs/>
        </w:rPr>
        <w:t xml:space="preserve">5%), </w:t>
      </w:r>
      <w:r w:rsidR="008644A5" w:rsidRPr="00AA24F2">
        <w:rPr>
          <w:iCs/>
        </w:rPr>
        <w:t xml:space="preserve">74% received </w:t>
      </w:r>
      <w:r w:rsidR="001A1451" w:rsidRPr="00AA24F2">
        <w:rPr>
          <w:iCs/>
        </w:rPr>
        <w:t>drugs for peptic ulcer and gastro-oesophageal reflux</w:t>
      </w:r>
      <w:r w:rsidR="008644A5" w:rsidRPr="00AA24F2">
        <w:rPr>
          <w:iCs/>
        </w:rPr>
        <w:t>, 64% received direct acting antivirals, and 61% receiv</w:t>
      </w:r>
      <w:r w:rsidR="005179E1" w:rsidRPr="00AA24F2">
        <w:rPr>
          <w:iCs/>
        </w:rPr>
        <w:t>ed analgesics and antipyretics</w:t>
      </w:r>
      <w:r w:rsidR="008644A5" w:rsidRPr="00AA24F2">
        <w:rPr>
          <w:iCs/>
        </w:rPr>
        <w:t xml:space="preserve">. All patients </w:t>
      </w:r>
      <w:r w:rsidRPr="00AA24F2">
        <w:rPr>
          <w:iCs/>
        </w:rPr>
        <w:t xml:space="preserve">in </w:t>
      </w:r>
      <w:r w:rsidR="008644A5" w:rsidRPr="00AA24F2">
        <w:rPr>
          <w:iCs/>
        </w:rPr>
        <w:t>ENDEAVOR received antiviral and proton pump inhibitor therapies.</w:t>
      </w:r>
      <w:r w:rsidR="008644A5" w:rsidRPr="00AA24F2">
        <w:rPr>
          <w:b/>
          <w:bCs/>
          <w:color w:val="0066FF"/>
        </w:rPr>
        <w:t xml:space="preserve"> </w:t>
      </w:r>
      <w:r w:rsidR="008644A5" w:rsidRPr="00AA24F2">
        <w:t>The</w:t>
      </w:r>
      <w:r w:rsidR="00CC5681" w:rsidRPr="00AA24F2">
        <w:t xml:space="preserve"> ESC noted that the </w:t>
      </w:r>
      <w:r w:rsidR="008644A5" w:rsidRPr="00AA24F2">
        <w:t xml:space="preserve">differences in requirements </w:t>
      </w:r>
      <w:r w:rsidRPr="00AA24F2">
        <w:t xml:space="preserve">for </w:t>
      </w:r>
      <w:r w:rsidR="008644A5" w:rsidRPr="00AA24F2">
        <w:t>concomitant prophylactic therapies</w:t>
      </w:r>
      <w:r w:rsidR="001B22EE" w:rsidRPr="00AA24F2">
        <w:t xml:space="preserve">, in particular anticoagulation therapies, </w:t>
      </w:r>
      <w:r w:rsidR="008644A5" w:rsidRPr="00AA24F2">
        <w:t xml:space="preserve">between </w:t>
      </w:r>
      <w:proofErr w:type="spellStart"/>
      <w:r w:rsidR="008644A5" w:rsidRPr="00AA24F2">
        <w:t>ILd</w:t>
      </w:r>
      <w:proofErr w:type="spellEnd"/>
      <w:r w:rsidR="008644A5" w:rsidRPr="00AA24F2">
        <w:t xml:space="preserve"> and Cd </w:t>
      </w:r>
      <w:r w:rsidR="00E975EF" w:rsidRPr="00AA24F2">
        <w:t>may have</w:t>
      </w:r>
      <w:r w:rsidR="008644A5" w:rsidRPr="00AA24F2">
        <w:t xml:space="preserve"> affect</w:t>
      </w:r>
      <w:r w:rsidR="00E975EF" w:rsidRPr="00AA24F2">
        <w:t>ed</w:t>
      </w:r>
      <w:r w:rsidRPr="00AA24F2">
        <w:t xml:space="preserve"> </w:t>
      </w:r>
      <w:r w:rsidR="008644A5" w:rsidRPr="00AA24F2">
        <w:t>the CMA</w:t>
      </w:r>
      <w:r w:rsidR="00E975EF" w:rsidRPr="00AA24F2">
        <w:t xml:space="preserve"> but </w:t>
      </w:r>
      <w:r w:rsidR="00CC5681" w:rsidRPr="00AA24F2">
        <w:t xml:space="preserve">that they </w:t>
      </w:r>
      <w:r w:rsidR="00E975EF" w:rsidRPr="00AA24F2">
        <w:t>were excluded by the submission</w:t>
      </w:r>
      <w:r w:rsidR="008644A5" w:rsidRPr="00AA24F2">
        <w:t xml:space="preserve">. </w:t>
      </w:r>
    </w:p>
    <w:p w14:paraId="61EF716B" w14:textId="77777777" w:rsidR="008D1052" w:rsidRPr="00AA24F2" w:rsidRDefault="008D1052" w:rsidP="005179E1">
      <w:pPr>
        <w:pStyle w:val="3-BodyText"/>
        <w:numPr>
          <w:ilvl w:val="0"/>
          <w:numId w:val="0"/>
        </w:numPr>
        <w:rPr>
          <w:b/>
          <w:bCs/>
          <w:iCs/>
          <w:color w:val="0066FF"/>
          <w:u w:val="single"/>
        </w:rPr>
      </w:pPr>
      <w:r w:rsidRPr="00AA24F2">
        <w:rPr>
          <w:iCs/>
          <w:u w:val="single"/>
        </w:rPr>
        <w:t>Results of the CMA</w:t>
      </w:r>
    </w:p>
    <w:p w14:paraId="39DEF99A" w14:textId="77777777" w:rsidR="00731D20" w:rsidRPr="00AA24F2" w:rsidRDefault="008644A5" w:rsidP="00944EF8">
      <w:pPr>
        <w:pStyle w:val="3-BodyText"/>
        <w:rPr>
          <w:b/>
          <w:bCs/>
          <w:color w:val="0066FF"/>
        </w:rPr>
      </w:pPr>
      <w:r w:rsidRPr="00AA24F2">
        <w:t xml:space="preserve">The submission presented a CMA based on </w:t>
      </w:r>
      <w:r w:rsidR="00E975EF" w:rsidRPr="00AA24F2">
        <w:t xml:space="preserve">the </w:t>
      </w:r>
      <w:r w:rsidR="00744503" w:rsidRPr="00AA24F2">
        <w:t xml:space="preserve">published </w:t>
      </w:r>
      <w:r w:rsidRPr="00AA24F2">
        <w:t>AEMP</w:t>
      </w:r>
      <w:r w:rsidR="00E975EF" w:rsidRPr="00AA24F2">
        <w:t xml:space="preserve"> of its comparator</w:t>
      </w:r>
      <w:r w:rsidRPr="00AA24F2">
        <w:t xml:space="preserve">. </w:t>
      </w:r>
      <w:r w:rsidR="006600BF" w:rsidRPr="00AA24F2">
        <w:rPr>
          <w:lang w:eastAsia="ko-KR"/>
        </w:rPr>
        <w:t>Results of the economic evaluation are summarised in Table 1</w:t>
      </w:r>
      <w:r w:rsidR="00291124" w:rsidRPr="00AA24F2">
        <w:rPr>
          <w:lang w:eastAsia="ko-KR"/>
        </w:rPr>
        <w:t>3</w:t>
      </w:r>
      <w:r w:rsidR="006600BF" w:rsidRPr="00AA24F2">
        <w:rPr>
          <w:lang w:eastAsia="ko-KR"/>
        </w:rPr>
        <w:t xml:space="preserve"> and 1</w:t>
      </w:r>
      <w:r w:rsidR="00291124" w:rsidRPr="00AA24F2">
        <w:rPr>
          <w:lang w:eastAsia="ko-KR"/>
        </w:rPr>
        <w:t>4</w:t>
      </w:r>
      <w:r w:rsidR="006600BF" w:rsidRPr="00AA24F2">
        <w:rPr>
          <w:lang w:eastAsia="ko-KR"/>
        </w:rPr>
        <w:t>.</w:t>
      </w:r>
      <w:r w:rsidR="00744503" w:rsidRPr="00AA24F2">
        <w:rPr>
          <w:lang w:eastAsia="ko-KR"/>
        </w:rPr>
        <w:t xml:space="preserve"> </w:t>
      </w:r>
    </w:p>
    <w:p w14:paraId="3A1A59B8" w14:textId="77777777" w:rsidR="00857953" w:rsidRPr="00AA24F2" w:rsidRDefault="00857953" w:rsidP="005179E1">
      <w:pPr>
        <w:pStyle w:val="3-BodyText"/>
        <w:keepNext/>
        <w:numPr>
          <w:ilvl w:val="0"/>
          <w:numId w:val="0"/>
        </w:numPr>
        <w:spacing w:after="0"/>
        <w:rPr>
          <w:rStyle w:val="CommentReference"/>
          <w:szCs w:val="24"/>
        </w:rPr>
      </w:pPr>
      <w:r w:rsidRPr="00AA24F2">
        <w:rPr>
          <w:rStyle w:val="CommentReference"/>
          <w:szCs w:val="24"/>
        </w:rPr>
        <w:t>Table 1</w:t>
      </w:r>
      <w:r w:rsidR="00291124" w:rsidRPr="00AA24F2">
        <w:rPr>
          <w:rStyle w:val="CommentReference"/>
          <w:szCs w:val="24"/>
        </w:rPr>
        <w:t>3</w:t>
      </w:r>
      <w:r w:rsidRPr="00AA24F2">
        <w:rPr>
          <w:rStyle w:val="CommentReference"/>
          <w:szCs w:val="24"/>
        </w:rPr>
        <w:t>: Results of the cost-minimisation analysis (Cd)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3530"/>
        <w:gridCol w:w="1168"/>
        <w:gridCol w:w="3478"/>
      </w:tblGrid>
      <w:tr w:rsidR="00857953" w:rsidRPr="00AA24F2" w14:paraId="7DA04546" w14:textId="77777777" w:rsidTr="00C601A0">
        <w:tc>
          <w:tcPr>
            <w:tcW w:w="841" w:type="dxa"/>
          </w:tcPr>
          <w:p w14:paraId="1FF0BA58" w14:textId="77777777" w:rsidR="00857953" w:rsidRPr="00AA24F2" w:rsidRDefault="00857953" w:rsidP="00C601A0">
            <w:pPr>
              <w:pStyle w:val="In-tableHeading"/>
              <w:rPr>
                <w:lang w:val="en-AU"/>
              </w:rPr>
            </w:pPr>
            <w:r w:rsidRPr="00AA24F2">
              <w:rPr>
                <w:lang w:val="en-AU"/>
              </w:rPr>
              <w:t>Row</w:t>
            </w:r>
          </w:p>
        </w:tc>
        <w:tc>
          <w:tcPr>
            <w:tcW w:w="3530" w:type="dxa"/>
          </w:tcPr>
          <w:p w14:paraId="712974EB" w14:textId="77777777" w:rsidR="00857953" w:rsidRPr="00AA24F2" w:rsidRDefault="00857953" w:rsidP="00C601A0">
            <w:pPr>
              <w:pStyle w:val="In-tableHeading"/>
              <w:rPr>
                <w:lang w:val="en-AU"/>
              </w:rPr>
            </w:pPr>
            <w:r w:rsidRPr="00AA24F2">
              <w:rPr>
                <w:lang w:val="en-AU"/>
              </w:rPr>
              <w:t>Parameter</w:t>
            </w:r>
          </w:p>
        </w:tc>
        <w:tc>
          <w:tcPr>
            <w:tcW w:w="1168" w:type="dxa"/>
          </w:tcPr>
          <w:p w14:paraId="5E7748FD" w14:textId="77777777" w:rsidR="00857953" w:rsidRPr="00AA24F2" w:rsidRDefault="00857953" w:rsidP="00C601A0">
            <w:pPr>
              <w:pStyle w:val="In-tableHeading"/>
              <w:jc w:val="center"/>
              <w:rPr>
                <w:lang w:val="en-AU"/>
              </w:rPr>
            </w:pPr>
            <w:r w:rsidRPr="00AA24F2">
              <w:rPr>
                <w:lang w:val="en-AU"/>
              </w:rPr>
              <w:t>Input</w:t>
            </w:r>
          </w:p>
        </w:tc>
        <w:tc>
          <w:tcPr>
            <w:tcW w:w="3478" w:type="dxa"/>
          </w:tcPr>
          <w:p w14:paraId="21380839" w14:textId="77777777" w:rsidR="00857953" w:rsidRPr="00AA24F2" w:rsidRDefault="00857953" w:rsidP="00C601A0">
            <w:pPr>
              <w:pStyle w:val="In-tableHeading"/>
              <w:jc w:val="center"/>
              <w:rPr>
                <w:lang w:val="en-AU"/>
              </w:rPr>
            </w:pPr>
            <w:r w:rsidRPr="00AA24F2">
              <w:rPr>
                <w:lang w:val="en-AU"/>
              </w:rPr>
              <w:t xml:space="preserve">Source/calculation </w:t>
            </w:r>
          </w:p>
        </w:tc>
      </w:tr>
      <w:tr w:rsidR="00857953" w:rsidRPr="00AA24F2" w14:paraId="60F9E37A" w14:textId="77777777" w:rsidTr="00C601A0">
        <w:tc>
          <w:tcPr>
            <w:tcW w:w="9017" w:type="dxa"/>
            <w:gridSpan w:val="4"/>
          </w:tcPr>
          <w:p w14:paraId="088E9514" w14:textId="77777777" w:rsidR="00857953" w:rsidRPr="00AA24F2" w:rsidRDefault="00857953" w:rsidP="00C601A0">
            <w:pPr>
              <w:pStyle w:val="TableText0"/>
              <w:jc w:val="both"/>
            </w:pPr>
            <w:r w:rsidRPr="00AA24F2">
              <w:t>Carfilzomib</w:t>
            </w:r>
          </w:p>
        </w:tc>
      </w:tr>
      <w:tr w:rsidR="00857953" w:rsidRPr="00AA24F2" w14:paraId="1771D026" w14:textId="77777777" w:rsidTr="00C601A0">
        <w:tc>
          <w:tcPr>
            <w:tcW w:w="841" w:type="dxa"/>
          </w:tcPr>
          <w:p w14:paraId="6D989689" w14:textId="77777777" w:rsidR="00857953" w:rsidRPr="00AA24F2" w:rsidRDefault="00857953" w:rsidP="00C601A0">
            <w:pPr>
              <w:pStyle w:val="TableText0"/>
            </w:pPr>
            <w:r w:rsidRPr="00AA24F2">
              <w:t>A</w:t>
            </w:r>
          </w:p>
        </w:tc>
        <w:tc>
          <w:tcPr>
            <w:tcW w:w="3530" w:type="dxa"/>
          </w:tcPr>
          <w:p w14:paraId="11D3F019" w14:textId="77777777" w:rsidR="00857953" w:rsidRPr="00AA24F2" w:rsidRDefault="00857953" w:rsidP="00C601A0">
            <w:pPr>
              <w:pStyle w:val="TableText0"/>
            </w:pPr>
            <w:r w:rsidRPr="00AA24F2">
              <w:t>Ex-manufacturer price</w:t>
            </w:r>
          </w:p>
        </w:tc>
        <w:tc>
          <w:tcPr>
            <w:tcW w:w="1168" w:type="dxa"/>
            <w:vAlign w:val="center"/>
          </w:tcPr>
          <w:p w14:paraId="0AAE98F8" w14:textId="77777777" w:rsidR="00857953" w:rsidRPr="00AA24F2" w:rsidRDefault="00857953" w:rsidP="00C601A0">
            <w:pPr>
              <w:pStyle w:val="TableText0"/>
            </w:pPr>
            <w:r w:rsidRPr="00AA24F2">
              <w:t>$1,268.94</w:t>
            </w:r>
          </w:p>
        </w:tc>
        <w:tc>
          <w:tcPr>
            <w:tcW w:w="3478" w:type="dxa"/>
          </w:tcPr>
          <w:p w14:paraId="672F2A2C" w14:textId="77777777" w:rsidR="00857953" w:rsidRPr="00AA24F2" w:rsidRDefault="00857953" w:rsidP="00C601A0">
            <w:pPr>
              <w:pStyle w:val="TableText0"/>
              <w:rPr>
                <w:iCs/>
              </w:rPr>
            </w:pPr>
            <w:r w:rsidRPr="00AA24F2">
              <w:rPr>
                <w:iCs/>
              </w:rPr>
              <w:t>PBS item 11230C and 11229B</w:t>
            </w:r>
          </w:p>
        </w:tc>
      </w:tr>
      <w:tr w:rsidR="00857953" w:rsidRPr="00AA24F2" w14:paraId="45172DFB" w14:textId="77777777" w:rsidTr="00C601A0">
        <w:tc>
          <w:tcPr>
            <w:tcW w:w="841" w:type="dxa"/>
          </w:tcPr>
          <w:p w14:paraId="044B0671" w14:textId="77777777" w:rsidR="00857953" w:rsidRPr="00AA24F2" w:rsidRDefault="00857953" w:rsidP="00C601A0">
            <w:pPr>
              <w:pStyle w:val="TableText0"/>
            </w:pPr>
            <w:r w:rsidRPr="00AA24F2">
              <w:t>B</w:t>
            </w:r>
          </w:p>
        </w:tc>
        <w:tc>
          <w:tcPr>
            <w:tcW w:w="3530" w:type="dxa"/>
          </w:tcPr>
          <w:p w14:paraId="4D42DF36" w14:textId="77777777" w:rsidR="00857953" w:rsidRPr="00AA24F2" w:rsidRDefault="00857953" w:rsidP="00C601A0">
            <w:pPr>
              <w:pStyle w:val="TableText0"/>
            </w:pPr>
            <w:r w:rsidRPr="00AA24F2">
              <w:t>Total pack size, mg</w:t>
            </w:r>
          </w:p>
        </w:tc>
        <w:tc>
          <w:tcPr>
            <w:tcW w:w="1168" w:type="dxa"/>
            <w:vAlign w:val="center"/>
          </w:tcPr>
          <w:p w14:paraId="197A035F" w14:textId="77777777" w:rsidR="00857953" w:rsidRPr="00AA24F2" w:rsidRDefault="00857953" w:rsidP="00C601A0">
            <w:pPr>
              <w:pStyle w:val="TableText0"/>
            </w:pPr>
            <w:r w:rsidRPr="00AA24F2">
              <w:t>60</w:t>
            </w:r>
          </w:p>
        </w:tc>
        <w:tc>
          <w:tcPr>
            <w:tcW w:w="3478" w:type="dxa"/>
          </w:tcPr>
          <w:p w14:paraId="78E00470" w14:textId="77777777" w:rsidR="00857953" w:rsidRPr="00AA24F2" w:rsidRDefault="00857953" w:rsidP="00C601A0">
            <w:pPr>
              <w:pStyle w:val="TableText0"/>
            </w:pPr>
            <w:r w:rsidRPr="00AA24F2">
              <w:t>Calculated</w:t>
            </w:r>
          </w:p>
        </w:tc>
      </w:tr>
      <w:tr w:rsidR="00857953" w:rsidRPr="00AA24F2" w14:paraId="6410C1B3" w14:textId="77777777" w:rsidTr="00C601A0">
        <w:tc>
          <w:tcPr>
            <w:tcW w:w="841" w:type="dxa"/>
          </w:tcPr>
          <w:p w14:paraId="254BC23D" w14:textId="77777777" w:rsidR="00857953" w:rsidRPr="00AA24F2" w:rsidRDefault="00857953" w:rsidP="00C601A0">
            <w:pPr>
              <w:pStyle w:val="TableText0"/>
            </w:pPr>
            <w:r w:rsidRPr="00AA24F2">
              <w:t>C</w:t>
            </w:r>
          </w:p>
        </w:tc>
        <w:tc>
          <w:tcPr>
            <w:tcW w:w="3530" w:type="dxa"/>
          </w:tcPr>
          <w:p w14:paraId="66675FA5" w14:textId="77777777" w:rsidR="00857953" w:rsidRPr="00AA24F2" w:rsidRDefault="00857953" w:rsidP="00C601A0">
            <w:pPr>
              <w:pStyle w:val="TableText0"/>
            </w:pPr>
            <w:r w:rsidRPr="00AA24F2">
              <w:t>RDI, %</w:t>
            </w:r>
          </w:p>
        </w:tc>
        <w:tc>
          <w:tcPr>
            <w:tcW w:w="1168" w:type="dxa"/>
            <w:vAlign w:val="center"/>
          </w:tcPr>
          <w:p w14:paraId="26CD33B4" w14:textId="77777777" w:rsidR="00857953" w:rsidRPr="00AA24F2" w:rsidRDefault="00857953" w:rsidP="00C601A0">
            <w:pPr>
              <w:pStyle w:val="TableText0"/>
            </w:pPr>
            <w:r w:rsidRPr="00AA24F2">
              <w:t>91.0%</w:t>
            </w:r>
          </w:p>
        </w:tc>
        <w:tc>
          <w:tcPr>
            <w:tcW w:w="3478" w:type="dxa"/>
          </w:tcPr>
          <w:p w14:paraId="29455669" w14:textId="77777777" w:rsidR="00857953" w:rsidRPr="00AA24F2" w:rsidRDefault="00857953" w:rsidP="00C601A0">
            <w:pPr>
              <w:pStyle w:val="TableText0"/>
              <w:rPr>
                <w:vertAlign w:val="superscript"/>
              </w:rPr>
            </w:pPr>
            <w:r w:rsidRPr="00AA24F2">
              <w:t xml:space="preserve">ENDEAVOUR trial </w:t>
            </w:r>
            <w:r w:rsidRPr="00AA24F2">
              <w:rPr>
                <w:vertAlign w:val="superscript"/>
              </w:rPr>
              <w:t>b</w:t>
            </w:r>
          </w:p>
        </w:tc>
      </w:tr>
      <w:tr w:rsidR="00857953" w:rsidRPr="00AA24F2" w14:paraId="5AB3EA05" w14:textId="77777777" w:rsidTr="00C601A0">
        <w:tc>
          <w:tcPr>
            <w:tcW w:w="841" w:type="dxa"/>
          </w:tcPr>
          <w:p w14:paraId="71E3DBC6" w14:textId="77777777" w:rsidR="00857953" w:rsidRPr="00AA24F2" w:rsidRDefault="00857953" w:rsidP="00C601A0">
            <w:pPr>
              <w:pStyle w:val="TableText0"/>
            </w:pPr>
          </w:p>
        </w:tc>
        <w:tc>
          <w:tcPr>
            <w:tcW w:w="3530" w:type="dxa"/>
            <w:vAlign w:val="center"/>
          </w:tcPr>
          <w:p w14:paraId="4D731C69" w14:textId="77777777" w:rsidR="00857953" w:rsidRPr="00AA24F2" w:rsidRDefault="00857953" w:rsidP="00C601A0">
            <w:pPr>
              <w:pStyle w:val="TableText0"/>
            </w:pPr>
            <w:r w:rsidRPr="00AA24F2">
              <w:t>Administered dose, mg</w:t>
            </w:r>
          </w:p>
        </w:tc>
        <w:tc>
          <w:tcPr>
            <w:tcW w:w="1168" w:type="dxa"/>
            <w:vAlign w:val="center"/>
          </w:tcPr>
          <w:p w14:paraId="5415CE1F" w14:textId="77777777" w:rsidR="00857953" w:rsidRPr="00AA24F2" w:rsidRDefault="00857953" w:rsidP="00C601A0">
            <w:pPr>
              <w:pStyle w:val="TableText0"/>
            </w:pPr>
          </w:p>
        </w:tc>
        <w:tc>
          <w:tcPr>
            <w:tcW w:w="3478" w:type="dxa"/>
          </w:tcPr>
          <w:p w14:paraId="63915D44" w14:textId="77777777" w:rsidR="00857953" w:rsidRPr="00AA24F2" w:rsidRDefault="00857953" w:rsidP="00C601A0">
            <w:pPr>
              <w:pStyle w:val="TableText0"/>
            </w:pPr>
          </w:p>
        </w:tc>
      </w:tr>
      <w:tr w:rsidR="00857953" w:rsidRPr="00AA24F2" w14:paraId="5081489F" w14:textId="77777777" w:rsidTr="00C601A0">
        <w:tc>
          <w:tcPr>
            <w:tcW w:w="841" w:type="dxa"/>
          </w:tcPr>
          <w:p w14:paraId="4325A65F" w14:textId="77777777" w:rsidR="00857953" w:rsidRPr="00AA24F2" w:rsidRDefault="00857953" w:rsidP="00C601A0">
            <w:pPr>
              <w:pStyle w:val="TableText0"/>
            </w:pPr>
            <w:r w:rsidRPr="00AA24F2">
              <w:t>D</w:t>
            </w:r>
          </w:p>
        </w:tc>
        <w:tc>
          <w:tcPr>
            <w:tcW w:w="3530" w:type="dxa"/>
            <w:vAlign w:val="center"/>
          </w:tcPr>
          <w:p w14:paraId="166C5B36" w14:textId="77777777" w:rsidR="00857953" w:rsidRPr="00AA24F2" w:rsidRDefault="00857953" w:rsidP="00C601A0">
            <w:pPr>
              <w:pStyle w:val="TableText0"/>
            </w:pPr>
            <w:r w:rsidRPr="00AA24F2">
              <w:t>Cycle 1</w:t>
            </w:r>
          </w:p>
        </w:tc>
        <w:tc>
          <w:tcPr>
            <w:tcW w:w="1168" w:type="dxa"/>
            <w:vAlign w:val="center"/>
          </w:tcPr>
          <w:p w14:paraId="55F3F225" w14:textId="77777777" w:rsidR="00857953" w:rsidRPr="00AA24F2" w:rsidRDefault="00857953" w:rsidP="00C601A0">
            <w:pPr>
              <w:pStyle w:val="TableText0"/>
            </w:pPr>
            <w:r w:rsidRPr="00AA24F2">
              <w:t>471.2</w:t>
            </w:r>
          </w:p>
        </w:tc>
        <w:tc>
          <w:tcPr>
            <w:tcW w:w="3478" w:type="dxa"/>
          </w:tcPr>
          <w:p w14:paraId="0A9D52E1" w14:textId="77777777" w:rsidR="00857953" w:rsidRPr="00AA24F2" w:rsidRDefault="00857953" w:rsidP="00C601A0">
            <w:pPr>
              <w:pStyle w:val="TableText0"/>
              <w:rPr>
                <w:iCs/>
                <w:vertAlign w:val="superscript"/>
              </w:rPr>
            </w:pPr>
            <w:r w:rsidRPr="00AA24F2">
              <w:rPr>
                <w:iCs/>
              </w:rPr>
              <w:t>Calculated</w:t>
            </w:r>
            <w:r w:rsidRPr="00AA24F2">
              <w:rPr>
                <w:iCs/>
                <w:vertAlign w:val="superscript"/>
              </w:rPr>
              <w:t xml:space="preserve"> a</w:t>
            </w:r>
          </w:p>
        </w:tc>
      </w:tr>
      <w:tr w:rsidR="00857953" w:rsidRPr="00AA24F2" w14:paraId="29E64DB1" w14:textId="77777777" w:rsidTr="00C601A0">
        <w:tc>
          <w:tcPr>
            <w:tcW w:w="841" w:type="dxa"/>
          </w:tcPr>
          <w:p w14:paraId="0ACBCF29" w14:textId="77777777" w:rsidR="00857953" w:rsidRPr="00AA24F2" w:rsidRDefault="00857953" w:rsidP="00C601A0">
            <w:pPr>
              <w:pStyle w:val="TableText0"/>
            </w:pPr>
            <w:r w:rsidRPr="00AA24F2">
              <w:t>E</w:t>
            </w:r>
          </w:p>
        </w:tc>
        <w:tc>
          <w:tcPr>
            <w:tcW w:w="3530" w:type="dxa"/>
            <w:vAlign w:val="center"/>
          </w:tcPr>
          <w:p w14:paraId="47D711BD" w14:textId="77777777" w:rsidR="00857953" w:rsidRPr="00AA24F2" w:rsidRDefault="00857953" w:rsidP="00C601A0">
            <w:pPr>
              <w:pStyle w:val="TableText0"/>
            </w:pPr>
            <w:r w:rsidRPr="00AA24F2">
              <w:t>Cycle 2+</w:t>
            </w:r>
          </w:p>
        </w:tc>
        <w:tc>
          <w:tcPr>
            <w:tcW w:w="1168" w:type="dxa"/>
            <w:vAlign w:val="center"/>
          </w:tcPr>
          <w:p w14:paraId="20D06231" w14:textId="77777777" w:rsidR="00857953" w:rsidRPr="00AA24F2" w:rsidRDefault="00857953" w:rsidP="00C601A0">
            <w:pPr>
              <w:pStyle w:val="TableText0"/>
            </w:pPr>
            <w:r w:rsidRPr="00AA24F2">
              <w:t>591.2</w:t>
            </w:r>
          </w:p>
        </w:tc>
        <w:tc>
          <w:tcPr>
            <w:tcW w:w="3478" w:type="dxa"/>
          </w:tcPr>
          <w:p w14:paraId="7553C62B" w14:textId="77777777" w:rsidR="00857953" w:rsidRPr="00AA24F2" w:rsidRDefault="00857953" w:rsidP="00C601A0">
            <w:pPr>
              <w:pStyle w:val="TableText0"/>
            </w:pPr>
            <w:r w:rsidRPr="00AA24F2">
              <w:rPr>
                <w:iCs/>
              </w:rPr>
              <w:t>Calculated</w:t>
            </w:r>
            <w:r w:rsidRPr="00AA24F2">
              <w:rPr>
                <w:iCs/>
                <w:vertAlign w:val="superscript"/>
              </w:rPr>
              <w:t xml:space="preserve"> a</w:t>
            </w:r>
          </w:p>
        </w:tc>
      </w:tr>
      <w:tr w:rsidR="00857953" w:rsidRPr="00AA24F2" w14:paraId="23D3AFA7" w14:textId="77777777" w:rsidTr="00C601A0">
        <w:tc>
          <w:tcPr>
            <w:tcW w:w="841" w:type="dxa"/>
          </w:tcPr>
          <w:p w14:paraId="033F52B3" w14:textId="77777777" w:rsidR="00857953" w:rsidRPr="00AA24F2" w:rsidRDefault="00857953" w:rsidP="00C601A0">
            <w:pPr>
              <w:pStyle w:val="TableText0"/>
            </w:pPr>
            <w:r w:rsidRPr="00AA24F2">
              <w:t>F</w:t>
            </w:r>
          </w:p>
        </w:tc>
        <w:tc>
          <w:tcPr>
            <w:tcW w:w="3530" w:type="dxa"/>
            <w:vAlign w:val="center"/>
          </w:tcPr>
          <w:p w14:paraId="2F5456E0" w14:textId="77777777" w:rsidR="00857953" w:rsidRPr="00AA24F2" w:rsidRDefault="00857953" w:rsidP="00C601A0">
            <w:pPr>
              <w:pStyle w:val="TableText0"/>
            </w:pPr>
            <w:r w:rsidRPr="00AA24F2">
              <w:t>Median duration of therapy, cycles</w:t>
            </w:r>
          </w:p>
        </w:tc>
        <w:tc>
          <w:tcPr>
            <w:tcW w:w="1168" w:type="dxa"/>
            <w:vAlign w:val="center"/>
          </w:tcPr>
          <w:p w14:paraId="51958B8B" w14:textId="77777777" w:rsidR="00857953" w:rsidRPr="00AA24F2" w:rsidRDefault="00857953" w:rsidP="00C601A0">
            <w:pPr>
              <w:pStyle w:val="TableText0"/>
            </w:pPr>
            <w:r w:rsidRPr="00AA24F2">
              <w:t>12.0</w:t>
            </w:r>
          </w:p>
        </w:tc>
        <w:tc>
          <w:tcPr>
            <w:tcW w:w="3478" w:type="dxa"/>
          </w:tcPr>
          <w:p w14:paraId="71173EDE" w14:textId="77777777" w:rsidR="00857953" w:rsidRPr="00AA24F2" w:rsidRDefault="00857953" w:rsidP="00C601A0">
            <w:pPr>
              <w:pStyle w:val="TableText0"/>
              <w:rPr>
                <w:iCs/>
              </w:rPr>
            </w:pPr>
            <w:r w:rsidRPr="00AA24F2">
              <w:rPr>
                <w:iCs/>
              </w:rPr>
              <w:t>As per submission</w:t>
            </w:r>
            <w:r w:rsidR="007A0517" w:rsidRPr="00AA24F2">
              <w:rPr>
                <w:iCs/>
              </w:rPr>
              <w:t xml:space="preserve"> </w:t>
            </w:r>
            <w:r w:rsidR="007A0517" w:rsidRPr="00AA24F2">
              <w:rPr>
                <w:iCs/>
                <w:vertAlign w:val="superscript"/>
              </w:rPr>
              <w:t>d</w:t>
            </w:r>
            <w:r w:rsidRPr="00AA24F2">
              <w:rPr>
                <w:iCs/>
              </w:rPr>
              <w:t xml:space="preserve"> </w:t>
            </w:r>
          </w:p>
        </w:tc>
      </w:tr>
      <w:tr w:rsidR="00857953" w:rsidRPr="00AA24F2" w14:paraId="2291F9CA" w14:textId="77777777" w:rsidTr="00C601A0">
        <w:tc>
          <w:tcPr>
            <w:tcW w:w="841" w:type="dxa"/>
          </w:tcPr>
          <w:p w14:paraId="0B066DD1" w14:textId="77777777" w:rsidR="00857953" w:rsidRPr="00AA24F2" w:rsidRDefault="00857953" w:rsidP="00C601A0">
            <w:pPr>
              <w:pStyle w:val="TableText0"/>
            </w:pPr>
            <w:r w:rsidRPr="00AA24F2">
              <w:t>G</w:t>
            </w:r>
          </w:p>
        </w:tc>
        <w:tc>
          <w:tcPr>
            <w:tcW w:w="3530" w:type="dxa"/>
            <w:vAlign w:val="center"/>
          </w:tcPr>
          <w:p w14:paraId="10AF9DBB" w14:textId="77777777" w:rsidR="00857953" w:rsidRPr="00AA24F2" w:rsidRDefault="00857953" w:rsidP="00C601A0">
            <w:pPr>
              <w:pStyle w:val="TableText0"/>
            </w:pPr>
            <w:r w:rsidRPr="00AA24F2">
              <w:t>Total dose administered, mg</w:t>
            </w:r>
          </w:p>
        </w:tc>
        <w:tc>
          <w:tcPr>
            <w:tcW w:w="1168" w:type="dxa"/>
            <w:vAlign w:val="center"/>
          </w:tcPr>
          <w:p w14:paraId="3C42C841" w14:textId="77777777" w:rsidR="00857953" w:rsidRPr="00AA24F2" w:rsidRDefault="00857953" w:rsidP="00C601A0">
            <w:pPr>
              <w:pStyle w:val="TableText0"/>
            </w:pPr>
            <w:r w:rsidRPr="00AA24F2">
              <w:t>6,974.4</w:t>
            </w:r>
          </w:p>
        </w:tc>
        <w:tc>
          <w:tcPr>
            <w:tcW w:w="3478" w:type="dxa"/>
          </w:tcPr>
          <w:p w14:paraId="69093DBA" w14:textId="77777777" w:rsidR="00857953" w:rsidRPr="00AA24F2" w:rsidRDefault="00857953" w:rsidP="00C601A0">
            <w:pPr>
              <w:pStyle w:val="TableText0"/>
              <w:rPr>
                <w:iCs/>
              </w:rPr>
            </w:pPr>
            <w:r w:rsidRPr="00AA24F2">
              <w:rPr>
                <w:iCs/>
              </w:rPr>
              <w:t>D+(F-1)*E</w:t>
            </w:r>
          </w:p>
        </w:tc>
      </w:tr>
      <w:tr w:rsidR="00857953" w:rsidRPr="00AA24F2" w14:paraId="49AF3705" w14:textId="77777777" w:rsidTr="00C601A0">
        <w:tc>
          <w:tcPr>
            <w:tcW w:w="841" w:type="dxa"/>
          </w:tcPr>
          <w:p w14:paraId="55287F77" w14:textId="77777777" w:rsidR="00857953" w:rsidRPr="00AA24F2" w:rsidRDefault="00857953" w:rsidP="00C601A0">
            <w:pPr>
              <w:pStyle w:val="TableText0"/>
            </w:pPr>
            <w:r w:rsidRPr="00AA24F2">
              <w:t>H</w:t>
            </w:r>
          </w:p>
        </w:tc>
        <w:tc>
          <w:tcPr>
            <w:tcW w:w="3530" w:type="dxa"/>
            <w:vAlign w:val="center"/>
          </w:tcPr>
          <w:p w14:paraId="0DAEE435" w14:textId="77777777" w:rsidR="00857953" w:rsidRPr="00AA24F2" w:rsidRDefault="00857953" w:rsidP="00C601A0">
            <w:pPr>
              <w:pStyle w:val="TableText0"/>
            </w:pPr>
            <w:r w:rsidRPr="00AA24F2">
              <w:t>Drug cost per treatment course</w:t>
            </w:r>
          </w:p>
        </w:tc>
        <w:tc>
          <w:tcPr>
            <w:tcW w:w="1168" w:type="dxa"/>
            <w:vAlign w:val="center"/>
          </w:tcPr>
          <w:p w14:paraId="09756EEB" w14:textId="77777777" w:rsidR="00857953" w:rsidRPr="00AA24F2" w:rsidRDefault="00857953" w:rsidP="00C601A0">
            <w:pPr>
              <w:pStyle w:val="TableText0"/>
            </w:pPr>
            <w:r w:rsidRPr="00AA24F2">
              <w:t>$147,500.51</w:t>
            </w:r>
          </w:p>
        </w:tc>
        <w:tc>
          <w:tcPr>
            <w:tcW w:w="3478" w:type="dxa"/>
          </w:tcPr>
          <w:p w14:paraId="792CE08B" w14:textId="77777777" w:rsidR="00857953" w:rsidRPr="00AA24F2" w:rsidRDefault="00857953" w:rsidP="00C601A0">
            <w:pPr>
              <w:pStyle w:val="TableText0"/>
              <w:rPr>
                <w:iCs/>
              </w:rPr>
            </w:pPr>
            <w:r w:rsidRPr="00AA24F2">
              <w:rPr>
                <w:iCs/>
              </w:rPr>
              <w:t>A/B*G</w:t>
            </w:r>
          </w:p>
        </w:tc>
      </w:tr>
      <w:tr w:rsidR="00857953" w:rsidRPr="00AA24F2" w14:paraId="5590FB8E" w14:textId="77777777" w:rsidTr="00C601A0">
        <w:tc>
          <w:tcPr>
            <w:tcW w:w="841" w:type="dxa"/>
          </w:tcPr>
          <w:p w14:paraId="61DEA4D7" w14:textId="77777777" w:rsidR="00857953" w:rsidRPr="00AA24F2" w:rsidRDefault="00857953" w:rsidP="00C601A0">
            <w:pPr>
              <w:pStyle w:val="TableText0"/>
            </w:pPr>
          </w:p>
        </w:tc>
        <w:tc>
          <w:tcPr>
            <w:tcW w:w="3530" w:type="dxa"/>
            <w:vAlign w:val="center"/>
          </w:tcPr>
          <w:p w14:paraId="3566A6C5" w14:textId="77777777" w:rsidR="00857953" w:rsidRPr="00AA24F2" w:rsidRDefault="00857953" w:rsidP="00C601A0">
            <w:pPr>
              <w:pStyle w:val="TableText0"/>
            </w:pPr>
            <w:r w:rsidRPr="00AA24F2">
              <w:t>Additional costs of treatment</w:t>
            </w:r>
          </w:p>
        </w:tc>
        <w:tc>
          <w:tcPr>
            <w:tcW w:w="1168" w:type="dxa"/>
            <w:vAlign w:val="center"/>
          </w:tcPr>
          <w:p w14:paraId="3E18A52A" w14:textId="77777777" w:rsidR="00857953" w:rsidRPr="00AA24F2" w:rsidRDefault="00857953" w:rsidP="00C601A0">
            <w:pPr>
              <w:pStyle w:val="TableText0"/>
            </w:pPr>
          </w:p>
        </w:tc>
        <w:tc>
          <w:tcPr>
            <w:tcW w:w="3478" w:type="dxa"/>
          </w:tcPr>
          <w:p w14:paraId="52850EAE" w14:textId="77777777" w:rsidR="00857953" w:rsidRPr="00AA24F2" w:rsidRDefault="00857953" w:rsidP="00C601A0">
            <w:pPr>
              <w:pStyle w:val="TableText0"/>
            </w:pPr>
          </w:p>
        </w:tc>
      </w:tr>
      <w:tr w:rsidR="00857953" w:rsidRPr="00AA24F2" w14:paraId="2ABD3166" w14:textId="77777777" w:rsidTr="00C601A0">
        <w:tc>
          <w:tcPr>
            <w:tcW w:w="841" w:type="dxa"/>
          </w:tcPr>
          <w:p w14:paraId="360F6854" w14:textId="77777777" w:rsidR="00857953" w:rsidRPr="00AA24F2" w:rsidRDefault="00857953" w:rsidP="00C601A0">
            <w:pPr>
              <w:pStyle w:val="TableText0"/>
            </w:pPr>
            <w:r w:rsidRPr="00AA24F2">
              <w:t>I</w:t>
            </w:r>
          </w:p>
        </w:tc>
        <w:tc>
          <w:tcPr>
            <w:tcW w:w="3530" w:type="dxa"/>
            <w:vAlign w:val="center"/>
          </w:tcPr>
          <w:p w14:paraId="08222E05" w14:textId="77777777" w:rsidR="00857953" w:rsidRPr="00AA24F2" w:rsidRDefault="00857953" w:rsidP="00C601A0">
            <w:pPr>
              <w:pStyle w:val="TableText0"/>
            </w:pPr>
            <w:r w:rsidRPr="00AA24F2">
              <w:t>IV infusion</w:t>
            </w:r>
          </w:p>
        </w:tc>
        <w:tc>
          <w:tcPr>
            <w:tcW w:w="1168" w:type="dxa"/>
            <w:vAlign w:val="center"/>
          </w:tcPr>
          <w:p w14:paraId="224C1E94" w14:textId="77777777" w:rsidR="00857953" w:rsidRPr="00AA24F2" w:rsidRDefault="00857953" w:rsidP="00C601A0">
            <w:pPr>
              <w:pStyle w:val="TableText0"/>
              <w:rPr>
                <w:i/>
                <w:iCs/>
              </w:rPr>
            </w:pPr>
            <w:r w:rsidRPr="00AA24F2">
              <w:rPr>
                <w:i/>
                <w:iCs/>
              </w:rPr>
              <w:t>$4,831.20</w:t>
            </w:r>
          </w:p>
        </w:tc>
        <w:tc>
          <w:tcPr>
            <w:tcW w:w="3478" w:type="dxa"/>
          </w:tcPr>
          <w:p w14:paraId="5D3DE669" w14:textId="77777777" w:rsidR="00857953" w:rsidRPr="00AA24F2" w:rsidRDefault="00857953" w:rsidP="00C601A0">
            <w:pPr>
              <w:pStyle w:val="TableText0"/>
            </w:pPr>
            <w:r w:rsidRPr="00AA24F2">
              <w:t>MBS item 13915*6 infusions/cycle*F</w:t>
            </w:r>
          </w:p>
        </w:tc>
      </w:tr>
      <w:tr w:rsidR="00857953" w:rsidRPr="00AA24F2" w14:paraId="6826E429" w14:textId="77777777" w:rsidTr="00C601A0">
        <w:tc>
          <w:tcPr>
            <w:tcW w:w="9017" w:type="dxa"/>
            <w:gridSpan w:val="4"/>
          </w:tcPr>
          <w:p w14:paraId="371CD512" w14:textId="77777777" w:rsidR="00857953" w:rsidRPr="00AA24F2" w:rsidRDefault="00857953" w:rsidP="00C601A0">
            <w:pPr>
              <w:pStyle w:val="TableText0"/>
            </w:pPr>
            <w:r w:rsidRPr="00AA24F2">
              <w:t>Dexamethasone</w:t>
            </w:r>
          </w:p>
        </w:tc>
      </w:tr>
      <w:tr w:rsidR="00857953" w:rsidRPr="00AA24F2" w14:paraId="0F84CE51" w14:textId="77777777" w:rsidTr="00C601A0">
        <w:tc>
          <w:tcPr>
            <w:tcW w:w="841" w:type="dxa"/>
          </w:tcPr>
          <w:p w14:paraId="370BE3D1" w14:textId="77777777" w:rsidR="00857953" w:rsidRPr="00AA24F2" w:rsidRDefault="00857953" w:rsidP="00C601A0">
            <w:pPr>
              <w:pStyle w:val="TableText0"/>
            </w:pPr>
            <w:r w:rsidRPr="00AA24F2">
              <w:t>J</w:t>
            </w:r>
          </w:p>
        </w:tc>
        <w:tc>
          <w:tcPr>
            <w:tcW w:w="3530" w:type="dxa"/>
            <w:vAlign w:val="center"/>
          </w:tcPr>
          <w:p w14:paraId="5E2FAA7B" w14:textId="77777777" w:rsidR="00857953" w:rsidRPr="00AA24F2" w:rsidRDefault="00857953" w:rsidP="00C601A0">
            <w:pPr>
              <w:pStyle w:val="TableText0"/>
            </w:pPr>
            <w:r w:rsidRPr="00AA24F2">
              <w:t>Ex-manufacturer price</w:t>
            </w:r>
          </w:p>
        </w:tc>
        <w:tc>
          <w:tcPr>
            <w:tcW w:w="1168" w:type="dxa"/>
            <w:vAlign w:val="center"/>
          </w:tcPr>
          <w:p w14:paraId="65AC1D8D" w14:textId="77777777" w:rsidR="00857953" w:rsidRPr="00AA24F2" w:rsidRDefault="00857953" w:rsidP="00C601A0">
            <w:pPr>
              <w:pStyle w:val="TableText0"/>
            </w:pPr>
            <w:r w:rsidRPr="00AA24F2">
              <w:t>$4.84</w:t>
            </w:r>
          </w:p>
        </w:tc>
        <w:tc>
          <w:tcPr>
            <w:tcW w:w="3478" w:type="dxa"/>
          </w:tcPr>
          <w:p w14:paraId="16F6A781" w14:textId="77777777" w:rsidR="00857953" w:rsidRPr="00AA24F2" w:rsidRDefault="00857953" w:rsidP="00C601A0">
            <w:pPr>
              <w:pStyle w:val="TableText0"/>
              <w:rPr>
                <w:iCs/>
              </w:rPr>
            </w:pPr>
            <w:r w:rsidRPr="00AA24F2">
              <w:rPr>
                <w:iCs/>
              </w:rPr>
              <w:t>PBS item 2507Y</w:t>
            </w:r>
          </w:p>
        </w:tc>
      </w:tr>
      <w:tr w:rsidR="00857953" w:rsidRPr="00AA24F2" w14:paraId="692060C1" w14:textId="77777777" w:rsidTr="00C601A0">
        <w:tc>
          <w:tcPr>
            <w:tcW w:w="841" w:type="dxa"/>
          </w:tcPr>
          <w:p w14:paraId="74EBB3B8" w14:textId="77777777" w:rsidR="00857953" w:rsidRPr="00AA24F2" w:rsidRDefault="00857953" w:rsidP="00C601A0">
            <w:pPr>
              <w:pStyle w:val="TableText0"/>
            </w:pPr>
            <w:r w:rsidRPr="00AA24F2">
              <w:t>K</w:t>
            </w:r>
          </w:p>
        </w:tc>
        <w:tc>
          <w:tcPr>
            <w:tcW w:w="3530" w:type="dxa"/>
            <w:vAlign w:val="center"/>
          </w:tcPr>
          <w:p w14:paraId="115A7FD3" w14:textId="77777777" w:rsidR="00857953" w:rsidRPr="00AA24F2" w:rsidRDefault="00857953" w:rsidP="00C601A0">
            <w:pPr>
              <w:pStyle w:val="TableText0"/>
            </w:pPr>
            <w:r w:rsidRPr="00AA24F2">
              <w:t>Total pack size, mg</w:t>
            </w:r>
          </w:p>
        </w:tc>
        <w:tc>
          <w:tcPr>
            <w:tcW w:w="1168" w:type="dxa"/>
            <w:vAlign w:val="center"/>
          </w:tcPr>
          <w:p w14:paraId="57E67D5E" w14:textId="77777777" w:rsidR="00857953" w:rsidRPr="00AA24F2" w:rsidRDefault="00857953" w:rsidP="00C601A0">
            <w:pPr>
              <w:pStyle w:val="TableText0"/>
            </w:pPr>
            <w:r w:rsidRPr="00AA24F2">
              <w:t>120</w:t>
            </w:r>
          </w:p>
        </w:tc>
        <w:tc>
          <w:tcPr>
            <w:tcW w:w="3478" w:type="dxa"/>
          </w:tcPr>
          <w:p w14:paraId="4064766F" w14:textId="77777777" w:rsidR="00857953" w:rsidRPr="00AA24F2" w:rsidRDefault="00857953" w:rsidP="00C601A0">
            <w:pPr>
              <w:pStyle w:val="TableText0"/>
            </w:pPr>
            <w:r w:rsidRPr="00AA24F2">
              <w:t>Calculated</w:t>
            </w:r>
          </w:p>
        </w:tc>
      </w:tr>
      <w:tr w:rsidR="00857953" w:rsidRPr="00AA24F2" w14:paraId="483945A7" w14:textId="77777777" w:rsidTr="00C601A0">
        <w:tc>
          <w:tcPr>
            <w:tcW w:w="841" w:type="dxa"/>
          </w:tcPr>
          <w:p w14:paraId="1A2CC38D" w14:textId="77777777" w:rsidR="00857953" w:rsidRPr="00AA24F2" w:rsidRDefault="00857953" w:rsidP="00C601A0">
            <w:pPr>
              <w:pStyle w:val="TableText0"/>
            </w:pPr>
            <w:r w:rsidRPr="00AA24F2">
              <w:t>L</w:t>
            </w:r>
          </w:p>
        </w:tc>
        <w:tc>
          <w:tcPr>
            <w:tcW w:w="3530" w:type="dxa"/>
            <w:vAlign w:val="center"/>
          </w:tcPr>
          <w:p w14:paraId="4256C03B" w14:textId="77777777" w:rsidR="00857953" w:rsidRPr="00AA24F2" w:rsidRDefault="00857953" w:rsidP="00C601A0">
            <w:pPr>
              <w:pStyle w:val="TableText0"/>
            </w:pPr>
            <w:r w:rsidRPr="00AA24F2">
              <w:t>RDI, %</w:t>
            </w:r>
          </w:p>
        </w:tc>
        <w:tc>
          <w:tcPr>
            <w:tcW w:w="1168" w:type="dxa"/>
            <w:vAlign w:val="center"/>
          </w:tcPr>
          <w:p w14:paraId="15196044" w14:textId="77777777" w:rsidR="00857953" w:rsidRPr="00AA24F2" w:rsidRDefault="00857953" w:rsidP="00C601A0">
            <w:pPr>
              <w:pStyle w:val="TableText0"/>
            </w:pPr>
            <w:r w:rsidRPr="00AA24F2">
              <w:t>91.0%</w:t>
            </w:r>
          </w:p>
        </w:tc>
        <w:tc>
          <w:tcPr>
            <w:tcW w:w="3478" w:type="dxa"/>
          </w:tcPr>
          <w:p w14:paraId="098ED976" w14:textId="77777777" w:rsidR="00857953" w:rsidRPr="00AA24F2" w:rsidRDefault="00857953" w:rsidP="00C601A0">
            <w:pPr>
              <w:pStyle w:val="TableText0"/>
              <w:rPr>
                <w:iCs/>
                <w:vertAlign w:val="superscript"/>
              </w:rPr>
            </w:pPr>
            <w:r w:rsidRPr="00AA24F2">
              <w:rPr>
                <w:iCs/>
              </w:rPr>
              <w:t xml:space="preserve">Submission assumed same as carfilzomib </w:t>
            </w:r>
            <w:r w:rsidRPr="00AA24F2">
              <w:rPr>
                <w:iCs/>
                <w:vertAlign w:val="superscript"/>
              </w:rPr>
              <w:t>b</w:t>
            </w:r>
          </w:p>
        </w:tc>
      </w:tr>
      <w:tr w:rsidR="00857953" w:rsidRPr="00AA24F2" w14:paraId="3914BC9B" w14:textId="77777777" w:rsidTr="00C601A0">
        <w:tc>
          <w:tcPr>
            <w:tcW w:w="841" w:type="dxa"/>
          </w:tcPr>
          <w:p w14:paraId="583203F0" w14:textId="77777777" w:rsidR="00857953" w:rsidRPr="00AA24F2" w:rsidRDefault="00857953" w:rsidP="00C601A0">
            <w:pPr>
              <w:pStyle w:val="TableText0"/>
            </w:pPr>
            <w:r w:rsidRPr="00AA24F2">
              <w:t>M</w:t>
            </w:r>
          </w:p>
        </w:tc>
        <w:tc>
          <w:tcPr>
            <w:tcW w:w="3530" w:type="dxa"/>
            <w:vAlign w:val="center"/>
          </w:tcPr>
          <w:p w14:paraId="11CDFA16" w14:textId="77777777" w:rsidR="00857953" w:rsidRPr="00AA24F2" w:rsidRDefault="00857953" w:rsidP="00C601A0">
            <w:pPr>
              <w:pStyle w:val="TableText0"/>
            </w:pPr>
            <w:r w:rsidRPr="00AA24F2">
              <w:t>Administered dose, mg</w:t>
            </w:r>
          </w:p>
        </w:tc>
        <w:tc>
          <w:tcPr>
            <w:tcW w:w="1168" w:type="dxa"/>
            <w:vAlign w:val="center"/>
          </w:tcPr>
          <w:p w14:paraId="25FFE70D" w14:textId="77777777" w:rsidR="00857953" w:rsidRPr="00AA24F2" w:rsidRDefault="00857953" w:rsidP="00C601A0">
            <w:pPr>
              <w:pStyle w:val="TableText0"/>
            </w:pPr>
            <w:r w:rsidRPr="00AA24F2">
              <w:t>145.6</w:t>
            </w:r>
          </w:p>
        </w:tc>
        <w:tc>
          <w:tcPr>
            <w:tcW w:w="3478" w:type="dxa"/>
          </w:tcPr>
          <w:p w14:paraId="654F9505" w14:textId="77777777" w:rsidR="00857953" w:rsidRPr="00AA24F2" w:rsidRDefault="00857953" w:rsidP="00C601A0">
            <w:pPr>
              <w:pStyle w:val="TableText0"/>
              <w:rPr>
                <w:iCs/>
                <w:vertAlign w:val="superscript"/>
              </w:rPr>
            </w:pPr>
            <w:r w:rsidRPr="00AA24F2">
              <w:rPr>
                <w:iCs/>
              </w:rPr>
              <w:t xml:space="preserve">Calculated </w:t>
            </w:r>
            <w:r w:rsidRPr="00AA24F2">
              <w:rPr>
                <w:iCs/>
                <w:vertAlign w:val="superscript"/>
              </w:rPr>
              <w:t>c</w:t>
            </w:r>
          </w:p>
        </w:tc>
      </w:tr>
      <w:tr w:rsidR="00857953" w:rsidRPr="00AA24F2" w14:paraId="3D7957FF" w14:textId="77777777" w:rsidTr="00C601A0">
        <w:tc>
          <w:tcPr>
            <w:tcW w:w="841" w:type="dxa"/>
          </w:tcPr>
          <w:p w14:paraId="6B944D57" w14:textId="77777777" w:rsidR="00857953" w:rsidRPr="00AA24F2" w:rsidRDefault="00857953" w:rsidP="00C601A0">
            <w:pPr>
              <w:pStyle w:val="TableText0"/>
            </w:pPr>
            <w:r w:rsidRPr="00AA24F2">
              <w:t>N</w:t>
            </w:r>
          </w:p>
        </w:tc>
        <w:tc>
          <w:tcPr>
            <w:tcW w:w="3530" w:type="dxa"/>
            <w:vAlign w:val="center"/>
          </w:tcPr>
          <w:p w14:paraId="3367E3F0" w14:textId="77777777" w:rsidR="00857953" w:rsidRPr="00AA24F2" w:rsidRDefault="00857953" w:rsidP="00C601A0">
            <w:pPr>
              <w:pStyle w:val="TableText0"/>
            </w:pPr>
            <w:r w:rsidRPr="00AA24F2">
              <w:t>Median duration of therapy, cycles</w:t>
            </w:r>
          </w:p>
        </w:tc>
        <w:tc>
          <w:tcPr>
            <w:tcW w:w="1168" w:type="dxa"/>
            <w:vAlign w:val="center"/>
          </w:tcPr>
          <w:p w14:paraId="33A0463B" w14:textId="77777777" w:rsidR="00857953" w:rsidRPr="00AA24F2" w:rsidRDefault="00857953" w:rsidP="00C601A0">
            <w:pPr>
              <w:pStyle w:val="TableText0"/>
            </w:pPr>
            <w:r w:rsidRPr="00AA24F2">
              <w:t>12.0</w:t>
            </w:r>
          </w:p>
        </w:tc>
        <w:tc>
          <w:tcPr>
            <w:tcW w:w="3478" w:type="dxa"/>
          </w:tcPr>
          <w:p w14:paraId="26B30952" w14:textId="77777777" w:rsidR="00857953" w:rsidRPr="00AA24F2" w:rsidRDefault="00857953" w:rsidP="00C601A0">
            <w:pPr>
              <w:pStyle w:val="TableText0"/>
              <w:rPr>
                <w:iCs/>
              </w:rPr>
            </w:pPr>
            <w:r w:rsidRPr="00AA24F2">
              <w:rPr>
                <w:iCs/>
              </w:rPr>
              <w:t xml:space="preserve">As per submission </w:t>
            </w:r>
            <w:r w:rsidR="007A0517" w:rsidRPr="00AA24F2">
              <w:rPr>
                <w:iCs/>
                <w:vertAlign w:val="superscript"/>
              </w:rPr>
              <w:t>d</w:t>
            </w:r>
          </w:p>
        </w:tc>
      </w:tr>
      <w:tr w:rsidR="00857953" w:rsidRPr="00AA24F2" w14:paraId="139E72B8" w14:textId="77777777" w:rsidTr="00C601A0">
        <w:tc>
          <w:tcPr>
            <w:tcW w:w="841" w:type="dxa"/>
          </w:tcPr>
          <w:p w14:paraId="733196DE" w14:textId="77777777" w:rsidR="00857953" w:rsidRPr="00AA24F2" w:rsidRDefault="00857953" w:rsidP="00C601A0">
            <w:pPr>
              <w:pStyle w:val="TableText0"/>
            </w:pPr>
            <w:r w:rsidRPr="00AA24F2">
              <w:t>O</w:t>
            </w:r>
          </w:p>
        </w:tc>
        <w:tc>
          <w:tcPr>
            <w:tcW w:w="3530" w:type="dxa"/>
            <w:vAlign w:val="center"/>
          </w:tcPr>
          <w:p w14:paraId="5075BC8E" w14:textId="77777777" w:rsidR="00857953" w:rsidRPr="00AA24F2" w:rsidRDefault="00857953" w:rsidP="00C601A0">
            <w:pPr>
              <w:pStyle w:val="TableText0"/>
            </w:pPr>
            <w:r w:rsidRPr="00AA24F2">
              <w:t>Total dose administered, mg</w:t>
            </w:r>
          </w:p>
        </w:tc>
        <w:tc>
          <w:tcPr>
            <w:tcW w:w="1168" w:type="dxa"/>
            <w:vAlign w:val="center"/>
          </w:tcPr>
          <w:p w14:paraId="4FCF81CE" w14:textId="77777777" w:rsidR="00857953" w:rsidRPr="00AA24F2" w:rsidRDefault="00857953" w:rsidP="00C601A0">
            <w:pPr>
              <w:pStyle w:val="TableText0"/>
            </w:pPr>
            <w:r w:rsidRPr="00AA24F2">
              <w:t>1,747.2</w:t>
            </w:r>
          </w:p>
        </w:tc>
        <w:tc>
          <w:tcPr>
            <w:tcW w:w="3478" w:type="dxa"/>
          </w:tcPr>
          <w:p w14:paraId="66B39D17" w14:textId="77777777" w:rsidR="00857953" w:rsidRPr="00AA24F2" w:rsidRDefault="00857953" w:rsidP="00C601A0">
            <w:pPr>
              <w:pStyle w:val="TableText0"/>
            </w:pPr>
            <w:r w:rsidRPr="00AA24F2">
              <w:t>M*N</w:t>
            </w:r>
          </w:p>
        </w:tc>
      </w:tr>
      <w:tr w:rsidR="00857953" w:rsidRPr="00AA24F2" w14:paraId="54E0856E" w14:textId="77777777" w:rsidTr="00C601A0">
        <w:tc>
          <w:tcPr>
            <w:tcW w:w="841" w:type="dxa"/>
          </w:tcPr>
          <w:p w14:paraId="40A3BDE2" w14:textId="77777777" w:rsidR="00857953" w:rsidRPr="00AA24F2" w:rsidRDefault="00857953" w:rsidP="00C601A0">
            <w:pPr>
              <w:pStyle w:val="TableText0"/>
            </w:pPr>
            <w:r w:rsidRPr="00AA24F2">
              <w:t>P</w:t>
            </w:r>
          </w:p>
        </w:tc>
        <w:tc>
          <w:tcPr>
            <w:tcW w:w="3530" w:type="dxa"/>
            <w:vAlign w:val="center"/>
          </w:tcPr>
          <w:p w14:paraId="64B8540D" w14:textId="77777777" w:rsidR="00857953" w:rsidRPr="00AA24F2" w:rsidRDefault="00857953" w:rsidP="00C601A0">
            <w:pPr>
              <w:pStyle w:val="TableText0"/>
            </w:pPr>
            <w:r w:rsidRPr="00AA24F2">
              <w:t>Drug cost per treatment course</w:t>
            </w:r>
          </w:p>
        </w:tc>
        <w:tc>
          <w:tcPr>
            <w:tcW w:w="1168" w:type="dxa"/>
            <w:vAlign w:val="center"/>
          </w:tcPr>
          <w:p w14:paraId="0E7D6578" w14:textId="77777777" w:rsidR="00857953" w:rsidRPr="00AA24F2" w:rsidRDefault="00857953" w:rsidP="00C601A0">
            <w:pPr>
              <w:pStyle w:val="TableText0"/>
            </w:pPr>
            <w:r w:rsidRPr="00AA24F2">
              <w:t>$70.47</w:t>
            </w:r>
          </w:p>
        </w:tc>
        <w:tc>
          <w:tcPr>
            <w:tcW w:w="3478" w:type="dxa"/>
          </w:tcPr>
          <w:p w14:paraId="7BAA71E6" w14:textId="77777777" w:rsidR="00857953" w:rsidRPr="00AA24F2" w:rsidRDefault="00857953" w:rsidP="00C601A0">
            <w:pPr>
              <w:pStyle w:val="TableText0"/>
            </w:pPr>
            <w:r w:rsidRPr="00AA24F2">
              <w:t>J/K*O</w:t>
            </w:r>
          </w:p>
        </w:tc>
      </w:tr>
      <w:tr w:rsidR="00857953" w:rsidRPr="00AA24F2" w14:paraId="5C2C8EA2" w14:textId="77777777" w:rsidTr="00C601A0">
        <w:tc>
          <w:tcPr>
            <w:tcW w:w="841" w:type="dxa"/>
          </w:tcPr>
          <w:p w14:paraId="446BB6FC" w14:textId="77777777" w:rsidR="00857953" w:rsidRPr="00AA24F2" w:rsidRDefault="00857953" w:rsidP="00C601A0">
            <w:pPr>
              <w:pStyle w:val="TableText0"/>
              <w:rPr>
                <w:b/>
                <w:bCs w:val="0"/>
              </w:rPr>
            </w:pPr>
            <w:r w:rsidRPr="00AA24F2">
              <w:rPr>
                <w:b/>
                <w:bCs w:val="0"/>
              </w:rPr>
              <w:t>Q</w:t>
            </w:r>
          </w:p>
        </w:tc>
        <w:tc>
          <w:tcPr>
            <w:tcW w:w="3530" w:type="dxa"/>
            <w:vAlign w:val="center"/>
          </w:tcPr>
          <w:p w14:paraId="7357BC35" w14:textId="77777777" w:rsidR="00857953" w:rsidRPr="00AA24F2" w:rsidRDefault="00857953" w:rsidP="00C601A0">
            <w:pPr>
              <w:pStyle w:val="TableText0"/>
              <w:rPr>
                <w:b/>
                <w:bCs w:val="0"/>
              </w:rPr>
            </w:pPr>
            <w:r w:rsidRPr="00AA24F2">
              <w:rPr>
                <w:b/>
                <w:bCs w:val="0"/>
              </w:rPr>
              <w:t xml:space="preserve">Total Cost of Cd </w:t>
            </w:r>
          </w:p>
        </w:tc>
        <w:tc>
          <w:tcPr>
            <w:tcW w:w="1168" w:type="dxa"/>
            <w:vAlign w:val="center"/>
          </w:tcPr>
          <w:p w14:paraId="07DC3538" w14:textId="77777777" w:rsidR="00857953" w:rsidRPr="00AA24F2" w:rsidRDefault="00857953" w:rsidP="00C601A0">
            <w:pPr>
              <w:pStyle w:val="TableText0"/>
              <w:rPr>
                <w:b/>
                <w:bCs w:val="0"/>
                <w:i/>
                <w:iCs/>
              </w:rPr>
            </w:pPr>
            <w:r w:rsidRPr="00AA24F2">
              <w:rPr>
                <w:b/>
                <w:bCs w:val="0"/>
                <w:i/>
                <w:iCs/>
              </w:rPr>
              <w:t>$152,402.18</w:t>
            </w:r>
          </w:p>
        </w:tc>
        <w:tc>
          <w:tcPr>
            <w:tcW w:w="3478" w:type="dxa"/>
          </w:tcPr>
          <w:p w14:paraId="25F2517A" w14:textId="77777777" w:rsidR="00857953" w:rsidRPr="00AA24F2" w:rsidRDefault="00857953" w:rsidP="00C601A0">
            <w:pPr>
              <w:pStyle w:val="TableText0"/>
              <w:rPr>
                <w:b/>
                <w:bCs w:val="0"/>
              </w:rPr>
            </w:pPr>
            <w:r w:rsidRPr="00AA24F2">
              <w:rPr>
                <w:b/>
                <w:bCs w:val="0"/>
              </w:rPr>
              <w:t>H+I+P</w:t>
            </w:r>
          </w:p>
        </w:tc>
      </w:tr>
    </w:tbl>
    <w:p w14:paraId="3468CA79" w14:textId="77777777" w:rsidR="00857953" w:rsidRPr="00AA24F2" w:rsidRDefault="00857953" w:rsidP="00857953">
      <w:pPr>
        <w:pStyle w:val="TableFigureFooter"/>
      </w:pPr>
      <w:r w:rsidRPr="00AA24F2">
        <w:t xml:space="preserve">Source: Table 3-5 p106 of the Submission </w:t>
      </w:r>
    </w:p>
    <w:p w14:paraId="332C53D5" w14:textId="77777777" w:rsidR="00857953" w:rsidRPr="00AA24F2" w:rsidRDefault="00857953" w:rsidP="00857953">
      <w:pPr>
        <w:pStyle w:val="TableFigureFooter"/>
      </w:pPr>
      <w:r w:rsidRPr="00AA24F2">
        <w:t xml:space="preserve">Abbreviations: Cd = carfilzomib + dexamethasone; </w:t>
      </w:r>
      <w:r w:rsidR="007A0517" w:rsidRPr="00AA24F2">
        <w:t xml:space="preserve">CMA = cost-minimisation analysis; </w:t>
      </w:r>
      <w:r w:rsidR="0059415F" w:rsidRPr="00AA24F2">
        <w:t xml:space="preserve">IA = interim analysis; </w:t>
      </w:r>
      <w:r w:rsidRPr="00AA24F2">
        <w:t>MBS = Medicare Benefits Schedule; PBS = Pharmaceutical Benefits Scheme; RDI = relative dose intensity</w:t>
      </w:r>
    </w:p>
    <w:p w14:paraId="4698DDFB" w14:textId="77777777" w:rsidR="00857953" w:rsidRPr="00AA24F2" w:rsidRDefault="00857953" w:rsidP="00857953">
      <w:pPr>
        <w:pStyle w:val="TableFigureFooter"/>
        <w:rPr>
          <w:iCs/>
        </w:rPr>
      </w:pPr>
      <w:proofErr w:type="gramStart"/>
      <w:r w:rsidRPr="00AA24F2">
        <w:rPr>
          <w:vertAlign w:val="superscript"/>
        </w:rPr>
        <w:t>a</w:t>
      </w:r>
      <w:proofErr w:type="gramEnd"/>
      <w:r w:rsidRPr="00AA24F2">
        <w:rPr>
          <w:vertAlign w:val="superscript"/>
        </w:rPr>
        <w:t xml:space="preserve"> </w:t>
      </w:r>
      <w:r w:rsidRPr="00AA24F2">
        <w:rPr>
          <w:iCs/>
        </w:rPr>
        <w:t xml:space="preserve">Calculated by the submission based on twice weekly regimen dosing as per carfilzomib product information, and wastage costs based on TOURMALINE baseline BSA characteristics (TOURMALINE IA1 Table 14.1.1.2 TFLs) </w:t>
      </w:r>
    </w:p>
    <w:p w14:paraId="7188CA96" w14:textId="77777777" w:rsidR="00857953" w:rsidRPr="00AA24F2" w:rsidRDefault="00857953" w:rsidP="00857953">
      <w:pPr>
        <w:pStyle w:val="TableFigureFooter"/>
        <w:rPr>
          <w:iCs/>
          <w:vertAlign w:val="superscript"/>
        </w:rPr>
      </w:pPr>
      <w:proofErr w:type="gramStart"/>
      <w:r w:rsidRPr="00AA24F2">
        <w:rPr>
          <w:iCs/>
          <w:vertAlign w:val="superscript"/>
        </w:rPr>
        <w:t>b</w:t>
      </w:r>
      <w:proofErr w:type="gramEnd"/>
      <w:r w:rsidRPr="00AA24F2">
        <w:rPr>
          <w:iCs/>
          <w:vertAlign w:val="superscript"/>
        </w:rPr>
        <w:t xml:space="preserve"> </w:t>
      </w:r>
      <w:r w:rsidRPr="00AA24F2">
        <w:rPr>
          <w:iCs/>
        </w:rPr>
        <w:t xml:space="preserve">This is based on the median RDI in ENDEAVOR </w:t>
      </w:r>
      <w:r w:rsidRPr="00AA24F2">
        <w:rPr>
          <w:iCs/>
          <w:vertAlign w:val="superscript"/>
        </w:rPr>
        <w:t xml:space="preserve"> </w:t>
      </w:r>
    </w:p>
    <w:p w14:paraId="27D0C59E" w14:textId="77777777" w:rsidR="00857953" w:rsidRPr="00AA24F2" w:rsidRDefault="00857953" w:rsidP="00857953">
      <w:pPr>
        <w:pStyle w:val="TableFigureFooter"/>
        <w:rPr>
          <w:iCs/>
        </w:rPr>
      </w:pPr>
      <w:proofErr w:type="gramStart"/>
      <w:r w:rsidRPr="00AA24F2">
        <w:rPr>
          <w:iCs/>
          <w:vertAlign w:val="superscript"/>
        </w:rPr>
        <w:t>c</w:t>
      </w:r>
      <w:proofErr w:type="gramEnd"/>
      <w:r w:rsidRPr="00AA24F2">
        <w:rPr>
          <w:iCs/>
        </w:rPr>
        <w:t xml:space="preserve"> Calculated by the submission based on the recommended dose as per carfilzomib product information per cycle x RDI </w:t>
      </w:r>
    </w:p>
    <w:p w14:paraId="0F3A123F" w14:textId="77777777" w:rsidR="007A0517" w:rsidRPr="00AA24F2" w:rsidRDefault="007A0517" w:rsidP="00857953">
      <w:pPr>
        <w:pStyle w:val="TableFigureFooter"/>
        <w:rPr>
          <w:rStyle w:val="CommentReference"/>
          <w:b w:val="0"/>
          <w:iCs/>
          <w:sz w:val="18"/>
          <w:szCs w:val="22"/>
        </w:rPr>
      </w:pPr>
      <w:proofErr w:type="gramStart"/>
      <w:r w:rsidRPr="00AA24F2">
        <w:rPr>
          <w:rStyle w:val="CommentReference"/>
          <w:b w:val="0"/>
          <w:iCs/>
          <w:sz w:val="18"/>
          <w:szCs w:val="22"/>
          <w:vertAlign w:val="superscript"/>
        </w:rPr>
        <w:t>d</w:t>
      </w:r>
      <w:proofErr w:type="gramEnd"/>
      <w:r w:rsidRPr="00AA24F2">
        <w:rPr>
          <w:rStyle w:val="CommentReference"/>
          <w:b w:val="0"/>
          <w:iCs/>
          <w:sz w:val="18"/>
          <w:szCs w:val="22"/>
          <w:vertAlign w:val="superscript"/>
        </w:rPr>
        <w:t xml:space="preserve"> </w:t>
      </w:r>
      <w:r w:rsidRPr="00AA24F2">
        <w:rPr>
          <w:rStyle w:val="CommentReference"/>
          <w:b w:val="0"/>
          <w:iCs/>
          <w:sz w:val="18"/>
          <w:szCs w:val="22"/>
        </w:rPr>
        <w:t xml:space="preserve">The submission based the CMA on a comparable median treatment duration of 12 cycles, based on the data reported at IA1 of TOURMALINE (median duration of treatment 13.0 cycles for </w:t>
      </w:r>
      <w:proofErr w:type="spellStart"/>
      <w:r w:rsidRPr="00AA24F2">
        <w:rPr>
          <w:rStyle w:val="CommentReference"/>
          <w:b w:val="0"/>
          <w:iCs/>
          <w:sz w:val="18"/>
          <w:szCs w:val="22"/>
        </w:rPr>
        <w:t>ILd</w:t>
      </w:r>
      <w:proofErr w:type="spellEnd"/>
      <w:r w:rsidRPr="00AA24F2">
        <w:rPr>
          <w:rStyle w:val="CommentReference"/>
          <w:b w:val="0"/>
          <w:iCs/>
          <w:sz w:val="18"/>
          <w:szCs w:val="22"/>
        </w:rPr>
        <w:t>) and the data reported at IA2 of ENDEAVOR (median duration of treatment 12.0 cycles for Cd)</w:t>
      </w:r>
      <w:r w:rsidR="00AA24F2">
        <w:rPr>
          <w:rStyle w:val="CommentReference"/>
          <w:b w:val="0"/>
          <w:iCs/>
          <w:sz w:val="18"/>
          <w:szCs w:val="22"/>
        </w:rPr>
        <w:t xml:space="preserve">. </w:t>
      </w:r>
      <w:r w:rsidRPr="00AA24F2">
        <w:rPr>
          <w:rStyle w:val="CommentReference"/>
          <w:b w:val="0"/>
          <w:iCs/>
          <w:sz w:val="18"/>
          <w:szCs w:val="22"/>
        </w:rPr>
        <w:t xml:space="preserve">  </w:t>
      </w:r>
    </w:p>
    <w:p w14:paraId="7ED88683" w14:textId="5E86700B" w:rsidR="00AD65D1" w:rsidRPr="00AA24F2" w:rsidRDefault="00AD65D1" w:rsidP="00857953">
      <w:pPr>
        <w:pStyle w:val="TableFigureFooter"/>
        <w:rPr>
          <w:rStyle w:val="CommentReference"/>
          <w:b w:val="0"/>
          <w:iCs/>
          <w:sz w:val="18"/>
          <w:szCs w:val="22"/>
        </w:rPr>
      </w:pPr>
      <w:r w:rsidRPr="00AA24F2">
        <w:rPr>
          <w:iCs/>
        </w:rPr>
        <w:t xml:space="preserve">Cost in italics was re-estimated based on the updated MBS item fee from July 2020 </w:t>
      </w:r>
    </w:p>
    <w:p w14:paraId="53AD4C92" w14:textId="77777777" w:rsidR="00857953" w:rsidRPr="00AA24F2" w:rsidRDefault="00857953" w:rsidP="005179E1">
      <w:pPr>
        <w:pStyle w:val="3-BodyText"/>
        <w:keepNext/>
        <w:numPr>
          <w:ilvl w:val="0"/>
          <w:numId w:val="0"/>
        </w:numPr>
        <w:spacing w:after="0"/>
        <w:ind w:left="720" w:hanging="720"/>
        <w:contextualSpacing/>
        <w:rPr>
          <w:rStyle w:val="CommentReference"/>
          <w:szCs w:val="24"/>
        </w:rPr>
      </w:pPr>
      <w:r w:rsidRPr="00AA24F2">
        <w:rPr>
          <w:rStyle w:val="CommentReference"/>
          <w:szCs w:val="24"/>
        </w:rPr>
        <w:lastRenderedPageBreak/>
        <w:t>Table 1</w:t>
      </w:r>
      <w:r w:rsidR="00291124" w:rsidRPr="00AA24F2">
        <w:rPr>
          <w:rStyle w:val="CommentReference"/>
          <w:szCs w:val="24"/>
        </w:rPr>
        <w:t>4</w:t>
      </w:r>
      <w:r w:rsidRPr="00AA24F2">
        <w:rPr>
          <w:rStyle w:val="CommentReference"/>
          <w:szCs w:val="24"/>
        </w:rPr>
        <w:t>: Results of the cost-minimisation analysis (</w:t>
      </w:r>
      <w:proofErr w:type="spellStart"/>
      <w:r w:rsidRPr="00AA24F2">
        <w:rPr>
          <w:rStyle w:val="CommentReference"/>
          <w:szCs w:val="24"/>
        </w:rPr>
        <w:t>ILd</w:t>
      </w:r>
      <w:proofErr w:type="spellEnd"/>
      <w:r w:rsidRPr="00AA24F2">
        <w:rPr>
          <w:rStyle w:val="CommentReference"/>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3530"/>
        <w:gridCol w:w="1347"/>
        <w:gridCol w:w="3299"/>
      </w:tblGrid>
      <w:tr w:rsidR="00857953" w:rsidRPr="00AA24F2" w14:paraId="39378AD5" w14:textId="77777777" w:rsidTr="00C601A0">
        <w:tc>
          <w:tcPr>
            <w:tcW w:w="841" w:type="dxa"/>
          </w:tcPr>
          <w:p w14:paraId="3A5F55FB" w14:textId="77777777" w:rsidR="00857953" w:rsidRPr="00AA24F2" w:rsidRDefault="00857953" w:rsidP="00C601A0">
            <w:pPr>
              <w:pStyle w:val="In-tableHeading"/>
              <w:rPr>
                <w:lang w:val="en-AU"/>
              </w:rPr>
            </w:pPr>
            <w:r w:rsidRPr="00AA24F2">
              <w:rPr>
                <w:lang w:val="en-AU"/>
              </w:rPr>
              <w:t>Row</w:t>
            </w:r>
          </w:p>
        </w:tc>
        <w:tc>
          <w:tcPr>
            <w:tcW w:w="3530" w:type="dxa"/>
          </w:tcPr>
          <w:p w14:paraId="767248F6" w14:textId="77777777" w:rsidR="00857953" w:rsidRPr="00AA24F2" w:rsidRDefault="00857953" w:rsidP="00C601A0">
            <w:pPr>
              <w:pStyle w:val="In-tableHeading"/>
              <w:rPr>
                <w:lang w:val="en-AU"/>
              </w:rPr>
            </w:pPr>
            <w:r w:rsidRPr="00AA24F2">
              <w:rPr>
                <w:lang w:val="en-AU"/>
              </w:rPr>
              <w:t>Parameter</w:t>
            </w:r>
          </w:p>
        </w:tc>
        <w:tc>
          <w:tcPr>
            <w:tcW w:w="1347" w:type="dxa"/>
          </w:tcPr>
          <w:p w14:paraId="1965E9D9" w14:textId="77777777" w:rsidR="00857953" w:rsidRPr="00AA24F2" w:rsidRDefault="00857953" w:rsidP="00C601A0">
            <w:pPr>
              <w:pStyle w:val="In-tableHeading"/>
              <w:jc w:val="center"/>
              <w:rPr>
                <w:lang w:val="en-AU"/>
              </w:rPr>
            </w:pPr>
            <w:r w:rsidRPr="00AA24F2">
              <w:rPr>
                <w:lang w:val="en-AU"/>
              </w:rPr>
              <w:t>Input</w:t>
            </w:r>
          </w:p>
        </w:tc>
        <w:tc>
          <w:tcPr>
            <w:tcW w:w="3299" w:type="dxa"/>
          </w:tcPr>
          <w:p w14:paraId="75C8F3A2" w14:textId="77777777" w:rsidR="00857953" w:rsidRPr="00AA24F2" w:rsidRDefault="00857953" w:rsidP="00C601A0">
            <w:pPr>
              <w:pStyle w:val="In-tableHeading"/>
              <w:jc w:val="center"/>
              <w:rPr>
                <w:lang w:val="en-AU"/>
              </w:rPr>
            </w:pPr>
            <w:r w:rsidRPr="00AA24F2">
              <w:rPr>
                <w:lang w:val="en-AU"/>
              </w:rPr>
              <w:t xml:space="preserve">Source/calculation </w:t>
            </w:r>
          </w:p>
        </w:tc>
      </w:tr>
      <w:tr w:rsidR="00857953" w:rsidRPr="00AA24F2" w14:paraId="02F1A292" w14:textId="77777777" w:rsidTr="00C601A0">
        <w:tc>
          <w:tcPr>
            <w:tcW w:w="9017" w:type="dxa"/>
            <w:gridSpan w:val="4"/>
          </w:tcPr>
          <w:p w14:paraId="22D5E652" w14:textId="77777777" w:rsidR="00857953" w:rsidRPr="00AA24F2" w:rsidRDefault="00857953" w:rsidP="00C601A0">
            <w:pPr>
              <w:pStyle w:val="TableText0"/>
              <w:jc w:val="both"/>
            </w:pPr>
            <w:r w:rsidRPr="00AA24F2">
              <w:t xml:space="preserve">Lenalidomide </w:t>
            </w:r>
          </w:p>
        </w:tc>
      </w:tr>
      <w:tr w:rsidR="00857953" w:rsidRPr="00AA24F2" w14:paraId="0A5BA60C" w14:textId="77777777" w:rsidTr="00C601A0">
        <w:tc>
          <w:tcPr>
            <w:tcW w:w="841" w:type="dxa"/>
          </w:tcPr>
          <w:p w14:paraId="0AF67928" w14:textId="77777777" w:rsidR="00857953" w:rsidRPr="00AA24F2" w:rsidRDefault="00857953" w:rsidP="00C601A0">
            <w:pPr>
              <w:pStyle w:val="TableText0"/>
            </w:pPr>
            <w:r w:rsidRPr="00AA24F2">
              <w:t>A</w:t>
            </w:r>
          </w:p>
        </w:tc>
        <w:tc>
          <w:tcPr>
            <w:tcW w:w="3530" w:type="dxa"/>
            <w:vAlign w:val="center"/>
          </w:tcPr>
          <w:p w14:paraId="2C92BD44" w14:textId="77777777" w:rsidR="00857953" w:rsidRPr="00AA24F2" w:rsidRDefault="00857953" w:rsidP="00C601A0">
            <w:pPr>
              <w:pStyle w:val="TableText0"/>
            </w:pPr>
            <w:r w:rsidRPr="00AA24F2">
              <w:t>Ex-manufacturer price</w:t>
            </w:r>
          </w:p>
        </w:tc>
        <w:tc>
          <w:tcPr>
            <w:tcW w:w="1347" w:type="dxa"/>
            <w:vAlign w:val="center"/>
          </w:tcPr>
          <w:p w14:paraId="147399FC" w14:textId="77777777" w:rsidR="00857953" w:rsidRPr="00AA24F2" w:rsidRDefault="00857953" w:rsidP="00C601A0">
            <w:pPr>
              <w:pStyle w:val="TableText0"/>
            </w:pPr>
            <w:r w:rsidRPr="00AA24F2">
              <w:t>$5,713.12</w:t>
            </w:r>
          </w:p>
        </w:tc>
        <w:tc>
          <w:tcPr>
            <w:tcW w:w="3299" w:type="dxa"/>
          </w:tcPr>
          <w:p w14:paraId="31E71D4B" w14:textId="77777777" w:rsidR="00857953" w:rsidRPr="00AA24F2" w:rsidRDefault="00857953" w:rsidP="00C601A0">
            <w:pPr>
              <w:pStyle w:val="TableText0"/>
              <w:rPr>
                <w:iCs/>
                <w:vertAlign w:val="superscript"/>
              </w:rPr>
            </w:pPr>
            <w:r w:rsidRPr="00AA24F2">
              <w:rPr>
                <w:iCs/>
              </w:rPr>
              <w:t xml:space="preserve">Calculated </w:t>
            </w:r>
            <w:r w:rsidRPr="00AA24F2">
              <w:rPr>
                <w:iCs/>
                <w:vertAlign w:val="superscript"/>
              </w:rPr>
              <w:t>a</w:t>
            </w:r>
          </w:p>
        </w:tc>
      </w:tr>
      <w:tr w:rsidR="00857953" w:rsidRPr="00AA24F2" w14:paraId="43DEB745" w14:textId="77777777" w:rsidTr="00C601A0">
        <w:tc>
          <w:tcPr>
            <w:tcW w:w="841" w:type="dxa"/>
          </w:tcPr>
          <w:p w14:paraId="78FDC361" w14:textId="77777777" w:rsidR="00857953" w:rsidRPr="00AA24F2" w:rsidRDefault="00857953" w:rsidP="00C601A0">
            <w:pPr>
              <w:pStyle w:val="TableText0"/>
            </w:pPr>
            <w:r w:rsidRPr="00AA24F2">
              <w:t>B</w:t>
            </w:r>
          </w:p>
        </w:tc>
        <w:tc>
          <w:tcPr>
            <w:tcW w:w="3530" w:type="dxa"/>
            <w:vAlign w:val="center"/>
          </w:tcPr>
          <w:p w14:paraId="3A3D5E75" w14:textId="77777777" w:rsidR="00857953" w:rsidRPr="00AA24F2" w:rsidRDefault="00857953" w:rsidP="00C601A0">
            <w:pPr>
              <w:pStyle w:val="TableText0"/>
            </w:pPr>
            <w:r w:rsidRPr="00AA24F2">
              <w:t>Total pack size, mg</w:t>
            </w:r>
          </w:p>
        </w:tc>
        <w:tc>
          <w:tcPr>
            <w:tcW w:w="1347" w:type="dxa"/>
            <w:vAlign w:val="center"/>
          </w:tcPr>
          <w:p w14:paraId="5F5D7443" w14:textId="77777777" w:rsidR="00857953" w:rsidRPr="00AA24F2" w:rsidRDefault="00857953" w:rsidP="00C601A0">
            <w:pPr>
              <w:pStyle w:val="TableText0"/>
            </w:pPr>
            <w:r w:rsidRPr="00AA24F2">
              <w:t>Variable</w:t>
            </w:r>
          </w:p>
        </w:tc>
        <w:tc>
          <w:tcPr>
            <w:tcW w:w="3299" w:type="dxa"/>
          </w:tcPr>
          <w:p w14:paraId="1F420C4D" w14:textId="77777777" w:rsidR="00857953" w:rsidRPr="00AA24F2" w:rsidRDefault="00857953" w:rsidP="00C601A0">
            <w:pPr>
              <w:pStyle w:val="TableText0"/>
            </w:pPr>
          </w:p>
        </w:tc>
      </w:tr>
      <w:tr w:rsidR="00857953" w:rsidRPr="00AA24F2" w14:paraId="39467D3C" w14:textId="77777777" w:rsidTr="00C601A0">
        <w:tc>
          <w:tcPr>
            <w:tcW w:w="841" w:type="dxa"/>
          </w:tcPr>
          <w:p w14:paraId="5229AEFA" w14:textId="77777777" w:rsidR="00857953" w:rsidRPr="00AA24F2" w:rsidRDefault="00857953" w:rsidP="00C601A0">
            <w:pPr>
              <w:pStyle w:val="TableText0"/>
            </w:pPr>
            <w:r w:rsidRPr="00AA24F2">
              <w:t>C</w:t>
            </w:r>
          </w:p>
        </w:tc>
        <w:tc>
          <w:tcPr>
            <w:tcW w:w="3530" w:type="dxa"/>
            <w:vAlign w:val="center"/>
          </w:tcPr>
          <w:p w14:paraId="242A8FA7" w14:textId="77777777" w:rsidR="00857953" w:rsidRPr="00AA24F2" w:rsidRDefault="00857953" w:rsidP="00C601A0">
            <w:pPr>
              <w:pStyle w:val="TableText0"/>
            </w:pPr>
            <w:r w:rsidRPr="00AA24F2">
              <w:t>RDI, %</w:t>
            </w:r>
          </w:p>
        </w:tc>
        <w:tc>
          <w:tcPr>
            <w:tcW w:w="1347" w:type="dxa"/>
            <w:vAlign w:val="center"/>
          </w:tcPr>
          <w:p w14:paraId="0FD5C38D" w14:textId="77777777" w:rsidR="00857953" w:rsidRPr="00AA24F2" w:rsidRDefault="00857953" w:rsidP="00C601A0">
            <w:pPr>
              <w:pStyle w:val="TableText0"/>
            </w:pPr>
            <w:r w:rsidRPr="00AA24F2">
              <w:t>84.7%</w:t>
            </w:r>
          </w:p>
        </w:tc>
        <w:tc>
          <w:tcPr>
            <w:tcW w:w="3299" w:type="dxa"/>
          </w:tcPr>
          <w:p w14:paraId="16BBAF73" w14:textId="77777777" w:rsidR="00857953" w:rsidRPr="00AA24F2" w:rsidRDefault="00857953" w:rsidP="00C601A0">
            <w:pPr>
              <w:pStyle w:val="TableText0"/>
              <w:rPr>
                <w:vertAlign w:val="superscript"/>
              </w:rPr>
            </w:pPr>
            <w:r w:rsidRPr="00AA24F2">
              <w:t xml:space="preserve">TOURMALINE trial </w:t>
            </w:r>
            <w:r w:rsidRPr="00AA24F2">
              <w:rPr>
                <w:vertAlign w:val="superscript"/>
              </w:rPr>
              <w:t>b</w:t>
            </w:r>
          </w:p>
        </w:tc>
      </w:tr>
      <w:tr w:rsidR="00857953" w:rsidRPr="00AA24F2" w14:paraId="41B7A452" w14:textId="77777777" w:rsidTr="00C601A0">
        <w:tc>
          <w:tcPr>
            <w:tcW w:w="841" w:type="dxa"/>
          </w:tcPr>
          <w:p w14:paraId="603F31F3" w14:textId="77777777" w:rsidR="00857953" w:rsidRPr="00A94E58" w:rsidRDefault="00857953" w:rsidP="00C601A0">
            <w:pPr>
              <w:pStyle w:val="TableText0"/>
            </w:pPr>
            <w:r w:rsidRPr="00A94E58">
              <w:t>D</w:t>
            </w:r>
          </w:p>
        </w:tc>
        <w:tc>
          <w:tcPr>
            <w:tcW w:w="3530" w:type="dxa"/>
            <w:vAlign w:val="center"/>
          </w:tcPr>
          <w:p w14:paraId="736C183B" w14:textId="77777777" w:rsidR="00857953" w:rsidRPr="00A94E58" w:rsidRDefault="00857953" w:rsidP="00C601A0">
            <w:pPr>
              <w:pStyle w:val="TableText0"/>
            </w:pPr>
            <w:r w:rsidRPr="00A94E58">
              <w:t>Administered dose, mg</w:t>
            </w:r>
          </w:p>
        </w:tc>
        <w:tc>
          <w:tcPr>
            <w:tcW w:w="1347" w:type="dxa"/>
            <w:vAlign w:val="center"/>
          </w:tcPr>
          <w:p w14:paraId="14EA914A" w14:textId="77777777" w:rsidR="00857953" w:rsidRPr="000766A1" w:rsidRDefault="000766A1" w:rsidP="00C601A0">
            <w:pPr>
              <w:pStyle w:val="TableText0"/>
              <w:rPr>
                <w:highlight w:val="black"/>
              </w:rPr>
            </w:pPr>
            <w:r>
              <w:rPr>
                <w:noProof/>
                <w:color w:val="000000"/>
                <w:highlight w:val="black"/>
              </w:rPr>
              <w:t>''''''''''''''</w:t>
            </w:r>
          </w:p>
        </w:tc>
        <w:tc>
          <w:tcPr>
            <w:tcW w:w="3299" w:type="dxa"/>
          </w:tcPr>
          <w:p w14:paraId="05D46F1F" w14:textId="77777777" w:rsidR="00857953" w:rsidRPr="00A94E58" w:rsidRDefault="00857953" w:rsidP="00C601A0">
            <w:pPr>
              <w:pStyle w:val="TableText0"/>
              <w:rPr>
                <w:iCs/>
                <w:vertAlign w:val="superscript"/>
              </w:rPr>
            </w:pPr>
            <w:r w:rsidRPr="00A94E58">
              <w:rPr>
                <w:iCs/>
              </w:rPr>
              <w:t xml:space="preserve">Calculated </w:t>
            </w:r>
            <w:r w:rsidRPr="00A94E58">
              <w:rPr>
                <w:iCs/>
                <w:vertAlign w:val="superscript"/>
              </w:rPr>
              <w:t>c</w:t>
            </w:r>
          </w:p>
        </w:tc>
      </w:tr>
      <w:tr w:rsidR="00857953" w:rsidRPr="00AA24F2" w14:paraId="4E6EDF3D" w14:textId="77777777" w:rsidTr="00C601A0">
        <w:tc>
          <w:tcPr>
            <w:tcW w:w="841" w:type="dxa"/>
          </w:tcPr>
          <w:p w14:paraId="3D27B023" w14:textId="77777777" w:rsidR="00857953" w:rsidRPr="00A94E58" w:rsidRDefault="00857953" w:rsidP="00C601A0">
            <w:pPr>
              <w:pStyle w:val="TableText0"/>
            </w:pPr>
            <w:r w:rsidRPr="00A94E58">
              <w:t>E</w:t>
            </w:r>
          </w:p>
        </w:tc>
        <w:tc>
          <w:tcPr>
            <w:tcW w:w="3530" w:type="dxa"/>
            <w:vAlign w:val="center"/>
          </w:tcPr>
          <w:p w14:paraId="369CFA18" w14:textId="77777777" w:rsidR="00857953" w:rsidRPr="00A94E58" w:rsidRDefault="00857953" w:rsidP="00C601A0">
            <w:pPr>
              <w:pStyle w:val="TableText0"/>
            </w:pPr>
            <w:r w:rsidRPr="00A94E58">
              <w:t>Mean duration of therapy, cycles</w:t>
            </w:r>
          </w:p>
        </w:tc>
        <w:tc>
          <w:tcPr>
            <w:tcW w:w="1347" w:type="dxa"/>
            <w:vAlign w:val="center"/>
          </w:tcPr>
          <w:p w14:paraId="3F333A38" w14:textId="77777777" w:rsidR="00857953" w:rsidRPr="000766A1" w:rsidRDefault="000766A1" w:rsidP="00C601A0">
            <w:pPr>
              <w:pStyle w:val="TableText0"/>
              <w:rPr>
                <w:highlight w:val="black"/>
              </w:rPr>
            </w:pPr>
            <w:r>
              <w:rPr>
                <w:noProof/>
                <w:color w:val="000000"/>
                <w:highlight w:val="black"/>
              </w:rPr>
              <w:t>''''''''''</w:t>
            </w:r>
          </w:p>
        </w:tc>
        <w:tc>
          <w:tcPr>
            <w:tcW w:w="3299" w:type="dxa"/>
          </w:tcPr>
          <w:p w14:paraId="2B4D4578" w14:textId="77777777" w:rsidR="00857953" w:rsidRPr="00A94E58" w:rsidRDefault="00857953" w:rsidP="00C601A0">
            <w:pPr>
              <w:pStyle w:val="TableText0"/>
              <w:rPr>
                <w:iCs/>
                <w:vertAlign w:val="superscript"/>
              </w:rPr>
            </w:pPr>
            <w:r w:rsidRPr="00A94E58">
              <w:rPr>
                <w:iCs/>
              </w:rPr>
              <w:t>As per submission</w:t>
            </w:r>
            <w:r w:rsidR="007A0517" w:rsidRPr="00A94E58">
              <w:rPr>
                <w:iCs/>
              </w:rPr>
              <w:t xml:space="preserve"> </w:t>
            </w:r>
            <w:r w:rsidR="007A0517" w:rsidRPr="00A94E58">
              <w:rPr>
                <w:iCs/>
                <w:vertAlign w:val="superscript"/>
              </w:rPr>
              <w:t>g</w:t>
            </w:r>
          </w:p>
        </w:tc>
      </w:tr>
      <w:tr w:rsidR="00857953" w:rsidRPr="00AA24F2" w14:paraId="1359B6C0" w14:textId="77777777" w:rsidTr="00C601A0">
        <w:tc>
          <w:tcPr>
            <w:tcW w:w="841" w:type="dxa"/>
          </w:tcPr>
          <w:p w14:paraId="0E770E6A" w14:textId="77777777" w:rsidR="00857953" w:rsidRPr="00A94E58" w:rsidRDefault="00857953" w:rsidP="00C601A0">
            <w:pPr>
              <w:pStyle w:val="TableText0"/>
            </w:pPr>
            <w:r w:rsidRPr="00A94E58">
              <w:t>F</w:t>
            </w:r>
          </w:p>
        </w:tc>
        <w:tc>
          <w:tcPr>
            <w:tcW w:w="3530" w:type="dxa"/>
            <w:vAlign w:val="center"/>
          </w:tcPr>
          <w:p w14:paraId="0870B787" w14:textId="77777777" w:rsidR="00857953" w:rsidRPr="00A94E58" w:rsidRDefault="00857953" w:rsidP="00C601A0">
            <w:pPr>
              <w:pStyle w:val="TableText0"/>
            </w:pPr>
            <w:r w:rsidRPr="00A94E58">
              <w:t>Total dose administered, mg</w:t>
            </w:r>
          </w:p>
        </w:tc>
        <w:tc>
          <w:tcPr>
            <w:tcW w:w="1347" w:type="dxa"/>
            <w:vAlign w:val="center"/>
          </w:tcPr>
          <w:p w14:paraId="673D604D" w14:textId="77777777" w:rsidR="00857953" w:rsidRPr="000766A1" w:rsidRDefault="000766A1" w:rsidP="00C601A0">
            <w:pPr>
              <w:pStyle w:val="TableText0"/>
              <w:rPr>
                <w:highlight w:val="black"/>
              </w:rPr>
            </w:pPr>
            <w:r>
              <w:rPr>
                <w:noProof/>
                <w:color w:val="000000"/>
                <w:highlight w:val="black"/>
              </w:rPr>
              <w:t>''''''''''''''''''</w:t>
            </w:r>
          </w:p>
        </w:tc>
        <w:tc>
          <w:tcPr>
            <w:tcW w:w="3299" w:type="dxa"/>
          </w:tcPr>
          <w:p w14:paraId="38A454E5" w14:textId="77777777" w:rsidR="00857953" w:rsidRPr="00A94E58" w:rsidRDefault="00857953" w:rsidP="00C601A0">
            <w:pPr>
              <w:pStyle w:val="TableText0"/>
              <w:rPr>
                <w:iCs/>
              </w:rPr>
            </w:pPr>
            <w:r w:rsidRPr="00A94E58">
              <w:rPr>
                <w:iCs/>
              </w:rPr>
              <w:t>E*F</w:t>
            </w:r>
          </w:p>
        </w:tc>
      </w:tr>
      <w:tr w:rsidR="00857953" w:rsidRPr="00AA24F2" w14:paraId="4481CAC6" w14:textId="77777777" w:rsidTr="00C601A0">
        <w:tc>
          <w:tcPr>
            <w:tcW w:w="841" w:type="dxa"/>
          </w:tcPr>
          <w:p w14:paraId="73C4AA41" w14:textId="77777777" w:rsidR="00857953" w:rsidRPr="00A94E58" w:rsidRDefault="00857953" w:rsidP="00C601A0">
            <w:pPr>
              <w:pStyle w:val="TableText0"/>
            </w:pPr>
            <w:r w:rsidRPr="00A94E58">
              <w:t>G</w:t>
            </w:r>
          </w:p>
        </w:tc>
        <w:tc>
          <w:tcPr>
            <w:tcW w:w="3530" w:type="dxa"/>
            <w:vAlign w:val="center"/>
          </w:tcPr>
          <w:p w14:paraId="5AC47CE4" w14:textId="77777777" w:rsidR="00857953" w:rsidRPr="00A94E58" w:rsidRDefault="00857953" w:rsidP="00C601A0">
            <w:pPr>
              <w:pStyle w:val="TableText0"/>
            </w:pPr>
            <w:r w:rsidRPr="00A94E58">
              <w:t>Drug cost per treatment course</w:t>
            </w:r>
          </w:p>
        </w:tc>
        <w:tc>
          <w:tcPr>
            <w:tcW w:w="1347" w:type="dxa"/>
            <w:vAlign w:val="center"/>
          </w:tcPr>
          <w:p w14:paraId="3EF82BA4" w14:textId="77777777" w:rsidR="00857953" w:rsidRPr="00A94E58" w:rsidRDefault="00857953" w:rsidP="00C601A0">
            <w:pPr>
              <w:pStyle w:val="TableText0"/>
            </w:pPr>
            <w:r w:rsidRPr="00A94E58">
              <w:t>$</w:t>
            </w:r>
            <w:r w:rsidR="000766A1">
              <w:rPr>
                <w:noProof/>
                <w:color w:val="000000"/>
                <w:highlight w:val="black"/>
              </w:rPr>
              <w:t>'''''''''''''''''''''''''</w:t>
            </w:r>
          </w:p>
        </w:tc>
        <w:tc>
          <w:tcPr>
            <w:tcW w:w="3299" w:type="dxa"/>
          </w:tcPr>
          <w:p w14:paraId="51AF133C" w14:textId="77777777" w:rsidR="00857953" w:rsidRPr="00A94E58" w:rsidRDefault="00857953" w:rsidP="00C601A0">
            <w:pPr>
              <w:pStyle w:val="TableText0"/>
              <w:rPr>
                <w:iCs/>
                <w:vertAlign w:val="superscript"/>
              </w:rPr>
            </w:pPr>
            <w:r w:rsidRPr="00A94E58">
              <w:rPr>
                <w:iCs/>
              </w:rPr>
              <w:t xml:space="preserve">A*E </w:t>
            </w:r>
            <w:r w:rsidRPr="00A94E58">
              <w:rPr>
                <w:iCs/>
                <w:vertAlign w:val="superscript"/>
              </w:rPr>
              <w:t>d</w:t>
            </w:r>
          </w:p>
        </w:tc>
      </w:tr>
      <w:tr w:rsidR="00857953" w:rsidRPr="00AA24F2" w14:paraId="1C9D9425" w14:textId="77777777" w:rsidTr="00C601A0">
        <w:tc>
          <w:tcPr>
            <w:tcW w:w="9017" w:type="dxa"/>
            <w:gridSpan w:val="4"/>
          </w:tcPr>
          <w:p w14:paraId="424CEFF0" w14:textId="77777777" w:rsidR="00857953" w:rsidRPr="00A94E58" w:rsidRDefault="00857953" w:rsidP="00C601A0">
            <w:pPr>
              <w:pStyle w:val="TableText0"/>
            </w:pPr>
            <w:r w:rsidRPr="00A94E58">
              <w:t>Dexamethasone</w:t>
            </w:r>
          </w:p>
        </w:tc>
      </w:tr>
      <w:tr w:rsidR="00857953" w:rsidRPr="00AA24F2" w14:paraId="6ED48B51" w14:textId="77777777" w:rsidTr="00C601A0">
        <w:tc>
          <w:tcPr>
            <w:tcW w:w="841" w:type="dxa"/>
          </w:tcPr>
          <w:p w14:paraId="64490DA1" w14:textId="77777777" w:rsidR="00857953" w:rsidRPr="00A94E58" w:rsidRDefault="00857953" w:rsidP="00C601A0">
            <w:pPr>
              <w:pStyle w:val="TableText0"/>
            </w:pPr>
            <w:r w:rsidRPr="00A94E58">
              <w:t>H</w:t>
            </w:r>
          </w:p>
        </w:tc>
        <w:tc>
          <w:tcPr>
            <w:tcW w:w="3530" w:type="dxa"/>
            <w:vAlign w:val="center"/>
          </w:tcPr>
          <w:p w14:paraId="619CD08C" w14:textId="77777777" w:rsidR="00857953" w:rsidRPr="00A94E58" w:rsidRDefault="00857953" w:rsidP="00C601A0">
            <w:pPr>
              <w:pStyle w:val="TableText0"/>
            </w:pPr>
            <w:r w:rsidRPr="00A94E58">
              <w:t>Ex-manufacturer price</w:t>
            </w:r>
          </w:p>
        </w:tc>
        <w:tc>
          <w:tcPr>
            <w:tcW w:w="1347" w:type="dxa"/>
            <w:vAlign w:val="center"/>
          </w:tcPr>
          <w:p w14:paraId="57F97CC0" w14:textId="77777777" w:rsidR="00857953" w:rsidRPr="00A94E58" w:rsidRDefault="00857953" w:rsidP="00C601A0">
            <w:pPr>
              <w:pStyle w:val="TableText0"/>
            </w:pPr>
            <w:r w:rsidRPr="00A94E58">
              <w:t>$4.84</w:t>
            </w:r>
          </w:p>
        </w:tc>
        <w:tc>
          <w:tcPr>
            <w:tcW w:w="3299" w:type="dxa"/>
          </w:tcPr>
          <w:p w14:paraId="1933AF30" w14:textId="77777777" w:rsidR="00857953" w:rsidRPr="00A94E58" w:rsidRDefault="00857953" w:rsidP="00C601A0">
            <w:pPr>
              <w:pStyle w:val="TableText0"/>
              <w:rPr>
                <w:iCs/>
              </w:rPr>
            </w:pPr>
            <w:r w:rsidRPr="00A94E58">
              <w:rPr>
                <w:iCs/>
              </w:rPr>
              <w:t>PBS item 2507Y</w:t>
            </w:r>
          </w:p>
        </w:tc>
      </w:tr>
      <w:tr w:rsidR="00857953" w:rsidRPr="00AA24F2" w14:paraId="1C333B80" w14:textId="77777777" w:rsidTr="00C601A0">
        <w:tc>
          <w:tcPr>
            <w:tcW w:w="841" w:type="dxa"/>
          </w:tcPr>
          <w:p w14:paraId="6AF19C2F" w14:textId="77777777" w:rsidR="00857953" w:rsidRPr="00A94E58" w:rsidRDefault="00857953" w:rsidP="00C601A0">
            <w:pPr>
              <w:pStyle w:val="TableText0"/>
            </w:pPr>
            <w:r w:rsidRPr="00A94E58">
              <w:t>I</w:t>
            </w:r>
          </w:p>
        </w:tc>
        <w:tc>
          <w:tcPr>
            <w:tcW w:w="3530" w:type="dxa"/>
            <w:vAlign w:val="center"/>
          </w:tcPr>
          <w:p w14:paraId="5201975B" w14:textId="77777777" w:rsidR="00857953" w:rsidRPr="00A94E58" w:rsidRDefault="00857953" w:rsidP="00C601A0">
            <w:pPr>
              <w:pStyle w:val="TableText0"/>
            </w:pPr>
            <w:r w:rsidRPr="00A94E58">
              <w:t>Total pack size, mg</w:t>
            </w:r>
          </w:p>
        </w:tc>
        <w:tc>
          <w:tcPr>
            <w:tcW w:w="1347" w:type="dxa"/>
            <w:vAlign w:val="center"/>
          </w:tcPr>
          <w:p w14:paraId="221867A2" w14:textId="77777777" w:rsidR="00857953" w:rsidRPr="00A94E58" w:rsidRDefault="00857953" w:rsidP="00C601A0">
            <w:pPr>
              <w:pStyle w:val="TableText0"/>
            </w:pPr>
            <w:r w:rsidRPr="00A94E58">
              <w:t>120</w:t>
            </w:r>
          </w:p>
        </w:tc>
        <w:tc>
          <w:tcPr>
            <w:tcW w:w="3299" w:type="dxa"/>
          </w:tcPr>
          <w:p w14:paraId="1D4C8912" w14:textId="77777777" w:rsidR="00857953" w:rsidRPr="00A94E58" w:rsidRDefault="00857953" w:rsidP="00C601A0">
            <w:pPr>
              <w:pStyle w:val="TableText0"/>
            </w:pPr>
            <w:r w:rsidRPr="00A94E58">
              <w:t>Calculated</w:t>
            </w:r>
          </w:p>
        </w:tc>
      </w:tr>
      <w:tr w:rsidR="00857953" w:rsidRPr="00AA24F2" w14:paraId="7331A103" w14:textId="77777777" w:rsidTr="00C601A0">
        <w:tc>
          <w:tcPr>
            <w:tcW w:w="841" w:type="dxa"/>
          </w:tcPr>
          <w:p w14:paraId="747E6DAC" w14:textId="77777777" w:rsidR="00857953" w:rsidRPr="00A94E58" w:rsidRDefault="00857953" w:rsidP="00C601A0">
            <w:pPr>
              <w:pStyle w:val="TableText0"/>
            </w:pPr>
            <w:r w:rsidRPr="00A94E58">
              <w:t>J</w:t>
            </w:r>
          </w:p>
        </w:tc>
        <w:tc>
          <w:tcPr>
            <w:tcW w:w="3530" w:type="dxa"/>
            <w:vAlign w:val="center"/>
          </w:tcPr>
          <w:p w14:paraId="314246F6" w14:textId="77777777" w:rsidR="00857953" w:rsidRPr="00A94E58" w:rsidRDefault="00857953" w:rsidP="00C601A0">
            <w:pPr>
              <w:pStyle w:val="TableText0"/>
            </w:pPr>
            <w:r w:rsidRPr="00A94E58">
              <w:t>RDI, %</w:t>
            </w:r>
          </w:p>
        </w:tc>
        <w:tc>
          <w:tcPr>
            <w:tcW w:w="1347" w:type="dxa"/>
            <w:vAlign w:val="center"/>
          </w:tcPr>
          <w:p w14:paraId="56A91F5C" w14:textId="77777777" w:rsidR="00857953" w:rsidRPr="00A94E58" w:rsidRDefault="00857953" w:rsidP="00C601A0">
            <w:pPr>
              <w:pStyle w:val="TableText0"/>
            </w:pPr>
            <w:r w:rsidRPr="00A94E58">
              <w:t>84.3%</w:t>
            </w:r>
          </w:p>
        </w:tc>
        <w:tc>
          <w:tcPr>
            <w:tcW w:w="3299" w:type="dxa"/>
          </w:tcPr>
          <w:p w14:paraId="3124FE04" w14:textId="77777777" w:rsidR="00857953" w:rsidRPr="00A94E58" w:rsidRDefault="00857953" w:rsidP="00C601A0">
            <w:pPr>
              <w:pStyle w:val="TableText0"/>
              <w:rPr>
                <w:iCs/>
                <w:vertAlign w:val="superscript"/>
              </w:rPr>
            </w:pPr>
            <w:r w:rsidRPr="00A94E58">
              <w:rPr>
                <w:iCs/>
              </w:rPr>
              <w:t xml:space="preserve">TOURMALINE trial </w:t>
            </w:r>
            <w:r w:rsidRPr="00A94E58">
              <w:rPr>
                <w:iCs/>
                <w:vertAlign w:val="superscript"/>
              </w:rPr>
              <w:t>b</w:t>
            </w:r>
          </w:p>
        </w:tc>
      </w:tr>
      <w:tr w:rsidR="00857953" w:rsidRPr="00AA24F2" w14:paraId="679D863B" w14:textId="77777777" w:rsidTr="00C601A0">
        <w:tc>
          <w:tcPr>
            <w:tcW w:w="841" w:type="dxa"/>
          </w:tcPr>
          <w:p w14:paraId="51FAEDD2" w14:textId="77777777" w:rsidR="00857953" w:rsidRPr="00A94E58" w:rsidRDefault="00857953" w:rsidP="00C601A0">
            <w:pPr>
              <w:pStyle w:val="TableText0"/>
            </w:pPr>
            <w:r w:rsidRPr="00A94E58">
              <w:t>K</w:t>
            </w:r>
          </w:p>
        </w:tc>
        <w:tc>
          <w:tcPr>
            <w:tcW w:w="3530" w:type="dxa"/>
            <w:vAlign w:val="center"/>
          </w:tcPr>
          <w:p w14:paraId="22826356" w14:textId="77777777" w:rsidR="00857953" w:rsidRPr="00A94E58" w:rsidRDefault="00857953" w:rsidP="00C601A0">
            <w:pPr>
              <w:pStyle w:val="TableText0"/>
            </w:pPr>
            <w:r w:rsidRPr="00A94E58">
              <w:t>Administered dose, mg</w:t>
            </w:r>
          </w:p>
        </w:tc>
        <w:tc>
          <w:tcPr>
            <w:tcW w:w="1347" w:type="dxa"/>
            <w:vAlign w:val="center"/>
          </w:tcPr>
          <w:p w14:paraId="7F29B01B" w14:textId="77777777" w:rsidR="00857953" w:rsidRPr="000766A1" w:rsidRDefault="000766A1" w:rsidP="00C601A0">
            <w:pPr>
              <w:pStyle w:val="TableText0"/>
              <w:rPr>
                <w:highlight w:val="black"/>
              </w:rPr>
            </w:pPr>
            <w:r>
              <w:rPr>
                <w:noProof/>
                <w:color w:val="000000"/>
                <w:highlight w:val="black"/>
              </w:rPr>
              <w:t>''''''''''''</w:t>
            </w:r>
          </w:p>
        </w:tc>
        <w:tc>
          <w:tcPr>
            <w:tcW w:w="3299" w:type="dxa"/>
          </w:tcPr>
          <w:p w14:paraId="7D560227" w14:textId="77777777" w:rsidR="00857953" w:rsidRPr="00A94E58" w:rsidRDefault="00857953" w:rsidP="00C601A0">
            <w:pPr>
              <w:pStyle w:val="TableText0"/>
              <w:rPr>
                <w:iCs/>
                <w:vertAlign w:val="superscript"/>
              </w:rPr>
            </w:pPr>
            <w:r w:rsidRPr="00A94E58">
              <w:rPr>
                <w:iCs/>
              </w:rPr>
              <w:t xml:space="preserve">Calculated </w:t>
            </w:r>
            <w:r w:rsidRPr="00A94E58">
              <w:rPr>
                <w:iCs/>
                <w:vertAlign w:val="superscript"/>
              </w:rPr>
              <w:t>d</w:t>
            </w:r>
          </w:p>
        </w:tc>
      </w:tr>
      <w:tr w:rsidR="00857953" w:rsidRPr="00AA24F2" w14:paraId="5336BB7B" w14:textId="77777777" w:rsidTr="00C601A0">
        <w:tc>
          <w:tcPr>
            <w:tcW w:w="841" w:type="dxa"/>
          </w:tcPr>
          <w:p w14:paraId="21336D36" w14:textId="77777777" w:rsidR="00857953" w:rsidRPr="00A94E58" w:rsidRDefault="00857953" w:rsidP="00C601A0">
            <w:pPr>
              <w:pStyle w:val="TableText0"/>
            </w:pPr>
            <w:r w:rsidRPr="00A94E58">
              <w:t>L</w:t>
            </w:r>
          </w:p>
        </w:tc>
        <w:tc>
          <w:tcPr>
            <w:tcW w:w="3530" w:type="dxa"/>
            <w:vAlign w:val="center"/>
          </w:tcPr>
          <w:p w14:paraId="4CF17A0C" w14:textId="77777777" w:rsidR="00857953" w:rsidRPr="00A94E58" w:rsidRDefault="00857953" w:rsidP="00C601A0">
            <w:pPr>
              <w:pStyle w:val="TableText0"/>
            </w:pPr>
            <w:r w:rsidRPr="00A94E58">
              <w:t>Mean duration of therapy, cycles</w:t>
            </w:r>
          </w:p>
        </w:tc>
        <w:tc>
          <w:tcPr>
            <w:tcW w:w="1347" w:type="dxa"/>
            <w:vAlign w:val="center"/>
          </w:tcPr>
          <w:p w14:paraId="66E3F87F" w14:textId="77777777" w:rsidR="00857953" w:rsidRPr="000766A1" w:rsidRDefault="000766A1" w:rsidP="00C601A0">
            <w:pPr>
              <w:pStyle w:val="TableText0"/>
              <w:rPr>
                <w:highlight w:val="black"/>
              </w:rPr>
            </w:pPr>
            <w:r>
              <w:rPr>
                <w:noProof/>
                <w:color w:val="000000"/>
                <w:highlight w:val="black"/>
              </w:rPr>
              <w:t>'''''''''''</w:t>
            </w:r>
          </w:p>
        </w:tc>
        <w:tc>
          <w:tcPr>
            <w:tcW w:w="3299" w:type="dxa"/>
          </w:tcPr>
          <w:p w14:paraId="52C10DAE" w14:textId="77777777" w:rsidR="00857953" w:rsidRPr="00A94E58" w:rsidRDefault="00857953" w:rsidP="00C601A0">
            <w:pPr>
              <w:pStyle w:val="TableText0"/>
              <w:rPr>
                <w:iCs/>
              </w:rPr>
            </w:pPr>
            <w:r w:rsidRPr="00A94E58">
              <w:rPr>
                <w:iCs/>
              </w:rPr>
              <w:t xml:space="preserve">As per submission </w:t>
            </w:r>
            <w:r w:rsidR="007A0517" w:rsidRPr="00A94E58">
              <w:rPr>
                <w:iCs/>
                <w:vertAlign w:val="superscript"/>
              </w:rPr>
              <w:t>g</w:t>
            </w:r>
          </w:p>
        </w:tc>
      </w:tr>
      <w:tr w:rsidR="00857953" w:rsidRPr="00AA24F2" w14:paraId="0340642D" w14:textId="77777777" w:rsidTr="00C601A0">
        <w:tc>
          <w:tcPr>
            <w:tcW w:w="841" w:type="dxa"/>
          </w:tcPr>
          <w:p w14:paraId="75C32D68" w14:textId="77777777" w:rsidR="00857953" w:rsidRPr="00A94E58" w:rsidRDefault="00857953" w:rsidP="00C601A0">
            <w:pPr>
              <w:pStyle w:val="TableText0"/>
            </w:pPr>
            <w:r w:rsidRPr="00A94E58">
              <w:t>M</w:t>
            </w:r>
          </w:p>
        </w:tc>
        <w:tc>
          <w:tcPr>
            <w:tcW w:w="3530" w:type="dxa"/>
            <w:vAlign w:val="center"/>
          </w:tcPr>
          <w:p w14:paraId="5BB1D2CF" w14:textId="77777777" w:rsidR="00857953" w:rsidRPr="00A94E58" w:rsidRDefault="00857953" w:rsidP="00C601A0">
            <w:pPr>
              <w:pStyle w:val="TableText0"/>
            </w:pPr>
            <w:r w:rsidRPr="00A94E58">
              <w:t>Total dose administered, mg</w:t>
            </w:r>
          </w:p>
        </w:tc>
        <w:tc>
          <w:tcPr>
            <w:tcW w:w="1347" w:type="dxa"/>
            <w:vAlign w:val="center"/>
          </w:tcPr>
          <w:p w14:paraId="4FF13BEB" w14:textId="77777777" w:rsidR="00857953" w:rsidRPr="000766A1" w:rsidRDefault="000766A1" w:rsidP="00C601A0">
            <w:pPr>
              <w:pStyle w:val="TableText0"/>
              <w:rPr>
                <w:highlight w:val="black"/>
              </w:rPr>
            </w:pPr>
            <w:r>
              <w:rPr>
                <w:noProof/>
                <w:color w:val="000000"/>
                <w:highlight w:val="black"/>
              </w:rPr>
              <w:t>'''''''''''''''''''</w:t>
            </w:r>
          </w:p>
        </w:tc>
        <w:tc>
          <w:tcPr>
            <w:tcW w:w="3299" w:type="dxa"/>
          </w:tcPr>
          <w:p w14:paraId="749495B6" w14:textId="77777777" w:rsidR="00857953" w:rsidRPr="00A94E58" w:rsidRDefault="00857953" w:rsidP="00C601A0">
            <w:pPr>
              <w:pStyle w:val="TableText0"/>
            </w:pPr>
            <w:r w:rsidRPr="00A94E58">
              <w:t>K*L</w:t>
            </w:r>
          </w:p>
        </w:tc>
      </w:tr>
      <w:tr w:rsidR="00857953" w:rsidRPr="00AA24F2" w14:paraId="1BE2ADA7" w14:textId="77777777" w:rsidTr="00C601A0">
        <w:tc>
          <w:tcPr>
            <w:tcW w:w="841" w:type="dxa"/>
          </w:tcPr>
          <w:p w14:paraId="584FCBF7" w14:textId="77777777" w:rsidR="00857953" w:rsidRPr="00A94E58" w:rsidRDefault="00857953" w:rsidP="00C601A0">
            <w:pPr>
              <w:pStyle w:val="TableText0"/>
            </w:pPr>
            <w:r w:rsidRPr="00A94E58">
              <w:t>N</w:t>
            </w:r>
          </w:p>
        </w:tc>
        <w:tc>
          <w:tcPr>
            <w:tcW w:w="3530" w:type="dxa"/>
            <w:vAlign w:val="center"/>
          </w:tcPr>
          <w:p w14:paraId="0850B6BA" w14:textId="77777777" w:rsidR="00857953" w:rsidRPr="00A94E58" w:rsidRDefault="00857953" w:rsidP="00C601A0">
            <w:pPr>
              <w:pStyle w:val="TableText0"/>
            </w:pPr>
            <w:r w:rsidRPr="00A94E58">
              <w:t>Drug cost per treatment course</w:t>
            </w:r>
          </w:p>
        </w:tc>
        <w:tc>
          <w:tcPr>
            <w:tcW w:w="1347" w:type="dxa"/>
            <w:vAlign w:val="center"/>
          </w:tcPr>
          <w:p w14:paraId="1B7EA895" w14:textId="77777777" w:rsidR="00857953" w:rsidRPr="00A94E58" w:rsidRDefault="00857953" w:rsidP="00C601A0">
            <w:pPr>
              <w:pStyle w:val="TableText0"/>
              <w:rPr>
                <w:vertAlign w:val="superscript"/>
              </w:rPr>
            </w:pPr>
            <w:r w:rsidRPr="00A94E58">
              <w:t>$</w:t>
            </w:r>
            <w:r w:rsidR="000766A1">
              <w:rPr>
                <w:noProof/>
                <w:color w:val="000000"/>
                <w:highlight w:val="black"/>
              </w:rPr>
              <w:t>'''''''''''''</w:t>
            </w:r>
            <w:r w:rsidRPr="00A94E58">
              <w:t xml:space="preserve"> </w:t>
            </w:r>
            <w:r w:rsidRPr="00A94E58">
              <w:rPr>
                <w:vertAlign w:val="superscript"/>
              </w:rPr>
              <w:t>e</w:t>
            </w:r>
          </w:p>
        </w:tc>
        <w:tc>
          <w:tcPr>
            <w:tcW w:w="3299" w:type="dxa"/>
          </w:tcPr>
          <w:p w14:paraId="651619A5" w14:textId="77777777" w:rsidR="00857953" w:rsidRPr="00A94E58" w:rsidRDefault="00857953" w:rsidP="00C601A0">
            <w:pPr>
              <w:pStyle w:val="TableText0"/>
            </w:pPr>
            <w:r w:rsidRPr="00A94E58">
              <w:t>H/I*M</w:t>
            </w:r>
          </w:p>
        </w:tc>
      </w:tr>
      <w:tr w:rsidR="00857953" w:rsidRPr="00AA24F2" w14:paraId="667F9CCC" w14:textId="77777777" w:rsidTr="00C601A0">
        <w:tc>
          <w:tcPr>
            <w:tcW w:w="9017" w:type="dxa"/>
            <w:gridSpan w:val="4"/>
          </w:tcPr>
          <w:p w14:paraId="622CA9EC" w14:textId="77777777" w:rsidR="00857953" w:rsidRPr="00A94E58" w:rsidRDefault="00857953" w:rsidP="00C601A0">
            <w:pPr>
              <w:pStyle w:val="TableText0"/>
            </w:pPr>
            <w:r w:rsidRPr="00A94E58">
              <w:t>Ixazomib</w:t>
            </w:r>
          </w:p>
        </w:tc>
      </w:tr>
      <w:tr w:rsidR="00857953" w:rsidRPr="00AA24F2" w14:paraId="1098BCD0" w14:textId="77777777" w:rsidTr="00C601A0">
        <w:tc>
          <w:tcPr>
            <w:tcW w:w="841" w:type="dxa"/>
          </w:tcPr>
          <w:p w14:paraId="48AF24B0" w14:textId="77777777" w:rsidR="00857953" w:rsidRPr="00A94E58" w:rsidRDefault="00857953" w:rsidP="00C601A0">
            <w:pPr>
              <w:pStyle w:val="TableText0"/>
            </w:pPr>
            <w:r w:rsidRPr="00A94E58">
              <w:t>O</w:t>
            </w:r>
          </w:p>
        </w:tc>
        <w:tc>
          <w:tcPr>
            <w:tcW w:w="3530" w:type="dxa"/>
            <w:vAlign w:val="center"/>
          </w:tcPr>
          <w:p w14:paraId="021F40F8" w14:textId="77777777" w:rsidR="00857953" w:rsidRPr="00A94E58" w:rsidRDefault="00857953" w:rsidP="00C601A0">
            <w:pPr>
              <w:pStyle w:val="TableText0"/>
              <w:rPr>
                <w:b/>
                <w:bCs w:val="0"/>
              </w:rPr>
            </w:pPr>
            <w:r w:rsidRPr="00A94E58">
              <w:t>Ex-manufacturer price</w:t>
            </w:r>
          </w:p>
        </w:tc>
        <w:tc>
          <w:tcPr>
            <w:tcW w:w="1347" w:type="dxa"/>
            <w:vAlign w:val="center"/>
          </w:tcPr>
          <w:p w14:paraId="040C1315" w14:textId="77777777" w:rsidR="00857953" w:rsidRPr="00A94E58" w:rsidRDefault="00857953" w:rsidP="00C601A0">
            <w:pPr>
              <w:pStyle w:val="TableText0"/>
              <w:rPr>
                <w:b/>
                <w:bCs w:val="0"/>
                <w:i/>
                <w:iCs/>
              </w:rPr>
            </w:pPr>
            <w:r w:rsidRPr="00A94E58">
              <w:rPr>
                <w:b/>
                <w:i/>
                <w:iCs/>
              </w:rPr>
              <w:t>$</w:t>
            </w:r>
            <w:r w:rsidR="000766A1">
              <w:rPr>
                <w:b/>
                <w:i/>
                <w:iCs/>
                <w:noProof/>
                <w:color w:val="000000"/>
                <w:highlight w:val="black"/>
              </w:rPr>
              <w:t>'''''''''''''''''''</w:t>
            </w:r>
          </w:p>
        </w:tc>
        <w:tc>
          <w:tcPr>
            <w:tcW w:w="3299" w:type="dxa"/>
          </w:tcPr>
          <w:p w14:paraId="5E44CDD1" w14:textId="77777777" w:rsidR="00857953" w:rsidRPr="00A94E58" w:rsidRDefault="00857953" w:rsidP="00C601A0">
            <w:pPr>
              <w:pStyle w:val="TableText0"/>
            </w:pPr>
            <w:r w:rsidRPr="00A94E58">
              <w:t>U/S/Q</w:t>
            </w:r>
          </w:p>
        </w:tc>
      </w:tr>
      <w:tr w:rsidR="00857953" w:rsidRPr="00AA24F2" w14:paraId="11953A4D" w14:textId="77777777" w:rsidTr="00C601A0">
        <w:tc>
          <w:tcPr>
            <w:tcW w:w="841" w:type="dxa"/>
          </w:tcPr>
          <w:p w14:paraId="4E901F59" w14:textId="77777777" w:rsidR="00857953" w:rsidRPr="00A94E58" w:rsidRDefault="00857953" w:rsidP="00C601A0">
            <w:pPr>
              <w:pStyle w:val="TableText0"/>
            </w:pPr>
            <w:r w:rsidRPr="00A94E58">
              <w:t>P</w:t>
            </w:r>
          </w:p>
        </w:tc>
        <w:tc>
          <w:tcPr>
            <w:tcW w:w="3530" w:type="dxa"/>
            <w:vAlign w:val="center"/>
          </w:tcPr>
          <w:p w14:paraId="0A0F847C" w14:textId="77777777" w:rsidR="00857953" w:rsidRPr="00A94E58" w:rsidRDefault="00857953" w:rsidP="00C601A0">
            <w:pPr>
              <w:pStyle w:val="TableText0"/>
              <w:rPr>
                <w:b/>
                <w:bCs w:val="0"/>
              </w:rPr>
            </w:pPr>
            <w:r w:rsidRPr="00A94E58">
              <w:t>Total pack size, mg</w:t>
            </w:r>
          </w:p>
        </w:tc>
        <w:tc>
          <w:tcPr>
            <w:tcW w:w="1347" w:type="dxa"/>
            <w:vAlign w:val="center"/>
          </w:tcPr>
          <w:p w14:paraId="105A32C9" w14:textId="77777777" w:rsidR="00857953" w:rsidRPr="000766A1" w:rsidRDefault="000766A1" w:rsidP="00C601A0">
            <w:pPr>
              <w:pStyle w:val="TableText0"/>
              <w:rPr>
                <w:b/>
                <w:bCs w:val="0"/>
                <w:highlight w:val="black"/>
              </w:rPr>
            </w:pPr>
            <w:r>
              <w:rPr>
                <w:noProof/>
                <w:color w:val="000000"/>
                <w:highlight w:val="black"/>
              </w:rPr>
              <w:t>''''''''''''''''''</w:t>
            </w:r>
          </w:p>
        </w:tc>
        <w:tc>
          <w:tcPr>
            <w:tcW w:w="3299" w:type="dxa"/>
          </w:tcPr>
          <w:p w14:paraId="6F5B0329" w14:textId="77777777" w:rsidR="00857953" w:rsidRPr="00A94E58" w:rsidRDefault="00857953" w:rsidP="00C601A0">
            <w:pPr>
              <w:pStyle w:val="TableText0"/>
              <w:rPr>
                <w:b/>
                <w:bCs w:val="0"/>
              </w:rPr>
            </w:pPr>
          </w:p>
        </w:tc>
      </w:tr>
      <w:tr w:rsidR="00857953" w:rsidRPr="00AA24F2" w14:paraId="2BAF85C4" w14:textId="77777777" w:rsidTr="00C601A0">
        <w:tc>
          <w:tcPr>
            <w:tcW w:w="841" w:type="dxa"/>
          </w:tcPr>
          <w:p w14:paraId="24EA5FEF" w14:textId="77777777" w:rsidR="00857953" w:rsidRPr="00A94E58" w:rsidRDefault="00857953" w:rsidP="00C601A0">
            <w:pPr>
              <w:pStyle w:val="TableText0"/>
            </w:pPr>
            <w:r w:rsidRPr="00A94E58">
              <w:t>Q</w:t>
            </w:r>
          </w:p>
        </w:tc>
        <w:tc>
          <w:tcPr>
            <w:tcW w:w="3530" w:type="dxa"/>
            <w:vAlign w:val="center"/>
          </w:tcPr>
          <w:p w14:paraId="4E6F23FF" w14:textId="77777777" w:rsidR="00857953" w:rsidRPr="00A94E58" w:rsidRDefault="00857953" w:rsidP="00C601A0">
            <w:pPr>
              <w:pStyle w:val="TableText0"/>
              <w:rPr>
                <w:b/>
                <w:bCs w:val="0"/>
              </w:rPr>
            </w:pPr>
            <w:r w:rsidRPr="00A94E58">
              <w:t>RDI, %</w:t>
            </w:r>
          </w:p>
        </w:tc>
        <w:tc>
          <w:tcPr>
            <w:tcW w:w="1347" w:type="dxa"/>
            <w:vAlign w:val="center"/>
          </w:tcPr>
          <w:p w14:paraId="18C4D51E" w14:textId="77777777" w:rsidR="00857953" w:rsidRPr="00A94E58" w:rsidRDefault="00857953" w:rsidP="00C601A0">
            <w:pPr>
              <w:pStyle w:val="TableText0"/>
              <w:rPr>
                <w:b/>
                <w:bCs w:val="0"/>
              </w:rPr>
            </w:pPr>
            <w:r w:rsidRPr="00A94E58">
              <w:t>93.1%</w:t>
            </w:r>
          </w:p>
        </w:tc>
        <w:tc>
          <w:tcPr>
            <w:tcW w:w="3299" w:type="dxa"/>
          </w:tcPr>
          <w:p w14:paraId="52308D74" w14:textId="77777777" w:rsidR="00857953" w:rsidRPr="00A94E58" w:rsidRDefault="00857953" w:rsidP="00C601A0">
            <w:pPr>
              <w:pStyle w:val="TableText0"/>
              <w:rPr>
                <w:b/>
                <w:bCs w:val="0"/>
              </w:rPr>
            </w:pPr>
            <w:r w:rsidRPr="00A94E58">
              <w:t xml:space="preserve">TOURMALINE trial </w:t>
            </w:r>
            <w:r w:rsidRPr="00A94E58">
              <w:rPr>
                <w:vertAlign w:val="superscript"/>
              </w:rPr>
              <w:t>b</w:t>
            </w:r>
          </w:p>
        </w:tc>
      </w:tr>
      <w:tr w:rsidR="00857953" w:rsidRPr="00AA24F2" w14:paraId="3FC8206B" w14:textId="77777777" w:rsidTr="00C601A0">
        <w:tc>
          <w:tcPr>
            <w:tcW w:w="841" w:type="dxa"/>
          </w:tcPr>
          <w:p w14:paraId="07AB75E4" w14:textId="77777777" w:rsidR="00857953" w:rsidRPr="00A94E58" w:rsidRDefault="00857953" w:rsidP="00C601A0">
            <w:pPr>
              <w:pStyle w:val="TableText0"/>
            </w:pPr>
            <w:r w:rsidRPr="00A94E58">
              <w:t>R</w:t>
            </w:r>
          </w:p>
        </w:tc>
        <w:tc>
          <w:tcPr>
            <w:tcW w:w="3530" w:type="dxa"/>
            <w:vAlign w:val="center"/>
          </w:tcPr>
          <w:p w14:paraId="57D65C75" w14:textId="77777777" w:rsidR="00857953" w:rsidRPr="00A94E58" w:rsidRDefault="00857953" w:rsidP="00C601A0">
            <w:pPr>
              <w:pStyle w:val="TableText0"/>
              <w:rPr>
                <w:b/>
                <w:bCs w:val="0"/>
              </w:rPr>
            </w:pPr>
            <w:r w:rsidRPr="00A94E58">
              <w:t>Administered dose, mg</w:t>
            </w:r>
          </w:p>
        </w:tc>
        <w:tc>
          <w:tcPr>
            <w:tcW w:w="1347" w:type="dxa"/>
            <w:vAlign w:val="center"/>
          </w:tcPr>
          <w:p w14:paraId="55A5C9EC" w14:textId="77777777" w:rsidR="00857953" w:rsidRPr="000766A1" w:rsidRDefault="000766A1" w:rsidP="00C601A0">
            <w:pPr>
              <w:pStyle w:val="TableText0"/>
              <w:rPr>
                <w:b/>
                <w:bCs w:val="0"/>
                <w:highlight w:val="black"/>
              </w:rPr>
            </w:pPr>
            <w:r>
              <w:rPr>
                <w:noProof/>
                <w:color w:val="000000"/>
                <w:highlight w:val="black"/>
              </w:rPr>
              <w:t>''''''''''</w:t>
            </w:r>
          </w:p>
        </w:tc>
        <w:tc>
          <w:tcPr>
            <w:tcW w:w="3299" w:type="dxa"/>
          </w:tcPr>
          <w:p w14:paraId="54403F45" w14:textId="77777777" w:rsidR="00857953" w:rsidRPr="00A94E58" w:rsidRDefault="00857953" w:rsidP="00C601A0">
            <w:pPr>
              <w:pStyle w:val="TableText0"/>
              <w:rPr>
                <w:b/>
                <w:bCs w:val="0"/>
              </w:rPr>
            </w:pPr>
            <w:r w:rsidRPr="00A94E58">
              <w:rPr>
                <w:iCs/>
              </w:rPr>
              <w:t xml:space="preserve">Calculated </w:t>
            </w:r>
            <w:r w:rsidRPr="00A94E58">
              <w:rPr>
                <w:iCs/>
                <w:vertAlign w:val="superscript"/>
              </w:rPr>
              <w:t>f</w:t>
            </w:r>
          </w:p>
        </w:tc>
      </w:tr>
      <w:tr w:rsidR="00857953" w:rsidRPr="00AA24F2" w14:paraId="029D4809" w14:textId="77777777" w:rsidTr="00C601A0">
        <w:tc>
          <w:tcPr>
            <w:tcW w:w="841" w:type="dxa"/>
          </w:tcPr>
          <w:p w14:paraId="7B90875A" w14:textId="77777777" w:rsidR="00857953" w:rsidRPr="00A94E58" w:rsidRDefault="00857953" w:rsidP="00C601A0">
            <w:pPr>
              <w:pStyle w:val="TableText0"/>
            </w:pPr>
            <w:r w:rsidRPr="00A94E58">
              <w:t>S</w:t>
            </w:r>
          </w:p>
        </w:tc>
        <w:tc>
          <w:tcPr>
            <w:tcW w:w="3530" w:type="dxa"/>
            <w:vAlign w:val="center"/>
          </w:tcPr>
          <w:p w14:paraId="72A589C5" w14:textId="77777777" w:rsidR="00857953" w:rsidRPr="00A94E58" w:rsidRDefault="00857953" w:rsidP="00C601A0">
            <w:pPr>
              <w:pStyle w:val="TableText0"/>
            </w:pPr>
            <w:r w:rsidRPr="00A94E58">
              <w:t>Mean duration of therapy, cycles</w:t>
            </w:r>
          </w:p>
        </w:tc>
        <w:tc>
          <w:tcPr>
            <w:tcW w:w="1347" w:type="dxa"/>
            <w:vAlign w:val="center"/>
          </w:tcPr>
          <w:p w14:paraId="53A330FE" w14:textId="77777777" w:rsidR="00857953" w:rsidRPr="000766A1" w:rsidRDefault="000766A1" w:rsidP="00C601A0">
            <w:pPr>
              <w:pStyle w:val="TableText0"/>
              <w:rPr>
                <w:highlight w:val="black"/>
              </w:rPr>
            </w:pPr>
            <w:r>
              <w:rPr>
                <w:noProof/>
                <w:color w:val="000000"/>
                <w:highlight w:val="black"/>
              </w:rPr>
              <w:t>'''''''''''</w:t>
            </w:r>
          </w:p>
        </w:tc>
        <w:tc>
          <w:tcPr>
            <w:tcW w:w="3299" w:type="dxa"/>
          </w:tcPr>
          <w:p w14:paraId="369B65CD" w14:textId="77777777" w:rsidR="00857953" w:rsidRPr="00A94E58" w:rsidRDefault="00857953" w:rsidP="00C601A0">
            <w:pPr>
              <w:pStyle w:val="TableText0"/>
              <w:rPr>
                <w:b/>
                <w:bCs w:val="0"/>
              </w:rPr>
            </w:pPr>
            <w:r w:rsidRPr="00A94E58">
              <w:rPr>
                <w:iCs/>
              </w:rPr>
              <w:t>As per submission</w:t>
            </w:r>
            <w:r w:rsidR="00BB20AF" w:rsidRPr="00A94E58">
              <w:rPr>
                <w:iCs/>
              </w:rPr>
              <w:t xml:space="preserve"> </w:t>
            </w:r>
            <w:r w:rsidR="007A0517" w:rsidRPr="00A94E58">
              <w:rPr>
                <w:iCs/>
                <w:vertAlign w:val="superscript"/>
              </w:rPr>
              <w:t>g</w:t>
            </w:r>
          </w:p>
        </w:tc>
      </w:tr>
      <w:tr w:rsidR="00857953" w:rsidRPr="00AA24F2" w14:paraId="665D799B" w14:textId="77777777" w:rsidTr="00C601A0">
        <w:tc>
          <w:tcPr>
            <w:tcW w:w="841" w:type="dxa"/>
          </w:tcPr>
          <w:p w14:paraId="66E13D96" w14:textId="77777777" w:rsidR="00857953" w:rsidRPr="00A94E58" w:rsidRDefault="00857953" w:rsidP="00C601A0">
            <w:pPr>
              <w:pStyle w:val="TableText0"/>
            </w:pPr>
            <w:r w:rsidRPr="00A94E58">
              <w:t>T</w:t>
            </w:r>
          </w:p>
        </w:tc>
        <w:tc>
          <w:tcPr>
            <w:tcW w:w="3530" w:type="dxa"/>
            <w:vAlign w:val="center"/>
          </w:tcPr>
          <w:p w14:paraId="6A0485CC" w14:textId="77777777" w:rsidR="00857953" w:rsidRPr="00A94E58" w:rsidRDefault="00857953" w:rsidP="00C601A0">
            <w:pPr>
              <w:pStyle w:val="TableText0"/>
              <w:rPr>
                <w:b/>
                <w:bCs w:val="0"/>
              </w:rPr>
            </w:pPr>
            <w:r w:rsidRPr="00A94E58">
              <w:t>Total dose administered, mg</w:t>
            </w:r>
          </w:p>
        </w:tc>
        <w:tc>
          <w:tcPr>
            <w:tcW w:w="1347" w:type="dxa"/>
            <w:vAlign w:val="center"/>
          </w:tcPr>
          <w:p w14:paraId="4A8DDFF1" w14:textId="77777777" w:rsidR="00857953" w:rsidRPr="000766A1" w:rsidRDefault="000766A1" w:rsidP="00C601A0">
            <w:pPr>
              <w:pStyle w:val="TableText0"/>
              <w:rPr>
                <w:b/>
                <w:bCs w:val="0"/>
                <w:highlight w:val="black"/>
              </w:rPr>
            </w:pPr>
            <w:r>
              <w:rPr>
                <w:noProof/>
                <w:color w:val="000000"/>
                <w:highlight w:val="black"/>
              </w:rPr>
              <w:t>''''''''''''''</w:t>
            </w:r>
          </w:p>
        </w:tc>
        <w:tc>
          <w:tcPr>
            <w:tcW w:w="3299" w:type="dxa"/>
          </w:tcPr>
          <w:p w14:paraId="3FD4EB8E" w14:textId="77777777" w:rsidR="00857953" w:rsidRPr="00A94E58" w:rsidRDefault="00857953" w:rsidP="00C601A0">
            <w:pPr>
              <w:pStyle w:val="TableText0"/>
            </w:pPr>
            <w:r w:rsidRPr="00A94E58">
              <w:t>R*S</w:t>
            </w:r>
          </w:p>
        </w:tc>
      </w:tr>
      <w:tr w:rsidR="00857953" w:rsidRPr="00AA24F2" w14:paraId="06FAFD4E" w14:textId="77777777" w:rsidTr="00C601A0">
        <w:tc>
          <w:tcPr>
            <w:tcW w:w="841" w:type="dxa"/>
          </w:tcPr>
          <w:p w14:paraId="2B0F130A" w14:textId="77777777" w:rsidR="00857953" w:rsidRPr="00A94E58" w:rsidRDefault="00857953" w:rsidP="00C601A0">
            <w:pPr>
              <w:pStyle w:val="TableText0"/>
            </w:pPr>
            <w:r w:rsidRPr="00A94E58">
              <w:t>U</w:t>
            </w:r>
          </w:p>
        </w:tc>
        <w:tc>
          <w:tcPr>
            <w:tcW w:w="3530" w:type="dxa"/>
            <w:vAlign w:val="center"/>
          </w:tcPr>
          <w:p w14:paraId="7C5A3767" w14:textId="77777777" w:rsidR="00857953" w:rsidRPr="00A94E58" w:rsidRDefault="00857953" w:rsidP="00C601A0">
            <w:pPr>
              <w:pStyle w:val="TableText0"/>
            </w:pPr>
            <w:r w:rsidRPr="00A94E58">
              <w:t>Drug cost per treatment course</w:t>
            </w:r>
          </w:p>
        </w:tc>
        <w:tc>
          <w:tcPr>
            <w:tcW w:w="1347" w:type="dxa"/>
            <w:vAlign w:val="center"/>
          </w:tcPr>
          <w:p w14:paraId="2C0C6347" w14:textId="77777777" w:rsidR="00857953" w:rsidRPr="00A94E58" w:rsidRDefault="00857953" w:rsidP="00C601A0">
            <w:pPr>
              <w:pStyle w:val="TableText0"/>
              <w:rPr>
                <w:i/>
                <w:iCs/>
              </w:rPr>
            </w:pPr>
            <w:r w:rsidRPr="00A94E58">
              <w:rPr>
                <w:i/>
                <w:iCs/>
              </w:rPr>
              <w:t>$</w:t>
            </w:r>
            <w:r w:rsidR="000766A1">
              <w:rPr>
                <w:i/>
                <w:iCs/>
                <w:noProof/>
                <w:color w:val="000000"/>
                <w:highlight w:val="black"/>
              </w:rPr>
              <w:t>''''''''''''''''''''''''</w:t>
            </w:r>
          </w:p>
        </w:tc>
        <w:tc>
          <w:tcPr>
            <w:tcW w:w="3299" w:type="dxa"/>
          </w:tcPr>
          <w:p w14:paraId="7249742E" w14:textId="77777777" w:rsidR="00857953" w:rsidRPr="00A94E58" w:rsidRDefault="00857953" w:rsidP="00C601A0">
            <w:pPr>
              <w:pStyle w:val="TableText0"/>
            </w:pPr>
            <w:r w:rsidRPr="00A94E58">
              <w:t>V-(G+N)</w:t>
            </w:r>
          </w:p>
        </w:tc>
      </w:tr>
      <w:tr w:rsidR="00857953" w:rsidRPr="00AA24F2" w14:paraId="51708B23" w14:textId="77777777" w:rsidTr="00C601A0">
        <w:tc>
          <w:tcPr>
            <w:tcW w:w="841" w:type="dxa"/>
          </w:tcPr>
          <w:p w14:paraId="65D43EB9" w14:textId="77777777" w:rsidR="00857953" w:rsidRPr="00AA24F2" w:rsidRDefault="00857953" w:rsidP="00C601A0">
            <w:pPr>
              <w:pStyle w:val="TableText0"/>
              <w:rPr>
                <w:b/>
                <w:bCs w:val="0"/>
              </w:rPr>
            </w:pPr>
            <w:r w:rsidRPr="00AA24F2">
              <w:rPr>
                <w:b/>
                <w:bCs w:val="0"/>
              </w:rPr>
              <w:t>V</w:t>
            </w:r>
          </w:p>
        </w:tc>
        <w:tc>
          <w:tcPr>
            <w:tcW w:w="3530" w:type="dxa"/>
            <w:vAlign w:val="center"/>
          </w:tcPr>
          <w:p w14:paraId="1A77318D" w14:textId="77777777" w:rsidR="00857953" w:rsidRPr="00AA24F2" w:rsidRDefault="00857953" w:rsidP="00C601A0">
            <w:pPr>
              <w:pStyle w:val="TableText0"/>
            </w:pPr>
            <w:r w:rsidRPr="00AA24F2">
              <w:rPr>
                <w:b/>
                <w:bCs w:val="0"/>
              </w:rPr>
              <w:t xml:space="preserve">Total Cost of </w:t>
            </w:r>
            <w:proofErr w:type="spellStart"/>
            <w:r w:rsidRPr="00AA24F2">
              <w:rPr>
                <w:b/>
                <w:bCs w:val="0"/>
              </w:rPr>
              <w:t>ILd</w:t>
            </w:r>
            <w:proofErr w:type="spellEnd"/>
          </w:p>
        </w:tc>
        <w:tc>
          <w:tcPr>
            <w:tcW w:w="1347" w:type="dxa"/>
            <w:vAlign w:val="center"/>
          </w:tcPr>
          <w:p w14:paraId="69B4A8BD" w14:textId="77777777" w:rsidR="00857953" w:rsidRPr="00AA24F2" w:rsidRDefault="00857953" w:rsidP="00C601A0">
            <w:pPr>
              <w:pStyle w:val="TableText0"/>
              <w:rPr>
                <w:b/>
                <w:bCs w:val="0"/>
                <w:i/>
                <w:iCs/>
              </w:rPr>
            </w:pPr>
            <w:r w:rsidRPr="00AA24F2">
              <w:rPr>
                <w:b/>
                <w:bCs w:val="0"/>
                <w:i/>
                <w:iCs/>
              </w:rPr>
              <w:t>$</w:t>
            </w:r>
            <w:r w:rsidRPr="00561519">
              <w:rPr>
                <w:b/>
                <w:bCs w:val="0"/>
                <w:i/>
                <w:iCs/>
              </w:rPr>
              <w:t>152,402.18</w:t>
            </w:r>
          </w:p>
        </w:tc>
        <w:tc>
          <w:tcPr>
            <w:tcW w:w="3299" w:type="dxa"/>
          </w:tcPr>
          <w:p w14:paraId="52BA558B" w14:textId="77777777" w:rsidR="00857953" w:rsidRPr="00AA24F2" w:rsidRDefault="00857953" w:rsidP="00C601A0">
            <w:pPr>
              <w:pStyle w:val="TableText0"/>
              <w:rPr>
                <w:b/>
                <w:bCs w:val="0"/>
              </w:rPr>
            </w:pPr>
            <w:r w:rsidRPr="00AA24F2">
              <w:rPr>
                <w:b/>
                <w:bCs w:val="0"/>
              </w:rPr>
              <w:t>Row Q of Table 3.4.2</w:t>
            </w:r>
          </w:p>
        </w:tc>
      </w:tr>
    </w:tbl>
    <w:p w14:paraId="6596AF28" w14:textId="77777777" w:rsidR="00857953" w:rsidRPr="00AA24F2" w:rsidRDefault="00857953" w:rsidP="00857953">
      <w:pPr>
        <w:pStyle w:val="TableFigureFooter"/>
      </w:pPr>
      <w:r w:rsidRPr="00AA24F2">
        <w:t xml:space="preserve">Source: Table 3-5 p106 of the Submission </w:t>
      </w:r>
    </w:p>
    <w:p w14:paraId="60CA6B85" w14:textId="77777777" w:rsidR="00857953" w:rsidRPr="00AA24F2" w:rsidRDefault="00857953" w:rsidP="00857953">
      <w:pPr>
        <w:pStyle w:val="TableFigureFooter"/>
      </w:pPr>
      <w:r w:rsidRPr="00AA24F2">
        <w:t xml:space="preserve">Abbreviations: </w:t>
      </w:r>
      <w:r w:rsidR="0059415F" w:rsidRPr="00AA24F2">
        <w:t xml:space="preserve">CMA = cost-minimisation analysis; </w:t>
      </w:r>
      <w:r w:rsidR="007A0517" w:rsidRPr="00AA24F2">
        <w:t xml:space="preserve">IA = interim analysis; </w:t>
      </w:r>
      <w:proofErr w:type="spellStart"/>
      <w:r w:rsidRPr="00AA24F2">
        <w:t>ILd</w:t>
      </w:r>
      <w:proofErr w:type="spellEnd"/>
      <w:r w:rsidRPr="00AA24F2">
        <w:t xml:space="preserve"> = ixazomib + lenalidomide + dexamethasone; PBS = Pharmaceutical Benefits Scheme; RDI = relative dose intensity</w:t>
      </w:r>
    </w:p>
    <w:p w14:paraId="508BACED" w14:textId="77777777" w:rsidR="00857953" w:rsidRPr="00AA24F2" w:rsidRDefault="00857953" w:rsidP="00857953">
      <w:pPr>
        <w:pStyle w:val="TableFigureFooter"/>
        <w:rPr>
          <w:iCs/>
        </w:rPr>
      </w:pPr>
      <w:proofErr w:type="gramStart"/>
      <w:r w:rsidRPr="00AA24F2">
        <w:rPr>
          <w:vertAlign w:val="superscript"/>
        </w:rPr>
        <w:t>a</w:t>
      </w:r>
      <w:proofErr w:type="gramEnd"/>
      <w:r w:rsidRPr="00AA24F2">
        <w:rPr>
          <w:vertAlign w:val="superscript"/>
        </w:rPr>
        <w:t xml:space="preserve"> </w:t>
      </w:r>
      <w:r w:rsidRPr="00AA24F2">
        <w:rPr>
          <w:iCs/>
        </w:rPr>
        <w:t>Calculated by the submission based on lenalidomide dose modifications in TOURMALINE (</w:t>
      </w:r>
      <w:r w:rsidRPr="00AA24F2">
        <w:rPr>
          <w:iCs/>
          <w:lang w:eastAsia="ko-KR"/>
        </w:rPr>
        <w:t xml:space="preserve">adjusted for RDI) </w:t>
      </w:r>
      <w:r w:rsidRPr="00AA24F2">
        <w:rPr>
          <w:iCs/>
        </w:rPr>
        <w:t>and the published AEMP for the various doses of lenalidomide</w:t>
      </w:r>
      <w:r w:rsidR="00AA24F2">
        <w:rPr>
          <w:iCs/>
        </w:rPr>
        <w:t xml:space="preserve">. </w:t>
      </w:r>
    </w:p>
    <w:p w14:paraId="1975D13F" w14:textId="77777777" w:rsidR="00857953" w:rsidRPr="00AA24F2" w:rsidRDefault="00857953" w:rsidP="00857953">
      <w:pPr>
        <w:pStyle w:val="TableFigureFooter"/>
        <w:rPr>
          <w:iCs/>
        </w:rPr>
      </w:pPr>
      <w:proofErr w:type="gramStart"/>
      <w:r w:rsidRPr="00AA24F2">
        <w:rPr>
          <w:iCs/>
          <w:vertAlign w:val="superscript"/>
        </w:rPr>
        <w:t>b</w:t>
      </w:r>
      <w:proofErr w:type="gramEnd"/>
      <w:r w:rsidRPr="00AA24F2">
        <w:rPr>
          <w:iCs/>
          <w:vertAlign w:val="superscript"/>
        </w:rPr>
        <w:t xml:space="preserve"> </w:t>
      </w:r>
      <w:r w:rsidRPr="00AA24F2">
        <w:rPr>
          <w:iCs/>
        </w:rPr>
        <w:t xml:space="preserve">The RDI for the </w:t>
      </w:r>
      <w:proofErr w:type="spellStart"/>
      <w:r w:rsidRPr="00AA24F2">
        <w:rPr>
          <w:iCs/>
        </w:rPr>
        <w:t>ILd</w:t>
      </w:r>
      <w:proofErr w:type="spellEnd"/>
      <w:r w:rsidRPr="00AA24F2">
        <w:rPr>
          <w:iCs/>
        </w:rPr>
        <w:t xml:space="preserve"> regimen in the CMA is based on the mean RDI from TOURMALINE </w:t>
      </w:r>
    </w:p>
    <w:p w14:paraId="57E92CDC" w14:textId="77777777" w:rsidR="00857953" w:rsidRPr="00AA24F2" w:rsidRDefault="00857953" w:rsidP="00857953">
      <w:pPr>
        <w:pStyle w:val="TableFigureFooter"/>
        <w:rPr>
          <w:iCs/>
        </w:rPr>
      </w:pPr>
      <w:proofErr w:type="gramStart"/>
      <w:r w:rsidRPr="00AA24F2">
        <w:rPr>
          <w:iCs/>
          <w:vertAlign w:val="superscript"/>
        </w:rPr>
        <w:t>c</w:t>
      </w:r>
      <w:proofErr w:type="gramEnd"/>
      <w:r w:rsidRPr="00AA24F2">
        <w:rPr>
          <w:iCs/>
        </w:rPr>
        <w:t xml:space="preserve"> Calculated by the submission based on the recommended dose as per ixazomib draft product information per cycle x RDI</w:t>
      </w:r>
    </w:p>
    <w:p w14:paraId="276ADEFF" w14:textId="77777777" w:rsidR="00857953" w:rsidRPr="00AA24F2" w:rsidRDefault="00857953" w:rsidP="00857953">
      <w:pPr>
        <w:pStyle w:val="TableFigureFooter"/>
      </w:pPr>
      <w:proofErr w:type="gramStart"/>
      <w:r w:rsidRPr="00AA24F2">
        <w:rPr>
          <w:iCs/>
          <w:vertAlign w:val="superscript"/>
        </w:rPr>
        <w:t>d</w:t>
      </w:r>
      <w:proofErr w:type="gramEnd"/>
      <w:r w:rsidRPr="00AA24F2">
        <w:rPr>
          <w:iCs/>
        </w:rPr>
        <w:t xml:space="preserve"> Calculated by the submission based on the recommended dose as per ixazomib draft product information per cycle x RDI</w:t>
      </w:r>
      <w:r w:rsidRPr="00AA24F2">
        <w:t xml:space="preserve"> </w:t>
      </w:r>
    </w:p>
    <w:p w14:paraId="49F9A5C4" w14:textId="77777777" w:rsidR="00857953" w:rsidRPr="00AA24F2" w:rsidRDefault="00857953" w:rsidP="00857953">
      <w:pPr>
        <w:pStyle w:val="TableFigureFooter"/>
      </w:pPr>
      <w:proofErr w:type="gramStart"/>
      <w:r w:rsidRPr="00AA24F2">
        <w:rPr>
          <w:vertAlign w:val="superscript"/>
        </w:rPr>
        <w:t>e</w:t>
      </w:r>
      <w:proofErr w:type="gramEnd"/>
      <w:r w:rsidRPr="00AA24F2">
        <w:rPr>
          <w:vertAlign w:val="superscript"/>
        </w:rPr>
        <w:t xml:space="preserve"> </w:t>
      </w:r>
      <w:r w:rsidRPr="00AA24F2">
        <w:t>Table 3-5 p106 of the submission, reported $68.28, this was corrected during the evaluation to reflect the (‘Section 3 CMA Workbook – Takeda Australia - Ixazomib.xlsx’)</w:t>
      </w:r>
    </w:p>
    <w:p w14:paraId="095934D6" w14:textId="77777777" w:rsidR="00857953" w:rsidRPr="00AA24F2" w:rsidRDefault="00857953" w:rsidP="00857953">
      <w:pPr>
        <w:pStyle w:val="TableFigureFooter"/>
        <w:rPr>
          <w:iCs/>
        </w:rPr>
      </w:pPr>
      <w:proofErr w:type="gramStart"/>
      <w:r w:rsidRPr="00AA24F2">
        <w:rPr>
          <w:vertAlign w:val="superscript"/>
        </w:rPr>
        <w:t>f</w:t>
      </w:r>
      <w:proofErr w:type="gramEnd"/>
      <w:r w:rsidRPr="00AA24F2">
        <w:rPr>
          <w:vertAlign w:val="superscript"/>
        </w:rPr>
        <w:t xml:space="preserve"> </w:t>
      </w:r>
      <w:r w:rsidRPr="00AA24F2">
        <w:rPr>
          <w:iCs/>
        </w:rPr>
        <w:t>Calculated by the submission based on the recommended dose as per ixazomib draft product information per cycle x RDI</w:t>
      </w:r>
    </w:p>
    <w:p w14:paraId="3E4CA70C" w14:textId="77777777" w:rsidR="00857953" w:rsidRPr="00AA24F2" w:rsidRDefault="007A0517" w:rsidP="00857953">
      <w:pPr>
        <w:pStyle w:val="TableFigureFooter"/>
        <w:rPr>
          <w:rStyle w:val="CommentReference"/>
          <w:b w:val="0"/>
          <w:iCs/>
          <w:sz w:val="18"/>
          <w:szCs w:val="22"/>
        </w:rPr>
      </w:pPr>
      <w:proofErr w:type="gramStart"/>
      <w:r w:rsidRPr="00AA24F2">
        <w:rPr>
          <w:rStyle w:val="CommentReference"/>
          <w:b w:val="0"/>
          <w:iCs/>
          <w:sz w:val="18"/>
          <w:szCs w:val="22"/>
          <w:vertAlign w:val="superscript"/>
        </w:rPr>
        <w:t>g</w:t>
      </w:r>
      <w:proofErr w:type="gramEnd"/>
      <w:r w:rsidRPr="00AA24F2">
        <w:rPr>
          <w:rStyle w:val="CommentReference"/>
          <w:b w:val="0"/>
          <w:iCs/>
          <w:sz w:val="18"/>
          <w:szCs w:val="22"/>
          <w:vertAlign w:val="superscript"/>
        </w:rPr>
        <w:t xml:space="preserve"> </w:t>
      </w:r>
      <w:r w:rsidRPr="00AA24F2">
        <w:rPr>
          <w:rStyle w:val="CommentReference"/>
          <w:b w:val="0"/>
          <w:iCs/>
          <w:sz w:val="18"/>
          <w:szCs w:val="22"/>
        </w:rPr>
        <w:t xml:space="preserve">The submission based the CMA on a comparable median treatment duration of 12 cycles, based on the data reported at IA1 of TOURMALINE (median duration of treatment 13.0 cycles for </w:t>
      </w:r>
      <w:proofErr w:type="spellStart"/>
      <w:r w:rsidRPr="00AA24F2">
        <w:rPr>
          <w:rStyle w:val="CommentReference"/>
          <w:b w:val="0"/>
          <w:iCs/>
          <w:sz w:val="18"/>
          <w:szCs w:val="22"/>
        </w:rPr>
        <w:t>ILd</w:t>
      </w:r>
      <w:proofErr w:type="spellEnd"/>
      <w:r w:rsidRPr="00AA24F2">
        <w:rPr>
          <w:rStyle w:val="CommentReference"/>
          <w:b w:val="0"/>
          <w:iCs/>
          <w:sz w:val="18"/>
          <w:szCs w:val="22"/>
        </w:rPr>
        <w:t>) and the data reported at IA2 of ENDEAVOR (median duration of treatment 12.0 cycles for Cd).</w:t>
      </w:r>
    </w:p>
    <w:p w14:paraId="1DB13EC5" w14:textId="77777777" w:rsidR="00AD65D1" w:rsidRPr="00AA24F2" w:rsidRDefault="00AD65D1" w:rsidP="00AD65D1">
      <w:pPr>
        <w:pStyle w:val="TableFigureFooter"/>
        <w:rPr>
          <w:iCs/>
        </w:rPr>
      </w:pPr>
      <w:r w:rsidRPr="00AA24F2">
        <w:rPr>
          <w:iCs/>
        </w:rPr>
        <w:t>Cost in italics was re-estimated based on the updated MBS item fee from July 2020</w:t>
      </w:r>
    </w:p>
    <w:p w14:paraId="33C1C304" w14:textId="77777777" w:rsidR="00AD65D1" w:rsidRPr="00AA24F2" w:rsidRDefault="00AD65D1" w:rsidP="00857953">
      <w:pPr>
        <w:pStyle w:val="TableFigureFooter"/>
        <w:rPr>
          <w:iCs/>
        </w:rPr>
      </w:pPr>
    </w:p>
    <w:p w14:paraId="2B6333D1" w14:textId="77777777" w:rsidR="00B95208" w:rsidRPr="00AA24F2" w:rsidRDefault="00B95208" w:rsidP="00B95208">
      <w:pPr>
        <w:pStyle w:val="3-BodyText"/>
        <w:rPr>
          <w:b/>
          <w:bCs/>
          <w:color w:val="000000" w:themeColor="text1"/>
        </w:rPr>
      </w:pPr>
      <w:r w:rsidRPr="00AA24F2">
        <w:t xml:space="preserve">The total cost of the Cd regimen over 12 cycles, based on the estimated equi-effective dose (see Table 12), was estimated to be $152,402. The submission estimated the total cost of the </w:t>
      </w:r>
      <w:proofErr w:type="spellStart"/>
      <w:proofErr w:type="gramStart"/>
      <w:r w:rsidRPr="00AA24F2">
        <w:t>Ld</w:t>
      </w:r>
      <w:proofErr w:type="spellEnd"/>
      <w:proofErr w:type="gramEnd"/>
      <w:r w:rsidRPr="00AA24F2">
        <w:t xml:space="preserve"> component of </w:t>
      </w:r>
      <w:proofErr w:type="spellStart"/>
      <w:r w:rsidRPr="00AA24F2">
        <w:t>ILd</w:t>
      </w:r>
      <w:proofErr w:type="spellEnd"/>
      <w:r w:rsidRPr="00AA24F2">
        <w:t xml:space="preserve"> was $</w:t>
      </w:r>
      <w:r w:rsidR="000766A1">
        <w:rPr>
          <w:noProof/>
          <w:color w:val="000000"/>
          <w:highlight w:val="black"/>
        </w:rPr>
        <w:t>''''''''''''</w:t>
      </w:r>
      <w:r w:rsidRPr="00AA24F2">
        <w:t xml:space="preserve">. Thus, the cost of the ixazomib component of the </w:t>
      </w:r>
      <w:proofErr w:type="spellStart"/>
      <w:r w:rsidRPr="00AA24F2">
        <w:t>ILd</w:t>
      </w:r>
      <w:proofErr w:type="spellEnd"/>
      <w:r w:rsidRPr="00AA24F2">
        <w:t xml:space="preserve"> regimen at the published AEMP level was </w:t>
      </w:r>
      <w:r w:rsidRPr="00AA24F2">
        <w:rPr>
          <w:iCs/>
        </w:rPr>
        <w:t>$</w:t>
      </w:r>
      <w:r w:rsidR="000766A1">
        <w:rPr>
          <w:iCs/>
          <w:noProof/>
          <w:color w:val="000000"/>
          <w:highlight w:val="black"/>
        </w:rPr>
        <w:t xml:space="preserve">''''''''''''' </w:t>
      </w:r>
      <w:r w:rsidRPr="00AA24F2">
        <w:rPr>
          <w:iCs/>
        </w:rPr>
        <w:t xml:space="preserve">(see Table 14). </w:t>
      </w:r>
      <w:r w:rsidRPr="00AA24F2">
        <w:t>This resulted in a corresponding AEMP for ixazomib of $</w:t>
      </w:r>
      <w:r w:rsidR="000766A1">
        <w:rPr>
          <w:iCs/>
          <w:noProof/>
          <w:color w:val="000000"/>
          <w:highlight w:val="black"/>
        </w:rPr>
        <w:t>'''''''''''</w:t>
      </w:r>
      <w:r w:rsidRPr="00AA24F2">
        <w:rPr>
          <w:iCs/>
        </w:rPr>
        <w:t>.</w:t>
      </w:r>
    </w:p>
    <w:p w14:paraId="17C797B8" w14:textId="77777777" w:rsidR="0076561A" w:rsidRPr="00AA24F2" w:rsidRDefault="0076561A" w:rsidP="0092585E">
      <w:pPr>
        <w:pStyle w:val="3-BodyText"/>
        <w:rPr>
          <w:b/>
          <w:bCs/>
          <w:color w:val="000000" w:themeColor="text1"/>
        </w:rPr>
      </w:pPr>
      <w:r w:rsidRPr="00AA24F2">
        <w:rPr>
          <w:bCs/>
          <w:color w:val="000000" w:themeColor="text1"/>
        </w:rPr>
        <w:t xml:space="preserve">The results of the sensitivity analyses conducted to test the effects of applying mean versus median RDI for </w:t>
      </w:r>
      <w:proofErr w:type="spellStart"/>
      <w:r w:rsidRPr="00AA24F2">
        <w:rPr>
          <w:bCs/>
          <w:color w:val="000000" w:themeColor="text1"/>
        </w:rPr>
        <w:t>ILd</w:t>
      </w:r>
      <w:proofErr w:type="spellEnd"/>
      <w:r w:rsidRPr="00AA24F2">
        <w:rPr>
          <w:bCs/>
          <w:color w:val="000000" w:themeColor="text1"/>
        </w:rPr>
        <w:t>, of applying</w:t>
      </w:r>
      <w:r w:rsidRPr="00AA24F2">
        <w:rPr>
          <w:iCs/>
          <w:color w:val="000000" w:themeColor="text1"/>
        </w:rPr>
        <w:t xml:space="preserve"> durations of therapy based on the PFS outcomes which supported the clinical claim of non-inferiority and of applying the respective </w:t>
      </w:r>
      <w:r w:rsidRPr="00AA24F2">
        <w:rPr>
          <w:iCs/>
          <w:color w:val="000000" w:themeColor="text1"/>
        </w:rPr>
        <w:lastRenderedPageBreak/>
        <w:t>RDIs at the point of clinical an</w:t>
      </w:r>
      <w:r w:rsidR="00291124" w:rsidRPr="00AA24F2">
        <w:rPr>
          <w:iCs/>
          <w:color w:val="000000" w:themeColor="text1"/>
        </w:rPr>
        <w:t>alysis are presented in Table 15</w:t>
      </w:r>
      <w:r w:rsidRPr="00AA24F2">
        <w:rPr>
          <w:iCs/>
        </w:rPr>
        <w:t xml:space="preserve">. The </w:t>
      </w:r>
      <w:r w:rsidR="00214714">
        <w:rPr>
          <w:iCs/>
        </w:rPr>
        <w:t>largest</w:t>
      </w:r>
      <w:r w:rsidR="00214714" w:rsidRPr="00AA24F2">
        <w:rPr>
          <w:iCs/>
        </w:rPr>
        <w:t xml:space="preserve"> </w:t>
      </w:r>
      <w:r w:rsidRPr="00AA24F2">
        <w:rPr>
          <w:iCs/>
        </w:rPr>
        <w:t xml:space="preserve">change in the total cost of ixazomib was observed when variations to the duration of therapy were applied. The equi-effective doses when the durations of therapy for </w:t>
      </w:r>
      <w:proofErr w:type="spellStart"/>
      <w:r w:rsidRPr="00AA24F2">
        <w:rPr>
          <w:iCs/>
        </w:rPr>
        <w:t>ILd</w:t>
      </w:r>
      <w:proofErr w:type="spellEnd"/>
      <w:r w:rsidRPr="00AA24F2">
        <w:rPr>
          <w:iCs/>
        </w:rPr>
        <w:t xml:space="preserve"> and Cd were consistent with the clinical </w:t>
      </w:r>
      <w:r w:rsidR="002D5387" w:rsidRPr="00AA24F2">
        <w:rPr>
          <w:iCs/>
        </w:rPr>
        <w:t>evidence</w:t>
      </w:r>
      <w:r w:rsidRPr="00AA24F2">
        <w:rPr>
          <w:iCs/>
        </w:rPr>
        <w:t xml:space="preserve"> were: 5,792.0 mg carfilzomib and 1,456.0 mg dexamethasone over 13 cycles is equivalent to </w:t>
      </w:r>
      <w:r w:rsidRPr="00A94E58">
        <w:rPr>
          <w:iCs/>
        </w:rPr>
        <w:t>145.2</w:t>
      </w:r>
      <w:r w:rsidRPr="00AA24F2">
        <w:rPr>
          <w:iCs/>
        </w:rPr>
        <w:t xml:space="preserve"> mg ixazomib, </w:t>
      </w:r>
      <w:r w:rsidRPr="00A94E58">
        <w:rPr>
          <w:iCs/>
        </w:rPr>
        <w:t>5,780.8</w:t>
      </w:r>
      <w:r w:rsidRPr="00AA24F2">
        <w:rPr>
          <w:iCs/>
        </w:rPr>
        <w:t xml:space="preserve"> mg lenalidomide and </w:t>
      </w:r>
      <w:r w:rsidRPr="00A94E58">
        <w:rPr>
          <w:iCs/>
        </w:rPr>
        <w:t>1,753.4</w:t>
      </w:r>
      <w:r w:rsidRPr="00AA24F2">
        <w:rPr>
          <w:iCs/>
        </w:rPr>
        <w:t xml:space="preserve"> mg dexamethasone over 10 cycles.</w:t>
      </w:r>
    </w:p>
    <w:p w14:paraId="5F14298F" w14:textId="77777777" w:rsidR="00731D20" w:rsidRPr="00AA24F2" w:rsidRDefault="00731D20" w:rsidP="005179E1">
      <w:pPr>
        <w:pStyle w:val="3-BodyText"/>
        <w:keepNext/>
        <w:numPr>
          <w:ilvl w:val="0"/>
          <w:numId w:val="0"/>
        </w:numPr>
        <w:spacing w:after="0"/>
        <w:rPr>
          <w:rFonts w:ascii="Arial Narrow" w:hAnsi="Arial Narrow"/>
          <w:b/>
          <w:bCs/>
          <w:color w:val="000000" w:themeColor="text1"/>
          <w:sz w:val="20"/>
          <w:szCs w:val="20"/>
        </w:rPr>
      </w:pPr>
      <w:r w:rsidRPr="00AA24F2">
        <w:rPr>
          <w:rFonts w:ascii="Arial Narrow" w:hAnsi="Arial Narrow"/>
          <w:b/>
          <w:bCs/>
          <w:color w:val="000000" w:themeColor="text1"/>
          <w:sz w:val="20"/>
          <w:szCs w:val="20"/>
        </w:rPr>
        <w:t>Table 1</w:t>
      </w:r>
      <w:r w:rsidR="00291124" w:rsidRPr="00AA24F2">
        <w:rPr>
          <w:rFonts w:ascii="Arial Narrow" w:hAnsi="Arial Narrow"/>
          <w:b/>
          <w:bCs/>
          <w:color w:val="000000" w:themeColor="text1"/>
          <w:sz w:val="20"/>
          <w:szCs w:val="20"/>
        </w:rPr>
        <w:t>5</w:t>
      </w:r>
      <w:r w:rsidRPr="00AA24F2">
        <w:rPr>
          <w:rFonts w:ascii="Arial Narrow" w:hAnsi="Arial Narrow"/>
          <w:b/>
          <w:bCs/>
          <w:color w:val="000000" w:themeColor="text1"/>
          <w:sz w:val="20"/>
          <w:szCs w:val="20"/>
        </w:rPr>
        <w:t xml:space="preserve">: Sensitivity analyses ixazomib AEMP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488"/>
        <w:gridCol w:w="7"/>
        <w:gridCol w:w="1186"/>
        <w:gridCol w:w="1125"/>
        <w:gridCol w:w="1094"/>
        <w:gridCol w:w="1067"/>
      </w:tblGrid>
      <w:tr w:rsidR="0076561A" w:rsidRPr="00AA24F2" w14:paraId="5A617A3E" w14:textId="77777777" w:rsidTr="0076561A">
        <w:trPr>
          <w:trHeight w:val="347"/>
        </w:trPr>
        <w:tc>
          <w:tcPr>
            <w:tcW w:w="2536" w:type="pct"/>
            <w:gridSpan w:val="2"/>
            <w:tcBorders>
              <w:top w:val="single" w:sz="4" w:space="0" w:color="auto"/>
              <w:left w:val="single" w:sz="4" w:space="0" w:color="auto"/>
              <w:bottom w:val="single" w:sz="4" w:space="0" w:color="auto"/>
              <w:right w:val="single" w:sz="4" w:space="0" w:color="auto"/>
            </w:tcBorders>
            <w:vAlign w:val="center"/>
            <w:hideMark/>
          </w:tcPr>
          <w:p w14:paraId="238B4A3D" w14:textId="77777777" w:rsidR="0076561A" w:rsidRPr="00AA24F2" w:rsidRDefault="0076561A" w:rsidP="0076561A">
            <w:pPr>
              <w:pStyle w:val="2-SectionHeading"/>
              <w:numPr>
                <w:ilvl w:val="0"/>
                <w:numId w:val="0"/>
              </w:numPr>
              <w:ind w:left="720" w:hanging="720"/>
              <w:rPr>
                <w:rFonts w:ascii="Arial Narrow" w:eastAsiaTheme="majorEastAsia" w:hAnsi="Arial Narrow" w:cs="Times New Roman"/>
                <w:sz w:val="20"/>
                <w:szCs w:val="20"/>
              </w:rPr>
            </w:pPr>
            <w:r w:rsidRPr="00AA24F2">
              <w:rPr>
                <w:rFonts w:ascii="Arial Narrow" w:hAnsi="Arial Narrow"/>
                <w:sz w:val="20"/>
                <w:szCs w:val="20"/>
              </w:rPr>
              <w:t>Parameter</w:t>
            </w:r>
          </w:p>
        </w:tc>
        <w:tc>
          <w:tcPr>
            <w:tcW w:w="660" w:type="pct"/>
            <w:gridSpan w:val="2"/>
            <w:tcBorders>
              <w:top w:val="single" w:sz="4" w:space="0" w:color="auto"/>
              <w:left w:val="single" w:sz="4" w:space="0" w:color="auto"/>
              <w:bottom w:val="single" w:sz="4" w:space="0" w:color="auto"/>
              <w:right w:val="single" w:sz="4" w:space="0" w:color="auto"/>
            </w:tcBorders>
            <w:vAlign w:val="center"/>
            <w:hideMark/>
          </w:tcPr>
          <w:p w14:paraId="31ABC03B" w14:textId="77777777" w:rsidR="0076561A" w:rsidRPr="00AA24F2" w:rsidRDefault="0076561A">
            <w:pPr>
              <w:pStyle w:val="In-tableHeading"/>
              <w:tabs>
                <w:tab w:val="left" w:pos="1797"/>
              </w:tabs>
              <w:ind w:right="-104" w:hanging="73"/>
              <w:jc w:val="center"/>
              <w:rPr>
                <w:lang w:val="en-AU"/>
              </w:rPr>
            </w:pPr>
            <w:r w:rsidRPr="00AA24F2">
              <w:rPr>
                <w:lang w:val="en-AU"/>
              </w:rPr>
              <w:t xml:space="preserve">Total cost of Cd </w:t>
            </w:r>
          </w:p>
        </w:tc>
        <w:tc>
          <w:tcPr>
            <w:tcW w:w="602" w:type="pct"/>
            <w:tcBorders>
              <w:top w:val="single" w:sz="4" w:space="0" w:color="auto"/>
              <w:left w:val="single" w:sz="4" w:space="0" w:color="auto"/>
              <w:bottom w:val="single" w:sz="4" w:space="0" w:color="auto"/>
              <w:right w:val="single" w:sz="4" w:space="0" w:color="auto"/>
            </w:tcBorders>
            <w:vAlign w:val="center"/>
            <w:hideMark/>
          </w:tcPr>
          <w:p w14:paraId="24FA6882" w14:textId="77777777" w:rsidR="0076561A" w:rsidRPr="00AA24F2" w:rsidRDefault="0076561A">
            <w:pPr>
              <w:pStyle w:val="In-tableHeading"/>
              <w:tabs>
                <w:tab w:val="left" w:pos="0"/>
              </w:tabs>
              <w:ind w:left="-47" w:right="-83" w:hanging="6"/>
              <w:jc w:val="center"/>
              <w:rPr>
                <w:lang w:val="en-AU"/>
              </w:rPr>
            </w:pPr>
            <w:r w:rsidRPr="00AA24F2">
              <w:rPr>
                <w:lang w:val="en-AU"/>
              </w:rPr>
              <w:t xml:space="preserve">Total cost of </w:t>
            </w:r>
            <w:proofErr w:type="spellStart"/>
            <w:r w:rsidRPr="00AA24F2">
              <w:rPr>
                <w:lang w:val="en-AU"/>
              </w:rPr>
              <w:t>Ld</w:t>
            </w:r>
            <w:proofErr w:type="spellEnd"/>
            <w:r w:rsidRPr="00AA24F2">
              <w:rPr>
                <w:lang w:val="en-AU"/>
              </w:rPr>
              <w:t xml:space="preserve"> </w:t>
            </w:r>
            <w:r w:rsidRPr="00AA24F2">
              <w:rPr>
                <w:vertAlign w:val="superscript"/>
                <w:lang w:val="en-AU"/>
              </w:rPr>
              <w:t>f</w:t>
            </w:r>
          </w:p>
        </w:tc>
        <w:tc>
          <w:tcPr>
            <w:tcW w:w="602" w:type="pct"/>
            <w:tcBorders>
              <w:top w:val="single" w:sz="4" w:space="0" w:color="auto"/>
              <w:left w:val="single" w:sz="4" w:space="0" w:color="auto"/>
              <w:bottom w:val="single" w:sz="4" w:space="0" w:color="auto"/>
              <w:right w:val="single" w:sz="4" w:space="0" w:color="auto"/>
            </w:tcBorders>
            <w:vAlign w:val="center"/>
            <w:hideMark/>
          </w:tcPr>
          <w:p w14:paraId="35880B3C" w14:textId="77777777" w:rsidR="0076561A" w:rsidRPr="00AA24F2" w:rsidRDefault="0076561A">
            <w:pPr>
              <w:pStyle w:val="In-tableHeading"/>
              <w:ind w:right="-68" w:hanging="45"/>
              <w:jc w:val="center"/>
              <w:rPr>
                <w:vertAlign w:val="superscript"/>
                <w:lang w:val="en-AU"/>
              </w:rPr>
            </w:pPr>
            <w:r w:rsidRPr="00AA24F2">
              <w:rPr>
                <w:lang w:val="en-AU"/>
              </w:rPr>
              <w:t>Total cost of ixazomib</w:t>
            </w:r>
            <w:r w:rsidRPr="00AA24F2">
              <w:rPr>
                <w:vertAlign w:val="superscript"/>
                <w:lang w:val="en-AU"/>
              </w:rPr>
              <w:t xml:space="preserve"> g</w:t>
            </w:r>
          </w:p>
        </w:tc>
        <w:tc>
          <w:tcPr>
            <w:tcW w:w="600" w:type="pct"/>
            <w:tcBorders>
              <w:top w:val="single" w:sz="4" w:space="0" w:color="auto"/>
              <w:left w:val="single" w:sz="4" w:space="0" w:color="auto"/>
              <w:bottom w:val="single" w:sz="4" w:space="0" w:color="auto"/>
              <w:right w:val="single" w:sz="4" w:space="0" w:color="auto"/>
            </w:tcBorders>
            <w:hideMark/>
          </w:tcPr>
          <w:p w14:paraId="3F23C5A1" w14:textId="77777777" w:rsidR="0076561A" w:rsidRPr="00AA24F2" w:rsidRDefault="0076561A">
            <w:pPr>
              <w:pStyle w:val="In-tableHeading"/>
              <w:ind w:left="-102" w:right="-46" w:firstLine="20"/>
              <w:jc w:val="center"/>
              <w:rPr>
                <w:vertAlign w:val="superscript"/>
                <w:lang w:val="en-AU"/>
              </w:rPr>
            </w:pPr>
            <w:r w:rsidRPr="00AA24F2">
              <w:rPr>
                <w:lang w:val="en-AU"/>
              </w:rPr>
              <w:t xml:space="preserve">Ixazomib AEMP estimation </w:t>
            </w:r>
            <w:r w:rsidRPr="00AA24F2">
              <w:rPr>
                <w:vertAlign w:val="superscript"/>
                <w:lang w:val="en-AU"/>
              </w:rPr>
              <w:t>h</w:t>
            </w:r>
          </w:p>
        </w:tc>
      </w:tr>
      <w:tr w:rsidR="0076561A" w:rsidRPr="000728E0" w14:paraId="74B6C03B" w14:textId="77777777" w:rsidTr="0076561A">
        <w:trPr>
          <w:trHeight w:val="253"/>
        </w:trPr>
        <w:tc>
          <w:tcPr>
            <w:tcW w:w="2539" w:type="pct"/>
            <w:gridSpan w:val="3"/>
            <w:tcBorders>
              <w:top w:val="single" w:sz="4" w:space="0" w:color="auto"/>
              <w:left w:val="single" w:sz="4" w:space="0" w:color="auto"/>
              <w:bottom w:val="single" w:sz="4" w:space="0" w:color="auto"/>
              <w:right w:val="single" w:sz="4" w:space="0" w:color="auto"/>
            </w:tcBorders>
            <w:hideMark/>
          </w:tcPr>
          <w:p w14:paraId="689B84AC" w14:textId="77777777" w:rsidR="0076561A" w:rsidRPr="00561519" w:rsidRDefault="0076561A" w:rsidP="00026584">
            <w:pPr>
              <w:pStyle w:val="In-tableHeading"/>
              <w:ind w:left="-45" w:right="-102"/>
              <w:rPr>
                <w:b w:val="0"/>
                <w:vertAlign w:val="superscript"/>
                <w:lang w:val="en-AU"/>
              </w:rPr>
            </w:pPr>
            <w:r w:rsidRPr="00561519">
              <w:rPr>
                <w:b w:val="0"/>
                <w:iCs/>
                <w:lang w:val="en-AU"/>
              </w:rPr>
              <w:t>Base case (12 cycl</w:t>
            </w:r>
            <w:r w:rsidR="00026584" w:rsidRPr="00561519">
              <w:rPr>
                <w:b w:val="0"/>
                <w:iCs/>
                <w:lang w:val="en-AU"/>
              </w:rPr>
              <w:t xml:space="preserve">es of </w:t>
            </w:r>
            <w:proofErr w:type="spellStart"/>
            <w:r w:rsidR="00026584" w:rsidRPr="00561519">
              <w:rPr>
                <w:b w:val="0"/>
                <w:iCs/>
                <w:lang w:val="en-AU"/>
              </w:rPr>
              <w:t>ILd</w:t>
            </w:r>
            <w:proofErr w:type="spellEnd"/>
            <w:r w:rsidR="00026584" w:rsidRPr="00561519">
              <w:rPr>
                <w:b w:val="0"/>
                <w:iCs/>
                <w:lang w:val="en-AU"/>
              </w:rPr>
              <w:t xml:space="preserve"> and Cd, mean RDI from </w:t>
            </w:r>
            <w:r w:rsidRPr="00561519">
              <w:rPr>
                <w:b w:val="0"/>
                <w:iCs/>
                <w:lang w:val="en-AU"/>
              </w:rPr>
              <w:t xml:space="preserve">TOURMALINE, median from ENDEAVOUR) </w:t>
            </w:r>
            <w:r w:rsidRPr="00561519">
              <w:rPr>
                <w:b w:val="0"/>
                <w:iCs/>
                <w:vertAlign w:val="superscript"/>
                <w:lang w:val="en-AU"/>
              </w:rPr>
              <w:t>a</w:t>
            </w:r>
          </w:p>
        </w:tc>
        <w:tc>
          <w:tcPr>
            <w:tcW w:w="657" w:type="pct"/>
            <w:tcBorders>
              <w:top w:val="single" w:sz="4" w:space="0" w:color="auto"/>
              <w:left w:val="single" w:sz="4" w:space="0" w:color="auto"/>
              <w:bottom w:val="single" w:sz="4" w:space="0" w:color="auto"/>
              <w:right w:val="single" w:sz="4" w:space="0" w:color="auto"/>
            </w:tcBorders>
            <w:vAlign w:val="center"/>
            <w:hideMark/>
          </w:tcPr>
          <w:p w14:paraId="313DA6C2" w14:textId="77777777" w:rsidR="0076561A" w:rsidRPr="00E047B7" w:rsidRDefault="0076561A">
            <w:pPr>
              <w:pStyle w:val="In-tableHeading"/>
              <w:tabs>
                <w:tab w:val="left" w:pos="1576"/>
              </w:tabs>
              <w:ind w:right="-103" w:hanging="29"/>
              <w:jc w:val="center"/>
              <w:rPr>
                <w:b w:val="0"/>
                <w:lang w:val="en-AU"/>
              </w:rPr>
            </w:pPr>
            <w:r w:rsidRPr="00E047B7">
              <w:rPr>
                <w:b w:val="0"/>
                <w:lang w:val="en-AU"/>
              </w:rPr>
              <w:t>$</w:t>
            </w:r>
            <w:r w:rsidR="000766A1">
              <w:rPr>
                <w:b w:val="0"/>
                <w:iCs/>
                <w:noProof/>
                <w:color w:val="000000"/>
                <w:highlight w:val="black"/>
                <w:lang w:val="en-AU"/>
              </w:rPr>
              <w:t>''''''''''''''''''''''''</w:t>
            </w:r>
          </w:p>
        </w:tc>
        <w:tc>
          <w:tcPr>
            <w:tcW w:w="602" w:type="pct"/>
            <w:tcBorders>
              <w:top w:val="single" w:sz="4" w:space="0" w:color="auto"/>
              <w:left w:val="single" w:sz="4" w:space="0" w:color="auto"/>
              <w:bottom w:val="single" w:sz="4" w:space="0" w:color="auto"/>
              <w:right w:val="single" w:sz="4" w:space="0" w:color="auto"/>
            </w:tcBorders>
            <w:vAlign w:val="center"/>
            <w:hideMark/>
          </w:tcPr>
          <w:p w14:paraId="25332603" w14:textId="77777777" w:rsidR="0076561A" w:rsidRPr="00E047B7" w:rsidRDefault="0076561A">
            <w:pPr>
              <w:pStyle w:val="In-tableHeading"/>
              <w:tabs>
                <w:tab w:val="left" w:pos="0"/>
              </w:tabs>
              <w:ind w:left="-47" w:right="-53" w:firstLine="47"/>
              <w:jc w:val="center"/>
              <w:rPr>
                <w:b w:val="0"/>
                <w:lang w:val="en-AU"/>
              </w:rPr>
            </w:pPr>
            <w:r w:rsidRPr="00E047B7">
              <w:rPr>
                <w:b w:val="0"/>
                <w:lang w:val="en-AU"/>
              </w:rPr>
              <w:t>$</w:t>
            </w:r>
            <w:r w:rsidR="000766A1">
              <w:rPr>
                <w:b w:val="0"/>
                <w:noProof/>
                <w:color w:val="000000"/>
                <w:highlight w:val="black"/>
                <w:lang w:val="en-AU"/>
              </w:rPr>
              <w:t>'''''''''''''''''''''''</w:t>
            </w:r>
          </w:p>
        </w:tc>
        <w:tc>
          <w:tcPr>
            <w:tcW w:w="602" w:type="pct"/>
            <w:tcBorders>
              <w:top w:val="single" w:sz="4" w:space="0" w:color="auto"/>
              <w:left w:val="single" w:sz="4" w:space="0" w:color="auto"/>
              <w:bottom w:val="single" w:sz="4" w:space="0" w:color="auto"/>
              <w:right w:val="single" w:sz="4" w:space="0" w:color="auto"/>
            </w:tcBorders>
            <w:vAlign w:val="center"/>
            <w:hideMark/>
          </w:tcPr>
          <w:p w14:paraId="36460A25" w14:textId="77777777" w:rsidR="0076561A" w:rsidRPr="00E047B7" w:rsidRDefault="0076561A">
            <w:pPr>
              <w:pStyle w:val="In-tableHeading"/>
              <w:jc w:val="center"/>
              <w:rPr>
                <w:b w:val="0"/>
                <w:lang w:val="en-AU"/>
              </w:rPr>
            </w:pPr>
            <w:r w:rsidRPr="00E047B7">
              <w:rPr>
                <w:b w:val="0"/>
                <w:iCs/>
                <w:lang w:val="en-AU"/>
              </w:rPr>
              <w:t>$</w:t>
            </w:r>
            <w:r w:rsidR="000766A1">
              <w:rPr>
                <w:b w:val="0"/>
                <w:iCs/>
                <w:noProof/>
                <w:color w:val="000000"/>
                <w:highlight w:val="black"/>
                <w:lang w:val="en-AU"/>
              </w:rPr>
              <w:t>'''''''''''''''''''''''''</w:t>
            </w:r>
          </w:p>
        </w:tc>
        <w:tc>
          <w:tcPr>
            <w:tcW w:w="600" w:type="pct"/>
            <w:tcBorders>
              <w:top w:val="single" w:sz="4" w:space="0" w:color="auto"/>
              <w:left w:val="single" w:sz="4" w:space="0" w:color="auto"/>
              <w:bottom w:val="single" w:sz="4" w:space="0" w:color="auto"/>
              <w:right w:val="single" w:sz="4" w:space="0" w:color="auto"/>
            </w:tcBorders>
            <w:vAlign w:val="center"/>
            <w:hideMark/>
          </w:tcPr>
          <w:p w14:paraId="38000B1A" w14:textId="77777777" w:rsidR="0076561A" w:rsidRPr="00E047B7" w:rsidRDefault="0076561A" w:rsidP="0076561A">
            <w:pPr>
              <w:pStyle w:val="In-tableHeading"/>
              <w:jc w:val="center"/>
              <w:rPr>
                <w:b w:val="0"/>
                <w:lang w:val="en-AU"/>
              </w:rPr>
            </w:pPr>
            <w:r w:rsidRPr="00E047B7">
              <w:rPr>
                <w:b w:val="0"/>
                <w:iCs/>
                <w:lang w:val="en-AU"/>
              </w:rPr>
              <w:t>$</w:t>
            </w:r>
            <w:r w:rsidR="000766A1">
              <w:rPr>
                <w:b w:val="0"/>
                <w:iCs/>
                <w:noProof/>
                <w:color w:val="000000"/>
                <w:highlight w:val="black"/>
                <w:lang w:val="en-AU"/>
              </w:rPr>
              <w:t>''''''''''''''''''''''</w:t>
            </w:r>
          </w:p>
        </w:tc>
      </w:tr>
      <w:tr w:rsidR="0076561A" w:rsidRPr="000728E0" w14:paraId="3B9CEAB1" w14:textId="77777777" w:rsidTr="0076561A">
        <w:tc>
          <w:tcPr>
            <w:tcW w:w="1148" w:type="pct"/>
            <w:vMerge w:val="restart"/>
            <w:tcBorders>
              <w:top w:val="single" w:sz="4" w:space="0" w:color="auto"/>
              <w:left w:val="single" w:sz="4" w:space="0" w:color="auto"/>
              <w:bottom w:val="single" w:sz="4" w:space="0" w:color="auto"/>
              <w:right w:val="single" w:sz="4" w:space="0" w:color="auto"/>
            </w:tcBorders>
            <w:vAlign w:val="center"/>
            <w:hideMark/>
          </w:tcPr>
          <w:p w14:paraId="21F984D5" w14:textId="77777777" w:rsidR="0076561A" w:rsidRPr="00561519" w:rsidRDefault="0076561A" w:rsidP="00026584">
            <w:pPr>
              <w:pStyle w:val="TableText0"/>
              <w:ind w:left="-47" w:right="-37" w:firstLine="14"/>
              <w:rPr>
                <w:iCs/>
                <w:vertAlign w:val="superscript"/>
              </w:rPr>
            </w:pPr>
            <w:r w:rsidRPr="00561519">
              <w:rPr>
                <w:iCs/>
              </w:rPr>
              <w:t xml:space="preserve">Comparison of median RDI from TOURMALINE and median ENDEAVOR </w:t>
            </w:r>
            <w:r w:rsidRPr="00561519">
              <w:rPr>
                <w:iCs/>
                <w:vertAlign w:val="superscript"/>
              </w:rPr>
              <w:t>b</w:t>
            </w:r>
          </w:p>
        </w:tc>
        <w:tc>
          <w:tcPr>
            <w:tcW w:w="1388" w:type="pct"/>
            <w:tcBorders>
              <w:top w:val="single" w:sz="4" w:space="0" w:color="auto"/>
              <w:left w:val="single" w:sz="4" w:space="0" w:color="auto"/>
              <w:bottom w:val="single" w:sz="4" w:space="0" w:color="auto"/>
              <w:right w:val="single" w:sz="4" w:space="0" w:color="auto"/>
            </w:tcBorders>
            <w:vAlign w:val="center"/>
            <w:hideMark/>
          </w:tcPr>
          <w:p w14:paraId="7C699A58" w14:textId="77777777" w:rsidR="0076561A" w:rsidRPr="00561519" w:rsidRDefault="0076561A">
            <w:pPr>
              <w:pStyle w:val="TableText0"/>
              <w:ind w:left="-47" w:right="-76" w:firstLine="14"/>
              <w:rPr>
                <w:iCs/>
              </w:rPr>
            </w:pPr>
            <w:r w:rsidRPr="00561519">
              <w:rPr>
                <w:iCs/>
              </w:rPr>
              <w:t>Based on relative distribution of lenalidomide (matched to median RDI) as per submission</w:t>
            </w:r>
          </w:p>
        </w:tc>
        <w:tc>
          <w:tcPr>
            <w:tcW w:w="660" w:type="pct"/>
            <w:gridSpan w:val="2"/>
            <w:tcBorders>
              <w:top w:val="single" w:sz="4" w:space="0" w:color="auto"/>
              <w:left w:val="single" w:sz="4" w:space="0" w:color="auto"/>
              <w:bottom w:val="single" w:sz="4" w:space="0" w:color="auto"/>
              <w:right w:val="single" w:sz="4" w:space="0" w:color="auto"/>
            </w:tcBorders>
            <w:vAlign w:val="center"/>
            <w:hideMark/>
          </w:tcPr>
          <w:p w14:paraId="7A53204B" w14:textId="77777777" w:rsidR="0076561A" w:rsidRPr="00561519" w:rsidRDefault="0076561A">
            <w:pPr>
              <w:jc w:val="center"/>
              <w:rPr>
                <w:rFonts w:ascii="Arial Narrow" w:eastAsia="Times New Roman" w:hAnsi="Arial Narrow" w:cs="Times New Roman"/>
                <w:bCs/>
                <w:iCs/>
                <w:color w:val="000000"/>
                <w:sz w:val="20"/>
                <w:szCs w:val="20"/>
                <w:lang w:eastAsia="ko-KR"/>
              </w:rPr>
            </w:pPr>
            <w:r w:rsidRPr="00561519">
              <w:rPr>
                <w:rFonts w:ascii="Arial Narrow" w:hAnsi="Arial Narrow"/>
                <w:bCs/>
                <w:iCs/>
                <w:color w:val="000000"/>
                <w:sz w:val="20"/>
                <w:szCs w:val="20"/>
              </w:rPr>
              <w:t>$</w:t>
            </w:r>
            <w:r w:rsidR="000766A1">
              <w:rPr>
                <w:rFonts w:ascii="Arial Narrow" w:hAnsi="Arial Narrow"/>
                <w:bCs/>
                <w:iCs/>
                <w:noProof/>
                <w:color w:val="000000"/>
                <w:sz w:val="20"/>
                <w:szCs w:val="20"/>
                <w:highlight w:val="black"/>
              </w:rPr>
              <w:t>''''''''''''''''''''''''</w:t>
            </w:r>
          </w:p>
        </w:tc>
        <w:tc>
          <w:tcPr>
            <w:tcW w:w="602" w:type="pct"/>
            <w:tcBorders>
              <w:top w:val="single" w:sz="4" w:space="0" w:color="auto"/>
              <w:left w:val="single" w:sz="4" w:space="0" w:color="auto"/>
              <w:bottom w:val="single" w:sz="4" w:space="0" w:color="auto"/>
              <w:right w:val="single" w:sz="4" w:space="0" w:color="auto"/>
            </w:tcBorders>
            <w:vAlign w:val="center"/>
            <w:hideMark/>
          </w:tcPr>
          <w:p w14:paraId="620AE70A" w14:textId="77777777" w:rsidR="0076561A" w:rsidRPr="00E047B7" w:rsidRDefault="0076561A">
            <w:pPr>
              <w:jc w:val="center"/>
              <w:rPr>
                <w:rFonts w:ascii="Arial Narrow" w:eastAsia="Times New Roman" w:hAnsi="Arial Narrow" w:cs="Times New Roman"/>
                <w:iCs/>
                <w:color w:val="000000"/>
                <w:sz w:val="20"/>
                <w:szCs w:val="20"/>
                <w:lang w:eastAsia="ko-KR"/>
              </w:rPr>
            </w:pPr>
            <w:r w:rsidRPr="00E047B7">
              <w:rPr>
                <w:rFonts w:ascii="Arial Narrow" w:hAnsi="Arial Narrow"/>
                <w:iCs/>
                <w:color w:val="000000"/>
                <w:sz w:val="20"/>
                <w:szCs w:val="20"/>
              </w:rPr>
              <w:t>$</w:t>
            </w:r>
            <w:r w:rsidR="000766A1">
              <w:rPr>
                <w:rFonts w:ascii="Arial Narrow" w:hAnsi="Arial Narrow"/>
                <w:iCs/>
                <w:noProof/>
                <w:color w:val="000000"/>
                <w:sz w:val="20"/>
                <w:szCs w:val="20"/>
                <w:highlight w:val="black"/>
              </w:rPr>
              <w:t>''''''''''''''''''''''''</w:t>
            </w:r>
          </w:p>
        </w:tc>
        <w:tc>
          <w:tcPr>
            <w:tcW w:w="602" w:type="pct"/>
            <w:tcBorders>
              <w:top w:val="single" w:sz="4" w:space="0" w:color="auto"/>
              <w:left w:val="single" w:sz="4" w:space="0" w:color="auto"/>
              <w:bottom w:val="single" w:sz="4" w:space="0" w:color="auto"/>
              <w:right w:val="single" w:sz="4" w:space="0" w:color="auto"/>
            </w:tcBorders>
            <w:vAlign w:val="center"/>
            <w:hideMark/>
          </w:tcPr>
          <w:p w14:paraId="574E45F8" w14:textId="4A14C1D0" w:rsidR="0076561A" w:rsidRPr="00E047B7" w:rsidRDefault="0076561A">
            <w:pPr>
              <w:pStyle w:val="TableText0"/>
              <w:jc w:val="center"/>
              <w:rPr>
                <w:iCs/>
                <w:szCs w:val="20"/>
              </w:rPr>
            </w:pPr>
            <w:r w:rsidRPr="00E047B7">
              <w:rPr>
                <w:iCs/>
                <w:szCs w:val="20"/>
              </w:rPr>
              <w:t xml:space="preserve">$ </w:t>
            </w:r>
            <w:r w:rsidR="00CB02C8">
              <w:rPr>
                <w:iCs/>
                <w:noProof/>
                <w:color w:val="000000"/>
                <w:szCs w:val="20"/>
                <w:highlight w:val="black"/>
              </w:rPr>
              <w:t>'''''''''''''''''''</w:t>
            </w:r>
            <w:r w:rsidR="000766A1">
              <w:rPr>
                <w:iCs/>
                <w:noProof/>
                <w:color w:val="000000"/>
                <w:szCs w:val="20"/>
                <w:highlight w:val="black"/>
              </w:rPr>
              <w:t>''''</w:t>
            </w:r>
          </w:p>
        </w:tc>
        <w:tc>
          <w:tcPr>
            <w:tcW w:w="600" w:type="pct"/>
            <w:tcBorders>
              <w:top w:val="single" w:sz="4" w:space="0" w:color="auto"/>
              <w:left w:val="single" w:sz="4" w:space="0" w:color="auto"/>
              <w:bottom w:val="single" w:sz="4" w:space="0" w:color="auto"/>
              <w:right w:val="single" w:sz="4" w:space="0" w:color="auto"/>
            </w:tcBorders>
            <w:vAlign w:val="center"/>
            <w:hideMark/>
          </w:tcPr>
          <w:p w14:paraId="70DF250A" w14:textId="77777777" w:rsidR="0076561A" w:rsidRPr="00E047B7" w:rsidRDefault="0076561A">
            <w:pPr>
              <w:pStyle w:val="TableText0"/>
              <w:jc w:val="center"/>
              <w:rPr>
                <w:iCs/>
                <w:szCs w:val="20"/>
              </w:rPr>
            </w:pPr>
            <w:r w:rsidRPr="00E047B7">
              <w:rPr>
                <w:iCs/>
                <w:szCs w:val="20"/>
              </w:rPr>
              <w:t>$</w:t>
            </w:r>
            <w:r w:rsidR="000766A1">
              <w:rPr>
                <w:iCs/>
                <w:noProof/>
                <w:color w:val="000000"/>
                <w:szCs w:val="20"/>
                <w:highlight w:val="black"/>
              </w:rPr>
              <w:t>''''''''''''''''''''''</w:t>
            </w:r>
          </w:p>
        </w:tc>
      </w:tr>
      <w:tr w:rsidR="0076561A" w:rsidRPr="000728E0" w14:paraId="4D31556C" w14:textId="77777777" w:rsidTr="0076561A">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E45E19" w14:textId="77777777" w:rsidR="0076561A" w:rsidRPr="00561519" w:rsidRDefault="0076561A">
            <w:pPr>
              <w:rPr>
                <w:rFonts w:ascii="Arial Narrow" w:eastAsiaTheme="majorEastAsia" w:hAnsi="Arial Narrow" w:cstheme="majorBidi"/>
                <w:bCs/>
                <w:iCs/>
                <w:sz w:val="20"/>
                <w:vertAlign w:val="superscript"/>
                <w:lang w:eastAsia="en-AU"/>
              </w:rPr>
            </w:pPr>
          </w:p>
        </w:tc>
        <w:tc>
          <w:tcPr>
            <w:tcW w:w="1388" w:type="pct"/>
            <w:tcBorders>
              <w:top w:val="single" w:sz="4" w:space="0" w:color="auto"/>
              <w:left w:val="single" w:sz="4" w:space="0" w:color="auto"/>
              <w:bottom w:val="single" w:sz="4" w:space="0" w:color="auto"/>
              <w:right w:val="single" w:sz="4" w:space="0" w:color="auto"/>
            </w:tcBorders>
            <w:vAlign w:val="center"/>
            <w:hideMark/>
          </w:tcPr>
          <w:p w14:paraId="0CFA97BD" w14:textId="77777777" w:rsidR="0076561A" w:rsidRPr="00561519" w:rsidRDefault="0076561A">
            <w:pPr>
              <w:pStyle w:val="TableText0"/>
              <w:ind w:left="-47" w:right="-37" w:firstLine="14"/>
              <w:rPr>
                <w:iCs/>
              </w:rPr>
            </w:pPr>
            <w:r w:rsidRPr="00561519">
              <w:rPr>
                <w:iCs/>
              </w:rPr>
              <w:t xml:space="preserve">Assumed flat lenalidomide recommended dose of 25 mg </w:t>
            </w:r>
            <w:r w:rsidRPr="00561519">
              <w:rPr>
                <w:iCs/>
                <w:vertAlign w:val="superscript"/>
              </w:rPr>
              <w:t>c</w:t>
            </w:r>
          </w:p>
        </w:tc>
        <w:tc>
          <w:tcPr>
            <w:tcW w:w="660" w:type="pct"/>
            <w:gridSpan w:val="2"/>
            <w:tcBorders>
              <w:top w:val="single" w:sz="4" w:space="0" w:color="auto"/>
              <w:left w:val="single" w:sz="4" w:space="0" w:color="auto"/>
              <w:bottom w:val="single" w:sz="4" w:space="0" w:color="auto"/>
              <w:right w:val="single" w:sz="4" w:space="0" w:color="auto"/>
            </w:tcBorders>
            <w:vAlign w:val="center"/>
            <w:hideMark/>
          </w:tcPr>
          <w:p w14:paraId="049BD90C" w14:textId="77777777" w:rsidR="0076561A" w:rsidRPr="00561519" w:rsidRDefault="0076561A">
            <w:pPr>
              <w:pStyle w:val="TableText0"/>
              <w:tabs>
                <w:tab w:val="left" w:pos="1576"/>
              </w:tabs>
              <w:ind w:right="-103" w:hanging="29"/>
              <w:jc w:val="center"/>
              <w:rPr>
                <w:iCs/>
              </w:rPr>
            </w:pPr>
            <w:r w:rsidRPr="00561519">
              <w:rPr>
                <w:bCs w:val="0"/>
                <w:iCs/>
                <w:color w:val="000000"/>
                <w:szCs w:val="20"/>
              </w:rPr>
              <w:t>$</w:t>
            </w:r>
            <w:r w:rsidR="000766A1">
              <w:rPr>
                <w:bCs w:val="0"/>
                <w:iCs/>
                <w:noProof/>
                <w:color w:val="000000"/>
                <w:szCs w:val="20"/>
                <w:highlight w:val="black"/>
              </w:rPr>
              <w:t>''''''''''''''''''''''''</w:t>
            </w:r>
          </w:p>
        </w:tc>
        <w:tc>
          <w:tcPr>
            <w:tcW w:w="602" w:type="pct"/>
            <w:tcBorders>
              <w:top w:val="single" w:sz="4" w:space="0" w:color="auto"/>
              <w:left w:val="single" w:sz="4" w:space="0" w:color="auto"/>
              <w:bottom w:val="single" w:sz="4" w:space="0" w:color="auto"/>
              <w:right w:val="single" w:sz="4" w:space="0" w:color="auto"/>
            </w:tcBorders>
            <w:vAlign w:val="center"/>
            <w:hideMark/>
          </w:tcPr>
          <w:p w14:paraId="69E25B5A" w14:textId="77777777" w:rsidR="0076561A" w:rsidRPr="00E047B7" w:rsidRDefault="0076561A">
            <w:pPr>
              <w:pStyle w:val="TableText0"/>
              <w:jc w:val="center"/>
              <w:rPr>
                <w:iCs/>
              </w:rPr>
            </w:pPr>
            <w:r w:rsidRPr="00E047B7">
              <w:rPr>
                <w:iCs/>
              </w:rPr>
              <w:t>$</w:t>
            </w:r>
            <w:r w:rsidR="000766A1">
              <w:rPr>
                <w:iCs/>
                <w:noProof/>
                <w:color w:val="000000"/>
                <w:highlight w:val="black"/>
              </w:rPr>
              <w:t>''''''''''''''''''''''</w:t>
            </w:r>
          </w:p>
        </w:tc>
        <w:tc>
          <w:tcPr>
            <w:tcW w:w="602" w:type="pct"/>
            <w:tcBorders>
              <w:top w:val="single" w:sz="4" w:space="0" w:color="auto"/>
              <w:left w:val="single" w:sz="4" w:space="0" w:color="auto"/>
              <w:bottom w:val="single" w:sz="4" w:space="0" w:color="auto"/>
              <w:right w:val="single" w:sz="4" w:space="0" w:color="auto"/>
            </w:tcBorders>
            <w:vAlign w:val="center"/>
            <w:hideMark/>
          </w:tcPr>
          <w:p w14:paraId="2BD77C2A" w14:textId="77777777" w:rsidR="0076561A" w:rsidRPr="00E047B7" w:rsidRDefault="0076561A">
            <w:pPr>
              <w:pStyle w:val="TableText0"/>
              <w:jc w:val="center"/>
              <w:rPr>
                <w:iCs/>
              </w:rPr>
            </w:pPr>
            <w:r w:rsidRPr="00E047B7">
              <w:rPr>
                <w:iCs/>
              </w:rPr>
              <w:t>$</w:t>
            </w:r>
            <w:r w:rsidR="000766A1">
              <w:rPr>
                <w:iCs/>
                <w:noProof/>
                <w:color w:val="000000"/>
                <w:highlight w:val="black"/>
              </w:rPr>
              <w:t>''''''''''''''''''''''''</w:t>
            </w:r>
          </w:p>
        </w:tc>
        <w:tc>
          <w:tcPr>
            <w:tcW w:w="600" w:type="pct"/>
            <w:tcBorders>
              <w:top w:val="single" w:sz="4" w:space="0" w:color="auto"/>
              <w:left w:val="single" w:sz="4" w:space="0" w:color="auto"/>
              <w:bottom w:val="single" w:sz="4" w:space="0" w:color="auto"/>
              <w:right w:val="single" w:sz="4" w:space="0" w:color="auto"/>
            </w:tcBorders>
            <w:vAlign w:val="center"/>
            <w:hideMark/>
          </w:tcPr>
          <w:p w14:paraId="04C32364" w14:textId="77777777" w:rsidR="0076561A" w:rsidRPr="00E047B7" w:rsidRDefault="0076561A">
            <w:pPr>
              <w:pStyle w:val="TableText0"/>
              <w:jc w:val="center"/>
              <w:rPr>
                <w:iCs/>
              </w:rPr>
            </w:pPr>
            <w:r w:rsidRPr="00E047B7">
              <w:rPr>
                <w:iCs/>
              </w:rPr>
              <w:t>$</w:t>
            </w:r>
            <w:r w:rsidR="000766A1">
              <w:rPr>
                <w:iCs/>
                <w:noProof/>
                <w:color w:val="000000"/>
                <w:highlight w:val="black"/>
              </w:rPr>
              <w:t>'''''''''''''''''''''</w:t>
            </w:r>
          </w:p>
        </w:tc>
      </w:tr>
      <w:tr w:rsidR="0076561A" w:rsidRPr="000728E0" w14:paraId="62B19EBB" w14:textId="77777777" w:rsidTr="0076561A">
        <w:tc>
          <w:tcPr>
            <w:tcW w:w="2536" w:type="pct"/>
            <w:gridSpan w:val="2"/>
            <w:tcBorders>
              <w:top w:val="single" w:sz="4" w:space="0" w:color="auto"/>
              <w:left w:val="single" w:sz="4" w:space="0" w:color="auto"/>
              <w:bottom w:val="single" w:sz="4" w:space="0" w:color="auto"/>
              <w:right w:val="single" w:sz="4" w:space="0" w:color="auto"/>
            </w:tcBorders>
            <w:hideMark/>
          </w:tcPr>
          <w:p w14:paraId="78A6DC82" w14:textId="77777777" w:rsidR="0076561A" w:rsidRPr="00561519" w:rsidRDefault="0076561A" w:rsidP="00026584">
            <w:pPr>
              <w:pStyle w:val="TableText0"/>
              <w:ind w:left="-47" w:right="-37" w:firstLine="14"/>
              <w:rPr>
                <w:iCs/>
                <w:vertAlign w:val="superscript"/>
              </w:rPr>
            </w:pPr>
            <w:r w:rsidRPr="00561519">
              <w:rPr>
                <w:iCs/>
              </w:rPr>
              <w:t>Duration of therapy consistent with clinical claim</w:t>
            </w:r>
            <w:r w:rsidR="00026584" w:rsidRPr="00561519">
              <w:rPr>
                <w:iCs/>
              </w:rPr>
              <w:t xml:space="preserve"> of non-inferior </w:t>
            </w:r>
            <w:r w:rsidRPr="00561519">
              <w:rPr>
                <w:iCs/>
              </w:rPr>
              <w:t xml:space="preserve">PFS (13.0 cycles of </w:t>
            </w:r>
            <w:proofErr w:type="spellStart"/>
            <w:r w:rsidRPr="00561519">
              <w:rPr>
                <w:iCs/>
              </w:rPr>
              <w:t>ILd</w:t>
            </w:r>
            <w:proofErr w:type="spellEnd"/>
            <w:r w:rsidRPr="00561519">
              <w:rPr>
                <w:iCs/>
              </w:rPr>
              <w:t xml:space="preserve"> and 10.0 cycles of Cd) </w:t>
            </w:r>
            <w:r w:rsidRPr="00561519">
              <w:rPr>
                <w:iCs/>
                <w:vertAlign w:val="superscript"/>
              </w:rPr>
              <w:t>d</w:t>
            </w:r>
          </w:p>
        </w:tc>
        <w:tc>
          <w:tcPr>
            <w:tcW w:w="660" w:type="pct"/>
            <w:gridSpan w:val="2"/>
            <w:tcBorders>
              <w:top w:val="single" w:sz="4" w:space="0" w:color="auto"/>
              <w:left w:val="single" w:sz="4" w:space="0" w:color="auto"/>
              <w:bottom w:val="single" w:sz="4" w:space="0" w:color="auto"/>
              <w:right w:val="single" w:sz="4" w:space="0" w:color="auto"/>
            </w:tcBorders>
            <w:vAlign w:val="center"/>
            <w:hideMark/>
          </w:tcPr>
          <w:p w14:paraId="346663FC" w14:textId="77777777" w:rsidR="0076561A" w:rsidRPr="00561519" w:rsidRDefault="0076561A">
            <w:pPr>
              <w:pStyle w:val="TableText0"/>
              <w:tabs>
                <w:tab w:val="left" w:pos="1576"/>
              </w:tabs>
              <w:ind w:right="-103" w:hanging="29"/>
              <w:jc w:val="center"/>
              <w:rPr>
                <w:iCs/>
              </w:rPr>
            </w:pPr>
            <w:r w:rsidRPr="00561519">
              <w:rPr>
                <w:iCs/>
              </w:rPr>
              <w:t>$</w:t>
            </w:r>
            <w:r w:rsidR="000766A1">
              <w:rPr>
                <w:iCs/>
                <w:noProof/>
                <w:color w:val="000000"/>
                <w:highlight w:val="black"/>
              </w:rPr>
              <w:t>'''''''''''''''''''''''''</w:t>
            </w:r>
          </w:p>
        </w:tc>
        <w:tc>
          <w:tcPr>
            <w:tcW w:w="602" w:type="pct"/>
            <w:tcBorders>
              <w:top w:val="single" w:sz="4" w:space="0" w:color="auto"/>
              <w:left w:val="single" w:sz="4" w:space="0" w:color="auto"/>
              <w:bottom w:val="single" w:sz="4" w:space="0" w:color="auto"/>
              <w:right w:val="single" w:sz="4" w:space="0" w:color="auto"/>
            </w:tcBorders>
            <w:vAlign w:val="center"/>
            <w:hideMark/>
          </w:tcPr>
          <w:p w14:paraId="57167EA8" w14:textId="77777777" w:rsidR="0076561A" w:rsidRPr="00E047B7" w:rsidRDefault="0076561A">
            <w:pPr>
              <w:pStyle w:val="TableText0"/>
              <w:jc w:val="center"/>
              <w:rPr>
                <w:iCs/>
              </w:rPr>
            </w:pPr>
            <w:r w:rsidRPr="00E047B7">
              <w:rPr>
                <w:iCs/>
              </w:rPr>
              <w:t>$</w:t>
            </w:r>
            <w:r w:rsidR="000766A1">
              <w:rPr>
                <w:iCs/>
                <w:noProof/>
                <w:color w:val="000000"/>
                <w:highlight w:val="black"/>
              </w:rPr>
              <w:t>''''''''''''''''''''''''''</w:t>
            </w:r>
          </w:p>
        </w:tc>
        <w:tc>
          <w:tcPr>
            <w:tcW w:w="602" w:type="pct"/>
            <w:tcBorders>
              <w:top w:val="single" w:sz="4" w:space="0" w:color="auto"/>
              <w:left w:val="single" w:sz="4" w:space="0" w:color="auto"/>
              <w:bottom w:val="single" w:sz="4" w:space="0" w:color="auto"/>
              <w:right w:val="single" w:sz="4" w:space="0" w:color="auto"/>
            </w:tcBorders>
            <w:vAlign w:val="center"/>
            <w:hideMark/>
          </w:tcPr>
          <w:p w14:paraId="1505D125" w14:textId="77777777" w:rsidR="0076561A" w:rsidRPr="00E047B7" w:rsidRDefault="0076561A">
            <w:pPr>
              <w:pStyle w:val="TableText0"/>
              <w:jc w:val="center"/>
              <w:rPr>
                <w:iCs/>
              </w:rPr>
            </w:pPr>
            <w:r w:rsidRPr="00E047B7">
              <w:rPr>
                <w:iCs/>
              </w:rPr>
              <w:t>$</w:t>
            </w:r>
            <w:r w:rsidR="000766A1">
              <w:rPr>
                <w:iCs/>
                <w:noProof/>
                <w:color w:val="000000"/>
                <w:highlight w:val="black"/>
              </w:rPr>
              <w:t>'''''''''''''''''''''''''</w:t>
            </w:r>
          </w:p>
        </w:tc>
        <w:tc>
          <w:tcPr>
            <w:tcW w:w="600" w:type="pct"/>
            <w:tcBorders>
              <w:top w:val="single" w:sz="4" w:space="0" w:color="auto"/>
              <w:left w:val="single" w:sz="4" w:space="0" w:color="auto"/>
              <w:bottom w:val="single" w:sz="4" w:space="0" w:color="auto"/>
              <w:right w:val="single" w:sz="4" w:space="0" w:color="auto"/>
            </w:tcBorders>
            <w:vAlign w:val="center"/>
            <w:hideMark/>
          </w:tcPr>
          <w:p w14:paraId="1B353151" w14:textId="77777777" w:rsidR="0076561A" w:rsidRPr="00E047B7" w:rsidRDefault="0076561A">
            <w:pPr>
              <w:pStyle w:val="TableText0"/>
              <w:jc w:val="center"/>
              <w:rPr>
                <w:iCs/>
              </w:rPr>
            </w:pPr>
            <w:r w:rsidRPr="00E047B7">
              <w:rPr>
                <w:iCs/>
              </w:rPr>
              <w:t>$</w:t>
            </w:r>
            <w:r w:rsidR="000766A1">
              <w:rPr>
                <w:iCs/>
                <w:noProof/>
                <w:color w:val="000000"/>
                <w:highlight w:val="black"/>
              </w:rPr>
              <w:t>'''''''''''''''''''''''</w:t>
            </w:r>
          </w:p>
        </w:tc>
      </w:tr>
      <w:tr w:rsidR="0076561A" w:rsidRPr="000728E0" w14:paraId="32C2EF39" w14:textId="77777777" w:rsidTr="0076561A">
        <w:tc>
          <w:tcPr>
            <w:tcW w:w="2536" w:type="pct"/>
            <w:gridSpan w:val="2"/>
            <w:tcBorders>
              <w:top w:val="single" w:sz="4" w:space="0" w:color="auto"/>
              <w:left w:val="single" w:sz="4" w:space="0" w:color="auto"/>
              <w:bottom w:val="single" w:sz="4" w:space="0" w:color="auto"/>
              <w:right w:val="single" w:sz="4" w:space="0" w:color="auto"/>
            </w:tcBorders>
            <w:hideMark/>
          </w:tcPr>
          <w:p w14:paraId="53234F83" w14:textId="77777777" w:rsidR="0076561A" w:rsidRPr="00561519" w:rsidRDefault="0076561A" w:rsidP="00026584">
            <w:pPr>
              <w:pStyle w:val="TableText0"/>
              <w:ind w:left="-47" w:right="-37" w:firstLine="14"/>
              <w:rPr>
                <w:iCs/>
              </w:rPr>
            </w:pPr>
            <w:r w:rsidRPr="00561519">
              <w:rPr>
                <w:iCs/>
              </w:rPr>
              <w:t xml:space="preserve">Duration of therapy consistent with clinical claim </w:t>
            </w:r>
            <w:r w:rsidR="00026584" w:rsidRPr="00561519">
              <w:rPr>
                <w:iCs/>
              </w:rPr>
              <w:t>of non-inferior</w:t>
            </w:r>
            <w:r w:rsidRPr="00561519">
              <w:rPr>
                <w:iCs/>
              </w:rPr>
              <w:t xml:space="preserve"> PFS (13.0 cycles of </w:t>
            </w:r>
            <w:proofErr w:type="spellStart"/>
            <w:r w:rsidRPr="00561519">
              <w:rPr>
                <w:iCs/>
              </w:rPr>
              <w:t>ILd</w:t>
            </w:r>
            <w:proofErr w:type="spellEnd"/>
            <w:r w:rsidRPr="00561519">
              <w:rPr>
                <w:iCs/>
              </w:rPr>
              <w:t xml:space="preserve"> and 10.0 cycles of Cd) and RDI at PFS analysis of 93% </w:t>
            </w:r>
            <w:proofErr w:type="spellStart"/>
            <w:r w:rsidRPr="00561519">
              <w:rPr>
                <w:iCs/>
                <w:vertAlign w:val="superscript"/>
              </w:rPr>
              <w:t>d,e</w:t>
            </w:r>
            <w:proofErr w:type="spellEnd"/>
            <w:r w:rsidRPr="00561519">
              <w:rPr>
                <w:iCs/>
              </w:rPr>
              <w:t xml:space="preserve">  </w:t>
            </w:r>
            <w:r w:rsidRPr="00561519">
              <w:rPr>
                <w:iCs/>
                <w:vertAlign w:val="superscript"/>
              </w:rPr>
              <w:t xml:space="preserve"> </w:t>
            </w:r>
          </w:p>
        </w:tc>
        <w:tc>
          <w:tcPr>
            <w:tcW w:w="660" w:type="pct"/>
            <w:gridSpan w:val="2"/>
            <w:tcBorders>
              <w:top w:val="single" w:sz="4" w:space="0" w:color="auto"/>
              <w:left w:val="single" w:sz="4" w:space="0" w:color="auto"/>
              <w:bottom w:val="single" w:sz="4" w:space="0" w:color="auto"/>
              <w:right w:val="single" w:sz="4" w:space="0" w:color="auto"/>
            </w:tcBorders>
            <w:vAlign w:val="center"/>
            <w:hideMark/>
          </w:tcPr>
          <w:p w14:paraId="0CAE3DCB" w14:textId="77777777" w:rsidR="0076561A" w:rsidRPr="00561519" w:rsidRDefault="0076561A">
            <w:pPr>
              <w:pStyle w:val="TableText0"/>
              <w:tabs>
                <w:tab w:val="left" w:pos="1576"/>
              </w:tabs>
              <w:ind w:right="-103" w:hanging="29"/>
              <w:jc w:val="center"/>
              <w:rPr>
                <w:iCs/>
              </w:rPr>
            </w:pPr>
            <w:r w:rsidRPr="00561519">
              <w:rPr>
                <w:iCs/>
              </w:rPr>
              <w:t>$</w:t>
            </w:r>
            <w:r w:rsidR="000766A1">
              <w:rPr>
                <w:iCs/>
                <w:noProof/>
                <w:color w:val="000000"/>
                <w:highlight w:val="black"/>
              </w:rPr>
              <w:t>'''''''''''''''''''''''''''''</w:t>
            </w:r>
          </w:p>
        </w:tc>
        <w:tc>
          <w:tcPr>
            <w:tcW w:w="602" w:type="pct"/>
            <w:tcBorders>
              <w:top w:val="single" w:sz="4" w:space="0" w:color="auto"/>
              <w:left w:val="single" w:sz="4" w:space="0" w:color="auto"/>
              <w:bottom w:val="single" w:sz="4" w:space="0" w:color="auto"/>
              <w:right w:val="single" w:sz="4" w:space="0" w:color="auto"/>
            </w:tcBorders>
            <w:vAlign w:val="center"/>
            <w:hideMark/>
          </w:tcPr>
          <w:p w14:paraId="13854920" w14:textId="77777777" w:rsidR="0076561A" w:rsidRPr="00E047B7" w:rsidRDefault="0076561A">
            <w:pPr>
              <w:pStyle w:val="TableText0"/>
              <w:jc w:val="center"/>
              <w:rPr>
                <w:iCs/>
              </w:rPr>
            </w:pPr>
            <w:r w:rsidRPr="00E047B7">
              <w:rPr>
                <w:iCs/>
              </w:rPr>
              <w:t>$</w:t>
            </w:r>
            <w:r w:rsidR="000766A1">
              <w:rPr>
                <w:iCs/>
                <w:noProof/>
                <w:color w:val="000000"/>
                <w:highlight w:val="black"/>
              </w:rPr>
              <w:t>'''''''''''''''''''''''</w:t>
            </w:r>
          </w:p>
        </w:tc>
        <w:tc>
          <w:tcPr>
            <w:tcW w:w="602" w:type="pct"/>
            <w:tcBorders>
              <w:top w:val="single" w:sz="4" w:space="0" w:color="auto"/>
              <w:left w:val="single" w:sz="4" w:space="0" w:color="auto"/>
              <w:bottom w:val="single" w:sz="4" w:space="0" w:color="auto"/>
              <w:right w:val="single" w:sz="4" w:space="0" w:color="auto"/>
            </w:tcBorders>
            <w:vAlign w:val="center"/>
            <w:hideMark/>
          </w:tcPr>
          <w:p w14:paraId="7B5302D3" w14:textId="77777777" w:rsidR="0076561A" w:rsidRPr="00E047B7" w:rsidRDefault="0076561A">
            <w:pPr>
              <w:pStyle w:val="TableText0"/>
              <w:jc w:val="center"/>
              <w:rPr>
                <w:iCs/>
              </w:rPr>
            </w:pPr>
            <w:r w:rsidRPr="00E047B7">
              <w:rPr>
                <w:iCs/>
              </w:rPr>
              <w:t>$</w:t>
            </w:r>
            <w:r w:rsidR="000766A1">
              <w:rPr>
                <w:iCs/>
                <w:noProof/>
                <w:color w:val="000000"/>
                <w:highlight w:val="black"/>
              </w:rPr>
              <w:t>''''''''''''''''''''''</w:t>
            </w:r>
          </w:p>
        </w:tc>
        <w:tc>
          <w:tcPr>
            <w:tcW w:w="600" w:type="pct"/>
            <w:tcBorders>
              <w:top w:val="single" w:sz="4" w:space="0" w:color="auto"/>
              <w:left w:val="single" w:sz="4" w:space="0" w:color="auto"/>
              <w:bottom w:val="single" w:sz="4" w:space="0" w:color="auto"/>
              <w:right w:val="single" w:sz="4" w:space="0" w:color="auto"/>
            </w:tcBorders>
            <w:vAlign w:val="center"/>
            <w:hideMark/>
          </w:tcPr>
          <w:p w14:paraId="3AA04D51" w14:textId="77777777" w:rsidR="0076561A" w:rsidRPr="00E047B7" w:rsidRDefault="0076561A">
            <w:pPr>
              <w:pStyle w:val="TableText0"/>
              <w:jc w:val="center"/>
              <w:rPr>
                <w:iCs/>
              </w:rPr>
            </w:pPr>
            <w:r w:rsidRPr="00E047B7">
              <w:rPr>
                <w:iCs/>
              </w:rPr>
              <w:t>$</w:t>
            </w:r>
            <w:r w:rsidR="000766A1">
              <w:rPr>
                <w:iCs/>
                <w:noProof/>
                <w:color w:val="000000"/>
                <w:highlight w:val="black"/>
              </w:rPr>
              <w:t>'''''''''''''''''''</w:t>
            </w:r>
          </w:p>
        </w:tc>
      </w:tr>
      <w:tr w:rsidR="0076561A" w:rsidRPr="000728E0" w14:paraId="7BF61691" w14:textId="77777777" w:rsidTr="0076561A">
        <w:tc>
          <w:tcPr>
            <w:tcW w:w="2536" w:type="pct"/>
            <w:gridSpan w:val="2"/>
            <w:tcBorders>
              <w:top w:val="single" w:sz="4" w:space="0" w:color="auto"/>
              <w:left w:val="single" w:sz="4" w:space="0" w:color="auto"/>
              <w:bottom w:val="single" w:sz="4" w:space="0" w:color="auto"/>
              <w:right w:val="single" w:sz="4" w:space="0" w:color="auto"/>
            </w:tcBorders>
            <w:hideMark/>
          </w:tcPr>
          <w:p w14:paraId="7B602C87" w14:textId="77777777" w:rsidR="0076561A" w:rsidRPr="00561519" w:rsidRDefault="0076561A">
            <w:pPr>
              <w:pStyle w:val="TableText0"/>
              <w:ind w:left="-47" w:right="-37" w:firstLine="14"/>
              <w:rPr>
                <w:iCs/>
                <w:vertAlign w:val="superscript"/>
              </w:rPr>
            </w:pPr>
            <w:r w:rsidRPr="00561519">
              <w:rPr>
                <w:iCs/>
              </w:rPr>
              <w:t xml:space="preserve">Duration of therapy as per base case and RDI at PFS analysis of 93% </w:t>
            </w:r>
            <w:r w:rsidRPr="00561519">
              <w:rPr>
                <w:iCs/>
                <w:vertAlign w:val="superscript"/>
              </w:rPr>
              <w:t>e</w:t>
            </w:r>
          </w:p>
        </w:tc>
        <w:tc>
          <w:tcPr>
            <w:tcW w:w="660" w:type="pct"/>
            <w:gridSpan w:val="2"/>
            <w:tcBorders>
              <w:top w:val="single" w:sz="4" w:space="0" w:color="auto"/>
              <w:left w:val="single" w:sz="4" w:space="0" w:color="auto"/>
              <w:bottom w:val="single" w:sz="4" w:space="0" w:color="auto"/>
              <w:right w:val="single" w:sz="4" w:space="0" w:color="auto"/>
            </w:tcBorders>
            <w:vAlign w:val="center"/>
            <w:hideMark/>
          </w:tcPr>
          <w:p w14:paraId="33993A8B" w14:textId="77777777" w:rsidR="0076561A" w:rsidRPr="00561519" w:rsidRDefault="0076561A">
            <w:pPr>
              <w:pStyle w:val="TableText0"/>
              <w:tabs>
                <w:tab w:val="left" w:pos="1576"/>
              </w:tabs>
              <w:ind w:right="-103" w:hanging="29"/>
              <w:jc w:val="center"/>
              <w:rPr>
                <w:iCs/>
              </w:rPr>
            </w:pPr>
            <w:r w:rsidRPr="00561519">
              <w:rPr>
                <w:iCs/>
              </w:rPr>
              <w:t>$</w:t>
            </w:r>
            <w:r w:rsidR="000766A1">
              <w:rPr>
                <w:iCs/>
                <w:noProof/>
                <w:color w:val="000000"/>
                <w:highlight w:val="black"/>
              </w:rPr>
              <w:t>'''''''''''''''''''''''''''''</w:t>
            </w:r>
          </w:p>
        </w:tc>
        <w:tc>
          <w:tcPr>
            <w:tcW w:w="602" w:type="pct"/>
            <w:tcBorders>
              <w:top w:val="single" w:sz="4" w:space="0" w:color="auto"/>
              <w:left w:val="single" w:sz="4" w:space="0" w:color="auto"/>
              <w:bottom w:val="single" w:sz="4" w:space="0" w:color="auto"/>
              <w:right w:val="single" w:sz="4" w:space="0" w:color="auto"/>
            </w:tcBorders>
            <w:vAlign w:val="center"/>
            <w:hideMark/>
          </w:tcPr>
          <w:p w14:paraId="1867B7F2" w14:textId="77777777" w:rsidR="0076561A" w:rsidRPr="00E047B7" w:rsidRDefault="0076561A">
            <w:pPr>
              <w:pStyle w:val="TableText0"/>
              <w:jc w:val="center"/>
              <w:rPr>
                <w:iCs/>
              </w:rPr>
            </w:pPr>
            <w:r w:rsidRPr="00E047B7">
              <w:rPr>
                <w:iCs/>
              </w:rPr>
              <w:t>$</w:t>
            </w:r>
            <w:r w:rsidR="000766A1">
              <w:rPr>
                <w:iCs/>
                <w:noProof/>
                <w:color w:val="000000"/>
                <w:highlight w:val="black"/>
              </w:rPr>
              <w:t>'''''''''''''''''''''''''</w:t>
            </w:r>
          </w:p>
        </w:tc>
        <w:tc>
          <w:tcPr>
            <w:tcW w:w="602" w:type="pct"/>
            <w:tcBorders>
              <w:top w:val="single" w:sz="4" w:space="0" w:color="auto"/>
              <w:left w:val="single" w:sz="4" w:space="0" w:color="auto"/>
              <w:bottom w:val="single" w:sz="4" w:space="0" w:color="auto"/>
              <w:right w:val="single" w:sz="4" w:space="0" w:color="auto"/>
            </w:tcBorders>
            <w:vAlign w:val="center"/>
            <w:hideMark/>
          </w:tcPr>
          <w:p w14:paraId="5E088366" w14:textId="77777777" w:rsidR="0076561A" w:rsidRPr="00E047B7" w:rsidRDefault="0076561A">
            <w:pPr>
              <w:pStyle w:val="TableText0"/>
              <w:jc w:val="center"/>
              <w:rPr>
                <w:iCs/>
              </w:rPr>
            </w:pPr>
            <w:r w:rsidRPr="00E047B7">
              <w:rPr>
                <w:iCs/>
              </w:rPr>
              <w:t>$</w:t>
            </w:r>
            <w:r w:rsidR="000766A1">
              <w:rPr>
                <w:iCs/>
                <w:noProof/>
                <w:color w:val="000000"/>
                <w:highlight w:val="black"/>
              </w:rPr>
              <w:t>''''''''''''''''''''''''</w:t>
            </w:r>
          </w:p>
        </w:tc>
        <w:tc>
          <w:tcPr>
            <w:tcW w:w="600" w:type="pct"/>
            <w:tcBorders>
              <w:top w:val="single" w:sz="4" w:space="0" w:color="auto"/>
              <w:left w:val="single" w:sz="4" w:space="0" w:color="auto"/>
              <w:bottom w:val="single" w:sz="4" w:space="0" w:color="auto"/>
              <w:right w:val="single" w:sz="4" w:space="0" w:color="auto"/>
            </w:tcBorders>
            <w:vAlign w:val="center"/>
            <w:hideMark/>
          </w:tcPr>
          <w:p w14:paraId="07A5BAA6" w14:textId="77777777" w:rsidR="0076561A" w:rsidRPr="00E047B7" w:rsidRDefault="0076561A">
            <w:pPr>
              <w:pStyle w:val="TableText0"/>
              <w:jc w:val="center"/>
              <w:rPr>
                <w:iCs/>
              </w:rPr>
            </w:pPr>
            <w:r w:rsidRPr="00E047B7">
              <w:rPr>
                <w:iCs/>
              </w:rPr>
              <w:t>$</w:t>
            </w:r>
            <w:r w:rsidR="000766A1">
              <w:rPr>
                <w:iCs/>
                <w:noProof/>
                <w:color w:val="000000"/>
                <w:highlight w:val="black"/>
              </w:rPr>
              <w:t>''''''''''''''''''</w:t>
            </w:r>
          </w:p>
        </w:tc>
      </w:tr>
      <w:tr w:rsidR="00B11725" w:rsidRPr="000728E0" w14:paraId="33A690AA" w14:textId="77777777" w:rsidTr="0076561A">
        <w:tc>
          <w:tcPr>
            <w:tcW w:w="2536" w:type="pct"/>
            <w:gridSpan w:val="2"/>
            <w:tcBorders>
              <w:top w:val="single" w:sz="4" w:space="0" w:color="auto"/>
              <w:left w:val="single" w:sz="4" w:space="0" w:color="auto"/>
              <w:bottom w:val="single" w:sz="4" w:space="0" w:color="auto"/>
              <w:right w:val="single" w:sz="4" w:space="0" w:color="auto"/>
            </w:tcBorders>
          </w:tcPr>
          <w:p w14:paraId="2ACCB595" w14:textId="77777777" w:rsidR="00B11725" w:rsidRPr="00561519" w:rsidRDefault="00B11725" w:rsidP="00B11725">
            <w:pPr>
              <w:pStyle w:val="TableText0"/>
              <w:ind w:left="-47" w:right="-37" w:firstLine="14"/>
              <w:rPr>
                <w:iCs/>
              </w:rPr>
            </w:pPr>
            <w:r w:rsidRPr="00561519">
              <w:rPr>
                <w:iCs/>
              </w:rPr>
              <w:t xml:space="preserve">PSCR sensitivity analysis (median RDIs from TOURMALINE and ENDEAVOR; 11 cycles of </w:t>
            </w:r>
            <w:proofErr w:type="spellStart"/>
            <w:r w:rsidRPr="00561519">
              <w:rPr>
                <w:iCs/>
              </w:rPr>
              <w:t>ILd</w:t>
            </w:r>
            <w:proofErr w:type="spellEnd"/>
            <w:r w:rsidRPr="00561519">
              <w:rPr>
                <w:iCs/>
              </w:rPr>
              <w:t xml:space="preserve"> and 10 cycles of Cd)</w:t>
            </w:r>
          </w:p>
        </w:tc>
        <w:tc>
          <w:tcPr>
            <w:tcW w:w="660" w:type="pct"/>
            <w:gridSpan w:val="2"/>
            <w:tcBorders>
              <w:top w:val="single" w:sz="4" w:space="0" w:color="auto"/>
              <w:left w:val="single" w:sz="4" w:space="0" w:color="auto"/>
              <w:bottom w:val="single" w:sz="4" w:space="0" w:color="auto"/>
              <w:right w:val="single" w:sz="4" w:space="0" w:color="auto"/>
            </w:tcBorders>
            <w:vAlign w:val="center"/>
          </w:tcPr>
          <w:p w14:paraId="0A5EE72E" w14:textId="77777777" w:rsidR="00B11725" w:rsidRPr="00561519" w:rsidRDefault="00B11725">
            <w:pPr>
              <w:pStyle w:val="TableText0"/>
              <w:tabs>
                <w:tab w:val="left" w:pos="1576"/>
              </w:tabs>
              <w:ind w:right="-103" w:hanging="29"/>
              <w:jc w:val="center"/>
              <w:rPr>
                <w:iCs/>
              </w:rPr>
            </w:pPr>
            <w:r w:rsidRPr="00561519">
              <w:rPr>
                <w:iCs/>
              </w:rPr>
              <w:t>$</w:t>
            </w:r>
            <w:r w:rsidR="000766A1">
              <w:rPr>
                <w:iCs/>
                <w:noProof/>
                <w:color w:val="000000"/>
                <w:highlight w:val="black"/>
              </w:rPr>
              <w:t>'''''''''''''''''''''''''</w:t>
            </w:r>
          </w:p>
        </w:tc>
        <w:tc>
          <w:tcPr>
            <w:tcW w:w="602" w:type="pct"/>
            <w:tcBorders>
              <w:top w:val="single" w:sz="4" w:space="0" w:color="auto"/>
              <w:left w:val="single" w:sz="4" w:space="0" w:color="auto"/>
              <w:bottom w:val="single" w:sz="4" w:space="0" w:color="auto"/>
              <w:right w:val="single" w:sz="4" w:space="0" w:color="auto"/>
            </w:tcBorders>
            <w:vAlign w:val="center"/>
          </w:tcPr>
          <w:p w14:paraId="75D77F36" w14:textId="77777777" w:rsidR="00B11725" w:rsidRPr="00E047B7" w:rsidRDefault="00CE13BF" w:rsidP="00010A3D">
            <w:pPr>
              <w:pStyle w:val="TableText0"/>
              <w:jc w:val="center"/>
              <w:rPr>
                <w:iCs/>
              </w:rPr>
            </w:pPr>
            <w:r w:rsidRPr="00E047B7">
              <w:rPr>
                <w:iCs/>
              </w:rPr>
              <w:t>$</w:t>
            </w:r>
            <w:r w:rsidR="000766A1">
              <w:rPr>
                <w:iCs/>
                <w:noProof/>
                <w:color w:val="000000"/>
                <w:highlight w:val="black"/>
              </w:rPr>
              <w:t>'''''''''''''''''''''''</w:t>
            </w:r>
          </w:p>
        </w:tc>
        <w:tc>
          <w:tcPr>
            <w:tcW w:w="602" w:type="pct"/>
            <w:tcBorders>
              <w:top w:val="single" w:sz="4" w:space="0" w:color="auto"/>
              <w:left w:val="single" w:sz="4" w:space="0" w:color="auto"/>
              <w:bottom w:val="single" w:sz="4" w:space="0" w:color="auto"/>
              <w:right w:val="single" w:sz="4" w:space="0" w:color="auto"/>
            </w:tcBorders>
            <w:vAlign w:val="center"/>
          </w:tcPr>
          <w:p w14:paraId="673840F6" w14:textId="77777777" w:rsidR="00B11725" w:rsidRPr="00E047B7" w:rsidRDefault="00CE13BF" w:rsidP="00010A3D">
            <w:pPr>
              <w:pStyle w:val="TableText0"/>
              <w:jc w:val="center"/>
              <w:rPr>
                <w:iCs/>
              </w:rPr>
            </w:pPr>
            <w:r w:rsidRPr="00E047B7">
              <w:rPr>
                <w:iCs/>
              </w:rPr>
              <w:t>$</w:t>
            </w:r>
            <w:r w:rsidR="000766A1">
              <w:rPr>
                <w:iCs/>
                <w:noProof/>
                <w:color w:val="000000"/>
                <w:highlight w:val="black"/>
              </w:rPr>
              <w:t>'''''''''''''''''''''''''</w:t>
            </w:r>
          </w:p>
        </w:tc>
        <w:tc>
          <w:tcPr>
            <w:tcW w:w="600" w:type="pct"/>
            <w:tcBorders>
              <w:top w:val="single" w:sz="4" w:space="0" w:color="auto"/>
              <w:left w:val="single" w:sz="4" w:space="0" w:color="auto"/>
              <w:bottom w:val="single" w:sz="4" w:space="0" w:color="auto"/>
              <w:right w:val="single" w:sz="4" w:space="0" w:color="auto"/>
            </w:tcBorders>
            <w:vAlign w:val="center"/>
          </w:tcPr>
          <w:p w14:paraId="7421116E" w14:textId="77777777" w:rsidR="00B11725" w:rsidRPr="00E047B7" w:rsidRDefault="00CE13BF" w:rsidP="00010A3D">
            <w:pPr>
              <w:pStyle w:val="TableText0"/>
              <w:jc w:val="center"/>
              <w:rPr>
                <w:iCs/>
              </w:rPr>
            </w:pPr>
            <w:r w:rsidRPr="00E047B7">
              <w:rPr>
                <w:iCs/>
              </w:rPr>
              <w:t>$</w:t>
            </w:r>
            <w:r w:rsidR="000766A1">
              <w:rPr>
                <w:iCs/>
                <w:noProof/>
                <w:color w:val="000000"/>
                <w:highlight w:val="black"/>
              </w:rPr>
              <w:t>'''''''''''''''''''''</w:t>
            </w:r>
          </w:p>
        </w:tc>
      </w:tr>
    </w:tbl>
    <w:p w14:paraId="18088C39" w14:textId="77777777" w:rsidR="0076561A" w:rsidRPr="00561519" w:rsidRDefault="0076561A" w:rsidP="0076561A">
      <w:pPr>
        <w:pStyle w:val="TableFigureFooter"/>
        <w:rPr>
          <w:szCs w:val="18"/>
        </w:rPr>
      </w:pPr>
      <w:r w:rsidRPr="00561519">
        <w:rPr>
          <w:szCs w:val="18"/>
        </w:rPr>
        <w:t>Source: calculated during evaluation</w:t>
      </w:r>
      <w:r w:rsidR="00CE13BF" w:rsidRPr="00561519">
        <w:rPr>
          <w:szCs w:val="18"/>
        </w:rPr>
        <w:t xml:space="preserve"> </w:t>
      </w:r>
      <w:r w:rsidR="00CE13BF" w:rsidRPr="00561519">
        <w:rPr>
          <w:i/>
          <w:szCs w:val="18"/>
        </w:rPr>
        <w:t>and Table 2, p4 of the PSCR</w:t>
      </w:r>
    </w:p>
    <w:p w14:paraId="1AF81E9B" w14:textId="77777777" w:rsidR="0076561A" w:rsidRPr="00561519" w:rsidRDefault="0076561A" w:rsidP="0076561A">
      <w:pPr>
        <w:pStyle w:val="TableFigureFooter"/>
        <w:rPr>
          <w:szCs w:val="18"/>
        </w:rPr>
      </w:pPr>
      <w:r w:rsidRPr="00561519">
        <w:rPr>
          <w:szCs w:val="18"/>
        </w:rPr>
        <w:t xml:space="preserve">Abbreviations: AEMP = approved ex-manufacturer price; Cd = carfilzomib + dexamethasone; CMA = cost minimisation analysis; IA1 = interim analysis 1; IA2 = interim analysis 2; </w:t>
      </w:r>
      <w:proofErr w:type="spellStart"/>
      <w:r w:rsidRPr="00561519">
        <w:rPr>
          <w:szCs w:val="18"/>
        </w:rPr>
        <w:t>ILd</w:t>
      </w:r>
      <w:proofErr w:type="spellEnd"/>
      <w:r w:rsidRPr="00561519">
        <w:rPr>
          <w:szCs w:val="18"/>
        </w:rPr>
        <w:t xml:space="preserve"> = ixazomib + lenalidomide + dexamethasone; </w:t>
      </w:r>
      <w:proofErr w:type="spellStart"/>
      <w:proofErr w:type="gramStart"/>
      <w:r w:rsidRPr="00561519">
        <w:rPr>
          <w:szCs w:val="18"/>
        </w:rPr>
        <w:t>Ld</w:t>
      </w:r>
      <w:proofErr w:type="spellEnd"/>
      <w:proofErr w:type="gramEnd"/>
      <w:r w:rsidRPr="00561519">
        <w:rPr>
          <w:szCs w:val="18"/>
        </w:rPr>
        <w:t xml:space="preserve"> = lenalidomide + dexamethasone; RDI = relative dose intensity</w:t>
      </w:r>
    </w:p>
    <w:p w14:paraId="3BBAE71E" w14:textId="77777777" w:rsidR="0076561A" w:rsidRPr="00561519" w:rsidRDefault="0076561A" w:rsidP="0076561A">
      <w:pPr>
        <w:pStyle w:val="TableFigureFooter"/>
        <w:rPr>
          <w:szCs w:val="18"/>
        </w:rPr>
      </w:pPr>
      <w:proofErr w:type="spellStart"/>
      <w:proofErr w:type="gramStart"/>
      <w:r w:rsidRPr="00561519">
        <w:rPr>
          <w:szCs w:val="18"/>
          <w:vertAlign w:val="superscript"/>
        </w:rPr>
        <w:t>a</w:t>
      </w:r>
      <w:proofErr w:type="spellEnd"/>
      <w:proofErr w:type="gramEnd"/>
      <w:r w:rsidRPr="00561519">
        <w:rPr>
          <w:szCs w:val="18"/>
          <w:vertAlign w:val="superscript"/>
        </w:rPr>
        <w:t xml:space="preserve"> </w:t>
      </w:r>
      <w:r w:rsidRPr="00561519">
        <w:rPr>
          <w:szCs w:val="18"/>
        </w:rPr>
        <w:t>The base case consisted of the mean RDI for TOURMALINE at data cut off for IA1 (data cut off: 30</w:t>
      </w:r>
      <w:r w:rsidRPr="00561519">
        <w:rPr>
          <w:szCs w:val="18"/>
          <w:vertAlign w:val="superscript"/>
        </w:rPr>
        <w:t>th</w:t>
      </w:r>
      <w:r w:rsidRPr="00561519">
        <w:rPr>
          <w:szCs w:val="18"/>
        </w:rPr>
        <w:t xml:space="preserve"> October 2014, median follow-up was 14.8 for </w:t>
      </w:r>
      <w:proofErr w:type="spellStart"/>
      <w:r w:rsidRPr="00561519">
        <w:rPr>
          <w:szCs w:val="18"/>
        </w:rPr>
        <w:t>ILd</w:t>
      </w:r>
      <w:proofErr w:type="spellEnd"/>
      <w:r w:rsidRPr="00561519">
        <w:rPr>
          <w:szCs w:val="18"/>
        </w:rPr>
        <w:t xml:space="preserve">), which was </w:t>
      </w:r>
      <w:r w:rsidRPr="00561519">
        <w:t>ixazomib 93</w:t>
      </w:r>
      <w:r w:rsidR="00215FD2" w:rsidRPr="00561519">
        <w:t>.</w:t>
      </w:r>
      <w:r w:rsidRPr="00561519">
        <w:t xml:space="preserve">1%; lenalidomide 84.7%; dexamethasone 84.3%. The RDI for ENDEAVOR at data cut off for IA2 was 91% for carfilzomib (data cut off: </w:t>
      </w:r>
      <w:r w:rsidRPr="00561519">
        <w:rPr>
          <w:szCs w:val="18"/>
        </w:rPr>
        <w:t>3</w:t>
      </w:r>
      <w:r w:rsidRPr="00561519">
        <w:rPr>
          <w:szCs w:val="18"/>
          <w:vertAlign w:val="superscript"/>
        </w:rPr>
        <w:t>rd</w:t>
      </w:r>
      <w:r w:rsidRPr="00561519">
        <w:rPr>
          <w:szCs w:val="18"/>
        </w:rPr>
        <w:t xml:space="preserve"> January 2017; median follow-up 37.5 months)</w:t>
      </w:r>
      <w:r w:rsidRPr="00561519">
        <w:t xml:space="preserve">. </w:t>
      </w:r>
    </w:p>
    <w:p w14:paraId="0C413654" w14:textId="77777777" w:rsidR="0076561A" w:rsidRPr="00561519" w:rsidRDefault="0076561A" w:rsidP="0076561A">
      <w:pPr>
        <w:pStyle w:val="TableFigureFooter"/>
      </w:pPr>
      <w:proofErr w:type="gramStart"/>
      <w:r w:rsidRPr="00561519">
        <w:rPr>
          <w:vertAlign w:val="superscript"/>
        </w:rPr>
        <w:t>b</w:t>
      </w:r>
      <w:proofErr w:type="gramEnd"/>
      <w:r w:rsidRPr="00561519">
        <w:rPr>
          <w:vertAlign w:val="superscript"/>
        </w:rPr>
        <w:t xml:space="preserve"> </w:t>
      </w:r>
      <w:r w:rsidRPr="00561519">
        <w:rPr>
          <w:szCs w:val="18"/>
        </w:rPr>
        <w:t xml:space="preserve">This scenario compared the median RDI </w:t>
      </w:r>
      <w:r w:rsidRPr="00561519">
        <w:rPr>
          <w:iCs/>
        </w:rPr>
        <w:t>for TOURMALINE (ixazomib 97.4%, lenalidomide 93.8% and dexamethasone 92.8%; Table 14.1.1.4A, Table 14.1.1.4B, Table 14.1.1.4C pp84,89,94 TOURMALINE IA1 TFLs) with the median RDI for ENDEAVOR.</w:t>
      </w:r>
    </w:p>
    <w:p w14:paraId="3CCDF27B" w14:textId="77777777" w:rsidR="0076561A" w:rsidRPr="00561519" w:rsidRDefault="0076561A" w:rsidP="0076561A">
      <w:pPr>
        <w:pStyle w:val="TableFigureFooter"/>
        <w:rPr>
          <w:szCs w:val="18"/>
        </w:rPr>
      </w:pPr>
      <w:proofErr w:type="gramStart"/>
      <w:r w:rsidRPr="00561519">
        <w:rPr>
          <w:vertAlign w:val="superscript"/>
        </w:rPr>
        <w:t>c</w:t>
      </w:r>
      <w:proofErr w:type="gramEnd"/>
      <w:r w:rsidRPr="00561519">
        <w:rPr>
          <w:vertAlign w:val="superscript"/>
        </w:rPr>
        <w:t xml:space="preserve"> </w:t>
      </w:r>
      <w:r w:rsidRPr="00561519">
        <w:rPr>
          <w:szCs w:val="18"/>
        </w:rPr>
        <w:t>This scenario disregarded the relative distribution of lenalidomide and assumed that the recommended starting dose was 25 mg (irrespective of baseline renal function).</w:t>
      </w:r>
    </w:p>
    <w:p w14:paraId="43DC3AD7" w14:textId="77777777" w:rsidR="0076561A" w:rsidRPr="00561519" w:rsidRDefault="0076561A" w:rsidP="0076561A">
      <w:pPr>
        <w:pStyle w:val="TableFigureFooter"/>
        <w:rPr>
          <w:rFonts w:eastAsia="Times New Roman" w:cs="Times New Roman"/>
          <w:color w:val="000000"/>
          <w:szCs w:val="18"/>
          <w:bdr w:val="none" w:sz="0" w:space="0" w:color="auto" w:frame="1"/>
          <w:shd w:val="clear" w:color="auto" w:fill="FFFFFF"/>
          <w:lang w:eastAsia="ko-KR"/>
        </w:rPr>
      </w:pPr>
      <w:proofErr w:type="gramStart"/>
      <w:r w:rsidRPr="00561519">
        <w:rPr>
          <w:vertAlign w:val="superscript"/>
        </w:rPr>
        <w:t>d</w:t>
      </w:r>
      <w:proofErr w:type="gramEnd"/>
      <w:r w:rsidRPr="00561519">
        <w:rPr>
          <w:vertAlign w:val="superscript"/>
        </w:rPr>
        <w:t xml:space="preserve"> </w:t>
      </w:r>
      <w:r w:rsidRPr="00561519">
        <w:rPr>
          <w:iCs/>
          <w:color w:val="000000" w:themeColor="text1"/>
          <w:szCs w:val="18"/>
        </w:rPr>
        <w:t xml:space="preserve">The equi-effective doses were calculated to be: </w:t>
      </w:r>
      <w:r w:rsidRPr="00561519">
        <w:rPr>
          <w:rFonts w:eastAsia="Times New Roman" w:cs="Times New Roman"/>
          <w:color w:val="000000"/>
          <w:szCs w:val="18"/>
          <w:bdr w:val="none" w:sz="0" w:space="0" w:color="auto" w:frame="1"/>
          <w:shd w:val="clear" w:color="auto" w:fill="FFFFFF"/>
          <w:lang w:eastAsia="ko-KR"/>
        </w:rPr>
        <w:t>5,792.0 mg carfilzomib and 1,456.0 mg dexamethasone are equivalent to 145.2 mg  ixazomib, 5,780.8 mg lenalidomide and 1,753.4 mg dexamethasone</w:t>
      </w:r>
    </w:p>
    <w:p w14:paraId="72CA21FE" w14:textId="77777777" w:rsidR="0076561A" w:rsidRPr="00AA24F2" w:rsidRDefault="0076561A" w:rsidP="0076561A">
      <w:pPr>
        <w:pStyle w:val="TableFigureFooter"/>
        <w:rPr>
          <w:szCs w:val="18"/>
        </w:rPr>
      </w:pPr>
      <w:proofErr w:type="gramStart"/>
      <w:r w:rsidRPr="00561519">
        <w:rPr>
          <w:szCs w:val="18"/>
          <w:vertAlign w:val="superscript"/>
        </w:rPr>
        <w:t>e</w:t>
      </w:r>
      <w:proofErr w:type="gramEnd"/>
      <w:r w:rsidRPr="00561519">
        <w:rPr>
          <w:szCs w:val="18"/>
          <w:vertAlign w:val="superscript"/>
        </w:rPr>
        <w:t xml:space="preserve"> </w:t>
      </w:r>
      <w:r w:rsidRPr="00561519">
        <w:rPr>
          <w:szCs w:val="18"/>
        </w:rPr>
        <w:t>The RDI from ENDEAVOR for carfilzomib at the primary analysis for PFS was 93%, the submission applied the RDI (IA1: 10</w:t>
      </w:r>
      <w:r w:rsidRPr="00561519">
        <w:rPr>
          <w:szCs w:val="18"/>
          <w:vertAlign w:val="superscript"/>
        </w:rPr>
        <w:t>th</w:t>
      </w:r>
      <w:r w:rsidRPr="00561519">
        <w:rPr>
          <w:szCs w:val="18"/>
        </w:rPr>
        <w:t xml:space="preserve"> November, median follow-up 11.9 months), the submission applied a RDI (91%) from IA2.</w:t>
      </w:r>
      <w:r w:rsidRPr="00AA24F2">
        <w:rPr>
          <w:szCs w:val="18"/>
        </w:rPr>
        <w:t xml:space="preserve"> </w:t>
      </w:r>
    </w:p>
    <w:p w14:paraId="4F870FF3" w14:textId="77777777" w:rsidR="0076561A" w:rsidRPr="00AA24F2" w:rsidRDefault="0076561A" w:rsidP="0076561A">
      <w:pPr>
        <w:pStyle w:val="TableFigureFooter"/>
        <w:spacing w:after="0"/>
        <w:rPr>
          <w:szCs w:val="18"/>
        </w:rPr>
      </w:pPr>
      <w:proofErr w:type="gramStart"/>
      <w:r w:rsidRPr="00AA24F2">
        <w:rPr>
          <w:szCs w:val="18"/>
          <w:vertAlign w:val="superscript"/>
        </w:rPr>
        <w:t>f</w:t>
      </w:r>
      <w:proofErr w:type="gramEnd"/>
      <w:r w:rsidRPr="00AA24F2">
        <w:rPr>
          <w:szCs w:val="18"/>
          <w:vertAlign w:val="superscript"/>
        </w:rPr>
        <w:t xml:space="preserve"> </w:t>
      </w:r>
      <w:r w:rsidRPr="00AA24F2">
        <w:rPr>
          <w:szCs w:val="18"/>
        </w:rPr>
        <w:t xml:space="preserve">As part of </w:t>
      </w:r>
      <w:proofErr w:type="spellStart"/>
      <w:r w:rsidRPr="00AA24F2">
        <w:rPr>
          <w:szCs w:val="18"/>
        </w:rPr>
        <w:t>ILd</w:t>
      </w:r>
      <w:proofErr w:type="spellEnd"/>
      <w:r w:rsidRPr="00AA24F2">
        <w:rPr>
          <w:szCs w:val="18"/>
        </w:rPr>
        <w:t xml:space="preserve"> backbone. </w:t>
      </w:r>
    </w:p>
    <w:p w14:paraId="0B7BAEBA" w14:textId="77777777" w:rsidR="0076561A" w:rsidRPr="00AA24F2" w:rsidRDefault="0076561A" w:rsidP="0076561A">
      <w:pPr>
        <w:pStyle w:val="TableFigureFooter"/>
        <w:spacing w:after="0"/>
        <w:rPr>
          <w:szCs w:val="18"/>
        </w:rPr>
      </w:pPr>
      <w:proofErr w:type="gramStart"/>
      <w:r w:rsidRPr="00AA24F2">
        <w:rPr>
          <w:szCs w:val="18"/>
          <w:vertAlign w:val="superscript"/>
        </w:rPr>
        <w:t>g</w:t>
      </w:r>
      <w:proofErr w:type="gramEnd"/>
      <w:r w:rsidRPr="00AA24F2">
        <w:rPr>
          <w:szCs w:val="18"/>
        </w:rPr>
        <w:t xml:space="preserve"> Calculated as the total cost of Cd minus the total cost of Ld. </w:t>
      </w:r>
    </w:p>
    <w:p w14:paraId="22EADA0F" w14:textId="77777777" w:rsidR="00460C08" w:rsidRPr="001F4BE1" w:rsidRDefault="0076561A" w:rsidP="001F4BE1">
      <w:pPr>
        <w:pStyle w:val="TableFigureFooter"/>
        <w:rPr>
          <w:szCs w:val="18"/>
        </w:rPr>
      </w:pPr>
      <w:proofErr w:type="gramStart"/>
      <w:r w:rsidRPr="00AA24F2">
        <w:rPr>
          <w:szCs w:val="18"/>
          <w:vertAlign w:val="superscript"/>
        </w:rPr>
        <w:t>h</w:t>
      </w:r>
      <w:proofErr w:type="gramEnd"/>
      <w:r w:rsidRPr="00AA24F2">
        <w:rPr>
          <w:szCs w:val="18"/>
        </w:rPr>
        <w:t xml:space="preserve"> Calculated as the total cost of ixazomib divided by the duration of therapy</w:t>
      </w:r>
      <w:r w:rsidR="00AA24F2">
        <w:rPr>
          <w:szCs w:val="18"/>
        </w:rPr>
        <w:t xml:space="preserve">. </w:t>
      </w:r>
      <w:r w:rsidR="001F4BE1">
        <w:rPr>
          <w:szCs w:val="18"/>
        </w:rPr>
        <w:t xml:space="preserve"> </w:t>
      </w:r>
    </w:p>
    <w:p w14:paraId="26BC25AD" w14:textId="77777777" w:rsidR="00460C08" w:rsidRPr="00AA24F2" w:rsidRDefault="00460C08" w:rsidP="00460C08">
      <w:pPr>
        <w:pStyle w:val="4-SubsectionHeading"/>
      </w:pPr>
      <w:bookmarkStart w:id="32" w:name="_Toc22897646"/>
      <w:bookmarkStart w:id="33" w:name="_Toc22898858"/>
      <w:bookmarkStart w:id="34" w:name="_Toc50377466"/>
      <w:r w:rsidRPr="00AA24F2">
        <w:t>Drug cost/patient/course</w:t>
      </w:r>
      <w:bookmarkEnd w:id="32"/>
      <w:bookmarkEnd w:id="33"/>
      <w:bookmarkEnd w:id="34"/>
    </w:p>
    <w:p w14:paraId="1AFE287B" w14:textId="7740FF90" w:rsidR="005F3A6E" w:rsidRPr="00AA24F2" w:rsidRDefault="005F3A6E" w:rsidP="005F3A6E">
      <w:pPr>
        <w:pStyle w:val="3-BodyText"/>
      </w:pPr>
      <w:r w:rsidRPr="00AA24F2">
        <w:t xml:space="preserve">A summary of the drug </w:t>
      </w:r>
      <w:r w:rsidR="00B00B87" w:rsidRPr="00AA24F2">
        <w:t>cost</w:t>
      </w:r>
      <w:r w:rsidRPr="00AA24F2">
        <w:t xml:space="preserve"> per patient for </w:t>
      </w:r>
      <w:proofErr w:type="spellStart"/>
      <w:r w:rsidRPr="00AA24F2">
        <w:t>ILd</w:t>
      </w:r>
      <w:proofErr w:type="spellEnd"/>
      <w:r w:rsidRPr="00AA24F2">
        <w:t xml:space="preserve"> and Cd is provided in Table 1</w:t>
      </w:r>
      <w:r w:rsidR="00291124" w:rsidRPr="00AA24F2">
        <w:t>6</w:t>
      </w:r>
      <w:r w:rsidRPr="00AA24F2">
        <w:t xml:space="preserve">. </w:t>
      </w:r>
      <w:r w:rsidR="00635F90" w:rsidRPr="00AA24F2">
        <w:t>Based on the CMA, t</w:t>
      </w:r>
      <w:r w:rsidR="00B00B87" w:rsidRPr="00AA24F2">
        <w:t xml:space="preserve">he cost/patient/course for a patient treated with </w:t>
      </w:r>
      <w:proofErr w:type="spellStart"/>
      <w:r w:rsidR="00B00B87" w:rsidRPr="00AA24F2">
        <w:t>ILd</w:t>
      </w:r>
      <w:proofErr w:type="spellEnd"/>
      <w:r w:rsidR="00B00B87" w:rsidRPr="00AA24F2">
        <w:t xml:space="preserve"> was estimated to be $</w:t>
      </w:r>
      <w:r w:rsidR="001754CA">
        <w:rPr>
          <w:iCs/>
          <w:noProof/>
          <w:color w:val="000000"/>
          <w:highlight w:val="black"/>
        </w:rPr>
        <w:t>''''''''''''''''''''''</w:t>
      </w:r>
      <w:r w:rsidR="001754CA">
        <w:rPr>
          <w:iCs/>
          <w:noProof/>
          <w:color w:val="000000"/>
        </w:rPr>
        <w:t xml:space="preserve"> </w:t>
      </w:r>
      <w:r w:rsidR="00635F90" w:rsidRPr="00AA24F2">
        <w:t xml:space="preserve">with </w:t>
      </w:r>
      <w:r w:rsidR="00B00B87" w:rsidRPr="00AA24F2">
        <w:t xml:space="preserve">the corresponding AEMP for ixazomib </w:t>
      </w:r>
      <w:r w:rsidR="00635F90" w:rsidRPr="00AA24F2">
        <w:t xml:space="preserve">being </w:t>
      </w:r>
      <w:r w:rsidR="00B00B87" w:rsidRPr="00AA24F2">
        <w:rPr>
          <w:iCs/>
        </w:rPr>
        <w:t>$</w:t>
      </w:r>
      <w:r w:rsidR="001754CA">
        <w:rPr>
          <w:iCs/>
          <w:noProof/>
          <w:color w:val="000000"/>
          <w:highlight w:val="black"/>
        </w:rPr>
        <w:t xml:space="preserve">''''''''''''''''''' </w:t>
      </w:r>
      <w:r w:rsidR="00B00B87" w:rsidRPr="00AA24F2">
        <w:rPr>
          <w:iCs/>
        </w:rPr>
        <w:t xml:space="preserve">(cost per cycle, based on 12.0 cycles of therapy). </w:t>
      </w:r>
      <w:r w:rsidR="00635F90" w:rsidRPr="00AA24F2">
        <w:rPr>
          <w:iCs/>
        </w:rPr>
        <w:t xml:space="preserve">This was less than the cost per patient per </w:t>
      </w:r>
      <w:r w:rsidR="00635F90" w:rsidRPr="00AA24F2">
        <w:rPr>
          <w:iCs/>
        </w:rPr>
        <w:lastRenderedPageBreak/>
        <w:t>course arising from the financial estimates where patients were assumed to receive 13 cycles of therapy.</w:t>
      </w:r>
    </w:p>
    <w:p w14:paraId="2363A6DD" w14:textId="77777777" w:rsidR="00E96F20" w:rsidRPr="00AA24F2" w:rsidRDefault="00E96F20" w:rsidP="00E96F20">
      <w:pPr>
        <w:rPr>
          <w:rStyle w:val="CommentReference"/>
          <w:b w:val="0"/>
          <w:szCs w:val="24"/>
        </w:rPr>
      </w:pPr>
      <w:r w:rsidRPr="00AA24F2">
        <w:rPr>
          <w:rStyle w:val="CommentReference"/>
          <w:szCs w:val="24"/>
        </w:rPr>
        <w:t xml:space="preserve">Table </w:t>
      </w:r>
      <w:r w:rsidR="00291124" w:rsidRPr="00AA24F2">
        <w:rPr>
          <w:rStyle w:val="CommentReference"/>
          <w:szCs w:val="24"/>
        </w:rPr>
        <w:t>16</w:t>
      </w:r>
      <w:r w:rsidRPr="00AA24F2">
        <w:rPr>
          <w:rStyle w:val="CommentReference"/>
          <w:szCs w:val="24"/>
        </w:rPr>
        <w:t>: Drug cost per patient for proposed and comparator drugs (based on published AEMP)</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1245"/>
        <w:gridCol w:w="1243"/>
        <w:gridCol w:w="1247"/>
        <w:gridCol w:w="1245"/>
        <w:gridCol w:w="1245"/>
        <w:gridCol w:w="1241"/>
      </w:tblGrid>
      <w:tr w:rsidR="00E96F20" w:rsidRPr="00AA24F2" w14:paraId="2C23B4F0" w14:textId="77777777" w:rsidTr="007522D6">
        <w:trPr>
          <w:cantSplit/>
          <w:tblHeader/>
          <w:jc w:val="center"/>
        </w:trPr>
        <w:tc>
          <w:tcPr>
            <w:tcW w:w="862" w:type="pct"/>
            <w:vMerge w:val="restart"/>
            <w:shd w:val="clear" w:color="auto" w:fill="auto"/>
            <w:vAlign w:val="center"/>
          </w:tcPr>
          <w:p w14:paraId="41053E42" w14:textId="77777777" w:rsidR="00E96F20" w:rsidRPr="00AA24F2" w:rsidRDefault="00E96F20" w:rsidP="007522D6">
            <w:pPr>
              <w:pStyle w:val="In-tableHeading"/>
              <w:jc w:val="center"/>
              <w:rPr>
                <w:lang w:val="en-AU"/>
              </w:rPr>
            </w:pPr>
          </w:p>
        </w:tc>
        <w:tc>
          <w:tcPr>
            <w:tcW w:w="2070" w:type="pct"/>
            <w:gridSpan w:val="3"/>
            <w:shd w:val="clear" w:color="auto" w:fill="auto"/>
            <w:vAlign w:val="center"/>
          </w:tcPr>
          <w:p w14:paraId="013238E1" w14:textId="77777777" w:rsidR="00E96F20" w:rsidRPr="00AA24F2" w:rsidRDefault="00E96F20" w:rsidP="007522D6">
            <w:pPr>
              <w:pStyle w:val="In-tableHeading"/>
              <w:jc w:val="center"/>
              <w:rPr>
                <w:lang w:val="en-AU"/>
              </w:rPr>
            </w:pPr>
            <w:proofErr w:type="spellStart"/>
            <w:r w:rsidRPr="00AA24F2">
              <w:rPr>
                <w:lang w:val="en-AU"/>
              </w:rPr>
              <w:t>ILd</w:t>
            </w:r>
            <w:proofErr w:type="spellEnd"/>
          </w:p>
        </w:tc>
        <w:tc>
          <w:tcPr>
            <w:tcW w:w="2068" w:type="pct"/>
            <w:gridSpan w:val="3"/>
            <w:shd w:val="clear" w:color="auto" w:fill="auto"/>
            <w:vAlign w:val="center"/>
          </w:tcPr>
          <w:p w14:paraId="7EBCCD7A" w14:textId="77777777" w:rsidR="00E96F20" w:rsidRPr="00AA24F2" w:rsidRDefault="00E96F20" w:rsidP="007522D6">
            <w:pPr>
              <w:pStyle w:val="In-tableHeading"/>
              <w:jc w:val="center"/>
              <w:rPr>
                <w:lang w:val="en-AU"/>
              </w:rPr>
            </w:pPr>
            <w:r w:rsidRPr="00AA24F2">
              <w:rPr>
                <w:lang w:val="en-AU"/>
              </w:rPr>
              <w:t xml:space="preserve">Cd </w:t>
            </w:r>
            <w:r w:rsidRPr="00AA24F2">
              <w:rPr>
                <w:vertAlign w:val="superscript"/>
                <w:lang w:val="en-AU"/>
              </w:rPr>
              <w:t>g</w:t>
            </w:r>
          </w:p>
        </w:tc>
      </w:tr>
      <w:tr w:rsidR="00E96F20" w:rsidRPr="00AA24F2" w14:paraId="52ED6ED1" w14:textId="77777777" w:rsidTr="007522D6">
        <w:trPr>
          <w:cantSplit/>
          <w:tblHeader/>
          <w:jc w:val="center"/>
        </w:trPr>
        <w:tc>
          <w:tcPr>
            <w:tcW w:w="862" w:type="pct"/>
            <w:vMerge/>
            <w:shd w:val="clear" w:color="auto" w:fill="auto"/>
            <w:vAlign w:val="center"/>
          </w:tcPr>
          <w:p w14:paraId="70E124B1" w14:textId="77777777" w:rsidR="00E96F20" w:rsidRPr="00AA24F2" w:rsidRDefault="00E96F20" w:rsidP="007522D6">
            <w:pPr>
              <w:pStyle w:val="In-tableHeading"/>
              <w:jc w:val="center"/>
              <w:rPr>
                <w:lang w:val="en-AU"/>
              </w:rPr>
            </w:pPr>
          </w:p>
        </w:tc>
        <w:tc>
          <w:tcPr>
            <w:tcW w:w="690" w:type="pct"/>
            <w:shd w:val="clear" w:color="auto" w:fill="auto"/>
            <w:vAlign w:val="center"/>
          </w:tcPr>
          <w:p w14:paraId="08497B69" w14:textId="77777777" w:rsidR="00E96F20" w:rsidRPr="00AA24F2" w:rsidRDefault="00E96F20" w:rsidP="007522D6">
            <w:pPr>
              <w:pStyle w:val="In-tableHeading"/>
              <w:jc w:val="center"/>
              <w:rPr>
                <w:lang w:val="en-AU"/>
              </w:rPr>
            </w:pPr>
            <w:r w:rsidRPr="00AA24F2">
              <w:rPr>
                <w:lang w:val="en-AU"/>
              </w:rPr>
              <w:t xml:space="preserve">Trial dose and duration </w:t>
            </w:r>
          </w:p>
        </w:tc>
        <w:tc>
          <w:tcPr>
            <w:tcW w:w="689" w:type="pct"/>
            <w:shd w:val="clear" w:color="auto" w:fill="auto"/>
            <w:vAlign w:val="center"/>
          </w:tcPr>
          <w:p w14:paraId="06102E36" w14:textId="77777777" w:rsidR="00E96F20" w:rsidRPr="00AA24F2" w:rsidRDefault="00E96F20" w:rsidP="007522D6">
            <w:pPr>
              <w:pStyle w:val="In-tableHeading"/>
              <w:jc w:val="center"/>
              <w:rPr>
                <w:lang w:val="en-AU"/>
              </w:rPr>
            </w:pPr>
            <w:r w:rsidRPr="00AA24F2">
              <w:rPr>
                <w:lang w:val="en-AU"/>
              </w:rPr>
              <w:t>CMA</w:t>
            </w:r>
          </w:p>
        </w:tc>
        <w:tc>
          <w:tcPr>
            <w:tcW w:w="691" w:type="pct"/>
            <w:shd w:val="clear" w:color="auto" w:fill="auto"/>
            <w:vAlign w:val="center"/>
          </w:tcPr>
          <w:p w14:paraId="35C97089" w14:textId="77777777" w:rsidR="00E96F20" w:rsidRPr="00AA24F2" w:rsidRDefault="00E96F20" w:rsidP="007522D6">
            <w:pPr>
              <w:pStyle w:val="In-tableHeading"/>
              <w:jc w:val="center"/>
              <w:rPr>
                <w:lang w:val="en-AU"/>
              </w:rPr>
            </w:pPr>
            <w:r w:rsidRPr="00AA24F2">
              <w:rPr>
                <w:lang w:val="en-AU"/>
              </w:rPr>
              <w:t>Financial estimates</w:t>
            </w:r>
          </w:p>
        </w:tc>
        <w:tc>
          <w:tcPr>
            <w:tcW w:w="690" w:type="pct"/>
            <w:shd w:val="clear" w:color="auto" w:fill="auto"/>
            <w:vAlign w:val="center"/>
          </w:tcPr>
          <w:p w14:paraId="0BEF03FA" w14:textId="77777777" w:rsidR="00E96F20" w:rsidRPr="00AA24F2" w:rsidRDefault="00E96F20" w:rsidP="007522D6">
            <w:pPr>
              <w:pStyle w:val="In-tableHeading"/>
              <w:jc w:val="center"/>
              <w:rPr>
                <w:vertAlign w:val="superscript"/>
                <w:lang w:val="en-AU"/>
              </w:rPr>
            </w:pPr>
            <w:r w:rsidRPr="00AA24F2">
              <w:rPr>
                <w:lang w:val="en-AU"/>
              </w:rPr>
              <w:t xml:space="preserve">Trial dose and duration </w:t>
            </w:r>
          </w:p>
        </w:tc>
        <w:tc>
          <w:tcPr>
            <w:tcW w:w="690" w:type="pct"/>
            <w:shd w:val="clear" w:color="auto" w:fill="auto"/>
            <w:vAlign w:val="center"/>
          </w:tcPr>
          <w:p w14:paraId="6B7836E1" w14:textId="77777777" w:rsidR="00E96F20" w:rsidRPr="00AA24F2" w:rsidRDefault="00E96F20" w:rsidP="007522D6">
            <w:pPr>
              <w:pStyle w:val="In-tableHeading"/>
              <w:jc w:val="center"/>
              <w:rPr>
                <w:lang w:val="en-AU"/>
              </w:rPr>
            </w:pPr>
            <w:r w:rsidRPr="00AA24F2">
              <w:rPr>
                <w:lang w:val="en-AU"/>
              </w:rPr>
              <w:t>CMA</w:t>
            </w:r>
          </w:p>
        </w:tc>
        <w:tc>
          <w:tcPr>
            <w:tcW w:w="688" w:type="pct"/>
            <w:vAlign w:val="center"/>
          </w:tcPr>
          <w:p w14:paraId="7DDE4441" w14:textId="77777777" w:rsidR="00E96F20" w:rsidRPr="00AA24F2" w:rsidRDefault="00E96F20" w:rsidP="007522D6">
            <w:pPr>
              <w:pStyle w:val="In-tableHeading"/>
              <w:jc w:val="center"/>
              <w:rPr>
                <w:lang w:val="en-AU"/>
              </w:rPr>
            </w:pPr>
            <w:r w:rsidRPr="00AA24F2">
              <w:rPr>
                <w:lang w:val="en-AU"/>
              </w:rPr>
              <w:t>Financial estimates</w:t>
            </w:r>
          </w:p>
        </w:tc>
      </w:tr>
      <w:tr w:rsidR="00E96F20" w:rsidRPr="00AA24F2" w14:paraId="5D18789B" w14:textId="77777777" w:rsidTr="007522D6">
        <w:trPr>
          <w:cantSplit/>
          <w:jc w:val="center"/>
        </w:trPr>
        <w:tc>
          <w:tcPr>
            <w:tcW w:w="862" w:type="pct"/>
            <w:shd w:val="clear" w:color="auto" w:fill="auto"/>
            <w:vAlign w:val="center"/>
          </w:tcPr>
          <w:p w14:paraId="79C135D8" w14:textId="77777777" w:rsidR="00E96F20" w:rsidRPr="00AA24F2" w:rsidRDefault="00E96F20" w:rsidP="007522D6">
            <w:pPr>
              <w:pStyle w:val="TableText0"/>
            </w:pPr>
            <w:r w:rsidRPr="00AA24F2">
              <w:t xml:space="preserve">RDI </w:t>
            </w:r>
            <w:r w:rsidRPr="00AA24F2">
              <w:rPr>
                <w:vertAlign w:val="superscript"/>
              </w:rPr>
              <w:t>a</w:t>
            </w:r>
          </w:p>
        </w:tc>
        <w:tc>
          <w:tcPr>
            <w:tcW w:w="690" w:type="pct"/>
            <w:shd w:val="clear" w:color="auto" w:fill="auto"/>
          </w:tcPr>
          <w:p w14:paraId="043B8B38" w14:textId="77777777" w:rsidR="00E96F20" w:rsidRPr="00AA24F2" w:rsidRDefault="00E96F20" w:rsidP="007522D6">
            <w:pPr>
              <w:pStyle w:val="TableText0"/>
              <w:jc w:val="center"/>
            </w:pPr>
            <w:proofErr w:type="spellStart"/>
            <w:r w:rsidRPr="00AA24F2">
              <w:t>Ixa</w:t>
            </w:r>
            <w:proofErr w:type="spellEnd"/>
            <w:r w:rsidRPr="00AA24F2">
              <w:t>: 93.1%</w:t>
            </w:r>
          </w:p>
          <w:p w14:paraId="7B589E9C" w14:textId="77777777" w:rsidR="00E96F20" w:rsidRPr="00AA24F2" w:rsidRDefault="00E96F20" w:rsidP="007522D6">
            <w:pPr>
              <w:pStyle w:val="TableText0"/>
              <w:jc w:val="center"/>
            </w:pPr>
            <w:r w:rsidRPr="00AA24F2">
              <w:t>Len: 84.7%</w:t>
            </w:r>
          </w:p>
          <w:p w14:paraId="11C9BA84" w14:textId="77777777" w:rsidR="00E96F20" w:rsidRPr="00AA24F2" w:rsidRDefault="00E96F20" w:rsidP="007522D6">
            <w:pPr>
              <w:pStyle w:val="TableText0"/>
              <w:jc w:val="center"/>
            </w:pPr>
            <w:proofErr w:type="spellStart"/>
            <w:r w:rsidRPr="00AA24F2">
              <w:t>Dex</w:t>
            </w:r>
            <w:proofErr w:type="spellEnd"/>
            <w:r w:rsidRPr="00AA24F2">
              <w:t>: 84.3%</w:t>
            </w:r>
          </w:p>
        </w:tc>
        <w:tc>
          <w:tcPr>
            <w:tcW w:w="689" w:type="pct"/>
            <w:shd w:val="clear" w:color="auto" w:fill="auto"/>
          </w:tcPr>
          <w:p w14:paraId="0305068A" w14:textId="77777777" w:rsidR="00E96F20" w:rsidRPr="00AA24F2" w:rsidRDefault="00E96F20" w:rsidP="007522D6">
            <w:pPr>
              <w:pStyle w:val="TableText0"/>
              <w:jc w:val="center"/>
            </w:pPr>
            <w:proofErr w:type="spellStart"/>
            <w:r w:rsidRPr="00AA24F2">
              <w:t>Ixa</w:t>
            </w:r>
            <w:proofErr w:type="spellEnd"/>
            <w:r w:rsidRPr="00AA24F2">
              <w:t>: 93.1%</w:t>
            </w:r>
          </w:p>
          <w:p w14:paraId="72D89287" w14:textId="77777777" w:rsidR="00E96F20" w:rsidRPr="00AA24F2" w:rsidRDefault="00E96F20" w:rsidP="007522D6">
            <w:pPr>
              <w:pStyle w:val="TableText0"/>
              <w:jc w:val="center"/>
            </w:pPr>
            <w:r w:rsidRPr="00AA24F2">
              <w:t>Len: 84.7%</w:t>
            </w:r>
          </w:p>
          <w:p w14:paraId="797A404D" w14:textId="77777777" w:rsidR="00E96F20" w:rsidRPr="00AA24F2" w:rsidRDefault="00E96F20" w:rsidP="007522D6">
            <w:pPr>
              <w:pStyle w:val="TableText0"/>
              <w:jc w:val="center"/>
            </w:pPr>
            <w:proofErr w:type="spellStart"/>
            <w:r w:rsidRPr="00AA24F2">
              <w:t>Dex</w:t>
            </w:r>
            <w:proofErr w:type="spellEnd"/>
            <w:r w:rsidRPr="00AA24F2">
              <w:t>: 84.3%</w:t>
            </w:r>
          </w:p>
        </w:tc>
        <w:tc>
          <w:tcPr>
            <w:tcW w:w="691" w:type="pct"/>
            <w:shd w:val="clear" w:color="auto" w:fill="auto"/>
          </w:tcPr>
          <w:p w14:paraId="6201B318" w14:textId="77777777" w:rsidR="00E96F20" w:rsidRPr="00AA24F2" w:rsidRDefault="00E96F20" w:rsidP="007522D6">
            <w:pPr>
              <w:pStyle w:val="TableText0"/>
              <w:jc w:val="center"/>
            </w:pPr>
            <w:proofErr w:type="spellStart"/>
            <w:r w:rsidRPr="00AA24F2">
              <w:t>Ixa</w:t>
            </w:r>
            <w:proofErr w:type="spellEnd"/>
            <w:r w:rsidRPr="00AA24F2">
              <w:t>: 100.0%</w:t>
            </w:r>
          </w:p>
          <w:p w14:paraId="764099EC" w14:textId="77777777" w:rsidR="00E96F20" w:rsidRPr="00AA24F2" w:rsidRDefault="00E96F20" w:rsidP="007522D6">
            <w:pPr>
              <w:pStyle w:val="TableText0"/>
              <w:jc w:val="center"/>
            </w:pPr>
            <w:r w:rsidRPr="00AA24F2">
              <w:t>Len: 84.7%</w:t>
            </w:r>
          </w:p>
          <w:p w14:paraId="275DFCC1" w14:textId="77777777" w:rsidR="00E96F20" w:rsidRPr="00AA24F2" w:rsidRDefault="00E96F20" w:rsidP="007522D6">
            <w:pPr>
              <w:pStyle w:val="TableText0"/>
              <w:jc w:val="center"/>
              <w:rPr>
                <w:vertAlign w:val="superscript"/>
              </w:rPr>
            </w:pPr>
            <w:proofErr w:type="spellStart"/>
            <w:r w:rsidRPr="00AA24F2">
              <w:t>Dex</w:t>
            </w:r>
            <w:proofErr w:type="spellEnd"/>
            <w:r w:rsidRPr="00AA24F2">
              <w:t xml:space="preserve">: N/A </w:t>
            </w:r>
            <w:r w:rsidRPr="00AA24F2">
              <w:rPr>
                <w:vertAlign w:val="superscript"/>
              </w:rPr>
              <w:t>b</w:t>
            </w:r>
          </w:p>
        </w:tc>
        <w:tc>
          <w:tcPr>
            <w:tcW w:w="690" w:type="pct"/>
            <w:shd w:val="clear" w:color="auto" w:fill="auto"/>
            <w:vAlign w:val="center"/>
          </w:tcPr>
          <w:p w14:paraId="5BB64211" w14:textId="77777777" w:rsidR="00E96F20" w:rsidRPr="00AA24F2" w:rsidRDefault="00E96F20" w:rsidP="007522D6">
            <w:pPr>
              <w:pStyle w:val="TableText0"/>
              <w:jc w:val="center"/>
            </w:pPr>
            <w:r w:rsidRPr="00AA24F2">
              <w:t>Car: 91.0%</w:t>
            </w:r>
          </w:p>
          <w:p w14:paraId="7A116ABA" w14:textId="77777777" w:rsidR="00E96F20" w:rsidRPr="00AA24F2" w:rsidRDefault="00E96F20" w:rsidP="007522D6">
            <w:pPr>
              <w:pStyle w:val="TableText0"/>
              <w:jc w:val="center"/>
            </w:pPr>
            <w:proofErr w:type="spellStart"/>
            <w:r w:rsidRPr="00AA24F2">
              <w:t>Dex</w:t>
            </w:r>
            <w:proofErr w:type="spellEnd"/>
            <w:r w:rsidRPr="00AA24F2">
              <w:t>: 91.0%</w:t>
            </w:r>
          </w:p>
        </w:tc>
        <w:tc>
          <w:tcPr>
            <w:tcW w:w="690" w:type="pct"/>
            <w:shd w:val="clear" w:color="auto" w:fill="auto"/>
            <w:vAlign w:val="center"/>
          </w:tcPr>
          <w:p w14:paraId="093858A3" w14:textId="77777777" w:rsidR="00E96F20" w:rsidRPr="00AA24F2" w:rsidRDefault="00E96F20" w:rsidP="007522D6">
            <w:pPr>
              <w:pStyle w:val="TableText0"/>
              <w:jc w:val="center"/>
            </w:pPr>
            <w:r w:rsidRPr="00AA24F2">
              <w:t>Car: 91.0%</w:t>
            </w:r>
          </w:p>
          <w:p w14:paraId="51AD0A74" w14:textId="77777777" w:rsidR="00E96F20" w:rsidRPr="00AA24F2" w:rsidRDefault="00E96F20" w:rsidP="007522D6">
            <w:pPr>
              <w:pStyle w:val="TableText0"/>
              <w:jc w:val="center"/>
            </w:pPr>
            <w:proofErr w:type="spellStart"/>
            <w:r w:rsidRPr="00AA24F2">
              <w:t>Dex</w:t>
            </w:r>
            <w:proofErr w:type="spellEnd"/>
            <w:r w:rsidRPr="00AA24F2">
              <w:t>: 91.0%</w:t>
            </w:r>
          </w:p>
        </w:tc>
        <w:tc>
          <w:tcPr>
            <w:tcW w:w="688" w:type="pct"/>
            <w:shd w:val="clear" w:color="auto" w:fill="auto"/>
            <w:vAlign w:val="center"/>
          </w:tcPr>
          <w:p w14:paraId="7676E88B" w14:textId="77777777" w:rsidR="00E96F20" w:rsidRPr="00AA24F2" w:rsidRDefault="00E96F20" w:rsidP="007522D6">
            <w:pPr>
              <w:pStyle w:val="TableText0"/>
              <w:jc w:val="center"/>
            </w:pPr>
            <w:r w:rsidRPr="00AA24F2">
              <w:t>Car: 100%</w:t>
            </w:r>
          </w:p>
          <w:p w14:paraId="4AC4059F" w14:textId="77777777" w:rsidR="00E96F20" w:rsidRPr="00AA24F2" w:rsidRDefault="00E96F20" w:rsidP="007522D6">
            <w:pPr>
              <w:pStyle w:val="TableText0"/>
              <w:jc w:val="center"/>
              <w:rPr>
                <w:vertAlign w:val="superscript"/>
              </w:rPr>
            </w:pPr>
            <w:proofErr w:type="spellStart"/>
            <w:r w:rsidRPr="00AA24F2">
              <w:t>Dex</w:t>
            </w:r>
            <w:proofErr w:type="spellEnd"/>
            <w:r w:rsidRPr="00AA24F2">
              <w:t xml:space="preserve">: N/A </w:t>
            </w:r>
            <w:r w:rsidRPr="00AA24F2">
              <w:rPr>
                <w:vertAlign w:val="superscript"/>
              </w:rPr>
              <w:t>b</w:t>
            </w:r>
          </w:p>
        </w:tc>
      </w:tr>
      <w:tr w:rsidR="00E96F20" w:rsidRPr="00AA24F2" w14:paraId="0E53573C" w14:textId="77777777" w:rsidTr="007522D6">
        <w:trPr>
          <w:cantSplit/>
          <w:jc w:val="center"/>
        </w:trPr>
        <w:tc>
          <w:tcPr>
            <w:tcW w:w="862" w:type="pct"/>
            <w:shd w:val="clear" w:color="auto" w:fill="auto"/>
            <w:vAlign w:val="center"/>
          </w:tcPr>
          <w:p w14:paraId="0ED7B5F7" w14:textId="77777777" w:rsidR="00E96F20" w:rsidRPr="00AA24F2" w:rsidRDefault="00E96F20" w:rsidP="007522D6">
            <w:pPr>
              <w:pStyle w:val="TableText0"/>
              <w:rPr>
                <w:vertAlign w:val="superscript"/>
              </w:rPr>
            </w:pPr>
            <w:r w:rsidRPr="00AA24F2">
              <w:t xml:space="preserve">Median duration of therapy </w:t>
            </w:r>
            <w:r w:rsidRPr="00AA24F2">
              <w:rPr>
                <w:vertAlign w:val="superscript"/>
              </w:rPr>
              <w:t>c</w:t>
            </w:r>
          </w:p>
        </w:tc>
        <w:tc>
          <w:tcPr>
            <w:tcW w:w="690" w:type="pct"/>
            <w:shd w:val="clear" w:color="auto" w:fill="auto"/>
            <w:vAlign w:val="center"/>
          </w:tcPr>
          <w:p w14:paraId="046C8E8A" w14:textId="77777777" w:rsidR="00E96F20" w:rsidRPr="00A94E58" w:rsidRDefault="00E96F20" w:rsidP="007522D6">
            <w:pPr>
              <w:pStyle w:val="TableText0"/>
              <w:jc w:val="center"/>
            </w:pPr>
            <w:r w:rsidRPr="00A94E58">
              <w:t>13.0 cycles</w:t>
            </w:r>
          </w:p>
        </w:tc>
        <w:tc>
          <w:tcPr>
            <w:tcW w:w="689" w:type="pct"/>
            <w:shd w:val="clear" w:color="auto" w:fill="auto"/>
            <w:vAlign w:val="center"/>
          </w:tcPr>
          <w:p w14:paraId="53A4F463" w14:textId="77777777" w:rsidR="00E96F20" w:rsidRPr="00A94E58" w:rsidRDefault="00E96F20" w:rsidP="007522D6">
            <w:pPr>
              <w:pStyle w:val="TableText0"/>
              <w:jc w:val="center"/>
            </w:pPr>
            <w:r w:rsidRPr="00A94E58">
              <w:t>12.0 cycles</w:t>
            </w:r>
          </w:p>
        </w:tc>
        <w:tc>
          <w:tcPr>
            <w:tcW w:w="691" w:type="pct"/>
            <w:shd w:val="clear" w:color="auto" w:fill="auto"/>
            <w:vAlign w:val="center"/>
          </w:tcPr>
          <w:p w14:paraId="7A4052E7" w14:textId="77777777" w:rsidR="00E96F20" w:rsidRPr="00A94E58" w:rsidRDefault="00E96F20" w:rsidP="007522D6">
            <w:pPr>
              <w:pStyle w:val="TableText0"/>
              <w:jc w:val="center"/>
            </w:pPr>
            <w:r w:rsidRPr="00A94E58">
              <w:t>13.04 cycles</w:t>
            </w:r>
          </w:p>
        </w:tc>
        <w:tc>
          <w:tcPr>
            <w:tcW w:w="690" w:type="pct"/>
            <w:shd w:val="clear" w:color="auto" w:fill="auto"/>
            <w:vAlign w:val="center"/>
          </w:tcPr>
          <w:p w14:paraId="10B95910" w14:textId="77777777" w:rsidR="00E96F20" w:rsidRPr="00AA24F2" w:rsidRDefault="00E96F20" w:rsidP="007522D6">
            <w:pPr>
              <w:pStyle w:val="TableText0"/>
              <w:jc w:val="center"/>
            </w:pPr>
            <w:r w:rsidRPr="00AA24F2">
              <w:t>10.0 cycles</w:t>
            </w:r>
          </w:p>
        </w:tc>
        <w:tc>
          <w:tcPr>
            <w:tcW w:w="690" w:type="pct"/>
            <w:shd w:val="clear" w:color="auto" w:fill="auto"/>
            <w:vAlign w:val="center"/>
          </w:tcPr>
          <w:p w14:paraId="319A7914" w14:textId="77777777" w:rsidR="00E96F20" w:rsidRPr="00AA24F2" w:rsidRDefault="00E96F20" w:rsidP="007522D6">
            <w:pPr>
              <w:pStyle w:val="TableText0"/>
              <w:jc w:val="center"/>
            </w:pPr>
            <w:r w:rsidRPr="00AA24F2">
              <w:t>12.0 cycles</w:t>
            </w:r>
          </w:p>
        </w:tc>
        <w:tc>
          <w:tcPr>
            <w:tcW w:w="688" w:type="pct"/>
            <w:shd w:val="clear" w:color="auto" w:fill="auto"/>
            <w:vAlign w:val="center"/>
          </w:tcPr>
          <w:p w14:paraId="0E23CBEF" w14:textId="77777777" w:rsidR="00E96F20" w:rsidRPr="00AA24F2" w:rsidRDefault="00E96F20" w:rsidP="007522D6">
            <w:pPr>
              <w:pStyle w:val="TableText0"/>
              <w:jc w:val="center"/>
            </w:pPr>
            <w:r w:rsidRPr="00AA24F2">
              <w:t>13.04 cycles</w:t>
            </w:r>
          </w:p>
        </w:tc>
      </w:tr>
      <w:tr w:rsidR="00E96F20" w:rsidRPr="00AA24F2" w14:paraId="6524D0C2" w14:textId="77777777" w:rsidTr="007522D6">
        <w:trPr>
          <w:cantSplit/>
          <w:jc w:val="center"/>
        </w:trPr>
        <w:tc>
          <w:tcPr>
            <w:tcW w:w="862" w:type="pct"/>
            <w:shd w:val="clear" w:color="auto" w:fill="auto"/>
            <w:vAlign w:val="center"/>
          </w:tcPr>
          <w:p w14:paraId="2E46503F" w14:textId="77777777" w:rsidR="00E96F20" w:rsidRPr="00AA24F2" w:rsidRDefault="00E96F20" w:rsidP="007522D6">
            <w:pPr>
              <w:pStyle w:val="TableText0"/>
              <w:rPr>
                <w:vertAlign w:val="superscript"/>
              </w:rPr>
            </w:pPr>
            <w:r w:rsidRPr="00AA24F2">
              <w:t xml:space="preserve">Total dose administered </w:t>
            </w:r>
            <w:r w:rsidRPr="00AA24F2">
              <w:rPr>
                <w:vertAlign w:val="superscript"/>
              </w:rPr>
              <w:t>d</w:t>
            </w:r>
          </w:p>
        </w:tc>
        <w:tc>
          <w:tcPr>
            <w:tcW w:w="690" w:type="pct"/>
            <w:shd w:val="clear" w:color="auto" w:fill="auto"/>
            <w:vAlign w:val="center"/>
          </w:tcPr>
          <w:p w14:paraId="5A81443F" w14:textId="77777777" w:rsidR="00E96F20" w:rsidRPr="00E047B7" w:rsidRDefault="00E96F20" w:rsidP="007522D6">
            <w:pPr>
              <w:pStyle w:val="TableText0"/>
              <w:jc w:val="center"/>
              <w:rPr>
                <w:vertAlign w:val="superscript"/>
              </w:rPr>
            </w:pPr>
            <w:proofErr w:type="spellStart"/>
            <w:r w:rsidRPr="00E047B7">
              <w:t>Ixa</w:t>
            </w:r>
            <w:proofErr w:type="spellEnd"/>
            <w:r w:rsidRPr="00E047B7">
              <w:t xml:space="preserve">: </w:t>
            </w:r>
            <w:r w:rsidRPr="00A94E58">
              <w:t>145</w:t>
            </w:r>
            <w:r w:rsidRPr="00E047B7">
              <w:t xml:space="preserve"> mg</w:t>
            </w:r>
          </w:p>
          <w:p w14:paraId="2C240A0B" w14:textId="77777777" w:rsidR="00E96F20" w:rsidRPr="00E047B7" w:rsidRDefault="00E96F20" w:rsidP="007522D6">
            <w:pPr>
              <w:pStyle w:val="TableText0"/>
              <w:jc w:val="center"/>
            </w:pPr>
            <w:r w:rsidRPr="00E047B7">
              <w:t xml:space="preserve">Len: </w:t>
            </w:r>
            <w:r w:rsidRPr="00A94E58">
              <w:t>5,781</w:t>
            </w:r>
            <w:r w:rsidRPr="00E047B7">
              <w:t xml:space="preserve"> mg</w:t>
            </w:r>
          </w:p>
          <w:p w14:paraId="7DA203B6" w14:textId="77777777" w:rsidR="00E96F20" w:rsidRPr="00E047B7" w:rsidRDefault="00E96F20" w:rsidP="007522D6">
            <w:pPr>
              <w:pStyle w:val="TableText0"/>
              <w:ind w:right="-17"/>
              <w:jc w:val="center"/>
            </w:pPr>
            <w:proofErr w:type="spellStart"/>
            <w:r w:rsidRPr="00E047B7">
              <w:t>Dex</w:t>
            </w:r>
            <w:proofErr w:type="spellEnd"/>
            <w:r w:rsidRPr="00E047B7">
              <w:t xml:space="preserve">: </w:t>
            </w:r>
            <w:r w:rsidRPr="00A94E58">
              <w:t>1,753</w:t>
            </w:r>
            <w:r w:rsidRPr="00E047B7">
              <w:t xml:space="preserve"> mg</w:t>
            </w:r>
          </w:p>
        </w:tc>
        <w:tc>
          <w:tcPr>
            <w:tcW w:w="689" w:type="pct"/>
            <w:shd w:val="clear" w:color="auto" w:fill="auto"/>
            <w:vAlign w:val="center"/>
          </w:tcPr>
          <w:p w14:paraId="4B755467" w14:textId="77777777" w:rsidR="00E96F20" w:rsidRPr="00E047B7" w:rsidRDefault="00E96F20" w:rsidP="007522D6">
            <w:pPr>
              <w:pStyle w:val="TableText0"/>
              <w:jc w:val="center"/>
            </w:pPr>
            <w:proofErr w:type="spellStart"/>
            <w:r w:rsidRPr="00E047B7">
              <w:t>Ixa</w:t>
            </w:r>
            <w:proofErr w:type="spellEnd"/>
            <w:r w:rsidRPr="00E047B7">
              <w:t xml:space="preserve">: </w:t>
            </w:r>
            <w:r w:rsidRPr="00A94E58">
              <w:t>134</w:t>
            </w:r>
            <w:r w:rsidRPr="00E047B7">
              <w:t xml:space="preserve"> mg</w:t>
            </w:r>
          </w:p>
          <w:p w14:paraId="6F33D3D9" w14:textId="77777777" w:rsidR="00E96F20" w:rsidRPr="00E047B7" w:rsidRDefault="00E96F20" w:rsidP="007522D6">
            <w:pPr>
              <w:pStyle w:val="TableText0"/>
              <w:jc w:val="center"/>
            </w:pPr>
            <w:r w:rsidRPr="00E047B7">
              <w:t xml:space="preserve">Len: </w:t>
            </w:r>
            <w:r w:rsidRPr="00A94E58">
              <w:t>5,336</w:t>
            </w:r>
            <w:r w:rsidRPr="00E047B7">
              <w:t xml:space="preserve"> mg</w:t>
            </w:r>
          </w:p>
          <w:p w14:paraId="32532345" w14:textId="77777777" w:rsidR="00E96F20" w:rsidRPr="00E047B7" w:rsidRDefault="00E96F20" w:rsidP="007522D6">
            <w:pPr>
              <w:pStyle w:val="TableText0"/>
              <w:jc w:val="center"/>
            </w:pPr>
            <w:proofErr w:type="spellStart"/>
            <w:r w:rsidRPr="00E047B7">
              <w:t>Dex</w:t>
            </w:r>
            <w:proofErr w:type="spellEnd"/>
            <w:r w:rsidRPr="00E047B7">
              <w:t xml:space="preserve">: </w:t>
            </w:r>
            <w:r w:rsidRPr="00A94E58">
              <w:t>1,619</w:t>
            </w:r>
            <w:r w:rsidRPr="00E047B7">
              <w:t xml:space="preserve"> mg</w:t>
            </w:r>
          </w:p>
        </w:tc>
        <w:tc>
          <w:tcPr>
            <w:tcW w:w="691" w:type="pct"/>
            <w:shd w:val="clear" w:color="auto" w:fill="auto"/>
            <w:vAlign w:val="center"/>
          </w:tcPr>
          <w:p w14:paraId="3A7CD639" w14:textId="77777777" w:rsidR="00E96F20" w:rsidRPr="00E047B7" w:rsidRDefault="00E96F20" w:rsidP="007522D6">
            <w:pPr>
              <w:pStyle w:val="TableText0"/>
              <w:jc w:val="center"/>
            </w:pPr>
            <w:proofErr w:type="spellStart"/>
            <w:r w:rsidRPr="00E047B7">
              <w:t>Ixa</w:t>
            </w:r>
            <w:proofErr w:type="spellEnd"/>
            <w:r w:rsidRPr="00E047B7">
              <w:t xml:space="preserve">: </w:t>
            </w:r>
            <w:r w:rsidRPr="00A94E58">
              <w:t>156</w:t>
            </w:r>
            <w:r w:rsidRPr="00E047B7">
              <w:t xml:space="preserve"> mg</w:t>
            </w:r>
          </w:p>
          <w:p w14:paraId="62331F79" w14:textId="77777777" w:rsidR="00E96F20" w:rsidRPr="00E047B7" w:rsidRDefault="00E96F20" w:rsidP="007522D6">
            <w:pPr>
              <w:pStyle w:val="TableText0"/>
              <w:jc w:val="center"/>
            </w:pPr>
            <w:r w:rsidRPr="00E047B7">
              <w:t xml:space="preserve">Len: </w:t>
            </w:r>
            <w:r w:rsidRPr="00A94E58">
              <w:t>5,799</w:t>
            </w:r>
            <w:r w:rsidRPr="00E047B7">
              <w:t xml:space="preserve"> mg</w:t>
            </w:r>
          </w:p>
          <w:p w14:paraId="5E4B4BD5" w14:textId="77777777" w:rsidR="00E96F20" w:rsidRPr="00E047B7" w:rsidRDefault="00E96F20" w:rsidP="007522D6">
            <w:pPr>
              <w:pStyle w:val="TableText0"/>
              <w:jc w:val="center"/>
            </w:pPr>
            <w:proofErr w:type="spellStart"/>
            <w:r w:rsidRPr="00E047B7">
              <w:t>Dex</w:t>
            </w:r>
            <w:proofErr w:type="spellEnd"/>
            <w:r w:rsidRPr="00E047B7">
              <w:t xml:space="preserve">: </w:t>
            </w:r>
            <w:r w:rsidRPr="00A94E58">
              <w:t>1,759</w:t>
            </w:r>
            <w:r w:rsidRPr="00E047B7">
              <w:t xml:space="preserve"> mg</w:t>
            </w:r>
          </w:p>
        </w:tc>
        <w:tc>
          <w:tcPr>
            <w:tcW w:w="690" w:type="pct"/>
            <w:shd w:val="clear" w:color="auto" w:fill="auto"/>
            <w:vAlign w:val="center"/>
          </w:tcPr>
          <w:p w14:paraId="09A91348" w14:textId="77777777" w:rsidR="00E96F20" w:rsidRPr="00AA24F2" w:rsidRDefault="00E96F20" w:rsidP="007522D6">
            <w:pPr>
              <w:pStyle w:val="TableText0"/>
              <w:jc w:val="center"/>
            </w:pPr>
            <w:r w:rsidRPr="00AA24F2">
              <w:t>Car: 5,792 mg</w:t>
            </w:r>
          </w:p>
          <w:p w14:paraId="36557006" w14:textId="77777777" w:rsidR="00E96F20" w:rsidRPr="00AA24F2" w:rsidRDefault="00E96F20" w:rsidP="007522D6">
            <w:pPr>
              <w:pStyle w:val="TableText0"/>
              <w:jc w:val="center"/>
            </w:pPr>
            <w:proofErr w:type="spellStart"/>
            <w:r w:rsidRPr="00AA24F2">
              <w:t>Dex</w:t>
            </w:r>
            <w:proofErr w:type="spellEnd"/>
            <w:r w:rsidRPr="00AA24F2">
              <w:t>: 1,456 mg</w:t>
            </w:r>
          </w:p>
        </w:tc>
        <w:tc>
          <w:tcPr>
            <w:tcW w:w="690" w:type="pct"/>
            <w:shd w:val="clear" w:color="auto" w:fill="auto"/>
            <w:vAlign w:val="center"/>
          </w:tcPr>
          <w:p w14:paraId="06B758DF" w14:textId="77777777" w:rsidR="00E96F20" w:rsidRPr="00AA24F2" w:rsidRDefault="00E96F20" w:rsidP="007522D6">
            <w:pPr>
              <w:pStyle w:val="TableText0"/>
              <w:jc w:val="center"/>
            </w:pPr>
            <w:r w:rsidRPr="00AA24F2">
              <w:t>Car: 6,974 mg</w:t>
            </w:r>
          </w:p>
          <w:p w14:paraId="42D90973" w14:textId="77777777" w:rsidR="00E96F20" w:rsidRPr="00AA24F2" w:rsidRDefault="00E96F20" w:rsidP="007522D6">
            <w:pPr>
              <w:pStyle w:val="TableText0"/>
              <w:jc w:val="center"/>
            </w:pPr>
            <w:proofErr w:type="spellStart"/>
            <w:r w:rsidRPr="00AA24F2">
              <w:t>Dex</w:t>
            </w:r>
            <w:proofErr w:type="spellEnd"/>
            <w:r w:rsidRPr="00AA24F2">
              <w:t>: 1,747 mg</w:t>
            </w:r>
          </w:p>
        </w:tc>
        <w:tc>
          <w:tcPr>
            <w:tcW w:w="688" w:type="pct"/>
            <w:shd w:val="clear" w:color="auto" w:fill="auto"/>
            <w:vAlign w:val="center"/>
          </w:tcPr>
          <w:p w14:paraId="1B4C6196" w14:textId="77777777" w:rsidR="00E96F20" w:rsidRPr="00AA24F2" w:rsidRDefault="00E96F20" w:rsidP="007522D6">
            <w:pPr>
              <w:pStyle w:val="TableText0"/>
              <w:jc w:val="center"/>
            </w:pPr>
            <w:r w:rsidRPr="00AA24F2">
              <w:t>Car: 8,340 mg</w:t>
            </w:r>
          </w:p>
          <w:p w14:paraId="5C48850B" w14:textId="77777777" w:rsidR="00E96F20" w:rsidRPr="00AA24F2" w:rsidRDefault="00E96F20" w:rsidP="007522D6">
            <w:pPr>
              <w:pStyle w:val="TableText0"/>
              <w:jc w:val="center"/>
            </w:pPr>
            <w:proofErr w:type="spellStart"/>
            <w:r w:rsidRPr="00AA24F2">
              <w:t>Dex</w:t>
            </w:r>
            <w:proofErr w:type="spellEnd"/>
            <w:r w:rsidRPr="00AA24F2">
              <w:t>: 1,899 mg</w:t>
            </w:r>
          </w:p>
        </w:tc>
      </w:tr>
      <w:tr w:rsidR="00E96F20" w:rsidRPr="00AA24F2" w14:paraId="762CB384" w14:textId="77777777" w:rsidTr="007522D6">
        <w:trPr>
          <w:cantSplit/>
          <w:trHeight w:val="77"/>
          <w:jc w:val="center"/>
        </w:trPr>
        <w:tc>
          <w:tcPr>
            <w:tcW w:w="862" w:type="pct"/>
            <w:shd w:val="clear" w:color="auto" w:fill="auto"/>
            <w:vAlign w:val="center"/>
          </w:tcPr>
          <w:p w14:paraId="5069938B" w14:textId="77777777" w:rsidR="00E96F20" w:rsidRPr="00AA24F2" w:rsidRDefault="00E96F20" w:rsidP="007522D6">
            <w:pPr>
              <w:pStyle w:val="TableText0"/>
            </w:pPr>
            <w:r w:rsidRPr="00AA24F2">
              <w:t xml:space="preserve">Cost/patient/cycle </w:t>
            </w:r>
            <w:r w:rsidRPr="00AA24F2">
              <w:rPr>
                <w:vertAlign w:val="superscript"/>
              </w:rPr>
              <w:t>e</w:t>
            </w:r>
            <w:r w:rsidRPr="00AA24F2">
              <w:t xml:space="preserve">        </w:t>
            </w:r>
          </w:p>
        </w:tc>
        <w:tc>
          <w:tcPr>
            <w:tcW w:w="690" w:type="pct"/>
            <w:shd w:val="clear" w:color="auto" w:fill="auto"/>
            <w:vAlign w:val="center"/>
          </w:tcPr>
          <w:p w14:paraId="7D4E1901" w14:textId="77777777" w:rsidR="00E96F20" w:rsidRPr="00E047B7" w:rsidRDefault="00E96F20" w:rsidP="007522D6">
            <w:pPr>
              <w:pStyle w:val="TableText0"/>
              <w:jc w:val="center"/>
              <w:rPr>
                <w:rFonts w:ascii="Arial Narrow Italic" w:hAnsi="Arial Narrow Italic" w:hint="eastAsia"/>
                <w:color w:val="000000"/>
                <w:szCs w:val="20"/>
              </w:rPr>
            </w:pPr>
            <w:proofErr w:type="spellStart"/>
            <w:r w:rsidRPr="00E047B7">
              <w:rPr>
                <w:rFonts w:ascii="Arial Narrow Italic" w:hAnsi="Arial Narrow Italic"/>
                <w:color w:val="000000"/>
                <w:szCs w:val="20"/>
              </w:rPr>
              <w:t>ILd</w:t>
            </w:r>
            <w:proofErr w:type="spellEnd"/>
            <w:r w:rsidRPr="00E047B7">
              <w:rPr>
                <w:rFonts w:ascii="Arial Narrow Italic" w:hAnsi="Arial Narrow Italic"/>
                <w:color w:val="000000"/>
                <w:szCs w:val="20"/>
              </w:rPr>
              <w:t>: $</w:t>
            </w:r>
            <w:r w:rsidR="000766A1">
              <w:rPr>
                <w:rFonts w:ascii="Arial Narrow Italic" w:hAnsi="Arial Narrow Italic" w:hint="eastAsia"/>
                <w:noProof/>
                <w:color w:val="000000"/>
                <w:szCs w:val="20"/>
                <w:highlight w:val="black"/>
              </w:rPr>
              <w:t>'''''''''''''''''</w:t>
            </w:r>
          </w:p>
          <w:p w14:paraId="38222F94" w14:textId="77777777" w:rsidR="00E96F20" w:rsidRPr="00E047B7" w:rsidRDefault="00E96F20" w:rsidP="007522D6">
            <w:pPr>
              <w:pStyle w:val="TableText0"/>
              <w:jc w:val="center"/>
              <w:rPr>
                <w:rFonts w:ascii="Arial Narrow Italic" w:hAnsi="Arial Narrow Italic" w:hint="eastAsia"/>
                <w:color w:val="000000"/>
                <w:szCs w:val="20"/>
              </w:rPr>
            </w:pPr>
          </w:p>
          <w:p w14:paraId="1288101E" w14:textId="77777777" w:rsidR="00E96F20" w:rsidRPr="00A94E58" w:rsidRDefault="00E96F20" w:rsidP="007522D6">
            <w:pPr>
              <w:pStyle w:val="TableText0"/>
              <w:jc w:val="center"/>
              <w:rPr>
                <w:rFonts w:ascii="Arial Narrow Italic" w:hAnsi="Arial Narrow Italic" w:hint="eastAsia"/>
                <w:color w:val="000000"/>
                <w:szCs w:val="20"/>
              </w:rPr>
            </w:pPr>
            <w:proofErr w:type="spellStart"/>
            <w:r w:rsidRPr="00E047B7">
              <w:rPr>
                <w:rFonts w:ascii="Arial Narrow Italic" w:hAnsi="Arial Narrow Italic"/>
                <w:color w:val="000000"/>
                <w:szCs w:val="20"/>
              </w:rPr>
              <w:t>Ixa</w:t>
            </w:r>
            <w:proofErr w:type="spellEnd"/>
            <w:r w:rsidRPr="00E047B7">
              <w:rPr>
                <w:rFonts w:ascii="Arial Narrow Italic" w:hAnsi="Arial Narrow Italic"/>
                <w:color w:val="000000"/>
                <w:szCs w:val="20"/>
              </w:rPr>
              <w:t>: $</w:t>
            </w:r>
            <w:r w:rsidR="000766A1">
              <w:rPr>
                <w:rFonts w:ascii="Arial Narrow Italic" w:hAnsi="Arial Narrow Italic" w:hint="eastAsia"/>
                <w:noProof/>
                <w:color w:val="000000"/>
                <w:szCs w:val="20"/>
                <w:highlight w:val="black"/>
              </w:rPr>
              <w:t>'''''''''''''''</w:t>
            </w:r>
          </w:p>
          <w:p w14:paraId="08DF1017" w14:textId="77777777" w:rsidR="00E96F20" w:rsidRPr="00E047B7" w:rsidRDefault="00E96F20" w:rsidP="007522D6">
            <w:pPr>
              <w:pStyle w:val="TableText0"/>
              <w:jc w:val="center"/>
            </w:pPr>
            <w:r w:rsidRPr="00E047B7">
              <w:t>Len: $</w:t>
            </w:r>
            <w:r w:rsidR="000766A1">
              <w:rPr>
                <w:noProof/>
                <w:color w:val="000000"/>
                <w:highlight w:val="black"/>
              </w:rPr>
              <w:t>''''''''''''</w:t>
            </w:r>
          </w:p>
          <w:p w14:paraId="7078F6E1" w14:textId="77777777" w:rsidR="00E96F20" w:rsidRPr="00E047B7" w:rsidRDefault="00E96F20" w:rsidP="007522D6">
            <w:pPr>
              <w:pStyle w:val="TableText0"/>
              <w:jc w:val="center"/>
            </w:pPr>
            <w:proofErr w:type="spellStart"/>
            <w:r w:rsidRPr="00E047B7">
              <w:t>Dex</w:t>
            </w:r>
            <w:proofErr w:type="spellEnd"/>
            <w:r w:rsidRPr="00E047B7">
              <w:t>: $</w:t>
            </w:r>
            <w:r w:rsidR="000766A1">
              <w:rPr>
                <w:noProof/>
                <w:color w:val="000000"/>
                <w:highlight w:val="black"/>
              </w:rPr>
              <w:t>'''</w:t>
            </w:r>
          </w:p>
        </w:tc>
        <w:tc>
          <w:tcPr>
            <w:tcW w:w="689" w:type="pct"/>
            <w:shd w:val="clear" w:color="auto" w:fill="auto"/>
            <w:vAlign w:val="center"/>
          </w:tcPr>
          <w:p w14:paraId="6BA3FC3D" w14:textId="77777777" w:rsidR="00E96F20" w:rsidRPr="00E047B7" w:rsidRDefault="00E96F20" w:rsidP="007522D6">
            <w:pPr>
              <w:pStyle w:val="TableText0"/>
              <w:jc w:val="center"/>
              <w:rPr>
                <w:rFonts w:ascii="Arial Narrow Italic" w:hAnsi="Arial Narrow Italic" w:hint="eastAsia"/>
                <w:color w:val="000000"/>
                <w:szCs w:val="20"/>
              </w:rPr>
            </w:pPr>
            <w:proofErr w:type="spellStart"/>
            <w:r w:rsidRPr="00E047B7">
              <w:rPr>
                <w:rFonts w:ascii="Arial Narrow Italic" w:hAnsi="Arial Narrow Italic"/>
                <w:color w:val="000000"/>
                <w:szCs w:val="20"/>
              </w:rPr>
              <w:t>ILd</w:t>
            </w:r>
            <w:proofErr w:type="spellEnd"/>
            <w:r w:rsidRPr="00E047B7">
              <w:rPr>
                <w:rFonts w:ascii="Arial Narrow Italic" w:hAnsi="Arial Narrow Italic"/>
                <w:color w:val="000000"/>
                <w:szCs w:val="20"/>
              </w:rPr>
              <w:t>: $</w:t>
            </w:r>
            <w:r w:rsidR="000766A1">
              <w:rPr>
                <w:rFonts w:ascii="Arial Narrow Italic" w:hAnsi="Arial Narrow Italic" w:hint="eastAsia"/>
                <w:noProof/>
                <w:color w:val="000000"/>
                <w:szCs w:val="20"/>
                <w:highlight w:val="black"/>
              </w:rPr>
              <w:t>''''''''''''''''</w:t>
            </w:r>
          </w:p>
          <w:p w14:paraId="0D109C96" w14:textId="77777777" w:rsidR="00E96F20" w:rsidRPr="00E047B7" w:rsidRDefault="00E96F20" w:rsidP="007522D6">
            <w:pPr>
              <w:pStyle w:val="TableText0"/>
              <w:jc w:val="center"/>
              <w:rPr>
                <w:rFonts w:ascii="Arial Narrow Italic" w:hAnsi="Arial Narrow Italic" w:hint="eastAsia"/>
                <w:color w:val="000000"/>
                <w:szCs w:val="20"/>
              </w:rPr>
            </w:pPr>
          </w:p>
          <w:p w14:paraId="5153D3AC" w14:textId="77777777" w:rsidR="00E96F20" w:rsidRPr="00E047B7" w:rsidRDefault="00E96F20" w:rsidP="007522D6">
            <w:pPr>
              <w:pStyle w:val="TableText0"/>
              <w:jc w:val="center"/>
              <w:rPr>
                <w:rFonts w:ascii="Arial Narrow Italic" w:hAnsi="Arial Narrow Italic" w:hint="eastAsia"/>
                <w:color w:val="000000"/>
                <w:szCs w:val="20"/>
              </w:rPr>
            </w:pPr>
            <w:proofErr w:type="spellStart"/>
            <w:r w:rsidRPr="00E047B7">
              <w:rPr>
                <w:rFonts w:ascii="Arial Narrow Italic" w:hAnsi="Arial Narrow Italic"/>
                <w:color w:val="000000"/>
                <w:szCs w:val="20"/>
              </w:rPr>
              <w:t>Ixa</w:t>
            </w:r>
            <w:proofErr w:type="spellEnd"/>
            <w:r w:rsidRPr="00E047B7">
              <w:rPr>
                <w:rFonts w:ascii="Arial Narrow Italic" w:hAnsi="Arial Narrow Italic"/>
                <w:color w:val="000000"/>
                <w:szCs w:val="20"/>
              </w:rPr>
              <w:t>:  $</w:t>
            </w:r>
            <w:r w:rsidR="000766A1">
              <w:rPr>
                <w:rFonts w:ascii="Arial Narrow Italic" w:hAnsi="Arial Narrow Italic" w:hint="eastAsia"/>
                <w:noProof/>
                <w:color w:val="000000"/>
                <w:szCs w:val="20"/>
                <w:highlight w:val="black"/>
              </w:rPr>
              <w:t>'''''''''''''</w:t>
            </w:r>
          </w:p>
          <w:p w14:paraId="17EC5BA2" w14:textId="77777777" w:rsidR="00E96F20" w:rsidRPr="000766A1" w:rsidRDefault="00E96F20" w:rsidP="007522D6">
            <w:pPr>
              <w:pStyle w:val="TableText0"/>
              <w:jc w:val="center"/>
            </w:pPr>
            <w:r w:rsidRPr="00E047B7">
              <w:t>Len: $</w:t>
            </w:r>
            <w:r w:rsidR="000766A1">
              <w:rPr>
                <w:noProof/>
                <w:color w:val="000000"/>
                <w:highlight w:val="black"/>
              </w:rPr>
              <w:t>''''''''''''''</w:t>
            </w:r>
          </w:p>
          <w:p w14:paraId="618409C6" w14:textId="77777777" w:rsidR="00E96F20" w:rsidRPr="00E047B7" w:rsidRDefault="00E96F20" w:rsidP="007522D6">
            <w:pPr>
              <w:pStyle w:val="TableText0"/>
              <w:jc w:val="center"/>
            </w:pPr>
            <w:proofErr w:type="spellStart"/>
            <w:r w:rsidRPr="00E047B7">
              <w:t>Dex</w:t>
            </w:r>
            <w:proofErr w:type="spellEnd"/>
            <w:r w:rsidRPr="00E047B7">
              <w:t>: $</w:t>
            </w:r>
            <w:r w:rsidR="000766A1">
              <w:rPr>
                <w:noProof/>
                <w:color w:val="000000"/>
                <w:highlight w:val="black"/>
              </w:rPr>
              <w:t>''''</w:t>
            </w:r>
          </w:p>
        </w:tc>
        <w:tc>
          <w:tcPr>
            <w:tcW w:w="691" w:type="pct"/>
            <w:shd w:val="clear" w:color="auto" w:fill="auto"/>
            <w:vAlign w:val="center"/>
          </w:tcPr>
          <w:p w14:paraId="2177EC6A" w14:textId="77777777" w:rsidR="00E96F20" w:rsidRPr="00E047B7" w:rsidRDefault="00E96F20" w:rsidP="007522D6">
            <w:pPr>
              <w:pStyle w:val="TableText0"/>
              <w:jc w:val="center"/>
              <w:rPr>
                <w:rFonts w:ascii="Arial Narrow Italic" w:hAnsi="Arial Narrow Italic" w:hint="eastAsia"/>
                <w:color w:val="000000"/>
                <w:szCs w:val="20"/>
              </w:rPr>
            </w:pPr>
            <w:proofErr w:type="spellStart"/>
            <w:r w:rsidRPr="00E047B7">
              <w:rPr>
                <w:rFonts w:ascii="Arial Narrow Italic" w:hAnsi="Arial Narrow Italic"/>
                <w:color w:val="000000"/>
                <w:szCs w:val="20"/>
              </w:rPr>
              <w:t>ILd</w:t>
            </w:r>
            <w:proofErr w:type="spellEnd"/>
            <w:r w:rsidRPr="00E047B7">
              <w:rPr>
                <w:rFonts w:ascii="Arial Narrow Italic" w:hAnsi="Arial Narrow Italic"/>
                <w:color w:val="000000"/>
                <w:szCs w:val="20"/>
              </w:rPr>
              <w:t>: $</w:t>
            </w:r>
            <w:r w:rsidR="000766A1">
              <w:rPr>
                <w:rFonts w:ascii="Arial Narrow Italic" w:hAnsi="Arial Narrow Italic" w:hint="eastAsia"/>
                <w:noProof/>
                <w:color w:val="000000"/>
                <w:szCs w:val="20"/>
                <w:highlight w:val="black"/>
              </w:rPr>
              <w:t>''''''''''''''''''</w:t>
            </w:r>
          </w:p>
          <w:p w14:paraId="10B55F2D" w14:textId="77777777" w:rsidR="00E96F20" w:rsidRPr="00E047B7" w:rsidRDefault="00E96F20" w:rsidP="007522D6">
            <w:pPr>
              <w:pStyle w:val="TableText0"/>
              <w:jc w:val="center"/>
            </w:pPr>
          </w:p>
          <w:p w14:paraId="1910EB76" w14:textId="77777777" w:rsidR="00E96F20" w:rsidRPr="00E047B7" w:rsidRDefault="00E96F20" w:rsidP="007522D6">
            <w:pPr>
              <w:pStyle w:val="TableText0"/>
              <w:jc w:val="center"/>
            </w:pPr>
            <w:proofErr w:type="spellStart"/>
            <w:r w:rsidRPr="00E047B7">
              <w:t>Ixa</w:t>
            </w:r>
            <w:proofErr w:type="spellEnd"/>
            <w:r w:rsidRPr="00E047B7">
              <w:t>: $</w:t>
            </w:r>
            <w:r w:rsidR="000766A1">
              <w:rPr>
                <w:noProof/>
                <w:color w:val="000000"/>
                <w:highlight w:val="black"/>
              </w:rPr>
              <w:t>''''''''''''</w:t>
            </w:r>
          </w:p>
          <w:p w14:paraId="3925C47E" w14:textId="77777777" w:rsidR="00E96F20" w:rsidRPr="00E047B7" w:rsidRDefault="00E96F20" w:rsidP="007522D6">
            <w:pPr>
              <w:pStyle w:val="TableText0"/>
              <w:jc w:val="center"/>
            </w:pPr>
            <w:r w:rsidRPr="00E047B7">
              <w:t>Len: $</w:t>
            </w:r>
            <w:r w:rsidR="000766A1">
              <w:rPr>
                <w:noProof/>
                <w:color w:val="000000"/>
                <w:highlight w:val="black"/>
              </w:rPr>
              <w:t>'''''''''''''</w:t>
            </w:r>
          </w:p>
          <w:p w14:paraId="78EFD935" w14:textId="77777777" w:rsidR="00E96F20" w:rsidRPr="00E047B7" w:rsidRDefault="00E96F20" w:rsidP="007522D6">
            <w:pPr>
              <w:pStyle w:val="TableText0"/>
              <w:jc w:val="center"/>
            </w:pPr>
            <w:proofErr w:type="spellStart"/>
            <w:r w:rsidRPr="00E047B7">
              <w:t>Dex</w:t>
            </w:r>
            <w:proofErr w:type="spellEnd"/>
            <w:r w:rsidRPr="00E047B7">
              <w:t>: $</w:t>
            </w:r>
            <w:r w:rsidR="000766A1">
              <w:rPr>
                <w:noProof/>
                <w:color w:val="000000"/>
                <w:highlight w:val="black"/>
              </w:rPr>
              <w:t>'''</w:t>
            </w:r>
          </w:p>
        </w:tc>
        <w:tc>
          <w:tcPr>
            <w:tcW w:w="690" w:type="pct"/>
            <w:shd w:val="clear" w:color="auto" w:fill="auto"/>
            <w:vAlign w:val="center"/>
          </w:tcPr>
          <w:p w14:paraId="246CB261" w14:textId="77777777" w:rsidR="00E96F20" w:rsidRPr="00AA24F2" w:rsidRDefault="00E96F20" w:rsidP="007522D6">
            <w:pPr>
              <w:pStyle w:val="TableText0"/>
              <w:jc w:val="center"/>
              <w:rPr>
                <w:rFonts w:ascii="Arial Narrow Italic" w:hAnsi="Arial Narrow Italic" w:hint="eastAsia"/>
                <w:color w:val="000000"/>
                <w:szCs w:val="20"/>
              </w:rPr>
            </w:pPr>
            <w:r w:rsidRPr="00AA24F2">
              <w:rPr>
                <w:rFonts w:ascii="Arial Narrow Italic" w:hAnsi="Arial Narrow Italic"/>
                <w:color w:val="000000"/>
                <w:szCs w:val="20"/>
              </w:rPr>
              <w:t>Cd: $ 12,255</w:t>
            </w:r>
          </w:p>
          <w:p w14:paraId="7903EAE8" w14:textId="77777777" w:rsidR="00E96F20" w:rsidRPr="00AA24F2" w:rsidRDefault="00E96F20" w:rsidP="007522D6">
            <w:pPr>
              <w:pStyle w:val="TableText0"/>
              <w:jc w:val="center"/>
              <w:rPr>
                <w:rFonts w:ascii="Arial Narrow Italic" w:hAnsi="Arial Narrow Italic" w:hint="eastAsia"/>
                <w:color w:val="000000"/>
                <w:szCs w:val="20"/>
              </w:rPr>
            </w:pPr>
          </w:p>
          <w:p w14:paraId="2657C4E9" w14:textId="77777777" w:rsidR="00E96F20" w:rsidRPr="00AA24F2" w:rsidRDefault="00E96F20" w:rsidP="007522D6">
            <w:pPr>
              <w:pStyle w:val="TableText0"/>
              <w:jc w:val="center"/>
              <w:rPr>
                <w:rFonts w:ascii="Arial Narrow Italic" w:hAnsi="Arial Narrow Italic" w:hint="eastAsia"/>
                <w:color w:val="000000"/>
                <w:szCs w:val="20"/>
              </w:rPr>
            </w:pPr>
            <w:r w:rsidRPr="00AA24F2">
              <w:rPr>
                <w:rFonts w:ascii="Arial Narrow Italic" w:hAnsi="Arial Narrow Italic"/>
                <w:color w:val="000000"/>
                <w:szCs w:val="20"/>
              </w:rPr>
              <w:t>Car: $12,249</w:t>
            </w:r>
          </w:p>
          <w:p w14:paraId="1029F796" w14:textId="77777777" w:rsidR="00E96F20" w:rsidRPr="00AA24F2" w:rsidRDefault="00E96F20" w:rsidP="007522D6">
            <w:pPr>
              <w:pStyle w:val="TableText0"/>
              <w:jc w:val="center"/>
            </w:pPr>
            <w:proofErr w:type="spellStart"/>
            <w:r w:rsidRPr="00AA24F2">
              <w:rPr>
                <w:rFonts w:ascii="Arial Narrow Italic" w:hAnsi="Arial Narrow Italic"/>
                <w:color w:val="000000"/>
                <w:szCs w:val="20"/>
              </w:rPr>
              <w:t>Dex</w:t>
            </w:r>
            <w:proofErr w:type="spellEnd"/>
            <w:r w:rsidRPr="00AA24F2">
              <w:rPr>
                <w:rFonts w:ascii="Arial Narrow Italic" w:hAnsi="Arial Narrow Italic"/>
                <w:color w:val="000000"/>
                <w:szCs w:val="20"/>
              </w:rPr>
              <w:t>: $6</w:t>
            </w:r>
          </w:p>
        </w:tc>
        <w:tc>
          <w:tcPr>
            <w:tcW w:w="690" w:type="pct"/>
            <w:shd w:val="clear" w:color="auto" w:fill="auto"/>
            <w:vAlign w:val="center"/>
          </w:tcPr>
          <w:p w14:paraId="350C0046" w14:textId="77777777" w:rsidR="00E96F20" w:rsidRPr="00AA24F2" w:rsidRDefault="00E96F20" w:rsidP="007522D6">
            <w:pPr>
              <w:pStyle w:val="TableText0"/>
              <w:jc w:val="center"/>
              <w:rPr>
                <w:rFonts w:ascii="Arial Narrow Italic" w:hAnsi="Arial Narrow Italic" w:hint="eastAsia"/>
                <w:color w:val="000000"/>
                <w:szCs w:val="20"/>
              </w:rPr>
            </w:pPr>
            <w:r w:rsidRPr="00AA24F2">
              <w:rPr>
                <w:rFonts w:ascii="Arial Narrow Italic" w:hAnsi="Arial Narrow Italic"/>
                <w:color w:val="000000"/>
                <w:szCs w:val="20"/>
              </w:rPr>
              <w:t>Cd: $12,298</w:t>
            </w:r>
          </w:p>
          <w:p w14:paraId="28733B8C" w14:textId="77777777" w:rsidR="00E96F20" w:rsidRPr="00AA24F2" w:rsidRDefault="00E96F20" w:rsidP="007522D6">
            <w:pPr>
              <w:pStyle w:val="TableText0"/>
              <w:jc w:val="center"/>
              <w:rPr>
                <w:rFonts w:ascii="Arial Narrow Italic" w:hAnsi="Arial Narrow Italic" w:hint="eastAsia"/>
                <w:color w:val="000000"/>
                <w:szCs w:val="20"/>
              </w:rPr>
            </w:pPr>
          </w:p>
          <w:p w14:paraId="67C03396" w14:textId="77777777" w:rsidR="00E96F20" w:rsidRPr="00AA24F2" w:rsidRDefault="00E96F20" w:rsidP="007522D6">
            <w:pPr>
              <w:pStyle w:val="TableText0"/>
              <w:jc w:val="center"/>
              <w:rPr>
                <w:rFonts w:ascii="Arial Narrow Italic" w:hAnsi="Arial Narrow Italic" w:hint="eastAsia"/>
                <w:color w:val="000000"/>
                <w:szCs w:val="20"/>
              </w:rPr>
            </w:pPr>
            <w:r w:rsidRPr="00AA24F2">
              <w:rPr>
                <w:rFonts w:ascii="Arial Narrow Italic" w:hAnsi="Arial Narrow Italic"/>
                <w:color w:val="000000"/>
                <w:szCs w:val="20"/>
              </w:rPr>
              <w:t>Car: $12,929</w:t>
            </w:r>
          </w:p>
          <w:p w14:paraId="5387F781" w14:textId="77777777" w:rsidR="00E96F20" w:rsidRPr="00AA24F2" w:rsidRDefault="00E96F20" w:rsidP="007522D6">
            <w:pPr>
              <w:pStyle w:val="TableText0"/>
              <w:jc w:val="center"/>
            </w:pPr>
            <w:proofErr w:type="spellStart"/>
            <w:r w:rsidRPr="00AA24F2">
              <w:rPr>
                <w:rFonts w:ascii="Arial Narrow Italic" w:hAnsi="Arial Narrow Italic"/>
                <w:color w:val="000000"/>
                <w:szCs w:val="20"/>
              </w:rPr>
              <w:t>Dex</w:t>
            </w:r>
            <w:proofErr w:type="spellEnd"/>
            <w:r w:rsidRPr="00AA24F2">
              <w:rPr>
                <w:rFonts w:ascii="Arial Narrow Italic" w:hAnsi="Arial Narrow Italic"/>
                <w:color w:val="000000"/>
                <w:szCs w:val="20"/>
              </w:rPr>
              <w:t>: $6</w:t>
            </w:r>
          </w:p>
        </w:tc>
        <w:tc>
          <w:tcPr>
            <w:tcW w:w="688" w:type="pct"/>
            <w:shd w:val="clear" w:color="auto" w:fill="auto"/>
            <w:vAlign w:val="center"/>
          </w:tcPr>
          <w:p w14:paraId="222EECED" w14:textId="77777777" w:rsidR="00E96F20" w:rsidRPr="00AA24F2" w:rsidRDefault="00E96F20" w:rsidP="007522D6">
            <w:pPr>
              <w:pStyle w:val="TableText0"/>
              <w:jc w:val="center"/>
              <w:rPr>
                <w:rFonts w:ascii="Arial Narrow Italic" w:hAnsi="Arial Narrow Italic" w:hint="eastAsia"/>
                <w:szCs w:val="20"/>
              </w:rPr>
            </w:pPr>
            <w:r w:rsidRPr="00AA24F2">
              <w:rPr>
                <w:rFonts w:ascii="Arial Narrow Italic" w:hAnsi="Arial Narrow Italic"/>
                <w:szCs w:val="20"/>
              </w:rPr>
              <w:t>Cd: $13,532</w:t>
            </w:r>
          </w:p>
          <w:p w14:paraId="7D440A7F" w14:textId="77777777" w:rsidR="00E96F20" w:rsidRPr="00AA24F2" w:rsidRDefault="00E96F20" w:rsidP="007522D6">
            <w:pPr>
              <w:pStyle w:val="TableText0"/>
              <w:jc w:val="center"/>
              <w:rPr>
                <w:rFonts w:ascii="Arial Narrow Italic" w:hAnsi="Arial Narrow Italic" w:hint="eastAsia"/>
                <w:szCs w:val="20"/>
              </w:rPr>
            </w:pPr>
          </w:p>
          <w:p w14:paraId="3653B880" w14:textId="77777777" w:rsidR="00E96F20" w:rsidRPr="00AA24F2" w:rsidRDefault="00E96F20" w:rsidP="007522D6">
            <w:pPr>
              <w:pStyle w:val="TableText0"/>
              <w:jc w:val="center"/>
              <w:rPr>
                <w:rFonts w:ascii="Arial Narrow Italic" w:hAnsi="Arial Narrow Italic" w:hint="eastAsia"/>
                <w:szCs w:val="20"/>
              </w:rPr>
            </w:pPr>
            <w:r w:rsidRPr="00AA24F2">
              <w:rPr>
                <w:rFonts w:ascii="Arial Narrow Italic" w:hAnsi="Arial Narrow Italic"/>
                <w:szCs w:val="20"/>
              </w:rPr>
              <w:t>Car: $13,526</w:t>
            </w:r>
          </w:p>
          <w:p w14:paraId="44D9E4D6" w14:textId="77777777" w:rsidR="00E96F20" w:rsidRPr="00AA24F2" w:rsidRDefault="00E96F20" w:rsidP="007522D6">
            <w:pPr>
              <w:pStyle w:val="TableText0"/>
              <w:jc w:val="center"/>
            </w:pPr>
            <w:proofErr w:type="spellStart"/>
            <w:r w:rsidRPr="00AA24F2">
              <w:rPr>
                <w:rFonts w:ascii="Arial Narrow Italic" w:hAnsi="Arial Narrow Italic"/>
                <w:szCs w:val="20"/>
              </w:rPr>
              <w:t>Dex</w:t>
            </w:r>
            <w:proofErr w:type="spellEnd"/>
            <w:r w:rsidRPr="00AA24F2">
              <w:rPr>
                <w:rFonts w:ascii="Arial Narrow Italic" w:hAnsi="Arial Narrow Italic"/>
                <w:szCs w:val="20"/>
              </w:rPr>
              <w:t>: $6</w:t>
            </w:r>
          </w:p>
        </w:tc>
      </w:tr>
      <w:tr w:rsidR="00E96F20" w:rsidRPr="00AA24F2" w14:paraId="5669D30A" w14:textId="77777777" w:rsidTr="007522D6">
        <w:trPr>
          <w:cantSplit/>
          <w:jc w:val="center"/>
        </w:trPr>
        <w:tc>
          <w:tcPr>
            <w:tcW w:w="862" w:type="pct"/>
            <w:shd w:val="clear" w:color="auto" w:fill="auto"/>
            <w:vAlign w:val="center"/>
          </w:tcPr>
          <w:p w14:paraId="2BEFBDA0" w14:textId="77777777" w:rsidR="00E96F20" w:rsidRPr="00AA24F2" w:rsidRDefault="00E96F20" w:rsidP="007522D6">
            <w:pPr>
              <w:pStyle w:val="TableText0"/>
              <w:ind w:right="-20" w:hanging="15"/>
              <w:rPr>
                <w:vertAlign w:val="superscript"/>
              </w:rPr>
            </w:pPr>
            <w:r w:rsidRPr="00AA24F2">
              <w:t xml:space="preserve">Cost/patient/course </w:t>
            </w:r>
            <w:r w:rsidRPr="00AA24F2">
              <w:rPr>
                <w:vertAlign w:val="superscript"/>
              </w:rPr>
              <w:t>f</w:t>
            </w:r>
          </w:p>
        </w:tc>
        <w:tc>
          <w:tcPr>
            <w:tcW w:w="690" w:type="pct"/>
            <w:shd w:val="clear" w:color="auto" w:fill="auto"/>
            <w:vAlign w:val="center"/>
          </w:tcPr>
          <w:p w14:paraId="274A618B" w14:textId="77777777" w:rsidR="00E96F20" w:rsidRPr="00E047B7" w:rsidRDefault="00E96F20" w:rsidP="007522D6">
            <w:pPr>
              <w:pStyle w:val="TableText0"/>
              <w:ind w:hanging="1"/>
              <w:jc w:val="center"/>
            </w:pPr>
            <w:proofErr w:type="spellStart"/>
            <w:r w:rsidRPr="00E047B7">
              <w:t>ILd</w:t>
            </w:r>
            <w:proofErr w:type="spellEnd"/>
            <w:r w:rsidRPr="00E047B7">
              <w:t>: $</w:t>
            </w:r>
            <w:r w:rsidR="000766A1">
              <w:rPr>
                <w:noProof/>
                <w:color w:val="000000"/>
                <w:highlight w:val="black"/>
              </w:rPr>
              <w:t>'''''''''''''''''''''</w:t>
            </w:r>
          </w:p>
          <w:p w14:paraId="6B8CD0BC" w14:textId="77777777" w:rsidR="00E96F20" w:rsidRPr="00E047B7" w:rsidRDefault="00E96F20" w:rsidP="007522D6">
            <w:pPr>
              <w:pStyle w:val="TableText0"/>
              <w:ind w:hanging="1"/>
              <w:jc w:val="center"/>
            </w:pPr>
          </w:p>
          <w:p w14:paraId="1430A1D4" w14:textId="77777777" w:rsidR="00E96F20" w:rsidRPr="000766A1" w:rsidRDefault="00E96F20" w:rsidP="007522D6">
            <w:pPr>
              <w:pStyle w:val="TableText0"/>
              <w:ind w:hanging="1"/>
              <w:jc w:val="center"/>
            </w:pPr>
            <w:proofErr w:type="spellStart"/>
            <w:r w:rsidRPr="00E047B7">
              <w:t>Ixa</w:t>
            </w:r>
            <w:proofErr w:type="spellEnd"/>
            <w:r w:rsidRPr="00E047B7">
              <w:t>: $</w:t>
            </w:r>
            <w:r w:rsidR="000766A1">
              <w:rPr>
                <w:noProof/>
                <w:color w:val="000000"/>
                <w:highlight w:val="black"/>
              </w:rPr>
              <w:t>'''''''''''''''</w:t>
            </w:r>
          </w:p>
          <w:p w14:paraId="28BCFA4A" w14:textId="77777777" w:rsidR="00E96F20" w:rsidRPr="00E047B7" w:rsidRDefault="00E96F20" w:rsidP="007522D6">
            <w:pPr>
              <w:pStyle w:val="TableText0"/>
              <w:ind w:hanging="1"/>
              <w:jc w:val="center"/>
            </w:pPr>
            <w:r w:rsidRPr="00E047B7">
              <w:t>Len: $</w:t>
            </w:r>
            <w:r w:rsidR="000766A1">
              <w:rPr>
                <w:noProof/>
                <w:color w:val="000000"/>
                <w:highlight w:val="black"/>
              </w:rPr>
              <w:t>'''''''''''''''</w:t>
            </w:r>
          </w:p>
          <w:p w14:paraId="74DAAC2A" w14:textId="77777777" w:rsidR="00E96F20" w:rsidRPr="00E047B7" w:rsidRDefault="00E96F20" w:rsidP="007522D6">
            <w:pPr>
              <w:pStyle w:val="TableText0"/>
              <w:ind w:hanging="1"/>
              <w:jc w:val="center"/>
            </w:pPr>
            <w:proofErr w:type="spellStart"/>
            <w:r w:rsidRPr="00E047B7">
              <w:t>Dex</w:t>
            </w:r>
            <w:proofErr w:type="spellEnd"/>
            <w:r w:rsidRPr="00E047B7">
              <w:t>: $</w:t>
            </w:r>
            <w:r w:rsidR="000766A1">
              <w:rPr>
                <w:noProof/>
                <w:color w:val="000000"/>
                <w:highlight w:val="black"/>
              </w:rPr>
              <w:t>'''''</w:t>
            </w:r>
          </w:p>
        </w:tc>
        <w:tc>
          <w:tcPr>
            <w:tcW w:w="689" w:type="pct"/>
            <w:shd w:val="clear" w:color="auto" w:fill="auto"/>
            <w:vAlign w:val="center"/>
          </w:tcPr>
          <w:p w14:paraId="040BCBCF" w14:textId="77777777" w:rsidR="00E96F20" w:rsidRPr="00E047B7" w:rsidRDefault="00E96F20" w:rsidP="007522D6">
            <w:pPr>
              <w:pStyle w:val="TableText0"/>
              <w:jc w:val="center"/>
            </w:pPr>
            <w:proofErr w:type="spellStart"/>
            <w:r w:rsidRPr="00E047B7">
              <w:t>ILd</w:t>
            </w:r>
            <w:proofErr w:type="spellEnd"/>
            <w:r w:rsidRPr="00E047B7">
              <w:t>: $</w:t>
            </w:r>
            <w:r w:rsidR="000766A1">
              <w:rPr>
                <w:noProof/>
                <w:color w:val="000000"/>
                <w:highlight w:val="black"/>
              </w:rPr>
              <w:t>'''''''''''''''''''''</w:t>
            </w:r>
          </w:p>
          <w:p w14:paraId="5396841D" w14:textId="77777777" w:rsidR="00E96F20" w:rsidRPr="00E047B7" w:rsidRDefault="00E96F20" w:rsidP="007522D6">
            <w:pPr>
              <w:pStyle w:val="TableText0"/>
              <w:jc w:val="center"/>
            </w:pPr>
          </w:p>
          <w:p w14:paraId="5057240D" w14:textId="77777777" w:rsidR="00E96F20" w:rsidRPr="00A94E58" w:rsidRDefault="00E96F20" w:rsidP="007522D6">
            <w:pPr>
              <w:pStyle w:val="TableText0"/>
              <w:jc w:val="center"/>
            </w:pPr>
            <w:proofErr w:type="spellStart"/>
            <w:r w:rsidRPr="00E047B7">
              <w:t>Ixa</w:t>
            </w:r>
            <w:proofErr w:type="spellEnd"/>
            <w:r w:rsidRPr="00E047B7">
              <w:t>: $</w:t>
            </w:r>
            <w:r w:rsidR="000766A1">
              <w:rPr>
                <w:noProof/>
                <w:color w:val="000000"/>
                <w:highlight w:val="black"/>
              </w:rPr>
              <w:t>'''''''''''''''</w:t>
            </w:r>
          </w:p>
          <w:p w14:paraId="3A0EE68E" w14:textId="77777777" w:rsidR="00E96F20" w:rsidRPr="00A94E58" w:rsidRDefault="00E96F20" w:rsidP="007522D6">
            <w:pPr>
              <w:pStyle w:val="TableText0"/>
              <w:jc w:val="center"/>
            </w:pPr>
            <w:r w:rsidRPr="00E047B7">
              <w:t>Len: $</w:t>
            </w:r>
            <w:r w:rsidR="000766A1">
              <w:rPr>
                <w:noProof/>
                <w:color w:val="000000"/>
                <w:highlight w:val="black"/>
              </w:rPr>
              <w:t>'''''''''''''''''</w:t>
            </w:r>
          </w:p>
          <w:p w14:paraId="68AFBBA3" w14:textId="77777777" w:rsidR="00E96F20" w:rsidRPr="00E047B7" w:rsidRDefault="00E96F20" w:rsidP="007522D6">
            <w:pPr>
              <w:pStyle w:val="TableText0"/>
              <w:jc w:val="center"/>
            </w:pPr>
            <w:proofErr w:type="spellStart"/>
            <w:r w:rsidRPr="00E047B7">
              <w:t>Dex</w:t>
            </w:r>
            <w:proofErr w:type="spellEnd"/>
            <w:r w:rsidRPr="00E047B7">
              <w:t>: $</w:t>
            </w:r>
            <w:r w:rsidR="000766A1">
              <w:rPr>
                <w:noProof/>
                <w:color w:val="000000"/>
                <w:highlight w:val="black"/>
              </w:rPr>
              <w:t>'''''''</w:t>
            </w:r>
          </w:p>
        </w:tc>
        <w:tc>
          <w:tcPr>
            <w:tcW w:w="691" w:type="pct"/>
            <w:shd w:val="clear" w:color="auto" w:fill="auto"/>
            <w:vAlign w:val="center"/>
          </w:tcPr>
          <w:p w14:paraId="38BE4531" w14:textId="77777777" w:rsidR="00E96F20" w:rsidRPr="00E047B7" w:rsidRDefault="00E96F20" w:rsidP="007522D6">
            <w:pPr>
              <w:pStyle w:val="TableText0"/>
              <w:jc w:val="center"/>
            </w:pPr>
            <w:proofErr w:type="spellStart"/>
            <w:r w:rsidRPr="00E047B7">
              <w:t>ILd</w:t>
            </w:r>
            <w:proofErr w:type="spellEnd"/>
            <w:r w:rsidRPr="00E047B7">
              <w:t xml:space="preserve">: </w:t>
            </w:r>
            <w:r w:rsidR="00C921E1" w:rsidRPr="00E047B7">
              <w:t>$</w:t>
            </w:r>
            <w:r w:rsidR="000766A1">
              <w:rPr>
                <w:noProof/>
                <w:color w:val="000000"/>
                <w:highlight w:val="black"/>
              </w:rPr>
              <w:t>'''''''''''''''''''</w:t>
            </w:r>
          </w:p>
          <w:p w14:paraId="76712EA2" w14:textId="77777777" w:rsidR="00E96F20" w:rsidRPr="00E047B7" w:rsidRDefault="00E96F20" w:rsidP="007522D6">
            <w:pPr>
              <w:pStyle w:val="TableText0"/>
              <w:jc w:val="center"/>
            </w:pPr>
          </w:p>
          <w:p w14:paraId="6F16E1C7" w14:textId="77777777" w:rsidR="00E96F20" w:rsidRPr="000766A1" w:rsidRDefault="00E96F20" w:rsidP="007522D6">
            <w:pPr>
              <w:pStyle w:val="TableText0"/>
              <w:jc w:val="center"/>
            </w:pPr>
            <w:proofErr w:type="spellStart"/>
            <w:r w:rsidRPr="00E047B7">
              <w:t>Ixa</w:t>
            </w:r>
            <w:proofErr w:type="spellEnd"/>
            <w:r w:rsidRPr="00E047B7">
              <w:t>: $</w:t>
            </w:r>
            <w:r w:rsidR="000766A1">
              <w:rPr>
                <w:noProof/>
                <w:color w:val="000000"/>
                <w:highlight w:val="black"/>
              </w:rPr>
              <w:t>'''''''''''''''''</w:t>
            </w:r>
          </w:p>
          <w:p w14:paraId="5BE082E8" w14:textId="77777777" w:rsidR="00E96F20" w:rsidRPr="00E047B7" w:rsidRDefault="00E96F20" w:rsidP="007522D6">
            <w:pPr>
              <w:pStyle w:val="TableText0"/>
              <w:jc w:val="center"/>
            </w:pPr>
            <w:r w:rsidRPr="00E047B7">
              <w:t>Len: $</w:t>
            </w:r>
            <w:r w:rsidR="000766A1">
              <w:rPr>
                <w:noProof/>
                <w:color w:val="000000"/>
                <w:highlight w:val="black"/>
              </w:rPr>
              <w:t>'''''''''''''''''</w:t>
            </w:r>
          </w:p>
          <w:p w14:paraId="4F0AE29C" w14:textId="77777777" w:rsidR="00E96F20" w:rsidRPr="00A94E58" w:rsidRDefault="00E96F20" w:rsidP="007522D6">
            <w:pPr>
              <w:pStyle w:val="TableText0"/>
              <w:jc w:val="center"/>
            </w:pPr>
            <w:proofErr w:type="spellStart"/>
            <w:r w:rsidRPr="00E047B7">
              <w:t>Dex</w:t>
            </w:r>
            <w:proofErr w:type="spellEnd"/>
            <w:r w:rsidRPr="00E047B7">
              <w:t>: $</w:t>
            </w:r>
            <w:r w:rsidR="000766A1">
              <w:rPr>
                <w:noProof/>
                <w:color w:val="000000"/>
                <w:highlight w:val="black"/>
              </w:rPr>
              <w:t>'''''''</w:t>
            </w:r>
          </w:p>
        </w:tc>
        <w:tc>
          <w:tcPr>
            <w:tcW w:w="690" w:type="pct"/>
            <w:shd w:val="clear" w:color="auto" w:fill="auto"/>
            <w:vAlign w:val="center"/>
          </w:tcPr>
          <w:p w14:paraId="6FA45CD3" w14:textId="77777777" w:rsidR="00E96F20" w:rsidRPr="00AA24F2" w:rsidRDefault="00E96F20" w:rsidP="007522D6">
            <w:pPr>
              <w:pStyle w:val="TableText0"/>
              <w:jc w:val="center"/>
            </w:pPr>
            <w:r w:rsidRPr="00AA24F2">
              <w:t>Cd: $122,553</w:t>
            </w:r>
          </w:p>
          <w:p w14:paraId="0F8A08E9" w14:textId="77777777" w:rsidR="00E96F20" w:rsidRPr="00AA24F2" w:rsidRDefault="00E96F20" w:rsidP="007522D6">
            <w:pPr>
              <w:pStyle w:val="TableText0"/>
              <w:jc w:val="center"/>
            </w:pPr>
          </w:p>
          <w:p w14:paraId="3D8488AB" w14:textId="77777777" w:rsidR="00E96F20" w:rsidRPr="00AA24F2" w:rsidRDefault="00E96F20" w:rsidP="007522D6">
            <w:pPr>
              <w:pStyle w:val="TableText0"/>
              <w:jc w:val="center"/>
            </w:pPr>
            <w:r w:rsidRPr="00AA24F2">
              <w:t>Car: $122,494</w:t>
            </w:r>
          </w:p>
          <w:p w14:paraId="207BE08A" w14:textId="77777777" w:rsidR="00E96F20" w:rsidRPr="00AA24F2" w:rsidRDefault="00E96F20" w:rsidP="007522D6">
            <w:pPr>
              <w:pStyle w:val="TableText0"/>
              <w:jc w:val="center"/>
            </w:pPr>
            <w:proofErr w:type="spellStart"/>
            <w:r w:rsidRPr="00AA24F2">
              <w:t>Dex</w:t>
            </w:r>
            <w:proofErr w:type="spellEnd"/>
            <w:r w:rsidRPr="00AA24F2">
              <w:t>: $59</w:t>
            </w:r>
          </w:p>
        </w:tc>
        <w:tc>
          <w:tcPr>
            <w:tcW w:w="690" w:type="pct"/>
            <w:shd w:val="clear" w:color="auto" w:fill="auto"/>
            <w:vAlign w:val="center"/>
          </w:tcPr>
          <w:p w14:paraId="4B61CE7F" w14:textId="77777777" w:rsidR="00E96F20" w:rsidRPr="00AA24F2" w:rsidRDefault="00E96F20" w:rsidP="007522D6">
            <w:pPr>
              <w:pStyle w:val="TableText0"/>
              <w:jc w:val="center"/>
            </w:pPr>
            <w:r w:rsidRPr="00AA24F2">
              <w:t>Cd: $147,571</w:t>
            </w:r>
          </w:p>
          <w:p w14:paraId="023BB91B" w14:textId="77777777" w:rsidR="00E96F20" w:rsidRPr="00AA24F2" w:rsidRDefault="00E96F20" w:rsidP="007522D6">
            <w:pPr>
              <w:pStyle w:val="TableText0"/>
              <w:jc w:val="center"/>
            </w:pPr>
          </w:p>
          <w:p w14:paraId="4838E18D" w14:textId="77777777" w:rsidR="00E96F20" w:rsidRPr="00AA24F2" w:rsidRDefault="00E96F20" w:rsidP="007522D6">
            <w:pPr>
              <w:pStyle w:val="TableText0"/>
              <w:jc w:val="center"/>
            </w:pPr>
            <w:r w:rsidRPr="00AA24F2">
              <w:t>Car: $147,501</w:t>
            </w:r>
          </w:p>
          <w:p w14:paraId="4931C686" w14:textId="77777777" w:rsidR="00E96F20" w:rsidRPr="00AA24F2" w:rsidRDefault="00E96F20" w:rsidP="007522D6">
            <w:pPr>
              <w:pStyle w:val="TableText0"/>
              <w:jc w:val="center"/>
            </w:pPr>
            <w:proofErr w:type="spellStart"/>
            <w:r w:rsidRPr="00AA24F2">
              <w:t>Dex</w:t>
            </w:r>
            <w:proofErr w:type="spellEnd"/>
            <w:r w:rsidRPr="00AA24F2">
              <w:t>: $70</w:t>
            </w:r>
          </w:p>
        </w:tc>
        <w:tc>
          <w:tcPr>
            <w:tcW w:w="688" w:type="pct"/>
            <w:shd w:val="clear" w:color="auto" w:fill="auto"/>
            <w:vAlign w:val="center"/>
          </w:tcPr>
          <w:p w14:paraId="1599ED88" w14:textId="77777777" w:rsidR="00E96F20" w:rsidRPr="00AA24F2" w:rsidRDefault="00E96F20" w:rsidP="007522D6">
            <w:pPr>
              <w:pStyle w:val="TableText0"/>
              <w:jc w:val="center"/>
            </w:pPr>
            <w:r w:rsidRPr="00AA24F2">
              <w:t>Cd: $176,454</w:t>
            </w:r>
          </w:p>
          <w:p w14:paraId="4D3A2EA1" w14:textId="77777777" w:rsidR="00E96F20" w:rsidRPr="00AA24F2" w:rsidRDefault="00E96F20" w:rsidP="007522D6">
            <w:pPr>
              <w:pStyle w:val="TableText0"/>
              <w:jc w:val="center"/>
            </w:pPr>
          </w:p>
          <w:p w14:paraId="4C1BC77B" w14:textId="77777777" w:rsidR="00E96F20" w:rsidRPr="00AA24F2" w:rsidRDefault="00E96F20" w:rsidP="007522D6">
            <w:pPr>
              <w:pStyle w:val="TableText0"/>
              <w:jc w:val="center"/>
            </w:pPr>
            <w:r w:rsidRPr="00AA24F2">
              <w:t>Car: $176,378</w:t>
            </w:r>
          </w:p>
          <w:p w14:paraId="60C09039" w14:textId="77777777" w:rsidR="00E96F20" w:rsidRPr="00AA24F2" w:rsidRDefault="00E96F20" w:rsidP="007522D6">
            <w:pPr>
              <w:pStyle w:val="TableText0"/>
              <w:jc w:val="center"/>
            </w:pPr>
            <w:proofErr w:type="spellStart"/>
            <w:r w:rsidRPr="00AA24F2">
              <w:t>Dex</w:t>
            </w:r>
            <w:proofErr w:type="spellEnd"/>
            <w:r w:rsidRPr="00AA24F2">
              <w:t>: $77</w:t>
            </w:r>
          </w:p>
        </w:tc>
      </w:tr>
    </w:tbl>
    <w:p w14:paraId="34D21BE6" w14:textId="77777777" w:rsidR="00E96F20" w:rsidRPr="00AA24F2" w:rsidRDefault="00E96F20" w:rsidP="00E96F20">
      <w:pPr>
        <w:pStyle w:val="TableFooter"/>
      </w:pPr>
      <w:r w:rsidRPr="00AA24F2">
        <w:t>Source:  Section 3 workbook. Italicised values have been calculated.</w:t>
      </w:r>
    </w:p>
    <w:p w14:paraId="7B85044B" w14:textId="77777777" w:rsidR="00E96F20" w:rsidRPr="00AA24F2" w:rsidRDefault="00E96F20" w:rsidP="00E96F20">
      <w:pPr>
        <w:pStyle w:val="TableFooter"/>
      </w:pPr>
      <w:proofErr w:type="gramStart"/>
      <w:r w:rsidRPr="00AA24F2">
        <w:rPr>
          <w:vertAlign w:val="superscript"/>
        </w:rPr>
        <w:t>a</w:t>
      </w:r>
      <w:proofErr w:type="gramEnd"/>
      <w:r w:rsidRPr="00AA24F2">
        <w:t xml:space="preserve"> The submission applied a median RDI from the ENDEAVOR trial for Cd and the mean RDI for </w:t>
      </w:r>
      <w:proofErr w:type="spellStart"/>
      <w:r w:rsidRPr="00AA24F2">
        <w:t>ILd</w:t>
      </w:r>
      <w:proofErr w:type="spellEnd"/>
      <w:r w:rsidRPr="00AA24F2">
        <w:t xml:space="preserve"> based on the TOURMALINE trial. The median RDI for TOURMALINE were: ixazomib 97.4%, lenalidomide 93.8% and dexamethasone 92.8%; Table 14.1.1.4A, Table 14.1.1.4B, Table 14.1.1.4C pp84</w:t>
      </w:r>
      <w:proofErr w:type="gramStart"/>
      <w:r w:rsidRPr="00AA24F2">
        <w:t>,89,94</w:t>
      </w:r>
      <w:proofErr w:type="gramEnd"/>
      <w:r w:rsidRPr="00AA24F2">
        <w:t xml:space="preserve"> TOURMALINE IA1 TFLs). </w:t>
      </w:r>
    </w:p>
    <w:p w14:paraId="3902A4DC" w14:textId="77777777" w:rsidR="00E96F20" w:rsidRPr="00AA24F2" w:rsidRDefault="00E96F20" w:rsidP="00E96F20">
      <w:pPr>
        <w:pStyle w:val="TableFooter"/>
        <w:rPr>
          <w:szCs w:val="18"/>
        </w:rPr>
      </w:pPr>
      <w:r w:rsidRPr="00AA24F2">
        <w:rPr>
          <w:vertAlign w:val="superscript"/>
        </w:rPr>
        <w:t xml:space="preserve">b </w:t>
      </w:r>
      <w:r w:rsidRPr="00AA24F2">
        <w:t xml:space="preserve">The submission did not include dexamethasone in the financial estimates, as dexamethasone is a concomitant treatment in both </w:t>
      </w:r>
      <w:proofErr w:type="spellStart"/>
      <w:r w:rsidRPr="00AA24F2">
        <w:t>ILd</w:t>
      </w:r>
      <w:proofErr w:type="spellEnd"/>
      <w:r w:rsidRPr="00AA24F2">
        <w:t xml:space="preserve"> and Cd </w:t>
      </w:r>
      <w:r w:rsidRPr="00AA24F2">
        <w:rPr>
          <w:szCs w:val="18"/>
        </w:rPr>
        <w:t xml:space="preserve">and the submission did not expect the addition of ixazomib to the PBS to increase the total number of patients treated. The RDI of dexamethasone were assumed the same as the trial for the cost/patient/cycle and cost/patient/course calculations. </w:t>
      </w:r>
    </w:p>
    <w:p w14:paraId="357B7040" w14:textId="77777777" w:rsidR="00E96F20" w:rsidRPr="00AA24F2" w:rsidRDefault="00E96F20" w:rsidP="00E96F20">
      <w:pPr>
        <w:pStyle w:val="TableFooter"/>
      </w:pPr>
      <w:proofErr w:type="gramStart"/>
      <w:r w:rsidRPr="00AA24F2">
        <w:rPr>
          <w:vertAlign w:val="superscript"/>
        </w:rPr>
        <w:t>c</w:t>
      </w:r>
      <w:proofErr w:type="gramEnd"/>
      <w:r w:rsidRPr="00AA24F2">
        <w:t xml:space="preserve"> The median duration of therapy from the clinical trials reflect the data cut offs for the clinical claim for non-interiority based on PFS outcomes.</w:t>
      </w:r>
    </w:p>
    <w:p w14:paraId="5B8E2968" w14:textId="77777777" w:rsidR="00E96F20" w:rsidRPr="00AA24F2" w:rsidRDefault="00E96F20" w:rsidP="00E96F20">
      <w:pPr>
        <w:pStyle w:val="TableFooter"/>
      </w:pPr>
      <w:proofErr w:type="gramStart"/>
      <w:r w:rsidRPr="00AA24F2">
        <w:rPr>
          <w:vertAlign w:val="superscript"/>
        </w:rPr>
        <w:t>d</w:t>
      </w:r>
      <w:proofErr w:type="gramEnd"/>
      <w:r w:rsidRPr="00AA24F2">
        <w:rPr>
          <w:vertAlign w:val="superscript"/>
        </w:rPr>
        <w:t xml:space="preserve"> </w:t>
      </w:r>
      <w:r w:rsidRPr="00AA24F2">
        <w:t xml:space="preserve">Calculated based on recommended dose per cycle x RDI x duration of therapy   </w:t>
      </w:r>
    </w:p>
    <w:p w14:paraId="77D752AB" w14:textId="77777777" w:rsidR="00E96F20" w:rsidRPr="00AA24F2" w:rsidRDefault="00E96F20" w:rsidP="00E96F20">
      <w:pPr>
        <w:pStyle w:val="TableFooter"/>
      </w:pPr>
      <w:proofErr w:type="gramStart"/>
      <w:r w:rsidRPr="00AA24F2">
        <w:rPr>
          <w:iCs/>
          <w:vertAlign w:val="superscript"/>
        </w:rPr>
        <w:t>e</w:t>
      </w:r>
      <w:proofErr w:type="gramEnd"/>
      <w:r w:rsidRPr="00AA24F2">
        <w:rPr>
          <w:iCs/>
          <w:vertAlign w:val="superscript"/>
        </w:rPr>
        <w:t xml:space="preserve"> </w:t>
      </w:r>
      <w:r w:rsidRPr="00AA24F2">
        <w:t>Cost per patient per cycle was estimated based on cost of treatment per patient divided by a 12 (as the course of treatment is based on 12 cycles of therapy)</w:t>
      </w:r>
    </w:p>
    <w:p w14:paraId="1A8B6CCC" w14:textId="77777777" w:rsidR="00E96F20" w:rsidRPr="00AA24F2" w:rsidRDefault="00E96F20" w:rsidP="00E96F20">
      <w:pPr>
        <w:pStyle w:val="TableFooter"/>
      </w:pPr>
      <w:proofErr w:type="gramStart"/>
      <w:r w:rsidRPr="00AA24F2">
        <w:rPr>
          <w:vertAlign w:val="superscript"/>
        </w:rPr>
        <w:t>f</w:t>
      </w:r>
      <w:proofErr w:type="gramEnd"/>
      <w:r w:rsidRPr="00AA24F2">
        <w:rPr>
          <w:vertAlign w:val="superscript"/>
        </w:rPr>
        <w:t xml:space="preserve"> </w:t>
      </w:r>
      <w:r w:rsidRPr="00AA24F2">
        <w:t>A course was considered to equate to the median duration of therapy</w:t>
      </w:r>
    </w:p>
    <w:p w14:paraId="71D99F8E" w14:textId="77777777" w:rsidR="00E96F20" w:rsidRPr="00AA24F2" w:rsidRDefault="00E96F20" w:rsidP="00E96F20">
      <w:pPr>
        <w:pStyle w:val="TableFooter"/>
      </w:pPr>
      <w:proofErr w:type="gramStart"/>
      <w:r w:rsidRPr="00AA24F2">
        <w:rPr>
          <w:vertAlign w:val="superscript"/>
        </w:rPr>
        <w:t>g</w:t>
      </w:r>
      <w:proofErr w:type="gramEnd"/>
      <w:r w:rsidRPr="00AA24F2">
        <w:rPr>
          <w:vertAlign w:val="superscript"/>
        </w:rPr>
        <w:t xml:space="preserve"> </w:t>
      </w:r>
      <w:r w:rsidRPr="00AA24F2">
        <w:t xml:space="preserve">The cost per patient does not incorporate the costs associated with the infusion of Cd, but is only based on drug costs. </w:t>
      </w:r>
    </w:p>
    <w:p w14:paraId="44CAF56F" w14:textId="77777777" w:rsidR="001A0C82" w:rsidRPr="00AA24F2" w:rsidRDefault="001A0C82" w:rsidP="001A0C82">
      <w:pPr>
        <w:pStyle w:val="TableFigureFooter"/>
        <w:spacing w:after="0"/>
        <w:contextualSpacing w:val="0"/>
        <w:rPr>
          <w:iCs/>
          <w:szCs w:val="18"/>
        </w:rPr>
      </w:pPr>
    </w:p>
    <w:p w14:paraId="39367E10" w14:textId="77777777" w:rsidR="001A0C82" w:rsidRPr="00AA24F2" w:rsidRDefault="00460C08" w:rsidP="001A0C82">
      <w:pPr>
        <w:pStyle w:val="4-SubsectionHeading"/>
      </w:pPr>
      <w:bookmarkStart w:id="35" w:name="_Toc22897647"/>
      <w:bookmarkStart w:id="36" w:name="_Toc22898859"/>
      <w:bookmarkStart w:id="37" w:name="_Toc50377467"/>
      <w:r w:rsidRPr="00AA24F2">
        <w:t>Estimated PBS usage &amp; financial implications</w:t>
      </w:r>
      <w:bookmarkEnd w:id="35"/>
      <w:bookmarkEnd w:id="36"/>
      <w:bookmarkEnd w:id="37"/>
    </w:p>
    <w:p w14:paraId="7A8F0460" w14:textId="77777777" w:rsidR="00626C95" w:rsidRPr="00AA24F2" w:rsidRDefault="00460C08" w:rsidP="004D5A9B">
      <w:pPr>
        <w:pStyle w:val="3-BodyText"/>
        <w:rPr>
          <w:color w:val="0066FF"/>
        </w:rPr>
      </w:pPr>
      <w:r w:rsidRPr="00AA24F2">
        <w:t xml:space="preserve">This submission </w:t>
      </w:r>
      <w:r w:rsidR="000659AB" w:rsidRPr="00AA24F2">
        <w:t xml:space="preserve">was </w:t>
      </w:r>
      <w:r w:rsidR="00626C95" w:rsidRPr="00AA24F2">
        <w:t xml:space="preserve">not </w:t>
      </w:r>
      <w:r w:rsidRPr="00AA24F2">
        <w:t xml:space="preserve">considered by DUSC. </w:t>
      </w:r>
    </w:p>
    <w:p w14:paraId="5BA7CB89" w14:textId="77777777" w:rsidR="004D5A9B" w:rsidRPr="00AA24F2" w:rsidRDefault="00BA3DF0" w:rsidP="004D5A9B">
      <w:pPr>
        <w:pStyle w:val="3-BodyText"/>
        <w:rPr>
          <w:color w:val="0066FF"/>
        </w:rPr>
      </w:pPr>
      <w:r w:rsidRPr="00AA24F2">
        <w:t xml:space="preserve">The submission applied a market share approach to the estimation of the financial implications. </w:t>
      </w:r>
      <w:r w:rsidRPr="00AA24F2">
        <w:rPr>
          <w:iCs/>
        </w:rPr>
        <w:t>This was reasonable given the assumption of non-inferiority relative to Cd.</w:t>
      </w:r>
      <w:r w:rsidR="004D5A9B" w:rsidRPr="00AA24F2">
        <w:rPr>
          <w:color w:val="0066FF"/>
        </w:rPr>
        <w:t xml:space="preserve"> </w:t>
      </w:r>
      <w:r w:rsidR="004D5A9B" w:rsidRPr="00AA24F2">
        <w:t>An overview of the data sources and assumptions used to populate the financial estimates is provided in Table 1</w:t>
      </w:r>
      <w:r w:rsidR="00291124" w:rsidRPr="00AA24F2">
        <w:t>7</w:t>
      </w:r>
      <w:r w:rsidR="004D5A9B" w:rsidRPr="00AA24F2">
        <w:t>.</w:t>
      </w:r>
    </w:p>
    <w:p w14:paraId="4F383FEE" w14:textId="77777777" w:rsidR="00460C08" w:rsidRPr="00AA24F2" w:rsidRDefault="00460C08" w:rsidP="00460C08">
      <w:pPr>
        <w:pStyle w:val="TableFigureHeading"/>
        <w:rPr>
          <w:rStyle w:val="CommentReference"/>
          <w:b/>
          <w:szCs w:val="24"/>
        </w:rPr>
      </w:pPr>
      <w:r w:rsidRPr="00AA24F2">
        <w:rPr>
          <w:rStyle w:val="CommentReference"/>
          <w:b/>
          <w:szCs w:val="24"/>
        </w:rPr>
        <w:lastRenderedPageBreak/>
        <w:t xml:space="preserve">Table </w:t>
      </w:r>
      <w:r w:rsidR="004D5A9B" w:rsidRPr="00AA24F2">
        <w:rPr>
          <w:rStyle w:val="CommentReference"/>
          <w:b/>
          <w:szCs w:val="24"/>
        </w:rPr>
        <w:t>1</w:t>
      </w:r>
      <w:r w:rsidR="00291124" w:rsidRPr="00AA24F2">
        <w:rPr>
          <w:rStyle w:val="CommentReference"/>
          <w:b/>
          <w:szCs w:val="24"/>
        </w:rPr>
        <w:t>7</w:t>
      </w:r>
      <w:r w:rsidRPr="00AA24F2">
        <w:rPr>
          <w:rStyle w:val="CommentReference"/>
          <w:b/>
          <w:szCs w:val="24"/>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4707"/>
        <w:gridCol w:w="2597"/>
      </w:tblGrid>
      <w:tr w:rsidR="00460C08" w:rsidRPr="00AA24F2" w14:paraId="36655A4C" w14:textId="77777777" w:rsidTr="004D5A9B">
        <w:trPr>
          <w:tblHeader/>
        </w:trPr>
        <w:tc>
          <w:tcPr>
            <w:tcW w:w="950" w:type="pct"/>
            <w:shd w:val="clear" w:color="auto" w:fill="auto"/>
            <w:vAlign w:val="center"/>
          </w:tcPr>
          <w:p w14:paraId="3BF95C49" w14:textId="77777777" w:rsidR="00460C08" w:rsidRPr="00AA24F2" w:rsidRDefault="00460C08" w:rsidP="00460C08">
            <w:pPr>
              <w:pStyle w:val="In-tableHeading"/>
              <w:rPr>
                <w:lang w:val="en-AU"/>
              </w:rPr>
            </w:pPr>
            <w:r w:rsidRPr="00AA24F2">
              <w:rPr>
                <w:lang w:val="en-AU"/>
              </w:rPr>
              <w:t>Parameter</w:t>
            </w:r>
          </w:p>
        </w:tc>
        <w:tc>
          <w:tcPr>
            <w:tcW w:w="2610" w:type="pct"/>
            <w:shd w:val="clear" w:color="auto" w:fill="auto"/>
            <w:vAlign w:val="center"/>
          </w:tcPr>
          <w:p w14:paraId="685639A7" w14:textId="77777777" w:rsidR="00460C08" w:rsidRPr="00AA24F2" w:rsidRDefault="00460C08" w:rsidP="00460C08">
            <w:pPr>
              <w:pStyle w:val="In-tableHeading"/>
              <w:rPr>
                <w:lang w:val="en-AU"/>
              </w:rPr>
            </w:pPr>
            <w:r w:rsidRPr="00AA24F2">
              <w:rPr>
                <w:lang w:val="en-AU"/>
              </w:rPr>
              <w:t>Value applied and source</w:t>
            </w:r>
          </w:p>
        </w:tc>
        <w:tc>
          <w:tcPr>
            <w:tcW w:w="1440" w:type="pct"/>
            <w:shd w:val="clear" w:color="auto" w:fill="auto"/>
            <w:vAlign w:val="center"/>
          </w:tcPr>
          <w:p w14:paraId="4EEEB367" w14:textId="77777777" w:rsidR="00460C08" w:rsidRPr="00AA24F2" w:rsidRDefault="00460C08" w:rsidP="00460C08">
            <w:pPr>
              <w:pStyle w:val="In-tableHeading"/>
              <w:rPr>
                <w:lang w:val="en-AU"/>
              </w:rPr>
            </w:pPr>
            <w:r w:rsidRPr="00AA24F2">
              <w:rPr>
                <w:lang w:val="en-AU"/>
              </w:rPr>
              <w:t>Comment</w:t>
            </w:r>
          </w:p>
        </w:tc>
      </w:tr>
      <w:tr w:rsidR="004D5A9B" w:rsidRPr="00AA24F2" w14:paraId="3BBAB80B" w14:textId="77777777" w:rsidTr="004D5A9B">
        <w:trPr>
          <w:tblHeader/>
        </w:trPr>
        <w:tc>
          <w:tcPr>
            <w:tcW w:w="5000" w:type="pct"/>
            <w:gridSpan w:val="3"/>
            <w:shd w:val="clear" w:color="auto" w:fill="auto"/>
            <w:vAlign w:val="center"/>
          </w:tcPr>
          <w:p w14:paraId="6945F451" w14:textId="77777777" w:rsidR="004D5A9B" w:rsidRPr="00AA24F2" w:rsidRDefault="004D5A9B" w:rsidP="00460C08">
            <w:pPr>
              <w:pStyle w:val="In-tableHeading"/>
              <w:rPr>
                <w:lang w:val="en-AU"/>
              </w:rPr>
            </w:pPr>
            <w:r w:rsidRPr="00AA24F2">
              <w:rPr>
                <w:lang w:val="en-AU"/>
              </w:rPr>
              <w:t>Treatment utilisation</w:t>
            </w:r>
          </w:p>
        </w:tc>
      </w:tr>
      <w:tr w:rsidR="00460C08" w:rsidRPr="00AA24F2" w14:paraId="450C36D7" w14:textId="77777777" w:rsidTr="004D5A9B">
        <w:tc>
          <w:tcPr>
            <w:tcW w:w="950" w:type="pct"/>
            <w:shd w:val="clear" w:color="auto" w:fill="auto"/>
            <w:vAlign w:val="center"/>
          </w:tcPr>
          <w:p w14:paraId="05335810" w14:textId="77777777" w:rsidR="00460C08" w:rsidRPr="00AA24F2" w:rsidRDefault="004D5A9B" w:rsidP="00460C08">
            <w:pPr>
              <w:pStyle w:val="TableText0"/>
            </w:pPr>
            <w:r w:rsidRPr="00AA24F2">
              <w:t>Substitution rate</w:t>
            </w:r>
          </w:p>
        </w:tc>
        <w:tc>
          <w:tcPr>
            <w:tcW w:w="2610" w:type="pct"/>
            <w:shd w:val="clear" w:color="auto" w:fill="auto"/>
            <w:vAlign w:val="center"/>
          </w:tcPr>
          <w:p w14:paraId="1DC61E07" w14:textId="77777777" w:rsidR="00460C08" w:rsidRPr="00AA24F2" w:rsidRDefault="004D5A9B" w:rsidP="00460C08">
            <w:pPr>
              <w:pStyle w:val="TableText0"/>
            </w:pPr>
            <w:r w:rsidRPr="00AA24F2">
              <w:t>Carfilzomib – Year 1: 5.0% to Year 6: 33.3%</w:t>
            </w:r>
          </w:p>
          <w:p w14:paraId="547ABF91" w14:textId="77777777" w:rsidR="004D5A9B" w:rsidRPr="00AA24F2" w:rsidRDefault="004D5A9B" w:rsidP="00460C08">
            <w:pPr>
              <w:pStyle w:val="TableText0"/>
            </w:pPr>
            <w:r w:rsidRPr="00AA24F2">
              <w:t>Lenalidomide – Year 1: 2.5% to Year 6: 5.0%</w:t>
            </w:r>
          </w:p>
          <w:p w14:paraId="04141364" w14:textId="77777777" w:rsidR="004D5A9B" w:rsidRPr="00AA24F2" w:rsidRDefault="00627AC6" w:rsidP="00460C08">
            <w:pPr>
              <w:pStyle w:val="TableText0"/>
            </w:pPr>
            <w:r w:rsidRPr="00AA24F2">
              <w:t>A</w:t>
            </w:r>
            <w:r w:rsidR="004D5A9B" w:rsidRPr="00AA24F2">
              <w:t xml:space="preserve">ssumed by the submission. </w:t>
            </w:r>
          </w:p>
        </w:tc>
        <w:tc>
          <w:tcPr>
            <w:tcW w:w="1440" w:type="pct"/>
            <w:shd w:val="clear" w:color="auto" w:fill="auto"/>
            <w:vAlign w:val="center"/>
          </w:tcPr>
          <w:p w14:paraId="1138A485" w14:textId="77777777" w:rsidR="00460C08" w:rsidRPr="00AA24F2" w:rsidRDefault="004D5A9B" w:rsidP="00630DD9">
            <w:pPr>
              <w:pStyle w:val="TableText0"/>
            </w:pPr>
            <w:r w:rsidRPr="00AA24F2">
              <w:rPr>
                <w:iCs/>
              </w:rPr>
              <w:t>Th</w:t>
            </w:r>
            <w:r w:rsidR="000750FC" w:rsidRPr="00AA24F2">
              <w:rPr>
                <w:iCs/>
              </w:rPr>
              <w:t>e</w:t>
            </w:r>
            <w:r w:rsidRPr="00AA24F2">
              <w:rPr>
                <w:iCs/>
              </w:rPr>
              <w:t xml:space="preserve"> </w:t>
            </w:r>
            <w:r w:rsidR="000750FC" w:rsidRPr="00AA24F2">
              <w:rPr>
                <w:iCs/>
              </w:rPr>
              <w:t xml:space="preserve">ESC considered these </w:t>
            </w:r>
            <w:r w:rsidRPr="00AA24F2">
              <w:rPr>
                <w:iCs/>
              </w:rPr>
              <w:t>assumption</w:t>
            </w:r>
            <w:r w:rsidR="000750FC" w:rsidRPr="00AA24F2">
              <w:rPr>
                <w:iCs/>
              </w:rPr>
              <w:t>s to be highly uncertain</w:t>
            </w:r>
            <w:r w:rsidRPr="00AA24F2">
              <w:rPr>
                <w:iCs/>
              </w:rPr>
              <w:t>.</w:t>
            </w:r>
            <w:r w:rsidR="001A0C82" w:rsidRPr="00AA24F2">
              <w:rPr>
                <w:iCs/>
              </w:rPr>
              <w:t xml:space="preserve"> </w:t>
            </w:r>
            <w:r w:rsidR="00001DA3" w:rsidRPr="00AA24F2">
              <w:rPr>
                <w:iCs/>
              </w:rPr>
              <w:t xml:space="preserve">The PBAC considered that the assumptions were not well supported. </w:t>
            </w:r>
            <w:r w:rsidR="001A0C82" w:rsidRPr="00AA24F2">
              <w:rPr>
                <w:iCs/>
              </w:rPr>
              <w:t xml:space="preserve">The </w:t>
            </w:r>
            <w:r w:rsidR="00630DD9" w:rsidRPr="00AA24F2">
              <w:rPr>
                <w:iCs/>
              </w:rPr>
              <w:t>financial estimates were highly sensitive to var</w:t>
            </w:r>
            <w:r w:rsidR="001A0C82" w:rsidRPr="00AA24F2">
              <w:rPr>
                <w:iCs/>
              </w:rPr>
              <w:t>ying the rate</w:t>
            </w:r>
            <w:r w:rsidR="00630DD9" w:rsidRPr="00AA24F2">
              <w:rPr>
                <w:iCs/>
              </w:rPr>
              <w:t>s</w:t>
            </w:r>
            <w:r w:rsidR="001A0C82" w:rsidRPr="00AA24F2">
              <w:rPr>
                <w:iCs/>
              </w:rPr>
              <w:t xml:space="preserve"> of substitution.</w:t>
            </w:r>
          </w:p>
        </w:tc>
      </w:tr>
      <w:tr w:rsidR="00460C08" w:rsidRPr="00AA24F2" w14:paraId="5375BAD0" w14:textId="77777777" w:rsidTr="004D5A9B">
        <w:tc>
          <w:tcPr>
            <w:tcW w:w="950" w:type="pct"/>
            <w:shd w:val="clear" w:color="auto" w:fill="auto"/>
            <w:vAlign w:val="center"/>
          </w:tcPr>
          <w:p w14:paraId="00A0BC9D" w14:textId="77777777" w:rsidR="00460C08" w:rsidRPr="00AA24F2" w:rsidRDefault="004D5A9B" w:rsidP="00460C08">
            <w:pPr>
              <w:pStyle w:val="TableText0"/>
            </w:pPr>
            <w:r w:rsidRPr="00AA24F2">
              <w:t>Scripts dispensed</w:t>
            </w:r>
          </w:p>
        </w:tc>
        <w:tc>
          <w:tcPr>
            <w:tcW w:w="2610" w:type="pct"/>
            <w:shd w:val="clear" w:color="auto" w:fill="auto"/>
            <w:vAlign w:val="center"/>
          </w:tcPr>
          <w:p w14:paraId="317072BB" w14:textId="77777777" w:rsidR="00460C08" w:rsidRPr="00AA24F2" w:rsidRDefault="004D5A9B" w:rsidP="00460C08">
            <w:pPr>
              <w:pStyle w:val="TableText0"/>
            </w:pPr>
            <w:r w:rsidRPr="00AA24F2">
              <w:t xml:space="preserve">Year 1: </w:t>
            </w:r>
            <w:r w:rsidR="000766A1">
              <w:rPr>
                <w:noProof/>
                <w:color w:val="000000"/>
                <w:highlight w:val="black"/>
              </w:rPr>
              <w:t>'''''''''''''''' '''' ''' ''''''''''''''''''</w:t>
            </w:r>
            <w:r w:rsidRPr="00AA24F2">
              <w:t xml:space="preserve"> to Year 6: </w:t>
            </w:r>
            <w:r w:rsidR="004F532B">
              <w:t>5</w:t>
            </w:r>
            <w:r w:rsidR="000766A1">
              <w:rPr>
                <w:noProof/>
                <w:color w:val="000000"/>
                <w:highlight w:val="black"/>
              </w:rPr>
              <w:t>''''''''''''' ''''' '''' '''''''''''''''''</w:t>
            </w:r>
          </w:p>
          <w:p w14:paraId="41EE4368" w14:textId="77777777" w:rsidR="004D5A9B" w:rsidRPr="00AA24F2" w:rsidRDefault="004D5A9B" w:rsidP="004D5A9B">
            <w:pPr>
              <w:pStyle w:val="TableText0"/>
              <w:keepNext w:val="0"/>
              <w:widowControl w:val="0"/>
            </w:pPr>
            <w:r w:rsidRPr="00AA24F2">
              <w:t>Calculated based on estimated annual rate of growth. Market share and size were derived from PBS statistics January 2019 to December 2019, submis</w:t>
            </w:r>
            <w:r w:rsidR="00611BC4" w:rsidRPr="00AA24F2">
              <w:t>sion assumptions and population</w:t>
            </w:r>
            <w:r w:rsidRPr="00AA24F2">
              <w:t xml:space="preserve"> growth rates from ABS 2018 data. </w:t>
            </w:r>
          </w:p>
        </w:tc>
        <w:tc>
          <w:tcPr>
            <w:tcW w:w="1440" w:type="pct"/>
            <w:shd w:val="clear" w:color="auto" w:fill="auto"/>
            <w:vAlign w:val="center"/>
          </w:tcPr>
          <w:p w14:paraId="6C9CB918" w14:textId="77777777" w:rsidR="00460C08" w:rsidRPr="00AA24F2" w:rsidRDefault="00460C08" w:rsidP="00460C08">
            <w:pPr>
              <w:pStyle w:val="TableText0"/>
            </w:pPr>
          </w:p>
        </w:tc>
      </w:tr>
      <w:tr w:rsidR="004D5A9B" w:rsidRPr="00AA24F2" w14:paraId="3D4AFD0D" w14:textId="77777777" w:rsidTr="004D5A9B">
        <w:tc>
          <w:tcPr>
            <w:tcW w:w="5000" w:type="pct"/>
            <w:gridSpan w:val="3"/>
            <w:shd w:val="clear" w:color="auto" w:fill="auto"/>
            <w:vAlign w:val="center"/>
          </w:tcPr>
          <w:p w14:paraId="668CA962" w14:textId="77777777" w:rsidR="004D5A9B" w:rsidRPr="00AA24F2" w:rsidRDefault="004D5A9B" w:rsidP="00460C08">
            <w:pPr>
              <w:pStyle w:val="TableText0"/>
              <w:rPr>
                <w:iCs/>
              </w:rPr>
            </w:pPr>
            <w:r w:rsidRPr="00AA24F2">
              <w:rPr>
                <w:b/>
              </w:rPr>
              <w:t>Costs</w:t>
            </w:r>
          </w:p>
        </w:tc>
      </w:tr>
      <w:tr w:rsidR="00E01244" w:rsidRPr="00AA24F2" w14:paraId="0C407297" w14:textId="77777777" w:rsidTr="004D5A9B">
        <w:tc>
          <w:tcPr>
            <w:tcW w:w="950" w:type="pct"/>
            <w:shd w:val="clear" w:color="auto" w:fill="auto"/>
            <w:vAlign w:val="center"/>
          </w:tcPr>
          <w:p w14:paraId="00DABD82" w14:textId="77777777" w:rsidR="00E01244" w:rsidRPr="00AA24F2" w:rsidRDefault="00E01244" w:rsidP="004D5A9B">
            <w:pPr>
              <w:pStyle w:val="TableText0"/>
            </w:pPr>
            <w:r w:rsidRPr="00AA24F2">
              <w:t>Proposed medicine</w:t>
            </w:r>
          </w:p>
        </w:tc>
        <w:tc>
          <w:tcPr>
            <w:tcW w:w="2610" w:type="pct"/>
            <w:shd w:val="clear" w:color="auto" w:fill="auto"/>
            <w:vAlign w:val="center"/>
          </w:tcPr>
          <w:p w14:paraId="62A4D946" w14:textId="77777777" w:rsidR="00E01244" w:rsidRPr="00AA24F2" w:rsidRDefault="00E01244" w:rsidP="004D5A9B">
            <w:pPr>
              <w:pStyle w:val="TableText0"/>
            </w:pPr>
            <w:r w:rsidRPr="00AA24F2">
              <w:t>Published: $</w:t>
            </w:r>
            <w:r w:rsidRPr="0021342A">
              <w:t>7,492.62</w:t>
            </w:r>
            <w:r w:rsidRPr="00AA24F2">
              <w:t xml:space="preserve"> </w:t>
            </w:r>
          </w:p>
          <w:p w14:paraId="69304358" w14:textId="77777777" w:rsidR="00E01244" w:rsidRPr="00AA24F2" w:rsidRDefault="00E01244" w:rsidP="004D5A9B">
            <w:pPr>
              <w:pStyle w:val="TableText0"/>
            </w:pPr>
            <w:r w:rsidRPr="00AA24F2">
              <w:t>Requested AEMP price for ixazomib (all strengths)</w:t>
            </w:r>
          </w:p>
        </w:tc>
        <w:tc>
          <w:tcPr>
            <w:tcW w:w="1440" w:type="pct"/>
            <w:vMerge w:val="restart"/>
            <w:shd w:val="clear" w:color="auto" w:fill="auto"/>
            <w:vAlign w:val="center"/>
          </w:tcPr>
          <w:p w14:paraId="7B94885E" w14:textId="77777777" w:rsidR="00E01244" w:rsidRPr="00AA24F2" w:rsidRDefault="00E01244" w:rsidP="001A0C82">
            <w:pPr>
              <w:pStyle w:val="TableText0"/>
              <w:keepNext w:val="0"/>
              <w:widowControl w:val="0"/>
            </w:pPr>
            <w:r w:rsidRPr="00AA24F2">
              <w:rPr>
                <w:iCs/>
              </w:rPr>
              <w:t>The submission did not include dexamethasone in the financial estimates, as no change was expected in its use since dexamethasone is a concomitant treatment with all regimens included in the model, and the addition of ixazomib to the PBS was not expected to increase the total number of patients treated. This was reasonable.</w:t>
            </w:r>
          </w:p>
        </w:tc>
      </w:tr>
      <w:tr w:rsidR="00E01244" w:rsidRPr="00AA24F2" w14:paraId="0C4A4DDB" w14:textId="77777777" w:rsidTr="004D5A9B">
        <w:tc>
          <w:tcPr>
            <w:tcW w:w="950" w:type="pct"/>
            <w:shd w:val="clear" w:color="auto" w:fill="auto"/>
            <w:vAlign w:val="center"/>
          </w:tcPr>
          <w:p w14:paraId="1F78C8D3" w14:textId="77777777" w:rsidR="00E01244" w:rsidRPr="00AA24F2" w:rsidRDefault="00E01244" w:rsidP="004D5A9B">
            <w:pPr>
              <w:pStyle w:val="TableText0"/>
            </w:pPr>
            <w:r w:rsidRPr="00AA24F2">
              <w:t>Other medicine included in therapy</w:t>
            </w:r>
          </w:p>
        </w:tc>
        <w:tc>
          <w:tcPr>
            <w:tcW w:w="2610" w:type="pct"/>
            <w:shd w:val="clear" w:color="auto" w:fill="auto"/>
            <w:vAlign w:val="center"/>
          </w:tcPr>
          <w:p w14:paraId="77BD0271" w14:textId="77777777" w:rsidR="00E01244" w:rsidRPr="00AA24F2" w:rsidRDefault="00E01244" w:rsidP="004D5A9B">
            <w:pPr>
              <w:pStyle w:val="TableText0"/>
              <w:keepNext w:val="0"/>
              <w:widowControl w:val="0"/>
            </w:pPr>
            <w:r w:rsidRPr="00AA24F2">
              <w:t xml:space="preserve">Published: </w:t>
            </w:r>
          </w:p>
          <w:p w14:paraId="2913A74F" w14:textId="77777777" w:rsidR="00E01244" w:rsidRPr="00AA24F2" w:rsidRDefault="00E01244" w:rsidP="004D5A9B">
            <w:pPr>
              <w:pStyle w:val="TableText0"/>
              <w:keepNext w:val="0"/>
              <w:widowControl w:val="0"/>
            </w:pPr>
            <w:r w:rsidRPr="00AA24F2">
              <w:t>$4,495.22 Lenalidomide 5 mg PEMP</w:t>
            </w:r>
          </w:p>
          <w:p w14:paraId="720637B8" w14:textId="77777777" w:rsidR="00E01244" w:rsidRPr="00AA24F2" w:rsidRDefault="00E01244" w:rsidP="004D5A9B">
            <w:pPr>
              <w:pStyle w:val="TableText0"/>
              <w:keepNext w:val="0"/>
              <w:widowControl w:val="0"/>
            </w:pPr>
            <w:r w:rsidRPr="00AA24F2">
              <w:t>$4,704.42 Lenalidomide 10 mg PEMP</w:t>
            </w:r>
          </w:p>
          <w:p w14:paraId="73948C9F" w14:textId="77777777" w:rsidR="00E01244" w:rsidRPr="00AA24F2" w:rsidRDefault="00E01244" w:rsidP="004D5A9B">
            <w:pPr>
              <w:pStyle w:val="TableText0"/>
              <w:keepNext w:val="0"/>
              <w:widowControl w:val="0"/>
            </w:pPr>
            <w:r w:rsidRPr="00AA24F2">
              <w:t>$5,486.60 Lenalidomide 15 mg PEMP</w:t>
            </w:r>
          </w:p>
          <w:p w14:paraId="24E3967E" w14:textId="77777777" w:rsidR="00E01244" w:rsidRPr="00AA24F2" w:rsidRDefault="00E01244" w:rsidP="004D5A9B">
            <w:pPr>
              <w:pStyle w:val="TableText0"/>
            </w:pPr>
            <w:r w:rsidRPr="00AA24F2">
              <w:t>$5,928.74 Lenalidomide 25 mg PEMP</w:t>
            </w:r>
          </w:p>
        </w:tc>
        <w:tc>
          <w:tcPr>
            <w:tcW w:w="1440" w:type="pct"/>
            <w:vMerge/>
            <w:shd w:val="clear" w:color="auto" w:fill="auto"/>
            <w:vAlign w:val="center"/>
          </w:tcPr>
          <w:p w14:paraId="4A111473" w14:textId="77777777" w:rsidR="00E01244" w:rsidRPr="00AA24F2" w:rsidRDefault="00E01244" w:rsidP="004D5A9B">
            <w:pPr>
              <w:pStyle w:val="TableText0"/>
            </w:pPr>
          </w:p>
        </w:tc>
      </w:tr>
      <w:tr w:rsidR="00E01244" w:rsidRPr="00AA24F2" w14:paraId="141F8030" w14:textId="77777777" w:rsidTr="004D5A9B">
        <w:tc>
          <w:tcPr>
            <w:tcW w:w="950" w:type="pct"/>
            <w:shd w:val="clear" w:color="auto" w:fill="auto"/>
            <w:vAlign w:val="center"/>
          </w:tcPr>
          <w:p w14:paraId="19998861" w14:textId="77777777" w:rsidR="00E01244" w:rsidRPr="00AA24F2" w:rsidRDefault="00E01244" w:rsidP="004D5A9B">
            <w:pPr>
              <w:pStyle w:val="TableText0"/>
            </w:pPr>
            <w:r w:rsidRPr="00AA24F2">
              <w:t xml:space="preserve">Comparator </w:t>
            </w:r>
          </w:p>
        </w:tc>
        <w:tc>
          <w:tcPr>
            <w:tcW w:w="2610" w:type="pct"/>
            <w:shd w:val="clear" w:color="auto" w:fill="auto"/>
            <w:vAlign w:val="center"/>
          </w:tcPr>
          <w:p w14:paraId="32119F18" w14:textId="77777777" w:rsidR="00E01244" w:rsidRPr="00AA24F2" w:rsidRDefault="00E01244" w:rsidP="00E01244">
            <w:pPr>
              <w:pStyle w:val="TableText0"/>
              <w:keepNext w:val="0"/>
              <w:widowControl w:val="0"/>
            </w:pPr>
            <w:r w:rsidRPr="00AA24F2">
              <w:t>Published:</w:t>
            </w:r>
          </w:p>
          <w:p w14:paraId="69113BD9" w14:textId="77777777" w:rsidR="00E01244" w:rsidRPr="00AA24F2" w:rsidRDefault="00E01244" w:rsidP="00E01244">
            <w:pPr>
              <w:pStyle w:val="TableText0"/>
              <w:keepNext w:val="0"/>
              <w:widowControl w:val="0"/>
            </w:pPr>
            <w:r w:rsidRPr="00AA24F2">
              <w:t xml:space="preserve">$1,268.94 Carfilzomib 60 mg: 11229B, 11230C; </w:t>
            </w:r>
          </w:p>
          <w:p w14:paraId="5531F5C2" w14:textId="77777777" w:rsidR="00E01244" w:rsidRPr="00AA24F2" w:rsidRDefault="00E01244" w:rsidP="00E01244">
            <w:pPr>
              <w:pStyle w:val="TableText0"/>
              <w:keepNext w:val="0"/>
              <w:widowControl w:val="0"/>
            </w:pPr>
            <w:r w:rsidRPr="00AA24F2">
              <w:t>$4,495.22 Lenalidomide 5 mg: 5783J, 9642L;</w:t>
            </w:r>
          </w:p>
          <w:p w14:paraId="78ADEBF7" w14:textId="77777777" w:rsidR="00E01244" w:rsidRPr="00AA24F2" w:rsidRDefault="00E01244" w:rsidP="00E01244">
            <w:pPr>
              <w:pStyle w:val="TableText0"/>
              <w:keepNext w:val="0"/>
              <w:widowControl w:val="0"/>
            </w:pPr>
            <w:r w:rsidRPr="00AA24F2">
              <w:t>$4,704.42 Lenalidomide 10 mg: 5784K, 9642M;</w:t>
            </w:r>
          </w:p>
          <w:p w14:paraId="4342506D" w14:textId="77777777" w:rsidR="00E01244" w:rsidRPr="00AA24F2" w:rsidRDefault="00E01244" w:rsidP="00E01244">
            <w:pPr>
              <w:pStyle w:val="TableText0"/>
              <w:keepNext w:val="0"/>
              <w:widowControl w:val="0"/>
            </w:pPr>
            <w:r w:rsidRPr="00AA24F2">
              <w:t>$5,486.60 Lenalidomide 15 mg: 5785L, 9644N;</w:t>
            </w:r>
          </w:p>
          <w:p w14:paraId="62143C70" w14:textId="77777777" w:rsidR="00E01244" w:rsidRPr="00AA24F2" w:rsidRDefault="00E01244" w:rsidP="00E01244">
            <w:pPr>
              <w:pStyle w:val="TableText0"/>
            </w:pPr>
            <w:r w:rsidRPr="00AA24F2">
              <w:t>$5,928.74 Lenalidomide 25 mg 5786M, 9645P</w:t>
            </w:r>
          </w:p>
        </w:tc>
        <w:tc>
          <w:tcPr>
            <w:tcW w:w="1440" w:type="pct"/>
            <w:vMerge/>
            <w:shd w:val="clear" w:color="auto" w:fill="auto"/>
            <w:vAlign w:val="center"/>
          </w:tcPr>
          <w:p w14:paraId="3D5F8288" w14:textId="77777777" w:rsidR="00E01244" w:rsidRPr="00AA24F2" w:rsidRDefault="00E01244" w:rsidP="004D5A9B">
            <w:pPr>
              <w:pStyle w:val="TableText0"/>
            </w:pPr>
          </w:p>
        </w:tc>
      </w:tr>
      <w:tr w:rsidR="004D5A9B" w:rsidRPr="00AA24F2" w14:paraId="12BFAC6A" w14:textId="77777777" w:rsidTr="004D5A9B">
        <w:tc>
          <w:tcPr>
            <w:tcW w:w="950" w:type="pct"/>
            <w:shd w:val="clear" w:color="auto" w:fill="auto"/>
            <w:vAlign w:val="center"/>
          </w:tcPr>
          <w:p w14:paraId="178570AE" w14:textId="77777777" w:rsidR="004D5A9B" w:rsidRPr="00AA24F2" w:rsidRDefault="004D5A9B" w:rsidP="004D5A9B">
            <w:pPr>
              <w:pStyle w:val="TableText0"/>
            </w:pPr>
            <w:r w:rsidRPr="00AA24F2">
              <w:t>Patient co-payment</w:t>
            </w:r>
          </w:p>
        </w:tc>
        <w:tc>
          <w:tcPr>
            <w:tcW w:w="2610" w:type="pct"/>
            <w:shd w:val="clear" w:color="auto" w:fill="auto"/>
            <w:vAlign w:val="center"/>
          </w:tcPr>
          <w:p w14:paraId="7540825F" w14:textId="77777777" w:rsidR="00E01244" w:rsidRPr="00AA24F2" w:rsidRDefault="00E01244" w:rsidP="00E01244">
            <w:pPr>
              <w:widowControl w:val="0"/>
              <w:rPr>
                <w:rFonts w:ascii="Arial Narrow" w:hAnsi="Arial Narrow"/>
                <w:sz w:val="20"/>
                <w:szCs w:val="20"/>
              </w:rPr>
            </w:pPr>
            <w:r w:rsidRPr="00AA24F2">
              <w:rPr>
                <w:rFonts w:ascii="Arial Narrow" w:hAnsi="Arial Narrow"/>
                <w:sz w:val="20"/>
                <w:szCs w:val="20"/>
              </w:rPr>
              <w:t>PBS = $18.00; RPBS = $5.88</w:t>
            </w:r>
          </w:p>
          <w:p w14:paraId="46D67B6F" w14:textId="77777777" w:rsidR="00E01244" w:rsidRPr="00AA24F2" w:rsidRDefault="00E01244" w:rsidP="004D5A9B">
            <w:pPr>
              <w:pStyle w:val="TableText0"/>
            </w:pPr>
            <w:r w:rsidRPr="00AA24F2">
              <w:rPr>
                <w:szCs w:val="20"/>
              </w:rPr>
              <w:t>Source</w:t>
            </w:r>
            <w:r w:rsidR="00635F90" w:rsidRPr="00AA24F2">
              <w:rPr>
                <w:szCs w:val="20"/>
              </w:rPr>
              <w:t>d</w:t>
            </w:r>
            <w:r w:rsidRPr="00AA24F2">
              <w:rPr>
                <w:szCs w:val="20"/>
              </w:rPr>
              <w:t xml:space="preserve"> from the Medicare Statistics website. Carfilzomib and lenalidomide (in RRMM setting) PBS scripts processed from January 2019 to December 2019.</w:t>
            </w:r>
          </w:p>
        </w:tc>
        <w:tc>
          <w:tcPr>
            <w:tcW w:w="1440" w:type="pct"/>
            <w:shd w:val="clear" w:color="auto" w:fill="auto"/>
            <w:vAlign w:val="center"/>
          </w:tcPr>
          <w:p w14:paraId="2D4A3428" w14:textId="77777777" w:rsidR="004D5A9B" w:rsidRPr="00AA24F2" w:rsidRDefault="00E01244" w:rsidP="004D5A9B">
            <w:pPr>
              <w:pStyle w:val="TableText0"/>
            </w:pPr>
            <w:r w:rsidRPr="00AA24F2">
              <w:rPr>
                <w:iCs/>
              </w:rPr>
              <w:t>This seemed reasonable</w:t>
            </w:r>
          </w:p>
        </w:tc>
      </w:tr>
      <w:tr w:rsidR="004D5A9B" w:rsidRPr="00AA24F2" w14:paraId="33341FA9" w14:textId="77777777" w:rsidTr="004D5A9B">
        <w:tc>
          <w:tcPr>
            <w:tcW w:w="950" w:type="pct"/>
            <w:shd w:val="clear" w:color="auto" w:fill="auto"/>
            <w:vAlign w:val="center"/>
          </w:tcPr>
          <w:p w14:paraId="5E4615BA" w14:textId="77777777" w:rsidR="004D5A9B" w:rsidRPr="00AA24F2" w:rsidRDefault="004D5A9B" w:rsidP="004D5A9B">
            <w:pPr>
              <w:pStyle w:val="TableText0"/>
            </w:pPr>
            <w:r w:rsidRPr="00AA24F2">
              <w:t>MBS costs</w:t>
            </w:r>
          </w:p>
        </w:tc>
        <w:tc>
          <w:tcPr>
            <w:tcW w:w="2610" w:type="pct"/>
            <w:shd w:val="clear" w:color="auto" w:fill="auto"/>
            <w:vAlign w:val="center"/>
          </w:tcPr>
          <w:p w14:paraId="41BC7BC1" w14:textId="77777777" w:rsidR="004D5A9B" w:rsidRPr="00AA24F2" w:rsidRDefault="00E01244" w:rsidP="00626C95">
            <w:pPr>
              <w:pStyle w:val="TableText0"/>
            </w:pPr>
            <w:r w:rsidRPr="00AA24F2">
              <w:t>MBS item 13915</w:t>
            </w:r>
            <w:r w:rsidR="00626C95" w:rsidRPr="00AA24F2">
              <w:t xml:space="preserve"> </w:t>
            </w:r>
            <w:r w:rsidR="00626C95" w:rsidRPr="00AA24F2">
              <w:rPr>
                <w:iCs/>
                <w:szCs w:val="20"/>
              </w:rPr>
              <w:t xml:space="preserve">(administration of cytotoxic chemotherapy) </w:t>
            </w:r>
            <w:r w:rsidRPr="00AA24F2">
              <w:t>– $67.10</w:t>
            </w:r>
          </w:p>
        </w:tc>
        <w:tc>
          <w:tcPr>
            <w:tcW w:w="1440" w:type="pct"/>
            <w:shd w:val="clear" w:color="auto" w:fill="auto"/>
            <w:vAlign w:val="center"/>
          </w:tcPr>
          <w:p w14:paraId="76E46643" w14:textId="77777777" w:rsidR="004D5A9B" w:rsidRPr="00AA24F2" w:rsidRDefault="00E01244" w:rsidP="004D5A9B">
            <w:pPr>
              <w:pStyle w:val="TableText0"/>
            </w:pPr>
            <w:r w:rsidRPr="00AA24F2">
              <w:rPr>
                <w:iCs/>
              </w:rPr>
              <w:t>Attributed to the Cd regimen for IV administration.</w:t>
            </w:r>
          </w:p>
        </w:tc>
      </w:tr>
    </w:tbl>
    <w:p w14:paraId="71AF7207" w14:textId="77777777" w:rsidR="00E01244" w:rsidRPr="00AA24F2" w:rsidRDefault="00E01244" w:rsidP="00E01244">
      <w:pPr>
        <w:pStyle w:val="TableFigureFooter"/>
      </w:pPr>
      <w:r w:rsidRPr="00AA24F2">
        <w:t>Source: Table 4-2, 4-4, 4-11 pp108</w:t>
      </w:r>
      <w:r w:rsidR="009F1E08" w:rsidRPr="00AA24F2">
        <w:t>, 117,122</w:t>
      </w:r>
      <w:r w:rsidRPr="00AA24F2">
        <w:t xml:space="preserve"> of the submission </w:t>
      </w:r>
    </w:p>
    <w:p w14:paraId="72B67C5D" w14:textId="77777777" w:rsidR="00E01244" w:rsidRPr="00AA24F2" w:rsidRDefault="00E01244" w:rsidP="00E01244">
      <w:pPr>
        <w:pStyle w:val="TableFigureFooter"/>
        <w:rPr>
          <w:szCs w:val="18"/>
        </w:rPr>
      </w:pPr>
      <w:r w:rsidRPr="00AA24F2">
        <w:rPr>
          <w:szCs w:val="18"/>
        </w:rPr>
        <w:t>Abbreviations: ABS = Australian Bureau of Statistics; AEMP = approved ex-manufacturer price; IV = intravenous infusion; MBS = Medicare Benefit Schedule; PBS= Pharmaceutical Benefits Scheme; PEMP = proportional ex-manufacturer price; RPBS =</w:t>
      </w:r>
      <w:r w:rsidR="00BB0300" w:rsidRPr="00AA24F2">
        <w:rPr>
          <w:szCs w:val="18"/>
        </w:rPr>
        <w:t xml:space="preserve"> </w:t>
      </w:r>
      <w:r w:rsidRPr="00AA24F2">
        <w:rPr>
          <w:szCs w:val="18"/>
        </w:rPr>
        <w:t>Repatriat</w:t>
      </w:r>
      <w:r w:rsidR="00635F90" w:rsidRPr="00AA24F2">
        <w:rPr>
          <w:szCs w:val="18"/>
        </w:rPr>
        <w:t xml:space="preserve">ion Schedule of </w:t>
      </w:r>
      <w:r w:rsidRPr="00AA24F2">
        <w:rPr>
          <w:szCs w:val="18"/>
        </w:rPr>
        <w:t>Pharmaceutical Benefits; RRMM = relapsed refractory multiple myeloma</w:t>
      </w:r>
    </w:p>
    <w:p w14:paraId="5DCDE582" w14:textId="77777777" w:rsidR="00E01244" w:rsidRDefault="00E01244" w:rsidP="00E01244">
      <w:pPr>
        <w:pStyle w:val="TableFigureFooter"/>
        <w:rPr>
          <w:sz w:val="20"/>
        </w:rPr>
      </w:pPr>
      <w:r w:rsidRPr="00AA24F2">
        <w:rPr>
          <w:sz w:val="20"/>
        </w:rPr>
        <w:t>Values in italics were re-estimated based on the updated AHI and preparation fees for July 2020.</w:t>
      </w:r>
    </w:p>
    <w:p w14:paraId="3EEA9174" w14:textId="77777777" w:rsidR="00E047B7" w:rsidRPr="00E047B7" w:rsidRDefault="00E047B7" w:rsidP="00E01244">
      <w:pPr>
        <w:pStyle w:val="TableFigureFooter"/>
        <w:rPr>
          <w:i/>
        </w:rPr>
      </w:pPr>
      <w:r w:rsidRPr="00E047B7">
        <w:rPr>
          <w:i/>
        </w:rPr>
        <w:t>The redacted values correspond to the following ranges:</w:t>
      </w:r>
    </w:p>
    <w:p w14:paraId="47DAF831" w14:textId="77777777" w:rsidR="00E047B7" w:rsidRPr="00E047B7" w:rsidRDefault="00E047B7" w:rsidP="00E01244">
      <w:pPr>
        <w:pStyle w:val="TableFigureFooter"/>
        <w:rPr>
          <w:i/>
        </w:rPr>
      </w:pPr>
      <w:r w:rsidRPr="00E047B7">
        <w:rPr>
          <w:i/>
          <w:vertAlign w:val="superscript"/>
        </w:rPr>
        <w:t>1</w:t>
      </w:r>
      <w:r w:rsidRPr="00E047B7">
        <w:rPr>
          <w:i/>
        </w:rPr>
        <w:t>40,000 to &lt;50,000</w:t>
      </w:r>
    </w:p>
    <w:p w14:paraId="36703C9A" w14:textId="77777777" w:rsidR="00E047B7" w:rsidRPr="00E047B7" w:rsidRDefault="00E047B7" w:rsidP="00E01244">
      <w:pPr>
        <w:pStyle w:val="TableFigureFooter"/>
        <w:rPr>
          <w:i/>
        </w:rPr>
      </w:pPr>
      <w:r w:rsidRPr="00E047B7">
        <w:rPr>
          <w:i/>
          <w:vertAlign w:val="superscript"/>
        </w:rPr>
        <w:t>2</w:t>
      </w:r>
      <w:r w:rsidRPr="00E047B7">
        <w:rPr>
          <w:i/>
        </w:rPr>
        <w:t>50,000 to &lt;60,000</w:t>
      </w:r>
    </w:p>
    <w:p w14:paraId="0AD1C0C2" w14:textId="77777777" w:rsidR="00E047B7" w:rsidRPr="00E047B7" w:rsidRDefault="00E047B7" w:rsidP="00E01244">
      <w:pPr>
        <w:pStyle w:val="TableFigureFooter"/>
        <w:rPr>
          <w:sz w:val="20"/>
        </w:rPr>
      </w:pPr>
    </w:p>
    <w:p w14:paraId="2BDC79AA" w14:textId="77777777" w:rsidR="00F7398A" w:rsidRPr="00AA24F2" w:rsidRDefault="00EF3237" w:rsidP="00E01244">
      <w:pPr>
        <w:pStyle w:val="3-BodyText"/>
        <w:rPr>
          <w:color w:val="0066FF"/>
        </w:rPr>
      </w:pPr>
      <w:r>
        <w:t>T</w:t>
      </w:r>
      <w:r w:rsidR="00F7398A" w:rsidRPr="00AA24F2">
        <w:t xml:space="preserve">he submission </w:t>
      </w:r>
      <w:r>
        <w:t>assumed</w:t>
      </w:r>
      <w:r w:rsidR="00F7398A" w:rsidRPr="00AA24F2">
        <w:t xml:space="preserve"> use of lenalidomide prior to first relapse</w:t>
      </w:r>
      <w:r w:rsidR="00626C95" w:rsidRPr="00AA24F2">
        <w:t xml:space="preserve"> </w:t>
      </w:r>
      <w:r>
        <w:t>would</w:t>
      </w:r>
      <w:r w:rsidRPr="00AA24F2">
        <w:t xml:space="preserve"> </w:t>
      </w:r>
      <w:r w:rsidR="00626C95" w:rsidRPr="00AA24F2">
        <w:t xml:space="preserve">increase following the recent PBS listings of </w:t>
      </w:r>
      <w:r w:rsidR="00626C95" w:rsidRPr="00AA24F2">
        <w:rPr>
          <w:snapToGrid/>
          <w:color w:val="000000" w:themeColor="text1"/>
        </w:rPr>
        <w:t>lenalidomide monotherapy as maintenance</w:t>
      </w:r>
      <w:r w:rsidR="00626C95" w:rsidRPr="00AA24F2">
        <w:t xml:space="preserve"> treatment post-autologous stem cell transplant (ASCT) and of </w:t>
      </w:r>
      <w:proofErr w:type="spellStart"/>
      <w:r w:rsidR="006A7513" w:rsidRPr="00AA24F2">
        <w:t>LBd</w:t>
      </w:r>
      <w:proofErr w:type="spellEnd"/>
      <w:r w:rsidR="00626C95" w:rsidRPr="00AA24F2">
        <w:t xml:space="preserve"> for NDMM patients.</w:t>
      </w:r>
      <w:r w:rsidR="00F7398A" w:rsidRPr="00AA24F2">
        <w:t xml:space="preserve"> </w:t>
      </w:r>
      <w:r w:rsidR="00626C95" w:rsidRPr="00AA24F2">
        <w:t xml:space="preserve">This </w:t>
      </w:r>
      <w:r w:rsidR="00F7398A" w:rsidRPr="00AA24F2">
        <w:t xml:space="preserve">would </w:t>
      </w:r>
      <w:r w:rsidR="00626C95" w:rsidRPr="00AA24F2">
        <w:t xml:space="preserve">potentially </w:t>
      </w:r>
      <w:r w:rsidR="00F7398A" w:rsidRPr="00AA24F2">
        <w:t xml:space="preserve">reduce </w:t>
      </w:r>
      <w:r>
        <w:t xml:space="preserve">the </w:t>
      </w:r>
      <w:r w:rsidR="00F7398A" w:rsidRPr="00AA24F2">
        <w:t>use</w:t>
      </w:r>
      <w:r>
        <w:t xml:space="preserve"> of lenalidomide</w:t>
      </w:r>
      <w:r w:rsidR="00F7398A" w:rsidRPr="00AA24F2">
        <w:t xml:space="preserve"> in the RRMM setting, matched by a corresponding increase in utilisation of carfilzomib. </w:t>
      </w:r>
      <w:r w:rsidR="00F7398A" w:rsidRPr="00AA24F2">
        <w:rPr>
          <w:iCs/>
        </w:rPr>
        <w:t xml:space="preserve">However, this does not recognise that lenalidomide remains the backbone of </w:t>
      </w:r>
      <w:proofErr w:type="spellStart"/>
      <w:r w:rsidR="00F7398A" w:rsidRPr="00AA24F2">
        <w:rPr>
          <w:iCs/>
        </w:rPr>
        <w:t>ILd</w:t>
      </w:r>
      <w:proofErr w:type="spellEnd"/>
      <w:r w:rsidR="00F7398A" w:rsidRPr="00AA24F2">
        <w:rPr>
          <w:iCs/>
        </w:rPr>
        <w:t xml:space="preserve">, thus a patient considered eligible for </w:t>
      </w:r>
      <w:proofErr w:type="spellStart"/>
      <w:proofErr w:type="gramStart"/>
      <w:r w:rsidR="00F7398A" w:rsidRPr="00AA24F2">
        <w:rPr>
          <w:iCs/>
        </w:rPr>
        <w:t>Ld</w:t>
      </w:r>
      <w:proofErr w:type="spellEnd"/>
      <w:proofErr w:type="gramEnd"/>
      <w:r w:rsidR="00F7398A" w:rsidRPr="00AA24F2">
        <w:rPr>
          <w:iCs/>
        </w:rPr>
        <w:t xml:space="preserve"> would also likely be considered eligible for </w:t>
      </w:r>
      <w:proofErr w:type="spellStart"/>
      <w:r w:rsidR="00626C95" w:rsidRPr="00AA24F2">
        <w:rPr>
          <w:iCs/>
        </w:rPr>
        <w:t>I</w:t>
      </w:r>
      <w:r w:rsidR="00F7398A" w:rsidRPr="00AA24F2">
        <w:rPr>
          <w:iCs/>
        </w:rPr>
        <w:t>Ld</w:t>
      </w:r>
      <w:proofErr w:type="spellEnd"/>
      <w:r w:rsidR="00F7398A" w:rsidRPr="00AA24F2">
        <w:rPr>
          <w:iCs/>
        </w:rPr>
        <w:t>.</w:t>
      </w:r>
    </w:p>
    <w:p w14:paraId="44344886" w14:textId="77777777" w:rsidR="001A0C82" w:rsidRPr="00AA24F2" w:rsidRDefault="001A0C82" w:rsidP="001A0C82">
      <w:pPr>
        <w:pStyle w:val="3-BodyText"/>
        <w:rPr>
          <w:color w:val="0066FF"/>
        </w:rPr>
      </w:pPr>
      <w:r w:rsidRPr="00AA24F2">
        <w:lastRenderedPageBreak/>
        <w:t>A summary of the estimated extent of use (</w:t>
      </w:r>
      <w:r w:rsidR="00627AC6" w:rsidRPr="00AA24F2">
        <w:t>prescriptions</w:t>
      </w:r>
      <w:r w:rsidRPr="00AA24F2">
        <w:t>) for ixazomib and substitution for its comparators is provided in Table 1</w:t>
      </w:r>
      <w:r w:rsidR="00291124" w:rsidRPr="00AA24F2">
        <w:t>8</w:t>
      </w:r>
      <w:r w:rsidRPr="00AA24F2">
        <w:t xml:space="preserve">. </w:t>
      </w:r>
    </w:p>
    <w:p w14:paraId="24CF0763" w14:textId="77777777" w:rsidR="00412DBA" w:rsidRPr="00AA24F2" w:rsidRDefault="00412DBA" w:rsidP="005179E1">
      <w:pPr>
        <w:pStyle w:val="3-BodyText"/>
        <w:numPr>
          <w:ilvl w:val="0"/>
          <w:numId w:val="0"/>
        </w:numPr>
        <w:spacing w:after="0"/>
        <w:rPr>
          <w:rFonts w:ascii="Arial Narrow" w:hAnsi="Arial Narrow"/>
          <w:b/>
          <w:sz w:val="20"/>
          <w:szCs w:val="20"/>
        </w:rPr>
      </w:pPr>
      <w:r w:rsidRPr="00AA24F2">
        <w:rPr>
          <w:rFonts w:ascii="Arial Narrow" w:hAnsi="Arial Narrow"/>
          <w:b/>
          <w:sz w:val="20"/>
          <w:szCs w:val="20"/>
        </w:rPr>
        <w:t xml:space="preserve">Table </w:t>
      </w:r>
      <w:r w:rsidR="00857953" w:rsidRPr="00AA24F2">
        <w:rPr>
          <w:rFonts w:ascii="Arial Narrow" w:hAnsi="Arial Narrow"/>
          <w:b/>
          <w:sz w:val="20"/>
          <w:szCs w:val="20"/>
        </w:rPr>
        <w:t>1</w:t>
      </w:r>
      <w:r w:rsidR="00291124" w:rsidRPr="00AA24F2">
        <w:rPr>
          <w:rFonts w:ascii="Arial Narrow" w:hAnsi="Arial Narrow"/>
          <w:b/>
          <w:sz w:val="20"/>
          <w:szCs w:val="20"/>
        </w:rPr>
        <w:t>8</w:t>
      </w:r>
      <w:r w:rsidR="00857953" w:rsidRPr="00AA24F2">
        <w:rPr>
          <w:rFonts w:ascii="Arial Narrow" w:hAnsi="Arial Narrow"/>
          <w:b/>
          <w:sz w:val="20"/>
          <w:szCs w:val="20"/>
        </w:rPr>
        <w:t>:</w:t>
      </w:r>
      <w:r w:rsidRPr="00AA24F2">
        <w:rPr>
          <w:rFonts w:ascii="Arial Narrow" w:hAnsi="Arial Narrow"/>
          <w:b/>
          <w:sz w:val="20"/>
          <w:szCs w:val="20"/>
        </w:rPr>
        <w:t xml:space="preserve"> </w:t>
      </w:r>
      <w:r w:rsidR="00B00E86" w:rsidRPr="00AA24F2">
        <w:rPr>
          <w:rFonts w:ascii="Arial Narrow" w:hAnsi="Arial Narrow"/>
          <w:b/>
          <w:sz w:val="20"/>
          <w:szCs w:val="20"/>
        </w:rPr>
        <w:t>Estimated ixazomib script volume and p</w:t>
      </w:r>
      <w:r w:rsidRPr="00AA24F2">
        <w:rPr>
          <w:rFonts w:ascii="Arial Narrow" w:hAnsi="Arial Narrow"/>
          <w:b/>
          <w:sz w:val="20"/>
          <w:szCs w:val="20"/>
        </w:rPr>
        <w:t xml:space="preserve">roportion of medicines affected by ixazomib </w:t>
      </w:r>
    </w:p>
    <w:tbl>
      <w:tblPr>
        <w:tblStyle w:val="TableGrid"/>
        <w:tblW w:w="4988" w:type="pct"/>
        <w:tblLayout w:type="fixed"/>
        <w:tblLook w:val="04A0" w:firstRow="1" w:lastRow="0" w:firstColumn="1" w:lastColumn="0" w:noHBand="0" w:noVBand="1"/>
        <w:tblCaption w:val="Table 18: Estimated ixazomib script volume and proportion of medicines affected by ixazomib "/>
      </w:tblPr>
      <w:tblGrid>
        <w:gridCol w:w="2823"/>
        <w:gridCol w:w="1027"/>
        <w:gridCol w:w="1029"/>
        <w:gridCol w:w="1029"/>
        <w:gridCol w:w="1029"/>
        <w:gridCol w:w="1034"/>
        <w:gridCol w:w="1024"/>
      </w:tblGrid>
      <w:tr w:rsidR="00412DBA" w:rsidRPr="00AA24F2" w14:paraId="7FFDCF29" w14:textId="77777777" w:rsidTr="00C601A0">
        <w:trPr>
          <w:tblHeader/>
        </w:trPr>
        <w:tc>
          <w:tcPr>
            <w:tcW w:w="1569" w:type="pct"/>
            <w:shd w:val="clear" w:color="auto" w:fill="auto"/>
          </w:tcPr>
          <w:p w14:paraId="355B181D" w14:textId="77777777" w:rsidR="00412DBA" w:rsidRPr="00AA24F2" w:rsidRDefault="00412DBA" w:rsidP="00412DBA">
            <w:pPr>
              <w:widowControl w:val="0"/>
              <w:rPr>
                <w:color w:val="3366FF"/>
              </w:rPr>
            </w:pPr>
          </w:p>
        </w:tc>
        <w:tc>
          <w:tcPr>
            <w:tcW w:w="571" w:type="pct"/>
            <w:shd w:val="clear" w:color="auto" w:fill="auto"/>
            <w:vAlign w:val="center"/>
          </w:tcPr>
          <w:p w14:paraId="02B8DE64" w14:textId="77777777" w:rsidR="00412DBA" w:rsidRPr="00AA24F2" w:rsidRDefault="00412DBA" w:rsidP="00412DBA">
            <w:pPr>
              <w:pStyle w:val="TableFigureHeading"/>
              <w:keepNext w:val="0"/>
              <w:widowControl w:val="0"/>
              <w:jc w:val="center"/>
            </w:pPr>
            <w:r w:rsidRPr="00AA24F2">
              <w:t>Year 1</w:t>
            </w:r>
          </w:p>
        </w:tc>
        <w:tc>
          <w:tcPr>
            <w:tcW w:w="572" w:type="pct"/>
            <w:shd w:val="clear" w:color="auto" w:fill="auto"/>
            <w:vAlign w:val="center"/>
          </w:tcPr>
          <w:p w14:paraId="09384B3E" w14:textId="77777777" w:rsidR="00412DBA" w:rsidRPr="00AA24F2" w:rsidRDefault="00412DBA" w:rsidP="00412DBA">
            <w:pPr>
              <w:pStyle w:val="TableFigureHeading"/>
              <w:keepNext w:val="0"/>
              <w:widowControl w:val="0"/>
              <w:jc w:val="center"/>
            </w:pPr>
            <w:r w:rsidRPr="00AA24F2">
              <w:t>Year 2</w:t>
            </w:r>
          </w:p>
        </w:tc>
        <w:tc>
          <w:tcPr>
            <w:tcW w:w="572" w:type="pct"/>
            <w:shd w:val="clear" w:color="auto" w:fill="auto"/>
            <w:vAlign w:val="center"/>
          </w:tcPr>
          <w:p w14:paraId="4FAB43BF" w14:textId="77777777" w:rsidR="00412DBA" w:rsidRPr="00AA24F2" w:rsidRDefault="00412DBA" w:rsidP="00412DBA">
            <w:pPr>
              <w:pStyle w:val="TableFigureHeading"/>
              <w:keepNext w:val="0"/>
              <w:widowControl w:val="0"/>
              <w:jc w:val="center"/>
            </w:pPr>
            <w:r w:rsidRPr="00AA24F2">
              <w:t>Year 3</w:t>
            </w:r>
          </w:p>
        </w:tc>
        <w:tc>
          <w:tcPr>
            <w:tcW w:w="572" w:type="pct"/>
            <w:shd w:val="clear" w:color="auto" w:fill="auto"/>
            <w:vAlign w:val="center"/>
          </w:tcPr>
          <w:p w14:paraId="7852C606" w14:textId="77777777" w:rsidR="00412DBA" w:rsidRPr="00AA24F2" w:rsidRDefault="00412DBA" w:rsidP="00412DBA">
            <w:pPr>
              <w:pStyle w:val="TableFigureHeading"/>
              <w:keepNext w:val="0"/>
              <w:widowControl w:val="0"/>
              <w:jc w:val="center"/>
            </w:pPr>
            <w:r w:rsidRPr="00AA24F2">
              <w:t>Year 4</w:t>
            </w:r>
          </w:p>
        </w:tc>
        <w:tc>
          <w:tcPr>
            <w:tcW w:w="575" w:type="pct"/>
            <w:shd w:val="clear" w:color="auto" w:fill="auto"/>
            <w:vAlign w:val="center"/>
          </w:tcPr>
          <w:p w14:paraId="1A83C852" w14:textId="77777777" w:rsidR="00412DBA" w:rsidRPr="00AA24F2" w:rsidRDefault="00412DBA" w:rsidP="00412DBA">
            <w:pPr>
              <w:pStyle w:val="TableFigureHeading"/>
              <w:keepNext w:val="0"/>
              <w:widowControl w:val="0"/>
              <w:jc w:val="center"/>
            </w:pPr>
            <w:r w:rsidRPr="00AA24F2">
              <w:t>Year 5</w:t>
            </w:r>
          </w:p>
        </w:tc>
        <w:tc>
          <w:tcPr>
            <w:tcW w:w="569" w:type="pct"/>
            <w:shd w:val="clear" w:color="auto" w:fill="auto"/>
            <w:vAlign w:val="center"/>
          </w:tcPr>
          <w:p w14:paraId="4CA8BA3F" w14:textId="77777777" w:rsidR="00412DBA" w:rsidRPr="00AA24F2" w:rsidRDefault="00412DBA" w:rsidP="00412DBA">
            <w:pPr>
              <w:pStyle w:val="TableFigureHeading"/>
              <w:keepNext w:val="0"/>
              <w:widowControl w:val="0"/>
              <w:jc w:val="center"/>
            </w:pPr>
            <w:r w:rsidRPr="00AA24F2">
              <w:t>Year 6</w:t>
            </w:r>
          </w:p>
        </w:tc>
      </w:tr>
      <w:tr w:rsidR="00412DBA" w:rsidRPr="00AA24F2" w14:paraId="19194EC8" w14:textId="77777777" w:rsidTr="00412DBA">
        <w:trPr>
          <w:tblHeader/>
        </w:trPr>
        <w:tc>
          <w:tcPr>
            <w:tcW w:w="5000" w:type="pct"/>
            <w:gridSpan w:val="7"/>
            <w:shd w:val="clear" w:color="auto" w:fill="auto"/>
          </w:tcPr>
          <w:p w14:paraId="470154A6" w14:textId="77777777" w:rsidR="00412DBA" w:rsidRPr="00AA24F2" w:rsidRDefault="00412DBA" w:rsidP="00412DBA">
            <w:pPr>
              <w:pStyle w:val="TableFigureHeading"/>
              <w:keepNext w:val="0"/>
              <w:widowControl w:val="0"/>
            </w:pPr>
            <w:r w:rsidRPr="00AA24F2">
              <w:t>Estimated ixazomib script volume</w:t>
            </w:r>
          </w:p>
        </w:tc>
      </w:tr>
      <w:tr w:rsidR="00412DBA" w:rsidRPr="00AA24F2" w14:paraId="022C9BB9" w14:textId="77777777" w:rsidTr="00412DBA">
        <w:trPr>
          <w:tblHeader/>
        </w:trPr>
        <w:tc>
          <w:tcPr>
            <w:tcW w:w="1569" w:type="pct"/>
            <w:shd w:val="clear" w:color="auto" w:fill="auto"/>
          </w:tcPr>
          <w:p w14:paraId="7AF00666" w14:textId="77777777" w:rsidR="00412DBA" w:rsidRPr="00AA24F2" w:rsidRDefault="00B00E86" w:rsidP="00B00E86">
            <w:pPr>
              <w:widowControl w:val="0"/>
              <w:ind w:firstLine="250"/>
              <w:rPr>
                <w:rFonts w:ascii="Arial Narrow" w:hAnsi="Arial Narrow"/>
                <w:color w:val="3366FF"/>
                <w:sz w:val="20"/>
                <w:szCs w:val="20"/>
              </w:rPr>
            </w:pPr>
            <w:r w:rsidRPr="00AA24F2">
              <w:rPr>
                <w:rFonts w:ascii="Arial Narrow" w:hAnsi="Arial Narrow"/>
                <w:color w:val="000000" w:themeColor="text1"/>
                <w:sz w:val="20"/>
                <w:szCs w:val="20"/>
              </w:rPr>
              <w:t>Net PBS/RPBS</w:t>
            </w:r>
          </w:p>
        </w:tc>
        <w:tc>
          <w:tcPr>
            <w:tcW w:w="571" w:type="pct"/>
            <w:shd w:val="clear" w:color="auto" w:fill="auto"/>
          </w:tcPr>
          <w:p w14:paraId="65327CA6" w14:textId="77777777" w:rsidR="00412DBA" w:rsidRPr="007C576F" w:rsidRDefault="000766A1" w:rsidP="00412DBA">
            <w:pPr>
              <w:pStyle w:val="TableFigureHeading"/>
              <w:keepNext w:val="0"/>
              <w:widowControl w:val="0"/>
              <w:jc w:val="center"/>
              <w:rPr>
                <w:b w:val="0"/>
                <w:vertAlign w:val="superscript"/>
              </w:rPr>
            </w:pPr>
            <w:r>
              <w:rPr>
                <w:b w:val="0"/>
                <w:noProof/>
                <w:color w:val="000000"/>
                <w:highlight w:val="black"/>
              </w:rPr>
              <w:t>'''''''''</w:t>
            </w:r>
            <w:r w:rsidR="007C576F">
              <w:rPr>
                <w:b w:val="0"/>
                <w:vertAlign w:val="superscript"/>
              </w:rPr>
              <w:t>1</w:t>
            </w:r>
          </w:p>
        </w:tc>
        <w:tc>
          <w:tcPr>
            <w:tcW w:w="572" w:type="pct"/>
            <w:shd w:val="clear" w:color="auto" w:fill="auto"/>
          </w:tcPr>
          <w:p w14:paraId="5CE4E769" w14:textId="77777777" w:rsidR="00412DBA" w:rsidRPr="00AA24F2" w:rsidRDefault="000766A1" w:rsidP="00412DBA">
            <w:pPr>
              <w:pStyle w:val="TableFigureHeading"/>
              <w:keepNext w:val="0"/>
              <w:widowControl w:val="0"/>
              <w:jc w:val="center"/>
              <w:rPr>
                <w:b w:val="0"/>
              </w:rPr>
            </w:pPr>
            <w:r>
              <w:rPr>
                <w:b w:val="0"/>
                <w:noProof/>
                <w:color w:val="000000"/>
                <w:highlight w:val="black"/>
              </w:rPr>
              <w:t>''''''''''''''</w:t>
            </w:r>
            <w:r w:rsidR="007C576F">
              <w:rPr>
                <w:b w:val="0"/>
                <w:vertAlign w:val="superscript"/>
              </w:rPr>
              <w:t>1</w:t>
            </w:r>
          </w:p>
        </w:tc>
        <w:tc>
          <w:tcPr>
            <w:tcW w:w="572" w:type="pct"/>
            <w:shd w:val="clear" w:color="auto" w:fill="auto"/>
          </w:tcPr>
          <w:p w14:paraId="548E91B1" w14:textId="77777777" w:rsidR="00412DBA" w:rsidRPr="00AA24F2" w:rsidRDefault="000766A1" w:rsidP="00412DBA">
            <w:pPr>
              <w:pStyle w:val="TableFigureHeading"/>
              <w:keepNext w:val="0"/>
              <w:widowControl w:val="0"/>
              <w:jc w:val="center"/>
              <w:rPr>
                <w:b w:val="0"/>
              </w:rPr>
            </w:pPr>
            <w:r>
              <w:rPr>
                <w:b w:val="0"/>
                <w:noProof/>
                <w:color w:val="000000"/>
                <w:highlight w:val="black"/>
              </w:rPr>
              <w:t>''''''''''''</w:t>
            </w:r>
            <w:r w:rsidR="007C576F">
              <w:rPr>
                <w:b w:val="0"/>
                <w:vertAlign w:val="superscript"/>
              </w:rPr>
              <w:t>1</w:t>
            </w:r>
          </w:p>
        </w:tc>
        <w:tc>
          <w:tcPr>
            <w:tcW w:w="572" w:type="pct"/>
            <w:shd w:val="clear" w:color="auto" w:fill="auto"/>
          </w:tcPr>
          <w:p w14:paraId="7C781860" w14:textId="77777777" w:rsidR="00412DBA" w:rsidRPr="00AA24F2" w:rsidRDefault="000766A1" w:rsidP="00412DBA">
            <w:pPr>
              <w:pStyle w:val="TableFigureHeading"/>
              <w:keepNext w:val="0"/>
              <w:widowControl w:val="0"/>
              <w:jc w:val="center"/>
              <w:rPr>
                <w:b w:val="0"/>
              </w:rPr>
            </w:pPr>
            <w:r>
              <w:rPr>
                <w:b w:val="0"/>
                <w:noProof/>
                <w:color w:val="000000"/>
                <w:highlight w:val="black"/>
              </w:rPr>
              <w:t>'''''''''''''''</w:t>
            </w:r>
            <w:r w:rsidR="007C576F">
              <w:rPr>
                <w:b w:val="0"/>
                <w:vertAlign w:val="superscript"/>
              </w:rPr>
              <w:t>1</w:t>
            </w:r>
          </w:p>
        </w:tc>
        <w:tc>
          <w:tcPr>
            <w:tcW w:w="575" w:type="pct"/>
            <w:shd w:val="clear" w:color="auto" w:fill="auto"/>
          </w:tcPr>
          <w:p w14:paraId="264C1C5A" w14:textId="77777777" w:rsidR="00412DBA" w:rsidRPr="00AA24F2" w:rsidRDefault="000766A1" w:rsidP="00412DBA">
            <w:pPr>
              <w:pStyle w:val="TableFigureHeading"/>
              <w:keepNext w:val="0"/>
              <w:widowControl w:val="0"/>
              <w:jc w:val="center"/>
              <w:rPr>
                <w:b w:val="0"/>
              </w:rPr>
            </w:pPr>
            <w:r>
              <w:rPr>
                <w:b w:val="0"/>
                <w:noProof/>
                <w:color w:val="000000"/>
                <w:highlight w:val="black"/>
              </w:rPr>
              <w:t>''''''''''''''</w:t>
            </w:r>
            <w:r w:rsidR="007C576F">
              <w:rPr>
                <w:b w:val="0"/>
                <w:vertAlign w:val="superscript"/>
              </w:rPr>
              <w:t>1</w:t>
            </w:r>
          </w:p>
        </w:tc>
        <w:tc>
          <w:tcPr>
            <w:tcW w:w="569" w:type="pct"/>
            <w:shd w:val="clear" w:color="auto" w:fill="auto"/>
          </w:tcPr>
          <w:p w14:paraId="50E87DBD" w14:textId="77777777" w:rsidR="00412DBA" w:rsidRPr="00AA24F2" w:rsidRDefault="000766A1" w:rsidP="00412DBA">
            <w:pPr>
              <w:pStyle w:val="TableFigureHeading"/>
              <w:keepNext w:val="0"/>
              <w:widowControl w:val="0"/>
              <w:jc w:val="center"/>
              <w:rPr>
                <w:b w:val="0"/>
              </w:rPr>
            </w:pPr>
            <w:r>
              <w:rPr>
                <w:b w:val="0"/>
                <w:noProof/>
                <w:color w:val="000000"/>
                <w:highlight w:val="black"/>
              </w:rPr>
              <w:t>''''''''''''''</w:t>
            </w:r>
            <w:r w:rsidR="007C576F">
              <w:rPr>
                <w:b w:val="0"/>
                <w:vertAlign w:val="superscript"/>
              </w:rPr>
              <w:t>1</w:t>
            </w:r>
          </w:p>
        </w:tc>
      </w:tr>
      <w:tr w:rsidR="00B00E86" w:rsidRPr="00AA24F2" w14:paraId="4089C34D" w14:textId="77777777" w:rsidTr="00C601A0">
        <w:trPr>
          <w:tblHeader/>
        </w:trPr>
        <w:tc>
          <w:tcPr>
            <w:tcW w:w="5000" w:type="pct"/>
            <w:gridSpan w:val="7"/>
            <w:shd w:val="clear" w:color="auto" w:fill="auto"/>
          </w:tcPr>
          <w:p w14:paraId="045EB671" w14:textId="77777777" w:rsidR="00B00E86" w:rsidRPr="00AA24F2" w:rsidRDefault="00B00E86" w:rsidP="00C601A0">
            <w:pPr>
              <w:pStyle w:val="TableText0"/>
              <w:keepNext w:val="0"/>
              <w:widowControl w:val="0"/>
            </w:pPr>
            <w:r w:rsidRPr="00AA24F2">
              <w:rPr>
                <w:b/>
                <w:szCs w:val="20"/>
              </w:rPr>
              <w:t>Proportion of medicines affected by ixazomib</w:t>
            </w:r>
          </w:p>
        </w:tc>
      </w:tr>
      <w:tr w:rsidR="00412DBA" w:rsidRPr="00AA24F2" w14:paraId="7078CC1B" w14:textId="77777777" w:rsidTr="00C601A0">
        <w:trPr>
          <w:tblHeader/>
        </w:trPr>
        <w:tc>
          <w:tcPr>
            <w:tcW w:w="5000" w:type="pct"/>
            <w:gridSpan w:val="7"/>
            <w:shd w:val="clear" w:color="auto" w:fill="auto"/>
          </w:tcPr>
          <w:p w14:paraId="00163EED" w14:textId="77777777" w:rsidR="00412DBA" w:rsidRPr="00AA24F2" w:rsidRDefault="00412DBA" w:rsidP="00C601A0">
            <w:pPr>
              <w:pStyle w:val="TableText0"/>
              <w:keepNext w:val="0"/>
              <w:widowControl w:val="0"/>
              <w:rPr>
                <w:vertAlign w:val="superscript"/>
              </w:rPr>
            </w:pPr>
            <w:r w:rsidRPr="00AA24F2">
              <w:t xml:space="preserve">Carfilzomib – all strengths </w:t>
            </w:r>
            <w:r w:rsidR="00B00E86" w:rsidRPr="00AA24F2">
              <w:rPr>
                <w:vertAlign w:val="superscript"/>
              </w:rPr>
              <w:t>a</w:t>
            </w:r>
          </w:p>
        </w:tc>
      </w:tr>
      <w:tr w:rsidR="00412DBA" w:rsidRPr="00AA24F2" w14:paraId="6ACA4394" w14:textId="77777777" w:rsidTr="00C601A0">
        <w:trPr>
          <w:tblHeader/>
        </w:trPr>
        <w:tc>
          <w:tcPr>
            <w:tcW w:w="1569" w:type="pct"/>
            <w:shd w:val="clear" w:color="auto" w:fill="auto"/>
          </w:tcPr>
          <w:p w14:paraId="653B28FC" w14:textId="77777777" w:rsidR="00412DBA" w:rsidRPr="00AA24F2" w:rsidRDefault="00412DBA" w:rsidP="00C601A0">
            <w:pPr>
              <w:pStyle w:val="TableText0"/>
              <w:keepNext w:val="0"/>
              <w:widowControl w:val="0"/>
              <w:ind w:firstLine="219"/>
            </w:pPr>
            <w:r w:rsidRPr="00AA24F2">
              <w:t>Proportion affected by ixazomib</w:t>
            </w:r>
          </w:p>
        </w:tc>
        <w:tc>
          <w:tcPr>
            <w:tcW w:w="571" w:type="pct"/>
            <w:shd w:val="clear" w:color="auto" w:fill="auto"/>
            <w:vAlign w:val="center"/>
          </w:tcPr>
          <w:p w14:paraId="29A038DE" w14:textId="77777777" w:rsidR="00412DBA" w:rsidRPr="00C21C71" w:rsidRDefault="00412DBA" w:rsidP="00C601A0">
            <w:pPr>
              <w:pStyle w:val="TableText0"/>
              <w:keepNext w:val="0"/>
              <w:widowControl w:val="0"/>
              <w:jc w:val="center"/>
            </w:pPr>
            <w:r w:rsidRPr="00C21C71">
              <w:t>5.00%</w:t>
            </w:r>
          </w:p>
        </w:tc>
        <w:tc>
          <w:tcPr>
            <w:tcW w:w="572" w:type="pct"/>
            <w:shd w:val="clear" w:color="auto" w:fill="auto"/>
            <w:vAlign w:val="center"/>
          </w:tcPr>
          <w:p w14:paraId="02B27704" w14:textId="77777777" w:rsidR="00412DBA" w:rsidRPr="00C21C71" w:rsidRDefault="00412DBA" w:rsidP="00C601A0">
            <w:pPr>
              <w:pStyle w:val="TableText0"/>
              <w:keepNext w:val="0"/>
              <w:widowControl w:val="0"/>
              <w:jc w:val="center"/>
            </w:pPr>
            <w:r w:rsidRPr="00C21C71">
              <w:t>25.00%</w:t>
            </w:r>
          </w:p>
        </w:tc>
        <w:tc>
          <w:tcPr>
            <w:tcW w:w="572" w:type="pct"/>
            <w:shd w:val="clear" w:color="auto" w:fill="auto"/>
            <w:vAlign w:val="center"/>
          </w:tcPr>
          <w:p w14:paraId="138C8A2E" w14:textId="77777777" w:rsidR="00412DBA" w:rsidRPr="00C21C71" w:rsidRDefault="00412DBA" w:rsidP="00C601A0">
            <w:pPr>
              <w:pStyle w:val="TableText0"/>
              <w:keepNext w:val="0"/>
              <w:widowControl w:val="0"/>
              <w:jc w:val="center"/>
            </w:pPr>
            <w:r w:rsidRPr="00C21C71">
              <w:t>33.33%</w:t>
            </w:r>
          </w:p>
        </w:tc>
        <w:tc>
          <w:tcPr>
            <w:tcW w:w="572" w:type="pct"/>
            <w:shd w:val="clear" w:color="auto" w:fill="auto"/>
            <w:vAlign w:val="center"/>
          </w:tcPr>
          <w:p w14:paraId="119DC342" w14:textId="77777777" w:rsidR="00412DBA" w:rsidRPr="00C21C71" w:rsidRDefault="00412DBA" w:rsidP="00C601A0">
            <w:pPr>
              <w:pStyle w:val="TableText0"/>
              <w:keepNext w:val="0"/>
              <w:widowControl w:val="0"/>
              <w:jc w:val="center"/>
            </w:pPr>
            <w:r w:rsidRPr="00C21C71">
              <w:t>33.33%</w:t>
            </w:r>
          </w:p>
        </w:tc>
        <w:tc>
          <w:tcPr>
            <w:tcW w:w="575" w:type="pct"/>
            <w:shd w:val="clear" w:color="auto" w:fill="auto"/>
            <w:vAlign w:val="center"/>
          </w:tcPr>
          <w:p w14:paraId="6C587C76" w14:textId="77777777" w:rsidR="00412DBA" w:rsidRPr="00C21C71" w:rsidRDefault="00412DBA" w:rsidP="00C601A0">
            <w:pPr>
              <w:pStyle w:val="TableText0"/>
              <w:keepNext w:val="0"/>
              <w:widowControl w:val="0"/>
              <w:jc w:val="center"/>
            </w:pPr>
            <w:r w:rsidRPr="00C21C71">
              <w:t>33.33%</w:t>
            </w:r>
          </w:p>
        </w:tc>
        <w:tc>
          <w:tcPr>
            <w:tcW w:w="569" w:type="pct"/>
            <w:shd w:val="clear" w:color="auto" w:fill="auto"/>
            <w:vAlign w:val="center"/>
          </w:tcPr>
          <w:p w14:paraId="19ABB1A2" w14:textId="77777777" w:rsidR="00412DBA" w:rsidRPr="00C21C71" w:rsidRDefault="00412DBA" w:rsidP="00C601A0">
            <w:pPr>
              <w:pStyle w:val="TableText0"/>
              <w:keepNext w:val="0"/>
              <w:widowControl w:val="0"/>
              <w:jc w:val="center"/>
            </w:pPr>
            <w:r w:rsidRPr="00C21C71">
              <w:t>33.33%</w:t>
            </w:r>
          </w:p>
        </w:tc>
      </w:tr>
      <w:tr w:rsidR="00412DBA" w:rsidRPr="00AA24F2" w14:paraId="41E5E158" w14:textId="77777777" w:rsidTr="00C601A0">
        <w:trPr>
          <w:tblHeader/>
        </w:trPr>
        <w:tc>
          <w:tcPr>
            <w:tcW w:w="1569" w:type="pct"/>
            <w:shd w:val="clear" w:color="auto" w:fill="auto"/>
          </w:tcPr>
          <w:p w14:paraId="6C8F79A7" w14:textId="77777777" w:rsidR="00412DBA" w:rsidRPr="00AA24F2" w:rsidRDefault="00412DBA" w:rsidP="00C601A0">
            <w:pPr>
              <w:pStyle w:val="TableText0"/>
              <w:keepNext w:val="0"/>
              <w:widowControl w:val="0"/>
              <w:ind w:firstLine="219"/>
            </w:pPr>
            <w:r w:rsidRPr="00AA24F2">
              <w:t>Net effect – PBS/RPBS</w:t>
            </w:r>
          </w:p>
        </w:tc>
        <w:tc>
          <w:tcPr>
            <w:tcW w:w="571" w:type="pct"/>
            <w:shd w:val="clear" w:color="auto" w:fill="auto"/>
            <w:vAlign w:val="center"/>
          </w:tcPr>
          <w:p w14:paraId="573AE34B"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Pr>
                <w:b/>
                <w:vertAlign w:val="superscript"/>
              </w:rPr>
              <w:t>1</w:t>
            </w:r>
          </w:p>
        </w:tc>
        <w:tc>
          <w:tcPr>
            <w:tcW w:w="572" w:type="pct"/>
            <w:shd w:val="clear" w:color="auto" w:fill="auto"/>
            <w:vAlign w:val="center"/>
          </w:tcPr>
          <w:p w14:paraId="092E962E" w14:textId="77777777" w:rsidR="00412DBA" w:rsidRPr="007C576F" w:rsidRDefault="00412DBA" w:rsidP="00C601A0">
            <w:pPr>
              <w:pStyle w:val="TableText0"/>
              <w:keepNext w:val="0"/>
              <w:widowControl w:val="0"/>
              <w:jc w:val="center"/>
              <w:rPr>
                <w:vertAlign w:val="superscript"/>
              </w:rPr>
            </w:pPr>
            <w:r w:rsidRPr="00AA24F2">
              <w:t>-</w:t>
            </w:r>
            <w:r w:rsidR="000766A1">
              <w:rPr>
                <w:noProof/>
                <w:color w:val="000000"/>
                <w:highlight w:val="black"/>
              </w:rPr>
              <w:t>''''''''''''''</w:t>
            </w:r>
            <w:r w:rsidR="007C576F">
              <w:rPr>
                <w:vertAlign w:val="superscript"/>
              </w:rPr>
              <w:t>2</w:t>
            </w:r>
          </w:p>
        </w:tc>
        <w:tc>
          <w:tcPr>
            <w:tcW w:w="572" w:type="pct"/>
            <w:shd w:val="clear" w:color="auto" w:fill="auto"/>
            <w:vAlign w:val="center"/>
          </w:tcPr>
          <w:p w14:paraId="5B4425B2"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Pr>
                <w:vertAlign w:val="superscript"/>
              </w:rPr>
              <w:t>2</w:t>
            </w:r>
          </w:p>
        </w:tc>
        <w:tc>
          <w:tcPr>
            <w:tcW w:w="572" w:type="pct"/>
            <w:shd w:val="clear" w:color="auto" w:fill="auto"/>
            <w:vAlign w:val="center"/>
          </w:tcPr>
          <w:p w14:paraId="60670656" w14:textId="77777777" w:rsidR="00412DBA" w:rsidRPr="007C576F" w:rsidRDefault="00412DBA" w:rsidP="00C601A0">
            <w:pPr>
              <w:pStyle w:val="TableText0"/>
              <w:keepNext w:val="0"/>
              <w:widowControl w:val="0"/>
              <w:jc w:val="center"/>
              <w:rPr>
                <w:vertAlign w:val="superscript"/>
              </w:rPr>
            </w:pPr>
            <w:r w:rsidRPr="00AA24F2">
              <w:t>-</w:t>
            </w:r>
            <w:r w:rsidR="000766A1">
              <w:rPr>
                <w:noProof/>
                <w:color w:val="000000"/>
                <w:highlight w:val="black"/>
              </w:rPr>
              <w:t>'''''''''''''''''</w:t>
            </w:r>
            <w:r w:rsidR="007C576F">
              <w:rPr>
                <w:vertAlign w:val="superscript"/>
              </w:rPr>
              <w:t>3</w:t>
            </w:r>
          </w:p>
        </w:tc>
        <w:tc>
          <w:tcPr>
            <w:tcW w:w="575" w:type="pct"/>
            <w:shd w:val="clear" w:color="auto" w:fill="auto"/>
            <w:vAlign w:val="center"/>
          </w:tcPr>
          <w:p w14:paraId="6B6B07ED" w14:textId="77777777" w:rsidR="00412DBA" w:rsidRPr="007C576F" w:rsidRDefault="00412DBA" w:rsidP="00C601A0">
            <w:pPr>
              <w:pStyle w:val="TableText0"/>
              <w:keepNext w:val="0"/>
              <w:widowControl w:val="0"/>
              <w:jc w:val="center"/>
              <w:rPr>
                <w:vertAlign w:val="superscript"/>
              </w:rPr>
            </w:pPr>
            <w:r w:rsidRPr="00AA24F2">
              <w:t>-</w:t>
            </w:r>
            <w:r w:rsidR="000766A1">
              <w:rPr>
                <w:noProof/>
                <w:color w:val="000000"/>
                <w:highlight w:val="black"/>
              </w:rPr>
              <w:t>'''''''''''''''</w:t>
            </w:r>
            <w:r w:rsidR="007C576F">
              <w:rPr>
                <w:vertAlign w:val="superscript"/>
              </w:rPr>
              <w:t>3</w:t>
            </w:r>
          </w:p>
        </w:tc>
        <w:tc>
          <w:tcPr>
            <w:tcW w:w="569" w:type="pct"/>
            <w:shd w:val="clear" w:color="auto" w:fill="auto"/>
            <w:vAlign w:val="center"/>
          </w:tcPr>
          <w:p w14:paraId="041C0484" w14:textId="77777777" w:rsidR="00412DBA" w:rsidRPr="007C576F" w:rsidRDefault="00412DBA" w:rsidP="00C601A0">
            <w:pPr>
              <w:pStyle w:val="TableText0"/>
              <w:keepNext w:val="0"/>
              <w:widowControl w:val="0"/>
              <w:jc w:val="center"/>
              <w:rPr>
                <w:vertAlign w:val="superscript"/>
              </w:rPr>
            </w:pPr>
            <w:r w:rsidRPr="00AA24F2">
              <w:t>-</w:t>
            </w:r>
            <w:r w:rsidR="000766A1">
              <w:rPr>
                <w:noProof/>
                <w:color w:val="000000"/>
                <w:highlight w:val="black"/>
              </w:rPr>
              <w:t>''''''''''''''''''</w:t>
            </w:r>
            <w:r w:rsidR="007C576F">
              <w:rPr>
                <w:vertAlign w:val="superscript"/>
              </w:rPr>
              <w:t>3</w:t>
            </w:r>
          </w:p>
        </w:tc>
      </w:tr>
      <w:tr w:rsidR="00412DBA" w:rsidRPr="00AA24F2" w14:paraId="227DFCCC" w14:textId="77777777" w:rsidTr="00C601A0">
        <w:trPr>
          <w:tblHeader/>
        </w:trPr>
        <w:tc>
          <w:tcPr>
            <w:tcW w:w="5000" w:type="pct"/>
            <w:gridSpan w:val="7"/>
            <w:shd w:val="clear" w:color="auto" w:fill="auto"/>
          </w:tcPr>
          <w:p w14:paraId="2B02B8F3" w14:textId="77777777" w:rsidR="00412DBA" w:rsidRPr="00AA24F2" w:rsidRDefault="00412DBA" w:rsidP="00C601A0">
            <w:pPr>
              <w:pStyle w:val="TableText0"/>
              <w:keepNext w:val="0"/>
              <w:widowControl w:val="0"/>
            </w:pPr>
            <w:r w:rsidRPr="00AA24F2">
              <w:t>Lenalidomide 5 mg</w:t>
            </w:r>
          </w:p>
        </w:tc>
      </w:tr>
      <w:tr w:rsidR="00412DBA" w:rsidRPr="00AA24F2" w14:paraId="27D56BAC" w14:textId="77777777" w:rsidTr="00C601A0">
        <w:trPr>
          <w:tblHeader/>
        </w:trPr>
        <w:tc>
          <w:tcPr>
            <w:tcW w:w="1569" w:type="pct"/>
            <w:shd w:val="clear" w:color="auto" w:fill="auto"/>
          </w:tcPr>
          <w:p w14:paraId="5657F2A1" w14:textId="77777777" w:rsidR="00412DBA" w:rsidRPr="00AA24F2" w:rsidRDefault="00412DBA" w:rsidP="00C601A0">
            <w:pPr>
              <w:pStyle w:val="TableText0"/>
              <w:keepNext w:val="0"/>
              <w:widowControl w:val="0"/>
              <w:ind w:firstLine="233"/>
            </w:pPr>
            <w:r w:rsidRPr="00AA24F2">
              <w:t>Proportion affected by ixazomib</w:t>
            </w:r>
          </w:p>
        </w:tc>
        <w:tc>
          <w:tcPr>
            <w:tcW w:w="571" w:type="pct"/>
            <w:shd w:val="clear" w:color="auto" w:fill="auto"/>
            <w:vAlign w:val="center"/>
          </w:tcPr>
          <w:p w14:paraId="0703E023" w14:textId="77777777" w:rsidR="00412DBA" w:rsidRPr="00C21C71" w:rsidRDefault="00412DBA" w:rsidP="00C601A0">
            <w:pPr>
              <w:pStyle w:val="TableText0"/>
              <w:keepNext w:val="0"/>
              <w:widowControl w:val="0"/>
              <w:jc w:val="center"/>
            </w:pPr>
            <w:r w:rsidRPr="00C21C71">
              <w:t>2.50%</w:t>
            </w:r>
          </w:p>
        </w:tc>
        <w:tc>
          <w:tcPr>
            <w:tcW w:w="572" w:type="pct"/>
            <w:shd w:val="clear" w:color="auto" w:fill="auto"/>
            <w:vAlign w:val="center"/>
          </w:tcPr>
          <w:p w14:paraId="3ABA436E" w14:textId="77777777" w:rsidR="00412DBA" w:rsidRPr="00C21C71" w:rsidRDefault="00412DBA" w:rsidP="00C601A0">
            <w:pPr>
              <w:pStyle w:val="TableText0"/>
              <w:keepNext w:val="0"/>
              <w:widowControl w:val="0"/>
              <w:jc w:val="center"/>
            </w:pPr>
            <w:r w:rsidRPr="00C21C71">
              <w:t>4.00%</w:t>
            </w:r>
          </w:p>
        </w:tc>
        <w:tc>
          <w:tcPr>
            <w:tcW w:w="572" w:type="pct"/>
            <w:shd w:val="clear" w:color="auto" w:fill="auto"/>
            <w:vAlign w:val="center"/>
          </w:tcPr>
          <w:p w14:paraId="16B9ACF4" w14:textId="77777777" w:rsidR="00412DBA" w:rsidRPr="00C21C71" w:rsidRDefault="00412DBA" w:rsidP="00C601A0">
            <w:pPr>
              <w:pStyle w:val="TableText0"/>
              <w:keepNext w:val="0"/>
              <w:widowControl w:val="0"/>
              <w:jc w:val="center"/>
            </w:pPr>
            <w:r w:rsidRPr="00C21C71">
              <w:t>5.00%</w:t>
            </w:r>
          </w:p>
        </w:tc>
        <w:tc>
          <w:tcPr>
            <w:tcW w:w="572" w:type="pct"/>
            <w:shd w:val="clear" w:color="auto" w:fill="auto"/>
            <w:vAlign w:val="center"/>
          </w:tcPr>
          <w:p w14:paraId="6C2CC5E2" w14:textId="77777777" w:rsidR="00412DBA" w:rsidRPr="00C21C71" w:rsidRDefault="00412DBA" w:rsidP="00C601A0">
            <w:pPr>
              <w:pStyle w:val="TableText0"/>
              <w:keepNext w:val="0"/>
              <w:widowControl w:val="0"/>
              <w:jc w:val="center"/>
            </w:pPr>
            <w:r w:rsidRPr="00C21C71">
              <w:t>5.00%</w:t>
            </w:r>
          </w:p>
        </w:tc>
        <w:tc>
          <w:tcPr>
            <w:tcW w:w="575" w:type="pct"/>
            <w:shd w:val="clear" w:color="auto" w:fill="auto"/>
            <w:vAlign w:val="center"/>
          </w:tcPr>
          <w:p w14:paraId="0CB0669E" w14:textId="77777777" w:rsidR="00412DBA" w:rsidRPr="00C21C71" w:rsidRDefault="00412DBA" w:rsidP="00C601A0">
            <w:pPr>
              <w:pStyle w:val="TableText0"/>
              <w:keepNext w:val="0"/>
              <w:widowControl w:val="0"/>
              <w:jc w:val="center"/>
            </w:pPr>
            <w:r w:rsidRPr="00C21C71">
              <w:t>5.00%</w:t>
            </w:r>
          </w:p>
        </w:tc>
        <w:tc>
          <w:tcPr>
            <w:tcW w:w="569" w:type="pct"/>
            <w:shd w:val="clear" w:color="auto" w:fill="auto"/>
            <w:vAlign w:val="center"/>
          </w:tcPr>
          <w:p w14:paraId="665D6415" w14:textId="77777777" w:rsidR="00412DBA" w:rsidRPr="00C21C71" w:rsidRDefault="00412DBA" w:rsidP="00C601A0">
            <w:pPr>
              <w:pStyle w:val="TableText0"/>
              <w:keepNext w:val="0"/>
              <w:widowControl w:val="0"/>
              <w:jc w:val="center"/>
            </w:pPr>
            <w:r w:rsidRPr="00C21C71">
              <w:t>5.00%</w:t>
            </w:r>
          </w:p>
        </w:tc>
      </w:tr>
      <w:tr w:rsidR="00412DBA" w:rsidRPr="00AA24F2" w14:paraId="438F7398" w14:textId="77777777" w:rsidTr="00C601A0">
        <w:trPr>
          <w:tblHeader/>
        </w:trPr>
        <w:tc>
          <w:tcPr>
            <w:tcW w:w="1569" w:type="pct"/>
            <w:shd w:val="clear" w:color="auto" w:fill="auto"/>
          </w:tcPr>
          <w:p w14:paraId="41906A7E" w14:textId="77777777" w:rsidR="00412DBA" w:rsidRPr="00AA24F2" w:rsidRDefault="00412DBA" w:rsidP="00C601A0">
            <w:pPr>
              <w:pStyle w:val="TableText0"/>
              <w:keepNext w:val="0"/>
              <w:widowControl w:val="0"/>
              <w:ind w:firstLine="233"/>
            </w:pPr>
            <w:r w:rsidRPr="00AA24F2">
              <w:t>Net effect – PBS/RPBS</w:t>
            </w:r>
          </w:p>
        </w:tc>
        <w:tc>
          <w:tcPr>
            <w:tcW w:w="571" w:type="pct"/>
            <w:shd w:val="clear" w:color="auto" w:fill="auto"/>
            <w:vAlign w:val="center"/>
          </w:tcPr>
          <w:p w14:paraId="5C5248C6" w14:textId="77777777" w:rsidR="00412DBA" w:rsidRPr="007C576F" w:rsidRDefault="00412DBA" w:rsidP="00C601A0">
            <w:pPr>
              <w:pStyle w:val="TableText0"/>
              <w:keepNext w:val="0"/>
              <w:widowControl w:val="0"/>
              <w:jc w:val="center"/>
              <w:rPr>
                <w:vertAlign w:val="superscript"/>
              </w:rPr>
            </w:pPr>
            <w:r w:rsidRPr="00AA24F2">
              <w:t>-</w:t>
            </w:r>
            <w:r w:rsidR="000766A1">
              <w:rPr>
                <w:noProof/>
                <w:color w:val="000000"/>
                <w:highlight w:val="black"/>
              </w:rPr>
              <w:t>''''''</w:t>
            </w:r>
            <w:r w:rsidR="007C576F" w:rsidRPr="007C576F">
              <w:rPr>
                <w:vertAlign w:val="superscript"/>
              </w:rPr>
              <w:t>4</w:t>
            </w:r>
          </w:p>
        </w:tc>
        <w:tc>
          <w:tcPr>
            <w:tcW w:w="572" w:type="pct"/>
            <w:shd w:val="clear" w:color="auto" w:fill="auto"/>
            <w:vAlign w:val="center"/>
          </w:tcPr>
          <w:p w14:paraId="5BBECE70"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c>
          <w:tcPr>
            <w:tcW w:w="572" w:type="pct"/>
            <w:shd w:val="clear" w:color="auto" w:fill="auto"/>
            <w:vAlign w:val="center"/>
          </w:tcPr>
          <w:p w14:paraId="420277DA"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c>
          <w:tcPr>
            <w:tcW w:w="572" w:type="pct"/>
            <w:shd w:val="clear" w:color="auto" w:fill="auto"/>
            <w:vAlign w:val="center"/>
          </w:tcPr>
          <w:p w14:paraId="73BCC5E0"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c>
          <w:tcPr>
            <w:tcW w:w="575" w:type="pct"/>
            <w:shd w:val="clear" w:color="auto" w:fill="auto"/>
            <w:vAlign w:val="center"/>
          </w:tcPr>
          <w:p w14:paraId="2C0020DB"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c>
          <w:tcPr>
            <w:tcW w:w="569" w:type="pct"/>
            <w:shd w:val="clear" w:color="auto" w:fill="auto"/>
            <w:vAlign w:val="center"/>
          </w:tcPr>
          <w:p w14:paraId="1BF93C6A"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r>
      <w:tr w:rsidR="00412DBA" w:rsidRPr="00AA24F2" w14:paraId="7E66BC09" w14:textId="77777777" w:rsidTr="00C601A0">
        <w:trPr>
          <w:tblHeader/>
        </w:trPr>
        <w:tc>
          <w:tcPr>
            <w:tcW w:w="5000" w:type="pct"/>
            <w:gridSpan w:val="7"/>
            <w:shd w:val="clear" w:color="auto" w:fill="auto"/>
          </w:tcPr>
          <w:p w14:paraId="715253D3" w14:textId="77777777" w:rsidR="00412DBA" w:rsidRPr="00AA24F2" w:rsidRDefault="00412DBA" w:rsidP="00C601A0">
            <w:pPr>
              <w:pStyle w:val="TableText0"/>
              <w:keepNext w:val="0"/>
              <w:widowControl w:val="0"/>
            </w:pPr>
            <w:r w:rsidRPr="00AA24F2">
              <w:t>Lenalidomide 10 mg</w:t>
            </w:r>
          </w:p>
        </w:tc>
      </w:tr>
      <w:tr w:rsidR="00412DBA" w:rsidRPr="00AA24F2" w14:paraId="028DD289" w14:textId="77777777" w:rsidTr="00C601A0">
        <w:trPr>
          <w:tblHeader/>
        </w:trPr>
        <w:tc>
          <w:tcPr>
            <w:tcW w:w="1569" w:type="pct"/>
            <w:shd w:val="clear" w:color="auto" w:fill="auto"/>
          </w:tcPr>
          <w:p w14:paraId="4648A52C" w14:textId="77777777" w:rsidR="00412DBA" w:rsidRPr="00AA24F2" w:rsidRDefault="00412DBA" w:rsidP="00C601A0">
            <w:pPr>
              <w:pStyle w:val="TableText0"/>
              <w:keepNext w:val="0"/>
              <w:widowControl w:val="0"/>
              <w:ind w:firstLine="219"/>
            </w:pPr>
            <w:r w:rsidRPr="00AA24F2">
              <w:t>Proportion affected by ixazomib</w:t>
            </w:r>
          </w:p>
        </w:tc>
        <w:tc>
          <w:tcPr>
            <w:tcW w:w="571" w:type="pct"/>
            <w:shd w:val="clear" w:color="auto" w:fill="auto"/>
            <w:vAlign w:val="center"/>
          </w:tcPr>
          <w:p w14:paraId="6BF56538" w14:textId="77777777" w:rsidR="00412DBA" w:rsidRPr="00C21C71" w:rsidRDefault="00412DBA" w:rsidP="00C601A0">
            <w:pPr>
              <w:pStyle w:val="TableText0"/>
              <w:keepNext w:val="0"/>
              <w:widowControl w:val="0"/>
              <w:jc w:val="center"/>
            </w:pPr>
            <w:r w:rsidRPr="00C21C71">
              <w:t>2.50%</w:t>
            </w:r>
          </w:p>
        </w:tc>
        <w:tc>
          <w:tcPr>
            <w:tcW w:w="572" w:type="pct"/>
            <w:shd w:val="clear" w:color="auto" w:fill="auto"/>
            <w:vAlign w:val="center"/>
          </w:tcPr>
          <w:p w14:paraId="40390630" w14:textId="77777777" w:rsidR="00412DBA" w:rsidRPr="00C21C71" w:rsidRDefault="00412DBA" w:rsidP="00C601A0">
            <w:pPr>
              <w:pStyle w:val="TableText0"/>
              <w:keepNext w:val="0"/>
              <w:widowControl w:val="0"/>
              <w:jc w:val="center"/>
            </w:pPr>
            <w:r w:rsidRPr="00C21C71">
              <w:t>4.00%</w:t>
            </w:r>
          </w:p>
        </w:tc>
        <w:tc>
          <w:tcPr>
            <w:tcW w:w="572" w:type="pct"/>
            <w:shd w:val="clear" w:color="auto" w:fill="auto"/>
            <w:vAlign w:val="center"/>
          </w:tcPr>
          <w:p w14:paraId="66AF2831" w14:textId="77777777" w:rsidR="00412DBA" w:rsidRPr="00C21C71" w:rsidRDefault="00412DBA" w:rsidP="00C601A0">
            <w:pPr>
              <w:pStyle w:val="TableText0"/>
              <w:keepNext w:val="0"/>
              <w:widowControl w:val="0"/>
              <w:jc w:val="center"/>
            </w:pPr>
            <w:r w:rsidRPr="00C21C71">
              <w:t>5.00%</w:t>
            </w:r>
          </w:p>
        </w:tc>
        <w:tc>
          <w:tcPr>
            <w:tcW w:w="572" w:type="pct"/>
            <w:shd w:val="clear" w:color="auto" w:fill="auto"/>
            <w:vAlign w:val="center"/>
          </w:tcPr>
          <w:p w14:paraId="68A5C7F3" w14:textId="77777777" w:rsidR="00412DBA" w:rsidRPr="00C21C71" w:rsidRDefault="00412DBA" w:rsidP="00C601A0">
            <w:pPr>
              <w:pStyle w:val="TableText0"/>
              <w:keepNext w:val="0"/>
              <w:widowControl w:val="0"/>
              <w:jc w:val="center"/>
            </w:pPr>
            <w:r w:rsidRPr="00C21C71">
              <w:t>5.00%</w:t>
            </w:r>
          </w:p>
        </w:tc>
        <w:tc>
          <w:tcPr>
            <w:tcW w:w="575" w:type="pct"/>
            <w:shd w:val="clear" w:color="auto" w:fill="auto"/>
            <w:vAlign w:val="center"/>
          </w:tcPr>
          <w:p w14:paraId="3AF4A18D" w14:textId="77777777" w:rsidR="00412DBA" w:rsidRPr="00C21C71" w:rsidRDefault="00412DBA" w:rsidP="00C601A0">
            <w:pPr>
              <w:pStyle w:val="TableText0"/>
              <w:keepNext w:val="0"/>
              <w:widowControl w:val="0"/>
              <w:jc w:val="center"/>
            </w:pPr>
            <w:r w:rsidRPr="00C21C71">
              <w:t>5.00%</w:t>
            </w:r>
          </w:p>
        </w:tc>
        <w:tc>
          <w:tcPr>
            <w:tcW w:w="569" w:type="pct"/>
            <w:shd w:val="clear" w:color="auto" w:fill="auto"/>
            <w:vAlign w:val="center"/>
          </w:tcPr>
          <w:p w14:paraId="55E663C1" w14:textId="77777777" w:rsidR="00412DBA" w:rsidRPr="00C21C71" w:rsidRDefault="00412DBA" w:rsidP="00C601A0">
            <w:pPr>
              <w:pStyle w:val="TableText0"/>
              <w:keepNext w:val="0"/>
              <w:widowControl w:val="0"/>
              <w:jc w:val="center"/>
            </w:pPr>
            <w:r w:rsidRPr="00C21C71">
              <w:t>5.00%</w:t>
            </w:r>
          </w:p>
        </w:tc>
      </w:tr>
      <w:tr w:rsidR="00412DBA" w:rsidRPr="00AA24F2" w14:paraId="37CC4A36" w14:textId="77777777" w:rsidTr="00C601A0">
        <w:trPr>
          <w:tblHeader/>
        </w:trPr>
        <w:tc>
          <w:tcPr>
            <w:tcW w:w="1569" w:type="pct"/>
            <w:shd w:val="clear" w:color="auto" w:fill="auto"/>
          </w:tcPr>
          <w:p w14:paraId="15D28912" w14:textId="77777777" w:rsidR="00412DBA" w:rsidRPr="00AA24F2" w:rsidRDefault="00412DBA" w:rsidP="00C601A0">
            <w:pPr>
              <w:pStyle w:val="TableText0"/>
              <w:keepNext w:val="0"/>
              <w:widowControl w:val="0"/>
              <w:ind w:firstLine="219"/>
            </w:pPr>
            <w:r w:rsidRPr="00AA24F2">
              <w:t>Net effect – PBS/RPBS</w:t>
            </w:r>
          </w:p>
        </w:tc>
        <w:tc>
          <w:tcPr>
            <w:tcW w:w="571" w:type="pct"/>
            <w:shd w:val="clear" w:color="auto" w:fill="auto"/>
            <w:vAlign w:val="center"/>
          </w:tcPr>
          <w:p w14:paraId="48E12CF7"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c>
          <w:tcPr>
            <w:tcW w:w="572" w:type="pct"/>
            <w:shd w:val="clear" w:color="auto" w:fill="auto"/>
            <w:vAlign w:val="center"/>
          </w:tcPr>
          <w:p w14:paraId="0186DDC5"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c>
          <w:tcPr>
            <w:tcW w:w="572" w:type="pct"/>
            <w:shd w:val="clear" w:color="auto" w:fill="auto"/>
            <w:vAlign w:val="center"/>
          </w:tcPr>
          <w:p w14:paraId="2DF68078"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c>
          <w:tcPr>
            <w:tcW w:w="572" w:type="pct"/>
            <w:shd w:val="clear" w:color="auto" w:fill="auto"/>
            <w:vAlign w:val="center"/>
          </w:tcPr>
          <w:p w14:paraId="64AB5462"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c>
          <w:tcPr>
            <w:tcW w:w="575" w:type="pct"/>
            <w:shd w:val="clear" w:color="auto" w:fill="auto"/>
            <w:vAlign w:val="center"/>
          </w:tcPr>
          <w:p w14:paraId="1BD12250"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c>
          <w:tcPr>
            <w:tcW w:w="569" w:type="pct"/>
            <w:shd w:val="clear" w:color="auto" w:fill="auto"/>
            <w:vAlign w:val="center"/>
          </w:tcPr>
          <w:p w14:paraId="411E05AB"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r>
      <w:tr w:rsidR="00412DBA" w:rsidRPr="00AA24F2" w14:paraId="655CE31D" w14:textId="77777777" w:rsidTr="00C601A0">
        <w:trPr>
          <w:tblHeader/>
        </w:trPr>
        <w:tc>
          <w:tcPr>
            <w:tcW w:w="5000" w:type="pct"/>
            <w:gridSpan w:val="7"/>
            <w:shd w:val="clear" w:color="auto" w:fill="auto"/>
          </w:tcPr>
          <w:p w14:paraId="3347D255" w14:textId="77777777" w:rsidR="00412DBA" w:rsidRPr="00AA24F2" w:rsidRDefault="00412DBA" w:rsidP="00C601A0">
            <w:pPr>
              <w:pStyle w:val="TableText0"/>
              <w:keepNext w:val="0"/>
              <w:widowControl w:val="0"/>
            </w:pPr>
            <w:r w:rsidRPr="00AA24F2">
              <w:t>Lenalidomide 15 mg</w:t>
            </w:r>
          </w:p>
        </w:tc>
      </w:tr>
      <w:tr w:rsidR="00412DBA" w:rsidRPr="00AA24F2" w14:paraId="7EA6F18A" w14:textId="77777777" w:rsidTr="00C601A0">
        <w:trPr>
          <w:tblHeader/>
        </w:trPr>
        <w:tc>
          <w:tcPr>
            <w:tcW w:w="1569" w:type="pct"/>
            <w:shd w:val="clear" w:color="auto" w:fill="auto"/>
          </w:tcPr>
          <w:p w14:paraId="3781C061" w14:textId="77777777" w:rsidR="00412DBA" w:rsidRPr="00AA24F2" w:rsidRDefault="00412DBA" w:rsidP="00C601A0">
            <w:pPr>
              <w:pStyle w:val="TableText0"/>
              <w:keepNext w:val="0"/>
              <w:widowControl w:val="0"/>
            </w:pPr>
            <w:r w:rsidRPr="00AA24F2">
              <w:t>Proportion affected by ixazomib</w:t>
            </w:r>
          </w:p>
        </w:tc>
        <w:tc>
          <w:tcPr>
            <w:tcW w:w="571" w:type="pct"/>
            <w:shd w:val="clear" w:color="auto" w:fill="auto"/>
            <w:vAlign w:val="center"/>
          </w:tcPr>
          <w:p w14:paraId="07BE11D9" w14:textId="77777777" w:rsidR="00412DBA" w:rsidRPr="00C21C71" w:rsidRDefault="00412DBA" w:rsidP="00C601A0">
            <w:pPr>
              <w:pStyle w:val="TableText0"/>
              <w:keepNext w:val="0"/>
              <w:widowControl w:val="0"/>
              <w:jc w:val="center"/>
            </w:pPr>
            <w:r w:rsidRPr="00C21C71">
              <w:t>2.50%</w:t>
            </w:r>
          </w:p>
        </w:tc>
        <w:tc>
          <w:tcPr>
            <w:tcW w:w="572" w:type="pct"/>
            <w:shd w:val="clear" w:color="auto" w:fill="auto"/>
            <w:vAlign w:val="center"/>
          </w:tcPr>
          <w:p w14:paraId="21BF65AF" w14:textId="77777777" w:rsidR="00412DBA" w:rsidRPr="00C21C71" w:rsidRDefault="00412DBA" w:rsidP="00C601A0">
            <w:pPr>
              <w:pStyle w:val="TableText0"/>
              <w:keepNext w:val="0"/>
              <w:widowControl w:val="0"/>
              <w:jc w:val="center"/>
            </w:pPr>
            <w:r w:rsidRPr="00C21C71">
              <w:t>4.00%</w:t>
            </w:r>
          </w:p>
        </w:tc>
        <w:tc>
          <w:tcPr>
            <w:tcW w:w="572" w:type="pct"/>
            <w:shd w:val="clear" w:color="auto" w:fill="auto"/>
            <w:vAlign w:val="center"/>
          </w:tcPr>
          <w:p w14:paraId="46ACB8B9" w14:textId="77777777" w:rsidR="00412DBA" w:rsidRPr="00C21C71" w:rsidRDefault="00412DBA" w:rsidP="00C601A0">
            <w:pPr>
              <w:pStyle w:val="TableText0"/>
              <w:keepNext w:val="0"/>
              <w:widowControl w:val="0"/>
              <w:jc w:val="center"/>
            </w:pPr>
            <w:r w:rsidRPr="00C21C71">
              <w:t>5.00%</w:t>
            </w:r>
          </w:p>
        </w:tc>
        <w:tc>
          <w:tcPr>
            <w:tcW w:w="572" w:type="pct"/>
            <w:shd w:val="clear" w:color="auto" w:fill="auto"/>
            <w:vAlign w:val="center"/>
          </w:tcPr>
          <w:p w14:paraId="6B377C5A" w14:textId="77777777" w:rsidR="00412DBA" w:rsidRPr="00C21C71" w:rsidRDefault="00412DBA" w:rsidP="00C601A0">
            <w:pPr>
              <w:pStyle w:val="TableText0"/>
              <w:keepNext w:val="0"/>
              <w:widowControl w:val="0"/>
              <w:jc w:val="center"/>
            </w:pPr>
            <w:r w:rsidRPr="00C21C71">
              <w:t>5.00%</w:t>
            </w:r>
          </w:p>
        </w:tc>
        <w:tc>
          <w:tcPr>
            <w:tcW w:w="575" w:type="pct"/>
            <w:shd w:val="clear" w:color="auto" w:fill="auto"/>
            <w:vAlign w:val="center"/>
          </w:tcPr>
          <w:p w14:paraId="4AAA7F28" w14:textId="77777777" w:rsidR="00412DBA" w:rsidRPr="00C21C71" w:rsidRDefault="00412DBA" w:rsidP="00C601A0">
            <w:pPr>
              <w:pStyle w:val="TableText0"/>
              <w:keepNext w:val="0"/>
              <w:widowControl w:val="0"/>
              <w:jc w:val="center"/>
            </w:pPr>
            <w:r w:rsidRPr="00C21C71">
              <w:t>5.00%</w:t>
            </w:r>
          </w:p>
        </w:tc>
        <w:tc>
          <w:tcPr>
            <w:tcW w:w="569" w:type="pct"/>
            <w:shd w:val="clear" w:color="auto" w:fill="auto"/>
            <w:vAlign w:val="center"/>
          </w:tcPr>
          <w:p w14:paraId="09DD021E" w14:textId="77777777" w:rsidR="00412DBA" w:rsidRPr="00C21C71" w:rsidRDefault="00412DBA" w:rsidP="00C601A0">
            <w:pPr>
              <w:pStyle w:val="TableText0"/>
              <w:keepNext w:val="0"/>
              <w:widowControl w:val="0"/>
              <w:jc w:val="center"/>
            </w:pPr>
            <w:r w:rsidRPr="00C21C71">
              <w:t>5.00%</w:t>
            </w:r>
          </w:p>
        </w:tc>
      </w:tr>
      <w:tr w:rsidR="00412DBA" w:rsidRPr="00AA24F2" w14:paraId="56831BF2" w14:textId="77777777" w:rsidTr="00C601A0">
        <w:trPr>
          <w:tblHeader/>
        </w:trPr>
        <w:tc>
          <w:tcPr>
            <w:tcW w:w="1569" w:type="pct"/>
            <w:shd w:val="clear" w:color="auto" w:fill="auto"/>
          </w:tcPr>
          <w:p w14:paraId="658D479F" w14:textId="77777777" w:rsidR="00412DBA" w:rsidRPr="00AA24F2" w:rsidRDefault="00412DBA" w:rsidP="00C601A0">
            <w:pPr>
              <w:pStyle w:val="TableText0"/>
              <w:keepNext w:val="0"/>
              <w:widowControl w:val="0"/>
              <w:ind w:firstLine="219"/>
            </w:pPr>
            <w:r w:rsidRPr="00AA24F2">
              <w:t>Net effect – PBS/RPBS</w:t>
            </w:r>
          </w:p>
        </w:tc>
        <w:tc>
          <w:tcPr>
            <w:tcW w:w="571" w:type="pct"/>
            <w:shd w:val="clear" w:color="auto" w:fill="auto"/>
            <w:vAlign w:val="center"/>
          </w:tcPr>
          <w:p w14:paraId="78018EC7"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c>
          <w:tcPr>
            <w:tcW w:w="572" w:type="pct"/>
            <w:shd w:val="clear" w:color="auto" w:fill="auto"/>
            <w:vAlign w:val="center"/>
          </w:tcPr>
          <w:p w14:paraId="6ECF5756"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c>
          <w:tcPr>
            <w:tcW w:w="572" w:type="pct"/>
            <w:shd w:val="clear" w:color="auto" w:fill="auto"/>
            <w:vAlign w:val="center"/>
          </w:tcPr>
          <w:p w14:paraId="23565F93"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c>
          <w:tcPr>
            <w:tcW w:w="572" w:type="pct"/>
            <w:shd w:val="clear" w:color="auto" w:fill="auto"/>
            <w:vAlign w:val="center"/>
          </w:tcPr>
          <w:p w14:paraId="439D6271"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c>
          <w:tcPr>
            <w:tcW w:w="575" w:type="pct"/>
            <w:shd w:val="clear" w:color="auto" w:fill="auto"/>
            <w:vAlign w:val="center"/>
          </w:tcPr>
          <w:p w14:paraId="07D6734E"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c>
          <w:tcPr>
            <w:tcW w:w="569" w:type="pct"/>
            <w:shd w:val="clear" w:color="auto" w:fill="auto"/>
            <w:vAlign w:val="center"/>
          </w:tcPr>
          <w:p w14:paraId="49121A2D"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r>
      <w:tr w:rsidR="00412DBA" w:rsidRPr="00AA24F2" w14:paraId="223D04A7" w14:textId="77777777" w:rsidTr="00C601A0">
        <w:trPr>
          <w:tblHeader/>
        </w:trPr>
        <w:tc>
          <w:tcPr>
            <w:tcW w:w="5000" w:type="pct"/>
            <w:gridSpan w:val="7"/>
            <w:shd w:val="clear" w:color="auto" w:fill="auto"/>
          </w:tcPr>
          <w:p w14:paraId="7ED3E675" w14:textId="77777777" w:rsidR="00412DBA" w:rsidRPr="00AA24F2" w:rsidRDefault="00412DBA" w:rsidP="00C601A0">
            <w:pPr>
              <w:pStyle w:val="TableText0"/>
              <w:keepNext w:val="0"/>
              <w:widowControl w:val="0"/>
            </w:pPr>
            <w:r w:rsidRPr="00AA24F2">
              <w:t>Lenalidomide 25 mg</w:t>
            </w:r>
          </w:p>
        </w:tc>
      </w:tr>
      <w:tr w:rsidR="00412DBA" w:rsidRPr="00AA24F2" w14:paraId="7ED7A031" w14:textId="77777777" w:rsidTr="00412DBA">
        <w:trPr>
          <w:tblHeader/>
        </w:trPr>
        <w:tc>
          <w:tcPr>
            <w:tcW w:w="1569" w:type="pct"/>
            <w:shd w:val="clear" w:color="auto" w:fill="auto"/>
          </w:tcPr>
          <w:p w14:paraId="19E82EBF" w14:textId="77777777" w:rsidR="00412DBA" w:rsidRPr="00AA24F2" w:rsidRDefault="00412DBA" w:rsidP="00C601A0">
            <w:pPr>
              <w:pStyle w:val="TableText0"/>
              <w:keepNext w:val="0"/>
              <w:widowControl w:val="0"/>
              <w:ind w:firstLine="233"/>
            </w:pPr>
            <w:r w:rsidRPr="00AA24F2">
              <w:t>Proportion affected by ixazomib</w:t>
            </w:r>
          </w:p>
        </w:tc>
        <w:tc>
          <w:tcPr>
            <w:tcW w:w="571" w:type="pct"/>
            <w:shd w:val="clear" w:color="auto" w:fill="auto"/>
            <w:vAlign w:val="center"/>
          </w:tcPr>
          <w:p w14:paraId="7B561213" w14:textId="77777777" w:rsidR="00412DBA" w:rsidRPr="00C21C71" w:rsidRDefault="00412DBA" w:rsidP="00C601A0">
            <w:pPr>
              <w:pStyle w:val="TableText0"/>
              <w:keepNext w:val="0"/>
              <w:widowControl w:val="0"/>
              <w:jc w:val="center"/>
            </w:pPr>
            <w:r w:rsidRPr="00C21C71">
              <w:t>2.50%</w:t>
            </w:r>
          </w:p>
        </w:tc>
        <w:tc>
          <w:tcPr>
            <w:tcW w:w="572" w:type="pct"/>
            <w:shd w:val="clear" w:color="auto" w:fill="auto"/>
            <w:vAlign w:val="center"/>
          </w:tcPr>
          <w:p w14:paraId="3000680D" w14:textId="77777777" w:rsidR="00412DBA" w:rsidRPr="00C21C71" w:rsidRDefault="00412DBA" w:rsidP="00C601A0">
            <w:pPr>
              <w:pStyle w:val="TableText0"/>
              <w:keepNext w:val="0"/>
              <w:widowControl w:val="0"/>
              <w:jc w:val="center"/>
            </w:pPr>
            <w:r w:rsidRPr="00C21C71">
              <w:t>4.00%</w:t>
            </w:r>
          </w:p>
        </w:tc>
        <w:tc>
          <w:tcPr>
            <w:tcW w:w="572" w:type="pct"/>
            <w:shd w:val="clear" w:color="auto" w:fill="auto"/>
            <w:vAlign w:val="center"/>
          </w:tcPr>
          <w:p w14:paraId="1AA48C06" w14:textId="77777777" w:rsidR="00412DBA" w:rsidRPr="00C21C71" w:rsidRDefault="00412DBA" w:rsidP="00C601A0">
            <w:pPr>
              <w:pStyle w:val="TableText0"/>
              <w:keepNext w:val="0"/>
              <w:widowControl w:val="0"/>
              <w:jc w:val="center"/>
            </w:pPr>
            <w:r w:rsidRPr="00C21C71">
              <w:t>5.00%</w:t>
            </w:r>
          </w:p>
        </w:tc>
        <w:tc>
          <w:tcPr>
            <w:tcW w:w="572" w:type="pct"/>
            <w:shd w:val="clear" w:color="auto" w:fill="auto"/>
            <w:vAlign w:val="center"/>
          </w:tcPr>
          <w:p w14:paraId="359C78BA" w14:textId="77777777" w:rsidR="00412DBA" w:rsidRPr="00C21C71" w:rsidRDefault="00412DBA" w:rsidP="00C601A0">
            <w:pPr>
              <w:pStyle w:val="TableText0"/>
              <w:keepNext w:val="0"/>
              <w:widowControl w:val="0"/>
              <w:jc w:val="center"/>
            </w:pPr>
            <w:r w:rsidRPr="00C21C71">
              <w:t>5.00%</w:t>
            </w:r>
          </w:p>
        </w:tc>
        <w:tc>
          <w:tcPr>
            <w:tcW w:w="575" w:type="pct"/>
            <w:shd w:val="clear" w:color="auto" w:fill="auto"/>
            <w:vAlign w:val="center"/>
          </w:tcPr>
          <w:p w14:paraId="4ED05A66" w14:textId="77777777" w:rsidR="00412DBA" w:rsidRPr="00C21C71" w:rsidRDefault="00412DBA" w:rsidP="00C601A0">
            <w:pPr>
              <w:pStyle w:val="TableText0"/>
              <w:keepNext w:val="0"/>
              <w:widowControl w:val="0"/>
              <w:jc w:val="center"/>
            </w:pPr>
            <w:r w:rsidRPr="00C21C71">
              <w:t>5.00%</w:t>
            </w:r>
          </w:p>
        </w:tc>
        <w:tc>
          <w:tcPr>
            <w:tcW w:w="569" w:type="pct"/>
            <w:shd w:val="clear" w:color="auto" w:fill="auto"/>
            <w:vAlign w:val="center"/>
          </w:tcPr>
          <w:p w14:paraId="2A28EB4D" w14:textId="77777777" w:rsidR="00412DBA" w:rsidRPr="00C21C71" w:rsidRDefault="00412DBA" w:rsidP="00C601A0">
            <w:pPr>
              <w:pStyle w:val="TableText0"/>
              <w:keepNext w:val="0"/>
              <w:widowControl w:val="0"/>
              <w:jc w:val="center"/>
            </w:pPr>
            <w:r w:rsidRPr="00C21C71">
              <w:t>5.00%</w:t>
            </w:r>
          </w:p>
        </w:tc>
      </w:tr>
      <w:tr w:rsidR="00412DBA" w:rsidRPr="00AA24F2" w14:paraId="32C512A4" w14:textId="77777777" w:rsidTr="00412DBA">
        <w:trPr>
          <w:tblHeader/>
        </w:trPr>
        <w:tc>
          <w:tcPr>
            <w:tcW w:w="1569" w:type="pct"/>
            <w:shd w:val="clear" w:color="auto" w:fill="auto"/>
          </w:tcPr>
          <w:p w14:paraId="312972FC" w14:textId="77777777" w:rsidR="00412DBA" w:rsidRPr="00AA24F2" w:rsidRDefault="00412DBA" w:rsidP="00C601A0">
            <w:pPr>
              <w:pStyle w:val="TableText0"/>
              <w:keepNext w:val="0"/>
              <w:widowControl w:val="0"/>
              <w:ind w:firstLine="233"/>
            </w:pPr>
            <w:r w:rsidRPr="00AA24F2">
              <w:t>Net effect – PBS/RPBS</w:t>
            </w:r>
          </w:p>
        </w:tc>
        <w:tc>
          <w:tcPr>
            <w:tcW w:w="571" w:type="pct"/>
            <w:shd w:val="clear" w:color="auto" w:fill="auto"/>
            <w:vAlign w:val="center"/>
          </w:tcPr>
          <w:p w14:paraId="1E2CF8B4"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c>
          <w:tcPr>
            <w:tcW w:w="572" w:type="pct"/>
            <w:shd w:val="clear" w:color="auto" w:fill="auto"/>
            <w:vAlign w:val="center"/>
          </w:tcPr>
          <w:p w14:paraId="3E4DCBFC"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c>
          <w:tcPr>
            <w:tcW w:w="572" w:type="pct"/>
            <w:shd w:val="clear" w:color="auto" w:fill="auto"/>
            <w:vAlign w:val="center"/>
          </w:tcPr>
          <w:p w14:paraId="49975E09"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c>
          <w:tcPr>
            <w:tcW w:w="572" w:type="pct"/>
            <w:shd w:val="clear" w:color="auto" w:fill="auto"/>
            <w:vAlign w:val="center"/>
          </w:tcPr>
          <w:p w14:paraId="4EFF50CA"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c>
          <w:tcPr>
            <w:tcW w:w="575" w:type="pct"/>
            <w:shd w:val="clear" w:color="auto" w:fill="auto"/>
            <w:vAlign w:val="center"/>
          </w:tcPr>
          <w:p w14:paraId="33CB4733"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c>
          <w:tcPr>
            <w:tcW w:w="569" w:type="pct"/>
            <w:shd w:val="clear" w:color="auto" w:fill="auto"/>
            <w:vAlign w:val="center"/>
          </w:tcPr>
          <w:p w14:paraId="187745FF" w14:textId="77777777" w:rsidR="00412DBA" w:rsidRPr="00AA24F2" w:rsidRDefault="00412DBA" w:rsidP="00C601A0">
            <w:pPr>
              <w:pStyle w:val="TableText0"/>
              <w:keepNext w:val="0"/>
              <w:widowControl w:val="0"/>
              <w:jc w:val="center"/>
            </w:pPr>
            <w:r w:rsidRPr="00AA24F2">
              <w:t>-</w:t>
            </w:r>
            <w:r w:rsidR="000766A1">
              <w:rPr>
                <w:noProof/>
                <w:color w:val="000000"/>
                <w:highlight w:val="black"/>
              </w:rPr>
              <w:t>''''''''''</w:t>
            </w:r>
            <w:r w:rsidR="007C576F" w:rsidRPr="007C576F">
              <w:rPr>
                <w:vertAlign w:val="superscript"/>
              </w:rPr>
              <w:t>4</w:t>
            </w:r>
          </w:p>
        </w:tc>
      </w:tr>
    </w:tbl>
    <w:p w14:paraId="4D68F099" w14:textId="77777777" w:rsidR="00412DBA" w:rsidRPr="00AA24F2" w:rsidRDefault="00412DBA" w:rsidP="005179E1">
      <w:pPr>
        <w:pStyle w:val="3-BodyText"/>
        <w:numPr>
          <w:ilvl w:val="0"/>
          <w:numId w:val="0"/>
        </w:numPr>
        <w:spacing w:after="0"/>
        <w:ind w:left="720" w:hanging="720"/>
        <w:contextualSpacing/>
        <w:rPr>
          <w:rFonts w:ascii="Arial Narrow" w:hAnsi="Arial Narrow"/>
          <w:sz w:val="18"/>
          <w:szCs w:val="18"/>
        </w:rPr>
      </w:pPr>
      <w:r w:rsidRPr="00AA24F2">
        <w:rPr>
          <w:rFonts w:ascii="Arial Narrow" w:hAnsi="Arial Narrow"/>
          <w:sz w:val="18"/>
          <w:szCs w:val="18"/>
        </w:rPr>
        <w:t xml:space="preserve">Source: Table </w:t>
      </w:r>
      <w:r w:rsidR="00B00E86" w:rsidRPr="00AA24F2">
        <w:rPr>
          <w:rFonts w:ascii="Arial Narrow" w:hAnsi="Arial Narrow"/>
          <w:sz w:val="18"/>
          <w:szCs w:val="18"/>
        </w:rPr>
        <w:t>4-7</w:t>
      </w:r>
      <w:proofErr w:type="gramStart"/>
      <w:r w:rsidR="00B00E86" w:rsidRPr="00AA24F2">
        <w:rPr>
          <w:rFonts w:ascii="Arial Narrow" w:hAnsi="Arial Narrow"/>
          <w:sz w:val="18"/>
          <w:szCs w:val="18"/>
        </w:rPr>
        <w:t>,</w:t>
      </w:r>
      <w:r w:rsidRPr="00AA24F2">
        <w:rPr>
          <w:rFonts w:ascii="Arial Narrow" w:hAnsi="Arial Narrow"/>
          <w:sz w:val="18"/>
          <w:szCs w:val="18"/>
        </w:rPr>
        <w:t>4</w:t>
      </w:r>
      <w:proofErr w:type="gramEnd"/>
      <w:r w:rsidRPr="00AA24F2">
        <w:rPr>
          <w:rFonts w:ascii="Arial Narrow" w:hAnsi="Arial Narrow"/>
          <w:sz w:val="18"/>
          <w:szCs w:val="18"/>
        </w:rPr>
        <w:t>-11 p</w:t>
      </w:r>
      <w:r w:rsidR="00B00E86" w:rsidRPr="00AA24F2">
        <w:rPr>
          <w:rFonts w:ascii="Arial Narrow" w:hAnsi="Arial Narrow"/>
          <w:sz w:val="18"/>
          <w:szCs w:val="18"/>
        </w:rPr>
        <w:t>p119</w:t>
      </w:r>
      <w:r w:rsidR="00AA24F2">
        <w:rPr>
          <w:rFonts w:ascii="Arial Narrow" w:hAnsi="Arial Narrow"/>
          <w:sz w:val="18"/>
          <w:szCs w:val="18"/>
        </w:rPr>
        <w:t>-</w:t>
      </w:r>
      <w:r w:rsidRPr="00AA24F2">
        <w:rPr>
          <w:rFonts w:ascii="Arial Narrow" w:hAnsi="Arial Narrow"/>
          <w:sz w:val="18"/>
          <w:szCs w:val="18"/>
        </w:rPr>
        <w:t>122 of the submission</w:t>
      </w:r>
    </w:p>
    <w:p w14:paraId="4DE30150" w14:textId="77777777" w:rsidR="00412DBA" w:rsidRPr="00AA24F2" w:rsidRDefault="00412DBA" w:rsidP="00412DBA">
      <w:pPr>
        <w:pStyle w:val="TableFigureFooter"/>
        <w:spacing w:after="200"/>
        <w:rPr>
          <w:szCs w:val="18"/>
        </w:rPr>
      </w:pPr>
      <w:r w:rsidRPr="00AA24F2">
        <w:rPr>
          <w:szCs w:val="18"/>
        </w:rPr>
        <w:t>Abbreviations: PBS = Pharmaceutical Benefits Scheme; RPBS = Repatriation Schedule of Pharmaceutical Benefits</w:t>
      </w:r>
    </w:p>
    <w:p w14:paraId="18B62AD7" w14:textId="77777777" w:rsidR="00B00E86" w:rsidRDefault="00B00E86" w:rsidP="00412DBA">
      <w:pPr>
        <w:pStyle w:val="TableFigureFooter"/>
        <w:spacing w:after="200"/>
      </w:pPr>
      <w:proofErr w:type="gramStart"/>
      <w:r w:rsidRPr="00AA24F2">
        <w:rPr>
          <w:vertAlign w:val="superscript"/>
        </w:rPr>
        <w:t>a</w:t>
      </w:r>
      <w:proofErr w:type="gramEnd"/>
      <w:r w:rsidRPr="00AA24F2">
        <w:t xml:space="preserve"> The submission expected that </w:t>
      </w:r>
      <w:r w:rsidRPr="00AA24F2">
        <w:rPr>
          <w:color w:val="000000" w:themeColor="text1"/>
        </w:rPr>
        <w:t>one service of ixazomib and one service of lenalidomide was expected to substitute for six services of carfilzomib</w:t>
      </w:r>
      <w:r w:rsidRPr="00AA24F2">
        <w:t xml:space="preserve"> </w:t>
      </w:r>
    </w:p>
    <w:p w14:paraId="1F96263E" w14:textId="77777777" w:rsidR="007C576F" w:rsidRPr="0057513E" w:rsidRDefault="007C576F" w:rsidP="00412DBA">
      <w:pPr>
        <w:pStyle w:val="TableFigureFooter"/>
        <w:spacing w:after="200"/>
        <w:rPr>
          <w:i/>
        </w:rPr>
      </w:pPr>
      <w:r w:rsidRPr="0057513E">
        <w:rPr>
          <w:i/>
        </w:rPr>
        <w:t>The redacted values correspond to the following ranges:</w:t>
      </w:r>
    </w:p>
    <w:p w14:paraId="5E45CB79" w14:textId="77777777" w:rsidR="007C576F" w:rsidRPr="0057513E" w:rsidRDefault="007C576F" w:rsidP="00412DBA">
      <w:pPr>
        <w:pStyle w:val="TableFigureFooter"/>
        <w:spacing w:after="200"/>
        <w:rPr>
          <w:i/>
        </w:rPr>
      </w:pPr>
      <w:r w:rsidRPr="0057513E">
        <w:rPr>
          <w:i/>
          <w:vertAlign w:val="superscript"/>
        </w:rPr>
        <w:t>1</w:t>
      </w:r>
      <w:r w:rsidRPr="0057513E">
        <w:rPr>
          <w:i/>
        </w:rPr>
        <w:t>500 to &lt;5,000</w:t>
      </w:r>
    </w:p>
    <w:p w14:paraId="369BCE94" w14:textId="77777777" w:rsidR="007C576F" w:rsidRPr="0057513E" w:rsidRDefault="007C576F" w:rsidP="00412DBA">
      <w:pPr>
        <w:pStyle w:val="TableFigureFooter"/>
        <w:spacing w:after="200"/>
        <w:rPr>
          <w:i/>
        </w:rPr>
      </w:pPr>
      <w:r w:rsidRPr="0057513E">
        <w:rPr>
          <w:i/>
          <w:vertAlign w:val="superscript"/>
        </w:rPr>
        <w:t>2</w:t>
      </w:r>
      <w:r w:rsidRPr="0057513E">
        <w:rPr>
          <w:i/>
        </w:rPr>
        <w:t>5,000 to &lt;10,000</w:t>
      </w:r>
    </w:p>
    <w:p w14:paraId="1250D3A4" w14:textId="77777777" w:rsidR="007C576F" w:rsidRPr="0057513E" w:rsidRDefault="007C576F" w:rsidP="00412DBA">
      <w:pPr>
        <w:pStyle w:val="TableFigureFooter"/>
        <w:spacing w:after="200"/>
        <w:rPr>
          <w:i/>
        </w:rPr>
      </w:pPr>
      <w:r w:rsidRPr="0057513E">
        <w:rPr>
          <w:i/>
          <w:vertAlign w:val="superscript"/>
        </w:rPr>
        <w:t>3</w:t>
      </w:r>
      <w:r w:rsidRPr="0057513E">
        <w:rPr>
          <w:i/>
        </w:rPr>
        <w:t>10,000 to &lt;20,000</w:t>
      </w:r>
    </w:p>
    <w:p w14:paraId="41D4062E" w14:textId="77777777" w:rsidR="007C576F" w:rsidRPr="0057513E" w:rsidRDefault="007C576F" w:rsidP="00412DBA">
      <w:pPr>
        <w:pStyle w:val="TableFigureFooter"/>
        <w:spacing w:after="200"/>
        <w:rPr>
          <w:i/>
        </w:rPr>
      </w:pPr>
      <w:r w:rsidRPr="0057513E">
        <w:rPr>
          <w:i/>
          <w:vertAlign w:val="superscript"/>
        </w:rPr>
        <w:t>4</w:t>
      </w:r>
      <w:r w:rsidRPr="0057513E">
        <w:rPr>
          <w:i/>
        </w:rPr>
        <w:t>&lt;500</w:t>
      </w:r>
    </w:p>
    <w:p w14:paraId="7DFDF71D" w14:textId="77777777" w:rsidR="00E01244" w:rsidRPr="00AA24F2" w:rsidRDefault="00E01244" w:rsidP="00E01244">
      <w:pPr>
        <w:pStyle w:val="3-BodyText"/>
        <w:rPr>
          <w:color w:val="0066FF"/>
        </w:rPr>
      </w:pPr>
      <w:r w:rsidRPr="00AA24F2">
        <w:t xml:space="preserve">A summary of the financial implications </w:t>
      </w:r>
      <w:r w:rsidR="00627AC6" w:rsidRPr="00AA24F2">
        <w:t xml:space="preserve">of </w:t>
      </w:r>
      <w:r w:rsidRPr="00AA24F2">
        <w:t xml:space="preserve">the proposed listing of </w:t>
      </w:r>
      <w:proofErr w:type="spellStart"/>
      <w:r w:rsidR="00607992" w:rsidRPr="00AA24F2">
        <w:t>ILd</w:t>
      </w:r>
      <w:proofErr w:type="spellEnd"/>
      <w:r w:rsidRPr="00AA24F2">
        <w:t xml:space="preserve"> for the treatment of RRMM on the PBS is presented in Table 1</w:t>
      </w:r>
      <w:r w:rsidR="00291124" w:rsidRPr="00AA24F2">
        <w:t>9</w:t>
      </w:r>
      <w:r w:rsidRPr="00AA24F2">
        <w:t xml:space="preserve">. </w:t>
      </w:r>
    </w:p>
    <w:p w14:paraId="12FDFCAA" w14:textId="77777777" w:rsidR="00460C08" w:rsidRPr="00AA24F2" w:rsidRDefault="00460C08" w:rsidP="00460C08">
      <w:pPr>
        <w:pStyle w:val="TableFigureHeading"/>
      </w:pPr>
      <w:r w:rsidRPr="00AA24F2">
        <w:rPr>
          <w:rStyle w:val="CommentReference"/>
          <w:b/>
          <w:szCs w:val="24"/>
        </w:rPr>
        <w:lastRenderedPageBreak/>
        <w:t xml:space="preserve">Table </w:t>
      </w:r>
      <w:r w:rsidR="0001382E" w:rsidRPr="00AA24F2">
        <w:rPr>
          <w:rStyle w:val="CommentReference"/>
          <w:b/>
          <w:szCs w:val="24"/>
        </w:rPr>
        <w:t>1</w:t>
      </w:r>
      <w:r w:rsidR="00291124" w:rsidRPr="00AA24F2">
        <w:rPr>
          <w:rStyle w:val="CommentReference"/>
          <w:b/>
          <w:szCs w:val="24"/>
        </w:rPr>
        <w:t>9</w:t>
      </w:r>
      <w:r w:rsidRPr="00AA24F2">
        <w:rPr>
          <w:rStyle w:val="CommentReference"/>
          <w:b/>
          <w:szCs w:val="24"/>
        </w:rPr>
        <w:t>: Estimated financial implications</w:t>
      </w:r>
      <w:r w:rsidR="00627AC6" w:rsidRPr="00AA24F2">
        <w:rPr>
          <w:rStyle w:val="CommentReference"/>
          <w:b/>
          <w:szCs w:val="24"/>
        </w:rPr>
        <w:t xml:space="preserve"> of listing </w:t>
      </w:r>
      <w:proofErr w:type="spellStart"/>
      <w:r w:rsidR="00627AC6" w:rsidRPr="00AA24F2">
        <w:rPr>
          <w:rStyle w:val="CommentReference"/>
          <w:b/>
          <w:szCs w:val="24"/>
        </w:rPr>
        <w:t>ILd</w:t>
      </w:r>
      <w:proofErr w:type="spellEnd"/>
      <w:r w:rsidR="00627AC6" w:rsidRPr="00AA24F2">
        <w:rPr>
          <w:rStyle w:val="CommentReference"/>
          <w:b/>
          <w:szCs w:val="24"/>
        </w:rPr>
        <w:t xml:space="preserve"> on the PBS/RPBS</w:t>
      </w:r>
    </w:p>
    <w:tbl>
      <w:tblPr>
        <w:tblStyle w:val="TableGrid"/>
        <w:tblW w:w="4988" w:type="pct"/>
        <w:tblLayout w:type="fixed"/>
        <w:tblLook w:val="04A0" w:firstRow="1" w:lastRow="0" w:firstColumn="1" w:lastColumn="0" w:noHBand="0" w:noVBand="1"/>
        <w:tblCaption w:val="Table 19: Estimated financial implications of listing ILd on the PBS/RPBS"/>
      </w:tblPr>
      <w:tblGrid>
        <w:gridCol w:w="2138"/>
        <w:gridCol w:w="1143"/>
        <w:gridCol w:w="1142"/>
        <w:gridCol w:w="1142"/>
        <w:gridCol w:w="1142"/>
        <w:gridCol w:w="1142"/>
        <w:gridCol w:w="1146"/>
      </w:tblGrid>
      <w:tr w:rsidR="0001382E" w:rsidRPr="00AA24F2" w14:paraId="69C3435E" w14:textId="77777777" w:rsidTr="00E01F76">
        <w:trPr>
          <w:trHeight w:val="291"/>
          <w:tblHeader/>
        </w:trPr>
        <w:tc>
          <w:tcPr>
            <w:tcW w:w="1188" w:type="pct"/>
            <w:shd w:val="clear" w:color="auto" w:fill="auto"/>
          </w:tcPr>
          <w:p w14:paraId="34D2B33E" w14:textId="77777777" w:rsidR="0001382E" w:rsidRPr="00AA24F2" w:rsidRDefault="0001382E" w:rsidP="0001382E">
            <w:pPr>
              <w:pStyle w:val="2-SectionHeading"/>
              <w:numPr>
                <w:ilvl w:val="0"/>
                <w:numId w:val="0"/>
              </w:numPr>
              <w:spacing w:before="0" w:after="0"/>
              <w:rPr>
                <w:sz w:val="20"/>
                <w:szCs w:val="20"/>
              </w:rPr>
            </w:pPr>
          </w:p>
        </w:tc>
        <w:tc>
          <w:tcPr>
            <w:tcW w:w="635" w:type="pct"/>
            <w:shd w:val="clear" w:color="auto" w:fill="auto"/>
            <w:vAlign w:val="center"/>
          </w:tcPr>
          <w:p w14:paraId="12330ED1" w14:textId="77777777" w:rsidR="0001382E" w:rsidRPr="00AA24F2" w:rsidRDefault="0001382E" w:rsidP="00B413A4">
            <w:pPr>
              <w:pStyle w:val="TableFigureHeading"/>
              <w:jc w:val="center"/>
            </w:pPr>
            <w:r w:rsidRPr="00AA24F2">
              <w:t>Year 1</w:t>
            </w:r>
          </w:p>
        </w:tc>
        <w:tc>
          <w:tcPr>
            <w:tcW w:w="635" w:type="pct"/>
            <w:shd w:val="clear" w:color="auto" w:fill="auto"/>
            <w:vAlign w:val="center"/>
          </w:tcPr>
          <w:p w14:paraId="4BCC31BB" w14:textId="77777777" w:rsidR="0001382E" w:rsidRPr="00AA24F2" w:rsidRDefault="0001382E" w:rsidP="00B413A4">
            <w:pPr>
              <w:pStyle w:val="TableFigureHeading"/>
              <w:jc w:val="center"/>
            </w:pPr>
            <w:r w:rsidRPr="00AA24F2">
              <w:t>Year 2</w:t>
            </w:r>
          </w:p>
        </w:tc>
        <w:tc>
          <w:tcPr>
            <w:tcW w:w="635" w:type="pct"/>
            <w:shd w:val="clear" w:color="auto" w:fill="auto"/>
            <w:vAlign w:val="center"/>
          </w:tcPr>
          <w:p w14:paraId="739CA98C" w14:textId="77777777" w:rsidR="0001382E" w:rsidRPr="00AA24F2" w:rsidRDefault="0001382E" w:rsidP="00B413A4">
            <w:pPr>
              <w:pStyle w:val="TableFigureHeading"/>
              <w:jc w:val="center"/>
            </w:pPr>
            <w:r w:rsidRPr="00AA24F2">
              <w:t>Year 3</w:t>
            </w:r>
          </w:p>
        </w:tc>
        <w:tc>
          <w:tcPr>
            <w:tcW w:w="635" w:type="pct"/>
            <w:shd w:val="clear" w:color="auto" w:fill="auto"/>
            <w:vAlign w:val="center"/>
          </w:tcPr>
          <w:p w14:paraId="5C215F29" w14:textId="77777777" w:rsidR="0001382E" w:rsidRPr="00AA24F2" w:rsidRDefault="0001382E" w:rsidP="00B413A4">
            <w:pPr>
              <w:pStyle w:val="TableFigureHeading"/>
              <w:jc w:val="center"/>
            </w:pPr>
            <w:r w:rsidRPr="00AA24F2">
              <w:t>Year 4</w:t>
            </w:r>
          </w:p>
        </w:tc>
        <w:tc>
          <w:tcPr>
            <w:tcW w:w="635" w:type="pct"/>
            <w:shd w:val="clear" w:color="auto" w:fill="auto"/>
            <w:vAlign w:val="center"/>
          </w:tcPr>
          <w:p w14:paraId="074C991D" w14:textId="77777777" w:rsidR="0001382E" w:rsidRPr="00AA24F2" w:rsidRDefault="0001382E" w:rsidP="00B413A4">
            <w:pPr>
              <w:pStyle w:val="TableFigureHeading"/>
              <w:jc w:val="center"/>
            </w:pPr>
            <w:r w:rsidRPr="00AA24F2">
              <w:t>Year 5</w:t>
            </w:r>
          </w:p>
        </w:tc>
        <w:tc>
          <w:tcPr>
            <w:tcW w:w="637" w:type="pct"/>
            <w:shd w:val="clear" w:color="auto" w:fill="auto"/>
            <w:vAlign w:val="center"/>
          </w:tcPr>
          <w:p w14:paraId="209AB29F" w14:textId="77777777" w:rsidR="0001382E" w:rsidRPr="00AA24F2" w:rsidRDefault="0001382E" w:rsidP="00B413A4">
            <w:pPr>
              <w:pStyle w:val="TableFigureHeading"/>
              <w:jc w:val="center"/>
            </w:pPr>
            <w:r w:rsidRPr="00AA24F2">
              <w:t>Year 6</w:t>
            </w:r>
          </w:p>
        </w:tc>
      </w:tr>
      <w:tr w:rsidR="0001382E" w:rsidRPr="00AA24F2" w14:paraId="27835850" w14:textId="77777777" w:rsidTr="00E01F76">
        <w:trPr>
          <w:tblHeader/>
        </w:trPr>
        <w:tc>
          <w:tcPr>
            <w:tcW w:w="5000" w:type="pct"/>
            <w:gridSpan w:val="7"/>
            <w:shd w:val="clear" w:color="auto" w:fill="auto"/>
            <w:vAlign w:val="center"/>
          </w:tcPr>
          <w:p w14:paraId="02FC638A" w14:textId="77777777" w:rsidR="0001382E" w:rsidRPr="00AA24F2" w:rsidRDefault="00E01F76" w:rsidP="00B413A4">
            <w:pPr>
              <w:pStyle w:val="TableText0"/>
              <w:rPr>
                <w:b/>
                <w:bCs w:val="0"/>
              </w:rPr>
            </w:pPr>
            <w:proofErr w:type="spellStart"/>
            <w:r w:rsidRPr="00AA24F2">
              <w:rPr>
                <w:b/>
                <w:bCs w:val="0"/>
              </w:rPr>
              <w:t>ILd</w:t>
            </w:r>
            <w:proofErr w:type="spellEnd"/>
            <w:r w:rsidR="0001382E" w:rsidRPr="00AA24F2">
              <w:rPr>
                <w:b/>
                <w:bCs w:val="0"/>
              </w:rPr>
              <w:t xml:space="preserve"> </w:t>
            </w:r>
          </w:p>
        </w:tc>
      </w:tr>
      <w:tr w:rsidR="0001382E" w:rsidRPr="00AA24F2" w14:paraId="0513F6C4" w14:textId="77777777" w:rsidTr="00E01F76">
        <w:trPr>
          <w:tblHeader/>
        </w:trPr>
        <w:tc>
          <w:tcPr>
            <w:tcW w:w="1188" w:type="pct"/>
            <w:shd w:val="clear" w:color="auto" w:fill="auto"/>
            <w:vAlign w:val="center"/>
          </w:tcPr>
          <w:p w14:paraId="74DFAADC" w14:textId="77777777" w:rsidR="0001382E" w:rsidRPr="00AA24F2" w:rsidRDefault="0001382E" w:rsidP="00B413A4">
            <w:pPr>
              <w:pStyle w:val="TableText0"/>
              <w:ind w:right="-14" w:firstLine="23"/>
            </w:pPr>
            <w:r w:rsidRPr="00AA24F2">
              <w:t>Cost to PBS (less patient co-payment)</w:t>
            </w:r>
          </w:p>
        </w:tc>
        <w:tc>
          <w:tcPr>
            <w:tcW w:w="635" w:type="pct"/>
            <w:shd w:val="clear" w:color="auto" w:fill="auto"/>
            <w:vAlign w:val="center"/>
          </w:tcPr>
          <w:p w14:paraId="43AABACC" w14:textId="77777777" w:rsidR="0001382E" w:rsidRPr="00562112" w:rsidRDefault="0001382E" w:rsidP="00B413A4">
            <w:pPr>
              <w:pStyle w:val="TableText0"/>
              <w:jc w:val="center"/>
              <w:rPr>
                <w:vertAlign w:val="superscript"/>
              </w:rPr>
            </w:pPr>
            <w:r w:rsidRPr="00AA24F2">
              <w:t>$</w:t>
            </w:r>
            <w:r w:rsidR="000766A1">
              <w:rPr>
                <w:noProof/>
                <w:color w:val="000000"/>
                <w:highlight w:val="black"/>
              </w:rPr>
              <w:t>''''''''''''''''''''''''</w:t>
            </w:r>
            <w:r w:rsidR="00562112">
              <w:rPr>
                <w:vertAlign w:val="superscript"/>
              </w:rPr>
              <w:t>1</w:t>
            </w:r>
          </w:p>
        </w:tc>
        <w:tc>
          <w:tcPr>
            <w:tcW w:w="635" w:type="pct"/>
            <w:shd w:val="clear" w:color="auto" w:fill="auto"/>
            <w:vAlign w:val="center"/>
          </w:tcPr>
          <w:p w14:paraId="07CD0E23" w14:textId="571A0D5B" w:rsidR="0001382E" w:rsidRPr="006C3129" w:rsidRDefault="0001382E" w:rsidP="00B413A4">
            <w:pPr>
              <w:pStyle w:val="TableText0"/>
              <w:jc w:val="center"/>
              <w:rPr>
                <w:vertAlign w:val="superscript"/>
              </w:rPr>
            </w:pPr>
            <w:r w:rsidRPr="00AA24F2">
              <w:t>$</w:t>
            </w:r>
            <w:r w:rsidR="00231FBF">
              <w:rPr>
                <w:noProof/>
                <w:color w:val="000000"/>
                <w:highlight w:val="black"/>
              </w:rPr>
              <w:t>'''''''''''''''''</w:t>
            </w:r>
            <w:r w:rsidR="00C4259A">
              <w:rPr>
                <w:noProof/>
                <w:color w:val="000000"/>
                <w:highlight w:val="black"/>
              </w:rPr>
              <w:t>''''''</w:t>
            </w:r>
            <w:r w:rsidR="000766A1">
              <w:rPr>
                <w:noProof/>
                <w:color w:val="000000"/>
                <w:highlight w:val="black"/>
              </w:rPr>
              <w:t>'</w:t>
            </w:r>
            <w:r w:rsidR="006C3129" w:rsidRPr="006C3129">
              <w:rPr>
                <w:vertAlign w:val="superscript"/>
              </w:rPr>
              <w:t>2</w:t>
            </w:r>
          </w:p>
        </w:tc>
        <w:tc>
          <w:tcPr>
            <w:tcW w:w="635" w:type="pct"/>
            <w:shd w:val="clear" w:color="auto" w:fill="auto"/>
            <w:vAlign w:val="center"/>
          </w:tcPr>
          <w:p w14:paraId="60A40903" w14:textId="7189F48D" w:rsidR="0001382E" w:rsidRPr="006C3129" w:rsidRDefault="0001382E" w:rsidP="00B413A4">
            <w:pPr>
              <w:pStyle w:val="TableText0"/>
              <w:jc w:val="center"/>
              <w:rPr>
                <w:vertAlign w:val="superscript"/>
              </w:rPr>
            </w:pPr>
            <w:r w:rsidRPr="00AA24F2">
              <w:t>$</w:t>
            </w:r>
            <w:r w:rsidR="00231FBF">
              <w:rPr>
                <w:noProof/>
                <w:color w:val="000000"/>
                <w:highlight w:val="black"/>
              </w:rPr>
              <w:t>''''''''''''''''''''''</w:t>
            </w:r>
            <w:r w:rsidR="000766A1">
              <w:rPr>
                <w:noProof/>
                <w:color w:val="000000"/>
                <w:highlight w:val="black"/>
              </w:rPr>
              <w:t>''</w:t>
            </w:r>
            <w:r w:rsidR="006C3129" w:rsidRPr="006C3129">
              <w:rPr>
                <w:vertAlign w:val="superscript"/>
              </w:rPr>
              <w:t>3</w:t>
            </w:r>
          </w:p>
        </w:tc>
        <w:tc>
          <w:tcPr>
            <w:tcW w:w="635" w:type="pct"/>
            <w:shd w:val="clear" w:color="auto" w:fill="auto"/>
            <w:vAlign w:val="center"/>
          </w:tcPr>
          <w:p w14:paraId="0FFAB00E" w14:textId="57F5F0C3" w:rsidR="0001382E" w:rsidRPr="00AA24F2" w:rsidRDefault="0001382E" w:rsidP="00B413A4">
            <w:pPr>
              <w:pStyle w:val="TableText0"/>
              <w:jc w:val="center"/>
            </w:pPr>
            <w:r w:rsidRPr="00AA24F2">
              <w:t>$</w:t>
            </w:r>
            <w:r w:rsidR="000766A1">
              <w:rPr>
                <w:noProof/>
                <w:color w:val="000000"/>
                <w:highlight w:val="black"/>
              </w:rPr>
              <w:t>'''</w:t>
            </w:r>
            <w:r w:rsidR="00231FBF">
              <w:rPr>
                <w:noProof/>
                <w:color w:val="000000"/>
                <w:highlight w:val="black"/>
              </w:rPr>
              <w:t>'''''''''''''''''</w:t>
            </w:r>
            <w:r w:rsidR="00C4259A">
              <w:rPr>
                <w:noProof/>
                <w:color w:val="000000"/>
                <w:highlight w:val="black"/>
              </w:rPr>
              <w:t>'''</w:t>
            </w:r>
            <w:r w:rsidR="006C3129" w:rsidRPr="006C3129">
              <w:rPr>
                <w:vertAlign w:val="superscript"/>
              </w:rPr>
              <w:t>3</w:t>
            </w:r>
          </w:p>
        </w:tc>
        <w:tc>
          <w:tcPr>
            <w:tcW w:w="635" w:type="pct"/>
            <w:shd w:val="clear" w:color="auto" w:fill="auto"/>
            <w:vAlign w:val="center"/>
          </w:tcPr>
          <w:p w14:paraId="1F40B525" w14:textId="455A5D42" w:rsidR="0001382E" w:rsidRPr="00AA24F2" w:rsidRDefault="0001382E" w:rsidP="00B413A4">
            <w:pPr>
              <w:pStyle w:val="TableText0"/>
              <w:jc w:val="center"/>
            </w:pPr>
            <w:r w:rsidRPr="00AA24F2">
              <w:t>$</w:t>
            </w:r>
            <w:r w:rsidR="00231FBF">
              <w:rPr>
                <w:noProof/>
                <w:color w:val="000000"/>
                <w:highlight w:val="black"/>
              </w:rPr>
              <w:t>'''''''''''''''''</w:t>
            </w:r>
            <w:r w:rsidR="00C4259A">
              <w:rPr>
                <w:noProof/>
                <w:color w:val="000000"/>
                <w:highlight w:val="black"/>
              </w:rPr>
              <w:t>''''''</w:t>
            </w:r>
            <w:r w:rsidR="006C3129" w:rsidRPr="006C3129">
              <w:rPr>
                <w:vertAlign w:val="superscript"/>
              </w:rPr>
              <w:t>3</w:t>
            </w:r>
          </w:p>
        </w:tc>
        <w:tc>
          <w:tcPr>
            <w:tcW w:w="637" w:type="pct"/>
            <w:shd w:val="clear" w:color="auto" w:fill="auto"/>
            <w:vAlign w:val="center"/>
          </w:tcPr>
          <w:p w14:paraId="10721ECA" w14:textId="6371EB27" w:rsidR="0001382E" w:rsidRPr="00AA24F2" w:rsidRDefault="0001382E" w:rsidP="00B413A4">
            <w:pPr>
              <w:pStyle w:val="TableText0"/>
              <w:jc w:val="center"/>
            </w:pPr>
            <w:r w:rsidRPr="00AA24F2">
              <w:t>$</w:t>
            </w:r>
            <w:r w:rsidR="00231FBF">
              <w:rPr>
                <w:noProof/>
                <w:color w:val="000000"/>
                <w:highlight w:val="black"/>
              </w:rPr>
              <w:t>'''''''''''''''''</w:t>
            </w:r>
            <w:r w:rsidR="000766A1">
              <w:rPr>
                <w:noProof/>
                <w:color w:val="000000"/>
                <w:highlight w:val="black"/>
              </w:rPr>
              <w:t>''''''</w:t>
            </w:r>
            <w:r w:rsidR="006C3129" w:rsidRPr="006C3129">
              <w:rPr>
                <w:vertAlign w:val="superscript"/>
              </w:rPr>
              <w:t>3</w:t>
            </w:r>
          </w:p>
        </w:tc>
      </w:tr>
      <w:tr w:rsidR="0001382E" w:rsidRPr="00AA24F2" w14:paraId="40FF9171" w14:textId="77777777" w:rsidTr="00E01F76">
        <w:trPr>
          <w:tblHeader/>
        </w:trPr>
        <w:tc>
          <w:tcPr>
            <w:tcW w:w="1188" w:type="pct"/>
            <w:shd w:val="clear" w:color="auto" w:fill="auto"/>
            <w:vAlign w:val="center"/>
          </w:tcPr>
          <w:p w14:paraId="69EE6656" w14:textId="77777777" w:rsidR="0001382E" w:rsidRPr="00AA24F2" w:rsidRDefault="0001382E" w:rsidP="00B413A4">
            <w:pPr>
              <w:pStyle w:val="TableText0"/>
              <w:ind w:right="-14" w:firstLine="23"/>
            </w:pPr>
            <w:r w:rsidRPr="00AA24F2">
              <w:t>Cost to RPBS (less patient co-payment)</w:t>
            </w:r>
          </w:p>
        </w:tc>
        <w:tc>
          <w:tcPr>
            <w:tcW w:w="635" w:type="pct"/>
            <w:shd w:val="clear" w:color="auto" w:fill="auto"/>
            <w:vAlign w:val="center"/>
          </w:tcPr>
          <w:p w14:paraId="79D8E6BA" w14:textId="77777777" w:rsidR="0001382E" w:rsidRPr="00562112" w:rsidRDefault="0001382E" w:rsidP="00B413A4">
            <w:pPr>
              <w:pStyle w:val="TableText0"/>
              <w:jc w:val="center"/>
              <w:rPr>
                <w:vertAlign w:val="superscript"/>
              </w:rPr>
            </w:pPr>
            <w:r w:rsidRPr="00AA24F2">
              <w:t>$</w:t>
            </w:r>
            <w:r w:rsidR="000766A1">
              <w:rPr>
                <w:noProof/>
                <w:color w:val="000000"/>
                <w:highlight w:val="black"/>
              </w:rPr>
              <w:t>'''''''''''''''''''''</w:t>
            </w:r>
            <w:r w:rsidR="00562112">
              <w:rPr>
                <w:vertAlign w:val="superscript"/>
              </w:rPr>
              <w:t>1</w:t>
            </w:r>
          </w:p>
        </w:tc>
        <w:tc>
          <w:tcPr>
            <w:tcW w:w="635" w:type="pct"/>
            <w:shd w:val="clear" w:color="auto" w:fill="auto"/>
            <w:vAlign w:val="center"/>
          </w:tcPr>
          <w:p w14:paraId="11186695" w14:textId="77777777" w:rsidR="0001382E" w:rsidRPr="006C3129" w:rsidRDefault="0001382E" w:rsidP="00B413A4">
            <w:pPr>
              <w:pStyle w:val="TableText0"/>
              <w:jc w:val="center"/>
              <w:rPr>
                <w:vertAlign w:val="superscript"/>
              </w:rPr>
            </w:pPr>
            <w:r w:rsidRPr="00AA24F2">
              <w:t>$</w:t>
            </w:r>
            <w:r w:rsidR="000766A1">
              <w:rPr>
                <w:noProof/>
                <w:color w:val="000000"/>
                <w:highlight w:val="black"/>
              </w:rPr>
              <w:t>''''''''''''''''''</w:t>
            </w:r>
            <w:r w:rsidR="006C3129" w:rsidRPr="006C3129">
              <w:rPr>
                <w:vertAlign w:val="superscript"/>
              </w:rPr>
              <w:t>1</w:t>
            </w:r>
          </w:p>
        </w:tc>
        <w:tc>
          <w:tcPr>
            <w:tcW w:w="635" w:type="pct"/>
            <w:shd w:val="clear" w:color="auto" w:fill="auto"/>
            <w:vAlign w:val="center"/>
          </w:tcPr>
          <w:p w14:paraId="70242317" w14:textId="77777777" w:rsidR="0001382E" w:rsidRPr="00AA24F2" w:rsidRDefault="0001382E" w:rsidP="00B413A4">
            <w:pPr>
              <w:pStyle w:val="TableText0"/>
              <w:jc w:val="center"/>
            </w:pPr>
            <w:r w:rsidRPr="00AA24F2">
              <w:t>$</w:t>
            </w:r>
            <w:r w:rsidR="000766A1">
              <w:rPr>
                <w:noProof/>
                <w:color w:val="000000"/>
                <w:highlight w:val="black"/>
              </w:rPr>
              <w:t>''''''''''''''''''</w:t>
            </w:r>
            <w:r w:rsidR="006C3129" w:rsidRPr="006C3129">
              <w:rPr>
                <w:vertAlign w:val="superscript"/>
              </w:rPr>
              <w:t>1</w:t>
            </w:r>
          </w:p>
        </w:tc>
        <w:tc>
          <w:tcPr>
            <w:tcW w:w="635" w:type="pct"/>
            <w:shd w:val="clear" w:color="auto" w:fill="auto"/>
            <w:vAlign w:val="center"/>
          </w:tcPr>
          <w:p w14:paraId="356315B4" w14:textId="77777777" w:rsidR="0001382E" w:rsidRPr="00AA24F2" w:rsidRDefault="0001382E" w:rsidP="00B413A4">
            <w:pPr>
              <w:pStyle w:val="TableText0"/>
              <w:jc w:val="center"/>
            </w:pPr>
            <w:r w:rsidRPr="00AA24F2">
              <w:t>$</w:t>
            </w:r>
            <w:r w:rsidR="000766A1">
              <w:rPr>
                <w:noProof/>
                <w:color w:val="000000"/>
                <w:highlight w:val="black"/>
              </w:rPr>
              <w:t>''''''''''''''''''''</w:t>
            </w:r>
            <w:r w:rsidR="006C3129" w:rsidRPr="006C3129">
              <w:rPr>
                <w:vertAlign w:val="superscript"/>
              </w:rPr>
              <w:t>1</w:t>
            </w:r>
          </w:p>
        </w:tc>
        <w:tc>
          <w:tcPr>
            <w:tcW w:w="635" w:type="pct"/>
            <w:shd w:val="clear" w:color="auto" w:fill="auto"/>
            <w:vAlign w:val="center"/>
          </w:tcPr>
          <w:p w14:paraId="3544670B" w14:textId="77777777" w:rsidR="0001382E" w:rsidRPr="00AA24F2" w:rsidRDefault="0001382E" w:rsidP="00B413A4">
            <w:pPr>
              <w:pStyle w:val="TableText0"/>
              <w:jc w:val="center"/>
            </w:pPr>
            <w:r w:rsidRPr="00AA24F2">
              <w:t>$</w:t>
            </w:r>
            <w:r w:rsidR="000766A1">
              <w:rPr>
                <w:noProof/>
                <w:color w:val="000000"/>
                <w:highlight w:val="black"/>
              </w:rPr>
              <w:t>'''''''''''''''''''''</w:t>
            </w:r>
            <w:r w:rsidR="006C3129" w:rsidRPr="006C3129">
              <w:rPr>
                <w:vertAlign w:val="superscript"/>
              </w:rPr>
              <w:t>1</w:t>
            </w:r>
          </w:p>
        </w:tc>
        <w:tc>
          <w:tcPr>
            <w:tcW w:w="637" w:type="pct"/>
            <w:shd w:val="clear" w:color="auto" w:fill="auto"/>
            <w:vAlign w:val="center"/>
          </w:tcPr>
          <w:p w14:paraId="1C31E3DF" w14:textId="77777777" w:rsidR="0001382E" w:rsidRPr="00AA24F2" w:rsidRDefault="0001382E" w:rsidP="00B413A4">
            <w:pPr>
              <w:pStyle w:val="TableText0"/>
              <w:jc w:val="center"/>
            </w:pPr>
            <w:r w:rsidRPr="00AA24F2">
              <w:t>$</w:t>
            </w:r>
            <w:r w:rsidR="000766A1">
              <w:rPr>
                <w:noProof/>
                <w:color w:val="000000"/>
                <w:highlight w:val="black"/>
              </w:rPr>
              <w:t>''''''''''''''''''</w:t>
            </w:r>
            <w:r w:rsidR="006C3129" w:rsidRPr="006C3129">
              <w:rPr>
                <w:vertAlign w:val="superscript"/>
              </w:rPr>
              <w:t>1</w:t>
            </w:r>
          </w:p>
        </w:tc>
      </w:tr>
      <w:tr w:rsidR="0001382E" w:rsidRPr="00AA24F2" w14:paraId="6CC5C71A" w14:textId="77777777" w:rsidTr="00E01F76">
        <w:trPr>
          <w:tblHeader/>
        </w:trPr>
        <w:tc>
          <w:tcPr>
            <w:tcW w:w="1188" w:type="pct"/>
            <w:shd w:val="clear" w:color="auto" w:fill="auto"/>
            <w:vAlign w:val="center"/>
          </w:tcPr>
          <w:p w14:paraId="277B7511" w14:textId="77777777" w:rsidR="0001382E" w:rsidRPr="00AA24F2" w:rsidRDefault="0001382E" w:rsidP="00E01F76">
            <w:pPr>
              <w:pStyle w:val="TableText0"/>
              <w:ind w:right="-14" w:hanging="33"/>
            </w:pPr>
            <w:r w:rsidRPr="00AA24F2">
              <w:t xml:space="preserve">Total cost of </w:t>
            </w:r>
            <w:proofErr w:type="spellStart"/>
            <w:r w:rsidR="00E01F76" w:rsidRPr="00AA24F2">
              <w:t>ILd</w:t>
            </w:r>
            <w:proofErr w:type="spellEnd"/>
          </w:p>
        </w:tc>
        <w:tc>
          <w:tcPr>
            <w:tcW w:w="635" w:type="pct"/>
            <w:shd w:val="clear" w:color="auto" w:fill="auto"/>
            <w:vAlign w:val="center"/>
          </w:tcPr>
          <w:p w14:paraId="4646DEEC" w14:textId="77777777" w:rsidR="0001382E" w:rsidRPr="00562112" w:rsidRDefault="0001382E" w:rsidP="00B413A4">
            <w:pPr>
              <w:pStyle w:val="TableText0"/>
              <w:jc w:val="center"/>
              <w:rPr>
                <w:vertAlign w:val="superscript"/>
              </w:rPr>
            </w:pPr>
            <w:r w:rsidRPr="00AA24F2">
              <w:t>$</w:t>
            </w:r>
            <w:r w:rsidR="000766A1">
              <w:rPr>
                <w:noProof/>
                <w:color w:val="000000"/>
                <w:highlight w:val="black"/>
              </w:rPr>
              <w:t>''''''''''''''''''''''</w:t>
            </w:r>
            <w:r w:rsidR="00562112">
              <w:rPr>
                <w:vertAlign w:val="superscript"/>
              </w:rPr>
              <w:t>1</w:t>
            </w:r>
          </w:p>
        </w:tc>
        <w:tc>
          <w:tcPr>
            <w:tcW w:w="635" w:type="pct"/>
            <w:shd w:val="clear" w:color="auto" w:fill="auto"/>
            <w:vAlign w:val="center"/>
          </w:tcPr>
          <w:p w14:paraId="27E2E418" w14:textId="009AC8E7" w:rsidR="0001382E" w:rsidRPr="00AA24F2" w:rsidRDefault="0001382E" w:rsidP="00B413A4">
            <w:pPr>
              <w:pStyle w:val="TableText0"/>
              <w:jc w:val="center"/>
            </w:pPr>
            <w:r w:rsidRPr="00AA24F2">
              <w:t>$</w:t>
            </w:r>
            <w:r w:rsidR="00231FBF">
              <w:rPr>
                <w:noProof/>
                <w:color w:val="000000"/>
                <w:highlight w:val="black"/>
              </w:rPr>
              <w:t>'''''''''''''''</w:t>
            </w:r>
            <w:r w:rsidR="00C4259A">
              <w:rPr>
                <w:noProof/>
                <w:color w:val="000000"/>
                <w:highlight w:val="black"/>
              </w:rPr>
              <w:t>'''''''''</w:t>
            </w:r>
            <w:r w:rsidR="006C3129" w:rsidRPr="006C3129">
              <w:rPr>
                <w:vertAlign w:val="superscript"/>
              </w:rPr>
              <w:t>2</w:t>
            </w:r>
          </w:p>
        </w:tc>
        <w:tc>
          <w:tcPr>
            <w:tcW w:w="635" w:type="pct"/>
            <w:shd w:val="clear" w:color="auto" w:fill="auto"/>
            <w:vAlign w:val="center"/>
          </w:tcPr>
          <w:p w14:paraId="465536D3" w14:textId="416651B4" w:rsidR="0001382E" w:rsidRPr="00AA24F2" w:rsidRDefault="0001382E" w:rsidP="00B413A4">
            <w:pPr>
              <w:pStyle w:val="TableText0"/>
              <w:jc w:val="center"/>
            </w:pPr>
            <w:r w:rsidRPr="00AA24F2">
              <w:t>$</w:t>
            </w:r>
            <w:r w:rsidR="00231FBF">
              <w:rPr>
                <w:noProof/>
                <w:color w:val="000000"/>
                <w:highlight w:val="black"/>
              </w:rPr>
              <w:t>''''''''''''</w:t>
            </w:r>
            <w:r w:rsidR="00C4259A">
              <w:rPr>
                <w:noProof/>
                <w:color w:val="000000"/>
                <w:highlight w:val="black"/>
              </w:rPr>
              <w:t>'''''''''''</w:t>
            </w:r>
            <w:r w:rsidR="000766A1">
              <w:rPr>
                <w:noProof/>
                <w:color w:val="000000"/>
                <w:highlight w:val="black"/>
              </w:rPr>
              <w:t>'</w:t>
            </w:r>
            <w:r w:rsidR="006C3129" w:rsidRPr="006C3129">
              <w:rPr>
                <w:vertAlign w:val="superscript"/>
              </w:rPr>
              <w:t>3</w:t>
            </w:r>
          </w:p>
        </w:tc>
        <w:tc>
          <w:tcPr>
            <w:tcW w:w="635" w:type="pct"/>
            <w:shd w:val="clear" w:color="auto" w:fill="auto"/>
            <w:vAlign w:val="center"/>
          </w:tcPr>
          <w:p w14:paraId="4E2508C7" w14:textId="6B518E30" w:rsidR="0001382E" w:rsidRPr="00AA24F2" w:rsidRDefault="0001382E" w:rsidP="00B413A4">
            <w:pPr>
              <w:pStyle w:val="TableText0"/>
              <w:jc w:val="center"/>
            </w:pPr>
            <w:r w:rsidRPr="00AA24F2">
              <w:t>$</w:t>
            </w:r>
            <w:r w:rsidR="00231FBF">
              <w:rPr>
                <w:noProof/>
                <w:color w:val="000000"/>
                <w:highlight w:val="black"/>
              </w:rPr>
              <w:t>''''''''''''''''''''</w:t>
            </w:r>
            <w:r w:rsidR="00C4259A">
              <w:rPr>
                <w:noProof/>
                <w:color w:val="000000"/>
                <w:highlight w:val="black"/>
              </w:rPr>
              <w:t>''''</w:t>
            </w:r>
            <w:r w:rsidR="006C3129" w:rsidRPr="006C3129">
              <w:rPr>
                <w:vertAlign w:val="superscript"/>
              </w:rPr>
              <w:t>3</w:t>
            </w:r>
          </w:p>
        </w:tc>
        <w:tc>
          <w:tcPr>
            <w:tcW w:w="635" w:type="pct"/>
            <w:shd w:val="clear" w:color="auto" w:fill="auto"/>
            <w:vAlign w:val="center"/>
          </w:tcPr>
          <w:p w14:paraId="7DCEA91C" w14:textId="6256F20C" w:rsidR="0001382E" w:rsidRPr="00AA24F2" w:rsidRDefault="0001382E" w:rsidP="00B413A4">
            <w:pPr>
              <w:pStyle w:val="TableText0"/>
              <w:jc w:val="center"/>
            </w:pPr>
            <w:r w:rsidRPr="00AA24F2">
              <w:t>$</w:t>
            </w:r>
            <w:r w:rsidR="00231FBF">
              <w:rPr>
                <w:noProof/>
                <w:color w:val="000000"/>
                <w:highlight w:val="black"/>
              </w:rPr>
              <w:t>''''''''''''''''''</w:t>
            </w:r>
            <w:r w:rsidR="000766A1">
              <w:rPr>
                <w:noProof/>
                <w:color w:val="000000"/>
                <w:highlight w:val="black"/>
              </w:rPr>
              <w:t>''''''</w:t>
            </w:r>
            <w:r w:rsidR="006C3129" w:rsidRPr="006C3129">
              <w:rPr>
                <w:vertAlign w:val="superscript"/>
              </w:rPr>
              <w:t>3</w:t>
            </w:r>
          </w:p>
        </w:tc>
        <w:tc>
          <w:tcPr>
            <w:tcW w:w="637" w:type="pct"/>
            <w:shd w:val="clear" w:color="auto" w:fill="auto"/>
            <w:vAlign w:val="center"/>
          </w:tcPr>
          <w:p w14:paraId="7C3A89CF" w14:textId="359C7CEF" w:rsidR="0001382E" w:rsidRPr="00AA24F2" w:rsidRDefault="0001382E" w:rsidP="00B413A4">
            <w:pPr>
              <w:pStyle w:val="TableText0"/>
              <w:jc w:val="center"/>
            </w:pPr>
            <w:r w:rsidRPr="00AA24F2">
              <w:t>$</w:t>
            </w:r>
            <w:r w:rsidR="00231FBF">
              <w:rPr>
                <w:noProof/>
                <w:color w:val="000000"/>
                <w:highlight w:val="black"/>
              </w:rPr>
              <w:t>''''''''''''''</w:t>
            </w:r>
            <w:r w:rsidR="000766A1">
              <w:rPr>
                <w:noProof/>
                <w:color w:val="000000"/>
                <w:highlight w:val="black"/>
              </w:rPr>
              <w:t>''''''''''</w:t>
            </w:r>
            <w:r w:rsidR="006C3129" w:rsidRPr="006C3129">
              <w:rPr>
                <w:vertAlign w:val="superscript"/>
              </w:rPr>
              <w:t>3</w:t>
            </w:r>
          </w:p>
        </w:tc>
      </w:tr>
      <w:tr w:rsidR="0001382E" w:rsidRPr="00AA24F2" w14:paraId="55502F80" w14:textId="77777777" w:rsidTr="00E01F76">
        <w:trPr>
          <w:tblHeader/>
        </w:trPr>
        <w:tc>
          <w:tcPr>
            <w:tcW w:w="5000" w:type="pct"/>
            <w:gridSpan w:val="7"/>
            <w:shd w:val="clear" w:color="auto" w:fill="auto"/>
            <w:vAlign w:val="center"/>
          </w:tcPr>
          <w:p w14:paraId="7A7428DA" w14:textId="77777777" w:rsidR="0001382E" w:rsidRPr="00AA24F2" w:rsidRDefault="0001382E" w:rsidP="00B413A4">
            <w:pPr>
              <w:pStyle w:val="TableText0"/>
              <w:rPr>
                <w:b/>
                <w:bCs w:val="0"/>
              </w:rPr>
            </w:pPr>
            <w:r w:rsidRPr="00AA24F2">
              <w:rPr>
                <w:b/>
                <w:bCs w:val="0"/>
              </w:rPr>
              <w:t>Substituted medicines</w:t>
            </w:r>
          </w:p>
        </w:tc>
      </w:tr>
      <w:tr w:rsidR="0001382E" w:rsidRPr="00AA24F2" w14:paraId="50C28539" w14:textId="77777777" w:rsidTr="00E01F76">
        <w:trPr>
          <w:tblHeader/>
        </w:trPr>
        <w:tc>
          <w:tcPr>
            <w:tcW w:w="1188" w:type="pct"/>
            <w:shd w:val="clear" w:color="auto" w:fill="auto"/>
            <w:vAlign w:val="center"/>
          </w:tcPr>
          <w:p w14:paraId="003B2888" w14:textId="77777777" w:rsidR="0001382E" w:rsidRPr="00AA24F2" w:rsidRDefault="0001382E" w:rsidP="00B413A4">
            <w:pPr>
              <w:pStyle w:val="TableText0"/>
              <w:ind w:right="-14" w:hanging="33"/>
            </w:pPr>
            <w:r w:rsidRPr="00AA24F2">
              <w:t>Cost to PBS (less patient co-payment)</w:t>
            </w:r>
          </w:p>
        </w:tc>
        <w:tc>
          <w:tcPr>
            <w:tcW w:w="635" w:type="pct"/>
            <w:shd w:val="clear" w:color="auto" w:fill="auto"/>
            <w:vAlign w:val="center"/>
          </w:tcPr>
          <w:p w14:paraId="788E9383" w14:textId="77777777" w:rsidR="0001382E" w:rsidRPr="00AA24F2" w:rsidRDefault="0001382E" w:rsidP="00B413A4">
            <w:pPr>
              <w:pStyle w:val="TableText0"/>
              <w:ind w:hanging="45"/>
              <w:jc w:val="center"/>
            </w:pPr>
            <w:r w:rsidRPr="00AA24F2">
              <w:t>-$</w:t>
            </w:r>
            <w:r w:rsidR="000766A1">
              <w:rPr>
                <w:noProof/>
                <w:color w:val="000000"/>
                <w:highlight w:val="black"/>
              </w:rPr>
              <w:t>'''''''''''''''''''''''</w:t>
            </w:r>
            <w:r w:rsidR="006C3129" w:rsidRPr="006C3129">
              <w:rPr>
                <w:vertAlign w:val="superscript"/>
              </w:rPr>
              <w:t>1</w:t>
            </w:r>
          </w:p>
        </w:tc>
        <w:tc>
          <w:tcPr>
            <w:tcW w:w="635" w:type="pct"/>
            <w:shd w:val="clear" w:color="auto" w:fill="auto"/>
            <w:vAlign w:val="center"/>
          </w:tcPr>
          <w:p w14:paraId="10BE0BF2" w14:textId="565470D9" w:rsidR="0001382E" w:rsidRPr="006C3129" w:rsidRDefault="0001382E" w:rsidP="00B413A4">
            <w:pPr>
              <w:pStyle w:val="TableText0"/>
              <w:ind w:hanging="45"/>
              <w:jc w:val="center"/>
              <w:rPr>
                <w:vertAlign w:val="superscript"/>
              </w:rPr>
            </w:pPr>
            <w:r w:rsidRPr="00AA24F2">
              <w:t>-$</w:t>
            </w:r>
            <w:r w:rsidR="00231FBF">
              <w:rPr>
                <w:noProof/>
                <w:color w:val="000000"/>
                <w:highlight w:val="black"/>
              </w:rPr>
              <w:t>''''''''''''''''</w:t>
            </w:r>
            <w:r w:rsidR="000766A1">
              <w:rPr>
                <w:noProof/>
                <w:color w:val="000000"/>
                <w:highlight w:val="black"/>
              </w:rPr>
              <w:t>'''''''</w:t>
            </w:r>
            <w:r w:rsidR="006C3129">
              <w:rPr>
                <w:vertAlign w:val="superscript"/>
              </w:rPr>
              <w:t>3</w:t>
            </w:r>
          </w:p>
        </w:tc>
        <w:tc>
          <w:tcPr>
            <w:tcW w:w="635" w:type="pct"/>
            <w:shd w:val="clear" w:color="auto" w:fill="auto"/>
            <w:vAlign w:val="center"/>
          </w:tcPr>
          <w:p w14:paraId="65DCEE72" w14:textId="77777777" w:rsidR="0001382E" w:rsidRPr="006C3129" w:rsidRDefault="0001382E" w:rsidP="00B413A4">
            <w:pPr>
              <w:pStyle w:val="TableText0"/>
              <w:ind w:hanging="45"/>
              <w:jc w:val="center"/>
              <w:rPr>
                <w:vertAlign w:val="superscript"/>
              </w:rPr>
            </w:pPr>
            <w:r w:rsidRPr="00AA24F2">
              <w:t>-$</w:t>
            </w:r>
            <w:r w:rsidR="000766A1">
              <w:rPr>
                <w:noProof/>
                <w:color w:val="000000"/>
                <w:highlight w:val="black"/>
              </w:rPr>
              <w:t>''''''''''''''''''''''''</w:t>
            </w:r>
            <w:r w:rsidR="006C3129">
              <w:rPr>
                <w:vertAlign w:val="superscript"/>
              </w:rPr>
              <w:t>2</w:t>
            </w:r>
          </w:p>
        </w:tc>
        <w:tc>
          <w:tcPr>
            <w:tcW w:w="635" w:type="pct"/>
            <w:shd w:val="clear" w:color="auto" w:fill="auto"/>
            <w:vAlign w:val="center"/>
          </w:tcPr>
          <w:p w14:paraId="67B479B5" w14:textId="4719EB1D" w:rsidR="0001382E" w:rsidRPr="006C3129" w:rsidRDefault="0001382E" w:rsidP="00B413A4">
            <w:pPr>
              <w:pStyle w:val="TableText0"/>
              <w:ind w:hanging="45"/>
              <w:jc w:val="center"/>
              <w:rPr>
                <w:vertAlign w:val="superscript"/>
              </w:rPr>
            </w:pPr>
            <w:r w:rsidRPr="00AA24F2">
              <w:t>-$</w:t>
            </w:r>
            <w:r w:rsidR="00231FBF">
              <w:rPr>
                <w:noProof/>
                <w:color w:val="000000"/>
                <w:highlight w:val="black"/>
              </w:rPr>
              <w:t>''''''''''''''''''</w:t>
            </w:r>
            <w:r w:rsidR="000766A1">
              <w:rPr>
                <w:noProof/>
                <w:color w:val="000000"/>
                <w:highlight w:val="black"/>
              </w:rPr>
              <w:t>''''''</w:t>
            </w:r>
            <w:r w:rsidR="006C3129">
              <w:rPr>
                <w:vertAlign w:val="superscript"/>
              </w:rPr>
              <w:t>3</w:t>
            </w:r>
          </w:p>
        </w:tc>
        <w:tc>
          <w:tcPr>
            <w:tcW w:w="635" w:type="pct"/>
            <w:shd w:val="clear" w:color="auto" w:fill="auto"/>
            <w:vAlign w:val="center"/>
          </w:tcPr>
          <w:p w14:paraId="11ADFCFB" w14:textId="77777777" w:rsidR="0001382E" w:rsidRPr="006C3129" w:rsidRDefault="0001382E" w:rsidP="00B413A4">
            <w:pPr>
              <w:pStyle w:val="TableText0"/>
              <w:ind w:hanging="45"/>
              <w:jc w:val="center"/>
              <w:rPr>
                <w:vertAlign w:val="superscript"/>
              </w:rPr>
            </w:pPr>
            <w:r w:rsidRPr="00AA24F2">
              <w:t>-$</w:t>
            </w:r>
            <w:r w:rsidR="000766A1">
              <w:rPr>
                <w:noProof/>
                <w:color w:val="000000"/>
                <w:highlight w:val="black"/>
              </w:rPr>
              <w:t>''''''''''''''''''''''''</w:t>
            </w:r>
            <w:r w:rsidR="006C3129">
              <w:rPr>
                <w:vertAlign w:val="superscript"/>
              </w:rPr>
              <w:t>3</w:t>
            </w:r>
          </w:p>
        </w:tc>
        <w:tc>
          <w:tcPr>
            <w:tcW w:w="637" w:type="pct"/>
            <w:shd w:val="clear" w:color="auto" w:fill="auto"/>
            <w:vAlign w:val="center"/>
          </w:tcPr>
          <w:p w14:paraId="5ACEF60F" w14:textId="04E2F83C" w:rsidR="0001382E" w:rsidRPr="006C3129" w:rsidRDefault="0001382E" w:rsidP="00B413A4">
            <w:pPr>
              <w:pStyle w:val="TableText0"/>
              <w:ind w:hanging="45"/>
              <w:jc w:val="center"/>
              <w:rPr>
                <w:vertAlign w:val="superscript"/>
              </w:rPr>
            </w:pPr>
            <w:r w:rsidRPr="00AA24F2">
              <w:t>-$</w:t>
            </w:r>
            <w:r w:rsidR="00231FBF">
              <w:rPr>
                <w:noProof/>
                <w:color w:val="000000"/>
                <w:highlight w:val="black"/>
              </w:rPr>
              <w:t>''''''''''''''''''''''</w:t>
            </w:r>
            <w:r w:rsidR="00C4259A">
              <w:rPr>
                <w:noProof/>
                <w:color w:val="000000"/>
                <w:highlight w:val="black"/>
              </w:rPr>
              <w:t>''</w:t>
            </w:r>
            <w:r w:rsidR="006C3129">
              <w:rPr>
                <w:vertAlign w:val="superscript"/>
              </w:rPr>
              <w:t>3</w:t>
            </w:r>
          </w:p>
        </w:tc>
      </w:tr>
      <w:tr w:rsidR="0001382E" w:rsidRPr="00AA24F2" w14:paraId="6F373082" w14:textId="77777777" w:rsidTr="00E01F76">
        <w:trPr>
          <w:tblHeader/>
        </w:trPr>
        <w:tc>
          <w:tcPr>
            <w:tcW w:w="1188" w:type="pct"/>
            <w:shd w:val="clear" w:color="auto" w:fill="auto"/>
            <w:vAlign w:val="center"/>
          </w:tcPr>
          <w:p w14:paraId="517DCB80" w14:textId="77777777" w:rsidR="0001382E" w:rsidRPr="00AA24F2" w:rsidRDefault="0001382E" w:rsidP="00B413A4">
            <w:pPr>
              <w:pStyle w:val="TableText0"/>
              <w:ind w:right="-14" w:hanging="33"/>
            </w:pPr>
            <w:r w:rsidRPr="00AA24F2">
              <w:t>Cost to RPBS (less patient co-payment)</w:t>
            </w:r>
          </w:p>
        </w:tc>
        <w:tc>
          <w:tcPr>
            <w:tcW w:w="635" w:type="pct"/>
            <w:shd w:val="clear" w:color="auto" w:fill="auto"/>
            <w:vAlign w:val="center"/>
          </w:tcPr>
          <w:p w14:paraId="61F4C7A3" w14:textId="77777777" w:rsidR="0001382E" w:rsidRPr="00AA24F2" w:rsidRDefault="0001382E" w:rsidP="00B413A4">
            <w:pPr>
              <w:pStyle w:val="TableText0"/>
              <w:jc w:val="center"/>
            </w:pPr>
            <w:r w:rsidRPr="00AA24F2">
              <w:t>-$</w:t>
            </w:r>
            <w:r w:rsidR="000766A1">
              <w:rPr>
                <w:noProof/>
                <w:color w:val="000000"/>
                <w:highlight w:val="black"/>
              </w:rPr>
              <w:t>''''''''''''''''''''</w:t>
            </w:r>
            <w:r w:rsidR="006C3129" w:rsidRPr="006C3129">
              <w:rPr>
                <w:vertAlign w:val="superscript"/>
              </w:rPr>
              <w:t>1</w:t>
            </w:r>
          </w:p>
        </w:tc>
        <w:tc>
          <w:tcPr>
            <w:tcW w:w="635" w:type="pct"/>
            <w:shd w:val="clear" w:color="auto" w:fill="auto"/>
            <w:vAlign w:val="center"/>
          </w:tcPr>
          <w:p w14:paraId="069BA5C4" w14:textId="77777777" w:rsidR="0001382E" w:rsidRPr="006C3129" w:rsidRDefault="0001382E" w:rsidP="00B413A4">
            <w:pPr>
              <w:pStyle w:val="TableText0"/>
              <w:jc w:val="center"/>
              <w:rPr>
                <w:vertAlign w:val="superscript"/>
              </w:rPr>
            </w:pPr>
            <w:r w:rsidRPr="00AA24F2">
              <w:t>-$</w:t>
            </w:r>
            <w:r w:rsidR="000766A1">
              <w:rPr>
                <w:noProof/>
                <w:color w:val="000000"/>
                <w:highlight w:val="black"/>
              </w:rPr>
              <w:t>'''''''''''''''''''''</w:t>
            </w:r>
            <w:r w:rsidR="006C3129">
              <w:rPr>
                <w:vertAlign w:val="superscript"/>
              </w:rPr>
              <w:t>1</w:t>
            </w:r>
          </w:p>
        </w:tc>
        <w:tc>
          <w:tcPr>
            <w:tcW w:w="635" w:type="pct"/>
            <w:shd w:val="clear" w:color="auto" w:fill="auto"/>
            <w:vAlign w:val="center"/>
          </w:tcPr>
          <w:p w14:paraId="1C32F2BF" w14:textId="77777777" w:rsidR="0001382E" w:rsidRPr="006C3129" w:rsidRDefault="0001382E" w:rsidP="00B413A4">
            <w:pPr>
              <w:pStyle w:val="TableText0"/>
              <w:jc w:val="center"/>
              <w:rPr>
                <w:vertAlign w:val="superscript"/>
              </w:rPr>
            </w:pPr>
            <w:r w:rsidRPr="00AA24F2">
              <w:t>-$</w:t>
            </w:r>
            <w:r w:rsidR="000766A1">
              <w:rPr>
                <w:noProof/>
                <w:color w:val="000000"/>
                <w:highlight w:val="black"/>
              </w:rPr>
              <w:t>''''''''''''''''''''</w:t>
            </w:r>
            <w:r w:rsidR="006C3129">
              <w:rPr>
                <w:vertAlign w:val="superscript"/>
              </w:rPr>
              <w:t>1</w:t>
            </w:r>
          </w:p>
        </w:tc>
        <w:tc>
          <w:tcPr>
            <w:tcW w:w="635" w:type="pct"/>
            <w:shd w:val="clear" w:color="auto" w:fill="auto"/>
            <w:vAlign w:val="center"/>
          </w:tcPr>
          <w:p w14:paraId="6997591C" w14:textId="77777777" w:rsidR="0001382E" w:rsidRPr="006C3129" w:rsidRDefault="0001382E" w:rsidP="00B413A4">
            <w:pPr>
              <w:pStyle w:val="TableText0"/>
              <w:jc w:val="center"/>
              <w:rPr>
                <w:vertAlign w:val="superscript"/>
              </w:rPr>
            </w:pPr>
            <w:r w:rsidRPr="00AA24F2">
              <w:t>-$</w:t>
            </w:r>
            <w:r w:rsidR="000766A1">
              <w:rPr>
                <w:noProof/>
                <w:color w:val="000000"/>
                <w:highlight w:val="black"/>
              </w:rPr>
              <w:t>''''''''''''''''''''</w:t>
            </w:r>
            <w:r w:rsidR="006C3129">
              <w:rPr>
                <w:vertAlign w:val="superscript"/>
              </w:rPr>
              <w:t>1</w:t>
            </w:r>
          </w:p>
        </w:tc>
        <w:tc>
          <w:tcPr>
            <w:tcW w:w="635" w:type="pct"/>
            <w:shd w:val="clear" w:color="auto" w:fill="auto"/>
            <w:vAlign w:val="center"/>
          </w:tcPr>
          <w:p w14:paraId="6E426B33" w14:textId="77777777" w:rsidR="0001382E" w:rsidRPr="006C3129" w:rsidRDefault="0001382E" w:rsidP="00B413A4">
            <w:pPr>
              <w:pStyle w:val="TableText0"/>
              <w:jc w:val="center"/>
              <w:rPr>
                <w:vertAlign w:val="superscript"/>
              </w:rPr>
            </w:pPr>
            <w:r w:rsidRPr="00AA24F2">
              <w:t>-$</w:t>
            </w:r>
            <w:r w:rsidR="000766A1">
              <w:rPr>
                <w:noProof/>
                <w:color w:val="000000"/>
                <w:highlight w:val="black"/>
              </w:rPr>
              <w:t>'''''''''''''''''''''</w:t>
            </w:r>
            <w:r w:rsidR="006C3129">
              <w:rPr>
                <w:vertAlign w:val="superscript"/>
              </w:rPr>
              <w:t>1</w:t>
            </w:r>
          </w:p>
        </w:tc>
        <w:tc>
          <w:tcPr>
            <w:tcW w:w="637" w:type="pct"/>
            <w:shd w:val="clear" w:color="auto" w:fill="auto"/>
            <w:vAlign w:val="center"/>
          </w:tcPr>
          <w:p w14:paraId="0517702D" w14:textId="77777777" w:rsidR="0001382E" w:rsidRPr="006C3129" w:rsidRDefault="0001382E" w:rsidP="00B413A4">
            <w:pPr>
              <w:pStyle w:val="TableText0"/>
              <w:jc w:val="center"/>
              <w:rPr>
                <w:vertAlign w:val="superscript"/>
              </w:rPr>
            </w:pPr>
            <w:r w:rsidRPr="00AA24F2">
              <w:t>-$</w:t>
            </w:r>
            <w:r w:rsidR="000766A1">
              <w:rPr>
                <w:noProof/>
                <w:color w:val="000000"/>
                <w:highlight w:val="black"/>
              </w:rPr>
              <w:t>''''''''''''''''''''</w:t>
            </w:r>
            <w:r w:rsidR="006C3129">
              <w:rPr>
                <w:vertAlign w:val="superscript"/>
              </w:rPr>
              <w:t>1</w:t>
            </w:r>
          </w:p>
        </w:tc>
      </w:tr>
      <w:tr w:rsidR="0001382E" w:rsidRPr="00AA24F2" w14:paraId="50E582CE" w14:textId="77777777" w:rsidTr="00E01F76">
        <w:trPr>
          <w:tblHeader/>
        </w:trPr>
        <w:tc>
          <w:tcPr>
            <w:tcW w:w="1188" w:type="pct"/>
            <w:shd w:val="clear" w:color="auto" w:fill="auto"/>
            <w:vAlign w:val="center"/>
          </w:tcPr>
          <w:p w14:paraId="334CD3FA" w14:textId="77777777" w:rsidR="0001382E" w:rsidRPr="00AA24F2" w:rsidRDefault="0001382E" w:rsidP="00B413A4">
            <w:pPr>
              <w:pStyle w:val="TableText0"/>
              <w:ind w:right="-14" w:hanging="33"/>
            </w:pPr>
            <w:r w:rsidRPr="00AA24F2">
              <w:t>Total cost of substituted medicines</w:t>
            </w:r>
          </w:p>
        </w:tc>
        <w:tc>
          <w:tcPr>
            <w:tcW w:w="635" w:type="pct"/>
            <w:shd w:val="clear" w:color="auto" w:fill="auto"/>
            <w:vAlign w:val="center"/>
          </w:tcPr>
          <w:p w14:paraId="256CF543" w14:textId="77F2C323" w:rsidR="0001382E" w:rsidRPr="00AA24F2" w:rsidRDefault="0001382E" w:rsidP="00B413A4">
            <w:pPr>
              <w:pStyle w:val="TableText0"/>
              <w:ind w:hanging="59"/>
              <w:jc w:val="center"/>
            </w:pPr>
            <w:r w:rsidRPr="00AA24F2">
              <w:t>-$</w:t>
            </w:r>
            <w:r w:rsidR="00231FBF">
              <w:rPr>
                <w:noProof/>
                <w:color w:val="000000"/>
                <w:highlight w:val="black"/>
              </w:rPr>
              <w:t>''''''''''''</w:t>
            </w:r>
            <w:r w:rsidR="000766A1">
              <w:rPr>
                <w:noProof/>
                <w:color w:val="000000"/>
                <w:highlight w:val="black"/>
              </w:rPr>
              <w:t>'''''''''''</w:t>
            </w:r>
            <w:r w:rsidR="006C3129" w:rsidRPr="006C3129">
              <w:rPr>
                <w:vertAlign w:val="superscript"/>
              </w:rPr>
              <w:t>1</w:t>
            </w:r>
          </w:p>
        </w:tc>
        <w:tc>
          <w:tcPr>
            <w:tcW w:w="635" w:type="pct"/>
            <w:shd w:val="clear" w:color="auto" w:fill="auto"/>
            <w:vAlign w:val="center"/>
          </w:tcPr>
          <w:p w14:paraId="6009E434" w14:textId="3C6A344F" w:rsidR="0001382E" w:rsidRPr="006C3129" w:rsidRDefault="0001382E" w:rsidP="00B413A4">
            <w:pPr>
              <w:pStyle w:val="TableText0"/>
              <w:ind w:hanging="59"/>
              <w:jc w:val="center"/>
              <w:rPr>
                <w:vertAlign w:val="superscript"/>
              </w:rPr>
            </w:pPr>
            <w:r w:rsidRPr="00AA24F2">
              <w:t>-$</w:t>
            </w:r>
            <w:r w:rsidR="00231FBF">
              <w:rPr>
                <w:noProof/>
                <w:color w:val="000000"/>
                <w:highlight w:val="black"/>
              </w:rPr>
              <w:t>''''''''''''''''</w:t>
            </w:r>
            <w:r w:rsidR="00C4259A">
              <w:rPr>
                <w:noProof/>
                <w:color w:val="000000"/>
                <w:highlight w:val="black"/>
              </w:rPr>
              <w:t>''''''''</w:t>
            </w:r>
            <w:r w:rsidR="006C3129">
              <w:rPr>
                <w:vertAlign w:val="superscript"/>
              </w:rPr>
              <w:t>2</w:t>
            </w:r>
          </w:p>
        </w:tc>
        <w:tc>
          <w:tcPr>
            <w:tcW w:w="635" w:type="pct"/>
            <w:shd w:val="clear" w:color="auto" w:fill="auto"/>
            <w:vAlign w:val="center"/>
          </w:tcPr>
          <w:p w14:paraId="76848910" w14:textId="14857049" w:rsidR="0001382E" w:rsidRPr="006C3129" w:rsidRDefault="0001382E" w:rsidP="00B413A4">
            <w:pPr>
              <w:pStyle w:val="TableText0"/>
              <w:ind w:hanging="59"/>
              <w:jc w:val="center"/>
              <w:rPr>
                <w:vertAlign w:val="superscript"/>
              </w:rPr>
            </w:pPr>
            <w:r w:rsidRPr="00AA24F2">
              <w:t>-$</w:t>
            </w:r>
            <w:r w:rsidR="00231FBF">
              <w:rPr>
                <w:noProof/>
                <w:color w:val="000000"/>
                <w:highlight w:val="black"/>
              </w:rPr>
              <w:t>'''''''''''''''''</w:t>
            </w:r>
            <w:r w:rsidR="000766A1">
              <w:rPr>
                <w:noProof/>
                <w:color w:val="000000"/>
                <w:highlight w:val="black"/>
              </w:rPr>
              <w:t>''''''</w:t>
            </w:r>
            <w:r w:rsidR="006C3129">
              <w:rPr>
                <w:vertAlign w:val="superscript"/>
              </w:rPr>
              <w:t>3</w:t>
            </w:r>
          </w:p>
        </w:tc>
        <w:tc>
          <w:tcPr>
            <w:tcW w:w="635" w:type="pct"/>
            <w:shd w:val="clear" w:color="auto" w:fill="auto"/>
            <w:vAlign w:val="center"/>
          </w:tcPr>
          <w:p w14:paraId="558B1369" w14:textId="108AB787" w:rsidR="0001382E" w:rsidRPr="006C3129" w:rsidRDefault="0001382E" w:rsidP="00B413A4">
            <w:pPr>
              <w:pStyle w:val="TableText0"/>
              <w:ind w:hanging="59"/>
              <w:jc w:val="center"/>
              <w:rPr>
                <w:vertAlign w:val="superscript"/>
              </w:rPr>
            </w:pPr>
            <w:r w:rsidRPr="00AA24F2">
              <w:t>-$</w:t>
            </w:r>
            <w:r w:rsidR="00231FBF">
              <w:rPr>
                <w:noProof/>
                <w:color w:val="000000"/>
                <w:highlight w:val="black"/>
              </w:rPr>
              <w:t>'''''''''''''''''''</w:t>
            </w:r>
            <w:r w:rsidR="000766A1">
              <w:rPr>
                <w:noProof/>
                <w:color w:val="000000"/>
                <w:highlight w:val="black"/>
              </w:rPr>
              <w:t>'''''</w:t>
            </w:r>
            <w:r w:rsidR="006C3129">
              <w:rPr>
                <w:vertAlign w:val="superscript"/>
              </w:rPr>
              <w:t>3</w:t>
            </w:r>
          </w:p>
        </w:tc>
        <w:tc>
          <w:tcPr>
            <w:tcW w:w="635" w:type="pct"/>
            <w:shd w:val="clear" w:color="auto" w:fill="auto"/>
            <w:vAlign w:val="center"/>
          </w:tcPr>
          <w:p w14:paraId="537492DD" w14:textId="23DDCCC6" w:rsidR="0001382E" w:rsidRPr="006C3129" w:rsidRDefault="0001382E" w:rsidP="00B413A4">
            <w:pPr>
              <w:pStyle w:val="TableText0"/>
              <w:ind w:hanging="59"/>
              <w:jc w:val="center"/>
              <w:rPr>
                <w:vertAlign w:val="superscript"/>
              </w:rPr>
            </w:pPr>
            <w:r w:rsidRPr="00AA24F2">
              <w:t>-$</w:t>
            </w:r>
            <w:r w:rsidR="00231FBF">
              <w:rPr>
                <w:noProof/>
                <w:color w:val="000000"/>
                <w:highlight w:val="black"/>
              </w:rPr>
              <w:t>'''''''''''''''''</w:t>
            </w:r>
            <w:r w:rsidR="00C4259A">
              <w:rPr>
                <w:noProof/>
                <w:color w:val="000000"/>
                <w:highlight w:val="black"/>
              </w:rPr>
              <w:t>'''''''</w:t>
            </w:r>
            <w:r w:rsidR="006C3129">
              <w:rPr>
                <w:vertAlign w:val="superscript"/>
              </w:rPr>
              <w:t>3</w:t>
            </w:r>
          </w:p>
        </w:tc>
        <w:tc>
          <w:tcPr>
            <w:tcW w:w="637" w:type="pct"/>
            <w:shd w:val="clear" w:color="auto" w:fill="auto"/>
            <w:vAlign w:val="center"/>
          </w:tcPr>
          <w:p w14:paraId="3A32FB75" w14:textId="3F5659F4" w:rsidR="0001382E" w:rsidRPr="006C3129" w:rsidRDefault="0001382E" w:rsidP="00B413A4">
            <w:pPr>
              <w:pStyle w:val="TableText0"/>
              <w:ind w:hanging="59"/>
              <w:jc w:val="center"/>
              <w:rPr>
                <w:vertAlign w:val="superscript"/>
              </w:rPr>
            </w:pPr>
            <w:r w:rsidRPr="00AA24F2">
              <w:t>-$</w:t>
            </w:r>
            <w:r w:rsidR="00231FBF">
              <w:rPr>
                <w:noProof/>
                <w:color w:val="000000"/>
                <w:highlight w:val="black"/>
              </w:rPr>
              <w:t>''''''''''''''</w:t>
            </w:r>
            <w:r w:rsidR="00C4259A">
              <w:rPr>
                <w:noProof/>
                <w:color w:val="000000"/>
                <w:highlight w:val="black"/>
              </w:rPr>
              <w:t>''''''''''</w:t>
            </w:r>
            <w:r w:rsidR="006C3129">
              <w:rPr>
                <w:vertAlign w:val="superscript"/>
              </w:rPr>
              <w:t>3</w:t>
            </w:r>
          </w:p>
        </w:tc>
      </w:tr>
      <w:tr w:rsidR="0001382E" w:rsidRPr="00AA24F2" w14:paraId="6DAD642D" w14:textId="77777777" w:rsidTr="00E01F76">
        <w:trPr>
          <w:tblHeader/>
        </w:trPr>
        <w:tc>
          <w:tcPr>
            <w:tcW w:w="5000" w:type="pct"/>
            <w:gridSpan w:val="7"/>
            <w:shd w:val="clear" w:color="auto" w:fill="auto"/>
            <w:vAlign w:val="center"/>
          </w:tcPr>
          <w:p w14:paraId="0FD807BC" w14:textId="77777777" w:rsidR="0001382E" w:rsidRPr="00AA24F2" w:rsidRDefault="0001382E" w:rsidP="00B413A4">
            <w:pPr>
              <w:pStyle w:val="TableText0"/>
              <w:rPr>
                <w:b/>
                <w:bCs w:val="0"/>
              </w:rPr>
            </w:pPr>
            <w:r w:rsidRPr="00AA24F2">
              <w:rPr>
                <w:b/>
                <w:bCs w:val="0"/>
              </w:rPr>
              <w:t>Net cost to PBS/RPBS</w:t>
            </w:r>
          </w:p>
        </w:tc>
      </w:tr>
      <w:tr w:rsidR="0001382E" w:rsidRPr="00AA24F2" w14:paraId="69427D0C" w14:textId="77777777" w:rsidTr="00E01F76">
        <w:trPr>
          <w:tblHeader/>
        </w:trPr>
        <w:tc>
          <w:tcPr>
            <w:tcW w:w="1188" w:type="pct"/>
            <w:shd w:val="clear" w:color="auto" w:fill="auto"/>
            <w:vAlign w:val="center"/>
          </w:tcPr>
          <w:p w14:paraId="2FE90AFC" w14:textId="77777777" w:rsidR="0001382E" w:rsidRPr="00AA24F2" w:rsidRDefault="0001382E" w:rsidP="00B413A4">
            <w:pPr>
              <w:pStyle w:val="TableText0"/>
              <w:ind w:right="-14" w:hanging="33"/>
            </w:pPr>
            <w:r w:rsidRPr="00AA24F2">
              <w:t>Net cost to PBS</w:t>
            </w:r>
          </w:p>
        </w:tc>
        <w:tc>
          <w:tcPr>
            <w:tcW w:w="635" w:type="pct"/>
            <w:shd w:val="clear" w:color="auto" w:fill="auto"/>
          </w:tcPr>
          <w:p w14:paraId="1A572A1C" w14:textId="7FCCE085" w:rsidR="0001382E" w:rsidRPr="006C3129" w:rsidRDefault="0001382E" w:rsidP="00B413A4">
            <w:pPr>
              <w:pStyle w:val="TableText0"/>
              <w:jc w:val="center"/>
              <w:rPr>
                <w:vertAlign w:val="superscript"/>
              </w:rPr>
            </w:pPr>
            <w:r w:rsidRPr="00AA24F2">
              <w:t>$</w:t>
            </w:r>
            <w:r w:rsidR="00231FBF">
              <w:rPr>
                <w:noProof/>
                <w:color w:val="000000"/>
                <w:highlight w:val="black"/>
              </w:rPr>
              <w:t>'''''''''''''''''</w:t>
            </w:r>
            <w:r w:rsidR="000766A1">
              <w:rPr>
                <w:noProof/>
                <w:color w:val="000000"/>
                <w:highlight w:val="black"/>
              </w:rPr>
              <w:t>'''''''</w:t>
            </w:r>
            <w:r w:rsidR="006C3129">
              <w:rPr>
                <w:vertAlign w:val="superscript"/>
              </w:rPr>
              <w:t>1</w:t>
            </w:r>
          </w:p>
        </w:tc>
        <w:tc>
          <w:tcPr>
            <w:tcW w:w="635" w:type="pct"/>
            <w:shd w:val="clear" w:color="auto" w:fill="auto"/>
          </w:tcPr>
          <w:p w14:paraId="1CF72F5E" w14:textId="77777777" w:rsidR="0001382E" w:rsidRPr="00AA24F2" w:rsidRDefault="0001382E" w:rsidP="00B413A4">
            <w:pPr>
              <w:pStyle w:val="TableText0"/>
              <w:jc w:val="center"/>
            </w:pPr>
            <w:r w:rsidRPr="00AA24F2">
              <w:t>$</w:t>
            </w:r>
            <w:r w:rsidR="000766A1">
              <w:rPr>
                <w:noProof/>
                <w:color w:val="000000"/>
                <w:highlight w:val="black"/>
              </w:rPr>
              <w:t>'''''''''''''''''''''</w:t>
            </w:r>
            <w:r w:rsidR="006C3129">
              <w:rPr>
                <w:vertAlign w:val="superscript"/>
              </w:rPr>
              <w:t>1</w:t>
            </w:r>
          </w:p>
        </w:tc>
        <w:tc>
          <w:tcPr>
            <w:tcW w:w="635" w:type="pct"/>
            <w:shd w:val="clear" w:color="auto" w:fill="auto"/>
          </w:tcPr>
          <w:p w14:paraId="51E0EFA8" w14:textId="77777777" w:rsidR="0001382E" w:rsidRPr="00AA24F2" w:rsidRDefault="0001382E" w:rsidP="00B413A4">
            <w:pPr>
              <w:pStyle w:val="TableText0"/>
              <w:jc w:val="center"/>
            </w:pPr>
            <w:r w:rsidRPr="00AA24F2">
              <w:t>$</w:t>
            </w:r>
            <w:r w:rsidR="000766A1">
              <w:rPr>
                <w:noProof/>
                <w:color w:val="000000"/>
                <w:highlight w:val="black"/>
              </w:rPr>
              <w:t>'''''''''''''''''''</w:t>
            </w:r>
            <w:r w:rsidR="006C3129">
              <w:rPr>
                <w:vertAlign w:val="superscript"/>
              </w:rPr>
              <w:t>1</w:t>
            </w:r>
          </w:p>
        </w:tc>
        <w:tc>
          <w:tcPr>
            <w:tcW w:w="635" w:type="pct"/>
            <w:shd w:val="clear" w:color="auto" w:fill="auto"/>
          </w:tcPr>
          <w:p w14:paraId="3D56D6F3" w14:textId="77777777" w:rsidR="0001382E" w:rsidRPr="00AA24F2" w:rsidRDefault="0001382E" w:rsidP="00B413A4">
            <w:pPr>
              <w:pStyle w:val="TableText0"/>
              <w:jc w:val="center"/>
            </w:pPr>
            <w:r w:rsidRPr="00AA24F2">
              <w:t>$</w:t>
            </w:r>
            <w:r w:rsidR="000766A1">
              <w:rPr>
                <w:noProof/>
                <w:color w:val="000000"/>
                <w:highlight w:val="black"/>
              </w:rPr>
              <w:t>'''''''''''''''''''</w:t>
            </w:r>
            <w:r w:rsidR="006C3129">
              <w:rPr>
                <w:vertAlign w:val="superscript"/>
              </w:rPr>
              <w:t>1</w:t>
            </w:r>
          </w:p>
        </w:tc>
        <w:tc>
          <w:tcPr>
            <w:tcW w:w="635" w:type="pct"/>
            <w:shd w:val="clear" w:color="auto" w:fill="auto"/>
          </w:tcPr>
          <w:p w14:paraId="4780F6BA" w14:textId="77777777" w:rsidR="0001382E" w:rsidRPr="00AA24F2" w:rsidRDefault="0001382E" w:rsidP="00B413A4">
            <w:pPr>
              <w:pStyle w:val="TableText0"/>
              <w:jc w:val="center"/>
            </w:pPr>
            <w:r w:rsidRPr="00AA24F2">
              <w:t>$</w:t>
            </w:r>
            <w:r w:rsidR="000766A1">
              <w:rPr>
                <w:noProof/>
                <w:color w:val="000000"/>
                <w:highlight w:val="black"/>
              </w:rPr>
              <w:t>''''''''''''''''''</w:t>
            </w:r>
            <w:r w:rsidR="006C3129">
              <w:rPr>
                <w:vertAlign w:val="superscript"/>
              </w:rPr>
              <w:t>1</w:t>
            </w:r>
          </w:p>
        </w:tc>
        <w:tc>
          <w:tcPr>
            <w:tcW w:w="637" w:type="pct"/>
            <w:shd w:val="clear" w:color="auto" w:fill="auto"/>
          </w:tcPr>
          <w:p w14:paraId="39861E3B" w14:textId="77777777" w:rsidR="0001382E" w:rsidRPr="00AA24F2" w:rsidRDefault="0001382E" w:rsidP="00B413A4">
            <w:pPr>
              <w:pStyle w:val="TableText0"/>
              <w:jc w:val="center"/>
            </w:pPr>
            <w:r w:rsidRPr="00AA24F2">
              <w:t>-$</w:t>
            </w:r>
            <w:r w:rsidR="000766A1">
              <w:rPr>
                <w:noProof/>
                <w:color w:val="000000"/>
                <w:highlight w:val="black"/>
              </w:rPr>
              <w:t>'''''''''''''''</w:t>
            </w:r>
            <w:r w:rsidR="006C3129">
              <w:rPr>
                <w:vertAlign w:val="superscript"/>
              </w:rPr>
              <w:t>1</w:t>
            </w:r>
          </w:p>
        </w:tc>
      </w:tr>
      <w:tr w:rsidR="0001382E" w:rsidRPr="00AA24F2" w14:paraId="12E2CA36" w14:textId="77777777" w:rsidTr="00E01F76">
        <w:trPr>
          <w:tblHeader/>
        </w:trPr>
        <w:tc>
          <w:tcPr>
            <w:tcW w:w="1188" w:type="pct"/>
            <w:shd w:val="clear" w:color="auto" w:fill="auto"/>
            <w:vAlign w:val="center"/>
          </w:tcPr>
          <w:p w14:paraId="36C4175E" w14:textId="77777777" w:rsidR="0001382E" w:rsidRPr="00AA24F2" w:rsidRDefault="0001382E" w:rsidP="00B413A4">
            <w:pPr>
              <w:pStyle w:val="TableText0"/>
              <w:ind w:right="-14" w:hanging="33"/>
            </w:pPr>
            <w:r w:rsidRPr="00AA24F2">
              <w:t>Net cost to RPBS</w:t>
            </w:r>
          </w:p>
        </w:tc>
        <w:tc>
          <w:tcPr>
            <w:tcW w:w="635" w:type="pct"/>
            <w:shd w:val="clear" w:color="auto" w:fill="auto"/>
          </w:tcPr>
          <w:p w14:paraId="1BC13B1B" w14:textId="77777777" w:rsidR="0001382E" w:rsidRPr="00AA24F2" w:rsidRDefault="0001382E" w:rsidP="00B413A4">
            <w:pPr>
              <w:pStyle w:val="TableText0"/>
              <w:jc w:val="center"/>
            </w:pPr>
            <w:r w:rsidRPr="00AA24F2">
              <w:t>$</w:t>
            </w:r>
            <w:r w:rsidR="000766A1">
              <w:rPr>
                <w:noProof/>
                <w:color w:val="000000"/>
                <w:highlight w:val="black"/>
              </w:rPr>
              <w:t>''''''''''''''''''</w:t>
            </w:r>
            <w:r w:rsidR="006C3129">
              <w:rPr>
                <w:vertAlign w:val="superscript"/>
              </w:rPr>
              <w:t>1</w:t>
            </w:r>
          </w:p>
        </w:tc>
        <w:tc>
          <w:tcPr>
            <w:tcW w:w="635" w:type="pct"/>
            <w:shd w:val="clear" w:color="auto" w:fill="auto"/>
          </w:tcPr>
          <w:p w14:paraId="5F0538FF" w14:textId="77777777" w:rsidR="0001382E" w:rsidRPr="00AA24F2" w:rsidRDefault="0001382E" w:rsidP="00B413A4">
            <w:pPr>
              <w:pStyle w:val="TableText0"/>
              <w:jc w:val="center"/>
            </w:pPr>
            <w:r w:rsidRPr="00AA24F2">
              <w:t>$</w:t>
            </w:r>
            <w:r w:rsidR="000766A1">
              <w:rPr>
                <w:noProof/>
                <w:color w:val="000000"/>
                <w:highlight w:val="black"/>
              </w:rPr>
              <w:t>'''''''''''''''''</w:t>
            </w:r>
            <w:r w:rsidR="006C3129">
              <w:rPr>
                <w:vertAlign w:val="superscript"/>
              </w:rPr>
              <w:t>1</w:t>
            </w:r>
          </w:p>
        </w:tc>
        <w:tc>
          <w:tcPr>
            <w:tcW w:w="635" w:type="pct"/>
            <w:shd w:val="clear" w:color="auto" w:fill="auto"/>
          </w:tcPr>
          <w:p w14:paraId="666885B2" w14:textId="77777777" w:rsidR="0001382E" w:rsidRPr="00AA24F2" w:rsidRDefault="0001382E" w:rsidP="00B413A4">
            <w:pPr>
              <w:pStyle w:val="TableText0"/>
              <w:jc w:val="center"/>
            </w:pPr>
            <w:r w:rsidRPr="00AA24F2">
              <w:t>$</w:t>
            </w:r>
            <w:r w:rsidR="000766A1">
              <w:rPr>
                <w:noProof/>
                <w:color w:val="000000"/>
                <w:highlight w:val="black"/>
              </w:rPr>
              <w:t>'''''''''''''''''</w:t>
            </w:r>
            <w:r w:rsidR="006C3129">
              <w:rPr>
                <w:vertAlign w:val="superscript"/>
              </w:rPr>
              <w:t>1</w:t>
            </w:r>
          </w:p>
        </w:tc>
        <w:tc>
          <w:tcPr>
            <w:tcW w:w="635" w:type="pct"/>
            <w:shd w:val="clear" w:color="auto" w:fill="auto"/>
          </w:tcPr>
          <w:p w14:paraId="52DDEF8E" w14:textId="77777777" w:rsidR="0001382E" w:rsidRPr="00AA24F2" w:rsidRDefault="0001382E" w:rsidP="00B413A4">
            <w:pPr>
              <w:pStyle w:val="TableText0"/>
              <w:jc w:val="center"/>
            </w:pPr>
            <w:r w:rsidRPr="00AA24F2">
              <w:t>$</w:t>
            </w:r>
            <w:r w:rsidR="000766A1">
              <w:rPr>
                <w:noProof/>
                <w:color w:val="000000"/>
                <w:highlight w:val="black"/>
              </w:rPr>
              <w:t>''''''''''''''''</w:t>
            </w:r>
            <w:r w:rsidR="006C3129">
              <w:rPr>
                <w:vertAlign w:val="superscript"/>
              </w:rPr>
              <w:t>1</w:t>
            </w:r>
          </w:p>
        </w:tc>
        <w:tc>
          <w:tcPr>
            <w:tcW w:w="635" w:type="pct"/>
            <w:shd w:val="clear" w:color="auto" w:fill="auto"/>
          </w:tcPr>
          <w:p w14:paraId="273BF806" w14:textId="77777777" w:rsidR="0001382E" w:rsidRPr="00AA24F2" w:rsidRDefault="0001382E" w:rsidP="00B413A4">
            <w:pPr>
              <w:pStyle w:val="TableText0"/>
              <w:jc w:val="center"/>
            </w:pPr>
            <w:r w:rsidRPr="00AA24F2">
              <w:t>$</w:t>
            </w:r>
            <w:r w:rsidR="000766A1">
              <w:rPr>
                <w:noProof/>
                <w:color w:val="000000"/>
                <w:highlight w:val="black"/>
              </w:rPr>
              <w:t>''''''''''''''</w:t>
            </w:r>
            <w:r w:rsidR="006C3129">
              <w:rPr>
                <w:vertAlign w:val="superscript"/>
              </w:rPr>
              <w:t>1</w:t>
            </w:r>
          </w:p>
        </w:tc>
        <w:tc>
          <w:tcPr>
            <w:tcW w:w="637" w:type="pct"/>
            <w:shd w:val="clear" w:color="auto" w:fill="auto"/>
          </w:tcPr>
          <w:p w14:paraId="42A6C510" w14:textId="77777777" w:rsidR="0001382E" w:rsidRPr="00AA24F2" w:rsidRDefault="0001382E" w:rsidP="00B413A4">
            <w:pPr>
              <w:pStyle w:val="TableText0"/>
              <w:jc w:val="center"/>
            </w:pPr>
            <w:r w:rsidRPr="00AA24F2">
              <w:t>-$</w:t>
            </w:r>
            <w:r w:rsidR="000766A1">
              <w:rPr>
                <w:noProof/>
                <w:color w:val="000000"/>
                <w:highlight w:val="black"/>
              </w:rPr>
              <w:t>''''''''''</w:t>
            </w:r>
            <w:r w:rsidR="006C3129">
              <w:rPr>
                <w:vertAlign w:val="superscript"/>
              </w:rPr>
              <w:t>1</w:t>
            </w:r>
          </w:p>
        </w:tc>
      </w:tr>
      <w:tr w:rsidR="0001382E" w:rsidRPr="00AA24F2" w14:paraId="371AE12A" w14:textId="77777777" w:rsidTr="00E01F76">
        <w:trPr>
          <w:tblHeader/>
        </w:trPr>
        <w:tc>
          <w:tcPr>
            <w:tcW w:w="1188" w:type="pct"/>
            <w:shd w:val="clear" w:color="auto" w:fill="auto"/>
            <w:vAlign w:val="center"/>
          </w:tcPr>
          <w:p w14:paraId="21743377" w14:textId="77777777" w:rsidR="0001382E" w:rsidRPr="00AA24F2" w:rsidRDefault="0001382E" w:rsidP="00B413A4">
            <w:pPr>
              <w:pStyle w:val="TableText0"/>
              <w:ind w:right="-14" w:hanging="33"/>
            </w:pPr>
            <w:r w:rsidRPr="00AA24F2">
              <w:rPr>
                <w:b/>
                <w:bCs w:val="0"/>
              </w:rPr>
              <w:t>Net cost to PBS/RPBS</w:t>
            </w:r>
          </w:p>
        </w:tc>
        <w:tc>
          <w:tcPr>
            <w:tcW w:w="635" w:type="pct"/>
            <w:shd w:val="clear" w:color="auto" w:fill="auto"/>
          </w:tcPr>
          <w:p w14:paraId="01E71867" w14:textId="77777777" w:rsidR="0001382E" w:rsidRPr="00AA24F2" w:rsidRDefault="0001382E" w:rsidP="00B413A4">
            <w:pPr>
              <w:pStyle w:val="TableText0"/>
              <w:jc w:val="center"/>
            </w:pPr>
            <w:r w:rsidRPr="00AA24F2">
              <w:rPr>
                <w:b/>
                <w:bCs w:val="0"/>
              </w:rPr>
              <w:t>$</w:t>
            </w:r>
            <w:r w:rsidR="000766A1">
              <w:rPr>
                <w:b/>
                <w:bCs w:val="0"/>
                <w:noProof/>
                <w:color w:val="000000"/>
                <w:highlight w:val="black"/>
              </w:rPr>
              <w:t>'''''''''''''''''''</w:t>
            </w:r>
            <w:r w:rsidR="006C3129">
              <w:rPr>
                <w:vertAlign w:val="superscript"/>
              </w:rPr>
              <w:t>1</w:t>
            </w:r>
          </w:p>
        </w:tc>
        <w:tc>
          <w:tcPr>
            <w:tcW w:w="635" w:type="pct"/>
            <w:shd w:val="clear" w:color="auto" w:fill="auto"/>
          </w:tcPr>
          <w:p w14:paraId="199FD56D" w14:textId="10FDBF97" w:rsidR="0001382E" w:rsidRPr="00AA24F2" w:rsidRDefault="0001382E" w:rsidP="00B413A4">
            <w:pPr>
              <w:pStyle w:val="TableText0"/>
              <w:jc w:val="center"/>
            </w:pPr>
            <w:r w:rsidRPr="00AA24F2">
              <w:rPr>
                <w:b/>
                <w:bCs w:val="0"/>
              </w:rPr>
              <w:t>$</w:t>
            </w:r>
            <w:r w:rsidR="00231FBF">
              <w:rPr>
                <w:b/>
                <w:bCs w:val="0"/>
                <w:noProof/>
                <w:color w:val="000000"/>
                <w:highlight w:val="black"/>
              </w:rPr>
              <w:t>''''''''''</w:t>
            </w:r>
            <w:r w:rsidR="000766A1">
              <w:rPr>
                <w:b/>
                <w:bCs w:val="0"/>
                <w:noProof/>
                <w:color w:val="000000"/>
                <w:highlight w:val="black"/>
              </w:rPr>
              <w:t>'''''''''</w:t>
            </w:r>
            <w:r w:rsidR="006C3129">
              <w:rPr>
                <w:vertAlign w:val="superscript"/>
              </w:rPr>
              <w:t>1</w:t>
            </w:r>
          </w:p>
        </w:tc>
        <w:tc>
          <w:tcPr>
            <w:tcW w:w="635" w:type="pct"/>
            <w:shd w:val="clear" w:color="auto" w:fill="auto"/>
          </w:tcPr>
          <w:p w14:paraId="23CB7E4F" w14:textId="77777777" w:rsidR="0001382E" w:rsidRPr="00AA24F2" w:rsidRDefault="0001382E" w:rsidP="00B413A4">
            <w:pPr>
              <w:pStyle w:val="TableText0"/>
              <w:jc w:val="center"/>
            </w:pPr>
            <w:r w:rsidRPr="00AA24F2">
              <w:rPr>
                <w:b/>
                <w:bCs w:val="0"/>
              </w:rPr>
              <w:t>$</w:t>
            </w:r>
            <w:r w:rsidR="000766A1">
              <w:rPr>
                <w:b/>
                <w:bCs w:val="0"/>
                <w:noProof/>
                <w:color w:val="000000"/>
                <w:highlight w:val="black"/>
              </w:rPr>
              <w:t>''''''''''''''</w:t>
            </w:r>
            <w:r w:rsidR="006C3129">
              <w:rPr>
                <w:vertAlign w:val="superscript"/>
              </w:rPr>
              <w:t>1</w:t>
            </w:r>
          </w:p>
        </w:tc>
        <w:tc>
          <w:tcPr>
            <w:tcW w:w="635" w:type="pct"/>
            <w:shd w:val="clear" w:color="auto" w:fill="auto"/>
          </w:tcPr>
          <w:p w14:paraId="50B960A9" w14:textId="77777777" w:rsidR="0001382E" w:rsidRPr="00AA24F2" w:rsidRDefault="0001382E" w:rsidP="00B413A4">
            <w:pPr>
              <w:pStyle w:val="TableText0"/>
              <w:jc w:val="center"/>
            </w:pPr>
            <w:r w:rsidRPr="00AA24F2">
              <w:rPr>
                <w:b/>
                <w:bCs w:val="0"/>
              </w:rPr>
              <w:t>$</w:t>
            </w:r>
            <w:r w:rsidR="000766A1">
              <w:rPr>
                <w:b/>
                <w:bCs w:val="0"/>
                <w:noProof/>
                <w:color w:val="000000"/>
                <w:highlight w:val="black"/>
              </w:rPr>
              <w:t>'''''''''''''''</w:t>
            </w:r>
            <w:r w:rsidR="006C3129">
              <w:rPr>
                <w:vertAlign w:val="superscript"/>
              </w:rPr>
              <w:t>1</w:t>
            </w:r>
          </w:p>
        </w:tc>
        <w:tc>
          <w:tcPr>
            <w:tcW w:w="635" w:type="pct"/>
            <w:shd w:val="clear" w:color="auto" w:fill="auto"/>
          </w:tcPr>
          <w:p w14:paraId="72BE0391" w14:textId="77777777" w:rsidR="0001382E" w:rsidRPr="00AA24F2" w:rsidRDefault="0001382E" w:rsidP="00B413A4">
            <w:pPr>
              <w:pStyle w:val="TableText0"/>
              <w:jc w:val="center"/>
            </w:pPr>
            <w:r w:rsidRPr="00AA24F2">
              <w:rPr>
                <w:b/>
                <w:bCs w:val="0"/>
              </w:rPr>
              <w:t>$</w:t>
            </w:r>
            <w:r w:rsidR="000766A1">
              <w:rPr>
                <w:b/>
                <w:bCs w:val="0"/>
                <w:noProof/>
                <w:color w:val="000000"/>
                <w:highlight w:val="black"/>
              </w:rPr>
              <w:t>'''''''''''''''''</w:t>
            </w:r>
            <w:r w:rsidR="006C3129">
              <w:rPr>
                <w:vertAlign w:val="superscript"/>
              </w:rPr>
              <w:t>1</w:t>
            </w:r>
          </w:p>
        </w:tc>
        <w:tc>
          <w:tcPr>
            <w:tcW w:w="637" w:type="pct"/>
            <w:shd w:val="clear" w:color="auto" w:fill="auto"/>
          </w:tcPr>
          <w:p w14:paraId="7E9BB926" w14:textId="77777777" w:rsidR="0001382E" w:rsidRPr="00AA24F2" w:rsidRDefault="0001382E" w:rsidP="00B413A4">
            <w:pPr>
              <w:pStyle w:val="TableText0"/>
              <w:jc w:val="center"/>
            </w:pPr>
            <w:r w:rsidRPr="00AA24F2">
              <w:rPr>
                <w:b/>
                <w:bCs w:val="0"/>
              </w:rPr>
              <w:t>-$</w:t>
            </w:r>
            <w:r w:rsidR="000766A1">
              <w:rPr>
                <w:b/>
                <w:bCs w:val="0"/>
                <w:noProof/>
                <w:color w:val="000000"/>
                <w:highlight w:val="black"/>
              </w:rPr>
              <w:t>'''''''''''''</w:t>
            </w:r>
            <w:r w:rsidR="006C3129">
              <w:rPr>
                <w:vertAlign w:val="superscript"/>
              </w:rPr>
              <w:t>1</w:t>
            </w:r>
          </w:p>
        </w:tc>
      </w:tr>
      <w:tr w:rsidR="0001382E" w:rsidRPr="00AA24F2" w14:paraId="418D03D8" w14:textId="77777777" w:rsidTr="00E01F76">
        <w:trPr>
          <w:tblHeader/>
        </w:trPr>
        <w:tc>
          <w:tcPr>
            <w:tcW w:w="5000" w:type="pct"/>
            <w:gridSpan w:val="7"/>
            <w:shd w:val="clear" w:color="auto" w:fill="auto"/>
            <w:vAlign w:val="center"/>
          </w:tcPr>
          <w:p w14:paraId="1D3CD390" w14:textId="77777777" w:rsidR="0001382E" w:rsidRPr="00AA24F2" w:rsidRDefault="0001382E" w:rsidP="00B413A4">
            <w:pPr>
              <w:pStyle w:val="TableText0"/>
              <w:rPr>
                <w:b/>
                <w:bCs w:val="0"/>
              </w:rPr>
            </w:pPr>
            <w:r w:rsidRPr="00AA24F2">
              <w:rPr>
                <w:b/>
                <w:bCs w:val="0"/>
              </w:rPr>
              <w:t xml:space="preserve">Cost to other </w:t>
            </w:r>
            <w:proofErr w:type="spellStart"/>
            <w:r w:rsidRPr="00AA24F2">
              <w:rPr>
                <w:b/>
                <w:bCs w:val="0"/>
              </w:rPr>
              <w:t>Govt</w:t>
            </w:r>
            <w:proofErr w:type="spellEnd"/>
            <w:r w:rsidRPr="00AA24F2">
              <w:rPr>
                <w:b/>
                <w:bCs w:val="0"/>
              </w:rPr>
              <w:t xml:space="preserve"> budgets</w:t>
            </w:r>
          </w:p>
        </w:tc>
      </w:tr>
      <w:tr w:rsidR="0001382E" w:rsidRPr="00AA24F2" w14:paraId="4FFA7606" w14:textId="77777777" w:rsidTr="00E01F76">
        <w:trPr>
          <w:tblHeader/>
        </w:trPr>
        <w:tc>
          <w:tcPr>
            <w:tcW w:w="1188" w:type="pct"/>
            <w:shd w:val="clear" w:color="auto" w:fill="auto"/>
            <w:vAlign w:val="center"/>
          </w:tcPr>
          <w:p w14:paraId="59D948B6" w14:textId="77777777" w:rsidR="0001382E" w:rsidRPr="00AA24F2" w:rsidRDefault="0001382E" w:rsidP="00B413A4">
            <w:pPr>
              <w:pStyle w:val="TableText0"/>
              <w:ind w:right="-14" w:hanging="33"/>
            </w:pPr>
            <w:r w:rsidRPr="00AA24F2">
              <w:t>Net cost to MBS</w:t>
            </w:r>
          </w:p>
        </w:tc>
        <w:tc>
          <w:tcPr>
            <w:tcW w:w="635" w:type="pct"/>
            <w:shd w:val="clear" w:color="auto" w:fill="auto"/>
          </w:tcPr>
          <w:p w14:paraId="7FC766C0" w14:textId="77777777" w:rsidR="0001382E" w:rsidRPr="00AA24F2" w:rsidRDefault="0001382E" w:rsidP="00B413A4">
            <w:pPr>
              <w:pStyle w:val="TableText0"/>
              <w:jc w:val="center"/>
            </w:pPr>
            <w:r w:rsidRPr="00AA24F2">
              <w:rPr>
                <w:i/>
                <w:iCs/>
              </w:rPr>
              <w:t>-$</w:t>
            </w:r>
            <w:r w:rsidR="000766A1">
              <w:rPr>
                <w:i/>
                <w:iCs/>
                <w:noProof/>
                <w:color w:val="000000"/>
                <w:highlight w:val="black"/>
              </w:rPr>
              <w:t>'''''''''''''''</w:t>
            </w:r>
            <w:r w:rsidR="006C3129">
              <w:rPr>
                <w:vertAlign w:val="superscript"/>
              </w:rPr>
              <w:t>1</w:t>
            </w:r>
          </w:p>
        </w:tc>
        <w:tc>
          <w:tcPr>
            <w:tcW w:w="635" w:type="pct"/>
            <w:shd w:val="clear" w:color="auto" w:fill="auto"/>
          </w:tcPr>
          <w:p w14:paraId="1FBDBE86" w14:textId="77777777" w:rsidR="0001382E" w:rsidRPr="00AA24F2" w:rsidRDefault="0001382E" w:rsidP="00B413A4">
            <w:pPr>
              <w:pStyle w:val="TableText0"/>
              <w:jc w:val="center"/>
            </w:pPr>
            <w:r w:rsidRPr="00AA24F2">
              <w:rPr>
                <w:i/>
                <w:iCs/>
              </w:rPr>
              <w:t>-$</w:t>
            </w:r>
            <w:r w:rsidR="000766A1">
              <w:rPr>
                <w:i/>
                <w:iCs/>
                <w:noProof/>
                <w:color w:val="000000"/>
                <w:highlight w:val="black"/>
              </w:rPr>
              <w:t>''''''''''''''''''''</w:t>
            </w:r>
            <w:r w:rsidR="006C3129">
              <w:rPr>
                <w:vertAlign w:val="superscript"/>
              </w:rPr>
              <w:t>1</w:t>
            </w:r>
          </w:p>
        </w:tc>
        <w:tc>
          <w:tcPr>
            <w:tcW w:w="635" w:type="pct"/>
            <w:shd w:val="clear" w:color="auto" w:fill="auto"/>
          </w:tcPr>
          <w:p w14:paraId="4D42EE60" w14:textId="77777777" w:rsidR="0001382E" w:rsidRPr="00AA24F2" w:rsidRDefault="0001382E" w:rsidP="00B413A4">
            <w:pPr>
              <w:pStyle w:val="TableText0"/>
              <w:jc w:val="center"/>
            </w:pPr>
            <w:r w:rsidRPr="00AA24F2">
              <w:rPr>
                <w:i/>
                <w:iCs/>
              </w:rPr>
              <w:t>-$</w:t>
            </w:r>
            <w:r w:rsidR="000766A1">
              <w:rPr>
                <w:i/>
                <w:iCs/>
                <w:noProof/>
                <w:color w:val="000000"/>
                <w:highlight w:val="black"/>
              </w:rPr>
              <w:t>'''''''''''''''''''''</w:t>
            </w:r>
            <w:r w:rsidR="006C3129">
              <w:rPr>
                <w:vertAlign w:val="superscript"/>
              </w:rPr>
              <w:t>1</w:t>
            </w:r>
          </w:p>
        </w:tc>
        <w:tc>
          <w:tcPr>
            <w:tcW w:w="635" w:type="pct"/>
            <w:shd w:val="clear" w:color="auto" w:fill="auto"/>
          </w:tcPr>
          <w:p w14:paraId="1BBFAE98" w14:textId="77777777" w:rsidR="0001382E" w:rsidRPr="00AA24F2" w:rsidRDefault="0001382E" w:rsidP="00B413A4">
            <w:pPr>
              <w:pStyle w:val="TableText0"/>
              <w:jc w:val="center"/>
            </w:pPr>
            <w:r w:rsidRPr="00AA24F2">
              <w:rPr>
                <w:i/>
                <w:iCs/>
              </w:rPr>
              <w:t>-$</w:t>
            </w:r>
            <w:r w:rsidR="000766A1">
              <w:rPr>
                <w:i/>
                <w:iCs/>
                <w:noProof/>
                <w:color w:val="000000"/>
                <w:highlight w:val="black"/>
              </w:rPr>
              <w:t>''''''''''''''''''''</w:t>
            </w:r>
            <w:r w:rsidR="006C3129">
              <w:rPr>
                <w:vertAlign w:val="superscript"/>
              </w:rPr>
              <w:t>1</w:t>
            </w:r>
          </w:p>
        </w:tc>
        <w:tc>
          <w:tcPr>
            <w:tcW w:w="635" w:type="pct"/>
            <w:shd w:val="clear" w:color="auto" w:fill="auto"/>
          </w:tcPr>
          <w:p w14:paraId="2399CF44" w14:textId="77777777" w:rsidR="0001382E" w:rsidRPr="00AA24F2" w:rsidRDefault="0001382E" w:rsidP="00B413A4">
            <w:pPr>
              <w:pStyle w:val="TableText0"/>
              <w:jc w:val="center"/>
            </w:pPr>
            <w:r w:rsidRPr="00AA24F2">
              <w:rPr>
                <w:i/>
                <w:iCs/>
              </w:rPr>
              <w:t>-$</w:t>
            </w:r>
            <w:r w:rsidR="000766A1">
              <w:rPr>
                <w:i/>
                <w:iCs/>
                <w:noProof/>
                <w:color w:val="000000"/>
                <w:highlight w:val="black"/>
              </w:rPr>
              <w:t>''''''''''''''''''</w:t>
            </w:r>
            <w:r w:rsidR="006C3129">
              <w:rPr>
                <w:vertAlign w:val="superscript"/>
              </w:rPr>
              <w:t>1</w:t>
            </w:r>
          </w:p>
        </w:tc>
        <w:tc>
          <w:tcPr>
            <w:tcW w:w="637" w:type="pct"/>
            <w:shd w:val="clear" w:color="auto" w:fill="auto"/>
          </w:tcPr>
          <w:p w14:paraId="5EB13992" w14:textId="77777777" w:rsidR="0001382E" w:rsidRPr="00AA24F2" w:rsidRDefault="0001382E" w:rsidP="00B413A4">
            <w:pPr>
              <w:pStyle w:val="TableText0"/>
              <w:jc w:val="center"/>
            </w:pPr>
            <w:r w:rsidRPr="00AA24F2">
              <w:rPr>
                <w:i/>
                <w:iCs/>
              </w:rPr>
              <w:t>-$</w:t>
            </w:r>
            <w:r w:rsidR="000766A1">
              <w:rPr>
                <w:i/>
                <w:iCs/>
                <w:noProof/>
                <w:color w:val="000000"/>
                <w:highlight w:val="black"/>
              </w:rPr>
              <w:t>''''''''''''''''''''</w:t>
            </w:r>
            <w:r w:rsidR="006C3129">
              <w:rPr>
                <w:vertAlign w:val="superscript"/>
              </w:rPr>
              <w:t>1</w:t>
            </w:r>
          </w:p>
        </w:tc>
      </w:tr>
      <w:tr w:rsidR="0001382E" w:rsidRPr="00AA24F2" w14:paraId="7AEB9459" w14:textId="77777777" w:rsidTr="00E01F76">
        <w:trPr>
          <w:tblHeader/>
        </w:trPr>
        <w:tc>
          <w:tcPr>
            <w:tcW w:w="1188" w:type="pct"/>
            <w:shd w:val="clear" w:color="auto" w:fill="auto"/>
            <w:vAlign w:val="center"/>
          </w:tcPr>
          <w:p w14:paraId="568E91CE" w14:textId="77777777" w:rsidR="0001382E" w:rsidRPr="00AA24F2" w:rsidRDefault="0001382E" w:rsidP="00B413A4">
            <w:pPr>
              <w:pStyle w:val="TableText0"/>
              <w:ind w:right="-14" w:hanging="33"/>
              <w:rPr>
                <w:b/>
                <w:bCs w:val="0"/>
                <w:i/>
                <w:iCs/>
              </w:rPr>
            </w:pPr>
            <w:r w:rsidRPr="00AA24F2">
              <w:rPr>
                <w:b/>
                <w:bCs w:val="0"/>
                <w:i/>
                <w:iCs/>
              </w:rPr>
              <w:t xml:space="preserve">Net cost to </w:t>
            </w:r>
            <w:proofErr w:type="spellStart"/>
            <w:r w:rsidRPr="00AA24F2">
              <w:rPr>
                <w:b/>
                <w:bCs w:val="0"/>
                <w:i/>
                <w:iCs/>
              </w:rPr>
              <w:t>Govt</w:t>
            </w:r>
            <w:proofErr w:type="spellEnd"/>
            <w:r w:rsidRPr="00AA24F2">
              <w:rPr>
                <w:b/>
                <w:bCs w:val="0"/>
                <w:i/>
                <w:iCs/>
              </w:rPr>
              <w:t xml:space="preserve"> budgets</w:t>
            </w:r>
          </w:p>
        </w:tc>
        <w:tc>
          <w:tcPr>
            <w:tcW w:w="635" w:type="pct"/>
            <w:shd w:val="clear" w:color="auto" w:fill="auto"/>
            <w:vAlign w:val="center"/>
          </w:tcPr>
          <w:p w14:paraId="367C6C92" w14:textId="4E40B797" w:rsidR="0001382E" w:rsidRPr="00AA24F2" w:rsidRDefault="0001382E" w:rsidP="00B413A4">
            <w:pPr>
              <w:pStyle w:val="TableText0"/>
              <w:jc w:val="center"/>
              <w:rPr>
                <w:b/>
                <w:bCs w:val="0"/>
                <w:i/>
                <w:iCs/>
              </w:rPr>
            </w:pPr>
            <w:r w:rsidRPr="00AA24F2">
              <w:rPr>
                <w:rFonts w:cs="Arial"/>
                <w:b/>
                <w:bCs w:val="0"/>
                <w:i/>
                <w:iCs/>
                <w:color w:val="000000"/>
                <w:szCs w:val="20"/>
              </w:rPr>
              <w:t>$</w:t>
            </w:r>
            <w:r w:rsidR="00231FBF">
              <w:rPr>
                <w:rFonts w:cs="Arial"/>
                <w:b/>
                <w:bCs w:val="0"/>
                <w:i/>
                <w:iCs/>
                <w:noProof/>
                <w:color w:val="000000"/>
                <w:szCs w:val="20"/>
                <w:highlight w:val="black"/>
              </w:rPr>
              <w:t>''''''''''''</w:t>
            </w:r>
            <w:r w:rsidR="000766A1">
              <w:rPr>
                <w:rFonts w:cs="Arial"/>
                <w:b/>
                <w:bCs w:val="0"/>
                <w:i/>
                <w:iCs/>
                <w:noProof/>
                <w:color w:val="000000"/>
                <w:szCs w:val="20"/>
                <w:highlight w:val="black"/>
              </w:rPr>
              <w:t>'''''''</w:t>
            </w:r>
            <w:r w:rsidR="006C3129">
              <w:rPr>
                <w:vertAlign w:val="superscript"/>
              </w:rPr>
              <w:t>1</w:t>
            </w:r>
          </w:p>
        </w:tc>
        <w:tc>
          <w:tcPr>
            <w:tcW w:w="635" w:type="pct"/>
            <w:shd w:val="clear" w:color="auto" w:fill="auto"/>
            <w:vAlign w:val="center"/>
          </w:tcPr>
          <w:p w14:paraId="5E5DE39F" w14:textId="77777777" w:rsidR="0001382E" w:rsidRPr="00AA24F2" w:rsidRDefault="0001382E" w:rsidP="00B413A4">
            <w:pPr>
              <w:pStyle w:val="TableText0"/>
              <w:jc w:val="center"/>
              <w:rPr>
                <w:b/>
                <w:bCs w:val="0"/>
                <w:i/>
                <w:iCs/>
              </w:rPr>
            </w:pPr>
            <w:r w:rsidRPr="00AA24F2">
              <w:rPr>
                <w:rFonts w:cs="Arial"/>
                <w:b/>
                <w:bCs w:val="0"/>
                <w:i/>
                <w:iCs/>
                <w:color w:val="000000"/>
                <w:szCs w:val="20"/>
              </w:rPr>
              <w:t>$</w:t>
            </w:r>
            <w:r w:rsidR="000766A1">
              <w:rPr>
                <w:rFonts w:cs="Arial"/>
                <w:b/>
                <w:bCs w:val="0"/>
                <w:i/>
                <w:iCs/>
                <w:noProof/>
                <w:color w:val="000000"/>
                <w:szCs w:val="20"/>
                <w:highlight w:val="black"/>
              </w:rPr>
              <w:t>''''''''''''''</w:t>
            </w:r>
            <w:r w:rsidR="006C3129">
              <w:rPr>
                <w:vertAlign w:val="superscript"/>
              </w:rPr>
              <w:t>1</w:t>
            </w:r>
          </w:p>
        </w:tc>
        <w:tc>
          <w:tcPr>
            <w:tcW w:w="635" w:type="pct"/>
            <w:shd w:val="clear" w:color="auto" w:fill="auto"/>
            <w:vAlign w:val="center"/>
          </w:tcPr>
          <w:p w14:paraId="52F228A5" w14:textId="77777777" w:rsidR="0001382E" w:rsidRPr="00AA24F2" w:rsidRDefault="0001382E" w:rsidP="00B413A4">
            <w:pPr>
              <w:pStyle w:val="TableText0"/>
              <w:jc w:val="center"/>
              <w:rPr>
                <w:b/>
                <w:bCs w:val="0"/>
                <w:i/>
                <w:iCs/>
              </w:rPr>
            </w:pPr>
            <w:r w:rsidRPr="00AA24F2">
              <w:rPr>
                <w:rFonts w:cs="Arial"/>
                <w:b/>
                <w:bCs w:val="0"/>
                <w:i/>
                <w:iCs/>
                <w:color w:val="000000"/>
                <w:szCs w:val="20"/>
              </w:rPr>
              <w:t>$</w:t>
            </w:r>
            <w:r w:rsidR="000766A1">
              <w:rPr>
                <w:rFonts w:cs="Arial"/>
                <w:b/>
                <w:bCs w:val="0"/>
                <w:i/>
                <w:iCs/>
                <w:noProof/>
                <w:color w:val="000000"/>
                <w:szCs w:val="20"/>
                <w:highlight w:val="black"/>
              </w:rPr>
              <w:t>''''''''''''''''</w:t>
            </w:r>
            <w:r w:rsidR="006C3129">
              <w:rPr>
                <w:vertAlign w:val="superscript"/>
              </w:rPr>
              <w:t>1</w:t>
            </w:r>
          </w:p>
        </w:tc>
        <w:tc>
          <w:tcPr>
            <w:tcW w:w="635" w:type="pct"/>
            <w:shd w:val="clear" w:color="auto" w:fill="auto"/>
            <w:vAlign w:val="center"/>
          </w:tcPr>
          <w:p w14:paraId="2F0E32A3" w14:textId="77777777" w:rsidR="0001382E" w:rsidRPr="00AA24F2" w:rsidRDefault="0001382E" w:rsidP="00B413A4">
            <w:pPr>
              <w:pStyle w:val="TableText0"/>
              <w:jc w:val="center"/>
              <w:rPr>
                <w:b/>
                <w:bCs w:val="0"/>
                <w:i/>
                <w:iCs/>
              </w:rPr>
            </w:pPr>
            <w:r w:rsidRPr="00AA24F2">
              <w:rPr>
                <w:rFonts w:cs="Arial"/>
                <w:b/>
                <w:bCs w:val="0"/>
                <w:i/>
                <w:iCs/>
                <w:color w:val="000000"/>
                <w:szCs w:val="20"/>
              </w:rPr>
              <w:t>$</w:t>
            </w:r>
            <w:r w:rsidR="000766A1">
              <w:rPr>
                <w:rFonts w:cs="Arial"/>
                <w:b/>
                <w:bCs w:val="0"/>
                <w:i/>
                <w:iCs/>
                <w:noProof/>
                <w:color w:val="000000"/>
                <w:szCs w:val="20"/>
                <w:highlight w:val="black"/>
              </w:rPr>
              <w:t>'''''''</w:t>
            </w:r>
            <w:r w:rsidR="006C3129">
              <w:rPr>
                <w:vertAlign w:val="superscript"/>
              </w:rPr>
              <w:t>1</w:t>
            </w:r>
          </w:p>
        </w:tc>
        <w:tc>
          <w:tcPr>
            <w:tcW w:w="635" w:type="pct"/>
            <w:shd w:val="clear" w:color="auto" w:fill="auto"/>
            <w:vAlign w:val="center"/>
          </w:tcPr>
          <w:p w14:paraId="4EB951E2" w14:textId="77777777" w:rsidR="0001382E" w:rsidRPr="00AA24F2" w:rsidRDefault="0001382E" w:rsidP="00B413A4">
            <w:pPr>
              <w:pStyle w:val="TableText0"/>
              <w:jc w:val="center"/>
              <w:rPr>
                <w:b/>
                <w:bCs w:val="0"/>
                <w:i/>
                <w:iCs/>
                <w:color w:val="000000" w:themeColor="text1"/>
              </w:rPr>
            </w:pPr>
            <w:r w:rsidRPr="00AA24F2">
              <w:rPr>
                <w:rFonts w:cs="Arial"/>
                <w:b/>
                <w:bCs w:val="0"/>
                <w:i/>
                <w:iCs/>
                <w:color w:val="000000" w:themeColor="text1"/>
                <w:szCs w:val="20"/>
              </w:rPr>
              <w:t>-$</w:t>
            </w:r>
            <w:r w:rsidR="000766A1">
              <w:rPr>
                <w:rFonts w:cs="Arial"/>
                <w:b/>
                <w:bCs w:val="0"/>
                <w:i/>
                <w:iCs/>
                <w:noProof/>
                <w:color w:val="000000"/>
                <w:szCs w:val="20"/>
                <w:highlight w:val="black"/>
              </w:rPr>
              <w:t>''''''''''''''''</w:t>
            </w:r>
            <w:r w:rsidR="006C3129">
              <w:rPr>
                <w:vertAlign w:val="superscript"/>
              </w:rPr>
              <w:t>1</w:t>
            </w:r>
          </w:p>
        </w:tc>
        <w:tc>
          <w:tcPr>
            <w:tcW w:w="637" w:type="pct"/>
            <w:shd w:val="clear" w:color="auto" w:fill="auto"/>
            <w:vAlign w:val="center"/>
          </w:tcPr>
          <w:p w14:paraId="36872D8F" w14:textId="77777777" w:rsidR="0001382E" w:rsidRPr="00AA24F2" w:rsidRDefault="0001382E" w:rsidP="00B413A4">
            <w:pPr>
              <w:pStyle w:val="TableText0"/>
              <w:jc w:val="center"/>
              <w:rPr>
                <w:b/>
                <w:bCs w:val="0"/>
                <w:i/>
                <w:iCs/>
                <w:color w:val="000000" w:themeColor="text1"/>
              </w:rPr>
            </w:pPr>
            <w:r w:rsidRPr="00AA24F2">
              <w:rPr>
                <w:rFonts w:cs="Arial"/>
                <w:b/>
                <w:bCs w:val="0"/>
                <w:i/>
                <w:iCs/>
                <w:color w:val="000000" w:themeColor="text1"/>
                <w:szCs w:val="20"/>
              </w:rPr>
              <w:t>-$</w:t>
            </w:r>
            <w:r w:rsidR="000766A1">
              <w:rPr>
                <w:rFonts w:cs="Arial"/>
                <w:b/>
                <w:bCs w:val="0"/>
                <w:i/>
                <w:iCs/>
                <w:noProof/>
                <w:color w:val="000000"/>
                <w:szCs w:val="20"/>
                <w:highlight w:val="black"/>
              </w:rPr>
              <w:t>''''''''''''''''</w:t>
            </w:r>
            <w:r w:rsidR="006C3129">
              <w:rPr>
                <w:vertAlign w:val="superscript"/>
              </w:rPr>
              <w:t>1</w:t>
            </w:r>
          </w:p>
        </w:tc>
      </w:tr>
    </w:tbl>
    <w:p w14:paraId="3AA70C86" w14:textId="77777777" w:rsidR="0001382E" w:rsidRPr="00AA24F2" w:rsidRDefault="0001382E" w:rsidP="0001382E">
      <w:pPr>
        <w:pStyle w:val="TableFigureFooter"/>
        <w:spacing w:after="200"/>
      </w:pPr>
      <w:r w:rsidRPr="00AA24F2">
        <w:t>Source: Table 4-16 p127 of the submission</w:t>
      </w:r>
    </w:p>
    <w:p w14:paraId="359843A0" w14:textId="77777777" w:rsidR="0001382E" w:rsidRPr="00C14B3F" w:rsidRDefault="0001382E" w:rsidP="0001382E">
      <w:pPr>
        <w:pStyle w:val="TableFigureFooter"/>
        <w:spacing w:after="200"/>
        <w:rPr>
          <w:szCs w:val="18"/>
        </w:rPr>
      </w:pPr>
      <w:r w:rsidRPr="00AA24F2">
        <w:t xml:space="preserve">Abbreviations: </w:t>
      </w:r>
      <w:r w:rsidRPr="00AA24F2">
        <w:rPr>
          <w:szCs w:val="18"/>
        </w:rPr>
        <w:t>MBS = Medicare Benefit Schedule; PBS</w:t>
      </w:r>
      <w:r w:rsidR="00BB0300" w:rsidRPr="00AA24F2">
        <w:rPr>
          <w:szCs w:val="18"/>
        </w:rPr>
        <w:t xml:space="preserve"> </w:t>
      </w:r>
      <w:r w:rsidRPr="00AA24F2">
        <w:rPr>
          <w:szCs w:val="18"/>
        </w:rPr>
        <w:t xml:space="preserve">= Pharmaceutical Benefits Scheme; </w:t>
      </w:r>
      <w:r w:rsidR="00BB0300" w:rsidRPr="00AA24F2">
        <w:rPr>
          <w:szCs w:val="18"/>
        </w:rPr>
        <w:t>RPBS = Repatriation Schedule of Pharmaceutical Benefits</w:t>
      </w:r>
    </w:p>
    <w:p w14:paraId="2D672DE3" w14:textId="77777777" w:rsidR="00C14B3F" w:rsidRPr="00C14B3F" w:rsidRDefault="0001382E" w:rsidP="0001382E">
      <w:pPr>
        <w:pStyle w:val="TableFigureFooter"/>
        <w:spacing w:after="200"/>
        <w:rPr>
          <w:szCs w:val="18"/>
        </w:rPr>
      </w:pPr>
      <w:r w:rsidRPr="00C14B3F">
        <w:rPr>
          <w:szCs w:val="18"/>
        </w:rPr>
        <w:t>Cost in italics was re-estimated based on the updated MBS item fee from July 2020.</w:t>
      </w:r>
    </w:p>
    <w:p w14:paraId="6A58325B" w14:textId="77777777" w:rsidR="00C14B3F" w:rsidRPr="00C14B3F" w:rsidRDefault="00C14B3F" w:rsidP="00C14B3F">
      <w:pPr>
        <w:pStyle w:val="TableFigureFooter"/>
        <w:spacing w:after="200"/>
        <w:rPr>
          <w:i/>
          <w:szCs w:val="18"/>
        </w:rPr>
      </w:pPr>
      <w:r w:rsidRPr="00C14B3F">
        <w:rPr>
          <w:i/>
          <w:szCs w:val="18"/>
        </w:rPr>
        <w:t>The redacted values correspond to the following ranges:</w:t>
      </w:r>
    </w:p>
    <w:p w14:paraId="5490C58B" w14:textId="77777777" w:rsidR="00C14B3F" w:rsidRPr="00C14B3F" w:rsidRDefault="00C14B3F" w:rsidP="00C14B3F">
      <w:pPr>
        <w:pStyle w:val="TableFigureFooter"/>
        <w:spacing w:after="200"/>
        <w:rPr>
          <w:i/>
          <w:szCs w:val="18"/>
        </w:rPr>
      </w:pPr>
      <w:r w:rsidRPr="00C14B3F">
        <w:rPr>
          <w:i/>
          <w:szCs w:val="18"/>
        </w:rPr>
        <w:t>1$0 to &lt;$10 million</w:t>
      </w:r>
    </w:p>
    <w:p w14:paraId="50F74255" w14:textId="77777777" w:rsidR="00C14B3F" w:rsidRPr="00C14B3F" w:rsidRDefault="00C14B3F" w:rsidP="00C14B3F">
      <w:pPr>
        <w:pStyle w:val="TableFigureFooter"/>
        <w:spacing w:after="200"/>
        <w:rPr>
          <w:i/>
          <w:szCs w:val="18"/>
        </w:rPr>
      </w:pPr>
      <w:r w:rsidRPr="00C14B3F">
        <w:rPr>
          <w:i/>
          <w:szCs w:val="18"/>
        </w:rPr>
        <w:t>2$20 to &lt;$30 million</w:t>
      </w:r>
    </w:p>
    <w:p w14:paraId="38B892BE" w14:textId="77777777" w:rsidR="00C14B3F" w:rsidRPr="00C14B3F" w:rsidRDefault="00C14B3F" w:rsidP="00C14B3F">
      <w:pPr>
        <w:pStyle w:val="TableFigureFooter"/>
        <w:spacing w:after="200"/>
        <w:rPr>
          <w:i/>
          <w:szCs w:val="18"/>
        </w:rPr>
      </w:pPr>
      <w:r w:rsidRPr="00C14B3F">
        <w:rPr>
          <w:i/>
          <w:szCs w:val="18"/>
        </w:rPr>
        <w:t>3$30 million to &lt;$40 million</w:t>
      </w:r>
    </w:p>
    <w:p w14:paraId="1BE25107" w14:textId="77777777" w:rsidR="00562112" w:rsidRPr="00AA24F2" w:rsidRDefault="0001382E" w:rsidP="0001382E">
      <w:pPr>
        <w:pStyle w:val="TableFigureFooter"/>
        <w:spacing w:after="200"/>
        <w:contextualSpacing w:val="0"/>
        <w:rPr>
          <w:i/>
          <w:iCs/>
        </w:rPr>
      </w:pPr>
      <w:r w:rsidRPr="00AA24F2">
        <w:rPr>
          <w:i/>
          <w:iCs/>
        </w:rPr>
        <w:t xml:space="preserve"> </w:t>
      </w:r>
    </w:p>
    <w:p w14:paraId="544B3064" w14:textId="77777777" w:rsidR="002E2321" w:rsidRPr="00AA24F2" w:rsidRDefault="00460C08" w:rsidP="002E2321">
      <w:pPr>
        <w:pStyle w:val="3-BodyText"/>
      </w:pPr>
      <w:r w:rsidRPr="00AA24F2">
        <w:t xml:space="preserve">The total </w:t>
      </w:r>
      <w:r w:rsidR="00EF3237">
        <w:t xml:space="preserve">net </w:t>
      </w:r>
      <w:r w:rsidR="0001382E" w:rsidRPr="00AA24F2">
        <w:t>cos</w:t>
      </w:r>
      <w:r w:rsidR="00635F90" w:rsidRPr="00AA24F2">
        <w:t>t</w:t>
      </w:r>
      <w:r w:rsidR="0001382E" w:rsidRPr="00AA24F2">
        <w:t xml:space="preserve"> </w:t>
      </w:r>
      <w:r w:rsidRPr="00AA24F2">
        <w:t xml:space="preserve">of </w:t>
      </w:r>
      <w:r w:rsidR="00761FC4" w:rsidRPr="00AA24F2">
        <w:t xml:space="preserve">listing ixazomib was estimated to be </w:t>
      </w:r>
      <w:r w:rsidR="0001382E" w:rsidRPr="00AA24F2">
        <w:t>$</w:t>
      </w:r>
      <w:r w:rsidR="00F32DBA">
        <w:t>0 to &lt;$10 million</w:t>
      </w:r>
      <w:r w:rsidR="00E7430B" w:rsidRPr="00AA24F2">
        <w:t xml:space="preserve"> </w:t>
      </w:r>
      <w:r w:rsidR="00761FC4" w:rsidRPr="00AA24F2">
        <w:t>over</w:t>
      </w:r>
      <w:r w:rsidRPr="00AA24F2">
        <w:t xml:space="preserve"> the first 6 years of listing</w:t>
      </w:r>
      <w:r w:rsidRPr="00AA24F2">
        <w:rPr>
          <w:color w:val="3366FF"/>
        </w:rPr>
        <w:t xml:space="preserve">. </w:t>
      </w:r>
    </w:p>
    <w:p w14:paraId="638C44AB" w14:textId="77777777" w:rsidR="002E2321" w:rsidRPr="00AA24F2" w:rsidRDefault="002E2321" w:rsidP="002E2321">
      <w:pPr>
        <w:pStyle w:val="3-BodyText"/>
      </w:pPr>
      <w:r w:rsidRPr="00AA24F2">
        <w:rPr>
          <w:iCs/>
        </w:rPr>
        <w:t xml:space="preserve">Although the submission requested grandfathering provisions for ixazomib for a small number of Australian patients who are currently receiving treatment via a compassionate access scheme, the estimates of the use of ixazomib in that patient population were not presented in the </w:t>
      </w:r>
      <w:r w:rsidR="00AA24F2" w:rsidRPr="00AA24F2">
        <w:rPr>
          <w:iCs/>
        </w:rPr>
        <w:t>financial</w:t>
      </w:r>
      <w:r w:rsidRPr="00AA24F2">
        <w:rPr>
          <w:iCs/>
        </w:rPr>
        <w:t xml:space="preserve"> cost model workbook. </w:t>
      </w:r>
    </w:p>
    <w:p w14:paraId="173333E2" w14:textId="77777777" w:rsidR="002E2321" w:rsidRPr="00AA24F2" w:rsidRDefault="002E2321" w:rsidP="002E2321">
      <w:pPr>
        <w:pStyle w:val="3-BodyText"/>
      </w:pPr>
      <w:r w:rsidRPr="00AA24F2">
        <w:t xml:space="preserve">The submission acknowledged that some uncertainties existed in the forecasting of respective market shares of the substituted therapies, in light of recent PBAC </w:t>
      </w:r>
      <w:r w:rsidR="00EF3237">
        <w:t>recommendations</w:t>
      </w:r>
      <w:r w:rsidR="00635F90" w:rsidRPr="00AA24F2">
        <w:t xml:space="preserve"> (e.g. DBd)</w:t>
      </w:r>
      <w:r w:rsidRPr="00AA24F2">
        <w:t xml:space="preserve">, which may lead to changes in the current treatment landscape </w:t>
      </w:r>
      <w:r w:rsidR="00635F90" w:rsidRPr="00AA24F2">
        <w:t xml:space="preserve">for </w:t>
      </w:r>
      <w:r w:rsidRPr="00AA24F2">
        <w:t xml:space="preserve">MM. </w:t>
      </w:r>
      <w:r w:rsidR="00B00E86" w:rsidRPr="00AA24F2">
        <w:t xml:space="preserve">The substitution rates adopted in the financial </w:t>
      </w:r>
      <w:r w:rsidR="007C6315" w:rsidRPr="00AA24F2">
        <w:t xml:space="preserve">estimates </w:t>
      </w:r>
      <w:r w:rsidR="00B00E86" w:rsidRPr="00AA24F2">
        <w:t>were not well supported. Furthermore, the estimate</w:t>
      </w:r>
      <w:r w:rsidR="00F81BF4" w:rsidRPr="00AA24F2">
        <w:t>s</w:t>
      </w:r>
      <w:r w:rsidR="00B00E86" w:rsidRPr="00AA24F2">
        <w:t xml:space="preserve"> assumed a higher substitution rate for Cd compared to </w:t>
      </w:r>
      <w:proofErr w:type="spellStart"/>
      <w:proofErr w:type="gramStart"/>
      <w:r w:rsidR="00B00E86" w:rsidRPr="00AA24F2">
        <w:t>Ld</w:t>
      </w:r>
      <w:proofErr w:type="spellEnd"/>
      <w:proofErr w:type="gramEnd"/>
      <w:r w:rsidR="00F81BF4" w:rsidRPr="00AA24F2">
        <w:t>,</w:t>
      </w:r>
      <w:r w:rsidR="00B00E86" w:rsidRPr="00AA24F2">
        <w:t xml:space="preserve"> </w:t>
      </w:r>
      <w:r w:rsidR="00F81BF4" w:rsidRPr="00AA24F2">
        <w:t xml:space="preserve">contradictory to historical market data, based on </w:t>
      </w:r>
      <w:r w:rsidR="00F81BF4" w:rsidRPr="00AA24F2">
        <w:rPr>
          <w:iCs/>
        </w:rPr>
        <w:t>predictions associated with recent PBS listings</w:t>
      </w:r>
      <w:r w:rsidR="00F81BF4" w:rsidRPr="00AA24F2">
        <w:t>.</w:t>
      </w:r>
      <w:r w:rsidR="00B00E86" w:rsidRPr="00AA24F2">
        <w:t xml:space="preserve"> </w:t>
      </w:r>
      <w:r w:rsidRPr="00AA24F2">
        <w:rPr>
          <w:iCs/>
        </w:rPr>
        <w:t xml:space="preserve">A sensitivity analysis was conducted during the evaluation </w:t>
      </w:r>
      <w:r w:rsidR="00743C45" w:rsidRPr="00AA24F2">
        <w:rPr>
          <w:iCs/>
        </w:rPr>
        <w:t>which a</w:t>
      </w:r>
      <w:r w:rsidRPr="00AA24F2">
        <w:rPr>
          <w:iCs/>
        </w:rPr>
        <w:t>ssume</w:t>
      </w:r>
      <w:r w:rsidR="00743C45" w:rsidRPr="00AA24F2">
        <w:rPr>
          <w:iCs/>
        </w:rPr>
        <w:t>d</w:t>
      </w:r>
      <w:r w:rsidRPr="00AA24F2">
        <w:rPr>
          <w:iCs/>
        </w:rPr>
        <w:t xml:space="preserve"> a lower substitution rate for Cd and higher substitution rate for </w:t>
      </w:r>
      <w:proofErr w:type="spellStart"/>
      <w:proofErr w:type="gramStart"/>
      <w:r w:rsidRPr="00AA24F2">
        <w:rPr>
          <w:iCs/>
        </w:rPr>
        <w:t>Ld</w:t>
      </w:r>
      <w:proofErr w:type="spellEnd"/>
      <w:proofErr w:type="gramEnd"/>
      <w:r w:rsidRPr="00AA24F2">
        <w:rPr>
          <w:iCs/>
        </w:rPr>
        <w:t xml:space="preserve"> </w:t>
      </w:r>
      <w:r w:rsidR="00920B3B">
        <w:rPr>
          <w:iCs/>
        </w:rPr>
        <w:t>(</w:t>
      </w:r>
      <w:r w:rsidRPr="00AA24F2">
        <w:rPr>
          <w:iCs/>
        </w:rPr>
        <w:t xml:space="preserve">Table </w:t>
      </w:r>
      <w:r w:rsidR="00291124" w:rsidRPr="00AA24F2">
        <w:rPr>
          <w:iCs/>
        </w:rPr>
        <w:t>20</w:t>
      </w:r>
      <w:r w:rsidR="00920B3B">
        <w:rPr>
          <w:iCs/>
        </w:rPr>
        <w:t>)</w:t>
      </w:r>
      <w:r w:rsidRPr="00AA24F2">
        <w:rPr>
          <w:iCs/>
        </w:rPr>
        <w:t>.</w:t>
      </w:r>
      <w:r w:rsidR="00DE7FDD" w:rsidRPr="00AA24F2">
        <w:rPr>
          <w:iCs/>
        </w:rPr>
        <w:t xml:space="preserve"> It was not possible to test the impact on the financial implications of </w:t>
      </w:r>
      <w:r w:rsidR="00DE7FDD" w:rsidRPr="00AA24F2">
        <w:rPr>
          <w:iCs/>
        </w:rPr>
        <w:lastRenderedPageBreak/>
        <w:t>potential differences in the duration of therapy (see the CMA discussion) as this was not incorporated into the structure of the financial impact workbook.</w:t>
      </w:r>
    </w:p>
    <w:p w14:paraId="225A1DD3" w14:textId="77777777" w:rsidR="000750FC" w:rsidRPr="00AA24F2" w:rsidRDefault="000750FC" w:rsidP="002E2321">
      <w:pPr>
        <w:pStyle w:val="3-BodyText"/>
      </w:pPr>
      <w:r w:rsidRPr="00AA24F2">
        <w:rPr>
          <w:iCs/>
        </w:rPr>
        <w:t xml:space="preserve">The ESC considered that the market shares of the different therapies would be very difficult to estimate considering the recent PBS listings of lenalidomide and the recent PBAC recommendation for second-line DBd. The ESC did consider that Cd would likely be displaced, rather than replaced in the treatment algorithm, though due to the number of lines of therapy available, estimating the patient numbers would also be difficult. Finally, the ESC considered that as </w:t>
      </w:r>
      <w:proofErr w:type="spellStart"/>
      <w:r w:rsidRPr="00AA24F2">
        <w:rPr>
          <w:iCs/>
        </w:rPr>
        <w:t>ILd</w:t>
      </w:r>
      <w:proofErr w:type="spellEnd"/>
      <w:r w:rsidRPr="00AA24F2">
        <w:rPr>
          <w:iCs/>
        </w:rPr>
        <w:t xml:space="preserve"> is a</w:t>
      </w:r>
      <w:r w:rsidR="009F1E08" w:rsidRPr="00AA24F2">
        <w:rPr>
          <w:iCs/>
        </w:rPr>
        <w:t>n</w:t>
      </w:r>
      <w:r w:rsidRPr="00AA24F2">
        <w:rPr>
          <w:iCs/>
        </w:rPr>
        <w:t xml:space="preserve"> oral triplet therapy, uptake could be high, particularly in rural and remote areas.</w:t>
      </w:r>
    </w:p>
    <w:p w14:paraId="7636EE62" w14:textId="77777777" w:rsidR="00F91892" w:rsidRPr="00AA24F2" w:rsidRDefault="00F91892" w:rsidP="00F91892">
      <w:pPr>
        <w:pStyle w:val="TableHeadingleft"/>
        <w:rPr>
          <w:rFonts w:ascii="Arial Narrow" w:hAnsi="Arial Narrow"/>
          <w:sz w:val="20"/>
          <w:szCs w:val="20"/>
          <w:lang w:val="en-AU"/>
        </w:rPr>
      </w:pPr>
      <w:r w:rsidRPr="00AA24F2">
        <w:rPr>
          <w:rFonts w:ascii="Arial Narrow" w:hAnsi="Arial Narrow"/>
          <w:sz w:val="20"/>
          <w:szCs w:val="20"/>
          <w:lang w:val="en-AU"/>
        </w:rPr>
        <w:t xml:space="preserve">Table </w:t>
      </w:r>
      <w:r w:rsidR="00291124" w:rsidRPr="00AA24F2">
        <w:rPr>
          <w:rFonts w:ascii="Arial Narrow" w:hAnsi="Arial Narrow"/>
          <w:sz w:val="20"/>
          <w:szCs w:val="20"/>
          <w:lang w:val="en-AU"/>
        </w:rPr>
        <w:t>20</w:t>
      </w:r>
      <w:r w:rsidRPr="00AA24F2">
        <w:rPr>
          <w:rFonts w:ascii="Arial Narrow" w:hAnsi="Arial Narrow"/>
          <w:sz w:val="20"/>
          <w:szCs w:val="20"/>
          <w:lang w:val="en-AU"/>
        </w:rPr>
        <w:t>: Sensitivity analyses results (Net Impact PBS/RPBS/MBS)</w:t>
      </w:r>
    </w:p>
    <w:tbl>
      <w:tblPr>
        <w:tblStyle w:val="TableGrid"/>
        <w:tblW w:w="4988" w:type="pct"/>
        <w:tblLayout w:type="fixed"/>
        <w:tblLook w:val="04A0" w:firstRow="1" w:lastRow="0" w:firstColumn="1" w:lastColumn="0" w:noHBand="0" w:noVBand="1"/>
        <w:tblCaption w:val="Table 20: Sensitivity analyses results (Net Impact PBS/RPBS/MBS)"/>
      </w:tblPr>
      <w:tblGrid>
        <w:gridCol w:w="2138"/>
        <w:gridCol w:w="1143"/>
        <w:gridCol w:w="1142"/>
        <w:gridCol w:w="1142"/>
        <w:gridCol w:w="1142"/>
        <w:gridCol w:w="1142"/>
        <w:gridCol w:w="1146"/>
      </w:tblGrid>
      <w:tr w:rsidR="00F91892" w:rsidRPr="00AA24F2" w14:paraId="3DCCDD51" w14:textId="77777777" w:rsidTr="009E6082">
        <w:trPr>
          <w:trHeight w:val="291"/>
          <w:tblHeader/>
        </w:trPr>
        <w:tc>
          <w:tcPr>
            <w:tcW w:w="1188" w:type="pct"/>
            <w:shd w:val="clear" w:color="auto" w:fill="auto"/>
          </w:tcPr>
          <w:p w14:paraId="3464116D" w14:textId="77777777" w:rsidR="00F91892" w:rsidRPr="00AA24F2" w:rsidRDefault="00F91892" w:rsidP="009E6082">
            <w:pPr>
              <w:pStyle w:val="2-SectionHeading"/>
              <w:numPr>
                <w:ilvl w:val="0"/>
                <w:numId w:val="0"/>
              </w:numPr>
              <w:spacing w:before="0" w:after="0"/>
              <w:rPr>
                <w:sz w:val="20"/>
                <w:szCs w:val="20"/>
              </w:rPr>
            </w:pPr>
          </w:p>
        </w:tc>
        <w:tc>
          <w:tcPr>
            <w:tcW w:w="635" w:type="pct"/>
            <w:shd w:val="clear" w:color="auto" w:fill="auto"/>
            <w:vAlign w:val="center"/>
          </w:tcPr>
          <w:p w14:paraId="7DFD44C2" w14:textId="77777777" w:rsidR="00F91892" w:rsidRPr="00AA24F2" w:rsidRDefault="00F91892" w:rsidP="009E6082">
            <w:pPr>
              <w:pStyle w:val="TableFigureHeading"/>
              <w:jc w:val="center"/>
            </w:pPr>
            <w:r w:rsidRPr="00AA24F2">
              <w:t>Year 1</w:t>
            </w:r>
          </w:p>
        </w:tc>
        <w:tc>
          <w:tcPr>
            <w:tcW w:w="635" w:type="pct"/>
            <w:shd w:val="clear" w:color="auto" w:fill="auto"/>
            <w:vAlign w:val="center"/>
          </w:tcPr>
          <w:p w14:paraId="7843AF39" w14:textId="77777777" w:rsidR="00F91892" w:rsidRPr="00AA24F2" w:rsidRDefault="00F91892" w:rsidP="009E6082">
            <w:pPr>
              <w:pStyle w:val="TableFigureHeading"/>
              <w:jc w:val="center"/>
            </w:pPr>
            <w:r w:rsidRPr="00AA24F2">
              <w:t>Year 2</w:t>
            </w:r>
          </w:p>
        </w:tc>
        <w:tc>
          <w:tcPr>
            <w:tcW w:w="635" w:type="pct"/>
            <w:shd w:val="clear" w:color="auto" w:fill="auto"/>
            <w:vAlign w:val="center"/>
          </w:tcPr>
          <w:p w14:paraId="57A61B83" w14:textId="77777777" w:rsidR="00F91892" w:rsidRPr="00AA24F2" w:rsidRDefault="00F91892" w:rsidP="009E6082">
            <w:pPr>
              <w:pStyle w:val="TableFigureHeading"/>
              <w:jc w:val="center"/>
            </w:pPr>
            <w:r w:rsidRPr="00AA24F2">
              <w:t>Year 3</w:t>
            </w:r>
          </w:p>
        </w:tc>
        <w:tc>
          <w:tcPr>
            <w:tcW w:w="635" w:type="pct"/>
            <w:shd w:val="clear" w:color="auto" w:fill="auto"/>
            <w:vAlign w:val="center"/>
          </w:tcPr>
          <w:p w14:paraId="1A7A4988" w14:textId="77777777" w:rsidR="00F91892" w:rsidRPr="00AA24F2" w:rsidRDefault="00F91892" w:rsidP="009E6082">
            <w:pPr>
              <w:pStyle w:val="TableFigureHeading"/>
              <w:jc w:val="center"/>
            </w:pPr>
            <w:r w:rsidRPr="00AA24F2">
              <w:t>Year 4</w:t>
            </w:r>
          </w:p>
        </w:tc>
        <w:tc>
          <w:tcPr>
            <w:tcW w:w="635" w:type="pct"/>
            <w:shd w:val="clear" w:color="auto" w:fill="auto"/>
            <w:vAlign w:val="center"/>
          </w:tcPr>
          <w:p w14:paraId="6063B12F" w14:textId="77777777" w:rsidR="00F91892" w:rsidRPr="00AA24F2" w:rsidRDefault="00F91892" w:rsidP="009E6082">
            <w:pPr>
              <w:pStyle w:val="TableFigureHeading"/>
              <w:jc w:val="center"/>
            </w:pPr>
            <w:r w:rsidRPr="00AA24F2">
              <w:t>Year 5</w:t>
            </w:r>
          </w:p>
        </w:tc>
        <w:tc>
          <w:tcPr>
            <w:tcW w:w="637" w:type="pct"/>
            <w:shd w:val="clear" w:color="auto" w:fill="auto"/>
            <w:vAlign w:val="center"/>
          </w:tcPr>
          <w:p w14:paraId="6B913C8D" w14:textId="77777777" w:rsidR="00F91892" w:rsidRPr="00AA24F2" w:rsidRDefault="00F91892" w:rsidP="009E6082">
            <w:pPr>
              <w:pStyle w:val="TableFigureHeading"/>
              <w:jc w:val="center"/>
            </w:pPr>
            <w:r w:rsidRPr="00AA24F2">
              <w:t>Year 6</w:t>
            </w:r>
          </w:p>
        </w:tc>
      </w:tr>
      <w:tr w:rsidR="00F91892" w:rsidRPr="00AA24F2" w14:paraId="0CEC9542" w14:textId="77777777" w:rsidTr="009E6082">
        <w:trPr>
          <w:tblHeader/>
        </w:trPr>
        <w:tc>
          <w:tcPr>
            <w:tcW w:w="1188" w:type="pct"/>
            <w:shd w:val="clear" w:color="auto" w:fill="auto"/>
            <w:vAlign w:val="center"/>
          </w:tcPr>
          <w:p w14:paraId="77533C12" w14:textId="77777777" w:rsidR="00F91892" w:rsidRPr="00AA24F2" w:rsidRDefault="00F91892" w:rsidP="009E6082">
            <w:pPr>
              <w:pStyle w:val="TableText0"/>
              <w:ind w:right="-14" w:hanging="43"/>
            </w:pPr>
            <w:r w:rsidRPr="00AA24F2">
              <w:t xml:space="preserve">Base case </w:t>
            </w:r>
          </w:p>
        </w:tc>
        <w:tc>
          <w:tcPr>
            <w:tcW w:w="635" w:type="pct"/>
            <w:shd w:val="clear" w:color="auto" w:fill="auto"/>
            <w:vAlign w:val="center"/>
          </w:tcPr>
          <w:p w14:paraId="4F3481F6" w14:textId="77777777" w:rsidR="00F91892" w:rsidRPr="0021342A" w:rsidRDefault="00F91892" w:rsidP="009E6082">
            <w:pPr>
              <w:pStyle w:val="TableText0"/>
              <w:jc w:val="center"/>
              <w:rPr>
                <w:vertAlign w:val="superscript"/>
              </w:rPr>
            </w:pPr>
            <w:r w:rsidRPr="00AA24F2">
              <w:rPr>
                <w:rFonts w:cs="Arial"/>
                <w:bCs w:val="0"/>
                <w:iCs/>
                <w:color w:val="000000"/>
                <w:szCs w:val="20"/>
              </w:rPr>
              <w:t>$</w:t>
            </w:r>
            <w:r w:rsidR="000766A1">
              <w:rPr>
                <w:rFonts w:cs="Arial"/>
                <w:bCs w:val="0"/>
                <w:iCs/>
                <w:noProof/>
                <w:color w:val="000000"/>
                <w:szCs w:val="20"/>
                <w:highlight w:val="black"/>
              </w:rPr>
              <w:t>''''''''''''''''''''''''</w:t>
            </w:r>
            <w:r w:rsidR="0021342A" w:rsidRPr="0021342A">
              <w:rPr>
                <w:rFonts w:cs="Arial"/>
                <w:bCs w:val="0"/>
                <w:iCs/>
                <w:color w:val="000000"/>
                <w:szCs w:val="20"/>
                <w:vertAlign w:val="superscript"/>
              </w:rPr>
              <w:t>1</w:t>
            </w:r>
          </w:p>
        </w:tc>
        <w:tc>
          <w:tcPr>
            <w:tcW w:w="635" w:type="pct"/>
            <w:shd w:val="clear" w:color="auto" w:fill="auto"/>
            <w:vAlign w:val="center"/>
          </w:tcPr>
          <w:p w14:paraId="2C6AAB49" w14:textId="77777777" w:rsidR="00F91892" w:rsidRPr="00AA24F2" w:rsidRDefault="00F91892" w:rsidP="009E6082">
            <w:pPr>
              <w:pStyle w:val="TableText0"/>
              <w:jc w:val="center"/>
            </w:pPr>
            <w:r w:rsidRPr="00AA24F2">
              <w:rPr>
                <w:rFonts w:cs="Arial"/>
                <w:bCs w:val="0"/>
                <w:iCs/>
                <w:color w:val="000000"/>
                <w:szCs w:val="20"/>
              </w:rPr>
              <w:t>$</w:t>
            </w:r>
            <w:r w:rsidR="000766A1">
              <w:rPr>
                <w:rFonts w:cs="Arial"/>
                <w:bCs w:val="0"/>
                <w:iCs/>
                <w:noProof/>
                <w:color w:val="000000"/>
                <w:szCs w:val="20"/>
                <w:highlight w:val="black"/>
              </w:rPr>
              <w:t>''''''''''''''''''''</w:t>
            </w:r>
            <w:r w:rsidR="0021342A" w:rsidRPr="0021342A">
              <w:rPr>
                <w:rFonts w:cs="Arial"/>
                <w:bCs w:val="0"/>
                <w:iCs/>
                <w:color w:val="000000"/>
                <w:szCs w:val="20"/>
                <w:vertAlign w:val="superscript"/>
              </w:rPr>
              <w:t>1</w:t>
            </w:r>
          </w:p>
        </w:tc>
        <w:tc>
          <w:tcPr>
            <w:tcW w:w="635" w:type="pct"/>
            <w:shd w:val="clear" w:color="auto" w:fill="auto"/>
            <w:vAlign w:val="center"/>
          </w:tcPr>
          <w:p w14:paraId="1339DF19" w14:textId="77777777" w:rsidR="00F91892" w:rsidRPr="00AA24F2" w:rsidRDefault="00F91892" w:rsidP="009E6082">
            <w:pPr>
              <w:pStyle w:val="TableText0"/>
              <w:jc w:val="center"/>
            </w:pPr>
            <w:r w:rsidRPr="00AA24F2">
              <w:rPr>
                <w:rFonts w:cs="Arial"/>
                <w:bCs w:val="0"/>
                <w:iCs/>
                <w:color w:val="000000"/>
                <w:szCs w:val="20"/>
              </w:rPr>
              <w:t>$</w:t>
            </w:r>
            <w:r w:rsidR="000766A1">
              <w:rPr>
                <w:rFonts w:cs="Arial"/>
                <w:bCs w:val="0"/>
                <w:iCs/>
                <w:noProof/>
                <w:color w:val="000000"/>
                <w:szCs w:val="20"/>
                <w:highlight w:val="black"/>
              </w:rPr>
              <w:t>''''''''''''''''''''</w:t>
            </w:r>
            <w:r w:rsidR="0021342A" w:rsidRPr="0021342A">
              <w:rPr>
                <w:rFonts w:cs="Arial"/>
                <w:bCs w:val="0"/>
                <w:iCs/>
                <w:color w:val="000000"/>
                <w:szCs w:val="20"/>
                <w:vertAlign w:val="superscript"/>
              </w:rPr>
              <w:t>1</w:t>
            </w:r>
          </w:p>
        </w:tc>
        <w:tc>
          <w:tcPr>
            <w:tcW w:w="635" w:type="pct"/>
            <w:shd w:val="clear" w:color="auto" w:fill="auto"/>
            <w:vAlign w:val="center"/>
          </w:tcPr>
          <w:p w14:paraId="2E3071D0" w14:textId="77777777" w:rsidR="00F91892" w:rsidRPr="00AA24F2" w:rsidRDefault="00F91892" w:rsidP="009E6082">
            <w:pPr>
              <w:pStyle w:val="TableText0"/>
              <w:jc w:val="center"/>
            </w:pPr>
            <w:r w:rsidRPr="00AA24F2">
              <w:rPr>
                <w:rFonts w:cs="Arial"/>
                <w:bCs w:val="0"/>
                <w:iCs/>
                <w:color w:val="000000"/>
                <w:szCs w:val="20"/>
              </w:rPr>
              <w:t>$</w:t>
            </w:r>
            <w:r w:rsidR="000766A1">
              <w:rPr>
                <w:rFonts w:cs="Arial"/>
                <w:bCs w:val="0"/>
                <w:iCs/>
                <w:noProof/>
                <w:color w:val="000000"/>
                <w:szCs w:val="20"/>
                <w:highlight w:val="black"/>
              </w:rPr>
              <w:t>''''''''''</w:t>
            </w:r>
            <w:r w:rsidR="0021342A" w:rsidRPr="0021342A">
              <w:rPr>
                <w:rFonts w:cs="Arial"/>
                <w:bCs w:val="0"/>
                <w:iCs/>
                <w:color w:val="000000"/>
                <w:szCs w:val="20"/>
                <w:vertAlign w:val="superscript"/>
              </w:rPr>
              <w:t>1</w:t>
            </w:r>
          </w:p>
        </w:tc>
        <w:tc>
          <w:tcPr>
            <w:tcW w:w="635" w:type="pct"/>
            <w:shd w:val="clear" w:color="auto" w:fill="auto"/>
            <w:vAlign w:val="center"/>
          </w:tcPr>
          <w:p w14:paraId="138B0717" w14:textId="77777777" w:rsidR="00F91892" w:rsidRPr="00AA24F2" w:rsidRDefault="00F91892" w:rsidP="009E6082">
            <w:pPr>
              <w:pStyle w:val="TableText0"/>
              <w:jc w:val="center"/>
            </w:pPr>
            <w:r w:rsidRPr="00AA24F2">
              <w:rPr>
                <w:rFonts w:cs="Arial"/>
                <w:bCs w:val="0"/>
                <w:iCs/>
                <w:color w:val="000000" w:themeColor="text1"/>
                <w:szCs w:val="20"/>
              </w:rPr>
              <w:t>-$</w:t>
            </w:r>
            <w:r w:rsidR="000766A1">
              <w:rPr>
                <w:rFonts w:cs="Arial"/>
                <w:bCs w:val="0"/>
                <w:iCs/>
                <w:noProof/>
                <w:color w:val="000000"/>
                <w:szCs w:val="20"/>
                <w:highlight w:val="black"/>
              </w:rPr>
              <w:t>'''''''''''''''''''</w:t>
            </w:r>
            <w:r w:rsidR="0021342A" w:rsidRPr="0021342A">
              <w:rPr>
                <w:rFonts w:cs="Arial"/>
                <w:bCs w:val="0"/>
                <w:iCs/>
                <w:color w:val="000000"/>
                <w:szCs w:val="20"/>
                <w:vertAlign w:val="superscript"/>
              </w:rPr>
              <w:t>1</w:t>
            </w:r>
          </w:p>
        </w:tc>
        <w:tc>
          <w:tcPr>
            <w:tcW w:w="637" w:type="pct"/>
            <w:shd w:val="clear" w:color="auto" w:fill="auto"/>
            <w:vAlign w:val="center"/>
          </w:tcPr>
          <w:p w14:paraId="579BBE9E" w14:textId="77777777" w:rsidR="00F91892" w:rsidRPr="00AA24F2" w:rsidRDefault="00F91892" w:rsidP="009E6082">
            <w:pPr>
              <w:pStyle w:val="TableText0"/>
              <w:jc w:val="center"/>
            </w:pPr>
            <w:r w:rsidRPr="00AA24F2">
              <w:rPr>
                <w:rFonts w:cs="Arial"/>
                <w:bCs w:val="0"/>
                <w:iCs/>
                <w:color w:val="000000" w:themeColor="text1"/>
                <w:szCs w:val="20"/>
              </w:rPr>
              <w:t>-$</w:t>
            </w:r>
            <w:r w:rsidR="000766A1">
              <w:rPr>
                <w:rFonts w:cs="Arial"/>
                <w:bCs w:val="0"/>
                <w:iCs/>
                <w:noProof/>
                <w:color w:val="000000"/>
                <w:szCs w:val="20"/>
                <w:highlight w:val="black"/>
              </w:rPr>
              <w:t>''''''''''''''''''''</w:t>
            </w:r>
            <w:r w:rsidR="0021342A" w:rsidRPr="0021342A">
              <w:rPr>
                <w:rFonts w:cs="Arial"/>
                <w:bCs w:val="0"/>
                <w:iCs/>
                <w:color w:val="000000"/>
                <w:szCs w:val="20"/>
                <w:vertAlign w:val="superscript"/>
              </w:rPr>
              <w:t>1</w:t>
            </w:r>
          </w:p>
        </w:tc>
      </w:tr>
      <w:tr w:rsidR="00F91892" w:rsidRPr="00AA24F2" w14:paraId="52041C28" w14:textId="77777777" w:rsidTr="009E6082">
        <w:trPr>
          <w:tblHeader/>
        </w:trPr>
        <w:tc>
          <w:tcPr>
            <w:tcW w:w="1188" w:type="pct"/>
            <w:shd w:val="clear" w:color="auto" w:fill="auto"/>
            <w:vAlign w:val="center"/>
          </w:tcPr>
          <w:p w14:paraId="6B26C0FE" w14:textId="77777777" w:rsidR="00F91892" w:rsidRPr="00AA24F2" w:rsidRDefault="00F91892" w:rsidP="009E6082">
            <w:pPr>
              <w:pStyle w:val="TableText0"/>
              <w:ind w:right="-14" w:hanging="43"/>
              <w:rPr>
                <w:vertAlign w:val="superscript"/>
              </w:rPr>
            </w:pPr>
            <w:r w:rsidRPr="00AA24F2">
              <w:t xml:space="preserve">Modified Substitution rate </w:t>
            </w:r>
            <w:r w:rsidRPr="00AA24F2">
              <w:rPr>
                <w:vertAlign w:val="superscript"/>
              </w:rPr>
              <w:t>a</w:t>
            </w:r>
          </w:p>
        </w:tc>
        <w:tc>
          <w:tcPr>
            <w:tcW w:w="635" w:type="pct"/>
            <w:shd w:val="clear" w:color="auto" w:fill="auto"/>
            <w:vAlign w:val="bottom"/>
          </w:tcPr>
          <w:p w14:paraId="48C6BD12" w14:textId="77777777" w:rsidR="00F91892" w:rsidRPr="00AA24F2" w:rsidRDefault="00F91892" w:rsidP="009E6082">
            <w:pPr>
              <w:pStyle w:val="TableText0"/>
              <w:jc w:val="center"/>
            </w:pPr>
            <w:r w:rsidRPr="00AA24F2">
              <w:rPr>
                <w:color w:val="000000"/>
                <w:szCs w:val="20"/>
              </w:rPr>
              <w:t>$</w:t>
            </w:r>
            <w:r w:rsidR="000766A1">
              <w:rPr>
                <w:noProof/>
                <w:color w:val="000000"/>
                <w:szCs w:val="20"/>
                <w:highlight w:val="black"/>
              </w:rPr>
              <w:t>''''''''''''''''''''''''</w:t>
            </w:r>
            <w:r w:rsidR="0021342A" w:rsidRPr="0021342A">
              <w:rPr>
                <w:rFonts w:cs="Arial"/>
                <w:bCs w:val="0"/>
                <w:iCs/>
                <w:color w:val="000000"/>
                <w:szCs w:val="20"/>
                <w:vertAlign w:val="superscript"/>
              </w:rPr>
              <w:t>1</w:t>
            </w:r>
            <w:r w:rsidRPr="00AA24F2">
              <w:rPr>
                <w:color w:val="000000"/>
                <w:szCs w:val="20"/>
              </w:rPr>
              <w:t xml:space="preserve"> </w:t>
            </w:r>
          </w:p>
        </w:tc>
        <w:tc>
          <w:tcPr>
            <w:tcW w:w="635" w:type="pct"/>
            <w:shd w:val="clear" w:color="auto" w:fill="auto"/>
            <w:vAlign w:val="bottom"/>
          </w:tcPr>
          <w:p w14:paraId="0B502B7E" w14:textId="77777777" w:rsidR="00F91892" w:rsidRPr="00AA24F2" w:rsidRDefault="00F91892" w:rsidP="009E6082">
            <w:pPr>
              <w:pStyle w:val="TableText0"/>
              <w:jc w:val="center"/>
            </w:pPr>
            <w:r w:rsidRPr="00AA24F2">
              <w:rPr>
                <w:color w:val="000000"/>
                <w:szCs w:val="20"/>
              </w:rPr>
              <w:t>$</w:t>
            </w:r>
            <w:r w:rsidR="000766A1">
              <w:rPr>
                <w:noProof/>
                <w:color w:val="000000"/>
                <w:szCs w:val="20"/>
                <w:highlight w:val="black"/>
              </w:rPr>
              <w:t>''''''''''''''''''''''''</w:t>
            </w:r>
            <w:r w:rsidR="0021342A" w:rsidRPr="0021342A">
              <w:rPr>
                <w:rFonts w:cs="Arial"/>
                <w:bCs w:val="0"/>
                <w:iCs/>
                <w:color w:val="000000"/>
                <w:szCs w:val="20"/>
                <w:vertAlign w:val="superscript"/>
              </w:rPr>
              <w:t>1</w:t>
            </w:r>
            <w:r w:rsidRPr="00AA24F2">
              <w:rPr>
                <w:color w:val="000000"/>
                <w:szCs w:val="20"/>
              </w:rPr>
              <w:t xml:space="preserve"> </w:t>
            </w:r>
          </w:p>
        </w:tc>
        <w:tc>
          <w:tcPr>
            <w:tcW w:w="635" w:type="pct"/>
            <w:shd w:val="clear" w:color="auto" w:fill="auto"/>
            <w:vAlign w:val="bottom"/>
          </w:tcPr>
          <w:p w14:paraId="1DA12CFC" w14:textId="3F3E5641" w:rsidR="00F91892" w:rsidRPr="00AA24F2" w:rsidRDefault="00F91892" w:rsidP="009E6082">
            <w:pPr>
              <w:pStyle w:val="TableText0"/>
              <w:jc w:val="center"/>
            </w:pPr>
            <w:r w:rsidRPr="00AA24F2">
              <w:rPr>
                <w:color w:val="000000"/>
                <w:szCs w:val="20"/>
              </w:rPr>
              <w:t>$</w:t>
            </w:r>
            <w:r w:rsidR="00231FBF">
              <w:rPr>
                <w:noProof/>
                <w:color w:val="000000"/>
                <w:szCs w:val="20"/>
                <w:highlight w:val="black"/>
              </w:rPr>
              <w:t>''''''''''''''''</w:t>
            </w:r>
            <w:r w:rsidR="000766A1">
              <w:rPr>
                <w:noProof/>
                <w:color w:val="000000"/>
                <w:szCs w:val="20"/>
                <w:highlight w:val="black"/>
              </w:rPr>
              <w:t>''''''''</w:t>
            </w:r>
            <w:r w:rsidR="0021342A" w:rsidRPr="0021342A">
              <w:rPr>
                <w:rFonts w:cs="Arial"/>
                <w:bCs w:val="0"/>
                <w:iCs/>
                <w:color w:val="000000"/>
                <w:szCs w:val="20"/>
                <w:vertAlign w:val="superscript"/>
              </w:rPr>
              <w:t>1</w:t>
            </w:r>
            <w:r w:rsidRPr="00AA24F2">
              <w:rPr>
                <w:color w:val="000000"/>
                <w:szCs w:val="20"/>
              </w:rPr>
              <w:t xml:space="preserve"> </w:t>
            </w:r>
          </w:p>
        </w:tc>
        <w:tc>
          <w:tcPr>
            <w:tcW w:w="635" w:type="pct"/>
            <w:shd w:val="clear" w:color="auto" w:fill="auto"/>
            <w:vAlign w:val="bottom"/>
          </w:tcPr>
          <w:p w14:paraId="4B477977" w14:textId="08F2A301" w:rsidR="00F91892" w:rsidRPr="00AA24F2" w:rsidRDefault="00F91892" w:rsidP="009E6082">
            <w:pPr>
              <w:pStyle w:val="TableText0"/>
              <w:jc w:val="center"/>
            </w:pPr>
            <w:r w:rsidRPr="00AA24F2">
              <w:rPr>
                <w:color w:val="000000"/>
                <w:szCs w:val="20"/>
              </w:rPr>
              <w:t>$</w:t>
            </w:r>
            <w:r w:rsidR="00231FBF">
              <w:rPr>
                <w:noProof/>
                <w:color w:val="000000"/>
                <w:szCs w:val="20"/>
                <w:highlight w:val="black"/>
              </w:rPr>
              <w:t>'''''''''''''''''</w:t>
            </w:r>
            <w:r w:rsidR="000766A1">
              <w:rPr>
                <w:noProof/>
                <w:color w:val="000000"/>
                <w:szCs w:val="20"/>
                <w:highlight w:val="black"/>
              </w:rPr>
              <w:t>'''''''</w:t>
            </w:r>
            <w:r w:rsidR="0021342A" w:rsidRPr="0021342A">
              <w:rPr>
                <w:rFonts w:cs="Arial"/>
                <w:bCs w:val="0"/>
                <w:iCs/>
                <w:color w:val="000000"/>
                <w:szCs w:val="20"/>
                <w:vertAlign w:val="superscript"/>
              </w:rPr>
              <w:t>1</w:t>
            </w:r>
            <w:r w:rsidRPr="00AA24F2">
              <w:rPr>
                <w:color w:val="000000"/>
                <w:szCs w:val="20"/>
              </w:rPr>
              <w:t xml:space="preserve"> </w:t>
            </w:r>
          </w:p>
        </w:tc>
        <w:tc>
          <w:tcPr>
            <w:tcW w:w="635" w:type="pct"/>
            <w:shd w:val="clear" w:color="auto" w:fill="auto"/>
            <w:vAlign w:val="bottom"/>
          </w:tcPr>
          <w:p w14:paraId="100BB3BC" w14:textId="526D41A7" w:rsidR="00F91892" w:rsidRPr="00AA24F2" w:rsidRDefault="00F91892" w:rsidP="009E6082">
            <w:pPr>
              <w:pStyle w:val="TableText0"/>
              <w:jc w:val="center"/>
            </w:pPr>
            <w:r w:rsidRPr="00AA24F2">
              <w:rPr>
                <w:color w:val="000000"/>
                <w:szCs w:val="20"/>
              </w:rPr>
              <w:t>$</w:t>
            </w:r>
            <w:r w:rsidR="00231FBF">
              <w:rPr>
                <w:noProof/>
                <w:color w:val="000000"/>
                <w:szCs w:val="20"/>
                <w:highlight w:val="black"/>
              </w:rPr>
              <w:t>'''''''''''''''</w:t>
            </w:r>
            <w:r w:rsidR="000766A1">
              <w:rPr>
                <w:noProof/>
                <w:color w:val="000000"/>
                <w:szCs w:val="20"/>
                <w:highlight w:val="black"/>
              </w:rPr>
              <w:t>'''''''''</w:t>
            </w:r>
            <w:r w:rsidR="0021342A" w:rsidRPr="0021342A">
              <w:rPr>
                <w:rFonts w:cs="Arial"/>
                <w:bCs w:val="0"/>
                <w:iCs/>
                <w:color w:val="000000"/>
                <w:szCs w:val="20"/>
                <w:vertAlign w:val="superscript"/>
              </w:rPr>
              <w:t>1</w:t>
            </w:r>
            <w:r w:rsidRPr="00AA24F2">
              <w:rPr>
                <w:color w:val="000000"/>
                <w:szCs w:val="20"/>
              </w:rPr>
              <w:t xml:space="preserve"> </w:t>
            </w:r>
          </w:p>
        </w:tc>
        <w:tc>
          <w:tcPr>
            <w:tcW w:w="637" w:type="pct"/>
            <w:shd w:val="clear" w:color="auto" w:fill="auto"/>
            <w:vAlign w:val="bottom"/>
          </w:tcPr>
          <w:p w14:paraId="2BFADD2F" w14:textId="7E6DFC19" w:rsidR="00F91892" w:rsidRPr="00AA24F2" w:rsidRDefault="00F91892" w:rsidP="009E6082">
            <w:pPr>
              <w:pStyle w:val="TableText0"/>
              <w:jc w:val="center"/>
            </w:pPr>
            <w:r w:rsidRPr="00AA24F2">
              <w:rPr>
                <w:color w:val="000000"/>
                <w:szCs w:val="20"/>
              </w:rPr>
              <w:t>$</w:t>
            </w:r>
            <w:r w:rsidR="00231FBF">
              <w:rPr>
                <w:noProof/>
                <w:color w:val="000000"/>
                <w:szCs w:val="20"/>
                <w:highlight w:val="black"/>
              </w:rPr>
              <w:t>''''''''''''''''</w:t>
            </w:r>
            <w:bookmarkStart w:id="38" w:name="_GoBack"/>
            <w:bookmarkEnd w:id="38"/>
            <w:r w:rsidR="000766A1">
              <w:rPr>
                <w:noProof/>
                <w:color w:val="000000"/>
                <w:szCs w:val="20"/>
                <w:highlight w:val="black"/>
              </w:rPr>
              <w:t>''''''''</w:t>
            </w:r>
            <w:r w:rsidR="0021342A" w:rsidRPr="0021342A">
              <w:rPr>
                <w:rFonts w:cs="Arial"/>
                <w:bCs w:val="0"/>
                <w:iCs/>
                <w:color w:val="000000"/>
                <w:szCs w:val="20"/>
                <w:vertAlign w:val="superscript"/>
              </w:rPr>
              <w:t>1</w:t>
            </w:r>
            <w:r w:rsidRPr="00AA24F2">
              <w:rPr>
                <w:color w:val="000000"/>
                <w:szCs w:val="20"/>
              </w:rPr>
              <w:t xml:space="preserve"> </w:t>
            </w:r>
          </w:p>
        </w:tc>
      </w:tr>
    </w:tbl>
    <w:p w14:paraId="02B8FA55" w14:textId="77777777" w:rsidR="00F91892" w:rsidRPr="00AA24F2" w:rsidRDefault="00F91892" w:rsidP="00F91892">
      <w:pPr>
        <w:pStyle w:val="TableFooter"/>
      </w:pPr>
      <w:r w:rsidRPr="00AA24F2">
        <w:t>Source: Table 4-16 p127 of the submission</w:t>
      </w:r>
    </w:p>
    <w:p w14:paraId="0D685384" w14:textId="77777777" w:rsidR="00F91892" w:rsidRPr="00AA24F2" w:rsidRDefault="00F91892" w:rsidP="00F91892">
      <w:pPr>
        <w:pStyle w:val="TableFooter"/>
      </w:pPr>
      <w:r w:rsidRPr="00AA24F2">
        <w:t xml:space="preserve">Abbreviations: Cd = carfilzomib + dexamethasone; </w:t>
      </w:r>
      <w:proofErr w:type="spellStart"/>
      <w:proofErr w:type="gramStart"/>
      <w:r w:rsidRPr="00AA24F2">
        <w:t>Ld</w:t>
      </w:r>
      <w:proofErr w:type="spellEnd"/>
      <w:proofErr w:type="gramEnd"/>
      <w:r w:rsidRPr="00AA24F2">
        <w:t xml:space="preserve"> = lenalidomide + dexamethasone; MBS = Medicare Benefit Schedule; PBS= Pharmaceutical Benefits Scheme; RPBS = Repatriation Schedule of Pharmaceutical Benefits</w:t>
      </w:r>
    </w:p>
    <w:p w14:paraId="7658B11D" w14:textId="77777777" w:rsidR="00F91892" w:rsidRPr="00AA24F2" w:rsidRDefault="00F91892" w:rsidP="00F91892">
      <w:pPr>
        <w:pStyle w:val="TableFooter"/>
      </w:pPr>
      <w:r w:rsidRPr="00AA24F2">
        <w:t>Cost in italics was re-estimated based on the updated MBS item fee from July 2020.</w:t>
      </w:r>
    </w:p>
    <w:p w14:paraId="438FA54A" w14:textId="77777777" w:rsidR="00F91892" w:rsidRDefault="00F91892" w:rsidP="00F91892">
      <w:pPr>
        <w:pStyle w:val="TableFooter"/>
      </w:pPr>
      <w:proofErr w:type="gramStart"/>
      <w:r w:rsidRPr="00AA24F2">
        <w:rPr>
          <w:vertAlign w:val="superscript"/>
        </w:rPr>
        <w:t>a</w:t>
      </w:r>
      <w:proofErr w:type="gramEnd"/>
      <w:r w:rsidRPr="00AA24F2">
        <w:rPr>
          <w:vertAlign w:val="superscript"/>
        </w:rPr>
        <w:t xml:space="preserve"> </w:t>
      </w:r>
      <w:r w:rsidRPr="00AA24F2">
        <w:t xml:space="preserve">The sensitivity analysis assumes a lower substitution rate for Cd (maximum of 20% by Year 3) and a higher substitution rate for </w:t>
      </w:r>
      <w:proofErr w:type="spellStart"/>
      <w:r w:rsidRPr="00AA24F2">
        <w:t>Ld</w:t>
      </w:r>
      <w:proofErr w:type="spellEnd"/>
      <w:r w:rsidRPr="00AA24F2">
        <w:t xml:space="preserve"> (maximum 10% over available lenalidomide market by year 2).</w:t>
      </w:r>
    </w:p>
    <w:p w14:paraId="78C4D62E" w14:textId="77777777" w:rsidR="0021342A" w:rsidRPr="0021342A" w:rsidRDefault="0021342A" w:rsidP="00F91892">
      <w:pPr>
        <w:pStyle w:val="TableFooter"/>
        <w:rPr>
          <w:i/>
        </w:rPr>
      </w:pPr>
      <w:r w:rsidRPr="0021342A">
        <w:rPr>
          <w:i/>
        </w:rPr>
        <w:t>The redacted values correspond to the following ranges:</w:t>
      </w:r>
    </w:p>
    <w:p w14:paraId="32599BCC" w14:textId="77777777" w:rsidR="0021342A" w:rsidRPr="0021342A" w:rsidRDefault="0021342A" w:rsidP="00F91892">
      <w:pPr>
        <w:pStyle w:val="TableFooter"/>
        <w:rPr>
          <w:i/>
        </w:rPr>
      </w:pPr>
      <w:r w:rsidRPr="0021342A">
        <w:rPr>
          <w:i/>
          <w:vertAlign w:val="superscript"/>
        </w:rPr>
        <w:t>1</w:t>
      </w:r>
      <w:r w:rsidRPr="0021342A">
        <w:rPr>
          <w:i/>
        </w:rPr>
        <w:t>$0 to &lt;$10 million</w:t>
      </w:r>
    </w:p>
    <w:p w14:paraId="32BAA8F7" w14:textId="77777777" w:rsidR="0021342A" w:rsidRPr="0021342A" w:rsidRDefault="0021342A" w:rsidP="00F91892">
      <w:pPr>
        <w:pStyle w:val="TableFooter"/>
      </w:pPr>
    </w:p>
    <w:p w14:paraId="3DF0ECFD" w14:textId="77777777" w:rsidR="00F91892" w:rsidRPr="00AA24F2" w:rsidRDefault="00F91892" w:rsidP="00F91892"/>
    <w:p w14:paraId="5EC076E8" w14:textId="77777777" w:rsidR="007438DD" w:rsidRPr="00AA24F2" w:rsidRDefault="002E2321" w:rsidP="004739C6">
      <w:pPr>
        <w:pStyle w:val="3-BodyText"/>
      </w:pPr>
      <w:r w:rsidRPr="00AA24F2">
        <w:rPr>
          <w:iCs/>
        </w:rPr>
        <w:t>The financial estimates are based on the twice weekly carfilzomib regimen</w:t>
      </w:r>
      <w:r w:rsidR="00BB20AF" w:rsidRPr="00AA24F2">
        <w:rPr>
          <w:iCs/>
        </w:rPr>
        <w:t>.</w:t>
      </w:r>
      <w:r w:rsidR="003D1C6D" w:rsidRPr="00AA24F2">
        <w:rPr>
          <w:iCs/>
        </w:rPr>
        <w:t xml:space="preserve"> H</w:t>
      </w:r>
      <w:r w:rsidRPr="00AA24F2">
        <w:rPr>
          <w:iCs/>
        </w:rPr>
        <w:t>owever</w:t>
      </w:r>
      <w:r w:rsidR="00F91892" w:rsidRPr="00AA24F2">
        <w:rPr>
          <w:iCs/>
        </w:rPr>
        <w:t>,</w:t>
      </w:r>
      <w:r w:rsidR="003D1C6D" w:rsidRPr="00AA24F2">
        <w:rPr>
          <w:iCs/>
        </w:rPr>
        <w:t xml:space="preserve"> the weekly regimen received a </w:t>
      </w:r>
      <w:r w:rsidRPr="00AA24F2">
        <w:rPr>
          <w:iCs/>
        </w:rPr>
        <w:t>positive PBAC recommendation at the July 2020 PBAC Meeting</w:t>
      </w:r>
      <w:r w:rsidR="003D1C6D" w:rsidRPr="00AA24F2">
        <w:rPr>
          <w:iCs/>
        </w:rPr>
        <w:t xml:space="preserve">. </w:t>
      </w:r>
    </w:p>
    <w:p w14:paraId="189E89AF" w14:textId="77777777" w:rsidR="00460C08" w:rsidRPr="00AA24F2" w:rsidRDefault="00460C08" w:rsidP="00460C08">
      <w:pPr>
        <w:pStyle w:val="4-SubsectionHeading"/>
      </w:pPr>
      <w:bookmarkStart w:id="39" w:name="_Toc22897648"/>
      <w:bookmarkStart w:id="40" w:name="_Toc22898860"/>
      <w:bookmarkStart w:id="41" w:name="_Toc50377468"/>
      <w:r w:rsidRPr="00AA24F2">
        <w:t>Quality Use of Medicines</w:t>
      </w:r>
      <w:bookmarkEnd w:id="39"/>
      <w:bookmarkEnd w:id="40"/>
      <w:bookmarkEnd w:id="41"/>
    </w:p>
    <w:p w14:paraId="1514CB87" w14:textId="77777777" w:rsidR="00AD65D1" w:rsidRPr="00AA24F2" w:rsidRDefault="00460C08" w:rsidP="00AD65D1">
      <w:pPr>
        <w:pStyle w:val="3-BodyText"/>
        <w:rPr>
          <w:color w:val="000000" w:themeColor="text1"/>
        </w:rPr>
      </w:pPr>
      <w:r w:rsidRPr="00AA24F2">
        <w:rPr>
          <w:iCs/>
          <w:color w:val="000000" w:themeColor="text1"/>
        </w:rPr>
        <w:t xml:space="preserve">The submission did not present a quality use of medicines section. However, a planned strategy for the safe and effective use of ixazomib would be important with respect to the complex dosing regimen of </w:t>
      </w:r>
      <w:proofErr w:type="spellStart"/>
      <w:r w:rsidRPr="00AA24F2">
        <w:rPr>
          <w:iCs/>
          <w:color w:val="000000" w:themeColor="text1"/>
        </w:rPr>
        <w:t>ILd</w:t>
      </w:r>
      <w:proofErr w:type="spellEnd"/>
      <w:r w:rsidRPr="00AA24F2">
        <w:rPr>
          <w:iCs/>
          <w:color w:val="000000" w:themeColor="text1"/>
        </w:rPr>
        <w:t xml:space="preserve"> (and associated co-commitment supportive medications). Thus, health care professional education on the mechanism of action, identification and management of adverse effect symptoms, dose modifications in light of laboratory results are considered necessary at the prescribing and dispensing stage. </w:t>
      </w:r>
    </w:p>
    <w:p w14:paraId="59D0C26C" w14:textId="77777777" w:rsidR="00AD65D1" w:rsidRPr="00AA24F2" w:rsidRDefault="00AD65D1" w:rsidP="00AD65D1">
      <w:pPr>
        <w:pStyle w:val="3-BodyText"/>
        <w:numPr>
          <w:ilvl w:val="0"/>
          <w:numId w:val="0"/>
        </w:numPr>
        <w:ind w:left="720"/>
      </w:pPr>
      <w:r w:rsidRPr="00AA24F2">
        <w:rPr>
          <w:i/>
        </w:rPr>
        <w:t>For more detail on PBAC’s view, see section 7 PBAC outcome.</w:t>
      </w:r>
    </w:p>
    <w:p w14:paraId="38BF94E8" w14:textId="77777777" w:rsidR="00AD65D1" w:rsidRPr="00AA24F2" w:rsidRDefault="00AD65D1" w:rsidP="00AD65D1">
      <w:pPr>
        <w:pStyle w:val="2-SectionHeading"/>
      </w:pPr>
      <w:r w:rsidRPr="00AA24F2">
        <w:t>PBAC Outcome</w:t>
      </w:r>
    </w:p>
    <w:p w14:paraId="28C062CC" w14:textId="77777777" w:rsidR="00AD65D1" w:rsidRPr="00AA24F2" w:rsidRDefault="00AD65D1" w:rsidP="005E4F83">
      <w:pPr>
        <w:widowControl w:val="0"/>
        <w:numPr>
          <w:ilvl w:val="1"/>
          <w:numId w:val="1"/>
        </w:numPr>
        <w:spacing w:after="120"/>
        <w:ind w:left="720"/>
        <w:jc w:val="both"/>
        <w:rPr>
          <w:rFonts w:asciiTheme="minorHAnsi" w:hAnsiTheme="minorHAnsi" w:cs="Arial"/>
          <w:bCs/>
          <w:snapToGrid w:val="0"/>
        </w:rPr>
      </w:pPr>
      <w:r w:rsidRPr="00AA24F2">
        <w:rPr>
          <w:rFonts w:asciiTheme="minorHAnsi" w:hAnsiTheme="minorHAnsi" w:cs="Arial"/>
          <w:bCs/>
          <w:snapToGrid w:val="0"/>
        </w:rPr>
        <w:t>The PBAC did not recommend</w:t>
      </w:r>
      <w:r w:rsidR="0080723A" w:rsidRPr="00AA24F2">
        <w:rPr>
          <w:rFonts w:asciiTheme="minorHAnsi" w:hAnsiTheme="minorHAnsi" w:cs="Arial"/>
          <w:bCs/>
          <w:snapToGrid w:val="0"/>
        </w:rPr>
        <w:t xml:space="preserve"> ixazomib, in combination with</w:t>
      </w:r>
      <w:r w:rsidR="001875CC" w:rsidRPr="00AA24F2">
        <w:rPr>
          <w:rFonts w:asciiTheme="minorHAnsi" w:hAnsiTheme="minorHAnsi" w:cs="Arial"/>
          <w:bCs/>
          <w:snapToGrid w:val="0"/>
        </w:rPr>
        <w:t xml:space="preserve"> lenalidomide and dexamethasone</w:t>
      </w:r>
      <w:r w:rsidR="001F4BE1">
        <w:rPr>
          <w:rFonts w:asciiTheme="minorHAnsi" w:hAnsiTheme="minorHAnsi" w:cs="Arial"/>
          <w:bCs/>
          <w:snapToGrid w:val="0"/>
        </w:rPr>
        <w:t xml:space="preserve"> (</w:t>
      </w:r>
      <w:proofErr w:type="spellStart"/>
      <w:r w:rsidR="001F4BE1">
        <w:rPr>
          <w:rFonts w:asciiTheme="minorHAnsi" w:hAnsiTheme="minorHAnsi" w:cs="Arial"/>
          <w:bCs/>
          <w:snapToGrid w:val="0"/>
        </w:rPr>
        <w:t>ILd</w:t>
      </w:r>
      <w:proofErr w:type="spellEnd"/>
      <w:r w:rsidR="001F4BE1">
        <w:rPr>
          <w:rFonts w:asciiTheme="minorHAnsi" w:hAnsiTheme="minorHAnsi" w:cs="Arial"/>
          <w:bCs/>
          <w:snapToGrid w:val="0"/>
        </w:rPr>
        <w:t>)</w:t>
      </w:r>
      <w:r w:rsidR="0080723A" w:rsidRPr="00AA24F2">
        <w:rPr>
          <w:rFonts w:asciiTheme="minorHAnsi" w:hAnsiTheme="minorHAnsi" w:cs="Arial"/>
          <w:bCs/>
          <w:snapToGrid w:val="0"/>
        </w:rPr>
        <w:t xml:space="preserve">, </w:t>
      </w:r>
      <w:r w:rsidR="00392E8E" w:rsidRPr="00AA24F2">
        <w:rPr>
          <w:rFonts w:asciiTheme="minorHAnsi" w:hAnsiTheme="minorHAnsi" w:cs="Arial"/>
          <w:bCs/>
          <w:snapToGrid w:val="0"/>
        </w:rPr>
        <w:t>for the</w:t>
      </w:r>
      <w:r w:rsidR="0080723A" w:rsidRPr="00AA24F2">
        <w:rPr>
          <w:rFonts w:asciiTheme="minorHAnsi" w:hAnsiTheme="minorHAnsi" w:cs="Arial"/>
          <w:bCs/>
          <w:snapToGrid w:val="0"/>
        </w:rPr>
        <w:t xml:space="preserve"> treatment for patients with </w:t>
      </w:r>
      <w:r w:rsidR="001F4BE1">
        <w:rPr>
          <w:rFonts w:asciiTheme="minorHAnsi" w:hAnsiTheme="minorHAnsi" w:cs="Arial"/>
          <w:bCs/>
          <w:snapToGrid w:val="0"/>
        </w:rPr>
        <w:t>relapsed and/or refractory multiple myeloma (</w:t>
      </w:r>
      <w:r w:rsidR="0080723A" w:rsidRPr="00AA24F2">
        <w:rPr>
          <w:rFonts w:asciiTheme="minorHAnsi" w:hAnsiTheme="minorHAnsi" w:cs="Arial"/>
          <w:bCs/>
          <w:snapToGrid w:val="0"/>
        </w:rPr>
        <w:t>RRMM</w:t>
      </w:r>
      <w:r w:rsidR="001F4BE1">
        <w:rPr>
          <w:rFonts w:asciiTheme="minorHAnsi" w:hAnsiTheme="minorHAnsi" w:cs="Arial"/>
          <w:bCs/>
          <w:snapToGrid w:val="0"/>
        </w:rPr>
        <w:t>)</w:t>
      </w:r>
      <w:r w:rsidR="0080723A" w:rsidRPr="00AA24F2">
        <w:rPr>
          <w:rFonts w:asciiTheme="minorHAnsi" w:hAnsiTheme="minorHAnsi" w:cs="Arial"/>
          <w:bCs/>
          <w:snapToGrid w:val="0"/>
        </w:rPr>
        <w:t>. The PBAC considered that</w:t>
      </w:r>
      <w:r w:rsidR="005E4F83">
        <w:rPr>
          <w:rFonts w:asciiTheme="minorHAnsi" w:hAnsiTheme="minorHAnsi" w:cs="Arial"/>
          <w:bCs/>
          <w:snapToGrid w:val="0"/>
        </w:rPr>
        <w:t>,</w:t>
      </w:r>
      <w:r w:rsidR="0080723A" w:rsidRPr="00AA24F2">
        <w:rPr>
          <w:rFonts w:asciiTheme="minorHAnsi" w:hAnsiTheme="minorHAnsi" w:cs="Arial"/>
          <w:bCs/>
          <w:snapToGrid w:val="0"/>
        </w:rPr>
        <w:t xml:space="preserve"> </w:t>
      </w:r>
      <w:r w:rsidR="00095630" w:rsidRPr="00AA24F2">
        <w:rPr>
          <w:rFonts w:asciiTheme="minorHAnsi" w:hAnsiTheme="minorHAnsi" w:cs="Arial"/>
          <w:bCs/>
          <w:snapToGrid w:val="0"/>
        </w:rPr>
        <w:t xml:space="preserve">due to the nature of the naïve </w:t>
      </w:r>
      <w:r w:rsidR="001F4BE1">
        <w:rPr>
          <w:rFonts w:asciiTheme="minorHAnsi" w:hAnsiTheme="minorHAnsi" w:cs="Arial"/>
          <w:bCs/>
          <w:snapToGrid w:val="0"/>
        </w:rPr>
        <w:t>indirect treatment comparison (</w:t>
      </w:r>
      <w:r w:rsidR="00095630" w:rsidRPr="00AA24F2">
        <w:rPr>
          <w:rFonts w:asciiTheme="minorHAnsi" w:hAnsiTheme="minorHAnsi" w:cs="Arial"/>
          <w:bCs/>
          <w:snapToGrid w:val="0"/>
        </w:rPr>
        <w:t>ITC</w:t>
      </w:r>
      <w:r w:rsidR="001F4BE1">
        <w:rPr>
          <w:rFonts w:asciiTheme="minorHAnsi" w:hAnsiTheme="minorHAnsi" w:cs="Arial"/>
          <w:bCs/>
          <w:snapToGrid w:val="0"/>
        </w:rPr>
        <w:t>)</w:t>
      </w:r>
      <w:r w:rsidR="00095630" w:rsidRPr="00AA24F2">
        <w:rPr>
          <w:rFonts w:asciiTheme="minorHAnsi" w:hAnsiTheme="minorHAnsi" w:cs="Arial"/>
          <w:bCs/>
          <w:snapToGrid w:val="0"/>
        </w:rPr>
        <w:t xml:space="preserve"> and differences between the key </w:t>
      </w:r>
      <w:r w:rsidR="00481BA6" w:rsidRPr="00AA24F2">
        <w:rPr>
          <w:rFonts w:asciiTheme="minorHAnsi" w:hAnsiTheme="minorHAnsi" w:cs="Arial"/>
          <w:bCs/>
          <w:snapToGrid w:val="0"/>
        </w:rPr>
        <w:t>trials</w:t>
      </w:r>
      <w:r w:rsidR="005E4F83">
        <w:rPr>
          <w:rFonts w:asciiTheme="minorHAnsi" w:hAnsiTheme="minorHAnsi" w:cs="Arial"/>
          <w:bCs/>
          <w:snapToGrid w:val="0"/>
        </w:rPr>
        <w:t>,</w:t>
      </w:r>
      <w:r w:rsidR="00481BA6" w:rsidRPr="00AA24F2">
        <w:rPr>
          <w:rFonts w:asciiTheme="minorHAnsi" w:hAnsiTheme="minorHAnsi" w:cs="Arial"/>
          <w:bCs/>
          <w:snapToGrid w:val="0"/>
        </w:rPr>
        <w:t xml:space="preserve"> </w:t>
      </w:r>
      <w:r w:rsidR="00095630" w:rsidRPr="00AA24F2">
        <w:rPr>
          <w:rFonts w:asciiTheme="minorHAnsi" w:hAnsiTheme="minorHAnsi" w:cs="Arial"/>
          <w:bCs/>
          <w:snapToGrid w:val="0"/>
        </w:rPr>
        <w:t xml:space="preserve">the </w:t>
      </w:r>
      <w:r w:rsidR="00913A0A">
        <w:rPr>
          <w:rFonts w:asciiTheme="minorHAnsi" w:hAnsiTheme="minorHAnsi" w:cs="Arial"/>
          <w:bCs/>
          <w:snapToGrid w:val="0"/>
        </w:rPr>
        <w:t xml:space="preserve">results of the </w:t>
      </w:r>
      <w:r w:rsidR="00095630" w:rsidRPr="00AA24F2">
        <w:rPr>
          <w:rFonts w:asciiTheme="minorHAnsi" w:hAnsiTheme="minorHAnsi" w:cs="Arial"/>
          <w:bCs/>
          <w:snapToGrid w:val="0"/>
        </w:rPr>
        <w:t xml:space="preserve">naïve ITC </w:t>
      </w:r>
      <w:r w:rsidR="00913A0A">
        <w:rPr>
          <w:rFonts w:asciiTheme="minorHAnsi" w:hAnsiTheme="minorHAnsi" w:cs="Arial"/>
          <w:bCs/>
          <w:snapToGrid w:val="0"/>
        </w:rPr>
        <w:t>were</w:t>
      </w:r>
      <w:r w:rsidR="00095630" w:rsidRPr="00AA24F2">
        <w:rPr>
          <w:rFonts w:asciiTheme="minorHAnsi" w:hAnsiTheme="minorHAnsi" w:cs="Arial"/>
          <w:bCs/>
          <w:snapToGrid w:val="0"/>
        </w:rPr>
        <w:t xml:space="preserve"> difficult to interpret and did not adequate</w:t>
      </w:r>
      <w:r w:rsidR="00392E8E" w:rsidRPr="00AA24F2">
        <w:rPr>
          <w:rFonts w:asciiTheme="minorHAnsi" w:hAnsiTheme="minorHAnsi" w:cs="Arial"/>
          <w:bCs/>
          <w:snapToGrid w:val="0"/>
        </w:rPr>
        <w:t>ly</w:t>
      </w:r>
      <w:r w:rsidR="00095630" w:rsidRPr="00AA24F2">
        <w:rPr>
          <w:rFonts w:asciiTheme="minorHAnsi" w:hAnsiTheme="minorHAnsi" w:cs="Arial"/>
          <w:bCs/>
          <w:snapToGrid w:val="0"/>
        </w:rPr>
        <w:t xml:space="preserve"> demonstrate non-</w:t>
      </w:r>
      <w:r w:rsidR="00095630" w:rsidRPr="00AA24F2">
        <w:rPr>
          <w:rFonts w:asciiTheme="minorHAnsi" w:hAnsiTheme="minorHAnsi" w:cs="Arial"/>
          <w:bCs/>
          <w:snapToGrid w:val="0"/>
        </w:rPr>
        <w:lastRenderedPageBreak/>
        <w:t xml:space="preserve">inferiority between </w:t>
      </w:r>
      <w:proofErr w:type="spellStart"/>
      <w:r w:rsidR="00095630" w:rsidRPr="00AA24F2">
        <w:rPr>
          <w:rFonts w:asciiTheme="minorHAnsi" w:hAnsiTheme="minorHAnsi" w:cs="Arial"/>
          <w:bCs/>
          <w:snapToGrid w:val="0"/>
        </w:rPr>
        <w:t>ILd</w:t>
      </w:r>
      <w:proofErr w:type="spellEnd"/>
      <w:r w:rsidR="00095630" w:rsidRPr="00AA24F2">
        <w:rPr>
          <w:rFonts w:asciiTheme="minorHAnsi" w:hAnsiTheme="minorHAnsi" w:cs="Arial"/>
          <w:bCs/>
          <w:snapToGrid w:val="0"/>
        </w:rPr>
        <w:t xml:space="preserve"> and the nominated comparator, </w:t>
      </w:r>
      <w:r w:rsidR="001F4BE1">
        <w:rPr>
          <w:rFonts w:asciiTheme="minorHAnsi" w:hAnsiTheme="minorHAnsi" w:cs="Arial"/>
          <w:bCs/>
          <w:snapToGrid w:val="0"/>
        </w:rPr>
        <w:t>carfilzomib plus dexamethasone (</w:t>
      </w:r>
      <w:r w:rsidR="00095630" w:rsidRPr="00AA24F2">
        <w:rPr>
          <w:rFonts w:asciiTheme="minorHAnsi" w:hAnsiTheme="minorHAnsi" w:cs="Arial"/>
          <w:bCs/>
          <w:snapToGrid w:val="0"/>
        </w:rPr>
        <w:t>Cd</w:t>
      </w:r>
      <w:r w:rsidR="001F4BE1">
        <w:rPr>
          <w:rFonts w:asciiTheme="minorHAnsi" w:hAnsiTheme="minorHAnsi" w:cs="Arial"/>
          <w:bCs/>
          <w:snapToGrid w:val="0"/>
        </w:rPr>
        <w:t>)</w:t>
      </w:r>
      <w:r w:rsidR="00392E8E" w:rsidRPr="00AA24F2">
        <w:rPr>
          <w:rFonts w:asciiTheme="minorHAnsi" w:hAnsiTheme="minorHAnsi" w:cs="Arial"/>
          <w:bCs/>
          <w:snapToGrid w:val="0"/>
        </w:rPr>
        <w:t>, in terms of efficacy or safety</w:t>
      </w:r>
      <w:r w:rsidR="00095630" w:rsidRPr="00AA24F2">
        <w:rPr>
          <w:rFonts w:asciiTheme="minorHAnsi" w:hAnsiTheme="minorHAnsi" w:cs="Arial"/>
          <w:bCs/>
          <w:snapToGrid w:val="0"/>
        </w:rPr>
        <w:t xml:space="preserve">. </w:t>
      </w:r>
    </w:p>
    <w:p w14:paraId="779AEFC4" w14:textId="77777777" w:rsidR="00A977C9" w:rsidRPr="00AA24F2" w:rsidRDefault="00580F6C" w:rsidP="005E4F83">
      <w:pPr>
        <w:widowControl w:val="0"/>
        <w:numPr>
          <w:ilvl w:val="1"/>
          <w:numId w:val="1"/>
        </w:numPr>
        <w:spacing w:after="120"/>
        <w:ind w:left="720"/>
        <w:jc w:val="both"/>
        <w:rPr>
          <w:rFonts w:asciiTheme="minorHAnsi" w:hAnsiTheme="minorHAnsi" w:cs="Arial"/>
          <w:bCs/>
          <w:snapToGrid w:val="0"/>
        </w:rPr>
      </w:pPr>
      <w:r w:rsidRPr="00AA24F2">
        <w:rPr>
          <w:rFonts w:asciiTheme="minorHAnsi" w:hAnsiTheme="minorHAnsi" w:cs="Arial"/>
          <w:bCs/>
          <w:snapToGrid w:val="0"/>
        </w:rPr>
        <w:t xml:space="preserve">The PBAC noted that the comments from consumers and from </w:t>
      </w:r>
      <w:r w:rsidRPr="00AA24F2">
        <w:rPr>
          <w:rFonts w:asciiTheme="minorHAnsi" w:hAnsiTheme="minorHAnsi"/>
          <w:bCs/>
          <w:snapToGrid w:val="0"/>
        </w:rPr>
        <w:t xml:space="preserve">Myeloma Australia, </w:t>
      </w:r>
      <w:r w:rsidRPr="00AA24F2">
        <w:rPr>
          <w:rFonts w:asciiTheme="minorHAnsi" w:hAnsiTheme="minorHAnsi"/>
          <w:bCs/>
        </w:rPr>
        <w:t>Myeloma Australia’s Medical and Scientific Group (MSAG),</w:t>
      </w:r>
      <w:r w:rsidRPr="00AA24F2">
        <w:rPr>
          <w:rFonts w:asciiTheme="minorHAnsi" w:hAnsiTheme="minorHAnsi"/>
          <w:bCs/>
          <w:snapToGrid w:val="0"/>
        </w:rPr>
        <w:t xml:space="preserve"> The Leukaemia Foundation, and Rare Cancers Australia were all in support of the requested listing for </w:t>
      </w:r>
      <w:proofErr w:type="spellStart"/>
      <w:r w:rsidRPr="00AA24F2">
        <w:rPr>
          <w:rFonts w:asciiTheme="minorHAnsi" w:hAnsiTheme="minorHAnsi"/>
          <w:bCs/>
          <w:snapToGrid w:val="0"/>
        </w:rPr>
        <w:t>ILd</w:t>
      </w:r>
      <w:proofErr w:type="spellEnd"/>
      <w:r w:rsidRPr="00AA24F2">
        <w:rPr>
          <w:rFonts w:asciiTheme="minorHAnsi" w:hAnsiTheme="minorHAnsi"/>
          <w:bCs/>
          <w:snapToGrid w:val="0"/>
        </w:rPr>
        <w:t xml:space="preserve">, describing the </w:t>
      </w:r>
      <w:r w:rsidR="00095630" w:rsidRPr="00AA24F2">
        <w:rPr>
          <w:rFonts w:asciiTheme="minorHAnsi" w:hAnsiTheme="minorHAnsi"/>
          <w:bCs/>
          <w:snapToGrid w:val="0"/>
        </w:rPr>
        <w:t xml:space="preserve">ongoing </w:t>
      </w:r>
      <w:r w:rsidRPr="00AA24F2">
        <w:rPr>
          <w:rFonts w:asciiTheme="minorHAnsi" w:hAnsiTheme="minorHAnsi"/>
          <w:bCs/>
          <w:snapToGrid w:val="0"/>
        </w:rPr>
        <w:t xml:space="preserve">need for </w:t>
      </w:r>
      <w:r w:rsidR="00095630" w:rsidRPr="00AA24F2">
        <w:rPr>
          <w:rFonts w:asciiTheme="minorHAnsi" w:hAnsiTheme="minorHAnsi"/>
          <w:bCs/>
          <w:snapToGrid w:val="0"/>
        </w:rPr>
        <w:t xml:space="preserve">additional </w:t>
      </w:r>
      <w:r w:rsidRPr="00AA24F2">
        <w:rPr>
          <w:rFonts w:asciiTheme="minorHAnsi" w:hAnsiTheme="minorHAnsi"/>
          <w:bCs/>
          <w:snapToGrid w:val="0"/>
        </w:rPr>
        <w:t>treatment options for RRMM patients.</w:t>
      </w:r>
    </w:p>
    <w:p w14:paraId="0DED333C" w14:textId="77777777" w:rsidR="001F4BE1" w:rsidRDefault="00580F6C" w:rsidP="005E4F83">
      <w:pPr>
        <w:widowControl w:val="0"/>
        <w:numPr>
          <w:ilvl w:val="1"/>
          <w:numId w:val="1"/>
        </w:numPr>
        <w:spacing w:after="120"/>
        <w:ind w:left="720"/>
        <w:jc w:val="both"/>
        <w:rPr>
          <w:rFonts w:asciiTheme="minorHAnsi" w:hAnsiTheme="minorHAnsi" w:cs="Arial"/>
          <w:bCs/>
          <w:snapToGrid w:val="0"/>
        </w:rPr>
      </w:pPr>
      <w:r w:rsidRPr="00AA24F2">
        <w:rPr>
          <w:rFonts w:asciiTheme="minorHAnsi" w:hAnsiTheme="minorHAnsi" w:cs="Arial"/>
          <w:bCs/>
          <w:snapToGrid w:val="0"/>
        </w:rPr>
        <w:t xml:space="preserve">The PBAC noted that </w:t>
      </w:r>
      <w:r w:rsidR="00587C8F" w:rsidRPr="00AA24F2">
        <w:rPr>
          <w:rFonts w:asciiTheme="minorHAnsi" w:hAnsiTheme="minorHAnsi" w:cs="Arial"/>
          <w:bCs/>
          <w:snapToGrid w:val="0"/>
        </w:rPr>
        <w:t xml:space="preserve">as ixazomib was an oral capsule, </w:t>
      </w:r>
      <w:proofErr w:type="spellStart"/>
      <w:r w:rsidRPr="00AA24F2">
        <w:rPr>
          <w:rFonts w:asciiTheme="minorHAnsi" w:hAnsiTheme="minorHAnsi" w:cs="Arial"/>
          <w:bCs/>
          <w:snapToGrid w:val="0"/>
        </w:rPr>
        <w:t>ILd</w:t>
      </w:r>
      <w:proofErr w:type="spellEnd"/>
      <w:r w:rsidRPr="00AA24F2">
        <w:rPr>
          <w:rFonts w:asciiTheme="minorHAnsi" w:hAnsiTheme="minorHAnsi" w:cs="Arial"/>
          <w:bCs/>
          <w:snapToGrid w:val="0"/>
        </w:rPr>
        <w:t xml:space="preserve"> was a</w:t>
      </w:r>
      <w:r w:rsidR="00913A0A">
        <w:rPr>
          <w:rFonts w:asciiTheme="minorHAnsi" w:hAnsiTheme="minorHAnsi" w:cs="Arial"/>
          <w:bCs/>
          <w:snapToGrid w:val="0"/>
        </w:rPr>
        <w:t>n entirely</w:t>
      </w:r>
      <w:r w:rsidR="00587C8F" w:rsidRPr="00AA24F2">
        <w:rPr>
          <w:rFonts w:asciiTheme="minorHAnsi" w:hAnsiTheme="minorHAnsi" w:cs="Arial"/>
          <w:bCs/>
          <w:snapToGrid w:val="0"/>
        </w:rPr>
        <w:t xml:space="preserve"> </w:t>
      </w:r>
      <w:r w:rsidRPr="00AA24F2">
        <w:rPr>
          <w:rFonts w:asciiTheme="minorHAnsi" w:hAnsiTheme="minorHAnsi" w:cs="Arial"/>
          <w:bCs/>
          <w:snapToGrid w:val="0"/>
        </w:rPr>
        <w:t xml:space="preserve">oral </w:t>
      </w:r>
      <w:r w:rsidR="00587C8F" w:rsidRPr="00AA24F2">
        <w:rPr>
          <w:rFonts w:asciiTheme="minorHAnsi" w:hAnsiTheme="minorHAnsi" w:cs="Arial"/>
          <w:bCs/>
          <w:snapToGrid w:val="0"/>
        </w:rPr>
        <w:t xml:space="preserve">triple therapy which </w:t>
      </w:r>
      <w:r w:rsidR="00913A0A">
        <w:rPr>
          <w:rFonts w:asciiTheme="minorHAnsi" w:hAnsiTheme="minorHAnsi" w:cs="Arial"/>
          <w:bCs/>
          <w:snapToGrid w:val="0"/>
        </w:rPr>
        <w:t>may</w:t>
      </w:r>
      <w:r w:rsidR="00587C8F" w:rsidRPr="00AA24F2">
        <w:rPr>
          <w:rFonts w:asciiTheme="minorHAnsi" w:hAnsiTheme="minorHAnsi" w:cs="Arial"/>
          <w:bCs/>
          <w:snapToGrid w:val="0"/>
        </w:rPr>
        <w:t xml:space="preserve"> have </w:t>
      </w:r>
      <w:r w:rsidRPr="00AA24F2">
        <w:rPr>
          <w:rFonts w:asciiTheme="minorHAnsi" w:hAnsiTheme="minorHAnsi" w:cs="Arial"/>
          <w:bCs/>
          <w:snapToGrid w:val="0"/>
        </w:rPr>
        <w:t>advantages for rural and remote patients</w:t>
      </w:r>
      <w:r w:rsidR="00D47C6B" w:rsidRPr="00AA24F2">
        <w:rPr>
          <w:rFonts w:asciiTheme="minorHAnsi" w:hAnsiTheme="minorHAnsi" w:cs="Arial"/>
          <w:bCs/>
          <w:snapToGrid w:val="0"/>
        </w:rPr>
        <w:t>.</w:t>
      </w:r>
      <w:r w:rsidR="00913A0A">
        <w:rPr>
          <w:rFonts w:asciiTheme="minorHAnsi" w:hAnsiTheme="minorHAnsi" w:cs="Arial"/>
          <w:bCs/>
          <w:snapToGrid w:val="0"/>
        </w:rPr>
        <w:t xml:space="preserve"> </w:t>
      </w:r>
    </w:p>
    <w:p w14:paraId="5FD3302E" w14:textId="77777777" w:rsidR="00580F6C" w:rsidRPr="00AA24F2" w:rsidRDefault="0014199B" w:rsidP="005E4F83">
      <w:pPr>
        <w:widowControl w:val="0"/>
        <w:numPr>
          <w:ilvl w:val="1"/>
          <w:numId w:val="1"/>
        </w:numPr>
        <w:spacing w:after="120"/>
        <w:ind w:left="720"/>
        <w:jc w:val="both"/>
        <w:rPr>
          <w:rFonts w:asciiTheme="minorHAnsi" w:hAnsiTheme="minorHAnsi" w:cs="Arial"/>
          <w:bCs/>
          <w:snapToGrid w:val="0"/>
        </w:rPr>
      </w:pPr>
      <w:r w:rsidRPr="00AA24F2">
        <w:rPr>
          <w:rFonts w:asciiTheme="minorHAnsi" w:hAnsiTheme="minorHAnsi" w:cs="Arial"/>
          <w:bCs/>
          <w:snapToGrid w:val="0"/>
        </w:rPr>
        <w:t xml:space="preserve">The PBAC </w:t>
      </w:r>
      <w:r w:rsidR="00095630" w:rsidRPr="00AA24F2">
        <w:rPr>
          <w:rFonts w:asciiTheme="minorHAnsi" w:hAnsiTheme="minorHAnsi" w:cs="Arial"/>
          <w:bCs/>
          <w:snapToGrid w:val="0"/>
        </w:rPr>
        <w:t xml:space="preserve">considered that the clinical place in therapy of </w:t>
      </w:r>
      <w:proofErr w:type="spellStart"/>
      <w:r w:rsidR="00095630" w:rsidRPr="00AA24F2">
        <w:rPr>
          <w:rFonts w:asciiTheme="minorHAnsi" w:hAnsiTheme="minorHAnsi" w:cs="Arial"/>
          <w:bCs/>
          <w:snapToGrid w:val="0"/>
        </w:rPr>
        <w:t>ILd</w:t>
      </w:r>
      <w:proofErr w:type="spellEnd"/>
      <w:r w:rsidR="00095630" w:rsidRPr="00AA24F2">
        <w:rPr>
          <w:rFonts w:asciiTheme="minorHAnsi" w:hAnsiTheme="minorHAnsi" w:cs="Arial"/>
          <w:bCs/>
          <w:snapToGrid w:val="0"/>
        </w:rPr>
        <w:t xml:space="preserve">, as proposed by the requested PBS restriction, was appropriate based on the current PBS listings, but </w:t>
      </w:r>
      <w:r w:rsidRPr="00AA24F2">
        <w:rPr>
          <w:rFonts w:asciiTheme="minorHAnsi" w:hAnsiTheme="minorHAnsi" w:cs="Arial"/>
          <w:bCs/>
          <w:snapToGrid w:val="0"/>
        </w:rPr>
        <w:t xml:space="preserve">noted that if </w:t>
      </w:r>
      <w:r w:rsidR="001F4BE1">
        <w:rPr>
          <w:rFonts w:asciiTheme="minorHAnsi" w:hAnsiTheme="minorHAnsi" w:cs="Arial"/>
          <w:bCs/>
          <w:snapToGrid w:val="0"/>
        </w:rPr>
        <w:t>daratumumab in combination with bortezomib and dexamethasone (</w:t>
      </w:r>
      <w:r w:rsidRPr="00AA24F2">
        <w:rPr>
          <w:rFonts w:asciiTheme="minorHAnsi" w:hAnsiTheme="minorHAnsi" w:cs="Arial"/>
          <w:bCs/>
          <w:snapToGrid w:val="0"/>
        </w:rPr>
        <w:t>DBd</w:t>
      </w:r>
      <w:r w:rsidR="001F4BE1">
        <w:rPr>
          <w:rFonts w:asciiTheme="minorHAnsi" w:hAnsiTheme="minorHAnsi" w:cs="Arial"/>
          <w:bCs/>
          <w:snapToGrid w:val="0"/>
        </w:rPr>
        <w:t>)</w:t>
      </w:r>
      <w:r w:rsidRPr="00AA24F2">
        <w:rPr>
          <w:rFonts w:asciiTheme="minorHAnsi" w:hAnsiTheme="minorHAnsi" w:cs="Arial"/>
          <w:bCs/>
          <w:snapToGrid w:val="0"/>
        </w:rPr>
        <w:t xml:space="preserve"> is listed on the PBS </w:t>
      </w:r>
      <w:r w:rsidR="00463491">
        <w:rPr>
          <w:rFonts w:asciiTheme="minorHAnsi" w:hAnsiTheme="minorHAnsi" w:cs="Arial"/>
          <w:bCs/>
          <w:snapToGrid w:val="0"/>
        </w:rPr>
        <w:t xml:space="preserve">and </w:t>
      </w:r>
      <w:r w:rsidRPr="00AA24F2">
        <w:rPr>
          <w:rFonts w:asciiTheme="minorHAnsi" w:hAnsiTheme="minorHAnsi" w:cs="Arial"/>
          <w:bCs/>
          <w:snapToGrid w:val="0"/>
        </w:rPr>
        <w:t xml:space="preserve">restricted to the second-line setting </w:t>
      </w:r>
      <w:r w:rsidR="00913A0A">
        <w:rPr>
          <w:rFonts w:asciiTheme="minorHAnsi" w:hAnsiTheme="minorHAnsi" w:cs="Arial"/>
          <w:bCs/>
          <w:snapToGrid w:val="0"/>
        </w:rPr>
        <w:t>it</w:t>
      </w:r>
      <w:r w:rsidRPr="00AA24F2">
        <w:rPr>
          <w:rFonts w:asciiTheme="minorHAnsi" w:hAnsiTheme="minorHAnsi" w:cs="Arial"/>
          <w:bCs/>
          <w:snapToGrid w:val="0"/>
        </w:rPr>
        <w:t xml:space="preserve"> will </w:t>
      </w:r>
      <w:r w:rsidR="00D47C6B" w:rsidRPr="00AA24F2">
        <w:rPr>
          <w:rFonts w:asciiTheme="minorHAnsi" w:hAnsiTheme="minorHAnsi" w:cs="Arial"/>
          <w:bCs/>
          <w:snapToGrid w:val="0"/>
        </w:rPr>
        <w:t xml:space="preserve">likely </w:t>
      </w:r>
      <w:r w:rsidRPr="00AA24F2">
        <w:rPr>
          <w:rFonts w:asciiTheme="minorHAnsi" w:hAnsiTheme="minorHAnsi" w:cs="Arial"/>
          <w:bCs/>
          <w:snapToGrid w:val="0"/>
        </w:rPr>
        <w:t xml:space="preserve">displace the other </w:t>
      </w:r>
      <w:r w:rsidR="00600AED" w:rsidRPr="00AA24F2">
        <w:rPr>
          <w:rFonts w:asciiTheme="minorHAnsi" w:hAnsiTheme="minorHAnsi" w:cs="Arial"/>
          <w:bCs/>
          <w:snapToGrid w:val="0"/>
        </w:rPr>
        <w:t>RRMM</w:t>
      </w:r>
      <w:r w:rsidRPr="00AA24F2">
        <w:rPr>
          <w:rFonts w:asciiTheme="minorHAnsi" w:hAnsiTheme="minorHAnsi" w:cs="Arial"/>
          <w:bCs/>
          <w:snapToGrid w:val="0"/>
        </w:rPr>
        <w:t xml:space="preserve"> treatments to the third-line</w:t>
      </w:r>
      <w:r w:rsidR="00CC6113">
        <w:rPr>
          <w:rFonts w:asciiTheme="minorHAnsi" w:hAnsiTheme="minorHAnsi" w:cs="Arial"/>
          <w:bCs/>
          <w:snapToGrid w:val="0"/>
        </w:rPr>
        <w:t xml:space="preserve"> setting</w:t>
      </w:r>
      <w:r w:rsidRPr="00AA24F2">
        <w:rPr>
          <w:rFonts w:asciiTheme="minorHAnsi" w:hAnsiTheme="minorHAnsi" w:cs="Arial"/>
          <w:bCs/>
          <w:snapToGrid w:val="0"/>
        </w:rPr>
        <w:t xml:space="preserve">. </w:t>
      </w:r>
      <w:r w:rsidR="00086AD0" w:rsidRPr="00AA24F2">
        <w:rPr>
          <w:rFonts w:asciiTheme="minorHAnsi" w:hAnsiTheme="minorHAnsi" w:cs="Arial"/>
          <w:bCs/>
          <w:snapToGrid w:val="0"/>
        </w:rPr>
        <w:t xml:space="preserve">Noting international guidelines (e.g. NCCN </w:t>
      </w:r>
      <w:r w:rsidR="00176960" w:rsidRPr="00AA24F2">
        <w:rPr>
          <w:rFonts w:asciiTheme="minorHAnsi" w:hAnsiTheme="minorHAnsi" w:cs="Arial"/>
          <w:bCs/>
          <w:snapToGrid w:val="0"/>
        </w:rPr>
        <w:t xml:space="preserve">Myeloma </w:t>
      </w:r>
      <w:r w:rsidR="00086AD0" w:rsidRPr="00AA24F2">
        <w:rPr>
          <w:rFonts w:asciiTheme="minorHAnsi" w:hAnsiTheme="minorHAnsi" w:cs="Arial"/>
          <w:bCs/>
          <w:snapToGrid w:val="0"/>
        </w:rPr>
        <w:t xml:space="preserve">Guidelines version </w:t>
      </w:r>
      <w:r w:rsidR="00F419DF" w:rsidRPr="00AA24F2">
        <w:rPr>
          <w:rFonts w:asciiTheme="minorHAnsi" w:hAnsiTheme="minorHAnsi" w:cs="Arial"/>
          <w:bCs/>
          <w:snapToGrid w:val="0"/>
        </w:rPr>
        <w:t>3.2021</w:t>
      </w:r>
      <w:r w:rsidR="00086AD0" w:rsidRPr="00AA24F2">
        <w:rPr>
          <w:rFonts w:asciiTheme="minorHAnsi" w:hAnsiTheme="minorHAnsi" w:cs="Arial"/>
          <w:bCs/>
          <w:snapToGrid w:val="0"/>
        </w:rPr>
        <w:t xml:space="preserve">) which indicate a preference for triple combination therapies, the PBAC considered that </w:t>
      </w:r>
      <w:proofErr w:type="spellStart"/>
      <w:r w:rsidR="00086AD0" w:rsidRPr="00AA24F2">
        <w:rPr>
          <w:rFonts w:asciiTheme="minorHAnsi" w:hAnsiTheme="minorHAnsi" w:cs="Arial"/>
          <w:bCs/>
          <w:snapToGrid w:val="0"/>
        </w:rPr>
        <w:t>ILd</w:t>
      </w:r>
      <w:proofErr w:type="spellEnd"/>
      <w:r w:rsidR="00086AD0" w:rsidRPr="00AA24F2">
        <w:rPr>
          <w:rFonts w:asciiTheme="minorHAnsi" w:hAnsiTheme="minorHAnsi" w:cs="Arial"/>
          <w:bCs/>
          <w:snapToGrid w:val="0"/>
        </w:rPr>
        <w:t xml:space="preserve"> would potentially replace </w:t>
      </w:r>
      <w:proofErr w:type="spellStart"/>
      <w:proofErr w:type="gramStart"/>
      <w:r w:rsidR="00086AD0" w:rsidRPr="00AA24F2">
        <w:rPr>
          <w:rFonts w:asciiTheme="minorHAnsi" w:hAnsiTheme="minorHAnsi" w:cs="Arial"/>
          <w:bCs/>
          <w:snapToGrid w:val="0"/>
        </w:rPr>
        <w:t>Ld</w:t>
      </w:r>
      <w:proofErr w:type="spellEnd"/>
      <w:proofErr w:type="gramEnd"/>
      <w:r w:rsidR="00086AD0" w:rsidRPr="00AA24F2">
        <w:rPr>
          <w:rFonts w:asciiTheme="minorHAnsi" w:hAnsiTheme="minorHAnsi" w:cs="Arial"/>
          <w:bCs/>
          <w:snapToGrid w:val="0"/>
        </w:rPr>
        <w:t xml:space="preserve"> and replace/displace Cd in the third-line setting. </w:t>
      </w:r>
    </w:p>
    <w:p w14:paraId="43EC3512" w14:textId="77777777" w:rsidR="00100B1D" w:rsidRPr="00AA24F2" w:rsidRDefault="00100B1D" w:rsidP="005E4F83">
      <w:pPr>
        <w:widowControl w:val="0"/>
        <w:numPr>
          <w:ilvl w:val="1"/>
          <w:numId w:val="1"/>
        </w:numPr>
        <w:spacing w:after="120"/>
        <w:ind w:left="720"/>
        <w:jc w:val="both"/>
        <w:rPr>
          <w:rFonts w:asciiTheme="minorHAnsi" w:hAnsiTheme="minorHAnsi" w:cs="Arial"/>
          <w:bCs/>
          <w:snapToGrid w:val="0"/>
        </w:rPr>
      </w:pPr>
      <w:r w:rsidRPr="00AA24F2">
        <w:rPr>
          <w:rFonts w:asciiTheme="minorHAnsi" w:hAnsiTheme="minorHAnsi"/>
          <w:bCs/>
          <w:snapToGrid w:val="0"/>
        </w:rPr>
        <w:t>The PBAC noted that the submission nominated Cd as the primary comparator</w:t>
      </w:r>
      <w:r w:rsidR="00D13867">
        <w:rPr>
          <w:rFonts w:asciiTheme="minorHAnsi" w:hAnsiTheme="minorHAnsi"/>
          <w:bCs/>
          <w:snapToGrid w:val="0"/>
        </w:rPr>
        <w:t xml:space="preserve">, and </w:t>
      </w:r>
      <w:r w:rsidR="001F4BE1">
        <w:rPr>
          <w:rFonts w:asciiTheme="minorHAnsi" w:hAnsiTheme="minorHAnsi"/>
          <w:bCs/>
          <w:snapToGrid w:val="0"/>
        </w:rPr>
        <w:t>lenalidomide plus dexamethasone (</w:t>
      </w:r>
      <w:proofErr w:type="spellStart"/>
      <w:proofErr w:type="gramStart"/>
      <w:r w:rsidR="00D13867">
        <w:rPr>
          <w:rFonts w:asciiTheme="minorHAnsi" w:hAnsiTheme="minorHAnsi"/>
          <w:bCs/>
          <w:snapToGrid w:val="0"/>
        </w:rPr>
        <w:t>Ld</w:t>
      </w:r>
      <w:proofErr w:type="spellEnd"/>
      <w:proofErr w:type="gramEnd"/>
      <w:r w:rsidR="001F4BE1">
        <w:rPr>
          <w:rFonts w:asciiTheme="minorHAnsi" w:hAnsiTheme="minorHAnsi"/>
          <w:bCs/>
          <w:snapToGrid w:val="0"/>
        </w:rPr>
        <w:t>)</w:t>
      </w:r>
      <w:r w:rsidR="00D13867">
        <w:rPr>
          <w:rFonts w:asciiTheme="minorHAnsi" w:hAnsiTheme="minorHAnsi"/>
          <w:bCs/>
          <w:snapToGrid w:val="0"/>
        </w:rPr>
        <w:t xml:space="preserve"> and DBd as secondary comparators</w:t>
      </w:r>
      <w:r w:rsidRPr="00AA24F2">
        <w:rPr>
          <w:rFonts w:asciiTheme="minorHAnsi" w:hAnsiTheme="minorHAnsi"/>
          <w:bCs/>
          <w:snapToGrid w:val="0"/>
        </w:rPr>
        <w:t xml:space="preserve">. The PBAC considered that if DBd was not listed on the PBS, then </w:t>
      </w:r>
      <w:proofErr w:type="spellStart"/>
      <w:proofErr w:type="gramStart"/>
      <w:r w:rsidRPr="00AA24F2">
        <w:rPr>
          <w:rFonts w:asciiTheme="minorHAnsi" w:hAnsiTheme="minorHAnsi"/>
          <w:bCs/>
          <w:snapToGrid w:val="0"/>
        </w:rPr>
        <w:t>Ld</w:t>
      </w:r>
      <w:proofErr w:type="spellEnd"/>
      <w:proofErr w:type="gramEnd"/>
      <w:r w:rsidRPr="00AA24F2">
        <w:rPr>
          <w:rFonts w:asciiTheme="minorHAnsi" w:hAnsiTheme="minorHAnsi"/>
          <w:bCs/>
          <w:snapToGrid w:val="0"/>
        </w:rPr>
        <w:t xml:space="preserve"> and Cd were relevant comparators</w:t>
      </w:r>
      <w:r w:rsidR="00D13867">
        <w:rPr>
          <w:rFonts w:asciiTheme="minorHAnsi" w:hAnsiTheme="minorHAnsi"/>
          <w:bCs/>
          <w:snapToGrid w:val="0"/>
        </w:rPr>
        <w:t>.</w:t>
      </w:r>
      <w:r w:rsidRPr="00AA24F2">
        <w:rPr>
          <w:rFonts w:asciiTheme="minorHAnsi" w:hAnsiTheme="minorHAnsi"/>
          <w:bCs/>
          <w:snapToGrid w:val="0"/>
        </w:rPr>
        <w:t xml:space="preserve"> </w:t>
      </w:r>
      <w:r w:rsidRPr="00AA24F2">
        <w:rPr>
          <w:iCs/>
          <w:color w:val="000000" w:themeColor="text1"/>
        </w:rPr>
        <w:t xml:space="preserve">The PBAC acknowledged that the implications of the recent PBS listings of lenalidomide in the first-line setting were unknown and created significant uncertainty around the predicted market shares of </w:t>
      </w:r>
      <w:proofErr w:type="spellStart"/>
      <w:proofErr w:type="gramStart"/>
      <w:r w:rsidRPr="00AA24F2">
        <w:rPr>
          <w:iCs/>
          <w:color w:val="000000" w:themeColor="text1"/>
        </w:rPr>
        <w:t>Ld</w:t>
      </w:r>
      <w:proofErr w:type="spellEnd"/>
      <w:proofErr w:type="gramEnd"/>
      <w:r w:rsidR="00D13867">
        <w:rPr>
          <w:iCs/>
          <w:color w:val="000000" w:themeColor="text1"/>
        </w:rPr>
        <w:t xml:space="preserve"> and</w:t>
      </w:r>
      <w:r w:rsidRPr="00AA24F2">
        <w:rPr>
          <w:iCs/>
          <w:color w:val="000000" w:themeColor="text1"/>
        </w:rPr>
        <w:t xml:space="preserve"> Cd in RRMM.</w:t>
      </w:r>
    </w:p>
    <w:p w14:paraId="57BCBDA4" w14:textId="77777777" w:rsidR="008115E6" w:rsidRPr="00AA24F2" w:rsidRDefault="001875CC" w:rsidP="005E4F83">
      <w:pPr>
        <w:widowControl w:val="0"/>
        <w:numPr>
          <w:ilvl w:val="1"/>
          <w:numId w:val="1"/>
        </w:numPr>
        <w:spacing w:after="120"/>
        <w:ind w:left="720"/>
        <w:jc w:val="both"/>
        <w:rPr>
          <w:rFonts w:asciiTheme="minorHAnsi" w:hAnsiTheme="minorHAnsi" w:cs="Arial"/>
          <w:bCs/>
          <w:snapToGrid w:val="0"/>
        </w:rPr>
      </w:pPr>
      <w:r w:rsidRPr="00AA24F2">
        <w:rPr>
          <w:rFonts w:asciiTheme="minorHAnsi" w:hAnsiTheme="minorHAnsi" w:cs="Arial"/>
          <w:bCs/>
          <w:snapToGrid w:val="0"/>
        </w:rPr>
        <w:t xml:space="preserve">The PBAC noted that the submission presented a naïve ITC between </w:t>
      </w:r>
      <w:proofErr w:type="spellStart"/>
      <w:r w:rsidRPr="00AA24F2">
        <w:rPr>
          <w:rFonts w:asciiTheme="minorHAnsi" w:hAnsiTheme="minorHAnsi" w:cs="Arial"/>
          <w:bCs/>
          <w:snapToGrid w:val="0"/>
        </w:rPr>
        <w:t>ILd</w:t>
      </w:r>
      <w:proofErr w:type="spellEnd"/>
      <w:r w:rsidRPr="00AA24F2">
        <w:rPr>
          <w:rFonts w:asciiTheme="minorHAnsi" w:hAnsiTheme="minorHAnsi" w:cs="Arial"/>
          <w:bCs/>
          <w:snapToGrid w:val="0"/>
        </w:rPr>
        <w:t xml:space="preserve"> and Cd informed by the TOURMALINE (</w:t>
      </w:r>
      <w:proofErr w:type="spellStart"/>
      <w:r w:rsidRPr="00AA24F2">
        <w:rPr>
          <w:rFonts w:asciiTheme="minorHAnsi" w:hAnsiTheme="minorHAnsi" w:cs="Arial"/>
          <w:bCs/>
          <w:snapToGrid w:val="0"/>
        </w:rPr>
        <w:t>ILd</w:t>
      </w:r>
      <w:proofErr w:type="spellEnd"/>
      <w:r w:rsidRPr="00AA24F2">
        <w:rPr>
          <w:rFonts w:asciiTheme="minorHAnsi" w:hAnsiTheme="minorHAnsi" w:cs="Arial"/>
          <w:bCs/>
          <w:snapToGrid w:val="0"/>
        </w:rPr>
        <w:t xml:space="preserve"> versus </w:t>
      </w:r>
      <w:proofErr w:type="spellStart"/>
      <w:proofErr w:type="gramStart"/>
      <w:r w:rsidRPr="00AA24F2">
        <w:rPr>
          <w:rFonts w:asciiTheme="minorHAnsi" w:hAnsiTheme="minorHAnsi" w:cs="Arial"/>
          <w:bCs/>
          <w:snapToGrid w:val="0"/>
        </w:rPr>
        <w:t>Ld</w:t>
      </w:r>
      <w:proofErr w:type="spellEnd"/>
      <w:proofErr w:type="gramEnd"/>
      <w:r w:rsidRPr="00AA24F2">
        <w:rPr>
          <w:rFonts w:asciiTheme="minorHAnsi" w:hAnsiTheme="minorHAnsi" w:cs="Arial"/>
          <w:bCs/>
          <w:snapToGrid w:val="0"/>
        </w:rPr>
        <w:t xml:space="preserve">) and ENDEAVOUR (Cd versus Bd) trials. The PBAC noted that </w:t>
      </w:r>
      <w:r w:rsidR="008115E6" w:rsidRPr="00AA24F2">
        <w:rPr>
          <w:rFonts w:asciiTheme="minorHAnsi" w:hAnsiTheme="minorHAnsi" w:cs="Arial"/>
          <w:bCs/>
          <w:snapToGrid w:val="0"/>
        </w:rPr>
        <w:t>there were a number of eligibility criteria differences (see paragraph 6.</w:t>
      </w:r>
      <w:r w:rsidR="00A6208F">
        <w:rPr>
          <w:rFonts w:asciiTheme="minorHAnsi" w:hAnsiTheme="minorHAnsi" w:cs="Arial"/>
          <w:bCs/>
          <w:snapToGrid w:val="0"/>
        </w:rPr>
        <w:t>9)</w:t>
      </w:r>
      <w:r w:rsidR="00D47C6B" w:rsidRPr="00AA24F2">
        <w:rPr>
          <w:rFonts w:asciiTheme="minorHAnsi" w:hAnsiTheme="minorHAnsi" w:cs="Arial"/>
          <w:bCs/>
          <w:snapToGrid w:val="0"/>
        </w:rPr>
        <w:t xml:space="preserve"> and </w:t>
      </w:r>
      <w:r w:rsidR="008115E6" w:rsidRPr="00AA24F2">
        <w:rPr>
          <w:rFonts w:asciiTheme="minorHAnsi" w:hAnsiTheme="minorHAnsi" w:cs="Arial"/>
          <w:bCs/>
          <w:snapToGrid w:val="0"/>
        </w:rPr>
        <w:t>transitivity issues (paragraph 6.</w:t>
      </w:r>
      <w:r w:rsidR="00A6208F">
        <w:rPr>
          <w:rFonts w:asciiTheme="minorHAnsi" w:hAnsiTheme="minorHAnsi" w:cs="Arial"/>
          <w:bCs/>
          <w:snapToGrid w:val="0"/>
        </w:rPr>
        <w:t>11</w:t>
      </w:r>
      <w:r w:rsidR="008115E6" w:rsidRPr="00AA24F2">
        <w:rPr>
          <w:rFonts w:asciiTheme="minorHAnsi" w:hAnsiTheme="minorHAnsi" w:cs="Arial"/>
          <w:bCs/>
          <w:snapToGrid w:val="0"/>
        </w:rPr>
        <w:t>) between the trials</w:t>
      </w:r>
      <w:r w:rsidR="00D47C6B" w:rsidRPr="00AA24F2">
        <w:rPr>
          <w:rFonts w:asciiTheme="minorHAnsi" w:hAnsiTheme="minorHAnsi" w:cs="Arial"/>
          <w:bCs/>
          <w:snapToGrid w:val="0"/>
        </w:rPr>
        <w:t xml:space="preserve"> </w:t>
      </w:r>
      <w:r w:rsidR="008115E6" w:rsidRPr="00AA24F2">
        <w:rPr>
          <w:rFonts w:asciiTheme="minorHAnsi" w:hAnsiTheme="minorHAnsi" w:cs="Arial"/>
          <w:bCs/>
          <w:snapToGrid w:val="0"/>
        </w:rPr>
        <w:t>which may have resulted in patients in the ENDEAVOUR trial having more severe (higher ISS stage and lower mean creatinine clearance) and more advanced (more prior therapies) disease at baseline.</w:t>
      </w:r>
      <w:r w:rsidR="00D47C6B" w:rsidRPr="00AA24F2">
        <w:rPr>
          <w:rFonts w:asciiTheme="minorHAnsi" w:hAnsiTheme="minorHAnsi" w:cs="Arial"/>
          <w:bCs/>
          <w:snapToGrid w:val="0"/>
        </w:rPr>
        <w:t xml:space="preserve"> </w:t>
      </w:r>
    </w:p>
    <w:p w14:paraId="7EC42F11" w14:textId="77777777" w:rsidR="00580F6C" w:rsidRPr="00AA24F2" w:rsidRDefault="008115E6" w:rsidP="005E4F83">
      <w:pPr>
        <w:widowControl w:val="0"/>
        <w:numPr>
          <w:ilvl w:val="1"/>
          <w:numId w:val="1"/>
        </w:numPr>
        <w:spacing w:after="120"/>
        <w:ind w:left="720"/>
        <w:jc w:val="both"/>
        <w:rPr>
          <w:rFonts w:asciiTheme="minorHAnsi" w:hAnsiTheme="minorHAnsi" w:cs="Arial"/>
          <w:bCs/>
          <w:snapToGrid w:val="0"/>
        </w:rPr>
      </w:pPr>
      <w:r w:rsidRPr="00AA24F2">
        <w:rPr>
          <w:rFonts w:asciiTheme="minorHAnsi" w:hAnsiTheme="minorHAnsi" w:cs="Arial"/>
          <w:bCs/>
          <w:snapToGrid w:val="0"/>
        </w:rPr>
        <w:t xml:space="preserve">The PBAC noted that the </w:t>
      </w:r>
      <w:r w:rsidRPr="00AA24F2">
        <w:t xml:space="preserve">hazard ratio for </w:t>
      </w:r>
      <w:r w:rsidR="00491BFF">
        <w:t>progression free survival (</w:t>
      </w:r>
      <w:r w:rsidRPr="00AA24F2">
        <w:t>PFS</w:t>
      </w:r>
      <w:r w:rsidR="00491BFF">
        <w:t>)</w:t>
      </w:r>
      <w:r w:rsidRPr="00AA24F2">
        <w:t xml:space="preserve"> for Cd versus Bd from ENDEAVOR (HR </w:t>
      </w:r>
      <w:r w:rsidRPr="00AA24F2">
        <w:rPr>
          <w:bCs/>
        </w:rPr>
        <w:t xml:space="preserve">= </w:t>
      </w:r>
      <w:r w:rsidRPr="00AA24F2">
        <w:t>0.53;</w:t>
      </w:r>
      <w:r w:rsidRPr="00AA24F2">
        <w:rPr>
          <w:iCs/>
        </w:rPr>
        <w:t xml:space="preserve"> 95% CI: 0.44, 0.65</w:t>
      </w:r>
      <w:r w:rsidRPr="00AA24F2">
        <w:t xml:space="preserve">) was more favourable than that for </w:t>
      </w:r>
      <w:proofErr w:type="spellStart"/>
      <w:r w:rsidRPr="00AA24F2">
        <w:t>ILd</w:t>
      </w:r>
      <w:proofErr w:type="spellEnd"/>
      <w:r w:rsidRPr="00AA24F2">
        <w:t xml:space="preserve"> versus </w:t>
      </w:r>
      <w:proofErr w:type="spellStart"/>
      <w:proofErr w:type="gramStart"/>
      <w:r w:rsidRPr="00AA24F2">
        <w:t>Ld</w:t>
      </w:r>
      <w:proofErr w:type="spellEnd"/>
      <w:proofErr w:type="gramEnd"/>
      <w:r w:rsidRPr="00AA24F2">
        <w:t xml:space="preserve"> from TOURMALINE (HR </w:t>
      </w:r>
      <w:r w:rsidRPr="00AA24F2">
        <w:rPr>
          <w:bCs/>
        </w:rPr>
        <w:t xml:space="preserve">= </w:t>
      </w:r>
      <w:r w:rsidRPr="00AA24F2">
        <w:t xml:space="preserve">0.74; </w:t>
      </w:r>
      <w:r w:rsidRPr="00AA24F2">
        <w:rPr>
          <w:iCs/>
        </w:rPr>
        <w:t>95% CI: 0.59, 0.94</w:t>
      </w:r>
      <w:r w:rsidRPr="00AA24F2">
        <w:t>).</w:t>
      </w:r>
      <w:r w:rsidR="008C4BC6" w:rsidRPr="00AA24F2">
        <w:t xml:space="preserve"> </w:t>
      </w:r>
      <w:r w:rsidR="00A977C9" w:rsidRPr="00AA24F2">
        <w:t>As</w:t>
      </w:r>
      <w:r w:rsidR="0099365A" w:rsidRPr="00AA24F2">
        <w:t xml:space="preserve"> the submission presented a naïve ITC, with no comparison between the comparator arms (</w:t>
      </w:r>
      <w:proofErr w:type="spellStart"/>
      <w:proofErr w:type="gramStart"/>
      <w:r w:rsidR="0099365A" w:rsidRPr="00AA24F2">
        <w:t>Ld</w:t>
      </w:r>
      <w:proofErr w:type="spellEnd"/>
      <w:proofErr w:type="gramEnd"/>
      <w:r w:rsidR="0099365A" w:rsidRPr="00AA24F2">
        <w:t xml:space="preserve"> for TOURMALINE and Bd for ENDEAVOR)</w:t>
      </w:r>
      <w:r w:rsidR="00A977C9" w:rsidRPr="00AA24F2">
        <w:t>,</w:t>
      </w:r>
      <w:r w:rsidR="0099365A" w:rsidRPr="00AA24F2">
        <w:t xml:space="preserve"> the PBAC considered that the results of the naïve ITC were difficult to interpret. </w:t>
      </w:r>
    </w:p>
    <w:p w14:paraId="474E8DFF" w14:textId="77777777" w:rsidR="008C4BC6" w:rsidRPr="00AA24F2" w:rsidRDefault="008C4BC6" w:rsidP="005E4F83">
      <w:pPr>
        <w:widowControl w:val="0"/>
        <w:numPr>
          <w:ilvl w:val="1"/>
          <w:numId w:val="1"/>
        </w:numPr>
        <w:spacing w:after="120"/>
        <w:ind w:left="720"/>
        <w:jc w:val="both"/>
        <w:rPr>
          <w:rFonts w:asciiTheme="minorHAnsi" w:hAnsiTheme="minorHAnsi" w:cs="Arial"/>
          <w:bCs/>
          <w:snapToGrid w:val="0"/>
        </w:rPr>
      </w:pPr>
      <w:r w:rsidRPr="00AA24F2">
        <w:rPr>
          <w:rFonts w:asciiTheme="minorHAnsi" w:hAnsiTheme="minorHAnsi" w:cs="Arial"/>
          <w:bCs/>
          <w:snapToGrid w:val="0"/>
        </w:rPr>
        <w:t xml:space="preserve">The PBAC noted that the </w:t>
      </w:r>
      <w:r w:rsidR="00463491">
        <w:rPr>
          <w:rFonts w:asciiTheme="minorHAnsi" w:hAnsiTheme="minorHAnsi" w:cs="Arial"/>
          <w:bCs/>
          <w:snapToGrid w:val="0"/>
        </w:rPr>
        <w:t xml:space="preserve">hazard ratio for overall survival (OS) was statistically significant for Cd versus </w:t>
      </w:r>
      <w:proofErr w:type="spellStart"/>
      <w:proofErr w:type="gramStart"/>
      <w:r w:rsidR="00463491">
        <w:rPr>
          <w:rFonts w:asciiTheme="minorHAnsi" w:hAnsiTheme="minorHAnsi" w:cs="Arial"/>
          <w:bCs/>
          <w:snapToGrid w:val="0"/>
        </w:rPr>
        <w:t>Ld</w:t>
      </w:r>
      <w:proofErr w:type="spellEnd"/>
      <w:proofErr w:type="gramEnd"/>
      <w:r w:rsidR="00463491">
        <w:rPr>
          <w:rFonts w:asciiTheme="minorHAnsi" w:hAnsiTheme="minorHAnsi" w:cs="Arial"/>
          <w:bCs/>
          <w:snapToGrid w:val="0"/>
        </w:rPr>
        <w:t xml:space="preserve"> from ENDEAVOR (HR = 0.76; 95% CI: 0.63, 0.92), but was not statistically significant for </w:t>
      </w:r>
      <w:proofErr w:type="spellStart"/>
      <w:r w:rsidR="00463491">
        <w:rPr>
          <w:rFonts w:asciiTheme="minorHAnsi" w:hAnsiTheme="minorHAnsi" w:cs="Arial"/>
          <w:bCs/>
          <w:snapToGrid w:val="0"/>
        </w:rPr>
        <w:t>ILd</w:t>
      </w:r>
      <w:proofErr w:type="spellEnd"/>
      <w:r w:rsidR="00463491">
        <w:rPr>
          <w:rFonts w:asciiTheme="minorHAnsi" w:hAnsiTheme="minorHAnsi" w:cs="Arial"/>
          <w:bCs/>
          <w:snapToGrid w:val="0"/>
        </w:rPr>
        <w:t xml:space="preserve"> versus </w:t>
      </w:r>
      <w:proofErr w:type="spellStart"/>
      <w:r w:rsidR="00463491">
        <w:rPr>
          <w:rFonts w:asciiTheme="minorHAnsi" w:hAnsiTheme="minorHAnsi" w:cs="Arial"/>
          <w:bCs/>
          <w:snapToGrid w:val="0"/>
        </w:rPr>
        <w:t>Ld</w:t>
      </w:r>
      <w:proofErr w:type="spellEnd"/>
      <w:r w:rsidR="00463491">
        <w:rPr>
          <w:rFonts w:asciiTheme="minorHAnsi" w:hAnsiTheme="minorHAnsi" w:cs="Arial"/>
          <w:bCs/>
          <w:snapToGrid w:val="0"/>
        </w:rPr>
        <w:t xml:space="preserve"> from TOURMALINE (</w:t>
      </w:r>
      <w:r w:rsidR="00463491" w:rsidRPr="00A94E58">
        <w:rPr>
          <w:rFonts w:asciiTheme="minorHAnsi" w:hAnsiTheme="minorHAnsi" w:cs="Arial"/>
          <w:bCs/>
          <w:snapToGrid w:val="0"/>
        </w:rPr>
        <w:t>HR = 0.87; 95% CI: 0.64, 1.18</w:t>
      </w:r>
      <w:r w:rsidR="00463491">
        <w:rPr>
          <w:rFonts w:asciiTheme="minorHAnsi" w:hAnsiTheme="minorHAnsi" w:cs="Arial"/>
          <w:bCs/>
          <w:snapToGrid w:val="0"/>
        </w:rPr>
        <w:t xml:space="preserve">). However, the PBAC considered that the </w:t>
      </w:r>
      <w:r w:rsidRPr="00AA24F2">
        <w:rPr>
          <w:rFonts w:asciiTheme="minorHAnsi" w:hAnsiTheme="minorHAnsi" w:cs="Arial"/>
          <w:bCs/>
          <w:snapToGrid w:val="0"/>
        </w:rPr>
        <w:t>data</w:t>
      </w:r>
      <w:r w:rsidR="00A977C9" w:rsidRPr="00AA24F2">
        <w:rPr>
          <w:rFonts w:asciiTheme="minorHAnsi" w:hAnsiTheme="minorHAnsi" w:cs="Arial"/>
          <w:bCs/>
          <w:snapToGrid w:val="0"/>
        </w:rPr>
        <w:t xml:space="preserve"> from the TOURMALINE trial </w:t>
      </w:r>
      <w:r w:rsidR="00A977C9" w:rsidRPr="00AA24F2">
        <w:rPr>
          <w:rFonts w:asciiTheme="minorHAnsi" w:hAnsiTheme="minorHAnsi" w:cs="Arial"/>
          <w:bCs/>
          <w:snapToGrid w:val="0"/>
        </w:rPr>
        <w:lastRenderedPageBreak/>
        <w:t>were too immature to assess efficacy in terms of OS.</w:t>
      </w:r>
    </w:p>
    <w:p w14:paraId="2BAA3BFD" w14:textId="77777777" w:rsidR="0099365A" w:rsidRPr="00AA24F2" w:rsidRDefault="00A977C9" w:rsidP="005E4F83">
      <w:pPr>
        <w:widowControl w:val="0"/>
        <w:numPr>
          <w:ilvl w:val="1"/>
          <w:numId w:val="1"/>
        </w:numPr>
        <w:spacing w:after="120"/>
        <w:ind w:left="720"/>
        <w:jc w:val="both"/>
        <w:rPr>
          <w:rFonts w:asciiTheme="minorHAnsi" w:hAnsiTheme="minorHAnsi" w:cs="Arial"/>
          <w:bCs/>
          <w:snapToGrid w:val="0"/>
        </w:rPr>
      </w:pPr>
      <w:r w:rsidRPr="00AA24F2">
        <w:rPr>
          <w:rFonts w:asciiTheme="minorHAnsi" w:hAnsiTheme="minorHAnsi" w:cs="Arial"/>
          <w:bCs/>
          <w:snapToGrid w:val="0"/>
        </w:rPr>
        <w:t xml:space="preserve">Overall, the PBAC considered that the claim that </w:t>
      </w:r>
      <w:proofErr w:type="spellStart"/>
      <w:r w:rsidRPr="00AA24F2">
        <w:rPr>
          <w:rFonts w:asciiTheme="minorHAnsi" w:hAnsiTheme="minorHAnsi" w:cs="Arial"/>
          <w:bCs/>
          <w:snapToGrid w:val="0"/>
        </w:rPr>
        <w:t>ILd</w:t>
      </w:r>
      <w:proofErr w:type="spellEnd"/>
      <w:r w:rsidRPr="00AA24F2">
        <w:rPr>
          <w:rFonts w:asciiTheme="minorHAnsi" w:hAnsiTheme="minorHAnsi" w:cs="Arial"/>
          <w:bCs/>
          <w:snapToGrid w:val="0"/>
        </w:rPr>
        <w:t xml:space="preserve"> was non-inferior compared to Cd in terms of efficacy was not supported by the available data due </w:t>
      </w:r>
      <w:r w:rsidR="00E560E8" w:rsidRPr="00AA24F2">
        <w:rPr>
          <w:rFonts w:asciiTheme="minorHAnsi" w:hAnsiTheme="minorHAnsi" w:cs="Arial"/>
          <w:bCs/>
          <w:snapToGrid w:val="0"/>
        </w:rPr>
        <w:t>to the nature of the naïve ITC</w:t>
      </w:r>
      <w:r w:rsidR="00991303">
        <w:rPr>
          <w:rFonts w:asciiTheme="minorHAnsi" w:hAnsiTheme="minorHAnsi" w:cs="Arial"/>
          <w:bCs/>
          <w:snapToGrid w:val="0"/>
        </w:rPr>
        <w:t>, the differences across the trial patient populations,</w:t>
      </w:r>
      <w:r w:rsidR="00392E8E" w:rsidRPr="00AA24F2">
        <w:rPr>
          <w:rFonts w:asciiTheme="minorHAnsi" w:hAnsiTheme="minorHAnsi" w:cs="Arial"/>
          <w:bCs/>
          <w:snapToGrid w:val="0"/>
        </w:rPr>
        <w:t xml:space="preserve"> </w:t>
      </w:r>
      <w:r w:rsidRPr="00AA24F2">
        <w:rPr>
          <w:rFonts w:asciiTheme="minorHAnsi" w:hAnsiTheme="minorHAnsi" w:cs="Arial"/>
          <w:bCs/>
          <w:snapToGrid w:val="0"/>
        </w:rPr>
        <w:t xml:space="preserve">the </w:t>
      </w:r>
      <w:r w:rsidR="00991303">
        <w:rPr>
          <w:rFonts w:asciiTheme="minorHAnsi" w:hAnsiTheme="minorHAnsi" w:cs="Arial"/>
          <w:bCs/>
          <w:snapToGrid w:val="0"/>
        </w:rPr>
        <w:t xml:space="preserve">more favourable PFS results for Cd (vs Bd) compared with </w:t>
      </w:r>
      <w:proofErr w:type="spellStart"/>
      <w:r w:rsidR="00991303">
        <w:rPr>
          <w:rFonts w:asciiTheme="minorHAnsi" w:hAnsiTheme="minorHAnsi" w:cs="Arial"/>
          <w:bCs/>
          <w:snapToGrid w:val="0"/>
        </w:rPr>
        <w:t>ILd</w:t>
      </w:r>
      <w:proofErr w:type="spellEnd"/>
      <w:r w:rsidR="00991303">
        <w:rPr>
          <w:rFonts w:asciiTheme="minorHAnsi" w:hAnsiTheme="minorHAnsi" w:cs="Arial"/>
          <w:bCs/>
          <w:snapToGrid w:val="0"/>
        </w:rPr>
        <w:t xml:space="preserve"> (vs </w:t>
      </w:r>
      <w:proofErr w:type="spellStart"/>
      <w:r w:rsidR="00991303">
        <w:rPr>
          <w:rFonts w:asciiTheme="minorHAnsi" w:hAnsiTheme="minorHAnsi" w:cs="Arial"/>
          <w:bCs/>
          <w:snapToGrid w:val="0"/>
        </w:rPr>
        <w:t>Ld</w:t>
      </w:r>
      <w:proofErr w:type="spellEnd"/>
      <w:r w:rsidR="00991303">
        <w:rPr>
          <w:rFonts w:asciiTheme="minorHAnsi" w:hAnsiTheme="minorHAnsi" w:cs="Arial"/>
          <w:bCs/>
          <w:snapToGrid w:val="0"/>
        </w:rPr>
        <w:t>) and the more certain OS results for Cd</w:t>
      </w:r>
      <w:r w:rsidRPr="00AA24F2">
        <w:rPr>
          <w:rFonts w:asciiTheme="minorHAnsi" w:hAnsiTheme="minorHAnsi" w:cs="Arial"/>
          <w:bCs/>
          <w:snapToGrid w:val="0"/>
        </w:rPr>
        <w:t>.</w:t>
      </w:r>
    </w:p>
    <w:p w14:paraId="3CCC3645" w14:textId="77777777" w:rsidR="00A977C9" w:rsidRDefault="00737900" w:rsidP="005E4F83">
      <w:pPr>
        <w:widowControl w:val="0"/>
        <w:numPr>
          <w:ilvl w:val="1"/>
          <w:numId w:val="1"/>
        </w:numPr>
        <w:spacing w:after="120"/>
        <w:ind w:left="720"/>
        <w:jc w:val="both"/>
        <w:rPr>
          <w:rFonts w:asciiTheme="minorHAnsi" w:hAnsiTheme="minorHAnsi" w:cs="Arial"/>
          <w:bCs/>
          <w:snapToGrid w:val="0"/>
        </w:rPr>
      </w:pPr>
      <w:r w:rsidRPr="00AA24F2">
        <w:rPr>
          <w:rFonts w:asciiTheme="minorHAnsi" w:hAnsiTheme="minorHAnsi" w:cs="Arial"/>
          <w:bCs/>
          <w:snapToGrid w:val="0"/>
        </w:rPr>
        <w:t>The P</w:t>
      </w:r>
      <w:r w:rsidR="004E21EE" w:rsidRPr="00AA24F2">
        <w:rPr>
          <w:rFonts w:asciiTheme="minorHAnsi" w:hAnsiTheme="minorHAnsi" w:cs="Arial"/>
          <w:bCs/>
          <w:snapToGrid w:val="0"/>
        </w:rPr>
        <w:t>BA</w:t>
      </w:r>
      <w:r w:rsidRPr="00AA24F2">
        <w:rPr>
          <w:rFonts w:asciiTheme="minorHAnsi" w:hAnsiTheme="minorHAnsi" w:cs="Arial"/>
          <w:bCs/>
          <w:snapToGrid w:val="0"/>
        </w:rPr>
        <w:t xml:space="preserve">C noted that neutropenia and </w:t>
      </w:r>
      <w:r w:rsidR="00AE7008" w:rsidRPr="00AA24F2">
        <w:rPr>
          <w:rFonts w:asciiTheme="minorHAnsi" w:hAnsiTheme="minorHAnsi" w:cs="Arial"/>
          <w:bCs/>
          <w:snapToGrid w:val="0"/>
        </w:rPr>
        <w:t>thrombocytopen</w:t>
      </w:r>
      <w:r w:rsidR="00AE7008">
        <w:rPr>
          <w:rFonts w:asciiTheme="minorHAnsi" w:hAnsiTheme="minorHAnsi" w:cs="Arial"/>
          <w:bCs/>
          <w:snapToGrid w:val="0"/>
        </w:rPr>
        <w:t>i</w:t>
      </w:r>
      <w:r w:rsidR="00AE7008" w:rsidRPr="00AA24F2">
        <w:rPr>
          <w:rFonts w:asciiTheme="minorHAnsi" w:hAnsiTheme="minorHAnsi" w:cs="Arial"/>
          <w:bCs/>
          <w:snapToGrid w:val="0"/>
        </w:rPr>
        <w:t>a</w:t>
      </w:r>
      <w:r w:rsidRPr="00AA24F2">
        <w:rPr>
          <w:rFonts w:asciiTheme="minorHAnsi" w:hAnsiTheme="minorHAnsi" w:cs="Arial"/>
          <w:bCs/>
          <w:snapToGrid w:val="0"/>
        </w:rPr>
        <w:t xml:space="preserve"> were the most commonly reported Grade </w:t>
      </w:r>
      <w:r w:rsidRPr="00AA24F2">
        <w:rPr>
          <w:rFonts w:asciiTheme="minorHAnsi" w:hAnsiTheme="minorHAnsi" w:cstheme="minorHAnsi"/>
          <w:bCs/>
          <w:snapToGrid w:val="0"/>
        </w:rPr>
        <w:t>≥</w:t>
      </w:r>
      <w:r w:rsidRPr="00AA24F2">
        <w:rPr>
          <w:rFonts w:asciiTheme="minorHAnsi" w:hAnsiTheme="minorHAnsi" w:cs="Arial"/>
          <w:bCs/>
          <w:snapToGrid w:val="0"/>
        </w:rPr>
        <w:t xml:space="preserve"> 3 </w:t>
      </w:r>
      <w:r w:rsidR="005E4F83">
        <w:rPr>
          <w:rFonts w:asciiTheme="minorHAnsi" w:hAnsiTheme="minorHAnsi" w:cs="Arial"/>
          <w:bCs/>
          <w:snapToGrid w:val="0"/>
        </w:rPr>
        <w:t>adverse events (</w:t>
      </w:r>
      <w:r w:rsidRPr="00AA24F2">
        <w:rPr>
          <w:rFonts w:asciiTheme="minorHAnsi" w:hAnsiTheme="minorHAnsi" w:cs="Arial"/>
          <w:bCs/>
          <w:snapToGrid w:val="0"/>
        </w:rPr>
        <w:t>AEs</w:t>
      </w:r>
      <w:r w:rsidR="005E4F83">
        <w:rPr>
          <w:rFonts w:asciiTheme="minorHAnsi" w:hAnsiTheme="minorHAnsi" w:cs="Arial"/>
          <w:bCs/>
          <w:snapToGrid w:val="0"/>
        </w:rPr>
        <w:t>)</w:t>
      </w:r>
      <w:r w:rsidRPr="00AA24F2">
        <w:rPr>
          <w:rFonts w:asciiTheme="minorHAnsi" w:hAnsiTheme="minorHAnsi" w:cs="Arial"/>
          <w:bCs/>
          <w:snapToGrid w:val="0"/>
        </w:rPr>
        <w:t xml:space="preserve"> for </w:t>
      </w:r>
      <w:proofErr w:type="spellStart"/>
      <w:r w:rsidRPr="00AA24F2">
        <w:rPr>
          <w:rFonts w:asciiTheme="minorHAnsi" w:hAnsiTheme="minorHAnsi" w:cs="Arial"/>
          <w:bCs/>
          <w:snapToGrid w:val="0"/>
        </w:rPr>
        <w:t>ILd</w:t>
      </w:r>
      <w:proofErr w:type="spellEnd"/>
      <w:r w:rsidRPr="00AA24F2">
        <w:rPr>
          <w:rFonts w:asciiTheme="minorHAnsi" w:hAnsiTheme="minorHAnsi" w:cs="Arial"/>
          <w:bCs/>
          <w:snapToGrid w:val="0"/>
        </w:rPr>
        <w:t xml:space="preserve"> and that anaemia and hypertension were the most commonly reported Grade </w:t>
      </w:r>
      <w:r w:rsidRPr="00AA24F2">
        <w:rPr>
          <w:rFonts w:asciiTheme="minorHAnsi" w:hAnsiTheme="minorHAnsi" w:cstheme="minorHAnsi"/>
          <w:bCs/>
          <w:snapToGrid w:val="0"/>
        </w:rPr>
        <w:t>≥</w:t>
      </w:r>
      <w:r w:rsidRPr="00AA24F2">
        <w:rPr>
          <w:rFonts w:asciiTheme="minorHAnsi" w:hAnsiTheme="minorHAnsi" w:cs="Arial"/>
          <w:bCs/>
          <w:snapToGrid w:val="0"/>
        </w:rPr>
        <w:t xml:space="preserve"> 3 AEs for Cd. T</w:t>
      </w:r>
      <w:r w:rsidR="00133AC3" w:rsidRPr="00AA24F2">
        <w:rPr>
          <w:rFonts w:asciiTheme="minorHAnsi" w:hAnsiTheme="minorHAnsi" w:cs="Arial"/>
          <w:bCs/>
          <w:snapToGrid w:val="0"/>
        </w:rPr>
        <w:t xml:space="preserve">he PBAC noted that the although the safety profiles of </w:t>
      </w:r>
      <w:proofErr w:type="spellStart"/>
      <w:r w:rsidR="00133AC3" w:rsidRPr="00AA24F2">
        <w:rPr>
          <w:rFonts w:asciiTheme="minorHAnsi" w:hAnsiTheme="minorHAnsi" w:cs="Arial"/>
          <w:bCs/>
          <w:snapToGrid w:val="0"/>
        </w:rPr>
        <w:t>ILd</w:t>
      </w:r>
      <w:proofErr w:type="spellEnd"/>
      <w:r w:rsidR="00133AC3" w:rsidRPr="00AA24F2">
        <w:rPr>
          <w:rFonts w:asciiTheme="minorHAnsi" w:hAnsiTheme="minorHAnsi" w:cs="Arial"/>
          <w:bCs/>
          <w:snapToGrid w:val="0"/>
        </w:rPr>
        <w:t xml:space="preserve"> and Cd appeared to differ, the nature of the naïve ITC meant it was not possible </w:t>
      </w:r>
      <w:r w:rsidR="00E560E8" w:rsidRPr="00AA24F2">
        <w:rPr>
          <w:rFonts w:asciiTheme="minorHAnsi" w:hAnsiTheme="minorHAnsi" w:cs="Arial"/>
          <w:bCs/>
          <w:snapToGrid w:val="0"/>
        </w:rPr>
        <w:t>to</w:t>
      </w:r>
      <w:r w:rsidR="00133AC3" w:rsidRPr="00AA24F2">
        <w:rPr>
          <w:rFonts w:asciiTheme="minorHAnsi" w:hAnsiTheme="minorHAnsi" w:cs="Arial"/>
          <w:bCs/>
          <w:snapToGrid w:val="0"/>
        </w:rPr>
        <w:t xml:space="preserve"> ascertain whether the differences were likely to be meaningful. </w:t>
      </w:r>
      <w:r w:rsidR="00F50B3D" w:rsidRPr="00AA24F2">
        <w:rPr>
          <w:rFonts w:asciiTheme="minorHAnsi" w:hAnsiTheme="minorHAnsi" w:cs="Arial"/>
          <w:bCs/>
          <w:snapToGrid w:val="0"/>
        </w:rPr>
        <w:t xml:space="preserve">The PBAC considered that the </w:t>
      </w:r>
      <w:r w:rsidRPr="00AA24F2">
        <w:rPr>
          <w:rFonts w:asciiTheme="minorHAnsi" w:hAnsiTheme="minorHAnsi" w:cs="Arial"/>
          <w:bCs/>
          <w:snapToGrid w:val="0"/>
        </w:rPr>
        <w:t xml:space="preserve">naïve ITC did not </w:t>
      </w:r>
      <w:r w:rsidR="00613E45" w:rsidRPr="00AA24F2">
        <w:rPr>
          <w:rFonts w:asciiTheme="minorHAnsi" w:hAnsiTheme="minorHAnsi" w:cs="Arial"/>
          <w:bCs/>
          <w:snapToGrid w:val="0"/>
        </w:rPr>
        <w:t>support the claim</w:t>
      </w:r>
      <w:r w:rsidR="00152653" w:rsidRPr="00AA24F2">
        <w:rPr>
          <w:rFonts w:asciiTheme="minorHAnsi" w:hAnsiTheme="minorHAnsi" w:cs="Arial"/>
          <w:bCs/>
          <w:snapToGrid w:val="0"/>
        </w:rPr>
        <w:t xml:space="preserve"> that </w:t>
      </w:r>
      <w:proofErr w:type="spellStart"/>
      <w:r w:rsidR="00152653" w:rsidRPr="00AA24F2">
        <w:rPr>
          <w:rFonts w:asciiTheme="minorHAnsi" w:hAnsiTheme="minorHAnsi" w:cs="Arial"/>
          <w:bCs/>
          <w:snapToGrid w:val="0"/>
        </w:rPr>
        <w:t>ILd</w:t>
      </w:r>
      <w:proofErr w:type="spellEnd"/>
      <w:r w:rsidR="00152653" w:rsidRPr="00AA24F2">
        <w:rPr>
          <w:rFonts w:asciiTheme="minorHAnsi" w:hAnsiTheme="minorHAnsi" w:cs="Arial"/>
          <w:bCs/>
          <w:snapToGrid w:val="0"/>
        </w:rPr>
        <w:t xml:space="preserve"> was</w:t>
      </w:r>
      <w:r w:rsidRPr="00AA24F2">
        <w:rPr>
          <w:rFonts w:asciiTheme="minorHAnsi" w:hAnsiTheme="minorHAnsi" w:cs="Arial"/>
          <w:bCs/>
          <w:snapToGrid w:val="0"/>
        </w:rPr>
        <w:t xml:space="preserve"> non-inferior</w:t>
      </w:r>
      <w:r w:rsidR="00152653" w:rsidRPr="00AA24F2">
        <w:rPr>
          <w:rFonts w:asciiTheme="minorHAnsi" w:hAnsiTheme="minorHAnsi" w:cs="Arial"/>
          <w:bCs/>
          <w:snapToGrid w:val="0"/>
        </w:rPr>
        <w:t xml:space="preserve"> to </w:t>
      </w:r>
      <w:r w:rsidR="00F50B3D" w:rsidRPr="00AA24F2">
        <w:rPr>
          <w:rFonts w:asciiTheme="minorHAnsi" w:hAnsiTheme="minorHAnsi" w:cs="Arial"/>
          <w:bCs/>
          <w:snapToGrid w:val="0"/>
        </w:rPr>
        <w:t>Cd in terms o</w:t>
      </w:r>
      <w:r w:rsidR="00991303">
        <w:rPr>
          <w:rFonts w:asciiTheme="minorHAnsi" w:hAnsiTheme="minorHAnsi" w:cs="Arial"/>
          <w:bCs/>
          <w:snapToGrid w:val="0"/>
        </w:rPr>
        <w:t>f</w:t>
      </w:r>
      <w:r w:rsidR="00F50B3D" w:rsidRPr="00AA24F2">
        <w:rPr>
          <w:rFonts w:asciiTheme="minorHAnsi" w:hAnsiTheme="minorHAnsi" w:cs="Arial"/>
          <w:bCs/>
          <w:snapToGrid w:val="0"/>
        </w:rPr>
        <w:t xml:space="preserve"> safety.</w:t>
      </w:r>
    </w:p>
    <w:p w14:paraId="014ADB59" w14:textId="77777777" w:rsidR="000D5949" w:rsidRPr="00AA24F2" w:rsidRDefault="00F50B3D" w:rsidP="005E4F83">
      <w:pPr>
        <w:widowControl w:val="0"/>
        <w:numPr>
          <w:ilvl w:val="1"/>
          <w:numId w:val="1"/>
        </w:numPr>
        <w:spacing w:after="120"/>
        <w:ind w:left="720"/>
        <w:jc w:val="both"/>
        <w:rPr>
          <w:rFonts w:asciiTheme="minorHAnsi" w:hAnsiTheme="minorHAnsi" w:cs="Arial"/>
          <w:bCs/>
          <w:snapToGrid w:val="0"/>
        </w:rPr>
      </w:pPr>
      <w:r w:rsidRPr="00AA24F2">
        <w:rPr>
          <w:rFonts w:asciiTheme="minorHAnsi" w:hAnsiTheme="minorHAnsi" w:cs="Arial"/>
          <w:bCs/>
          <w:snapToGrid w:val="0"/>
        </w:rPr>
        <w:t xml:space="preserve">The PBAC </w:t>
      </w:r>
      <w:r w:rsidR="00C84DF9">
        <w:rPr>
          <w:rFonts w:asciiTheme="minorHAnsi" w:hAnsiTheme="minorHAnsi" w:cs="Arial"/>
          <w:bCs/>
          <w:snapToGrid w:val="0"/>
        </w:rPr>
        <w:t>considered the</w:t>
      </w:r>
      <w:r w:rsidRPr="00AA24F2">
        <w:rPr>
          <w:rFonts w:asciiTheme="minorHAnsi" w:hAnsiTheme="minorHAnsi" w:cs="Arial"/>
          <w:bCs/>
          <w:snapToGrid w:val="0"/>
        </w:rPr>
        <w:t xml:space="preserve"> </w:t>
      </w:r>
      <w:r w:rsidR="005E4F83">
        <w:rPr>
          <w:rFonts w:asciiTheme="minorHAnsi" w:hAnsiTheme="minorHAnsi" w:cs="Arial"/>
          <w:bCs/>
          <w:snapToGrid w:val="0"/>
        </w:rPr>
        <w:t>cost minimisation analysis (</w:t>
      </w:r>
      <w:r w:rsidRPr="00AA24F2">
        <w:rPr>
          <w:rFonts w:asciiTheme="minorHAnsi" w:hAnsiTheme="minorHAnsi" w:cs="Arial"/>
          <w:bCs/>
          <w:snapToGrid w:val="0"/>
        </w:rPr>
        <w:t>CMA</w:t>
      </w:r>
      <w:r w:rsidR="005E4F83">
        <w:rPr>
          <w:rFonts w:asciiTheme="minorHAnsi" w:hAnsiTheme="minorHAnsi" w:cs="Arial"/>
          <w:bCs/>
          <w:snapToGrid w:val="0"/>
        </w:rPr>
        <w:t>)</w:t>
      </w:r>
      <w:r w:rsidRPr="00AA24F2">
        <w:rPr>
          <w:rFonts w:asciiTheme="minorHAnsi" w:hAnsiTheme="minorHAnsi" w:cs="Arial"/>
          <w:bCs/>
          <w:snapToGrid w:val="0"/>
        </w:rPr>
        <w:t xml:space="preserve"> </w:t>
      </w:r>
      <w:r w:rsidR="00737900" w:rsidRPr="00AA24F2">
        <w:rPr>
          <w:rFonts w:asciiTheme="minorHAnsi" w:hAnsiTheme="minorHAnsi" w:cs="Arial"/>
          <w:bCs/>
          <w:snapToGrid w:val="0"/>
        </w:rPr>
        <w:t>between</w:t>
      </w:r>
      <w:r w:rsidRPr="00AA24F2">
        <w:rPr>
          <w:rFonts w:asciiTheme="minorHAnsi" w:hAnsiTheme="minorHAnsi" w:cs="Arial"/>
          <w:bCs/>
          <w:snapToGrid w:val="0"/>
        </w:rPr>
        <w:t xml:space="preserve"> </w:t>
      </w:r>
      <w:proofErr w:type="spellStart"/>
      <w:r w:rsidRPr="00AA24F2">
        <w:rPr>
          <w:rFonts w:asciiTheme="minorHAnsi" w:hAnsiTheme="minorHAnsi" w:cs="Arial"/>
          <w:bCs/>
          <w:snapToGrid w:val="0"/>
        </w:rPr>
        <w:t>ILd</w:t>
      </w:r>
      <w:proofErr w:type="spellEnd"/>
      <w:r w:rsidRPr="00AA24F2">
        <w:rPr>
          <w:rFonts w:asciiTheme="minorHAnsi" w:hAnsiTheme="minorHAnsi" w:cs="Arial"/>
          <w:bCs/>
          <w:snapToGrid w:val="0"/>
        </w:rPr>
        <w:t xml:space="preserve"> </w:t>
      </w:r>
      <w:r w:rsidR="00F419DF" w:rsidRPr="00AA24F2">
        <w:rPr>
          <w:rFonts w:asciiTheme="minorHAnsi" w:hAnsiTheme="minorHAnsi" w:cs="Arial"/>
          <w:bCs/>
          <w:snapToGrid w:val="0"/>
        </w:rPr>
        <w:t>and</w:t>
      </w:r>
      <w:r w:rsidRPr="00AA24F2">
        <w:rPr>
          <w:rFonts w:asciiTheme="minorHAnsi" w:hAnsiTheme="minorHAnsi" w:cs="Arial"/>
          <w:bCs/>
          <w:snapToGrid w:val="0"/>
        </w:rPr>
        <w:t xml:space="preserve"> Cd</w:t>
      </w:r>
      <w:r w:rsidR="00F419DF" w:rsidRPr="00AA24F2">
        <w:rPr>
          <w:rFonts w:asciiTheme="minorHAnsi" w:hAnsiTheme="minorHAnsi" w:cs="Arial"/>
          <w:bCs/>
          <w:snapToGrid w:val="0"/>
        </w:rPr>
        <w:t xml:space="preserve"> </w:t>
      </w:r>
      <w:r w:rsidR="00C84DF9">
        <w:rPr>
          <w:rFonts w:asciiTheme="minorHAnsi" w:hAnsiTheme="minorHAnsi" w:cs="Arial"/>
          <w:bCs/>
          <w:snapToGrid w:val="0"/>
        </w:rPr>
        <w:t xml:space="preserve">was not appropriate as </w:t>
      </w:r>
      <w:r w:rsidR="00737900" w:rsidRPr="00AA24F2">
        <w:rPr>
          <w:rFonts w:asciiTheme="minorHAnsi" w:hAnsiTheme="minorHAnsi" w:cs="Arial"/>
          <w:bCs/>
          <w:snapToGrid w:val="0"/>
        </w:rPr>
        <w:t>the claims of non-inferior</w:t>
      </w:r>
      <w:r w:rsidR="001F6F10" w:rsidRPr="00AA24F2">
        <w:rPr>
          <w:rFonts w:asciiTheme="minorHAnsi" w:hAnsiTheme="minorHAnsi" w:cs="Arial"/>
          <w:bCs/>
          <w:snapToGrid w:val="0"/>
        </w:rPr>
        <w:t xml:space="preserve"> efficacy and safety</w:t>
      </w:r>
      <w:r w:rsidR="00C84DF9">
        <w:rPr>
          <w:rFonts w:asciiTheme="minorHAnsi" w:hAnsiTheme="minorHAnsi" w:cs="Arial"/>
          <w:bCs/>
          <w:snapToGrid w:val="0"/>
        </w:rPr>
        <w:t xml:space="preserve"> were not supported</w:t>
      </w:r>
      <w:r w:rsidRPr="00AA24F2">
        <w:rPr>
          <w:rFonts w:asciiTheme="minorHAnsi" w:hAnsiTheme="minorHAnsi" w:cs="Arial"/>
          <w:bCs/>
          <w:snapToGrid w:val="0"/>
        </w:rPr>
        <w:t xml:space="preserve">. </w:t>
      </w:r>
      <w:r w:rsidR="000D5949" w:rsidRPr="00AA24F2">
        <w:rPr>
          <w:rFonts w:asciiTheme="minorHAnsi" w:hAnsiTheme="minorHAnsi" w:cs="Arial"/>
          <w:bCs/>
          <w:snapToGrid w:val="0"/>
        </w:rPr>
        <w:t>The PBAC noted that the</w:t>
      </w:r>
      <w:r w:rsidR="00C84DF9">
        <w:rPr>
          <w:rFonts w:asciiTheme="minorHAnsi" w:hAnsiTheme="minorHAnsi" w:cs="Arial"/>
          <w:bCs/>
          <w:snapToGrid w:val="0"/>
        </w:rPr>
        <w:t xml:space="preserve"> uncertainties </w:t>
      </w:r>
      <w:r w:rsidR="00BA2B5A">
        <w:rPr>
          <w:rFonts w:asciiTheme="minorHAnsi" w:hAnsiTheme="minorHAnsi" w:cs="Arial"/>
          <w:bCs/>
          <w:snapToGrid w:val="0"/>
        </w:rPr>
        <w:t>resulting from</w:t>
      </w:r>
      <w:r w:rsidR="00C84DF9">
        <w:rPr>
          <w:rFonts w:asciiTheme="minorHAnsi" w:hAnsiTheme="minorHAnsi" w:cs="Arial"/>
          <w:bCs/>
          <w:snapToGrid w:val="0"/>
        </w:rPr>
        <w:t xml:space="preserve"> the indirect comparison also impacted on the appropriate inputs for the CMA.</w:t>
      </w:r>
      <w:r w:rsidR="000D5949" w:rsidRPr="00AA24F2">
        <w:rPr>
          <w:rFonts w:asciiTheme="minorHAnsi" w:hAnsiTheme="minorHAnsi" w:cs="Arial"/>
          <w:bCs/>
          <w:snapToGrid w:val="0"/>
        </w:rPr>
        <w:t xml:space="preserve">  </w:t>
      </w:r>
    </w:p>
    <w:p w14:paraId="2FCD967C" w14:textId="77777777" w:rsidR="00613E45" w:rsidRPr="00BA2B5A" w:rsidRDefault="000B7552" w:rsidP="005E4F83">
      <w:pPr>
        <w:widowControl w:val="0"/>
        <w:numPr>
          <w:ilvl w:val="1"/>
          <w:numId w:val="1"/>
        </w:numPr>
        <w:spacing w:after="120"/>
        <w:ind w:left="720"/>
        <w:jc w:val="both"/>
        <w:rPr>
          <w:rFonts w:asciiTheme="minorHAnsi" w:hAnsiTheme="minorHAnsi" w:cs="Arial"/>
          <w:bCs/>
          <w:snapToGrid w:val="0"/>
        </w:rPr>
      </w:pPr>
      <w:r w:rsidRPr="00AA24F2">
        <w:rPr>
          <w:rFonts w:asciiTheme="minorHAnsi" w:hAnsiTheme="minorHAnsi" w:cs="Arial"/>
          <w:bCs/>
          <w:snapToGrid w:val="0"/>
        </w:rPr>
        <w:t xml:space="preserve">The PBAC noted that although cost minimised to Cd, the </w:t>
      </w:r>
      <w:r w:rsidR="004A2F25">
        <w:rPr>
          <w:rFonts w:asciiTheme="minorHAnsi" w:hAnsiTheme="minorHAnsi" w:cs="Arial"/>
          <w:bCs/>
          <w:snapToGrid w:val="0"/>
        </w:rPr>
        <w:t xml:space="preserve">net </w:t>
      </w:r>
      <w:r w:rsidRPr="00AA24F2">
        <w:rPr>
          <w:rFonts w:asciiTheme="minorHAnsi" w:hAnsiTheme="minorHAnsi" w:cs="Arial"/>
          <w:bCs/>
          <w:snapToGrid w:val="0"/>
        </w:rPr>
        <w:t xml:space="preserve">cost of listing </w:t>
      </w:r>
      <w:proofErr w:type="spellStart"/>
      <w:r w:rsidRPr="00AA24F2">
        <w:rPr>
          <w:rFonts w:asciiTheme="minorHAnsi" w:hAnsiTheme="minorHAnsi" w:cs="Arial"/>
          <w:bCs/>
          <w:snapToGrid w:val="0"/>
        </w:rPr>
        <w:t>ILd</w:t>
      </w:r>
      <w:proofErr w:type="spellEnd"/>
      <w:r w:rsidRPr="00AA24F2">
        <w:rPr>
          <w:rFonts w:asciiTheme="minorHAnsi" w:hAnsiTheme="minorHAnsi" w:cs="Arial"/>
          <w:bCs/>
          <w:snapToGrid w:val="0"/>
        </w:rPr>
        <w:t xml:space="preserve"> on the PBS was estimated in the submission to be approximately $</w:t>
      </w:r>
      <w:r w:rsidR="00F32DBA">
        <w:rPr>
          <w:rFonts w:asciiTheme="minorHAnsi" w:hAnsiTheme="minorHAnsi" w:cs="Arial"/>
          <w:bCs/>
          <w:snapToGrid w:val="0"/>
        </w:rPr>
        <w:t>0 to &lt;$10 million</w:t>
      </w:r>
      <w:r w:rsidRPr="00AA24F2">
        <w:rPr>
          <w:rFonts w:asciiTheme="minorHAnsi" w:hAnsiTheme="minorHAnsi" w:cs="Arial"/>
          <w:bCs/>
          <w:snapToGrid w:val="0"/>
        </w:rPr>
        <w:t xml:space="preserve"> over the first six years of listing. The PBAC considered that the estimated </w:t>
      </w:r>
      <w:r w:rsidR="004A2F25">
        <w:rPr>
          <w:rFonts w:asciiTheme="minorHAnsi" w:hAnsiTheme="minorHAnsi" w:cs="Arial"/>
          <w:bCs/>
          <w:snapToGrid w:val="0"/>
        </w:rPr>
        <w:t xml:space="preserve">net </w:t>
      </w:r>
      <w:r w:rsidR="004E21EE" w:rsidRPr="00AA24F2">
        <w:rPr>
          <w:rFonts w:asciiTheme="minorHAnsi" w:hAnsiTheme="minorHAnsi" w:cs="Arial"/>
          <w:bCs/>
          <w:snapToGrid w:val="0"/>
        </w:rPr>
        <w:t>f</w:t>
      </w:r>
      <w:r w:rsidRPr="00AA24F2">
        <w:rPr>
          <w:rFonts w:asciiTheme="minorHAnsi" w:hAnsiTheme="minorHAnsi" w:cs="Arial"/>
          <w:bCs/>
          <w:snapToGrid w:val="0"/>
        </w:rPr>
        <w:t xml:space="preserve">inancial impact of listing ixazomib on the PBS was underestimated </w:t>
      </w:r>
      <w:r w:rsidR="00BA2B5A" w:rsidRPr="00BA2B5A">
        <w:rPr>
          <w:rFonts w:asciiTheme="minorHAnsi" w:hAnsiTheme="minorHAnsi" w:cs="Arial"/>
          <w:bCs/>
          <w:snapToGrid w:val="0"/>
        </w:rPr>
        <w:t>as</w:t>
      </w:r>
      <w:r w:rsidR="00613E45" w:rsidRPr="00BA2B5A">
        <w:rPr>
          <w:rFonts w:asciiTheme="minorHAnsi" w:hAnsiTheme="minorHAnsi" w:cs="Arial"/>
          <w:bCs/>
          <w:snapToGrid w:val="0"/>
        </w:rPr>
        <w:t xml:space="preserve"> </w:t>
      </w:r>
      <w:r w:rsidR="00DE6E43">
        <w:rPr>
          <w:rFonts w:asciiTheme="minorHAnsi" w:hAnsiTheme="minorHAnsi" w:cs="Arial"/>
          <w:bCs/>
          <w:snapToGrid w:val="0"/>
        </w:rPr>
        <w:t>(</w:t>
      </w:r>
      <w:proofErr w:type="spellStart"/>
      <w:r w:rsidR="00DE6E43">
        <w:rPr>
          <w:rFonts w:asciiTheme="minorHAnsi" w:hAnsiTheme="minorHAnsi" w:cs="Arial"/>
          <w:bCs/>
          <w:snapToGrid w:val="0"/>
        </w:rPr>
        <w:t>i</w:t>
      </w:r>
      <w:proofErr w:type="spellEnd"/>
      <w:r w:rsidR="00DE6E43">
        <w:rPr>
          <w:rFonts w:asciiTheme="minorHAnsi" w:hAnsiTheme="minorHAnsi" w:cs="Arial"/>
          <w:bCs/>
          <w:snapToGrid w:val="0"/>
        </w:rPr>
        <w:t xml:space="preserve">) </w:t>
      </w:r>
      <w:proofErr w:type="spellStart"/>
      <w:r w:rsidR="00613E45" w:rsidRPr="00BA2B5A">
        <w:rPr>
          <w:rFonts w:asciiTheme="minorHAnsi" w:hAnsiTheme="minorHAnsi" w:cs="Arial"/>
          <w:bCs/>
          <w:snapToGrid w:val="0"/>
        </w:rPr>
        <w:t>ILd</w:t>
      </w:r>
      <w:proofErr w:type="spellEnd"/>
      <w:r w:rsidR="00613E45" w:rsidRPr="00BA2B5A">
        <w:rPr>
          <w:rFonts w:asciiTheme="minorHAnsi" w:hAnsiTheme="minorHAnsi" w:cs="Arial"/>
          <w:bCs/>
          <w:snapToGrid w:val="0"/>
        </w:rPr>
        <w:t xml:space="preserve"> would displace, rather than replace, a proportion of Cd use;</w:t>
      </w:r>
      <w:r w:rsidR="00BA2B5A" w:rsidRPr="00BA2B5A">
        <w:rPr>
          <w:rFonts w:asciiTheme="minorHAnsi" w:hAnsiTheme="minorHAnsi" w:cs="Arial"/>
          <w:bCs/>
          <w:snapToGrid w:val="0"/>
        </w:rPr>
        <w:t xml:space="preserve"> </w:t>
      </w:r>
      <w:r w:rsidR="00DE6E43">
        <w:rPr>
          <w:rFonts w:asciiTheme="minorHAnsi" w:hAnsiTheme="minorHAnsi" w:cs="Arial"/>
          <w:bCs/>
          <w:snapToGrid w:val="0"/>
        </w:rPr>
        <w:t xml:space="preserve">(ii) </w:t>
      </w:r>
      <w:r w:rsidR="00BA2B5A">
        <w:rPr>
          <w:rFonts w:asciiTheme="minorHAnsi" w:hAnsiTheme="minorHAnsi" w:cs="Arial"/>
          <w:bCs/>
          <w:snapToGrid w:val="0"/>
        </w:rPr>
        <w:t xml:space="preserve">the </w:t>
      </w:r>
      <w:r w:rsidR="00DE6E43">
        <w:rPr>
          <w:rFonts w:asciiTheme="minorHAnsi" w:hAnsiTheme="minorHAnsi" w:cs="Arial"/>
          <w:bCs/>
          <w:snapToGrid w:val="0"/>
        </w:rPr>
        <w:t xml:space="preserve">duration of </w:t>
      </w:r>
      <w:r w:rsidR="00BA2B5A">
        <w:rPr>
          <w:rFonts w:asciiTheme="minorHAnsi" w:hAnsiTheme="minorHAnsi" w:cs="Arial"/>
          <w:bCs/>
          <w:snapToGrid w:val="0"/>
        </w:rPr>
        <w:t>use of Cd was</w:t>
      </w:r>
      <w:r w:rsidR="00613E45" w:rsidRPr="00BA2B5A">
        <w:rPr>
          <w:rFonts w:asciiTheme="minorHAnsi" w:hAnsiTheme="minorHAnsi" w:cs="Arial"/>
          <w:bCs/>
          <w:snapToGrid w:val="0"/>
        </w:rPr>
        <w:t xml:space="preserve"> </w:t>
      </w:r>
      <w:r w:rsidR="00DE6E43">
        <w:rPr>
          <w:rFonts w:asciiTheme="minorHAnsi" w:hAnsiTheme="minorHAnsi" w:cs="Arial"/>
          <w:bCs/>
          <w:snapToGrid w:val="0"/>
        </w:rPr>
        <w:t xml:space="preserve">potentially </w:t>
      </w:r>
      <w:r w:rsidR="00613E45" w:rsidRPr="00BA2B5A">
        <w:rPr>
          <w:rFonts w:asciiTheme="minorHAnsi" w:hAnsiTheme="minorHAnsi" w:cs="Arial"/>
          <w:bCs/>
          <w:snapToGrid w:val="0"/>
        </w:rPr>
        <w:t>overestimated;</w:t>
      </w:r>
      <w:r w:rsidR="00BA2B5A">
        <w:rPr>
          <w:rFonts w:asciiTheme="minorHAnsi" w:hAnsiTheme="minorHAnsi" w:cs="Arial"/>
          <w:bCs/>
          <w:snapToGrid w:val="0"/>
        </w:rPr>
        <w:t xml:space="preserve"> and </w:t>
      </w:r>
      <w:r w:rsidR="00DE6E43">
        <w:rPr>
          <w:rFonts w:asciiTheme="minorHAnsi" w:hAnsiTheme="minorHAnsi" w:cs="Arial"/>
          <w:bCs/>
          <w:snapToGrid w:val="0"/>
        </w:rPr>
        <w:t xml:space="preserve">(iii) </w:t>
      </w:r>
      <w:r w:rsidR="00BA2B5A">
        <w:rPr>
          <w:rFonts w:asciiTheme="minorHAnsi" w:hAnsiTheme="minorHAnsi" w:cs="Arial"/>
          <w:bCs/>
          <w:snapToGrid w:val="0"/>
        </w:rPr>
        <w:t xml:space="preserve">the substitution for </w:t>
      </w:r>
      <w:proofErr w:type="spellStart"/>
      <w:r w:rsidR="00BA2B5A">
        <w:rPr>
          <w:rFonts w:asciiTheme="minorHAnsi" w:hAnsiTheme="minorHAnsi" w:cs="Arial"/>
          <w:bCs/>
          <w:snapToGrid w:val="0"/>
        </w:rPr>
        <w:t>Ld</w:t>
      </w:r>
      <w:proofErr w:type="spellEnd"/>
      <w:r w:rsidR="00BA2B5A">
        <w:rPr>
          <w:rFonts w:asciiTheme="minorHAnsi" w:hAnsiTheme="minorHAnsi" w:cs="Arial"/>
          <w:bCs/>
          <w:snapToGrid w:val="0"/>
        </w:rPr>
        <w:t xml:space="preserve"> was potentially underestimated.</w:t>
      </w:r>
    </w:p>
    <w:p w14:paraId="7D12F2E1" w14:textId="77777777" w:rsidR="00D94319" w:rsidRPr="00AA24F2" w:rsidRDefault="00D94319" w:rsidP="005E4F83">
      <w:pPr>
        <w:widowControl w:val="0"/>
        <w:numPr>
          <w:ilvl w:val="1"/>
          <w:numId w:val="1"/>
        </w:numPr>
        <w:spacing w:after="120"/>
        <w:ind w:left="720"/>
        <w:jc w:val="both"/>
        <w:rPr>
          <w:rFonts w:asciiTheme="minorHAnsi" w:hAnsiTheme="minorHAnsi" w:cs="Arial"/>
          <w:bCs/>
          <w:snapToGrid w:val="0"/>
        </w:rPr>
      </w:pPr>
      <w:r w:rsidRPr="00AA24F2">
        <w:rPr>
          <w:rFonts w:asciiTheme="minorHAnsi" w:hAnsiTheme="minorHAnsi" w:cs="Arial"/>
          <w:bCs/>
          <w:snapToGrid w:val="0"/>
        </w:rPr>
        <w:t xml:space="preserve">The PBAC considered that any future </w:t>
      </w:r>
      <w:r w:rsidR="00F419DF" w:rsidRPr="00AA24F2">
        <w:rPr>
          <w:rFonts w:asciiTheme="minorHAnsi" w:hAnsiTheme="minorHAnsi" w:cs="Arial"/>
          <w:bCs/>
          <w:snapToGrid w:val="0"/>
        </w:rPr>
        <w:t>re</w:t>
      </w:r>
      <w:r w:rsidRPr="00AA24F2">
        <w:rPr>
          <w:rFonts w:asciiTheme="minorHAnsi" w:hAnsiTheme="minorHAnsi" w:cs="Arial"/>
          <w:bCs/>
          <w:snapToGrid w:val="0"/>
        </w:rPr>
        <w:t xml:space="preserve">submission should be a major </w:t>
      </w:r>
      <w:r w:rsidR="00F419DF" w:rsidRPr="00AA24F2">
        <w:rPr>
          <w:rFonts w:asciiTheme="minorHAnsi" w:hAnsiTheme="minorHAnsi" w:cs="Arial"/>
          <w:bCs/>
          <w:snapToGrid w:val="0"/>
        </w:rPr>
        <w:t>re</w:t>
      </w:r>
      <w:r w:rsidRPr="00AA24F2">
        <w:rPr>
          <w:rFonts w:asciiTheme="minorHAnsi" w:hAnsiTheme="minorHAnsi" w:cs="Arial"/>
          <w:bCs/>
          <w:snapToGrid w:val="0"/>
        </w:rPr>
        <w:t xml:space="preserve">submission and address the uncertainties surrounding the </w:t>
      </w:r>
      <w:r w:rsidR="000610CB">
        <w:rPr>
          <w:rFonts w:asciiTheme="minorHAnsi" w:hAnsiTheme="minorHAnsi" w:cs="Arial"/>
          <w:bCs/>
          <w:snapToGrid w:val="0"/>
        </w:rPr>
        <w:t>clinical</w:t>
      </w:r>
      <w:r w:rsidRPr="00AA24F2">
        <w:rPr>
          <w:rFonts w:asciiTheme="minorHAnsi" w:hAnsiTheme="minorHAnsi" w:cs="Arial"/>
          <w:bCs/>
          <w:snapToGrid w:val="0"/>
        </w:rPr>
        <w:t xml:space="preserve"> claims</w:t>
      </w:r>
      <w:r w:rsidR="000610CB">
        <w:rPr>
          <w:rFonts w:asciiTheme="minorHAnsi" w:hAnsiTheme="minorHAnsi" w:cs="Arial"/>
          <w:bCs/>
          <w:snapToGrid w:val="0"/>
        </w:rPr>
        <w:t>.</w:t>
      </w:r>
      <w:r w:rsidRPr="00AA24F2">
        <w:rPr>
          <w:rFonts w:asciiTheme="minorHAnsi" w:hAnsiTheme="minorHAnsi" w:cs="Arial"/>
          <w:bCs/>
          <w:snapToGrid w:val="0"/>
        </w:rPr>
        <w:t xml:space="preserve"> </w:t>
      </w:r>
    </w:p>
    <w:p w14:paraId="5AFC934A" w14:textId="77777777" w:rsidR="00D94319" w:rsidRPr="00AA24F2" w:rsidRDefault="00D94319" w:rsidP="005E4F83">
      <w:pPr>
        <w:widowControl w:val="0"/>
        <w:numPr>
          <w:ilvl w:val="1"/>
          <w:numId w:val="1"/>
        </w:numPr>
        <w:spacing w:after="120"/>
        <w:ind w:left="720"/>
        <w:jc w:val="both"/>
        <w:rPr>
          <w:rFonts w:asciiTheme="minorHAnsi" w:hAnsiTheme="minorHAnsi" w:cs="Arial"/>
          <w:bCs/>
          <w:snapToGrid w:val="0"/>
        </w:rPr>
      </w:pPr>
      <w:r w:rsidRPr="00AA24F2">
        <w:rPr>
          <w:rFonts w:asciiTheme="minorHAnsi" w:hAnsiTheme="minorHAnsi" w:cs="Arial"/>
          <w:bCs/>
          <w:snapToGrid w:val="0"/>
        </w:rPr>
        <w:t>The PBAC noted that this submission is eligible for an Independent Review.</w:t>
      </w:r>
    </w:p>
    <w:p w14:paraId="26AB758C" w14:textId="77777777" w:rsidR="00AD65D1" w:rsidRPr="00AA24F2" w:rsidRDefault="00AD65D1" w:rsidP="00AD65D1">
      <w:pPr>
        <w:spacing w:before="240"/>
        <w:jc w:val="both"/>
        <w:rPr>
          <w:rFonts w:asciiTheme="minorHAnsi" w:hAnsiTheme="minorHAnsi" w:cs="Arial"/>
          <w:b/>
          <w:bCs/>
          <w:snapToGrid w:val="0"/>
        </w:rPr>
      </w:pPr>
      <w:r w:rsidRPr="00AA24F2">
        <w:rPr>
          <w:rFonts w:asciiTheme="minorHAnsi" w:hAnsiTheme="minorHAnsi" w:cs="Arial"/>
          <w:b/>
          <w:bCs/>
          <w:snapToGrid w:val="0"/>
        </w:rPr>
        <w:t>Outcome:</w:t>
      </w:r>
    </w:p>
    <w:p w14:paraId="1AC93269" w14:textId="77777777" w:rsidR="00AD65D1" w:rsidRPr="00AA24F2" w:rsidRDefault="00AD65D1" w:rsidP="00AD65D1">
      <w:pPr>
        <w:jc w:val="both"/>
        <w:rPr>
          <w:rFonts w:asciiTheme="minorHAnsi" w:hAnsiTheme="minorHAnsi" w:cs="Arial"/>
          <w:bCs/>
          <w:snapToGrid w:val="0"/>
        </w:rPr>
      </w:pPr>
      <w:r w:rsidRPr="00AA24F2">
        <w:rPr>
          <w:rFonts w:asciiTheme="minorHAnsi" w:hAnsiTheme="minorHAnsi" w:cs="Arial"/>
          <w:bCs/>
          <w:snapToGrid w:val="0"/>
        </w:rPr>
        <w:t xml:space="preserve">Rejected </w:t>
      </w:r>
    </w:p>
    <w:p w14:paraId="339FA29D" w14:textId="77777777" w:rsidR="00AD65D1" w:rsidRPr="00AA24F2" w:rsidRDefault="00AD65D1" w:rsidP="00AD65D1">
      <w:pPr>
        <w:widowControl w:val="0"/>
        <w:jc w:val="both"/>
        <w:rPr>
          <w:rFonts w:asciiTheme="minorHAnsi" w:hAnsiTheme="minorHAnsi" w:cs="Arial"/>
          <w:b/>
          <w:bCs/>
          <w:snapToGrid w:val="0"/>
        </w:rPr>
      </w:pPr>
    </w:p>
    <w:bookmarkEnd w:id="2"/>
    <w:p w14:paraId="0E2E2AEB" w14:textId="77777777" w:rsidR="00D20957" w:rsidRPr="00D20957" w:rsidRDefault="00D20957" w:rsidP="00D20957">
      <w:pPr>
        <w:pStyle w:val="2-SectionHeading"/>
      </w:pPr>
      <w:r w:rsidRPr="00C07617">
        <w:t>Context for Decision</w:t>
      </w:r>
    </w:p>
    <w:p w14:paraId="1C313099" w14:textId="77777777" w:rsidR="00D20957" w:rsidRPr="00D20957" w:rsidRDefault="00D20957" w:rsidP="0000704F">
      <w:pPr>
        <w:widowControl w:val="0"/>
        <w:spacing w:after="120"/>
        <w:ind w:left="720"/>
        <w:jc w:val="both"/>
        <w:rPr>
          <w:rFonts w:asciiTheme="minorHAnsi" w:hAnsiTheme="minorHAnsi" w:cs="Arial"/>
          <w:bCs/>
          <w:snapToGrid w:val="0"/>
        </w:rPr>
      </w:pPr>
      <w:r w:rsidRPr="00D20957">
        <w:rPr>
          <w:rFonts w:asciiTheme="minorHAnsi" w:hAnsiTheme="minorHAnsi" w:cs="Arial"/>
          <w:bCs/>
          <w:snapToGrid w:val="0"/>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6220C0A" w14:textId="77777777" w:rsidR="00D20957" w:rsidRPr="00D20957" w:rsidRDefault="00D20957" w:rsidP="00D20957">
      <w:pPr>
        <w:pStyle w:val="2-SectionHeading"/>
      </w:pPr>
      <w:r>
        <w:lastRenderedPageBreak/>
        <w:t>Sponsor’s Comment</w:t>
      </w:r>
    </w:p>
    <w:p w14:paraId="0334A6CA" w14:textId="77777777" w:rsidR="000728E0" w:rsidRPr="00192CEA" w:rsidRDefault="000728E0" w:rsidP="0056483B">
      <w:pPr>
        <w:pStyle w:val="NoSpacing"/>
        <w:ind w:left="720"/>
        <w:rPr>
          <w:rFonts w:asciiTheme="minorHAnsi" w:eastAsiaTheme="minorEastAsia" w:hAnsiTheme="minorHAnsi"/>
          <w:bCs/>
          <w:sz w:val="24"/>
          <w:szCs w:val="24"/>
        </w:rPr>
      </w:pPr>
      <w:r w:rsidRPr="00192CEA">
        <w:rPr>
          <w:rFonts w:asciiTheme="minorHAnsi" w:eastAsiaTheme="minorEastAsia" w:hAnsiTheme="minorHAnsi"/>
          <w:bCs/>
          <w:sz w:val="24"/>
          <w:szCs w:val="24"/>
        </w:rPr>
        <w:t>Takeda Australia wishes to thank the patients, clinicians, and organisations who took time to provide their experience of ixazomib during the PBAC process. Takeda believes ixazomib can be a valuable part of the management of multiple myeloma. We will continue to work with the Department of Health and the PBAC so that Australian patients may access ixazomib through the PBS.</w:t>
      </w:r>
    </w:p>
    <w:p w14:paraId="15EF4DFB" w14:textId="77777777" w:rsidR="00AD65D1" w:rsidRPr="00AA24F2" w:rsidRDefault="00AD65D1" w:rsidP="00AD65D1">
      <w:pPr>
        <w:pStyle w:val="NoSpacing"/>
      </w:pPr>
    </w:p>
    <w:sectPr w:rsidR="00AD65D1" w:rsidRPr="00AA24F2" w:rsidSect="00BE437A">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996D6" w16cex:dateUtc="2020-09-13T21:14:00Z"/>
  <w16cex:commentExtensible w16cex:durableId="2309C9B6" w16cex:dateUtc="2020-09-14T00:51:00Z"/>
  <w16cex:commentExtensible w16cex:durableId="2309B10C" w16cex:dateUtc="2020-09-13T2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E2121A" w16cid:durableId="23060206"/>
  <w16cid:commentId w16cid:paraId="47B50A4F" w16cid:durableId="23060438"/>
  <w16cid:commentId w16cid:paraId="01E9159E" w16cid:durableId="23060207"/>
  <w16cid:commentId w16cid:paraId="6D8B4757" w16cid:durableId="23060B60"/>
  <w16cid:commentId w16cid:paraId="6FEFC752" w16cid:durableId="23060208"/>
  <w16cid:commentId w16cid:paraId="62EF3AAA" w16cid:durableId="230996D6"/>
  <w16cid:commentId w16cid:paraId="59868317" w16cid:durableId="23060209"/>
  <w16cid:commentId w16cid:paraId="52EA7896" w16cid:durableId="2309BE07"/>
  <w16cid:commentId w16cid:paraId="235ED3AB" w16cid:durableId="23065318"/>
  <w16cid:commentId w16cid:paraId="4662A681" w16cid:durableId="2306020A"/>
  <w16cid:commentId w16cid:paraId="17FAC4B6" w16cid:durableId="23065743"/>
  <w16cid:commentId w16cid:paraId="09D247F7" w16cid:durableId="2306020B"/>
  <w16cid:commentId w16cid:paraId="3D54B9C6" w16cid:durableId="23065792"/>
  <w16cid:commentId w16cid:paraId="4EE25FDF" w16cid:durableId="2306020C"/>
  <w16cid:commentId w16cid:paraId="481006E2" w16cid:durableId="23065799"/>
  <w16cid:commentId w16cid:paraId="1175740E" w16cid:durableId="2308FEFD"/>
  <w16cid:commentId w16cid:paraId="61E1E6EC" w16cid:durableId="2306020D"/>
  <w16cid:commentId w16cid:paraId="2BF269FC" w16cid:durableId="23065882"/>
  <w16cid:commentId w16cid:paraId="34DB6878" w16cid:durableId="2306597C"/>
  <w16cid:commentId w16cid:paraId="3DCE18DC" w16cid:durableId="2306020E"/>
  <w16cid:commentId w16cid:paraId="32EB7CBA" w16cid:durableId="23065B8E"/>
  <w16cid:commentId w16cid:paraId="24815B03" w16cid:durableId="2306020F"/>
  <w16cid:commentId w16cid:paraId="125097BD" w16cid:durableId="23065D08"/>
  <w16cid:commentId w16cid:paraId="000979AD" w16cid:durableId="23060210"/>
  <w16cid:commentId w16cid:paraId="0D75742A" w16cid:durableId="23065DF4"/>
  <w16cid:commentId w16cid:paraId="01EF6D2F" w16cid:durableId="23060211"/>
  <w16cid:commentId w16cid:paraId="3EED9B68" w16cid:durableId="23060821"/>
  <w16cid:commentId w16cid:paraId="3989BFFC" w16cid:durableId="23065F95"/>
  <w16cid:commentId w16cid:paraId="5B45D71B" w16cid:durableId="23060865"/>
  <w16cid:commentId w16cid:paraId="64A5ECFF" w16cid:durableId="23060212"/>
  <w16cid:commentId w16cid:paraId="0C2DB63C" w16cid:durableId="23065ED4"/>
  <w16cid:commentId w16cid:paraId="33246C70" w16cid:durableId="23066056"/>
  <w16cid:commentId w16cid:paraId="7847E7AA" w16cid:durableId="2309C9B6"/>
  <w16cid:commentId w16cid:paraId="5AC24C5A" w16cid:durableId="23060213"/>
  <w16cid:commentId w16cid:paraId="2C043644" w16cid:durableId="230662A6"/>
  <w16cid:commentId w16cid:paraId="7D1C53CD" w16cid:durableId="230662CC"/>
  <w16cid:commentId w16cid:paraId="62659AE1" w16cid:durableId="23060214"/>
  <w16cid:commentId w16cid:paraId="2037F5A5" w16cid:durableId="23060215"/>
  <w16cid:commentId w16cid:paraId="1DD77F5A" w16cid:durableId="23060216"/>
  <w16cid:commentId w16cid:paraId="0B018DC0" w16cid:durableId="2306649C"/>
  <w16cid:commentId w16cid:paraId="6E2F0E40" w16cid:durableId="23060217"/>
  <w16cid:commentId w16cid:paraId="5BCE294F" w16cid:durableId="23066578"/>
  <w16cid:commentId w16cid:paraId="692960E3" w16cid:durableId="23060218"/>
  <w16cid:commentId w16cid:paraId="56A8FBD2" w16cid:durableId="2308A670"/>
  <w16cid:commentId w16cid:paraId="0B8D5DBD" w16cid:durableId="23060219"/>
  <w16cid:commentId w16cid:paraId="56E0AEE6" w16cid:durableId="230665E6"/>
  <w16cid:commentId w16cid:paraId="444C9A26" w16cid:durableId="2306021A"/>
  <w16cid:commentId w16cid:paraId="047DF5A3" w16cid:durableId="2309BB31"/>
  <w16cid:commentId w16cid:paraId="7BB334A0" w16cid:durableId="2306021B"/>
  <w16cid:commentId w16cid:paraId="62B07F64" w16cid:durableId="2309BB70"/>
  <w16cid:commentId w16cid:paraId="5B28705C" w16cid:durableId="2306021C"/>
  <w16cid:commentId w16cid:paraId="263F415C" w16cid:durableId="2308B6E4"/>
  <w16cid:commentId w16cid:paraId="2F077993" w16cid:durableId="2306021D"/>
  <w16cid:commentId w16cid:paraId="1496ED52" w16cid:durableId="2308B75D"/>
  <w16cid:commentId w16cid:paraId="255F5851" w16cid:durableId="2306021E"/>
  <w16cid:commentId w16cid:paraId="23EA88A5" w16cid:durableId="2306021F"/>
  <w16cid:commentId w16cid:paraId="6780EEE9" w16cid:durableId="2306675B"/>
  <w16cid:commentId w16cid:paraId="00604FC8" w16cid:durableId="23060220"/>
  <w16cid:commentId w16cid:paraId="53E88D5B" w16cid:durableId="2308B92B"/>
  <w16cid:commentId w16cid:paraId="257D3139" w16cid:durableId="23060221"/>
  <w16cid:commentId w16cid:paraId="1EF029E0" w16cid:durableId="2308CEFD"/>
  <w16cid:commentId w16cid:paraId="40AA08D5" w16cid:durableId="2308D208"/>
  <w16cid:commentId w16cid:paraId="6A59F9A7" w16cid:durableId="23060222"/>
  <w16cid:commentId w16cid:paraId="33BD484B" w16cid:durableId="2308D048"/>
  <w16cid:commentId w16cid:paraId="366CB9AC" w16cid:durableId="23060223"/>
  <w16cid:commentId w16cid:paraId="7BF353E7" w16cid:durableId="2308D444"/>
  <w16cid:commentId w16cid:paraId="5DA65AE8" w16cid:durableId="2308D4B7"/>
  <w16cid:commentId w16cid:paraId="31000A1B" w16cid:durableId="2308D508"/>
  <w16cid:commentId w16cid:paraId="57134DB3" w16cid:durableId="23060224"/>
  <w16cid:commentId w16cid:paraId="29F03170" w16cid:durableId="2308EA38"/>
  <w16cid:commentId w16cid:paraId="15312C15" w16cid:durableId="23060225"/>
  <w16cid:commentId w16cid:paraId="795C4E8F" w16cid:durableId="2308EA82"/>
  <w16cid:commentId w16cid:paraId="0E91FCF0" w16cid:durableId="23060226"/>
  <w16cid:commentId w16cid:paraId="7F56410B" w16cid:durableId="23060227"/>
  <w16cid:commentId w16cid:paraId="05995A3C" w16cid:durableId="2308F833"/>
  <w16cid:commentId w16cid:paraId="23CF6166" w16cid:durableId="2309D804"/>
  <w16cid:commentId w16cid:paraId="6C0E85B7" w16cid:durableId="2309B10C"/>
  <w16cid:commentId w16cid:paraId="71D91D33" w16cid:durableId="23060228"/>
  <w16cid:commentId w16cid:paraId="2B375764" w16cid:durableId="2308EF36"/>
  <w16cid:commentId w16cid:paraId="116E87CD" w16cid:durableId="23060229"/>
  <w16cid:commentId w16cid:paraId="5E2CD58B" w16cid:durableId="2306022A"/>
  <w16cid:commentId w16cid:paraId="5C3F39D7" w16cid:durableId="2308F041"/>
  <w16cid:commentId w16cid:paraId="3D0172E9" w16cid:durableId="2308F0BD"/>
  <w16cid:commentId w16cid:paraId="647CF991" w16cid:durableId="2306022B"/>
  <w16cid:commentId w16cid:paraId="5C59A3B2" w16cid:durableId="2308FC87"/>
  <w16cid:commentId w16cid:paraId="0F77235F" w16cid:durableId="2306022C"/>
  <w16cid:commentId w16cid:paraId="015680D7" w16cid:durableId="2306022D"/>
  <w16cid:commentId w16cid:paraId="32671C23" w16cid:durableId="230907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F9AA9" w14:textId="77777777" w:rsidR="00D27203" w:rsidRDefault="00D27203" w:rsidP="00124A51">
      <w:r>
        <w:separator/>
      </w:r>
    </w:p>
    <w:p w14:paraId="1B2D1C2A" w14:textId="77777777" w:rsidR="00D27203" w:rsidRDefault="00D27203"/>
  </w:endnote>
  <w:endnote w:type="continuationSeparator" w:id="0">
    <w:p w14:paraId="4CCE6977" w14:textId="77777777" w:rsidR="00D27203" w:rsidRDefault="00D27203" w:rsidP="00124A51">
      <w:r>
        <w:continuationSeparator/>
      </w:r>
    </w:p>
    <w:p w14:paraId="25B0DF76" w14:textId="77777777" w:rsidR="00D27203" w:rsidRDefault="00D27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ordia New">
    <w:altName w:val="Microsoft Sans Serif"/>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Italic">
    <w:altName w:val="Arial Narro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1CD31" w14:textId="77777777" w:rsidR="00D27203" w:rsidRDefault="00D27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7F9CE" w14:textId="77777777" w:rsidR="00D27203" w:rsidRDefault="00D27203">
    <w:pPr>
      <w:pStyle w:val="Footer"/>
      <w:jc w:val="center"/>
    </w:pPr>
  </w:p>
  <w:p w14:paraId="3AA71506" w14:textId="376C3B39" w:rsidR="00D27203" w:rsidRPr="00AD65D1" w:rsidRDefault="00231FBF">
    <w:pPr>
      <w:pStyle w:val="Footer"/>
      <w:jc w:val="center"/>
      <w:rPr>
        <w:b/>
      </w:rPr>
    </w:pPr>
    <w:sdt>
      <w:sdtPr>
        <w:id w:val="150329738"/>
        <w:docPartObj>
          <w:docPartGallery w:val="Page Numbers (Bottom of Page)"/>
          <w:docPartUnique/>
        </w:docPartObj>
      </w:sdtPr>
      <w:sdtEndPr>
        <w:rPr>
          <w:b/>
          <w:noProof/>
        </w:rPr>
      </w:sdtEndPr>
      <w:sdtContent>
        <w:r w:rsidR="00D27203" w:rsidRPr="00AD65D1">
          <w:rPr>
            <w:b/>
          </w:rPr>
          <w:fldChar w:fldCharType="begin"/>
        </w:r>
        <w:r w:rsidR="00D27203" w:rsidRPr="00AD65D1">
          <w:rPr>
            <w:b/>
          </w:rPr>
          <w:instrText xml:space="preserve"> PAGE   \* MERGEFORMAT </w:instrText>
        </w:r>
        <w:r w:rsidR="00D27203" w:rsidRPr="00AD65D1">
          <w:rPr>
            <w:b/>
          </w:rPr>
          <w:fldChar w:fldCharType="separate"/>
        </w:r>
        <w:r>
          <w:rPr>
            <w:b/>
            <w:noProof/>
          </w:rPr>
          <w:t>35</w:t>
        </w:r>
        <w:r w:rsidR="00D27203" w:rsidRPr="00AD65D1">
          <w:rPr>
            <w:b/>
            <w:noProof/>
          </w:rPr>
          <w:fldChar w:fldCharType="end"/>
        </w:r>
      </w:sdtContent>
    </w:sdt>
  </w:p>
  <w:p w14:paraId="36DE6212" w14:textId="77777777" w:rsidR="00D27203" w:rsidRDefault="00D272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64DF2" w14:textId="77777777" w:rsidR="00D27203" w:rsidRDefault="00D27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A5E40" w14:textId="77777777" w:rsidR="00D27203" w:rsidRDefault="00D27203" w:rsidP="00124A51">
      <w:r>
        <w:separator/>
      </w:r>
    </w:p>
    <w:p w14:paraId="601EC58B" w14:textId="77777777" w:rsidR="00D27203" w:rsidRDefault="00D27203"/>
  </w:footnote>
  <w:footnote w:type="continuationSeparator" w:id="0">
    <w:p w14:paraId="23197D04" w14:textId="77777777" w:rsidR="00D27203" w:rsidRDefault="00D27203" w:rsidP="00124A51">
      <w:r>
        <w:continuationSeparator/>
      </w:r>
    </w:p>
    <w:p w14:paraId="23DDCEA8" w14:textId="77777777" w:rsidR="00D27203" w:rsidRDefault="00D272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93864" w14:textId="77777777" w:rsidR="00D27203" w:rsidRDefault="00D27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8F7B" w14:textId="77777777" w:rsidR="00D27203" w:rsidRPr="00D336BE" w:rsidRDefault="00D27203">
    <w:pPr>
      <w:pStyle w:val="Header"/>
      <w:rPr>
        <w:i/>
      </w:rPr>
    </w:pPr>
    <w:r>
      <w:rPr>
        <w:i/>
      </w:rPr>
      <w:t>Public Summary Document</w:t>
    </w:r>
    <w:r w:rsidRPr="00D336BE">
      <w:rPr>
        <w:i/>
      </w:rPr>
      <w:t xml:space="preserve"> – November 2020 PBAC Meeting</w:t>
    </w:r>
  </w:p>
  <w:p w14:paraId="50C13B72" w14:textId="77777777" w:rsidR="00D27203" w:rsidRDefault="00D2720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3545" w14:textId="77777777" w:rsidR="00D27203" w:rsidRDefault="00D27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646C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1A0DF8"/>
    <w:multiLevelType w:val="hybridMultilevel"/>
    <w:tmpl w:val="073AC0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F2346A1E">
      <w:numFmt w:val="bullet"/>
      <w:lvlText w:val="-"/>
      <w:lvlJc w:val="left"/>
      <w:pPr>
        <w:ind w:left="2880" w:hanging="360"/>
      </w:pPr>
      <w:rPr>
        <w:rFonts w:ascii="Times New Roman" w:eastAsiaTheme="minorHAnsi" w:hAnsi="Times New Roman"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782BFD"/>
    <w:multiLevelType w:val="multilevel"/>
    <w:tmpl w:val="6FE645B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7A0295"/>
    <w:multiLevelType w:val="hybridMultilevel"/>
    <w:tmpl w:val="7BF4CE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75715B"/>
    <w:multiLevelType w:val="multilevel"/>
    <w:tmpl w:val="F9EC6704"/>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167C56"/>
    <w:multiLevelType w:val="multilevel"/>
    <w:tmpl w:val="7054DB82"/>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505F93"/>
    <w:multiLevelType w:val="hybridMultilevel"/>
    <w:tmpl w:val="E4868C62"/>
    <w:lvl w:ilvl="0" w:tplc="E1D2CE2C">
      <w:start w:val="18"/>
      <w:numFmt w:val="bullet"/>
      <w:lvlText w:val="-"/>
      <w:lvlJc w:val="left"/>
      <w:pPr>
        <w:ind w:left="720" w:hanging="360"/>
      </w:pPr>
      <w:rPr>
        <w:rFonts w:ascii="Times New Roman" w:eastAsia="Batang"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C76FD5"/>
    <w:multiLevelType w:val="hybridMultilevel"/>
    <w:tmpl w:val="073CF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F0EDC"/>
    <w:multiLevelType w:val="hybridMultilevel"/>
    <w:tmpl w:val="72C0A80A"/>
    <w:lvl w:ilvl="0" w:tplc="62805CDA">
      <w:start w:val="1"/>
      <w:numFmt w:val="bullet"/>
      <w:pStyle w:val="Tablebulletlist"/>
      <w:lvlText w:val="•"/>
      <w:lvlJc w:val="left"/>
      <w:pPr>
        <w:ind w:left="468" w:hanging="360"/>
      </w:pPr>
      <w:rPr>
        <w:rFonts w:hint="default"/>
        <w:sz w:val="20"/>
        <w:szCs w:val="20"/>
      </w:rPr>
    </w:lvl>
    <w:lvl w:ilvl="1" w:tplc="B0A8C722">
      <w:start w:val="1"/>
      <w:numFmt w:val="bullet"/>
      <w:lvlText w:val="•"/>
      <w:lvlJc w:val="left"/>
      <w:pPr>
        <w:ind w:left="1061" w:hanging="356"/>
      </w:pPr>
      <w:rPr>
        <w:rFonts w:hint="default"/>
      </w:rPr>
    </w:lvl>
    <w:lvl w:ilvl="2" w:tplc="E0BC4358">
      <w:start w:val="1"/>
      <w:numFmt w:val="bullet"/>
      <w:lvlText w:val="•"/>
      <w:lvlJc w:val="left"/>
      <w:pPr>
        <w:ind w:left="1659" w:hanging="356"/>
      </w:pPr>
      <w:rPr>
        <w:rFonts w:hint="default"/>
      </w:rPr>
    </w:lvl>
    <w:lvl w:ilvl="3" w:tplc="EB8CDDD0">
      <w:start w:val="1"/>
      <w:numFmt w:val="bullet"/>
      <w:lvlText w:val="•"/>
      <w:lvlJc w:val="left"/>
      <w:pPr>
        <w:ind w:left="2257" w:hanging="356"/>
      </w:pPr>
      <w:rPr>
        <w:rFonts w:hint="default"/>
      </w:rPr>
    </w:lvl>
    <w:lvl w:ilvl="4" w:tplc="173E1550">
      <w:start w:val="1"/>
      <w:numFmt w:val="bullet"/>
      <w:lvlText w:val="•"/>
      <w:lvlJc w:val="left"/>
      <w:pPr>
        <w:ind w:left="2854" w:hanging="356"/>
      </w:pPr>
      <w:rPr>
        <w:rFonts w:hint="default"/>
      </w:rPr>
    </w:lvl>
    <w:lvl w:ilvl="5" w:tplc="08865432">
      <w:start w:val="1"/>
      <w:numFmt w:val="bullet"/>
      <w:lvlText w:val="•"/>
      <w:lvlJc w:val="left"/>
      <w:pPr>
        <w:ind w:left="3452" w:hanging="356"/>
      </w:pPr>
      <w:rPr>
        <w:rFonts w:hint="default"/>
      </w:rPr>
    </w:lvl>
    <w:lvl w:ilvl="6" w:tplc="677C8074">
      <w:start w:val="1"/>
      <w:numFmt w:val="bullet"/>
      <w:lvlText w:val="•"/>
      <w:lvlJc w:val="left"/>
      <w:pPr>
        <w:ind w:left="4050" w:hanging="356"/>
      </w:pPr>
      <w:rPr>
        <w:rFonts w:hint="default"/>
      </w:rPr>
    </w:lvl>
    <w:lvl w:ilvl="7" w:tplc="7082A91C">
      <w:start w:val="1"/>
      <w:numFmt w:val="bullet"/>
      <w:lvlText w:val="•"/>
      <w:lvlJc w:val="left"/>
      <w:pPr>
        <w:ind w:left="4648" w:hanging="356"/>
      </w:pPr>
      <w:rPr>
        <w:rFonts w:hint="default"/>
      </w:rPr>
    </w:lvl>
    <w:lvl w:ilvl="8" w:tplc="46545CBA">
      <w:start w:val="1"/>
      <w:numFmt w:val="bullet"/>
      <w:lvlText w:val="•"/>
      <w:lvlJc w:val="left"/>
      <w:pPr>
        <w:ind w:left="5245" w:hanging="356"/>
      </w:pPr>
      <w:rPr>
        <w:rFonts w:hint="default"/>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4D033C"/>
    <w:multiLevelType w:val="multilevel"/>
    <w:tmpl w:val="6D002F9E"/>
    <w:lvl w:ilvl="0">
      <w:start w:val="1"/>
      <w:numFmt w:val="decimal"/>
      <w:pStyle w:val="2-SectionHeading"/>
      <w:lvlText w:val="%1"/>
      <w:lvlJc w:val="left"/>
      <w:pPr>
        <w:ind w:left="720" w:hanging="720"/>
      </w:pPr>
      <w:rPr>
        <w:rFonts w:hint="default"/>
        <w:b/>
        <w:i w:val="0"/>
      </w:rPr>
    </w:lvl>
    <w:lvl w:ilvl="1">
      <w:start w:val="1"/>
      <w:numFmt w:val="decimal"/>
      <w:pStyle w:val="3-BodyText"/>
      <w:lvlText w:val="%1.%2"/>
      <w:lvlJc w:val="left"/>
      <w:pPr>
        <w:ind w:left="1004"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17"/>
  </w:num>
  <w:num w:numId="2">
    <w:abstractNumId w:val="14"/>
  </w:num>
  <w:num w:numId="3">
    <w:abstractNumId w:val="0"/>
  </w:num>
  <w:num w:numId="4">
    <w:abstractNumId w:val="15"/>
  </w:num>
  <w:num w:numId="5">
    <w:abstractNumId w:val="18"/>
  </w:num>
  <w:num w:numId="6">
    <w:abstractNumId w:val="8"/>
  </w:num>
  <w:num w:numId="7">
    <w:abstractNumId w:val="5"/>
  </w:num>
  <w:num w:numId="8">
    <w:abstractNumId w:val="13"/>
  </w:num>
  <w:num w:numId="9">
    <w:abstractNumId w:val="2"/>
  </w:num>
  <w:num w:numId="10">
    <w:abstractNumId w:val="16"/>
  </w:num>
  <w:num w:numId="11">
    <w:abstractNumId w:val="3"/>
  </w:num>
  <w:num w:numId="12">
    <w:abstractNumId w:val="1"/>
  </w:num>
  <w:num w:numId="13">
    <w:abstractNumId w:val="7"/>
  </w:num>
  <w:num w:numId="14">
    <w:abstractNumId w:val="11"/>
  </w:num>
  <w:num w:numId="15">
    <w:abstractNumId w:val="6"/>
  </w:num>
  <w:num w:numId="16">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0"/>
  </w:num>
  <w:num w:numId="19">
    <w:abstractNumId w:val="12"/>
  </w:num>
  <w:num w:numId="20">
    <w:abstractNumId w:val="17"/>
  </w:num>
  <w:num w:numId="21">
    <w:abstractNumId w:val="17"/>
  </w:num>
  <w:num w:numId="2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C1MDMwMzcwMTQwsjRX0lEKTi0uzszPAykwqgUAr7v9ZiwAAAA="/>
  </w:docVars>
  <w:rsids>
    <w:rsidRoot w:val="00E65E79"/>
    <w:rsid w:val="00000790"/>
    <w:rsid w:val="0000110B"/>
    <w:rsid w:val="00001874"/>
    <w:rsid w:val="00001B64"/>
    <w:rsid w:val="00001DA3"/>
    <w:rsid w:val="0000218F"/>
    <w:rsid w:val="00003499"/>
    <w:rsid w:val="00003663"/>
    <w:rsid w:val="000039B7"/>
    <w:rsid w:val="0000508E"/>
    <w:rsid w:val="0000639A"/>
    <w:rsid w:val="0000704F"/>
    <w:rsid w:val="0000745F"/>
    <w:rsid w:val="0001048F"/>
    <w:rsid w:val="0001082B"/>
    <w:rsid w:val="00010A3D"/>
    <w:rsid w:val="00011591"/>
    <w:rsid w:val="00012D6A"/>
    <w:rsid w:val="000131D6"/>
    <w:rsid w:val="00013247"/>
    <w:rsid w:val="000135EA"/>
    <w:rsid w:val="0001382E"/>
    <w:rsid w:val="00013D7A"/>
    <w:rsid w:val="00014228"/>
    <w:rsid w:val="00014A76"/>
    <w:rsid w:val="00015886"/>
    <w:rsid w:val="000162EF"/>
    <w:rsid w:val="0001717A"/>
    <w:rsid w:val="00017F77"/>
    <w:rsid w:val="000207C9"/>
    <w:rsid w:val="00021F6E"/>
    <w:rsid w:val="0002225F"/>
    <w:rsid w:val="00023087"/>
    <w:rsid w:val="00023763"/>
    <w:rsid w:val="00024718"/>
    <w:rsid w:val="00025D1E"/>
    <w:rsid w:val="00025EF2"/>
    <w:rsid w:val="00026584"/>
    <w:rsid w:val="000274B8"/>
    <w:rsid w:val="00027762"/>
    <w:rsid w:val="00027C30"/>
    <w:rsid w:val="00027F35"/>
    <w:rsid w:val="00031CB6"/>
    <w:rsid w:val="00031D4D"/>
    <w:rsid w:val="00033863"/>
    <w:rsid w:val="00034C84"/>
    <w:rsid w:val="00035DC0"/>
    <w:rsid w:val="00036829"/>
    <w:rsid w:val="00040895"/>
    <w:rsid w:val="00041AF7"/>
    <w:rsid w:val="000435EE"/>
    <w:rsid w:val="00043C37"/>
    <w:rsid w:val="00045017"/>
    <w:rsid w:val="00045A2B"/>
    <w:rsid w:val="0004698F"/>
    <w:rsid w:val="0005195B"/>
    <w:rsid w:val="000534C4"/>
    <w:rsid w:val="000539D0"/>
    <w:rsid w:val="00054621"/>
    <w:rsid w:val="000546D7"/>
    <w:rsid w:val="000551D6"/>
    <w:rsid w:val="0005521F"/>
    <w:rsid w:val="0005561F"/>
    <w:rsid w:val="00055B51"/>
    <w:rsid w:val="00055E10"/>
    <w:rsid w:val="00055E2C"/>
    <w:rsid w:val="00056ECF"/>
    <w:rsid w:val="000604DF"/>
    <w:rsid w:val="00060B91"/>
    <w:rsid w:val="00060E46"/>
    <w:rsid w:val="000610CB"/>
    <w:rsid w:val="00061A53"/>
    <w:rsid w:val="000628A7"/>
    <w:rsid w:val="000653B5"/>
    <w:rsid w:val="000659AB"/>
    <w:rsid w:val="00066360"/>
    <w:rsid w:val="0006670C"/>
    <w:rsid w:val="00066AF8"/>
    <w:rsid w:val="00067793"/>
    <w:rsid w:val="0006798A"/>
    <w:rsid w:val="00067A22"/>
    <w:rsid w:val="00067B1A"/>
    <w:rsid w:val="00071248"/>
    <w:rsid w:val="0007157A"/>
    <w:rsid w:val="000720B9"/>
    <w:rsid w:val="000728E0"/>
    <w:rsid w:val="000737F7"/>
    <w:rsid w:val="000750FC"/>
    <w:rsid w:val="000766A1"/>
    <w:rsid w:val="0007672F"/>
    <w:rsid w:val="00076B54"/>
    <w:rsid w:val="000774F0"/>
    <w:rsid w:val="000779CE"/>
    <w:rsid w:val="00077B3E"/>
    <w:rsid w:val="00077C84"/>
    <w:rsid w:val="00080909"/>
    <w:rsid w:val="000812CA"/>
    <w:rsid w:val="0008193C"/>
    <w:rsid w:val="00081C4E"/>
    <w:rsid w:val="00081E63"/>
    <w:rsid w:val="0008258D"/>
    <w:rsid w:val="00083A6F"/>
    <w:rsid w:val="00083E99"/>
    <w:rsid w:val="00084FA8"/>
    <w:rsid w:val="000856C5"/>
    <w:rsid w:val="00085C31"/>
    <w:rsid w:val="00086686"/>
    <w:rsid w:val="00086AD0"/>
    <w:rsid w:val="00086F81"/>
    <w:rsid w:val="000879FB"/>
    <w:rsid w:val="000902D9"/>
    <w:rsid w:val="00090C7E"/>
    <w:rsid w:val="00092600"/>
    <w:rsid w:val="0009262B"/>
    <w:rsid w:val="00093310"/>
    <w:rsid w:val="00093E7E"/>
    <w:rsid w:val="0009445C"/>
    <w:rsid w:val="00095068"/>
    <w:rsid w:val="00095200"/>
    <w:rsid w:val="00095408"/>
    <w:rsid w:val="00095630"/>
    <w:rsid w:val="00095FB3"/>
    <w:rsid w:val="00095FE5"/>
    <w:rsid w:val="000961FB"/>
    <w:rsid w:val="00096284"/>
    <w:rsid w:val="000976D9"/>
    <w:rsid w:val="00097B67"/>
    <w:rsid w:val="000A0ABE"/>
    <w:rsid w:val="000A1BC0"/>
    <w:rsid w:val="000A325E"/>
    <w:rsid w:val="000A4195"/>
    <w:rsid w:val="000A4950"/>
    <w:rsid w:val="000A4B45"/>
    <w:rsid w:val="000A5EFD"/>
    <w:rsid w:val="000A6039"/>
    <w:rsid w:val="000A6AC1"/>
    <w:rsid w:val="000A7453"/>
    <w:rsid w:val="000A7D08"/>
    <w:rsid w:val="000B0121"/>
    <w:rsid w:val="000B0670"/>
    <w:rsid w:val="000B06A6"/>
    <w:rsid w:val="000B0E1E"/>
    <w:rsid w:val="000B0E75"/>
    <w:rsid w:val="000B1149"/>
    <w:rsid w:val="000B2DCB"/>
    <w:rsid w:val="000B5CE0"/>
    <w:rsid w:val="000B6517"/>
    <w:rsid w:val="000B6C69"/>
    <w:rsid w:val="000B6CAC"/>
    <w:rsid w:val="000B7552"/>
    <w:rsid w:val="000B7612"/>
    <w:rsid w:val="000B78AE"/>
    <w:rsid w:val="000B7A51"/>
    <w:rsid w:val="000C1AE6"/>
    <w:rsid w:val="000C2B3D"/>
    <w:rsid w:val="000C398A"/>
    <w:rsid w:val="000C3DF9"/>
    <w:rsid w:val="000C55F9"/>
    <w:rsid w:val="000C6713"/>
    <w:rsid w:val="000C7284"/>
    <w:rsid w:val="000D1BFC"/>
    <w:rsid w:val="000D1D5D"/>
    <w:rsid w:val="000D281A"/>
    <w:rsid w:val="000D2848"/>
    <w:rsid w:val="000D326A"/>
    <w:rsid w:val="000D51FB"/>
    <w:rsid w:val="000D5949"/>
    <w:rsid w:val="000D6847"/>
    <w:rsid w:val="000E0030"/>
    <w:rsid w:val="000E0640"/>
    <w:rsid w:val="000E135D"/>
    <w:rsid w:val="000E2ED6"/>
    <w:rsid w:val="000E5471"/>
    <w:rsid w:val="000F00BA"/>
    <w:rsid w:val="000F06C4"/>
    <w:rsid w:val="000F0B9D"/>
    <w:rsid w:val="000F0D2A"/>
    <w:rsid w:val="000F0FFF"/>
    <w:rsid w:val="000F192C"/>
    <w:rsid w:val="000F2A9D"/>
    <w:rsid w:val="000F316A"/>
    <w:rsid w:val="000F3C74"/>
    <w:rsid w:val="000F4960"/>
    <w:rsid w:val="000F4BB8"/>
    <w:rsid w:val="000F4FA9"/>
    <w:rsid w:val="000F53FB"/>
    <w:rsid w:val="000F5908"/>
    <w:rsid w:val="000F690E"/>
    <w:rsid w:val="000F6C0C"/>
    <w:rsid w:val="000F7127"/>
    <w:rsid w:val="000F7B54"/>
    <w:rsid w:val="00100B1D"/>
    <w:rsid w:val="00100E92"/>
    <w:rsid w:val="00100F8A"/>
    <w:rsid w:val="0010452E"/>
    <w:rsid w:val="00104695"/>
    <w:rsid w:val="00105AE2"/>
    <w:rsid w:val="001060C6"/>
    <w:rsid w:val="0010699D"/>
    <w:rsid w:val="00106B80"/>
    <w:rsid w:val="00107036"/>
    <w:rsid w:val="00107060"/>
    <w:rsid w:val="00107328"/>
    <w:rsid w:val="0011032E"/>
    <w:rsid w:val="001119C4"/>
    <w:rsid w:val="00112195"/>
    <w:rsid w:val="0011348B"/>
    <w:rsid w:val="00115963"/>
    <w:rsid w:val="00115982"/>
    <w:rsid w:val="0011626B"/>
    <w:rsid w:val="00116C53"/>
    <w:rsid w:val="0012084D"/>
    <w:rsid w:val="00121799"/>
    <w:rsid w:val="001222FC"/>
    <w:rsid w:val="0012230F"/>
    <w:rsid w:val="00123585"/>
    <w:rsid w:val="001237C6"/>
    <w:rsid w:val="00123902"/>
    <w:rsid w:val="00123EC8"/>
    <w:rsid w:val="00124A51"/>
    <w:rsid w:val="00124D72"/>
    <w:rsid w:val="001259D9"/>
    <w:rsid w:val="001263BA"/>
    <w:rsid w:val="0012642B"/>
    <w:rsid w:val="00126621"/>
    <w:rsid w:val="00126B1D"/>
    <w:rsid w:val="0012716D"/>
    <w:rsid w:val="0012742A"/>
    <w:rsid w:val="001301E9"/>
    <w:rsid w:val="001305B3"/>
    <w:rsid w:val="001313BC"/>
    <w:rsid w:val="00131D82"/>
    <w:rsid w:val="001326E3"/>
    <w:rsid w:val="0013291E"/>
    <w:rsid w:val="00132B22"/>
    <w:rsid w:val="0013385E"/>
    <w:rsid w:val="00133AC3"/>
    <w:rsid w:val="00133D36"/>
    <w:rsid w:val="00134701"/>
    <w:rsid w:val="00135B5C"/>
    <w:rsid w:val="001371BC"/>
    <w:rsid w:val="001371FF"/>
    <w:rsid w:val="00137645"/>
    <w:rsid w:val="0014015A"/>
    <w:rsid w:val="00140E99"/>
    <w:rsid w:val="001414CA"/>
    <w:rsid w:val="00141906"/>
    <w:rsid w:val="0014199B"/>
    <w:rsid w:val="00141C59"/>
    <w:rsid w:val="00143A6F"/>
    <w:rsid w:val="00143F67"/>
    <w:rsid w:val="0014432E"/>
    <w:rsid w:val="001452E2"/>
    <w:rsid w:val="00145540"/>
    <w:rsid w:val="001456B0"/>
    <w:rsid w:val="001460FA"/>
    <w:rsid w:val="001476BD"/>
    <w:rsid w:val="00152653"/>
    <w:rsid w:val="00152DAE"/>
    <w:rsid w:val="00156CCC"/>
    <w:rsid w:val="00156F8F"/>
    <w:rsid w:val="00157130"/>
    <w:rsid w:val="001576B1"/>
    <w:rsid w:val="0016047B"/>
    <w:rsid w:val="00160A4C"/>
    <w:rsid w:val="001614E2"/>
    <w:rsid w:val="00161BAA"/>
    <w:rsid w:val="00162913"/>
    <w:rsid w:val="0016355D"/>
    <w:rsid w:val="00163B68"/>
    <w:rsid w:val="00163EFF"/>
    <w:rsid w:val="00163F66"/>
    <w:rsid w:val="001661FB"/>
    <w:rsid w:val="0016649F"/>
    <w:rsid w:val="001671A0"/>
    <w:rsid w:val="0016767F"/>
    <w:rsid w:val="00167985"/>
    <w:rsid w:val="001714B3"/>
    <w:rsid w:val="00173565"/>
    <w:rsid w:val="00173B07"/>
    <w:rsid w:val="00174334"/>
    <w:rsid w:val="00174EFE"/>
    <w:rsid w:val="001751FA"/>
    <w:rsid w:val="001754CA"/>
    <w:rsid w:val="0017600B"/>
    <w:rsid w:val="001765A9"/>
    <w:rsid w:val="00176960"/>
    <w:rsid w:val="00181465"/>
    <w:rsid w:val="00181D9C"/>
    <w:rsid w:val="001828F8"/>
    <w:rsid w:val="00184B0E"/>
    <w:rsid w:val="00185656"/>
    <w:rsid w:val="001865A7"/>
    <w:rsid w:val="0018752F"/>
    <w:rsid w:val="001875CC"/>
    <w:rsid w:val="00187F6C"/>
    <w:rsid w:val="00191500"/>
    <w:rsid w:val="00191597"/>
    <w:rsid w:val="0019180F"/>
    <w:rsid w:val="00192CEA"/>
    <w:rsid w:val="00193838"/>
    <w:rsid w:val="00194301"/>
    <w:rsid w:val="00194AD8"/>
    <w:rsid w:val="00195222"/>
    <w:rsid w:val="001952E0"/>
    <w:rsid w:val="001975D8"/>
    <w:rsid w:val="0019790C"/>
    <w:rsid w:val="001A08BD"/>
    <w:rsid w:val="001A0C82"/>
    <w:rsid w:val="001A1451"/>
    <w:rsid w:val="001A178E"/>
    <w:rsid w:val="001A38B6"/>
    <w:rsid w:val="001A41C9"/>
    <w:rsid w:val="001A43FA"/>
    <w:rsid w:val="001A47C5"/>
    <w:rsid w:val="001A4FF3"/>
    <w:rsid w:val="001A5843"/>
    <w:rsid w:val="001A59FB"/>
    <w:rsid w:val="001A5E9E"/>
    <w:rsid w:val="001A6354"/>
    <w:rsid w:val="001A6366"/>
    <w:rsid w:val="001A6965"/>
    <w:rsid w:val="001A7AE8"/>
    <w:rsid w:val="001B0E7E"/>
    <w:rsid w:val="001B1C16"/>
    <w:rsid w:val="001B1D0E"/>
    <w:rsid w:val="001B1D3E"/>
    <w:rsid w:val="001B204E"/>
    <w:rsid w:val="001B22BA"/>
    <w:rsid w:val="001B22EE"/>
    <w:rsid w:val="001B2372"/>
    <w:rsid w:val="001B23DC"/>
    <w:rsid w:val="001B3443"/>
    <w:rsid w:val="001B43A5"/>
    <w:rsid w:val="001B4D20"/>
    <w:rsid w:val="001B59FC"/>
    <w:rsid w:val="001C0C7E"/>
    <w:rsid w:val="001C0EDA"/>
    <w:rsid w:val="001C2512"/>
    <w:rsid w:val="001C2611"/>
    <w:rsid w:val="001C2A9B"/>
    <w:rsid w:val="001C300F"/>
    <w:rsid w:val="001C4299"/>
    <w:rsid w:val="001C4874"/>
    <w:rsid w:val="001C570A"/>
    <w:rsid w:val="001C5F94"/>
    <w:rsid w:val="001C6E66"/>
    <w:rsid w:val="001D1100"/>
    <w:rsid w:val="001D1391"/>
    <w:rsid w:val="001D25D7"/>
    <w:rsid w:val="001D4040"/>
    <w:rsid w:val="001D50B2"/>
    <w:rsid w:val="001D6D40"/>
    <w:rsid w:val="001D7645"/>
    <w:rsid w:val="001E0D1D"/>
    <w:rsid w:val="001E1E86"/>
    <w:rsid w:val="001E22AB"/>
    <w:rsid w:val="001E238E"/>
    <w:rsid w:val="001E23C8"/>
    <w:rsid w:val="001E2483"/>
    <w:rsid w:val="001E26B4"/>
    <w:rsid w:val="001E27B8"/>
    <w:rsid w:val="001E2B1E"/>
    <w:rsid w:val="001E2CFF"/>
    <w:rsid w:val="001E2F24"/>
    <w:rsid w:val="001E30D4"/>
    <w:rsid w:val="001E34DF"/>
    <w:rsid w:val="001E408F"/>
    <w:rsid w:val="001E52EB"/>
    <w:rsid w:val="001E58CA"/>
    <w:rsid w:val="001E59E3"/>
    <w:rsid w:val="001E61D2"/>
    <w:rsid w:val="001E70CA"/>
    <w:rsid w:val="001E740C"/>
    <w:rsid w:val="001E78F8"/>
    <w:rsid w:val="001F1235"/>
    <w:rsid w:val="001F1B5F"/>
    <w:rsid w:val="001F1CB3"/>
    <w:rsid w:val="001F3873"/>
    <w:rsid w:val="001F38B5"/>
    <w:rsid w:val="001F4081"/>
    <w:rsid w:val="001F4BE1"/>
    <w:rsid w:val="001F6F10"/>
    <w:rsid w:val="001F7361"/>
    <w:rsid w:val="001F761F"/>
    <w:rsid w:val="001F7624"/>
    <w:rsid w:val="001F7985"/>
    <w:rsid w:val="0020072A"/>
    <w:rsid w:val="002011B0"/>
    <w:rsid w:val="00201387"/>
    <w:rsid w:val="00201A8E"/>
    <w:rsid w:val="0020206A"/>
    <w:rsid w:val="00203181"/>
    <w:rsid w:val="00203662"/>
    <w:rsid w:val="00203783"/>
    <w:rsid w:val="0020385F"/>
    <w:rsid w:val="00205F58"/>
    <w:rsid w:val="002068A0"/>
    <w:rsid w:val="00207021"/>
    <w:rsid w:val="0020732F"/>
    <w:rsid w:val="00207D00"/>
    <w:rsid w:val="002105C1"/>
    <w:rsid w:val="00211DB9"/>
    <w:rsid w:val="00212DA1"/>
    <w:rsid w:val="0021342A"/>
    <w:rsid w:val="00213812"/>
    <w:rsid w:val="00213EF5"/>
    <w:rsid w:val="00214714"/>
    <w:rsid w:val="00215347"/>
    <w:rsid w:val="00215FD2"/>
    <w:rsid w:val="00215FD7"/>
    <w:rsid w:val="00216012"/>
    <w:rsid w:val="002167A9"/>
    <w:rsid w:val="00216BF5"/>
    <w:rsid w:val="00216FC4"/>
    <w:rsid w:val="002204A5"/>
    <w:rsid w:val="00220D86"/>
    <w:rsid w:val="00221583"/>
    <w:rsid w:val="00222F07"/>
    <w:rsid w:val="00223B49"/>
    <w:rsid w:val="00223CC1"/>
    <w:rsid w:val="00223D5A"/>
    <w:rsid w:val="0022486D"/>
    <w:rsid w:val="00224DD4"/>
    <w:rsid w:val="00226656"/>
    <w:rsid w:val="002271D1"/>
    <w:rsid w:val="002278A0"/>
    <w:rsid w:val="00227F64"/>
    <w:rsid w:val="00227FBD"/>
    <w:rsid w:val="002309CC"/>
    <w:rsid w:val="00231FBF"/>
    <w:rsid w:val="0023209F"/>
    <w:rsid w:val="0023218C"/>
    <w:rsid w:val="00232247"/>
    <w:rsid w:val="00232355"/>
    <w:rsid w:val="002333EF"/>
    <w:rsid w:val="00233A81"/>
    <w:rsid w:val="00233C01"/>
    <w:rsid w:val="00233FF8"/>
    <w:rsid w:val="0023413C"/>
    <w:rsid w:val="002346F0"/>
    <w:rsid w:val="002353E6"/>
    <w:rsid w:val="0023629D"/>
    <w:rsid w:val="00236580"/>
    <w:rsid w:val="00237255"/>
    <w:rsid w:val="00240CCE"/>
    <w:rsid w:val="00242308"/>
    <w:rsid w:val="002424AF"/>
    <w:rsid w:val="002425FF"/>
    <w:rsid w:val="00242696"/>
    <w:rsid w:val="002439DC"/>
    <w:rsid w:val="00243A78"/>
    <w:rsid w:val="002441D2"/>
    <w:rsid w:val="00244DC8"/>
    <w:rsid w:val="002458BA"/>
    <w:rsid w:val="00245CE9"/>
    <w:rsid w:val="0024636C"/>
    <w:rsid w:val="00247925"/>
    <w:rsid w:val="00247C65"/>
    <w:rsid w:val="00247CF5"/>
    <w:rsid w:val="00251006"/>
    <w:rsid w:val="00252406"/>
    <w:rsid w:val="002524D5"/>
    <w:rsid w:val="002526B8"/>
    <w:rsid w:val="002529E5"/>
    <w:rsid w:val="00253B1D"/>
    <w:rsid w:val="002544A3"/>
    <w:rsid w:val="00254C91"/>
    <w:rsid w:val="00254DCF"/>
    <w:rsid w:val="00255141"/>
    <w:rsid w:val="0025534B"/>
    <w:rsid w:val="00255A77"/>
    <w:rsid w:val="00255BB7"/>
    <w:rsid w:val="00255BED"/>
    <w:rsid w:val="0025649B"/>
    <w:rsid w:val="00257541"/>
    <w:rsid w:val="00257A39"/>
    <w:rsid w:val="00257AC4"/>
    <w:rsid w:val="00261EEF"/>
    <w:rsid w:val="00262A1A"/>
    <w:rsid w:val="00262A87"/>
    <w:rsid w:val="002632C4"/>
    <w:rsid w:val="00263B9A"/>
    <w:rsid w:val="00264D26"/>
    <w:rsid w:val="00264E10"/>
    <w:rsid w:val="00265CA4"/>
    <w:rsid w:val="00267642"/>
    <w:rsid w:val="00267AEA"/>
    <w:rsid w:val="002700E6"/>
    <w:rsid w:val="002708C0"/>
    <w:rsid w:val="002713E6"/>
    <w:rsid w:val="00271A7D"/>
    <w:rsid w:val="00271C5E"/>
    <w:rsid w:val="00271C73"/>
    <w:rsid w:val="0027294B"/>
    <w:rsid w:val="00272BEC"/>
    <w:rsid w:val="00272DAA"/>
    <w:rsid w:val="00273B73"/>
    <w:rsid w:val="00273C3C"/>
    <w:rsid w:val="00273EB4"/>
    <w:rsid w:val="00274682"/>
    <w:rsid w:val="00275887"/>
    <w:rsid w:val="00275C5A"/>
    <w:rsid w:val="00276B0F"/>
    <w:rsid w:val="00277B8C"/>
    <w:rsid w:val="00277C32"/>
    <w:rsid w:val="00277E92"/>
    <w:rsid w:val="00281014"/>
    <w:rsid w:val="00281781"/>
    <w:rsid w:val="002822CA"/>
    <w:rsid w:val="00282D2E"/>
    <w:rsid w:val="0028368F"/>
    <w:rsid w:val="00285A02"/>
    <w:rsid w:val="0028665D"/>
    <w:rsid w:val="00291124"/>
    <w:rsid w:val="00291800"/>
    <w:rsid w:val="00293B71"/>
    <w:rsid w:val="00295DE5"/>
    <w:rsid w:val="00296940"/>
    <w:rsid w:val="00296FDF"/>
    <w:rsid w:val="002977FD"/>
    <w:rsid w:val="002A14AB"/>
    <w:rsid w:val="002A1A42"/>
    <w:rsid w:val="002A2493"/>
    <w:rsid w:val="002A2ADE"/>
    <w:rsid w:val="002A2F50"/>
    <w:rsid w:val="002A4D6F"/>
    <w:rsid w:val="002A61CE"/>
    <w:rsid w:val="002A647B"/>
    <w:rsid w:val="002A718E"/>
    <w:rsid w:val="002A75D3"/>
    <w:rsid w:val="002B05A1"/>
    <w:rsid w:val="002B09A4"/>
    <w:rsid w:val="002B1859"/>
    <w:rsid w:val="002B1C1F"/>
    <w:rsid w:val="002B3749"/>
    <w:rsid w:val="002B432F"/>
    <w:rsid w:val="002B46AB"/>
    <w:rsid w:val="002B4723"/>
    <w:rsid w:val="002B48FC"/>
    <w:rsid w:val="002B567A"/>
    <w:rsid w:val="002B62B3"/>
    <w:rsid w:val="002B6754"/>
    <w:rsid w:val="002B6CCE"/>
    <w:rsid w:val="002B7472"/>
    <w:rsid w:val="002B785F"/>
    <w:rsid w:val="002C0BA3"/>
    <w:rsid w:val="002C0CA9"/>
    <w:rsid w:val="002C165B"/>
    <w:rsid w:val="002C21A1"/>
    <w:rsid w:val="002C2510"/>
    <w:rsid w:val="002C2775"/>
    <w:rsid w:val="002C27C1"/>
    <w:rsid w:val="002C3E73"/>
    <w:rsid w:val="002C4110"/>
    <w:rsid w:val="002C4977"/>
    <w:rsid w:val="002C498C"/>
    <w:rsid w:val="002C5099"/>
    <w:rsid w:val="002C5526"/>
    <w:rsid w:val="002C5889"/>
    <w:rsid w:val="002C62C3"/>
    <w:rsid w:val="002C71CE"/>
    <w:rsid w:val="002C7993"/>
    <w:rsid w:val="002D02EE"/>
    <w:rsid w:val="002D08F8"/>
    <w:rsid w:val="002D37DD"/>
    <w:rsid w:val="002D4B26"/>
    <w:rsid w:val="002D5387"/>
    <w:rsid w:val="002D5744"/>
    <w:rsid w:val="002D577C"/>
    <w:rsid w:val="002D64A9"/>
    <w:rsid w:val="002D7E1F"/>
    <w:rsid w:val="002D7E32"/>
    <w:rsid w:val="002E0D00"/>
    <w:rsid w:val="002E1071"/>
    <w:rsid w:val="002E15B9"/>
    <w:rsid w:val="002E1A43"/>
    <w:rsid w:val="002E2158"/>
    <w:rsid w:val="002E2321"/>
    <w:rsid w:val="002E335B"/>
    <w:rsid w:val="002E4444"/>
    <w:rsid w:val="002E4B3E"/>
    <w:rsid w:val="002E4F02"/>
    <w:rsid w:val="002E7722"/>
    <w:rsid w:val="002F07BA"/>
    <w:rsid w:val="002F0DA9"/>
    <w:rsid w:val="002F1014"/>
    <w:rsid w:val="002F1EA8"/>
    <w:rsid w:val="002F21AB"/>
    <w:rsid w:val="002F2B79"/>
    <w:rsid w:val="002F3B56"/>
    <w:rsid w:val="002F3B7B"/>
    <w:rsid w:val="002F5791"/>
    <w:rsid w:val="002F593A"/>
    <w:rsid w:val="002F643C"/>
    <w:rsid w:val="002F71C0"/>
    <w:rsid w:val="002F74F1"/>
    <w:rsid w:val="0030087E"/>
    <w:rsid w:val="00300A31"/>
    <w:rsid w:val="00301017"/>
    <w:rsid w:val="0030155F"/>
    <w:rsid w:val="00301B06"/>
    <w:rsid w:val="00302B1B"/>
    <w:rsid w:val="0030587B"/>
    <w:rsid w:val="00305F2B"/>
    <w:rsid w:val="00306499"/>
    <w:rsid w:val="00306D98"/>
    <w:rsid w:val="0030786C"/>
    <w:rsid w:val="0031031A"/>
    <w:rsid w:val="00310981"/>
    <w:rsid w:val="00311569"/>
    <w:rsid w:val="003124D9"/>
    <w:rsid w:val="00312594"/>
    <w:rsid w:val="00315498"/>
    <w:rsid w:val="0031619B"/>
    <w:rsid w:val="00316474"/>
    <w:rsid w:val="00316B65"/>
    <w:rsid w:val="00320315"/>
    <w:rsid w:val="00321B01"/>
    <w:rsid w:val="00322107"/>
    <w:rsid w:val="00322355"/>
    <w:rsid w:val="00322846"/>
    <w:rsid w:val="00323897"/>
    <w:rsid w:val="00323DCA"/>
    <w:rsid w:val="00324708"/>
    <w:rsid w:val="003249D2"/>
    <w:rsid w:val="00326DA7"/>
    <w:rsid w:val="00326F95"/>
    <w:rsid w:val="003270E4"/>
    <w:rsid w:val="0032742C"/>
    <w:rsid w:val="00330DAA"/>
    <w:rsid w:val="00330F5C"/>
    <w:rsid w:val="00333787"/>
    <w:rsid w:val="003340D0"/>
    <w:rsid w:val="003345CE"/>
    <w:rsid w:val="00334865"/>
    <w:rsid w:val="00334D10"/>
    <w:rsid w:val="0033566E"/>
    <w:rsid w:val="0033579B"/>
    <w:rsid w:val="00336325"/>
    <w:rsid w:val="003366C9"/>
    <w:rsid w:val="003371B0"/>
    <w:rsid w:val="0034021E"/>
    <w:rsid w:val="003406FF"/>
    <w:rsid w:val="00340DF1"/>
    <w:rsid w:val="003423DA"/>
    <w:rsid w:val="00342E2B"/>
    <w:rsid w:val="00343925"/>
    <w:rsid w:val="00350B1D"/>
    <w:rsid w:val="003511F7"/>
    <w:rsid w:val="003517F9"/>
    <w:rsid w:val="00351BA9"/>
    <w:rsid w:val="003546CF"/>
    <w:rsid w:val="003549F0"/>
    <w:rsid w:val="00354F64"/>
    <w:rsid w:val="0035620E"/>
    <w:rsid w:val="00356557"/>
    <w:rsid w:val="00357857"/>
    <w:rsid w:val="00360345"/>
    <w:rsid w:val="00361A05"/>
    <w:rsid w:val="0036220C"/>
    <w:rsid w:val="003624C4"/>
    <w:rsid w:val="00362876"/>
    <w:rsid w:val="00362E5B"/>
    <w:rsid w:val="00363B00"/>
    <w:rsid w:val="003654AC"/>
    <w:rsid w:val="003657B3"/>
    <w:rsid w:val="00366491"/>
    <w:rsid w:val="00370CDE"/>
    <w:rsid w:val="003710CF"/>
    <w:rsid w:val="00371CA0"/>
    <w:rsid w:val="0037358A"/>
    <w:rsid w:val="00374F64"/>
    <w:rsid w:val="003750F6"/>
    <w:rsid w:val="00375323"/>
    <w:rsid w:val="003756BA"/>
    <w:rsid w:val="0037590D"/>
    <w:rsid w:val="00376024"/>
    <w:rsid w:val="003760FC"/>
    <w:rsid w:val="00380ED9"/>
    <w:rsid w:val="0038335D"/>
    <w:rsid w:val="0038365C"/>
    <w:rsid w:val="0038369B"/>
    <w:rsid w:val="00383B78"/>
    <w:rsid w:val="00384F24"/>
    <w:rsid w:val="00385A9D"/>
    <w:rsid w:val="00387BD5"/>
    <w:rsid w:val="003902B1"/>
    <w:rsid w:val="0039179C"/>
    <w:rsid w:val="00391C24"/>
    <w:rsid w:val="00391D47"/>
    <w:rsid w:val="00392691"/>
    <w:rsid w:val="00392E8E"/>
    <w:rsid w:val="00393585"/>
    <w:rsid w:val="003945CD"/>
    <w:rsid w:val="00395FE2"/>
    <w:rsid w:val="003960C4"/>
    <w:rsid w:val="0039650A"/>
    <w:rsid w:val="00396896"/>
    <w:rsid w:val="00396FD0"/>
    <w:rsid w:val="003A16F2"/>
    <w:rsid w:val="003A1A7A"/>
    <w:rsid w:val="003A2392"/>
    <w:rsid w:val="003A26C9"/>
    <w:rsid w:val="003A2831"/>
    <w:rsid w:val="003A3635"/>
    <w:rsid w:val="003A3CB6"/>
    <w:rsid w:val="003A3ED1"/>
    <w:rsid w:val="003A44DB"/>
    <w:rsid w:val="003A5A8C"/>
    <w:rsid w:val="003A6204"/>
    <w:rsid w:val="003A659B"/>
    <w:rsid w:val="003B0551"/>
    <w:rsid w:val="003B234B"/>
    <w:rsid w:val="003B326B"/>
    <w:rsid w:val="003B3498"/>
    <w:rsid w:val="003B3971"/>
    <w:rsid w:val="003B489A"/>
    <w:rsid w:val="003B55D1"/>
    <w:rsid w:val="003B5B61"/>
    <w:rsid w:val="003B60A6"/>
    <w:rsid w:val="003C107B"/>
    <w:rsid w:val="003C10E8"/>
    <w:rsid w:val="003C13B7"/>
    <w:rsid w:val="003C1654"/>
    <w:rsid w:val="003C1AB4"/>
    <w:rsid w:val="003C2CAC"/>
    <w:rsid w:val="003C40CB"/>
    <w:rsid w:val="003C452D"/>
    <w:rsid w:val="003C5542"/>
    <w:rsid w:val="003C5721"/>
    <w:rsid w:val="003C79C6"/>
    <w:rsid w:val="003C7D19"/>
    <w:rsid w:val="003C7D2F"/>
    <w:rsid w:val="003C7E6E"/>
    <w:rsid w:val="003D0E9C"/>
    <w:rsid w:val="003D142D"/>
    <w:rsid w:val="003D14AB"/>
    <w:rsid w:val="003D17D2"/>
    <w:rsid w:val="003D1828"/>
    <w:rsid w:val="003D1C56"/>
    <w:rsid w:val="003D1C6D"/>
    <w:rsid w:val="003D1DE4"/>
    <w:rsid w:val="003D1E9A"/>
    <w:rsid w:val="003D22DC"/>
    <w:rsid w:val="003D2422"/>
    <w:rsid w:val="003D253B"/>
    <w:rsid w:val="003D3318"/>
    <w:rsid w:val="003D39A1"/>
    <w:rsid w:val="003D3B65"/>
    <w:rsid w:val="003D3FBF"/>
    <w:rsid w:val="003D433D"/>
    <w:rsid w:val="003D4A30"/>
    <w:rsid w:val="003D5F2B"/>
    <w:rsid w:val="003D7452"/>
    <w:rsid w:val="003D79BB"/>
    <w:rsid w:val="003D7C98"/>
    <w:rsid w:val="003D7D9D"/>
    <w:rsid w:val="003E0543"/>
    <w:rsid w:val="003E3158"/>
    <w:rsid w:val="003E5AB2"/>
    <w:rsid w:val="003E729F"/>
    <w:rsid w:val="003E749E"/>
    <w:rsid w:val="003F33BF"/>
    <w:rsid w:val="003F3890"/>
    <w:rsid w:val="003F4156"/>
    <w:rsid w:val="003F50E5"/>
    <w:rsid w:val="003F56B6"/>
    <w:rsid w:val="003F5ADF"/>
    <w:rsid w:val="003F5BD0"/>
    <w:rsid w:val="003F639E"/>
    <w:rsid w:val="003F65C0"/>
    <w:rsid w:val="003F6610"/>
    <w:rsid w:val="003F7367"/>
    <w:rsid w:val="00400B29"/>
    <w:rsid w:val="00401F10"/>
    <w:rsid w:val="00402B3A"/>
    <w:rsid w:val="0040504B"/>
    <w:rsid w:val="0040584F"/>
    <w:rsid w:val="004059F4"/>
    <w:rsid w:val="00405E0E"/>
    <w:rsid w:val="00406383"/>
    <w:rsid w:val="00406A27"/>
    <w:rsid w:val="00407784"/>
    <w:rsid w:val="00407FE5"/>
    <w:rsid w:val="004101B0"/>
    <w:rsid w:val="00410326"/>
    <w:rsid w:val="00410708"/>
    <w:rsid w:val="00410EC7"/>
    <w:rsid w:val="0041134D"/>
    <w:rsid w:val="00411984"/>
    <w:rsid w:val="00411B39"/>
    <w:rsid w:val="004127A7"/>
    <w:rsid w:val="004129DB"/>
    <w:rsid w:val="00412DBA"/>
    <w:rsid w:val="004131F2"/>
    <w:rsid w:val="004133BD"/>
    <w:rsid w:val="004137D3"/>
    <w:rsid w:val="00413A1E"/>
    <w:rsid w:val="004143D6"/>
    <w:rsid w:val="00414476"/>
    <w:rsid w:val="00414895"/>
    <w:rsid w:val="0041489A"/>
    <w:rsid w:val="00414C2E"/>
    <w:rsid w:val="00414E5D"/>
    <w:rsid w:val="004150A2"/>
    <w:rsid w:val="004151CF"/>
    <w:rsid w:val="00416364"/>
    <w:rsid w:val="004163F0"/>
    <w:rsid w:val="0042047F"/>
    <w:rsid w:val="00420AA6"/>
    <w:rsid w:val="00420B9F"/>
    <w:rsid w:val="0042192C"/>
    <w:rsid w:val="00421CC3"/>
    <w:rsid w:val="00421F7E"/>
    <w:rsid w:val="00422260"/>
    <w:rsid w:val="0042413F"/>
    <w:rsid w:val="0042569F"/>
    <w:rsid w:val="00427511"/>
    <w:rsid w:val="00430E8B"/>
    <w:rsid w:val="004319F8"/>
    <w:rsid w:val="00431E55"/>
    <w:rsid w:val="004321F6"/>
    <w:rsid w:val="00432FE2"/>
    <w:rsid w:val="00433044"/>
    <w:rsid w:val="00433119"/>
    <w:rsid w:val="00434088"/>
    <w:rsid w:val="0043445C"/>
    <w:rsid w:val="00434E24"/>
    <w:rsid w:val="0043535E"/>
    <w:rsid w:val="004375B9"/>
    <w:rsid w:val="004378D1"/>
    <w:rsid w:val="004415C9"/>
    <w:rsid w:val="00441D6D"/>
    <w:rsid w:val="0044269C"/>
    <w:rsid w:val="004428D0"/>
    <w:rsid w:val="00443343"/>
    <w:rsid w:val="00443C99"/>
    <w:rsid w:val="00444185"/>
    <w:rsid w:val="004443A7"/>
    <w:rsid w:val="0044442C"/>
    <w:rsid w:val="00445941"/>
    <w:rsid w:val="00446107"/>
    <w:rsid w:val="004464EB"/>
    <w:rsid w:val="004465CE"/>
    <w:rsid w:val="004473DF"/>
    <w:rsid w:val="00447D26"/>
    <w:rsid w:val="00447DFC"/>
    <w:rsid w:val="00450245"/>
    <w:rsid w:val="0045035C"/>
    <w:rsid w:val="00450C2F"/>
    <w:rsid w:val="004512F6"/>
    <w:rsid w:val="00455358"/>
    <w:rsid w:val="004559F2"/>
    <w:rsid w:val="00455D45"/>
    <w:rsid w:val="00460C08"/>
    <w:rsid w:val="0046158A"/>
    <w:rsid w:val="00461AA0"/>
    <w:rsid w:val="00462781"/>
    <w:rsid w:val="00463228"/>
    <w:rsid w:val="004632BE"/>
    <w:rsid w:val="00463491"/>
    <w:rsid w:val="00464595"/>
    <w:rsid w:val="004658B5"/>
    <w:rsid w:val="00465E9D"/>
    <w:rsid w:val="00470EBC"/>
    <w:rsid w:val="00471EA5"/>
    <w:rsid w:val="00472A79"/>
    <w:rsid w:val="004739C6"/>
    <w:rsid w:val="00473EF6"/>
    <w:rsid w:val="00473F19"/>
    <w:rsid w:val="004748C4"/>
    <w:rsid w:val="00475787"/>
    <w:rsid w:val="00475E22"/>
    <w:rsid w:val="00477F6A"/>
    <w:rsid w:val="0048088E"/>
    <w:rsid w:val="00480AFE"/>
    <w:rsid w:val="00480F2B"/>
    <w:rsid w:val="00481BA6"/>
    <w:rsid w:val="00482720"/>
    <w:rsid w:val="004835E7"/>
    <w:rsid w:val="00484517"/>
    <w:rsid w:val="00484C1E"/>
    <w:rsid w:val="00485146"/>
    <w:rsid w:val="00485513"/>
    <w:rsid w:val="004867E2"/>
    <w:rsid w:val="00487639"/>
    <w:rsid w:val="00490B17"/>
    <w:rsid w:val="00490BC0"/>
    <w:rsid w:val="00491B3A"/>
    <w:rsid w:val="00491BFF"/>
    <w:rsid w:val="00492CFD"/>
    <w:rsid w:val="0049306F"/>
    <w:rsid w:val="00493B86"/>
    <w:rsid w:val="00494207"/>
    <w:rsid w:val="00494DD5"/>
    <w:rsid w:val="00495958"/>
    <w:rsid w:val="004962D2"/>
    <w:rsid w:val="004A07E9"/>
    <w:rsid w:val="004A0DA1"/>
    <w:rsid w:val="004A13D6"/>
    <w:rsid w:val="004A19DB"/>
    <w:rsid w:val="004A2F25"/>
    <w:rsid w:val="004A5219"/>
    <w:rsid w:val="004A52E9"/>
    <w:rsid w:val="004A5346"/>
    <w:rsid w:val="004A5709"/>
    <w:rsid w:val="004A5AAC"/>
    <w:rsid w:val="004A6040"/>
    <w:rsid w:val="004A6597"/>
    <w:rsid w:val="004A71FE"/>
    <w:rsid w:val="004A7625"/>
    <w:rsid w:val="004A7848"/>
    <w:rsid w:val="004B0C28"/>
    <w:rsid w:val="004B1CB4"/>
    <w:rsid w:val="004B2F18"/>
    <w:rsid w:val="004B3DDB"/>
    <w:rsid w:val="004B44FD"/>
    <w:rsid w:val="004B4D65"/>
    <w:rsid w:val="004B5A7E"/>
    <w:rsid w:val="004B5CFC"/>
    <w:rsid w:val="004B6D22"/>
    <w:rsid w:val="004B6F79"/>
    <w:rsid w:val="004B774D"/>
    <w:rsid w:val="004B7ED0"/>
    <w:rsid w:val="004C0109"/>
    <w:rsid w:val="004C05F9"/>
    <w:rsid w:val="004C2838"/>
    <w:rsid w:val="004C2FAE"/>
    <w:rsid w:val="004C3E13"/>
    <w:rsid w:val="004C4AE9"/>
    <w:rsid w:val="004C4AED"/>
    <w:rsid w:val="004C58E5"/>
    <w:rsid w:val="004C64FA"/>
    <w:rsid w:val="004C6BCF"/>
    <w:rsid w:val="004C7D46"/>
    <w:rsid w:val="004D2C2D"/>
    <w:rsid w:val="004D51AF"/>
    <w:rsid w:val="004D5308"/>
    <w:rsid w:val="004D5A9B"/>
    <w:rsid w:val="004D69B5"/>
    <w:rsid w:val="004D6F1A"/>
    <w:rsid w:val="004D7227"/>
    <w:rsid w:val="004E0A78"/>
    <w:rsid w:val="004E0E7F"/>
    <w:rsid w:val="004E0EB8"/>
    <w:rsid w:val="004E18E9"/>
    <w:rsid w:val="004E21EE"/>
    <w:rsid w:val="004E2ADC"/>
    <w:rsid w:val="004E3AAA"/>
    <w:rsid w:val="004E43B2"/>
    <w:rsid w:val="004E4BC9"/>
    <w:rsid w:val="004E5AC6"/>
    <w:rsid w:val="004E6F44"/>
    <w:rsid w:val="004E7B66"/>
    <w:rsid w:val="004F108C"/>
    <w:rsid w:val="004F175A"/>
    <w:rsid w:val="004F1D02"/>
    <w:rsid w:val="004F1DB5"/>
    <w:rsid w:val="004F2679"/>
    <w:rsid w:val="004F2F21"/>
    <w:rsid w:val="004F3DE5"/>
    <w:rsid w:val="004F532B"/>
    <w:rsid w:val="004F6913"/>
    <w:rsid w:val="004F6E82"/>
    <w:rsid w:val="004F7865"/>
    <w:rsid w:val="004F79B6"/>
    <w:rsid w:val="005011A7"/>
    <w:rsid w:val="0050174E"/>
    <w:rsid w:val="0050175F"/>
    <w:rsid w:val="00501854"/>
    <w:rsid w:val="00501F26"/>
    <w:rsid w:val="0050219B"/>
    <w:rsid w:val="0050239F"/>
    <w:rsid w:val="00503077"/>
    <w:rsid w:val="00503E77"/>
    <w:rsid w:val="00503F17"/>
    <w:rsid w:val="00504852"/>
    <w:rsid w:val="00504C20"/>
    <w:rsid w:val="00506928"/>
    <w:rsid w:val="00506CC6"/>
    <w:rsid w:val="005077EF"/>
    <w:rsid w:val="00511AD5"/>
    <w:rsid w:val="00511D58"/>
    <w:rsid w:val="00511DC7"/>
    <w:rsid w:val="00512EB5"/>
    <w:rsid w:val="00512F8D"/>
    <w:rsid w:val="005142C5"/>
    <w:rsid w:val="0051501B"/>
    <w:rsid w:val="005152B5"/>
    <w:rsid w:val="00516F2F"/>
    <w:rsid w:val="005179E1"/>
    <w:rsid w:val="0052123C"/>
    <w:rsid w:val="00521319"/>
    <w:rsid w:val="00521A91"/>
    <w:rsid w:val="00522273"/>
    <w:rsid w:val="00522543"/>
    <w:rsid w:val="00522BC8"/>
    <w:rsid w:val="00523C28"/>
    <w:rsid w:val="00523E87"/>
    <w:rsid w:val="00526D89"/>
    <w:rsid w:val="0053176B"/>
    <w:rsid w:val="00532099"/>
    <w:rsid w:val="0053267E"/>
    <w:rsid w:val="005331CF"/>
    <w:rsid w:val="005349E5"/>
    <w:rsid w:val="00534F07"/>
    <w:rsid w:val="005363FE"/>
    <w:rsid w:val="00536F42"/>
    <w:rsid w:val="00537182"/>
    <w:rsid w:val="00537BF7"/>
    <w:rsid w:val="00541DB0"/>
    <w:rsid w:val="00541EDD"/>
    <w:rsid w:val="00542743"/>
    <w:rsid w:val="00542C2D"/>
    <w:rsid w:val="005441E9"/>
    <w:rsid w:val="00544770"/>
    <w:rsid w:val="0054560E"/>
    <w:rsid w:val="00545D3E"/>
    <w:rsid w:val="00546735"/>
    <w:rsid w:val="005478BD"/>
    <w:rsid w:val="005479E3"/>
    <w:rsid w:val="00547A21"/>
    <w:rsid w:val="0055046A"/>
    <w:rsid w:val="00550A48"/>
    <w:rsid w:val="00551985"/>
    <w:rsid w:val="00552BD3"/>
    <w:rsid w:val="00552CDC"/>
    <w:rsid w:val="005532A0"/>
    <w:rsid w:val="00554058"/>
    <w:rsid w:val="005550AC"/>
    <w:rsid w:val="00555109"/>
    <w:rsid w:val="0055528C"/>
    <w:rsid w:val="00556B35"/>
    <w:rsid w:val="00556B3F"/>
    <w:rsid w:val="0055741A"/>
    <w:rsid w:val="0055746A"/>
    <w:rsid w:val="0055764D"/>
    <w:rsid w:val="00560457"/>
    <w:rsid w:val="0056096E"/>
    <w:rsid w:val="005611B7"/>
    <w:rsid w:val="00561391"/>
    <w:rsid w:val="00561519"/>
    <w:rsid w:val="005618D4"/>
    <w:rsid w:val="00562112"/>
    <w:rsid w:val="00562A89"/>
    <w:rsid w:val="0056416F"/>
    <w:rsid w:val="0056483B"/>
    <w:rsid w:val="00565DF0"/>
    <w:rsid w:val="0056696F"/>
    <w:rsid w:val="00566B07"/>
    <w:rsid w:val="00567671"/>
    <w:rsid w:val="005702F5"/>
    <w:rsid w:val="005708A6"/>
    <w:rsid w:val="00571EA5"/>
    <w:rsid w:val="00572269"/>
    <w:rsid w:val="0057244A"/>
    <w:rsid w:val="0057259B"/>
    <w:rsid w:val="00572F26"/>
    <w:rsid w:val="00572F2C"/>
    <w:rsid w:val="0057415A"/>
    <w:rsid w:val="00574843"/>
    <w:rsid w:val="005750C5"/>
    <w:rsid w:val="0057513E"/>
    <w:rsid w:val="005752DE"/>
    <w:rsid w:val="00575A34"/>
    <w:rsid w:val="00575D8D"/>
    <w:rsid w:val="00576972"/>
    <w:rsid w:val="005801C8"/>
    <w:rsid w:val="00580F6C"/>
    <w:rsid w:val="00583305"/>
    <w:rsid w:val="00583699"/>
    <w:rsid w:val="00583CB5"/>
    <w:rsid w:val="00585C62"/>
    <w:rsid w:val="00585CDD"/>
    <w:rsid w:val="00586F53"/>
    <w:rsid w:val="00587058"/>
    <w:rsid w:val="00587C8F"/>
    <w:rsid w:val="005909A1"/>
    <w:rsid w:val="00591957"/>
    <w:rsid w:val="00591DFE"/>
    <w:rsid w:val="00592CEB"/>
    <w:rsid w:val="00593491"/>
    <w:rsid w:val="00593652"/>
    <w:rsid w:val="0059415F"/>
    <w:rsid w:val="00595B2C"/>
    <w:rsid w:val="00595D0C"/>
    <w:rsid w:val="00597BF9"/>
    <w:rsid w:val="005A05E2"/>
    <w:rsid w:val="005A103D"/>
    <w:rsid w:val="005A210B"/>
    <w:rsid w:val="005A309A"/>
    <w:rsid w:val="005A373D"/>
    <w:rsid w:val="005A425B"/>
    <w:rsid w:val="005A5F58"/>
    <w:rsid w:val="005B0B58"/>
    <w:rsid w:val="005B147D"/>
    <w:rsid w:val="005B19AC"/>
    <w:rsid w:val="005B259B"/>
    <w:rsid w:val="005B2799"/>
    <w:rsid w:val="005B3F3A"/>
    <w:rsid w:val="005B4E53"/>
    <w:rsid w:val="005B5857"/>
    <w:rsid w:val="005B6277"/>
    <w:rsid w:val="005B64B3"/>
    <w:rsid w:val="005B742F"/>
    <w:rsid w:val="005C1B83"/>
    <w:rsid w:val="005C22CA"/>
    <w:rsid w:val="005C25FF"/>
    <w:rsid w:val="005C2D55"/>
    <w:rsid w:val="005C346B"/>
    <w:rsid w:val="005C48B7"/>
    <w:rsid w:val="005C5732"/>
    <w:rsid w:val="005C57A8"/>
    <w:rsid w:val="005C654F"/>
    <w:rsid w:val="005D044D"/>
    <w:rsid w:val="005D0ABD"/>
    <w:rsid w:val="005D1770"/>
    <w:rsid w:val="005D18AD"/>
    <w:rsid w:val="005D1F4B"/>
    <w:rsid w:val="005D266B"/>
    <w:rsid w:val="005D26B4"/>
    <w:rsid w:val="005D37D3"/>
    <w:rsid w:val="005D4D96"/>
    <w:rsid w:val="005E0612"/>
    <w:rsid w:val="005E0E48"/>
    <w:rsid w:val="005E127B"/>
    <w:rsid w:val="005E26A1"/>
    <w:rsid w:val="005E4F83"/>
    <w:rsid w:val="005E6CBC"/>
    <w:rsid w:val="005E6FCB"/>
    <w:rsid w:val="005E72FF"/>
    <w:rsid w:val="005E73C0"/>
    <w:rsid w:val="005F0F58"/>
    <w:rsid w:val="005F12FF"/>
    <w:rsid w:val="005F2706"/>
    <w:rsid w:val="005F3A6E"/>
    <w:rsid w:val="005F5255"/>
    <w:rsid w:val="005F5493"/>
    <w:rsid w:val="005F6A8F"/>
    <w:rsid w:val="005F6BB7"/>
    <w:rsid w:val="005F7588"/>
    <w:rsid w:val="005F76E7"/>
    <w:rsid w:val="00600AED"/>
    <w:rsid w:val="00601EC1"/>
    <w:rsid w:val="00602ACE"/>
    <w:rsid w:val="0060304A"/>
    <w:rsid w:val="006037F0"/>
    <w:rsid w:val="00603DB9"/>
    <w:rsid w:val="00606FBA"/>
    <w:rsid w:val="00607669"/>
    <w:rsid w:val="006076F4"/>
    <w:rsid w:val="00607992"/>
    <w:rsid w:val="00607AFD"/>
    <w:rsid w:val="0061010C"/>
    <w:rsid w:val="00611438"/>
    <w:rsid w:val="00611760"/>
    <w:rsid w:val="00611BC4"/>
    <w:rsid w:val="00612F08"/>
    <w:rsid w:val="00612F97"/>
    <w:rsid w:val="00613016"/>
    <w:rsid w:val="0061345D"/>
    <w:rsid w:val="00613E45"/>
    <w:rsid w:val="00614D46"/>
    <w:rsid w:val="0061549B"/>
    <w:rsid w:val="00615E67"/>
    <w:rsid w:val="00616802"/>
    <w:rsid w:val="00616B68"/>
    <w:rsid w:val="00617E12"/>
    <w:rsid w:val="00620C25"/>
    <w:rsid w:val="00620C72"/>
    <w:rsid w:val="00621477"/>
    <w:rsid w:val="00621ADA"/>
    <w:rsid w:val="00621E8C"/>
    <w:rsid w:val="00622A31"/>
    <w:rsid w:val="00623F7B"/>
    <w:rsid w:val="00626C95"/>
    <w:rsid w:val="00627AC6"/>
    <w:rsid w:val="00630B88"/>
    <w:rsid w:val="00630DD9"/>
    <w:rsid w:val="006313EE"/>
    <w:rsid w:val="0063158F"/>
    <w:rsid w:val="00631D6B"/>
    <w:rsid w:val="00632183"/>
    <w:rsid w:val="00632C02"/>
    <w:rsid w:val="006330A1"/>
    <w:rsid w:val="00633BF9"/>
    <w:rsid w:val="0063479F"/>
    <w:rsid w:val="006353F0"/>
    <w:rsid w:val="006357B5"/>
    <w:rsid w:val="00635F90"/>
    <w:rsid w:val="00636027"/>
    <w:rsid w:val="006361AF"/>
    <w:rsid w:val="006364A1"/>
    <w:rsid w:val="0063672A"/>
    <w:rsid w:val="0063678E"/>
    <w:rsid w:val="006379A4"/>
    <w:rsid w:val="00637BFD"/>
    <w:rsid w:val="00640E18"/>
    <w:rsid w:val="00640E48"/>
    <w:rsid w:val="00641376"/>
    <w:rsid w:val="00641C4E"/>
    <w:rsid w:val="00641FB3"/>
    <w:rsid w:val="006428CF"/>
    <w:rsid w:val="006432BC"/>
    <w:rsid w:val="0064434C"/>
    <w:rsid w:val="00645E21"/>
    <w:rsid w:val="0064627A"/>
    <w:rsid w:val="006471CC"/>
    <w:rsid w:val="00647A29"/>
    <w:rsid w:val="00647F67"/>
    <w:rsid w:val="0065079F"/>
    <w:rsid w:val="00652A28"/>
    <w:rsid w:val="006532FC"/>
    <w:rsid w:val="0065355F"/>
    <w:rsid w:val="0065379F"/>
    <w:rsid w:val="00654E2C"/>
    <w:rsid w:val="00655839"/>
    <w:rsid w:val="00656116"/>
    <w:rsid w:val="00656188"/>
    <w:rsid w:val="006564AE"/>
    <w:rsid w:val="0065662B"/>
    <w:rsid w:val="0065715A"/>
    <w:rsid w:val="006600BF"/>
    <w:rsid w:val="006602F4"/>
    <w:rsid w:val="006610F1"/>
    <w:rsid w:val="00661C6B"/>
    <w:rsid w:val="00661FBB"/>
    <w:rsid w:val="00662A49"/>
    <w:rsid w:val="00662C4B"/>
    <w:rsid w:val="00662ED0"/>
    <w:rsid w:val="00664951"/>
    <w:rsid w:val="00664CA0"/>
    <w:rsid w:val="0066622A"/>
    <w:rsid w:val="00671004"/>
    <w:rsid w:val="006714B3"/>
    <w:rsid w:val="00671B3C"/>
    <w:rsid w:val="00672646"/>
    <w:rsid w:val="00672DEE"/>
    <w:rsid w:val="00673325"/>
    <w:rsid w:val="00674E42"/>
    <w:rsid w:val="00676BDD"/>
    <w:rsid w:val="00677260"/>
    <w:rsid w:val="006804D6"/>
    <w:rsid w:val="006804FA"/>
    <w:rsid w:val="00680CCC"/>
    <w:rsid w:val="006813F8"/>
    <w:rsid w:val="00682112"/>
    <w:rsid w:val="00682B47"/>
    <w:rsid w:val="00682BA6"/>
    <w:rsid w:val="00684178"/>
    <w:rsid w:val="0068689D"/>
    <w:rsid w:val="00686957"/>
    <w:rsid w:val="006872BA"/>
    <w:rsid w:val="00687FC7"/>
    <w:rsid w:val="00690795"/>
    <w:rsid w:val="00690BAE"/>
    <w:rsid w:val="00691219"/>
    <w:rsid w:val="00691648"/>
    <w:rsid w:val="006917D7"/>
    <w:rsid w:val="0069434C"/>
    <w:rsid w:val="00694F44"/>
    <w:rsid w:val="00696F51"/>
    <w:rsid w:val="0069746A"/>
    <w:rsid w:val="006979A5"/>
    <w:rsid w:val="006A0659"/>
    <w:rsid w:val="006A2168"/>
    <w:rsid w:val="006A331B"/>
    <w:rsid w:val="006A371A"/>
    <w:rsid w:val="006A56F2"/>
    <w:rsid w:val="006A6B99"/>
    <w:rsid w:val="006A6DA1"/>
    <w:rsid w:val="006A7513"/>
    <w:rsid w:val="006A7E5F"/>
    <w:rsid w:val="006B261B"/>
    <w:rsid w:val="006B26F9"/>
    <w:rsid w:val="006B2C79"/>
    <w:rsid w:val="006B2C90"/>
    <w:rsid w:val="006B35E6"/>
    <w:rsid w:val="006B3CDD"/>
    <w:rsid w:val="006B3EC6"/>
    <w:rsid w:val="006B44E3"/>
    <w:rsid w:val="006B465A"/>
    <w:rsid w:val="006B4C92"/>
    <w:rsid w:val="006B4CC4"/>
    <w:rsid w:val="006B5C81"/>
    <w:rsid w:val="006B6DD0"/>
    <w:rsid w:val="006C0399"/>
    <w:rsid w:val="006C2A8E"/>
    <w:rsid w:val="006C3129"/>
    <w:rsid w:val="006C3255"/>
    <w:rsid w:val="006C3A2A"/>
    <w:rsid w:val="006C3F26"/>
    <w:rsid w:val="006C7633"/>
    <w:rsid w:val="006D0D17"/>
    <w:rsid w:val="006D103B"/>
    <w:rsid w:val="006D32E3"/>
    <w:rsid w:val="006D3650"/>
    <w:rsid w:val="006D3C7D"/>
    <w:rsid w:val="006D452C"/>
    <w:rsid w:val="006D4659"/>
    <w:rsid w:val="006D5937"/>
    <w:rsid w:val="006D5D5F"/>
    <w:rsid w:val="006D6663"/>
    <w:rsid w:val="006D68FB"/>
    <w:rsid w:val="006D73C5"/>
    <w:rsid w:val="006D7D21"/>
    <w:rsid w:val="006E04AA"/>
    <w:rsid w:val="006E1A0F"/>
    <w:rsid w:val="006E2868"/>
    <w:rsid w:val="006E3BB8"/>
    <w:rsid w:val="006E3C4D"/>
    <w:rsid w:val="006E5437"/>
    <w:rsid w:val="006E6936"/>
    <w:rsid w:val="006F126F"/>
    <w:rsid w:val="006F1452"/>
    <w:rsid w:val="006F1888"/>
    <w:rsid w:val="006F306C"/>
    <w:rsid w:val="006F5302"/>
    <w:rsid w:val="006F63A5"/>
    <w:rsid w:val="00700370"/>
    <w:rsid w:val="007007B8"/>
    <w:rsid w:val="0070142B"/>
    <w:rsid w:val="00701468"/>
    <w:rsid w:val="0070276E"/>
    <w:rsid w:val="007027C3"/>
    <w:rsid w:val="00702F8F"/>
    <w:rsid w:val="007032AB"/>
    <w:rsid w:val="00703734"/>
    <w:rsid w:val="00705E81"/>
    <w:rsid w:val="00706B7A"/>
    <w:rsid w:val="007078F6"/>
    <w:rsid w:val="007079FC"/>
    <w:rsid w:val="00707ABA"/>
    <w:rsid w:val="007119BD"/>
    <w:rsid w:val="00711A36"/>
    <w:rsid w:val="007128A8"/>
    <w:rsid w:val="0071358C"/>
    <w:rsid w:val="00714A01"/>
    <w:rsid w:val="00714C26"/>
    <w:rsid w:val="0071529C"/>
    <w:rsid w:val="00716AFE"/>
    <w:rsid w:val="00716C84"/>
    <w:rsid w:val="007170DA"/>
    <w:rsid w:val="007172AD"/>
    <w:rsid w:val="00720531"/>
    <w:rsid w:val="00720801"/>
    <w:rsid w:val="00720A57"/>
    <w:rsid w:val="007224B7"/>
    <w:rsid w:val="00722B1B"/>
    <w:rsid w:val="0072416F"/>
    <w:rsid w:val="0072485C"/>
    <w:rsid w:val="00725B5C"/>
    <w:rsid w:val="00725CD3"/>
    <w:rsid w:val="00727C94"/>
    <w:rsid w:val="0073052E"/>
    <w:rsid w:val="007309B7"/>
    <w:rsid w:val="007318A5"/>
    <w:rsid w:val="00731B0A"/>
    <w:rsid w:val="00731D20"/>
    <w:rsid w:val="00731EAE"/>
    <w:rsid w:val="00732906"/>
    <w:rsid w:val="00732F76"/>
    <w:rsid w:val="00733073"/>
    <w:rsid w:val="00733F2A"/>
    <w:rsid w:val="00735033"/>
    <w:rsid w:val="00735328"/>
    <w:rsid w:val="00735C18"/>
    <w:rsid w:val="0073685B"/>
    <w:rsid w:val="00737900"/>
    <w:rsid w:val="00740087"/>
    <w:rsid w:val="0074146E"/>
    <w:rsid w:val="00742964"/>
    <w:rsid w:val="007438DD"/>
    <w:rsid w:val="00743B9C"/>
    <w:rsid w:val="00743C45"/>
    <w:rsid w:val="00744503"/>
    <w:rsid w:val="007449BF"/>
    <w:rsid w:val="0074634C"/>
    <w:rsid w:val="00746BC0"/>
    <w:rsid w:val="0074717F"/>
    <w:rsid w:val="007510B4"/>
    <w:rsid w:val="00751622"/>
    <w:rsid w:val="007518BC"/>
    <w:rsid w:val="00752142"/>
    <w:rsid w:val="007522D6"/>
    <w:rsid w:val="007523F9"/>
    <w:rsid w:val="0075357E"/>
    <w:rsid w:val="00754149"/>
    <w:rsid w:val="007541F7"/>
    <w:rsid w:val="00757154"/>
    <w:rsid w:val="007573E8"/>
    <w:rsid w:val="007578BE"/>
    <w:rsid w:val="00760C4E"/>
    <w:rsid w:val="00760DD2"/>
    <w:rsid w:val="00760F9E"/>
    <w:rsid w:val="0076152F"/>
    <w:rsid w:val="007615D1"/>
    <w:rsid w:val="00761FC4"/>
    <w:rsid w:val="007621A4"/>
    <w:rsid w:val="007627BE"/>
    <w:rsid w:val="007629A5"/>
    <w:rsid w:val="00764D61"/>
    <w:rsid w:val="00764F03"/>
    <w:rsid w:val="0076561A"/>
    <w:rsid w:val="00765B1A"/>
    <w:rsid w:val="00766D3E"/>
    <w:rsid w:val="007671E8"/>
    <w:rsid w:val="00767A10"/>
    <w:rsid w:val="00771A2C"/>
    <w:rsid w:val="007730C3"/>
    <w:rsid w:val="00773A93"/>
    <w:rsid w:val="00774343"/>
    <w:rsid w:val="00775698"/>
    <w:rsid w:val="00775B51"/>
    <w:rsid w:val="007760D5"/>
    <w:rsid w:val="00776694"/>
    <w:rsid w:val="00776CAE"/>
    <w:rsid w:val="00777335"/>
    <w:rsid w:val="00780B13"/>
    <w:rsid w:val="00782279"/>
    <w:rsid w:val="00782C8C"/>
    <w:rsid w:val="00782FE3"/>
    <w:rsid w:val="00783114"/>
    <w:rsid w:val="007843F2"/>
    <w:rsid w:val="0078487E"/>
    <w:rsid w:val="00784A36"/>
    <w:rsid w:val="00784E5C"/>
    <w:rsid w:val="00785A9F"/>
    <w:rsid w:val="00792421"/>
    <w:rsid w:val="007925DF"/>
    <w:rsid w:val="00792BD2"/>
    <w:rsid w:val="0079317C"/>
    <w:rsid w:val="00794C6E"/>
    <w:rsid w:val="00796187"/>
    <w:rsid w:val="00796C69"/>
    <w:rsid w:val="007973E2"/>
    <w:rsid w:val="007A0517"/>
    <w:rsid w:val="007A08AA"/>
    <w:rsid w:val="007A0A12"/>
    <w:rsid w:val="007A132D"/>
    <w:rsid w:val="007A1345"/>
    <w:rsid w:val="007A2461"/>
    <w:rsid w:val="007A2DDB"/>
    <w:rsid w:val="007A372D"/>
    <w:rsid w:val="007A4230"/>
    <w:rsid w:val="007A54FC"/>
    <w:rsid w:val="007A5E48"/>
    <w:rsid w:val="007A62B3"/>
    <w:rsid w:val="007A64A0"/>
    <w:rsid w:val="007A6AD5"/>
    <w:rsid w:val="007A6D1A"/>
    <w:rsid w:val="007A70BA"/>
    <w:rsid w:val="007B0D68"/>
    <w:rsid w:val="007B251D"/>
    <w:rsid w:val="007B39F0"/>
    <w:rsid w:val="007B496F"/>
    <w:rsid w:val="007B4F58"/>
    <w:rsid w:val="007B528D"/>
    <w:rsid w:val="007B6278"/>
    <w:rsid w:val="007B63CA"/>
    <w:rsid w:val="007B6482"/>
    <w:rsid w:val="007B6FCC"/>
    <w:rsid w:val="007B77D1"/>
    <w:rsid w:val="007C07C7"/>
    <w:rsid w:val="007C0D0C"/>
    <w:rsid w:val="007C1C26"/>
    <w:rsid w:val="007C1CD9"/>
    <w:rsid w:val="007C32EF"/>
    <w:rsid w:val="007C361D"/>
    <w:rsid w:val="007C4B84"/>
    <w:rsid w:val="007C576F"/>
    <w:rsid w:val="007C6315"/>
    <w:rsid w:val="007C70FF"/>
    <w:rsid w:val="007C7C25"/>
    <w:rsid w:val="007D004F"/>
    <w:rsid w:val="007D08C6"/>
    <w:rsid w:val="007D0B38"/>
    <w:rsid w:val="007D101D"/>
    <w:rsid w:val="007D307E"/>
    <w:rsid w:val="007D44CF"/>
    <w:rsid w:val="007D46DF"/>
    <w:rsid w:val="007D5440"/>
    <w:rsid w:val="007D55DD"/>
    <w:rsid w:val="007D6092"/>
    <w:rsid w:val="007D62C6"/>
    <w:rsid w:val="007D69EB"/>
    <w:rsid w:val="007D6BD9"/>
    <w:rsid w:val="007D7732"/>
    <w:rsid w:val="007E06A5"/>
    <w:rsid w:val="007E128F"/>
    <w:rsid w:val="007E1879"/>
    <w:rsid w:val="007E2394"/>
    <w:rsid w:val="007E2970"/>
    <w:rsid w:val="007E5438"/>
    <w:rsid w:val="007E59A1"/>
    <w:rsid w:val="007E699D"/>
    <w:rsid w:val="007F1017"/>
    <w:rsid w:val="007F1D50"/>
    <w:rsid w:val="007F2E93"/>
    <w:rsid w:val="007F3315"/>
    <w:rsid w:val="007F4A3F"/>
    <w:rsid w:val="007F4A61"/>
    <w:rsid w:val="007F5013"/>
    <w:rsid w:val="007F5255"/>
    <w:rsid w:val="007F56CC"/>
    <w:rsid w:val="007F61C2"/>
    <w:rsid w:val="007F65F0"/>
    <w:rsid w:val="007F78C1"/>
    <w:rsid w:val="0080135F"/>
    <w:rsid w:val="00805142"/>
    <w:rsid w:val="00805218"/>
    <w:rsid w:val="00805FCE"/>
    <w:rsid w:val="00806493"/>
    <w:rsid w:val="0080723A"/>
    <w:rsid w:val="00807A8B"/>
    <w:rsid w:val="00810AE6"/>
    <w:rsid w:val="00811383"/>
    <w:rsid w:val="008115E6"/>
    <w:rsid w:val="00812149"/>
    <w:rsid w:val="00812912"/>
    <w:rsid w:val="00812CAC"/>
    <w:rsid w:val="00812EA1"/>
    <w:rsid w:val="00812EA6"/>
    <w:rsid w:val="00813E28"/>
    <w:rsid w:val="0081603A"/>
    <w:rsid w:val="00816361"/>
    <w:rsid w:val="008166EF"/>
    <w:rsid w:val="00816FEF"/>
    <w:rsid w:val="00820A8C"/>
    <w:rsid w:val="00821285"/>
    <w:rsid w:val="008215FB"/>
    <w:rsid w:val="0082201D"/>
    <w:rsid w:val="00822978"/>
    <w:rsid w:val="00823174"/>
    <w:rsid w:val="008238C7"/>
    <w:rsid w:val="00823E27"/>
    <w:rsid w:val="00825751"/>
    <w:rsid w:val="008264EB"/>
    <w:rsid w:val="0082714B"/>
    <w:rsid w:val="00830263"/>
    <w:rsid w:val="00832118"/>
    <w:rsid w:val="00832A79"/>
    <w:rsid w:val="00833B05"/>
    <w:rsid w:val="00833CCA"/>
    <w:rsid w:val="00834A4D"/>
    <w:rsid w:val="00834C73"/>
    <w:rsid w:val="008362B4"/>
    <w:rsid w:val="00840CA2"/>
    <w:rsid w:val="00841232"/>
    <w:rsid w:val="00842B9F"/>
    <w:rsid w:val="0084374F"/>
    <w:rsid w:val="00844A22"/>
    <w:rsid w:val="00845E3C"/>
    <w:rsid w:val="008464EC"/>
    <w:rsid w:val="008468C9"/>
    <w:rsid w:val="00846E89"/>
    <w:rsid w:val="00847703"/>
    <w:rsid w:val="00847DF5"/>
    <w:rsid w:val="00851BCF"/>
    <w:rsid w:val="00852913"/>
    <w:rsid w:val="0085309D"/>
    <w:rsid w:val="008556D6"/>
    <w:rsid w:val="00855CBB"/>
    <w:rsid w:val="0085600F"/>
    <w:rsid w:val="00856302"/>
    <w:rsid w:val="00856897"/>
    <w:rsid w:val="00856E9A"/>
    <w:rsid w:val="00857953"/>
    <w:rsid w:val="0086075D"/>
    <w:rsid w:val="00862502"/>
    <w:rsid w:val="00862757"/>
    <w:rsid w:val="00862CC1"/>
    <w:rsid w:val="00863218"/>
    <w:rsid w:val="00864227"/>
    <w:rsid w:val="008644A5"/>
    <w:rsid w:val="00865258"/>
    <w:rsid w:val="008660D4"/>
    <w:rsid w:val="0086722B"/>
    <w:rsid w:val="0087014A"/>
    <w:rsid w:val="0087123A"/>
    <w:rsid w:val="00871FA9"/>
    <w:rsid w:val="0087276A"/>
    <w:rsid w:val="008728E9"/>
    <w:rsid w:val="00876B6E"/>
    <w:rsid w:val="008779C6"/>
    <w:rsid w:val="008804F7"/>
    <w:rsid w:val="008816EF"/>
    <w:rsid w:val="00882446"/>
    <w:rsid w:val="00882874"/>
    <w:rsid w:val="0088291F"/>
    <w:rsid w:val="00882E3C"/>
    <w:rsid w:val="00883787"/>
    <w:rsid w:val="00883FAA"/>
    <w:rsid w:val="008855E4"/>
    <w:rsid w:val="00885949"/>
    <w:rsid w:val="00885A4C"/>
    <w:rsid w:val="00885FD4"/>
    <w:rsid w:val="00886CD2"/>
    <w:rsid w:val="00887584"/>
    <w:rsid w:val="00891669"/>
    <w:rsid w:val="00891E6F"/>
    <w:rsid w:val="00892311"/>
    <w:rsid w:val="0089275D"/>
    <w:rsid w:val="00892A36"/>
    <w:rsid w:val="00892A82"/>
    <w:rsid w:val="00892EC1"/>
    <w:rsid w:val="00893239"/>
    <w:rsid w:val="00893AA0"/>
    <w:rsid w:val="00894489"/>
    <w:rsid w:val="00894AC9"/>
    <w:rsid w:val="008963A5"/>
    <w:rsid w:val="00896540"/>
    <w:rsid w:val="0089670F"/>
    <w:rsid w:val="00896822"/>
    <w:rsid w:val="00896D5D"/>
    <w:rsid w:val="00897621"/>
    <w:rsid w:val="00897EEA"/>
    <w:rsid w:val="008A0FC7"/>
    <w:rsid w:val="008A2CD1"/>
    <w:rsid w:val="008A3363"/>
    <w:rsid w:val="008A3371"/>
    <w:rsid w:val="008A3556"/>
    <w:rsid w:val="008A3AF3"/>
    <w:rsid w:val="008A3B27"/>
    <w:rsid w:val="008A3C3E"/>
    <w:rsid w:val="008A4A1B"/>
    <w:rsid w:val="008A5EC8"/>
    <w:rsid w:val="008A79DE"/>
    <w:rsid w:val="008B1757"/>
    <w:rsid w:val="008B1B47"/>
    <w:rsid w:val="008B2086"/>
    <w:rsid w:val="008B2E0E"/>
    <w:rsid w:val="008B3E40"/>
    <w:rsid w:val="008B5B4F"/>
    <w:rsid w:val="008B68F8"/>
    <w:rsid w:val="008B6C6C"/>
    <w:rsid w:val="008B7992"/>
    <w:rsid w:val="008B7D7E"/>
    <w:rsid w:val="008B7DF4"/>
    <w:rsid w:val="008C0BB1"/>
    <w:rsid w:val="008C1530"/>
    <w:rsid w:val="008C3B2F"/>
    <w:rsid w:val="008C4BC6"/>
    <w:rsid w:val="008C5610"/>
    <w:rsid w:val="008C5739"/>
    <w:rsid w:val="008C5CFF"/>
    <w:rsid w:val="008C67B4"/>
    <w:rsid w:val="008C73DB"/>
    <w:rsid w:val="008C7936"/>
    <w:rsid w:val="008C7ECB"/>
    <w:rsid w:val="008D1052"/>
    <w:rsid w:val="008D3B86"/>
    <w:rsid w:val="008D4755"/>
    <w:rsid w:val="008D4C3D"/>
    <w:rsid w:val="008D5565"/>
    <w:rsid w:val="008D55D5"/>
    <w:rsid w:val="008D6145"/>
    <w:rsid w:val="008D743C"/>
    <w:rsid w:val="008D75F9"/>
    <w:rsid w:val="008E0121"/>
    <w:rsid w:val="008E0D3C"/>
    <w:rsid w:val="008E1B9E"/>
    <w:rsid w:val="008E3B73"/>
    <w:rsid w:val="008E55AB"/>
    <w:rsid w:val="008F120A"/>
    <w:rsid w:val="008F1333"/>
    <w:rsid w:val="008F1BF5"/>
    <w:rsid w:val="008F27E0"/>
    <w:rsid w:val="008F48EB"/>
    <w:rsid w:val="008F4F0B"/>
    <w:rsid w:val="00901CA0"/>
    <w:rsid w:val="009039E3"/>
    <w:rsid w:val="00903E69"/>
    <w:rsid w:val="009046C4"/>
    <w:rsid w:val="0090590C"/>
    <w:rsid w:val="00905F88"/>
    <w:rsid w:val="009062A5"/>
    <w:rsid w:val="009079EC"/>
    <w:rsid w:val="009101F3"/>
    <w:rsid w:val="00910FA7"/>
    <w:rsid w:val="00911272"/>
    <w:rsid w:val="009121C6"/>
    <w:rsid w:val="00912E8E"/>
    <w:rsid w:val="009135D6"/>
    <w:rsid w:val="00913A0A"/>
    <w:rsid w:val="00914C77"/>
    <w:rsid w:val="00914C92"/>
    <w:rsid w:val="00914E26"/>
    <w:rsid w:val="00915EE7"/>
    <w:rsid w:val="00916BA7"/>
    <w:rsid w:val="00920B3B"/>
    <w:rsid w:val="00920F63"/>
    <w:rsid w:val="00921ACB"/>
    <w:rsid w:val="00922A30"/>
    <w:rsid w:val="0092369B"/>
    <w:rsid w:val="009246BB"/>
    <w:rsid w:val="0092585E"/>
    <w:rsid w:val="0093035D"/>
    <w:rsid w:val="00931630"/>
    <w:rsid w:val="00934988"/>
    <w:rsid w:val="009361B0"/>
    <w:rsid w:val="00937089"/>
    <w:rsid w:val="0094346B"/>
    <w:rsid w:val="009436AE"/>
    <w:rsid w:val="009436C1"/>
    <w:rsid w:val="00943EF5"/>
    <w:rsid w:val="009448F7"/>
    <w:rsid w:val="00944EF8"/>
    <w:rsid w:val="00944F8A"/>
    <w:rsid w:val="009458C4"/>
    <w:rsid w:val="00945AAD"/>
    <w:rsid w:val="00946547"/>
    <w:rsid w:val="0094760F"/>
    <w:rsid w:val="00950A71"/>
    <w:rsid w:val="009510A2"/>
    <w:rsid w:val="009522D6"/>
    <w:rsid w:val="00952910"/>
    <w:rsid w:val="00953257"/>
    <w:rsid w:val="00953A7E"/>
    <w:rsid w:val="0095474C"/>
    <w:rsid w:val="009564B6"/>
    <w:rsid w:val="0096014E"/>
    <w:rsid w:val="009615FB"/>
    <w:rsid w:val="009625B7"/>
    <w:rsid w:val="00962CA8"/>
    <w:rsid w:val="00962CB9"/>
    <w:rsid w:val="00964312"/>
    <w:rsid w:val="00965B8A"/>
    <w:rsid w:val="00965D61"/>
    <w:rsid w:val="00967273"/>
    <w:rsid w:val="009674E4"/>
    <w:rsid w:val="009679B2"/>
    <w:rsid w:val="0097071F"/>
    <w:rsid w:val="009717AC"/>
    <w:rsid w:val="009751C1"/>
    <w:rsid w:val="0097591C"/>
    <w:rsid w:val="00975BB7"/>
    <w:rsid w:val="009778B6"/>
    <w:rsid w:val="009811F1"/>
    <w:rsid w:val="00981667"/>
    <w:rsid w:val="00982F2C"/>
    <w:rsid w:val="009837DD"/>
    <w:rsid w:val="00983E57"/>
    <w:rsid w:val="009846D9"/>
    <w:rsid w:val="00985DE2"/>
    <w:rsid w:val="00986297"/>
    <w:rsid w:val="0098675D"/>
    <w:rsid w:val="00990007"/>
    <w:rsid w:val="0099081C"/>
    <w:rsid w:val="00991303"/>
    <w:rsid w:val="009926E0"/>
    <w:rsid w:val="0099365A"/>
    <w:rsid w:val="0099451E"/>
    <w:rsid w:val="0099488F"/>
    <w:rsid w:val="00996054"/>
    <w:rsid w:val="009969C8"/>
    <w:rsid w:val="00996B1A"/>
    <w:rsid w:val="009A2DCC"/>
    <w:rsid w:val="009A374E"/>
    <w:rsid w:val="009A4323"/>
    <w:rsid w:val="009A4B5B"/>
    <w:rsid w:val="009A50C6"/>
    <w:rsid w:val="009A5ABC"/>
    <w:rsid w:val="009A66D1"/>
    <w:rsid w:val="009A6798"/>
    <w:rsid w:val="009A68D4"/>
    <w:rsid w:val="009A705F"/>
    <w:rsid w:val="009A7154"/>
    <w:rsid w:val="009A7F10"/>
    <w:rsid w:val="009A7F3A"/>
    <w:rsid w:val="009B16B0"/>
    <w:rsid w:val="009B28D5"/>
    <w:rsid w:val="009B2E0E"/>
    <w:rsid w:val="009B3CE2"/>
    <w:rsid w:val="009B3E26"/>
    <w:rsid w:val="009B4118"/>
    <w:rsid w:val="009B4B5D"/>
    <w:rsid w:val="009B58E9"/>
    <w:rsid w:val="009B6531"/>
    <w:rsid w:val="009B6A72"/>
    <w:rsid w:val="009B6FCE"/>
    <w:rsid w:val="009C0A6F"/>
    <w:rsid w:val="009C2B13"/>
    <w:rsid w:val="009C3706"/>
    <w:rsid w:val="009C377E"/>
    <w:rsid w:val="009C3A3A"/>
    <w:rsid w:val="009C3DAB"/>
    <w:rsid w:val="009C6CEA"/>
    <w:rsid w:val="009C7A0B"/>
    <w:rsid w:val="009C7B85"/>
    <w:rsid w:val="009C7DAE"/>
    <w:rsid w:val="009D0254"/>
    <w:rsid w:val="009D1643"/>
    <w:rsid w:val="009D1A64"/>
    <w:rsid w:val="009D3215"/>
    <w:rsid w:val="009D352C"/>
    <w:rsid w:val="009D4913"/>
    <w:rsid w:val="009D4C3D"/>
    <w:rsid w:val="009D57E2"/>
    <w:rsid w:val="009D5B91"/>
    <w:rsid w:val="009D63EB"/>
    <w:rsid w:val="009D792E"/>
    <w:rsid w:val="009E03FD"/>
    <w:rsid w:val="009E0D5A"/>
    <w:rsid w:val="009E0DFE"/>
    <w:rsid w:val="009E26D0"/>
    <w:rsid w:val="009E3008"/>
    <w:rsid w:val="009E31F6"/>
    <w:rsid w:val="009E324F"/>
    <w:rsid w:val="009E378F"/>
    <w:rsid w:val="009E497E"/>
    <w:rsid w:val="009E4C07"/>
    <w:rsid w:val="009E6082"/>
    <w:rsid w:val="009E6682"/>
    <w:rsid w:val="009E7B4D"/>
    <w:rsid w:val="009F0D81"/>
    <w:rsid w:val="009F1BA8"/>
    <w:rsid w:val="009F1E08"/>
    <w:rsid w:val="009F53C7"/>
    <w:rsid w:val="009F565D"/>
    <w:rsid w:val="00A00F3B"/>
    <w:rsid w:val="00A01184"/>
    <w:rsid w:val="00A01392"/>
    <w:rsid w:val="00A02865"/>
    <w:rsid w:val="00A0301F"/>
    <w:rsid w:val="00A03537"/>
    <w:rsid w:val="00A037C2"/>
    <w:rsid w:val="00A03D43"/>
    <w:rsid w:val="00A04380"/>
    <w:rsid w:val="00A04BCD"/>
    <w:rsid w:val="00A05472"/>
    <w:rsid w:val="00A05C32"/>
    <w:rsid w:val="00A05F1E"/>
    <w:rsid w:val="00A0653F"/>
    <w:rsid w:val="00A06601"/>
    <w:rsid w:val="00A066D8"/>
    <w:rsid w:val="00A11CD0"/>
    <w:rsid w:val="00A12010"/>
    <w:rsid w:val="00A12C0C"/>
    <w:rsid w:val="00A12F55"/>
    <w:rsid w:val="00A13948"/>
    <w:rsid w:val="00A1555B"/>
    <w:rsid w:val="00A155C5"/>
    <w:rsid w:val="00A15C14"/>
    <w:rsid w:val="00A1646E"/>
    <w:rsid w:val="00A16AD8"/>
    <w:rsid w:val="00A201EE"/>
    <w:rsid w:val="00A20329"/>
    <w:rsid w:val="00A21697"/>
    <w:rsid w:val="00A21C95"/>
    <w:rsid w:val="00A21CF3"/>
    <w:rsid w:val="00A2229D"/>
    <w:rsid w:val="00A224F9"/>
    <w:rsid w:val="00A24813"/>
    <w:rsid w:val="00A264F1"/>
    <w:rsid w:val="00A270E6"/>
    <w:rsid w:val="00A27AEC"/>
    <w:rsid w:val="00A314E6"/>
    <w:rsid w:val="00A31C7C"/>
    <w:rsid w:val="00A32013"/>
    <w:rsid w:val="00A320DB"/>
    <w:rsid w:val="00A328DF"/>
    <w:rsid w:val="00A33104"/>
    <w:rsid w:val="00A33C7B"/>
    <w:rsid w:val="00A348C1"/>
    <w:rsid w:val="00A35D16"/>
    <w:rsid w:val="00A3741F"/>
    <w:rsid w:val="00A37BCD"/>
    <w:rsid w:val="00A37F4A"/>
    <w:rsid w:val="00A40739"/>
    <w:rsid w:val="00A40F6A"/>
    <w:rsid w:val="00A4155E"/>
    <w:rsid w:val="00A41689"/>
    <w:rsid w:val="00A421D1"/>
    <w:rsid w:val="00A42592"/>
    <w:rsid w:val="00A43C59"/>
    <w:rsid w:val="00A458A1"/>
    <w:rsid w:val="00A45B86"/>
    <w:rsid w:val="00A50ECD"/>
    <w:rsid w:val="00A518F3"/>
    <w:rsid w:val="00A52729"/>
    <w:rsid w:val="00A53205"/>
    <w:rsid w:val="00A53671"/>
    <w:rsid w:val="00A53675"/>
    <w:rsid w:val="00A54E16"/>
    <w:rsid w:val="00A55E43"/>
    <w:rsid w:val="00A564D7"/>
    <w:rsid w:val="00A56A35"/>
    <w:rsid w:val="00A56B6A"/>
    <w:rsid w:val="00A57590"/>
    <w:rsid w:val="00A578DC"/>
    <w:rsid w:val="00A57BCF"/>
    <w:rsid w:val="00A61C62"/>
    <w:rsid w:val="00A61DA2"/>
    <w:rsid w:val="00A6208F"/>
    <w:rsid w:val="00A62443"/>
    <w:rsid w:val="00A62B94"/>
    <w:rsid w:val="00A640E2"/>
    <w:rsid w:val="00A64D65"/>
    <w:rsid w:val="00A654FD"/>
    <w:rsid w:val="00A666C8"/>
    <w:rsid w:val="00A66BCD"/>
    <w:rsid w:val="00A66D30"/>
    <w:rsid w:val="00A6725B"/>
    <w:rsid w:val="00A70605"/>
    <w:rsid w:val="00A71067"/>
    <w:rsid w:val="00A7136A"/>
    <w:rsid w:val="00A7139B"/>
    <w:rsid w:val="00A73134"/>
    <w:rsid w:val="00A76001"/>
    <w:rsid w:val="00A7735A"/>
    <w:rsid w:val="00A777B2"/>
    <w:rsid w:val="00A77B6E"/>
    <w:rsid w:val="00A80069"/>
    <w:rsid w:val="00A80E4B"/>
    <w:rsid w:val="00A81436"/>
    <w:rsid w:val="00A825D4"/>
    <w:rsid w:val="00A828F6"/>
    <w:rsid w:val="00A82B73"/>
    <w:rsid w:val="00A84A8C"/>
    <w:rsid w:val="00A84C4D"/>
    <w:rsid w:val="00A860B1"/>
    <w:rsid w:val="00A8651C"/>
    <w:rsid w:val="00A865A5"/>
    <w:rsid w:val="00A86E8B"/>
    <w:rsid w:val="00A87164"/>
    <w:rsid w:val="00A90423"/>
    <w:rsid w:val="00A90C74"/>
    <w:rsid w:val="00A93072"/>
    <w:rsid w:val="00A9347D"/>
    <w:rsid w:val="00A938BD"/>
    <w:rsid w:val="00A93953"/>
    <w:rsid w:val="00A93AEB"/>
    <w:rsid w:val="00A942BC"/>
    <w:rsid w:val="00A94E58"/>
    <w:rsid w:val="00A953D9"/>
    <w:rsid w:val="00A959D8"/>
    <w:rsid w:val="00A973C7"/>
    <w:rsid w:val="00A977C9"/>
    <w:rsid w:val="00AA0042"/>
    <w:rsid w:val="00AA0C60"/>
    <w:rsid w:val="00AA113D"/>
    <w:rsid w:val="00AA1EAE"/>
    <w:rsid w:val="00AA24F2"/>
    <w:rsid w:val="00AA378D"/>
    <w:rsid w:val="00AA3EB6"/>
    <w:rsid w:val="00AA42E8"/>
    <w:rsid w:val="00AA4981"/>
    <w:rsid w:val="00AA5EEA"/>
    <w:rsid w:val="00AA6BD5"/>
    <w:rsid w:val="00AA6BD8"/>
    <w:rsid w:val="00AA6C7D"/>
    <w:rsid w:val="00AA7EAE"/>
    <w:rsid w:val="00AA7FD6"/>
    <w:rsid w:val="00AB042A"/>
    <w:rsid w:val="00AB154C"/>
    <w:rsid w:val="00AB19EF"/>
    <w:rsid w:val="00AB2D34"/>
    <w:rsid w:val="00AB3430"/>
    <w:rsid w:val="00AB37B9"/>
    <w:rsid w:val="00AB3C24"/>
    <w:rsid w:val="00AB3FD2"/>
    <w:rsid w:val="00AB481B"/>
    <w:rsid w:val="00AB4AD1"/>
    <w:rsid w:val="00AB5945"/>
    <w:rsid w:val="00AB5E07"/>
    <w:rsid w:val="00AB6AA2"/>
    <w:rsid w:val="00AB7CFA"/>
    <w:rsid w:val="00AC0158"/>
    <w:rsid w:val="00AC0621"/>
    <w:rsid w:val="00AC1295"/>
    <w:rsid w:val="00AC4B0C"/>
    <w:rsid w:val="00AC4D0D"/>
    <w:rsid w:val="00AC5B48"/>
    <w:rsid w:val="00AC78EC"/>
    <w:rsid w:val="00AC7F7D"/>
    <w:rsid w:val="00AD1450"/>
    <w:rsid w:val="00AD1831"/>
    <w:rsid w:val="00AD259D"/>
    <w:rsid w:val="00AD5F10"/>
    <w:rsid w:val="00AD6074"/>
    <w:rsid w:val="00AD6502"/>
    <w:rsid w:val="00AD65D1"/>
    <w:rsid w:val="00AD6F41"/>
    <w:rsid w:val="00AD79D0"/>
    <w:rsid w:val="00AE0695"/>
    <w:rsid w:val="00AE0CE0"/>
    <w:rsid w:val="00AE0DE1"/>
    <w:rsid w:val="00AE0EF0"/>
    <w:rsid w:val="00AE1A94"/>
    <w:rsid w:val="00AE3835"/>
    <w:rsid w:val="00AE3E7E"/>
    <w:rsid w:val="00AE7008"/>
    <w:rsid w:val="00AF02B7"/>
    <w:rsid w:val="00AF0763"/>
    <w:rsid w:val="00AF1315"/>
    <w:rsid w:val="00AF19BF"/>
    <w:rsid w:val="00AF269B"/>
    <w:rsid w:val="00AF2DC3"/>
    <w:rsid w:val="00AF35FF"/>
    <w:rsid w:val="00AF624A"/>
    <w:rsid w:val="00AF6683"/>
    <w:rsid w:val="00AF6BD5"/>
    <w:rsid w:val="00AF6EEF"/>
    <w:rsid w:val="00AF7111"/>
    <w:rsid w:val="00AF720B"/>
    <w:rsid w:val="00AF79D7"/>
    <w:rsid w:val="00B00B87"/>
    <w:rsid w:val="00B00E86"/>
    <w:rsid w:val="00B02723"/>
    <w:rsid w:val="00B02D31"/>
    <w:rsid w:val="00B033E5"/>
    <w:rsid w:val="00B03A63"/>
    <w:rsid w:val="00B04849"/>
    <w:rsid w:val="00B06978"/>
    <w:rsid w:val="00B06FB4"/>
    <w:rsid w:val="00B07E4A"/>
    <w:rsid w:val="00B10574"/>
    <w:rsid w:val="00B109FB"/>
    <w:rsid w:val="00B11725"/>
    <w:rsid w:val="00B12043"/>
    <w:rsid w:val="00B126E5"/>
    <w:rsid w:val="00B12FCB"/>
    <w:rsid w:val="00B1321C"/>
    <w:rsid w:val="00B143DE"/>
    <w:rsid w:val="00B1515E"/>
    <w:rsid w:val="00B15D58"/>
    <w:rsid w:val="00B1668A"/>
    <w:rsid w:val="00B16D9B"/>
    <w:rsid w:val="00B201A4"/>
    <w:rsid w:val="00B201D1"/>
    <w:rsid w:val="00B213A6"/>
    <w:rsid w:val="00B23353"/>
    <w:rsid w:val="00B235B0"/>
    <w:rsid w:val="00B23CE7"/>
    <w:rsid w:val="00B24725"/>
    <w:rsid w:val="00B24AFB"/>
    <w:rsid w:val="00B24DF6"/>
    <w:rsid w:val="00B26464"/>
    <w:rsid w:val="00B26CE9"/>
    <w:rsid w:val="00B308F1"/>
    <w:rsid w:val="00B311BD"/>
    <w:rsid w:val="00B3394E"/>
    <w:rsid w:val="00B34FE2"/>
    <w:rsid w:val="00B35166"/>
    <w:rsid w:val="00B35751"/>
    <w:rsid w:val="00B357D8"/>
    <w:rsid w:val="00B360F4"/>
    <w:rsid w:val="00B362EB"/>
    <w:rsid w:val="00B367FD"/>
    <w:rsid w:val="00B36A00"/>
    <w:rsid w:val="00B37BFC"/>
    <w:rsid w:val="00B40358"/>
    <w:rsid w:val="00B41204"/>
    <w:rsid w:val="00B413A4"/>
    <w:rsid w:val="00B41614"/>
    <w:rsid w:val="00B42851"/>
    <w:rsid w:val="00B42F80"/>
    <w:rsid w:val="00B43585"/>
    <w:rsid w:val="00B435CB"/>
    <w:rsid w:val="00B4433F"/>
    <w:rsid w:val="00B455DE"/>
    <w:rsid w:val="00B46B5B"/>
    <w:rsid w:val="00B505C8"/>
    <w:rsid w:val="00B50DB8"/>
    <w:rsid w:val="00B53386"/>
    <w:rsid w:val="00B53654"/>
    <w:rsid w:val="00B53905"/>
    <w:rsid w:val="00B54B5B"/>
    <w:rsid w:val="00B5562E"/>
    <w:rsid w:val="00B55D65"/>
    <w:rsid w:val="00B57000"/>
    <w:rsid w:val="00B602A8"/>
    <w:rsid w:val="00B60939"/>
    <w:rsid w:val="00B60AFD"/>
    <w:rsid w:val="00B62715"/>
    <w:rsid w:val="00B64698"/>
    <w:rsid w:val="00B64E9E"/>
    <w:rsid w:val="00B652D4"/>
    <w:rsid w:val="00B65611"/>
    <w:rsid w:val="00B66597"/>
    <w:rsid w:val="00B665A7"/>
    <w:rsid w:val="00B6767D"/>
    <w:rsid w:val="00B70E8E"/>
    <w:rsid w:val="00B729B6"/>
    <w:rsid w:val="00B72BD2"/>
    <w:rsid w:val="00B73A92"/>
    <w:rsid w:val="00B7579B"/>
    <w:rsid w:val="00B76674"/>
    <w:rsid w:val="00B76C92"/>
    <w:rsid w:val="00B77C35"/>
    <w:rsid w:val="00B818A4"/>
    <w:rsid w:val="00B83031"/>
    <w:rsid w:val="00B84117"/>
    <w:rsid w:val="00B858F0"/>
    <w:rsid w:val="00B85AA2"/>
    <w:rsid w:val="00B8649C"/>
    <w:rsid w:val="00B8695D"/>
    <w:rsid w:val="00B87662"/>
    <w:rsid w:val="00B87F0A"/>
    <w:rsid w:val="00B92D0B"/>
    <w:rsid w:val="00B94945"/>
    <w:rsid w:val="00B94DD6"/>
    <w:rsid w:val="00B95208"/>
    <w:rsid w:val="00B95651"/>
    <w:rsid w:val="00B956B6"/>
    <w:rsid w:val="00B9617F"/>
    <w:rsid w:val="00B97849"/>
    <w:rsid w:val="00B97CA5"/>
    <w:rsid w:val="00BA1440"/>
    <w:rsid w:val="00BA1895"/>
    <w:rsid w:val="00BA1DA5"/>
    <w:rsid w:val="00BA222F"/>
    <w:rsid w:val="00BA2B5A"/>
    <w:rsid w:val="00BA322D"/>
    <w:rsid w:val="00BA3338"/>
    <w:rsid w:val="00BA3DF0"/>
    <w:rsid w:val="00BA563D"/>
    <w:rsid w:val="00BA63FA"/>
    <w:rsid w:val="00BB00B3"/>
    <w:rsid w:val="00BB020F"/>
    <w:rsid w:val="00BB02ED"/>
    <w:rsid w:val="00BB0300"/>
    <w:rsid w:val="00BB0506"/>
    <w:rsid w:val="00BB0AC0"/>
    <w:rsid w:val="00BB0BDD"/>
    <w:rsid w:val="00BB176C"/>
    <w:rsid w:val="00BB20AF"/>
    <w:rsid w:val="00BB2323"/>
    <w:rsid w:val="00BB2375"/>
    <w:rsid w:val="00BB2A73"/>
    <w:rsid w:val="00BB3A45"/>
    <w:rsid w:val="00BB4ACC"/>
    <w:rsid w:val="00BB5069"/>
    <w:rsid w:val="00BB62AA"/>
    <w:rsid w:val="00BB703E"/>
    <w:rsid w:val="00BB732D"/>
    <w:rsid w:val="00BB7405"/>
    <w:rsid w:val="00BC04B9"/>
    <w:rsid w:val="00BC2D7D"/>
    <w:rsid w:val="00BC3631"/>
    <w:rsid w:val="00BC591F"/>
    <w:rsid w:val="00BC682A"/>
    <w:rsid w:val="00BC69E6"/>
    <w:rsid w:val="00BC7911"/>
    <w:rsid w:val="00BC7D6D"/>
    <w:rsid w:val="00BD0B4D"/>
    <w:rsid w:val="00BD2108"/>
    <w:rsid w:val="00BD55D6"/>
    <w:rsid w:val="00BD68A3"/>
    <w:rsid w:val="00BD6938"/>
    <w:rsid w:val="00BD6CF3"/>
    <w:rsid w:val="00BD7105"/>
    <w:rsid w:val="00BD7A3B"/>
    <w:rsid w:val="00BD7B31"/>
    <w:rsid w:val="00BE069A"/>
    <w:rsid w:val="00BE0C02"/>
    <w:rsid w:val="00BE0ECA"/>
    <w:rsid w:val="00BE2180"/>
    <w:rsid w:val="00BE21F2"/>
    <w:rsid w:val="00BE30FA"/>
    <w:rsid w:val="00BE4275"/>
    <w:rsid w:val="00BE437A"/>
    <w:rsid w:val="00BE4A53"/>
    <w:rsid w:val="00BE5970"/>
    <w:rsid w:val="00BE7DF9"/>
    <w:rsid w:val="00BF06AE"/>
    <w:rsid w:val="00BF0977"/>
    <w:rsid w:val="00BF0F95"/>
    <w:rsid w:val="00BF2433"/>
    <w:rsid w:val="00BF3D72"/>
    <w:rsid w:val="00BF61C9"/>
    <w:rsid w:val="00BF6AFD"/>
    <w:rsid w:val="00BF6C94"/>
    <w:rsid w:val="00C00424"/>
    <w:rsid w:val="00C02EC4"/>
    <w:rsid w:val="00C030EF"/>
    <w:rsid w:val="00C0364E"/>
    <w:rsid w:val="00C05AB1"/>
    <w:rsid w:val="00C1179F"/>
    <w:rsid w:val="00C12C14"/>
    <w:rsid w:val="00C133F3"/>
    <w:rsid w:val="00C13A06"/>
    <w:rsid w:val="00C1440E"/>
    <w:rsid w:val="00C14B3F"/>
    <w:rsid w:val="00C15E7B"/>
    <w:rsid w:val="00C15F04"/>
    <w:rsid w:val="00C16D56"/>
    <w:rsid w:val="00C179B3"/>
    <w:rsid w:val="00C17E3F"/>
    <w:rsid w:val="00C200A9"/>
    <w:rsid w:val="00C200AA"/>
    <w:rsid w:val="00C20517"/>
    <w:rsid w:val="00C2094E"/>
    <w:rsid w:val="00C21C71"/>
    <w:rsid w:val="00C237ED"/>
    <w:rsid w:val="00C23A27"/>
    <w:rsid w:val="00C24632"/>
    <w:rsid w:val="00C25418"/>
    <w:rsid w:val="00C25D9C"/>
    <w:rsid w:val="00C2778B"/>
    <w:rsid w:val="00C3009C"/>
    <w:rsid w:val="00C30707"/>
    <w:rsid w:val="00C31649"/>
    <w:rsid w:val="00C32E2F"/>
    <w:rsid w:val="00C3347B"/>
    <w:rsid w:val="00C3434C"/>
    <w:rsid w:val="00C364DA"/>
    <w:rsid w:val="00C3722B"/>
    <w:rsid w:val="00C37C07"/>
    <w:rsid w:val="00C40385"/>
    <w:rsid w:val="00C41768"/>
    <w:rsid w:val="00C4259A"/>
    <w:rsid w:val="00C42E10"/>
    <w:rsid w:val="00C458FA"/>
    <w:rsid w:val="00C45D2A"/>
    <w:rsid w:val="00C475AA"/>
    <w:rsid w:val="00C517D1"/>
    <w:rsid w:val="00C536C7"/>
    <w:rsid w:val="00C53C98"/>
    <w:rsid w:val="00C56258"/>
    <w:rsid w:val="00C56FCF"/>
    <w:rsid w:val="00C57375"/>
    <w:rsid w:val="00C57B6C"/>
    <w:rsid w:val="00C601A0"/>
    <w:rsid w:val="00C62839"/>
    <w:rsid w:val="00C628A6"/>
    <w:rsid w:val="00C63C49"/>
    <w:rsid w:val="00C64344"/>
    <w:rsid w:val="00C64651"/>
    <w:rsid w:val="00C65108"/>
    <w:rsid w:val="00C65576"/>
    <w:rsid w:val="00C6565E"/>
    <w:rsid w:val="00C66165"/>
    <w:rsid w:val="00C661F0"/>
    <w:rsid w:val="00C673D2"/>
    <w:rsid w:val="00C7060A"/>
    <w:rsid w:val="00C7151A"/>
    <w:rsid w:val="00C717E3"/>
    <w:rsid w:val="00C71F60"/>
    <w:rsid w:val="00C72241"/>
    <w:rsid w:val="00C74D46"/>
    <w:rsid w:val="00C750C8"/>
    <w:rsid w:val="00C7560F"/>
    <w:rsid w:val="00C76770"/>
    <w:rsid w:val="00C7688F"/>
    <w:rsid w:val="00C8092C"/>
    <w:rsid w:val="00C80A0E"/>
    <w:rsid w:val="00C8213F"/>
    <w:rsid w:val="00C84AA7"/>
    <w:rsid w:val="00C84DF9"/>
    <w:rsid w:val="00C85154"/>
    <w:rsid w:val="00C8654C"/>
    <w:rsid w:val="00C8797A"/>
    <w:rsid w:val="00C900B8"/>
    <w:rsid w:val="00C90C71"/>
    <w:rsid w:val="00C91FD1"/>
    <w:rsid w:val="00C921E1"/>
    <w:rsid w:val="00C931CF"/>
    <w:rsid w:val="00C93643"/>
    <w:rsid w:val="00C938CF"/>
    <w:rsid w:val="00C94053"/>
    <w:rsid w:val="00C94752"/>
    <w:rsid w:val="00C9496E"/>
    <w:rsid w:val="00C95091"/>
    <w:rsid w:val="00C9624D"/>
    <w:rsid w:val="00C964EE"/>
    <w:rsid w:val="00C969DA"/>
    <w:rsid w:val="00CA2C77"/>
    <w:rsid w:val="00CA3004"/>
    <w:rsid w:val="00CA444F"/>
    <w:rsid w:val="00CA5245"/>
    <w:rsid w:val="00CA5848"/>
    <w:rsid w:val="00CA591E"/>
    <w:rsid w:val="00CA5C91"/>
    <w:rsid w:val="00CA6B09"/>
    <w:rsid w:val="00CA71F4"/>
    <w:rsid w:val="00CA74BA"/>
    <w:rsid w:val="00CA7B09"/>
    <w:rsid w:val="00CB02C8"/>
    <w:rsid w:val="00CB12A5"/>
    <w:rsid w:val="00CB1CAC"/>
    <w:rsid w:val="00CB20BD"/>
    <w:rsid w:val="00CB2C0C"/>
    <w:rsid w:val="00CB2F2A"/>
    <w:rsid w:val="00CB5189"/>
    <w:rsid w:val="00CB5B1A"/>
    <w:rsid w:val="00CB6B22"/>
    <w:rsid w:val="00CB7F5F"/>
    <w:rsid w:val="00CC1B39"/>
    <w:rsid w:val="00CC35EA"/>
    <w:rsid w:val="00CC3848"/>
    <w:rsid w:val="00CC3C41"/>
    <w:rsid w:val="00CC4556"/>
    <w:rsid w:val="00CC4D4F"/>
    <w:rsid w:val="00CC5681"/>
    <w:rsid w:val="00CC6113"/>
    <w:rsid w:val="00CC6F02"/>
    <w:rsid w:val="00CD2DFF"/>
    <w:rsid w:val="00CD35B9"/>
    <w:rsid w:val="00CD3786"/>
    <w:rsid w:val="00CD3F6C"/>
    <w:rsid w:val="00CD3F77"/>
    <w:rsid w:val="00CD3F83"/>
    <w:rsid w:val="00CD4EF1"/>
    <w:rsid w:val="00CD5638"/>
    <w:rsid w:val="00CD64B3"/>
    <w:rsid w:val="00CD6ADC"/>
    <w:rsid w:val="00CD7193"/>
    <w:rsid w:val="00CE0D59"/>
    <w:rsid w:val="00CE13BF"/>
    <w:rsid w:val="00CE23E3"/>
    <w:rsid w:val="00CE2578"/>
    <w:rsid w:val="00CE38C8"/>
    <w:rsid w:val="00CE3E0E"/>
    <w:rsid w:val="00CE451D"/>
    <w:rsid w:val="00CE4992"/>
    <w:rsid w:val="00CE52EF"/>
    <w:rsid w:val="00CE6274"/>
    <w:rsid w:val="00CE6C12"/>
    <w:rsid w:val="00CE77B6"/>
    <w:rsid w:val="00CF2B8D"/>
    <w:rsid w:val="00CF2C50"/>
    <w:rsid w:val="00CF2CB4"/>
    <w:rsid w:val="00CF3C3F"/>
    <w:rsid w:val="00CF3D84"/>
    <w:rsid w:val="00CF456B"/>
    <w:rsid w:val="00CF5A22"/>
    <w:rsid w:val="00CF7505"/>
    <w:rsid w:val="00D01287"/>
    <w:rsid w:val="00D013C3"/>
    <w:rsid w:val="00D01CDE"/>
    <w:rsid w:val="00D0262E"/>
    <w:rsid w:val="00D051E1"/>
    <w:rsid w:val="00D05336"/>
    <w:rsid w:val="00D05504"/>
    <w:rsid w:val="00D05E3D"/>
    <w:rsid w:val="00D06139"/>
    <w:rsid w:val="00D07C60"/>
    <w:rsid w:val="00D10943"/>
    <w:rsid w:val="00D110BD"/>
    <w:rsid w:val="00D12CFC"/>
    <w:rsid w:val="00D12E1D"/>
    <w:rsid w:val="00D12F46"/>
    <w:rsid w:val="00D134CA"/>
    <w:rsid w:val="00D13675"/>
    <w:rsid w:val="00D13867"/>
    <w:rsid w:val="00D141E1"/>
    <w:rsid w:val="00D14668"/>
    <w:rsid w:val="00D147DA"/>
    <w:rsid w:val="00D151F0"/>
    <w:rsid w:val="00D15314"/>
    <w:rsid w:val="00D16D18"/>
    <w:rsid w:val="00D16E35"/>
    <w:rsid w:val="00D17033"/>
    <w:rsid w:val="00D17D6C"/>
    <w:rsid w:val="00D20957"/>
    <w:rsid w:val="00D2155B"/>
    <w:rsid w:val="00D21879"/>
    <w:rsid w:val="00D21979"/>
    <w:rsid w:val="00D2326E"/>
    <w:rsid w:val="00D23D11"/>
    <w:rsid w:val="00D24042"/>
    <w:rsid w:val="00D244B6"/>
    <w:rsid w:val="00D24E64"/>
    <w:rsid w:val="00D25067"/>
    <w:rsid w:val="00D25692"/>
    <w:rsid w:val="00D263C1"/>
    <w:rsid w:val="00D266F7"/>
    <w:rsid w:val="00D26730"/>
    <w:rsid w:val="00D27203"/>
    <w:rsid w:val="00D2754D"/>
    <w:rsid w:val="00D27B27"/>
    <w:rsid w:val="00D3176E"/>
    <w:rsid w:val="00D326A3"/>
    <w:rsid w:val="00D336BE"/>
    <w:rsid w:val="00D33BE9"/>
    <w:rsid w:val="00D33F93"/>
    <w:rsid w:val="00D34762"/>
    <w:rsid w:val="00D34DAF"/>
    <w:rsid w:val="00D34E19"/>
    <w:rsid w:val="00D35647"/>
    <w:rsid w:val="00D357FF"/>
    <w:rsid w:val="00D36A70"/>
    <w:rsid w:val="00D37AB1"/>
    <w:rsid w:val="00D37FE4"/>
    <w:rsid w:val="00D4070C"/>
    <w:rsid w:val="00D41904"/>
    <w:rsid w:val="00D42371"/>
    <w:rsid w:val="00D424C7"/>
    <w:rsid w:val="00D43042"/>
    <w:rsid w:val="00D43B2A"/>
    <w:rsid w:val="00D43D83"/>
    <w:rsid w:val="00D45788"/>
    <w:rsid w:val="00D47575"/>
    <w:rsid w:val="00D47976"/>
    <w:rsid w:val="00D47C6B"/>
    <w:rsid w:val="00D51669"/>
    <w:rsid w:val="00D5243B"/>
    <w:rsid w:val="00D52856"/>
    <w:rsid w:val="00D533EC"/>
    <w:rsid w:val="00D53DBB"/>
    <w:rsid w:val="00D5423D"/>
    <w:rsid w:val="00D56A95"/>
    <w:rsid w:val="00D56D2D"/>
    <w:rsid w:val="00D57E2D"/>
    <w:rsid w:val="00D61312"/>
    <w:rsid w:val="00D61B88"/>
    <w:rsid w:val="00D61BC7"/>
    <w:rsid w:val="00D62E41"/>
    <w:rsid w:val="00D64355"/>
    <w:rsid w:val="00D65275"/>
    <w:rsid w:val="00D66BC7"/>
    <w:rsid w:val="00D6783C"/>
    <w:rsid w:val="00D70F16"/>
    <w:rsid w:val="00D719C7"/>
    <w:rsid w:val="00D72F57"/>
    <w:rsid w:val="00D732FF"/>
    <w:rsid w:val="00D7367E"/>
    <w:rsid w:val="00D746A7"/>
    <w:rsid w:val="00D76A44"/>
    <w:rsid w:val="00D76C9C"/>
    <w:rsid w:val="00D8137F"/>
    <w:rsid w:val="00D815EF"/>
    <w:rsid w:val="00D81F26"/>
    <w:rsid w:val="00D84295"/>
    <w:rsid w:val="00D84A75"/>
    <w:rsid w:val="00D85CD2"/>
    <w:rsid w:val="00D86231"/>
    <w:rsid w:val="00D87546"/>
    <w:rsid w:val="00D90AD9"/>
    <w:rsid w:val="00D91923"/>
    <w:rsid w:val="00D9242B"/>
    <w:rsid w:val="00D9335C"/>
    <w:rsid w:val="00D93753"/>
    <w:rsid w:val="00D93B30"/>
    <w:rsid w:val="00D93D87"/>
    <w:rsid w:val="00D93DC9"/>
    <w:rsid w:val="00D94319"/>
    <w:rsid w:val="00D9454B"/>
    <w:rsid w:val="00D966D2"/>
    <w:rsid w:val="00DA0DA4"/>
    <w:rsid w:val="00DA0F88"/>
    <w:rsid w:val="00DA3167"/>
    <w:rsid w:val="00DA3852"/>
    <w:rsid w:val="00DA3E6B"/>
    <w:rsid w:val="00DA4DC3"/>
    <w:rsid w:val="00DA54C3"/>
    <w:rsid w:val="00DA5F17"/>
    <w:rsid w:val="00DA77A5"/>
    <w:rsid w:val="00DB1201"/>
    <w:rsid w:val="00DB2280"/>
    <w:rsid w:val="00DB2F2D"/>
    <w:rsid w:val="00DB353C"/>
    <w:rsid w:val="00DB3DBF"/>
    <w:rsid w:val="00DB4833"/>
    <w:rsid w:val="00DB484F"/>
    <w:rsid w:val="00DB7576"/>
    <w:rsid w:val="00DB762C"/>
    <w:rsid w:val="00DC0263"/>
    <w:rsid w:val="00DC04F6"/>
    <w:rsid w:val="00DC0690"/>
    <w:rsid w:val="00DC11CB"/>
    <w:rsid w:val="00DC1D65"/>
    <w:rsid w:val="00DC2514"/>
    <w:rsid w:val="00DC25C3"/>
    <w:rsid w:val="00DC291A"/>
    <w:rsid w:val="00DC3C57"/>
    <w:rsid w:val="00DC5501"/>
    <w:rsid w:val="00DC5FE6"/>
    <w:rsid w:val="00DC7154"/>
    <w:rsid w:val="00DC7E8A"/>
    <w:rsid w:val="00DD0F78"/>
    <w:rsid w:val="00DD167A"/>
    <w:rsid w:val="00DD273C"/>
    <w:rsid w:val="00DD3E2F"/>
    <w:rsid w:val="00DD3F28"/>
    <w:rsid w:val="00DD42EF"/>
    <w:rsid w:val="00DD4537"/>
    <w:rsid w:val="00DD4E15"/>
    <w:rsid w:val="00DD564B"/>
    <w:rsid w:val="00DD57BE"/>
    <w:rsid w:val="00DD6705"/>
    <w:rsid w:val="00DD6E72"/>
    <w:rsid w:val="00DD71F5"/>
    <w:rsid w:val="00DD7F14"/>
    <w:rsid w:val="00DE2304"/>
    <w:rsid w:val="00DE2FB8"/>
    <w:rsid w:val="00DE3138"/>
    <w:rsid w:val="00DE37F8"/>
    <w:rsid w:val="00DE3CA4"/>
    <w:rsid w:val="00DE4AB3"/>
    <w:rsid w:val="00DE4C35"/>
    <w:rsid w:val="00DE4FCB"/>
    <w:rsid w:val="00DE5CED"/>
    <w:rsid w:val="00DE5D07"/>
    <w:rsid w:val="00DE6E43"/>
    <w:rsid w:val="00DE72A7"/>
    <w:rsid w:val="00DE7832"/>
    <w:rsid w:val="00DE7FDD"/>
    <w:rsid w:val="00DF08CC"/>
    <w:rsid w:val="00DF0EE2"/>
    <w:rsid w:val="00DF18FC"/>
    <w:rsid w:val="00DF46EB"/>
    <w:rsid w:val="00DF5D2B"/>
    <w:rsid w:val="00DF7693"/>
    <w:rsid w:val="00DF797C"/>
    <w:rsid w:val="00E006DA"/>
    <w:rsid w:val="00E00E8E"/>
    <w:rsid w:val="00E01244"/>
    <w:rsid w:val="00E0137D"/>
    <w:rsid w:val="00E01F76"/>
    <w:rsid w:val="00E03474"/>
    <w:rsid w:val="00E047B7"/>
    <w:rsid w:val="00E05630"/>
    <w:rsid w:val="00E066E2"/>
    <w:rsid w:val="00E06DBB"/>
    <w:rsid w:val="00E10149"/>
    <w:rsid w:val="00E106D1"/>
    <w:rsid w:val="00E11325"/>
    <w:rsid w:val="00E11340"/>
    <w:rsid w:val="00E11679"/>
    <w:rsid w:val="00E11E5E"/>
    <w:rsid w:val="00E122A1"/>
    <w:rsid w:val="00E1282E"/>
    <w:rsid w:val="00E12A42"/>
    <w:rsid w:val="00E16372"/>
    <w:rsid w:val="00E173EB"/>
    <w:rsid w:val="00E17871"/>
    <w:rsid w:val="00E20E4D"/>
    <w:rsid w:val="00E20ED6"/>
    <w:rsid w:val="00E21358"/>
    <w:rsid w:val="00E2249B"/>
    <w:rsid w:val="00E22A0D"/>
    <w:rsid w:val="00E22F49"/>
    <w:rsid w:val="00E240BA"/>
    <w:rsid w:val="00E244F6"/>
    <w:rsid w:val="00E25CA3"/>
    <w:rsid w:val="00E2771E"/>
    <w:rsid w:val="00E27DC8"/>
    <w:rsid w:val="00E27E53"/>
    <w:rsid w:val="00E31057"/>
    <w:rsid w:val="00E311EF"/>
    <w:rsid w:val="00E32180"/>
    <w:rsid w:val="00E32236"/>
    <w:rsid w:val="00E32996"/>
    <w:rsid w:val="00E34948"/>
    <w:rsid w:val="00E35378"/>
    <w:rsid w:val="00E36D75"/>
    <w:rsid w:val="00E37569"/>
    <w:rsid w:val="00E37F84"/>
    <w:rsid w:val="00E401B2"/>
    <w:rsid w:val="00E412BF"/>
    <w:rsid w:val="00E41E30"/>
    <w:rsid w:val="00E4214F"/>
    <w:rsid w:val="00E42F73"/>
    <w:rsid w:val="00E43D70"/>
    <w:rsid w:val="00E464B3"/>
    <w:rsid w:val="00E466F3"/>
    <w:rsid w:val="00E4682E"/>
    <w:rsid w:val="00E471A3"/>
    <w:rsid w:val="00E476D6"/>
    <w:rsid w:val="00E47B2C"/>
    <w:rsid w:val="00E51560"/>
    <w:rsid w:val="00E52108"/>
    <w:rsid w:val="00E52E92"/>
    <w:rsid w:val="00E53FC8"/>
    <w:rsid w:val="00E54347"/>
    <w:rsid w:val="00E55424"/>
    <w:rsid w:val="00E554DC"/>
    <w:rsid w:val="00E55915"/>
    <w:rsid w:val="00E55BB5"/>
    <w:rsid w:val="00E560E8"/>
    <w:rsid w:val="00E57EAF"/>
    <w:rsid w:val="00E601BE"/>
    <w:rsid w:val="00E65125"/>
    <w:rsid w:val="00E65E79"/>
    <w:rsid w:val="00E66BA2"/>
    <w:rsid w:val="00E67416"/>
    <w:rsid w:val="00E7014B"/>
    <w:rsid w:val="00E718B6"/>
    <w:rsid w:val="00E71C42"/>
    <w:rsid w:val="00E723BA"/>
    <w:rsid w:val="00E7344C"/>
    <w:rsid w:val="00E73581"/>
    <w:rsid w:val="00E7430B"/>
    <w:rsid w:val="00E779F9"/>
    <w:rsid w:val="00E833F7"/>
    <w:rsid w:val="00E83748"/>
    <w:rsid w:val="00E83BDF"/>
    <w:rsid w:val="00E86EA4"/>
    <w:rsid w:val="00E87256"/>
    <w:rsid w:val="00E879BC"/>
    <w:rsid w:val="00E87A1D"/>
    <w:rsid w:val="00E90566"/>
    <w:rsid w:val="00E9094A"/>
    <w:rsid w:val="00E91D35"/>
    <w:rsid w:val="00E926A5"/>
    <w:rsid w:val="00E929A4"/>
    <w:rsid w:val="00E92FB3"/>
    <w:rsid w:val="00E96F20"/>
    <w:rsid w:val="00E97038"/>
    <w:rsid w:val="00E975EF"/>
    <w:rsid w:val="00EA02FF"/>
    <w:rsid w:val="00EA17C3"/>
    <w:rsid w:val="00EA22EA"/>
    <w:rsid w:val="00EA2345"/>
    <w:rsid w:val="00EA24A6"/>
    <w:rsid w:val="00EA2CAA"/>
    <w:rsid w:val="00EA3477"/>
    <w:rsid w:val="00EA3864"/>
    <w:rsid w:val="00EA77E2"/>
    <w:rsid w:val="00EA7F1C"/>
    <w:rsid w:val="00EA7F8F"/>
    <w:rsid w:val="00EB15B6"/>
    <w:rsid w:val="00EB2842"/>
    <w:rsid w:val="00EB36B9"/>
    <w:rsid w:val="00EB36C4"/>
    <w:rsid w:val="00EB3D06"/>
    <w:rsid w:val="00EB3DF3"/>
    <w:rsid w:val="00EB4916"/>
    <w:rsid w:val="00EB4D19"/>
    <w:rsid w:val="00EB4D96"/>
    <w:rsid w:val="00EB6D56"/>
    <w:rsid w:val="00EC00C9"/>
    <w:rsid w:val="00EC0DD9"/>
    <w:rsid w:val="00EC2649"/>
    <w:rsid w:val="00EC2DB4"/>
    <w:rsid w:val="00EC2FA1"/>
    <w:rsid w:val="00EC31ED"/>
    <w:rsid w:val="00EC38BF"/>
    <w:rsid w:val="00EC3F7E"/>
    <w:rsid w:val="00EC4892"/>
    <w:rsid w:val="00EC4DF7"/>
    <w:rsid w:val="00EC5836"/>
    <w:rsid w:val="00EC688C"/>
    <w:rsid w:val="00EC724B"/>
    <w:rsid w:val="00EC7E4B"/>
    <w:rsid w:val="00ED06E6"/>
    <w:rsid w:val="00ED11E3"/>
    <w:rsid w:val="00ED11F8"/>
    <w:rsid w:val="00ED1945"/>
    <w:rsid w:val="00ED1948"/>
    <w:rsid w:val="00ED3254"/>
    <w:rsid w:val="00ED472F"/>
    <w:rsid w:val="00ED55D6"/>
    <w:rsid w:val="00ED57EA"/>
    <w:rsid w:val="00ED5AF5"/>
    <w:rsid w:val="00ED5BD4"/>
    <w:rsid w:val="00EE0072"/>
    <w:rsid w:val="00EE02E2"/>
    <w:rsid w:val="00EE07D3"/>
    <w:rsid w:val="00EE0B85"/>
    <w:rsid w:val="00EE1395"/>
    <w:rsid w:val="00EE1996"/>
    <w:rsid w:val="00EE1C01"/>
    <w:rsid w:val="00EE22AF"/>
    <w:rsid w:val="00EE235F"/>
    <w:rsid w:val="00EE2908"/>
    <w:rsid w:val="00EE3372"/>
    <w:rsid w:val="00EE3D9A"/>
    <w:rsid w:val="00EE53E4"/>
    <w:rsid w:val="00EE69A1"/>
    <w:rsid w:val="00EE6DA2"/>
    <w:rsid w:val="00EF0171"/>
    <w:rsid w:val="00EF1537"/>
    <w:rsid w:val="00EF1B25"/>
    <w:rsid w:val="00EF1DA0"/>
    <w:rsid w:val="00EF2D23"/>
    <w:rsid w:val="00EF3237"/>
    <w:rsid w:val="00EF35F3"/>
    <w:rsid w:val="00EF3630"/>
    <w:rsid w:val="00EF3AF5"/>
    <w:rsid w:val="00EF4747"/>
    <w:rsid w:val="00EF4BF8"/>
    <w:rsid w:val="00EF5F4A"/>
    <w:rsid w:val="00EF7627"/>
    <w:rsid w:val="00F00DBA"/>
    <w:rsid w:val="00F02253"/>
    <w:rsid w:val="00F03454"/>
    <w:rsid w:val="00F03C2E"/>
    <w:rsid w:val="00F04A66"/>
    <w:rsid w:val="00F04B4B"/>
    <w:rsid w:val="00F0516C"/>
    <w:rsid w:val="00F056A5"/>
    <w:rsid w:val="00F05CE0"/>
    <w:rsid w:val="00F067A2"/>
    <w:rsid w:val="00F06999"/>
    <w:rsid w:val="00F070F5"/>
    <w:rsid w:val="00F07B9E"/>
    <w:rsid w:val="00F10856"/>
    <w:rsid w:val="00F1116F"/>
    <w:rsid w:val="00F11896"/>
    <w:rsid w:val="00F11A2A"/>
    <w:rsid w:val="00F1263A"/>
    <w:rsid w:val="00F15B77"/>
    <w:rsid w:val="00F16B0F"/>
    <w:rsid w:val="00F16E8D"/>
    <w:rsid w:val="00F17138"/>
    <w:rsid w:val="00F2063F"/>
    <w:rsid w:val="00F2114A"/>
    <w:rsid w:val="00F23DBF"/>
    <w:rsid w:val="00F24837"/>
    <w:rsid w:val="00F24EEA"/>
    <w:rsid w:val="00F2575F"/>
    <w:rsid w:val="00F25ECA"/>
    <w:rsid w:val="00F27565"/>
    <w:rsid w:val="00F310D4"/>
    <w:rsid w:val="00F31D5A"/>
    <w:rsid w:val="00F32466"/>
    <w:rsid w:val="00F32DBA"/>
    <w:rsid w:val="00F33975"/>
    <w:rsid w:val="00F33B7E"/>
    <w:rsid w:val="00F33DE9"/>
    <w:rsid w:val="00F347F3"/>
    <w:rsid w:val="00F35E6D"/>
    <w:rsid w:val="00F3619A"/>
    <w:rsid w:val="00F3672B"/>
    <w:rsid w:val="00F374C9"/>
    <w:rsid w:val="00F37E55"/>
    <w:rsid w:val="00F40AAA"/>
    <w:rsid w:val="00F40BA7"/>
    <w:rsid w:val="00F40F9D"/>
    <w:rsid w:val="00F419DF"/>
    <w:rsid w:val="00F41ACD"/>
    <w:rsid w:val="00F431A0"/>
    <w:rsid w:val="00F44D06"/>
    <w:rsid w:val="00F454D4"/>
    <w:rsid w:val="00F46CB6"/>
    <w:rsid w:val="00F4756D"/>
    <w:rsid w:val="00F47DE8"/>
    <w:rsid w:val="00F50B3D"/>
    <w:rsid w:val="00F536EB"/>
    <w:rsid w:val="00F53738"/>
    <w:rsid w:val="00F542C1"/>
    <w:rsid w:val="00F55E73"/>
    <w:rsid w:val="00F55EDA"/>
    <w:rsid w:val="00F56289"/>
    <w:rsid w:val="00F56C80"/>
    <w:rsid w:val="00F60092"/>
    <w:rsid w:val="00F60958"/>
    <w:rsid w:val="00F615E5"/>
    <w:rsid w:val="00F61C18"/>
    <w:rsid w:val="00F627EC"/>
    <w:rsid w:val="00F63ACE"/>
    <w:rsid w:val="00F65F4B"/>
    <w:rsid w:val="00F67A69"/>
    <w:rsid w:val="00F67D7A"/>
    <w:rsid w:val="00F70BFF"/>
    <w:rsid w:val="00F70C9D"/>
    <w:rsid w:val="00F7190F"/>
    <w:rsid w:val="00F72BBC"/>
    <w:rsid w:val="00F7398A"/>
    <w:rsid w:val="00F74CD9"/>
    <w:rsid w:val="00F77AC8"/>
    <w:rsid w:val="00F80A7B"/>
    <w:rsid w:val="00F80E5D"/>
    <w:rsid w:val="00F815BB"/>
    <w:rsid w:val="00F81BF4"/>
    <w:rsid w:val="00F81DD0"/>
    <w:rsid w:val="00F81E78"/>
    <w:rsid w:val="00F82430"/>
    <w:rsid w:val="00F83856"/>
    <w:rsid w:val="00F83956"/>
    <w:rsid w:val="00F84D3E"/>
    <w:rsid w:val="00F851CE"/>
    <w:rsid w:val="00F87C66"/>
    <w:rsid w:val="00F87D30"/>
    <w:rsid w:val="00F902A6"/>
    <w:rsid w:val="00F91219"/>
    <w:rsid w:val="00F91892"/>
    <w:rsid w:val="00F92444"/>
    <w:rsid w:val="00F92831"/>
    <w:rsid w:val="00F9393E"/>
    <w:rsid w:val="00F94D71"/>
    <w:rsid w:val="00F96FD0"/>
    <w:rsid w:val="00F976B3"/>
    <w:rsid w:val="00F97A78"/>
    <w:rsid w:val="00FA045A"/>
    <w:rsid w:val="00FA0936"/>
    <w:rsid w:val="00FA0B20"/>
    <w:rsid w:val="00FA117C"/>
    <w:rsid w:val="00FA24E7"/>
    <w:rsid w:val="00FA32B1"/>
    <w:rsid w:val="00FA3599"/>
    <w:rsid w:val="00FA3808"/>
    <w:rsid w:val="00FA42B2"/>
    <w:rsid w:val="00FA4301"/>
    <w:rsid w:val="00FA5EE6"/>
    <w:rsid w:val="00FA64B3"/>
    <w:rsid w:val="00FA7956"/>
    <w:rsid w:val="00FA7EFF"/>
    <w:rsid w:val="00FB0411"/>
    <w:rsid w:val="00FB06F5"/>
    <w:rsid w:val="00FB0D76"/>
    <w:rsid w:val="00FB1247"/>
    <w:rsid w:val="00FB1846"/>
    <w:rsid w:val="00FB1DEC"/>
    <w:rsid w:val="00FB20E3"/>
    <w:rsid w:val="00FB2CDB"/>
    <w:rsid w:val="00FB2FCB"/>
    <w:rsid w:val="00FB313B"/>
    <w:rsid w:val="00FB4A76"/>
    <w:rsid w:val="00FB6A1D"/>
    <w:rsid w:val="00FB744A"/>
    <w:rsid w:val="00FB7C55"/>
    <w:rsid w:val="00FB7EA4"/>
    <w:rsid w:val="00FC1074"/>
    <w:rsid w:val="00FC1884"/>
    <w:rsid w:val="00FC3226"/>
    <w:rsid w:val="00FC348A"/>
    <w:rsid w:val="00FC371D"/>
    <w:rsid w:val="00FC4957"/>
    <w:rsid w:val="00FC5F0B"/>
    <w:rsid w:val="00FC72CA"/>
    <w:rsid w:val="00FC7794"/>
    <w:rsid w:val="00FD02C2"/>
    <w:rsid w:val="00FD0DDF"/>
    <w:rsid w:val="00FD0DFD"/>
    <w:rsid w:val="00FD0EA4"/>
    <w:rsid w:val="00FD1B08"/>
    <w:rsid w:val="00FD2100"/>
    <w:rsid w:val="00FD224A"/>
    <w:rsid w:val="00FD3BCD"/>
    <w:rsid w:val="00FD433F"/>
    <w:rsid w:val="00FD436C"/>
    <w:rsid w:val="00FD446D"/>
    <w:rsid w:val="00FD4F2C"/>
    <w:rsid w:val="00FD6394"/>
    <w:rsid w:val="00FD7138"/>
    <w:rsid w:val="00FE039A"/>
    <w:rsid w:val="00FE0E6C"/>
    <w:rsid w:val="00FE1CDC"/>
    <w:rsid w:val="00FE3009"/>
    <w:rsid w:val="00FE3160"/>
    <w:rsid w:val="00FE37ED"/>
    <w:rsid w:val="00FE4505"/>
    <w:rsid w:val="00FE681D"/>
    <w:rsid w:val="00FE70C3"/>
    <w:rsid w:val="00FF2AD9"/>
    <w:rsid w:val="00FF359F"/>
    <w:rsid w:val="00FF3DCF"/>
    <w:rsid w:val="00FF492C"/>
    <w:rsid w:val="00FF497C"/>
    <w:rsid w:val="00FF4A21"/>
    <w:rsid w:val="00FF5AA3"/>
    <w:rsid w:val="00FF5AD8"/>
    <w:rsid w:val="00FF72A7"/>
    <w:rsid w:val="00FF7538"/>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44A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54B"/>
    <w:rPr>
      <w:rFonts w:ascii="Calibri" w:eastAsiaTheme="minorEastAsia" w:hAnsi="Calibri" w:cs="Calibri"/>
      <w:sz w:val="24"/>
      <w:szCs w:val="24"/>
      <w:lang w:eastAsia="en-US"/>
    </w:rPr>
  </w:style>
  <w:style w:type="paragraph" w:styleId="Heading1">
    <w:name w:val="heading 1"/>
    <w:basedOn w:val="Normal"/>
    <w:next w:val="Normal"/>
    <w:link w:val="Heading1Char"/>
    <w:uiPriority w:val="1"/>
    <w:rsid w:val="001B204E"/>
    <w:pPr>
      <w:ind w:left="720" w:hanging="720"/>
      <w:jc w:val="both"/>
      <w:outlineLvl w:val="0"/>
    </w:pPr>
    <w:rPr>
      <w:rFonts w:eastAsia="Batang" w:cs="Arial"/>
      <w:b/>
      <w:caps/>
      <w:sz w:val="32"/>
      <w:lang w:eastAsia="en-AU"/>
    </w:rPr>
  </w:style>
  <w:style w:type="paragraph" w:styleId="Heading2">
    <w:name w:val="heading 2"/>
    <w:basedOn w:val="Normal"/>
    <w:next w:val="Normal"/>
    <w:link w:val="Heading2Char"/>
    <w:rsid w:val="001B204E"/>
    <w:pPr>
      <w:jc w:val="both"/>
      <w:outlineLvl w:val="1"/>
    </w:pPr>
    <w:rPr>
      <w:rFonts w:eastAsia="Batang" w:cs="Arial"/>
      <w:b/>
      <w:i/>
      <w:sz w:val="28"/>
      <w:lang w:eastAsia="en-AU"/>
    </w:rPr>
  </w:style>
  <w:style w:type="paragraph" w:styleId="Heading3">
    <w:name w:val="heading 3"/>
    <w:basedOn w:val="Normal"/>
    <w:next w:val="Normal"/>
    <w:link w:val="Heading3Char"/>
    <w:rsid w:val="001F7361"/>
    <w:pPr>
      <w:jc w:val="both"/>
      <w:outlineLvl w:val="2"/>
    </w:pPr>
    <w:rPr>
      <w:rFonts w:eastAsia="Batang" w:cs="Arial"/>
      <w:u w:val="single"/>
      <w:lang w:eastAsia="en-AU"/>
    </w:rPr>
  </w:style>
  <w:style w:type="paragraph" w:styleId="Heading4">
    <w:name w:val="heading 4"/>
    <w:basedOn w:val="Normal"/>
    <w:next w:val="Normal"/>
    <w:link w:val="Heading4Char"/>
    <w:rsid w:val="00124A51"/>
    <w:pPr>
      <w:keepNext/>
      <w:spacing w:before="240" w:after="60"/>
      <w:jc w:val="both"/>
      <w:outlineLvl w:val="3"/>
    </w:pPr>
    <w:rPr>
      <w:rFonts w:eastAsia="Batang" w:cs="Arial"/>
      <w:b/>
      <w:bCs/>
      <w:i/>
      <w:sz w:val="26"/>
      <w:szCs w:val="28"/>
      <w:lang w:eastAsia="en-AU"/>
    </w:rPr>
  </w:style>
  <w:style w:type="paragraph" w:styleId="Heading5">
    <w:name w:val="heading 5"/>
    <w:basedOn w:val="Normal"/>
    <w:next w:val="Normal"/>
    <w:link w:val="Heading5Char"/>
    <w:rsid w:val="00124A51"/>
    <w:pPr>
      <w:spacing w:before="240" w:after="60"/>
      <w:jc w:val="both"/>
      <w:outlineLvl w:val="4"/>
    </w:pPr>
    <w:rPr>
      <w:rFonts w:eastAsia="Batang" w:cs="Arial"/>
      <w:b/>
      <w:bCs/>
      <w:iCs/>
      <w:sz w:val="26"/>
      <w:szCs w:val="26"/>
      <w:lang w:eastAsia="en-AU"/>
    </w:rPr>
  </w:style>
  <w:style w:type="paragraph" w:styleId="Heading6">
    <w:name w:val="heading 6"/>
    <w:basedOn w:val="Normal"/>
    <w:next w:val="Normal"/>
    <w:link w:val="Heading6Char"/>
    <w:rsid w:val="00124A51"/>
    <w:pPr>
      <w:spacing w:before="240" w:after="60"/>
      <w:jc w:val="both"/>
      <w:outlineLvl w:val="5"/>
    </w:pPr>
    <w:rPr>
      <w:rFonts w:eastAsia="Batang" w:cs="Arial"/>
      <w:b/>
      <w:bCs/>
      <w:i/>
      <w:lang w:eastAsia="en-AU"/>
    </w:rPr>
  </w:style>
  <w:style w:type="paragraph" w:styleId="Heading7">
    <w:name w:val="heading 7"/>
    <w:basedOn w:val="Normal"/>
    <w:next w:val="Normal"/>
    <w:link w:val="Heading7Char"/>
    <w:rsid w:val="00124A51"/>
    <w:pPr>
      <w:keepNext/>
      <w:jc w:val="center"/>
      <w:outlineLvl w:val="6"/>
    </w:pPr>
    <w:rPr>
      <w:rFonts w:eastAsia="Batang" w:cs="Arial"/>
      <w:b/>
      <w:sz w:val="20"/>
      <w:lang w:eastAsia="en-AU"/>
    </w:rPr>
  </w:style>
  <w:style w:type="paragraph" w:styleId="Heading8">
    <w:name w:val="heading 8"/>
    <w:basedOn w:val="Normal"/>
    <w:next w:val="Normal"/>
    <w:link w:val="Heading8Char"/>
    <w:uiPriority w:val="7"/>
    <w:rsid w:val="00124A51"/>
    <w:pPr>
      <w:keepNext/>
      <w:jc w:val="right"/>
      <w:outlineLvl w:val="7"/>
    </w:pPr>
    <w:rPr>
      <w:rFonts w:eastAsia="Batang" w:cs="Arial"/>
      <w:b/>
      <w:lang w:eastAsia="en-AU"/>
    </w:rPr>
  </w:style>
  <w:style w:type="paragraph" w:styleId="Heading9">
    <w:name w:val="heading 9"/>
    <w:basedOn w:val="Normal"/>
    <w:next w:val="Normal"/>
    <w:link w:val="Heading9Char"/>
    <w:rsid w:val="00124A51"/>
    <w:pPr>
      <w:keepNext/>
      <w:jc w:val="center"/>
      <w:outlineLvl w:val="8"/>
    </w:pPr>
    <w:rPr>
      <w:rFonts w:eastAsia="Batang" w:cs="Arial"/>
      <w:b/>
      <w:color w:val="000000"/>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pPr>
      <w:jc w:val="both"/>
    </w:pPr>
    <w:rPr>
      <w:rFonts w:ascii="Arial Narrow" w:eastAsia="Batang" w:hAnsi="Arial Narrow" w:cs="Arial"/>
      <w:sz w:val="18"/>
      <w:lang w:eastAsia="en-AU"/>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pPr>
      <w:jc w:val="both"/>
    </w:pPr>
    <w:rPr>
      <w:rFonts w:eastAsia="Batang" w:cs="Arial"/>
      <w:b/>
      <w:sz w:val="20"/>
      <w:lang w:eastAsia="en-AU"/>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
    <w:basedOn w:val="Normal"/>
    <w:next w:val="Normal"/>
    <w:link w:val="CaptionChar"/>
    <w:unhideWhenUsed/>
    <w:qFormat/>
    <w:rsid w:val="00124A51"/>
    <w:pPr>
      <w:spacing w:after="200"/>
      <w:jc w:val="both"/>
    </w:pPr>
    <w:rPr>
      <w:rFonts w:eastAsia="Batang" w:cs="Arial"/>
      <w:b/>
      <w:bCs/>
      <w:color w:val="4F81BD" w:themeColor="accent1"/>
      <w:sz w:val="18"/>
      <w:szCs w:val="18"/>
      <w:lang w:eastAsia="en-AU"/>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eastAsia="Batang" w:hAnsi="Cambria" w:cs="Arial"/>
      <w:b/>
      <w:bCs/>
      <w:kern w:val="28"/>
      <w:sz w:val="32"/>
      <w:szCs w:val="32"/>
      <w:lang w:eastAsia="en-AU"/>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rPr>
      <w:rFonts w:eastAsia="Batang" w:cs="Arial"/>
      <w:lang w:eastAsia="en-AU"/>
    </w:r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rPr>
      <w:rFonts w:eastAsia="Batang" w:cs="Arial"/>
      <w:lang w:eastAsia="en-AU"/>
    </w:r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jc w:val="both"/>
    </w:pPr>
    <w:rPr>
      <w:rFonts w:eastAsia="Batang" w:cs="Arial"/>
      <w:lang w:eastAsia="en-AU"/>
    </w:r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
    <w:basedOn w:val="TableNormal"/>
    <w:uiPriority w:val="9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rPr>
      <w:rFonts w:ascii="Arial Narrow" w:eastAsia="Batang" w:hAnsi="Arial Narrow" w:cs="Times New Roman"/>
      <w:snapToGrid w:val="0"/>
      <w:sz w:val="20"/>
      <w:lang w:eastAsia="en-AU"/>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pPr>
    <w:rPr>
      <w:rFonts w:ascii="Arial Narrow" w:eastAsia="Batang" w:hAnsi="Arial Narrow" w:cs="Arial Narrow"/>
      <w:b/>
      <w:bCs/>
      <w:snapToGrid w:val="0"/>
      <w:sz w:val="20"/>
      <w:lang w:eastAsia="en-AU"/>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pPr>
    <w:rPr>
      <w:rFonts w:ascii="Times New Roman" w:eastAsia="Batang" w:hAnsi="Times New Roman" w:cs="Times New Roman"/>
      <w:snapToGrid w:val="0"/>
      <w:lang w:val="en-GB" w:eastAsia="en-AU"/>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pPr>
    <w:rPr>
      <w:rFonts w:eastAsia="Batang" w:cs="Arial"/>
      <w:iCs/>
      <w:sz w:val="20"/>
      <w:lang w:eastAsia="en-AU"/>
    </w:rPr>
  </w:style>
  <w:style w:type="paragraph" w:styleId="TOC1">
    <w:name w:val="toc 1"/>
    <w:basedOn w:val="Normal"/>
    <w:next w:val="Normal"/>
    <w:autoRedefine/>
    <w:uiPriority w:val="39"/>
    <w:rsid w:val="005618D4"/>
    <w:pPr>
      <w:tabs>
        <w:tab w:val="left" w:pos="440"/>
        <w:tab w:val="right" w:leader="dot" w:pos="9016"/>
      </w:tabs>
      <w:spacing w:after="120"/>
    </w:pPr>
    <w:rPr>
      <w:rFonts w:eastAsia="Batang" w:cs="Arial"/>
      <w:bCs/>
      <w:sz w:val="20"/>
      <w:lang w:eastAsia="en-AU"/>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rFonts w:asciiTheme="minorHAnsi" w:eastAsia="Batang" w:hAnsiTheme="minorHAnsi" w:cs="Arial"/>
      <w:sz w:val="20"/>
      <w:lang w:eastAsia="en-AU"/>
    </w:rPr>
  </w:style>
  <w:style w:type="paragraph" w:styleId="TOC4">
    <w:name w:val="toc 4"/>
    <w:basedOn w:val="Normal"/>
    <w:next w:val="Normal"/>
    <w:autoRedefine/>
    <w:rsid w:val="00D0262E"/>
    <w:pPr>
      <w:ind w:left="660"/>
    </w:pPr>
    <w:rPr>
      <w:rFonts w:asciiTheme="minorHAnsi" w:eastAsia="Batang" w:hAnsiTheme="minorHAnsi" w:cs="Arial"/>
      <w:sz w:val="20"/>
      <w:lang w:eastAsia="en-AU"/>
    </w:rPr>
  </w:style>
  <w:style w:type="paragraph" w:styleId="TOC5">
    <w:name w:val="toc 5"/>
    <w:basedOn w:val="Normal"/>
    <w:next w:val="Normal"/>
    <w:autoRedefine/>
    <w:rsid w:val="00D0262E"/>
    <w:pPr>
      <w:ind w:left="880"/>
    </w:pPr>
    <w:rPr>
      <w:rFonts w:asciiTheme="minorHAnsi" w:eastAsia="Batang" w:hAnsiTheme="minorHAnsi" w:cs="Arial"/>
      <w:sz w:val="20"/>
      <w:lang w:eastAsia="en-AU"/>
    </w:rPr>
  </w:style>
  <w:style w:type="paragraph" w:styleId="TOC6">
    <w:name w:val="toc 6"/>
    <w:basedOn w:val="Normal"/>
    <w:next w:val="Normal"/>
    <w:autoRedefine/>
    <w:rsid w:val="00D0262E"/>
    <w:pPr>
      <w:ind w:left="1100"/>
    </w:pPr>
    <w:rPr>
      <w:rFonts w:asciiTheme="minorHAnsi" w:eastAsia="Batang" w:hAnsiTheme="minorHAnsi" w:cs="Arial"/>
      <w:sz w:val="20"/>
      <w:lang w:eastAsia="en-AU"/>
    </w:rPr>
  </w:style>
  <w:style w:type="paragraph" w:styleId="TOC7">
    <w:name w:val="toc 7"/>
    <w:basedOn w:val="Normal"/>
    <w:next w:val="Normal"/>
    <w:autoRedefine/>
    <w:rsid w:val="00D0262E"/>
    <w:pPr>
      <w:ind w:left="1320"/>
    </w:pPr>
    <w:rPr>
      <w:rFonts w:asciiTheme="minorHAnsi" w:eastAsia="Batang" w:hAnsiTheme="minorHAnsi" w:cs="Arial"/>
      <w:sz w:val="20"/>
      <w:lang w:eastAsia="en-AU"/>
    </w:rPr>
  </w:style>
  <w:style w:type="paragraph" w:styleId="TOC8">
    <w:name w:val="toc 8"/>
    <w:basedOn w:val="Normal"/>
    <w:next w:val="Normal"/>
    <w:autoRedefine/>
    <w:rsid w:val="00D0262E"/>
    <w:pPr>
      <w:ind w:left="1540"/>
    </w:pPr>
    <w:rPr>
      <w:rFonts w:asciiTheme="minorHAnsi" w:eastAsia="Batang" w:hAnsiTheme="minorHAnsi" w:cs="Arial"/>
      <w:sz w:val="20"/>
      <w:lang w:eastAsia="en-AU"/>
    </w:rPr>
  </w:style>
  <w:style w:type="paragraph" w:styleId="TOC9">
    <w:name w:val="toc 9"/>
    <w:basedOn w:val="Normal"/>
    <w:next w:val="Normal"/>
    <w:autoRedefine/>
    <w:rsid w:val="00D0262E"/>
    <w:pPr>
      <w:ind w:left="1760"/>
    </w:pPr>
    <w:rPr>
      <w:rFonts w:asciiTheme="minorHAnsi" w:eastAsia="Batang" w:hAnsiTheme="minorHAnsi" w:cs="Arial"/>
      <w:sz w:val="20"/>
      <w:lang w:eastAsia="en-AU"/>
    </w:rPr>
  </w:style>
  <w:style w:type="paragraph" w:styleId="CommentText">
    <w:name w:val="annotation text"/>
    <w:basedOn w:val="Normal"/>
    <w:link w:val="CommentTextChar"/>
    <w:uiPriority w:val="99"/>
    <w:rsid w:val="00FD2100"/>
    <w:pPr>
      <w:jc w:val="both"/>
    </w:pPr>
    <w:rPr>
      <w:rFonts w:ascii="Times New Roman" w:eastAsia="Batang" w:hAnsi="Times New Roman" w:cs="Times New Roman"/>
      <w:sz w:val="20"/>
      <w:lang w:eastAsia="en-AU"/>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pPr>
    <w:rPr>
      <w:rFonts w:ascii="Arial Narrow" w:eastAsia="Batang" w:hAnsi="Arial Narrow" w:cs="Arial Narrow"/>
      <w:b/>
      <w:bCs/>
      <w:snapToGrid w:val="0"/>
      <w:lang w:eastAsia="en-AU"/>
    </w:rPr>
  </w:style>
  <w:style w:type="paragraph" w:customStyle="1" w:styleId="TableNotes18">
    <w:name w:val="TableNotes+18"/>
    <w:basedOn w:val="Normal"/>
    <w:rsid w:val="002C5099"/>
    <w:pPr>
      <w:keepLines/>
      <w:spacing w:after="360"/>
      <w:ind w:left="720"/>
    </w:pPr>
    <w:rPr>
      <w:rFonts w:ascii="Arial Narrow" w:eastAsia="Batang" w:hAnsi="Arial Narrow" w:cs="Arial Narrow"/>
      <w:snapToGrid w:val="0"/>
      <w:sz w:val="18"/>
      <w:szCs w:val="18"/>
      <w:lang w:eastAsia="en-AU"/>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jc w:val="both"/>
    </w:pPr>
    <w:rPr>
      <w:rFonts w:eastAsia="Batang" w:cs="Arial"/>
      <w:lang w:eastAsia="en-AU"/>
    </w:r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eastAsia="en-AU"/>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pPr>
      <w:jc w:val="both"/>
    </w:pPr>
    <w:rPr>
      <w:rFonts w:ascii="Times New Roman" w:eastAsia="Batang" w:hAnsi="Times New Roman" w:cs="Times New Roman"/>
      <w:snapToGrid w:val="0"/>
      <w:sz w:val="20"/>
      <w:lang w:eastAsia="en-AU"/>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pPr>
      <w:jc w:val="both"/>
    </w:pPr>
    <w:rPr>
      <w:rFonts w:eastAsia="Batang" w:cs="Arial"/>
      <w:i/>
      <w:lang w:eastAsia="en-AU"/>
    </w:rPr>
  </w:style>
  <w:style w:type="paragraph" w:styleId="BalloonText">
    <w:name w:val="Balloon Text"/>
    <w:basedOn w:val="Normal"/>
    <w:link w:val="BalloonTextChar"/>
    <w:semiHidden/>
    <w:unhideWhenUsed/>
    <w:rsid w:val="00B34FE2"/>
    <w:pPr>
      <w:jc w:val="both"/>
    </w:pPr>
    <w:rPr>
      <w:rFonts w:ascii="Tahoma" w:eastAsia="Batang" w:hAnsi="Tahoma" w:cs="Tahoma"/>
      <w:sz w:val="16"/>
      <w:szCs w:val="16"/>
      <w:lang w:eastAsia="en-AU"/>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pPr>
    <w:rPr>
      <w:rFonts w:asciiTheme="minorHAnsi" w:eastAsiaTheme="minorHAnsi" w:hAnsiTheme="minorHAnsi" w:cstheme="minorBidi"/>
      <w:b/>
      <w:snapToGrid w:val="0"/>
      <w:sz w:val="20"/>
      <w:lang w:val="en-US" w:eastAsia="en-AU"/>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ind w:left="720"/>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rFonts w:eastAsia="Batang" w:cs="Arial"/>
      <w:b/>
      <w:lang w:eastAsia="en-AU"/>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jc w:val="both"/>
    </w:pPr>
    <w:rPr>
      <w:rFonts w:ascii="Arial Narrow" w:eastAsia="Batang" w:hAnsi="Arial Narrow" w:cs="Arial"/>
      <w:snapToGrid w:val="0"/>
      <w:sz w:val="18"/>
      <w:szCs w:val="22"/>
      <w:lang w:eastAsia="en-AU"/>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jc w:val="both"/>
    </w:pPr>
    <w:rPr>
      <w:rFonts w:eastAsia="Batang" w:cs="Arial"/>
      <w:lang w:eastAsia="en-AU"/>
    </w:r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SmallBold">
    <w:name w:val="Small Bold"/>
    <w:basedOn w:val="DefaultParagraphFont"/>
    <w:uiPriority w:val="4"/>
    <w:qFormat/>
    <w:rsid w:val="00D21879"/>
    <w:rPr>
      <w:rFonts w:ascii="Calibri" w:hAnsi="Calibri"/>
      <w:b/>
      <w:sz w:val="20"/>
      <w:lang w:val="en-AU"/>
    </w:rPr>
  </w:style>
  <w:style w:type="paragraph" w:customStyle="1" w:styleId="TableCentre">
    <w:name w:val="Table Centre"/>
    <w:basedOn w:val="Normal"/>
    <w:uiPriority w:val="99"/>
    <w:qFormat/>
    <w:rsid w:val="00D21879"/>
    <w:pPr>
      <w:jc w:val="center"/>
    </w:pPr>
    <w:rPr>
      <w:rFonts w:eastAsiaTheme="majorEastAsia" w:cstheme="majorBidi"/>
      <w:sz w:val="20"/>
      <w:szCs w:val="22"/>
      <w:lang w:bidi="en-US"/>
    </w:rPr>
  </w:style>
  <w:style w:type="paragraph" w:customStyle="1" w:styleId="TableLeft">
    <w:name w:val="Table Left"/>
    <w:basedOn w:val="Normal"/>
    <w:link w:val="TableLeftChar"/>
    <w:uiPriority w:val="99"/>
    <w:qFormat/>
    <w:rsid w:val="00D21879"/>
    <w:rPr>
      <w:rFonts w:eastAsia="Batang" w:cs="Times New Roman"/>
      <w:sz w:val="20"/>
      <w:szCs w:val="22"/>
    </w:rPr>
  </w:style>
  <w:style w:type="character" w:customStyle="1" w:styleId="TableLeftChar">
    <w:name w:val="Table Left Char"/>
    <w:basedOn w:val="DefaultParagraphFont"/>
    <w:link w:val="TableLeft"/>
    <w:uiPriority w:val="99"/>
    <w:locked/>
    <w:rsid w:val="00D21879"/>
    <w:rPr>
      <w:rFonts w:ascii="Calibri" w:hAnsi="Calibri"/>
      <w:szCs w:val="22"/>
      <w:lang w:eastAsia="en-US"/>
    </w:rPr>
  </w:style>
  <w:style w:type="table" w:customStyle="1" w:styleId="TableHTAsimple">
    <w:name w:val="Table HTA simple"/>
    <w:basedOn w:val="TableNormal"/>
    <w:uiPriority w:val="99"/>
    <w:rsid w:val="00FD224A"/>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H1">
    <w:name w:val="Table H1"/>
    <w:basedOn w:val="BodyText"/>
    <w:uiPriority w:val="4"/>
    <w:qFormat/>
    <w:rsid w:val="00FD224A"/>
    <w:pPr>
      <w:keepNext/>
      <w:tabs>
        <w:tab w:val="left" w:pos="416"/>
        <w:tab w:val="left" w:pos="582"/>
        <w:tab w:val="left" w:pos="1134"/>
      </w:tabs>
      <w:spacing w:before="40" w:after="40"/>
      <w:jc w:val="both"/>
    </w:pPr>
    <w:rPr>
      <w:rFonts w:asciiTheme="minorHAnsi" w:eastAsiaTheme="minorHAnsi" w:hAnsiTheme="minorHAnsi" w:cs="Tahoma"/>
      <w:b/>
      <w:spacing w:val="-1"/>
      <w:sz w:val="18"/>
      <w:szCs w:val="18"/>
      <w:lang w:val="en-US" w:eastAsia="en-US"/>
    </w:rPr>
  </w:style>
  <w:style w:type="paragraph" w:customStyle="1" w:styleId="TableFigNotes18">
    <w:name w:val="TableFigNotes+18"/>
    <w:basedOn w:val="BodyText"/>
    <w:next w:val="BodyText"/>
    <w:link w:val="TableFigNotes18Char"/>
    <w:uiPriority w:val="4"/>
    <w:qFormat/>
    <w:rsid w:val="00FD224A"/>
    <w:pPr>
      <w:keepLines/>
      <w:spacing w:after="360" w:line="276" w:lineRule="auto"/>
      <w:contextualSpacing/>
    </w:pPr>
    <w:rPr>
      <w:rFonts w:asciiTheme="minorHAnsi" w:eastAsiaTheme="minorHAnsi" w:hAnsiTheme="minorHAnsi" w:cs="Tahoma"/>
      <w:color w:val="000000"/>
      <w:sz w:val="16"/>
      <w:szCs w:val="18"/>
    </w:rPr>
  </w:style>
  <w:style w:type="character" w:customStyle="1" w:styleId="TableFigNotes18Char">
    <w:name w:val="TableFigNotes+18 Char"/>
    <w:basedOn w:val="DefaultParagraphFont"/>
    <w:link w:val="TableFigNotes18"/>
    <w:uiPriority w:val="4"/>
    <w:rsid w:val="00FD224A"/>
    <w:rPr>
      <w:rFonts w:asciiTheme="minorHAnsi" w:eastAsiaTheme="minorHAnsi" w:hAnsiTheme="minorHAnsi" w:cs="Tahoma"/>
      <w:color w:val="000000"/>
      <w:sz w:val="16"/>
      <w:szCs w:val="18"/>
    </w:rPr>
  </w:style>
  <w:style w:type="paragraph" w:customStyle="1" w:styleId="TableHeadingleft">
    <w:name w:val="Table Heading left"/>
    <w:basedOn w:val="Normal"/>
    <w:next w:val="Normal"/>
    <w:qFormat/>
    <w:rsid w:val="00FD224A"/>
    <w:pPr>
      <w:keepNext/>
      <w:spacing w:before="40" w:after="40"/>
    </w:pPr>
    <w:rPr>
      <w:rFonts w:asciiTheme="minorHAnsi" w:eastAsiaTheme="minorHAnsi" w:hAnsiTheme="minorHAnsi" w:cs="Tahoma"/>
      <w:b/>
      <w:sz w:val="18"/>
      <w:szCs w:val="18"/>
      <w:lang w:val="de-DE"/>
    </w:rPr>
  </w:style>
  <w:style w:type="table" w:styleId="TableTheme">
    <w:name w:val="Table Theme"/>
    <w:basedOn w:val="TableNormal"/>
    <w:rsid w:val="00FD224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F17138"/>
    <w:pPr>
      <w:jc w:val="both"/>
    </w:pPr>
    <w:rPr>
      <w:rFonts w:eastAsia="Batang" w:cs="Arial"/>
      <w:sz w:val="20"/>
      <w:szCs w:val="20"/>
      <w:lang w:eastAsia="en-AU"/>
    </w:rPr>
  </w:style>
  <w:style w:type="character" w:customStyle="1" w:styleId="FootnoteTextChar">
    <w:name w:val="Footnote Text Char"/>
    <w:basedOn w:val="DefaultParagraphFont"/>
    <w:link w:val="FootnoteText"/>
    <w:semiHidden/>
    <w:rsid w:val="00F17138"/>
    <w:rPr>
      <w:rFonts w:ascii="Calibri" w:hAnsi="Calibri" w:cs="Arial"/>
    </w:rPr>
  </w:style>
  <w:style w:type="character" w:styleId="FootnoteReference">
    <w:name w:val="footnote reference"/>
    <w:basedOn w:val="DefaultParagraphFont"/>
    <w:semiHidden/>
    <w:unhideWhenUsed/>
    <w:rsid w:val="00F17138"/>
    <w:rPr>
      <w:vertAlign w:val="superscript"/>
    </w:rPr>
  </w:style>
  <w:style w:type="character" w:customStyle="1" w:styleId="UnresolvedMention1">
    <w:name w:val="Unresolved Mention1"/>
    <w:basedOn w:val="DefaultParagraphFont"/>
    <w:uiPriority w:val="99"/>
    <w:semiHidden/>
    <w:unhideWhenUsed/>
    <w:rsid w:val="00F17138"/>
    <w:rPr>
      <w:color w:val="605E5C"/>
      <w:shd w:val="clear" w:color="auto" w:fill="E1DFDD"/>
    </w:rPr>
  </w:style>
  <w:style w:type="paragraph" w:customStyle="1" w:styleId="TableFigNotes0">
    <w:name w:val="TableFigNotes+0"/>
    <w:basedOn w:val="Normal"/>
    <w:link w:val="TableFigNotes0Char"/>
    <w:uiPriority w:val="4"/>
    <w:rsid w:val="00F17138"/>
    <w:pPr>
      <w:keepNext/>
      <w:keepLines/>
    </w:pPr>
    <w:rPr>
      <w:rFonts w:eastAsia="Times New Roman" w:cs="Tahoma"/>
      <w:color w:val="000000"/>
      <w:sz w:val="16"/>
      <w:szCs w:val="18"/>
      <w:lang w:val="en-US" w:eastAsia="en-AU"/>
    </w:rPr>
  </w:style>
  <w:style w:type="character" w:customStyle="1" w:styleId="TableFigNotes0Char">
    <w:name w:val="TableFigNotes+0 Char"/>
    <w:basedOn w:val="DefaultParagraphFont"/>
    <w:link w:val="TableFigNotes0"/>
    <w:uiPriority w:val="4"/>
    <w:rsid w:val="00F17138"/>
    <w:rPr>
      <w:rFonts w:ascii="Calibri" w:eastAsia="Times New Roman" w:hAnsi="Calibri" w:cs="Tahoma"/>
      <w:color w:val="000000"/>
      <w:sz w:val="16"/>
      <w:szCs w:val="18"/>
      <w:lang w:val="en-US"/>
    </w:rPr>
  </w:style>
  <w:style w:type="paragraph" w:customStyle="1" w:styleId="V50Instructions">
    <w:name w:val="V5.0 Instructions"/>
    <w:basedOn w:val="Normal"/>
    <w:link w:val="V50InstructionsChar"/>
    <w:qFormat/>
    <w:rsid w:val="00F17138"/>
    <w:pPr>
      <w:spacing w:before="120" w:after="160"/>
    </w:pPr>
    <w:rPr>
      <w:rFonts w:asciiTheme="minorHAnsi" w:eastAsiaTheme="minorHAnsi" w:hAnsiTheme="minorHAnsi" w:cstheme="minorBidi"/>
      <w:color w:val="4BACC6" w:themeColor="accent5"/>
      <w:szCs w:val="22"/>
    </w:rPr>
  </w:style>
  <w:style w:type="character" w:customStyle="1" w:styleId="V50InstructionsChar">
    <w:name w:val="V5.0 Instructions Char"/>
    <w:basedOn w:val="DefaultParagraphFont"/>
    <w:link w:val="V50Instructions"/>
    <w:rsid w:val="00F17138"/>
    <w:rPr>
      <w:rFonts w:asciiTheme="minorHAnsi" w:eastAsiaTheme="minorHAnsi" w:hAnsiTheme="minorHAnsi" w:cstheme="minorBidi"/>
      <w:color w:val="4BACC6" w:themeColor="accent5"/>
      <w:sz w:val="24"/>
      <w:szCs w:val="22"/>
      <w:lang w:eastAsia="en-US"/>
    </w:rPr>
  </w:style>
  <w:style w:type="paragraph" w:customStyle="1" w:styleId="Tabletextleft">
    <w:name w:val="Table text left"/>
    <w:basedOn w:val="Normal"/>
    <w:link w:val="TabletextleftChar"/>
    <w:qFormat/>
    <w:rsid w:val="00620C72"/>
    <w:pPr>
      <w:spacing w:before="20" w:after="20"/>
    </w:pPr>
    <w:rPr>
      <w:rFonts w:asciiTheme="minorHAnsi" w:eastAsia="Times New Roman" w:hAnsiTheme="minorHAnsi" w:cs="Times New Roman"/>
      <w:sz w:val="18"/>
      <w:szCs w:val="20"/>
      <w:lang w:eastAsia="en-AU"/>
    </w:rPr>
  </w:style>
  <w:style w:type="character" w:customStyle="1" w:styleId="TabletextleftChar">
    <w:name w:val="Table text left Char"/>
    <w:basedOn w:val="DefaultParagraphFont"/>
    <w:link w:val="Tabletextleft"/>
    <w:rsid w:val="00620C72"/>
    <w:rPr>
      <w:rFonts w:asciiTheme="minorHAnsi" w:eastAsia="Times New Roman" w:hAnsiTheme="minorHAnsi"/>
      <w:sz w:val="18"/>
    </w:rPr>
  </w:style>
  <w:style w:type="paragraph" w:customStyle="1" w:styleId="Tablebulletlist">
    <w:name w:val="Table bullet list"/>
    <w:basedOn w:val="Tabletextleft"/>
    <w:qFormat/>
    <w:rsid w:val="00C133F3"/>
    <w:pPr>
      <w:widowControl w:val="0"/>
      <w:numPr>
        <w:numId w:val="4"/>
      </w:numPr>
      <w:tabs>
        <w:tab w:val="num" w:pos="360"/>
        <w:tab w:val="left" w:pos="464"/>
      </w:tabs>
      <w:spacing w:before="34" w:after="0"/>
      <w:ind w:left="0" w:firstLine="0"/>
    </w:pPr>
    <w:rPr>
      <w:rFonts w:eastAsia="Calibri"/>
      <w:szCs w:val="18"/>
      <w:lang w:val="en-US"/>
    </w:rPr>
  </w:style>
  <w:style w:type="paragraph" w:customStyle="1" w:styleId="TableText1">
    <w:name w:val="TableText"/>
    <w:basedOn w:val="Normal"/>
    <w:link w:val="TableTextChar1"/>
    <w:uiPriority w:val="1"/>
    <w:qFormat/>
    <w:rsid w:val="0010699D"/>
    <w:pPr>
      <w:spacing w:before="20" w:after="20"/>
    </w:pPr>
    <w:rPr>
      <w:rFonts w:eastAsia="Times New Roman"/>
      <w:bCs/>
      <w:sz w:val="20"/>
      <w:szCs w:val="20"/>
      <w:lang w:eastAsia="zh-CN"/>
    </w:rPr>
  </w:style>
  <w:style w:type="character" w:customStyle="1" w:styleId="TableTextChar1">
    <w:name w:val="TableText Char"/>
    <w:basedOn w:val="DefaultParagraphFont"/>
    <w:link w:val="TableText1"/>
    <w:uiPriority w:val="1"/>
    <w:rsid w:val="0010699D"/>
    <w:rPr>
      <w:rFonts w:ascii="Calibri" w:eastAsia="Times New Roman" w:hAnsi="Calibri" w:cs="Calibri"/>
      <w:bCs/>
      <w:lang w:eastAsia="zh-CN"/>
    </w:rPr>
  </w:style>
  <w:style w:type="paragraph" w:customStyle="1" w:styleId="Tabletextindent">
    <w:name w:val="Table text indent"/>
    <w:basedOn w:val="Normal"/>
    <w:uiPriority w:val="4"/>
    <w:qFormat/>
    <w:rsid w:val="00541DB0"/>
    <w:pPr>
      <w:tabs>
        <w:tab w:val="left" w:pos="416"/>
        <w:tab w:val="left" w:pos="582"/>
      </w:tabs>
      <w:spacing w:before="20" w:after="20"/>
      <w:ind w:left="170"/>
    </w:pPr>
    <w:rPr>
      <w:rFonts w:eastAsia="Times New Roman" w:cs="Times New Roman"/>
      <w:sz w:val="18"/>
      <w:szCs w:val="18"/>
      <w:lang w:eastAsia="en-GB"/>
    </w:rPr>
  </w:style>
  <w:style w:type="paragraph" w:customStyle="1" w:styleId="Tabletextcent">
    <w:name w:val="Table text cent"/>
    <w:basedOn w:val="Tabletextleft"/>
    <w:qFormat/>
    <w:rsid w:val="00541DB0"/>
    <w:pPr>
      <w:jc w:val="center"/>
    </w:pPr>
    <w:rPr>
      <w:lang w:val="de-DE"/>
    </w:rPr>
  </w:style>
  <w:style w:type="paragraph" w:customStyle="1" w:styleId="Tableheadingcent">
    <w:name w:val="Table heading cent"/>
    <w:basedOn w:val="TableHeadingleft"/>
    <w:qFormat/>
    <w:rsid w:val="00541DB0"/>
    <w:pPr>
      <w:jc w:val="center"/>
    </w:pPr>
  </w:style>
  <w:style w:type="paragraph" w:customStyle="1" w:styleId="TableH2">
    <w:name w:val="Table H2"/>
    <w:basedOn w:val="TableH1"/>
    <w:next w:val="Tabletextleft"/>
    <w:uiPriority w:val="4"/>
    <w:qFormat/>
    <w:rsid w:val="003F5BD0"/>
  </w:style>
  <w:style w:type="character" w:customStyle="1" w:styleId="Heading1Char">
    <w:name w:val="Heading 1 Char"/>
    <w:basedOn w:val="DefaultParagraphFont"/>
    <w:link w:val="Heading1"/>
    <w:uiPriority w:val="1"/>
    <w:rsid w:val="00EF7627"/>
    <w:rPr>
      <w:rFonts w:ascii="Calibri" w:hAnsi="Calibri" w:cs="Arial"/>
      <w:b/>
      <w:caps/>
      <w:sz w:val="32"/>
      <w:szCs w:val="24"/>
    </w:rPr>
  </w:style>
  <w:style w:type="character" w:customStyle="1" w:styleId="Heading3Char">
    <w:name w:val="Heading 3 Char"/>
    <w:basedOn w:val="DefaultParagraphFont"/>
    <w:link w:val="Heading3"/>
    <w:rsid w:val="00EF7627"/>
    <w:rPr>
      <w:rFonts w:ascii="Calibri" w:hAnsi="Calibri" w:cs="Arial"/>
      <w:sz w:val="24"/>
      <w:szCs w:val="24"/>
      <w:u w:val="single"/>
    </w:rPr>
  </w:style>
  <w:style w:type="character" w:customStyle="1" w:styleId="Heading4Char">
    <w:name w:val="Heading 4 Char"/>
    <w:basedOn w:val="DefaultParagraphFont"/>
    <w:link w:val="Heading4"/>
    <w:rsid w:val="00EF7627"/>
    <w:rPr>
      <w:rFonts w:ascii="Calibri" w:hAnsi="Calibri" w:cs="Arial"/>
      <w:b/>
      <w:bCs/>
      <w:i/>
      <w:sz w:val="26"/>
      <w:szCs w:val="28"/>
    </w:rPr>
  </w:style>
  <w:style w:type="character" w:customStyle="1" w:styleId="Heading5Char">
    <w:name w:val="Heading 5 Char"/>
    <w:basedOn w:val="DefaultParagraphFont"/>
    <w:link w:val="Heading5"/>
    <w:rsid w:val="00EF7627"/>
    <w:rPr>
      <w:rFonts w:ascii="Calibri" w:hAnsi="Calibri" w:cs="Arial"/>
      <w:b/>
      <w:bCs/>
      <w:iCs/>
      <w:sz w:val="26"/>
      <w:szCs w:val="26"/>
    </w:rPr>
  </w:style>
  <w:style w:type="character" w:customStyle="1" w:styleId="Heading6Char">
    <w:name w:val="Heading 6 Char"/>
    <w:basedOn w:val="DefaultParagraphFont"/>
    <w:link w:val="Heading6"/>
    <w:rsid w:val="00EF7627"/>
    <w:rPr>
      <w:rFonts w:ascii="Calibri" w:hAnsi="Calibri" w:cs="Arial"/>
      <w:b/>
      <w:bCs/>
      <w:i/>
      <w:sz w:val="24"/>
      <w:szCs w:val="24"/>
    </w:rPr>
  </w:style>
  <w:style w:type="paragraph" w:customStyle="1" w:styleId="Default">
    <w:name w:val="Default"/>
    <w:basedOn w:val="Normal"/>
    <w:rsid w:val="00CF7505"/>
    <w:pPr>
      <w:autoSpaceDE w:val="0"/>
      <w:autoSpaceDN w:val="0"/>
    </w:pPr>
    <w:rPr>
      <w:rFonts w:ascii="Times New Roman" w:hAnsi="Times New Roman" w:cs="Times New Roman"/>
      <w:color w:val="000000"/>
      <w:lang w:eastAsia="en-AU"/>
    </w:rPr>
  </w:style>
  <w:style w:type="paragraph" w:customStyle="1" w:styleId="3Bodytext">
    <w:name w:val="3. Body text"/>
    <w:basedOn w:val="ListParagraph"/>
    <w:link w:val="3BodytextChar"/>
    <w:qFormat/>
    <w:rsid w:val="00362E5B"/>
    <w:pPr>
      <w:ind w:left="720" w:hanging="720"/>
      <w:jc w:val="left"/>
    </w:pPr>
    <w:rPr>
      <w:rFonts w:eastAsia="Times New Roman" w:cstheme="minorBidi"/>
      <w:snapToGrid/>
      <w:szCs w:val="22"/>
    </w:rPr>
  </w:style>
  <w:style w:type="character" w:customStyle="1" w:styleId="3BodytextChar">
    <w:name w:val="3. Body text Char"/>
    <w:basedOn w:val="ListParagraphChar"/>
    <w:link w:val="3Bodytext"/>
    <w:rsid w:val="00362E5B"/>
    <w:rPr>
      <w:rFonts w:asciiTheme="minorHAnsi" w:eastAsia="Times New Roman" w:hAnsiTheme="minorHAnsi" w:cstheme="minorBidi"/>
      <w:snapToGrid/>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8597672">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94970209">
      <w:bodyDiv w:val="1"/>
      <w:marLeft w:val="0"/>
      <w:marRight w:val="0"/>
      <w:marTop w:val="0"/>
      <w:marBottom w:val="0"/>
      <w:divBdr>
        <w:top w:val="none" w:sz="0" w:space="0" w:color="auto"/>
        <w:left w:val="none" w:sz="0" w:space="0" w:color="auto"/>
        <w:bottom w:val="none" w:sz="0" w:space="0" w:color="auto"/>
        <w:right w:val="none" w:sz="0" w:space="0" w:color="auto"/>
      </w:divBdr>
    </w:div>
    <w:div w:id="207375828">
      <w:bodyDiv w:val="1"/>
      <w:marLeft w:val="0"/>
      <w:marRight w:val="0"/>
      <w:marTop w:val="0"/>
      <w:marBottom w:val="0"/>
      <w:divBdr>
        <w:top w:val="none" w:sz="0" w:space="0" w:color="auto"/>
        <w:left w:val="none" w:sz="0" w:space="0" w:color="auto"/>
        <w:bottom w:val="none" w:sz="0" w:space="0" w:color="auto"/>
        <w:right w:val="none" w:sz="0" w:space="0" w:color="auto"/>
      </w:divBdr>
    </w:div>
    <w:div w:id="274487538">
      <w:bodyDiv w:val="1"/>
      <w:marLeft w:val="0"/>
      <w:marRight w:val="0"/>
      <w:marTop w:val="0"/>
      <w:marBottom w:val="0"/>
      <w:divBdr>
        <w:top w:val="none" w:sz="0" w:space="0" w:color="auto"/>
        <w:left w:val="none" w:sz="0" w:space="0" w:color="auto"/>
        <w:bottom w:val="none" w:sz="0" w:space="0" w:color="auto"/>
        <w:right w:val="none" w:sz="0" w:space="0" w:color="auto"/>
      </w:divBdr>
      <w:divsChild>
        <w:div w:id="644941318">
          <w:marLeft w:val="0"/>
          <w:marRight w:val="0"/>
          <w:marTop w:val="0"/>
          <w:marBottom w:val="0"/>
          <w:divBdr>
            <w:top w:val="none" w:sz="0" w:space="0" w:color="auto"/>
            <w:left w:val="none" w:sz="0" w:space="0" w:color="auto"/>
            <w:bottom w:val="none" w:sz="0" w:space="0" w:color="auto"/>
            <w:right w:val="none" w:sz="0" w:space="0" w:color="auto"/>
          </w:divBdr>
          <w:divsChild>
            <w:div w:id="1774745809">
              <w:marLeft w:val="0"/>
              <w:marRight w:val="0"/>
              <w:marTop w:val="0"/>
              <w:marBottom w:val="0"/>
              <w:divBdr>
                <w:top w:val="none" w:sz="0" w:space="0" w:color="auto"/>
                <w:left w:val="none" w:sz="0" w:space="0" w:color="auto"/>
                <w:bottom w:val="none" w:sz="0" w:space="0" w:color="auto"/>
                <w:right w:val="none" w:sz="0" w:space="0" w:color="auto"/>
              </w:divBdr>
              <w:divsChild>
                <w:div w:id="18641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8211845">
      <w:bodyDiv w:val="1"/>
      <w:marLeft w:val="0"/>
      <w:marRight w:val="0"/>
      <w:marTop w:val="0"/>
      <w:marBottom w:val="0"/>
      <w:divBdr>
        <w:top w:val="none" w:sz="0" w:space="0" w:color="auto"/>
        <w:left w:val="none" w:sz="0" w:space="0" w:color="auto"/>
        <w:bottom w:val="none" w:sz="0" w:space="0" w:color="auto"/>
        <w:right w:val="none" w:sz="0" w:space="0" w:color="auto"/>
      </w:divBdr>
    </w:div>
    <w:div w:id="406616154">
      <w:bodyDiv w:val="1"/>
      <w:marLeft w:val="0"/>
      <w:marRight w:val="0"/>
      <w:marTop w:val="0"/>
      <w:marBottom w:val="0"/>
      <w:divBdr>
        <w:top w:val="none" w:sz="0" w:space="0" w:color="auto"/>
        <w:left w:val="none" w:sz="0" w:space="0" w:color="auto"/>
        <w:bottom w:val="none" w:sz="0" w:space="0" w:color="auto"/>
        <w:right w:val="none" w:sz="0" w:space="0" w:color="auto"/>
      </w:divBdr>
    </w:div>
    <w:div w:id="444467628">
      <w:bodyDiv w:val="1"/>
      <w:marLeft w:val="0"/>
      <w:marRight w:val="0"/>
      <w:marTop w:val="0"/>
      <w:marBottom w:val="0"/>
      <w:divBdr>
        <w:top w:val="none" w:sz="0" w:space="0" w:color="auto"/>
        <w:left w:val="none" w:sz="0" w:space="0" w:color="auto"/>
        <w:bottom w:val="none" w:sz="0" w:space="0" w:color="auto"/>
        <w:right w:val="none" w:sz="0" w:space="0" w:color="auto"/>
      </w:divBdr>
    </w:div>
    <w:div w:id="493032631">
      <w:bodyDiv w:val="1"/>
      <w:marLeft w:val="0"/>
      <w:marRight w:val="0"/>
      <w:marTop w:val="0"/>
      <w:marBottom w:val="0"/>
      <w:divBdr>
        <w:top w:val="none" w:sz="0" w:space="0" w:color="auto"/>
        <w:left w:val="none" w:sz="0" w:space="0" w:color="auto"/>
        <w:bottom w:val="none" w:sz="0" w:space="0" w:color="auto"/>
        <w:right w:val="none" w:sz="0" w:space="0" w:color="auto"/>
      </w:divBdr>
    </w:div>
    <w:div w:id="495533952">
      <w:bodyDiv w:val="1"/>
      <w:marLeft w:val="0"/>
      <w:marRight w:val="0"/>
      <w:marTop w:val="0"/>
      <w:marBottom w:val="0"/>
      <w:divBdr>
        <w:top w:val="none" w:sz="0" w:space="0" w:color="auto"/>
        <w:left w:val="none" w:sz="0" w:space="0" w:color="auto"/>
        <w:bottom w:val="none" w:sz="0" w:space="0" w:color="auto"/>
        <w:right w:val="none" w:sz="0" w:space="0" w:color="auto"/>
      </w:divBdr>
    </w:div>
    <w:div w:id="545415611">
      <w:bodyDiv w:val="1"/>
      <w:marLeft w:val="0"/>
      <w:marRight w:val="0"/>
      <w:marTop w:val="0"/>
      <w:marBottom w:val="0"/>
      <w:divBdr>
        <w:top w:val="none" w:sz="0" w:space="0" w:color="auto"/>
        <w:left w:val="none" w:sz="0" w:space="0" w:color="auto"/>
        <w:bottom w:val="none" w:sz="0" w:space="0" w:color="auto"/>
        <w:right w:val="none" w:sz="0" w:space="0" w:color="auto"/>
      </w:divBdr>
      <w:divsChild>
        <w:div w:id="1927415749">
          <w:marLeft w:val="0"/>
          <w:marRight w:val="0"/>
          <w:marTop w:val="0"/>
          <w:marBottom w:val="0"/>
          <w:divBdr>
            <w:top w:val="none" w:sz="0" w:space="0" w:color="auto"/>
            <w:left w:val="none" w:sz="0" w:space="0" w:color="auto"/>
            <w:bottom w:val="none" w:sz="0" w:space="0" w:color="auto"/>
            <w:right w:val="none" w:sz="0" w:space="0" w:color="auto"/>
          </w:divBdr>
          <w:divsChild>
            <w:div w:id="1537692087">
              <w:marLeft w:val="0"/>
              <w:marRight w:val="0"/>
              <w:marTop w:val="0"/>
              <w:marBottom w:val="0"/>
              <w:divBdr>
                <w:top w:val="none" w:sz="0" w:space="0" w:color="auto"/>
                <w:left w:val="none" w:sz="0" w:space="0" w:color="auto"/>
                <w:bottom w:val="none" w:sz="0" w:space="0" w:color="auto"/>
                <w:right w:val="none" w:sz="0" w:space="0" w:color="auto"/>
              </w:divBdr>
              <w:divsChild>
                <w:div w:id="8845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87280">
      <w:bodyDiv w:val="1"/>
      <w:marLeft w:val="0"/>
      <w:marRight w:val="0"/>
      <w:marTop w:val="0"/>
      <w:marBottom w:val="0"/>
      <w:divBdr>
        <w:top w:val="none" w:sz="0" w:space="0" w:color="auto"/>
        <w:left w:val="none" w:sz="0" w:space="0" w:color="auto"/>
        <w:bottom w:val="none" w:sz="0" w:space="0" w:color="auto"/>
        <w:right w:val="none" w:sz="0" w:space="0" w:color="auto"/>
      </w:divBdr>
    </w:div>
    <w:div w:id="735477400">
      <w:bodyDiv w:val="1"/>
      <w:marLeft w:val="0"/>
      <w:marRight w:val="0"/>
      <w:marTop w:val="0"/>
      <w:marBottom w:val="0"/>
      <w:divBdr>
        <w:top w:val="none" w:sz="0" w:space="0" w:color="auto"/>
        <w:left w:val="none" w:sz="0" w:space="0" w:color="auto"/>
        <w:bottom w:val="none" w:sz="0" w:space="0" w:color="auto"/>
        <w:right w:val="none" w:sz="0" w:space="0" w:color="auto"/>
      </w:divBdr>
    </w:div>
    <w:div w:id="804082856">
      <w:bodyDiv w:val="1"/>
      <w:marLeft w:val="0"/>
      <w:marRight w:val="0"/>
      <w:marTop w:val="0"/>
      <w:marBottom w:val="0"/>
      <w:divBdr>
        <w:top w:val="none" w:sz="0" w:space="0" w:color="auto"/>
        <w:left w:val="none" w:sz="0" w:space="0" w:color="auto"/>
        <w:bottom w:val="none" w:sz="0" w:space="0" w:color="auto"/>
        <w:right w:val="none" w:sz="0" w:space="0" w:color="auto"/>
      </w:divBdr>
    </w:div>
    <w:div w:id="1053381654">
      <w:bodyDiv w:val="1"/>
      <w:marLeft w:val="0"/>
      <w:marRight w:val="0"/>
      <w:marTop w:val="0"/>
      <w:marBottom w:val="0"/>
      <w:divBdr>
        <w:top w:val="none" w:sz="0" w:space="0" w:color="auto"/>
        <w:left w:val="none" w:sz="0" w:space="0" w:color="auto"/>
        <w:bottom w:val="none" w:sz="0" w:space="0" w:color="auto"/>
        <w:right w:val="none" w:sz="0" w:space="0" w:color="auto"/>
      </w:divBdr>
    </w:div>
    <w:div w:id="1090270995">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3261">
      <w:bodyDiv w:val="1"/>
      <w:marLeft w:val="0"/>
      <w:marRight w:val="0"/>
      <w:marTop w:val="0"/>
      <w:marBottom w:val="0"/>
      <w:divBdr>
        <w:top w:val="none" w:sz="0" w:space="0" w:color="auto"/>
        <w:left w:val="none" w:sz="0" w:space="0" w:color="auto"/>
        <w:bottom w:val="none" w:sz="0" w:space="0" w:color="auto"/>
        <w:right w:val="none" w:sz="0" w:space="0" w:color="auto"/>
      </w:divBdr>
    </w:div>
    <w:div w:id="1486971556">
      <w:bodyDiv w:val="1"/>
      <w:marLeft w:val="0"/>
      <w:marRight w:val="0"/>
      <w:marTop w:val="0"/>
      <w:marBottom w:val="0"/>
      <w:divBdr>
        <w:top w:val="none" w:sz="0" w:space="0" w:color="auto"/>
        <w:left w:val="none" w:sz="0" w:space="0" w:color="auto"/>
        <w:bottom w:val="none" w:sz="0" w:space="0" w:color="auto"/>
        <w:right w:val="none" w:sz="0" w:space="0" w:color="auto"/>
      </w:divBdr>
    </w:div>
    <w:div w:id="1665402123">
      <w:bodyDiv w:val="1"/>
      <w:marLeft w:val="0"/>
      <w:marRight w:val="0"/>
      <w:marTop w:val="0"/>
      <w:marBottom w:val="0"/>
      <w:divBdr>
        <w:top w:val="none" w:sz="0" w:space="0" w:color="auto"/>
        <w:left w:val="none" w:sz="0" w:space="0" w:color="auto"/>
        <w:bottom w:val="none" w:sz="0" w:space="0" w:color="auto"/>
        <w:right w:val="none" w:sz="0" w:space="0" w:color="auto"/>
      </w:divBdr>
    </w:div>
    <w:div w:id="1712342188">
      <w:bodyDiv w:val="1"/>
      <w:marLeft w:val="0"/>
      <w:marRight w:val="0"/>
      <w:marTop w:val="0"/>
      <w:marBottom w:val="0"/>
      <w:divBdr>
        <w:top w:val="none" w:sz="0" w:space="0" w:color="auto"/>
        <w:left w:val="none" w:sz="0" w:space="0" w:color="auto"/>
        <w:bottom w:val="none" w:sz="0" w:space="0" w:color="auto"/>
        <w:right w:val="none" w:sz="0" w:space="0" w:color="auto"/>
      </w:divBdr>
    </w:div>
    <w:div w:id="1807311591">
      <w:bodyDiv w:val="1"/>
      <w:marLeft w:val="0"/>
      <w:marRight w:val="0"/>
      <w:marTop w:val="0"/>
      <w:marBottom w:val="0"/>
      <w:divBdr>
        <w:top w:val="none" w:sz="0" w:space="0" w:color="auto"/>
        <w:left w:val="none" w:sz="0" w:space="0" w:color="auto"/>
        <w:bottom w:val="none" w:sz="0" w:space="0" w:color="auto"/>
        <w:right w:val="none" w:sz="0" w:space="0" w:color="auto"/>
      </w:divBdr>
    </w:div>
    <w:div w:id="1860777912">
      <w:bodyDiv w:val="1"/>
      <w:marLeft w:val="0"/>
      <w:marRight w:val="0"/>
      <w:marTop w:val="0"/>
      <w:marBottom w:val="0"/>
      <w:divBdr>
        <w:top w:val="none" w:sz="0" w:space="0" w:color="auto"/>
        <w:left w:val="none" w:sz="0" w:space="0" w:color="auto"/>
        <w:bottom w:val="none" w:sz="0" w:space="0" w:color="auto"/>
        <w:right w:val="none" w:sz="0" w:space="0" w:color="auto"/>
      </w:divBdr>
    </w:div>
    <w:div w:id="1926842793">
      <w:bodyDiv w:val="1"/>
      <w:marLeft w:val="0"/>
      <w:marRight w:val="0"/>
      <w:marTop w:val="0"/>
      <w:marBottom w:val="0"/>
      <w:divBdr>
        <w:top w:val="none" w:sz="0" w:space="0" w:color="auto"/>
        <w:left w:val="none" w:sz="0" w:space="0" w:color="auto"/>
        <w:bottom w:val="none" w:sz="0" w:space="0" w:color="auto"/>
        <w:right w:val="none" w:sz="0" w:space="0" w:color="auto"/>
      </w:divBdr>
      <w:divsChild>
        <w:div w:id="529072274">
          <w:marLeft w:val="0"/>
          <w:marRight w:val="0"/>
          <w:marTop w:val="0"/>
          <w:marBottom w:val="0"/>
          <w:divBdr>
            <w:top w:val="none" w:sz="0" w:space="0" w:color="auto"/>
            <w:left w:val="none" w:sz="0" w:space="0" w:color="auto"/>
            <w:bottom w:val="none" w:sz="0" w:space="0" w:color="auto"/>
            <w:right w:val="none" w:sz="0" w:space="0" w:color="auto"/>
          </w:divBdr>
          <w:divsChild>
            <w:div w:id="789325817">
              <w:marLeft w:val="0"/>
              <w:marRight w:val="0"/>
              <w:marTop w:val="0"/>
              <w:marBottom w:val="0"/>
              <w:divBdr>
                <w:top w:val="none" w:sz="0" w:space="0" w:color="auto"/>
                <w:left w:val="none" w:sz="0" w:space="0" w:color="auto"/>
                <w:bottom w:val="none" w:sz="0" w:space="0" w:color="auto"/>
                <w:right w:val="none" w:sz="0" w:space="0" w:color="auto"/>
              </w:divBdr>
              <w:divsChild>
                <w:div w:id="19422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0110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43"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E972-4C5B-4954-8F12-7AD92321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14157</Words>
  <Characters>76421</Characters>
  <Application>Microsoft Office Word</Application>
  <DocSecurity>0</DocSecurity>
  <Lines>636</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2021-03-01T00:18:00Z</dcterms:created>
  <dcterms:modified xsi:type="dcterms:W3CDTF">2021-03-16T01:18:00Z</dcterms:modified>
</cp:coreProperties>
</file>