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9E" w:rsidRDefault="00BC329E" w:rsidP="00BC329E">
      <w:r w:rsidRPr="00B770BE">
        <w:rPr>
          <w:rFonts w:cs="Calibri"/>
          <w:color w:val="FF0000"/>
        </w:rPr>
        <w:t>An addendum to this minute has been included at the end of the document.</w:t>
      </w:r>
    </w:p>
    <w:p w:rsidR="00936CC6" w:rsidRPr="007672D2" w:rsidRDefault="00992378" w:rsidP="00936CC6">
      <w:pPr>
        <w:pStyle w:val="1-MainHeading"/>
        <w:spacing w:after="0"/>
      </w:pPr>
      <w:r w:rsidRPr="007672D2">
        <w:t>7</w:t>
      </w:r>
      <w:r w:rsidR="003D5570" w:rsidRPr="007672D2">
        <w:t>.</w:t>
      </w:r>
      <w:r w:rsidR="00AD3663" w:rsidRPr="007672D2">
        <w:t>1</w:t>
      </w:r>
      <w:r w:rsidRPr="007672D2">
        <w:t>2</w:t>
      </w:r>
      <w:r w:rsidR="003D5570" w:rsidRPr="007672D2">
        <w:tab/>
      </w:r>
      <w:r w:rsidRPr="007672D2">
        <w:t>SAPROPTERIN</w:t>
      </w:r>
      <w:proofErr w:type="gramStart"/>
      <w:r w:rsidR="00CF3B26">
        <w:t>,</w:t>
      </w:r>
      <w:proofErr w:type="gramEnd"/>
      <w:r w:rsidR="003C0410" w:rsidRPr="007672D2">
        <w:br/>
      </w:r>
      <w:r w:rsidRPr="007672D2">
        <w:t>Powder for oral solution 500 mg</w:t>
      </w:r>
      <w:r w:rsidR="00CF3B26">
        <w:t>,</w:t>
      </w:r>
      <w:r w:rsidRPr="007672D2">
        <w:br/>
        <w:t>Tablet (soluble) 100</w:t>
      </w:r>
      <w:r w:rsidR="00CF3B26">
        <w:t xml:space="preserve"> </w:t>
      </w:r>
      <w:r w:rsidRPr="007672D2">
        <w:t>mg</w:t>
      </w:r>
      <w:r w:rsidR="00CF3B26">
        <w:t>,</w:t>
      </w:r>
      <w:r w:rsidR="003C0410" w:rsidRPr="007672D2">
        <w:br/>
      </w:r>
      <w:proofErr w:type="spellStart"/>
      <w:r w:rsidRPr="007672D2">
        <w:t>Kuvan</w:t>
      </w:r>
      <w:proofErr w:type="spellEnd"/>
      <w:r w:rsidR="003D5570" w:rsidRPr="007672D2">
        <w:rPr>
          <w:vertAlign w:val="superscript"/>
        </w:rPr>
        <w:t>®</w:t>
      </w:r>
      <w:r w:rsidR="003D5570" w:rsidRPr="007672D2">
        <w:t xml:space="preserve">, </w:t>
      </w:r>
    </w:p>
    <w:p w:rsidR="003D5570" w:rsidRPr="007672D2" w:rsidRDefault="00992378" w:rsidP="00936CC6">
      <w:pPr>
        <w:pStyle w:val="1-MainHeading"/>
        <w:spacing w:before="0" w:after="360"/>
        <w:ind w:hanging="11"/>
      </w:pPr>
      <w:proofErr w:type="spellStart"/>
      <w:r w:rsidRPr="007672D2">
        <w:t>Bio</w:t>
      </w:r>
      <w:r w:rsidR="00A260CD" w:rsidRPr="007672D2">
        <w:t>M</w:t>
      </w:r>
      <w:r w:rsidRPr="007672D2">
        <w:t>arin</w:t>
      </w:r>
      <w:proofErr w:type="spellEnd"/>
      <w:r w:rsidRPr="007672D2">
        <w:t xml:space="preserve"> Pharmaceutical</w:t>
      </w:r>
      <w:r w:rsidR="00493459" w:rsidRPr="007672D2">
        <w:t xml:space="preserve"> Australia</w:t>
      </w:r>
      <w:r w:rsidR="00261DB2" w:rsidRPr="007672D2">
        <w:t xml:space="preserve"> Pty Ltd</w:t>
      </w:r>
    </w:p>
    <w:p w:rsidR="00091933" w:rsidRPr="007672D2" w:rsidRDefault="00091933" w:rsidP="003C0410">
      <w:pPr>
        <w:pStyle w:val="2-SectionHeading"/>
      </w:pPr>
      <w:r w:rsidRPr="007672D2">
        <w:t>Purpose of Application</w:t>
      </w:r>
    </w:p>
    <w:p w:rsidR="00944593" w:rsidRPr="007672D2" w:rsidRDefault="0011492F" w:rsidP="00525697">
      <w:pPr>
        <w:pStyle w:val="3-BodyText"/>
      </w:pPr>
      <w:r w:rsidRPr="007672D2">
        <w:t>The minor r</w:t>
      </w:r>
      <w:r w:rsidR="0084682C" w:rsidRPr="007672D2">
        <w:t>esubmission request</w:t>
      </w:r>
      <w:r w:rsidRPr="007672D2">
        <w:t>ed</w:t>
      </w:r>
      <w:r w:rsidR="0084682C" w:rsidRPr="007672D2">
        <w:t xml:space="preserve"> a</w:t>
      </w:r>
      <w:r w:rsidRPr="007672D2">
        <w:t xml:space="preserve"> </w:t>
      </w:r>
      <w:r w:rsidR="00BA6504" w:rsidRPr="007672D2">
        <w:t>General Schedule</w:t>
      </w:r>
      <w:r w:rsidRPr="007672D2">
        <w:t xml:space="preserve">, </w:t>
      </w:r>
      <w:r w:rsidR="0084682C" w:rsidRPr="007672D2">
        <w:t xml:space="preserve">Authority Required listing in combination with a </w:t>
      </w:r>
      <w:r w:rsidR="00AF3290" w:rsidRPr="007672D2">
        <w:t>phenylalanine (</w:t>
      </w:r>
      <w:proofErr w:type="spellStart"/>
      <w:r w:rsidR="0084682C" w:rsidRPr="007672D2">
        <w:t>Phe</w:t>
      </w:r>
      <w:proofErr w:type="spellEnd"/>
      <w:r w:rsidR="00AF3290" w:rsidRPr="007672D2">
        <w:t>)</w:t>
      </w:r>
      <w:r w:rsidR="0084682C" w:rsidRPr="007672D2">
        <w:t xml:space="preserve">-restricted diet for the treatment of maternal phenylketonuria (MPKU) where a </w:t>
      </w:r>
      <w:proofErr w:type="spellStart"/>
      <w:r w:rsidR="0084682C" w:rsidRPr="007672D2">
        <w:t>Phe</w:t>
      </w:r>
      <w:proofErr w:type="spellEnd"/>
      <w:r w:rsidR="0084682C" w:rsidRPr="007672D2">
        <w:t xml:space="preserve">-restricted diet does not adequately reduce blood </w:t>
      </w:r>
      <w:proofErr w:type="spellStart"/>
      <w:r w:rsidR="0084682C" w:rsidRPr="007672D2">
        <w:t>Phe</w:t>
      </w:r>
      <w:proofErr w:type="spellEnd"/>
      <w:r w:rsidR="0084682C" w:rsidRPr="007672D2">
        <w:t xml:space="preserve"> levels</w:t>
      </w:r>
      <w:r w:rsidRPr="007672D2">
        <w:t>.</w:t>
      </w:r>
    </w:p>
    <w:p w:rsidR="0057131E" w:rsidRPr="007672D2" w:rsidRDefault="0057131E" w:rsidP="0057131E">
      <w:pPr>
        <w:pStyle w:val="3-BodyText"/>
      </w:pPr>
      <w:r w:rsidRPr="007672D2">
        <w:t xml:space="preserve">The minor resubmission </w:t>
      </w:r>
      <w:r w:rsidR="00D840EB" w:rsidRPr="007672D2">
        <w:t>requested listing</w:t>
      </w:r>
      <w:r w:rsidRPr="007672D2">
        <w:t xml:space="preserve"> of </w:t>
      </w:r>
      <w:proofErr w:type="spellStart"/>
      <w:r w:rsidRPr="007672D2">
        <w:t>sapropterin</w:t>
      </w:r>
      <w:proofErr w:type="spellEnd"/>
      <w:r w:rsidRPr="007672D2">
        <w:t xml:space="preserve"> in </w:t>
      </w:r>
      <w:r w:rsidR="008C5D77" w:rsidRPr="007672D2">
        <w:t xml:space="preserve">MPKU </w:t>
      </w:r>
      <w:r w:rsidRPr="007672D2">
        <w:t xml:space="preserve">patients who have not previously initiated treatment with </w:t>
      </w:r>
      <w:proofErr w:type="spellStart"/>
      <w:r w:rsidRPr="007672D2">
        <w:t>sapropterin</w:t>
      </w:r>
      <w:proofErr w:type="spellEnd"/>
      <w:r w:rsidRPr="007672D2">
        <w:t xml:space="preserve">, are 18 years or older, and are </w:t>
      </w:r>
      <w:r w:rsidR="00D840EB" w:rsidRPr="007672D2">
        <w:t xml:space="preserve">pregnant or </w:t>
      </w:r>
      <w:r w:rsidRPr="007672D2">
        <w:t>actively planning to become pregnant</w:t>
      </w:r>
      <w:r w:rsidR="002E406F">
        <w:t xml:space="preserve"> (Table 1)</w:t>
      </w:r>
      <w:r w:rsidR="008C5D77" w:rsidRPr="007672D2">
        <w:t>.</w:t>
      </w:r>
    </w:p>
    <w:p w:rsidR="00DE6B68" w:rsidRPr="002E406F" w:rsidRDefault="00DE6B68" w:rsidP="00D055B8">
      <w:pPr>
        <w:pStyle w:val="Tabletitles"/>
        <w:keepNext/>
        <w:keepLines/>
        <w:rPr>
          <w:rFonts w:eastAsiaTheme="majorEastAsia"/>
          <w:sz w:val="20"/>
          <w:szCs w:val="20"/>
        </w:rPr>
      </w:pPr>
      <w:r w:rsidRPr="002E406F">
        <w:rPr>
          <w:rFonts w:eastAsiaTheme="majorEastAsia"/>
          <w:sz w:val="20"/>
          <w:szCs w:val="20"/>
        </w:rPr>
        <w:t>Table 1: Key components of the clinical issue addressed by the submission (as stated in the submission)</w:t>
      </w:r>
    </w:p>
    <w:tbl>
      <w:tblPr>
        <w:tblStyle w:val="TableGrid"/>
        <w:tblW w:w="5000" w:type="pct"/>
        <w:tblLook w:val="04A0" w:firstRow="1" w:lastRow="0" w:firstColumn="1" w:lastColumn="0" w:noHBand="0" w:noVBand="1"/>
        <w:tblCaption w:val="Table 1: Key components of the clinical issue addressed by the submission (as stated in the submission)"/>
      </w:tblPr>
      <w:tblGrid>
        <w:gridCol w:w="1555"/>
        <w:gridCol w:w="7461"/>
      </w:tblGrid>
      <w:tr w:rsidR="00353981" w:rsidRPr="007672D2" w:rsidTr="00353981">
        <w:trPr>
          <w:tblHeader/>
        </w:trPr>
        <w:tc>
          <w:tcPr>
            <w:tcW w:w="1555" w:type="dxa"/>
            <w:shd w:val="clear" w:color="auto" w:fill="auto"/>
            <w:vAlign w:val="center"/>
          </w:tcPr>
          <w:p w:rsidR="00353981" w:rsidRPr="007672D2" w:rsidRDefault="00353981" w:rsidP="00D840EB">
            <w:pPr>
              <w:pStyle w:val="In-tableHeading"/>
              <w:keepLines/>
              <w:rPr>
                <w:lang w:val="en-AU"/>
              </w:rPr>
            </w:pPr>
            <w:r w:rsidRPr="007672D2">
              <w:rPr>
                <w:lang w:val="en-AU"/>
              </w:rPr>
              <w:t>Component</w:t>
            </w:r>
          </w:p>
        </w:tc>
        <w:tc>
          <w:tcPr>
            <w:tcW w:w="7461" w:type="dxa"/>
            <w:shd w:val="clear" w:color="auto" w:fill="auto"/>
            <w:vAlign w:val="center"/>
          </w:tcPr>
          <w:p w:rsidR="00353981" w:rsidRPr="007672D2" w:rsidRDefault="00353981" w:rsidP="00D840EB">
            <w:pPr>
              <w:pStyle w:val="In-tableHeading"/>
              <w:keepLines/>
              <w:rPr>
                <w:lang w:val="en-AU"/>
              </w:rPr>
            </w:pPr>
            <w:r w:rsidRPr="007672D2">
              <w:rPr>
                <w:lang w:val="en-AU"/>
              </w:rPr>
              <w:t>Description</w:t>
            </w:r>
          </w:p>
        </w:tc>
      </w:tr>
      <w:tr w:rsidR="00353981" w:rsidRPr="007672D2" w:rsidTr="00793BF6">
        <w:tc>
          <w:tcPr>
            <w:tcW w:w="1555" w:type="dxa"/>
          </w:tcPr>
          <w:p w:rsidR="00353981" w:rsidRPr="007672D2" w:rsidRDefault="00353981" w:rsidP="00D840EB">
            <w:pPr>
              <w:pStyle w:val="TableText0"/>
              <w:keepLines/>
            </w:pPr>
            <w:r w:rsidRPr="007672D2">
              <w:t>Population</w:t>
            </w:r>
          </w:p>
        </w:tc>
        <w:tc>
          <w:tcPr>
            <w:tcW w:w="7461" w:type="dxa"/>
          </w:tcPr>
          <w:p w:rsidR="00353981" w:rsidRPr="007672D2" w:rsidRDefault="00353981" w:rsidP="00D840EB">
            <w:pPr>
              <w:pStyle w:val="TableText0"/>
              <w:keepLines/>
              <w:rPr>
                <w:iCs/>
              </w:rPr>
            </w:pPr>
            <w:r w:rsidRPr="007672D2">
              <w:rPr>
                <w:iCs/>
              </w:rPr>
              <w:t>Maternal phenylketonuria</w:t>
            </w:r>
          </w:p>
        </w:tc>
      </w:tr>
      <w:tr w:rsidR="00353981" w:rsidRPr="007672D2" w:rsidTr="00793BF6">
        <w:tc>
          <w:tcPr>
            <w:tcW w:w="1555" w:type="dxa"/>
          </w:tcPr>
          <w:p w:rsidR="00353981" w:rsidRPr="007672D2" w:rsidRDefault="00353981" w:rsidP="00D840EB">
            <w:pPr>
              <w:pStyle w:val="TableText0"/>
              <w:keepLines/>
            </w:pPr>
            <w:r w:rsidRPr="007672D2">
              <w:t>Intervention</w:t>
            </w:r>
          </w:p>
        </w:tc>
        <w:tc>
          <w:tcPr>
            <w:tcW w:w="7461" w:type="dxa"/>
            <w:vAlign w:val="center"/>
          </w:tcPr>
          <w:p w:rsidR="00353981" w:rsidRPr="007672D2" w:rsidRDefault="00353981" w:rsidP="00D840EB">
            <w:pPr>
              <w:pStyle w:val="TableText0"/>
              <w:keepLines/>
              <w:rPr>
                <w:iCs/>
              </w:rPr>
            </w:pPr>
            <w:proofErr w:type="spellStart"/>
            <w:r w:rsidRPr="007672D2">
              <w:rPr>
                <w:iCs/>
              </w:rPr>
              <w:t>Sapropterin</w:t>
            </w:r>
            <w:proofErr w:type="spellEnd"/>
            <w:r w:rsidRPr="007672D2">
              <w:rPr>
                <w:iCs/>
              </w:rPr>
              <w:t xml:space="preserve"> 5-20 mg/kg/day (in combination with a </w:t>
            </w:r>
            <w:proofErr w:type="spellStart"/>
            <w:r w:rsidRPr="007672D2">
              <w:rPr>
                <w:iCs/>
              </w:rPr>
              <w:t>Phe</w:t>
            </w:r>
            <w:proofErr w:type="spellEnd"/>
            <w:r w:rsidRPr="007672D2">
              <w:rPr>
                <w:iCs/>
              </w:rPr>
              <w:t>-restricted diet)</w:t>
            </w:r>
          </w:p>
        </w:tc>
      </w:tr>
      <w:tr w:rsidR="00353981" w:rsidRPr="007672D2" w:rsidTr="00793BF6">
        <w:tc>
          <w:tcPr>
            <w:tcW w:w="1555" w:type="dxa"/>
          </w:tcPr>
          <w:p w:rsidR="00353981" w:rsidRPr="007672D2" w:rsidRDefault="00353981" w:rsidP="00D840EB">
            <w:pPr>
              <w:pStyle w:val="TableText0"/>
              <w:keepLines/>
            </w:pPr>
            <w:r w:rsidRPr="007672D2">
              <w:t>Comparator</w:t>
            </w:r>
          </w:p>
        </w:tc>
        <w:tc>
          <w:tcPr>
            <w:tcW w:w="7461" w:type="dxa"/>
            <w:vAlign w:val="center"/>
          </w:tcPr>
          <w:p w:rsidR="00353981" w:rsidRPr="007672D2" w:rsidRDefault="00353981" w:rsidP="00D840EB">
            <w:pPr>
              <w:pStyle w:val="TableText0"/>
              <w:keepLines/>
              <w:rPr>
                <w:iCs/>
              </w:rPr>
            </w:pPr>
            <w:proofErr w:type="spellStart"/>
            <w:r w:rsidRPr="007672D2">
              <w:rPr>
                <w:iCs/>
              </w:rPr>
              <w:t>Phe</w:t>
            </w:r>
            <w:proofErr w:type="spellEnd"/>
            <w:r w:rsidRPr="007672D2">
              <w:rPr>
                <w:iCs/>
              </w:rPr>
              <w:t>-restricted diet</w:t>
            </w:r>
          </w:p>
        </w:tc>
      </w:tr>
      <w:tr w:rsidR="00353981" w:rsidRPr="007672D2" w:rsidTr="00793BF6">
        <w:tc>
          <w:tcPr>
            <w:tcW w:w="1555" w:type="dxa"/>
          </w:tcPr>
          <w:p w:rsidR="00353981" w:rsidRPr="007672D2" w:rsidRDefault="00353981" w:rsidP="00D840EB">
            <w:pPr>
              <w:pStyle w:val="TableText0"/>
              <w:keepLines/>
            </w:pPr>
            <w:r w:rsidRPr="007672D2">
              <w:t>Outcomes</w:t>
            </w:r>
          </w:p>
        </w:tc>
        <w:tc>
          <w:tcPr>
            <w:tcW w:w="7461" w:type="dxa"/>
            <w:vAlign w:val="center"/>
          </w:tcPr>
          <w:p w:rsidR="00353981" w:rsidRPr="007672D2" w:rsidRDefault="00353981" w:rsidP="00D840EB">
            <w:pPr>
              <w:pStyle w:val="TableText0"/>
              <w:keepLines/>
              <w:rPr>
                <w:iCs/>
              </w:rPr>
            </w:pPr>
            <w:r w:rsidRPr="007672D2">
              <w:rPr>
                <w:iCs/>
              </w:rPr>
              <w:t xml:space="preserve">Blood </w:t>
            </w:r>
            <w:proofErr w:type="spellStart"/>
            <w:r w:rsidRPr="007672D2">
              <w:rPr>
                <w:iCs/>
              </w:rPr>
              <w:t>Phe</w:t>
            </w:r>
            <w:proofErr w:type="spellEnd"/>
            <w:r w:rsidRPr="007672D2">
              <w:rPr>
                <w:iCs/>
              </w:rPr>
              <w:t xml:space="preserve"> levels </w:t>
            </w:r>
          </w:p>
          <w:p w:rsidR="00353981" w:rsidRPr="007672D2" w:rsidRDefault="00353981" w:rsidP="00D840EB">
            <w:pPr>
              <w:pStyle w:val="TableText0"/>
              <w:keepLines/>
              <w:rPr>
                <w:iCs/>
              </w:rPr>
            </w:pPr>
            <w:r w:rsidRPr="007672D2">
              <w:rPr>
                <w:iCs/>
              </w:rPr>
              <w:t xml:space="preserve">Dietary </w:t>
            </w:r>
            <w:proofErr w:type="spellStart"/>
            <w:r w:rsidRPr="007672D2">
              <w:rPr>
                <w:iCs/>
              </w:rPr>
              <w:t>Phe</w:t>
            </w:r>
            <w:proofErr w:type="spellEnd"/>
            <w:r w:rsidRPr="007672D2">
              <w:rPr>
                <w:iCs/>
              </w:rPr>
              <w:t xml:space="preserve"> intake</w:t>
            </w:r>
          </w:p>
        </w:tc>
      </w:tr>
      <w:tr w:rsidR="00353981" w:rsidRPr="007672D2" w:rsidTr="00793BF6">
        <w:tc>
          <w:tcPr>
            <w:tcW w:w="1555" w:type="dxa"/>
          </w:tcPr>
          <w:p w:rsidR="00353981" w:rsidRPr="007672D2" w:rsidRDefault="00353981" w:rsidP="00D840EB">
            <w:pPr>
              <w:pStyle w:val="TableText0"/>
              <w:keepLines/>
            </w:pPr>
            <w:r w:rsidRPr="007672D2">
              <w:t>Clinical claim</w:t>
            </w:r>
          </w:p>
        </w:tc>
        <w:tc>
          <w:tcPr>
            <w:tcW w:w="7461" w:type="dxa"/>
            <w:vAlign w:val="center"/>
          </w:tcPr>
          <w:p w:rsidR="00353981" w:rsidRPr="007672D2" w:rsidRDefault="00353981" w:rsidP="00D840EB">
            <w:pPr>
              <w:pStyle w:val="TableText0"/>
              <w:keepLines/>
              <w:rPr>
                <w:iCs/>
              </w:rPr>
            </w:pPr>
            <w:r w:rsidRPr="007672D2">
              <w:rPr>
                <w:iCs/>
              </w:rPr>
              <w:t xml:space="preserve">In patients with MPKU, </w:t>
            </w:r>
            <w:proofErr w:type="spellStart"/>
            <w:r w:rsidRPr="007672D2">
              <w:rPr>
                <w:iCs/>
              </w:rPr>
              <w:t>sapropterin</w:t>
            </w:r>
            <w:proofErr w:type="spellEnd"/>
            <w:r w:rsidRPr="007672D2">
              <w:rPr>
                <w:iCs/>
              </w:rPr>
              <w:t xml:space="preserve"> in combination with a </w:t>
            </w:r>
            <w:proofErr w:type="spellStart"/>
            <w:r w:rsidRPr="007672D2">
              <w:rPr>
                <w:iCs/>
              </w:rPr>
              <w:t>Phe</w:t>
            </w:r>
            <w:proofErr w:type="spellEnd"/>
            <w:r w:rsidRPr="007672D2">
              <w:rPr>
                <w:iCs/>
              </w:rPr>
              <w:t xml:space="preserve">-restricted diet is more effective than a </w:t>
            </w:r>
            <w:proofErr w:type="spellStart"/>
            <w:r w:rsidRPr="007672D2">
              <w:rPr>
                <w:iCs/>
              </w:rPr>
              <w:t>Phe</w:t>
            </w:r>
            <w:proofErr w:type="spellEnd"/>
            <w:r w:rsidRPr="007672D2">
              <w:rPr>
                <w:iCs/>
              </w:rPr>
              <w:t xml:space="preserve">-restricted diet at reducing blood </w:t>
            </w:r>
            <w:proofErr w:type="spellStart"/>
            <w:r w:rsidR="00624A03" w:rsidRPr="007672D2">
              <w:rPr>
                <w:iCs/>
              </w:rPr>
              <w:t>Phe</w:t>
            </w:r>
            <w:proofErr w:type="spellEnd"/>
            <w:r w:rsidRPr="007672D2">
              <w:rPr>
                <w:iCs/>
              </w:rPr>
              <w:t xml:space="preserve"> levels and increasing dietary </w:t>
            </w:r>
            <w:proofErr w:type="spellStart"/>
            <w:r w:rsidRPr="007672D2">
              <w:rPr>
                <w:iCs/>
              </w:rPr>
              <w:t>Phe</w:t>
            </w:r>
            <w:proofErr w:type="spellEnd"/>
            <w:r w:rsidRPr="007672D2">
              <w:rPr>
                <w:iCs/>
              </w:rPr>
              <w:t xml:space="preserve"> intake </w:t>
            </w:r>
          </w:p>
        </w:tc>
      </w:tr>
    </w:tbl>
    <w:p w:rsidR="00343EB5" w:rsidRPr="007672D2" w:rsidRDefault="00353981" w:rsidP="00D840EB">
      <w:pPr>
        <w:pStyle w:val="TableFigureFooter"/>
        <w:keepNext/>
        <w:keepLines/>
      </w:pPr>
      <w:r w:rsidRPr="007672D2">
        <w:t>Source: Table 1-1 from the submission</w:t>
      </w:r>
      <w:r w:rsidR="0011492F" w:rsidRPr="007672D2">
        <w:t xml:space="preserve"> </w:t>
      </w:r>
    </w:p>
    <w:p w:rsidR="004F2BD2" w:rsidRPr="007672D2" w:rsidRDefault="004F2BD2" w:rsidP="003C0410">
      <w:pPr>
        <w:pStyle w:val="2-SectionHeading"/>
      </w:pPr>
      <w:r w:rsidRPr="007672D2">
        <w:t>Background</w:t>
      </w:r>
    </w:p>
    <w:p w:rsidR="004F2BD2" w:rsidRPr="007672D2" w:rsidRDefault="004F2BD2" w:rsidP="00180D0B">
      <w:pPr>
        <w:pStyle w:val="4-SubsectionHeading"/>
        <w:rPr>
          <w:rFonts w:eastAsiaTheme="minorHAnsi"/>
        </w:rPr>
      </w:pPr>
      <w:r w:rsidRPr="007672D2">
        <w:rPr>
          <w:rFonts w:eastAsiaTheme="minorHAnsi"/>
        </w:rPr>
        <w:t>Registration status</w:t>
      </w:r>
    </w:p>
    <w:p w:rsidR="004F2BD2" w:rsidRPr="007672D2" w:rsidRDefault="0011492F" w:rsidP="003C0410">
      <w:pPr>
        <w:pStyle w:val="3-BodyText"/>
        <w:rPr>
          <w:b/>
        </w:rPr>
      </w:pPr>
      <w:proofErr w:type="spellStart"/>
      <w:r w:rsidRPr="007672D2">
        <w:t>Sapropterin</w:t>
      </w:r>
      <w:proofErr w:type="spellEnd"/>
      <w:r w:rsidRPr="007672D2">
        <w:t xml:space="preserve"> was TGA registered on 21 October 2010 for “the treatment of </w:t>
      </w:r>
      <w:proofErr w:type="spellStart"/>
      <w:r w:rsidR="00DE6B68" w:rsidRPr="007672D2">
        <w:t>hyperphenylalaninaemia</w:t>
      </w:r>
      <w:proofErr w:type="spellEnd"/>
      <w:r w:rsidR="00DE6B68" w:rsidRPr="007672D2">
        <w:t xml:space="preserve"> (HPA) </w:t>
      </w:r>
      <w:r w:rsidRPr="007672D2">
        <w:t xml:space="preserve">in </w:t>
      </w:r>
      <w:proofErr w:type="spellStart"/>
      <w:r w:rsidRPr="007672D2">
        <w:t>sapropterin</w:t>
      </w:r>
      <w:proofErr w:type="spellEnd"/>
      <w:r w:rsidRPr="007672D2">
        <w:t>-responsive adult and paediatric patients with phenylketonuria (PKU) or tetrahydrobiopterin (BH4) deficiency”</w:t>
      </w:r>
      <w:r w:rsidR="004F2BD2" w:rsidRPr="007672D2">
        <w:t>.</w:t>
      </w:r>
    </w:p>
    <w:p w:rsidR="004F2BD2" w:rsidRPr="007672D2" w:rsidRDefault="004F2BD2" w:rsidP="003C0410">
      <w:pPr>
        <w:pStyle w:val="4-SubsectionHeading"/>
      </w:pPr>
      <w:r w:rsidRPr="007672D2">
        <w:t>Previous PBAC consideration</w:t>
      </w:r>
    </w:p>
    <w:p w:rsidR="00DE6B68" w:rsidRPr="007672D2" w:rsidRDefault="002D0C47" w:rsidP="00DE6B68">
      <w:pPr>
        <w:pStyle w:val="3-BodyText"/>
      </w:pPr>
      <w:r w:rsidRPr="007672D2">
        <w:t xml:space="preserve">The </w:t>
      </w:r>
      <w:r w:rsidR="002D375A" w:rsidRPr="007672D2">
        <w:t xml:space="preserve">PBAC </w:t>
      </w:r>
      <w:r w:rsidR="00BA6504" w:rsidRPr="007672D2">
        <w:t xml:space="preserve">had </w:t>
      </w:r>
      <w:r w:rsidR="002D375A" w:rsidRPr="007672D2">
        <w:t>not previously considered a</w:t>
      </w:r>
      <w:r w:rsidR="00DE6B68" w:rsidRPr="007672D2">
        <w:t xml:space="preserve"> submission </w:t>
      </w:r>
      <w:r w:rsidR="002D375A" w:rsidRPr="007672D2">
        <w:t xml:space="preserve">specifically </w:t>
      </w:r>
      <w:r w:rsidR="00DE6B68" w:rsidRPr="007672D2">
        <w:t>for the treatment of HPA due to MPKU.</w:t>
      </w:r>
    </w:p>
    <w:p w:rsidR="00DE6B68" w:rsidRPr="007672D2" w:rsidRDefault="009D1A9D">
      <w:pPr>
        <w:pStyle w:val="3-BodyText"/>
      </w:pPr>
      <w:proofErr w:type="spellStart"/>
      <w:r w:rsidRPr="007672D2">
        <w:t>Sapropterin</w:t>
      </w:r>
      <w:proofErr w:type="spellEnd"/>
      <w:r w:rsidRPr="007672D2">
        <w:t xml:space="preserve"> </w:t>
      </w:r>
      <w:r w:rsidR="00BA6504" w:rsidRPr="007672D2">
        <w:t>was</w:t>
      </w:r>
      <w:r w:rsidRPr="007672D2">
        <w:t xml:space="preserve"> </w:t>
      </w:r>
      <w:r w:rsidR="00BA6504" w:rsidRPr="007672D2">
        <w:t xml:space="preserve">previously considered by the PBAC </w:t>
      </w:r>
      <w:r w:rsidRPr="007672D2">
        <w:t xml:space="preserve">for </w:t>
      </w:r>
      <w:r w:rsidR="00B11E61" w:rsidRPr="007672D2">
        <w:t xml:space="preserve">HPA </w:t>
      </w:r>
      <w:r w:rsidR="00B94027" w:rsidRPr="007672D2">
        <w:t>due to</w:t>
      </w:r>
      <w:r w:rsidR="00B11E61" w:rsidRPr="007672D2">
        <w:t xml:space="preserve"> PKU. A summary of the relevant prior PBAC considerations is provided below.</w:t>
      </w:r>
    </w:p>
    <w:p w:rsidR="00966D1F" w:rsidRPr="002E406F" w:rsidRDefault="00966D1F" w:rsidP="002E406F">
      <w:pPr>
        <w:pStyle w:val="Tabletitles"/>
        <w:keepNext/>
        <w:keepLines/>
        <w:rPr>
          <w:sz w:val="20"/>
          <w:szCs w:val="20"/>
        </w:rPr>
      </w:pPr>
      <w:r w:rsidRPr="002E406F">
        <w:rPr>
          <w:sz w:val="20"/>
          <w:szCs w:val="20"/>
        </w:rPr>
        <w:lastRenderedPageBreak/>
        <w:t xml:space="preserve">Table </w:t>
      </w:r>
      <w:r w:rsidR="00DE6B68" w:rsidRPr="002E406F">
        <w:rPr>
          <w:sz w:val="20"/>
          <w:szCs w:val="20"/>
        </w:rPr>
        <w:t>2</w:t>
      </w:r>
      <w:r w:rsidRPr="002E406F">
        <w:rPr>
          <w:sz w:val="20"/>
          <w:szCs w:val="20"/>
        </w:rPr>
        <w:t>: Previous PBAC considerations</w:t>
      </w:r>
    </w:p>
    <w:tbl>
      <w:tblPr>
        <w:tblStyle w:val="TableGrid"/>
        <w:tblW w:w="0" w:type="auto"/>
        <w:tblInd w:w="-5" w:type="dxa"/>
        <w:tblLook w:val="04A0" w:firstRow="1" w:lastRow="0" w:firstColumn="1" w:lastColumn="0" w:noHBand="0" w:noVBand="1"/>
        <w:tblCaption w:val="Table 2: Previous PBAC considerations"/>
      </w:tblPr>
      <w:tblGrid>
        <w:gridCol w:w="1132"/>
        <w:gridCol w:w="1975"/>
        <w:gridCol w:w="1329"/>
        <w:gridCol w:w="4585"/>
      </w:tblGrid>
      <w:tr w:rsidR="00B11E61" w:rsidRPr="007672D2" w:rsidTr="00A21B86">
        <w:trPr>
          <w:cantSplit/>
          <w:tblHeader/>
        </w:trPr>
        <w:tc>
          <w:tcPr>
            <w:tcW w:w="1134" w:type="dxa"/>
          </w:tcPr>
          <w:p w:rsidR="00B11E61" w:rsidRPr="007672D2" w:rsidRDefault="00B11E61" w:rsidP="002E406F">
            <w:pPr>
              <w:pStyle w:val="TableText0"/>
              <w:keepLines/>
              <w:widowControl w:val="0"/>
              <w:rPr>
                <w:b/>
              </w:rPr>
            </w:pPr>
            <w:r w:rsidRPr="007672D2">
              <w:rPr>
                <w:b/>
              </w:rPr>
              <w:t>Meeting date</w:t>
            </w:r>
          </w:p>
        </w:tc>
        <w:tc>
          <w:tcPr>
            <w:tcW w:w="1985" w:type="dxa"/>
          </w:tcPr>
          <w:p w:rsidR="00B11E61" w:rsidRPr="007672D2" w:rsidRDefault="00B11E61" w:rsidP="002E406F">
            <w:pPr>
              <w:pStyle w:val="TableText0"/>
              <w:keepLines/>
              <w:widowControl w:val="0"/>
              <w:rPr>
                <w:b/>
              </w:rPr>
            </w:pPr>
            <w:r w:rsidRPr="007672D2">
              <w:rPr>
                <w:b/>
              </w:rPr>
              <w:t>Request</w:t>
            </w:r>
          </w:p>
        </w:tc>
        <w:tc>
          <w:tcPr>
            <w:tcW w:w="1276" w:type="dxa"/>
          </w:tcPr>
          <w:p w:rsidR="00B11E61" w:rsidRPr="007672D2" w:rsidRDefault="00B11E61" w:rsidP="002E406F">
            <w:pPr>
              <w:pStyle w:val="TableText0"/>
              <w:keepLines/>
              <w:widowControl w:val="0"/>
              <w:rPr>
                <w:b/>
              </w:rPr>
            </w:pPr>
            <w:r w:rsidRPr="007672D2">
              <w:rPr>
                <w:b/>
              </w:rPr>
              <w:t>Outcome</w:t>
            </w:r>
          </w:p>
        </w:tc>
        <w:tc>
          <w:tcPr>
            <w:tcW w:w="4626" w:type="dxa"/>
          </w:tcPr>
          <w:p w:rsidR="00B11E61" w:rsidRPr="007672D2" w:rsidRDefault="00B11E61" w:rsidP="002E406F">
            <w:pPr>
              <w:pStyle w:val="TableText0"/>
              <w:keepLines/>
              <w:widowControl w:val="0"/>
              <w:rPr>
                <w:b/>
              </w:rPr>
            </w:pPr>
            <w:r w:rsidRPr="007672D2">
              <w:rPr>
                <w:b/>
              </w:rPr>
              <w:t>Detail</w:t>
            </w:r>
          </w:p>
        </w:tc>
      </w:tr>
      <w:tr w:rsidR="00B11E61" w:rsidRPr="007672D2" w:rsidTr="00A21B86">
        <w:trPr>
          <w:cantSplit/>
        </w:trPr>
        <w:tc>
          <w:tcPr>
            <w:tcW w:w="1134" w:type="dxa"/>
          </w:tcPr>
          <w:p w:rsidR="00B11E61" w:rsidRPr="007672D2" w:rsidRDefault="00B11E61" w:rsidP="002E406F">
            <w:pPr>
              <w:pStyle w:val="TableText0"/>
              <w:keepLines/>
              <w:widowControl w:val="0"/>
              <w:rPr>
                <w:rFonts w:cs="Arial"/>
                <w:szCs w:val="20"/>
              </w:rPr>
            </w:pPr>
            <w:r w:rsidRPr="007672D2">
              <w:rPr>
                <w:rFonts w:cs="Arial"/>
                <w:szCs w:val="20"/>
              </w:rPr>
              <w:t>March 2018</w:t>
            </w:r>
          </w:p>
        </w:tc>
        <w:tc>
          <w:tcPr>
            <w:tcW w:w="1985" w:type="dxa"/>
          </w:tcPr>
          <w:p w:rsidR="00B11E61" w:rsidRPr="007672D2" w:rsidRDefault="002706FB" w:rsidP="002E406F">
            <w:pPr>
              <w:pStyle w:val="TableText0"/>
              <w:keepLines/>
              <w:widowControl w:val="0"/>
              <w:rPr>
                <w:rFonts w:cs="Arial"/>
                <w:szCs w:val="20"/>
              </w:rPr>
            </w:pPr>
            <w:r w:rsidRPr="007672D2">
              <w:rPr>
                <w:rFonts w:cs="Arial"/>
                <w:szCs w:val="20"/>
              </w:rPr>
              <w:t xml:space="preserve">The submission requested PBS-listing for the treatment of all </w:t>
            </w:r>
            <w:proofErr w:type="spellStart"/>
            <w:r w:rsidRPr="007672D2">
              <w:rPr>
                <w:rFonts w:cs="Arial"/>
                <w:szCs w:val="20"/>
              </w:rPr>
              <w:t>sapropterin</w:t>
            </w:r>
            <w:proofErr w:type="spellEnd"/>
            <w:r w:rsidRPr="007672D2">
              <w:rPr>
                <w:rFonts w:cs="Arial"/>
                <w:szCs w:val="20"/>
              </w:rPr>
              <w:t xml:space="preserve"> responsive patients, irrespective of age or </w:t>
            </w:r>
            <w:proofErr w:type="spellStart"/>
            <w:r w:rsidRPr="007672D2">
              <w:rPr>
                <w:rFonts w:cs="Arial"/>
                <w:szCs w:val="20"/>
              </w:rPr>
              <w:t>Phe</w:t>
            </w:r>
            <w:proofErr w:type="spellEnd"/>
            <w:r w:rsidRPr="007672D2">
              <w:rPr>
                <w:rFonts w:cs="Arial"/>
                <w:szCs w:val="20"/>
              </w:rPr>
              <w:t xml:space="preserve"> blood levels.</w:t>
            </w:r>
            <w:r w:rsidRPr="007672D2">
              <w:t xml:space="preserve"> </w:t>
            </w:r>
          </w:p>
        </w:tc>
        <w:tc>
          <w:tcPr>
            <w:tcW w:w="1276" w:type="dxa"/>
          </w:tcPr>
          <w:p w:rsidR="00B11E61" w:rsidRPr="007672D2" w:rsidRDefault="00966D1F" w:rsidP="002E406F">
            <w:pPr>
              <w:pStyle w:val="TableText0"/>
              <w:keepLines/>
              <w:widowControl w:val="0"/>
              <w:rPr>
                <w:rFonts w:cs="Arial"/>
                <w:szCs w:val="20"/>
              </w:rPr>
            </w:pPr>
            <w:r w:rsidRPr="007672D2">
              <w:rPr>
                <w:rFonts w:cs="Arial"/>
                <w:szCs w:val="20"/>
              </w:rPr>
              <w:t>Deferred</w:t>
            </w:r>
          </w:p>
        </w:tc>
        <w:tc>
          <w:tcPr>
            <w:tcW w:w="4626" w:type="dxa"/>
          </w:tcPr>
          <w:p w:rsidR="00B11E61" w:rsidRPr="007672D2" w:rsidRDefault="00966D1F" w:rsidP="002E406F">
            <w:pPr>
              <w:pStyle w:val="TableText0"/>
              <w:keepLines/>
              <w:widowControl w:val="0"/>
            </w:pPr>
            <w:r w:rsidRPr="007672D2">
              <w:rPr>
                <w:rFonts w:cs="Arial"/>
                <w:szCs w:val="20"/>
              </w:rPr>
              <w:t xml:space="preserve">The PBAC deferred its decision to recommend </w:t>
            </w:r>
            <w:proofErr w:type="spellStart"/>
            <w:r w:rsidRPr="007672D2">
              <w:rPr>
                <w:rFonts w:cs="Arial"/>
                <w:szCs w:val="20"/>
              </w:rPr>
              <w:t>sapropterin</w:t>
            </w:r>
            <w:proofErr w:type="spellEnd"/>
            <w:r w:rsidRPr="007672D2">
              <w:rPr>
                <w:rFonts w:cs="Arial"/>
                <w:szCs w:val="20"/>
              </w:rPr>
              <w:t xml:space="preserve"> for HPA due to PKU to seek further evidence regarding processes for determining whether or not a patient is responsive to </w:t>
            </w:r>
            <w:proofErr w:type="spellStart"/>
            <w:r w:rsidRPr="007672D2">
              <w:rPr>
                <w:rFonts w:cs="Arial"/>
                <w:szCs w:val="20"/>
              </w:rPr>
              <w:t>sapropterin</w:t>
            </w:r>
            <w:proofErr w:type="spellEnd"/>
            <w:r w:rsidRPr="007672D2">
              <w:rPr>
                <w:rFonts w:cs="Arial"/>
                <w:szCs w:val="20"/>
              </w:rPr>
              <w:t xml:space="preserve"> and the patient</w:t>
            </w:r>
            <w:r w:rsidR="00B94027" w:rsidRPr="007672D2">
              <w:rPr>
                <w:rFonts w:cs="Arial"/>
                <w:szCs w:val="20"/>
              </w:rPr>
              <w:t xml:space="preserve"> </w:t>
            </w:r>
            <w:r w:rsidRPr="007672D2">
              <w:rPr>
                <w:rFonts w:cs="Arial"/>
                <w:szCs w:val="20"/>
              </w:rPr>
              <w:t xml:space="preserve">population in which treatment would result in the greatest benefit, in terms of clinically significant outcomes such as cognitive function and supporting growth. The PBAC considered the greatest benefits would be experienced in children and adolescents, and sought further advice regarding the age level of patients who would benefit most from </w:t>
            </w:r>
            <w:proofErr w:type="spellStart"/>
            <w:r w:rsidRPr="007672D2">
              <w:rPr>
                <w:rFonts w:cs="Arial"/>
                <w:szCs w:val="20"/>
              </w:rPr>
              <w:t>sapropterin</w:t>
            </w:r>
            <w:proofErr w:type="spellEnd"/>
            <w:r w:rsidRPr="007672D2">
              <w:rPr>
                <w:rFonts w:cs="Arial"/>
                <w:szCs w:val="20"/>
              </w:rPr>
              <w:t xml:space="preserve"> therapy</w:t>
            </w:r>
            <w:r w:rsidR="002D375A" w:rsidRPr="007672D2">
              <w:rPr>
                <w:rFonts w:cs="Arial"/>
                <w:szCs w:val="20"/>
              </w:rPr>
              <w:t xml:space="preserve"> </w:t>
            </w:r>
            <w:r w:rsidR="002D375A" w:rsidRPr="007672D2">
              <w:rPr>
                <w:i/>
              </w:rPr>
              <w:t>(</w:t>
            </w:r>
            <w:r w:rsidR="002D375A" w:rsidRPr="007672D2">
              <w:t xml:space="preserve">Para 7.1, </w:t>
            </w:r>
            <w:proofErr w:type="spellStart"/>
            <w:r w:rsidR="002D375A" w:rsidRPr="007672D2">
              <w:t>sapropterin</w:t>
            </w:r>
            <w:proofErr w:type="spellEnd"/>
            <w:r w:rsidR="002D375A" w:rsidRPr="007672D2">
              <w:t xml:space="preserve"> PSD, March 2018 PBAC Meeting).</w:t>
            </w:r>
          </w:p>
        </w:tc>
      </w:tr>
      <w:tr w:rsidR="00B11E61" w:rsidRPr="007672D2" w:rsidTr="00A21B86">
        <w:trPr>
          <w:cantSplit/>
        </w:trPr>
        <w:tc>
          <w:tcPr>
            <w:tcW w:w="1134" w:type="dxa"/>
          </w:tcPr>
          <w:p w:rsidR="00B11E61" w:rsidRPr="007672D2" w:rsidRDefault="00B11E61" w:rsidP="002E406F">
            <w:pPr>
              <w:pStyle w:val="TableText0"/>
              <w:keepLines/>
              <w:widowControl w:val="0"/>
              <w:rPr>
                <w:rFonts w:cs="Arial"/>
                <w:szCs w:val="20"/>
              </w:rPr>
            </w:pPr>
            <w:r w:rsidRPr="007672D2">
              <w:rPr>
                <w:rFonts w:cs="Arial"/>
                <w:szCs w:val="20"/>
              </w:rPr>
              <w:t>November 2018</w:t>
            </w:r>
          </w:p>
        </w:tc>
        <w:tc>
          <w:tcPr>
            <w:tcW w:w="1985" w:type="dxa"/>
          </w:tcPr>
          <w:p w:rsidR="00B11E61" w:rsidRPr="007672D2" w:rsidRDefault="00966D1F" w:rsidP="002E406F">
            <w:pPr>
              <w:pStyle w:val="TableText0"/>
              <w:keepLines/>
              <w:widowControl w:val="0"/>
              <w:rPr>
                <w:rFonts w:cs="Arial"/>
                <w:szCs w:val="20"/>
              </w:rPr>
            </w:pPr>
            <w:r w:rsidRPr="007672D2">
              <w:rPr>
                <w:rFonts w:cs="Arial"/>
                <w:szCs w:val="20"/>
              </w:rPr>
              <w:t xml:space="preserve">The minor resubmission requested PBS-listing for the treatment of all </w:t>
            </w:r>
            <w:proofErr w:type="spellStart"/>
            <w:r w:rsidRPr="007672D2">
              <w:rPr>
                <w:rFonts w:cs="Arial"/>
                <w:szCs w:val="20"/>
              </w:rPr>
              <w:t>sapropterin</w:t>
            </w:r>
            <w:proofErr w:type="spellEnd"/>
            <w:r w:rsidRPr="007672D2">
              <w:rPr>
                <w:rFonts w:cs="Arial"/>
                <w:szCs w:val="20"/>
              </w:rPr>
              <w:t xml:space="preserve"> responsive patients. The basis for the requested listing remained unchanged and was a cost-utility analysis compared with a strict</w:t>
            </w:r>
            <w:r w:rsidR="00A76412" w:rsidRPr="007672D2">
              <w:rPr>
                <w:rFonts w:cs="Arial"/>
                <w:szCs w:val="20"/>
              </w:rPr>
              <w:t> </w:t>
            </w:r>
            <w:r w:rsidRPr="007672D2">
              <w:rPr>
                <w:rFonts w:cs="Arial"/>
                <w:szCs w:val="20"/>
              </w:rPr>
              <w:t xml:space="preserve">/ relaxed / abandoned </w:t>
            </w:r>
            <w:proofErr w:type="spellStart"/>
            <w:r w:rsidR="00624A03" w:rsidRPr="007672D2">
              <w:rPr>
                <w:rFonts w:cs="Arial"/>
                <w:szCs w:val="20"/>
              </w:rPr>
              <w:t>Phe</w:t>
            </w:r>
            <w:proofErr w:type="spellEnd"/>
            <w:r w:rsidRPr="007672D2">
              <w:rPr>
                <w:rFonts w:cs="Arial"/>
                <w:szCs w:val="20"/>
              </w:rPr>
              <w:t xml:space="preserve">-restricted diet and </w:t>
            </w:r>
            <w:proofErr w:type="spellStart"/>
            <w:r w:rsidRPr="007672D2">
              <w:rPr>
                <w:rFonts w:cs="Arial"/>
                <w:szCs w:val="20"/>
              </w:rPr>
              <w:t>Phe</w:t>
            </w:r>
            <w:proofErr w:type="spellEnd"/>
            <w:r w:rsidRPr="007672D2">
              <w:rPr>
                <w:rFonts w:cs="Arial"/>
                <w:szCs w:val="20"/>
              </w:rPr>
              <w:t>-free supplements.</w:t>
            </w:r>
          </w:p>
        </w:tc>
        <w:tc>
          <w:tcPr>
            <w:tcW w:w="1276" w:type="dxa"/>
          </w:tcPr>
          <w:p w:rsidR="00B11E61" w:rsidRPr="007672D2" w:rsidRDefault="00966D1F" w:rsidP="002E406F">
            <w:pPr>
              <w:pStyle w:val="TableText0"/>
              <w:keepLines/>
              <w:widowControl w:val="0"/>
              <w:rPr>
                <w:rFonts w:cs="Arial"/>
                <w:szCs w:val="20"/>
              </w:rPr>
            </w:pPr>
            <w:r w:rsidRPr="007672D2">
              <w:rPr>
                <w:rFonts w:cs="Arial"/>
                <w:szCs w:val="20"/>
              </w:rPr>
              <w:t>Recommended</w:t>
            </w:r>
          </w:p>
        </w:tc>
        <w:tc>
          <w:tcPr>
            <w:tcW w:w="4626" w:type="dxa"/>
          </w:tcPr>
          <w:p w:rsidR="00B11E61" w:rsidRPr="007672D2" w:rsidRDefault="00966D1F" w:rsidP="002E406F">
            <w:pPr>
              <w:pStyle w:val="TableText0"/>
              <w:keepLines/>
              <w:widowControl w:val="0"/>
              <w:rPr>
                <w:rFonts w:cs="Arial"/>
                <w:szCs w:val="20"/>
              </w:rPr>
            </w:pPr>
            <w:r w:rsidRPr="007672D2">
              <w:rPr>
                <w:rFonts w:cs="Arial"/>
                <w:szCs w:val="20"/>
              </w:rPr>
              <w:t xml:space="preserve">The PBAC recommended extending the PBS-listing of </w:t>
            </w:r>
            <w:proofErr w:type="spellStart"/>
            <w:r w:rsidRPr="007672D2">
              <w:rPr>
                <w:rFonts w:cs="Arial"/>
                <w:szCs w:val="20"/>
              </w:rPr>
              <w:t>sapro</w:t>
            </w:r>
            <w:r w:rsidR="008E17A2" w:rsidRPr="007672D2">
              <w:rPr>
                <w:rFonts w:cs="Arial"/>
                <w:szCs w:val="20"/>
              </w:rPr>
              <w:t>pterin</w:t>
            </w:r>
            <w:proofErr w:type="spellEnd"/>
            <w:r w:rsidR="008E17A2" w:rsidRPr="007672D2">
              <w:rPr>
                <w:rFonts w:cs="Arial"/>
                <w:szCs w:val="20"/>
              </w:rPr>
              <w:t xml:space="preserve"> to include the treatment of HPA due to PKU in patients who are under 18 years of age. </w:t>
            </w:r>
            <w:r w:rsidR="008E17A2" w:rsidRPr="007672D2">
              <w:t xml:space="preserve">The PBAC was satisfied that </w:t>
            </w:r>
            <w:proofErr w:type="spellStart"/>
            <w:r w:rsidR="008E17A2" w:rsidRPr="007672D2">
              <w:t>sapropterin</w:t>
            </w:r>
            <w:proofErr w:type="spellEnd"/>
            <w:r w:rsidR="008E17A2" w:rsidRPr="007672D2">
              <w:t xml:space="preserve"> provides, for some patients, a significant improvement in efficacy over a </w:t>
            </w:r>
            <w:proofErr w:type="spellStart"/>
            <w:r w:rsidR="008E17A2" w:rsidRPr="007672D2">
              <w:t>Phe</w:t>
            </w:r>
            <w:proofErr w:type="spellEnd"/>
            <w:r w:rsidR="008E17A2" w:rsidRPr="007672D2">
              <w:t>-restricted diet alone. In making this recommendation, the PBAC noted there was a high clinical need in a small patient population. The PBAC considered that an RSA would be required to manage the high and uncertain cost-effectiveness, the uncertain patient population, and the risk of use in pat</w:t>
            </w:r>
            <w:r w:rsidR="00472E9C" w:rsidRPr="007672D2">
              <w:t>ients not continuing to respond</w:t>
            </w:r>
            <w:r w:rsidR="00A76412" w:rsidRPr="007672D2">
              <w:t xml:space="preserve"> </w:t>
            </w:r>
            <w:r w:rsidR="002D375A" w:rsidRPr="007672D2">
              <w:t xml:space="preserve">(Para 6.1, </w:t>
            </w:r>
            <w:proofErr w:type="spellStart"/>
            <w:r w:rsidR="002D375A" w:rsidRPr="007672D2">
              <w:t>sapropterin</w:t>
            </w:r>
            <w:proofErr w:type="spellEnd"/>
            <w:r w:rsidR="002D375A" w:rsidRPr="007672D2">
              <w:t xml:space="preserve"> PSD, November 2018 PBAC Meeting). </w:t>
            </w:r>
          </w:p>
        </w:tc>
      </w:tr>
    </w:tbl>
    <w:p w:rsidR="006D2D39" w:rsidRPr="007672D2" w:rsidRDefault="00B11E61" w:rsidP="002E406F">
      <w:pPr>
        <w:pStyle w:val="TableFigureFooter"/>
        <w:keepNext/>
        <w:keepLines/>
        <w:widowControl w:val="0"/>
      </w:pPr>
      <w:r w:rsidRPr="007672D2">
        <w:t>Source:</w:t>
      </w:r>
      <w:r w:rsidR="008E17A2" w:rsidRPr="007672D2">
        <w:t xml:space="preserve"> Compiled during </w:t>
      </w:r>
      <w:r w:rsidR="00BB587B" w:rsidRPr="007672D2">
        <w:t>preparation of the Minor Overview</w:t>
      </w:r>
      <w:r w:rsidR="008E17A2" w:rsidRPr="007672D2">
        <w:t xml:space="preserve"> </w:t>
      </w:r>
    </w:p>
    <w:p w:rsidR="00DC1FED" w:rsidRPr="007672D2" w:rsidRDefault="00472E9C" w:rsidP="002E406F">
      <w:pPr>
        <w:pStyle w:val="TableFigureFooter"/>
        <w:keepNext/>
        <w:keepLines/>
        <w:widowControl w:val="0"/>
      </w:pPr>
      <w:r w:rsidRPr="007672D2">
        <w:t>PSD = public summary document</w:t>
      </w:r>
    </w:p>
    <w:p w:rsidR="00DC1FED" w:rsidRPr="007672D2" w:rsidRDefault="00DC1FED" w:rsidP="00D055B8">
      <w:pPr>
        <w:pStyle w:val="3-BodyText"/>
        <w:rPr>
          <w:rFonts w:eastAsiaTheme="minorHAnsi"/>
          <w:i/>
        </w:rPr>
      </w:pPr>
      <w:r w:rsidRPr="007672D2">
        <w:t xml:space="preserve">As part of the March 2018 consideration, representatives of the PBAC met with representatives of the Metabolic Dietary Disorders Association (MDDA) prior to the PBAC meeting. </w:t>
      </w:r>
      <w:r w:rsidRPr="007672D2">
        <w:rPr>
          <w:rFonts w:eastAsiaTheme="minorHAnsi"/>
          <w:snapToGrid/>
        </w:rPr>
        <w:t xml:space="preserve">The patient representatives highlighted that PKU is particularly difficult to manage during pre-conception and pregnancy. Lower blood </w:t>
      </w:r>
      <w:proofErr w:type="spellStart"/>
      <w:r w:rsidRPr="007672D2">
        <w:rPr>
          <w:rFonts w:eastAsiaTheme="minorHAnsi"/>
          <w:snapToGrid/>
        </w:rPr>
        <w:t>Phe</w:t>
      </w:r>
      <w:proofErr w:type="spellEnd"/>
      <w:r w:rsidRPr="007672D2">
        <w:rPr>
          <w:rFonts w:eastAsiaTheme="minorHAnsi"/>
          <w:snapToGrid/>
        </w:rPr>
        <w:t xml:space="preserve"> levels must be maintained to reduce the risk of deformities or miscarriage; for some patients this means they can only consume synthesised foods during this time</w:t>
      </w:r>
      <w:r w:rsidR="00503AA2" w:rsidRPr="007672D2">
        <w:rPr>
          <w:rFonts w:eastAsiaTheme="minorHAnsi"/>
          <w:snapToGrid/>
        </w:rPr>
        <w:t xml:space="preserve"> (paragraph 6.3</w:t>
      </w:r>
      <w:r w:rsidR="00503AA2" w:rsidRPr="007672D2">
        <w:t xml:space="preserve">, </w:t>
      </w:r>
      <w:proofErr w:type="spellStart"/>
      <w:r w:rsidR="00503AA2" w:rsidRPr="007672D2">
        <w:t>sapropterin</w:t>
      </w:r>
      <w:proofErr w:type="spellEnd"/>
      <w:r w:rsidR="00503AA2" w:rsidRPr="007672D2">
        <w:t xml:space="preserve"> public summary document (PSD), November 2018 PBAC Meeting). </w:t>
      </w:r>
      <w:r w:rsidR="00370A3C" w:rsidRPr="007672D2">
        <w:t>In March 2018, t</w:t>
      </w:r>
      <w:r w:rsidR="00503AA2" w:rsidRPr="007672D2">
        <w:rPr>
          <w:bCs/>
        </w:rPr>
        <w:t xml:space="preserve">he PBAC acknowledged that consumers had described a range of important benefits associated with lowering and stabilising </w:t>
      </w:r>
      <w:proofErr w:type="spellStart"/>
      <w:r w:rsidR="00503AA2" w:rsidRPr="007672D2">
        <w:rPr>
          <w:bCs/>
        </w:rPr>
        <w:t>Phe</w:t>
      </w:r>
      <w:proofErr w:type="spellEnd"/>
      <w:r w:rsidR="00503AA2" w:rsidRPr="007672D2">
        <w:rPr>
          <w:bCs/>
        </w:rPr>
        <w:t xml:space="preserve"> levels in adults, particularly during pre</w:t>
      </w:r>
      <w:r w:rsidR="00503AA2" w:rsidRPr="007672D2">
        <w:rPr>
          <w:bCs/>
        </w:rPr>
        <w:noBreakHyphen/>
        <w:t>conception and pregnancy, but considered that</w:t>
      </w:r>
      <w:r w:rsidR="003D02B9">
        <w:rPr>
          <w:bCs/>
        </w:rPr>
        <w:t xml:space="preserve"> the re</w:t>
      </w:r>
      <w:r w:rsidR="003D02B9">
        <w:rPr>
          <w:bCs/>
        </w:rPr>
        <w:noBreakHyphen/>
      </w:r>
      <w:r w:rsidR="00503AA2" w:rsidRPr="007672D2">
        <w:rPr>
          <w:bCs/>
        </w:rPr>
        <w:t>submission had not provided sufficient evidence to support PBS-listing in these groups (</w:t>
      </w:r>
      <w:r w:rsidR="002D375A" w:rsidRPr="007672D2">
        <w:rPr>
          <w:bCs/>
        </w:rPr>
        <w:t>p</w:t>
      </w:r>
      <w:r w:rsidR="00503AA2" w:rsidRPr="007672D2">
        <w:rPr>
          <w:bCs/>
        </w:rPr>
        <w:t>ara 7.4</w:t>
      </w:r>
      <w:r w:rsidR="002D375A" w:rsidRPr="007672D2">
        <w:rPr>
          <w:bCs/>
        </w:rPr>
        <w:t xml:space="preserve">, </w:t>
      </w:r>
      <w:proofErr w:type="spellStart"/>
      <w:r w:rsidR="002D375A" w:rsidRPr="007672D2">
        <w:rPr>
          <w:bCs/>
        </w:rPr>
        <w:t>sapropterin</w:t>
      </w:r>
      <w:proofErr w:type="spellEnd"/>
      <w:r w:rsidR="002D375A" w:rsidRPr="007672D2">
        <w:rPr>
          <w:bCs/>
        </w:rPr>
        <w:t xml:space="preserve"> PSD, November 2018 PBAC meeting</w:t>
      </w:r>
      <w:r w:rsidR="00503AA2" w:rsidRPr="007672D2">
        <w:rPr>
          <w:bCs/>
        </w:rPr>
        <w:t>)</w:t>
      </w:r>
      <w:r w:rsidR="002D375A" w:rsidRPr="007672D2">
        <w:rPr>
          <w:bCs/>
        </w:rPr>
        <w:t>.</w:t>
      </w:r>
    </w:p>
    <w:p w:rsidR="00DC1FED" w:rsidRPr="007672D2" w:rsidRDefault="00BA6504" w:rsidP="00D055B8">
      <w:pPr>
        <w:pStyle w:val="3-BodyText"/>
        <w:rPr>
          <w:bCs/>
        </w:rPr>
      </w:pPr>
      <w:r w:rsidRPr="007672D2">
        <w:t>The PBAC</w:t>
      </w:r>
      <w:r w:rsidR="0011495B" w:rsidRPr="007672D2">
        <w:t xml:space="preserve"> previously</w:t>
      </w:r>
      <w:r w:rsidRPr="007672D2">
        <w:t xml:space="preserve"> recommended</w:t>
      </w:r>
      <w:r w:rsidR="002D375A" w:rsidRPr="007672D2">
        <w:t xml:space="preserve"> </w:t>
      </w:r>
      <w:proofErr w:type="spellStart"/>
      <w:r w:rsidR="002D375A" w:rsidRPr="007672D2">
        <w:t>sapropterin</w:t>
      </w:r>
      <w:proofErr w:type="spellEnd"/>
      <w:r w:rsidR="002D375A" w:rsidRPr="007672D2">
        <w:t xml:space="preserve"> for the treatment of PKU, but only in patients younger than 18 years at the time of commencing </w:t>
      </w:r>
      <w:proofErr w:type="spellStart"/>
      <w:r w:rsidR="002D375A" w:rsidRPr="007672D2">
        <w:t>sapropterin</w:t>
      </w:r>
      <w:proofErr w:type="spellEnd"/>
      <w:r w:rsidR="002D375A" w:rsidRPr="007672D2">
        <w:t>, as t</w:t>
      </w:r>
      <w:r w:rsidR="00DC1FED" w:rsidRPr="007672D2">
        <w:rPr>
          <w:bCs/>
        </w:rPr>
        <w:t>he PBAC considered that the greatest clinical benefits would be achieved in children and adolescents</w:t>
      </w:r>
      <w:r w:rsidR="002D375A" w:rsidRPr="007672D2">
        <w:rPr>
          <w:bCs/>
        </w:rPr>
        <w:t xml:space="preserve"> (para 6.2, </w:t>
      </w:r>
      <w:proofErr w:type="spellStart"/>
      <w:r w:rsidR="002D375A" w:rsidRPr="007672D2">
        <w:rPr>
          <w:bCs/>
        </w:rPr>
        <w:t>sapropterin</w:t>
      </w:r>
      <w:proofErr w:type="spellEnd"/>
      <w:r w:rsidR="002D375A" w:rsidRPr="007672D2">
        <w:rPr>
          <w:bCs/>
        </w:rPr>
        <w:t xml:space="preserve"> PSD, November 2018 PBAC meeting).</w:t>
      </w:r>
      <w:r w:rsidR="00DC1FED" w:rsidRPr="007672D2">
        <w:rPr>
          <w:bCs/>
        </w:rPr>
        <w:t xml:space="preserve"> </w:t>
      </w:r>
    </w:p>
    <w:p w:rsidR="00DC1FED" w:rsidRPr="007672D2" w:rsidRDefault="00DC1FED" w:rsidP="00D055B8">
      <w:pPr>
        <w:pStyle w:val="3-BodyText"/>
      </w:pPr>
      <w:r w:rsidRPr="007672D2">
        <w:lastRenderedPageBreak/>
        <w:t xml:space="preserve">In March 2018, the PBAC considered that the economic model was unreliable as: the utility weights lacked face validity; weighting </w:t>
      </w:r>
      <w:r w:rsidRPr="007672D2">
        <w:rPr>
          <w:bCs/>
        </w:rPr>
        <w:t xml:space="preserve">the ICER between two sub-groups (those with poorly-controlled and well-controlled </w:t>
      </w:r>
      <w:proofErr w:type="spellStart"/>
      <w:r w:rsidRPr="007672D2">
        <w:rPr>
          <w:bCs/>
        </w:rPr>
        <w:t>Phe</w:t>
      </w:r>
      <w:proofErr w:type="spellEnd"/>
      <w:r w:rsidRPr="007672D2">
        <w:rPr>
          <w:bCs/>
        </w:rPr>
        <w:t xml:space="preserve"> levels) was not reasonable as patients would cycle between the two sub-groups over time</w:t>
      </w:r>
      <w:r w:rsidRPr="007672D2">
        <w:t xml:space="preserve">; and the model was based on </w:t>
      </w:r>
      <w:r w:rsidRPr="007672D2">
        <w:rPr>
          <w:bCs/>
        </w:rPr>
        <w:t xml:space="preserve">epidemiological data that were not applicable to the Australian population (especially in patients </w:t>
      </w:r>
      <w:r w:rsidR="002D375A" w:rsidRPr="007672D2">
        <w:t>aged ≥ 18 years) (p</w:t>
      </w:r>
      <w:r w:rsidRPr="007672D2">
        <w:t xml:space="preserve">ara 7.12, </w:t>
      </w:r>
      <w:proofErr w:type="spellStart"/>
      <w:r w:rsidRPr="007672D2">
        <w:t>sapropterin</w:t>
      </w:r>
      <w:proofErr w:type="spellEnd"/>
      <w:r w:rsidRPr="007672D2">
        <w:t xml:space="preserve"> </w:t>
      </w:r>
      <w:r w:rsidR="002D375A" w:rsidRPr="007672D2">
        <w:t>PSD</w:t>
      </w:r>
      <w:r w:rsidRPr="007672D2">
        <w:t>, March 2018</w:t>
      </w:r>
      <w:r w:rsidR="002D375A" w:rsidRPr="007672D2">
        <w:t xml:space="preserve"> PBAC meeting</w:t>
      </w:r>
      <w:r w:rsidRPr="007672D2">
        <w:t xml:space="preserve">). </w:t>
      </w:r>
      <w:r w:rsidR="002B22E1" w:rsidRPr="007672D2">
        <w:t>T</w:t>
      </w:r>
      <w:r w:rsidRPr="007672D2">
        <w:t xml:space="preserve">hese issues were more relevant to the cohort of patients aged ≥ 18 years. While these issues remained in the November 2018 submission, the PBAC </w:t>
      </w:r>
      <w:r w:rsidRPr="007672D2">
        <w:rPr>
          <w:rFonts w:cs="Arial"/>
          <w:bCs/>
        </w:rPr>
        <w:t xml:space="preserve">“considered that the incremental cost-effectiveness ratio estimated in the resubmission was high, the Committee acknowledged the high clinical need in this small patient group and considered that the clinically significant outcomes in patients under the age of 18 may not have been fully captured in the economic evaluation” (para 6.10, </w:t>
      </w:r>
      <w:proofErr w:type="spellStart"/>
      <w:r w:rsidR="002D375A" w:rsidRPr="007672D2">
        <w:rPr>
          <w:bCs/>
        </w:rPr>
        <w:t>sapropterin</w:t>
      </w:r>
      <w:proofErr w:type="spellEnd"/>
      <w:r w:rsidR="002D375A" w:rsidRPr="007672D2">
        <w:rPr>
          <w:bCs/>
        </w:rPr>
        <w:t xml:space="preserve"> PSD, November 2018 PBAC meeting</w:t>
      </w:r>
      <w:r w:rsidRPr="007672D2">
        <w:rPr>
          <w:rFonts w:cs="Arial"/>
          <w:bCs/>
        </w:rPr>
        <w:t>)</w:t>
      </w:r>
      <w:r w:rsidRPr="007672D2">
        <w:rPr>
          <w:rFonts w:cs="Arial"/>
          <w:bCs/>
          <w:i/>
        </w:rPr>
        <w:t>.</w:t>
      </w:r>
    </w:p>
    <w:p w:rsidR="00324A78" w:rsidRPr="007672D2" w:rsidRDefault="00324A78" w:rsidP="00BA6504">
      <w:pPr>
        <w:pStyle w:val="3-BodyText"/>
        <w:numPr>
          <w:ilvl w:val="0"/>
          <w:numId w:val="0"/>
        </w:numPr>
      </w:pPr>
      <w:r w:rsidRPr="007672D2">
        <w:rPr>
          <w:i/>
        </w:rPr>
        <w:t>For more detail on PBAC’s view, see section 7 PBAC outcome.</w:t>
      </w:r>
    </w:p>
    <w:p w:rsidR="009F2AE4" w:rsidRPr="007672D2" w:rsidRDefault="009F2AE4" w:rsidP="006D2D39">
      <w:pPr>
        <w:pStyle w:val="2-SectionHeading"/>
      </w:pPr>
      <w:r w:rsidRPr="007672D2">
        <w:t>Requested listing</w:t>
      </w:r>
    </w:p>
    <w:p w:rsidR="00326DB6" w:rsidRPr="007672D2" w:rsidRDefault="00AF3290" w:rsidP="00F931FB">
      <w:pPr>
        <w:pStyle w:val="3-BodyText"/>
      </w:pPr>
      <w:r w:rsidRPr="007672D2">
        <w:t xml:space="preserve">The minor resubmission </w:t>
      </w:r>
      <w:r w:rsidR="00894A5E" w:rsidRPr="007672D2">
        <w:t xml:space="preserve">sought </w:t>
      </w:r>
      <w:r w:rsidR="00326DB6" w:rsidRPr="007672D2">
        <w:t>to add the following new</w:t>
      </w:r>
      <w:r w:rsidR="00894A5E" w:rsidRPr="007672D2">
        <w:t>, separate</w:t>
      </w:r>
      <w:r w:rsidR="00326DB6" w:rsidRPr="007672D2">
        <w:t xml:space="preserve"> listing to the existing listings</w:t>
      </w:r>
      <w:r w:rsidR="00894A5E" w:rsidRPr="007672D2">
        <w:t xml:space="preserve"> (not shown below)</w:t>
      </w:r>
      <w:r w:rsidR="00326DB6" w:rsidRPr="007672D2">
        <w:t>.</w:t>
      </w:r>
      <w:r w:rsidR="00F931FB" w:rsidRPr="007672D2">
        <w:t xml:space="preserve"> </w:t>
      </w:r>
      <w:r w:rsidR="00894A5E" w:rsidRPr="007672D2">
        <w:t>Secretariat s</w:t>
      </w:r>
      <w:r w:rsidR="00102BBD" w:rsidRPr="007672D2">
        <w:t>uggested additions are in italics and deletions are in strikethrough</w:t>
      </w:r>
      <w:r w:rsidR="00370A3C" w:rsidRPr="007672D2">
        <w:t>; these changes relate to formatting of the restriction only</w:t>
      </w:r>
      <w:r w:rsidR="00102BBD" w:rsidRPr="007672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122"/>
        <w:gridCol w:w="1982"/>
        <w:gridCol w:w="992"/>
        <w:gridCol w:w="709"/>
        <w:gridCol w:w="709"/>
        <w:gridCol w:w="570"/>
        <w:gridCol w:w="957"/>
      </w:tblGrid>
      <w:tr w:rsidR="003A606B" w:rsidRPr="007672D2" w:rsidTr="008E0D8E">
        <w:trPr>
          <w:cantSplit/>
          <w:trHeight w:val="471"/>
        </w:trPr>
        <w:tc>
          <w:tcPr>
            <w:tcW w:w="1718" w:type="pct"/>
            <w:gridSpan w:val="2"/>
          </w:tcPr>
          <w:p w:rsidR="003A606B" w:rsidRPr="007672D2" w:rsidRDefault="003A606B" w:rsidP="00793BF6">
            <w:pPr>
              <w:keepNext/>
              <w:ind w:left="-108"/>
              <w:rPr>
                <w:rFonts w:ascii="Arial Narrow" w:hAnsi="Arial Narrow" w:cs="Arial"/>
                <w:b/>
                <w:bCs/>
                <w:sz w:val="18"/>
                <w:szCs w:val="18"/>
              </w:rPr>
            </w:pPr>
            <w:r w:rsidRPr="007672D2">
              <w:rPr>
                <w:rFonts w:ascii="Arial Narrow" w:hAnsi="Arial Narrow" w:cs="Arial"/>
                <w:b/>
                <w:bCs/>
                <w:sz w:val="18"/>
                <w:szCs w:val="18"/>
              </w:rPr>
              <w:t>MEDICINAL PRODUCT</w:t>
            </w:r>
          </w:p>
          <w:p w:rsidR="003A606B" w:rsidRPr="007672D2" w:rsidRDefault="003A606B" w:rsidP="00793BF6">
            <w:pPr>
              <w:keepNext/>
              <w:ind w:left="-108"/>
              <w:rPr>
                <w:rFonts w:ascii="Arial Narrow" w:hAnsi="Arial Narrow" w:cs="Arial"/>
                <w:b/>
                <w:sz w:val="18"/>
                <w:szCs w:val="18"/>
              </w:rPr>
            </w:pPr>
            <w:r w:rsidRPr="007672D2">
              <w:rPr>
                <w:rFonts w:ascii="Arial Narrow" w:hAnsi="Arial Narrow" w:cs="Arial"/>
                <w:b/>
                <w:bCs/>
                <w:sz w:val="18"/>
                <w:szCs w:val="18"/>
              </w:rPr>
              <w:t xml:space="preserve"> </w:t>
            </w:r>
            <w:r w:rsidR="008E0D8E" w:rsidRPr="007672D2">
              <w:rPr>
                <w:rFonts w:ascii="Arial Narrow" w:hAnsi="Arial Narrow" w:cs="Arial"/>
                <w:b/>
                <w:bCs/>
                <w:sz w:val="18"/>
                <w:szCs w:val="18"/>
              </w:rPr>
              <w:t>medicinal p</w:t>
            </w:r>
            <w:r w:rsidRPr="007672D2">
              <w:rPr>
                <w:rFonts w:ascii="Arial Narrow" w:hAnsi="Arial Narrow" w:cs="Arial"/>
                <w:b/>
                <w:bCs/>
                <w:sz w:val="18"/>
                <w:szCs w:val="18"/>
              </w:rPr>
              <w:t xml:space="preserve">roduct </w:t>
            </w:r>
            <w:r w:rsidR="008E0D8E" w:rsidRPr="007672D2">
              <w:rPr>
                <w:rFonts w:ascii="Arial Narrow" w:hAnsi="Arial Narrow" w:cs="Arial"/>
                <w:b/>
                <w:bCs/>
                <w:sz w:val="18"/>
                <w:szCs w:val="18"/>
              </w:rPr>
              <w:t>p</w:t>
            </w:r>
            <w:r w:rsidRPr="007672D2">
              <w:rPr>
                <w:rFonts w:ascii="Arial Narrow" w:hAnsi="Arial Narrow" w:cs="Arial"/>
                <w:b/>
                <w:bCs/>
                <w:sz w:val="18"/>
                <w:szCs w:val="18"/>
              </w:rPr>
              <w:t>ack</w:t>
            </w:r>
          </w:p>
        </w:tc>
        <w:tc>
          <w:tcPr>
            <w:tcW w:w="1099" w:type="pct"/>
          </w:tcPr>
          <w:p w:rsidR="003A606B" w:rsidRPr="007672D2" w:rsidRDefault="003A606B" w:rsidP="00793BF6">
            <w:pPr>
              <w:keepNext/>
              <w:ind w:left="-108"/>
              <w:jc w:val="center"/>
              <w:rPr>
                <w:rFonts w:ascii="Arial Narrow" w:hAnsi="Arial Narrow" w:cs="Arial"/>
                <w:b/>
                <w:sz w:val="18"/>
                <w:szCs w:val="18"/>
              </w:rPr>
            </w:pPr>
            <w:r w:rsidRPr="007672D2">
              <w:rPr>
                <w:rFonts w:ascii="Arial Narrow" w:hAnsi="Arial Narrow" w:cs="Arial"/>
                <w:b/>
                <w:sz w:val="18"/>
                <w:szCs w:val="18"/>
              </w:rPr>
              <w:t>Treatment phase</w:t>
            </w:r>
          </w:p>
        </w:tc>
        <w:tc>
          <w:tcPr>
            <w:tcW w:w="550" w:type="pct"/>
          </w:tcPr>
          <w:p w:rsidR="003A606B" w:rsidRPr="007672D2" w:rsidRDefault="003A606B" w:rsidP="00793BF6">
            <w:pPr>
              <w:keepNext/>
              <w:ind w:left="-108"/>
              <w:jc w:val="center"/>
              <w:rPr>
                <w:rFonts w:ascii="Arial Narrow" w:hAnsi="Arial Narrow" w:cs="Arial"/>
                <w:b/>
                <w:sz w:val="18"/>
                <w:szCs w:val="18"/>
              </w:rPr>
            </w:pPr>
            <w:r w:rsidRPr="007672D2">
              <w:rPr>
                <w:rFonts w:ascii="Arial Narrow" w:hAnsi="Arial Narrow" w:cs="Arial"/>
                <w:b/>
                <w:sz w:val="18"/>
                <w:szCs w:val="18"/>
              </w:rPr>
              <w:t>PBS item code</w:t>
            </w:r>
          </w:p>
        </w:tc>
        <w:tc>
          <w:tcPr>
            <w:tcW w:w="393" w:type="pct"/>
          </w:tcPr>
          <w:p w:rsidR="003A606B" w:rsidRPr="007672D2" w:rsidRDefault="003A606B" w:rsidP="00793BF6">
            <w:pPr>
              <w:keepNext/>
              <w:ind w:left="-108"/>
              <w:jc w:val="center"/>
              <w:rPr>
                <w:rFonts w:ascii="Arial Narrow" w:hAnsi="Arial Narrow" w:cs="Arial"/>
                <w:b/>
                <w:sz w:val="18"/>
                <w:szCs w:val="18"/>
              </w:rPr>
            </w:pPr>
            <w:r w:rsidRPr="007672D2">
              <w:rPr>
                <w:rFonts w:ascii="Arial Narrow" w:hAnsi="Arial Narrow" w:cs="Arial"/>
                <w:b/>
                <w:sz w:val="18"/>
                <w:szCs w:val="18"/>
              </w:rPr>
              <w:t xml:space="preserve">Max. </w:t>
            </w:r>
            <w:proofErr w:type="spellStart"/>
            <w:r w:rsidRPr="007672D2">
              <w:rPr>
                <w:rFonts w:ascii="Arial Narrow" w:hAnsi="Arial Narrow" w:cs="Arial"/>
                <w:b/>
                <w:sz w:val="18"/>
                <w:szCs w:val="18"/>
              </w:rPr>
              <w:t>qty</w:t>
            </w:r>
            <w:proofErr w:type="spellEnd"/>
            <w:r w:rsidRPr="007672D2">
              <w:rPr>
                <w:rFonts w:ascii="Arial Narrow" w:hAnsi="Arial Narrow" w:cs="Arial"/>
                <w:b/>
                <w:sz w:val="18"/>
                <w:szCs w:val="18"/>
              </w:rPr>
              <w:t xml:space="preserve"> packs</w:t>
            </w:r>
          </w:p>
        </w:tc>
        <w:tc>
          <w:tcPr>
            <w:tcW w:w="393" w:type="pct"/>
          </w:tcPr>
          <w:p w:rsidR="003A606B" w:rsidRPr="007672D2" w:rsidRDefault="003A606B" w:rsidP="00793BF6">
            <w:pPr>
              <w:keepNext/>
              <w:ind w:left="-108"/>
              <w:jc w:val="center"/>
              <w:rPr>
                <w:rFonts w:ascii="Arial Narrow" w:hAnsi="Arial Narrow" w:cs="Arial"/>
                <w:b/>
                <w:sz w:val="18"/>
                <w:szCs w:val="18"/>
              </w:rPr>
            </w:pPr>
            <w:r w:rsidRPr="007672D2">
              <w:rPr>
                <w:rFonts w:ascii="Arial Narrow" w:hAnsi="Arial Narrow" w:cs="Arial"/>
                <w:b/>
                <w:sz w:val="18"/>
                <w:szCs w:val="18"/>
              </w:rPr>
              <w:t xml:space="preserve">Max. </w:t>
            </w:r>
            <w:proofErr w:type="spellStart"/>
            <w:r w:rsidRPr="007672D2">
              <w:rPr>
                <w:rFonts w:ascii="Arial Narrow" w:hAnsi="Arial Narrow" w:cs="Arial"/>
                <w:b/>
                <w:sz w:val="18"/>
                <w:szCs w:val="18"/>
              </w:rPr>
              <w:t>qty</w:t>
            </w:r>
            <w:proofErr w:type="spellEnd"/>
            <w:r w:rsidRPr="007672D2">
              <w:rPr>
                <w:rFonts w:ascii="Arial Narrow" w:hAnsi="Arial Narrow" w:cs="Arial"/>
                <w:b/>
                <w:sz w:val="18"/>
                <w:szCs w:val="18"/>
              </w:rPr>
              <w:t xml:space="preserve"> units</w:t>
            </w:r>
          </w:p>
        </w:tc>
        <w:tc>
          <w:tcPr>
            <w:tcW w:w="316" w:type="pct"/>
          </w:tcPr>
          <w:p w:rsidR="003A606B" w:rsidRPr="007672D2" w:rsidRDefault="003A606B" w:rsidP="00793BF6">
            <w:pPr>
              <w:keepNext/>
              <w:ind w:left="-108"/>
              <w:jc w:val="center"/>
              <w:rPr>
                <w:rFonts w:ascii="Arial Narrow" w:hAnsi="Arial Narrow" w:cs="Arial"/>
                <w:b/>
                <w:sz w:val="18"/>
                <w:szCs w:val="18"/>
              </w:rPr>
            </w:pPr>
            <w:r w:rsidRPr="007672D2">
              <w:rPr>
                <w:rFonts w:ascii="Arial Narrow" w:hAnsi="Arial Narrow" w:cs="Arial"/>
                <w:b/>
                <w:sz w:val="18"/>
                <w:szCs w:val="18"/>
              </w:rPr>
              <w:t>№.of</w:t>
            </w:r>
          </w:p>
          <w:p w:rsidR="003A606B" w:rsidRPr="007672D2" w:rsidRDefault="003A606B" w:rsidP="00793BF6">
            <w:pPr>
              <w:keepNext/>
              <w:ind w:left="-108"/>
              <w:jc w:val="center"/>
              <w:rPr>
                <w:rFonts w:ascii="Arial Narrow" w:hAnsi="Arial Narrow" w:cs="Arial"/>
                <w:b/>
                <w:sz w:val="18"/>
                <w:szCs w:val="18"/>
              </w:rPr>
            </w:pPr>
            <w:proofErr w:type="spellStart"/>
            <w:r w:rsidRPr="007672D2">
              <w:rPr>
                <w:rFonts w:ascii="Arial Narrow" w:hAnsi="Arial Narrow" w:cs="Arial"/>
                <w:b/>
                <w:sz w:val="18"/>
                <w:szCs w:val="18"/>
              </w:rPr>
              <w:t>Rpts</w:t>
            </w:r>
            <w:proofErr w:type="spellEnd"/>
          </w:p>
        </w:tc>
        <w:tc>
          <w:tcPr>
            <w:tcW w:w="531" w:type="pct"/>
          </w:tcPr>
          <w:p w:rsidR="003A606B" w:rsidRPr="00547B18" w:rsidRDefault="003A606B" w:rsidP="00793BF6">
            <w:pPr>
              <w:keepNext/>
              <w:rPr>
                <w:rFonts w:ascii="Arial Narrow" w:hAnsi="Arial Narrow" w:cs="Arial"/>
                <w:b/>
                <w:sz w:val="18"/>
                <w:szCs w:val="18"/>
              </w:rPr>
            </w:pPr>
            <w:r w:rsidRPr="007672D2">
              <w:rPr>
                <w:rFonts w:ascii="Arial Narrow" w:hAnsi="Arial Narrow" w:cs="Arial"/>
                <w:b/>
                <w:sz w:val="18"/>
                <w:szCs w:val="18"/>
              </w:rPr>
              <w:t>Available brands</w:t>
            </w:r>
          </w:p>
        </w:tc>
      </w:tr>
      <w:tr w:rsidR="008E0D8E" w:rsidRPr="007672D2" w:rsidTr="008E0D8E">
        <w:trPr>
          <w:cantSplit/>
          <w:trHeight w:val="212"/>
        </w:trPr>
        <w:tc>
          <w:tcPr>
            <w:tcW w:w="1" w:type="pct"/>
            <w:gridSpan w:val="8"/>
          </w:tcPr>
          <w:p w:rsidR="008E0D8E" w:rsidRPr="007672D2" w:rsidRDefault="008E0D8E" w:rsidP="008E0D8E">
            <w:pPr>
              <w:keepNext/>
              <w:ind w:left="-108"/>
              <w:jc w:val="left"/>
              <w:rPr>
                <w:rFonts w:ascii="Arial Narrow" w:hAnsi="Arial Narrow" w:cs="Arial"/>
                <w:sz w:val="18"/>
                <w:szCs w:val="18"/>
              </w:rPr>
            </w:pPr>
            <w:r w:rsidRPr="007672D2">
              <w:rPr>
                <w:rFonts w:ascii="Arial Narrow" w:hAnsi="Arial Narrow" w:cs="Arial"/>
                <w:sz w:val="18"/>
                <w:szCs w:val="18"/>
              </w:rPr>
              <w:t>SAPROPTERIN</w:t>
            </w:r>
          </w:p>
        </w:tc>
      </w:tr>
      <w:tr w:rsidR="003A606B" w:rsidRPr="007672D2" w:rsidTr="008E0D8E">
        <w:trPr>
          <w:cantSplit/>
          <w:trHeight w:val="366"/>
        </w:trPr>
        <w:tc>
          <w:tcPr>
            <w:tcW w:w="1718" w:type="pct"/>
            <w:gridSpan w:val="2"/>
            <w:vMerge w:val="restart"/>
            <w:vAlign w:val="center"/>
          </w:tcPr>
          <w:p w:rsidR="003A606B" w:rsidRPr="007672D2" w:rsidRDefault="003A606B" w:rsidP="00710D6B">
            <w:pPr>
              <w:keepNext/>
              <w:ind w:left="-108"/>
              <w:jc w:val="left"/>
              <w:rPr>
                <w:rFonts w:ascii="Arial Narrow" w:hAnsi="Arial Narrow" w:cs="Arial"/>
                <w:sz w:val="18"/>
                <w:szCs w:val="18"/>
              </w:rPr>
            </w:pPr>
          </w:p>
          <w:p w:rsidR="003A606B" w:rsidRPr="007672D2" w:rsidRDefault="003A606B" w:rsidP="003A606B">
            <w:pPr>
              <w:keepNext/>
              <w:ind w:left="-108"/>
              <w:jc w:val="left"/>
              <w:rPr>
                <w:rFonts w:ascii="Arial Narrow" w:hAnsi="Arial Narrow" w:cs="Arial"/>
                <w:sz w:val="18"/>
                <w:szCs w:val="18"/>
              </w:rPr>
            </w:pPr>
            <w:proofErr w:type="spellStart"/>
            <w:r w:rsidRPr="007672D2">
              <w:rPr>
                <w:rFonts w:ascii="Arial Narrow" w:hAnsi="Arial Narrow" w:cs="Arial"/>
                <w:sz w:val="18"/>
                <w:szCs w:val="18"/>
              </w:rPr>
              <w:t>sapropterin</w:t>
            </w:r>
            <w:proofErr w:type="spellEnd"/>
            <w:r w:rsidRPr="007672D2">
              <w:rPr>
                <w:rFonts w:ascii="Arial Narrow" w:hAnsi="Arial Narrow" w:cs="Arial"/>
                <w:sz w:val="18"/>
                <w:szCs w:val="18"/>
              </w:rPr>
              <w:t xml:space="preserve"> </w:t>
            </w:r>
            <w:proofErr w:type="spellStart"/>
            <w:r w:rsidRPr="007672D2">
              <w:rPr>
                <w:rFonts w:ascii="Arial Narrow" w:hAnsi="Arial Narrow" w:cs="Arial"/>
                <w:sz w:val="18"/>
                <w:szCs w:val="18"/>
              </w:rPr>
              <w:t>dihydrochloride</w:t>
            </w:r>
            <w:proofErr w:type="spellEnd"/>
            <w:r w:rsidRPr="007672D2">
              <w:rPr>
                <w:rFonts w:ascii="Arial Narrow" w:hAnsi="Arial Narrow" w:cs="Arial"/>
                <w:sz w:val="18"/>
                <w:szCs w:val="18"/>
              </w:rPr>
              <w:t xml:space="preserve"> 100 mg soluble tablet, 30</w:t>
            </w:r>
          </w:p>
        </w:tc>
        <w:tc>
          <w:tcPr>
            <w:tcW w:w="1099"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In</w:t>
            </w:r>
            <w:r w:rsidR="00F47136" w:rsidRPr="007672D2">
              <w:rPr>
                <w:rFonts w:ascii="Arial Narrow" w:hAnsi="Arial Narrow" w:cs="Arial"/>
                <w:sz w:val="18"/>
                <w:szCs w:val="18"/>
              </w:rPr>
              <w:t>i</w:t>
            </w:r>
            <w:r w:rsidRPr="007672D2">
              <w:rPr>
                <w:rFonts w:ascii="Arial Narrow" w:hAnsi="Arial Narrow" w:cs="Arial"/>
                <w:sz w:val="18"/>
                <w:szCs w:val="18"/>
              </w:rPr>
              <w:t>tial treatment – responsiveness testing</w:t>
            </w:r>
          </w:p>
        </w:tc>
        <w:tc>
          <w:tcPr>
            <w:tcW w:w="550" w:type="pct"/>
            <w:vAlign w:val="center"/>
          </w:tcPr>
          <w:p w:rsidR="003A606B" w:rsidRPr="007672D2" w:rsidRDefault="003A606B" w:rsidP="00710D6B">
            <w:pPr>
              <w:keepNext/>
              <w:jc w:val="center"/>
              <w:rPr>
                <w:rFonts w:ascii="Arial Narrow" w:hAnsi="Arial Narrow" w:cs="Arial"/>
                <w:sz w:val="18"/>
                <w:szCs w:val="18"/>
              </w:rPr>
            </w:pPr>
            <w:r w:rsidRPr="007672D2">
              <w:rPr>
                <w:rFonts w:ascii="Arial Narrow" w:hAnsi="Arial Narrow" w:cs="Arial"/>
                <w:sz w:val="18"/>
                <w:szCs w:val="18"/>
              </w:rPr>
              <w:t>11676M</w:t>
            </w:r>
          </w:p>
        </w:tc>
        <w:tc>
          <w:tcPr>
            <w:tcW w:w="393" w:type="pct"/>
            <w:vAlign w:val="center"/>
          </w:tcPr>
          <w:p w:rsidR="003A606B" w:rsidRPr="007672D2" w:rsidRDefault="003A606B" w:rsidP="00710D6B">
            <w:pPr>
              <w:keepNext/>
              <w:jc w:val="center"/>
              <w:rPr>
                <w:rFonts w:ascii="Arial Narrow" w:hAnsi="Arial Narrow" w:cs="Arial"/>
                <w:sz w:val="18"/>
                <w:szCs w:val="18"/>
              </w:rPr>
            </w:pPr>
            <w:r w:rsidRPr="007672D2">
              <w:rPr>
                <w:rFonts w:ascii="Arial Narrow" w:hAnsi="Arial Narrow" w:cs="Arial"/>
                <w:sz w:val="18"/>
                <w:szCs w:val="18"/>
              </w:rPr>
              <w:t>3</w:t>
            </w:r>
          </w:p>
        </w:tc>
        <w:tc>
          <w:tcPr>
            <w:tcW w:w="393" w:type="pct"/>
            <w:vAlign w:val="center"/>
          </w:tcPr>
          <w:p w:rsidR="003A606B" w:rsidRPr="007672D2" w:rsidRDefault="003A606B" w:rsidP="00710D6B">
            <w:pPr>
              <w:keepNext/>
              <w:ind w:left="-108"/>
              <w:jc w:val="center"/>
              <w:rPr>
                <w:rFonts w:ascii="Arial Narrow" w:hAnsi="Arial Narrow" w:cs="Arial"/>
                <w:sz w:val="18"/>
                <w:szCs w:val="18"/>
              </w:rPr>
            </w:pPr>
            <w:r w:rsidRPr="007672D2">
              <w:rPr>
                <w:rFonts w:ascii="Arial Narrow" w:hAnsi="Arial Narrow" w:cs="Arial"/>
                <w:sz w:val="18"/>
                <w:szCs w:val="18"/>
              </w:rPr>
              <w:t>90</w:t>
            </w:r>
          </w:p>
        </w:tc>
        <w:tc>
          <w:tcPr>
            <w:tcW w:w="316" w:type="pct"/>
            <w:vAlign w:val="center"/>
          </w:tcPr>
          <w:p w:rsidR="003A606B" w:rsidRPr="007672D2" w:rsidRDefault="003A606B" w:rsidP="00710D6B">
            <w:pPr>
              <w:keepNext/>
              <w:ind w:left="-108"/>
              <w:jc w:val="center"/>
              <w:rPr>
                <w:rFonts w:ascii="Arial Narrow" w:hAnsi="Arial Narrow" w:cs="Arial"/>
                <w:sz w:val="18"/>
                <w:szCs w:val="18"/>
              </w:rPr>
            </w:pPr>
            <w:r w:rsidRPr="007672D2">
              <w:rPr>
                <w:rFonts w:ascii="Arial Narrow" w:hAnsi="Arial Narrow" w:cs="Arial"/>
                <w:sz w:val="18"/>
                <w:szCs w:val="18"/>
              </w:rPr>
              <w:t>0</w:t>
            </w:r>
          </w:p>
        </w:tc>
        <w:tc>
          <w:tcPr>
            <w:tcW w:w="531" w:type="pct"/>
            <w:vAlign w:val="center"/>
          </w:tcPr>
          <w:p w:rsidR="003A606B" w:rsidRPr="007672D2" w:rsidRDefault="003A606B" w:rsidP="00710D6B">
            <w:pPr>
              <w:keepNext/>
              <w:jc w:val="left"/>
              <w:rPr>
                <w:rFonts w:ascii="Arial Narrow" w:hAnsi="Arial Narrow" w:cs="Arial"/>
                <w:sz w:val="18"/>
                <w:szCs w:val="18"/>
              </w:rPr>
            </w:pPr>
            <w:proofErr w:type="spellStart"/>
            <w:r w:rsidRPr="007672D2">
              <w:rPr>
                <w:rFonts w:ascii="Arial Narrow" w:hAnsi="Arial Narrow" w:cs="Arial"/>
                <w:sz w:val="18"/>
                <w:szCs w:val="18"/>
              </w:rPr>
              <w:t>Kuvan</w:t>
            </w:r>
            <w:proofErr w:type="spellEnd"/>
          </w:p>
        </w:tc>
      </w:tr>
      <w:tr w:rsidR="003A606B" w:rsidRPr="007672D2" w:rsidTr="008E0D8E">
        <w:trPr>
          <w:cantSplit/>
          <w:trHeight w:val="448"/>
        </w:trPr>
        <w:tc>
          <w:tcPr>
            <w:tcW w:w="1718" w:type="pct"/>
            <w:gridSpan w:val="2"/>
            <w:vMerge/>
            <w:vAlign w:val="center"/>
          </w:tcPr>
          <w:p w:rsidR="003A606B" w:rsidRPr="007672D2" w:rsidRDefault="003A606B" w:rsidP="00710D6B">
            <w:pPr>
              <w:keepNext/>
              <w:ind w:left="-108"/>
              <w:jc w:val="left"/>
              <w:rPr>
                <w:rFonts w:ascii="Arial Narrow" w:hAnsi="Arial Narrow" w:cs="Arial"/>
                <w:sz w:val="18"/>
                <w:szCs w:val="18"/>
              </w:rPr>
            </w:pPr>
          </w:p>
        </w:tc>
        <w:tc>
          <w:tcPr>
            <w:tcW w:w="1099"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First continuing treatment</w:t>
            </w:r>
          </w:p>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Subsequent continuing treatment</w:t>
            </w:r>
          </w:p>
        </w:tc>
        <w:tc>
          <w:tcPr>
            <w:tcW w:w="550" w:type="pct"/>
            <w:vAlign w:val="center"/>
          </w:tcPr>
          <w:p w:rsidR="003A606B" w:rsidRPr="007672D2" w:rsidRDefault="003A606B" w:rsidP="00710D6B">
            <w:pPr>
              <w:keepNext/>
              <w:jc w:val="center"/>
              <w:rPr>
                <w:rFonts w:ascii="Arial Narrow" w:hAnsi="Arial Narrow" w:cs="Arial"/>
                <w:sz w:val="18"/>
                <w:szCs w:val="18"/>
              </w:rPr>
            </w:pPr>
            <w:r w:rsidRPr="007672D2">
              <w:rPr>
                <w:rFonts w:ascii="Arial Narrow" w:hAnsi="Arial Narrow" w:cs="Arial"/>
                <w:sz w:val="18"/>
                <w:szCs w:val="18"/>
              </w:rPr>
              <w:t>11691H</w:t>
            </w:r>
          </w:p>
        </w:tc>
        <w:tc>
          <w:tcPr>
            <w:tcW w:w="393" w:type="pct"/>
            <w:vAlign w:val="center"/>
          </w:tcPr>
          <w:p w:rsidR="003A606B" w:rsidRPr="007672D2" w:rsidRDefault="003A606B" w:rsidP="00710D6B">
            <w:pPr>
              <w:keepNext/>
              <w:jc w:val="center"/>
              <w:rPr>
                <w:rFonts w:ascii="Arial Narrow" w:hAnsi="Arial Narrow" w:cs="Arial"/>
                <w:sz w:val="18"/>
                <w:szCs w:val="18"/>
              </w:rPr>
            </w:pPr>
            <w:r w:rsidRPr="007672D2">
              <w:rPr>
                <w:rFonts w:ascii="Arial Narrow" w:hAnsi="Arial Narrow" w:cs="Arial"/>
                <w:sz w:val="18"/>
                <w:szCs w:val="18"/>
              </w:rPr>
              <w:t>6</w:t>
            </w:r>
          </w:p>
        </w:tc>
        <w:tc>
          <w:tcPr>
            <w:tcW w:w="393" w:type="pct"/>
            <w:vAlign w:val="center"/>
          </w:tcPr>
          <w:p w:rsidR="003A606B" w:rsidRPr="007672D2" w:rsidRDefault="003A606B" w:rsidP="00710D6B">
            <w:pPr>
              <w:keepNext/>
              <w:ind w:left="-108"/>
              <w:jc w:val="center"/>
              <w:rPr>
                <w:rFonts w:ascii="Arial Narrow" w:hAnsi="Arial Narrow" w:cs="Arial"/>
                <w:sz w:val="18"/>
                <w:szCs w:val="18"/>
              </w:rPr>
            </w:pPr>
            <w:r w:rsidRPr="007672D2">
              <w:rPr>
                <w:rFonts w:ascii="Arial Narrow" w:hAnsi="Arial Narrow" w:cs="Arial"/>
                <w:sz w:val="18"/>
                <w:szCs w:val="18"/>
              </w:rPr>
              <w:t>180</w:t>
            </w:r>
          </w:p>
        </w:tc>
        <w:tc>
          <w:tcPr>
            <w:tcW w:w="316" w:type="pct"/>
            <w:vAlign w:val="center"/>
          </w:tcPr>
          <w:p w:rsidR="003A606B" w:rsidRPr="007672D2" w:rsidRDefault="003A606B" w:rsidP="00710D6B">
            <w:pPr>
              <w:keepNext/>
              <w:ind w:left="-108"/>
              <w:jc w:val="center"/>
              <w:rPr>
                <w:rFonts w:ascii="Arial Narrow" w:hAnsi="Arial Narrow" w:cs="Arial"/>
                <w:sz w:val="18"/>
                <w:szCs w:val="18"/>
              </w:rPr>
            </w:pPr>
            <w:r w:rsidRPr="007672D2">
              <w:rPr>
                <w:rFonts w:ascii="Arial Narrow" w:hAnsi="Arial Narrow" w:cs="Arial"/>
                <w:sz w:val="18"/>
                <w:szCs w:val="18"/>
              </w:rPr>
              <w:t>5</w:t>
            </w:r>
          </w:p>
        </w:tc>
        <w:tc>
          <w:tcPr>
            <w:tcW w:w="531" w:type="pct"/>
            <w:vAlign w:val="center"/>
          </w:tcPr>
          <w:p w:rsidR="003A606B" w:rsidRPr="007672D2" w:rsidRDefault="003A606B" w:rsidP="00710D6B">
            <w:pPr>
              <w:keepNext/>
              <w:jc w:val="left"/>
              <w:rPr>
                <w:rFonts w:ascii="Arial Narrow" w:hAnsi="Arial Narrow" w:cs="Arial"/>
                <w:sz w:val="18"/>
                <w:szCs w:val="18"/>
              </w:rPr>
            </w:pPr>
            <w:proofErr w:type="spellStart"/>
            <w:r w:rsidRPr="007672D2">
              <w:rPr>
                <w:rFonts w:ascii="Arial Narrow" w:hAnsi="Arial Narrow" w:cs="Arial"/>
                <w:sz w:val="18"/>
                <w:szCs w:val="18"/>
              </w:rPr>
              <w:t>Kuvan</w:t>
            </w:r>
            <w:proofErr w:type="spellEnd"/>
          </w:p>
        </w:tc>
      </w:tr>
      <w:tr w:rsidR="003A606B" w:rsidRPr="007672D2" w:rsidTr="008E0D8E">
        <w:trPr>
          <w:cantSplit/>
          <w:trHeight w:val="347"/>
        </w:trPr>
        <w:tc>
          <w:tcPr>
            <w:tcW w:w="1718" w:type="pct"/>
            <w:gridSpan w:val="2"/>
            <w:vMerge w:val="restart"/>
            <w:vAlign w:val="center"/>
          </w:tcPr>
          <w:p w:rsidR="003A606B" w:rsidRPr="007672D2" w:rsidRDefault="003A606B" w:rsidP="003A606B">
            <w:pPr>
              <w:keepNext/>
              <w:ind w:left="-108"/>
              <w:jc w:val="left"/>
              <w:rPr>
                <w:rFonts w:ascii="Arial Narrow" w:hAnsi="Arial Narrow" w:cs="Arial"/>
                <w:sz w:val="18"/>
                <w:szCs w:val="18"/>
              </w:rPr>
            </w:pPr>
          </w:p>
          <w:p w:rsidR="003A606B" w:rsidRPr="007672D2" w:rsidRDefault="003A606B" w:rsidP="003A606B">
            <w:pPr>
              <w:keepNext/>
              <w:ind w:left="-108"/>
              <w:rPr>
                <w:rFonts w:ascii="Arial Narrow" w:hAnsi="Arial Narrow" w:cs="Arial"/>
                <w:sz w:val="18"/>
                <w:szCs w:val="18"/>
              </w:rPr>
            </w:pPr>
            <w:proofErr w:type="spellStart"/>
            <w:r w:rsidRPr="007672D2">
              <w:rPr>
                <w:rFonts w:ascii="Arial Narrow" w:hAnsi="Arial Narrow" w:cs="Arial"/>
                <w:sz w:val="18"/>
                <w:szCs w:val="18"/>
              </w:rPr>
              <w:t>sapropterin</w:t>
            </w:r>
            <w:proofErr w:type="spellEnd"/>
            <w:r w:rsidRPr="007672D2">
              <w:rPr>
                <w:rFonts w:ascii="Arial Narrow" w:hAnsi="Arial Narrow" w:cs="Arial"/>
                <w:sz w:val="18"/>
                <w:szCs w:val="18"/>
              </w:rPr>
              <w:t xml:space="preserve"> </w:t>
            </w:r>
            <w:proofErr w:type="spellStart"/>
            <w:r w:rsidR="006D2D39" w:rsidRPr="007672D2">
              <w:rPr>
                <w:rFonts w:ascii="Arial Narrow" w:hAnsi="Arial Narrow" w:cs="Arial"/>
                <w:sz w:val="18"/>
                <w:szCs w:val="18"/>
              </w:rPr>
              <w:t>dihydrochloride</w:t>
            </w:r>
            <w:proofErr w:type="spellEnd"/>
            <w:r w:rsidR="006D2D39" w:rsidRPr="007672D2">
              <w:rPr>
                <w:rFonts w:ascii="Arial Narrow" w:hAnsi="Arial Narrow" w:cs="Arial"/>
                <w:sz w:val="18"/>
                <w:szCs w:val="18"/>
              </w:rPr>
              <w:t xml:space="preserve"> 500 </w:t>
            </w:r>
            <w:r w:rsidRPr="007672D2">
              <w:rPr>
                <w:rFonts w:ascii="Arial Narrow" w:hAnsi="Arial Narrow" w:cs="Arial"/>
                <w:sz w:val="18"/>
                <w:szCs w:val="18"/>
              </w:rPr>
              <w:t>mg powder for oral liquid, 30 sachets</w:t>
            </w:r>
          </w:p>
        </w:tc>
        <w:tc>
          <w:tcPr>
            <w:tcW w:w="1099"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In</w:t>
            </w:r>
            <w:r w:rsidR="00F47136" w:rsidRPr="007672D2">
              <w:rPr>
                <w:rFonts w:ascii="Arial Narrow" w:hAnsi="Arial Narrow" w:cs="Arial"/>
                <w:sz w:val="18"/>
                <w:szCs w:val="18"/>
              </w:rPr>
              <w:t>i</w:t>
            </w:r>
            <w:r w:rsidRPr="007672D2">
              <w:rPr>
                <w:rFonts w:ascii="Arial Narrow" w:hAnsi="Arial Narrow" w:cs="Arial"/>
                <w:sz w:val="18"/>
                <w:szCs w:val="18"/>
              </w:rPr>
              <w:t>tial treatment – responsiveness testing</w:t>
            </w:r>
          </w:p>
        </w:tc>
        <w:tc>
          <w:tcPr>
            <w:tcW w:w="550"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11971C</w:t>
            </w:r>
          </w:p>
        </w:tc>
        <w:tc>
          <w:tcPr>
            <w:tcW w:w="393"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1</w:t>
            </w:r>
          </w:p>
        </w:tc>
        <w:tc>
          <w:tcPr>
            <w:tcW w:w="393" w:type="pct"/>
            <w:vAlign w:val="center"/>
          </w:tcPr>
          <w:p w:rsidR="003A606B" w:rsidRPr="007672D2" w:rsidRDefault="003A606B" w:rsidP="003A606B">
            <w:pPr>
              <w:keepNext/>
              <w:ind w:left="-108"/>
              <w:jc w:val="center"/>
              <w:rPr>
                <w:rFonts w:ascii="Arial Narrow" w:hAnsi="Arial Narrow" w:cs="Arial"/>
                <w:sz w:val="18"/>
                <w:szCs w:val="18"/>
              </w:rPr>
            </w:pPr>
            <w:r w:rsidRPr="007672D2">
              <w:rPr>
                <w:rFonts w:ascii="Arial Narrow" w:hAnsi="Arial Narrow" w:cs="Arial"/>
                <w:sz w:val="18"/>
                <w:szCs w:val="18"/>
              </w:rPr>
              <w:t>30</w:t>
            </w:r>
          </w:p>
        </w:tc>
        <w:tc>
          <w:tcPr>
            <w:tcW w:w="316" w:type="pct"/>
            <w:vAlign w:val="center"/>
          </w:tcPr>
          <w:p w:rsidR="003A606B" w:rsidRPr="007672D2" w:rsidRDefault="003A606B" w:rsidP="003A606B">
            <w:pPr>
              <w:keepNext/>
              <w:ind w:left="-108"/>
              <w:jc w:val="center"/>
              <w:rPr>
                <w:rFonts w:ascii="Arial Narrow" w:hAnsi="Arial Narrow" w:cs="Arial"/>
                <w:sz w:val="18"/>
                <w:szCs w:val="18"/>
              </w:rPr>
            </w:pPr>
            <w:r w:rsidRPr="007672D2">
              <w:rPr>
                <w:rFonts w:ascii="Arial Narrow" w:hAnsi="Arial Narrow" w:cs="Arial"/>
                <w:sz w:val="18"/>
                <w:szCs w:val="18"/>
              </w:rPr>
              <w:t>0</w:t>
            </w:r>
          </w:p>
        </w:tc>
        <w:tc>
          <w:tcPr>
            <w:tcW w:w="531" w:type="pct"/>
            <w:vAlign w:val="center"/>
          </w:tcPr>
          <w:p w:rsidR="003A606B" w:rsidRPr="007672D2" w:rsidRDefault="003A606B" w:rsidP="003A606B">
            <w:pPr>
              <w:keepNext/>
              <w:rPr>
                <w:rFonts w:ascii="Arial Narrow" w:hAnsi="Arial Narrow" w:cs="Arial"/>
                <w:sz w:val="18"/>
                <w:szCs w:val="18"/>
              </w:rPr>
            </w:pPr>
            <w:proofErr w:type="spellStart"/>
            <w:r w:rsidRPr="007672D2">
              <w:rPr>
                <w:rFonts w:ascii="Arial Narrow" w:hAnsi="Arial Narrow" w:cs="Arial"/>
                <w:sz w:val="18"/>
                <w:szCs w:val="18"/>
              </w:rPr>
              <w:t>Kuvan</w:t>
            </w:r>
            <w:proofErr w:type="spellEnd"/>
          </w:p>
        </w:tc>
      </w:tr>
      <w:tr w:rsidR="003A606B" w:rsidRPr="007672D2" w:rsidTr="008E0D8E">
        <w:trPr>
          <w:cantSplit/>
          <w:trHeight w:val="327"/>
        </w:trPr>
        <w:tc>
          <w:tcPr>
            <w:tcW w:w="1718" w:type="pct"/>
            <w:gridSpan w:val="2"/>
            <w:vMerge/>
          </w:tcPr>
          <w:p w:rsidR="003A606B" w:rsidRPr="007672D2" w:rsidRDefault="003A606B" w:rsidP="003A606B">
            <w:pPr>
              <w:keepNext/>
              <w:tabs>
                <w:tab w:val="left" w:pos="1077"/>
              </w:tabs>
              <w:ind w:left="-108"/>
              <w:rPr>
                <w:rFonts w:ascii="Arial Narrow" w:hAnsi="Arial Narrow" w:cs="Arial"/>
                <w:sz w:val="18"/>
                <w:szCs w:val="18"/>
              </w:rPr>
            </w:pPr>
          </w:p>
        </w:tc>
        <w:tc>
          <w:tcPr>
            <w:tcW w:w="1099"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First continuing treatment</w:t>
            </w:r>
          </w:p>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Subsequent continuing treatment</w:t>
            </w:r>
          </w:p>
        </w:tc>
        <w:tc>
          <w:tcPr>
            <w:tcW w:w="550"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11983Q</w:t>
            </w:r>
          </w:p>
        </w:tc>
        <w:tc>
          <w:tcPr>
            <w:tcW w:w="393" w:type="pct"/>
            <w:vAlign w:val="center"/>
          </w:tcPr>
          <w:p w:rsidR="003A606B" w:rsidRPr="007672D2" w:rsidRDefault="003A606B" w:rsidP="003A606B">
            <w:pPr>
              <w:keepNext/>
              <w:jc w:val="center"/>
              <w:rPr>
                <w:rFonts w:ascii="Arial Narrow" w:hAnsi="Arial Narrow" w:cs="Arial"/>
                <w:sz w:val="18"/>
                <w:szCs w:val="18"/>
              </w:rPr>
            </w:pPr>
            <w:r w:rsidRPr="007672D2">
              <w:rPr>
                <w:rFonts w:ascii="Arial Narrow" w:hAnsi="Arial Narrow" w:cs="Arial"/>
                <w:sz w:val="18"/>
                <w:szCs w:val="18"/>
              </w:rPr>
              <w:t>1</w:t>
            </w:r>
          </w:p>
        </w:tc>
        <w:tc>
          <w:tcPr>
            <w:tcW w:w="393" w:type="pct"/>
            <w:vAlign w:val="center"/>
          </w:tcPr>
          <w:p w:rsidR="003A606B" w:rsidRPr="007672D2" w:rsidRDefault="003A606B" w:rsidP="003A606B">
            <w:pPr>
              <w:keepNext/>
              <w:ind w:left="-108"/>
              <w:jc w:val="center"/>
              <w:rPr>
                <w:rFonts w:ascii="Arial Narrow" w:hAnsi="Arial Narrow" w:cs="Arial"/>
                <w:sz w:val="18"/>
                <w:szCs w:val="18"/>
              </w:rPr>
            </w:pPr>
            <w:r w:rsidRPr="007672D2">
              <w:rPr>
                <w:rFonts w:ascii="Arial Narrow" w:hAnsi="Arial Narrow" w:cs="Arial"/>
                <w:sz w:val="18"/>
                <w:szCs w:val="18"/>
              </w:rPr>
              <w:t>30</w:t>
            </w:r>
          </w:p>
        </w:tc>
        <w:tc>
          <w:tcPr>
            <w:tcW w:w="316" w:type="pct"/>
            <w:vAlign w:val="center"/>
          </w:tcPr>
          <w:p w:rsidR="003A606B" w:rsidRPr="007672D2" w:rsidRDefault="003A606B" w:rsidP="003A606B">
            <w:pPr>
              <w:keepNext/>
              <w:ind w:left="-108"/>
              <w:jc w:val="center"/>
              <w:rPr>
                <w:rFonts w:ascii="Arial Narrow" w:hAnsi="Arial Narrow" w:cs="Arial"/>
                <w:sz w:val="18"/>
                <w:szCs w:val="18"/>
              </w:rPr>
            </w:pPr>
            <w:r w:rsidRPr="007672D2">
              <w:rPr>
                <w:rFonts w:ascii="Arial Narrow" w:hAnsi="Arial Narrow" w:cs="Arial"/>
                <w:sz w:val="18"/>
                <w:szCs w:val="18"/>
              </w:rPr>
              <w:t>5</w:t>
            </w:r>
          </w:p>
        </w:tc>
        <w:tc>
          <w:tcPr>
            <w:tcW w:w="531" w:type="pct"/>
            <w:vAlign w:val="center"/>
          </w:tcPr>
          <w:p w:rsidR="003A606B" w:rsidRPr="007672D2" w:rsidRDefault="003A606B" w:rsidP="003A606B">
            <w:pPr>
              <w:keepNext/>
              <w:rPr>
                <w:rFonts w:ascii="Arial Narrow" w:hAnsi="Arial Narrow" w:cs="Arial"/>
                <w:sz w:val="18"/>
                <w:szCs w:val="18"/>
              </w:rPr>
            </w:pPr>
            <w:proofErr w:type="spellStart"/>
            <w:r w:rsidRPr="007672D2">
              <w:rPr>
                <w:rFonts w:ascii="Arial Narrow" w:hAnsi="Arial Narrow" w:cs="Arial"/>
                <w:sz w:val="18"/>
                <w:szCs w:val="18"/>
              </w:rPr>
              <w:t>Kuvan</w:t>
            </w:r>
            <w:proofErr w:type="spellEnd"/>
          </w:p>
        </w:tc>
      </w:tr>
      <w:tr w:rsidR="00894A5E" w:rsidRPr="007672D2" w:rsidTr="00894A5E">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94A5E" w:rsidRPr="007672D2" w:rsidRDefault="00894A5E" w:rsidP="00793BF6">
            <w:pPr>
              <w:rPr>
                <w:rFonts w:ascii="Arial Narrow" w:hAnsi="Arial Narrow" w:cs="Arial"/>
                <w:b/>
                <w:sz w:val="18"/>
                <w:szCs w:val="18"/>
              </w:rPr>
            </w:pPr>
          </w:p>
        </w:tc>
      </w:tr>
      <w:tr w:rsidR="00894A5E" w:rsidRPr="007672D2" w:rsidTr="00894A5E">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94A5E" w:rsidRPr="007672D2" w:rsidRDefault="00894A5E" w:rsidP="00793BF6">
            <w:pPr>
              <w:rPr>
                <w:rFonts w:ascii="Arial Narrow" w:hAnsi="Arial Narrow" w:cs="Arial"/>
                <w:b/>
                <w:sz w:val="18"/>
                <w:szCs w:val="18"/>
              </w:rPr>
            </w:pPr>
            <w:r w:rsidRPr="007672D2">
              <w:rPr>
                <w:rFonts w:ascii="Arial Narrow" w:hAnsi="Arial Narrow" w:cs="Arial"/>
                <w:b/>
                <w:sz w:val="18"/>
                <w:szCs w:val="18"/>
              </w:rPr>
              <w:t>Restriction Summary [new] / Treatment of Concept: [new]</w:t>
            </w:r>
          </w:p>
        </w:tc>
      </w:tr>
      <w:tr w:rsidR="0058351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58351E" w:rsidRPr="007672D2" w:rsidRDefault="0058351E" w:rsidP="0058351E">
            <w:pPr>
              <w:jc w:val="center"/>
              <w:rPr>
                <w:rFonts w:ascii="Arial Narrow" w:hAnsi="Arial Narrow" w:cs="Arial"/>
                <w:b/>
                <w:sz w:val="18"/>
                <w:szCs w:val="18"/>
              </w:rPr>
            </w:pPr>
            <w:r w:rsidRPr="007672D2">
              <w:rPr>
                <w:rFonts w:ascii="Arial Narrow" w:hAnsi="Arial Narrow" w:cs="Arial"/>
                <w:b/>
                <w:sz w:val="18"/>
                <w:szCs w:val="18"/>
              </w:rPr>
              <w:t>Concept ID</w:t>
            </w:r>
          </w:p>
          <w:p w:rsidR="00894A5E" w:rsidRPr="007672D2" w:rsidRDefault="00894A5E" w:rsidP="0058351E">
            <w:pPr>
              <w:jc w:val="center"/>
              <w:rPr>
                <w:rFonts w:ascii="Arial Narrow" w:hAnsi="Arial Narrow" w:cs="Arial"/>
                <w:sz w:val="18"/>
                <w:szCs w:val="18"/>
              </w:rPr>
            </w:pPr>
            <w:r w:rsidRPr="007672D2">
              <w:rPr>
                <w:rFonts w:ascii="Arial Narrow" w:hAnsi="Arial Narrow" w:cs="Arial"/>
                <w:sz w:val="18"/>
                <w:szCs w:val="18"/>
              </w:rPr>
              <w:t>(for internal Dept. use)</w:t>
            </w:r>
          </w:p>
        </w:tc>
        <w:tc>
          <w:tcPr>
            <w:tcW w:w="4459" w:type="pct"/>
            <w:gridSpan w:val="7"/>
            <w:tcBorders>
              <w:top w:val="single" w:sz="4" w:space="0" w:color="auto"/>
              <w:left w:val="single" w:sz="4" w:space="0" w:color="auto"/>
              <w:bottom w:val="single" w:sz="4" w:space="0" w:color="auto"/>
              <w:right w:val="single" w:sz="4" w:space="0" w:color="auto"/>
            </w:tcBorders>
          </w:tcPr>
          <w:p w:rsidR="0058351E" w:rsidRPr="007672D2" w:rsidRDefault="0058351E" w:rsidP="00793BF6">
            <w:pPr>
              <w:rPr>
                <w:rFonts w:ascii="Arial Narrow" w:hAnsi="Arial Narrow" w:cs="Arial"/>
                <w:sz w:val="18"/>
                <w:szCs w:val="18"/>
              </w:rPr>
            </w:pPr>
            <w:r w:rsidRPr="007672D2">
              <w:rPr>
                <w:rFonts w:ascii="Arial Narrow" w:hAnsi="Arial Narrow" w:cs="Arial"/>
                <w:b/>
                <w:sz w:val="18"/>
                <w:szCs w:val="18"/>
              </w:rPr>
              <w:t xml:space="preserve">Category / Program:   </w:t>
            </w:r>
            <w:r w:rsidRPr="007672D2">
              <w:rPr>
                <w:rFonts w:ascii="Arial Narrow" w:hAnsi="Arial Narrow" w:cs="Arial"/>
                <w:sz w:val="18"/>
                <w:szCs w:val="18"/>
              </w:rPr>
              <w:t>GENERAL – General Schedule (Code GE)</w:t>
            </w:r>
          </w:p>
        </w:tc>
      </w:tr>
      <w:tr w:rsidR="0058351E" w:rsidRPr="007672D2" w:rsidTr="008E0D8E">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58351E" w:rsidRPr="007672D2" w:rsidRDefault="0058351E" w:rsidP="00793BF6">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rsidR="0058351E" w:rsidRPr="007672D2" w:rsidRDefault="0058351E" w:rsidP="0058351E">
            <w:pPr>
              <w:rPr>
                <w:rFonts w:ascii="Arial Narrow" w:hAnsi="Arial Narrow" w:cs="Arial"/>
                <w:b/>
                <w:sz w:val="18"/>
                <w:szCs w:val="18"/>
              </w:rPr>
            </w:pPr>
            <w:r w:rsidRPr="007672D2">
              <w:rPr>
                <w:rFonts w:ascii="Arial Narrow" w:hAnsi="Arial Narrow" w:cs="Arial"/>
                <w:b/>
                <w:sz w:val="18"/>
                <w:szCs w:val="18"/>
              </w:rPr>
              <w:t xml:space="preserve">Prescriber type:   </w:t>
            </w:r>
            <w:r w:rsidRPr="007672D2">
              <w:rPr>
                <w:rFonts w:ascii="Arial Narrow" w:hAnsi="Arial Narrow" w:cs="Arial"/>
                <w:sz w:val="18"/>
                <w:szCs w:val="18"/>
              </w:rPr>
              <w:fldChar w:fldCharType="begin">
                <w:ffData>
                  <w:name w:val=""/>
                  <w:enabled/>
                  <w:calcOnExit w:val="0"/>
                  <w:checkBox>
                    <w:sizeAuto/>
                    <w:default w:val="1"/>
                  </w:checkBox>
                </w:ffData>
              </w:fldChar>
            </w:r>
            <w:r w:rsidRPr="007672D2">
              <w:rPr>
                <w:rFonts w:ascii="Arial Narrow" w:hAnsi="Arial Narrow" w:cs="Arial"/>
                <w:sz w:val="18"/>
                <w:szCs w:val="18"/>
              </w:rPr>
              <w:instrText xml:space="preserve"> FORMCHECKBOX </w:instrText>
            </w:r>
            <w:r w:rsidR="004F2738">
              <w:rPr>
                <w:rFonts w:ascii="Arial Narrow" w:hAnsi="Arial Narrow" w:cs="Arial"/>
                <w:sz w:val="18"/>
                <w:szCs w:val="18"/>
              </w:rPr>
            </w:r>
            <w:r w:rsidR="004F2738">
              <w:rPr>
                <w:rFonts w:ascii="Arial Narrow" w:hAnsi="Arial Narrow" w:cs="Arial"/>
                <w:sz w:val="18"/>
                <w:szCs w:val="18"/>
              </w:rPr>
              <w:fldChar w:fldCharType="separate"/>
            </w:r>
            <w:r w:rsidRPr="007672D2">
              <w:rPr>
                <w:rFonts w:ascii="Arial Narrow" w:hAnsi="Arial Narrow" w:cs="Arial"/>
                <w:sz w:val="18"/>
                <w:szCs w:val="18"/>
              </w:rPr>
              <w:fldChar w:fldCharType="end"/>
            </w:r>
            <w:r w:rsidRPr="007672D2">
              <w:rPr>
                <w:rFonts w:ascii="Arial Narrow" w:hAnsi="Arial Narrow" w:cs="Arial"/>
                <w:sz w:val="18"/>
                <w:szCs w:val="18"/>
              </w:rPr>
              <w:t>Medical Practitioners</w:t>
            </w:r>
          </w:p>
        </w:tc>
      </w:tr>
      <w:tr w:rsidR="0058351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rsidR="0058351E" w:rsidRPr="007672D2" w:rsidRDefault="0058351E" w:rsidP="00793BF6">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rsidR="0058351E" w:rsidRPr="007672D2" w:rsidRDefault="0058351E" w:rsidP="00793BF6">
            <w:pPr>
              <w:rPr>
                <w:rFonts w:ascii="Arial Narrow" w:hAnsi="Arial Narrow" w:cs="Arial"/>
                <w:b/>
                <w:sz w:val="18"/>
                <w:szCs w:val="18"/>
              </w:rPr>
            </w:pPr>
            <w:r w:rsidRPr="007672D2">
              <w:rPr>
                <w:rFonts w:ascii="Arial Narrow" w:hAnsi="Arial Narrow" w:cs="Arial"/>
                <w:b/>
                <w:sz w:val="18"/>
                <w:szCs w:val="18"/>
              </w:rPr>
              <w:t>Restriction Type:</w:t>
            </w:r>
          </w:p>
          <w:p w:rsidR="0058351E" w:rsidRPr="007672D2" w:rsidRDefault="0058351E" w:rsidP="00894A5E">
            <w:pPr>
              <w:rPr>
                <w:rFonts w:ascii="Arial Narrow" w:eastAsia="Calibri" w:hAnsi="Arial Narrow" w:cs="Arial"/>
                <w:sz w:val="18"/>
                <w:szCs w:val="18"/>
              </w:rPr>
            </w:pPr>
            <w:r w:rsidRPr="007672D2">
              <w:rPr>
                <w:rFonts w:ascii="Arial Narrow" w:eastAsia="Calibri" w:hAnsi="Arial Narrow" w:cs="Arial"/>
                <w:sz w:val="18"/>
                <w:szCs w:val="18"/>
              </w:rPr>
              <w:fldChar w:fldCharType="begin">
                <w:ffData>
                  <w:name w:val="Check3"/>
                  <w:enabled/>
                  <w:calcOnExit w:val="0"/>
                  <w:checkBox>
                    <w:sizeAuto/>
                    <w:default w:val="1"/>
                  </w:checkBox>
                </w:ffData>
              </w:fldChar>
            </w:r>
            <w:bookmarkStart w:id="0" w:name="Check3"/>
            <w:r w:rsidRPr="007672D2">
              <w:rPr>
                <w:rFonts w:ascii="Arial Narrow" w:eastAsia="Calibri" w:hAnsi="Arial Narrow" w:cs="Arial"/>
                <w:sz w:val="18"/>
                <w:szCs w:val="18"/>
              </w:rPr>
              <w:instrText xml:space="preserve"> FORMCHECKBOX </w:instrText>
            </w:r>
            <w:r w:rsidR="004F2738">
              <w:rPr>
                <w:rFonts w:ascii="Arial Narrow" w:eastAsia="Calibri" w:hAnsi="Arial Narrow" w:cs="Arial"/>
                <w:sz w:val="18"/>
                <w:szCs w:val="18"/>
              </w:rPr>
            </w:r>
            <w:r w:rsidR="004F2738">
              <w:rPr>
                <w:rFonts w:ascii="Arial Narrow" w:eastAsia="Calibri" w:hAnsi="Arial Narrow" w:cs="Arial"/>
                <w:sz w:val="18"/>
                <w:szCs w:val="18"/>
              </w:rPr>
              <w:fldChar w:fldCharType="separate"/>
            </w:r>
            <w:r w:rsidRPr="007672D2">
              <w:rPr>
                <w:rFonts w:ascii="Arial Narrow" w:eastAsia="Calibri" w:hAnsi="Arial Narrow" w:cs="Arial"/>
                <w:sz w:val="18"/>
                <w:szCs w:val="18"/>
              </w:rPr>
              <w:fldChar w:fldCharType="end"/>
            </w:r>
            <w:bookmarkEnd w:id="0"/>
            <w:r w:rsidRPr="007672D2">
              <w:rPr>
                <w:rFonts w:ascii="Arial Narrow" w:eastAsia="Calibri" w:hAnsi="Arial Narrow" w:cs="Arial"/>
                <w:sz w:val="18"/>
                <w:szCs w:val="18"/>
              </w:rPr>
              <w:t xml:space="preserve">Authority Required – immediate/real time assessment by </w:t>
            </w:r>
            <w:r w:rsidR="00894A5E" w:rsidRPr="007672D2">
              <w:rPr>
                <w:rFonts w:ascii="Arial Narrow" w:eastAsia="Calibri" w:hAnsi="Arial Narrow" w:cs="Arial"/>
                <w:sz w:val="18"/>
                <w:szCs w:val="18"/>
              </w:rPr>
              <w:t xml:space="preserve">Services Australia </w:t>
            </w:r>
            <w:r w:rsidRPr="007672D2">
              <w:rPr>
                <w:rFonts w:ascii="Arial Narrow" w:eastAsia="Calibri" w:hAnsi="Arial Narrow" w:cs="Arial"/>
                <w:sz w:val="18"/>
                <w:szCs w:val="18"/>
              </w:rPr>
              <w:t>(telephone/online)</w:t>
            </w:r>
          </w:p>
        </w:tc>
      </w:tr>
      <w:tr w:rsidR="00894A5E" w:rsidRPr="007672D2" w:rsidTr="00AC6C4C">
        <w:tblPrEx>
          <w:tblCellMar>
            <w:top w:w="15" w:type="dxa"/>
            <w:left w:w="15" w:type="dxa"/>
            <w:bottom w:w="15" w:type="dxa"/>
            <w:right w:w="15" w:type="dxa"/>
          </w:tblCellMar>
          <w:tblLook w:val="04A0" w:firstRow="1" w:lastRow="0" w:firstColumn="1" w:lastColumn="0" w:noHBand="0" w:noVBand="1"/>
        </w:tblPrEx>
        <w:trPr>
          <w:trHeight w:val="80"/>
        </w:trPr>
        <w:tc>
          <w:tcPr>
            <w:tcW w:w="541" w:type="pct"/>
            <w:vAlign w:val="center"/>
          </w:tcPr>
          <w:p w:rsidR="00894A5E" w:rsidRPr="007672D2" w:rsidRDefault="00894A5E" w:rsidP="003C0DB2">
            <w:pPr>
              <w:jc w:val="center"/>
              <w:rPr>
                <w:rFonts w:ascii="Arial Narrow" w:hAnsi="Arial Narrow"/>
                <w:color w:val="333333"/>
                <w:sz w:val="18"/>
                <w:szCs w:val="18"/>
              </w:rPr>
            </w:pPr>
          </w:p>
        </w:tc>
        <w:tc>
          <w:tcPr>
            <w:tcW w:w="4459" w:type="pct"/>
            <w:gridSpan w:val="7"/>
            <w:vAlign w:val="center"/>
          </w:tcPr>
          <w:p w:rsidR="00894A5E" w:rsidRPr="007672D2" w:rsidRDefault="00894A5E" w:rsidP="003C0DB2">
            <w:pPr>
              <w:rPr>
                <w:rFonts w:ascii="Arial Narrow" w:hAnsi="Arial Narrow"/>
                <w:color w:val="333333"/>
                <w:sz w:val="18"/>
                <w:szCs w:val="18"/>
              </w:rPr>
            </w:pPr>
            <w:r w:rsidRPr="007672D2">
              <w:rPr>
                <w:rFonts w:ascii="Arial Narrow" w:hAnsi="Arial Narrow"/>
                <w:b/>
                <w:bCs/>
                <w:color w:val="333333"/>
                <w:sz w:val="18"/>
                <w:szCs w:val="18"/>
              </w:rPr>
              <w:t>Administrative Advice:</w:t>
            </w:r>
            <w:r w:rsidRPr="007672D2">
              <w:rPr>
                <w:rFonts w:ascii="Arial Narrow" w:hAnsi="Arial Narrow"/>
                <w:color w:val="333333"/>
                <w:sz w:val="18"/>
                <w:szCs w:val="18"/>
              </w:rPr>
              <w:t xml:space="preserve"> </w:t>
            </w:r>
            <w:r w:rsidRPr="007672D2">
              <w:rPr>
                <w:rFonts w:ascii="Arial Narrow" w:hAnsi="Arial Narrow"/>
                <w:bCs/>
                <w:color w:val="333333"/>
                <w:sz w:val="18"/>
                <w:szCs w:val="18"/>
              </w:rPr>
              <w:t>Special pricing arrangements apply</w:t>
            </w:r>
          </w:p>
        </w:tc>
      </w:tr>
      <w:tr w:rsidR="00894A5E" w:rsidRPr="007672D2" w:rsidTr="002B0C55">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894A5E" w:rsidRPr="007672D2" w:rsidRDefault="00894A5E" w:rsidP="003C0DB2">
            <w:pPr>
              <w:jc w:val="center"/>
              <w:rPr>
                <w:rFonts w:ascii="Arial Narrow" w:hAnsi="Arial Narrow"/>
                <w:i/>
                <w:color w:val="333333"/>
                <w:sz w:val="18"/>
                <w:szCs w:val="18"/>
              </w:rPr>
            </w:pPr>
          </w:p>
        </w:tc>
        <w:tc>
          <w:tcPr>
            <w:tcW w:w="4459" w:type="pct"/>
            <w:gridSpan w:val="7"/>
            <w:vAlign w:val="center"/>
          </w:tcPr>
          <w:p w:rsidR="00894A5E" w:rsidRPr="007672D2" w:rsidRDefault="00894A5E" w:rsidP="003C0DB2">
            <w:pPr>
              <w:rPr>
                <w:rFonts w:ascii="Arial Narrow" w:hAnsi="Arial Narrow"/>
                <w:i/>
                <w:color w:val="333333"/>
                <w:sz w:val="18"/>
                <w:szCs w:val="18"/>
              </w:rPr>
            </w:pPr>
            <w:r w:rsidRPr="007672D2">
              <w:rPr>
                <w:rFonts w:ascii="Arial Narrow" w:hAnsi="Arial Narrow"/>
                <w:b/>
                <w:bCs/>
                <w:i/>
                <w:color w:val="333333"/>
                <w:sz w:val="18"/>
                <w:szCs w:val="18"/>
              </w:rPr>
              <w:t>Administrative Advice:</w:t>
            </w:r>
          </w:p>
          <w:p w:rsidR="00894A5E" w:rsidRPr="007672D2" w:rsidRDefault="00894A5E" w:rsidP="003C0DB2">
            <w:pPr>
              <w:rPr>
                <w:rFonts w:ascii="Arial Narrow" w:hAnsi="Arial Narrow"/>
                <w:i/>
                <w:color w:val="333333"/>
                <w:sz w:val="18"/>
                <w:szCs w:val="18"/>
              </w:rPr>
            </w:pPr>
            <w:r w:rsidRPr="007672D2">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3C0DB2"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3C0DB2" w:rsidRPr="007672D2" w:rsidRDefault="003C0DB2" w:rsidP="003C0DB2">
            <w:pPr>
              <w:jc w:val="center"/>
              <w:rPr>
                <w:rFonts w:ascii="Arial Narrow" w:hAnsi="Arial Narrow"/>
                <w:color w:val="333333"/>
                <w:sz w:val="18"/>
                <w:szCs w:val="18"/>
              </w:rPr>
            </w:pPr>
          </w:p>
        </w:tc>
        <w:tc>
          <w:tcPr>
            <w:tcW w:w="4459" w:type="pct"/>
            <w:gridSpan w:val="7"/>
            <w:vAlign w:val="center"/>
          </w:tcPr>
          <w:p w:rsidR="003C0DB2" w:rsidRPr="007672D2" w:rsidRDefault="003C0DB2" w:rsidP="003C0DB2">
            <w:pPr>
              <w:rPr>
                <w:rFonts w:ascii="Arial Narrow" w:hAnsi="Arial Narrow"/>
                <w:b/>
                <w:bCs/>
                <w:color w:val="333333"/>
                <w:sz w:val="18"/>
                <w:szCs w:val="18"/>
              </w:rPr>
            </w:pPr>
            <w:r w:rsidRPr="007672D2">
              <w:rPr>
                <w:rFonts w:ascii="Arial Narrow" w:hAnsi="Arial Narrow"/>
                <w:b/>
                <w:bCs/>
                <w:color w:val="333333"/>
                <w:sz w:val="18"/>
                <w:szCs w:val="18"/>
              </w:rPr>
              <w:t xml:space="preserve">Condition: </w:t>
            </w:r>
            <w:proofErr w:type="spellStart"/>
            <w:r w:rsidRPr="007672D2">
              <w:rPr>
                <w:rFonts w:ascii="Arial Narrow" w:hAnsi="Arial Narrow"/>
                <w:color w:val="333333"/>
                <w:sz w:val="18"/>
                <w:szCs w:val="18"/>
              </w:rPr>
              <w:t>Hyperphenylalaninaemia</w:t>
            </w:r>
            <w:proofErr w:type="spellEnd"/>
            <w:r w:rsidRPr="007672D2">
              <w:rPr>
                <w:rFonts w:ascii="Arial Narrow" w:hAnsi="Arial Narrow"/>
                <w:color w:val="333333"/>
                <w:sz w:val="18"/>
                <w:szCs w:val="18"/>
              </w:rPr>
              <w:t xml:space="preserve"> (HPA)</w:t>
            </w:r>
            <w:r w:rsidRPr="007672D2">
              <w:rPr>
                <w:rFonts w:ascii="Arial Narrow" w:hAnsi="Arial Narrow"/>
                <w:strike/>
                <w:color w:val="333333"/>
                <w:sz w:val="18"/>
                <w:szCs w:val="18"/>
              </w:rPr>
              <w:t xml:space="preserve"> due to phenylketonuria (PKU)</w:t>
            </w:r>
          </w:p>
        </w:tc>
      </w:tr>
      <w:tr w:rsidR="003C0DB2"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3C0DB2" w:rsidRPr="007672D2" w:rsidRDefault="003C0DB2" w:rsidP="003C0DB2">
            <w:pPr>
              <w:jc w:val="center"/>
              <w:rPr>
                <w:rFonts w:ascii="Arial Narrow" w:hAnsi="Arial Narrow"/>
                <w:color w:val="333333"/>
                <w:sz w:val="18"/>
                <w:szCs w:val="18"/>
              </w:rPr>
            </w:pPr>
          </w:p>
        </w:tc>
        <w:tc>
          <w:tcPr>
            <w:tcW w:w="4459" w:type="pct"/>
            <w:gridSpan w:val="7"/>
            <w:vAlign w:val="center"/>
            <w:hideMark/>
          </w:tcPr>
          <w:p w:rsidR="003C0DB2" w:rsidRPr="007672D2" w:rsidRDefault="003C0DB2" w:rsidP="003C0DB2">
            <w:pPr>
              <w:rPr>
                <w:rFonts w:ascii="Arial Narrow" w:hAnsi="Arial Narrow"/>
                <w:color w:val="333333"/>
                <w:sz w:val="18"/>
                <w:szCs w:val="18"/>
              </w:rPr>
            </w:pPr>
            <w:r w:rsidRPr="007672D2">
              <w:rPr>
                <w:rFonts w:ascii="Arial Narrow" w:hAnsi="Arial Narrow"/>
                <w:b/>
                <w:bCs/>
                <w:color w:val="333333"/>
                <w:sz w:val="18"/>
                <w:szCs w:val="18"/>
              </w:rPr>
              <w:t>Indication:</w:t>
            </w:r>
            <w:r w:rsidRPr="007672D2">
              <w:rPr>
                <w:rFonts w:ascii="Arial Narrow" w:hAnsi="Arial Narrow"/>
                <w:color w:val="333333"/>
                <w:sz w:val="18"/>
                <w:szCs w:val="18"/>
              </w:rPr>
              <w:t xml:space="preserve"> </w:t>
            </w:r>
            <w:proofErr w:type="spellStart"/>
            <w:r w:rsidRPr="007672D2">
              <w:rPr>
                <w:rFonts w:ascii="Arial Narrow" w:hAnsi="Arial Narrow"/>
                <w:color w:val="333333"/>
                <w:sz w:val="18"/>
                <w:szCs w:val="18"/>
              </w:rPr>
              <w:t>Hyperphenylalaninaemia</w:t>
            </w:r>
            <w:proofErr w:type="spellEnd"/>
            <w:r w:rsidRPr="007672D2">
              <w:rPr>
                <w:rFonts w:ascii="Arial Narrow" w:hAnsi="Arial Narrow"/>
                <w:color w:val="333333"/>
                <w:sz w:val="18"/>
                <w:szCs w:val="18"/>
              </w:rPr>
              <w:t xml:space="preserve"> (HPA) due to phenylketonuria (PKU)</w:t>
            </w:r>
          </w:p>
        </w:tc>
      </w:tr>
      <w:tr w:rsidR="003C0DB2"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3C0DB2" w:rsidRPr="007672D2" w:rsidRDefault="003C0DB2" w:rsidP="003C0DB2">
            <w:pPr>
              <w:jc w:val="center"/>
              <w:rPr>
                <w:rFonts w:ascii="Arial Narrow" w:hAnsi="Arial Narrow"/>
                <w:color w:val="333333"/>
                <w:sz w:val="18"/>
                <w:szCs w:val="18"/>
              </w:rPr>
            </w:pPr>
          </w:p>
        </w:tc>
        <w:tc>
          <w:tcPr>
            <w:tcW w:w="4459" w:type="pct"/>
            <w:gridSpan w:val="7"/>
            <w:vAlign w:val="center"/>
            <w:hideMark/>
          </w:tcPr>
          <w:p w:rsidR="003C0DB2" w:rsidRPr="007672D2" w:rsidRDefault="003C0DB2" w:rsidP="003C0DB2">
            <w:pPr>
              <w:rPr>
                <w:rFonts w:ascii="Arial Narrow" w:hAnsi="Arial Narrow"/>
                <w:color w:val="333333"/>
                <w:sz w:val="18"/>
                <w:szCs w:val="18"/>
              </w:rPr>
            </w:pPr>
            <w:r w:rsidRPr="007672D2">
              <w:rPr>
                <w:rFonts w:ascii="Arial Narrow" w:hAnsi="Arial Narrow"/>
                <w:b/>
                <w:bCs/>
                <w:color w:val="333333"/>
                <w:sz w:val="18"/>
                <w:szCs w:val="18"/>
              </w:rPr>
              <w:t>Treatment Phase:</w:t>
            </w:r>
            <w:r w:rsidRPr="007672D2">
              <w:rPr>
                <w:rFonts w:ascii="Arial Narrow" w:hAnsi="Arial Narrow"/>
                <w:color w:val="333333"/>
                <w:sz w:val="18"/>
                <w:szCs w:val="18"/>
              </w:rPr>
              <w:t xml:space="preserve"> Initial treatment – responsiveness testing</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hideMark/>
          </w:tcPr>
          <w:p w:rsidR="00894A5E" w:rsidRPr="007672D2" w:rsidRDefault="00894A5E" w:rsidP="003C0DB2">
            <w:pPr>
              <w:jc w:val="center"/>
              <w:rPr>
                <w:rFonts w:ascii="Arial Narrow" w:hAnsi="Arial Narrow"/>
                <w:color w:val="333333"/>
                <w:sz w:val="18"/>
                <w:szCs w:val="18"/>
              </w:rPr>
            </w:pPr>
          </w:p>
        </w:tc>
        <w:tc>
          <w:tcPr>
            <w:tcW w:w="4459" w:type="pct"/>
            <w:gridSpan w:val="7"/>
            <w:vAlign w:val="center"/>
            <w:hideMark/>
          </w:tcPr>
          <w:p w:rsidR="00894A5E" w:rsidRPr="007672D2" w:rsidRDefault="00894A5E" w:rsidP="003C0DB2">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ign w:val="center"/>
            <w:hideMark/>
          </w:tcPr>
          <w:p w:rsidR="00894A5E" w:rsidRPr="007672D2" w:rsidRDefault="00894A5E" w:rsidP="003C0DB2">
            <w:pPr>
              <w:jc w:val="center"/>
              <w:rPr>
                <w:rFonts w:ascii="Arial Narrow" w:hAnsi="Arial Narrow"/>
                <w:color w:val="333333"/>
                <w:sz w:val="18"/>
                <w:szCs w:val="18"/>
              </w:rPr>
            </w:pPr>
          </w:p>
        </w:tc>
        <w:tc>
          <w:tcPr>
            <w:tcW w:w="4459" w:type="pct"/>
            <w:gridSpan w:val="7"/>
            <w:vAlign w:val="center"/>
            <w:hideMark/>
          </w:tcPr>
          <w:p w:rsidR="00894A5E" w:rsidRPr="007672D2" w:rsidRDefault="00894A5E" w:rsidP="003C0DB2">
            <w:pPr>
              <w:jc w:val="left"/>
              <w:rPr>
                <w:rFonts w:ascii="Arial Narrow" w:hAnsi="Arial Narrow"/>
                <w:color w:val="333333"/>
                <w:sz w:val="18"/>
                <w:szCs w:val="18"/>
              </w:rPr>
            </w:pPr>
            <w:r w:rsidRPr="007672D2">
              <w:rPr>
                <w:rFonts w:ascii="Arial Narrow" w:hAnsi="Arial Narrow"/>
                <w:color w:val="333333"/>
                <w:sz w:val="18"/>
                <w:szCs w:val="18"/>
              </w:rPr>
              <w:t>Patient must be actively planning to become pregnant or pregnant</w:t>
            </w:r>
          </w:p>
        </w:tc>
      </w:tr>
      <w:tr w:rsidR="003C0DB2"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3C0DB2" w:rsidRPr="007672D2" w:rsidRDefault="003C0DB2" w:rsidP="003C0DB2">
            <w:pPr>
              <w:jc w:val="center"/>
              <w:rPr>
                <w:rFonts w:ascii="Arial Narrow" w:hAnsi="Arial Narrow"/>
                <w:color w:val="333333"/>
                <w:sz w:val="18"/>
                <w:szCs w:val="18"/>
              </w:rPr>
            </w:pPr>
          </w:p>
        </w:tc>
        <w:tc>
          <w:tcPr>
            <w:tcW w:w="4459" w:type="pct"/>
            <w:gridSpan w:val="7"/>
            <w:vAlign w:val="center"/>
            <w:hideMark/>
          </w:tcPr>
          <w:p w:rsidR="003C0DB2" w:rsidRPr="007672D2" w:rsidRDefault="003C0DB2" w:rsidP="003C0DB2">
            <w:pPr>
              <w:rPr>
                <w:rFonts w:ascii="Arial Narrow" w:hAnsi="Arial Narrow"/>
                <w:color w:val="333333"/>
                <w:sz w:val="18"/>
                <w:szCs w:val="18"/>
              </w:rPr>
            </w:pPr>
            <w:r w:rsidRPr="007672D2">
              <w:rPr>
                <w:rFonts w:ascii="Arial Narrow" w:hAnsi="Arial Narrow"/>
                <w:b/>
                <w:bCs/>
                <w:color w:val="333333"/>
                <w:sz w:val="18"/>
                <w:szCs w:val="18"/>
              </w:rPr>
              <w:t>AND</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894A5E" w:rsidRPr="007672D2" w:rsidRDefault="00894A5E" w:rsidP="003C0DB2">
            <w:pPr>
              <w:jc w:val="center"/>
              <w:rPr>
                <w:rFonts w:ascii="Arial Narrow" w:hAnsi="Arial Narrow"/>
                <w:color w:val="333333"/>
                <w:sz w:val="18"/>
                <w:szCs w:val="18"/>
              </w:rPr>
            </w:pPr>
          </w:p>
        </w:tc>
        <w:tc>
          <w:tcPr>
            <w:tcW w:w="4459" w:type="pct"/>
            <w:gridSpan w:val="7"/>
            <w:vAlign w:val="center"/>
            <w:hideMark/>
          </w:tcPr>
          <w:p w:rsidR="00894A5E" w:rsidRPr="007672D2" w:rsidRDefault="00894A5E" w:rsidP="003C0DB2">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894A5E" w:rsidRPr="007672D2" w:rsidRDefault="00894A5E" w:rsidP="003C0DB2">
            <w:pPr>
              <w:jc w:val="center"/>
              <w:rPr>
                <w:rFonts w:ascii="Arial Narrow" w:hAnsi="Arial Narrow"/>
                <w:color w:val="333333"/>
                <w:sz w:val="18"/>
                <w:szCs w:val="18"/>
              </w:rPr>
            </w:pPr>
          </w:p>
        </w:tc>
        <w:tc>
          <w:tcPr>
            <w:tcW w:w="4459" w:type="pct"/>
            <w:gridSpan w:val="7"/>
            <w:vAlign w:val="center"/>
            <w:hideMark/>
          </w:tcPr>
          <w:p w:rsidR="00894A5E" w:rsidRPr="007672D2" w:rsidRDefault="00894A5E" w:rsidP="003C0DB2">
            <w:pPr>
              <w:rPr>
                <w:rFonts w:ascii="Arial Narrow" w:hAnsi="Arial Narrow"/>
                <w:color w:val="333333"/>
                <w:sz w:val="18"/>
                <w:szCs w:val="18"/>
              </w:rPr>
            </w:pPr>
            <w:r w:rsidRPr="007672D2">
              <w:rPr>
                <w:rFonts w:ascii="Arial Narrow" w:hAnsi="Arial Narrow"/>
                <w:color w:val="333333"/>
                <w:sz w:val="18"/>
                <w:szCs w:val="18"/>
              </w:rPr>
              <w:t xml:space="preserve">Patient must have a baseline blood phenylalanine level above 250 </w:t>
            </w:r>
            <w:proofErr w:type="spellStart"/>
            <w:r w:rsidRPr="007672D2">
              <w:rPr>
                <w:rFonts w:ascii="Arial Narrow" w:hAnsi="Arial Narrow"/>
                <w:strike/>
                <w:color w:val="333333"/>
                <w:sz w:val="18"/>
                <w:szCs w:val="18"/>
              </w:rPr>
              <w:t>μmol</w:t>
            </w:r>
            <w:proofErr w:type="spellEnd"/>
            <w:r w:rsidRPr="007672D2">
              <w:rPr>
                <w:rFonts w:ascii="Arial Narrow" w:hAnsi="Arial Narrow"/>
                <w:strike/>
                <w:color w:val="333333"/>
                <w:sz w:val="18"/>
                <w:szCs w:val="18"/>
              </w:rPr>
              <w:t>/</w:t>
            </w:r>
            <w:r w:rsidRPr="007672D2">
              <w:rPr>
                <w:rFonts w:ascii="Arial Narrow" w:hAnsi="Arial Narrow"/>
                <w:i/>
                <w:color w:val="333333"/>
                <w:sz w:val="18"/>
                <w:szCs w:val="18"/>
              </w:rPr>
              <w:t xml:space="preserve">micromole per </w:t>
            </w:r>
            <w:r w:rsidRPr="007672D2">
              <w:rPr>
                <w:rFonts w:ascii="Arial Narrow" w:hAnsi="Arial Narrow"/>
                <w:color w:val="333333"/>
                <w:sz w:val="18"/>
                <w:szCs w:val="18"/>
              </w:rPr>
              <w:t>L</w:t>
            </w:r>
          </w:p>
        </w:tc>
      </w:tr>
      <w:tr w:rsidR="003C0DB2"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3C0DB2" w:rsidRPr="007672D2" w:rsidRDefault="003C0DB2" w:rsidP="003C0DB2">
            <w:pPr>
              <w:jc w:val="center"/>
              <w:rPr>
                <w:rFonts w:ascii="Arial Narrow" w:hAnsi="Arial Narrow"/>
                <w:color w:val="333333"/>
                <w:sz w:val="18"/>
                <w:szCs w:val="18"/>
              </w:rPr>
            </w:pPr>
          </w:p>
        </w:tc>
        <w:tc>
          <w:tcPr>
            <w:tcW w:w="4459" w:type="pct"/>
            <w:gridSpan w:val="7"/>
            <w:vAlign w:val="center"/>
            <w:hideMark/>
          </w:tcPr>
          <w:p w:rsidR="003C0DB2" w:rsidRPr="007672D2" w:rsidRDefault="003C0DB2" w:rsidP="003C0DB2">
            <w:pPr>
              <w:rPr>
                <w:rFonts w:ascii="Arial Narrow" w:hAnsi="Arial Narrow"/>
                <w:color w:val="333333"/>
                <w:sz w:val="18"/>
                <w:szCs w:val="18"/>
              </w:rPr>
            </w:pPr>
            <w:r w:rsidRPr="007672D2">
              <w:rPr>
                <w:rFonts w:ascii="Arial Narrow" w:hAnsi="Arial Narrow"/>
                <w:b/>
                <w:bCs/>
                <w:color w:val="333333"/>
                <w:sz w:val="18"/>
                <w:szCs w:val="18"/>
              </w:rPr>
              <w:t>AND</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894A5E" w:rsidRPr="007672D2" w:rsidRDefault="00894A5E" w:rsidP="003C0DB2">
            <w:pPr>
              <w:jc w:val="center"/>
              <w:rPr>
                <w:rFonts w:ascii="Arial Narrow" w:hAnsi="Arial Narrow"/>
                <w:color w:val="333333"/>
                <w:sz w:val="18"/>
                <w:szCs w:val="18"/>
              </w:rPr>
            </w:pPr>
          </w:p>
        </w:tc>
        <w:tc>
          <w:tcPr>
            <w:tcW w:w="4459" w:type="pct"/>
            <w:gridSpan w:val="7"/>
            <w:vAlign w:val="center"/>
            <w:hideMark/>
          </w:tcPr>
          <w:p w:rsidR="00894A5E" w:rsidRPr="007672D2" w:rsidRDefault="00894A5E" w:rsidP="003C0DB2">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894A5E" w:rsidRPr="007672D2" w:rsidRDefault="00894A5E" w:rsidP="003C0DB2">
            <w:pPr>
              <w:jc w:val="center"/>
              <w:rPr>
                <w:rFonts w:ascii="Arial Narrow" w:hAnsi="Arial Narrow"/>
                <w:color w:val="333333"/>
                <w:sz w:val="18"/>
                <w:szCs w:val="18"/>
              </w:rPr>
            </w:pPr>
          </w:p>
        </w:tc>
        <w:tc>
          <w:tcPr>
            <w:tcW w:w="4459" w:type="pct"/>
            <w:gridSpan w:val="7"/>
            <w:vAlign w:val="center"/>
            <w:hideMark/>
          </w:tcPr>
          <w:p w:rsidR="00894A5E" w:rsidRPr="007672D2" w:rsidRDefault="00894A5E" w:rsidP="003C0DB2">
            <w:pPr>
              <w:rPr>
                <w:rFonts w:ascii="Arial Narrow" w:hAnsi="Arial Narrow"/>
                <w:color w:val="333333"/>
                <w:sz w:val="18"/>
                <w:szCs w:val="18"/>
              </w:rPr>
            </w:pPr>
            <w:r w:rsidRPr="007672D2">
              <w:rPr>
                <w:rFonts w:ascii="Arial Narrow" w:hAnsi="Arial Narrow"/>
                <w:color w:val="333333"/>
                <w:sz w:val="18"/>
                <w:szCs w:val="18"/>
              </w:rPr>
              <w:t>The treatment must be for the purpose of initial responsiveness testing for a period of 7 days</w:t>
            </w:r>
          </w:p>
        </w:tc>
      </w:tr>
      <w:tr w:rsidR="003C0DB2"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3C0DB2" w:rsidRPr="007672D2" w:rsidRDefault="003C0DB2" w:rsidP="003C0DB2">
            <w:pPr>
              <w:jc w:val="center"/>
              <w:rPr>
                <w:rFonts w:ascii="Arial Narrow" w:hAnsi="Arial Narrow"/>
                <w:color w:val="333333"/>
                <w:sz w:val="18"/>
                <w:szCs w:val="18"/>
              </w:rPr>
            </w:pPr>
          </w:p>
        </w:tc>
        <w:tc>
          <w:tcPr>
            <w:tcW w:w="4459" w:type="pct"/>
            <w:gridSpan w:val="7"/>
            <w:vAlign w:val="center"/>
            <w:hideMark/>
          </w:tcPr>
          <w:p w:rsidR="003C0DB2" w:rsidRPr="007672D2" w:rsidRDefault="003C0DB2" w:rsidP="003C0DB2">
            <w:pPr>
              <w:rPr>
                <w:rFonts w:ascii="Arial Narrow" w:hAnsi="Arial Narrow"/>
                <w:color w:val="333333"/>
                <w:sz w:val="18"/>
                <w:szCs w:val="18"/>
              </w:rPr>
            </w:pPr>
            <w:r w:rsidRPr="007672D2">
              <w:rPr>
                <w:rFonts w:ascii="Arial Narrow" w:hAnsi="Arial Narrow"/>
                <w:b/>
                <w:bCs/>
                <w:color w:val="333333"/>
                <w:sz w:val="18"/>
                <w:szCs w:val="18"/>
              </w:rPr>
              <w:t>AND</w:t>
            </w:r>
          </w:p>
        </w:tc>
      </w:tr>
      <w:tr w:rsidR="003C0DB2"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3C0DB2" w:rsidRPr="007672D2" w:rsidRDefault="003C0DB2" w:rsidP="003C0DB2">
            <w:pPr>
              <w:jc w:val="center"/>
              <w:rPr>
                <w:rFonts w:ascii="Arial Narrow" w:hAnsi="Arial Narrow"/>
                <w:color w:val="333333"/>
                <w:sz w:val="18"/>
                <w:szCs w:val="18"/>
              </w:rPr>
            </w:pPr>
          </w:p>
        </w:tc>
        <w:tc>
          <w:tcPr>
            <w:tcW w:w="4459" w:type="pct"/>
            <w:gridSpan w:val="7"/>
            <w:vAlign w:val="center"/>
            <w:hideMark/>
          </w:tcPr>
          <w:p w:rsidR="003C0DB2" w:rsidRPr="007672D2" w:rsidRDefault="003C0DB2" w:rsidP="003C0DB2">
            <w:pPr>
              <w:rPr>
                <w:rFonts w:ascii="Arial Narrow" w:hAnsi="Arial Narrow"/>
                <w:color w:val="333333"/>
                <w:sz w:val="18"/>
                <w:szCs w:val="18"/>
              </w:rPr>
            </w:pPr>
            <w:r w:rsidRPr="007672D2">
              <w:rPr>
                <w:rFonts w:ascii="Arial Narrow" w:hAnsi="Arial Narrow"/>
                <w:b/>
                <w:bCs/>
                <w:color w:val="333333"/>
                <w:sz w:val="18"/>
                <w:szCs w:val="18"/>
              </w:rPr>
              <w:t>Treatment criteria:</w:t>
            </w:r>
          </w:p>
        </w:tc>
      </w:tr>
      <w:tr w:rsidR="00550920"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550920" w:rsidRPr="007672D2" w:rsidRDefault="00550920" w:rsidP="00550920">
            <w:pPr>
              <w:jc w:val="center"/>
              <w:rPr>
                <w:rFonts w:ascii="Arial Narrow" w:hAnsi="Arial Narrow"/>
                <w:color w:val="333333"/>
                <w:sz w:val="18"/>
                <w:szCs w:val="18"/>
              </w:rPr>
            </w:pPr>
          </w:p>
        </w:tc>
        <w:tc>
          <w:tcPr>
            <w:tcW w:w="4459" w:type="pct"/>
            <w:gridSpan w:val="7"/>
            <w:vAlign w:val="center"/>
            <w:hideMark/>
          </w:tcPr>
          <w:p w:rsidR="00550920" w:rsidRPr="007672D2" w:rsidRDefault="00550920" w:rsidP="00550920">
            <w:pPr>
              <w:autoSpaceDE w:val="0"/>
              <w:autoSpaceDN w:val="0"/>
              <w:adjustRightInd w:val="0"/>
              <w:rPr>
                <w:rFonts w:ascii="Arial Narrow" w:hAnsi="Arial Narrow" w:cs="Arial Narrow"/>
                <w:iCs/>
                <w:sz w:val="20"/>
                <w:szCs w:val="20"/>
              </w:rPr>
            </w:pPr>
            <w:r w:rsidRPr="007672D2">
              <w:rPr>
                <w:rFonts w:ascii="Arial Narrow" w:hAnsi="Arial Narrow" w:cs="Arial Narrow"/>
                <w:iCs/>
                <w:sz w:val="18"/>
                <w:szCs w:val="18"/>
              </w:rPr>
              <w:t>Must be treated by a metabolic physician</w:t>
            </w:r>
          </w:p>
        </w:tc>
      </w:tr>
      <w:tr w:rsidR="00550920"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550920" w:rsidRPr="007672D2" w:rsidRDefault="00550920" w:rsidP="00550920">
            <w:pPr>
              <w:jc w:val="center"/>
              <w:rPr>
                <w:rFonts w:ascii="Arial Narrow" w:hAnsi="Arial Narrow"/>
                <w:color w:val="333333"/>
                <w:sz w:val="18"/>
                <w:szCs w:val="18"/>
              </w:rPr>
            </w:pPr>
          </w:p>
        </w:tc>
        <w:tc>
          <w:tcPr>
            <w:tcW w:w="4459" w:type="pct"/>
            <w:gridSpan w:val="7"/>
            <w:vAlign w:val="center"/>
            <w:hideMark/>
          </w:tcPr>
          <w:p w:rsidR="00550920" w:rsidRPr="007672D2" w:rsidRDefault="00550920" w:rsidP="00550920">
            <w:pPr>
              <w:rPr>
                <w:rFonts w:ascii="Arial Narrow" w:hAnsi="Arial Narrow"/>
                <w:color w:val="333333"/>
                <w:sz w:val="18"/>
                <w:szCs w:val="18"/>
              </w:rPr>
            </w:pPr>
            <w:r w:rsidRPr="007672D2">
              <w:rPr>
                <w:rFonts w:ascii="Arial Narrow" w:hAnsi="Arial Narrow"/>
                <w:b/>
                <w:bCs/>
                <w:color w:val="333333"/>
                <w:sz w:val="18"/>
                <w:szCs w:val="18"/>
              </w:rPr>
              <w:t>AND</w:t>
            </w:r>
          </w:p>
        </w:tc>
      </w:tr>
      <w:tr w:rsidR="00550920"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550920" w:rsidRPr="007672D2" w:rsidRDefault="00550920" w:rsidP="00550920">
            <w:pPr>
              <w:jc w:val="center"/>
              <w:rPr>
                <w:rFonts w:ascii="Arial Narrow" w:hAnsi="Arial Narrow"/>
                <w:color w:val="333333"/>
                <w:sz w:val="18"/>
                <w:szCs w:val="18"/>
              </w:rPr>
            </w:pPr>
          </w:p>
        </w:tc>
        <w:tc>
          <w:tcPr>
            <w:tcW w:w="4459" w:type="pct"/>
            <w:gridSpan w:val="7"/>
            <w:vAlign w:val="center"/>
            <w:hideMark/>
          </w:tcPr>
          <w:p w:rsidR="00550920" w:rsidRPr="007672D2" w:rsidRDefault="00550920" w:rsidP="00550920">
            <w:pPr>
              <w:rPr>
                <w:rFonts w:ascii="Arial Narrow" w:hAnsi="Arial Narrow"/>
                <w:color w:val="333333"/>
                <w:sz w:val="18"/>
                <w:szCs w:val="18"/>
              </w:rPr>
            </w:pPr>
            <w:r w:rsidRPr="007672D2">
              <w:rPr>
                <w:rFonts w:ascii="Arial Narrow" w:hAnsi="Arial Narrow"/>
                <w:b/>
                <w:bCs/>
                <w:color w:val="333333"/>
                <w:sz w:val="18"/>
                <w:szCs w:val="18"/>
              </w:rPr>
              <w:t>Population criteria:</w:t>
            </w:r>
          </w:p>
        </w:tc>
      </w:tr>
      <w:tr w:rsidR="00550920"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550920" w:rsidRPr="007672D2" w:rsidRDefault="00550920" w:rsidP="00550920">
            <w:pPr>
              <w:jc w:val="center"/>
              <w:rPr>
                <w:rFonts w:ascii="Arial Narrow" w:hAnsi="Arial Narrow"/>
                <w:color w:val="333333"/>
                <w:sz w:val="18"/>
                <w:szCs w:val="18"/>
              </w:rPr>
            </w:pPr>
          </w:p>
        </w:tc>
        <w:tc>
          <w:tcPr>
            <w:tcW w:w="4459" w:type="pct"/>
            <w:gridSpan w:val="7"/>
            <w:vAlign w:val="center"/>
            <w:hideMark/>
          </w:tcPr>
          <w:p w:rsidR="00550920" w:rsidRPr="007672D2" w:rsidRDefault="00550920" w:rsidP="00550920">
            <w:pPr>
              <w:rPr>
                <w:rFonts w:ascii="Arial Narrow" w:hAnsi="Arial Narrow"/>
                <w:color w:val="333333"/>
                <w:sz w:val="18"/>
                <w:szCs w:val="18"/>
              </w:rPr>
            </w:pPr>
            <w:r w:rsidRPr="007672D2">
              <w:rPr>
                <w:rFonts w:ascii="Arial Narrow" w:hAnsi="Arial Narrow"/>
                <w:color w:val="333333"/>
                <w:sz w:val="18"/>
                <w:szCs w:val="18"/>
              </w:rPr>
              <w:t>Patient must be 18 years of age or older</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rPr>
          <w:trHeight w:val="453"/>
        </w:trPr>
        <w:tc>
          <w:tcPr>
            <w:tcW w:w="541" w:type="pct"/>
            <w:vAlign w:val="center"/>
            <w:hideMark/>
          </w:tcPr>
          <w:p w:rsidR="00894A5E" w:rsidRPr="007672D2" w:rsidRDefault="00894A5E" w:rsidP="00550920">
            <w:pPr>
              <w:jc w:val="center"/>
              <w:rPr>
                <w:rFonts w:ascii="Arial Narrow" w:hAnsi="Arial Narrow"/>
                <w:color w:val="333333"/>
                <w:sz w:val="18"/>
                <w:szCs w:val="18"/>
              </w:rPr>
            </w:pPr>
          </w:p>
        </w:tc>
        <w:tc>
          <w:tcPr>
            <w:tcW w:w="4459" w:type="pct"/>
            <w:gridSpan w:val="7"/>
            <w:vAlign w:val="center"/>
            <w:hideMark/>
          </w:tcPr>
          <w:p w:rsidR="00894A5E" w:rsidRPr="007672D2" w:rsidRDefault="00894A5E" w:rsidP="00550920">
            <w:pPr>
              <w:rPr>
                <w:rFonts w:ascii="Arial Narrow" w:hAnsi="Arial Narrow"/>
                <w:color w:val="333333"/>
                <w:sz w:val="18"/>
                <w:szCs w:val="18"/>
              </w:rPr>
            </w:pPr>
            <w:r w:rsidRPr="007672D2">
              <w:rPr>
                <w:rFonts w:ascii="Arial Narrow" w:hAnsi="Arial Narrow"/>
                <w:b/>
                <w:bCs/>
                <w:color w:val="333333"/>
                <w:sz w:val="18"/>
                <w:szCs w:val="18"/>
              </w:rPr>
              <w:t>Prescribing Instructions:</w:t>
            </w:r>
          </w:p>
          <w:p w:rsidR="00894A5E" w:rsidRPr="007672D2" w:rsidRDefault="00894A5E" w:rsidP="00550920">
            <w:pPr>
              <w:rPr>
                <w:rFonts w:ascii="Arial Narrow" w:hAnsi="Arial Narrow"/>
                <w:color w:val="333333"/>
                <w:sz w:val="18"/>
                <w:szCs w:val="18"/>
              </w:rPr>
            </w:pPr>
            <w:r w:rsidRPr="007672D2">
              <w:rPr>
                <w:rFonts w:ascii="Arial Narrow" w:hAnsi="Arial Narrow"/>
                <w:bCs/>
                <w:color w:val="333333"/>
                <w:sz w:val="18"/>
                <w:szCs w:val="18"/>
              </w:rPr>
              <w:t>Dietary phenylalanine intake must be maintained at a constant level</w:t>
            </w:r>
          </w:p>
        </w:tc>
      </w:tr>
      <w:tr w:rsidR="00894A5E" w:rsidRPr="007672D2" w:rsidTr="008E0D8E">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hideMark/>
          </w:tcPr>
          <w:p w:rsidR="00894A5E" w:rsidRPr="007672D2" w:rsidRDefault="00894A5E" w:rsidP="00D431B6">
            <w:pPr>
              <w:jc w:val="center"/>
              <w:rPr>
                <w:rFonts w:ascii="Arial Narrow" w:hAnsi="Arial Narrow"/>
                <w:color w:val="333333"/>
                <w:sz w:val="18"/>
                <w:szCs w:val="18"/>
              </w:rPr>
            </w:pPr>
            <w:r w:rsidRPr="007672D2">
              <w:rPr>
                <w:rFonts w:ascii="Arial Narrow" w:hAnsi="Arial Narrow"/>
                <w:color w:val="333333"/>
                <w:sz w:val="18"/>
                <w:szCs w:val="18"/>
              </w:rPr>
              <w:t xml:space="preserve"> </w:t>
            </w:r>
          </w:p>
        </w:tc>
        <w:tc>
          <w:tcPr>
            <w:tcW w:w="4459" w:type="pct"/>
            <w:gridSpan w:val="7"/>
            <w:vAlign w:val="center"/>
            <w:hideMark/>
          </w:tcPr>
          <w:p w:rsidR="00894A5E" w:rsidRPr="007672D2" w:rsidRDefault="00894A5E" w:rsidP="00550920">
            <w:pPr>
              <w:rPr>
                <w:rFonts w:ascii="Arial Narrow" w:hAnsi="Arial Narrow"/>
                <w:color w:val="333333"/>
                <w:sz w:val="18"/>
                <w:szCs w:val="18"/>
              </w:rPr>
            </w:pPr>
            <w:r w:rsidRPr="007672D2">
              <w:rPr>
                <w:rFonts w:ascii="Arial Narrow" w:hAnsi="Arial Narrow"/>
                <w:b/>
                <w:bCs/>
                <w:color w:val="333333"/>
                <w:sz w:val="18"/>
                <w:szCs w:val="18"/>
              </w:rPr>
              <w:t xml:space="preserve"> </w:t>
            </w:r>
            <w:r w:rsidRPr="007672D2">
              <w:rPr>
                <w:rFonts w:ascii="Arial Narrow" w:hAnsi="Arial Narrow"/>
                <w:b/>
                <w:bCs/>
                <w:i/>
                <w:color w:val="333333"/>
                <w:sz w:val="18"/>
                <w:szCs w:val="18"/>
              </w:rPr>
              <w:t xml:space="preserve">Prescribing </w:t>
            </w:r>
            <w:proofErr w:type="spellStart"/>
            <w:r w:rsidRPr="007672D2">
              <w:rPr>
                <w:rFonts w:ascii="Arial Narrow" w:hAnsi="Arial Narrow"/>
                <w:b/>
                <w:bCs/>
                <w:i/>
                <w:color w:val="333333"/>
                <w:sz w:val="18"/>
                <w:szCs w:val="18"/>
              </w:rPr>
              <w:t>Instruction:</w:t>
            </w:r>
            <w:r w:rsidRPr="007672D2">
              <w:rPr>
                <w:rFonts w:ascii="Arial Narrow" w:hAnsi="Arial Narrow"/>
                <w:b/>
                <w:bCs/>
                <w:strike/>
                <w:color w:val="333333"/>
                <w:sz w:val="18"/>
                <w:szCs w:val="18"/>
              </w:rPr>
              <w:t>Administrative</w:t>
            </w:r>
            <w:proofErr w:type="spellEnd"/>
            <w:r w:rsidRPr="007672D2">
              <w:rPr>
                <w:rFonts w:ascii="Arial Narrow" w:hAnsi="Arial Narrow"/>
                <w:b/>
                <w:bCs/>
                <w:strike/>
                <w:color w:val="333333"/>
                <w:sz w:val="18"/>
                <w:szCs w:val="18"/>
              </w:rPr>
              <w:t xml:space="preserve"> Advice:</w:t>
            </w:r>
          </w:p>
          <w:p w:rsidR="00894A5E" w:rsidRPr="007672D2" w:rsidRDefault="00894A5E" w:rsidP="008A21D4">
            <w:pPr>
              <w:rPr>
                <w:rFonts w:ascii="Arial Narrow" w:hAnsi="Arial Narrow"/>
                <w:color w:val="333333"/>
                <w:sz w:val="18"/>
                <w:szCs w:val="18"/>
              </w:rPr>
            </w:pPr>
            <w:r w:rsidRPr="007672D2">
              <w:t xml:space="preserve"> </w:t>
            </w:r>
            <w:r w:rsidRPr="007672D2">
              <w:rPr>
                <w:rFonts w:ascii="Arial Narrow" w:hAnsi="Arial Narrow"/>
                <w:bCs/>
                <w:i/>
                <w:color w:val="333333"/>
                <w:sz w:val="18"/>
                <w:szCs w:val="18"/>
              </w:rPr>
              <w:t xml:space="preserve">A patient may qualify for PBS-subsidised treatment under this restriction once </w:t>
            </w:r>
            <w:proofErr w:type="spellStart"/>
            <w:r w:rsidRPr="007672D2">
              <w:rPr>
                <w:rFonts w:ascii="Arial Narrow" w:hAnsi="Arial Narrow"/>
                <w:bCs/>
                <w:i/>
                <w:color w:val="333333"/>
                <w:sz w:val="18"/>
                <w:szCs w:val="18"/>
              </w:rPr>
              <w:t>only.</w:t>
            </w:r>
            <w:r w:rsidRPr="007672D2">
              <w:rPr>
                <w:rFonts w:ascii="Arial Narrow" w:hAnsi="Arial Narrow"/>
                <w:bCs/>
                <w:strike/>
                <w:color w:val="333333"/>
                <w:sz w:val="18"/>
                <w:szCs w:val="18"/>
              </w:rPr>
              <w:t>Patients</w:t>
            </w:r>
            <w:proofErr w:type="spellEnd"/>
            <w:r w:rsidRPr="007672D2">
              <w:rPr>
                <w:rFonts w:ascii="Arial Narrow" w:hAnsi="Arial Narrow"/>
                <w:bCs/>
                <w:strike/>
                <w:color w:val="333333"/>
                <w:sz w:val="18"/>
                <w:szCs w:val="18"/>
              </w:rPr>
              <w:t xml:space="preserve"> will be eligible for a maximum of one PBS subsidised prescription as initial therapy to enable their response to treatment with </w:t>
            </w:r>
            <w:proofErr w:type="spellStart"/>
            <w:r w:rsidRPr="007672D2">
              <w:rPr>
                <w:rFonts w:ascii="Arial Narrow" w:hAnsi="Arial Narrow"/>
                <w:bCs/>
                <w:strike/>
                <w:color w:val="333333"/>
                <w:sz w:val="18"/>
                <w:szCs w:val="18"/>
              </w:rPr>
              <w:t>sapropterin</w:t>
            </w:r>
            <w:proofErr w:type="spellEnd"/>
            <w:r w:rsidRPr="007672D2">
              <w:rPr>
                <w:rFonts w:ascii="Arial Narrow" w:hAnsi="Arial Narrow"/>
                <w:bCs/>
                <w:strike/>
                <w:color w:val="333333"/>
                <w:sz w:val="18"/>
                <w:szCs w:val="18"/>
              </w:rPr>
              <w:t xml:space="preserve"> to be assessed.</w:t>
            </w:r>
          </w:p>
        </w:tc>
      </w:tr>
      <w:tr w:rsidR="00894A5E" w:rsidRPr="007672D2" w:rsidTr="00894A5E">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94A5E" w:rsidRPr="007672D2" w:rsidRDefault="00894A5E" w:rsidP="00793BF6">
            <w:pPr>
              <w:rPr>
                <w:rFonts w:ascii="Arial Narrow" w:hAnsi="Arial Narrow" w:cs="Arial"/>
                <w:b/>
                <w:sz w:val="18"/>
                <w:szCs w:val="18"/>
              </w:rPr>
            </w:pPr>
          </w:p>
        </w:tc>
      </w:tr>
      <w:tr w:rsidR="00894A5E" w:rsidRPr="007672D2" w:rsidTr="00894A5E">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94A5E" w:rsidRPr="007672D2" w:rsidRDefault="00894A5E" w:rsidP="00793BF6">
            <w:pPr>
              <w:rPr>
                <w:rFonts w:ascii="Arial Narrow" w:hAnsi="Arial Narrow" w:cs="Arial"/>
                <w:b/>
                <w:sz w:val="18"/>
                <w:szCs w:val="18"/>
              </w:rPr>
            </w:pPr>
            <w:r w:rsidRPr="007672D2">
              <w:rPr>
                <w:rFonts w:ascii="Arial Narrow" w:hAnsi="Arial Narrow" w:cs="Arial"/>
                <w:b/>
                <w:sz w:val="18"/>
                <w:szCs w:val="18"/>
              </w:rPr>
              <w:t>Restriction Summary [new] / Treatment of Concept: [new]</w:t>
            </w:r>
          </w:p>
        </w:tc>
      </w:tr>
      <w:tr w:rsidR="00085841"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085841" w:rsidRPr="007672D2" w:rsidRDefault="00085841" w:rsidP="00793BF6">
            <w:pPr>
              <w:jc w:val="center"/>
              <w:rPr>
                <w:rFonts w:ascii="Arial Narrow" w:hAnsi="Arial Narrow" w:cs="Arial"/>
                <w:b/>
                <w:sz w:val="18"/>
                <w:szCs w:val="18"/>
              </w:rPr>
            </w:pPr>
            <w:r w:rsidRPr="007672D2">
              <w:rPr>
                <w:rFonts w:ascii="Arial Narrow" w:hAnsi="Arial Narrow" w:cs="Arial"/>
                <w:b/>
                <w:sz w:val="18"/>
                <w:szCs w:val="18"/>
              </w:rPr>
              <w:t>Concept ID</w:t>
            </w:r>
          </w:p>
          <w:p w:rsidR="00894A5E" w:rsidRPr="007672D2" w:rsidRDefault="00894A5E" w:rsidP="00793BF6">
            <w:pPr>
              <w:jc w:val="center"/>
              <w:rPr>
                <w:rFonts w:ascii="Arial Narrow" w:hAnsi="Arial Narrow" w:cs="Arial"/>
                <w:sz w:val="18"/>
                <w:szCs w:val="18"/>
              </w:rPr>
            </w:pPr>
            <w:r w:rsidRPr="007672D2">
              <w:rPr>
                <w:rFonts w:ascii="Arial Narrow" w:hAnsi="Arial Narrow" w:cs="Arial"/>
                <w:sz w:val="18"/>
                <w:szCs w:val="18"/>
              </w:rPr>
              <w:t>(for internal Dept. use)</w:t>
            </w:r>
          </w:p>
        </w:tc>
        <w:tc>
          <w:tcPr>
            <w:tcW w:w="4459" w:type="pct"/>
            <w:gridSpan w:val="7"/>
            <w:tcBorders>
              <w:top w:val="single" w:sz="4" w:space="0" w:color="auto"/>
              <w:left w:val="single" w:sz="4" w:space="0" w:color="auto"/>
              <w:bottom w:val="single" w:sz="4" w:space="0" w:color="auto"/>
              <w:right w:val="single" w:sz="4" w:space="0" w:color="auto"/>
            </w:tcBorders>
          </w:tcPr>
          <w:p w:rsidR="00085841" w:rsidRPr="007672D2" w:rsidRDefault="00085841" w:rsidP="00793BF6">
            <w:pPr>
              <w:rPr>
                <w:rFonts w:ascii="Arial Narrow" w:hAnsi="Arial Narrow" w:cs="Arial"/>
                <w:sz w:val="18"/>
                <w:szCs w:val="18"/>
              </w:rPr>
            </w:pPr>
            <w:r w:rsidRPr="007672D2">
              <w:rPr>
                <w:rFonts w:ascii="Arial Narrow" w:hAnsi="Arial Narrow" w:cs="Arial"/>
                <w:b/>
                <w:sz w:val="18"/>
                <w:szCs w:val="18"/>
              </w:rPr>
              <w:t xml:space="preserve">Category / Program:   </w:t>
            </w:r>
            <w:r w:rsidRPr="007672D2">
              <w:rPr>
                <w:rFonts w:ascii="Arial Narrow" w:hAnsi="Arial Narrow" w:cs="Arial"/>
                <w:sz w:val="18"/>
                <w:szCs w:val="18"/>
              </w:rPr>
              <w:t>GENERAL – General Schedule (Code GE)</w:t>
            </w:r>
          </w:p>
        </w:tc>
      </w:tr>
      <w:tr w:rsidR="00085841" w:rsidRPr="007672D2" w:rsidTr="008E0D8E">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085841" w:rsidRPr="007672D2" w:rsidRDefault="00085841" w:rsidP="00793BF6">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rsidR="00085841" w:rsidRPr="007672D2" w:rsidRDefault="00085841" w:rsidP="00AE1E62">
            <w:pPr>
              <w:rPr>
                <w:rFonts w:ascii="Arial Narrow" w:hAnsi="Arial Narrow" w:cs="Arial"/>
                <w:b/>
                <w:sz w:val="18"/>
                <w:szCs w:val="18"/>
              </w:rPr>
            </w:pPr>
            <w:r w:rsidRPr="007672D2">
              <w:rPr>
                <w:rFonts w:ascii="Arial Narrow" w:hAnsi="Arial Narrow" w:cs="Arial"/>
                <w:b/>
                <w:sz w:val="18"/>
                <w:szCs w:val="18"/>
              </w:rPr>
              <w:t xml:space="preserve">Prescriber type:   </w:t>
            </w:r>
            <w:r w:rsidRPr="007672D2">
              <w:rPr>
                <w:rFonts w:ascii="Arial Narrow" w:hAnsi="Arial Narrow" w:cs="Arial"/>
                <w:sz w:val="18"/>
                <w:szCs w:val="18"/>
              </w:rPr>
              <w:fldChar w:fldCharType="begin">
                <w:ffData>
                  <w:name w:val=""/>
                  <w:enabled/>
                  <w:calcOnExit w:val="0"/>
                  <w:checkBox>
                    <w:sizeAuto/>
                    <w:default w:val="1"/>
                  </w:checkBox>
                </w:ffData>
              </w:fldChar>
            </w:r>
            <w:r w:rsidRPr="007672D2">
              <w:rPr>
                <w:rFonts w:ascii="Arial Narrow" w:hAnsi="Arial Narrow" w:cs="Arial"/>
                <w:sz w:val="18"/>
                <w:szCs w:val="18"/>
              </w:rPr>
              <w:instrText xml:space="preserve"> FORMCHECKBOX </w:instrText>
            </w:r>
            <w:r w:rsidR="004F2738">
              <w:rPr>
                <w:rFonts w:ascii="Arial Narrow" w:hAnsi="Arial Narrow" w:cs="Arial"/>
                <w:sz w:val="18"/>
                <w:szCs w:val="18"/>
              </w:rPr>
            </w:r>
            <w:r w:rsidR="004F2738">
              <w:rPr>
                <w:rFonts w:ascii="Arial Narrow" w:hAnsi="Arial Narrow" w:cs="Arial"/>
                <w:sz w:val="18"/>
                <w:szCs w:val="18"/>
              </w:rPr>
              <w:fldChar w:fldCharType="separate"/>
            </w:r>
            <w:r w:rsidRPr="007672D2">
              <w:rPr>
                <w:rFonts w:ascii="Arial Narrow" w:hAnsi="Arial Narrow" w:cs="Arial"/>
                <w:sz w:val="18"/>
                <w:szCs w:val="18"/>
              </w:rPr>
              <w:fldChar w:fldCharType="end"/>
            </w:r>
            <w:r w:rsidRPr="007672D2">
              <w:rPr>
                <w:rFonts w:ascii="Arial Narrow" w:hAnsi="Arial Narrow" w:cs="Arial"/>
                <w:sz w:val="18"/>
                <w:szCs w:val="18"/>
              </w:rPr>
              <w:t>Medical Practitioners</w:t>
            </w:r>
            <w:r w:rsidR="00AE1E62" w:rsidRPr="007672D2">
              <w:rPr>
                <w:rFonts w:ascii="Arial Narrow" w:hAnsi="Arial Narrow" w:cs="Arial"/>
                <w:sz w:val="18"/>
                <w:szCs w:val="18"/>
              </w:rPr>
              <w:t xml:space="preserve">    </w:t>
            </w:r>
            <w:r w:rsidR="00AE1E62" w:rsidRPr="007672D2">
              <w:rPr>
                <w:rFonts w:ascii="Arial Narrow" w:hAnsi="Arial Narrow" w:cs="Arial"/>
                <w:sz w:val="18"/>
                <w:szCs w:val="18"/>
              </w:rPr>
              <w:fldChar w:fldCharType="begin">
                <w:ffData>
                  <w:name w:val=""/>
                  <w:enabled/>
                  <w:calcOnExit w:val="0"/>
                  <w:checkBox>
                    <w:sizeAuto/>
                    <w:default w:val="1"/>
                  </w:checkBox>
                </w:ffData>
              </w:fldChar>
            </w:r>
            <w:r w:rsidR="00AE1E62" w:rsidRPr="007672D2">
              <w:rPr>
                <w:rFonts w:ascii="Arial Narrow" w:hAnsi="Arial Narrow" w:cs="Arial"/>
                <w:sz w:val="18"/>
                <w:szCs w:val="18"/>
              </w:rPr>
              <w:instrText xml:space="preserve"> FORMCHECKBOX </w:instrText>
            </w:r>
            <w:r w:rsidR="004F2738">
              <w:rPr>
                <w:rFonts w:ascii="Arial Narrow" w:hAnsi="Arial Narrow" w:cs="Arial"/>
                <w:sz w:val="18"/>
                <w:szCs w:val="18"/>
              </w:rPr>
            </w:r>
            <w:r w:rsidR="004F2738">
              <w:rPr>
                <w:rFonts w:ascii="Arial Narrow" w:hAnsi="Arial Narrow" w:cs="Arial"/>
                <w:sz w:val="18"/>
                <w:szCs w:val="18"/>
              </w:rPr>
              <w:fldChar w:fldCharType="separate"/>
            </w:r>
            <w:r w:rsidR="00AE1E62" w:rsidRPr="007672D2">
              <w:rPr>
                <w:rFonts w:ascii="Arial Narrow" w:hAnsi="Arial Narrow" w:cs="Arial"/>
                <w:sz w:val="18"/>
                <w:szCs w:val="18"/>
              </w:rPr>
              <w:fldChar w:fldCharType="end"/>
            </w:r>
            <w:r w:rsidR="00AE1E62" w:rsidRPr="007672D2">
              <w:rPr>
                <w:rFonts w:ascii="Arial Narrow" w:hAnsi="Arial Narrow" w:cs="Arial"/>
                <w:sz w:val="18"/>
                <w:szCs w:val="18"/>
              </w:rPr>
              <w:t>Nurse practitioners</w:t>
            </w:r>
          </w:p>
        </w:tc>
      </w:tr>
      <w:tr w:rsidR="00085841"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rsidR="00085841" w:rsidRPr="007672D2" w:rsidRDefault="00085841" w:rsidP="00793BF6">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rsidR="00085841" w:rsidRPr="007672D2" w:rsidRDefault="00085841" w:rsidP="00793BF6">
            <w:pPr>
              <w:rPr>
                <w:rFonts w:ascii="Arial Narrow" w:hAnsi="Arial Narrow" w:cs="Arial"/>
                <w:b/>
                <w:sz w:val="18"/>
                <w:szCs w:val="18"/>
              </w:rPr>
            </w:pPr>
            <w:r w:rsidRPr="007672D2">
              <w:rPr>
                <w:rFonts w:ascii="Arial Narrow" w:hAnsi="Arial Narrow" w:cs="Arial"/>
                <w:b/>
                <w:sz w:val="18"/>
                <w:szCs w:val="18"/>
              </w:rPr>
              <w:t>Restriction Type:</w:t>
            </w:r>
          </w:p>
          <w:p w:rsidR="00085841" w:rsidRPr="007672D2" w:rsidRDefault="00085841" w:rsidP="00793BF6">
            <w:pPr>
              <w:rPr>
                <w:rFonts w:ascii="Arial Narrow" w:eastAsia="Calibri" w:hAnsi="Arial Narrow" w:cs="Arial"/>
                <w:sz w:val="18"/>
                <w:szCs w:val="18"/>
              </w:rPr>
            </w:pPr>
            <w:r w:rsidRPr="007672D2">
              <w:rPr>
                <w:rFonts w:ascii="Arial Narrow" w:eastAsia="Calibri" w:hAnsi="Arial Narrow" w:cs="Arial"/>
                <w:sz w:val="18"/>
                <w:szCs w:val="18"/>
              </w:rPr>
              <w:fldChar w:fldCharType="begin">
                <w:ffData>
                  <w:name w:val="Check3"/>
                  <w:enabled/>
                  <w:calcOnExit w:val="0"/>
                  <w:checkBox>
                    <w:sizeAuto/>
                    <w:default w:val="1"/>
                  </w:checkBox>
                </w:ffData>
              </w:fldChar>
            </w:r>
            <w:r w:rsidRPr="007672D2">
              <w:rPr>
                <w:rFonts w:ascii="Arial Narrow" w:eastAsia="Calibri" w:hAnsi="Arial Narrow" w:cs="Arial"/>
                <w:sz w:val="18"/>
                <w:szCs w:val="18"/>
              </w:rPr>
              <w:instrText xml:space="preserve"> FORMCHECKBOX </w:instrText>
            </w:r>
            <w:r w:rsidR="004F2738">
              <w:rPr>
                <w:rFonts w:ascii="Arial Narrow" w:eastAsia="Calibri" w:hAnsi="Arial Narrow" w:cs="Arial"/>
                <w:sz w:val="18"/>
                <w:szCs w:val="18"/>
              </w:rPr>
            </w:r>
            <w:r w:rsidR="004F2738">
              <w:rPr>
                <w:rFonts w:ascii="Arial Narrow" w:eastAsia="Calibri" w:hAnsi="Arial Narrow" w:cs="Arial"/>
                <w:sz w:val="18"/>
                <w:szCs w:val="18"/>
              </w:rPr>
              <w:fldChar w:fldCharType="separate"/>
            </w:r>
            <w:r w:rsidRPr="007672D2">
              <w:rPr>
                <w:rFonts w:ascii="Arial Narrow" w:eastAsia="Calibri" w:hAnsi="Arial Narrow" w:cs="Arial"/>
                <w:sz w:val="18"/>
                <w:szCs w:val="18"/>
              </w:rPr>
              <w:fldChar w:fldCharType="end"/>
            </w:r>
            <w:r w:rsidRPr="007672D2">
              <w:rPr>
                <w:rFonts w:ascii="Arial Narrow" w:eastAsia="Calibri" w:hAnsi="Arial Narrow" w:cs="Arial"/>
                <w:sz w:val="18"/>
                <w:szCs w:val="18"/>
              </w:rPr>
              <w:t xml:space="preserve">Authority Required – immediate/real time assessment by </w:t>
            </w:r>
            <w:r w:rsidR="00894A5E" w:rsidRPr="007672D2">
              <w:rPr>
                <w:rFonts w:ascii="Arial Narrow" w:eastAsia="Calibri" w:hAnsi="Arial Narrow" w:cs="Arial"/>
                <w:sz w:val="18"/>
                <w:szCs w:val="18"/>
              </w:rPr>
              <w:t>Services Australia</w:t>
            </w:r>
            <w:r w:rsidRPr="007672D2">
              <w:rPr>
                <w:rFonts w:ascii="Arial Narrow" w:eastAsia="Calibri" w:hAnsi="Arial Narrow" w:cs="Arial"/>
                <w:sz w:val="18"/>
                <w:szCs w:val="18"/>
              </w:rPr>
              <w:t xml:space="preserve"> (telephone/online)</w:t>
            </w:r>
          </w:p>
        </w:tc>
      </w:tr>
      <w:tr w:rsidR="002B0C55" w:rsidRPr="007672D2" w:rsidTr="00AC6C4C">
        <w:tblPrEx>
          <w:tblCellMar>
            <w:top w:w="15" w:type="dxa"/>
            <w:left w:w="15" w:type="dxa"/>
            <w:bottom w:w="15" w:type="dxa"/>
            <w:right w:w="15" w:type="dxa"/>
          </w:tblCellMar>
          <w:tblLook w:val="04A0" w:firstRow="1" w:lastRow="0" w:firstColumn="1" w:lastColumn="0" w:noHBand="0" w:noVBand="1"/>
        </w:tblPrEx>
        <w:trPr>
          <w:trHeight w:val="137"/>
        </w:trPr>
        <w:tc>
          <w:tcPr>
            <w:tcW w:w="541" w:type="pct"/>
            <w:vAlign w:val="center"/>
          </w:tcPr>
          <w:p w:rsidR="002B0C55" w:rsidRPr="007672D2" w:rsidRDefault="002B0C55" w:rsidP="000324F6">
            <w:pPr>
              <w:jc w:val="center"/>
              <w:rPr>
                <w:rFonts w:ascii="Arial Narrow" w:hAnsi="Arial Narrow"/>
                <w:color w:val="333333"/>
                <w:sz w:val="18"/>
                <w:szCs w:val="18"/>
              </w:rPr>
            </w:pPr>
          </w:p>
        </w:tc>
        <w:tc>
          <w:tcPr>
            <w:tcW w:w="4459" w:type="pct"/>
            <w:gridSpan w:val="7"/>
            <w:vAlign w:val="center"/>
          </w:tcPr>
          <w:p w:rsidR="002B0C55" w:rsidRPr="007672D2" w:rsidRDefault="002B0C55" w:rsidP="000324F6">
            <w:pPr>
              <w:rPr>
                <w:rFonts w:ascii="Arial Narrow" w:hAnsi="Arial Narrow"/>
                <w:color w:val="333333"/>
                <w:sz w:val="18"/>
                <w:szCs w:val="18"/>
              </w:rPr>
            </w:pPr>
            <w:r w:rsidRPr="007672D2">
              <w:rPr>
                <w:rFonts w:ascii="Arial Narrow" w:hAnsi="Arial Narrow"/>
                <w:b/>
                <w:bCs/>
                <w:color w:val="333333"/>
                <w:sz w:val="18"/>
                <w:szCs w:val="18"/>
              </w:rPr>
              <w:t>Administrative Advice:</w:t>
            </w:r>
            <w:r w:rsidRPr="007672D2">
              <w:rPr>
                <w:rFonts w:ascii="Arial Narrow" w:hAnsi="Arial Narrow"/>
                <w:color w:val="333333"/>
                <w:sz w:val="18"/>
                <w:szCs w:val="18"/>
              </w:rPr>
              <w:t xml:space="preserve"> </w:t>
            </w:r>
            <w:r w:rsidRPr="007672D2">
              <w:rPr>
                <w:rFonts w:ascii="Arial Narrow" w:hAnsi="Arial Narrow"/>
                <w:bCs/>
                <w:color w:val="333333"/>
                <w:sz w:val="18"/>
                <w:szCs w:val="18"/>
              </w:rPr>
              <w:t>Special pricing arrangements apply</w:t>
            </w:r>
          </w:p>
        </w:tc>
      </w:tr>
      <w:tr w:rsidR="002B0C55" w:rsidRPr="007672D2" w:rsidTr="008E0D8E">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2B0C55" w:rsidRPr="007672D2" w:rsidRDefault="002B0C55" w:rsidP="000324F6">
            <w:pPr>
              <w:jc w:val="center"/>
              <w:rPr>
                <w:rFonts w:ascii="Arial Narrow" w:hAnsi="Arial Narrow"/>
                <w:color w:val="333333"/>
                <w:sz w:val="18"/>
                <w:szCs w:val="18"/>
              </w:rPr>
            </w:pPr>
          </w:p>
        </w:tc>
        <w:tc>
          <w:tcPr>
            <w:tcW w:w="4459" w:type="pct"/>
            <w:gridSpan w:val="7"/>
            <w:vAlign w:val="center"/>
          </w:tcPr>
          <w:p w:rsidR="002B0C55" w:rsidRPr="007672D2" w:rsidRDefault="002B0C55" w:rsidP="000324F6">
            <w:pPr>
              <w:rPr>
                <w:rFonts w:ascii="Arial Narrow" w:hAnsi="Arial Narrow"/>
                <w:bCs/>
                <w:color w:val="333333"/>
                <w:sz w:val="18"/>
                <w:szCs w:val="18"/>
              </w:rPr>
            </w:pPr>
            <w:r w:rsidRPr="007672D2">
              <w:rPr>
                <w:rFonts w:ascii="Arial Narrow" w:hAnsi="Arial Narrow"/>
                <w:b/>
                <w:bCs/>
                <w:i/>
                <w:color w:val="333333"/>
                <w:sz w:val="18"/>
                <w:szCs w:val="18"/>
              </w:rPr>
              <w:t>Administrative Advice:</w:t>
            </w:r>
          </w:p>
          <w:p w:rsidR="002B0C55" w:rsidRPr="007672D2" w:rsidRDefault="002B0C55" w:rsidP="000324F6">
            <w:pPr>
              <w:rPr>
                <w:rFonts w:ascii="Arial Narrow" w:hAnsi="Arial Narrow"/>
                <w:bCs/>
                <w:color w:val="333333"/>
                <w:sz w:val="18"/>
                <w:szCs w:val="18"/>
              </w:rPr>
            </w:pPr>
            <w:r w:rsidRPr="007672D2">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tcPr>
          <w:p w:rsidR="000324F6" w:rsidRPr="007672D2" w:rsidRDefault="000324F6" w:rsidP="000324F6">
            <w:pPr>
              <w:rPr>
                <w:rFonts w:ascii="Arial Narrow" w:hAnsi="Arial Narrow"/>
                <w:b/>
                <w:bCs/>
                <w:color w:val="333333"/>
                <w:sz w:val="18"/>
                <w:szCs w:val="18"/>
              </w:rPr>
            </w:pPr>
            <w:r w:rsidRPr="007672D2">
              <w:rPr>
                <w:rFonts w:ascii="Arial Narrow" w:hAnsi="Arial Narrow"/>
                <w:b/>
                <w:bCs/>
                <w:color w:val="333333"/>
                <w:sz w:val="18"/>
                <w:szCs w:val="18"/>
              </w:rPr>
              <w:t xml:space="preserve">Condition: </w:t>
            </w:r>
            <w:proofErr w:type="spellStart"/>
            <w:r w:rsidRPr="007672D2">
              <w:rPr>
                <w:rFonts w:ascii="Arial Narrow" w:hAnsi="Arial Narrow"/>
                <w:color w:val="333333"/>
                <w:sz w:val="18"/>
                <w:szCs w:val="18"/>
              </w:rPr>
              <w:t>Hyperphenylalaninaemia</w:t>
            </w:r>
            <w:proofErr w:type="spellEnd"/>
            <w:r w:rsidRPr="007672D2">
              <w:rPr>
                <w:rFonts w:ascii="Arial Narrow" w:hAnsi="Arial Narrow"/>
                <w:color w:val="333333"/>
                <w:sz w:val="18"/>
                <w:szCs w:val="18"/>
              </w:rPr>
              <w:t xml:space="preserve"> (HPA)</w:t>
            </w:r>
            <w:r w:rsidRPr="007672D2">
              <w:rPr>
                <w:rFonts w:ascii="Arial Narrow" w:hAnsi="Arial Narrow"/>
                <w:strike/>
                <w:color w:val="333333"/>
                <w:sz w:val="18"/>
                <w:szCs w:val="18"/>
              </w:rPr>
              <w:t xml:space="preserve"> due to phenylketonuria (PKU)</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Indication:</w:t>
            </w:r>
            <w:r w:rsidRPr="007672D2">
              <w:rPr>
                <w:rFonts w:ascii="Arial Narrow" w:hAnsi="Arial Narrow"/>
                <w:color w:val="333333"/>
                <w:sz w:val="18"/>
                <w:szCs w:val="18"/>
              </w:rPr>
              <w:t xml:space="preserve"> </w:t>
            </w:r>
            <w:proofErr w:type="spellStart"/>
            <w:r w:rsidRPr="007672D2">
              <w:rPr>
                <w:rFonts w:ascii="Arial Narrow" w:hAnsi="Arial Narrow"/>
                <w:color w:val="333333"/>
                <w:sz w:val="18"/>
                <w:szCs w:val="18"/>
              </w:rPr>
              <w:t>Hyperphenylalaninaemia</w:t>
            </w:r>
            <w:proofErr w:type="spellEnd"/>
            <w:r w:rsidRPr="007672D2">
              <w:rPr>
                <w:rFonts w:ascii="Arial Narrow" w:hAnsi="Arial Narrow"/>
                <w:color w:val="333333"/>
                <w:sz w:val="18"/>
                <w:szCs w:val="18"/>
              </w:rPr>
              <w:t xml:space="preserve"> (HPA) due to phenylketonuria (PKU)</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Treatment Phase:</w:t>
            </w:r>
            <w:r w:rsidRPr="007672D2">
              <w:rPr>
                <w:rFonts w:ascii="Arial Narrow" w:hAnsi="Arial Narrow"/>
                <w:color w:val="333333"/>
                <w:sz w:val="18"/>
                <w:szCs w:val="18"/>
              </w:rPr>
              <w:t xml:space="preserve"> First continuing</w:t>
            </w:r>
            <w:r w:rsidR="00C86284" w:rsidRPr="007672D2">
              <w:rPr>
                <w:rFonts w:ascii="Arial Narrow" w:hAnsi="Arial Narrow"/>
                <w:color w:val="333333"/>
                <w:sz w:val="18"/>
                <w:szCs w:val="18"/>
              </w:rPr>
              <w:t xml:space="preserve"> treatment</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tcPr>
          <w:p w:rsidR="000324F6" w:rsidRPr="007672D2" w:rsidRDefault="000324F6" w:rsidP="000324F6">
            <w:pPr>
              <w:rPr>
                <w:rFonts w:ascii="Arial Narrow" w:hAnsi="Arial Narrow"/>
                <w:b/>
                <w:bCs/>
                <w:color w:val="333333"/>
                <w:sz w:val="18"/>
                <w:szCs w:val="18"/>
              </w:rPr>
            </w:pPr>
            <w:r w:rsidRPr="007672D2">
              <w:rPr>
                <w:rFonts w:ascii="Arial Narrow" w:hAnsi="Arial Narrow"/>
                <w:b/>
                <w:bCs/>
                <w:color w:val="333333"/>
                <w:sz w:val="18"/>
                <w:szCs w:val="18"/>
              </w:rPr>
              <w:t>Clinical criteria:</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tcPr>
          <w:p w:rsidR="000324F6" w:rsidRPr="007672D2" w:rsidRDefault="000324F6" w:rsidP="000324F6">
            <w:pPr>
              <w:rPr>
                <w:rFonts w:ascii="Arial Narrow" w:hAnsi="Arial Narrow"/>
                <w:b/>
                <w:bCs/>
                <w:color w:val="333333"/>
                <w:sz w:val="18"/>
                <w:szCs w:val="18"/>
              </w:rPr>
            </w:pPr>
            <w:r w:rsidRPr="007672D2">
              <w:rPr>
                <w:rFonts w:ascii="Arial Narrow" w:hAnsi="Arial Narrow"/>
                <w:color w:val="333333"/>
                <w:sz w:val="18"/>
                <w:szCs w:val="18"/>
              </w:rPr>
              <w:t>Patient must have previously received PBS-subsidised treatment under the Initial - responsiveness testing restriction with this drug for this condition</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tcPr>
          <w:p w:rsidR="000324F6" w:rsidRPr="007672D2" w:rsidRDefault="000324F6" w:rsidP="000324F6">
            <w:pPr>
              <w:rPr>
                <w:rFonts w:ascii="Arial Narrow" w:hAnsi="Arial Narrow"/>
                <w:b/>
                <w:bCs/>
                <w:color w:val="333333"/>
                <w:sz w:val="18"/>
                <w:szCs w:val="18"/>
              </w:rPr>
            </w:pPr>
            <w:r w:rsidRPr="007672D2">
              <w:rPr>
                <w:rFonts w:ascii="Arial Narrow" w:hAnsi="Arial Narrow"/>
                <w:b/>
                <w:bCs/>
                <w:color w:val="333333"/>
                <w:sz w:val="18"/>
                <w:szCs w:val="18"/>
              </w:rPr>
              <w:t>AND</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jc w:val="left"/>
              <w:rPr>
                <w:rFonts w:ascii="Arial Narrow" w:hAnsi="Arial Narrow"/>
                <w:color w:val="333333"/>
                <w:sz w:val="18"/>
                <w:szCs w:val="18"/>
              </w:rPr>
            </w:pPr>
            <w:r w:rsidRPr="007672D2">
              <w:rPr>
                <w:rFonts w:ascii="Arial Narrow" w:hAnsi="Arial Narrow"/>
                <w:color w:val="333333"/>
                <w:sz w:val="18"/>
                <w:szCs w:val="18"/>
              </w:rPr>
              <w:t>Patient must have demonstrated a response to treatment with this drug of greater than or equal to a 30% reduction in phenylalanine levels from baseline during initial responsiveness testing</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AND</w:t>
            </w:r>
          </w:p>
        </w:tc>
      </w:tr>
      <w:tr w:rsidR="002B0C55"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2B0C55" w:rsidRPr="007672D2" w:rsidRDefault="002B0C55" w:rsidP="00C86284">
            <w:pPr>
              <w:jc w:val="center"/>
              <w:rPr>
                <w:rFonts w:ascii="Arial Narrow" w:hAnsi="Arial Narrow"/>
                <w:color w:val="333333"/>
                <w:sz w:val="18"/>
                <w:szCs w:val="18"/>
              </w:rPr>
            </w:pPr>
          </w:p>
        </w:tc>
        <w:tc>
          <w:tcPr>
            <w:tcW w:w="4459" w:type="pct"/>
            <w:gridSpan w:val="7"/>
            <w:vAlign w:val="center"/>
            <w:hideMark/>
          </w:tcPr>
          <w:p w:rsidR="002B0C55" w:rsidRPr="007672D2" w:rsidRDefault="002B0C55" w:rsidP="000324F6">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2B0C55"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2B0C55" w:rsidRPr="007672D2" w:rsidRDefault="002B0C55" w:rsidP="000324F6">
            <w:pPr>
              <w:jc w:val="center"/>
              <w:rPr>
                <w:rFonts w:ascii="Arial Narrow" w:hAnsi="Arial Narrow"/>
                <w:color w:val="333333"/>
                <w:sz w:val="18"/>
                <w:szCs w:val="18"/>
              </w:rPr>
            </w:pPr>
          </w:p>
        </w:tc>
        <w:tc>
          <w:tcPr>
            <w:tcW w:w="4459" w:type="pct"/>
            <w:gridSpan w:val="7"/>
            <w:vAlign w:val="center"/>
            <w:hideMark/>
          </w:tcPr>
          <w:p w:rsidR="002B0C55" w:rsidRPr="007672D2" w:rsidRDefault="002B0C55" w:rsidP="000324F6">
            <w:pPr>
              <w:rPr>
                <w:rFonts w:ascii="Arial Narrow" w:hAnsi="Arial Narrow"/>
                <w:color w:val="333333"/>
                <w:sz w:val="18"/>
                <w:szCs w:val="18"/>
              </w:rPr>
            </w:pPr>
            <w:r w:rsidRPr="007672D2">
              <w:rPr>
                <w:rFonts w:ascii="Arial Narrow" w:hAnsi="Arial Narrow"/>
                <w:color w:val="333333"/>
                <w:sz w:val="18"/>
                <w:szCs w:val="18"/>
              </w:rPr>
              <w:t>Patient must be actively planning to become pregnant or pregnant</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AND</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EF1B28"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EF1B28" w:rsidRPr="007672D2" w:rsidRDefault="00EF1B28" w:rsidP="00EF1B28">
            <w:pPr>
              <w:jc w:val="center"/>
              <w:rPr>
                <w:rFonts w:ascii="Arial Narrow" w:hAnsi="Arial Narrow"/>
                <w:color w:val="333333"/>
                <w:sz w:val="18"/>
                <w:szCs w:val="18"/>
              </w:rPr>
            </w:pPr>
          </w:p>
        </w:tc>
        <w:tc>
          <w:tcPr>
            <w:tcW w:w="4459" w:type="pct"/>
            <w:gridSpan w:val="7"/>
            <w:vAlign w:val="center"/>
            <w:hideMark/>
          </w:tcPr>
          <w:p w:rsidR="00EF1B28" w:rsidRPr="007672D2" w:rsidRDefault="00EF1B28" w:rsidP="00EF1B28">
            <w:pPr>
              <w:rPr>
                <w:rFonts w:ascii="Arial Narrow" w:hAnsi="Arial Narrow"/>
                <w:i/>
                <w:color w:val="333333"/>
                <w:sz w:val="18"/>
                <w:szCs w:val="18"/>
              </w:rPr>
            </w:pPr>
            <w:r w:rsidRPr="007672D2">
              <w:rPr>
                <w:rFonts w:ascii="Arial Narrow" w:hAnsi="Arial Narrow"/>
                <w:color w:val="333333"/>
                <w:sz w:val="18"/>
                <w:szCs w:val="18"/>
              </w:rPr>
              <w:t xml:space="preserve">Patient must be undergoing regular phenylalanine testing </w:t>
            </w:r>
            <w:r w:rsidRPr="007672D2">
              <w:rPr>
                <w:rFonts w:ascii="Arial Narrow" w:hAnsi="Arial Narrow"/>
                <w:i/>
                <w:color w:val="333333"/>
                <w:sz w:val="18"/>
                <w:szCs w:val="18"/>
              </w:rPr>
              <w:t>and assessment of adherence to dietary modifications</w:t>
            </w:r>
          </w:p>
        </w:tc>
      </w:tr>
      <w:tr w:rsidR="00EF1B28"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EF1B28" w:rsidRPr="007672D2" w:rsidRDefault="00EF1B28" w:rsidP="00EF1B28">
            <w:pPr>
              <w:jc w:val="center"/>
              <w:rPr>
                <w:rFonts w:ascii="Arial Narrow" w:hAnsi="Arial Narrow"/>
                <w:strike/>
                <w:color w:val="333333"/>
                <w:sz w:val="18"/>
                <w:szCs w:val="18"/>
              </w:rPr>
            </w:pPr>
          </w:p>
        </w:tc>
        <w:tc>
          <w:tcPr>
            <w:tcW w:w="4459" w:type="pct"/>
            <w:gridSpan w:val="7"/>
            <w:vAlign w:val="center"/>
          </w:tcPr>
          <w:p w:rsidR="00EF1B28" w:rsidRPr="007672D2" w:rsidRDefault="00EF1B28" w:rsidP="00EF1B28">
            <w:pPr>
              <w:rPr>
                <w:rFonts w:ascii="Arial Narrow" w:hAnsi="Arial Narrow"/>
                <w:strike/>
                <w:color w:val="333333"/>
                <w:sz w:val="18"/>
                <w:szCs w:val="18"/>
              </w:rPr>
            </w:pPr>
            <w:r w:rsidRPr="007672D2">
              <w:rPr>
                <w:rFonts w:ascii="Arial Narrow" w:hAnsi="Arial Narrow"/>
                <w:b/>
                <w:bCs/>
                <w:strike/>
                <w:color w:val="333333"/>
                <w:sz w:val="18"/>
                <w:szCs w:val="18"/>
              </w:rPr>
              <w:t>AND</w:t>
            </w:r>
          </w:p>
        </w:tc>
      </w:tr>
      <w:tr w:rsidR="002B0C55"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2B0C55" w:rsidRPr="007672D2" w:rsidRDefault="002B0C55" w:rsidP="00EF1B28">
            <w:pPr>
              <w:jc w:val="center"/>
              <w:rPr>
                <w:rFonts w:ascii="Arial Narrow" w:hAnsi="Arial Narrow"/>
                <w:strike/>
                <w:color w:val="333333"/>
                <w:sz w:val="18"/>
                <w:szCs w:val="18"/>
              </w:rPr>
            </w:pPr>
          </w:p>
        </w:tc>
        <w:tc>
          <w:tcPr>
            <w:tcW w:w="4459" w:type="pct"/>
            <w:gridSpan w:val="7"/>
            <w:vAlign w:val="center"/>
          </w:tcPr>
          <w:p w:rsidR="002B0C55" w:rsidRPr="007672D2" w:rsidRDefault="002B0C55" w:rsidP="00EF1B28">
            <w:pPr>
              <w:rPr>
                <w:rFonts w:ascii="Arial Narrow" w:hAnsi="Arial Narrow"/>
                <w:strike/>
                <w:color w:val="333333"/>
                <w:sz w:val="18"/>
                <w:szCs w:val="18"/>
              </w:rPr>
            </w:pPr>
            <w:r w:rsidRPr="007672D2">
              <w:rPr>
                <w:rFonts w:ascii="Arial Narrow" w:hAnsi="Arial Narrow"/>
                <w:b/>
                <w:bCs/>
                <w:strike/>
                <w:color w:val="333333"/>
                <w:sz w:val="18"/>
                <w:szCs w:val="18"/>
              </w:rPr>
              <w:t>Clinical criteria:</w:t>
            </w:r>
          </w:p>
        </w:tc>
      </w:tr>
      <w:tr w:rsidR="002B0C55" w:rsidRPr="007672D2" w:rsidTr="008E0D8E">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2B0C55" w:rsidRPr="007672D2" w:rsidRDefault="002B0C55" w:rsidP="00EF1B28">
            <w:pPr>
              <w:jc w:val="center"/>
              <w:rPr>
                <w:rFonts w:ascii="Arial Narrow" w:hAnsi="Arial Narrow"/>
                <w:strike/>
                <w:color w:val="333333"/>
                <w:sz w:val="18"/>
                <w:szCs w:val="18"/>
              </w:rPr>
            </w:pPr>
          </w:p>
        </w:tc>
        <w:tc>
          <w:tcPr>
            <w:tcW w:w="4459" w:type="pct"/>
            <w:gridSpan w:val="7"/>
            <w:vAlign w:val="center"/>
          </w:tcPr>
          <w:p w:rsidR="002B0C55" w:rsidRPr="007672D2" w:rsidRDefault="002B0C55" w:rsidP="00EF1B28">
            <w:pPr>
              <w:rPr>
                <w:rFonts w:ascii="Arial Narrow" w:hAnsi="Arial Narrow"/>
                <w:strike/>
                <w:color w:val="333333"/>
                <w:sz w:val="18"/>
                <w:szCs w:val="18"/>
              </w:rPr>
            </w:pPr>
            <w:r w:rsidRPr="007672D2">
              <w:rPr>
                <w:rFonts w:ascii="Arial Narrow" w:hAnsi="Arial Narrow"/>
                <w:strike/>
                <w:color w:val="333333"/>
                <w:sz w:val="18"/>
                <w:szCs w:val="18"/>
              </w:rPr>
              <w:t>Patient must be undergoing regular assessment of adherence to dietary modifications</w:t>
            </w:r>
          </w:p>
        </w:tc>
      </w:tr>
      <w:tr w:rsidR="00EF1B28"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EF1B28" w:rsidRPr="007672D2" w:rsidRDefault="00EF1B28" w:rsidP="00EF1B28">
            <w:pPr>
              <w:jc w:val="center"/>
              <w:rPr>
                <w:rFonts w:ascii="Arial Narrow" w:hAnsi="Arial Narrow"/>
                <w:color w:val="333333"/>
                <w:sz w:val="18"/>
                <w:szCs w:val="18"/>
              </w:rPr>
            </w:pPr>
          </w:p>
        </w:tc>
        <w:tc>
          <w:tcPr>
            <w:tcW w:w="4459" w:type="pct"/>
            <w:gridSpan w:val="7"/>
            <w:vAlign w:val="center"/>
            <w:hideMark/>
          </w:tcPr>
          <w:p w:rsidR="00EF1B28" w:rsidRPr="007672D2" w:rsidRDefault="00EF1B28" w:rsidP="00EF1B28">
            <w:pPr>
              <w:rPr>
                <w:rFonts w:ascii="Arial Narrow" w:hAnsi="Arial Narrow"/>
                <w:color w:val="333333"/>
                <w:sz w:val="18"/>
                <w:szCs w:val="18"/>
              </w:rPr>
            </w:pPr>
            <w:r w:rsidRPr="007672D2">
              <w:rPr>
                <w:rFonts w:ascii="Arial Narrow" w:hAnsi="Arial Narrow"/>
                <w:b/>
                <w:bCs/>
                <w:color w:val="333333"/>
                <w:sz w:val="18"/>
                <w:szCs w:val="18"/>
              </w:rPr>
              <w:t>AND</w:t>
            </w:r>
          </w:p>
        </w:tc>
      </w:tr>
      <w:tr w:rsidR="00EF1B28"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EF1B28" w:rsidRPr="007672D2" w:rsidRDefault="00EF1B28" w:rsidP="00EF1B28">
            <w:pPr>
              <w:jc w:val="center"/>
              <w:rPr>
                <w:rFonts w:ascii="Arial Narrow" w:hAnsi="Arial Narrow"/>
                <w:color w:val="333333"/>
                <w:sz w:val="18"/>
                <w:szCs w:val="18"/>
              </w:rPr>
            </w:pPr>
          </w:p>
        </w:tc>
        <w:tc>
          <w:tcPr>
            <w:tcW w:w="4459" w:type="pct"/>
            <w:gridSpan w:val="7"/>
            <w:vAlign w:val="center"/>
            <w:hideMark/>
          </w:tcPr>
          <w:p w:rsidR="00EF1B28" w:rsidRPr="007672D2" w:rsidRDefault="00EF1B28" w:rsidP="00EF1B28">
            <w:pPr>
              <w:rPr>
                <w:rFonts w:ascii="Arial Narrow" w:hAnsi="Arial Narrow"/>
                <w:color w:val="333333"/>
                <w:sz w:val="18"/>
                <w:szCs w:val="18"/>
              </w:rPr>
            </w:pPr>
            <w:r w:rsidRPr="007672D2">
              <w:rPr>
                <w:rFonts w:ascii="Arial Narrow" w:hAnsi="Arial Narrow"/>
                <w:b/>
                <w:bCs/>
                <w:color w:val="333333"/>
                <w:sz w:val="18"/>
                <w:szCs w:val="18"/>
              </w:rPr>
              <w:t>Treatment criteria:</w:t>
            </w:r>
          </w:p>
        </w:tc>
      </w:tr>
      <w:tr w:rsidR="00EF1B28"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EF1B28" w:rsidRPr="007672D2" w:rsidRDefault="00EF1B28" w:rsidP="00EF1B28">
            <w:pPr>
              <w:jc w:val="center"/>
              <w:rPr>
                <w:rFonts w:ascii="Arial Narrow" w:hAnsi="Arial Narrow"/>
                <w:color w:val="333333"/>
                <w:sz w:val="18"/>
                <w:szCs w:val="18"/>
              </w:rPr>
            </w:pPr>
          </w:p>
        </w:tc>
        <w:tc>
          <w:tcPr>
            <w:tcW w:w="4459" w:type="pct"/>
            <w:gridSpan w:val="7"/>
            <w:vAlign w:val="center"/>
            <w:hideMark/>
          </w:tcPr>
          <w:p w:rsidR="00EF1B28" w:rsidRPr="007672D2" w:rsidRDefault="00EF1B28" w:rsidP="00EF1B28">
            <w:pPr>
              <w:autoSpaceDE w:val="0"/>
              <w:autoSpaceDN w:val="0"/>
              <w:adjustRightInd w:val="0"/>
              <w:rPr>
                <w:rFonts w:ascii="Arial Narrow" w:hAnsi="Arial Narrow" w:cs="Arial Narrow"/>
                <w:iCs/>
                <w:sz w:val="20"/>
                <w:szCs w:val="20"/>
              </w:rPr>
            </w:pPr>
            <w:r w:rsidRPr="007672D2">
              <w:rPr>
                <w:rFonts w:ascii="Arial Narrow" w:hAnsi="Arial Narrow" w:cs="Arial Narrow"/>
                <w:iCs/>
                <w:sz w:val="18"/>
                <w:szCs w:val="18"/>
              </w:rPr>
              <w:t>Must be treated by a metabolic physician</w:t>
            </w:r>
            <w:r w:rsidR="002B0C55" w:rsidRPr="007672D2">
              <w:rPr>
                <w:rFonts w:ascii="Arial Narrow" w:hAnsi="Arial Narrow" w:cs="Arial Narrow"/>
                <w:iCs/>
                <w:sz w:val="18"/>
                <w:szCs w:val="18"/>
              </w:rPr>
              <w:t>; OR</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tcPr>
          <w:p w:rsidR="000324F6" w:rsidRPr="007672D2" w:rsidRDefault="000324F6" w:rsidP="000324F6">
            <w:pPr>
              <w:autoSpaceDE w:val="0"/>
              <w:autoSpaceDN w:val="0"/>
              <w:adjustRightInd w:val="0"/>
              <w:rPr>
                <w:rFonts w:ascii="Arial Narrow" w:hAnsi="Arial Narrow" w:cs="Arial Narrow"/>
                <w:iCs/>
                <w:sz w:val="18"/>
                <w:szCs w:val="18"/>
              </w:rPr>
            </w:pPr>
            <w:r w:rsidRPr="007672D2">
              <w:rPr>
                <w:rFonts w:ascii="Arial Narrow" w:hAnsi="Arial Narrow" w:cs="Arial Narrow"/>
                <w:iCs/>
                <w:sz w:val="18"/>
                <w:szCs w:val="18"/>
              </w:rPr>
              <w:t>Must be treated by a nurse practitioner experienced in the treatment of phenylketonuria in consultation with a metabolic physician</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AND</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b/>
                <w:bCs/>
                <w:color w:val="333333"/>
                <w:sz w:val="18"/>
                <w:szCs w:val="18"/>
              </w:rPr>
              <w:t>Population criteria:</w:t>
            </w:r>
          </w:p>
        </w:tc>
      </w:tr>
      <w:tr w:rsidR="000324F6" w:rsidRPr="007672D2" w:rsidTr="008E0D8E">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0324F6" w:rsidRPr="007672D2" w:rsidRDefault="000324F6" w:rsidP="000324F6">
            <w:pPr>
              <w:jc w:val="center"/>
              <w:rPr>
                <w:rFonts w:ascii="Arial Narrow" w:hAnsi="Arial Narrow"/>
                <w:color w:val="333333"/>
                <w:sz w:val="18"/>
                <w:szCs w:val="18"/>
              </w:rPr>
            </w:pPr>
          </w:p>
        </w:tc>
        <w:tc>
          <w:tcPr>
            <w:tcW w:w="4459" w:type="pct"/>
            <w:gridSpan w:val="7"/>
            <w:vAlign w:val="center"/>
            <w:hideMark/>
          </w:tcPr>
          <w:p w:rsidR="000324F6" w:rsidRPr="007672D2" w:rsidRDefault="000324F6" w:rsidP="000324F6">
            <w:pPr>
              <w:rPr>
                <w:rFonts w:ascii="Arial Narrow" w:hAnsi="Arial Narrow"/>
                <w:color w:val="333333"/>
                <w:sz w:val="18"/>
                <w:szCs w:val="18"/>
              </w:rPr>
            </w:pPr>
            <w:r w:rsidRPr="007672D2">
              <w:rPr>
                <w:rFonts w:ascii="Arial Narrow" w:hAnsi="Arial Narrow"/>
                <w:color w:val="333333"/>
                <w:sz w:val="18"/>
                <w:szCs w:val="18"/>
              </w:rPr>
              <w:t>Patient must be 18 years of age or older</w:t>
            </w:r>
          </w:p>
        </w:tc>
      </w:tr>
      <w:tr w:rsidR="002B0C55" w:rsidRPr="007672D2" w:rsidTr="008E0D8E">
        <w:tblPrEx>
          <w:tblCellMar>
            <w:top w:w="15" w:type="dxa"/>
            <w:left w:w="15" w:type="dxa"/>
            <w:bottom w:w="15" w:type="dxa"/>
            <w:right w:w="15" w:type="dxa"/>
          </w:tblCellMar>
          <w:tblLook w:val="04A0" w:firstRow="1" w:lastRow="0" w:firstColumn="1" w:lastColumn="0" w:noHBand="0" w:noVBand="1"/>
        </w:tblPrEx>
        <w:trPr>
          <w:trHeight w:val="453"/>
        </w:trPr>
        <w:tc>
          <w:tcPr>
            <w:tcW w:w="541" w:type="pct"/>
            <w:vAlign w:val="center"/>
            <w:hideMark/>
          </w:tcPr>
          <w:p w:rsidR="002B0C55" w:rsidRPr="007672D2" w:rsidRDefault="002B0C55" w:rsidP="00C86284">
            <w:pPr>
              <w:jc w:val="center"/>
              <w:rPr>
                <w:rFonts w:ascii="Arial Narrow" w:hAnsi="Arial Narrow"/>
                <w:color w:val="333333"/>
                <w:sz w:val="18"/>
                <w:szCs w:val="18"/>
              </w:rPr>
            </w:pPr>
          </w:p>
        </w:tc>
        <w:tc>
          <w:tcPr>
            <w:tcW w:w="4459" w:type="pct"/>
            <w:gridSpan w:val="7"/>
            <w:vAlign w:val="center"/>
            <w:hideMark/>
          </w:tcPr>
          <w:p w:rsidR="002B0C55" w:rsidRPr="007672D2" w:rsidRDefault="002B0C55" w:rsidP="000324F6">
            <w:pPr>
              <w:rPr>
                <w:rFonts w:ascii="Arial Narrow" w:hAnsi="Arial Narrow"/>
                <w:color w:val="333333"/>
                <w:sz w:val="18"/>
                <w:szCs w:val="18"/>
              </w:rPr>
            </w:pPr>
            <w:r w:rsidRPr="007672D2">
              <w:rPr>
                <w:rFonts w:ascii="Arial Narrow" w:hAnsi="Arial Narrow"/>
                <w:b/>
                <w:bCs/>
                <w:color w:val="333333"/>
                <w:sz w:val="18"/>
                <w:szCs w:val="18"/>
              </w:rPr>
              <w:t>Prescribing Instructions:</w:t>
            </w:r>
          </w:p>
          <w:p w:rsidR="002B0C55" w:rsidRPr="007672D2" w:rsidRDefault="002B0C55" w:rsidP="000324F6">
            <w:pPr>
              <w:rPr>
                <w:rFonts w:ascii="Arial Narrow" w:hAnsi="Arial Narrow"/>
                <w:color w:val="333333"/>
                <w:sz w:val="18"/>
                <w:szCs w:val="18"/>
              </w:rPr>
            </w:pPr>
            <w:r w:rsidRPr="007672D2">
              <w:rPr>
                <w:rFonts w:ascii="Arial Narrow" w:hAnsi="Arial Narrow"/>
                <w:bCs/>
                <w:color w:val="333333"/>
                <w:sz w:val="18"/>
                <w:szCs w:val="18"/>
              </w:rPr>
              <w:t>Blood phenylalanine levels must be based on measurements taken during stable periods of the condition</w:t>
            </w:r>
          </w:p>
        </w:tc>
      </w:tr>
      <w:tr w:rsidR="002B0C55" w:rsidRPr="007672D2" w:rsidTr="0096132C">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2B0C55" w:rsidRPr="007672D2" w:rsidRDefault="002B0C55" w:rsidP="000324F6">
            <w:pPr>
              <w:jc w:val="center"/>
              <w:rPr>
                <w:rFonts w:ascii="Arial Narrow" w:hAnsi="Arial Narrow"/>
                <w:color w:val="333333"/>
                <w:sz w:val="18"/>
                <w:szCs w:val="18"/>
              </w:rPr>
            </w:pPr>
          </w:p>
        </w:tc>
        <w:tc>
          <w:tcPr>
            <w:tcW w:w="4459" w:type="pct"/>
            <w:gridSpan w:val="7"/>
            <w:vAlign w:val="center"/>
          </w:tcPr>
          <w:p w:rsidR="002B0C55" w:rsidRPr="007672D2" w:rsidRDefault="002B0C55" w:rsidP="000324F6">
            <w:pPr>
              <w:rPr>
                <w:rFonts w:ascii="Arial Narrow" w:hAnsi="Arial Narrow"/>
                <w:bCs/>
                <w:color w:val="333333"/>
                <w:sz w:val="18"/>
                <w:szCs w:val="18"/>
              </w:rPr>
            </w:pPr>
            <w:r w:rsidRPr="007672D2">
              <w:rPr>
                <w:rFonts w:ascii="Arial Narrow" w:hAnsi="Arial Narrow"/>
                <w:b/>
                <w:bCs/>
                <w:color w:val="333333"/>
                <w:sz w:val="18"/>
                <w:szCs w:val="18"/>
              </w:rPr>
              <w:t>Prescribing Instructions:</w:t>
            </w:r>
          </w:p>
          <w:p w:rsidR="002B0C55" w:rsidRPr="007672D2" w:rsidRDefault="002B0C55" w:rsidP="008A21D4">
            <w:pPr>
              <w:rPr>
                <w:rFonts w:ascii="Arial Narrow" w:hAnsi="Arial Narrow"/>
                <w:bCs/>
                <w:color w:val="333333"/>
                <w:sz w:val="18"/>
                <w:szCs w:val="18"/>
              </w:rPr>
            </w:pPr>
            <w:r w:rsidRPr="007672D2">
              <w:rPr>
                <w:rFonts w:ascii="Arial Narrow" w:hAnsi="Arial Narrow"/>
                <w:bCs/>
                <w:strike/>
                <w:color w:val="333333"/>
                <w:sz w:val="18"/>
                <w:szCs w:val="18"/>
              </w:rPr>
              <w:t xml:space="preserve">Total treatment with </w:t>
            </w:r>
            <w:proofErr w:type="spellStart"/>
            <w:r w:rsidRPr="007672D2">
              <w:rPr>
                <w:rFonts w:ascii="Arial Narrow" w:hAnsi="Arial Narrow"/>
                <w:bCs/>
                <w:strike/>
                <w:color w:val="333333"/>
                <w:sz w:val="18"/>
                <w:szCs w:val="18"/>
              </w:rPr>
              <w:t>sapropterin</w:t>
            </w:r>
            <w:proofErr w:type="spellEnd"/>
            <w:r w:rsidR="00A2226C">
              <w:rPr>
                <w:rFonts w:ascii="Arial Narrow" w:hAnsi="Arial Narrow"/>
                <w:bCs/>
                <w:strike/>
                <w:color w:val="333333"/>
                <w:sz w:val="18"/>
                <w:szCs w:val="18"/>
              </w:rPr>
              <w:t xml:space="preserve"> </w:t>
            </w:r>
            <w:r w:rsidRPr="007672D2">
              <w:rPr>
                <w:rFonts w:ascii="Arial Narrow" w:hAnsi="Arial Narrow"/>
                <w:bCs/>
                <w:i/>
                <w:color w:val="333333"/>
                <w:sz w:val="18"/>
                <w:szCs w:val="18"/>
              </w:rPr>
              <w:t>Treatment with this drug</w:t>
            </w:r>
            <w:r w:rsidRPr="007672D2">
              <w:rPr>
                <w:rFonts w:ascii="Arial Narrow" w:hAnsi="Arial Narrow"/>
                <w:bCs/>
                <w:color w:val="333333"/>
                <w:sz w:val="18"/>
                <w:szCs w:val="18"/>
              </w:rPr>
              <w:t xml:space="preserve"> will not exceed 22 months for each pregnancy </w:t>
            </w:r>
            <w:r w:rsidRPr="007672D2">
              <w:rPr>
                <w:rFonts w:ascii="Arial Narrow" w:hAnsi="Arial Narrow"/>
                <w:bCs/>
                <w:strike/>
                <w:color w:val="333333"/>
                <w:sz w:val="18"/>
                <w:szCs w:val="18"/>
              </w:rPr>
              <w:t>(includes time for planning and becoming pregnant) and treatment will be stopped after delivery of the baby</w:t>
            </w:r>
          </w:p>
        </w:tc>
      </w:tr>
      <w:tr w:rsidR="00894A5E" w:rsidRPr="007672D2" w:rsidTr="00894A5E">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94A5E" w:rsidRPr="007672D2" w:rsidRDefault="00894A5E" w:rsidP="00793BF6">
            <w:pPr>
              <w:rPr>
                <w:rFonts w:ascii="Arial Narrow" w:hAnsi="Arial Narrow" w:cs="Arial"/>
                <w:b/>
                <w:sz w:val="18"/>
                <w:szCs w:val="18"/>
              </w:rPr>
            </w:pPr>
          </w:p>
        </w:tc>
      </w:tr>
      <w:tr w:rsidR="00894A5E" w:rsidRPr="007672D2" w:rsidTr="00894A5E">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94A5E" w:rsidRPr="007672D2" w:rsidRDefault="00894A5E" w:rsidP="00793BF6">
            <w:pPr>
              <w:rPr>
                <w:rFonts w:ascii="Arial Narrow" w:hAnsi="Arial Narrow" w:cs="Arial"/>
                <w:b/>
                <w:sz w:val="18"/>
                <w:szCs w:val="18"/>
              </w:rPr>
            </w:pPr>
            <w:r w:rsidRPr="007672D2">
              <w:rPr>
                <w:rFonts w:ascii="Arial Narrow" w:hAnsi="Arial Narrow" w:cs="Arial"/>
                <w:b/>
                <w:sz w:val="18"/>
                <w:szCs w:val="18"/>
              </w:rPr>
              <w:t>Restriction Summary [new] / Treatment of Concept: [new]</w:t>
            </w:r>
          </w:p>
        </w:tc>
      </w:tr>
      <w:tr w:rsidR="00793BF6" w:rsidRPr="007672D2" w:rsidTr="002B0C55">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793BF6" w:rsidRPr="007672D2" w:rsidRDefault="00793BF6" w:rsidP="00793BF6">
            <w:pPr>
              <w:jc w:val="center"/>
              <w:rPr>
                <w:rFonts w:ascii="Arial Narrow" w:hAnsi="Arial Narrow" w:cs="Arial"/>
                <w:b/>
                <w:sz w:val="18"/>
                <w:szCs w:val="18"/>
              </w:rPr>
            </w:pPr>
            <w:r w:rsidRPr="007672D2">
              <w:rPr>
                <w:rFonts w:ascii="Arial Narrow" w:hAnsi="Arial Narrow" w:cs="Arial"/>
                <w:b/>
                <w:sz w:val="18"/>
                <w:szCs w:val="18"/>
              </w:rPr>
              <w:t>Concept ID</w:t>
            </w:r>
          </w:p>
          <w:p w:rsidR="002B0C55" w:rsidRPr="007672D2" w:rsidRDefault="002B0C55" w:rsidP="00793BF6">
            <w:pPr>
              <w:jc w:val="center"/>
              <w:rPr>
                <w:rFonts w:ascii="Arial Narrow" w:hAnsi="Arial Narrow" w:cs="Arial"/>
                <w:sz w:val="18"/>
                <w:szCs w:val="18"/>
              </w:rPr>
            </w:pPr>
            <w:r w:rsidRPr="007672D2">
              <w:rPr>
                <w:rFonts w:ascii="Arial Narrow" w:hAnsi="Arial Narrow" w:cs="Arial"/>
                <w:sz w:val="18"/>
                <w:szCs w:val="18"/>
              </w:rPr>
              <w:t>(for internal Dept. use)</w:t>
            </w:r>
          </w:p>
        </w:tc>
        <w:tc>
          <w:tcPr>
            <w:tcW w:w="4459" w:type="pct"/>
            <w:gridSpan w:val="7"/>
            <w:tcBorders>
              <w:top w:val="single" w:sz="4" w:space="0" w:color="auto"/>
              <w:left w:val="single" w:sz="4" w:space="0" w:color="auto"/>
              <w:bottom w:val="single" w:sz="4" w:space="0" w:color="auto"/>
              <w:right w:val="single" w:sz="4" w:space="0" w:color="auto"/>
            </w:tcBorders>
          </w:tcPr>
          <w:p w:rsidR="00793BF6" w:rsidRPr="007672D2" w:rsidRDefault="00793BF6" w:rsidP="00793BF6">
            <w:pPr>
              <w:rPr>
                <w:rFonts w:ascii="Arial Narrow" w:hAnsi="Arial Narrow" w:cs="Arial"/>
                <w:sz w:val="18"/>
                <w:szCs w:val="18"/>
              </w:rPr>
            </w:pPr>
            <w:r w:rsidRPr="007672D2">
              <w:rPr>
                <w:rFonts w:ascii="Arial Narrow" w:hAnsi="Arial Narrow" w:cs="Arial"/>
                <w:b/>
                <w:sz w:val="18"/>
                <w:szCs w:val="18"/>
              </w:rPr>
              <w:t xml:space="preserve">Category / Program:   </w:t>
            </w:r>
            <w:r w:rsidRPr="007672D2">
              <w:rPr>
                <w:rFonts w:ascii="Arial Narrow" w:hAnsi="Arial Narrow" w:cs="Arial"/>
                <w:sz w:val="18"/>
                <w:szCs w:val="18"/>
              </w:rPr>
              <w:t>GENERAL – General Schedule (Code GE)</w:t>
            </w:r>
          </w:p>
        </w:tc>
      </w:tr>
      <w:tr w:rsidR="00793BF6" w:rsidRPr="007672D2" w:rsidTr="002B0C5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793BF6" w:rsidRPr="007672D2" w:rsidRDefault="00793BF6" w:rsidP="00793BF6">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rsidR="00793BF6" w:rsidRPr="007672D2" w:rsidRDefault="00793BF6" w:rsidP="00793BF6">
            <w:pPr>
              <w:rPr>
                <w:rFonts w:ascii="Arial Narrow" w:hAnsi="Arial Narrow" w:cs="Arial"/>
                <w:b/>
                <w:sz w:val="18"/>
                <w:szCs w:val="18"/>
              </w:rPr>
            </w:pPr>
            <w:r w:rsidRPr="007672D2">
              <w:rPr>
                <w:rFonts w:ascii="Arial Narrow" w:hAnsi="Arial Narrow" w:cs="Arial"/>
                <w:b/>
                <w:sz w:val="18"/>
                <w:szCs w:val="18"/>
              </w:rPr>
              <w:t xml:space="preserve">Prescriber type:   </w:t>
            </w:r>
            <w:r w:rsidRPr="007672D2">
              <w:rPr>
                <w:rFonts w:ascii="Arial Narrow" w:hAnsi="Arial Narrow" w:cs="Arial"/>
                <w:sz w:val="18"/>
                <w:szCs w:val="18"/>
              </w:rPr>
              <w:fldChar w:fldCharType="begin">
                <w:ffData>
                  <w:name w:val=""/>
                  <w:enabled/>
                  <w:calcOnExit w:val="0"/>
                  <w:checkBox>
                    <w:sizeAuto/>
                    <w:default w:val="1"/>
                  </w:checkBox>
                </w:ffData>
              </w:fldChar>
            </w:r>
            <w:r w:rsidRPr="007672D2">
              <w:rPr>
                <w:rFonts w:ascii="Arial Narrow" w:hAnsi="Arial Narrow" w:cs="Arial"/>
                <w:sz w:val="18"/>
                <w:szCs w:val="18"/>
              </w:rPr>
              <w:instrText xml:space="preserve"> FORMCHECKBOX </w:instrText>
            </w:r>
            <w:r w:rsidR="004F2738">
              <w:rPr>
                <w:rFonts w:ascii="Arial Narrow" w:hAnsi="Arial Narrow" w:cs="Arial"/>
                <w:sz w:val="18"/>
                <w:szCs w:val="18"/>
              </w:rPr>
            </w:r>
            <w:r w:rsidR="004F2738">
              <w:rPr>
                <w:rFonts w:ascii="Arial Narrow" w:hAnsi="Arial Narrow" w:cs="Arial"/>
                <w:sz w:val="18"/>
                <w:szCs w:val="18"/>
              </w:rPr>
              <w:fldChar w:fldCharType="separate"/>
            </w:r>
            <w:r w:rsidRPr="007672D2">
              <w:rPr>
                <w:rFonts w:ascii="Arial Narrow" w:hAnsi="Arial Narrow" w:cs="Arial"/>
                <w:sz w:val="18"/>
                <w:szCs w:val="18"/>
              </w:rPr>
              <w:fldChar w:fldCharType="end"/>
            </w:r>
            <w:r w:rsidRPr="007672D2">
              <w:rPr>
                <w:rFonts w:ascii="Arial Narrow" w:hAnsi="Arial Narrow" w:cs="Arial"/>
                <w:sz w:val="18"/>
                <w:szCs w:val="18"/>
              </w:rPr>
              <w:t xml:space="preserve">Medical Practitioners    </w:t>
            </w:r>
            <w:r w:rsidRPr="007672D2">
              <w:rPr>
                <w:rFonts w:ascii="Arial Narrow" w:hAnsi="Arial Narrow" w:cs="Arial"/>
                <w:sz w:val="18"/>
                <w:szCs w:val="18"/>
              </w:rPr>
              <w:fldChar w:fldCharType="begin">
                <w:ffData>
                  <w:name w:val=""/>
                  <w:enabled/>
                  <w:calcOnExit w:val="0"/>
                  <w:checkBox>
                    <w:sizeAuto/>
                    <w:default w:val="1"/>
                  </w:checkBox>
                </w:ffData>
              </w:fldChar>
            </w:r>
            <w:r w:rsidRPr="007672D2">
              <w:rPr>
                <w:rFonts w:ascii="Arial Narrow" w:hAnsi="Arial Narrow" w:cs="Arial"/>
                <w:sz w:val="18"/>
                <w:szCs w:val="18"/>
              </w:rPr>
              <w:instrText xml:space="preserve"> FORMCHECKBOX </w:instrText>
            </w:r>
            <w:r w:rsidR="004F2738">
              <w:rPr>
                <w:rFonts w:ascii="Arial Narrow" w:hAnsi="Arial Narrow" w:cs="Arial"/>
                <w:sz w:val="18"/>
                <w:szCs w:val="18"/>
              </w:rPr>
            </w:r>
            <w:r w:rsidR="004F2738">
              <w:rPr>
                <w:rFonts w:ascii="Arial Narrow" w:hAnsi="Arial Narrow" w:cs="Arial"/>
                <w:sz w:val="18"/>
                <w:szCs w:val="18"/>
              </w:rPr>
              <w:fldChar w:fldCharType="separate"/>
            </w:r>
            <w:r w:rsidRPr="007672D2">
              <w:rPr>
                <w:rFonts w:ascii="Arial Narrow" w:hAnsi="Arial Narrow" w:cs="Arial"/>
                <w:sz w:val="18"/>
                <w:szCs w:val="18"/>
              </w:rPr>
              <w:fldChar w:fldCharType="end"/>
            </w:r>
            <w:r w:rsidRPr="007672D2">
              <w:rPr>
                <w:rFonts w:ascii="Arial Narrow" w:hAnsi="Arial Narrow" w:cs="Arial"/>
                <w:sz w:val="18"/>
                <w:szCs w:val="18"/>
              </w:rPr>
              <w:t>Nurse practitioners</w:t>
            </w:r>
          </w:p>
        </w:tc>
      </w:tr>
      <w:tr w:rsidR="00793BF6" w:rsidRPr="007672D2" w:rsidTr="002B0C5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rsidR="00793BF6" w:rsidRPr="007672D2" w:rsidRDefault="00793BF6" w:rsidP="00793BF6">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rsidR="00793BF6" w:rsidRPr="007672D2" w:rsidRDefault="00793BF6" w:rsidP="00894A5E">
            <w:pPr>
              <w:rPr>
                <w:rFonts w:ascii="Arial Narrow" w:hAnsi="Arial Narrow" w:cs="Arial"/>
                <w:b/>
                <w:sz w:val="18"/>
                <w:szCs w:val="18"/>
              </w:rPr>
            </w:pPr>
            <w:r w:rsidRPr="007672D2">
              <w:rPr>
                <w:rFonts w:ascii="Arial Narrow" w:hAnsi="Arial Narrow" w:cs="Arial"/>
                <w:b/>
                <w:sz w:val="18"/>
                <w:szCs w:val="18"/>
              </w:rPr>
              <w:t>Restriction Type</w:t>
            </w:r>
            <w:r w:rsidR="00894A5E" w:rsidRPr="007672D2">
              <w:rPr>
                <w:rFonts w:ascii="Arial Narrow" w:hAnsi="Arial Narrow" w:cs="Arial"/>
                <w:b/>
                <w:sz w:val="18"/>
                <w:szCs w:val="18"/>
              </w:rPr>
              <w:t xml:space="preserve">: </w:t>
            </w:r>
            <w:r w:rsidRPr="007672D2">
              <w:rPr>
                <w:rFonts w:ascii="Arial Narrow" w:eastAsia="Calibri" w:hAnsi="Arial Narrow" w:cs="Arial"/>
                <w:sz w:val="18"/>
                <w:szCs w:val="18"/>
              </w:rPr>
              <w:fldChar w:fldCharType="begin">
                <w:ffData>
                  <w:name w:val="Check3"/>
                  <w:enabled/>
                  <w:calcOnExit w:val="0"/>
                  <w:checkBox>
                    <w:sizeAuto/>
                    <w:default w:val="1"/>
                  </w:checkBox>
                </w:ffData>
              </w:fldChar>
            </w:r>
            <w:r w:rsidRPr="007672D2">
              <w:rPr>
                <w:rFonts w:ascii="Arial Narrow" w:eastAsia="Calibri" w:hAnsi="Arial Narrow" w:cs="Arial"/>
                <w:sz w:val="18"/>
                <w:szCs w:val="18"/>
              </w:rPr>
              <w:instrText xml:space="preserve"> FORMCHECKBOX </w:instrText>
            </w:r>
            <w:r w:rsidR="004F2738">
              <w:rPr>
                <w:rFonts w:ascii="Arial Narrow" w:eastAsia="Calibri" w:hAnsi="Arial Narrow" w:cs="Arial"/>
                <w:sz w:val="18"/>
                <w:szCs w:val="18"/>
              </w:rPr>
            </w:r>
            <w:r w:rsidR="004F2738">
              <w:rPr>
                <w:rFonts w:ascii="Arial Narrow" w:eastAsia="Calibri" w:hAnsi="Arial Narrow" w:cs="Arial"/>
                <w:sz w:val="18"/>
                <w:szCs w:val="18"/>
              </w:rPr>
              <w:fldChar w:fldCharType="separate"/>
            </w:r>
            <w:r w:rsidRPr="007672D2">
              <w:rPr>
                <w:rFonts w:ascii="Arial Narrow" w:eastAsia="Calibri" w:hAnsi="Arial Narrow" w:cs="Arial"/>
                <w:sz w:val="18"/>
                <w:szCs w:val="18"/>
              </w:rPr>
              <w:fldChar w:fldCharType="end"/>
            </w:r>
            <w:r w:rsidRPr="007672D2">
              <w:rPr>
                <w:rFonts w:ascii="Arial Narrow" w:eastAsia="Calibri" w:hAnsi="Arial Narrow" w:cs="Arial"/>
                <w:sz w:val="18"/>
                <w:szCs w:val="18"/>
              </w:rPr>
              <w:t>Authority Required – immediate/real time assessment by</w:t>
            </w:r>
            <w:r w:rsidR="00894A5E" w:rsidRPr="007672D2">
              <w:rPr>
                <w:rFonts w:ascii="Arial Narrow" w:eastAsia="Calibri" w:hAnsi="Arial Narrow" w:cs="Arial"/>
                <w:sz w:val="18"/>
                <w:szCs w:val="18"/>
              </w:rPr>
              <w:t xml:space="preserve"> Services Australia (telephone/online</w:t>
            </w:r>
            <w:r w:rsidRPr="007672D2">
              <w:rPr>
                <w:rFonts w:ascii="Arial Narrow" w:eastAsia="Calibri" w:hAnsi="Arial Narrow" w:cs="Arial"/>
                <w:sz w:val="18"/>
                <w:szCs w:val="18"/>
              </w:rPr>
              <w:t>)</w:t>
            </w:r>
          </w:p>
        </w:tc>
      </w:tr>
      <w:tr w:rsidR="00894A5E" w:rsidRPr="007672D2" w:rsidTr="00AC6C4C">
        <w:tblPrEx>
          <w:tblCellMar>
            <w:top w:w="15" w:type="dxa"/>
            <w:left w:w="15" w:type="dxa"/>
            <w:bottom w:w="15" w:type="dxa"/>
            <w:right w:w="15" w:type="dxa"/>
          </w:tblCellMar>
          <w:tblLook w:val="04A0" w:firstRow="1" w:lastRow="0" w:firstColumn="1" w:lastColumn="0" w:noHBand="0" w:noVBand="1"/>
        </w:tblPrEx>
        <w:trPr>
          <w:trHeight w:val="38"/>
        </w:trPr>
        <w:tc>
          <w:tcPr>
            <w:tcW w:w="541" w:type="pct"/>
            <w:vAlign w:val="center"/>
          </w:tcPr>
          <w:p w:rsidR="00894A5E" w:rsidRPr="007672D2" w:rsidRDefault="00894A5E" w:rsidP="00CE6F34">
            <w:pPr>
              <w:jc w:val="center"/>
              <w:rPr>
                <w:rFonts w:ascii="Arial Narrow" w:hAnsi="Arial Narrow"/>
                <w:color w:val="333333"/>
                <w:sz w:val="18"/>
                <w:szCs w:val="18"/>
              </w:rPr>
            </w:pPr>
          </w:p>
        </w:tc>
        <w:tc>
          <w:tcPr>
            <w:tcW w:w="4459" w:type="pct"/>
            <w:gridSpan w:val="7"/>
            <w:vAlign w:val="center"/>
          </w:tcPr>
          <w:p w:rsidR="00894A5E" w:rsidRPr="007672D2" w:rsidRDefault="00894A5E" w:rsidP="00CE6F34">
            <w:pPr>
              <w:rPr>
                <w:rFonts w:ascii="Arial Narrow" w:hAnsi="Arial Narrow"/>
                <w:color w:val="333333"/>
                <w:sz w:val="18"/>
                <w:szCs w:val="18"/>
              </w:rPr>
            </w:pPr>
            <w:r w:rsidRPr="007672D2">
              <w:rPr>
                <w:rFonts w:ascii="Arial Narrow" w:hAnsi="Arial Narrow"/>
                <w:b/>
                <w:bCs/>
                <w:color w:val="333333"/>
                <w:sz w:val="18"/>
                <w:szCs w:val="18"/>
              </w:rPr>
              <w:t>Administrative Advice:</w:t>
            </w:r>
            <w:r w:rsidRPr="007672D2">
              <w:rPr>
                <w:rFonts w:ascii="Arial Narrow" w:hAnsi="Arial Narrow"/>
                <w:color w:val="333333"/>
                <w:sz w:val="18"/>
                <w:szCs w:val="18"/>
              </w:rPr>
              <w:t xml:space="preserve"> </w:t>
            </w:r>
            <w:r w:rsidRPr="007672D2">
              <w:rPr>
                <w:rFonts w:ascii="Arial Narrow" w:hAnsi="Arial Narrow"/>
                <w:bCs/>
                <w:color w:val="333333"/>
                <w:sz w:val="18"/>
                <w:szCs w:val="18"/>
              </w:rPr>
              <w:t>Special pricing arrangements apply</w:t>
            </w:r>
          </w:p>
        </w:tc>
      </w:tr>
      <w:tr w:rsidR="00894A5E" w:rsidRPr="007672D2" w:rsidTr="002B0C55">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894A5E" w:rsidRPr="007672D2" w:rsidRDefault="00894A5E" w:rsidP="00CE6F34">
            <w:pPr>
              <w:jc w:val="center"/>
              <w:rPr>
                <w:rFonts w:ascii="Arial Narrow" w:hAnsi="Arial Narrow"/>
                <w:color w:val="333333"/>
                <w:sz w:val="18"/>
                <w:szCs w:val="18"/>
              </w:rPr>
            </w:pPr>
          </w:p>
        </w:tc>
        <w:tc>
          <w:tcPr>
            <w:tcW w:w="4459" w:type="pct"/>
            <w:gridSpan w:val="7"/>
            <w:vAlign w:val="center"/>
          </w:tcPr>
          <w:p w:rsidR="00894A5E" w:rsidRPr="007672D2" w:rsidRDefault="00894A5E" w:rsidP="00CE6F34">
            <w:pPr>
              <w:rPr>
                <w:rFonts w:ascii="Arial Narrow" w:hAnsi="Arial Narrow"/>
                <w:bCs/>
                <w:color w:val="333333"/>
                <w:sz w:val="18"/>
                <w:szCs w:val="18"/>
              </w:rPr>
            </w:pPr>
            <w:r w:rsidRPr="007672D2">
              <w:rPr>
                <w:rFonts w:ascii="Arial Narrow" w:hAnsi="Arial Narrow"/>
                <w:b/>
                <w:bCs/>
                <w:i/>
                <w:color w:val="333333"/>
                <w:sz w:val="18"/>
                <w:szCs w:val="18"/>
              </w:rPr>
              <w:t>Administrative Advice:</w:t>
            </w:r>
          </w:p>
          <w:p w:rsidR="00894A5E" w:rsidRPr="007672D2" w:rsidRDefault="00894A5E" w:rsidP="00CE6F34">
            <w:pPr>
              <w:rPr>
                <w:rFonts w:ascii="Arial Narrow" w:hAnsi="Arial Narrow"/>
                <w:bCs/>
                <w:color w:val="333333"/>
                <w:sz w:val="18"/>
                <w:szCs w:val="18"/>
              </w:rPr>
            </w:pPr>
            <w:r w:rsidRPr="007672D2">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tcPr>
          <w:p w:rsidR="00CE6F34" w:rsidRPr="007672D2" w:rsidRDefault="00CE6F34" w:rsidP="00CE6F34">
            <w:pPr>
              <w:rPr>
                <w:rFonts w:ascii="Arial Narrow" w:hAnsi="Arial Narrow"/>
                <w:b/>
                <w:bCs/>
                <w:color w:val="333333"/>
                <w:sz w:val="18"/>
                <w:szCs w:val="18"/>
              </w:rPr>
            </w:pPr>
            <w:r w:rsidRPr="007672D2">
              <w:rPr>
                <w:rFonts w:ascii="Arial Narrow" w:hAnsi="Arial Narrow"/>
                <w:b/>
                <w:bCs/>
                <w:color w:val="333333"/>
                <w:sz w:val="18"/>
                <w:szCs w:val="18"/>
              </w:rPr>
              <w:t xml:space="preserve">Condition: </w:t>
            </w:r>
            <w:proofErr w:type="spellStart"/>
            <w:r w:rsidRPr="007672D2">
              <w:rPr>
                <w:rFonts w:ascii="Arial Narrow" w:hAnsi="Arial Narrow"/>
                <w:color w:val="333333"/>
                <w:sz w:val="18"/>
                <w:szCs w:val="18"/>
              </w:rPr>
              <w:t>Hyperphenylalaninaemia</w:t>
            </w:r>
            <w:proofErr w:type="spellEnd"/>
            <w:r w:rsidRPr="007672D2">
              <w:rPr>
                <w:rFonts w:ascii="Arial Narrow" w:hAnsi="Arial Narrow"/>
                <w:color w:val="333333"/>
                <w:sz w:val="18"/>
                <w:szCs w:val="18"/>
              </w:rPr>
              <w:t xml:space="preserve"> (HPA) due to phenylketonuria (PKU)</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Indication:</w:t>
            </w:r>
            <w:r w:rsidRPr="007672D2">
              <w:rPr>
                <w:rFonts w:ascii="Arial Narrow" w:hAnsi="Arial Narrow"/>
                <w:color w:val="333333"/>
                <w:sz w:val="18"/>
                <w:szCs w:val="18"/>
              </w:rPr>
              <w:t xml:space="preserve"> </w:t>
            </w:r>
            <w:proofErr w:type="spellStart"/>
            <w:r w:rsidRPr="007672D2">
              <w:rPr>
                <w:rFonts w:ascii="Arial Narrow" w:hAnsi="Arial Narrow"/>
                <w:color w:val="333333"/>
                <w:sz w:val="18"/>
                <w:szCs w:val="18"/>
              </w:rPr>
              <w:t>Hyperphenylalaninaemia</w:t>
            </w:r>
            <w:proofErr w:type="spellEnd"/>
            <w:r w:rsidRPr="007672D2">
              <w:rPr>
                <w:rFonts w:ascii="Arial Narrow" w:hAnsi="Arial Narrow"/>
                <w:color w:val="333333"/>
                <w:sz w:val="18"/>
                <w:szCs w:val="18"/>
              </w:rPr>
              <w:t xml:space="preserve"> (HPA) due to phenylketonuria (PKU)</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Treatment Phase:</w:t>
            </w:r>
            <w:r w:rsidRPr="007672D2">
              <w:rPr>
                <w:rFonts w:ascii="Arial Narrow" w:hAnsi="Arial Narrow"/>
                <w:color w:val="333333"/>
                <w:sz w:val="18"/>
                <w:szCs w:val="18"/>
              </w:rPr>
              <w:t xml:space="preserve"> Subsequent continuing</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tcPr>
          <w:p w:rsidR="00CE6F34" w:rsidRPr="007672D2" w:rsidRDefault="00CE6F34" w:rsidP="00CE6F34">
            <w:pPr>
              <w:rPr>
                <w:rFonts w:ascii="Arial Narrow" w:hAnsi="Arial Narrow"/>
                <w:b/>
                <w:bCs/>
                <w:color w:val="333333"/>
                <w:sz w:val="18"/>
                <w:szCs w:val="18"/>
              </w:rPr>
            </w:pPr>
            <w:r w:rsidRPr="007672D2">
              <w:rPr>
                <w:rFonts w:ascii="Arial Narrow" w:hAnsi="Arial Narrow"/>
                <w:b/>
                <w:bCs/>
                <w:color w:val="333333"/>
                <w:sz w:val="18"/>
                <w:szCs w:val="18"/>
              </w:rPr>
              <w:t>Clinical criteria:</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tcPr>
          <w:p w:rsidR="00CE6F34" w:rsidRPr="007672D2" w:rsidRDefault="00CE6F34" w:rsidP="00CE6F34">
            <w:pPr>
              <w:rPr>
                <w:rFonts w:ascii="Arial Narrow" w:hAnsi="Arial Narrow"/>
                <w:b/>
                <w:bCs/>
                <w:color w:val="333333"/>
                <w:sz w:val="18"/>
                <w:szCs w:val="18"/>
              </w:rPr>
            </w:pPr>
            <w:r w:rsidRPr="007672D2">
              <w:rPr>
                <w:rFonts w:ascii="Arial Narrow" w:hAnsi="Arial Narrow"/>
                <w:color w:val="333333"/>
                <w:sz w:val="18"/>
                <w:szCs w:val="18"/>
              </w:rPr>
              <w:t>Patient must have previously received PBS-subsidised treatment with this drug for this condition under the First continuing treatment restriction</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tcPr>
          <w:p w:rsidR="00CE6F34" w:rsidRPr="007672D2" w:rsidRDefault="00CE6F34" w:rsidP="00CE6F34">
            <w:pPr>
              <w:rPr>
                <w:rFonts w:ascii="Arial Narrow" w:hAnsi="Arial Narrow"/>
                <w:b/>
                <w:bCs/>
                <w:color w:val="333333"/>
                <w:sz w:val="18"/>
                <w:szCs w:val="18"/>
              </w:rPr>
            </w:pPr>
            <w:r w:rsidRPr="007672D2">
              <w:rPr>
                <w:rFonts w:ascii="Arial Narrow" w:hAnsi="Arial Narrow"/>
                <w:b/>
                <w:bCs/>
                <w:color w:val="333333"/>
                <w:sz w:val="18"/>
                <w:szCs w:val="18"/>
              </w:rPr>
              <w:t>AND</w:t>
            </w:r>
          </w:p>
        </w:tc>
      </w:tr>
      <w:tr w:rsidR="002B0C55" w:rsidRPr="007672D2" w:rsidTr="002B0C55">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2B0C55" w:rsidRPr="007672D2" w:rsidRDefault="002B0C55" w:rsidP="00CE6F34">
            <w:pPr>
              <w:jc w:val="center"/>
              <w:rPr>
                <w:rFonts w:ascii="Arial Narrow" w:hAnsi="Arial Narrow"/>
                <w:color w:val="333333"/>
                <w:sz w:val="18"/>
                <w:szCs w:val="18"/>
              </w:rPr>
            </w:pPr>
          </w:p>
        </w:tc>
        <w:tc>
          <w:tcPr>
            <w:tcW w:w="4459" w:type="pct"/>
            <w:gridSpan w:val="7"/>
            <w:vAlign w:val="center"/>
            <w:hideMark/>
          </w:tcPr>
          <w:p w:rsidR="002B0C55" w:rsidRPr="007672D2" w:rsidRDefault="002B0C55" w:rsidP="00CE6F34">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2B0C55" w:rsidRPr="007672D2" w:rsidTr="002B0C55">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2B0C55" w:rsidRPr="007672D2" w:rsidRDefault="002B0C55" w:rsidP="00CE6F34">
            <w:pPr>
              <w:jc w:val="center"/>
              <w:rPr>
                <w:rFonts w:ascii="Arial Narrow" w:hAnsi="Arial Narrow"/>
                <w:color w:val="333333"/>
                <w:sz w:val="18"/>
                <w:szCs w:val="18"/>
              </w:rPr>
            </w:pPr>
          </w:p>
        </w:tc>
        <w:tc>
          <w:tcPr>
            <w:tcW w:w="4459" w:type="pct"/>
            <w:gridSpan w:val="7"/>
            <w:vAlign w:val="center"/>
            <w:hideMark/>
          </w:tcPr>
          <w:p w:rsidR="002B0C55" w:rsidRPr="007672D2" w:rsidRDefault="002B0C55" w:rsidP="00CE6F34">
            <w:pPr>
              <w:rPr>
                <w:rFonts w:ascii="Arial Narrow" w:hAnsi="Arial Narrow"/>
                <w:color w:val="333333"/>
                <w:sz w:val="18"/>
                <w:szCs w:val="18"/>
              </w:rPr>
            </w:pPr>
            <w:r w:rsidRPr="007672D2">
              <w:rPr>
                <w:rFonts w:ascii="Arial Narrow" w:hAnsi="Arial Narrow"/>
                <w:color w:val="333333"/>
                <w:sz w:val="18"/>
                <w:szCs w:val="18"/>
              </w:rPr>
              <w:t>Patient must be actively planning to become pregnant or pregnant</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AND</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Clinical criteria:</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color w:val="333333"/>
                <w:sz w:val="18"/>
                <w:szCs w:val="18"/>
              </w:rPr>
              <w:t xml:space="preserve">Patient must be undergoing regular phenylalanine testing </w:t>
            </w:r>
            <w:r w:rsidRPr="007672D2">
              <w:rPr>
                <w:rFonts w:ascii="Arial Narrow" w:hAnsi="Arial Narrow"/>
                <w:i/>
                <w:color w:val="333333"/>
                <w:sz w:val="18"/>
                <w:szCs w:val="18"/>
              </w:rPr>
              <w:t>and assessment of adherence to dietary modifications</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tcPr>
          <w:p w:rsidR="00CE6F34" w:rsidRPr="007672D2" w:rsidRDefault="00CE6F34" w:rsidP="00CE6F34">
            <w:pPr>
              <w:rPr>
                <w:rFonts w:ascii="Arial Narrow" w:hAnsi="Arial Narrow"/>
                <w:color w:val="333333"/>
                <w:sz w:val="18"/>
                <w:szCs w:val="18"/>
              </w:rPr>
            </w:pPr>
            <w:r w:rsidRPr="007672D2">
              <w:rPr>
                <w:rFonts w:ascii="Arial Narrow" w:hAnsi="Arial Narrow"/>
                <w:b/>
                <w:bCs/>
                <w:strike/>
                <w:color w:val="333333"/>
                <w:sz w:val="18"/>
                <w:szCs w:val="18"/>
              </w:rPr>
              <w:t>AND</w:t>
            </w:r>
          </w:p>
        </w:tc>
      </w:tr>
      <w:tr w:rsidR="002B0C55" w:rsidRPr="007672D2" w:rsidTr="002B0C55">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2B0C55" w:rsidRPr="007672D2" w:rsidRDefault="002B0C55" w:rsidP="00CE6F34">
            <w:pPr>
              <w:jc w:val="center"/>
              <w:rPr>
                <w:rFonts w:ascii="Arial Narrow" w:hAnsi="Arial Narrow"/>
                <w:color w:val="333333"/>
                <w:sz w:val="18"/>
                <w:szCs w:val="18"/>
              </w:rPr>
            </w:pPr>
          </w:p>
        </w:tc>
        <w:tc>
          <w:tcPr>
            <w:tcW w:w="4459" w:type="pct"/>
            <w:gridSpan w:val="7"/>
            <w:vAlign w:val="center"/>
          </w:tcPr>
          <w:p w:rsidR="002B0C55" w:rsidRPr="007672D2" w:rsidRDefault="002B0C55" w:rsidP="00CE6F34">
            <w:pPr>
              <w:rPr>
                <w:rFonts w:ascii="Arial Narrow" w:hAnsi="Arial Narrow"/>
                <w:color w:val="333333"/>
                <w:sz w:val="18"/>
                <w:szCs w:val="18"/>
              </w:rPr>
            </w:pPr>
            <w:r w:rsidRPr="007672D2">
              <w:rPr>
                <w:rFonts w:ascii="Arial Narrow" w:hAnsi="Arial Narrow"/>
                <w:b/>
                <w:bCs/>
                <w:strike/>
                <w:color w:val="333333"/>
                <w:sz w:val="18"/>
                <w:szCs w:val="18"/>
              </w:rPr>
              <w:t>Clinical criteria:</w:t>
            </w:r>
          </w:p>
        </w:tc>
      </w:tr>
      <w:tr w:rsidR="002B0C55" w:rsidRPr="007672D2" w:rsidTr="002B0C55">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2B0C55" w:rsidRPr="007672D2" w:rsidRDefault="002B0C55" w:rsidP="00CE6F34">
            <w:pPr>
              <w:jc w:val="center"/>
              <w:rPr>
                <w:rFonts w:ascii="Arial Narrow" w:hAnsi="Arial Narrow"/>
                <w:color w:val="333333"/>
                <w:sz w:val="18"/>
                <w:szCs w:val="18"/>
              </w:rPr>
            </w:pPr>
          </w:p>
        </w:tc>
        <w:tc>
          <w:tcPr>
            <w:tcW w:w="4459" w:type="pct"/>
            <w:gridSpan w:val="7"/>
            <w:vAlign w:val="center"/>
          </w:tcPr>
          <w:p w:rsidR="002B0C55" w:rsidRPr="007672D2" w:rsidRDefault="002B0C55" w:rsidP="00CE6F34">
            <w:pPr>
              <w:rPr>
                <w:rFonts w:ascii="Arial Narrow" w:hAnsi="Arial Narrow"/>
                <w:color w:val="333333"/>
                <w:sz w:val="18"/>
                <w:szCs w:val="18"/>
              </w:rPr>
            </w:pPr>
            <w:r w:rsidRPr="007672D2">
              <w:rPr>
                <w:rFonts w:ascii="Arial Narrow" w:hAnsi="Arial Narrow"/>
                <w:strike/>
                <w:color w:val="333333"/>
                <w:sz w:val="18"/>
                <w:szCs w:val="18"/>
              </w:rPr>
              <w:t>Patient must be undergoing regular assessment of adherence to dietary modifications</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AND</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Treatment criteria:</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autoSpaceDE w:val="0"/>
              <w:autoSpaceDN w:val="0"/>
              <w:adjustRightInd w:val="0"/>
              <w:rPr>
                <w:rFonts w:ascii="Arial Narrow" w:hAnsi="Arial Narrow" w:cs="Arial Narrow"/>
                <w:iCs/>
                <w:sz w:val="20"/>
                <w:szCs w:val="20"/>
              </w:rPr>
            </w:pPr>
            <w:r w:rsidRPr="007672D2">
              <w:rPr>
                <w:rFonts w:ascii="Arial Narrow" w:hAnsi="Arial Narrow" w:cs="Arial Narrow"/>
                <w:iCs/>
                <w:sz w:val="18"/>
                <w:szCs w:val="18"/>
              </w:rPr>
              <w:t>Must be treated by a metabolic physician</w:t>
            </w:r>
            <w:r w:rsidR="00894A5E" w:rsidRPr="007672D2">
              <w:rPr>
                <w:rFonts w:ascii="Arial Narrow" w:hAnsi="Arial Narrow" w:cs="Arial Narrow"/>
                <w:iCs/>
                <w:sz w:val="18"/>
                <w:szCs w:val="18"/>
              </w:rPr>
              <w:t>; OR</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tcPr>
          <w:p w:rsidR="00CE6F34" w:rsidRPr="007672D2" w:rsidRDefault="00CE6F34" w:rsidP="00CE6F34">
            <w:pPr>
              <w:autoSpaceDE w:val="0"/>
              <w:autoSpaceDN w:val="0"/>
              <w:adjustRightInd w:val="0"/>
              <w:rPr>
                <w:rFonts w:ascii="Arial Narrow" w:hAnsi="Arial Narrow" w:cs="Arial Narrow"/>
                <w:iCs/>
                <w:sz w:val="18"/>
                <w:szCs w:val="18"/>
              </w:rPr>
            </w:pPr>
            <w:r w:rsidRPr="007672D2">
              <w:rPr>
                <w:rFonts w:ascii="Arial Narrow" w:hAnsi="Arial Narrow" w:cs="Arial Narrow"/>
                <w:iCs/>
                <w:sz w:val="18"/>
                <w:szCs w:val="18"/>
              </w:rPr>
              <w:t>Must be treated by a nurse practitioner experienced in the treatment of phenylketonuria in consultation with a metabolic physician</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AND</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b/>
                <w:bCs/>
                <w:color w:val="333333"/>
                <w:sz w:val="18"/>
                <w:szCs w:val="18"/>
              </w:rPr>
              <w:t>Population criteria:</w:t>
            </w:r>
          </w:p>
        </w:tc>
      </w:tr>
      <w:tr w:rsidR="00CE6F34" w:rsidRPr="007672D2" w:rsidTr="002B0C55">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CE6F34" w:rsidRPr="007672D2" w:rsidRDefault="00CE6F34" w:rsidP="00CE6F34">
            <w:pPr>
              <w:jc w:val="center"/>
              <w:rPr>
                <w:rFonts w:ascii="Arial Narrow" w:hAnsi="Arial Narrow"/>
                <w:color w:val="333333"/>
                <w:sz w:val="18"/>
                <w:szCs w:val="18"/>
              </w:rPr>
            </w:pPr>
          </w:p>
        </w:tc>
        <w:tc>
          <w:tcPr>
            <w:tcW w:w="4459" w:type="pct"/>
            <w:gridSpan w:val="7"/>
            <w:vAlign w:val="center"/>
            <w:hideMark/>
          </w:tcPr>
          <w:p w:rsidR="00CE6F34" w:rsidRPr="007672D2" w:rsidRDefault="00CE6F34" w:rsidP="00CE6F34">
            <w:pPr>
              <w:rPr>
                <w:rFonts w:ascii="Arial Narrow" w:hAnsi="Arial Narrow"/>
                <w:color w:val="333333"/>
                <w:sz w:val="18"/>
                <w:szCs w:val="18"/>
              </w:rPr>
            </w:pPr>
            <w:r w:rsidRPr="007672D2">
              <w:rPr>
                <w:rFonts w:ascii="Arial Narrow" w:hAnsi="Arial Narrow"/>
                <w:color w:val="333333"/>
                <w:sz w:val="18"/>
                <w:szCs w:val="18"/>
              </w:rPr>
              <w:t>Patient must be 18 years of age or older</w:t>
            </w:r>
          </w:p>
        </w:tc>
      </w:tr>
      <w:tr w:rsidR="00894A5E" w:rsidRPr="007672D2" w:rsidTr="002B0C55">
        <w:tblPrEx>
          <w:tblCellMar>
            <w:top w:w="15" w:type="dxa"/>
            <w:left w:w="15" w:type="dxa"/>
            <w:bottom w:w="15" w:type="dxa"/>
            <w:right w:w="15" w:type="dxa"/>
          </w:tblCellMar>
          <w:tblLook w:val="04A0" w:firstRow="1" w:lastRow="0" w:firstColumn="1" w:lastColumn="0" w:noHBand="0" w:noVBand="1"/>
        </w:tblPrEx>
        <w:trPr>
          <w:trHeight w:val="453"/>
        </w:trPr>
        <w:tc>
          <w:tcPr>
            <w:tcW w:w="541" w:type="pct"/>
            <w:vAlign w:val="center"/>
            <w:hideMark/>
          </w:tcPr>
          <w:p w:rsidR="00894A5E" w:rsidRPr="007672D2" w:rsidRDefault="00894A5E" w:rsidP="00CE6F34">
            <w:pPr>
              <w:jc w:val="center"/>
              <w:rPr>
                <w:rFonts w:ascii="Arial Narrow" w:hAnsi="Arial Narrow"/>
                <w:color w:val="333333"/>
                <w:sz w:val="18"/>
                <w:szCs w:val="18"/>
              </w:rPr>
            </w:pPr>
          </w:p>
        </w:tc>
        <w:tc>
          <w:tcPr>
            <w:tcW w:w="4459" w:type="pct"/>
            <w:gridSpan w:val="7"/>
            <w:vAlign w:val="center"/>
            <w:hideMark/>
          </w:tcPr>
          <w:p w:rsidR="00894A5E" w:rsidRPr="007672D2" w:rsidRDefault="00894A5E" w:rsidP="00CE6F34">
            <w:pPr>
              <w:rPr>
                <w:rFonts w:ascii="Arial Narrow" w:hAnsi="Arial Narrow"/>
                <w:color w:val="333333"/>
                <w:sz w:val="18"/>
                <w:szCs w:val="18"/>
              </w:rPr>
            </w:pPr>
            <w:r w:rsidRPr="007672D2">
              <w:rPr>
                <w:rFonts w:ascii="Arial Narrow" w:hAnsi="Arial Narrow"/>
                <w:b/>
                <w:bCs/>
                <w:color w:val="333333"/>
                <w:sz w:val="18"/>
                <w:szCs w:val="18"/>
              </w:rPr>
              <w:t>Prescribing Instructions:</w:t>
            </w:r>
          </w:p>
          <w:p w:rsidR="00894A5E" w:rsidRPr="007672D2" w:rsidRDefault="00894A5E" w:rsidP="00CE6F34">
            <w:pPr>
              <w:rPr>
                <w:rFonts w:ascii="Arial Narrow" w:hAnsi="Arial Narrow"/>
                <w:color w:val="333333"/>
                <w:sz w:val="18"/>
                <w:szCs w:val="18"/>
              </w:rPr>
            </w:pPr>
            <w:r w:rsidRPr="007672D2">
              <w:rPr>
                <w:rFonts w:ascii="Arial Narrow" w:hAnsi="Arial Narrow"/>
                <w:bCs/>
                <w:color w:val="333333"/>
                <w:sz w:val="18"/>
                <w:szCs w:val="18"/>
              </w:rPr>
              <w:t>Blood phenylalanine levels must be based on measurements taken during stable periods of the condition</w:t>
            </w:r>
          </w:p>
        </w:tc>
      </w:tr>
      <w:tr w:rsidR="00894A5E" w:rsidRPr="007672D2" w:rsidTr="002B0C55">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894A5E" w:rsidRPr="007672D2" w:rsidRDefault="00894A5E" w:rsidP="00CE6F34">
            <w:pPr>
              <w:jc w:val="center"/>
              <w:rPr>
                <w:rFonts w:ascii="Arial Narrow" w:hAnsi="Arial Narrow"/>
                <w:color w:val="333333"/>
                <w:sz w:val="18"/>
                <w:szCs w:val="18"/>
              </w:rPr>
            </w:pPr>
          </w:p>
        </w:tc>
        <w:tc>
          <w:tcPr>
            <w:tcW w:w="4459" w:type="pct"/>
            <w:gridSpan w:val="7"/>
            <w:vAlign w:val="center"/>
          </w:tcPr>
          <w:p w:rsidR="00894A5E" w:rsidRPr="007672D2" w:rsidRDefault="00894A5E" w:rsidP="00CE6F34">
            <w:pPr>
              <w:rPr>
                <w:rFonts w:ascii="Arial Narrow" w:hAnsi="Arial Narrow"/>
                <w:bCs/>
                <w:color w:val="333333"/>
                <w:sz w:val="18"/>
                <w:szCs w:val="18"/>
              </w:rPr>
            </w:pPr>
            <w:r w:rsidRPr="007672D2">
              <w:rPr>
                <w:rFonts w:ascii="Arial Narrow" w:hAnsi="Arial Narrow"/>
                <w:b/>
                <w:bCs/>
                <w:color w:val="333333"/>
                <w:sz w:val="18"/>
                <w:szCs w:val="18"/>
              </w:rPr>
              <w:t>Prescribing Instructions:</w:t>
            </w:r>
          </w:p>
          <w:p w:rsidR="00894A5E" w:rsidRPr="007672D2" w:rsidRDefault="00894A5E" w:rsidP="00A80134">
            <w:pPr>
              <w:rPr>
                <w:rFonts w:ascii="Arial Narrow" w:hAnsi="Arial Narrow"/>
                <w:bCs/>
                <w:color w:val="333333"/>
                <w:sz w:val="18"/>
                <w:szCs w:val="18"/>
              </w:rPr>
            </w:pPr>
            <w:r w:rsidRPr="007672D2">
              <w:rPr>
                <w:rFonts w:ascii="Arial Narrow" w:hAnsi="Arial Narrow"/>
                <w:bCs/>
                <w:strike/>
                <w:color w:val="333333"/>
                <w:sz w:val="18"/>
                <w:szCs w:val="18"/>
              </w:rPr>
              <w:t xml:space="preserve">Total treatment with </w:t>
            </w:r>
            <w:proofErr w:type="spellStart"/>
            <w:r w:rsidRPr="007672D2">
              <w:rPr>
                <w:rFonts w:ascii="Arial Narrow" w:hAnsi="Arial Narrow"/>
                <w:bCs/>
                <w:strike/>
                <w:color w:val="333333"/>
                <w:sz w:val="18"/>
                <w:szCs w:val="18"/>
              </w:rPr>
              <w:t>sapropterin</w:t>
            </w:r>
            <w:proofErr w:type="spellEnd"/>
            <w:r w:rsidR="00A2226C">
              <w:rPr>
                <w:rFonts w:ascii="Arial Narrow" w:hAnsi="Arial Narrow"/>
                <w:bCs/>
                <w:strike/>
                <w:color w:val="333333"/>
                <w:sz w:val="18"/>
                <w:szCs w:val="18"/>
              </w:rPr>
              <w:t xml:space="preserve"> </w:t>
            </w:r>
            <w:r w:rsidRPr="007672D2">
              <w:rPr>
                <w:rFonts w:ascii="Arial Narrow" w:hAnsi="Arial Narrow"/>
                <w:bCs/>
                <w:i/>
                <w:color w:val="333333"/>
                <w:sz w:val="18"/>
                <w:szCs w:val="18"/>
              </w:rPr>
              <w:t>Treatment with this drug</w:t>
            </w:r>
            <w:r w:rsidRPr="007672D2">
              <w:rPr>
                <w:rFonts w:ascii="Arial Narrow" w:hAnsi="Arial Narrow"/>
                <w:bCs/>
                <w:color w:val="333333"/>
                <w:sz w:val="18"/>
                <w:szCs w:val="18"/>
              </w:rPr>
              <w:t xml:space="preserve"> will not exceed 22 months for each pregnancy</w:t>
            </w:r>
            <w:r w:rsidRPr="007672D2">
              <w:rPr>
                <w:rFonts w:ascii="Arial Narrow" w:hAnsi="Arial Narrow"/>
                <w:bCs/>
                <w:i/>
                <w:color w:val="333333"/>
                <w:sz w:val="18"/>
                <w:szCs w:val="18"/>
              </w:rPr>
              <w:t xml:space="preserve">. </w:t>
            </w:r>
            <w:r w:rsidRPr="007672D2">
              <w:rPr>
                <w:rFonts w:ascii="Arial Narrow" w:hAnsi="Arial Narrow"/>
                <w:bCs/>
                <w:strike/>
                <w:color w:val="333333"/>
                <w:sz w:val="18"/>
                <w:szCs w:val="18"/>
              </w:rPr>
              <w:t>(includes time for planning and becoming pregnant) and treatment will be stopped after delivery of the baby</w:t>
            </w:r>
          </w:p>
        </w:tc>
      </w:tr>
    </w:tbl>
    <w:p w:rsidR="00A45547" w:rsidRPr="007672D2" w:rsidRDefault="00A45547" w:rsidP="00AC6C4C">
      <w:pPr>
        <w:pStyle w:val="3-BodyText"/>
        <w:spacing w:before="120"/>
      </w:pPr>
      <w:r w:rsidRPr="007672D2">
        <w:t>The proposed initial treatment – responsiveness testing and first continuing</w:t>
      </w:r>
      <w:r w:rsidR="00F931FB" w:rsidRPr="007672D2">
        <w:t xml:space="preserve"> treatment restrictions require</w:t>
      </w:r>
      <w:r w:rsidRPr="007672D2">
        <w:t xml:space="preserve"> that within 7 days the patient must have demonstrated a response to treatment with this drug of </w:t>
      </w:r>
      <w:r w:rsidR="00A80134" w:rsidRPr="007672D2">
        <w:t>at least</w:t>
      </w:r>
      <w:r w:rsidRPr="007672D2">
        <w:t xml:space="preserve"> a 30% reduction in </w:t>
      </w:r>
      <w:proofErr w:type="spellStart"/>
      <w:r w:rsidR="00624A03" w:rsidRPr="007672D2">
        <w:t>Phe</w:t>
      </w:r>
      <w:proofErr w:type="spellEnd"/>
      <w:r w:rsidRPr="007672D2">
        <w:t xml:space="preserve"> levels from baseline. </w:t>
      </w:r>
      <w:r w:rsidRPr="007672D2">
        <w:lastRenderedPageBreak/>
        <w:t>This is consistent with the current PKU restriction</w:t>
      </w:r>
      <w:r w:rsidR="00F44650" w:rsidRPr="007672D2">
        <w:t xml:space="preserve">. </w:t>
      </w:r>
      <w:r w:rsidR="00F47136" w:rsidRPr="007672D2">
        <w:t xml:space="preserve">While a </w:t>
      </w:r>
      <w:r w:rsidR="00F44650" w:rsidRPr="007672D2">
        <w:t>one month</w:t>
      </w:r>
      <w:r w:rsidR="00F47136" w:rsidRPr="007672D2">
        <w:t xml:space="preserve"> responsiveness testing period </w:t>
      </w:r>
      <w:r w:rsidR="002D0C47" w:rsidRPr="007672D2">
        <w:t xml:space="preserve">was </w:t>
      </w:r>
      <w:r w:rsidR="00F44650" w:rsidRPr="007672D2">
        <w:t>outlin</w:t>
      </w:r>
      <w:r w:rsidR="00F47136" w:rsidRPr="007672D2">
        <w:t xml:space="preserve">ed in </w:t>
      </w:r>
      <w:r w:rsidRPr="007672D2">
        <w:t>the Product Information (PI)</w:t>
      </w:r>
      <w:r w:rsidR="00F44650" w:rsidRPr="007672D2">
        <w:t xml:space="preserve">, the </w:t>
      </w:r>
      <w:r w:rsidR="00F931FB" w:rsidRPr="007672D2">
        <w:t>PBAC previously considered that</w:t>
      </w:r>
      <w:r w:rsidR="00F44650" w:rsidRPr="007672D2">
        <w:t xml:space="preserve"> it would be difficult to distinguish true responsiveness from fluctuations in </w:t>
      </w:r>
      <w:proofErr w:type="spellStart"/>
      <w:r w:rsidR="00F44650" w:rsidRPr="007672D2">
        <w:t>Phe</w:t>
      </w:r>
      <w:proofErr w:type="spellEnd"/>
      <w:r w:rsidR="00F44650" w:rsidRPr="007672D2">
        <w:t xml:space="preserve"> levels </w:t>
      </w:r>
      <w:r w:rsidR="001C36F0" w:rsidRPr="007672D2">
        <w:t xml:space="preserve">over one month </w:t>
      </w:r>
      <w:r w:rsidR="00F44650" w:rsidRPr="007672D2">
        <w:t xml:space="preserve">due to other causes such as changes in diet or </w:t>
      </w:r>
      <w:proofErr w:type="spellStart"/>
      <w:r w:rsidR="00F44650" w:rsidRPr="007672D2">
        <w:t>intercurrent</w:t>
      </w:r>
      <w:proofErr w:type="spellEnd"/>
      <w:r w:rsidR="00F44650" w:rsidRPr="007672D2">
        <w:t xml:space="preserve"> illness, particularly given the high underlyin</w:t>
      </w:r>
      <w:r w:rsidR="00F931FB" w:rsidRPr="007672D2">
        <w:t xml:space="preserve">g variability in </w:t>
      </w:r>
      <w:proofErr w:type="spellStart"/>
      <w:r w:rsidR="00F931FB" w:rsidRPr="007672D2">
        <w:t>Phe</w:t>
      </w:r>
      <w:proofErr w:type="spellEnd"/>
      <w:r w:rsidR="00F931FB" w:rsidRPr="007672D2">
        <w:t xml:space="preserve"> levels. T</w:t>
      </w:r>
      <w:r w:rsidR="00F44650" w:rsidRPr="007672D2">
        <w:t>he PBAC</w:t>
      </w:r>
      <w:r w:rsidR="00F931FB" w:rsidRPr="007672D2">
        <w:t xml:space="preserve"> previously</w:t>
      </w:r>
      <w:r w:rsidR="00F44650" w:rsidRPr="007672D2">
        <w:t xml:space="preserve"> recommended a 7 day responsiveness testing period for patients aged one month to </w:t>
      </w:r>
      <w:r w:rsidR="001C6BAC" w:rsidRPr="007672D2">
        <w:t>17</w:t>
      </w:r>
      <w:r w:rsidR="00F44650" w:rsidRPr="007672D2">
        <w:t xml:space="preserve"> years, noting that the Australian guidelines for ‘BH4 in the Management of PKU’</w:t>
      </w:r>
      <w:r w:rsidR="00A80134" w:rsidRPr="007672D2">
        <w:t xml:space="preserve"> discuss testing over </w:t>
      </w:r>
      <w:r w:rsidR="00F675FA" w:rsidRPr="007672D2">
        <w:t xml:space="preserve">a </w:t>
      </w:r>
      <w:r w:rsidR="00A80134" w:rsidRPr="007672D2">
        <w:t xml:space="preserve">7 </w:t>
      </w:r>
      <w:r w:rsidR="00F44650" w:rsidRPr="007672D2">
        <w:t xml:space="preserve">day period, incorporating a pre-test </w:t>
      </w:r>
      <w:proofErr w:type="spellStart"/>
      <w:r w:rsidR="00F44650" w:rsidRPr="007672D2">
        <w:t>Phe</w:t>
      </w:r>
      <w:proofErr w:type="spellEnd"/>
      <w:r w:rsidR="00F44650" w:rsidRPr="007672D2">
        <w:t xml:space="preserve"> load, in patients aged 2-18 years (</w:t>
      </w:r>
      <w:r w:rsidR="00A80134" w:rsidRPr="007672D2">
        <w:t>p</w:t>
      </w:r>
      <w:r w:rsidR="00F44650" w:rsidRPr="007672D2">
        <w:t>ara</w:t>
      </w:r>
      <w:r w:rsidR="001C36F0" w:rsidRPr="007672D2">
        <w:t>graph</w:t>
      </w:r>
      <w:r w:rsidR="00A80134" w:rsidRPr="007672D2">
        <w:t>s</w:t>
      </w:r>
      <w:r w:rsidR="00F44650" w:rsidRPr="007672D2">
        <w:t xml:space="preserve"> </w:t>
      </w:r>
      <w:r w:rsidR="00A80134" w:rsidRPr="007672D2">
        <w:t xml:space="preserve">2.6 to </w:t>
      </w:r>
      <w:r w:rsidR="00F44650" w:rsidRPr="007672D2">
        <w:t>2.</w:t>
      </w:r>
      <w:r w:rsidR="001C6BAC" w:rsidRPr="007672D2">
        <w:t>10</w:t>
      </w:r>
      <w:r w:rsidR="00F44650" w:rsidRPr="007672D2">
        <w:t xml:space="preserve">, </w:t>
      </w:r>
      <w:proofErr w:type="spellStart"/>
      <w:r w:rsidR="00503AA2" w:rsidRPr="007672D2">
        <w:t>sapropterin</w:t>
      </w:r>
      <w:proofErr w:type="spellEnd"/>
      <w:r w:rsidR="00503AA2" w:rsidRPr="007672D2">
        <w:t xml:space="preserve"> PSD, November 2018 PBAC Meeting)</w:t>
      </w:r>
      <w:r w:rsidR="00F44650" w:rsidRPr="007672D2">
        <w:t xml:space="preserve">. </w:t>
      </w:r>
      <w:r w:rsidR="00A80134" w:rsidRPr="007672D2">
        <w:rPr>
          <w:rFonts w:cstheme="minorHAnsi"/>
          <w:szCs w:val="24"/>
          <w:lang w:eastAsia="en-AU"/>
        </w:rPr>
        <w:t xml:space="preserve">The PBAC considered </w:t>
      </w:r>
      <w:r w:rsidR="001C36F0" w:rsidRPr="007672D2">
        <w:rPr>
          <w:rFonts w:cstheme="minorHAnsi"/>
          <w:szCs w:val="24"/>
          <w:lang w:eastAsia="en-AU"/>
        </w:rPr>
        <w:t xml:space="preserve">that </w:t>
      </w:r>
      <w:r w:rsidR="00A80134" w:rsidRPr="007672D2">
        <w:rPr>
          <w:rFonts w:cstheme="minorHAnsi"/>
          <w:szCs w:val="24"/>
          <w:lang w:eastAsia="en-AU"/>
        </w:rPr>
        <w:t xml:space="preserve">these shorter testing periods were necessary to </w:t>
      </w:r>
      <w:r w:rsidR="00A80134" w:rsidRPr="007672D2">
        <w:rPr>
          <w:rFonts w:cstheme="minorHAnsi"/>
        </w:rPr>
        <w:t xml:space="preserve">provide greater certainty that patients accessing </w:t>
      </w:r>
      <w:proofErr w:type="spellStart"/>
      <w:r w:rsidR="00A80134" w:rsidRPr="007672D2">
        <w:rPr>
          <w:rFonts w:cstheme="minorHAnsi"/>
        </w:rPr>
        <w:t>sapropterin</w:t>
      </w:r>
      <w:proofErr w:type="spellEnd"/>
      <w:r w:rsidR="00A80134" w:rsidRPr="007672D2">
        <w:rPr>
          <w:rFonts w:cstheme="minorHAnsi"/>
        </w:rPr>
        <w:t xml:space="preserve"> are truly responsive</w:t>
      </w:r>
      <w:r w:rsidR="001C36F0" w:rsidRPr="007672D2">
        <w:rPr>
          <w:rFonts w:cstheme="minorHAnsi"/>
        </w:rPr>
        <w:t>,</w:t>
      </w:r>
      <w:r w:rsidR="00A80134" w:rsidRPr="007672D2">
        <w:rPr>
          <w:rFonts w:cstheme="minorHAnsi"/>
        </w:rPr>
        <w:t xml:space="preserve"> and would provide increased confidence around the incremental effectiveness that would be achieved in clinical practice </w:t>
      </w:r>
      <w:r w:rsidR="00A80134" w:rsidRPr="007672D2">
        <w:t xml:space="preserve">(para 6.5, </w:t>
      </w:r>
      <w:proofErr w:type="spellStart"/>
      <w:r w:rsidR="00A80134" w:rsidRPr="007672D2">
        <w:t>sapropterin</w:t>
      </w:r>
      <w:proofErr w:type="spellEnd"/>
      <w:r w:rsidR="00A80134" w:rsidRPr="007672D2">
        <w:t xml:space="preserve"> PSD, November 2018 PBAC Meeting)</w:t>
      </w:r>
      <w:r w:rsidR="00A80134" w:rsidRPr="007672D2">
        <w:rPr>
          <w:rFonts w:cstheme="minorHAnsi"/>
        </w:rPr>
        <w:t>.</w:t>
      </w:r>
      <w:r w:rsidR="002B0C55" w:rsidRPr="007672D2">
        <w:rPr>
          <w:rFonts w:cstheme="minorHAnsi"/>
        </w:rPr>
        <w:t xml:space="preserve"> </w:t>
      </w:r>
      <w:r w:rsidR="005A12BF">
        <w:rPr>
          <w:rFonts w:cstheme="minorHAnsi"/>
        </w:rPr>
        <w:t xml:space="preserve">For </w:t>
      </w:r>
      <w:r w:rsidR="002B0C55" w:rsidRPr="007672D2">
        <w:rPr>
          <w:rFonts w:cstheme="minorHAnsi"/>
        </w:rPr>
        <w:t>the newly proposed MPKU responsiveness test listing</w:t>
      </w:r>
      <w:r w:rsidR="005A12BF">
        <w:rPr>
          <w:rFonts w:cstheme="minorHAnsi"/>
        </w:rPr>
        <w:t>,</w:t>
      </w:r>
      <w:r w:rsidR="002B0C55" w:rsidRPr="007672D2">
        <w:rPr>
          <w:rFonts w:cstheme="minorHAnsi"/>
        </w:rPr>
        <w:t xml:space="preserve"> the proposed maximum quantities </w:t>
      </w:r>
      <w:r w:rsidR="002B0C55" w:rsidRPr="00E67AC1">
        <w:rPr>
          <w:rFonts w:cstheme="minorHAnsi"/>
        </w:rPr>
        <w:t xml:space="preserve">need to cater for a patient </w:t>
      </w:r>
      <w:r w:rsidR="00BC6EFF" w:rsidRPr="00E67AC1">
        <w:rPr>
          <w:rFonts w:cstheme="minorHAnsi"/>
        </w:rPr>
        <w:t xml:space="preserve">of adult weight (the </w:t>
      </w:r>
      <w:r w:rsidR="00AD587C" w:rsidRPr="00E67AC1">
        <w:rPr>
          <w:rFonts w:cstheme="minorHAnsi"/>
        </w:rPr>
        <w:t>financial estimates</w:t>
      </w:r>
      <w:r w:rsidR="00BC6EFF" w:rsidRPr="00E67AC1">
        <w:rPr>
          <w:rFonts w:cstheme="minorHAnsi"/>
        </w:rPr>
        <w:t xml:space="preserve"> assumed an average weight of 71 kg for a female aged 18 years or over) </w:t>
      </w:r>
      <w:r w:rsidR="002B0C55" w:rsidRPr="00E67AC1">
        <w:rPr>
          <w:rFonts w:cstheme="minorHAnsi"/>
        </w:rPr>
        <w:t xml:space="preserve">who is likely to be dosed at 10 mg/kg once daily (but potentially as high as 20 mg/kg once daily), for up to 7 days, and be </w:t>
      </w:r>
      <w:r w:rsidR="00AC6C4C" w:rsidRPr="00E67AC1">
        <w:rPr>
          <w:rFonts w:cstheme="minorHAnsi"/>
        </w:rPr>
        <w:t>mindful that two</w:t>
      </w:r>
      <w:r w:rsidR="002B0C55" w:rsidRPr="00E67AC1">
        <w:rPr>
          <w:rFonts w:cstheme="minorHAnsi"/>
        </w:rPr>
        <w:t xml:space="preserve"> presentations are </w:t>
      </w:r>
      <w:r w:rsidR="009277E1" w:rsidRPr="00E67AC1">
        <w:rPr>
          <w:rFonts w:cstheme="minorHAnsi"/>
        </w:rPr>
        <w:t>available</w:t>
      </w:r>
      <w:r w:rsidR="002B0C55" w:rsidRPr="00E67AC1">
        <w:rPr>
          <w:rFonts w:cstheme="minorHAnsi"/>
        </w:rPr>
        <w:t xml:space="preserve"> (500 mg</w:t>
      </w:r>
      <w:r w:rsidR="00D96319" w:rsidRPr="00E67AC1">
        <w:rPr>
          <w:rFonts w:cstheme="minorHAnsi"/>
        </w:rPr>
        <w:t xml:space="preserve"> sachets and 100 mg tablets).</w:t>
      </w:r>
    </w:p>
    <w:p w:rsidR="00917877" w:rsidRPr="007672D2" w:rsidRDefault="00917877" w:rsidP="00D43965">
      <w:pPr>
        <w:pStyle w:val="3-BodyText"/>
      </w:pPr>
      <w:r w:rsidRPr="007672D2">
        <w:t xml:space="preserve">In clinical practice, </w:t>
      </w:r>
      <w:r w:rsidR="00076247" w:rsidRPr="007672D2">
        <w:t xml:space="preserve">initial responsiveness </w:t>
      </w:r>
      <w:r w:rsidRPr="007672D2">
        <w:t xml:space="preserve">testing often involves </w:t>
      </w:r>
      <w:r w:rsidR="00076247" w:rsidRPr="007672D2">
        <w:t xml:space="preserve">a pre-test </w:t>
      </w:r>
      <w:proofErr w:type="spellStart"/>
      <w:r w:rsidR="00076247" w:rsidRPr="007672D2">
        <w:t>Phe</w:t>
      </w:r>
      <w:proofErr w:type="spellEnd"/>
      <w:r w:rsidR="00076247" w:rsidRPr="007672D2">
        <w:t xml:space="preserve"> load</w:t>
      </w:r>
      <w:r w:rsidRPr="007672D2">
        <w:t xml:space="preserve">. </w:t>
      </w:r>
      <w:r w:rsidR="00076247" w:rsidRPr="007672D2">
        <w:t xml:space="preserve">Clinicians will likely be reluctant to perform responsiveness testing in </w:t>
      </w:r>
      <w:r w:rsidR="00385EF2" w:rsidRPr="007672D2">
        <w:t xml:space="preserve">women who are </w:t>
      </w:r>
      <w:r w:rsidR="00076247" w:rsidRPr="007672D2">
        <w:t xml:space="preserve">pregnant </w:t>
      </w:r>
      <w:r w:rsidR="00385EF2" w:rsidRPr="007672D2">
        <w:t>or</w:t>
      </w:r>
      <w:r w:rsidR="00076247" w:rsidRPr="007672D2">
        <w:t xml:space="preserve"> actively trying to conceive due to the teratogenic effects of a </w:t>
      </w:r>
      <w:proofErr w:type="spellStart"/>
      <w:r w:rsidR="00076247" w:rsidRPr="007672D2">
        <w:t>Phe</w:t>
      </w:r>
      <w:proofErr w:type="spellEnd"/>
      <w:r w:rsidR="00076247" w:rsidRPr="007672D2">
        <w:t xml:space="preserve"> load during this period. </w:t>
      </w:r>
      <w:r w:rsidR="00A50421" w:rsidRPr="007672D2">
        <w:t xml:space="preserve">The pre-PBAC response </w:t>
      </w:r>
      <w:r w:rsidR="00EC2383" w:rsidRPr="007672D2">
        <w:t>acknowledg</w:t>
      </w:r>
      <w:r w:rsidR="00A50421" w:rsidRPr="007672D2">
        <w:t xml:space="preserve">ed that there are </w:t>
      </w:r>
      <w:r w:rsidR="00EC2383" w:rsidRPr="007672D2">
        <w:t xml:space="preserve">clinical </w:t>
      </w:r>
      <w:r w:rsidR="00A50421" w:rsidRPr="007672D2">
        <w:t xml:space="preserve">recommendations to consider a pre-test </w:t>
      </w:r>
      <w:proofErr w:type="spellStart"/>
      <w:r w:rsidR="00A50421" w:rsidRPr="007672D2">
        <w:t>Phe</w:t>
      </w:r>
      <w:proofErr w:type="spellEnd"/>
      <w:r w:rsidR="00A50421" w:rsidRPr="007672D2">
        <w:t xml:space="preserve"> load when baseline blood </w:t>
      </w:r>
      <w:proofErr w:type="spellStart"/>
      <w:r w:rsidR="00A50421" w:rsidRPr="007672D2">
        <w:t>Phe</w:t>
      </w:r>
      <w:proofErr w:type="spellEnd"/>
      <w:r w:rsidR="00A50421" w:rsidRPr="007672D2">
        <w:t xml:space="preserve"> levels are low (120-240 µ</w:t>
      </w:r>
      <w:proofErr w:type="spellStart"/>
      <w:r w:rsidR="00A50421" w:rsidRPr="007672D2">
        <w:t>mol</w:t>
      </w:r>
      <w:proofErr w:type="spellEnd"/>
      <w:r w:rsidR="00A50421" w:rsidRPr="007672D2">
        <w:t xml:space="preserve">/L), to ensure that the response can be attributed to </w:t>
      </w:r>
      <w:proofErr w:type="spellStart"/>
      <w:r w:rsidR="00A50421" w:rsidRPr="007672D2">
        <w:t>sapropterin</w:t>
      </w:r>
      <w:proofErr w:type="spellEnd"/>
      <w:r w:rsidR="00A50421" w:rsidRPr="007672D2">
        <w:t xml:space="preserve">, rather than to over-restriction of dietary </w:t>
      </w:r>
      <w:proofErr w:type="spellStart"/>
      <w:r w:rsidR="00A50421" w:rsidRPr="007672D2">
        <w:t>Phe</w:t>
      </w:r>
      <w:proofErr w:type="spellEnd"/>
      <w:r w:rsidR="00A50421" w:rsidRPr="007672D2">
        <w:t xml:space="preserve">. </w:t>
      </w:r>
      <w:r w:rsidR="004C2FC6" w:rsidRPr="007672D2">
        <w:t xml:space="preserve">The pre-PBAC response stated that guidelines recommend that patients consult with a metabolic MPKU multidisciplinary team at least 4 months prior to conception and that if the clinician wishes to add a pre-test </w:t>
      </w:r>
      <w:proofErr w:type="spellStart"/>
      <w:r w:rsidR="004C2FC6" w:rsidRPr="007672D2">
        <w:t>Phe</w:t>
      </w:r>
      <w:proofErr w:type="spellEnd"/>
      <w:r w:rsidR="004C2FC6" w:rsidRPr="007672D2">
        <w:t xml:space="preserve"> load, this could be done during this pre-conception period. However, the PBAC </w:t>
      </w:r>
      <w:r w:rsidR="00C041B8" w:rsidRPr="007672D2">
        <w:t>noted that guidelines recommend maintaining b</w:t>
      </w:r>
      <w:r w:rsidR="00AC6C4C">
        <w:t xml:space="preserve">lood </w:t>
      </w:r>
      <w:proofErr w:type="spellStart"/>
      <w:r w:rsidR="00AC6C4C">
        <w:t>Phe</w:t>
      </w:r>
      <w:proofErr w:type="spellEnd"/>
      <w:r w:rsidR="00AC6C4C">
        <w:t xml:space="preserve"> in the range of 70</w:t>
      </w:r>
      <w:r w:rsidR="00AC6C4C">
        <w:noBreakHyphen/>
        <w:t>250 </w:t>
      </w:r>
      <w:r w:rsidR="00C041B8" w:rsidRPr="007672D2">
        <w:t>µ</w:t>
      </w:r>
      <w:proofErr w:type="spellStart"/>
      <w:r w:rsidR="00C041B8" w:rsidRPr="007672D2">
        <w:t>mol</w:t>
      </w:r>
      <w:proofErr w:type="spellEnd"/>
      <w:r w:rsidR="00C041B8" w:rsidRPr="007672D2">
        <w:t>/L in the 3 months prior to conception</w:t>
      </w:r>
      <w:r w:rsidR="004A3AA9" w:rsidRPr="007672D2">
        <w:t>, and the PBAC also considered there may be a risk of unplanned pregnancies during the pre-conception period</w:t>
      </w:r>
      <w:r w:rsidR="00C041B8" w:rsidRPr="007672D2">
        <w:t xml:space="preserve">. The PBAC </w:t>
      </w:r>
      <w:r w:rsidR="004C2FC6" w:rsidRPr="007672D2">
        <w:t xml:space="preserve">considered that </w:t>
      </w:r>
      <w:r w:rsidR="00EC2383" w:rsidRPr="007672D2">
        <w:t>load testing should optimally occur before the pre</w:t>
      </w:r>
      <w:r w:rsidR="001969F1" w:rsidRPr="007672D2">
        <w:t>-</w:t>
      </w:r>
      <w:r w:rsidR="00EC2383" w:rsidRPr="007672D2">
        <w:t>conception period</w:t>
      </w:r>
      <w:r w:rsidR="00B9268F" w:rsidRPr="007672D2">
        <w:t>.</w:t>
      </w:r>
      <w:r w:rsidR="004C2FC6" w:rsidRPr="007672D2">
        <w:t xml:space="preserve"> </w:t>
      </w:r>
    </w:p>
    <w:p w:rsidR="003C3CA1" w:rsidRPr="007672D2" w:rsidRDefault="009A0FBC" w:rsidP="00D055B8">
      <w:pPr>
        <w:pStyle w:val="3-BodyText"/>
      </w:pPr>
      <w:bookmarkStart w:id="1" w:name="_Ref54267821"/>
      <w:r w:rsidRPr="007672D2">
        <w:t xml:space="preserve">The </w:t>
      </w:r>
      <w:r w:rsidR="00C01A78" w:rsidRPr="007672D2">
        <w:t>minor submission</w:t>
      </w:r>
      <w:r w:rsidRPr="007672D2">
        <w:t xml:space="preserve"> request</w:t>
      </w:r>
      <w:r w:rsidR="001D623C" w:rsidRPr="007672D2">
        <w:t>ed</w:t>
      </w:r>
      <w:r w:rsidRPr="007672D2">
        <w:t xml:space="preserve"> a total </w:t>
      </w:r>
      <w:r w:rsidR="001969F1" w:rsidRPr="007672D2">
        <w:t xml:space="preserve">maximum </w:t>
      </w:r>
      <w:r w:rsidRPr="007672D2">
        <w:t>treatment duration of 22 months</w:t>
      </w:r>
      <w:r w:rsidR="00C01A78" w:rsidRPr="007672D2">
        <w:t xml:space="preserve"> in the restriction</w:t>
      </w:r>
      <w:r w:rsidRPr="007672D2">
        <w:t xml:space="preserve">, noting that this was the treatment period recommended </w:t>
      </w:r>
      <w:r w:rsidR="001D623C" w:rsidRPr="007672D2">
        <w:t xml:space="preserve">in May 2016 </w:t>
      </w:r>
      <w:r w:rsidRPr="007672D2">
        <w:t>by the Pharmacology and Therapeutics Advisory Committee</w:t>
      </w:r>
      <w:r w:rsidR="001D623C" w:rsidRPr="007672D2">
        <w:t xml:space="preserve"> (PTAC)</w:t>
      </w:r>
      <w:r w:rsidRPr="007672D2">
        <w:t xml:space="preserve"> for</w:t>
      </w:r>
      <w:r w:rsidR="001D623C" w:rsidRPr="007672D2">
        <w:t xml:space="preserve"> the</w:t>
      </w:r>
      <w:r w:rsidRPr="007672D2">
        <w:t xml:space="preserve"> listing</w:t>
      </w:r>
      <w:r w:rsidR="001D623C" w:rsidRPr="007672D2">
        <w:t xml:space="preserve"> of </w:t>
      </w:r>
      <w:proofErr w:type="spellStart"/>
      <w:r w:rsidR="001D623C" w:rsidRPr="007672D2">
        <w:t>sapropterin</w:t>
      </w:r>
      <w:proofErr w:type="spellEnd"/>
      <w:r w:rsidR="001D623C" w:rsidRPr="007672D2">
        <w:t xml:space="preserve"> for MPKU</w:t>
      </w:r>
      <w:r w:rsidRPr="007672D2">
        <w:t xml:space="preserve"> by PHARMAC in New Zealand</w:t>
      </w:r>
      <w:r w:rsidR="001D623C" w:rsidRPr="007672D2">
        <w:t xml:space="preserve"> (paragraph 11.26, May 2016 PTAC meeting</w:t>
      </w:r>
      <w:r w:rsidR="004047C1" w:rsidRPr="007672D2">
        <w:t xml:space="preserve"> minutes</w:t>
      </w:r>
      <w:r w:rsidR="009353FF" w:rsidRPr="007672D2">
        <w:t>)</w:t>
      </w:r>
      <w:r w:rsidRPr="007672D2">
        <w:t>.</w:t>
      </w:r>
      <w:r w:rsidR="0076013C" w:rsidRPr="007672D2">
        <w:t xml:space="preserve"> </w:t>
      </w:r>
      <w:r w:rsidR="001D623C" w:rsidRPr="007672D2">
        <w:t xml:space="preserve">The PTAC </w:t>
      </w:r>
      <w:r w:rsidR="00544C24" w:rsidRPr="007672D2">
        <w:t>authority form</w:t>
      </w:r>
      <w:r w:rsidR="00AC6C4C">
        <w:rPr>
          <w:rStyle w:val="FootnoteReference"/>
        </w:rPr>
        <w:footnoteReference w:id="1"/>
      </w:r>
      <w:r w:rsidR="00544C24" w:rsidRPr="007672D2">
        <w:t xml:space="preserve"> requires that </w:t>
      </w:r>
      <w:r w:rsidR="004047C1" w:rsidRPr="007672D2">
        <w:t xml:space="preserve">a blood </w:t>
      </w:r>
      <w:proofErr w:type="spellStart"/>
      <w:r w:rsidR="004047C1" w:rsidRPr="007672D2">
        <w:t>Phe</w:t>
      </w:r>
      <w:proofErr w:type="spellEnd"/>
      <w:r w:rsidR="004047C1" w:rsidRPr="007672D2">
        <w:t xml:space="preserve"> below </w:t>
      </w:r>
      <w:r w:rsidR="004047C1" w:rsidRPr="007672D2">
        <w:lastRenderedPageBreak/>
        <w:t>250 µ</w:t>
      </w:r>
      <w:proofErr w:type="spellStart"/>
      <w:r w:rsidR="004047C1" w:rsidRPr="007672D2">
        <w:t>mol</w:t>
      </w:r>
      <w:proofErr w:type="spellEnd"/>
      <w:r w:rsidR="004047C1" w:rsidRPr="007672D2">
        <w:t>/L</w:t>
      </w:r>
      <w:r w:rsidR="00544C24" w:rsidRPr="007672D2">
        <w:t xml:space="preserve"> is achieved within 2-4 weeks. </w:t>
      </w:r>
      <w:r w:rsidR="00DD39AF" w:rsidRPr="007672D2">
        <w:t xml:space="preserve">The 22 month period allows for 1 month to achieve regulated </w:t>
      </w:r>
      <w:proofErr w:type="spellStart"/>
      <w:r w:rsidR="00DD39AF" w:rsidRPr="007672D2">
        <w:t>Phe</w:t>
      </w:r>
      <w:proofErr w:type="spellEnd"/>
      <w:r w:rsidR="00DD39AF" w:rsidRPr="007672D2">
        <w:t xml:space="preserve"> levels, 12 months for conception and 9 months for the ante-natal period. </w:t>
      </w:r>
      <w:r w:rsidR="003C3CA1" w:rsidRPr="007672D2">
        <w:t>However, t</w:t>
      </w:r>
      <w:r w:rsidR="00DD39AF" w:rsidRPr="007672D2">
        <w:t xml:space="preserve">he </w:t>
      </w:r>
      <w:r w:rsidR="003C3CA1" w:rsidRPr="007672D2">
        <w:t>following issue</w:t>
      </w:r>
      <w:r w:rsidR="001731A1" w:rsidRPr="007672D2">
        <w:t>s</w:t>
      </w:r>
      <w:r w:rsidR="003C3CA1" w:rsidRPr="007672D2">
        <w:t xml:space="preserve"> may arise </w:t>
      </w:r>
      <w:r w:rsidR="00D96319" w:rsidRPr="007672D2">
        <w:t xml:space="preserve">if the PBS listing is capped at </w:t>
      </w:r>
      <w:r w:rsidR="003C3CA1" w:rsidRPr="007672D2">
        <w:t>22 month</w:t>
      </w:r>
      <w:r w:rsidR="00D96319" w:rsidRPr="007672D2">
        <w:t>s</w:t>
      </w:r>
      <w:r w:rsidR="003C3CA1" w:rsidRPr="007672D2">
        <w:t xml:space="preserve"> </w:t>
      </w:r>
      <w:r w:rsidR="00D96319" w:rsidRPr="007672D2">
        <w:t xml:space="preserve">treatment </w:t>
      </w:r>
      <w:r w:rsidR="003C3CA1" w:rsidRPr="007672D2">
        <w:t>duration</w:t>
      </w:r>
      <w:r w:rsidR="00EA67ED" w:rsidRPr="007672D2">
        <w:t xml:space="preserve"> </w:t>
      </w:r>
      <w:r w:rsidR="003C3CA1" w:rsidRPr="007672D2">
        <w:t>:</w:t>
      </w:r>
    </w:p>
    <w:p w:rsidR="00DD39AF" w:rsidRPr="007672D2" w:rsidRDefault="003C3CA1" w:rsidP="00D055B8">
      <w:pPr>
        <w:pStyle w:val="3-BodyText"/>
        <w:numPr>
          <w:ilvl w:val="1"/>
          <w:numId w:val="9"/>
        </w:numPr>
      </w:pPr>
      <w:r w:rsidRPr="007672D2">
        <w:t xml:space="preserve">The </w:t>
      </w:r>
      <w:r w:rsidR="00DD39AF" w:rsidRPr="007672D2">
        <w:t xml:space="preserve">Australasian MPKU Guidelines recommend maintaining blood </w:t>
      </w:r>
      <w:proofErr w:type="spellStart"/>
      <w:r w:rsidR="00DD39AF" w:rsidRPr="007672D2">
        <w:t>Phe</w:t>
      </w:r>
      <w:proofErr w:type="spellEnd"/>
      <w:r w:rsidR="00DD39AF" w:rsidRPr="007672D2">
        <w:t xml:space="preserve"> in the range of 70-250 µ</w:t>
      </w:r>
      <w:proofErr w:type="spellStart"/>
      <w:r w:rsidR="00DD39AF" w:rsidRPr="007672D2">
        <w:t>mol</w:t>
      </w:r>
      <w:proofErr w:type="spellEnd"/>
      <w:r w:rsidR="00DD39AF" w:rsidRPr="007672D2">
        <w:t>/L in the 3 months prior to conception and for the duration of the pregnancy (</w:t>
      </w:r>
      <w:proofErr w:type="spellStart"/>
      <w:r w:rsidR="00DD39AF" w:rsidRPr="007672D2">
        <w:t>Inwood</w:t>
      </w:r>
      <w:proofErr w:type="spellEnd"/>
      <w:r w:rsidR="00DD39AF" w:rsidRPr="007672D2">
        <w:t xml:space="preserve"> et al., 2015). The evidence presented in the guidelines suggests that it can take up to 3 months to achieve a </w:t>
      </w:r>
      <w:proofErr w:type="spellStart"/>
      <w:r w:rsidR="00DD39AF" w:rsidRPr="007672D2">
        <w:t>Phe</w:t>
      </w:r>
      <w:proofErr w:type="spellEnd"/>
      <w:r w:rsidR="00DD39AF" w:rsidRPr="007672D2">
        <w:t xml:space="preserve"> below 250 µ</w:t>
      </w:r>
      <w:proofErr w:type="spellStart"/>
      <w:r w:rsidR="00DD39AF" w:rsidRPr="007672D2">
        <w:t>mol</w:t>
      </w:r>
      <w:proofErr w:type="spellEnd"/>
      <w:r w:rsidR="00DD39AF" w:rsidRPr="007672D2">
        <w:t xml:space="preserve">/L, but in practice it can take longer (up to 6 months) for a </w:t>
      </w:r>
      <w:proofErr w:type="spellStart"/>
      <w:r w:rsidR="00DD39AF" w:rsidRPr="007672D2">
        <w:t>sapropterin</w:t>
      </w:r>
      <w:proofErr w:type="spellEnd"/>
      <w:r w:rsidR="00DD39AF" w:rsidRPr="007672D2">
        <w:t xml:space="preserve"> naïve patient to achieve a stable blood </w:t>
      </w:r>
      <w:proofErr w:type="spellStart"/>
      <w:r w:rsidR="00DD39AF" w:rsidRPr="007672D2">
        <w:t>Phe</w:t>
      </w:r>
      <w:proofErr w:type="spellEnd"/>
      <w:r w:rsidR="00DD39AF" w:rsidRPr="007672D2">
        <w:t xml:space="preserve"> within the specified range. </w:t>
      </w:r>
      <w:bookmarkEnd w:id="1"/>
    </w:p>
    <w:p w:rsidR="003C3CA1" w:rsidRPr="007672D2" w:rsidRDefault="00D96319" w:rsidP="00D055B8">
      <w:pPr>
        <w:pStyle w:val="3-BodyText"/>
        <w:numPr>
          <w:ilvl w:val="1"/>
          <w:numId w:val="9"/>
        </w:numPr>
      </w:pPr>
      <w:r w:rsidRPr="007672D2">
        <w:t>It may take longer than 12 months to conceive;</w:t>
      </w:r>
      <w:r w:rsidR="00D043C8">
        <w:t xml:space="preserve"> i</w:t>
      </w:r>
      <w:r w:rsidR="00CE430C" w:rsidRPr="007672D2">
        <w:t>f conception does take longer than 12 months, c</w:t>
      </w:r>
      <w:r w:rsidR="003C3CA1" w:rsidRPr="007672D2">
        <w:t xml:space="preserve">easing </w:t>
      </w:r>
      <w:proofErr w:type="spellStart"/>
      <w:r w:rsidR="003C3CA1" w:rsidRPr="007672D2">
        <w:t>sapropterin</w:t>
      </w:r>
      <w:proofErr w:type="spellEnd"/>
      <w:r w:rsidR="003C3CA1" w:rsidRPr="007672D2">
        <w:t xml:space="preserve"> suddenly during pregnancy could be harmful to the unborn child and the mother.</w:t>
      </w:r>
    </w:p>
    <w:p w:rsidR="003C3CA1" w:rsidRPr="007672D2" w:rsidRDefault="0001370F" w:rsidP="00D055B8">
      <w:pPr>
        <w:pStyle w:val="3-BodyText"/>
        <w:numPr>
          <w:ilvl w:val="1"/>
          <w:numId w:val="9"/>
        </w:numPr>
        <w:rPr>
          <w:i/>
        </w:rPr>
      </w:pPr>
      <w:r w:rsidRPr="007672D2">
        <w:t xml:space="preserve">Ceasing </w:t>
      </w:r>
      <w:proofErr w:type="spellStart"/>
      <w:r w:rsidRPr="007672D2">
        <w:t>sapropterin</w:t>
      </w:r>
      <w:proofErr w:type="spellEnd"/>
      <w:r w:rsidRPr="007672D2">
        <w:t xml:space="preserve"> treatment suddenly post-partum can result in fluctuation of blood </w:t>
      </w:r>
      <w:proofErr w:type="spellStart"/>
      <w:r w:rsidRPr="007672D2">
        <w:t>Phe</w:t>
      </w:r>
      <w:proofErr w:type="spellEnd"/>
      <w:r w:rsidRPr="007672D2">
        <w:t xml:space="preserve"> levels, and may have adverse mental health effects on new mothers due to the neurological effects of HPA. The minor resubmission did not provide any information on the safety of the post-partum treatment withdrawal.</w:t>
      </w:r>
    </w:p>
    <w:p w:rsidR="00B9268F" w:rsidRPr="007672D2" w:rsidRDefault="00B9268F" w:rsidP="00077B40">
      <w:pPr>
        <w:pStyle w:val="3-BodyText"/>
        <w:rPr>
          <w:i/>
        </w:rPr>
      </w:pPr>
      <w:r w:rsidRPr="007672D2">
        <w:t xml:space="preserve">The pre-PBAC response acknowledged that specific allowances may be required for </w:t>
      </w:r>
      <w:r w:rsidR="00C722DF" w:rsidRPr="007672D2">
        <w:t>longer durations of therapy</w:t>
      </w:r>
      <w:r w:rsidRPr="007672D2">
        <w:t xml:space="preserve"> in some patients (e.g. patients who experience fertility issues, or to allow use in the immediate post-partum period) and stated that the sponsor is amenable to an alternative treatment duration as guided by the PBAC and expert clinical opinion</w:t>
      </w:r>
      <w:r w:rsidR="00C722DF" w:rsidRPr="007672D2">
        <w:t>.</w:t>
      </w:r>
      <w:r w:rsidRPr="007672D2">
        <w:t xml:space="preserve"> </w:t>
      </w:r>
    </w:p>
    <w:p w:rsidR="00C01A78" w:rsidRPr="007672D2" w:rsidRDefault="00E66CCB" w:rsidP="00056799">
      <w:pPr>
        <w:pStyle w:val="3-BodyText"/>
      </w:pPr>
      <w:r w:rsidRPr="007672D2">
        <w:t>The</w:t>
      </w:r>
      <w:r w:rsidR="00E31DBE" w:rsidRPr="007672D2">
        <w:t xml:space="preserve"> PBAC noted that the</w:t>
      </w:r>
      <w:r w:rsidRPr="007672D2">
        <w:t xml:space="preserve"> proposed restriction state</w:t>
      </w:r>
      <w:r w:rsidR="00E81B9F" w:rsidRPr="007672D2">
        <w:t>d</w:t>
      </w:r>
      <w:r w:rsidRPr="007672D2">
        <w:t xml:space="preserve"> </w:t>
      </w:r>
      <w:r w:rsidR="00D20B37" w:rsidRPr="007672D2">
        <w:t>a treatment period ‘</w:t>
      </w:r>
      <w:r w:rsidR="004B51D6" w:rsidRPr="007672D2">
        <w:t>for each pregnancy</w:t>
      </w:r>
      <w:r w:rsidRPr="007672D2">
        <w:t xml:space="preserve">’. </w:t>
      </w:r>
      <w:r w:rsidR="00E31DBE" w:rsidRPr="007672D2">
        <w:t>The PBAC noted that t</w:t>
      </w:r>
      <w:r w:rsidRPr="007672D2">
        <w:t xml:space="preserve">his would </w:t>
      </w:r>
      <w:r w:rsidR="00526A45" w:rsidRPr="007672D2">
        <w:t xml:space="preserve">appropriately </w:t>
      </w:r>
      <w:r w:rsidRPr="007672D2">
        <w:t xml:space="preserve">allow a patient to access </w:t>
      </w:r>
      <w:proofErr w:type="spellStart"/>
      <w:r w:rsidRPr="007672D2">
        <w:t>sapropterin</w:t>
      </w:r>
      <w:proofErr w:type="spellEnd"/>
      <w:r w:rsidRPr="007672D2">
        <w:t xml:space="preserve"> multiple times for multiple pregnancies</w:t>
      </w:r>
      <w:r w:rsidR="00EA67ED" w:rsidRPr="007672D2">
        <w:t xml:space="preserve"> (and </w:t>
      </w:r>
      <w:r w:rsidR="00E81B9F" w:rsidRPr="007672D2">
        <w:t xml:space="preserve">would </w:t>
      </w:r>
      <w:r w:rsidR="00EA67ED" w:rsidRPr="007672D2">
        <w:t>allow for longer treatment in the event of miscarriage)</w:t>
      </w:r>
      <w:r w:rsidRPr="007672D2">
        <w:t>.</w:t>
      </w:r>
    </w:p>
    <w:p w:rsidR="00324A78" w:rsidRPr="007672D2" w:rsidRDefault="00324A78" w:rsidP="00F931FB">
      <w:pPr>
        <w:pStyle w:val="3-BodyText"/>
        <w:numPr>
          <w:ilvl w:val="0"/>
          <w:numId w:val="0"/>
        </w:numPr>
        <w:ind w:left="720"/>
        <w:rPr>
          <w:i/>
        </w:rPr>
      </w:pPr>
      <w:r w:rsidRPr="007672D2">
        <w:rPr>
          <w:i/>
        </w:rPr>
        <w:t>For more detail on PBAC’s view, see section 7 PBAC outcome.</w:t>
      </w:r>
    </w:p>
    <w:p w:rsidR="00DE6B68" w:rsidRPr="007672D2" w:rsidRDefault="00DE6B68" w:rsidP="00180D0B">
      <w:pPr>
        <w:pStyle w:val="2-SectionHeading"/>
        <w:rPr>
          <w:color w:val="FF0000"/>
        </w:rPr>
      </w:pPr>
      <w:r w:rsidRPr="007672D2">
        <w:t>Population and disease</w:t>
      </w:r>
    </w:p>
    <w:p w:rsidR="00DE6B68" w:rsidRPr="007672D2" w:rsidRDefault="00DE6B68" w:rsidP="00DE6B68">
      <w:pPr>
        <w:pStyle w:val="3-BodyText"/>
      </w:pPr>
      <w:r w:rsidRPr="007672D2">
        <w:t>PKU, also known as phenylalanine hydroxylase (PAH) deficiency, is a rare inborn error of metabolism with an incidence of 1:11,226 in Australia (</w:t>
      </w:r>
      <w:proofErr w:type="spellStart"/>
      <w:r w:rsidRPr="007672D2">
        <w:t>Boneh</w:t>
      </w:r>
      <w:proofErr w:type="spellEnd"/>
      <w:r w:rsidRPr="007672D2">
        <w:t xml:space="preserve"> et al., 2006). PKU results in an accumulation of </w:t>
      </w:r>
      <w:proofErr w:type="spellStart"/>
      <w:r w:rsidRPr="007672D2">
        <w:t>Phe</w:t>
      </w:r>
      <w:proofErr w:type="spellEnd"/>
      <w:r w:rsidRPr="007672D2">
        <w:t xml:space="preserve"> in the blood and brain of affected individuals due to mutations in the PAH gene, which results in defective PAH enzyme</w:t>
      </w:r>
      <w:r w:rsidR="00DD6D85" w:rsidRPr="007672D2">
        <w:t>s</w:t>
      </w:r>
      <w:r w:rsidRPr="007672D2">
        <w:t xml:space="preserve"> unable to effectively convert the amino acid </w:t>
      </w:r>
      <w:proofErr w:type="spellStart"/>
      <w:r w:rsidRPr="007672D2">
        <w:t>Phe</w:t>
      </w:r>
      <w:proofErr w:type="spellEnd"/>
      <w:r w:rsidRPr="007672D2">
        <w:t xml:space="preserve"> to tyrosine. If left untreated</w:t>
      </w:r>
      <w:r w:rsidR="00DD6D85" w:rsidRPr="007672D2">
        <w:t>,</w:t>
      </w:r>
      <w:r w:rsidRPr="007672D2">
        <w:t xml:space="preserve"> it can cause severe neurocognitive delay and mental retardation, </w:t>
      </w:r>
      <w:proofErr w:type="spellStart"/>
      <w:r w:rsidRPr="007672D2">
        <w:t>neuromotor</w:t>
      </w:r>
      <w:proofErr w:type="spellEnd"/>
      <w:r w:rsidRPr="007672D2">
        <w:t xml:space="preserve"> disability</w:t>
      </w:r>
      <w:r w:rsidR="00DD6D85" w:rsidRPr="007672D2">
        <w:t>,</w:t>
      </w:r>
      <w:r w:rsidRPr="007672D2">
        <w:t xml:space="preserve"> and adverse pregnancy outcomes for affected women. Current treatment of HPA in PKU is with a strict, lifelong low </w:t>
      </w:r>
      <w:proofErr w:type="spellStart"/>
      <w:r w:rsidRPr="007672D2">
        <w:t>Phe</w:t>
      </w:r>
      <w:proofErr w:type="spellEnd"/>
      <w:r w:rsidRPr="007672D2">
        <w:t xml:space="preserve"> diet achieved by controlled dietary restriction of whole protein, with concomitant administration of commercial </w:t>
      </w:r>
      <w:proofErr w:type="spellStart"/>
      <w:r w:rsidRPr="007672D2">
        <w:t>Phe</w:t>
      </w:r>
      <w:proofErr w:type="spellEnd"/>
      <w:r w:rsidRPr="007672D2">
        <w:t>-free protein supplements (</w:t>
      </w:r>
      <w:r w:rsidR="00DD6D85" w:rsidRPr="007672D2">
        <w:t>s</w:t>
      </w:r>
      <w:r w:rsidRPr="007672D2">
        <w:t xml:space="preserve">ection 5, </w:t>
      </w:r>
      <w:proofErr w:type="spellStart"/>
      <w:r w:rsidRPr="007672D2">
        <w:t>sapropterin</w:t>
      </w:r>
      <w:proofErr w:type="spellEnd"/>
      <w:r w:rsidRPr="007672D2">
        <w:t xml:space="preserve"> PSD, November 2011 PBAC Meeting).</w:t>
      </w:r>
    </w:p>
    <w:p w:rsidR="00DE6B68" w:rsidRPr="007672D2" w:rsidRDefault="00DE6B68" w:rsidP="00DE6B68">
      <w:pPr>
        <w:pStyle w:val="3-BodyText"/>
      </w:pPr>
      <w:r w:rsidRPr="007672D2">
        <w:lastRenderedPageBreak/>
        <w:t xml:space="preserve">MPKU is the condition when a woman who has PKU is pregnant. During pregnancy, the </w:t>
      </w:r>
      <w:proofErr w:type="spellStart"/>
      <w:r w:rsidRPr="007672D2">
        <w:t>Phe</w:t>
      </w:r>
      <w:proofErr w:type="spellEnd"/>
      <w:r w:rsidRPr="007672D2">
        <w:t xml:space="preserve"> levels affect both the mother and the developing foetus, irrespective of whether the foetus has PKU or not, because </w:t>
      </w:r>
      <w:proofErr w:type="spellStart"/>
      <w:r w:rsidRPr="007672D2">
        <w:t>Phe</w:t>
      </w:r>
      <w:proofErr w:type="spellEnd"/>
      <w:r w:rsidRPr="007672D2">
        <w:t xml:space="preserve"> crosses the placenta by active transport, resulting in </w:t>
      </w:r>
      <w:r w:rsidR="00DD6D85" w:rsidRPr="007672D2">
        <w:t xml:space="preserve">a </w:t>
      </w:r>
      <w:r w:rsidRPr="007672D2">
        <w:t xml:space="preserve">70% to 80% increased foetal concentration of </w:t>
      </w:r>
      <w:proofErr w:type="spellStart"/>
      <w:r w:rsidRPr="007672D2">
        <w:t>Phe</w:t>
      </w:r>
      <w:proofErr w:type="spellEnd"/>
      <w:r w:rsidRPr="007672D2">
        <w:t xml:space="preserve"> compared </w:t>
      </w:r>
      <w:r w:rsidR="00DD6D85" w:rsidRPr="007672D2">
        <w:t xml:space="preserve">to </w:t>
      </w:r>
      <w:r w:rsidRPr="007672D2">
        <w:t>the maternal levels (Howard et al., 2008).</w:t>
      </w:r>
    </w:p>
    <w:p w:rsidR="00DE6B68" w:rsidRPr="007672D2" w:rsidRDefault="00DE6B68" w:rsidP="00DE6B68">
      <w:pPr>
        <w:pStyle w:val="3-BodyText"/>
      </w:pPr>
      <w:r w:rsidRPr="007672D2">
        <w:t xml:space="preserve">The treatment goal for MPKU is to lower blood </w:t>
      </w:r>
      <w:proofErr w:type="spellStart"/>
      <w:r w:rsidRPr="007672D2">
        <w:t>Phe</w:t>
      </w:r>
      <w:proofErr w:type="spellEnd"/>
      <w:r w:rsidRPr="007672D2">
        <w:t xml:space="preserve"> levels to the recommended target range. The Australasian MPKU Guidelines recommend maintaining blood </w:t>
      </w:r>
      <w:proofErr w:type="spellStart"/>
      <w:r w:rsidRPr="007672D2">
        <w:t>Phe</w:t>
      </w:r>
      <w:proofErr w:type="spellEnd"/>
      <w:r w:rsidRPr="007672D2">
        <w:t xml:space="preserve"> in the range of 70-250 µ</w:t>
      </w:r>
      <w:proofErr w:type="spellStart"/>
      <w:r w:rsidRPr="007672D2">
        <w:t>mol</w:t>
      </w:r>
      <w:proofErr w:type="spellEnd"/>
      <w:r w:rsidRPr="007672D2">
        <w:t>/L for 3 months prior to conception and for the duration of the pregnancy (</w:t>
      </w:r>
      <w:proofErr w:type="spellStart"/>
      <w:r w:rsidRPr="007672D2">
        <w:t>Inwood</w:t>
      </w:r>
      <w:proofErr w:type="spellEnd"/>
      <w:r w:rsidRPr="007672D2">
        <w:t xml:space="preserve"> et al., 2015). High blood </w:t>
      </w:r>
      <w:proofErr w:type="spellStart"/>
      <w:r w:rsidRPr="007672D2">
        <w:t>Phe</w:t>
      </w:r>
      <w:proofErr w:type="spellEnd"/>
      <w:r w:rsidRPr="007672D2">
        <w:t xml:space="preserve"> levels are teratogenic to the foetus and may result in serious birth defects such as low birth weight, microcephaly, congenital heart disease, facial </w:t>
      </w:r>
      <w:proofErr w:type="spellStart"/>
      <w:r w:rsidRPr="007672D2">
        <w:t>dysmorphia</w:t>
      </w:r>
      <w:proofErr w:type="spellEnd"/>
      <w:r w:rsidRPr="007672D2">
        <w:t xml:space="preserve"> and intellectual impairment (</w:t>
      </w:r>
      <w:proofErr w:type="spellStart"/>
      <w:r w:rsidRPr="007672D2">
        <w:t>Lenke</w:t>
      </w:r>
      <w:proofErr w:type="spellEnd"/>
      <w:r w:rsidRPr="007672D2">
        <w:t xml:space="preserve"> and Levy, 1980, Koch et al., 2000, Lee et al., 2003, Prick et al., 2012, van </w:t>
      </w:r>
      <w:proofErr w:type="spellStart"/>
      <w:r w:rsidRPr="007672D2">
        <w:t>Wegberg</w:t>
      </w:r>
      <w:proofErr w:type="spellEnd"/>
      <w:r w:rsidRPr="007672D2">
        <w:t xml:space="preserve"> et al., 2017). The frequency of these birth defects and intellectual impairment correlates with maternal blood </w:t>
      </w:r>
      <w:proofErr w:type="spellStart"/>
      <w:r w:rsidRPr="007672D2">
        <w:t>Phe</w:t>
      </w:r>
      <w:proofErr w:type="spellEnd"/>
      <w:r w:rsidRPr="007672D2">
        <w:t xml:space="preserve"> levels (</w:t>
      </w:r>
      <w:proofErr w:type="spellStart"/>
      <w:r w:rsidRPr="007672D2">
        <w:t>Lenke</w:t>
      </w:r>
      <w:proofErr w:type="spellEnd"/>
      <w:r w:rsidRPr="007672D2">
        <w:t xml:space="preserve"> and Levy, 1980, Prick et al., 2012, Rouse et al., 1997).</w:t>
      </w:r>
    </w:p>
    <w:p w:rsidR="00324A78" w:rsidRPr="007672D2" w:rsidRDefault="00DE6B68" w:rsidP="00D055B8">
      <w:pPr>
        <w:pStyle w:val="3-BodyText"/>
      </w:pPr>
      <w:r w:rsidRPr="007672D2">
        <w:t>The minor resubmission presented evidence from several sources to suggest that</w:t>
      </w:r>
      <w:r w:rsidR="00AB0F1B" w:rsidRPr="007672D2">
        <w:t>:</w:t>
      </w:r>
      <w:r w:rsidRPr="007672D2">
        <w:t xml:space="preserve"> better outcomes were achieved if patients with PKU managed to reduce their </w:t>
      </w:r>
      <w:proofErr w:type="spellStart"/>
      <w:r w:rsidRPr="007672D2">
        <w:t>Phe</w:t>
      </w:r>
      <w:proofErr w:type="spellEnd"/>
      <w:r w:rsidRPr="007672D2">
        <w:t xml:space="preserve"> levels to within the target range prior to conception, rather than in early pregnancy</w:t>
      </w:r>
      <w:r w:rsidR="00AB0F1B" w:rsidRPr="007672D2">
        <w:t>;</w:t>
      </w:r>
      <w:r w:rsidRPr="007672D2">
        <w:t xml:space="preserve"> that there is a </w:t>
      </w:r>
      <w:r w:rsidRPr="007672D2">
        <w:rPr>
          <w:shd w:val="clear" w:color="auto" w:fill="FFFFFF" w:themeFill="background1"/>
        </w:rPr>
        <w:t xml:space="preserve">linear, dose-dependent relationship between the uncontrolled blood </w:t>
      </w:r>
      <w:proofErr w:type="spellStart"/>
      <w:r w:rsidRPr="007672D2">
        <w:rPr>
          <w:shd w:val="clear" w:color="auto" w:fill="FFFFFF" w:themeFill="background1"/>
        </w:rPr>
        <w:t>Phe</w:t>
      </w:r>
      <w:proofErr w:type="spellEnd"/>
      <w:r w:rsidRPr="007672D2">
        <w:rPr>
          <w:shd w:val="clear" w:color="auto" w:fill="FFFFFF" w:themeFill="background1"/>
        </w:rPr>
        <w:t xml:space="preserve"> levels during pregnancy and negative effects on the cognitive development in offspring</w:t>
      </w:r>
      <w:r w:rsidR="00AB0F1B" w:rsidRPr="007672D2">
        <w:rPr>
          <w:shd w:val="clear" w:color="auto" w:fill="FFFFFF" w:themeFill="background1"/>
        </w:rPr>
        <w:t>;</w:t>
      </w:r>
      <w:r w:rsidRPr="007672D2">
        <w:rPr>
          <w:shd w:val="clear" w:color="auto" w:fill="FFFFFF" w:themeFill="background1"/>
        </w:rPr>
        <w:t xml:space="preserve"> and that</w:t>
      </w:r>
      <w:r w:rsidR="005E7EDC" w:rsidRPr="007672D2">
        <w:rPr>
          <w:shd w:val="clear" w:color="auto" w:fill="FFFFFF" w:themeFill="background1"/>
        </w:rPr>
        <w:t xml:space="preserve"> apart from </w:t>
      </w:r>
      <w:proofErr w:type="spellStart"/>
      <w:r w:rsidR="005E7EDC" w:rsidRPr="007672D2">
        <w:rPr>
          <w:shd w:val="clear" w:color="auto" w:fill="FFFFFF" w:themeFill="background1"/>
        </w:rPr>
        <w:t>sapropterin</w:t>
      </w:r>
      <w:proofErr w:type="spellEnd"/>
      <w:r w:rsidR="005E7EDC" w:rsidRPr="007672D2">
        <w:rPr>
          <w:shd w:val="clear" w:color="auto" w:fill="FFFFFF" w:themeFill="background1"/>
        </w:rPr>
        <w:t>,</w:t>
      </w:r>
      <w:r w:rsidRPr="007672D2">
        <w:rPr>
          <w:shd w:val="clear" w:color="auto" w:fill="FFFFFF" w:themeFill="background1"/>
        </w:rPr>
        <w:t xml:space="preserve"> </w:t>
      </w:r>
      <w:r w:rsidRPr="007672D2">
        <w:t>the only treatment option is a lifelong protein (</w:t>
      </w:r>
      <w:proofErr w:type="spellStart"/>
      <w:r w:rsidRPr="007672D2">
        <w:t>Phe</w:t>
      </w:r>
      <w:proofErr w:type="spellEnd"/>
      <w:r w:rsidRPr="007672D2">
        <w:t>) restricted diet which is extremely difficult to adhere to, with non-compliance rates of up to 80% in the overall PKU population.</w:t>
      </w:r>
      <w:r w:rsidR="00D055B8" w:rsidRPr="007672D2">
        <w:t xml:space="preserve"> </w:t>
      </w:r>
      <w:r w:rsidR="0029716A" w:rsidRPr="007672D2">
        <w:rPr>
          <w:iCs/>
        </w:rPr>
        <w:t>The resubmission argued that t</w:t>
      </w:r>
      <w:r w:rsidR="0029716A" w:rsidRPr="007672D2">
        <w:t xml:space="preserve">he birth defects and intellectual impairments associated with unmanaged MPKU carry a life-long burden of disability, and therefore the unmet clinical need is much higher in pregnant women because of the difficulty in reaching and maintaining the recommended stringent </w:t>
      </w:r>
      <w:proofErr w:type="spellStart"/>
      <w:r w:rsidR="0029716A" w:rsidRPr="007672D2">
        <w:t>Phe</w:t>
      </w:r>
      <w:proofErr w:type="spellEnd"/>
      <w:r w:rsidR="0029716A" w:rsidRPr="007672D2">
        <w:t xml:space="preserve"> target levels for at least 3 months prior to conception and throughout the entire pregnancy.</w:t>
      </w:r>
    </w:p>
    <w:p w:rsidR="00DE6B68" w:rsidRPr="007672D2" w:rsidRDefault="00324A78" w:rsidP="005C1CB4">
      <w:pPr>
        <w:pStyle w:val="3-BodyText"/>
        <w:numPr>
          <w:ilvl w:val="0"/>
          <w:numId w:val="0"/>
        </w:numPr>
        <w:ind w:firstLine="720"/>
      </w:pPr>
      <w:r w:rsidRPr="007672D2">
        <w:rPr>
          <w:i/>
        </w:rPr>
        <w:t>For more detail on PBAC’s view, see section 7 PBAC outcome.</w:t>
      </w:r>
    </w:p>
    <w:p w:rsidR="00831D2D" w:rsidRPr="007672D2" w:rsidRDefault="00831D2D" w:rsidP="00180D0B">
      <w:pPr>
        <w:pStyle w:val="2-SectionHeading"/>
        <w:rPr>
          <w:color w:val="FF0000"/>
        </w:rPr>
      </w:pPr>
      <w:r w:rsidRPr="007672D2">
        <w:t>Comparator</w:t>
      </w:r>
    </w:p>
    <w:p w:rsidR="00831D2D" w:rsidRPr="007672D2" w:rsidRDefault="00723EBF" w:rsidP="00180D0B">
      <w:pPr>
        <w:pStyle w:val="3-BodyText"/>
      </w:pPr>
      <w:r w:rsidRPr="007672D2">
        <w:t xml:space="preserve">The minor resubmission nominated </w:t>
      </w:r>
      <w:r w:rsidR="00837A40" w:rsidRPr="007672D2">
        <w:t xml:space="preserve">a </w:t>
      </w:r>
      <w:proofErr w:type="spellStart"/>
      <w:r w:rsidR="00837A40" w:rsidRPr="007672D2">
        <w:t>Phe</w:t>
      </w:r>
      <w:proofErr w:type="spellEnd"/>
      <w:r w:rsidR="00837A40" w:rsidRPr="007672D2">
        <w:t xml:space="preserve">-restricted diet as the main comparator, considering it is the only available treatment for adults with MPKU who are not already taking </w:t>
      </w:r>
      <w:proofErr w:type="spellStart"/>
      <w:r w:rsidR="00837A40" w:rsidRPr="007672D2">
        <w:t>sapropterin</w:t>
      </w:r>
      <w:proofErr w:type="spellEnd"/>
      <w:r w:rsidR="00837A40" w:rsidRPr="007672D2">
        <w:t>.</w:t>
      </w:r>
      <w:r w:rsidR="00560343" w:rsidRPr="007672D2">
        <w:rPr>
          <w:i/>
        </w:rPr>
        <w:t xml:space="preserve"> </w:t>
      </w:r>
      <w:r w:rsidR="00560343" w:rsidRPr="007672D2">
        <w:t>Th</w:t>
      </w:r>
      <w:r w:rsidR="00FE257A" w:rsidRPr="007672D2">
        <w:t>e PBAC considered this</w:t>
      </w:r>
      <w:r w:rsidR="00560343" w:rsidRPr="007672D2">
        <w:t xml:space="preserve"> </w:t>
      </w:r>
      <w:r w:rsidR="00AB0F1B" w:rsidRPr="007672D2">
        <w:t>was</w:t>
      </w:r>
      <w:r w:rsidR="00560343" w:rsidRPr="007672D2">
        <w:t xml:space="preserve"> appropriate</w:t>
      </w:r>
      <w:r w:rsidR="00D055B8" w:rsidRPr="007672D2">
        <w:t xml:space="preserve"> and consistent with the previous submission for PKU</w:t>
      </w:r>
      <w:r w:rsidR="00560343" w:rsidRPr="007672D2">
        <w:t>.</w:t>
      </w:r>
    </w:p>
    <w:p w:rsidR="00324A78" w:rsidRPr="007672D2" w:rsidRDefault="00324A78" w:rsidP="005C1CB4">
      <w:pPr>
        <w:pStyle w:val="3-BodyText"/>
        <w:numPr>
          <w:ilvl w:val="0"/>
          <w:numId w:val="0"/>
        </w:numPr>
        <w:ind w:firstLine="720"/>
      </w:pPr>
      <w:r w:rsidRPr="007672D2">
        <w:rPr>
          <w:i/>
        </w:rPr>
        <w:t>For more detail on PBAC’s view, see section 7 PBAC outcome.</w:t>
      </w:r>
    </w:p>
    <w:p w:rsidR="00D840EB" w:rsidRPr="007672D2" w:rsidRDefault="00D840EB" w:rsidP="00D840EB">
      <w:pPr>
        <w:pStyle w:val="2-SectionHeading"/>
      </w:pPr>
      <w:r w:rsidRPr="007672D2">
        <w:lastRenderedPageBreak/>
        <w:t>Consideration of the evidence</w:t>
      </w:r>
    </w:p>
    <w:p w:rsidR="0087128E" w:rsidRPr="007672D2" w:rsidRDefault="0087128E" w:rsidP="00D840EB">
      <w:pPr>
        <w:pStyle w:val="4-SubsectionHeading"/>
      </w:pPr>
      <w:r w:rsidRPr="007672D2">
        <w:t>Sponsor hearing</w:t>
      </w:r>
    </w:p>
    <w:p w:rsidR="0087128E" w:rsidRPr="007672D2" w:rsidRDefault="0087128E" w:rsidP="0011495B">
      <w:pPr>
        <w:pStyle w:val="3-BodyText"/>
      </w:pPr>
      <w:r w:rsidRPr="007672D2">
        <w:rPr>
          <w:rFonts w:cs="Arial"/>
          <w:bCs/>
        </w:rPr>
        <w:t>There was no hearing for this item as it was a minor submission.</w:t>
      </w:r>
    </w:p>
    <w:p w:rsidR="0087128E" w:rsidRPr="007672D2" w:rsidRDefault="0087128E">
      <w:pPr>
        <w:pStyle w:val="4-SubsectionHeading"/>
      </w:pPr>
      <w:r w:rsidRPr="007672D2">
        <w:t>Consumer comments</w:t>
      </w:r>
    </w:p>
    <w:p w:rsidR="005C1CB4" w:rsidRPr="007672D2" w:rsidRDefault="0087128E" w:rsidP="0087128E">
      <w:pPr>
        <w:widowControl w:val="0"/>
        <w:numPr>
          <w:ilvl w:val="1"/>
          <w:numId w:val="1"/>
        </w:numPr>
        <w:spacing w:after="120"/>
        <w:rPr>
          <w:rFonts w:asciiTheme="minorHAnsi" w:hAnsiTheme="minorHAnsi" w:cs="Arial"/>
          <w:bCs/>
          <w:snapToGrid w:val="0"/>
        </w:rPr>
      </w:pPr>
      <w:r w:rsidRPr="007672D2">
        <w:rPr>
          <w:rFonts w:asciiTheme="minorHAnsi" w:hAnsiTheme="minorHAnsi" w:cs="Arial"/>
          <w:bCs/>
          <w:snapToGrid w:val="0"/>
        </w:rPr>
        <w:t>The PBAC noted and welcomed the input from individuals (</w:t>
      </w:r>
      <w:r w:rsidR="00140CC2" w:rsidRPr="007672D2">
        <w:rPr>
          <w:rFonts w:asciiTheme="minorHAnsi" w:hAnsiTheme="minorHAnsi" w:cs="Arial"/>
          <w:bCs/>
          <w:snapToGrid w:val="0"/>
        </w:rPr>
        <w:t>35</w:t>
      </w:r>
      <w:r w:rsidRPr="007672D2">
        <w:rPr>
          <w:rFonts w:asciiTheme="minorHAnsi" w:hAnsiTheme="minorHAnsi" w:cs="Arial"/>
          <w:bCs/>
          <w:snapToGrid w:val="0"/>
        </w:rPr>
        <w:t>), health care professionals (1) and organisations (</w:t>
      </w:r>
      <w:r w:rsidR="00140CC2" w:rsidRPr="007672D2">
        <w:rPr>
          <w:rFonts w:asciiTheme="minorHAnsi" w:hAnsiTheme="minorHAnsi" w:cs="Arial"/>
          <w:bCs/>
          <w:snapToGrid w:val="0"/>
        </w:rPr>
        <w:t>2</w:t>
      </w:r>
      <w:r w:rsidRPr="007672D2">
        <w:rPr>
          <w:rFonts w:asciiTheme="minorHAnsi" w:hAnsiTheme="minorHAnsi" w:cs="Arial"/>
          <w:bCs/>
          <w:snapToGrid w:val="0"/>
        </w:rPr>
        <w:t xml:space="preserve">) via the Consumer Comments facility on the PBS website. </w:t>
      </w:r>
      <w:r w:rsidR="005C1CB4" w:rsidRPr="007672D2">
        <w:rPr>
          <w:rFonts w:asciiTheme="minorHAnsi" w:hAnsiTheme="minorHAnsi" w:cs="Arial"/>
          <w:bCs/>
          <w:snapToGrid w:val="0"/>
        </w:rPr>
        <w:t xml:space="preserve">The comments described the benefits of </w:t>
      </w:r>
      <w:proofErr w:type="spellStart"/>
      <w:r w:rsidR="005C1CB4" w:rsidRPr="007672D2">
        <w:rPr>
          <w:rFonts w:asciiTheme="minorHAnsi" w:hAnsiTheme="minorHAnsi" w:cs="Arial"/>
          <w:bCs/>
          <w:snapToGrid w:val="0"/>
        </w:rPr>
        <w:t>sapropterin</w:t>
      </w:r>
      <w:proofErr w:type="spellEnd"/>
      <w:r w:rsidR="005C1CB4" w:rsidRPr="007672D2">
        <w:rPr>
          <w:rFonts w:asciiTheme="minorHAnsi" w:hAnsiTheme="minorHAnsi" w:cs="Arial"/>
          <w:bCs/>
          <w:snapToGrid w:val="0"/>
        </w:rPr>
        <w:t xml:space="preserve"> treatment during pregnancy, highlighting the additional burden on the mother to </w:t>
      </w:r>
      <w:r w:rsidR="00F4068C" w:rsidRPr="007672D2">
        <w:rPr>
          <w:rFonts w:asciiTheme="minorHAnsi" w:hAnsiTheme="minorHAnsi" w:cs="Arial"/>
          <w:bCs/>
          <w:snapToGrid w:val="0"/>
        </w:rPr>
        <w:t xml:space="preserve">strictly </w:t>
      </w:r>
      <w:r w:rsidR="005C1CB4" w:rsidRPr="007672D2">
        <w:rPr>
          <w:rFonts w:asciiTheme="minorHAnsi" w:hAnsiTheme="minorHAnsi" w:cs="Arial"/>
          <w:bCs/>
          <w:snapToGrid w:val="0"/>
        </w:rPr>
        <w:t xml:space="preserve">manage </w:t>
      </w:r>
      <w:proofErr w:type="spellStart"/>
      <w:r w:rsidR="005C1CB4" w:rsidRPr="007672D2">
        <w:rPr>
          <w:rFonts w:asciiTheme="minorHAnsi" w:hAnsiTheme="minorHAnsi" w:cs="Arial"/>
          <w:bCs/>
          <w:snapToGrid w:val="0"/>
        </w:rPr>
        <w:t>Phe</w:t>
      </w:r>
      <w:proofErr w:type="spellEnd"/>
      <w:r w:rsidR="005C1CB4" w:rsidRPr="007672D2">
        <w:rPr>
          <w:rFonts w:asciiTheme="minorHAnsi" w:hAnsiTheme="minorHAnsi" w:cs="Arial"/>
          <w:bCs/>
          <w:snapToGrid w:val="0"/>
        </w:rPr>
        <w:t xml:space="preserve"> level prior to conceiving and </w:t>
      </w:r>
      <w:r w:rsidR="00C722DF" w:rsidRPr="007672D2">
        <w:rPr>
          <w:rFonts w:asciiTheme="minorHAnsi" w:hAnsiTheme="minorHAnsi" w:cs="Arial"/>
          <w:bCs/>
          <w:snapToGrid w:val="0"/>
        </w:rPr>
        <w:t>during pregnancy</w:t>
      </w:r>
      <w:r w:rsidR="00642E42" w:rsidRPr="007672D2">
        <w:rPr>
          <w:rFonts w:asciiTheme="minorHAnsi" w:hAnsiTheme="minorHAnsi" w:cs="Arial"/>
          <w:bCs/>
          <w:snapToGrid w:val="0"/>
        </w:rPr>
        <w:t>. The comments also described the difficulty in</w:t>
      </w:r>
      <w:r w:rsidR="005C1CB4" w:rsidRPr="007672D2">
        <w:rPr>
          <w:rFonts w:asciiTheme="minorHAnsi" w:hAnsiTheme="minorHAnsi" w:cs="Arial"/>
          <w:bCs/>
          <w:snapToGrid w:val="0"/>
        </w:rPr>
        <w:t xml:space="preserve"> manag</w:t>
      </w:r>
      <w:r w:rsidR="00642E42" w:rsidRPr="007672D2">
        <w:rPr>
          <w:rFonts w:asciiTheme="minorHAnsi" w:hAnsiTheme="minorHAnsi" w:cs="Arial"/>
          <w:bCs/>
          <w:snapToGrid w:val="0"/>
        </w:rPr>
        <w:t>ing</w:t>
      </w:r>
      <w:r w:rsidR="005C1CB4" w:rsidRPr="007672D2">
        <w:rPr>
          <w:rFonts w:asciiTheme="minorHAnsi" w:hAnsiTheme="minorHAnsi" w:cs="Arial"/>
          <w:bCs/>
          <w:snapToGrid w:val="0"/>
        </w:rPr>
        <w:t xml:space="preserve"> </w:t>
      </w:r>
      <w:proofErr w:type="spellStart"/>
      <w:r w:rsidR="005C1CB4" w:rsidRPr="007672D2">
        <w:rPr>
          <w:rFonts w:asciiTheme="minorHAnsi" w:hAnsiTheme="minorHAnsi" w:cs="Arial"/>
          <w:bCs/>
          <w:snapToGrid w:val="0"/>
        </w:rPr>
        <w:t>Phe</w:t>
      </w:r>
      <w:proofErr w:type="spellEnd"/>
      <w:r w:rsidR="005C1CB4" w:rsidRPr="007672D2">
        <w:rPr>
          <w:rFonts w:asciiTheme="minorHAnsi" w:hAnsiTheme="minorHAnsi" w:cs="Arial"/>
          <w:bCs/>
          <w:snapToGrid w:val="0"/>
        </w:rPr>
        <w:t xml:space="preserve"> levels after birth</w:t>
      </w:r>
      <w:r w:rsidR="00642E42" w:rsidRPr="007672D2">
        <w:rPr>
          <w:rFonts w:asciiTheme="minorHAnsi" w:hAnsiTheme="minorHAnsi" w:cs="Arial"/>
          <w:bCs/>
          <w:snapToGrid w:val="0"/>
        </w:rPr>
        <w:t xml:space="preserve"> due to the lack of time while caring for a newborn and the mental health impacts of high </w:t>
      </w:r>
      <w:proofErr w:type="spellStart"/>
      <w:r w:rsidR="00642E42" w:rsidRPr="007672D2">
        <w:rPr>
          <w:rFonts w:asciiTheme="minorHAnsi" w:hAnsiTheme="minorHAnsi" w:cs="Arial"/>
          <w:bCs/>
          <w:snapToGrid w:val="0"/>
        </w:rPr>
        <w:t>Phe</w:t>
      </w:r>
      <w:proofErr w:type="spellEnd"/>
      <w:r w:rsidR="00642E42" w:rsidRPr="007672D2">
        <w:rPr>
          <w:rFonts w:asciiTheme="minorHAnsi" w:hAnsiTheme="minorHAnsi" w:cs="Arial"/>
          <w:bCs/>
          <w:snapToGrid w:val="0"/>
        </w:rPr>
        <w:t xml:space="preserve"> levels in the post-natal period including the increased risk of post-natal depression</w:t>
      </w:r>
      <w:r w:rsidR="005C1CB4" w:rsidRPr="007672D2">
        <w:rPr>
          <w:rFonts w:asciiTheme="minorHAnsi" w:hAnsiTheme="minorHAnsi" w:cs="Arial"/>
          <w:bCs/>
          <w:snapToGrid w:val="0"/>
        </w:rPr>
        <w:t xml:space="preserve">. </w:t>
      </w:r>
    </w:p>
    <w:p w:rsidR="0087128E" w:rsidRPr="007672D2" w:rsidRDefault="005C1CB4" w:rsidP="00F45E52">
      <w:pPr>
        <w:pStyle w:val="3-BodyText"/>
      </w:pPr>
      <w:r w:rsidRPr="007672D2">
        <w:t xml:space="preserve">A large number of comments were also received highlighting the need for equity of access to </w:t>
      </w:r>
      <w:proofErr w:type="spellStart"/>
      <w:r w:rsidRPr="007672D2">
        <w:t>sapropterin</w:t>
      </w:r>
      <w:proofErr w:type="spellEnd"/>
      <w:r w:rsidRPr="007672D2">
        <w:t xml:space="preserve"> for </w:t>
      </w:r>
      <w:r w:rsidR="00A97209">
        <w:t>any adult</w:t>
      </w:r>
      <w:r w:rsidR="006841A6" w:rsidRPr="007672D2">
        <w:t xml:space="preserve"> with </w:t>
      </w:r>
      <w:r w:rsidRPr="007672D2">
        <w:t xml:space="preserve">PKU and describing </w:t>
      </w:r>
      <w:r w:rsidR="0087128E" w:rsidRPr="007672D2">
        <w:t xml:space="preserve">a range of benefits of treatment with </w:t>
      </w:r>
      <w:proofErr w:type="spellStart"/>
      <w:r w:rsidR="00140CC2" w:rsidRPr="007672D2">
        <w:t>sapropterin</w:t>
      </w:r>
      <w:proofErr w:type="spellEnd"/>
      <w:r w:rsidR="00140CC2" w:rsidRPr="007672D2">
        <w:t xml:space="preserve"> including </w:t>
      </w:r>
      <w:r w:rsidR="0068737C" w:rsidRPr="007672D2">
        <w:t xml:space="preserve">improvements in neurological function, the </w:t>
      </w:r>
      <w:r w:rsidR="00140CC2" w:rsidRPr="007672D2">
        <w:t xml:space="preserve">positive impact on mental health, the ability to </w:t>
      </w:r>
      <w:r w:rsidR="0068737C" w:rsidRPr="007672D2">
        <w:t>study and to maintain stable employment</w:t>
      </w:r>
      <w:r w:rsidR="00140CC2" w:rsidRPr="007672D2">
        <w:t>, the abili</w:t>
      </w:r>
      <w:r w:rsidRPr="007672D2">
        <w:t>ty to enjoy a near normal diet</w:t>
      </w:r>
      <w:r w:rsidR="0068737C" w:rsidRPr="007672D2">
        <w:t xml:space="preserve"> and enhance social inclusion</w:t>
      </w:r>
      <w:r w:rsidR="00140CC2" w:rsidRPr="007672D2">
        <w:t>, and many other benefits</w:t>
      </w:r>
      <w:r w:rsidR="00315E11" w:rsidRPr="007672D2">
        <w:t xml:space="preserve"> pertaining to an improved quality of life</w:t>
      </w:r>
      <w:r w:rsidR="00140CC2" w:rsidRPr="007672D2">
        <w:t>.</w:t>
      </w:r>
      <w:r w:rsidR="00BD5C1E" w:rsidRPr="007672D2">
        <w:t xml:space="preserve"> </w:t>
      </w:r>
      <w:r w:rsidR="00F45E52" w:rsidRPr="007672D2">
        <w:t>The comments also expressed concern that</w:t>
      </w:r>
      <w:r w:rsidR="00F45E52" w:rsidRPr="007672D2">
        <w:rPr>
          <w:rFonts w:cs="Arial"/>
          <w:bCs/>
          <w:szCs w:val="24"/>
        </w:rPr>
        <w:t xml:space="preserve">, should listing be restricted to women who are actively trying to conceive, then women with PKU who have an unplanned pregnancy may be exposed to the teratogenic effects of high </w:t>
      </w:r>
      <w:proofErr w:type="spellStart"/>
      <w:r w:rsidR="00F45E52" w:rsidRPr="007672D2">
        <w:rPr>
          <w:rFonts w:cs="Arial"/>
          <w:bCs/>
          <w:szCs w:val="24"/>
        </w:rPr>
        <w:t>Phe</w:t>
      </w:r>
      <w:proofErr w:type="spellEnd"/>
      <w:r w:rsidR="00F45E52" w:rsidRPr="007672D2">
        <w:rPr>
          <w:rFonts w:cs="Arial"/>
          <w:bCs/>
          <w:szCs w:val="24"/>
        </w:rPr>
        <w:t xml:space="preserve"> levels.</w:t>
      </w:r>
    </w:p>
    <w:p w:rsidR="0087128E" w:rsidRDefault="0087128E" w:rsidP="00077B40">
      <w:pPr>
        <w:pStyle w:val="3-BodyText"/>
      </w:pPr>
      <w:r w:rsidRPr="007672D2">
        <w:t xml:space="preserve">The PBAC noted the advice received from </w:t>
      </w:r>
      <w:r w:rsidR="00140CC2" w:rsidRPr="007672D2">
        <w:t>Rare Voices Australia (RVA) and the Metabolic Dietary Disorders Association (MDDA)</w:t>
      </w:r>
      <w:r w:rsidRPr="007672D2">
        <w:t xml:space="preserve">. The PBAC specifically noted the advice that the use of </w:t>
      </w:r>
      <w:proofErr w:type="spellStart"/>
      <w:r w:rsidR="00140CC2" w:rsidRPr="007672D2">
        <w:t>sapropterin</w:t>
      </w:r>
      <w:proofErr w:type="spellEnd"/>
      <w:r w:rsidRPr="007672D2">
        <w:t xml:space="preserve"> may</w:t>
      </w:r>
      <w:r w:rsidR="00BD5C1E" w:rsidRPr="007672D2">
        <w:t xml:space="preserve"> significantly reduce the burden of treatment on pregnant women, improve their quality of life, and support better pregnancy outcomes</w:t>
      </w:r>
      <w:r w:rsidRPr="007672D2">
        <w:t xml:space="preserve">. </w:t>
      </w:r>
      <w:r w:rsidR="00E52B9E" w:rsidRPr="007672D2">
        <w:t>The MD</w:t>
      </w:r>
      <w:r w:rsidR="004778AD" w:rsidRPr="007672D2">
        <w:t>D</w:t>
      </w:r>
      <w:r w:rsidR="00E52B9E" w:rsidRPr="007672D2">
        <w:t xml:space="preserve">A stated that </w:t>
      </w:r>
      <w:r w:rsidR="00E52B9E" w:rsidRPr="007672D2">
        <w:rPr>
          <w:rFonts w:cs="Arial"/>
          <w:bCs/>
          <w:szCs w:val="24"/>
        </w:rPr>
        <w:t xml:space="preserve">high </w:t>
      </w:r>
      <w:proofErr w:type="spellStart"/>
      <w:r w:rsidR="00E52B9E" w:rsidRPr="007672D2">
        <w:rPr>
          <w:rFonts w:cs="Arial"/>
          <w:bCs/>
          <w:szCs w:val="24"/>
        </w:rPr>
        <w:t>Phe</w:t>
      </w:r>
      <w:proofErr w:type="spellEnd"/>
      <w:r w:rsidR="00E52B9E" w:rsidRPr="007672D2">
        <w:rPr>
          <w:rFonts w:cs="Arial"/>
          <w:bCs/>
          <w:szCs w:val="24"/>
        </w:rPr>
        <w:t xml:space="preserve"> levels in the post-partum period expose mothers to higher risks of post-natal depression, anxiety and poorer executive function for an extended period after the birth of the child. </w:t>
      </w:r>
      <w:r w:rsidR="00642E42" w:rsidRPr="007672D2">
        <w:t xml:space="preserve">The MDDA suggested that consideration be given to allowing </w:t>
      </w:r>
      <w:proofErr w:type="spellStart"/>
      <w:r w:rsidR="00642E42" w:rsidRPr="007672D2">
        <w:t>sapropterin</w:t>
      </w:r>
      <w:proofErr w:type="spellEnd"/>
      <w:r w:rsidR="00642E42" w:rsidRPr="007672D2">
        <w:t xml:space="preserve"> use for at least six months post-partum to provide the mother with an opportunity to adjust to motherhood before return</w:t>
      </w:r>
      <w:r w:rsidR="00F45E52" w:rsidRPr="007672D2">
        <w:t>ing</w:t>
      </w:r>
      <w:r w:rsidR="00642E42" w:rsidRPr="007672D2">
        <w:t xml:space="preserve"> to restrictive, time consuming and expensive dietary therapy. </w:t>
      </w:r>
      <w:r w:rsidR="00077B40" w:rsidRPr="007672D2">
        <w:t xml:space="preserve">Further, the MDDA stated that its position is that </w:t>
      </w:r>
      <w:proofErr w:type="spellStart"/>
      <w:r w:rsidR="00077B40" w:rsidRPr="007672D2">
        <w:t>sapropterin</w:t>
      </w:r>
      <w:proofErr w:type="spellEnd"/>
      <w:r w:rsidR="00077B40" w:rsidRPr="007672D2">
        <w:t xml:space="preserve"> should be PBS-subsidised for all patients with PKU. MDDA and </w:t>
      </w:r>
      <w:r w:rsidR="00BD5C1E" w:rsidRPr="007672D2">
        <w:t xml:space="preserve">RVA </w:t>
      </w:r>
      <w:r w:rsidR="00F4068C" w:rsidRPr="007672D2">
        <w:t xml:space="preserve">advised </w:t>
      </w:r>
      <w:r w:rsidR="00BD5C1E" w:rsidRPr="007672D2">
        <w:t>that listing for only MPKU highlights the inequity of restricting access to specific subsets of a patient community.</w:t>
      </w:r>
    </w:p>
    <w:p w:rsidR="00282B01" w:rsidRDefault="00282B01" w:rsidP="00282B01">
      <w:pPr>
        <w:pStyle w:val="3-BodyText"/>
      </w:pPr>
      <w:r>
        <w:t>Members of the PBAC met with clinicians prior to the PBAC meeting to discuss the proposed restriction and the practical implementation in the MPKU population. The clinicians highlighted issues including:</w:t>
      </w:r>
    </w:p>
    <w:p w:rsidR="000D561F" w:rsidRDefault="000D561F" w:rsidP="009D2BBB">
      <w:pPr>
        <w:pStyle w:val="3-BodyText"/>
        <w:numPr>
          <w:ilvl w:val="0"/>
          <w:numId w:val="48"/>
        </w:numPr>
      </w:pPr>
      <w:r>
        <w:lastRenderedPageBreak/>
        <w:t>c</w:t>
      </w:r>
      <w:r w:rsidR="00282B01">
        <w:t xml:space="preserve">onducting responsiveness testing in the immediate pre-conception phase and the risks of conducting </w:t>
      </w:r>
      <w:proofErr w:type="spellStart"/>
      <w:r w:rsidR="00282B01">
        <w:t>Phe</w:t>
      </w:r>
      <w:proofErr w:type="spellEnd"/>
      <w:r w:rsidR="00282B01">
        <w:t>-load testing in pregnant women;</w:t>
      </w:r>
    </w:p>
    <w:p w:rsidR="000D561F" w:rsidRDefault="000D561F" w:rsidP="009D2BBB">
      <w:pPr>
        <w:pStyle w:val="3-BodyText"/>
        <w:numPr>
          <w:ilvl w:val="0"/>
          <w:numId w:val="48"/>
        </w:numPr>
      </w:pPr>
      <w:r>
        <w:t>the total duration of treatment did not allow for extenuating circumstances in which conception may not occur within 12 months;</w:t>
      </w:r>
    </w:p>
    <w:p w:rsidR="000D561F" w:rsidRDefault="000D561F" w:rsidP="009D2BBB">
      <w:pPr>
        <w:pStyle w:val="3-BodyText"/>
        <w:numPr>
          <w:ilvl w:val="0"/>
          <w:numId w:val="48"/>
        </w:numPr>
      </w:pPr>
      <w:proofErr w:type="gramStart"/>
      <w:r>
        <w:t>the</w:t>
      </w:r>
      <w:proofErr w:type="gramEnd"/>
      <w:r>
        <w:t xml:space="preserve"> mental health impacts on the mother by ceasing treatment immediately following the birth of the child.</w:t>
      </w:r>
    </w:p>
    <w:p w:rsidR="00282B01" w:rsidRDefault="000D561F" w:rsidP="000D561F">
      <w:pPr>
        <w:pStyle w:val="3-BodyText"/>
        <w:numPr>
          <w:ilvl w:val="0"/>
          <w:numId w:val="0"/>
        </w:numPr>
        <w:ind w:left="720"/>
      </w:pPr>
      <w:r>
        <w:t xml:space="preserve">The clinicians were opposed to the narrow population proposed in the submission and supported PBS listing of </w:t>
      </w:r>
      <w:proofErr w:type="spellStart"/>
      <w:r>
        <w:t>sapropterin</w:t>
      </w:r>
      <w:proofErr w:type="spellEnd"/>
      <w:r>
        <w:t xml:space="preserve"> for any adult with PKU. </w:t>
      </w:r>
      <w:r w:rsidR="00282B01">
        <w:t>Advice</w:t>
      </w:r>
      <w:r w:rsidR="00282B01" w:rsidRPr="00A70DBB">
        <w:t xml:space="preserve"> from this discussion informed </w:t>
      </w:r>
      <w:r>
        <w:t xml:space="preserve">the </w:t>
      </w:r>
      <w:r w:rsidR="00282B01" w:rsidRPr="00A70DBB">
        <w:t>PBAC</w:t>
      </w:r>
      <w:r>
        <w:t>’s</w:t>
      </w:r>
      <w:r w:rsidR="00282B01" w:rsidRPr="00A70DBB">
        <w:t xml:space="preserve"> consideration at the November 2020 meeting.</w:t>
      </w:r>
    </w:p>
    <w:p w:rsidR="00D840EB" w:rsidRPr="007672D2" w:rsidRDefault="00D840EB" w:rsidP="00D840EB">
      <w:pPr>
        <w:pStyle w:val="4-SubsectionHeading"/>
      </w:pPr>
      <w:r w:rsidRPr="007672D2">
        <w:t xml:space="preserve">Clinical evidence </w:t>
      </w:r>
    </w:p>
    <w:p w:rsidR="00D840EB" w:rsidRPr="007672D2" w:rsidRDefault="00D840EB" w:rsidP="00D840EB">
      <w:pPr>
        <w:pStyle w:val="3Bodytext"/>
        <w:numPr>
          <w:ilvl w:val="1"/>
          <w:numId w:val="1"/>
        </w:numPr>
      </w:pPr>
      <w:r w:rsidRPr="007672D2">
        <w:t xml:space="preserve">The minor resubmission presented clinical evidence from dedicated sub-registries of two larger registries: the </w:t>
      </w:r>
      <w:proofErr w:type="spellStart"/>
      <w:r w:rsidRPr="007672D2">
        <w:t>Kuvan</w:t>
      </w:r>
      <w:proofErr w:type="spellEnd"/>
      <w:r w:rsidRPr="007672D2">
        <w:t xml:space="preserve"> Adult Maternal Paediatric European Registry (KAMPER) and the Phenylketonuria Developmental Outcomes and Safety (PKUDOS) registry.</w:t>
      </w:r>
    </w:p>
    <w:p w:rsidR="00D840EB" w:rsidRPr="007672D2" w:rsidRDefault="00D840EB" w:rsidP="00D840EB">
      <w:pPr>
        <w:pStyle w:val="3Bodytext"/>
        <w:numPr>
          <w:ilvl w:val="1"/>
          <w:numId w:val="1"/>
        </w:numPr>
      </w:pPr>
      <w:r w:rsidRPr="007672D2">
        <w:t>While KAMPER and PKUDOS were presented in the March 2018 submission, data specific to the subset of patients with MPKU were not presented in detail.</w:t>
      </w:r>
    </w:p>
    <w:p w:rsidR="00D840EB" w:rsidRPr="007672D2" w:rsidRDefault="00D840EB" w:rsidP="00D840EB">
      <w:pPr>
        <w:pStyle w:val="3Bodytext"/>
        <w:numPr>
          <w:ilvl w:val="1"/>
          <w:numId w:val="1"/>
        </w:numPr>
      </w:pPr>
      <w:r w:rsidRPr="007672D2">
        <w:t xml:space="preserve">Details of the evidence presented in the submission are provided in the table below. </w:t>
      </w:r>
    </w:p>
    <w:p w:rsidR="00D840EB" w:rsidRPr="007672D2" w:rsidRDefault="00D840EB" w:rsidP="00D840EB">
      <w:pPr>
        <w:keepNext/>
        <w:keepLines/>
        <w:rPr>
          <w:rFonts w:ascii="Arial Narrow" w:hAnsi="Arial Narrow" w:cstheme="minorHAnsi"/>
          <w:b/>
          <w:bCs/>
          <w:sz w:val="20"/>
          <w:szCs w:val="20"/>
        </w:rPr>
      </w:pPr>
      <w:r w:rsidRPr="007672D2">
        <w:rPr>
          <w:rFonts w:ascii="Arial Narrow" w:hAnsi="Arial Narrow" w:cstheme="minorHAnsi"/>
          <w:b/>
          <w:bCs/>
          <w:sz w:val="20"/>
          <w:szCs w:val="20"/>
        </w:rPr>
        <w:lastRenderedPageBreak/>
        <w:t xml:space="preserve">Table </w:t>
      </w:r>
      <w:r w:rsidR="00553B8B" w:rsidRPr="007672D2">
        <w:rPr>
          <w:rFonts w:ascii="Arial Narrow" w:hAnsi="Arial Narrow" w:cstheme="minorHAnsi"/>
          <w:b/>
          <w:bCs/>
          <w:sz w:val="20"/>
          <w:szCs w:val="20"/>
        </w:rPr>
        <w:t>3</w:t>
      </w:r>
      <w:r w:rsidR="002470D4" w:rsidRPr="007672D2">
        <w:rPr>
          <w:rFonts w:ascii="Arial Narrow" w:hAnsi="Arial Narrow" w:cstheme="minorHAnsi"/>
          <w:b/>
          <w:bCs/>
          <w:sz w:val="20"/>
          <w:szCs w:val="20"/>
        </w:rPr>
        <w:t>:</w:t>
      </w:r>
      <w:r w:rsidRPr="007672D2">
        <w:rPr>
          <w:rFonts w:ascii="Arial Narrow" w:hAnsi="Arial Narrow" w:cstheme="minorHAnsi"/>
          <w:b/>
          <w:bCs/>
          <w:sz w:val="20"/>
          <w:szCs w:val="20"/>
        </w:rPr>
        <w:t xml:space="preserve"> Registries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959"/>
        <w:gridCol w:w="1777"/>
      </w:tblGrid>
      <w:tr w:rsidR="00D840EB" w:rsidRPr="007672D2" w:rsidTr="002E406F">
        <w:trPr>
          <w:cantSplit/>
          <w:trHeight w:val="285"/>
          <w:tblHeader/>
        </w:trPr>
        <w:tc>
          <w:tcPr>
            <w:tcW w:w="1198" w:type="pct"/>
          </w:tcPr>
          <w:p w:rsidR="00D840EB" w:rsidRPr="007672D2" w:rsidRDefault="00D840EB" w:rsidP="00D840EB">
            <w:pPr>
              <w:pStyle w:val="NoSpacing"/>
              <w:keepNext/>
              <w:keepLines/>
              <w:spacing w:before="40" w:after="40"/>
              <w:rPr>
                <w:rFonts w:ascii="Arial Narrow" w:hAnsi="Arial Narrow" w:cs="Arial"/>
                <w:b/>
                <w:sz w:val="20"/>
                <w:szCs w:val="20"/>
              </w:rPr>
            </w:pPr>
            <w:r w:rsidRPr="007672D2">
              <w:rPr>
                <w:rFonts w:ascii="Arial Narrow" w:hAnsi="Arial Narrow" w:cs="Arial"/>
                <w:b/>
                <w:sz w:val="20"/>
                <w:szCs w:val="20"/>
              </w:rPr>
              <w:t>Registry</w:t>
            </w:r>
          </w:p>
        </w:tc>
        <w:tc>
          <w:tcPr>
            <w:tcW w:w="2799" w:type="pct"/>
          </w:tcPr>
          <w:p w:rsidR="00D840EB" w:rsidRPr="007672D2" w:rsidRDefault="00D840EB" w:rsidP="00D840EB">
            <w:pPr>
              <w:keepNext/>
              <w:keepLines/>
              <w:spacing w:before="40" w:after="40"/>
              <w:rPr>
                <w:rFonts w:ascii="Arial Narrow" w:hAnsi="Arial Narrow" w:cs="Arial"/>
                <w:b/>
                <w:sz w:val="20"/>
                <w:szCs w:val="20"/>
              </w:rPr>
            </w:pPr>
            <w:r w:rsidRPr="007672D2">
              <w:rPr>
                <w:rFonts w:ascii="Arial Narrow" w:hAnsi="Arial Narrow" w:cs="Arial"/>
                <w:b/>
                <w:sz w:val="20"/>
                <w:szCs w:val="20"/>
              </w:rPr>
              <w:t xml:space="preserve">Protocol title/publication title </w:t>
            </w:r>
          </w:p>
        </w:tc>
        <w:tc>
          <w:tcPr>
            <w:tcW w:w="1003" w:type="pct"/>
          </w:tcPr>
          <w:p w:rsidR="00D840EB" w:rsidRPr="007672D2" w:rsidRDefault="00D840EB" w:rsidP="00D840EB">
            <w:pPr>
              <w:keepNext/>
              <w:keepLines/>
              <w:spacing w:before="40" w:after="40"/>
              <w:rPr>
                <w:rFonts w:ascii="Arial Narrow" w:hAnsi="Arial Narrow" w:cs="Arial"/>
                <w:b/>
                <w:sz w:val="20"/>
                <w:szCs w:val="20"/>
              </w:rPr>
            </w:pPr>
            <w:r w:rsidRPr="007672D2">
              <w:rPr>
                <w:rFonts w:ascii="Arial Narrow" w:hAnsi="Arial Narrow" w:cs="Arial"/>
                <w:b/>
                <w:sz w:val="20"/>
                <w:szCs w:val="20"/>
              </w:rPr>
              <w:t>Publication citation</w:t>
            </w:r>
          </w:p>
        </w:tc>
      </w:tr>
      <w:tr w:rsidR="00D840EB" w:rsidRPr="007672D2" w:rsidTr="002E406F">
        <w:trPr>
          <w:cantSplit/>
        </w:trPr>
        <w:tc>
          <w:tcPr>
            <w:tcW w:w="5000" w:type="pct"/>
            <w:gridSpan w:val="3"/>
          </w:tcPr>
          <w:p w:rsidR="00D840EB" w:rsidRPr="007672D2" w:rsidRDefault="00D840EB" w:rsidP="00D840EB">
            <w:pPr>
              <w:pStyle w:val="NoSpacing"/>
              <w:keepNext/>
              <w:keepLines/>
              <w:spacing w:before="40" w:after="40"/>
              <w:rPr>
                <w:rFonts w:ascii="Arial Narrow" w:hAnsi="Arial Narrow" w:cs="Arial"/>
                <w:b/>
                <w:sz w:val="20"/>
                <w:szCs w:val="20"/>
              </w:rPr>
            </w:pPr>
            <w:r w:rsidRPr="007672D2">
              <w:rPr>
                <w:rFonts w:ascii="Arial Narrow" w:hAnsi="Arial Narrow" w:cs="Arial"/>
                <w:b/>
                <w:sz w:val="20"/>
                <w:szCs w:val="20"/>
              </w:rPr>
              <w:t>Clinical Registries</w:t>
            </w:r>
          </w:p>
        </w:tc>
      </w:tr>
      <w:tr w:rsidR="00D840EB" w:rsidRPr="007672D2" w:rsidTr="002E406F">
        <w:trPr>
          <w:cantSplit/>
        </w:trPr>
        <w:tc>
          <w:tcPr>
            <w:tcW w:w="1198" w:type="pct"/>
          </w:tcPr>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Entire PKU Population (data cut June 2013)</w:t>
            </w:r>
          </w:p>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 xml:space="preserve">(PKUDOS) </w:t>
            </w:r>
          </w:p>
        </w:tc>
        <w:tc>
          <w:tcPr>
            <w:tcW w:w="2799" w:type="pct"/>
          </w:tcPr>
          <w:p w:rsidR="00D840EB" w:rsidRPr="007672D2" w:rsidRDefault="00D840EB" w:rsidP="002E406F">
            <w:pPr>
              <w:keepNext/>
              <w:keepLines/>
              <w:autoSpaceDE w:val="0"/>
              <w:autoSpaceDN w:val="0"/>
              <w:adjustRightInd w:val="0"/>
              <w:jc w:val="left"/>
              <w:rPr>
                <w:rFonts w:ascii="Arial Narrow" w:hAnsi="Arial Narrow" w:cs="Arial"/>
                <w:sz w:val="20"/>
                <w:szCs w:val="20"/>
              </w:rPr>
            </w:pPr>
            <w:r w:rsidRPr="007672D2">
              <w:rPr>
                <w:rFonts w:ascii="Arial Narrow" w:hAnsi="Arial Narrow" w:cs="Arial"/>
                <w:sz w:val="20"/>
                <w:szCs w:val="20"/>
              </w:rPr>
              <w:t xml:space="preserve">A voluntary, multi-centre, observational program for patients with PKU in the United States (US) who were receiving, had received, or intended to receive </w:t>
            </w:r>
            <w:proofErr w:type="spellStart"/>
            <w:r w:rsidRPr="007672D2">
              <w:rPr>
                <w:rFonts w:ascii="Arial Narrow" w:hAnsi="Arial Narrow" w:cs="Arial"/>
                <w:sz w:val="20"/>
                <w:szCs w:val="20"/>
              </w:rPr>
              <w:t>sapropterin</w:t>
            </w:r>
            <w:proofErr w:type="spellEnd"/>
            <w:r w:rsidRPr="007672D2">
              <w:rPr>
                <w:rFonts w:ascii="Arial Narrow" w:hAnsi="Arial Narrow" w:cs="Arial"/>
                <w:sz w:val="20"/>
                <w:szCs w:val="20"/>
              </w:rPr>
              <w:t xml:space="preserve"> within 90 days of entering the registry. 1,224 patients in the US were enrolled in the registry, and 1,189 were eligible for analysis. Patients were not required to be </w:t>
            </w:r>
            <w:proofErr w:type="spellStart"/>
            <w:r w:rsidRPr="007672D2">
              <w:rPr>
                <w:rFonts w:ascii="Arial Narrow" w:hAnsi="Arial Narrow" w:cs="Arial"/>
                <w:sz w:val="20"/>
                <w:szCs w:val="20"/>
              </w:rPr>
              <w:t>sapropterin</w:t>
            </w:r>
            <w:proofErr w:type="spellEnd"/>
            <w:r w:rsidRPr="007672D2">
              <w:rPr>
                <w:rFonts w:ascii="Arial Narrow" w:hAnsi="Arial Narrow" w:cs="Arial"/>
                <w:sz w:val="20"/>
                <w:szCs w:val="20"/>
              </w:rPr>
              <w:t xml:space="preserve"> responsive to be eligible for PKUDOS.</w:t>
            </w:r>
          </w:p>
        </w:tc>
        <w:tc>
          <w:tcPr>
            <w:tcW w:w="1003" w:type="pct"/>
          </w:tcPr>
          <w:p w:rsidR="00D840EB" w:rsidRPr="007672D2" w:rsidRDefault="00D840EB" w:rsidP="002E406F">
            <w:pPr>
              <w:keepNext/>
              <w:keepLines/>
              <w:jc w:val="left"/>
              <w:rPr>
                <w:rFonts w:ascii="Arial Narrow" w:hAnsi="Arial Narrow" w:cs="Arial"/>
                <w:bCs/>
                <w:sz w:val="20"/>
                <w:szCs w:val="20"/>
              </w:rPr>
            </w:pPr>
            <w:r w:rsidRPr="007672D2">
              <w:rPr>
                <w:rFonts w:ascii="Arial Narrow" w:hAnsi="Arial Narrow" w:cs="Arial"/>
                <w:bCs/>
                <w:sz w:val="20"/>
                <w:szCs w:val="20"/>
              </w:rPr>
              <w:t>Longo et al., 2015</w:t>
            </w:r>
          </w:p>
        </w:tc>
      </w:tr>
      <w:tr w:rsidR="00D840EB" w:rsidRPr="007672D2" w:rsidTr="002E406F">
        <w:trPr>
          <w:cantSplit/>
        </w:trPr>
        <w:tc>
          <w:tcPr>
            <w:tcW w:w="1198" w:type="pct"/>
          </w:tcPr>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PKU-MOMS (data cut June 2013)</w:t>
            </w:r>
          </w:p>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(PKUDOS)</w:t>
            </w:r>
          </w:p>
        </w:tc>
        <w:tc>
          <w:tcPr>
            <w:tcW w:w="2799" w:type="pct"/>
          </w:tcPr>
          <w:p w:rsidR="00D840EB" w:rsidRPr="009C18CF" w:rsidRDefault="00D840EB" w:rsidP="002E406F">
            <w:pPr>
              <w:keepNext/>
              <w:keepLines/>
              <w:autoSpaceDE w:val="0"/>
              <w:autoSpaceDN w:val="0"/>
              <w:adjustRightInd w:val="0"/>
              <w:jc w:val="left"/>
              <w:rPr>
                <w:rFonts w:ascii="Arial Narrow" w:hAnsi="Arial Narrow" w:cs="Arial"/>
                <w:sz w:val="20"/>
                <w:szCs w:val="20"/>
              </w:rPr>
            </w:pPr>
            <w:r w:rsidRPr="009C18CF">
              <w:rPr>
                <w:rFonts w:ascii="Arial Narrow" w:hAnsi="Arial Narrow" w:cs="Arial"/>
                <w:sz w:val="20"/>
                <w:szCs w:val="20"/>
              </w:rPr>
              <w:t xml:space="preserve">Data from 21 pregnancies in women with PKU who were treated with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either before (N = 5) or during (N = 16) pregnancy.</w:t>
            </w:r>
          </w:p>
        </w:tc>
        <w:tc>
          <w:tcPr>
            <w:tcW w:w="1003" w:type="pct"/>
          </w:tcPr>
          <w:p w:rsidR="00D840EB" w:rsidRPr="007672D2" w:rsidRDefault="00D840EB" w:rsidP="002E406F">
            <w:pPr>
              <w:keepNext/>
              <w:keepLines/>
              <w:jc w:val="left"/>
              <w:rPr>
                <w:rFonts w:ascii="Arial Narrow" w:hAnsi="Arial Narrow" w:cs="Arial"/>
                <w:bCs/>
                <w:sz w:val="20"/>
                <w:szCs w:val="20"/>
              </w:rPr>
            </w:pPr>
            <w:r w:rsidRPr="007672D2">
              <w:rPr>
                <w:rFonts w:ascii="Arial Narrow" w:hAnsi="Arial Narrow" w:cs="Arial"/>
                <w:bCs/>
                <w:sz w:val="20"/>
                <w:szCs w:val="20"/>
              </w:rPr>
              <w:t>Grange et al. (2014)*</w:t>
            </w:r>
          </w:p>
        </w:tc>
      </w:tr>
      <w:tr w:rsidR="00D840EB" w:rsidRPr="007672D2" w:rsidTr="002E406F">
        <w:trPr>
          <w:cantSplit/>
        </w:trPr>
        <w:tc>
          <w:tcPr>
            <w:tcW w:w="1198" w:type="pct"/>
          </w:tcPr>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PKU-MOMS (data cut December 2018)</w:t>
            </w:r>
          </w:p>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(PKUDOS)</w:t>
            </w:r>
          </w:p>
        </w:tc>
        <w:tc>
          <w:tcPr>
            <w:tcW w:w="2799" w:type="pct"/>
          </w:tcPr>
          <w:p w:rsidR="00D840EB" w:rsidRPr="009C18CF" w:rsidRDefault="00D840EB" w:rsidP="002E406F">
            <w:pPr>
              <w:keepNext/>
              <w:keepLines/>
              <w:autoSpaceDE w:val="0"/>
              <w:autoSpaceDN w:val="0"/>
              <w:adjustRightInd w:val="0"/>
              <w:jc w:val="left"/>
              <w:rPr>
                <w:rFonts w:ascii="Arial Narrow" w:hAnsi="Arial Narrow" w:cs="Arial"/>
                <w:sz w:val="20"/>
                <w:szCs w:val="20"/>
              </w:rPr>
            </w:pPr>
            <w:r w:rsidRPr="009C18CF">
              <w:rPr>
                <w:rFonts w:ascii="Arial Narrow" w:hAnsi="Arial Narrow" w:cs="Arial"/>
                <w:sz w:val="20"/>
                <w:szCs w:val="20"/>
              </w:rPr>
              <w:t xml:space="preserve">Data from 65 pregnancies in 51 women with PKU who were treated with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w:t>
            </w:r>
          </w:p>
        </w:tc>
        <w:tc>
          <w:tcPr>
            <w:tcW w:w="1003" w:type="pct"/>
          </w:tcPr>
          <w:p w:rsidR="00D840EB" w:rsidRPr="007672D2" w:rsidRDefault="00D840EB" w:rsidP="002E406F">
            <w:pPr>
              <w:keepNext/>
              <w:keepLines/>
              <w:jc w:val="left"/>
              <w:rPr>
                <w:rFonts w:ascii="Arial Narrow" w:hAnsi="Arial Narrow" w:cs="Arial"/>
                <w:bCs/>
                <w:sz w:val="20"/>
                <w:szCs w:val="20"/>
              </w:rPr>
            </w:pPr>
            <w:proofErr w:type="spellStart"/>
            <w:r w:rsidRPr="007672D2">
              <w:rPr>
                <w:rFonts w:ascii="Arial Narrow" w:hAnsi="Arial Narrow" w:cs="Arial"/>
                <w:bCs/>
                <w:sz w:val="20"/>
                <w:szCs w:val="20"/>
              </w:rPr>
              <w:t>BioMarin</w:t>
            </w:r>
            <w:proofErr w:type="spellEnd"/>
            <w:r w:rsidRPr="007672D2">
              <w:rPr>
                <w:rFonts w:ascii="Arial Narrow" w:hAnsi="Arial Narrow" w:cs="Arial"/>
                <w:bCs/>
                <w:sz w:val="20"/>
                <w:szCs w:val="20"/>
              </w:rPr>
              <w:t xml:space="preserve"> data on file</w:t>
            </w:r>
          </w:p>
        </w:tc>
      </w:tr>
      <w:tr w:rsidR="00D840EB" w:rsidRPr="007672D2" w:rsidTr="002E406F">
        <w:trPr>
          <w:cantSplit/>
        </w:trPr>
        <w:tc>
          <w:tcPr>
            <w:tcW w:w="1198" w:type="pct"/>
          </w:tcPr>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Entire PKU Population (data cut January 2017)</w:t>
            </w:r>
          </w:p>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 xml:space="preserve">(KAMPER) </w:t>
            </w:r>
          </w:p>
        </w:tc>
        <w:tc>
          <w:tcPr>
            <w:tcW w:w="2799" w:type="pct"/>
          </w:tcPr>
          <w:p w:rsidR="00D840EB" w:rsidRPr="009C18CF" w:rsidRDefault="00D840EB" w:rsidP="002E406F">
            <w:pPr>
              <w:keepNext/>
              <w:keepLines/>
              <w:autoSpaceDE w:val="0"/>
              <w:autoSpaceDN w:val="0"/>
              <w:adjustRightInd w:val="0"/>
              <w:jc w:val="left"/>
              <w:rPr>
                <w:rFonts w:ascii="Arial Narrow" w:hAnsi="Arial Narrow" w:cs="Arial"/>
                <w:sz w:val="20"/>
                <w:szCs w:val="20"/>
              </w:rPr>
            </w:pPr>
            <w:r w:rsidRPr="009C18CF">
              <w:rPr>
                <w:rFonts w:ascii="Arial Narrow" w:hAnsi="Arial Narrow" w:cs="Arial"/>
                <w:sz w:val="20"/>
                <w:szCs w:val="20"/>
              </w:rPr>
              <w:t xml:space="preserve">A voluntary, multi-centre, multi-national, observational program in Europe that tracked the outcomes of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therapy in patients with HPA due to PKU or BH4 deficiency. Patients were required to be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responsive to be eligible for KAMPER and data were only collected for patients while they were treated with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with the primary objective of KAMPER being to assess the long-term safety of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KAMPER provided data for continuous use of </w:t>
            </w:r>
            <w:proofErr w:type="spellStart"/>
            <w:r w:rsidRPr="009C18CF">
              <w:rPr>
                <w:rFonts w:ascii="Arial Narrow" w:hAnsi="Arial Narrow" w:cs="Arial"/>
                <w:sz w:val="20"/>
                <w:szCs w:val="20"/>
              </w:rPr>
              <w:t>sapropterin</w:t>
            </w:r>
            <w:proofErr w:type="spellEnd"/>
            <w:r w:rsidRPr="009C18CF">
              <w:rPr>
                <w:rFonts w:ascii="Arial Narrow" w:hAnsi="Arial Narrow" w:cs="Arial"/>
                <w:sz w:val="20"/>
                <w:szCs w:val="20"/>
              </w:rPr>
              <w:t xml:space="preserve"> for up to 6 years (n = 575; 7th interim analysis).</w:t>
            </w:r>
          </w:p>
        </w:tc>
        <w:tc>
          <w:tcPr>
            <w:tcW w:w="1003" w:type="pct"/>
          </w:tcPr>
          <w:p w:rsidR="00D840EB" w:rsidRPr="007672D2" w:rsidRDefault="00D840EB" w:rsidP="002E406F">
            <w:pPr>
              <w:keepNext/>
              <w:keepLines/>
              <w:jc w:val="left"/>
              <w:rPr>
                <w:rFonts w:ascii="Arial Narrow" w:hAnsi="Arial Narrow" w:cs="Arial"/>
                <w:bCs/>
                <w:sz w:val="20"/>
                <w:szCs w:val="20"/>
              </w:rPr>
            </w:pPr>
            <w:r w:rsidRPr="007672D2">
              <w:rPr>
                <w:rFonts w:ascii="Arial Narrow" w:hAnsi="Arial Narrow" w:cs="Arial"/>
                <w:bCs/>
                <w:sz w:val="20"/>
                <w:szCs w:val="20"/>
              </w:rPr>
              <w:t>7</w:t>
            </w:r>
            <w:r w:rsidRPr="007672D2">
              <w:rPr>
                <w:rFonts w:ascii="Arial Narrow" w:hAnsi="Arial Narrow" w:cs="Arial"/>
                <w:bCs/>
                <w:sz w:val="20"/>
                <w:szCs w:val="20"/>
                <w:vertAlign w:val="superscript"/>
              </w:rPr>
              <w:t>th</w:t>
            </w:r>
            <w:r w:rsidRPr="007672D2">
              <w:rPr>
                <w:rFonts w:ascii="Arial Narrow" w:hAnsi="Arial Narrow" w:cs="Arial"/>
                <w:bCs/>
                <w:sz w:val="20"/>
                <w:szCs w:val="20"/>
              </w:rPr>
              <w:t xml:space="preserve"> interim analysis report) (</w:t>
            </w:r>
            <w:proofErr w:type="spellStart"/>
            <w:r w:rsidRPr="007672D2">
              <w:rPr>
                <w:rFonts w:ascii="Arial Narrow" w:hAnsi="Arial Narrow" w:cs="Arial"/>
                <w:bCs/>
                <w:sz w:val="20"/>
                <w:szCs w:val="20"/>
              </w:rPr>
              <w:t>BioMarin</w:t>
            </w:r>
            <w:proofErr w:type="spellEnd"/>
            <w:r w:rsidRPr="007672D2">
              <w:rPr>
                <w:rFonts w:ascii="Arial Narrow" w:hAnsi="Arial Narrow" w:cs="Arial"/>
                <w:bCs/>
                <w:sz w:val="20"/>
                <w:szCs w:val="20"/>
              </w:rPr>
              <w:t>, 2017</w:t>
            </w:r>
          </w:p>
        </w:tc>
      </w:tr>
      <w:tr w:rsidR="00D840EB" w:rsidRPr="007672D2" w:rsidTr="002E406F">
        <w:trPr>
          <w:cantSplit/>
        </w:trPr>
        <w:tc>
          <w:tcPr>
            <w:tcW w:w="1198" w:type="pct"/>
          </w:tcPr>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KAMPER maternal sub-registry (data cut January 2017)</w:t>
            </w:r>
          </w:p>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(KAMPER)</w:t>
            </w:r>
          </w:p>
        </w:tc>
        <w:tc>
          <w:tcPr>
            <w:tcW w:w="2799" w:type="pct"/>
          </w:tcPr>
          <w:p w:rsidR="00D840EB" w:rsidRPr="007672D2" w:rsidRDefault="00D840EB" w:rsidP="002E406F">
            <w:pPr>
              <w:keepNext/>
              <w:keepLines/>
              <w:autoSpaceDE w:val="0"/>
              <w:autoSpaceDN w:val="0"/>
              <w:adjustRightInd w:val="0"/>
              <w:jc w:val="left"/>
              <w:rPr>
                <w:rFonts w:ascii="Arial Narrow" w:hAnsi="Arial Narrow" w:cs="Arial"/>
                <w:sz w:val="20"/>
                <w:szCs w:val="20"/>
              </w:rPr>
            </w:pPr>
            <w:r w:rsidRPr="007672D2">
              <w:rPr>
                <w:rFonts w:ascii="Arial Narrow" w:hAnsi="Arial Narrow" w:cs="Arial"/>
                <w:sz w:val="20"/>
                <w:szCs w:val="20"/>
              </w:rPr>
              <w:t xml:space="preserve">A maternal sub-registry </w:t>
            </w:r>
            <w:r w:rsidRPr="00B359C6">
              <w:rPr>
                <w:rFonts w:ascii="Arial Narrow" w:hAnsi="Arial Narrow" w:cs="Arial"/>
                <w:sz w:val="20"/>
                <w:szCs w:val="20"/>
              </w:rPr>
              <w:t xml:space="preserve">of </w:t>
            </w:r>
            <w:r w:rsidR="00D944EA">
              <w:rPr>
                <w:rFonts w:ascii="Arial Narrow" w:hAnsi="Arial Narrow" w:cs="Arial"/>
                <w:noProof/>
                <w:color w:val="000000"/>
                <w:sz w:val="20"/>
                <w:szCs w:val="20"/>
                <w:highlight w:val="black"/>
              </w:rPr>
              <w:t>'''''''</w:t>
            </w:r>
            <w:r w:rsidRPr="00B359C6">
              <w:rPr>
                <w:rFonts w:ascii="Arial Narrow" w:hAnsi="Arial Narrow" w:cs="Arial"/>
                <w:sz w:val="20"/>
                <w:szCs w:val="20"/>
              </w:rPr>
              <w:t xml:space="preserve"> female patients who reported as pregnant at enrolment. A total of </w:t>
            </w:r>
            <w:r w:rsidR="00D944EA">
              <w:rPr>
                <w:rFonts w:ascii="Arial Narrow" w:hAnsi="Arial Narrow" w:cs="Arial"/>
                <w:noProof/>
                <w:color w:val="000000"/>
                <w:sz w:val="20"/>
                <w:szCs w:val="20"/>
                <w:highlight w:val="black"/>
              </w:rPr>
              <w:t>'''''''</w:t>
            </w:r>
            <w:r w:rsidRPr="00B359C6">
              <w:rPr>
                <w:rFonts w:ascii="Arial Narrow" w:hAnsi="Arial Narrow" w:cs="Arial"/>
                <w:sz w:val="20"/>
                <w:szCs w:val="20"/>
              </w:rPr>
              <w:t xml:space="preserve"> pregnancies were reported, with </w:t>
            </w:r>
            <w:r w:rsidR="00D944EA">
              <w:rPr>
                <w:rFonts w:ascii="Arial Narrow" w:hAnsi="Arial Narrow" w:cs="Arial"/>
                <w:noProof/>
                <w:color w:val="000000"/>
                <w:sz w:val="20"/>
                <w:szCs w:val="20"/>
                <w:highlight w:val="black"/>
              </w:rPr>
              <w:t>''''</w:t>
            </w:r>
            <w:r w:rsidRPr="00B359C6">
              <w:rPr>
                <w:rFonts w:ascii="Arial Narrow" w:hAnsi="Arial Narrow" w:cs="Arial"/>
                <w:sz w:val="20"/>
                <w:szCs w:val="20"/>
              </w:rPr>
              <w:t xml:space="preserve"> patient reporting </w:t>
            </w:r>
            <w:r w:rsidR="00D944EA">
              <w:rPr>
                <w:rFonts w:ascii="Arial Narrow" w:hAnsi="Arial Narrow" w:cs="Arial"/>
                <w:noProof/>
                <w:color w:val="000000"/>
                <w:sz w:val="20"/>
                <w:szCs w:val="20"/>
                <w:highlight w:val="black"/>
              </w:rPr>
              <w:t>'''</w:t>
            </w:r>
            <w:r w:rsidRPr="00B359C6">
              <w:rPr>
                <w:rFonts w:ascii="Arial Narrow" w:hAnsi="Arial Narrow" w:cs="Arial"/>
                <w:sz w:val="20"/>
                <w:szCs w:val="20"/>
              </w:rPr>
              <w:t xml:space="preserve"> pregnancies</w:t>
            </w:r>
            <w:r w:rsidRPr="007672D2">
              <w:rPr>
                <w:rFonts w:ascii="Arial Narrow" w:hAnsi="Arial Narrow" w:cs="Arial"/>
                <w:sz w:val="20"/>
                <w:szCs w:val="20"/>
              </w:rPr>
              <w:t>.</w:t>
            </w:r>
          </w:p>
        </w:tc>
        <w:tc>
          <w:tcPr>
            <w:tcW w:w="1003" w:type="pct"/>
          </w:tcPr>
          <w:p w:rsidR="00D840EB" w:rsidRPr="007672D2" w:rsidRDefault="00D840EB" w:rsidP="002E406F">
            <w:pPr>
              <w:keepNext/>
              <w:keepLines/>
              <w:jc w:val="left"/>
              <w:rPr>
                <w:rFonts w:ascii="Arial Narrow" w:hAnsi="Arial Narrow" w:cs="Arial"/>
                <w:bCs/>
                <w:sz w:val="20"/>
                <w:szCs w:val="20"/>
              </w:rPr>
            </w:pPr>
            <w:r w:rsidRPr="007672D2">
              <w:rPr>
                <w:rFonts w:ascii="Arial Narrow" w:hAnsi="Arial Narrow" w:cs="Arial"/>
                <w:bCs/>
                <w:sz w:val="20"/>
                <w:szCs w:val="20"/>
              </w:rPr>
              <w:t>Section 10.6.3.4, 7</w:t>
            </w:r>
            <w:r w:rsidRPr="007672D2">
              <w:rPr>
                <w:rFonts w:ascii="Arial Narrow" w:hAnsi="Arial Narrow" w:cs="Arial"/>
                <w:bCs/>
                <w:sz w:val="20"/>
                <w:szCs w:val="20"/>
                <w:vertAlign w:val="superscript"/>
              </w:rPr>
              <w:t>th</w:t>
            </w:r>
            <w:r w:rsidRPr="007672D2">
              <w:rPr>
                <w:rFonts w:ascii="Arial Narrow" w:hAnsi="Arial Narrow" w:cs="Arial"/>
                <w:bCs/>
                <w:sz w:val="20"/>
                <w:szCs w:val="20"/>
              </w:rPr>
              <w:t xml:space="preserve"> interim analysis report* (</w:t>
            </w:r>
            <w:proofErr w:type="spellStart"/>
            <w:r w:rsidRPr="007672D2">
              <w:rPr>
                <w:rFonts w:ascii="Arial Narrow" w:hAnsi="Arial Narrow" w:cs="Arial"/>
                <w:bCs/>
                <w:sz w:val="20"/>
                <w:szCs w:val="20"/>
              </w:rPr>
              <w:t>BioMarin</w:t>
            </w:r>
            <w:proofErr w:type="spellEnd"/>
            <w:r w:rsidRPr="007672D2">
              <w:rPr>
                <w:rFonts w:ascii="Arial Narrow" w:hAnsi="Arial Narrow" w:cs="Arial"/>
                <w:bCs/>
                <w:sz w:val="20"/>
                <w:szCs w:val="20"/>
              </w:rPr>
              <w:t>, 2017)</w:t>
            </w:r>
          </w:p>
        </w:tc>
      </w:tr>
      <w:tr w:rsidR="00D840EB" w:rsidRPr="007672D2" w:rsidTr="002E406F">
        <w:trPr>
          <w:cantSplit/>
        </w:trPr>
        <w:tc>
          <w:tcPr>
            <w:tcW w:w="1198" w:type="pct"/>
          </w:tcPr>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KAMPER maternal sub-registry (data cut January 2019)</w:t>
            </w:r>
          </w:p>
          <w:p w:rsidR="00D840EB" w:rsidRPr="007672D2" w:rsidRDefault="00D840EB" w:rsidP="002E406F">
            <w:pPr>
              <w:pStyle w:val="NoSpacing"/>
              <w:keepNext/>
              <w:keepLines/>
              <w:tabs>
                <w:tab w:val="left" w:pos="1289"/>
              </w:tabs>
              <w:jc w:val="left"/>
              <w:rPr>
                <w:rFonts w:ascii="Arial Narrow" w:hAnsi="Arial Narrow" w:cs="Arial"/>
                <w:sz w:val="20"/>
                <w:szCs w:val="20"/>
              </w:rPr>
            </w:pPr>
            <w:r w:rsidRPr="007672D2">
              <w:rPr>
                <w:rFonts w:ascii="Arial Narrow" w:hAnsi="Arial Narrow" w:cs="Arial"/>
                <w:sz w:val="20"/>
                <w:szCs w:val="20"/>
              </w:rPr>
              <w:t>(KAMPER)</w:t>
            </w:r>
          </w:p>
        </w:tc>
        <w:tc>
          <w:tcPr>
            <w:tcW w:w="2799" w:type="pct"/>
          </w:tcPr>
          <w:p w:rsidR="00D840EB" w:rsidRPr="007672D2" w:rsidRDefault="00D840EB" w:rsidP="002E406F">
            <w:pPr>
              <w:keepNext/>
              <w:keepLines/>
              <w:autoSpaceDE w:val="0"/>
              <w:autoSpaceDN w:val="0"/>
              <w:adjustRightInd w:val="0"/>
              <w:jc w:val="left"/>
              <w:rPr>
                <w:rFonts w:ascii="Arial Narrow" w:hAnsi="Arial Narrow" w:cs="Arial"/>
                <w:sz w:val="20"/>
                <w:szCs w:val="20"/>
              </w:rPr>
            </w:pPr>
            <w:r w:rsidRPr="007672D2">
              <w:rPr>
                <w:rFonts w:ascii="Arial Narrow" w:hAnsi="Arial Narrow" w:cs="Arial"/>
                <w:sz w:val="20"/>
                <w:szCs w:val="20"/>
              </w:rPr>
              <w:t xml:space="preserve">There </w:t>
            </w:r>
            <w:r w:rsidRPr="00B359C6">
              <w:rPr>
                <w:rFonts w:ascii="Arial Narrow" w:hAnsi="Arial Narrow" w:cs="Arial"/>
                <w:sz w:val="20"/>
                <w:szCs w:val="20"/>
              </w:rPr>
              <w:t xml:space="preserve">were </w:t>
            </w:r>
            <w:r w:rsidR="00D944EA">
              <w:rPr>
                <w:rFonts w:ascii="Arial Narrow" w:hAnsi="Arial Narrow" w:cs="Arial"/>
                <w:noProof/>
                <w:color w:val="000000"/>
                <w:sz w:val="20"/>
                <w:szCs w:val="20"/>
                <w:highlight w:val="black"/>
              </w:rPr>
              <w:t>''''''</w:t>
            </w:r>
            <w:r w:rsidRPr="00B359C6">
              <w:rPr>
                <w:rFonts w:ascii="Arial Narrow" w:hAnsi="Arial Narrow" w:cs="Arial"/>
                <w:sz w:val="20"/>
                <w:szCs w:val="20"/>
              </w:rPr>
              <w:t xml:space="preserve"> pregnancies reported in </w:t>
            </w:r>
            <w:r w:rsidR="00D944EA">
              <w:rPr>
                <w:rFonts w:ascii="Arial Narrow" w:hAnsi="Arial Narrow" w:cs="Arial"/>
                <w:noProof/>
                <w:color w:val="000000"/>
                <w:sz w:val="20"/>
                <w:szCs w:val="20"/>
                <w:highlight w:val="black"/>
              </w:rPr>
              <w:t>''''''</w:t>
            </w:r>
            <w:r w:rsidRPr="00B359C6">
              <w:rPr>
                <w:rFonts w:ascii="Arial Narrow" w:hAnsi="Arial Narrow" w:cs="Arial"/>
                <w:sz w:val="20"/>
                <w:szCs w:val="20"/>
              </w:rPr>
              <w:t xml:space="preserve"> patients who were either pregnant at enrolment or became pregnant, which corresponds to one additional pregnancy since</w:t>
            </w:r>
            <w:r w:rsidRPr="007672D2">
              <w:rPr>
                <w:rFonts w:ascii="Arial Narrow" w:hAnsi="Arial Narrow" w:cs="Arial"/>
                <w:sz w:val="20"/>
                <w:szCs w:val="20"/>
              </w:rPr>
              <w:t xml:space="preserve"> the 7th interim analysis.</w:t>
            </w:r>
          </w:p>
        </w:tc>
        <w:tc>
          <w:tcPr>
            <w:tcW w:w="1003" w:type="pct"/>
          </w:tcPr>
          <w:p w:rsidR="00D840EB" w:rsidRPr="007672D2" w:rsidRDefault="00D840EB" w:rsidP="002E406F">
            <w:pPr>
              <w:keepNext/>
              <w:keepLines/>
              <w:jc w:val="left"/>
              <w:rPr>
                <w:rFonts w:ascii="Arial Narrow" w:hAnsi="Arial Narrow" w:cs="Arial"/>
                <w:bCs/>
                <w:sz w:val="20"/>
                <w:szCs w:val="20"/>
              </w:rPr>
            </w:pPr>
            <w:proofErr w:type="spellStart"/>
            <w:r w:rsidRPr="007672D2">
              <w:rPr>
                <w:rFonts w:ascii="Arial Narrow" w:hAnsi="Arial Narrow" w:cs="Arial"/>
                <w:bCs/>
                <w:sz w:val="20"/>
                <w:szCs w:val="20"/>
              </w:rPr>
              <w:t>BioMarin</w:t>
            </w:r>
            <w:proofErr w:type="spellEnd"/>
            <w:r w:rsidRPr="007672D2">
              <w:rPr>
                <w:rFonts w:ascii="Arial Narrow" w:hAnsi="Arial Narrow" w:cs="Arial"/>
                <w:bCs/>
                <w:sz w:val="20"/>
                <w:szCs w:val="20"/>
              </w:rPr>
              <w:t xml:space="preserve"> data on file</w:t>
            </w:r>
          </w:p>
        </w:tc>
      </w:tr>
    </w:tbl>
    <w:p w:rsidR="00D840EB" w:rsidRPr="007672D2" w:rsidRDefault="00D840EB" w:rsidP="00D840EB">
      <w:pPr>
        <w:pStyle w:val="TableFigureFooter"/>
        <w:keepNext/>
        <w:keepLines/>
        <w:spacing w:after="240"/>
      </w:pPr>
      <w:r w:rsidRPr="007672D2">
        <w:t>Source: Section 2 of the submission</w:t>
      </w:r>
    </w:p>
    <w:p w:rsidR="00D840EB" w:rsidRPr="007672D2" w:rsidRDefault="00D840EB" w:rsidP="00D840EB">
      <w:pPr>
        <w:pStyle w:val="3-BodyText"/>
      </w:pPr>
      <w:r w:rsidRPr="007672D2">
        <w:t xml:space="preserve">PKUDOS is a multi-centre, observational study of patients with PKU in the United States who were receiving, had received, or intended to receive </w:t>
      </w:r>
      <w:proofErr w:type="spellStart"/>
      <w:r w:rsidRPr="007672D2">
        <w:t>sapropterin</w:t>
      </w:r>
      <w:proofErr w:type="spellEnd"/>
      <w:r w:rsidRPr="007672D2">
        <w:t xml:space="preserve"> within 90 days of entering the registry. Patients were not required to be </w:t>
      </w:r>
      <w:proofErr w:type="spellStart"/>
      <w:r w:rsidRPr="007672D2">
        <w:t>sapropterin</w:t>
      </w:r>
      <w:proofErr w:type="spellEnd"/>
      <w:r w:rsidRPr="007672D2">
        <w:t xml:space="preserve"> responsive to be eligible for PKUDOS.</w:t>
      </w:r>
    </w:p>
    <w:p w:rsidR="00D840EB" w:rsidRPr="007672D2" w:rsidRDefault="00D840EB" w:rsidP="00D840EB">
      <w:pPr>
        <w:pStyle w:val="3-BodyText"/>
        <w:rPr>
          <w:b/>
          <w:i/>
          <w:sz w:val="28"/>
          <w:szCs w:val="28"/>
        </w:rPr>
      </w:pPr>
      <w:r w:rsidRPr="007672D2">
        <w:t xml:space="preserve">KAMPER is a voluntary, multi-centre, multi-national, observational program in Europe that tracks the outcomes of </w:t>
      </w:r>
      <w:proofErr w:type="spellStart"/>
      <w:r w:rsidRPr="007672D2">
        <w:t>sapropterin</w:t>
      </w:r>
      <w:proofErr w:type="spellEnd"/>
      <w:r w:rsidRPr="007672D2">
        <w:t xml:space="preserve"> treatment in patients with HPA due to PKU or BH4 deficiency. Patients were required to be </w:t>
      </w:r>
      <w:proofErr w:type="spellStart"/>
      <w:r w:rsidRPr="007672D2">
        <w:t>sapropterin</w:t>
      </w:r>
      <w:proofErr w:type="spellEnd"/>
      <w:r w:rsidRPr="007672D2">
        <w:t xml:space="preserve"> responsive to be eligible for KAMPER and data were only collected for patients while they were treated with </w:t>
      </w:r>
      <w:proofErr w:type="spellStart"/>
      <w:r w:rsidRPr="007672D2">
        <w:t>sapropterin</w:t>
      </w:r>
      <w:proofErr w:type="spellEnd"/>
      <w:r w:rsidRPr="007672D2">
        <w:t xml:space="preserve">. The primary objective of KAMPER was to assess the long-term safety of </w:t>
      </w:r>
      <w:proofErr w:type="spellStart"/>
      <w:r w:rsidRPr="007672D2">
        <w:t>sapropterin</w:t>
      </w:r>
      <w:proofErr w:type="spellEnd"/>
      <w:r w:rsidRPr="007672D2">
        <w:t xml:space="preserve">. KAMPER provides data for continuous use of </w:t>
      </w:r>
      <w:proofErr w:type="spellStart"/>
      <w:r w:rsidRPr="007672D2">
        <w:t>sapropterin</w:t>
      </w:r>
      <w:proofErr w:type="spellEnd"/>
      <w:r w:rsidRPr="007672D2">
        <w:t xml:space="preserve"> for up to 6 years </w:t>
      </w:r>
      <w:r w:rsidRPr="006C779F">
        <w:t>(n = 575; 7</w:t>
      </w:r>
      <w:r w:rsidRPr="006C779F">
        <w:rPr>
          <w:vertAlign w:val="superscript"/>
        </w:rPr>
        <w:t>th</w:t>
      </w:r>
      <w:r w:rsidRPr="007672D2">
        <w:t xml:space="preserve"> interim analysis).</w:t>
      </w:r>
    </w:p>
    <w:p w:rsidR="00D840EB" w:rsidRPr="007672D2" w:rsidRDefault="00D840EB" w:rsidP="00D840EB">
      <w:pPr>
        <w:keepNext/>
        <w:keepLines/>
        <w:spacing w:before="240" w:after="120"/>
        <w:outlineLvl w:val="1"/>
        <w:rPr>
          <w:b/>
          <w:i/>
          <w:sz w:val="28"/>
          <w:szCs w:val="28"/>
        </w:rPr>
      </w:pPr>
      <w:r w:rsidRPr="007672D2">
        <w:rPr>
          <w:b/>
          <w:i/>
          <w:sz w:val="28"/>
          <w:szCs w:val="28"/>
        </w:rPr>
        <w:t>Comparative effectiveness</w:t>
      </w:r>
    </w:p>
    <w:p w:rsidR="00D840EB" w:rsidRPr="007672D2" w:rsidRDefault="00D840EB" w:rsidP="00D840EB">
      <w:pPr>
        <w:pStyle w:val="3-BodyText"/>
        <w:numPr>
          <w:ilvl w:val="0"/>
          <w:numId w:val="0"/>
        </w:numPr>
        <w:ind w:left="720" w:hanging="720"/>
        <w:rPr>
          <w:u w:val="single"/>
        </w:rPr>
      </w:pPr>
      <w:proofErr w:type="spellStart"/>
      <w:r w:rsidRPr="007672D2">
        <w:rPr>
          <w:u w:val="single"/>
        </w:rPr>
        <w:t>Sapropterin</w:t>
      </w:r>
      <w:proofErr w:type="spellEnd"/>
      <w:r w:rsidRPr="007672D2">
        <w:rPr>
          <w:u w:val="single"/>
        </w:rPr>
        <w:t xml:space="preserve"> in the overall PKU population</w:t>
      </w:r>
    </w:p>
    <w:p w:rsidR="00D840EB" w:rsidRPr="007672D2" w:rsidRDefault="00D840EB" w:rsidP="00D840EB">
      <w:pPr>
        <w:pStyle w:val="3-BodyText"/>
      </w:pPr>
      <w:r w:rsidRPr="007672D2">
        <w:lastRenderedPageBreak/>
        <w:t xml:space="preserve">The minor resubmission claimed that </w:t>
      </w:r>
      <w:proofErr w:type="spellStart"/>
      <w:r w:rsidRPr="007672D2">
        <w:rPr>
          <w:snapToGrid/>
          <w:lang w:eastAsia="en-AU"/>
        </w:rPr>
        <w:t>sapropterin</w:t>
      </w:r>
      <w:proofErr w:type="spellEnd"/>
      <w:r w:rsidRPr="007672D2">
        <w:rPr>
          <w:snapToGrid/>
          <w:lang w:eastAsia="en-AU"/>
        </w:rPr>
        <w:t xml:space="preserve"> is associated with the same benefits in terms of reduction in blood </w:t>
      </w:r>
      <w:proofErr w:type="spellStart"/>
      <w:r w:rsidRPr="007672D2">
        <w:rPr>
          <w:snapToGrid/>
          <w:lang w:eastAsia="en-AU"/>
        </w:rPr>
        <w:t>Phe</w:t>
      </w:r>
      <w:proofErr w:type="spellEnd"/>
      <w:r w:rsidRPr="007672D2">
        <w:rPr>
          <w:snapToGrid/>
          <w:lang w:eastAsia="en-AU"/>
        </w:rPr>
        <w:t xml:space="preserve"> levels and increased dietary </w:t>
      </w:r>
      <w:proofErr w:type="spellStart"/>
      <w:r w:rsidRPr="007672D2">
        <w:rPr>
          <w:snapToGrid/>
          <w:lang w:eastAsia="en-AU"/>
        </w:rPr>
        <w:t>Phe</w:t>
      </w:r>
      <w:proofErr w:type="spellEnd"/>
      <w:r w:rsidRPr="007672D2">
        <w:rPr>
          <w:snapToGrid/>
          <w:lang w:eastAsia="en-AU"/>
        </w:rPr>
        <w:t xml:space="preserve"> intake in the MPKU population as in the overall PKU population, and thus reported the results of the two registries for the overall PKU populations. </w:t>
      </w:r>
    </w:p>
    <w:p w:rsidR="00D840EB" w:rsidRPr="007672D2" w:rsidRDefault="00D840EB" w:rsidP="00D840EB">
      <w:pPr>
        <w:pStyle w:val="3-BodyText"/>
      </w:pPr>
      <w:r w:rsidRPr="007672D2">
        <w:t xml:space="preserve">In the PKUDOS registry (overall PKU population), the subgroup of patients continuously treated with </w:t>
      </w:r>
      <w:proofErr w:type="spellStart"/>
      <w:r w:rsidRPr="007672D2">
        <w:t>sapropterin</w:t>
      </w:r>
      <w:proofErr w:type="spellEnd"/>
      <w:r w:rsidRPr="007672D2">
        <w:t xml:space="preserve"> (n = 504) showed an average 34% decrease in blood </w:t>
      </w:r>
      <w:proofErr w:type="spellStart"/>
      <w:r w:rsidRPr="007672D2">
        <w:t>Phe</w:t>
      </w:r>
      <w:proofErr w:type="spellEnd"/>
      <w:r w:rsidRPr="007672D2">
        <w:t xml:space="preserve"> from a pre-</w:t>
      </w:r>
      <w:proofErr w:type="spellStart"/>
      <w:r w:rsidRPr="007672D2">
        <w:t>sapropterin</w:t>
      </w:r>
      <w:proofErr w:type="spellEnd"/>
      <w:r w:rsidRPr="007672D2">
        <w:t xml:space="preserve"> baseline of 591 µ</w:t>
      </w:r>
      <w:proofErr w:type="spellStart"/>
      <w:r w:rsidR="004C1D47">
        <w:t>mol</w:t>
      </w:r>
      <w:proofErr w:type="spellEnd"/>
      <w:r w:rsidR="004C1D47">
        <w:t>/L (standard deviation (SD): </w:t>
      </w:r>
      <w:r w:rsidRPr="007672D2">
        <w:t>382) to 392 µ</w:t>
      </w:r>
      <w:proofErr w:type="spellStart"/>
      <w:r w:rsidRPr="007672D2">
        <w:t>mol</w:t>
      </w:r>
      <w:proofErr w:type="spellEnd"/>
      <w:r w:rsidRPr="007672D2">
        <w:t xml:space="preserve">/L (SD: 239) after 5 years, which was statistically significant (p = 0.0009). These patients increased their dietary </w:t>
      </w:r>
      <w:proofErr w:type="spellStart"/>
      <w:r w:rsidRPr="007672D2">
        <w:t>Phe</w:t>
      </w:r>
      <w:proofErr w:type="spellEnd"/>
      <w:r w:rsidRPr="007672D2">
        <w:t xml:space="preserve"> intake from 1,000 mg/day (pre-</w:t>
      </w:r>
      <w:proofErr w:type="spellStart"/>
      <w:r w:rsidRPr="007672D2">
        <w:t>sapropterin</w:t>
      </w:r>
      <w:proofErr w:type="spellEnd"/>
      <w:r w:rsidRPr="007672D2">
        <w:t xml:space="preserve"> exposure) to 1,539 mg/day after 6 years from baseline, and despite the increase, the reductions in blood </w:t>
      </w:r>
      <w:proofErr w:type="spellStart"/>
      <w:r w:rsidRPr="007672D2">
        <w:t>Phe</w:t>
      </w:r>
      <w:proofErr w:type="spellEnd"/>
      <w:r w:rsidRPr="007672D2">
        <w:t xml:space="preserve"> concentrations were sustained.</w:t>
      </w:r>
    </w:p>
    <w:p w:rsidR="00D840EB" w:rsidRPr="007672D2" w:rsidRDefault="00D840EB" w:rsidP="00D840EB">
      <w:pPr>
        <w:pStyle w:val="3-BodyText"/>
      </w:pPr>
      <w:r w:rsidRPr="007672D2">
        <w:t xml:space="preserve">In the KAMPER registry (overall PKU population), the mean blood </w:t>
      </w:r>
      <w:proofErr w:type="spellStart"/>
      <w:r w:rsidRPr="007672D2">
        <w:t>Phe</w:t>
      </w:r>
      <w:proofErr w:type="spellEnd"/>
      <w:r w:rsidRPr="007672D2">
        <w:t xml:space="preserve"> levels of patients decreased from pre-</w:t>
      </w:r>
      <w:proofErr w:type="spellStart"/>
      <w:r w:rsidRPr="007672D2">
        <w:t>sapropterin</w:t>
      </w:r>
      <w:proofErr w:type="spellEnd"/>
      <w:r w:rsidRPr="007672D2">
        <w:t xml:space="preserve"> baseline to below 600 µ</w:t>
      </w:r>
      <w:proofErr w:type="spellStart"/>
      <w:r w:rsidRPr="007672D2">
        <w:t>mol</w:t>
      </w:r>
      <w:proofErr w:type="spellEnd"/>
      <w:r w:rsidRPr="007672D2">
        <w:t xml:space="preserve">/L for most of the time-points </w:t>
      </w:r>
      <w:r w:rsidRPr="009C18CF">
        <w:t>up to 6 years, noting that the target range is 120-600 µ</w:t>
      </w:r>
      <w:proofErr w:type="spellStart"/>
      <w:r w:rsidRPr="009C18CF">
        <w:t>mol</w:t>
      </w:r>
      <w:proofErr w:type="spellEnd"/>
      <w:r w:rsidRPr="009C18CF">
        <w:t>/L in Europe in non-pregnant patients over the age of 12 years. At baseline (pre-</w:t>
      </w:r>
      <w:proofErr w:type="spellStart"/>
      <w:r w:rsidRPr="009C18CF">
        <w:t>sapropterin</w:t>
      </w:r>
      <w:proofErr w:type="spellEnd"/>
      <w:r w:rsidRPr="009C18CF">
        <w:t xml:space="preserve">), the mean </w:t>
      </w:r>
      <w:proofErr w:type="spellStart"/>
      <w:r w:rsidRPr="009C18CF">
        <w:t>Phe</w:t>
      </w:r>
      <w:proofErr w:type="spellEnd"/>
      <w:r w:rsidRPr="009C18CF">
        <w:t xml:space="preserve"> level was 609.8 </w:t>
      </w:r>
      <w:r w:rsidRPr="009C18CF">
        <w:rPr>
          <w:rFonts w:cstheme="minorHAnsi"/>
        </w:rPr>
        <w:t>µ</w:t>
      </w:r>
      <w:proofErr w:type="spellStart"/>
      <w:r w:rsidRPr="009C18CF">
        <w:t>mol</w:t>
      </w:r>
      <w:proofErr w:type="spellEnd"/>
      <w:r w:rsidRPr="009C18CF">
        <w:t xml:space="preserve">/L, which reduced to 468.4 </w:t>
      </w:r>
      <w:r w:rsidRPr="009C18CF">
        <w:rPr>
          <w:rFonts w:cstheme="minorHAnsi"/>
        </w:rPr>
        <w:t>µ</w:t>
      </w:r>
      <w:proofErr w:type="spellStart"/>
      <w:r w:rsidRPr="009C18CF">
        <w:t>mol</w:t>
      </w:r>
      <w:proofErr w:type="spellEnd"/>
      <w:r w:rsidRPr="007672D2">
        <w:t xml:space="preserve">/L at 1 year. The dietary </w:t>
      </w:r>
      <w:proofErr w:type="spellStart"/>
      <w:r w:rsidRPr="007672D2">
        <w:t>Phe</w:t>
      </w:r>
      <w:proofErr w:type="spellEnd"/>
      <w:r w:rsidRPr="007672D2">
        <w:t xml:space="preserve"> intake and natural protein intake increased from pre-</w:t>
      </w:r>
      <w:proofErr w:type="spellStart"/>
      <w:r w:rsidRPr="007672D2">
        <w:t>sapropterin</w:t>
      </w:r>
      <w:proofErr w:type="spellEnd"/>
      <w:r w:rsidRPr="007672D2">
        <w:t xml:space="preserve"> baseline and this was sustained over 6 years while patients’ blood </w:t>
      </w:r>
      <w:proofErr w:type="spellStart"/>
      <w:r w:rsidRPr="007672D2">
        <w:t>Phe</w:t>
      </w:r>
      <w:proofErr w:type="spellEnd"/>
      <w:r w:rsidRPr="007672D2">
        <w:t xml:space="preserve"> levels remained within the target range for almost all time points. </w:t>
      </w:r>
    </w:p>
    <w:p w:rsidR="00D840EB" w:rsidRPr="007672D2" w:rsidRDefault="00D840EB" w:rsidP="00D840EB">
      <w:pPr>
        <w:pStyle w:val="3-BodyText"/>
        <w:numPr>
          <w:ilvl w:val="0"/>
          <w:numId w:val="0"/>
        </w:numPr>
        <w:rPr>
          <w:u w:val="single"/>
        </w:rPr>
      </w:pPr>
      <w:proofErr w:type="spellStart"/>
      <w:r w:rsidRPr="007672D2">
        <w:rPr>
          <w:u w:val="single"/>
        </w:rPr>
        <w:t>Sapropterin</w:t>
      </w:r>
      <w:proofErr w:type="spellEnd"/>
      <w:r w:rsidRPr="007672D2">
        <w:rPr>
          <w:u w:val="single"/>
        </w:rPr>
        <w:t xml:space="preserve"> in the MPKU population</w:t>
      </w:r>
    </w:p>
    <w:p w:rsidR="00D840EB" w:rsidRPr="007672D2" w:rsidRDefault="00D840EB" w:rsidP="00D840EB">
      <w:pPr>
        <w:pStyle w:val="3-BodyText"/>
      </w:pPr>
      <w:r w:rsidRPr="007672D2">
        <w:t>Two data-cuts of the PKU-MOMS sub-registry were presented: June 2013 and December 2018. W</w:t>
      </w:r>
      <w:r w:rsidR="004C1D47">
        <w:t>hile the later data-cut included</w:t>
      </w:r>
      <w:r w:rsidRPr="007672D2">
        <w:t xml:space="preserve"> data from a larger number of pregnancies, more detailed information regarding clinically relevant pregnancy outcomes were provided for the June 2013 data-cut.</w:t>
      </w:r>
    </w:p>
    <w:p w:rsidR="00D840EB" w:rsidRPr="007672D2" w:rsidRDefault="00D840EB" w:rsidP="00D840EB">
      <w:pPr>
        <w:pStyle w:val="3-BodyText"/>
      </w:pPr>
      <w:r w:rsidRPr="007672D2">
        <w:t xml:space="preserve">The June 2013 data-cut of the PKU-MOMS sub-registry contained data from 21 </w:t>
      </w:r>
      <w:r w:rsidR="004C1D47">
        <w:t>pregnancies in women with PKU, five</w:t>
      </w:r>
      <w:r w:rsidRPr="007672D2">
        <w:t xml:space="preserve"> of whom were treated with </w:t>
      </w:r>
      <w:proofErr w:type="spellStart"/>
      <w:r w:rsidRPr="007672D2">
        <w:t>sapropterin</w:t>
      </w:r>
      <w:proofErr w:type="spellEnd"/>
      <w:r w:rsidRPr="007672D2">
        <w:t xml:space="preserve"> before pregnancy (but not during pregnancy), and 16 of whom were treated with </w:t>
      </w:r>
      <w:proofErr w:type="spellStart"/>
      <w:r w:rsidRPr="007672D2">
        <w:t>sapropterin</w:t>
      </w:r>
      <w:proofErr w:type="spellEnd"/>
      <w:r w:rsidRPr="007672D2">
        <w:t xml:space="preserve"> during pregnancy. Individual patient data is presented in the table below. </w:t>
      </w:r>
    </w:p>
    <w:p w:rsidR="00D840EB" w:rsidRPr="007672D2" w:rsidRDefault="00553B8B" w:rsidP="00D840EB">
      <w:pPr>
        <w:pStyle w:val="TableFigureHeading"/>
      </w:pPr>
      <w:r w:rsidRPr="007672D2">
        <w:lastRenderedPageBreak/>
        <w:t>Table 4</w:t>
      </w:r>
      <w:r w:rsidR="00D840EB" w:rsidRPr="007672D2">
        <w:t xml:space="preserve">: Blood </w:t>
      </w:r>
      <w:proofErr w:type="spellStart"/>
      <w:r w:rsidR="00D840EB" w:rsidRPr="007672D2">
        <w:t>Phe</w:t>
      </w:r>
      <w:proofErr w:type="spellEnd"/>
      <w:r w:rsidR="00D840EB" w:rsidRPr="007672D2">
        <w:t xml:space="preserve"> levels, dietary </w:t>
      </w:r>
      <w:proofErr w:type="spellStart"/>
      <w:r w:rsidR="00D840EB" w:rsidRPr="007672D2">
        <w:t>Phe</w:t>
      </w:r>
      <w:proofErr w:type="spellEnd"/>
      <w:r w:rsidR="00D840EB" w:rsidRPr="007672D2">
        <w:t xml:space="preserve"> intake, and pregnancy outcome in PKU-MOMS </w:t>
      </w:r>
    </w:p>
    <w:tbl>
      <w:tblPr>
        <w:tblStyle w:val="TableGrid"/>
        <w:tblW w:w="5000" w:type="pct"/>
        <w:tblLook w:val="04A0" w:firstRow="1" w:lastRow="0" w:firstColumn="1" w:lastColumn="0" w:noHBand="0" w:noVBand="1"/>
        <w:tblCaption w:val="Table 4: Blood Phe levels, dietary Phe intake, and pregnancy outcome in PKU-MOMS "/>
      </w:tblPr>
      <w:tblGrid>
        <w:gridCol w:w="416"/>
        <w:gridCol w:w="645"/>
        <w:gridCol w:w="930"/>
        <w:gridCol w:w="1190"/>
        <w:gridCol w:w="1167"/>
        <w:gridCol w:w="1077"/>
        <w:gridCol w:w="862"/>
        <w:gridCol w:w="774"/>
        <w:gridCol w:w="844"/>
        <w:gridCol w:w="1111"/>
      </w:tblGrid>
      <w:tr w:rsidR="00D840EB" w:rsidRPr="007672D2" w:rsidTr="00A21B86">
        <w:trPr>
          <w:tblHeader/>
        </w:trPr>
        <w:tc>
          <w:tcPr>
            <w:tcW w:w="231" w:type="pct"/>
          </w:tcPr>
          <w:p w:rsidR="00D840EB" w:rsidRPr="007672D2" w:rsidRDefault="00D840EB" w:rsidP="00D840EB">
            <w:pPr>
              <w:pStyle w:val="In-tableHeading"/>
              <w:rPr>
                <w:lang w:val="en-AU"/>
              </w:rPr>
            </w:pPr>
            <w:r w:rsidRPr="007672D2">
              <w:rPr>
                <w:lang w:val="en-AU"/>
              </w:rPr>
              <w:t>ID</w:t>
            </w:r>
          </w:p>
        </w:tc>
        <w:tc>
          <w:tcPr>
            <w:tcW w:w="358" w:type="pct"/>
          </w:tcPr>
          <w:p w:rsidR="00D840EB" w:rsidRPr="007672D2" w:rsidRDefault="00D840EB" w:rsidP="00D840EB">
            <w:pPr>
              <w:pStyle w:val="In-tableHeading"/>
              <w:jc w:val="center"/>
              <w:rPr>
                <w:lang w:val="en-AU"/>
              </w:rPr>
            </w:pPr>
            <w:r w:rsidRPr="007672D2">
              <w:rPr>
                <w:lang w:val="en-AU"/>
              </w:rPr>
              <w:t>Age, years</w:t>
            </w:r>
          </w:p>
        </w:tc>
        <w:tc>
          <w:tcPr>
            <w:tcW w:w="516" w:type="pct"/>
          </w:tcPr>
          <w:p w:rsidR="00D840EB" w:rsidRPr="007672D2" w:rsidRDefault="00D840EB" w:rsidP="00D840EB">
            <w:pPr>
              <w:pStyle w:val="In-tableHeading"/>
              <w:jc w:val="center"/>
              <w:rPr>
                <w:lang w:val="en-AU"/>
              </w:rPr>
            </w:pPr>
            <w:r w:rsidRPr="007672D2">
              <w:rPr>
                <w:rFonts w:eastAsia="Calibri" w:cstheme="minorHAnsi"/>
                <w:bCs/>
                <w:szCs w:val="20"/>
                <w:lang w:val="en-AU"/>
              </w:rPr>
              <w:t xml:space="preserve">Highest lifetime </w:t>
            </w:r>
            <w:proofErr w:type="spellStart"/>
            <w:r w:rsidRPr="007672D2">
              <w:rPr>
                <w:rFonts w:eastAsia="Calibri" w:cstheme="minorHAnsi"/>
                <w:bCs/>
                <w:szCs w:val="20"/>
                <w:lang w:val="en-AU"/>
              </w:rPr>
              <w:t>Phe</w:t>
            </w:r>
            <w:proofErr w:type="spellEnd"/>
            <w:r w:rsidRPr="007672D2">
              <w:rPr>
                <w:rFonts w:eastAsia="Calibri" w:cstheme="minorHAnsi"/>
                <w:bCs/>
                <w:szCs w:val="20"/>
                <w:lang w:val="en-AU"/>
              </w:rPr>
              <w:t xml:space="preserve"> </w:t>
            </w:r>
            <w:r w:rsidRPr="007672D2">
              <w:rPr>
                <w:lang w:val="en-AU"/>
              </w:rPr>
              <w:t>(</w:t>
            </w:r>
            <w:proofErr w:type="spellStart"/>
            <w:r w:rsidRPr="007672D2">
              <w:rPr>
                <w:lang w:val="en-AU"/>
              </w:rPr>
              <w:t>μmol</w:t>
            </w:r>
            <w:proofErr w:type="spellEnd"/>
            <w:r w:rsidRPr="007672D2">
              <w:rPr>
                <w:lang w:val="en-AU"/>
              </w:rPr>
              <w:t>/L)</w:t>
            </w:r>
          </w:p>
        </w:tc>
        <w:tc>
          <w:tcPr>
            <w:tcW w:w="660" w:type="pct"/>
          </w:tcPr>
          <w:p w:rsidR="00D840EB" w:rsidRPr="007672D2" w:rsidRDefault="00D840EB" w:rsidP="00D840EB">
            <w:pPr>
              <w:pStyle w:val="In-tableHeading"/>
              <w:jc w:val="center"/>
              <w:rPr>
                <w:lang w:val="en-AU"/>
              </w:rPr>
            </w:pPr>
            <w:proofErr w:type="spellStart"/>
            <w:r w:rsidRPr="007672D2">
              <w:rPr>
                <w:rFonts w:eastAsia="Calibri" w:cstheme="minorHAnsi"/>
                <w:bCs/>
                <w:szCs w:val="20"/>
                <w:lang w:val="en-AU"/>
              </w:rPr>
              <w:t>Sapropterin</w:t>
            </w:r>
            <w:proofErr w:type="spellEnd"/>
            <w:r w:rsidRPr="007672D2">
              <w:rPr>
                <w:rFonts w:eastAsia="Calibri" w:cstheme="minorHAnsi"/>
                <w:bCs/>
                <w:szCs w:val="20"/>
                <w:lang w:val="en-AU"/>
              </w:rPr>
              <w:t xml:space="preserve"> dose during pregnancy mg/kg</w:t>
            </w:r>
          </w:p>
        </w:tc>
        <w:tc>
          <w:tcPr>
            <w:tcW w:w="647" w:type="pct"/>
          </w:tcPr>
          <w:p w:rsidR="00D840EB" w:rsidRPr="007672D2" w:rsidRDefault="00D840EB" w:rsidP="00D840EB">
            <w:pPr>
              <w:pStyle w:val="In-tableHeading"/>
              <w:jc w:val="center"/>
              <w:rPr>
                <w:lang w:val="en-AU"/>
              </w:rPr>
            </w:pPr>
            <w:r w:rsidRPr="007672D2">
              <w:rPr>
                <w:lang w:val="en-AU"/>
              </w:rPr>
              <w:t xml:space="preserve">Time on </w:t>
            </w:r>
            <w:proofErr w:type="spellStart"/>
            <w:r w:rsidRPr="007672D2">
              <w:rPr>
                <w:lang w:val="en-AU"/>
              </w:rPr>
              <w:t>sapropterin</w:t>
            </w:r>
            <w:proofErr w:type="spellEnd"/>
            <w:r w:rsidRPr="007672D2">
              <w:rPr>
                <w:lang w:val="en-AU"/>
              </w:rPr>
              <w:t>, days</w:t>
            </w:r>
          </w:p>
        </w:tc>
        <w:tc>
          <w:tcPr>
            <w:tcW w:w="597" w:type="pct"/>
          </w:tcPr>
          <w:p w:rsidR="00D840EB" w:rsidRPr="007672D2" w:rsidRDefault="00D840EB" w:rsidP="00D840EB">
            <w:pPr>
              <w:pStyle w:val="In-tableHeading"/>
              <w:jc w:val="center"/>
              <w:rPr>
                <w:lang w:val="en-AU"/>
              </w:rPr>
            </w:pPr>
            <w:r w:rsidRPr="007672D2">
              <w:rPr>
                <w:rFonts w:eastAsia="Calibri" w:cstheme="minorHAnsi"/>
                <w:bCs/>
                <w:szCs w:val="20"/>
                <w:lang w:val="en-AU"/>
              </w:rPr>
              <w:t xml:space="preserve">Median </w:t>
            </w:r>
            <w:proofErr w:type="spellStart"/>
            <w:r w:rsidRPr="007672D2">
              <w:rPr>
                <w:rFonts w:eastAsia="Calibri" w:cstheme="minorHAnsi"/>
                <w:bCs/>
                <w:szCs w:val="20"/>
                <w:lang w:val="en-AU"/>
              </w:rPr>
              <w:t>Phe</w:t>
            </w:r>
            <w:proofErr w:type="spellEnd"/>
            <w:r w:rsidRPr="007672D2">
              <w:rPr>
                <w:rFonts w:eastAsia="Calibri" w:cstheme="minorHAnsi"/>
                <w:bCs/>
                <w:szCs w:val="20"/>
                <w:lang w:val="en-AU"/>
              </w:rPr>
              <w:t xml:space="preserve">  during pregnancy (µ</w:t>
            </w:r>
            <w:proofErr w:type="spellStart"/>
            <w:r w:rsidRPr="007672D2">
              <w:rPr>
                <w:rFonts w:eastAsia="Calibri" w:cstheme="minorHAnsi"/>
                <w:bCs/>
                <w:szCs w:val="20"/>
                <w:lang w:val="en-AU"/>
              </w:rPr>
              <w:t>mol</w:t>
            </w:r>
            <w:proofErr w:type="spellEnd"/>
            <w:r w:rsidRPr="007672D2">
              <w:rPr>
                <w:rFonts w:eastAsia="Calibri" w:cstheme="minorHAnsi"/>
                <w:bCs/>
                <w:szCs w:val="20"/>
                <w:lang w:val="en-AU"/>
              </w:rPr>
              <w:t>/L)</w:t>
            </w:r>
          </w:p>
        </w:tc>
        <w:tc>
          <w:tcPr>
            <w:tcW w:w="478" w:type="pct"/>
          </w:tcPr>
          <w:p w:rsidR="00D840EB" w:rsidRPr="007672D2" w:rsidRDefault="00D840EB" w:rsidP="00D840EB">
            <w:pPr>
              <w:pStyle w:val="In-tableHeading"/>
              <w:jc w:val="center"/>
              <w:rPr>
                <w:lang w:val="en-AU"/>
              </w:rPr>
            </w:pPr>
            <w:proofErr w:type="spellStart"/>
            <w:r w:rsidRPr="007672D2">
              <w:rPr>
                <w:rFonts w:eastAsia="Calibri" w:cstheme="minorHAnsi"/>
                <w:bCs/>
                <w:szCs w:val="20"/>
                <w:lang w:val="en-AU"/>
              </w:rPr>
              <w:t>Phe</w:t>
            </w:r>
            <w:proofErr w:type="spellEnd"/>
            <w:r w:rsidRPr="007672D2">
              <w:rPr>
                <w:rFonts w:eastAsia="Calibri" w:cstheme="minorHAnsi"/>
                <w:bCs/>
                <w:szCs w:val="20"/>
                <w:lang w:val="en-AU"/>
              </w:rPr>
              <w:t xml:space="preserve"> &gt; 360 µ</w:t>
            </w:r>
            <w:proofErr w:type="spellStart"/>
            <w:r w:rsidRPr="007672D2">
              <w:rPr>
                <w:rFonts w:eastAsia="Calibri" w:cstheme="minorHAnsi"/>
                <w:bCs/>
                <w:szCs w:val="20"/>
                <w:lang w:val="en-AU"/>
              </w:rPr>
              <w:t>mol</w:t>
            </w:r>
            <w:proofErr w:type="spellEnd"/>
            <w:r w:rsidRPr="007672D2">
              <w:rPr>
                <w:rFonts w:eastAsia="Calibri" w:cstheme="minorHAnsi"/>
                <w:bCs/>
                <w:szCs w:val="20"/>
                <w:lang w:val="en-AU"/>
              </w:rPr>
              <w:t>/L, %</w:t>
            </w:r>
          </w:p>
        </w:tc>
        <w:tc>
          <w:tcPr>
            <w:tcW w:w="429" w:type="pct"/>
          </w:tcPr>
          <w:p w:rsidR="00D840EB" w:rsidRPr="007672D2" w:rsidRDefault="00D840EB" w:rsidP="00D840EB">
            <w:pPr>
              <w:pStyle w:val="In-tableHeading"/>
              <w:jc w:val="center"/>
              <w:rPr>
                <w:rFonts w:eastAsia="Calibri" w:cstheme="minorHAnsi"/>
                <w:bCs/>
                <w:szCs w:val="20"/>
                <w:lang w:val="en-AU"/>
              </w:rPr>
            </w:pPr>
            <w:proofErr w:type="spellStart"/>
            <w:r w:rsidRPr="007672D2">
              <w:rPr>
                <w:rFonts w:eastAsia="Calibri" w:cstheme="minorHAnsi"/>
                <w:bCs/>
                <w:szCs w:val="20"/>
                <w:lang w:val="en-AU"/>
              </w:rPr>
              <w:t>Phe</w:t>
            </w:r>
            <w:proofErr w:type="spellEnd"/>
            <w:r w:rsidRPr="007672D2">
              <w:rPr>
                <w:rFonts w:eastAsia="Calibri" w:cstheme="minorHAnsi"/>
                <w:bCs/>
                <w:szCs w:val="20"/>
                <w:lang w:val="en-AU"/>
              </w:rPr>
              <w:t xml:space="preserve"> &lt; 120 µ</w:t>
            </w:r>
            <w:proofErr w:type="spellStart"/>
            <w:r w:rsidRPr="007672D2">
              <w:rPr>
                <w:rFonts w:eastAsia="Calibri" w:cstheme="minorHAnsi"/>
                <w:bCs/>
                <w:szCs w:val="20"/>
                <w:lang w:val="en-AU"/>
              </w:rPr>
              <w:t>mol</w:t>
            </w:r>
            <w:proofErr w:type="spellEnd"/>
            <w:r w:rsidRPr="007672D2">
              <w:rPr>
                <w:rFonts w:eastAsia="Calibri" w:cstheme="minorHAnsi"/>
                <w:bCs/>
                <w:szCs w:val="20"/>
                <w:lang w:val="en-AU"/>
              </w:rPr>
              <w:t>/, %</w:t>
            </w:r>
          </w:p>
        </w:tc>
        <w:tc>
          <w:tcPr>
            <w:tcW w:w="468" w:type="pct"/>
          </w:tcPr>
          <w:p w:rsidR="00D840EB" w:rsidRPr="007672D2" w:rsidRDefault="00D840EB" w:rsidP="00D840EB">
            <w:pPr>
              <w:pStyle w:val="In-tableHeading"/>
              <w:jc w:val="center"/>
              <w:rPr>
                <w:lang w:val="en-AU"/>
              </w:rPr>
            </w:pPr>
            <w:r w:rsidRPr="007672D2">
              <w:rPr>
                <w:rFonts w:eastAsia="Calibri" w:cstheme="minorHAnsi"/>
                <w:bCs/>
                <w:szCs w:val="20"/>
                <w:lang w:val="en-AU"/>
              </w:rPr>
              <w:t xml:space="preserve">Median actual </w:t>
            </w:r>
            <w:proofErr w:type="spellStart"/>
            <w:r w:rsidRPr="007672D2">
              <w:rPr>
                <w:rFonts w:eastAsia="Calibri" w:cstheme="minorHAnsi"/>
                <w:bCs/>
                <w:szCs w:val="20"/>
                <w:lang w:val="en-AU"/>
              </w:rPr>
              <w:t>Phe</w:t>
            </w:r>
            <w:proofErr w:type="spellEnd"/>
            <w:r w:rsidRPr="007672D2">
              <w:rPr>
                <w:rFonts w:eastAsia="Calibri" w:cstheme="minorHAnsi"/>
                <w:bCs/>
                <w:szCs w:val="20"/>
                <w:lang w:val="en-AU"/>
              </w:rPr>
              <w:t xml:space="preserve"> intake</w:t>
            </w:r>
          </w:p>
        </w:tc>
        <w:tc>
          <w:tcPr>
            <w:tcW w:w="616" w:type="pct"/>
          </w:tcPr>
          <w:p w:rsidR="00D840EB" w:rsidRPr="007672D2" w:rsidRDefault="00D840EB" w:rsidP="00D840EB">
            <w:pPr>
              <w:pStyle w:val="In-tableHeading"/>
              <w:jc w:val="center"/>
              <w:rPr>
                <w:lang w:val="en-AU"/>
              </w:rPr>
            </w:pPr>
            <w:r w:rsidRPr="007672D2">
              <w:rPr>
                <w:rFonts w:eastAsia="Calibri" w:cstheme="minorHAnsi"/>
                <w:bCs/>
                <w:szCs w:val="20"/>
                <w:lang w:val="en-AU"/>
              </w:rPr>
              <w:t xml:space="preserve">Pregnancy outcome </w:t>
            </w:r>
            <w:r w:rsidRPr="007672D2">
              <w:rPr>
                <w:rFonts w:eastAsia="Calibri" w:cstheme="minorHAnsi"/>
                <w:bCs/>
                <w:szCs w:val="20"/>
                <w:vertAlign w:val="superscript"/>
                <w:lang w:val="en-AU"/>
              </w:rPr>
              <w:t>a</w:t>
            </w:r>
          </w:p>
        </w:tc>
      </w:tr>
      <w:tr w:rsidR="00D840EB" w:rsidRPr="007672D2" w:rsidTr="002E406F">
        <w:tc>
          <w:tcPr>
            <w:tcW w:w="5000" w:type="pct"/>
            <w:gridSpan w:val="10"/>
          </w:tcPr>
          <w:p w:rsidR="00D840EB" w:rsidRPr="007672D2" w:rsidRDefault="00D840EB" w:rsidP="00D840EB">
            <w:pPr>
              <w:pStyle w:val="TableText0"/>
              <w:rPr>
                <w:rFonts w:eastAsia="Calibri" w:cstheme="minorHAnsi"/>
                <w:b/>
                <w:szCs w:val="20"/>
              </w:rPr>
            </w:pPr>
            <w:r w:rsidRPr="007672D2">
              <w:rPr>
                <w:rFonts w:eastAsia="Calibri" w:cstheme="minorHAnsi"/>
                <w:b/>
                <w:szCs w:val="20"/>
              </w:rPr>
              <w:t xml:space="preserve">Women who received </w:t>
            </w:r>
            <w:proofErr w:type="spellStart"/>
            <w:r w:rsidRPr="007672D2">
              <w:rPr>
                <w:rFonts w:eastAsia="Calibri" w:cstheme="minorHAnsi"/>
                <w:b/>
                <w:szCs w:val="20"/>
              </w:rPr>
              <w:t>sapropterin</w:t>
            </w:r>
            <w:proofErr w:type="spellEnd"/>
            <w:r w:rsidRPr="007672D2">
              <w:rPr>
                <w:rFonts w:eastAsia="Calibri" w:cstheme="minorHAnsi"/>
                <w:b/>
                <w:szCs w:val="20"/>
              </w:rPr>
              <w:t xml:space="preserve"> prior to pregnancy</w:t>
            </w:r>
          </w:p>
        </w:tc>
      </w:tr>
      <w:tr w:rsidR="00D840EB" w:rsidRPr="007672D2" w:rsidTr="002E406F">
        <w:tc>
          <w:tcPr>
            <w:tcW w:w="231" w:type="pct"/>
            <w:vAlign w:val="center"/>
          </w:tcPr>
          <w:p w:rsidR="00D840EB" w:rsidRPr="007672D2" w:rsidRDefault="00D840EB" w:rsidP="00D840EB">
            <w:pPr>
              <w:pStyle w:val="TableText0"/>
              <w:rPr>
                <w:rFonts w:eastAsia="Calibri" w:cstheme="minorHAnsi"/>
                <w:szCs w:val="20"/>
              </w:rPr>
            </w:pPr>
            <w:r w:rsidRPr="007672D2">
              <w:rPr>
                <w:rFonts w:eastAsia="Calibri" w:cstheme="minorHAnsi"/>
                <w:szCs w:val="20"/>
              </w:rPr>
              <w:t>1</w:t>
            </w:r>
          </w:p>
        </w:tc>
        <w:tc>
          <w:tcPr>
            <w:tcW w:w="35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34</w:t>
            </w:r>
          </w:p>
        </w:tc>
        <w:tc>
          <w:tcPr>
            <w:tcW w:w="516"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1,464</w:t>
            </w:r>
          </w:p>
        </w:tc>
        <w:tc>
          <w:tcPr>
            <w:tcW w:w="660"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64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59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615</w:t>
            </w:r>
          </w:p>
        </w:tc>
        <w:tc>
          <w:tcPr>
            <w:tcW w:w="47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100.0</w:t>
            </w:r>
          </w:p>
        </w:tc>
        <w:tc>
          <w:tcPr>
            <w:tcW w:w="429"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420</w:t>
            </w:r>
          </w:p>
        </w:tc>
        <w:tc>
          <w:tcPr>
            <w:tcW w:w="616" w:type="pct"/>
          </w:tcPr>
          <w:p w:rsidR="00D840EB" w:rsidRPr="007672D2" w:rsidRDefault="00D840EB" w:rsidP="00D840EB">
            <w:pPr>
              <w:pStyle w:val="TableText0"/>
              <w:rPr>
                <w:rFonts w:eastAsia="Calibri" w:cstheme="minorHAnsi"/>
                <w:szCs w:val="2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rPr>
                <w:rFonts w:eastAsia="Calibri" w:cstheme="minorHAnsi"/>
                <w:szCs w:val="20"/>
              </w:rPr>
            </w:pPr>
            <w:r w:rsidRPr="007672D2">
              <w:rPr>
                <w:rFonts w:eastAsia="Calibri" w:cstheme="minorHAnsi"/>
                <w:szCs w:val="20"/>
              </w:rPr>
              <w:t>2</w:t>
            </w:r>
          </w:p>
        </w:tc>
        <w:tc>
          <w:tcPr>
            <w:tcW w:w="35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23</w:t>
            </w:r>
          </w:p>
        </w:tc>
        <w:tc>
          <w:tcPr>
            <w:tcW w:w="516"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900</w:t>
            </w:r>
          </w:p>
        </w:tc>
        <w:tc>
          <w:tcPr>
            <w:tcW w:w="660"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64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59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205</w:t>
            </w:r>
          </w:p>
        </w:tc>
        <w:tc>
          <w:tcPr>
            <w:tcW w:w="47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1,050</w:t>
            </w:r>
          </w:p>
        </w:tc>
        <w:tc>
          <w:tcPr>
            <w:tcW w:w="616" w:type="pct"/>
          </w:tcPr>
          <w:p w:rsidR="00D840EB" w:rsidRPr="007672D2" w:rsidRDefault="00D840EB" w:rsidP="00D840EB">
            <w:pPr>
              <w:pStyle w:val="TableText0"/>
              <w:rPr>
                <w:rFonts w:eastAsia="Calibri" w:cstheme="minorHAnsi"/>
                <w:szCs w:val="20"/>
              </w:rPr>
            </w:pPr>
            <w:r w:rsidRPr="007672D2">
              <w:rPr>
                <w:rFonts w:eastAsia="Calibri" w:cstheme="minorHAnsi"/>
                <w:szCs w:val="20"/>
              </w:rPr>
              <w:t>SAB</w:t>
            </w:r>
          </w:p>
        </w:tc>
      </w:tr>
      <w:tr w:rsidR="00D840EB" w:rsidRPr="007672D2" w:rsidTr="002E406F">
        <w:tc>
          <w:tcPr>
            <w:tcW w:w="231" w:type="pct"/>
            <w:vAlign w:val="center"/>
          </w:tcPr>
          <w:p w:rsidR="00D840EB" w:rsidRPr="007672D2" w:rsidRDefault="00D840EB" w:rsidP="00D840EB">
            <w:pPr>
              <w:pStyle w:val="TableText0"/>
              <w:rPr>
                <w:rFonts w:eastAsia="Calibri" w:cstheme="minorHAnsi"/>
                <w:szCs w:val="20"/>
              </w:rPr>
            </w:pPr>
            <w:r w:rsidRPr="007672D2">
              <w:rPr>
                <w:rFonts w:eastAsia="Calibri" w:cstheme="minorHAnsi"/>
                <w:szCs w:val="20"/>
              </w:rPr>
              <w:t>3</w:t>
            </w:r>
          </w:p>
        </w:tc>
        <w:tc>
          <w:tcPr>
            <w:tcW w:w="35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30</w:t>
            </w:r>
          </w:p>
        </w:tc>
        <w:tc>
          <w:tcPr>
            <w:tcW w:w="516"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2,400</w:t>
            </w:r>
          </w:p>
        </w:tc>
        <w:tc>
          <w:tcPr>
            <w:tcW w:w="660"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64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59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85</w:t>
            </w:r>
          </w:p>
        </w:tc>
        <w:tc>
          <w:tcPr>
            <w:tcW w:w="47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7.7</w:t>
            </w:r>
          </w:p>
        </w:tc>
        <w:tc>
          <w:tcPr>
            <w:tcW w:w="429"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69.2</w:t>
            </w:r>
          </w:p>
        </w:tc>
        <w:tc>
          <w:tcPr>
            <w:tcW w:w="46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425</w:t>
            </w:r>
          </w:p>
        </w:tc>
        <w:tc>
          <w:tcPr>
            <w:tcW w:w="616" w:type="pct"/>
          </w:tcPr>
          <w:p w:rsidR="00D840EB" w:rsidRPr="007672D2" w:rsidRDefault="00D840EB" w:rsidP="00D840EB">
            <w:pPr>
              <w:pStyle w:val="TableText0"/>
              <w:rPr>
                <w:rFonts w:eastAsia="Calibri" w:cstheme="minorHAnsi"/>
                <w:szCs w:val="2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rPr>
                <w:rFonts w:eastAsia="Calibri" w:cstheme="minorHAnsi"/>
                <w:szCs w:val="20"/>
              </w:rPr>
            </w:pPr>
            <w:r w:rsidRPr="007672D2">
              <w:rPr>
                <w:rFonts w:eastAsia="Calibri" w:cstheme="minorHAnsi"/>
                <w:szCs w:val="20"/>
              </w:rPr>
              <w:t>4</w:t>
            </w:r>
          </w:p>
        </w:tc>
        <w:tc>
          <w:tcPr>
            <w:tcW w:w="35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31</w:t>
            </w:r>
          </w:p>
        </w:tc>
        <w:tc>
          <w:tcPr>
            <w:tcW w:w="516"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2,400</w:t>
            </w:r>
          </w:p>
        </w:tc>
        <w:tc>
          <w:tcPr>
            <w:tcW w:w="660"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64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59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42</w:t>
            </w:r>
          </w:p>
        </w:tc>
        <w:tc>
          <w:tcPr>
            <w:tcW w:w="47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25.0</w:t>
            </w:r>
          </w:p>
        </w:tc>
        <w:tc>
          <w:tcPr>
            <w:tcW w:w="429"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75.0</w:t>
            </w:r>
          </w:p>
        </w:tc>
        <w:tc>
          <w:tcPr>
            <w:tcW w:w="46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NA</w:t>
            </w:r>
          </w:p>
        </w:tc>
        <w:tc>
          <w:tcPr>
            <w:tcW w:w="616" w:type="pct"/>
          </w:tcPr>
          <w:p w:rsidR="00D840EB" w:rsidRPr="007672D2" w:rsidRDefault="00D840EB" w:rsidP="00D840EB">
            <w:pPr>
              <w:pStyle w:val="TableText0"/>
              <w:rPr>
                <w:rFonts w:eastAsia="Calibri" w:cstheme="minorHAnsi"/>
                <w:szCs w:val="20"/>
              </w:rPr>
            </w:pPr>
            <w:r w:rsidRPr="007672D2">
              <w:rPr>
                <w:rFonts w:eastAsia="Calibri" w:cstheme="minorHAnsi"/>
                <w:szCs w:val="20"/>
              </w:rPr>
              <w:t xml:space="preserve">SAB; absent yolk sac </w:t>
            </w:r>
          </w:p>
        </w:tc>
      </w:tr>
      <w:tr w:rsidR="00D840EB" w:rsidRPr="007672D2" w:rsidTr="002E406F">
        <w:tc>
          <w:tcPr>
            <w:tcW w:w="231" w:type="pct"/>
            <w:vAlign w:val="center"/>
          </w:tcPr>
          <w:p w:rsidR="00D840EB" w:rsidRPr="007672D2" w:rsidRDefault="00D840EB" w:rsidP="00D840EB">
            <w:pPr>
              <w:pStyle w:val="TableText0"/>
              <w:rPr>
                <w:rFonts w:eastAsia="Calibri" w:cstheme="minorHAnsi"/>
                <w:szCs w:val="20"/>
              </w:rPr>
            </w:pPr>
            <w:r w:rsidRPr="007672D2">
              <w:rPr>
                <w:rFonts w:eastAsia="Calibri" w:cstheme="minorHAnsi"/>
                <w:szCs w:val="20"/>
              </w:rPr>
              <w:t>5</w:t>
            </w:r>
          </w:p>
        </w:tc>
        <w:tc>
          <w:tcPr>
            <w:tcW w:w="35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32</w:t>
            </w:r>
          </w:p>
        </w:tc>
        <w:tc>
          <w:tcPr>
            <w:tcW w:w="516"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2,400</w:t>
            </w:r>
          </w:p>
        </w:tc>
        <w:tc>
          <w:tcPr>
            <w:tcW w:w="660"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64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w:t>
            </w:r>
          </w:p>
        </w:tc>
        <w:tc>
          <w:tcPr>
            <w:tcW w:w="597"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103</w:t>
            </w:r>
          </w:p>
        </w:tc>
        <w:tc>
          <w:tcPr>
            <w:tcW w:w="47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3.4</w:t>
            </w:r>
          </w:p>
        </w:tc>
        <w:tc>
          <w:tcPr>
            <w:tcW w:w="429"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51.7</w:t>
            </w:r>
          </w:p>
        </w:tc>
        <w:tc>
          <w:tcPr>
            <w:tcW w:w="468" w:type="pct"/>
            <w:vAlign w:val="center"/>
          </w:tcPr>
          <w:p w:rsidR="00D840EB" w:rsidRPr="007672D2" w:rsidRDefault="00D840EB" w:rsidP="00D840EB">
            <w:pPr>
              <w:pStyle w:val="TableText0"/>
              <w:jc w:val="center"/>
              <w:rPr>
                <w:rFonts w:eastAsia="Calibri" w:cstheme="minorHAnsi"/>
                <w:szCs w:val="20"/>
              </w:rPr>
            </w:pPr>
            <w:r w:rsidRPr="007672D2">
              <w:rPr>
                <w:rFonts w:eastAsia="Calibri" w:cstheme="minorHAnsi"/>
                <w:szCs w:val="20"/>
              </w:rPr>
              <w:t>750</w:t>
            </w:r>
          </w:p>
        </w:tc>
        <w:tc>
          <w:tcPr>
            <w:tcW w:w="616" w:type="pct"/>
          </w:tcPr>
          <w:p w:rsidR="00D840EB" w:rsidRPr="007672D2" w:rsidRDefault="00D840EB" w:rsidP="00D840EB">
            <w:pPr>
              <w:pStyle w:val="TableText0"/>
              <w:rPr>
                <w:rFonts w:eastAsia="Calibri" w:cstheme="minorHAnsi"/>
                <w:szCs w:val="20"/>
              </w:rPr>
            </w:pPr>
            <w:r w:rsidRPr="007672D2">
              <w:rPr>
                <w:rFonts w:eastAsia="Calibri" w:cstheme="minorHAnsi"/>
                <w:szCs w:val="20"/>
              </w:rPr>
              <w:t>Normal</w:t>
            </w:r>
          </w:p>
        </w:tc>
      </w:tr>
      <w:tr w:rsidR="00D840EB" w:rsidRPr="007672D2" w:rsidTr="002E406F">
        <w:tc>
          <w:tcPr>
            <w:tcW w:w="5000" w:type="pct"/>
            <w:gridSpan w:val="10"/>
            <w:vAlign w:val="center"/>
          </w:tcPr>
          <w:p w:rsidR="00D840EB" w:rsidRPr="007672D2" w:rsidRDefault="00D840EB" w:rsidP="00D840EB">
            <w:pPr>
              <w:pStyle w:val="TableText0"/>
              <w:rPr>
                <w:rFonts w:eastAsia="Calibri" w:cstheme="minorHAnsi"/>
                <w:szCs w:val="20"/>
              </w:rPr>
            </w:pPr>
            <w:r w:rsidRPr="007672D2">
              <w:rPr>
                <w:rFonts w:eastAsia="Calibri" w:cstheme="minorHAnsi"/>
                <w:b/>
                <w:szCs w:val="20"/>
              </w:rPr>
              <w:t xml:space="preserve">Women who received </w:t>
            </w:r>
            <w:proofErr w:type="spellStart"/>
            <w:r w:rsidRPr="007672D2">
              <w:rPr>
                <w:rFonts w:eastAsia="Calibri" w:cstheme="minorHAnsi"/>
                <w:b/>
                <w:szCs w:val="20"/>
              </w:rPr>
              <w:t>sapropterin</w:t>
            </w:r>
            <w:proofErr w:type="spellEnd"/>
            <w:r w:rsidRPr="007672D2">
              <w:rPr>
                <w:rFonts w:eastAsia="Calibri" w:cstheme="minorHAnsi"/>
                <w:b/>
                <w:szCs w:val="20"/>
              </w:rPr>
              <w:t xml:space="preserve"> during pregnancy</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6</w:t>
            </w:r>
          </w:p>
        </w:tc>
        <w:tc>
          <w:tcPr>
            <w:tcW w:w="358" w:type="pct"/>
            <w:vAlign w:val="center"/>
          </w:tcPr>
          <w:p w:rsidR="00D840EB" w:rsidRPr="007672D2" w:rsidRDefault="00D840EB" w:rsidP="00D840EB">
            <w:pPr>
              <w:pStyle w:val="TableText0"/>
              <w:jc w:val="center"/>
            </w:pPr>
            <w:r w:rsidRPr="007672D2">
              <w:rPr>
                <w:rFonts w:eastAsia="Calibri" w:cstheme="minorHAnsi"/>
                <w:szCs w:val="20"/>
              </w:rPr>
              <w:t>29</w:t>
            </w:r>
          </w:p>
        </w:tc>
        <w:tc>
          <w:tcPr>
            <w:tcW w:w="516" w:type="pct"/>
            <w:vAlign w:val="center"/>
          </w:tcPr>
          <w:p w:rsidR="00D840EB" w:rsidRPr="007672D2" w:rsidRDefault="00D840EB" w:rsidP="00D840EB">
            <w:pPr>
              <w:pStyle w:val="TableText0"/>
              <w:jc w:val="center"/>
            </w:pPr>
            <w:r w:rsidRPr="007672D2">
              <w:rPr>
                <w:rFonts w:eastAsia="Calibri" w:cstheme="minorHAnsi"/>
                <w:szCs w:val="20"/>
              </w:rPr>
              <w:t>1,572</w:t>
            </w:r>
          </w:p>
        </w:tc>
        <w:tc>
          <w:tcPr>
            <w:tcW w:w="660" w:type="pct"/>
            <w:vAlign w:val="center"/>
          </w:tcPr>
          <w:p w:rsidR="00D840EB" w:rsidRPr="007672D2" w:rsidRDefault="00D840EB" w:rsidP="00D840EB">
            <w:pPr>
              <w:pStyle w:val="TableText0"/>
              <w:jc w:val="center"/>
            </w:pPr>
            <w:r w:rsidRPr="007672D2">
              <w:rPr>
                <w:rFonts w:eastAsia="Calibri" w:cstheme="minorHAnsi"/>
                <w:szCs w:val="20"/>
              </w:rPr>
              <w:t>19</w:t>
            </w:r>
          </w:p>
        </w:tc>
        <w:tc>
          <w:tcPr>
            <w:tcW w:w="647" w:type="pct"/>
            <w:vAlign w:val="center"/>
          </w:tcPr>
          <w:p w:rsidR="00D840EB" w:rsidRPr="007672D2" w:rsidRDefault="00D840EB" w:rsidP="00D840EB">
            <w:pPr>
              <w:pStyle w:val="TableText0"/>
              <w:jc w:val="center"/>
            </w:pPr>
            <w:r w:rsidRPr="007672D2">
              <w:rPr>
                <w:rFonts w:eastAsia="Calibri" w:cstheme="minorHAnsi"/>
                <w:szCs w:val="20"/>
              </w:rPr>
              <w:t>293</w:t>
            </w:r>
          </w:p>
        </w:tc>
        <w:tc>
          <w:tcPr>
            <w:tcW w:w="597" w:type="pct"/>
            <w:vAlign w:val="center"/>
          </w:tcPr>
          <w:p w:rsidR="00D840EB" w:rsidRPr="007672D2" w:rsidRDefault="00D840EB" w:rsidP="00D840EB">
            <w:pPr>
              <w:pStyle w:val="TableText0"/>
              <w:jc w:val="center"/>
            </w:pPr>
            <w:r w:rsidRPr="007672D2">
              <w:rPr>
                <w:rFonts w:eastAsia="Calibri" w:cstheme="minorHAnsi"/>
                <w:szCs w:val="20"/>
              </w:rPr>
              <w:t>157</w:t>
            </w:r>
          </w:p>
        </w:tc>
        <w:tc>
          <w:tcPr>
            <w:tcW w:w="478" w:type="pct"/>
            <w:vAlign w:val="center"/>
          </w:tcPr>
          <w:p w:rsidR="00D840EB" w:rsidRPr="007672D2" w:rsidRDefault="00D840EB" w:rsidP="00D840EB">
            <w:pPr>
              <w:pStyle w:val="TableText0"/>
              <w:jc w:val="cente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pPr>
            <w:r w:rsidRPr="007672D2">
              <w:rPr>
                <w:rFonts w:eastAsia="Calibri" w:cstheme="minorHAnsi"/>
                <w:szCs w:val="20"/>
              </w:rPr>
              <w:t>21.4</w:t>
            </w:r>
          </w:p>
        </w:tc>
        <w:tc>
          <w:tcPr>
            <w:tcW w:w="468" w:type="pct"/>
            <w:vAlign w:val="center"/>
          </w:tcPr>
          <w:p w:rsidR="00D840EB" w:rsidRPr="007672D2" w:rsidRDefault="00D840EB" w:rsidP="00D840EB">
            <w:pPr>
              <w:pStyle w:val="TableText0"/>
              <w:jc w:val="center"/>
            </w:pPr>
            <w:r w:rsidRPr="007672D2">
              <w:rPr>
                <w:rFonts w:eastAsia="Calibri" w:cstheme="minorHAnsi"/>
                <w:szCs w:val="20"/>
              </w:rPr>
              <w:t>1,000</w:t>
            </w:r>
          </w:p>
        </w:tc>
        <w:tc>
          <w:tcPr>
            <w:tcW w:w="616" w:type="pct"/>
          </w:tcPr>
          <w:p w:rsidR="00D840EB" w:rsidRPr="007672D2" w:rsidRDefault="00D840EB" w:rsidP="00D840EB">
            <w:pPr>
              <w:pStyle w:val="TableText0"/>
            </w:pPr>
            <w:r w:rsidRPr="007672D2">
              <w:rPr>
                <w:rFonts w:eastAsia="Calibri" w:cstheme="minorHAnsi"/>
                <w:szCs w:val="20"/>
              </w:rPr>
              <w:t xml:space="preserve">Normal </w:t>
            </w:r>
            <w:r w:rsidRPr="007672D2">
              <w:rPr>
                <w:rFonts w:eastAsia="Calibri" w:cstheme="minorHAnsi"/>
                <w:szCs w:val="20"/>
                <w:vertAlign w:val="superscript"/>
              </w:rPr>
              <w:t>b</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7</w:t>
            </w:r>
          </w:p>
        </w:tc>
        <w:tc>
          <w:tcPr>
            <w:tcW w:w="358" w:type="pct"/>
            <w:vAlign w:val="center"/>
          </w:tcPr>
          <w:p w:rsidR="00D840EB" w:rsidRPr="007672D2" w:rsidRDefault="00D840EB" w:rsidP="00D840EB">
            <w:pPr>
              <w:pStyle w:val="TableText0"/>
              <w:jc w:val="center"/>
            </w:pPr>
            <w:r w:rsidRPr="007672D2">
              <w:rPr>
                <w:rFonts w:eastAsia="Calibri" w:cstheme="minorHAnsi"/>
                <w:szCs w:val="20"/>
              </w:rPr>
              <w:t>34</w:t>
            </w:r>
          </w:p>
        </w:tc>
        <w:tc>
          <w:tcPr>
            <w:tcW w:w="516" w:type="pct"/>
            <w:vAlign w:val="center"/>
          </w:tcPr>
          <w:p w:rsidR="00D840EB" w:rsidRPr="007672D2" w:rsidRDefault="00D840EB" w:rsidP="00D840EB">
            <w:pPr>
              <w:pStyle w:val="TableText0"/>
              <w:jc w:val="center"/>
            </w:pPr>
            <w:r w:rsidRPr="007672D2">
              <w:rPr>
                <w:rFonts w:eastAsia="Calibri" w:cstheme="minorHAnsi"/>
                <w:szCs w:val="20"/>
              </w:rPr>
              <w:t>NA</w:t>
            </w:r>
          </w:p>
        </w:tc>
        <w:tc>
          <w:tcPr>
            <w:tcW w:w="660" w:type="pct"/>
            <w:vAlign w:val="center"/>
          </w:tcPr>
          <w:p w:rsidR="00D840EB" w:rsidRPr="007672D2" w:rsidRDefault="00D840EB" w:rsidP="00D840EB">
            <w:pPr>
              <w:pStyle w:val="TableText0"/>
              <w:jc w:val="center"/>
            </w:pPr>
            <w:r w:rsidRPr="007672D2">
              <w:rPr>
                <w:rFonts w:eastAsia="Calibri" w:cstheme="minorHAnsi"/>
                <w:szCs w:val="20"/>
              </w:rPr>
              <w:t>7</w:t>
            </w:r>
          </w:p>
        </w:tc>
        <w:tc>
          <w:tcPr>
            <w:tcW w:w="647" w:type="pct"/>
            <w:vAlign w:val="center"/>
          </w:tcPr>
          <w:p w:rsidR="00D840EB" w:rsidRPr="007672D2" w:rsidRDefault="00D840EB" w:rsidP="00D840EB">
            <w:pPr>
              <w:pStyle w:val="TableText0"/>
              <w:jc w:val="center"/>
            </w:pPr>
            <w:r w:rsidRPr="007672D2">
              <w:rPr>
                <w:rFonts w:eastAsia="Calibri" w:cstheme="minorHAnsi"/>
                <w:szCs w:val="20"/>
              </w:rPr>
              <w:t>992</w:t>
            </w:r>
          </w:p>
        </w:tc>
        <w:tc>
          <w:tcPr>
            <w:tcW w:w="597" w:type="pct"/>
            <w:vAlign w:val="center"/>
          </w:tcPr>
          <w:p w:rsidR="00D840EB" w:rsidRPr="007672D2" w:rsidRDefault="00D840EB" w:rsidP="00D840EB">
            <w:pPr>
              <w:pStyle w:val="TableText0"/>
              <w:jc w:val="center"/>
            </w:pPr>
            <w:r w:rsidRPr="007672D2">
              <w:rPr>
                <w:rFonts w:eastAsia="Calibri" w:cstheme="minorHAnsi"/>
                <w:szCs w:val="20"/>
              </w:rPr>
              <w:t>206</w:t>
            </w:r>
          </w:p>
        </w:tc>
        <w:tc>
          <w:tcPr>
            <w:tcW w:w="478" w:type="pct"/>
            <w:vAlign w:val="center"/>
          </w:tcPr>
          <w:p w:rsidR="00D840EB" w:rsidRPr="007672D2" w:rsidRDefault="00D840EB" w:rsidP="00D840EB">
            <w:pPr>
              <w:pStyle w:val="TableText0"/>
              <w:jc w:val="center"/>
            </w:pPr>
            <w:r w:rsidRPr="007672D2">
              <w:rPr>
                <w:rFonts w:eastAsia="Calibri" w:cstheme="minorHAnsi"/>
                <w:szCs w:val="20"/>
              </w:rPr>
              <w:t>21.2</w:t>
            </w:r>
          </w:p>
        </w:tc>
        <w:tc>
          <w:tcPr>
            <w:tcW w:w="429" w:type="pct"/>
            <w:vAlign w:val="center"/>
          </w:tcPr>
          <w:p w:rsidR="00D840EB" w:rsidRPr="007672D2" w:rsidRDefault="00D840EB" w:rsidP="00D840EB">
            <w:pPr>
              <w:pStyle w:val="TableText0"/>
              <w:jc w:val="center"/>
            </w:pPr>
            <w:r w:rsidRPr="007672D2">
              <w:rPr>
                <w:rFonts w:eastAsia="Calibri" w:cstheme="minorHAnsi"/>
                <w:szCs w:val="20"/>
              </w:rPr>
              <w:t>14.1</w:t>
            </w:r>
          </w:p>
        </w:tc>
        <w:tc>
          <w:tcPr>
            <w:tcW w:w="468" w:type="pct"/>
            <w:vAlign w:val="center"/>
          </w:tcPr>
          <w:p w:rsidR="00D840EB" w:rsidRPr="007672D2" w:rsidRDefault="00D840EB" w:rsidP="00D840EB">
            <w:pPr>
              <w:pStyle w:val="TableText0"/>
              <w:jc w:val="center"/>
            </w:pPr>
            <w:r w:rsidRPr="007672D2">
              <w:rPr>
                <w:rFonts w:eastAsia="Calibri" w:cstheme="minorHAnsi"/>
                <w:szCs w:val="20"/>
              </w:rPr>
              <w:t>287</w:t>
            </w:r>
          </w:p>
        </w:tc>
        <w:tc>
          <w:tcPr>
            <w:tcW w:w="616" w:type="pct"/>
          </w:tcPr>
          <w:p w:rsidR="00D840EB" w:rsidRPr="007672D2" w:rsidRDefault="00D840EB" w:rsidP="00D840EB">
            <w:pPr>
              <w:pStyle w:val="TableText0"/>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8</w:t>
            </w:r>
          </w:p>
        </w:tc>
        <w:tc>
          <w:tcPr>
            <w:tcW w:w="358" w:type="pct"/>
            <w:vAlign w:val="center"/>
          </w:tcPr>
          <w:p w:rsidR="00D840EB" w:rsidRPr="007672D2" w:rsidRDefault="00D840EB" w:rsidP="00D840EB">
            <w:pPr>
              <w:pStyle w:val="TableText0"/>
              <w:jc w:val="center"/>
            </w:pPr>
            <w:r w:rsidRPr="007672D2">
              <w:rPr>
                <w:rFonts w:eastAsia="Calibri" w:cstheme="minorHAnsi"/>
                <w:szCs w:val="20"/>
              </w:rPr>
              <w:t>36</w:t>
            </w:r>
          </w:p>
        </w:tc>
        <w:tc>
          <w:tcPr>
            <w:tcW w:w="516" w:type="pct"/>
            <w:vAlign w:val="center"/>
          </w:tcPr>
          <w:p w:rsidR="00D840EB" w:rsidRPr="007672D2" w:rsidRDefault="00D840EB" w:rsidP="00D840EB">
            <w:pPr>
              <w:pStyle w:val="TableText0"/>
              <w:jc w:val="center"/>
            </w:pPr>
            <w:r w:rsidRPr="007672D2">
              <w:rPr>
                <w:rFonts w:eastAsia="Calibri" w:cstheme="minorHAnsi"/>
                <w:szCs w:val="20"/>
              </w:rPr>
              <w:t>NA</w:t>
            </w:r>
          </w:p>
        </w:tc>
        <w:tc>
          <w:tcPr>
            <w:tcW w:w="660" w:type="pct"/>
            <w:vAlign w:val="center"/>
          </w:tcPr>
          <w:p w:rsidR="00D840EB" w:rsidRPr="007672D2" w:rsidRDefault="00D840EB" w:rsidP="00D840EB">
            <w:pPr>
              <w:pStyle w:val="TableText0"/>
              <w:jc w:val="center"/>
            </w:pPr>
            <w:r w:rsidRPr="007672D2">
              <w:rPr>
                <w:rFonts w:eastAsia="Calibri" w:cstheme="minorHAnsi"/>
                <w:szCs w:val="20"/>
              </w:rPr>
              <w:t>7</w:t>
            </w:r>
          </w:p>
        </w:tc>
        <w:tc>
          <w:tcPr>
            <w:tcW w:w="647" w:type="pct"/>
            <w:vAlign w:val="center"/>
          </w:tcPr>
          <w:p w:rsidR="00D840EB" w:rsidRPr="007672D2" w:rsidRDefault="00D840EB" w:rsidP="00D840EB">
            <w:pPr>
              <w:pStyle w:val="TableText0"/>
              <w:jc w:val="center"/>
            </w:pPr>
            <w:r w:rsidRPr="007672D2">
              <w:rPr>
                <w:rFonts w:eastAsia="Calibri" w:cstheme="minorHAnsi"/>
                <w:szCs w:val="20"/>
              </w:rPr>
              <w:t>1,372</w:t>
            </w:r>
          </w:p>
        </w:tc>
        <w:tc>
          <w:tcPr>
            <w:tcW w:w="597" w:type="pct"/>
            <w:vAlign w:val="center"/>
          </w:tcPr>
          <w:p w:rsidR="00D840EB" w:rsidRPr="007672D2" w:rsidRDefault="00D840EB" w:rsidP="00D840EB">
            <w:pPr>
              <w:pStyle w:val="TableText0"/>
              <w:jc w:val="center"/>
            </w:pPr>
            <w:r w:rsidRPr="007672D2">
              <w:rPr>
                <w:rFonts w:eastAsia="Calibri" w:cstheme="minorHAnsi"/>
                <w:szCs w:val="20"/>
              </w:rPr>
              <w:t>842</w:t>
            </w:r>
          </w:p>
        </w:tc>
        <w:tc>
          <w:tcPr>
            <w:tcW w:w="478" w:type="pct"/>
            <w:vAlign w:val="center"/>
          </w:tcPr>
          <w:p w:rsidR="00D840EB" w:rsidRPr="007672D2" w:rsidRDefault="00D840EB" w:rsidP="00D840EB">
            <w:pPr>
              <w:pStyle w:val="TableText0"/>
              <w:jc w:val="center"/>
            </w:pPr>
            <w:r w:rsidRPr="007672D2">
              <w:rPr>
                <w:rFonts w:eastAsia="Calibri" w:cstheme="minorHAnsi"/>
                <w:szCs w:val="20"/>
              </w:rPr>
              <w:t>100.0</w:t>
            </w:r>
          </w:p>
        </w:tc>
        <w:tc>
          <w:tcPr>
            <w:tcW w:w="429" w:type="pct"/>
            <w:vAlign w:val="center"/>
          </w:tcPr>
          <w:p w:rsidR="00D840EB" w:rsidRPr="007672D2" w:rsidRDefault="00D840EB" w:rsidP="00D840EB">
            <w:pPr>
              <w:pStyle w:val="TableText0"/>
              <w:jc w:val="cente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SAB</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9</w:t>
            </w:r>
          </w:p>
        </w:tc>
        <w:tc>
          <w:tcPr>
            <w:tcW w:w="358" w:type="pct"/>
            <w:vAlign w:val="center"/>
          </w:tcPr>
          <w:p w:rsidR="00D840EB" w:rsidRPr="007672D2" w:rsidRDefault="00D840EB" w:rsidP="00D840EB">
            <w:pPr>
              <w:pStyle w:val="TableText0"/>
              <w:jc w:val="center"/>
            </w:pPr>
            <w:r w:rsidRPr="007672D2">
              <w:rPr>
                <w:rFonts w:eastAsia="Calibri" w:cstheme="minorHAnsi"/>
                <w:szCs w:val="20"/>
              </w:rPr>
              <w:t>23</w:t>
            </w:r>
          </w:p>
        </w:tc>
        <w:tc>
          <w:tcPr>
            <w:tcW w:w="516" w:type="pct"/>
            <w:vAlign w:val="center"/>
          </w:tcPr>
          <w:p w:rsidR="00D840EB" w:rsidRPr="007672D2" w:rsidRDefault="00D840EB" w:rsidP="00D840EB">
            <w:pPr>
              <w:pStyle w:val="TableText0"/>
              <w:jc w:val="center"/>
            </w:pPr>
            <w:r w:rsidRPr="007672D2">
              <w:rPr>
                <w:rFonts w:eastAsia="Calibri" w:cstheme="minorHAnsi"/>
                <w:szCs w:val="20"/>
              </w:rPr>
              <w:t>1,026</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1,925</w:t>
            </w:r>
          </w:p>
        </w:tc>
        <w:tc>
          <w:tcPr>
            <w:tcW w:w="597" w:type="pct"/>
            <w:vAlign w:val="center"/>
          </w:tcPr>
          <w:p w:rsidR="00D840EB" w:rsidRPr="007672D2" w:rsidRDefault="00D840EB" w:rsidP="00D840EB">
            <w:pPr>
              <w:pStyle w:val="TableText0"/>
              <w:jc w:val="center"/>
            </w:pPr>
            <w:r w:rsidRPr="007672D2">
              <w:rPr>
                <w:rFonts w:eastAsia="Calibri" w:cstheme="minorHAnsi"/>
                <w:szCs w:val="20"/>
              </w:rPr>
              <w:t>115</w:t>
            </w:r>
          </w:p>
        </w:tc>
        <w:tc>
          <w:tcPr>
            <w:tcW w:w="478" w:type="pct"/>
            <w:vAlign w:val="center"/>
          </w:tcPr>
          <w:p w:rsidR="00D840EB" w:rsidRPr="007672D2" w:rsidRDefault="00D840EB" w:rsidP="00D840EB">
            <w:pPr>
              <w:pStyle w:val="TableText0"/>
              <w:jc w:val="center"/>
            </w:pPr>
            <w:r w:rsidRPr="007672D2">
              <w:rPr>
                <w:rFonts w:eastAsia="Calibri" w:cstheme="minorHAnsi"/>
                <w:szCs w:val="20"/>
              </w:rPr>
              <w:t>24.0</w:t>
            </w:r>
          </w:p>
        </w:tc>
        <w:tc>
          <w:tcPr>
            <w:tcW w:w="429" w:type="pct"/>
            <w:vAlign w:val="center"/>
          </w:tcPr>
          <w:p w:rsidR="00D840EB" w:rsidRPr="007672D2" w:rsidRDefault="00D840EB" w:rsidP="00D840EB">
            <w:pPr>
              <w:pStyle w:val="TableText0"/>
              <w:jc w:val="center"/>
            </w:pPr>
            <w:r w:rsidRPr="007672D2">
              <w:rPr>
                <w:rFonts w:eastAsia="Calibri" w:cstheme="minorHAnsi"/>
                <w:szCs w:val="20"/>
              </w:rPr>
              <w:t>52.0</w:t>
            </w:r>
          </w:p>
        </w:tc>
        <w:tc>
          <w:tcPr>
            <w:tcW w:w="468" w:type="pct"/>
            <w:vAlign w:val="center"/>
          </w:tcPr>
          <w:p w:rsidR="00D840EB" w:rsidRPr="007672D2" w:rsidRDefault="00D840EB" w:rsidP="00D840EB">
            <w:pPr>
              <w:pStyle w:val="TableText0"/>
              <w:jc w:val="center"/>
            </w:pPr>
            <w:r w:rsidRPr="007672D2">
              <w:rPr>
                <w:rFonts w:eastAsia="Calibri" w:cstheme="minorHAnsi"/>
                <w:szCs w:val="20"/>
              </w:rPr>
              <w:t>550</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10</w:t>
            </w:r>
          </w:p>
        </w:tc>
        <w:tc>
          <w:tcPr>
            <w:tcW w:w="358" w:type="pct"/>
            <w:vAlign w:val="center"/>
          </w:tcPr>
          <w:p w:rsidR="00D840EB" w:rsidRPr="007672D2" w:rsidRDefault="00D840EB" w:rsidP="00D840EB">
            <w:pPr>
              <w:pStyle w:val="TableText0"/>
              <w:jc w:val="center"/>
            </w:pPr>
            <w:r w:rsidRPr="007672D2">
              <w:rPr>
                <w:rFonts w:eastAsia="Calibri" w:cstheme="minorHAnsi"/>
                <w:szCs w:val="20"/>
              </w:rPr>
              <w:t>18</w:t>
            </w:r>
          </w:p>
        </w:tc>
        <w:tc>
          <w:tcPr>
            <w:tcW w:w="516" w:type="pct"/>
            <w:vAlign w:val="center"/>
          </w:tcPr>
          <w:p w:rsidR="00D840EB" w:rsidRPr="007672D2" w:rsidRDefault="00D840EB" w:rsidP="00D840EB">
            <w:pPr>
              <w:pStyle w:val="TableText0"/>
              <w:jc w:val="center"/>
            </w:pPr>
            <w:r w:rsidRPr="007672D2">
              <w:rPr>
                <w:rFonts w:eastAsia="Calibri" w:cstheme="minorHAnsi"/>
                <w:szCs w:val="20"/>
              </w:rPr>
              <w:t>480</w:t>
            </w:r>
          </w:p>
        </w:tc>
        <w:tc>
          <w:tcPr>
            <w:tcW w:w="660" w:type="pct"/>
            <w:vAlign w:val="center"/>
          </w:tcPr>
          <w:p w:rsidR="00D840EB" w:rsidRPr="007672D2" w:rsidRDefault="00D840EB" w:rsidP="00D840EB">
            <w:pPr>
              <w:pStyle w:val="TableText0"/>
              <w:jc w:val="center"/>
            </w:pPr>
            <w:r w:rsidRPr="007672D2">
              <w:rPr>
                <w:rFonts w:eastAsia="Calibri" w:cstheme="minorHAnsi"/>
                <w:szCs w:val="20"/>
              </w:rPr>
              <w:t>10</w:t>
            </w:r>
          </w:p>
        </w:tc>
        <w:tc>
          <w:tcPr>
            <w:tcW w:w="647" w:type="pct"/>
            <w:vAlign w:val="center"/>
          </w:tcPr>
          <w:p w:rsidR="00D840EB" w:rsidRPr="007672D2" w:rsidRDefault="00D840EB" w:rsidP="00D840EB">
            <w:pPr>
              <w:pStyle w:val="TableText0"/>
              <w:jc w:val="center"/>
            </w:pPr>
            <w:r w:rsidRPr="007672D2">
              <w:rPr>
                <w:rFonts w:eastAsia="Calibri" w:cstheme="minorHAnsi"/>
                <w:szCs w:val="20"/>
              </w:rPr>
              <w:t>888</w:t>
            </w:r>
          </w:p>
        </w:tc>
        <w:tc>
          <w:tcPr>
            <w:tcW w:w="597" w:type="pct"/>
            <w:vAlign w:val="center"/>
          </w:tcPr>
          <w:p w:rsidR="00D840EB" w:rsidRPr="007672D2" w:rsidRDefault="00D840EB" w:rsidP="00D840EB">
            <w:pPr>
              <w:pStyle w:val="TableText0"/>
              <w:jc w:val="center"/>
            </w:pPr>
            <w:r w:rsidRPr="007672D2">
              <w:rPr>
                <w:rFonts w:eastAsia="Calibri" w:cstheme="minorHAnsi"/>
                <w:szCs w:val="20"/>
              </w:rPr>
              <w:t>224</w:t>
            </w:r>
          </w:p>
        </w:tc>
        <w:tc>
          <w:tcPr>
            <w:tcW w:w="478" w:type="pct"/>
            <w:vAlign w:val="center"/>
          </w:tcPr>
          <w:p w:rsidR="00D840EB" w:rsidRPr="007672D2" w:rsidRDefault="00D840EB" w:rsidP="00D840EB">
            <w:pPr>
              <w:pStyle w:val="TableText0"/>
              <w:jc w:val="cente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pPr>
            <w:r w:rsidRPr="007672D2">
              <w:rPr>
                <w:rFonts w:eastAsia="Calibri" w:cstheme="minorHAnsi"/>
                <w:szCs w:val="20"/>
              </w:rPr>
              <w:t>1,761</w:t>
            </w:r>
          </w:p>
        </w:tc>
        <w:tc>
          <w:tcPr>
            <w:tcW w:w="616" w:type="pct"/>
          </w:tcPr>
          <w:p w:rsidR="00D840EB" w:rsidRPr="007672D2" w:rsidRDefault="00D840EB" w:rsidP="00D840EB">
            <w:pPr>
              <w:pStyle w:val="TableText0"/>
              <w:rPr>
                <w:color w:val="000000"/>
              </w:rPr>
            </w:pPr>
            <w:r w:rsidRPr="007672D2">
              <w:rPr>
                <w:rFonts w:eastAsia="Calibri" w:cstheme="minorHAnsi"/>
                <w:szCs w:val="20"/>
              </w:rPr>
              <w:t xml:space="preserve">Abnormal; SGA </w:t>
            </w:r>
            <w:r w:rsidRPr="007672D2">
              <w:rPr>
                <w:rFonts w:eastAsia="Calibri" w:cstheme="minorHAnsi"/>
                <w:szCs w:val="20"/>
                <w:vertAlign w:val="superscript"/>
              </w:rPr>
              <w:t>c</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11</w:t>
            </w:r>
          </w:p>
        </w:tc>
        <w:tc>
          <w:tcPr>
            <w:tcW w:w="358" w:type="pct"/>
            <w:vAlign w:val="center"/>
          </w:tcPr>
          <w:p w:rsidR="00D840EB" w:rsidRPr="007672D2" w:rsidRDefault="00D840EB" w:rsidP="00D840EB">
            <w:pPr>
              <w:pStyle w:val="TableText0"/>
              <w:jc w:val="center"/>
            </w:pPr>
            <w:r w:rsidRPr="007672D2">
              <w:rPr>
                <w:rFonts w:eastAsia="Calibri" w:cstheme="minorHAnsi"/>
                <w:szCs w:val="20"/>
              </w:rPr>
              <w:t>31</w:t>
            </w:r>
          </w:p>
        </w:tc>
        <w:tc>
          <w:tcPr>
            <w:tcW w:w="516" w:type="pct"/>
            <w:vAlign w:val="center"/>
          </w:tcPr>
          <w:p w:rsidR="00D840EB" w:rsidRPr="007672D2" w:rsidRDefault="00D840EB" w:rsidP="00D840EB">
            <w:pPr>
              <w:pStyle w:val="TableText0"/>
              <w:jc w:val="center"/>
            </w:pPr>
            <w:r w:rsidRPr="007672D2">
              <w:rPr>
                <w:rFonts w:eastAsia="Calibri" w:cstheme="minorHAnsi"/>
                <w:szCs w:val="20"/>
              </w:rPr>
              <w:t>1,908</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1,410</w:t>
            </w:r>
          </w:p>
        </w:tc>
        <w:tc>
          <w:tcPr>
            <w:tcW w:w="597" w:type="pct"/>
            <w:vAlign w:val="center"/>
          </w:tcPr>
          <w:p w:rsidR="00D840EB" w:rsidRPr="007672D2" w:rsidRDefault="00D840EB" w:rsidP="00D840EB">
            <w:pPr>
              <w:pStyle w:val="TableText0"/>
              <w:jc w:val="center"/>
            </w:pPr>
            <w:r w:rsidRPr="007672D2">
              <w:rPr>
                <w:rFonts w:eastAsia="Calibri" w:cstheme="minorHAnsi"/>
                <w:szCs w:val="20"/>
              </w:rPr>
              <w:t>496</w:t>
            </w:r>
          </w:p>
        </w:tc>
        <w:tc>
          <w:tcPr>
            <w:tcW w:w="478" w:type="pct"/>
            <w:vAlign w:val="center"/>
          </w:tcPr>
          <w:p w:rsidR="00D840EB" w:rsidRPr="007672D2" w:rsidRDefault="00D840EB" w:rsidP="00D840EB">
            <w:pPr>
              <w:pStyle w:val="TableText0"/>
              <w:jc w:val="center"/>
            </w:pPr>
            <w:r w:rsidRPr="007672D2">
              <w:rPr>
                <w:rFonts w:eastAsia="Calibri" w:cstheme="minorHAnsi"/>
                <w:szCs w:val="20"/>
              </w:rPr>
              <w:t>78.3</w:t>
            </w:r>
          </w:p>
        </w:tc>
        <w:tc>
          <w:tcPr>
            <w:tcW w:w="429" w:type="pct"/>
            <w:vAlign w:val="center"/>
          </w:tcPr>
          <w:p w:rsidR="00D840EB" w:rsidRPr="007672D2" w:rsidRDefault="00D840EB" w:rsidP="00D840EB">
            <w:pPr>
              <w:pStyle w:val="TableText0"/>
              <w:jc w:val="cente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pPr>
            <w:r w:rsidRPr="007672D2">
              <w:rPr>
                <w:rFonts w:eastAsia="Calibri" w:cstheme="minorHAnsi"/>
                <w:szCs w:val="20"/>
              </w:rPr>
              <w:t>246</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12</w:t>
            </w:r>
          </w:p>
        </w:tc>
        <w:tc>
          <w:tcPr>
            <w:tcW w:w="358" w:type="pct"/>
            <w:vAlign w:val="center"/>
          </w:tcPr>
          <w:p w:rsidR="00D840EB" w:rsidRPr="007672D2" w:rsidRDefault="00D840EB" w:rsidP="00D840EB">
            <w:pPr>
              <w:pStyle w:val="TableText0"/>
              <w:jc w:val="center"/>
            </w:pPr>
            <w:r w:rsidRPr="007672D2">
              <w:rPr>
                <w:rFonts w:eastAsia="Calibri" w:cstheme="minorHAnsi"/>
                <w:szCs w:val="20"/>
              </w:rPr>
              <w:t>27</w:t>
            </w:r>
          </w:p>
        </w:tc>
        <w:tc>
          <w:tcPr>
            <w:tcW w:w="516" w:type="pct"/>
            <w:vAlign w:val="center"/>
          </w:tcPr>
          <w:p w:rsidR="00D840EB" w:rsidRPr="007672D2" w:rsidRDefault="00D840EB" w:rsidP="00D840EB">
            <w:pPr>
              <w:pStyle w:val="TableText0"/>
              <w:jc w:val="center"/>
            </w:pPr>
            <w:r w:rsidRPr="007672D2">
              <w:rPr>
                <w:rFonts w:eastAsia="Calibri" w:cstheme="minorHAnsi"/>
                <w:szCs w:val="20"/>
              </w:rPr>
              <w:t>1,200</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2,012</w:t>
            </w:r>
          </w:p>
        </w:tc>
        <w:tc>
          <w:tcPr>
            <w:tcW w:w="597" w:type="pct"/>
            <w:vAlign w:val="center"/>
          </w:tcPr>
          <w:p w:rsidR="00D840EB" w:rsidRPr="007672D2" w:rsidRDefault="00D840EB" w:rsidP="00D840EB">
            <w:pPr>
              <w:pStyle w:val="TableText0"/>
              <w:jc w:val="center"/>
            </w:pPr>
            <w:r w:rsidRPr="007672D2">
              <w:rPr>
                <w:rFonts w:eastAsia="Calibri" w:cstheme="minorHAnsi"/>
                <w:szCs w:val="20"/>
              </w:rPr>
              <w:t>118</w:t>
            </w:r>
          </w:p>
        </w:tc>
        <w:tc>
          <w:tcPr>
            <w:tcW w:w="478" w:type="pct"/>
            <w:vAlign w:val="center"/>
          </w:tcPr>
          <w:p w:rsidR="00D840EB" w:rsidRPr="007672D2" w:rsidRDefault="00D840EB" w:rsidP="00D840EB">
            <w:pPr>
              <w:pStyle w:val="TableText0"/>
              <w:jc w:val="center"/>
            </w:pPr>
            <w:r w:rsidRPr="007672D2">
              <w:rPr>
                <w:rFonts w:eastAsia="Calibri" w:cstheme="minorHAnsi"/>
                <w:szCs w:val="20"/>
              </w:rPr>
              <w:t>6.1</w:t>
            </w:r>
          </w:p>
        </w:tc>
        <w:tc>
          <w:tcPr>
            <w:tcW w:w="429" w:type="pct"/>
            <w:vAlign w:val="center"/>
          </w:tcPr>
          <w:p w:rsidR="00D840EB" w:rsidRPr="007672D2" w:rsidRDefault="00D840EB" w:rsidP="00D840EB">
            <w:pPr>
              <w:pStyle w:val="TableText0"/>
              <w:jc w:val="center"/>
            </w:pPr>
            <w:r w:rsidRPr="007672D2">
              <w:rPr>
                <w:rFonts w:eastAsia="Calibri" w:cstheme="minorHAnsi"/>
                <w:szCs w:val="20"/>
              </w:rPr>
              <w:t>51.5</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13</w:t>
            </w:r>
          </w:p>
        </w:tc>
        <w:tc>
          <w:tcPr>
            <w:tcW w:w="358" w:type="pct"/>
            <w:vAlign w:val="center"/>
          </w:tcPr>
          <w:p w:rsidR="00D840EB" w:rsidRPr="007672D2" w:rsidRDefault="00D840EB" w:rsidP="00D840EB">
            <w:pPr>
              <w:pStyle w:val="TableText0"/>
              <w:jc w:val="center"/>
            </w:pPr>
            <w:r w:rsidRPr="007672D2">
              <w:rPr>
                <w:rFonts w:eastAsia="Calibri" w:cstheme="minorHAnsi"/>
                <w:szCs w:val="20"/>
              </w:rPr>
              <w:t>23</w:t>
            </w:r>
          </w:p>
        </w:tc>
        <w:tc>
          <w:tcPr>
            <w:tcW w:w="516" w:type="pct"/>
            <w:vAlign w:val="center"/>
          </w:tcPr>
          <w:p w:rsidR="00D840EB" w:rsidRPr="007672D2" w:rsidRDefault="00D840EB" w:rsidP="00D840EB">
            <w:pPr>
              <w:pStyle w:val="TableText0"/>
              <w:jc w:val="center"/>
            </w:pPr>
            <w:r w:rsidRPr="007672D2">
              <w:rPr>
                <w:rFonts w:eastAsia="Calibri" w:cstheme="minorHAnsi"/>
                <w:szCs w:val="20"/>
              </w:rPr>
              <w:t>978</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345</w:t>
            </w:r>
          </w:p>
        </w:tc>
        <w:tc>
          <w:tcPr>
            <w:tcW w:w="597" w:type="pct"/>
            <w:vAlign w:val="center"/>
          </w:tcPr>
          <w:p w:rsidR="00D840EB" w:rsidRPr="007672D2" w:rsidRDefault="00D840EB" w:rsidP="00D840EB">
            <w:pPr>
              <w:pStyle w:val="TableText0"/>
              <w:jc w:val="center"/>
            </w:pPr>
            <w:r w:rsidRPr="007672D2">
              <w:rPr>
                <w:rFonts w:eastAsia="Calibri" w:cstheme="minorHAnsi"/>
                <w:szCs w:val="20"/>
              </w:rPr>
              <w:t>203</w:t>
            </w:r>
          </w:p>
        </w:tc>
        <w:tc>
          <w:tcPr>
            <w:tcW w:w="478" w:type="pct"/>
            <w:vAlign w:val="center"/>
          </w:tcPr>
          <w:p w:rsidR="00D840EB" w:rsidRPr="007672D2" w:rsidRDefault="00D840EB" w:rsidP="00D840EB">
            <w:pPr>
              <w:pStyle w:val="TableText0"/>
              <w:jc w:val="center"/>
            </w:pPr>
            <w:r w:rsidRPr="007672D2">
              <w:rPr>
                <w:rFonts w:eastAsia="Calibri" w:cstheme="minorHAnsi"/>
                <w:szCs w:val="20"/>
              </w:rPr>
              <w:t>3.1</w:t>
            </w:r>
          </w:p>
        </w:tc>
        <w:tc>
          <w:tcPr>
            <w:tcW w:w="429" w:type="pct"/>
            <w:vAlign w:val="center"/>
          </w:tcPr>
          <w:p w:rsidR="00D840EB" w:rsidRPr="007672D2" w:rsidRDefault="00D840EB" w:rsidP="00D840EB">
            <w:pPr>
              <w:pStyle w:val="TableText0"/>
              <w:jc w:val="center"/>
            </w:pPr>
            <w:r w:rsidRPr="007672D2">
              <w:rPr>
                <w:rFonts w:eastAsia="Calibri" w:cstheme="minorHAnsi"/>
                <w:szCs w:val="20"/>
              </w:rPr>
              <w:t>9.4</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14</w:t>
            </w:r>
          </w:p>
        </w:tc>
        <w:tc>
          <w:tcPr>
            <w:tcW w:w="358" w:type="pct"/>
            <w:vAlign w:val="center"/>
          </w:tcPr>
          <w:p w:rsidR="00D840EB" w:rsidRPr="007672D2" w:rsidRDefault="00D840EB" w:rsidP="00D840EB">
            <w:pPr>
              <w:pStyle w:val="TableText0"/>
              <w:jc w:val="center"/>
            </w:pPr>
            <w:r w:rsidRPr="007672D2">
              <w:rPr>
                <w:rFonts w:eastAsia="Calibri" w:cstheme="minorHAnsi"/>
                <w:szCs w:val="20"/>
              </w:rPr>
              <w:t>33</w:t>
            </w:r>
          </w:p>
        </w:tc>
        <w:tc>
          <w:tcPr>
            <w:tcW w:w="516" w:type="pct"/>
            <w:vAlign w:val="center"/>
          </w:tcPr>
          <w:p w:rsidR="00D840EB" w:rsidRPr="007672D2" w:rsidRDefault="00D840EB" w:rsidP="00D840EB">
            <w:pPr>
              <w:pStyle w:val="TableText0"/>
              <w:jc w:val="center"/>
            </w:pPr>
            <w:r w:rsidRPr="007672D2">
              <w:rPr>
                <w:rFonts w:eastAsia="Calibri" w:cstheme="minorHAnsi"/>
                <w:szCs w:val="20"/>
              </w:rPr>
              <w:t>1,200</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2,096</w:t>
            </w:r>
          </w:p>
        </w:tc>
        <w:tc>
          <w:tcPr>
            <w:tcW w:w="597" w:type="pct"/>
            <w:vAlign w:val="center"/>
          </w:tcPr>
          <w:p w:rsidR="00D840EB" w:rsidRPr="007672D2" w:rsidRDefault="00D840EB" w:rsidP="00D840EB">
            <w:pPr>
              <w:pStyle w:val="TableText0"/>
              <w:jc w:val="center"/>
            </w:pPr>
            <w:r w:rsidRPr="007672D2">
              <w:rPr>
                <w:rFonts w:eastAsia="Calibri" w:cstheme="minorHAnsi"/>
                <w:szCs w:val="20"/>
              </w:rPr>
              <w:t>148</w:t>
            </w:r>
          </w:p>
        </w:tc>
        <w:tc>
          <w:tcPr>
            <w:tcW w:w="478" w:type="pct"/>
            <w:vAlign w:val="center"/>
          </w:tcPr>
          <w:p w:rsidR="00D840EB" w:rsidRPr="007672D2" w:rsidRDefault="00D840EB" w:rsidP="00D840EB">
            <w:pPr>
              <w:pStyle w:val="TableText0"/>
              <w:jc w:val="center"/>
            </w:pPr>
            <w:r w:rsidRPr="007672D2">
              <w:rPr>
                <w:rFonts w:eastAsia="Calibri" w:cstheme="minorHAnsi"/>
                <w:szCs w:val="20"/>
              </w:rPr>
              <w:t>2.8</w:t>
            </w:r>
          </w:p>
        </w:tc>
        <w:tc>
          <w:tcPr>
            <w:tcW w:w="429" w:type="pct"/>
            <w:vAlign w:val="center"/>
          </w:tcPr>
          <w:p w:rsidR="00D840EB" w:rsidRPr="007672D2" w:rsidRDefault="00D840EB" w:rsidP="00D840EB">
            <w:pPr>
              <w:pStyle w:val="TableText0"/>
              <w:jc w:val="center"/>
            </w:pPr>
            <w:r w:rsidRPr="007672D2">
              <w:rPr>
                <w:rFonts w:eastAsia="Calibri" w:cstheme="minorHAnsi"/>
                <w:szCs w:val="20"/>
              </w:rPr>
              <w:t>2.8</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15</w:t>
            </w:r>
          </w:p>
        </w:tc>
        <w:tc>
          <w:tcPr>
            <w:tcW w:w="358" w:type="pct"/>
            <w:vAlign w:val="center"/>
          </w:tcPr>
          <w:p w:rsidR="00D840EB" w:rsidRPr="007672D2" w:rsidRDefault="00D840EB" w:rsidP="00D840EB">
            <w:pPr>
              <w:pStyle w:val="TableText0"/>
              <w:jc w:val="center"/>
            </w:pPr>
            <w:r w:rsidRPr="007672D2">
              <w:rPr>
                <w:rFonts w:eastAsia="Calibri" w:cstheme="minorHAnsi"/>
                <w:szCs w:val="20"/>
              </w:rPr>
              <w:t>31</w:t>
            </w:r>
          </w:p>
        </w:tc>
        <w:tc>
          <w:tcPr>
            <w:tcW w:w="516" w:type="pct"/>
            <w:vAlign w:val="center"/>
          </w:tcPr>
          <w:p w:rsidR="00D840EB" w:rsidRPr="007672D2" w:rsidRDefault="00D840EB" w:rsidP="00D840EB">
            <w:pPr>
              <w:pStyle w:val="TableText0"/>
              <w:jc w:val="center"/>
            </w:pPr>
            <w:r w:rsidRPr="007672D2">
              <w:rPr>
                <w:rFonts w:eastAsia="Calibri" w:cstheme="minorHAnsi"/>
                <w:szCs w:val="20"/>
              </w:rPr>
              <w:t>1,062</w:t>
            </w:r>
          </w:p>
        </w:tc>
        <w:tc>
          <w:tcPr>
            <w:tcW w:w="660" w:type="pct"/>
            <w:vAlign w:val="center"/>
          </w:tcPr>
          <w:p w:rsidR="00D840EB" w:rsidRPr="007672D2" w:rsidRDefault="00D840EB" w:rsidP="00D840EB">
            <w:pPr>
              <w:pStyle w:val="TableText0"/>
              <w:jc w:val="center"/>
            </w:pPr>
            <w:r w:rsidRPr="007672D2">
              <w:rPr>
                <w:rFonts w:eastAsia="Calibri" w:cstheme="minorHAnsi"/>
                <w:szCs w:val="20"/>
              </w:rPr>
              <w:t>10</w:t>
            </w:r>
          </w:p>
        </w:tc>
        <w:tc>
          <w:tcPr>
            <w:tcW w:w="647" w:type="pct"/>
            <w:vAlign w:val="center"/>
          </w:tcPr>
          <w:p w:rsidR="00D840EB" w:rsidRPr="007672D2" w:rsidRDefault="00D840EB" w:rsidP="00D840EB">
            <w:pPr>
              <w:pStyle w:val="TableText0"/>
              <w:jc w:val="center"/>
            </w:pPr>
            <w:r w:rsidRPr="007672D2">
              <w:rPr>
                <w:rFonts w:eastAsia="Calibri" w:cstheme="minorHAnsi"/>
                <w:szCs w:val="20"/>
              </w:rPr>
              <w:t>673</w:t>
            </w:r>
          </w:p>
        </w:tc>
        <w:tc>
          <w:tcPr>
            <w:tcW w:w="597" w:type="pct"/>
            <w:vAlign w:val="center"/>
          </w:tcPr>
          <w:p w:rsidR="00D840EB" w:rsidRPr="007672D2" w:rsidRDefault="00D840EB" w:rsidP="00D840EB">
            <w:pPr>
              <w:pStyle w:val="TableText0"/>
              <w:jc w:val="center"/>
            </w:pPr>
            <w:r w:rsidRPr="007672D2">
              <w:rPr>
                <w:rFonts w:eastAsia="Calibri" w:cstheme="minorHAnsi"/>
                <w:szCs w:val="20"/>
              </w:rPr>
              <w:t>121</w:t>
            </w:r>
          </w:p>
        </w:tc>
        <w:tc>
          <w:tcPr>
            <w:tcW w:w="478" w:type="pct"/>
            <w:vAlign w:val="center"/>
          </w:tcPr>
          <w:p w:rsidR="00D840EB" w:rsidRPr="007672D2" w:rsidRDefault="00D840EB" w:rsidP="00D840EB">
            <w:pPr>
              <w:pStyle w:val="TableText0"/>
              <w:jc w:val="cente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pPr>
            <w:r w:rsidRPr="007672D2">
              <w:rPr>
                <w:rFonts w:eastAsia="Calibri" w:cstheme="minorHAnsi"/>
                <w:szCs w:val="20"/>
              </w:rPr>
              <w:t>48.4</w:t>
            </w:r>
          </w:p>
        </w:tc>
        <w:tc>
          <w:tcPr>
            <w:tcW w:w="468" w:type="pct"/>
            <w:vAlign w:val="center"/>
          </w:tcPr>
          <w:p w:rsidR="00D840EB" w:rsidRPr="007672D2" w:rsidRDefault="00D840EB" w:rsidP="00D840EB">
            <w:pPr>
              <w:pStyle w:val="TableText0"/>
              <w:jc w:val="center"/>
            </w:pPr>
            <w:r w:rsidRPr="007672D2">
              <w:rPr>
                <w:rFonts w:eastAsia="Calibri" w:cstheme="minorHAnsi"/>
                <w:szCs w:val="20"/>
              </w:rPr>
              <w:t>1,800</w:t>
            </w:r>
          </w:p>
        </w:tc>
        <w:tc>
          <w:tcPr>
            <w:tcW w:w="616" w:type="pct"/>
          </w:tcPr>
          <w:p w:rsidR="00D840EB" w:rsidRPr="007672D2" w:rsidRDefault="00D840EB" w:rsidP="00D840EB">
            <w:pPr>
              <w:pStyle w:val="TableText0"/>
              <w:rPr>
                <w:color w:val="000000"/>
              </w:rPr>
            </w:pPr>
            <w:r w:rsidRPr="007672D2">
              <w:rPr>
                <w:rFonts w:eastAsia="Calibri" w:cstheme="minorHAnsi"/>
                <w:szCs w:val="20"/>
              </w:rPr>
              <w:t>Abnormal; hypo-</w:t>
            </w:r>
            <w:proofErr w:type="spellStart"/>
            <w:r w:rsidRPr="007672D2">
              <w:rPr>
                <w:rFonts w:eastAsia="Calibri" w:cstheme="minorHAnsi"/>
                <w:szCs w:val="20"/>
              </w:rPr>
              <w:t>phagia</w:t>
            </w:r>
            <w:proofErr w:type="spellEnd"/>
            <w:r w:rsidRPr="007672D2">
              <w:rPr>
                <w:rFonts w:eastAsia="Calibri" w:cstheme="minorHAnsi"/>
                <w:szCs w:val="20"/>
              </w:rPr>
              <w:t xml:space="preserve"> and prematurity (34w4d)</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16</w:t>
            </w:r>
          </w:p>
        </w:tc>
        <w:tc>
          <w:tcPr>
            <w:tcW w:w="358" w:type="pct"/>
            <w:vAlign w:val="center"/>
          </w:tcPr>
          <w:p w:rsidR="00D840EB" w:rsidRPr="007672D2" w:rsidRDefault="00D840EB" w:rsidP="00D840EB">
            <w:pPr>
              <w:pStyle w:val="TableText0"/>
              <w:jc w:val="center"/>
            </w:pPr>
            <w:r w:rsidRPr="007672D2">
              <w:rPr>
                <w:rFonts w:eastAsia="Calibri" w:cstheme="minorHAnsi"/>
                <w:szCs w:val="20"/>
              </w:rPr>
              <w:t>22</w:t>
            </w:r>
          </w:p>
        </w:tc>
        <w:tc>
          <w:tcPr>
            <w:tcW w:w="516" w:type="pct"/>
            <w:vAlign w:val="center"/>
          </w:tcPr>
          <w:p w:rsidR="00D840EB" w:rsidRPr="007672D2" w:rsidRDefault="00D840EB" w:rsidP="00D840EB">
            <w:pPr>
              <w:pStyle w:val="TableText0"/>
              <w:jc w:val="center"/>
            </w:pPr>
            <w:r w:rsidRPr="007672D2">
              <w:rPr>
                <w:rFonts w:eastAsia="Calibri" w:cstheme="minorHAnsi"/>
                <w:szCs w:val="20"/>
              </w:rPr>
              <w:t>1,650</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737</w:t>
            </w:r>
          </w:p>
        </w:tc>
        <w:tc>
          <w:tcPr>
            <w:tcW w:w="597" w:type="pct"/>
            <w:vAlign w:val="center"/>
          </w:tcPr>
          <w:p w:rsidR="00D840EB" w:rsidRPr="007672D2" w:rsidRDefault="00D840EB" w:rsidP="00D840EB">
            <w:pPr>
              <w:pStyle w:val="TableText0"/>
              <w:jc w:val="center"/>
            </w:pPr>
            <w:r w:rsidRPr="007672D2">
              <w:rPr>
                <w:rFonts w:eastAsia="Calibri" w:cstheme="minorHAnsi"/>
                <w:szCs w:val="20"/>
              </w:rPr>
              <w:t>186</w:t>
            </w:r>
          </w:p>
        </w:tc>
        <w:tc>
          <w:tcPr>
            <w:tcW w:w="478" w:type="pct"/>
            <w:vAlign w:val="center"/>
          </w:tcPr>
          <w:p w:rsidR="00D840EB" w:rsidRPr="007672D2" w:rsidRDefault="00D840EB" w:rsidP="00D840EB">
            <w:pPr>
              <w:pStyle w:val="TableText0"/>
              <w:jc w:val="center"/>
            </w:pPr>
            <w:r w:rsidRPr="007672D2">
              <w:rPr>
                <w:rFonts w:eastAsia="Calibri" w:cstheme="minorHAnsi"/>
                <w:szCs w:val="20"/>
              </w:rPr>
              <w:t>15.2</w:t>
            </w:r>
          </w:p>
        </w:tc>
        <w:tc>
          <w:tcPr>
            <w:tcW w:w="429" w:type="pct"/>
            <w:vAlign w:val="center"/>
          </w:tcPr>
          <w:p w:rsidR="00D840EB" w:rsidRPr="007672D2" w:rsidRDefault="00D840EB" w:rsidP="00D840EB">
            <w:pPr>
              <w:pStyle w:val="TableText0"/>
              <w:jc w:val="center"/>
            </w:pPr>
            <w:r w:rsidRPr="007672D2">
              <w:rPr>
                <w:rFonts w:eastAsia="Calibri" w:cstheme="minorHAnsi"/>
                <w:szCs w:val="20"/>
              </w:rPr>
              <w:t>18.2</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17</w:t>
            </w:r>
          </w:p>
        </w:tc>
        <w:tc>
          <w:tcPr>
            <w:tcW w:w="358" w:type="pct"/>
            <w:vAlign w:val="center"/>
          </w:tcPr>
          <w:p w:rsidR="00D840EB" w:rsidRPr="007672D2" w:rsidRDefault="00D840EB" w:rsidP="00D840EB">
            <w:pPr>
              <w:pStyle w:val="TableText0"/>
              <w:jc w:val="center"/>
            </w:pPr>
            <w:r w:rsidRPr="007672D2">
              <w:rPr>
                <w:rFonts w:eastAsia="Calibri" w:cstheme="minorHAnsi"/>
                <w:szCs w:val="20"/>
              </w:rPr>
              <w:t>18</w:t>
            </w:r>
          </w:p>
        </w:tc>
        <w:tc>
          <w:tcPr>
            <w:tcW w:w="516" w:type="pct"/>
            <w:vAlign w:val="center"/>
          </w:tcPr>
          <w:p w:rsidR="00D840EB" w:rsidRPr="007672D2" w:rsidRDefault="00D840EB" w:rsidP="00D840EB">
            <w:pPr>
              <w:pStyle w:val="TableText0"/>
              <w:jc w:val="center"/>
            </w:pPr>
            <w:r w:rsidRPr="007672D2">
              <w:rPr>
                <w:rFonts w:eastAsia="Calibri" w:cstheme="minorHAnsi"/>
                <w:szCs w:val="20"/>
              </w:rPr>
              <w:t>792</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348</w:t>
            </w:r>
          </w:p>
        </w:tc>
        <w:tc>
          <w:tcPr>
            <w:tcW w:w="597" w:type="pct"/>
            <w:vAlign w:val="center"/>
          </w:tcPr>
          <w:p w:rsidR="00D840EB" w:rsidRPr="007672D2" w:rsidRDefault="00D840EB" w:rsidP="00D840EB">
            <w:pPr>
              <w:pStyle w:val="TableText0"/>
              <w:jc w:val="center"/>
            </w:pPr>
            <w:r w:rsidRPr="007672D2">
              <w:rPr>
                <w:rFonts w:eastAsia="Calibri" w:cstheme="minorHAnsi"/>
                <w:szCs w:val="20"/>
              </w:rPr>
              <w:t>154</w:t>
            </w:r>
          </w:p>
        </w:tc>
        <w:tc>
          <w:tcPr>
            <w:tcW w:w="478" w:type="pct"/>
            <w:vAlign w:val="center"/>
          </w:tcPr>
          <w:p w:rsidR="00D840EB" w:rsidRPr="007672D2" w:rsidRDefault="00D840EB" w:rsidP="00D840EB">
            <w:pPr>
              <w:pStyle w:val="TableText0"/>
              <w:jc w:val="cente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pPr>
            <w:r w:rsidRPr="007672D2">
              <w:rPr>
                <w:rFonts w:eastAsia="Calibri" w:cstheme="minorHAnsi"/>
                <w:szCs w:val="20"/>
              </w:rPr>
              <w:t>16.7</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18</w:t>
            </w:r>
          </w:p>
        </w:tc>
        <w:tc>
          <w:tcPr>
            <w:tcW w:w="358" w:type="pct"/>
            <w:vAlign w:val="center"/>
          </w:tcPr>
          <w:p w:rsidR="00D840EB" w:rsidRPr="007672D2" w:rsidRDefault="00D840EB" w:rsidP="00D840EB">
            <w:pPr>
              <w:pStyle w:val="TableText0"/>
              <w:jc w:val="center"/>
            </w:pPr>
            <w:r w:rsidRPr="007672D2">
              <w:rPr>
                <w:rFonts w:eastAsia="Calibri" w:cstheme="minorHAnsi"/>
                <w:szCs w:val="20"/>
              </w:rPr>
              <w:t>38</w:t>
            </w:r>
          </w:p>
        </w:tc>
        <w:tc>
          <w:tcPr>
            <w:tcW w:w="516" w:type="pct"/>
            <w:vAlign w:val="center"/>
          </w:tcPr>
          <w:p w:rsidR="00D840EB" w:rsidRPr="007672D2" w:rsidRDefault="00D840EB" w:rsidP="00D840EB">
            <w:pPr>
              <w:pStyle w:val="TableText0"/>
              <w:jc w:val="center"/>
            </w:pPr>
            <w:r w:rsidRPr="007672D2">
              <w:rPr>
                <w:rFonts w:eastAsia="Calibri" w:cstheme="minorHAnsi"/>
                <w:szCs w:val="20"/>
              </w:rPr>
              <w:t>600</w:t>
            </w:r>
          </w:p>
        </w:tc>
        <w:tc>
          <w:tcPr>
            <w:tcW w:w="660" w:type="pct"/>
            <w:vAlign w:val="center"/>
          </w:tcPr>
          <w:p w:rsidR="00D840EB" w:rsidRPr="007672D2" w:rsidRDefault="00D840EB" w:rsidP="00D840EB">
            <w:pPr>
              <w:pStyle w:val="TableText0"/>
              <w:jc w:val="center"/>
            </w:pPr>
            <w:r w:rsidRPr="007672D2">
              <w:rPr>
                <w:rFonts w:eastAsia="Calibri" w:cstheme="minorHAnsi"/>
                <w:szCs w:val="20"/>
              </w:rPr>
              <w:t xml:space="preserve">15 </w:t>
            </w:r>
            <w:r w:rsidRPr="007672D2">
              <w:rPr>
                <w:rFonts w:eastAsia="Calibri" w:cstheme="minorHAnsi"/>
                <w:szCs w:val="20"/>
                <w:vertAlign w:val="superscript"/>
              </w:rPr>
              <w:t>e</w:t>
            </w:r>
          </w:p>
        </w:tc>
        <w:tc>
          <w:tcPr>
            <w:tcW w:w="647" w:type="pct"/>
            <w:vAlign w:val="center"/>
          </w:tcPr>
          <w:p w:rsidR="00D840EB" w:rsidRPr="007672D2" w:rsidRDefault="00D840EB" w:rsidP="00D840EB">
            <w:pPr>
              <w:pStyle w:val="TableText0"/>
              <w:jc w:val="center"/>
            </w:pPr>
            <w:r w:rsidRPr="007672D2">
              <w:rPr>
                <w:rFonts w:eastAsia="Calibri" w:cstheme="minorHAnsi"/>
                <w:szCs w:val="20"/>
              </w:rPr>
              <w:t>227</w:t>
            </w:r>
          </w:p>
        </w:tc>
        <w:tc>
          <w:tcPr>
            <w:tcW w:w="597" w:type="pct"/>
            <w:vAlign w:val="center"/>
          </w:tcPr>
          <w:p w:rsidR="00D840EB" w:rsidRPr="007672D2" w:rsidRDefault="00D840EB" w:rsidP="00D840EB">
            <w:pPr>
              <w:pStyle w:val="TableText0"/>
              <w:jc w:val="center"/>
            </w:pPr>
            <w:r w:rsidRPr="007672D2">
              <w:rPr>
                <w:rFonts w:eastAsia="Calibri" w:cstheme="minorHAnsi"/>
                <w:szCs w:val="20"/>
              </w:rPr>
              <w:t>484</w:t>
            </w:r>
          </w:p>
        </w:tc>
        <w:tc>
          <w:tcPr>
            <w:tcW w:w="478" w:type="pct"/>
            <w:vAlign w:val="center"/>
          </w:tcPr>
          <w:p w:rsidR="00D840EB" w:rsidRPr="007672D2" w:rsidRDefault="00D840EB" w:rsidP="00D840EB">
            <w:pPr>
              <w:pStyle w:val="TableText0"/>
              <w:jc w:val="center"/>
            </w:pPr>
            <w:r w:rsidRPr="007672D2">
              <w:rPr>
                <w:rFonts w:eastAsia="Calibri" w:cstheme="minorHAnsi"/>
                <w:szCs w:val="20"/>
              </w:rPr>
              <w:t>54.5</w:t>
            </w:r>
          </w:p>
        </w:tc>
        <w:tc>
          <w:tcPr>
            <w:tcW w:w="429" w:type="pct"/>
            <w:vAlign w:val="center"/>
          </w:tcPr>
          <w:p w:rsidR="00D840EB" w:rsidRPr="007672D2" w:rsidRDefault="00D840EB" w:rsidP="00D840EB">
            <w:pPr>
              <w:pStyle w:val="TableText0"/>
              <w:jc w:val="cente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pPr>
            <w:r w:rsidRPr="007672D2">
              <w:rPr>
                <w:rFonts w:eastAsia="Calibri" w:cstheme="minorHAnsi"/>
                <w:szCs w:val="20"/>
              </w:rPr>
              <w:t>3,501</w:t>
            </w:r>
          </w:p>
        </w:tc>
        <w:tc>
          <w:tcPr>
            <w:tcW w:w="616" w:type="pct"/>
          </w:tcPr>
          <w:p w:rsidR="00D840EB" w:rsidRPr="007672D2" w:rsidRDefault="00D840EB" w:rsidP="00D840EB">
            <w:pPr>
              <w:pStyle w:val="TableText0"/>
              <w:rPr>
                <w:color w:val="000000"/>
              </w:rPr>
            </w:pPr>
            <w:r w:rsidRPr="007672D2">
              <w:rPr>
                <w:rFonts w:eastAsia="Calibri" w:cstheme="minorHAnsi"/>
                <w:szCs w:val="20"/>
              </w:rPr>
              <w:t xml:space="preserve">Abnormal; bilateral cleft </w:t>
            </w:r>
            <w:proofErr w:type="spellStart"/>
            <w:r w:rsidRPr="007672D2">
              <w:rPr>
                <w:rFonts w:eastAsia="Calibri" w:cstheme="minorHAnsi"/>
                <w:szCs w:val="20"/>
              </w:rPr>
              <w:t>palate</w:t>
            </w:r>
            <w:r w:rsidRPr="007672D2">
              <w:rPr>
                <w:rFonts w:eastAsia="Calibri" w:cstheme="minorHAnsi"/>
                <w:szCs w:val="20"/>
                <w:vertAlign w:val="superscript"/>
              </w:rPr>
              <w:t>d</w:t>
            </w:r>
            <w:proofErr w:type="spellEnd"/>
            <w:r w:rsidRPr="007672D2">
              <w:rPr>
                <w:rFonts w:eastAsia="Calibri" w:cstheme="minorHAnsi"/>
                <w:szCs w:val="20"/>
              </w:rPr>
              <w:t xml:space="preserve"> and poor feeder</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19</w:t>
            </w:r>
          </w:p>
        </w:tc>
        <w:tc>
          <w:tcPr>
            <w:tcW w:w="358" w:type="pct"/>
            <w:vAlign w:val="center"/>
          </w:tcPr>
          <w:p w:rsidR="00D840EB" w:rsidRPr="007672D2" w:rsidRDefault="00D840EB" w:rsidP="00D840EB">
            <w:pPr>
              <w:pStyle w:val="TableText0"/>
              <w:jc w:val="center"/>
            </w:pPr>
            <w:r w:rsidRPr="007672D2">
              <w:rPr>
                <w:rFonts w:eastAsia="Calibri" w:cstheme="minorHAnsi"/>
                <w:szCs w:val="20"/>
              </w:rPr>
              <w:t>41</w:t>
            </w:r>
          </w:p>
        </w:tc>
        <w:tc>
          <w:tcPr>
            <w:tcW w:w="516" w:type="pct"/>
            <w:vAlign w:val="center"/>
          </w:tcPr>
          <w:p w:rsidR="00D840EB" w:rsidRPr="007672D2" w:rsidRDefault="00D840EB" w:rsidP="00D840EB">
            <w:pPr>
              <w:pStyle w:val="TableText0"/>
              <w:jc w:val="center"/>
            </w:pPr>
            <w:r w:rsidRPr="007672D2">
              <w:rPr>
                <w:rFonts w:eastAsia="Calibri" w:cstheme="minorHAnsi"/>
                <w:szCs w:val="20"/>
              </w:rPr>
              <w:t>3,060</w:t>
            </w:r>
          </w:p>
        </w:tc>
        <w:tc>
          <w:tcPr>
            <w:tcW w:w="660" w:type="pct"/>
            <w:vAlign w:val="center"/>
          </w:tcPr>
          <w:p w:rsidR="00D840EB" w:rsidRPr="007672D2" w:rsidRDefault="00D840EB" w:rsidP="00D840EB">
            <w:pPr>
              <w:pStyle w:val="TableText0"/>
              <w:jc w:val="center"/>
            </w:pPr>
            <w:r w:rsidRPr="007672D2">
              <w:rPr>
                <w:rFonts w:eastAsia="Calibri" w:cstheme="minorHAnsi"/>
                <w:szCs w:val="20"/>
              </w:rPr>
              <w:t>5</w:t>
            </w:r>
          </w:p>
        </w:tc>
        <w:tc>
          <w:tcPr>
            <w:tcW w:w="647" w:type="pct"/>
            <w:vAlign w:val="center"/>
          </w:tcPr>
          <w:p w:rsidR="00D840EB" w:rsidRPr="007672D2" w:rsidRDefault="00D840EB" w:rsidP="00D840EB">
            <w:pPr>
              <w:pStyle w:val="TableText0"/>
              <w:jc w:val="center"/>
            </w:pPr>
            <w:r w:rsidRPr="007672D2">
              <w:rPr>
                <w:rFonts w:eastAsia="Calibri" w:cstheme="minorHAnsi"/>
                <w:szCs w:val="20"/>
              </w:rPr>
              <w:t>1,446</w:t>
            </w:r>
          </w:p>
        </w:tc>
        <w:tc>
          <w:tcPr>
            <w:tcW w:w="597" w:type="pct"/>
            <w:vAlign w:val="center"/>
          </w:tcPr>
          <w:p w:rsidR="00D840EB" w:rsidRPr="007672D2" w:rsidRDefault="00D840EB" w:rsidP="00D840EB">
            <w:pPr>
              <w:pStyle w:val="TableText0"/>
              <w:jc w:val="center"/>
            </w:pPr>
            <w:r w:rsidRPr="007672D2">
              <w:rPr>
                <w:rFonts w:eastAsia="Calibri" w:cstheme="minorHAnsi"/>
                <w:szCs w:val="20"/>
              </w:rPr>
              <w:t>378</w:t>
            </w:r>
          </w:p>
        </w:tc>
        <w:tc>
          <w:tcPr>
            <w:tcW w:w="478" w:type="pct"/>
            <w:vAlign w:val="center"/>
          </w:tcPr>
          <w:p w:rsidR="00D840EB" w:rsidRPr="007672D2" w:rsidRDefault="00D840EB" w:rsidP="00D840EB">
            <w:pPr>
              <w:pStyle w:val="TableText0"/>
              <w:jc w:val="center"/>
            </w:pPr>
            <w:r w:rsidRPr="007672D2">
              <w:rPr>
                <w:rFonts w:eastAsia="Calibri" w:cstheme="minorHAnsi"/>
                <w:szCs w:val="20"/>
              </w:rPr>
              <w:t>100.0</w:t>
            </w:r>
          </w:p>
        </w:tc>
        <w:tc>
          <w:tcPr>
            <w:tcW w:w="429" w:type="pct"/>
            <w:vAlign w:val="center"/>
          </w:tcPr>
          <w:p w:rsidR="00D840EB" w:rsidRPr="007672D2" w:rsidRDefault="00D840EB" w:rsidP="00D840EB">
            <w:pPr>
              <w:pStyle w:val="TableText0"/>
              <w:jc w:val="center"/>
            </w:pPr>
            <w:r w:rsidRPr="007672D2">
              <w:rPr>
                <w:rFonts w:eastAsia="Calibri" w:cstheme="minorHAnsi"/>
                <w:szCs w:val="20"/>
              </w:rPr>
              <w:t>0.0</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 xml:space="preserve">SAB </w:t>
            </w:r>
            <w:r w:rsidRPr="007672D2">
              <w:rPr>
                <w:rFonts w:eastAsia="Calibri" w:cstheme="minorHAnsi"/>
                <w:szCs w:val="20"/>
                <w:vertAlign w:val="superscript"/>
              </w:rPr>
              <w:t>f</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20</w:t>
            </w:r>
          </w:p>
        </w:tc>
        <w:tc>
          <w:tcPr>
            <w:tcW w:w="358" w:type="pct"/>
            <w:vAlign w:val="center"/>
          </w:tcPr>
          <w:p w:rsidR="00D840EB" w:rsidRPr="007672D2" w:rsidRDefault="00D840EB" w:rsidP="00D840EB">
            <w:pPr>
              <w:pStyle w:val="TableText0"/>
              <w:jc w:val="center"/>
            </w:pPr>
            <w:r w:rsidRPr="007672D2">
              <w:rPr>
                <w:rFonts w:eastAsia="Calibri" w:cstheme="minorHAnsi"/>
                <w:szCs w:val="20"/>
              </w:rPr>
              <w:t>32</w:t>
            </w:r>
          </w:p>
        </w:tc>
        <w:tc>
          <w:tcPr>
            <w:tcW w:w="516" w:type="pct"/>
            <w:vAlign w:val="center"/>
          </w:tcPr>
          <w:p w:rsidR="00D840EB" w:rsidRPr="007672D2" w:rsidRDefault="00D840EB" w:rsidP="00D840EB">
            <w:pPr>
              <w:pStyle w:val="TableText0"/>
              <w:jc w:val="center"/>
            </w:pPr>
            <w:r w:rsidRPr="007672D2">
              <w:rPr>
                <w:rFonts w:eastAsia="Calibri" w:cstheme="minorHAnsi"/>
                <w:szCs w:val="20"/>
              </w:rPr>
              <w:t>NA</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831</w:t>
            </w:r>
          </w:p>
        </w:tc>
        <w:tc>
          <w:tcPr>
            <w:tcW w:w="597" w:type="pct"/>
            <w:vAlign w:val="center"/>
          </w:tcPr>
          <w:p w:rsidR="00D840EB" w:rsidRPr="007672D2" w:rsidRDefault="00D840EB" w:rsidP="00D840EB">
            <w:pPr>
              <w:pStyle w:val="TableText0"/>
              <w:jc w:val="center"/>
            </w:pPr>
            <w:r w:rsidRPr="007672D2">
              <w:rPr>
                <w:rFonts w:eastAsia="Calibri" w:cstheme="minorHAnsi"/>
                <w:szCs w:val="20"/>
              </w:rPr>
              <w:t>157</w:t>
            </w:r>
          </w:p>
        </w:tc>
        <w:tc>
          <w:tcPr>
            <w:tcW w:w="478" w:type="pct"/>
            <w:vAlign w:val="center"/>
          </w:tcPr>
          <w:p w:rsidR="00D840EB" w:rsidRPr="007672D2" w:rsidRDefault="00D840EB" w:rsidP="00D840EB">
            <w:pPr>
              <w:pStyle w:val="TableText0"/>
              <w:jc w:val="cente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pPr>
            <w:r w:rsidRPr="007672D2">
              <w:rPr>
                <w:rFonts w:eastAsia="Calibri" w:cstheme="minorHAnsi"/>
                <w:szCs w:val="20"/>
              </w:rPr>
              <w:t>10.0</w:t>
            </w:r>
          </w:p>
        </w:tc>
        <w:tc>
          <w:tcPr>
            <w:tcW w:w="468" w:type="pct"/>
            <w:vAlign w:val="center"/>
          </w:tcPr>
          <w:p w:rsidR="00D840EB" w:rsidRPr="007672D2" w:rsidRDefault="00D840EB" w:rsidP="00D840EB">
            <w:pPr>
              <w:pStyle w:val="TableText0"/>
              <w:jc w:val="center"/>
            </w:pPr>
            <w:r w:rsidRPr="007672D2">
              <w:rPr>
                <w:rFonts w:eastAsia="Calibri" w:cstheme="minorHAnsi"/>
                <w:szCs w:val="20"/>
              </w:rPr>
              <w:t>3,000</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r w:rsidR="00D840EB" w:rsidRPr="007672D2" w:rsidTr="002E406F">
        <w:tc>
          <w:tcPr>
            <w:tcW w:w="231" w:type="pct"/>
            <w:vAlign w:val="center"/>
          </w:tcPr>
          <w:p w:rsidR="00D840EB" w:rsidRPr="007672D2" w:rsidRDefault="00D840EB" w:rsidP="00D840EB">
            <w:pPr>
              <w:pStyle w:val="TableText0"/>
            </w:pPr>
            <w:r w:rsidRPr="007672D2">
              <w:rPr>
                <w:rFonts w:eastAsia="Calibri" w:cstheme="minorHAnsi"/>
                <w:szCs w:val="20"/>
              </w:rPr>
              <w:t>21</w:t>
            </w:r>
          </w:p>
        </w:tc>
        <w:tc>
          <w:tcPr>
            <w:tcW w:w="358" w:type="pct"/>
            <w:vAlign w:val="center"/>
          </w:tcPr>
          <w:p w:rsidR="00D840EB" w:rsidRPr="007672D2" w:rsidRDefault="00D840EB" w:rsidP="00D840EB">
            <w:pPr>
              <w:pStyle w:val="TableText0"/>
              <w:jc w:val="center"/>
            </w:pPr>
            <w:r w:rsidRPr="007672D2">
              <w:rPr>
                <w:rFonts w:eastAsia="Calibri" w:cstheme="minorHAnsi"/>
                <w:szCs w:val="20"/>
              </w:rPr>
              <w:t>29</w:t>
            </w:r>
          </w:p>
        </w:tc>
        <w:tc>
          <w:tcPr>
            <w:tcW w:w="516" w:type="pct"/>
            <w:vAlign w:val="center"/>
          </w:tcPr>
          <w:p w:rsidR="00D840EB" w:rsidRPr="007672D2" w:rsidRDefault="00D840EB" w:rsidP="00D840EB">
            <w:pPr>
              <w:pStyle w:val="TableText0"/>
              <w:jc w:val="center"/>
            </w:pPr>
            <w:r w:rsidRPr="007672D2">
              <w:rPr>
                <w:rFonts w:eastAsia="Calibri" w:cstheme="minorHAnsi"/>
                <w:szCs w:val="20"/>
              </w:rPr>
              <w:t>1,158</w:t>
            </w:r>
          </w:p>
        </w:tc>
        <w:tc>
          <w:tcPr>
            <w:tcW w:w="660" w:type="pct"/>
            <w:vAlign w:val="center"/>
          </w:tcPr>
          <w:p w:rsidR="00D840EB" w:rsidRPr="007672D2" w:rsidRDefault="00D840EB" w:rsidP="00D840EB">
            <w:pPr>
              <w:pStyle w:val="TableText0"/>
              <w:jc w:val="center"/>
            </w:pPr>
            <w:r w:rsidRPr="007672D2">
              <w:rPr>
                <w:rFonts w:eastAsia="Calibri" w:cstheme="minorHAnsi"/>
                <w:szCs w:val="20"/>
              </w:rPr>
              <w:t>20</w:t>
            </w:r>
          </w:p>
        </w:tc>
        <w:tc>
          <w:tcPr>
            <w:tcW w:w="647" w:type="pct"/>
            <w:vAlign w:val="center"/>
          </w:tcPr>
          <w:p w:rsidR="00D840EB" w:rsidRPr="007672D2" w:rsidRDefault="00D840EB" w:rsidP="00D840EB">
            <w:pPr>
              <w:pStyle w:val="TableText0"/>
              <w:jc w:val="center"/>
            </w:pPr>
            <w:r w:rsidRPr="007672D2">
              <w:rPr>
                <w:rFonts w:eastAsia="Calibri" w:cstheme="minorHAnsi"/>
                <w:szCs w:val="20"/>
              </w:rPr>
              <w:t>1,663</w:t>
            </w:r>
          </w:p>
        </w:tc>
        <w:tc>
          <w:tcPr>
            <w:tcW w:w="597" w:type="pct"/>
            <w:vAlign w:val="center"/>
          </w:tcPr>
          <w:p w:rsidR="00D840EB" w:rsidRPr="007672D2" w:rsidRDefault="00D840EB" w:rsidP="00D840EB">
            <w:pPr>
              <w:pStyle w:val="TableText0"/>
              <w:jc w:val="center"/>
            </w:pPr>
            <w:r w:rsidRPr="007672D2">
              <w:rPr>
                <w:rFonts w:eastAsia="Calibri" w:cstheme="minorHAnsi"/>
                <w:szCs w:val="20"/>
              </w:rPr>
              <w:t>97</w:t>
            </w:r>
          </w:p>
        </w:tc>
        <w:tc>
          <w:tcPr>
            <w:tcW w:w="478" w:type="pct"/>
            <w:vAlign w:val="center"/>
          </w:tcPr>
          <w:p w:rsidR="00D840EB" w:rsidRPr="007672D2" w:rsidRDefault="00D840EB" w:rsidP="00D840EB">
            <w:pPr>
              <w:pStyle w:val="TableText0"/>
              <w:jc w:val="center"/>
            </w:pPr>
            <w:r w:rsidRPr="007672D2">
              <w:rPr>
                <w:rFonts w:eastAsia="Calibri" w:cstheme="minorHAnsi"/>
                <w:szCs w:val="20"/>
              </w:rPr>
              <w:t>0.0</w:t>
            </w:r>
          </w:p>
        </w:tc>
        <w:tc>
          <w:tcPr>
            <w:tcW w:w="429" w:type="pct"/>
            <w:vAlign w:val="center"/>
          </w:tcPr>
          <w:p w:rsidR="00D840EB" w:rsidRPr="007672D2" w:rsidRDefault="00D840EB" w:rsidP="00D840EB">
            <w:pPr>
              <w:pStyle w:val="TableText0"/>
              <w:jc w:val="center"/>
            </w:pPr>
            <w:r w:rsidRPr="007672D2">
              <w:rPr>
                <w:rFonts w:eastAsia="Calibri" w:cstheme="minorHAnsi"/>
                <w:szCs w:val="20"/>
              </w:rPr>
              <w:t>77.4</w:t>
            </w:r>
          </w:p>
        </w:tc>
        <w:tc>
          <w:tcPr>
            <w:tcW w:w="468" w:type="pct"/>
            <w:vAlign w:val="center"/>
          </w:tcPr>
          <w:p w:rsidR="00D840EB" w:rsidRPr="007672D2" w:rsidRDefault="00D840EB" w:rsidP="00D840EB">
            <w:pPr>
              <w:pStyle w:val="TableText0"/>
              <w:jc w:val="center"/>
            </w:pPr>
            <w:r w:rsidRPr="007672D2">
              <w:rPr>
                <w:rFonts w:eastAsia="Calibri" w:cstheme="minorHAnsi"/>
                <w:szCs w:val="20"/>
              </w:rPr>
              <w:t>NA</w:t>
            </w:r>
          </w:p>
        </w:tc>
        <w:tc>
          <w:tcPr>
            <w:tcW w:w="616" w:type="pct"/>
          </w:tcPr>
          <w:p w:rsidR="00D840EB" w:rsidRPr="007672D2" w:rsidRDefault="00D840EB" w:rsidP="00D840EB">
            <w:pPr>
              <w:pStyle w:val="TableText0"/>
              <w:rPr>
                <w:color w:val="000000"/>
              </w:rPr>
            </w:pPr>
            <w:r w:rsidRPr="007672D2">
              <w:rPr>
                <w:rFonts w:eastAsia="Calibri" w:cstheme="minorHAnsi"/>
                <w:szCs w:val="20"/>
              </w:rPr>
              <w:t>Normal</w:t>
            </w:r>
          </w:p>
        </w:tc>
      </w:tr>
    </w:tbl>
    <w:p w:rsidR="00D840EB" w:rsidRPr="007672D2" w:rsidRDefault="00D840EB" w:rsidP="00D840EB">
      <w:pPr>
        <w:pStyle w:val="TableFigureFooter"/>
        <w:rPr>
          <w:rFonts w:eastAsia="Calibri"/>
        </w:rPr>
      </w:pPr>
      <w:r w:rsidRPr="007672D2">
        <w:rPr>
          <w:rFonts w:eastAsia="Calibri"/>
        </w:rPr>
        <w:t xml:space="preserve">Source: Table 2-5 of the minor resubmission </w:t>
      </w:r>
    </w:p>
    <w:p w:rsidR="00D840EB" w:rsidRPr="007672D2" w:rsidRDefault="00D840EB" w:rsidP="00D840EB">
      <w:pPr>
        <w:pStyle w:val="TableFigureFooter"/>
        <w:spacing w:after="0"/>
        <w:rPr>
          <w:rFonts w:eastAsia="Calibri" w:cs="Times New Roman"/>
          <w:szCs w:val="18"/>
        </w:rPr>
      </w:pPr>
      <w:proofErr w:type="spellStart"/>
      <w:r w:rsidRPr="007672D2">
        <w:rPr>
          <w:color w:val="000000"/>
        </w:rPr>
        <w:t>Phe</w:t>
      </w:r>
      <w:proofErr w:type="spellEnd"/>
      <w:r w:rsidRPr="007672D2">
        <w:rPr>
          <w:color w:val="000000"/>
        </w:rPr>
        <w:t>: phenylalanine;</w:t>
      </w:r>
      <w:r w:rsidRPr="007672D2">
        <w:rPr>
          <w:rFonts w:eastAsia="Calibri" w:cs="Times New Roman"/>
          <w:szCs w:val="18"/>
        </w:rPr>
        <w:t xml:space="preserve"> NA = not available or not applicable; SAB: spontaneous abortion</w:t>
      </w:r>
    </w:p>
    <w:p w:rsidR="00D840EB" w:rsidRPr="007672D2" w:rsidRDefault="00D840EB" w:rsidP="00D840EB">
      <w:pPr>
        <w:spacing w:line="259" w:lineRule="auto"/>
        <w:rPr>
          <w:rFonts w:ascii="Arial Narrow" w:eastAsia="Calibri" w:hAnsi="Arial Narrow"/>
          <w:snapToGrid w:val="0"/>
          <w:sz w:val="18"/>
          <w:szCs w:val="18"/>
        </w:rPr>
      </w:pPr>
      <w:proofErr w:type="gramStart"/>
      <w:r w:rsidRPr="007672D2">
        <w:rPr>
          <w:rFonts w:ascii="Arial Narrow" w:eastAsia="Calibri" w:hAnsi="Arial Narrow"/>
          <w:snapToGrid w:val="0"/>
          <w:sz w:val="18"/>
          <w:szCs w:val="18"/>
          <w:vertAlign w:val="superscript"/>
        </w:rPr>
        <w:t>a</w:t>
      </w:r>
      <w:proofErr w:type="gramEnd"/>
      <w:r w:rsidRPr="007672D2">
        <w:rPr>
          <w:rFonts w:ascii="Arial Narrow" w:eastAsia="Calibri" w:hAnsi="Arial Narrow"/>
          <w:snapToGrid w:val="0"/>
          <w:sz w:val="18"/>
          <w:szCs w:val="18"/>
        </w:rPr>
        <w:t xml:space="preserve"> Pregnancy outcome as determined by the condition at birth, birth anthropometric values and adverse events at birth.</w:t>
      </w:r>
    </w:p>
    <w:p w:rsidR="00D840EB" w:rsidRPr="007672D2" w:rsidRDefault="00D840EB" w:rsidP="00D840EB">
      <w:pPr>
        <w:spacing w:line="259" w:lineRule="auto"/>
        <w:rPr>
          <w:rFonts w:ascii="Arial Narrow" w:eastAsia="Calibri" w:hAnsi="Arial Narrow"/>
          <w:snapToGrid w:val="0"/>
          <w:sz w:val="18"/>
          <w:szCs w:val="18"/>
        </w:rPr>
      </w:pPr>
      <w:proofErr w:type="gramStart"/>
      <w:r w:rsidRPr="007672D2">
        <w:rPr>
          <w:rFonts w:ascii="Arial Narrow" w:eastAsia="Calibri" w:hAnsi="Arial Narrow"/>
          <w:snapToGrid w:val="0"/>
          <w:sz w:val="18"/>
          <w:szCs w:val="18"/>
          <w:vertAlign w:val="superscript"/>
        </w:rPr>
        <w:t>b</w:t>
      </w:r>
      <w:proofErr w:type="gramEnd"/>
      <w:r w:rsidRPr="007672D2">
        <w:rPr>
          <w:rFonts w:ascii="Arial Narrow" w:eastAsia="Calibri" w:hAnsi="Arial Narrow"/>
          <w:snapToGrid w:val="0"/>
          <w:sz w:val="18"/>
          <w:szCs w:val="18"/>
        </w:rPr>
        <w:t xml:space="preserve"> Offspring 6 had normal anthropometric measurements but was diagnosed with PKU.</w:t>
      </w:r>
    </w:p>
    <w:p w:rsidR="00D840EB" w:rsidRPr="007672D2" w:rsidRDefault="00D840EB" w:rsidP="00D840EB">
      <w:pPr>
        <w:spacing w:line="259" w:lineRule="auto"/>
        <w:rPr>
          <w:rFonts w:ascii="Arial Narrow" w:eastAsia="Calibri" w:hAnsi="Arial Narrow"/>
          <w:snapToGrid w:val="0"/>
          <w:sz w:val="18"/>
          <w:szCs w:val="18"/>
        </w:rPr>
      </w:pPr>
      <w:proofErr w:type="gramStart"/>
      <w:r w:rsidRPr="007672D2">
        <w:rPr>
          <w:rFonts w:ascii="Arial Narrow" w:eastAsia="Calibri" w:hAnsi="Arial Narrow"/>
          <w:snapToGrid w:val="0"/>
          <w:sz w:val="18"/>
          <w:szCs w:val="18"/>
          <w:vertAlign w:val="superscript"/>
        </w:rPr>
        <w:t>c</w:t>
      </w:r>
      <w:proofErr w:type="gramEnd"/>
      <w:r w:rsidRPr="007672D2">
        <w:rPr>
          <w:rFonts w:ascii="Arial Narrow" w:eastAsia="Calibri" w:hAnsi="Arial Narrow"/>
          <w:snapToGrid w:val="0"/>
          <w:sz w:val="18"/>
          <w:szCs w:val="18"/>
        </w:rPr>
        <w:t xml:space="preserve"> Offspring 10 was Small for Gestational Age (SGA), due to weight below 3rd percentile.</w:t>
      </w:r>
    </w:p>
    <w:p w:rsidR="00D840EB" w:rsidRPr="007672D2" w:rsidRDefault="00D840EB" w:rsidP="00D840EB">
      <w:pPr>
        <w:spacing w:line="259" w:lineRule="auto"/>
        <w:rPr>
          <w:rFonts w:ascii="Arial Narrow" w:eastAsia="Calibri" w:hAnsi="Arial Narrow"/>
          <w:snapToGrid w:val="0"/>
          <w:sz w:val="18"/>
          <w:szCs w:val="18"/>
        </w:rPr>
      </w:pPr>
      <w:proofErr w:type="gramStart"/>
      <w:r w:rsidRPr="007672D2">
        <w:rPr>
          <w:rFonts w:ascii="Arial Narrow" w:eastAsia="Calibri" w:hAnsi="Arial Narrow"/>
          <w:snapToGrid w:val="0"/>
          <w:sz w:val="18"/>
          <w:szCs w:val="18"/>
          <w:vertAlign w:val="superscript"/>
        </w:rPr>
        <w:t>d</w:t>
      </w:r>
      <w:proofErr w:type="gramEnd"/>
      <w:r w:rsidRPr="007672D2">
        <w:rPr>
          <w:rFonts w:ascii="Arial Narrow" w:eastAsia="Calibri" w:hAnsi="Arial Narrow"/>
          <w:snapToGrid w:val="0"/>
          <w:sz w:val="18"/>
          <w:szCs w:val="18"/>
        </w:rPr>
        <w:t xml:space="preserve"> For pregnancy 18, </w:t>
      </w:r>
      <w:proofErr w:type="spellStart"/>
      <w:r w:rsidRPr="007672D2">
        <w:rPr>
          <w:rFonts w:ascii="Arial Narrow" w:eastAsia="Calibri" w:hAnsi="Arial Narrow"/>
          <w:snapToGrid w:val="0"/>
          <w:sz w:val="18"/>
          <w:szCs w:val="18"/>
        </w:rPr>
        <w:t>sapropterin</w:t>
      </w:r>
      <w:proofErr w:type="spellEnd"/>
      <w:r w:rsidRPr="007672D2">
        <w:rPr>
          <w:rFonts w:ascii="Arial Narrow" w:eastAsia="Calibri" w:hAnsi="Arial Narrow"/>
          <w:snapToGrid w:val="0"/>
          <w:sz w:val="18"/>
          <w:szCs w:val="18"/>
        </w:rPr>
        <w:t xml:space="preserve"> was started at 8w6d gestation; 7 mg/kg/day for 3 days; and 15 mg/kg/day for the rest of the pregnancy.</w:t>
      </w:r>
    </w:p>
    <w:p w:rsidR="00D840EB" w:rsidRPr="007672D2" w:rsidRDefault="00D840EB" w:rsidP="00D840EB">
      <w:pPr>
        <w:spacing w:line="259" w:lineRule="auto"/>
        <w:rPr>
          <w:rFonts w:ascii="Arial Narrow" w:eastAsia="Calibri" w:hAnsi="Arial Narrow"/>
          <w:snapToGrid w:val="0"/>
          <w:sz w:val="18"/>
          <w:szCs w:val="18"/>
        </w:rPr>
      </w:pPr>
      <w:proofErr w:type="gramStart"/>
      <w:r w:rsidRPr="007672D2">
        <w:rPr>
          <w:rFonts w:ascii="Arial Narrow" w:eastAsia="Calibri" w:hAnsi="Arial Narrow"/>
          <w:snapToGrid w:val="0"/>
          <w:sz w:val="18"/>
          <w:szCs w:val="18"/>
          <w:vertAlign w:val="superscript"/>
        </w:rPr>
        <w:t>e</w:t>
      </w:r>
      <w:proofErr w:type="gramEnd"/>
      <w:r w:rsidRPr="007672D2">
        <w:rPr>
          <w:rFonts w:ascii="Arial Narrow" w:eastAsia="Calibri" w:hAnsi="Arial Narrow"/>
          <w:snapToGrid w:val="0"/>
          <w:sz w:val="18"/>
          <w:szCs w:val="18"/>
        </w:rPr>
        <w:t xml:space="preserve"> Offspring 18 — The cleft palate was reported in the sub-registry as “bilateral cleft palate”; no lip involvement was present.</w:t>
      </w:r>
    </w:p>
    <w:p w:rsidR="00D840EB" w:rsidRPr="007672D2" w:rsidRDefault="00D840EB" w:rsidP="00D840EB">
      <w:pPr>
        <w:spacing w:after="240" w:line="259" w:lineRule="auto"/>
        <w:rPr>
          <w:rFonts w:ascii="Arial Narrow" w:eastAsia="Calibri" w:hAnsi="Arial Narrow"/>
          <w:snapToGrid w:val="0"/>
          <w:sz w:val="18"/>
          <w:szCs w:val="18"/>
        </w:rPr>
      </w:pPr>
      <w:proofErr w:type="spellStart"/>
      <w:proofErr w:type="gramStart"/>
      <w:r w:rsidRPr="007672D2">
        <w:rPr>
          <w:rFonts w:ascii="Arial Narrow" w:eastAsia="Calibri" w:hAnsi="Arial Narrow"/>
          <w:snapToGrid w:val="0"/>
          <w:sz w:val="18"/>
          <w:szCs w:val="18"/>
          <w:vertAlign w:val="superscript"/>
        </w:rPr>
        <w:t>f</w:t>
      </w:r>
      <w:proofErr w:type="spellEnd"/>
      <w:proofErr w:type="gramEnd"/>
      <w:r w:rsidRPr="007672D2">
        <w:rPr>
          <w:rFonts w:ascii="Arial Narrow" w:eastAsia="Calibri" w:hAnsi="Arial Narrow"/>
          <w:snapToGrid w:val="0"/>
          <w:sz w:val="18"/>
          <w:szCs w:val="18"/>
        </w:rPr>
        <w:t xml:space="preserve"> The ultrasound for pregnancy 19 was abnormal, with a very small cardiac sac — (a condition associated with foetal mortality).</w:t>
      </w:r>
    </w:p>
    <w:p w:rsidR="00D840EB" w:rsidRPr="007672D2" w:rsidRDefault="00D840EB" w:rsidP="00D840EB">
      <w:pPr>
        <w:pStyle w:val="3-BodyText"/>
      </w:pPr>
      <w:r w:rsidRPr="007672D2">
        <w:t xml:space="preserve">Excluding data for spontaneous abortions (n = 4), the data show that the mean of the median blood </w:t>
      </w:r>
      <w:proofErr w:type="spellStart"/>
      <w:r w:rsidRPr="007672D2">
        <w:t>Phe</w:t>
      </w:r>
      <w:proofErr w:type="spellEnd"/>
      <w:r w:rsidRPr="007672D2">
        <w:t xml:space="preserve"> levels (204.7, SD: 126.6 </w:t>
      </w:r>
      <w:proofErr w:type="spellStart"/>
      <w:r w:rsidRPr="007672D2">
        <w:t>μmol</w:t>
      </w:r>
      <w:proofErr w:type="spellEnd"/>
      <w:r w:rsidRPr="007672D2">
        <w:t xml:space="preserve">/L; n = 14) for women treated with </w:t>
      </w:r>
      <w:proofErr w:type="spellStart"/>
      <w:r w:rsidRPr="007672D2">
        <w:t>sapropterin</w:t>
      </w:r>
      <w:proofErr w:type="spellEnd"/>
      <w:r w:rsidRPr="007672D2">
        <w:t xml:space="preserve"> during pregnancy was 23% lower and had a 58% smaller standard </w:t>
      </w:r>
      <w:r w:rsidRPr="007672D2">
        <w:lastRenderedPageBreak/>
        <w:t xml:space="preserve">deviation compared with the blood </w:t>
      </w:r>
      <w:proofErr w:type="spellStart"/>
      <w:r w:rsidRPr="007672D2">
        <w:t>Phe</w:t>
      </w:r>
      <w:proofErr w:type="spellEnd"/>
      <w:r w:rsidRPr="007672D2">
        <w:t xml:space="preserve"> (267.4, SD: 300.7 </w:t>
      </w:r>
      <w:proofErr w:type="spellStart"/>
      <w:r w:rsidRPr="007672D2">
        <w:t>μmol</w:t>
      </w:r>
      <w:proofErr w:type="spellEnd"/>
      <w:r w:rsidRPr="007672D2">
        <w:t xml:space="preserve">/L; n = 3) for women who were not treated with </w:t>
      </w:r>
      <w:proofErr w:type="spellStart"/>
      <w:r w:rsidRPr="007672D2">
        <w:t>sapropterin</w:t>
      </w:r>
      <w:proofErr w:type="spellEnd"/>
      <w:r w:rsidRPr="007672D2">
        <w:t xml:space="preserve"> during pregnancy (i.e. treated prior to pregnancy group). Women on </w:t>
      </w:r>
      <w:proofErr w:type="spellStart"/>
      <w:r w:rsidRPr="007672D2">
        <w:t>sapropterin</w:t>
      </w:r>
      <w:proofErr w:type="spellEnd"/>
      <w:r w:rsidRPr="007672D2">
        <w:t xml:space="preserve"> during pregnancy experienced fewer blood </w:t>
      </w:r>
      <w:proofErr w:type="spellStart"/>
      <w:r w:rsidRPr="007672D2">
        <w:t>Phe</w:t>
      </w:r>
      <w:proofErr w:type="spellEnd"/>
      <w:r w:rsidRPr="007672D2">
        <w:t xml:space="preserve"> values above 360 </w:t>
      </w:r>
      <w:proofErr w:type="spellStart"/>
      <w:r w:rsidRPr="007672D2">
        <w:t>μmol</w:t>
      </w:r>
      <w:proofErr w:type="spellEnd"/>
      <w:r w:rsidRPr="007672D2">
        <w:t xml:space="preserve">/L. When median blood </w:t>
      </w:r>
      <w:proofErr w:type="spellStart"/>
      <w:r w:rsidRPr="007672D2">
        <w:t>Phe</w:t>
      </w:r>
      <w:proofErr w:type="spellEnd"/>
      <w:r w:rsidRPr="007672D2">
        <w:t xml:space="preserve"> concentration was &lt; 360 </w:t>
      </w:r>
      <w:proofErr w:type="spellStart"/>
      <w:r w:rsidRPr="007672D2">
        <w:t>μmol</w:t>
      </w:r>
      <w:proofErr w:type="spellEnd"/>
      <w:r w:rsidRPr="007672D2">
        <w:t xml:space="preserve">/L throughout pregnancy, 75% (12/16) of pregnancy outcomes were normal versus 40% (2/5) of pregnancy outcomes when the median blood </w:t>
      </w:r>
      <w:proofErr w:type="spellStart"/>
      <w:r w:rsidRPr="007672D2">
        <w:t>Phe</w:t>
      </w:r>
      <w:proofErr w:type="spellEnd"/>
      <w:r w:rsidRPr="007672D2">
        <w:t xml:space="preserve"> was &gt; 360 </w:t>
      </w:r>
      <w:proofErr w:type="spellStart"/>
      <w:r w:rsidRPr="007672D2">
        <w:t>μmol</w:t>
      </w:r>
      <w:proofErr w:type="spellEnd"/>
      <w:r w:rsidRPr="007672D2">
        <w:t>/L.</w:t>
      </w:r>
    </w:p>
    <w:p w:rsidR="00D840EB" w:rsidRPr="009C18CF" w:rsidRDefault="00D840EB" w:rsidP="00D840EB">
      <w:pPr>
        <w:pStyle w:val="3-BodyText"/>
      </w:pPr>
      <w:r w:rsidRPr="007672D2">
        <w:t xml:space="preserve">The </w:t>
      </w:r>
      <w:r w:rsidRPr="009C18CF">
        <w:t xml:space="preserve">December 2018 data-cut of the PKU-MOMS sub-registry included data from 51 women reporting 65 pregnancies (several patients remained in the study throughout multiple pregnancies) with a mean </w:t>
      </w:r>
      <w:proofErr w:type="spellStart"/>
      <w:r w:rsidRPr="009C18CF">
        <w:t>sapropterin</w:t>
      </w:r>
      <w:proofErr w:type="spellEnd"/>
      <w:r w:rsidRPr="009C18CF">
        <w:t xml:space="preserve"> exposure during pregnancy of 248 days (SD: 51; n = 45) (</w:t>
      </w:r>
      <w:proofErr w:type="spellStart"/>
      <w:r w:rsidRPr="009C18CF">
        <w:t>BioMarin</w:t>
      </w:r>
      <w:proofErr w:type="spellEnd"/>
      <w:r w:rsidRPr="009C18CF">
        <w:t xml:space="preserve">, data on file). The mean </w:t>
      </w:r>
      <w:proofErr w:type="spellStart"/>
      <w:r w:rsidRPr="009C18CF">
        <w:t>sapropterin</w:t>
      </w:r>
      <w:proofErr w:type="spellEnd"/>
      <w:r w:rsidRPr="009C18CF">
        <w:t xml:space="preserve"> dose was 18.7 mg/kg/day prior to pregnancy (SD: 3.8; n = 58), 18.0 mg/kg/day during pregnancy (SD: 3.9; n = 45), and 18.6 mg/kg/day after pregnancy (SD: 3.1; n = 51). Mean blood </w:t>
      </w:r>
      <w:proofErr w:type="spellStart"/>
      <w:r w:rsidRPr="009C18CF">
        <w:t>Phe</w:t>
      </w:r>
      <w:proofErr w:type="spellEnd"/>
      <w:r w:rsidRPr="009C18CF">
        <w:t xml:space="preserve"> was 486 </w:t>
      </w:r>
      <w:proofErr w:type="spellStart"/>
      <w:r w:rsidRPr="009C18CF">
        <w:t>μmol</w:t>
      </w:r>
      <w:proofErr w:type="spellEnd"/>
      <w:r w:rsidRPr="009C18CF">
        <w:t xml:space="preserve">/L (SD: 319; n = 56) prior to pregnancy, 291 </w:t>
      </w:r>
      <w:proofErr w:type="spellStart"/>
      <w:r w:rsidRPr="009C18CF">
        <w:t>μmol</w:t>
      </w:r>
      <w:proofErr w:type="spellEnd"/>
      <w:r w:rsidRPr="009C18CF">
        <w:t xml:space="preserve">/L (SD: 170; n = 60) during the 1st trimester, 235 </w:t>
      </w:r>
      <w:proofErr w:type="spellStart"/>
      <w:r w:rsidRPr="009C18CF">
        <w:t>μmol</w:t>
      </w:r>
      <w:proofErr w:type="spellEnd"/>
      <w:r w:rsidRPr="009C18CF">
        <w:t xml:space="preserve">/L (SD: 167; n = 55) during the 2nd trimester, and 195 </w:t>
      </w:r>
      <w:proofErr w:type="spellStart"/>
      <w:r w:rsidRPr="009C18CF">
        <w:t>μmol</w:t>
      </w:r>
      <w:proofErr w:type="spellEnd"/>
      <w:r w:rsidRPr="009C18CF">
        <w:t xml:space="preserve">/L (SD: 140; n = 46) during the 3rd trimester. </w:t>
      </w:r>
    </w:p>
    <w:p w:rsidR="00D840EB" w:rsidRPr="009C18CF" w:rsidRDefault="00D840EB" w:rsidP="00D840EB">
      <w:pPr>
        <w:pStyle w:val="3-BodyText"/>
      </w:pPr>
      <w:r w:rsidRPr="009C18CF">
        <w:t>The following birth outcome data were available for the December 2018 data-cut (reported as adverse event data):</w:t>
      </w:r>
    </w:p>
    <w:p w:rsidR="00D840EB" w:rsidRPr="009C18CF" w:rsidRDefault="004C1D47" w:rsidP="007D5B45">
      <w:pPr>
        <w:pStyle w:val="3-BodyText"/>
        <w:numPr>
          <w:ilvl w:val="1"/>
          <w:numId w:val="9"/>
        </w:numPr>
      </w:pPr>
      <w:r w:rsidRPr="009C18CF">
        <w:t>Of eight</w:t>
      </w:r>
      <w:r w:rsidR="00D840EB" w:rsidRPr="009C18CF">
        <w:t xml:space="preserve"> pregnancies which </w:t>
      </w:r>
      <w:r w:rsidRPr="009C18CF">
        <w:t>ended in spontaneous abortion, six had at least one</w:t>
      </w:r>
      <w:r w:rsidR="00D840EB" w:rsidRPr="009C18CF">
        <w:t xml:space="preserve"> episode of maternal blood </w:t>
      </w:r>
      <w:proofErr w:type="spellStart"/>
      <w:r w:rsidR="00D840EB" w:rsidRPr="009C18CF">
        <w:t>Phe</w:t>
      </w:r>
      <w:proofErr w:type="spellEnd"/>
      <w:r w:rsidR="00D840EB" w:rsidRPr="009C18CF">
        <w:t xml:space="preserve"> &gt; 360 </w:t>
      </w:r>
      <w:proofErr w:type="spellStart"/>
      <w:r w:rsidR="00D840EB" w:rsidRPr="009C18CF">
        <w:t>μmol</w:t>
      </w:r>
      <w:proofErr w:type="spellEnd"/>
      <w:r w:rsidR="00D840EB" w:rsidRPr="009C18CF">
        <w:t>/L recorded during pregnancy.</w:t>
      </w:r>
    </w:p>
    <w:p w:rsidR="00D840EB" w:rsidRPr="007672D2" w:rsidRDefault="00D840EB" w:rsidP="007D5B45">
      <w:pPr>
        <w:pStyle w:val="3-BodyText"/>
        <w:numPr>
          <w:ilvl w:val="1"/>
          <w:numId w:val="9"/>
        </w:numPr>
      </w:pPr>
      <w:r w:rsidRPr="009C18CF">
        <w:t xml:space="preserve">Of 45 pregnancies with birth outcome data available, </w:t>
      </w:r>
      <w:r w:rsidR="004C1D47" w:rsidRPr="009C18CF">
        <w:t>41 were reported as normal and four</w:t>
      </w:r>
      <w:r w:rsidRPr="009C18CF">
        <w:t xml:space="preserve"> </w:t>
      </w:r>
      <w:r w:rsidR="004C1D47" w:rsidRPr="009C18CF">
        <w:t>were reported as abnormal. The four</w:t>
      </w:r>
      <w:r w:rsidRPr="009C18CF">
        <w:t xml:space="preserve"> abnorma</w:t>
      </w:r>
      <w:r w:rsidR="004C1D47" w:rsidRPr="009C18CF">
        <w:t>l birth outcomes reported were one</w:t>
      </w:r>
      <w:r w:rsidRPr="009C18CF">
        <w:t xml:space="preserve"> incident each of microcephaly, cleft palate, </w:t>
      </w:r>
      <w:proofErr w:type="gramStart"/>
      <w:r w:rsidRPr="009C18CF">
        <w:t>tongue</w:t>
      </w:r>
      <w:proofErr w:type="gramEnd"/>
      <w:r w:rsidRPr="009C18CF">
        <w:t xml:space="preserve"> tie, and premature birth (35 we</w:t>
      </w:r>
      <w:r w:rsidR="004C1D47" w:rsidRPr="009C18CF">
        <w:t>eks 3 days gestation); all four</w:t>
      </w:r>
      <w:r w:rsidRPr="009C18CF">
        <w:t xml:space="preserve"> of these mothers received </w:t>
      </w:r>
      <w:proofErr w:type="spellStart"/>
      <w:r w:rsidRPr="009C18CF">
        <w:t>sap</w:t>
      </w:r>
      <w:r w:rsidR="004C1D47" w:rsidRPr="009C18CF">
        <w:t>ropterin</w:t>
      </w:r>
      <w:proofErr w:type="spellEnd"/>
      <w:r w:rsidR="004C1D47" w:rsidRPr="009C18CF">
        <w:t xml:space="preserve"> during gestation. The two</w:t>
      </w:r>
      <w:r w:rsidRPr="009C18CF">
        <w:t xml:space="preserve"> serious abnormal outcomes (microcephaly, cleft palate) both resulted from pregnancies in which blood </w:t>
      </w:r>
      <w:proofErr w:type="spellStart"/>
      <w:r w:rsidRPr="009C18CF">
        <w:t>Phe</w:t>
      </w:r>
      <w:proofErr w:type="spellEnd"/>
      <w:r w:rsidRPr="009C18CF">
        <w:t xml:space="preserve"> was above target range during the 1st trimester. At birth, and at 1- and 6-month infant follow</w:t>
      </w:r>
      <w:r w:rsidRPr="007672D2">
        <w:t>-up visits, there were no additional related AEs or SAEs.</w:t>
      </w:r>
    </w:p>
    <w:p w:rsidR="00D840EB" w:rsidRPr="007672D2" w:rsidRDefault="00D840EB" w:rsidP="00D840EB">
      <w:pPr>
        <w:pStyle w:val="3-BodyText"/>
      </w:pPr>
      <w:r w:rsidRPr="007672D2">
        <w:t xml:space="preserve">At the January 2017 data-cut of KAMPER, </w:t>
      </w:r>
      <w:r w:rsidR="00D944EA">
        <w:rPr>
          <w:noProof/>
          <w:color w:val="000000"/>
          <w:highlight w:val="black"/>
        </w:rPr>
        <w:t>'''''</w:t>
      </w:r>
      <w:r w:rsidRPr="007672D2">
        <w:t xml:space="preserve"> women participated in the KAMPER maternal sub-registry, with a total of </w:t>
      </w:r>
      <w:r w:rsidR="00D944EA">
        <w:rPr>
          <w:noProof/>
          <w:color w:val="000000"/>
          <w:highlight w:val="black"/>
        </w:rPr>
        <w:t>'''''</w:t>
      </w:r>
      <w:r w:rsidRPr="007672D2">
        <w:t xml:space="preserve"> pregnancies being reported (</w:t>
      </w:r>
      <w:r w:rsidR="00D944EA">
        <w:rPr>
          <w:noProof/>
          <w:color w:val="000000"/>
          <w:highlight w:val="black"/>
        </w:rPr>
        <w:t>'''</w:t>
      </w:r>
      <w:r w:rsidRPr="007672D2">
        <w:t xml:space="preserve"> patient reported </w:t>
      </w:r>
      <w:r w:rsidR="00D944EA">
        <w:rPr>
          <w:noProof/>
          <w:color w:val="000000"/>
          <w:highlight w:val="black"/>
        </w:rPr>
        <w:t>'''</w:t>
      </w:r>
      <w:r w:rsidRPr="007672D2">
        <w:t xml:space="preserve"> pregnancies). Of the </w:t>
      </w:r>
      <w:r w:rsidR="00D944EA">
        <w:rPr>
          <w:noProof/>
          <w:color w:val="000000"/>
          <w:highlight w:val="black"/>
        </w:rPr>
        <w:t>'''''</w:t>
      </w:r>
      <w:r w:rsidRPr="007672D2">
        <w:t xml:space="preserve"> pregnancies with available data, all </w:t>
      </w:r>
      <w:r w:rsidR="00D944EA">
        <w:rPr>
          <w:noProof/>
          <w:color w:val="000000"/>
          <w:highlight w:val="black"/>
        </w:rPr>
        <w:t xml:space="preserve">''''' </w:t>
      </w:r>
      <w:r w:rsidRPr="007672D2">
        <w:t>resulted in full term live birth deliveries, with all infant conditions at birth reported as normal.</w:t>
      </w:r>
    </w:p>
    <w:p w:rsidR="00D840EB" w:rsidRPr="007672D2" w:rsidRDefault="00D840EB" w:rsidP="00D840EB">
      <w:pPr>
        <w:pStyle w:val="3-BodyText"/>
      </w:pPr>
      <w:r w:rsidRPr="007672D2">
        <w:t xml:space="preserve">At the January 2019 data-cut of KAMPER, data </w:t>
      </w:r>
      <w:r w:rsidRPr="00B359C6">
        <w:t xml:space="preserve">from </w:t>
      </w:r>
      <w:r w:rsidR="00D944EA">
        <w:rPr>
          <w:noProof/>
          <w:color w:val="000000"/>
          <w:highlight w:val="black"/>
        </w:rPr>
        <w:t>''''''''</w:t>
      </w:r>
      <w:r w:rsidRPr="00B359C6">
        <w:t xml:space="preserve"> additional pregnancy</w:t>
      </w:r>
      <w:r w:rsidRPr="007672D2">
        <w:t xml:space="preserve"> were available. The mean age at </w:t>
      </w:r>
      <w:r w:rsidRPr="009C18CF">
        <w:t xml:space="preserve">delivery was 29.6 (SD: 3.8; range: 23.3-35.5) years. The </w:t>
      </w:r>
      <w:proofErr w:type="spellStart"/>
      <w:r w:rsidRPr="009C18CF">
        <w:t>sapropterin</w:t>
      </w:r>
      <w:proofErr w:type="spellEnd"/>
      <w:r w:rsidRPr="009C18CF">
        <w:t xml:space="preserve"> dose was constant prior to, during, and after pregnancy, with a median dose of 10.0 mg/kg/day; the mean duration of expo</w:t>
      </w:r>
      <w:r w:rsidR="007D5B45" w:rsidRPr="009C18CF">
        <w:t>sure during pregnancy was 270.4 </w:t>
      </w:r>
      <w:r w:rsidRPr="009C18CF">
        <w:t xml:space="preserve">days (SD: 14.2). Maternal blood </w:t>
      </w:r>
      <w:proofErr w:type="spellStart"/>
      <w:r w:rsidRPr="009C18CF">
        <w:t>Phe</w:t>
      </w:r>
      <w:proofErr w:type="spellEnd"/>
      <w:r w:rsidRPr="009C18CF">
        <w:t xml:space="preserve"> concentrations were either within the clinical range (120-360</w:t>
      </w:r>
      <w:r w:rsidRPr="007672D2">
        <w:t xml:space="preserve"> </w:t>
      </w:r>
      <w:proofErr w:type="spellStart"/>
      <w:r w:rsidRPr="007672D2">
        <w:t>μmol</w:t>
      </w:r>
      <w:proofErr w:type="spellEnd"/>
      <w:r w:rsidRPr="007672D2">
        <w:t xml:space="preserve">/L, n = </w:t>
      </w:r>
      <w:r w:rsidR="00D944EA">
        <w:rPr>
          <w:noProof/>
          <w:color w:val="000000"/>
          <w:highlight w:val="black"/>
        </w:rPr>
        <w:t>'''</w:t>
      </w:r>
      <w:r w:rsidRPr="007672D2">
        <w:t xml:space="preserve">) or high (&gt;360 </w:t>
      </w:r>
      <w:proofErr w:type="spellStart"/>
      <w:r w:rsidRPr="007672D2">
        <w:t>μmol</w:t>
      </w:r>
      <w:proofErr w:type="spellEnd"/>
      <w:r w:rsidRPr="007672D2">
        <w:t xml:space="preserve">/L, n = </w:t>
      </w:r>
      <w:r w:rsidR="00D944EA">
        <w:rPr>
          <w:noProof/>
          <w:color w:val="000000"/>
          <w:highlight w:val="black"/>
        </w:rPr>
        <w:t>'''</w:t>
      </w:r>
      <w:r w:rsidRPr="007672D2">
        <w:t xml:space="preserve">) during the 1st trimester of pregnancy, were within the clinical range (n = </w:t>
      </w:r>
      <w:r w:rsidR="00D944EA">
        <w:rPr>
          <w:noProof/>
          <w:color w:val="000000"/>
          <w:highlight w:val="black"/>
        </w:rPr>
        <w:t>'''</w:t>
      </w:r>
      <w:r w:rsidRPr="007672D2">
        <w:t xml:space="preserve">) during the 2nd trimester, </w:t>
      </w:r>
      <w:r w:rsidRPr="007672D2">
        <w:lastRenderedPageBreak/>
        <w:t xml:space="preserve">and were either within the clinical range (n = </w:t>
      </w:r>
      <w:r w:rsidR="00D944EA">
        <w:rPr>
          <w:noProof/>
          <w:color w:val="000000"/>
          <w:highlight w:val="black"/>
        </w:rPr>
        <w:t>'''</w:t>
      </w:r>
      <w:r w:rsidRPr="007672D2">
        <w:t xml:space="preserve">) or low (&lt; 120 </w:t>
      </w:r>
      <w:proofErr w:type="spellStart"/>
      <w:r w:rsidRPr="007672D2">
        <w:t>μmol</w:t>
      </w:r>
      <w:proofErr w:type="spellEnd"/>
      <w:r w:rsidRPr="007672D2">
        <w:t xml:space="preserve">/L, n = </w:t>
      </w:r>
      <w:r w:rsidR="00D944EA">
        <w:rPr>
          <w:noProof/>
          <w:color w:val="000000"/>
          <w:highlight w:val="black"/>
        </w:rPr>
        <w:t>'''</w:t>
      </w:r>
      <w:r w:rsidRPr="007672D2">
        <w:t>) during the 3rd trimester.</w:t>
      </w:r>
    </w:p>
    <w:p w:rsidR="00D840EB" w:rsidRPr="007672D2" w:rsidRDefault="00D840EB" w:rsidP="00D840EB">
      <w:pPr>
        <w:pStyle w:val="4-SubsectionHeading"/>
      </w:pPr>
      <w:r w:rsidRPr="007672D2">
        <w:t>Comparative harms</w:t>
      </w:r>
    </w:p>
    <w:p w:rsidR="00D840EB" w:rsidRPr="007672D2" w:rsidRDefault="00D840EB" w:rsidP="00D840EB">
      <w:pPr>
        <w:pStyle w:val="3Bodytext"/>
        <w:numPr>
          <w:ilvl w:val="1"/>
          <w:numId w:val="1"/>
        </w:numPr>
      </w:pPr>
      <w:r w:rsidRPr="007672D2">
        <w:t xml:space="preserve">In the June 2013 data cut of the PKU-MOMS sub-registry, a total of 62 maternal unique AEs occurred in 72% (13/18) of women. Most (82%, 51/62) maternal AEs were reported as unrelated to </w:t>
      </w:r>
      <w:proofErr w:type="spellStart"/>
      <w:r w:rsidRPr="007672D2">
        <w:t>sapropterin</w:t>
      </w:r>
      <w:proofErr w:type="spellEnd"/>
      <w:r w:rsidRPr="007672D2">
        <w:t xml:space="preserve">. The AEs that were possibly related included: premature labour, spontaneous abortion, joint pain, jaw pain, swelling (fingers or toes), pre-diabetes, nausea, vomiting, short-term memory loss, and heartburn. Two of the 11 possibly related AEs were reported as serious adverse events (SAEs): premature labour and spontaneous abortion. </w:t>
      </w:r>
      <w:proofErr w:type="spellStart"/>
      <w:r w:rsidRPr="007672D2">
        <w:t>Sapropterin</w:t>
      </w:r>
      <w:proofErr w:type="spellEnd"/>
      <w:r w:rsidRPr="007672D2">
        <w:t xml:space="preserve"> was not discontinued in </w:t>
      </w:r>
      <w:r w:rsidR="00E7512D">
        <w:t>any of the pregnancies. Of the four</w:t>
      </w:r>
      <w:r w:rsidRPr="007672D2">
        <w:t xml:space="preserve"> spontaneous abortions</w:t>
      </w:r>
      <w:r w:rsidR="00E7512D">
        <w:t xml:space="preserve"> reported in the sub-registry, two</w:t>
      </w:r>
      <w:r w:rsidRPr="007672D2">
        <w:t xml:space="preserve"> occurred in women exposed to </w:t>
      </w:r>
      <w:proofErr w:type="spellStart"/>
      <w:r w:rsidRPr="007672D2">
        <w:t>sapropterin</w:t>
      </w:r>
      <w:proofErr w:type="spellEnd"/>
      <w:r w:rsidRPr="007672D2">
        <w:t xml:space="preserve"> duri</w:t>
      </w:r>
      <w:r w:rsidR="00E7512D">
        <w:t>ng pregnancy (12.5%, 2/16) and two</w:t>
      </w:r>
      <w:r w:rsidRPr="007672D2">
        <w:t xml:space="preserve"> in women exposed to </w:t>
      </w:r>
      <w:proofErr w:type="spellStart"/>
      <w:r w:rsidRPr="007672D2">
        <w:t>sapropterin</w:t>
      </w:r>
      <w:proofErr w:type="spellEnd"/>
      <w:r w:rsidRPr="007672D2">
        <w:t xml:space="preserve"> prior to (but not dur</w:t>
      </w:r>
      <w:r w:rsidR="00E7512D">
        <w:t>ing) pregnancy (40%, 2/5). The two</w:t>
      </w:r>
      <w:r w:rsidRPr="007672D2">
        <w:t xml:space="preserve"> in the group exposed to </w:t>
      </w:r>
      <w:proofErr w:type="spellStart"/>
      <w:r w:rsidRPr="007672D2">
        <w:t>sapropterin</w:t>
      </w:r>
      <w:proofErr w:type="spellEnd"/>
      <w:r w:rsidRPr="007672D2">
        <w:t xml:space="preserve"> during pregnancy occurred between 8 and 10 week gestational ages, the </w:t>
      </w:r>
      <w:proofErr w:type="spellStart"/>
      <w:r w:rsidRPr="007672D2">
        <w:t>sapropterin</w:t>
      </w:r>
      <w:proofErr w:type="spellEnd"/>
      <w:r w:rsidRPr="007672D2">
        <w:t xml:space="preserve"> dose was 5-7 mg/kg/day, and both had other risk factors (i.e. advanced maternal age, prior history of spontaneous abortion, poorly controlled PKU, abnormal ultrasound, and/or other drug (Category C and D) exposure). </w:t>
      </w:r>
    </w:p>
    <w:p w:rsidR="00D840EB" w:rsidRPr="007672D2" w:rsidRDefault="00D840EB" w:rsidP="00D840EB">
      <w:pPr>
        <w:pStyle w:val="3-BodyText"/>
      </w:pPr>
      <w:r w:rsidRPr="007672D2">
        <w:rPr>
          <w:snapToGrid/>
          <w:lang w:eastAsia="en-AU"/>
        </w:rPr>
        <w:t xml:space="preserve">In terms of adverse events in offspring, the PKU-MOMS sub-registry recorded 11 unique AEs that occurred in 33% (1/3) of offspring born to women exposed to </w:t>
      </w:r>
      <w:proofErr w:type="spellStart"/>
      <w:r w:rsidRPr="007672D2">
        <w:rPr>
          <w:snapToGrid/>
          <w:lang w:eastAsia="en-AU"/>
        </w:rPr>
        <w:t>sapropterin</w:t>
      </w:r>
      <w:proofErr w:type="spellEnd"/>
      <w:r w:rsidRPr="007672D2">
        <w:rPr>
          <w:snapToGrid/>
          <w:lang w:eastAsia="en-AU"/>
        </w:rPr>
        <w:t xml:space="preserve"> prior to pregnancy, and 42.8% (6/14) of offspring born to women exposed to </w:t>
      </w:r>
      <w:proofErr w:type="spellStart"/>
      <w:r w:rsidRPr="007672D2">
        <w:rPr>
          <w:snapToGrid/>
          <w:lang w:eastAsia="en-AU"/>
        </w:rPr>
        <w:t>sapropterin</w:t>
      </w:r>
      <w:proofErr w:type="spellEnd"/>
      <w:r w:rsidRPr="007672D2">
        <w:rPr>
          <w:snapToGrid/>
          <w:lang w:eastAsia="en-AU"/>
        </w:rPr>
        <w:t xml:space="preserve"> during pregnancy. One AE was reported as possibly related to </w:t>
      </w:r>
      <w:proofErr w:type="spellStart"/>
      <w:r w:rsidRPr="007672D2">
        <w:rPr>
          <w:snapToGrid/>
          <w:lang w:eastAsia="en-AU"/>
        </w:rPr>
        <w:t>sapropterin</w:t>
      </w:r>
      <w:proofErr w:type="spellEnd"/>
      <w:r w:rsidRPr="007672D2">
        <w:rPr>
          <w:snapToGrid/>
          <w:lang w:eastAsia="en-AU"/>
        </w:rPr>
        <w:t xml:space="preserve"> (</w:t>
      </w:r>
      <w:proofErr w:type="spellStart"/>
      <w:r w:rsidRPr="007672D2">
        <w:rPr>
          <w:snapToGrid/>
          <w:lang w:eastAsia="en-AU"/>
        </w:rPr>
        <w:t>hypophagia</w:t>
      </w:r>
      <w:proofErr w:type="spellEnd"/>
      <w:r w:rsidRPr="007672D2">
        <w:rPr>
          <w:snapToGrid/>
          <w:lang w:eastAsia="en-AU"/>
        </w:rPr>
        <w:t xml:space="preserve"> SAE, which resolved in 9 days). The other 10 AEs were reported to be unrelated to </w:t>
      </w:r>
      <w:proofErr w:type="spellStart"/>
      <w:r w:rsidRPr="007672D2">
        <w:rPr>
          <w:snapToGrid/>
          <w:lang w:eastAsia="en-AU"/>
        </w:rPr>
        <w:t>sapropterin</w:t>
      </w:r>
      <w:proofErr w:type="spellEnd"/>
      <w:r w:rsidRPr="007672D2">
        <w:rPr>
          <w:snapToGrid/>
          <w:lang w:eastAsia="en-AU"/>
        </w:rPr>
        <w:t xml:space="preserve"> and 55% were mild. </w:t>
      </w:r>
    </w:p>
    <w:p w:rsidR="00D840EB" w:rsidRPr="009C18CF" w:rsidRDefault="00D840EB" w:rsidP="00D840EB">
      <w:pPr>
        <w:pStyle w:val="3-BodyText"/>
      </w:pPr>
      <w:r w:rsidRPr="007672D2">
        <w:rPr>
          <w:snapToGrid/>
          <w:lang w:eastAsia="en-AU"/>
        </w:rPr>
        <w:t xml:space="preserve">At the December 2018 </w:t>
      </w:r>
      <w:r w:rsidRPr="009C18CF">
        <w:rPr>
          <w:snapToGrid/>
          <w:lang w:eastAsia="en-AU"/>
        </w:rPr>
        <w:t xml:space="preserve">data cut, 193 AEs had been reported, </w:t>
      </w:r>
      <w:r w:rsidRPr="009C18CF">
        <w:t xml:space="preserve">and 23 were assessed as related </w:t>
      </w:r>
      <w:r w:rsidR="00E7512D" w:rsidRPr="009C18CF">
        <w:t xml:space="preserve">to </w:t>
      </w:r>
      <w:proofErr w:type="spellStart"/>
      <w:r w:rsidR="00E7512D" w:rsidRPr="009C18CF">
        <w:t>sapropterin</w:t>
      </w:r>
      <w:proofErr w:type="spellEnd"/>
      <w:r w:rsidR="00E7512D" w:rsidRPr="009C18CF">
        <w:t>, including three</w:t>
      </w:r>
      <w:r w:rsidRPr="009C18CF">
        <w:t xml:space="preserve"> </w:t>
      </w:r>
      <w:r w:rsidR="00E7512D" w:rsidRPr="009C18CF">
        <w:t>which were considered serious (one premature labour and two</w:t>
      </w:r>
      <w:r w:rsidRPr="009C18CF">
        <w:t xml:space="preserve"> spontaneous abortions). The other non-serious AEs reported were nausea, dyspepsia, vomiting, amnesia, headache, peripheral swelling, swelling, impaired glucose tolerance, arthralgia, and jaw pain. </w:t>
      </w:r>
    </w:p>
    <w:p w:rsidR="00D840EB" w:rsidRPr="007672D2" w:rsidRDefault="00D840EB" w:rsidP="00D840EB">
      <w:pPr>
        <w:pStyle w:val="3-BodyText"/>
      </w:pPr>
      <w:r w:rsidRPr="007672D2">
        <w:rPr>
          <w:snapToGrid/>
          <w:lang w:eastAsia="en-AU"/>
        </w:rPr>
        <w:t xml:space="preserve">In the PKU-MOMS sub-registry (December 2018 data-cut), </w:t>
      </w:r>
      <w:r w:rsidR="00E7512D">
        <w:t xml:space="preserve">of </w:t>
      </w:r>
      <w:r w:rsidR="00D944EA">
        <w:rPr>
          <w:noProof/>
          <w:color w:val="000000"/>
          <w:highlight w:val="black"/>
        </w:rPr>
        <w:t>'''''''''</w:t>
      </w:r>
      <w:r w:rsidRPr="007672D2">
        <w:t xml:space="preserve"> pregnancies that </w:t>
      </w:r>
      <w:r w:rsidR="00E7512D">
        <w:t>ended in spontaneous abortion,</w:t>
      </w:r>
      <w:r w:rsidR="00D944EA">
        <w:rPr>
          <w:noProof/>
          <w:color w:val="000000"/>
          <w:highlight w:val="black"/>
        </w:rPr>
        <w:t xml:space="preserve"> ''''''''</w:t>
      </w:r>
      <w:r w:rsidR="00E7512D">
        <w:t xml:space="preserve"> had at least one</w:t>
      </w:r>
      <w:r w:rsidRPr="007672D2">
        <w:t xml:space="preserve"> episode of maternal blood </w:t>
      </w:r>
      <w:proofErr w:type="spellStart"/>
      <w:r w:rsidRPr="007672D2">
        <w:t>Phe</w:t>
      </w:r>
      <w:proofErr w:type="spellEnd"/>
      <w:r w:rsidRPr="007672D2">
        <w:t xml:space="preserve"> ≤ 30 </w:t>
      </w:r>
      <w:proofErr w:type="spellStart"/>
      <w:r w:rsidRPr="007672D2">
        <w:t>μmol</w:t>
      </w:r>
      <w:proofErr w:type="spellEnd"/>
      <w:r w:rsidRPr="007672D2">
        <w:t xml:space="preserve">/L recorded during pregnancy (the other </w:t>
      </w:r>
      <w:r w:rsidR="00D944EA">
        <w:rPr>
          <w:noProof/>
          <w:color w:val="000000"/>
          <w:highlight w:val="black"/>
        </w:rPr>
        <w:t>'''</w:t>
      </w:r>
      <w:r w:rsidRPr="007672D2">
        <w:t xml:space="preserve"> had at least 1 episode of matern</w:t>
      </w:r>
      <w:r w:rsidR="00E7512D">
        <w:t xml:space="preserve">al blood </w:t>
      </w:r>
      <w:proofErr w:type="spellStart"/>
      <w:r w:rsidR="00E7512D">
        <w:t>Phe</w:t>
      </w:r>
      <w:proofErr w:type="spellEnd"/>
      <w:r w:rsidR="00E7512D">
        <w:t xml:space="preserve"> &gt; 360 </w:t>
      </w:r>
      <w:proofErr w:type="spellStart"/>
      <w:r w:rsidR="00E7512D">
        <w:t>μmol</w:t>
      </w:r>
      <w:proofErr w:type="spellEnd"/>
      <w:r w:rsidR="00E7512D">
        <w:t xml:space="preserve">/L). Of </w:t>
      </w:r>
      <w:r w:rsidR="00D944EA">
        <w:rPr>
          <w:noProof/>
          <w:color w:val="000000"/>
          <w:highlight w:val="black"/>
        </w:rPr>
        <w:t>'''''</w:t>
      </w:r>
      <w:r w:rsidRPr="007672D2">
        <w:t xml:space="preserve"> infants who were born alive and who were</w:t>
      </w:r>
      <w:r w:rsidR="00E7512D">
        <w:t xml:space="preserve"> exposed to at least one</w:t>
      </w:r>
      <w:r w:rsidRPr="007672D2">
        <w:t xml:space="preserve"> episode of maternal blood </w:t>
      </w:r>
      <w:proofErr w:type="spellStart"/>
      <w:r w:rsidRPr="007672D2">
        <w:t>Phe</w:t>
      </w:r>
      <w:proofErr w:type="spellEnd"/>
      <w:r w:rsidRPr="007672D2">
        <w:t xml:space="preserve"> ≤ 30 </w:t>
      </w:r>
      <w:proofErr w:type="spellStart"/>
      <w:r w:rsidRPr="007672D2">
        <w:t>μmol</w:t>
      </w:r>
      <w:proofErr w:type="spellEnd"/>
      <w:r w:rsidRPr="007672D2">
        <w:t xml:space="preserve">/L during gestation, all birth outcomes were normal. </w:t>
      </w:r>
    </w:p>
    <w:p w:rsidR="00D840EB" w:rsidRPr="007672D2" w:rsidRDefault="00D840EB" w:rsidP="00D840EB">
      <w:pPr>
        <w:pStyle w:val="3-BodyText"/>
      </w:pPr>
      <w:r w:rsidRPr="007672D2">
        <w:t>At the January 2017 data-cut of the</w:t>
      </w:r>
      <w:r w:rsidR="00E7512D">
        <w:t xml:space="preserve"> KAMPER maternal sub</w:t>
      </w:r>
      <w:r w:rsidR="00E7512D" w:rsidRPr="009C18CF">
        <w:t>-registry, eight AEs were</w:t>
      </w:r>
      <w:r w:rsidR="00E7512D">
        <w:t xml:space="preserve"> reported </w:t>
      </w:r>
      <w:r w:rsidR="00E7512D" w:rsidRPr="002800EE">
        <w:t xml:space="preserve">in </w:t>
      </w:r>
      <w:r w:rsidR="00D944EA">
        <w:rPr>
          <w:noProof/>
          <w:color w:val="000000"/>
          <w:highlight w:val="black"/>
        </w:rPr>
        <w:t>''''''</w:t>
      </w:r>
      <w:r w:rsidRPr="002800EE">
        <w:t xml:space="preserve"> patients</w:t>
      </w:r>
      <w:r w:rsidRPr="007672D2">
        <w:t xml:space="preserve"> while pregnant. These AEs </w:t>
      </w:r>
      <w:r w:rsidRPr="009C18CF">
        <w:t xml:space="preserve">were mild hyperthyroidism, surgical/diagnostic procedure, </w:t>
      </w:r>
      <w:proofErr w:type="gramStart"/>
      <w:r w:rsidRPr="009C18CF">
        <w:t>mild</w:t>
      </w:r>
      <w:proofErr w:type="gramEnd"/>
      <w:r w:rsidRPr="009C18CF">
        <w:t xml:space="preserve"> upper respiratory tract infection, mild cytomegalovirus infection during labour, moderate arrhythmia, mild tooth injury, mild dyspepsia, and cobalamin deficiency. None of these AEs were considered related to </w:t>
      </w:r>
      <w:proofErr w:type="spellStart"/>
      <w:r w:rsidRPr="009C18CF">
        <w:lastRenderedPageBreak/>
        <w:t>sapropterin</w:t>
      </w:r>
      <w:proofErr w:type="spellEnd"/>
      <w:r w:rsidRPr="009C18CF">
        <w:t>. The patients who experienced AEs while pregnant had normal full-term births. Two AEs (jaundice and ocular icterus) were</w:t>
      </w:r>
      <w:r w:rsidRPr="007672D2">
        <w:t xml:space="preserve"> reported for one of the infants. Both AEs were considered mild in severity and unrelated to </w:t>
      </w:r>
      <w:proofErr w:type="spellStart"/>
      <w:r w:rsidRPr="007672D2">
        <w:t>sapropterin</w:t>
      </w:r>
      <w:proofErr w:type="spellEnd"/>
      <w:r w:rsidRPr="007672D2">
        <w:t>.</w:t>
      </w:r>
    </w:p>
    <w:p w:rsidR="00D840EB" w:rsidRPr="007672D2" w:rsidRDefault="00D840EB" w:rsidP="00D840EB">
      <w:pPr>
        <w:pStyle w:val="3-BodyText"/>
      </w:pPr>
      <w:r w:rsidRPr="007672D2">
        <w:t>At the January 2019 data cut, there had been no additional safety outcomes reported.</w:t>
      </w:r>
    </w:p>
    <w:p w:rsidR="00D840EB" w:rsidRPr="007672D2" w:rsidRDefault="00D840EB" w:rsidP="00D840EB">
      <w:pPr>
        <w:pStyle w:val="4-SubsectionHeading"/>
      </w:pPr>
      <w:r w:rsidRPr="007672D2">
        <w:t xml:space="preserve">Clinical claim </w:t>
      </w:r>
    </w:p>
    <w:p w:rsidR="000C335B" w:rsidRPr="007672D2" w:rsidRDefault="00D840EB" w:rsidP="00D840EB">
      <w:pPr>
        <w:pStyle w:val="3-BodyText"/>
        <w:rPr>
          <w:i/>
        </w:rPr>
      </w:pPr>
      <w:r w:rsidRPr="007672D2">
        <w:t xml:space="preserve">The minor resubmission claimed that </w:t>
      </w:r>
      <w:proofErr w:type="spellStart"/>
      <w:r w:rsidRPr="007672D2">
        <w:rPr>
          <w:snapToGrid/>
          <w:lang w:eastAsia="en-AU"/>
        </w:rPr>
        <w:t>sapropterin</w:t>
      </w:r>
      <w:proofErr w:type="spellEnd"/>
      <w:r w:rsidRPr="007672D2">
        <w:rPr>
          <w:snapToGrid/>
          <w:lang w:eastAsia="en-AU"/>
        </w:rPr>
        <w:t xml:space="preserve"> is associated with the same benefits in terms of reduction in blood </w:t>
      </w:r>
      <w:proofErr w:type="spellStart"/>
      <w:r w:rsidRPr="007672D2">
        <w:rPr>
          <w:snapToGrid/>
          <w:lang w:eastAsia="en-AU"/>
        </w:rPr>
        <w:t>Phe</w:t>
      </w:r>
      <w:proofErr w:type="spellEnd"/>
      <w:r w:rsidRPr="007672D2">
        <w:rPr>
          <w:snapToGrid/>
          <w:lang w:eastAsia="en-AU"/>
        </w:rPr>
        <w:t xml:space="preserve"> levels and increased dietary </w:t>
      </w:r>
      <w:proofErr w:type="spellStart"/>
      <w:r w:rsidRPr="007672D2">
        <w:rPr>
          <w:snapToGrid/>
          <w:lang w:eastAsia="en-AU"/>
        </w:rPr>
        <w:t>Phe</w:t>
      </w:r>
      <w:proofErr w:type="spellEnd"/>
      <w:r w:rsidRPr="007672D2">
        <w:rPr>
          <w:snapToGrid/>
          <w:lang w:eastAsia="en-AU"/>
        </w:rPr>
        <w:t xml:space="preserve"> intake in the MPKU population as in the overall PKU population. </w:t>
      </w:r>
    </w:p>
    <w:p w:rsidR="000C335B" w:rsidRPr="007672D2" w:rsidRDefault="000C335B" w:rsidP="000C335B">
      <w:pPr>
        <w:pStyle w:val="3-BodyText"/>
      </w:pPr>
      <w:r w:rsidRPr="007672D2">
        <w:t xml:space="preserve">The minor resubmission claimed that in patients with MPKU, </w:t>
      </w:r>
      <w:proofErr w:type="spellStart"/>
      <w:r w:rsidRPr="007672D2">
        <w:t>sapropterin</w:t>
      </w:r>
      <w:proofErr w:type="spellEnd"/>
      <w:r w:rsidRPr="007672D2">
        <w:t xml:space="preserve"> in combination with a </w:t>
      </w:r>
      <w:proofErr w:type="spellStart"/>
      <w:r w:rsidRPr="007672D2">
        <w:t>Phe</w:t>
      </w:r>
      <w:proofErr w:type="spellEnd"/>
      <w:r w:rsidRPr="007672D2">
        <w:t xml:space="preserve">-restricted diet is more effective than a </w:t>
      </w:r>
      <w:proofErr w:type="spellStart"/>
      <w:r w:rsidRPr="007672D2">
        <w:t>Phe</w:t>
      </w:r>
      <w:proofErr w:type="spellEnd"/>
      <w:r w:rsidRPr="007672D2">
        <w:t xml:space="preserve">-restricted diet alone at reducing blood </w:t>
      </w:r>
      <w:proofErr w:type="spellStart"/>
      <w:r w:rsidRPr="007672D2">
        <w:t>Phe</w:t>
      </w:r>
      <w:proofErr w:type="spellEnd"/>
      <w:r w:rsidRPr="007672D2">
        <w:t xml:space="preserve"> levels and increasing dietary </w:t>
      </w:r>
      <w:proofErr w:type="spellStart"/>
      <w:r w:rsidRPr="007672D2">
        <w:t>Phe</w:t>
      </w:r>
      <w:proofErr w:type="spellEnd"/>
      <w:r w:rsidRPr="007672D2">
        <w:t xml:space="preserve"> intake.</w:t>
      </w:r>
    </w:p>
    <w:p w:rsidR="0087128E" w:rsidRPr="007672D2" w:rsidRDefault="00D840EB" w:rsidP="00D840EB">
      <w:pPr>
        <w:pStyle w:val="3-BodyText"/>
      </w:pPr>
      <w:r w:rsidRPr="007672D2">
        <w:t xml:space="preserve">The minor resubmission claimed that </w:t>
      </w:r>
      <w:proofErr w:type="spellStart"/>
      <w:r w:rsidRPr="007672D2">
        <w:t>s</w:t>
      </w:r>
      <w:r w:rsidRPr="007672D2">
        <w:rPr>
          <w:snapToGrid/>
          <w:lang w:eastAsia="en-AU"/>
        </w:rPr>
        <w:t>apropterin</w:t>
      </w:r>
      <w:proofErr w:type="spellEnd"/>
      <w:r w:rsidRPr="007672D2">
        <w:rPr>
          <w:snapToGrid/>
          <w:lang w:eastAsia="en-AU"/>
        </w:rPr>
        <w:t xml:space="preserve"> has an acceptable safety profile in pre-conception and pregnancy.</w:t>
      </w:r>
    </w:p>
    <w:p w:rsidR="005868D2" w:rsidRPr="007672D2" w:rsidRDefault="0087128E" w:rsidP="005868D2">
      <w:pPr>
        <w:pStyle w:val="3-BodyText"/>
      </w:pPr>
      <w:r w:rsidRPr="007672D2">
        <w:rPr>
          <w:snapToGrid/>
          <w:lang w:eastAsia="en-AU"/>
        </w:rPr>
        <w:t>The PBAC</w:t>
      </w:r>
      <w:r w:rsidR="00552D6D" w:rsidRPr="007672D2">
        <w:rPr>
          <w:snapToGrid/>
          <w:lang w:eastAsia="en-AU"/>
        </w:rPr>
        <w:t xml:space="preserve"> noted that the evidence provided was limited, but</w:t>
      </w:r>
      <w:r w:rsidRPr="007672D2">
        <w:rPr>
          <w:snapToGrid/>
          <w:lang w:eastAsia="en-AU"/>
        </w:rPr>
        <w:t xml:space="preserve"> considered that the claim</w:t>
      </w:r>
      <w:r w:rsidR="00552D6D" w:rsidRPr="007672D2">
        <w:rPr>
          <w:snapToGrid/>
          <w:lang w:eastAsia="en-AU"/>
        </w:rPr>
        <w:t>s</w:t>
      </w:r>
      <w:r w:rsidRPr="007672D2">
        <w:rPr>
          <w:snapToGrid/>
          <w:lang w:eastAsia="en-AU"/>
        </w:rPr>
        <w:t xml:space="preserve"> of </w:t>
      </w:r>
      <w:r w:rsidR="00500913" w:rsidRPr="007672D2">
        <w:rPr>
          <w:snapToGrid/>
          <w:lang w:eastAsia="en-AU"/>
        </w:rPr>
        <w:t>superior</w:t>
      </w:r>
      <w:r w:rsidRPr="007672D2">
        <w:rPr>
          <w:snapToGrid/>
          <w:lang w:eastAsia="en-AU"/>
        </w:rPr>
        <w:t xml:space="preserve"> comparative effectiveness</w:t>
      </w:r>
      <w:r w:rsidR="00552D6D" w:rsidRPr="007672D2">
        <w:rPr>
          <w:snapToGrid/>
          <w:lang w:eastAsia="en-AU"/>
        </w:rPr>
        <w:t xml:space="preserve"> and</w:t>
      </w:r>
      <w:r w:rsidR="00500913" w:rsidRPr="007672D2">
        <w:rPr>
          <w:snapToGrid/>
          <w:lang w:eastAsia="en-AU"/>
        </w:rPr>
        <w:t xml:space="preserve"> non-inferior comparative</w:t>
      </w:r>
      <w:r w:rsidR="00552D6D" w:rsidRPr="007672D2">
        <w:rPr>
          <w:snapToGrid/>
          <w:lang w:eastAsia="en-AU"/>
        </w:rPr>
        <w:t xml:space="preserve"> safety</w:t>
      </w:r>
      <w:r w:rsidRPr="007672D2">
        <w:rPr>
          <w:snapToGrid/>
          <w:lang w:eastAsia="en-AU"/>
        </w:rPr>
        <w:t xml:space="preserve"> w</w:t>
      </w:r>
      <w:r w:rsidR="00552D6D" w:rsidRPr="007672D2">
        <w:rPr>
          <w:snapToGrid/>
          <w:lang w:eastAsia="en-AU"/>
        </w:rPr>
        <w:t>ere both reasonab</w:t>
      </w:r>
      <w:r w:rsidRPr="007672D2">
        <w:rPr>
          <w:snapToGrid/>
          <w:lang w:eastAsia="en-AU"/>
        </w:rPr>
        <w:t>ly supported by the data.</w:t>
      </w:r>
      <w:r w:rsidR="005868D2" w:rsidRPr="007672D2">
        <w:rPr>
          <w:snapToGrid/>
          <w:lang w:eastAsia="en-AU"/>
        </w:rPr>
        <w:t xml:space="preserve"> However, the PBAC considered the magnitude of the benefit was difficult to quantify, particularly for patient relevant outcomes (such as pregnancy outcome, birth defects and cognitive development in offspring). </w:t>
      </w:r>
    </w:p>
    <w:p w:rsidR="00D840EB" w:rsidRPr="007672D2" w:rsidRDefault="00D840EB" w:rsidP="00D840EB">
      <w:pPr>
        <w:pStyle w:val="4-SubsectionHeading"/>
      </w:pPr>
      <w:r w:rsidRPr="007672D2">
        <w:t>Economic analysis</w:t>
      </w:r>
    </w:p>
    <w:p w:rsidR="00D840EB" w:rsidRPr="007672D2" w:rsidRDefault="00D840EB" w:rsidP="00D840EB">
      <w:pPr>
        <w:pStyle w:val="ListParagraph"/>
        <w:numPr>
          <w:ilvl w:val="1"/>
          <w:numId w:val="1"/>
        </w:numPr>
        <w:jc w:val="both"/>
      </w:pPr>
      <w:r w:rsidRPr="007672D2">
        <w:t>Unchanged from the November 2018 minor submission, t</w:t>
      </w:r>
      <w:r w:rsidRPr="007672D2">
        <w:rPr>
          <w:snapToGrid/>
          <w:lang w:eastAsia="en-AU"/>
        </w:rPr>
        <w:t xml:space="preserve">he submission presented a cost-utility analysis against: ‘a relaxed or abandoned diet’ for patients with poorly-controlled blood </w:t>
      </w:r>
      <w:proofErr w:type="spellStart"/>
      <w:r w:rsidRPr="007672D2">
        <w:rPr>
          <w:snapToGrid/>
          <w:lang w:eastAsia="en-AU"/>
        </w:rPr>
        <w:t>Phe</w:t>
      </w:r>
      <w:proofErr w:type="spellEnd"/>
      <w:r w:rsidRPr="007672D2">
        <w:rPr>
          <w:snapToGrid/>
          <w:lang w:eastAsia="en-AU"/>
        </w:rPr>
        <w:t xml:space="preserve">-levels; and against ‘a strict </w:t>
      </w:r>
      <w:proofErr w:type="spellStart"/>
      <w:r w:rsidRPr="007672D2">
        <w:rPr>
          <w:snapToGrid/>
          <w:lang w:eastAsia="en-AU"/>
        </w:rPr>
        <w:t>Phe</w:t>
      </w:r>
      <w:proofErr w:type="spellEnd"/>
      <w:r w:rsidRPr="007672D2">
        <w:rPr>
          <w:snapToGrid/>
          <w:lang w:eastAsia="en-AU"/>
        </w:rPr>
        <w:t xml:space="preserve">-restricted diet’ for those with well-controlled blood </w:t>
      </w:r>
      <w:proofErr w:type="spellStart"/>
      <w:r w:rsidRPr="007672D2">
        <w:rPr>
          <w:snapToGrid/>
          <w:lang w:eastAsia="en-AU"/>
        </w:rPr>
        <w:t>Phe</w:t>
      </w:r>
      <w:proofErr w:type="spellEnd"/>
      <w:r w:rsidRPr="007672D2">
        <w:rPr>
          <w:snapToGrid/>
          <w:lang w:eastAsia="en-AU"/>
        </w:rPr>
        <w:t xml:space="preserve"> levels.</w:t>
      </w:r>
      <w:r w:rsidRPr="007672D2">
        <w:t xml:space="preserve"> Separate incremental cost effectiveness ratios (ICERs) were calculated for each of the subpopulations (the ‘poorly-controlled </w:t>
      </w:r>
      <w:proofErr w:type="spellStart"/>
      <w:r w:rsidRPr="007672D2">
        <w:t>Phe</w:t>
      </w:r>
      <w:proofErr w:type="spellEnd"/>
      <w:r w:rsidRPr="007672D2">
        <w:t xml:space="preserve"> level’ group and the ‘well-controlled </w:t>
      </w:r>
      <w:proofErr w:type="spellStart"/>
      <w:r w:rsidRPr="007672D2">
        <w:t>Phe</w:t>
      </w:r>
      <w:proofErr w:type="spellEnd"/>
      <w:r w:rsidRPr="007672D2">
        <w:t xml:space="preserve"> level’ group). These were combined in a weighted analysis for the base-case economic evaluation.</w:t>
      </w:r>
    </w:p>
    <w:p w:rsidR="00D840EB" w:rsidRPr="007672D2" w:rsidRDefault="00D840EB" w:rsidP="00D840EB">
      <w:pPr>
        <w:pStyle w:val="ListParagraph"/>
        <w:numPr>
          <w:ilvl w:val="1"/>
          <w:numId w:val="1"/>
        </w:numPr>
        <w:jc w:val="both"/>
        <w:rPr>
          <w:i/>
        </w:rPr>
      </w:pPr>
      <w:r w:rsidRPr="007672D2">
        <w:t>The key changes compared with the economic model submitted in the previous submission were:</w:t>
      </w:r>
    </w:p>
    <w:p w:rsidR="00D840EB" w:rsidRPr="007672D2" w:rsidRDefault="00D840EB" w:rsidP="007D5B45">
      <w:pPr>
        <w:pStyle w:val="3Bodytext"/>
        <w:numPr>
          <w:ilvl w:val="1"/>
          <w:numId w:val="9"/>
        </w:numPr>
        <w:rPr>
          <w:i/>
        </w:rPr>
      </w:pPr>
      <w:r w:rsidRPr="007672D2">
        <w:t>While the previous submission calculated ICERs for each age between 0 and 17 years and one for ≥ 18 years, with a one year time horizon for each age group, th</w:t>
      </w:r>
      <w:r w:rsidR="004866EC" w:rsidRPr="007672D2">
        <w:t>is</w:t>
      </w:r>
      <w:r w:rsidRPr="007672D2">
        <w:t xml:space="preserve"> submission use</w:t>
      </w:r>
      <w:r w:rsidR="004866EC" w:rsidRPr="007672D2">
        <w:t>d</w:t>
      </w:r>
      <w:r w:rsidRPr="007672D2">
        <w:t xml:space="preserve"> a time horizon of </w:t>
      </w:r>
      <w:r w:rsidR="00D944EA">
        <w:rPr>
          <w:noProof/>
          <w:color w:val="000000"/>
          <w:highlight w:val="black"/>
        </w:rPr>
        <w:t>''''''''''</w:t>
      </w:r>
      <w:r w:rsidRPr="002800EE">
        <w:t xml:space="preserve"> </w:t>
      </w:r>
      <w:r w:rsidRPr="009C18CF">
        <w:t>months (i.e</w:t>
      </w:r>
      <w:r w:rsidRPr="007672D2">
        <w:t xml:space="preserve">. the treatment duration of </w:t>
      </w:r>
      <w:r w:rsidR="00D944EA">
        <w:rPr>
          <w:noProof/>
          <w:color w:val="000000"/>
          <w:highlight w:val="black"/>
        </w:rPr>
        <w:t>'''''</w:t>
      </w:r>
      <w:r w:rsidRPr="007672D2">
        <w:t xml:space="preserve"> months excluding the </w:t>
      </w:r>
      <w:r w:rsidR="00D944EA">
        <w:rPr>
          <w:noProof/>
          <w:color w:val="000000"/>
          <w:highlight w:val="black"/>
        </w:rPr>
        <w:t>''' '''''''''''</w:t>
      </w:r>
      <w:r w:rsidRPr="002800EE">
        <w:t xml:space="preserve"> </w:t>
      </w:r>
      <w:r w:rsidRPr="007672D2">
        <w:t xml:space="preserve">of </w:t>
      </w:r>
      <w:proofErr w:type="spellStart"/>
      <w:r w:rsidRPr="007672D2">
        <w:t>sapropterin</w:t>
      </w:r>
      <w:proofErr w:type="spellEnd"/>
      <w:r w:rsidRPr="007672D2">
        <w:t xml:space="preserve"> responsiveness testing, which </w:t>
      </w:r>
      <w:r w:rsidR="004866EC" w:rsidRPr="007672D2">
        <w:t>was</w:t>
      </w:r>
      <w:r w:rsidRPr="007672D2">
        <w:t xml:space="preserve"> proposed to be rebated in an RSA) and </w:t>
      </w:r>
      <w:r w:rsidR="004866EC" w:rsidRPr="007672D2">
        <w:t>was</w:t>
      </w:r>
      <w:r w:rsidRPr="007672D2">
        <w:t xml:space="preserve"> based on patients ≥ 18 years of age. </w:t>
      </w:r>
    </w:p>
    <w:p w:rsidR="00D840EB" w:rsidRPr="007672D2" w:rsidRDefault="00D840EB" w:rsidP="007D5B45">
      <w:pPr>
        <w:pStyle w:val="3Bodytext"/>
        <w:numPr>
          <w:ilvl w:val="1"/>
          <w:numId w:val="9"/>
        </w:numPr>
      </w:pPr>
      <w:r w:rsidRPr="007672D2">
        <w:t xml:space="preserve">The average dose was assumed </w:t>
      </w:r>
      <w:r w:rsidRPr="009C18CF">
        <w:t>to be 20 mg/kg (the maximum dose), while the previous submission assumed a dose of 17.4 mg/kg based</w:t>
      </w:r>
      <w:r w:rsidRPr="007672D2">
        <w:t xml:space="preserve"> on the mean dose across four different studies. </w:t>
      </w:r>
    </w:p>
    <w:p w:rsidR="00D840EB" w:rsidRPr="007672D2" w:rsidRDefault="00D840EB" w:rsidP="007D5B45">
      <w:pPr>
        <w:pStyle w:val="3Bodytext"/>
        <w:numPr>
          <w:ilvl w:val="1"/>
          <w:numId w:val="9"/>
        </w:numPr>
      </w:pPr>
      <w:r w:rsidRPr="007672D2">
        <w:lastRenderedPageBreak/>
        <w:t xml:space="preserve">Minor updates (e.g. to reflect current mark-ups, availability of </w:t>
      </w:r>
      <w:proofErr w:type="spellStart"/>
      <w:r w:rsidRPr="007672D2">
        <w:t>sapropterin</w:t>
      </w:r>
      <w:proofErr w:type="spellEnd"/>
      <w:r w:rsidRPr="007672D2">
        <w:t xml:space="preserve"> 500 mg). </w:t>
      </w:r>
    </w:p>
    <w:p w:rsidR="00D840EB" w:rsidRPr="007672D2" w:rsidRDefault="00D840EB" w:rsidP="00D840EB">
      <w:pPr>
        <w:pStyle w:val="3-BodyText"/>
      </w:pPr>
      <w:r w:rsidRPr="007672D2">
        <w:t xml:space="preserve">The resubmission included a pricing proposal that </w:t>
      </w:r>
      <w:r w:rsidR="004866EC" w:rsidRPr="007672D2">
        <w:t>was</w:t>
      </w:r>
      <w:r w:rsidRPr="007672D2">
        <w:t xml:space="preserve"> consistent with the current RSA for </w:t>
      </w:r>
      <w:proofErr w:type="spellStart"/>
      <w:r w:rsidRPr="007672D2">
        <w:t>sapropterin</w:t>
      </w:r>
      <w:proofErr w:type="spellEnd"/>
      <w:r w:rsidRPr="007672D2">
        <w:t xml:space="preserve">, which </w:t>
      </w:r>
      <w:r w:rsidR="004866EC" w:rsidRPr="007672D2">
        <w:t>was</w:t>
      </w:r>
      <w:r w:rsidRPr="007672D2">
        <w:t xml:space="preserve"> based </w:t>
      </w:r>
      <w:r w:rsidRPr="00904776">
        <w:t xml:space="preserve">on capping the cost of </w:t>
      </w:r>
      <w:proofErr w:type="spellStart"/>
      <w:r w:rsidRPr="00904776">
        <w:t>sapropterin</w:t>
      </w:r>
      <w:proofErr w:type="spellEnd"/>
      <w:r w:rsidRPr="00904776">
        <w:t xml:space="preserve"> treatment for </w:t>
      </w:r>
      <w:r w:rsidR="00D944EA">
        <w:rPr>
          <w:noProof/>
          <w:color w:val="000000"/>
          <w:highlight w:val="black"/>
        </w:rPr>
        <w:t>'''''''''''''' ''''''''' ''' ''''' ''''''''''' ''''' ''''''' '''' ''' '''''''''''''' ''''''''' ''''' ''''''''''' '''''''''' ''''' ''''''''''' ''''' '''''' ''''''''''''''''''' '''''''''''''''' ''''''''''''' ''''' ''' ''''' ''''''''' ''''''' '''''''''''''''''' '''' '''''''''''''''</w:t>
      </w:r>
      <w:r w:rsidRPr="00904776">
        <w:t>.</w:t>
      </w:r>
      <w:r w:rsidRPr="007672D2">
        <w:t xml:space="preserve"> </w:t>
      </w:r>
    </w:p>
    <w:p w:rsidR="00D840EB" w:rsidRPr="009C18CF" w:rsidRDefault="00D840EB" w:rsidP="00C01AE3">
      <w:pPr>
        <w:pStyle w:val="3Bodytext"/>
        <w:keepNext/>
        <w:numPr>
          <w:ilvl w:val="1"/>
          <w:numId w:val="1"/>
        </w:numPr>
      </w:pPr>
      <w:r w:rsidRPr="007672D2">
        <w:t xml:space="preserve">Unchanged from the November 2018 minor submission, the following assumptions </w:t>
      </w:r>
      <w:r w:rsidRPr="009C18CF">
        <w:t>were made:</w:t>
      </w:r>
    </w:p>
    <w:p w:rsidR="00D840EB" w:rsidRPr="009C18CF" w:rsidRDefault="00D840EB" w:rsidP="00C01AE3">
      <w:pPr>
        <w:pStyle w:val="3Bodytext"/>
        <w:numPr>
          <w:ilvl w:val="1"/>
          <w:numId w:val="9"/>
        </w:numPr>
      </w:pPr>
      <w:r w:rsidRPr="009C18CF">
        <w:t xml:space="preserve">33% of patients </w:t>
      </w:r>
      <w:r w:rsidR="004866EC" w:rsidRPr="009C18CF">
        <w:t xml:space="preserve">were </w:t>
      </w:r>
      <w:r w:rsidRPr="009C18CF">
        <w:t xml:space="preserve">assumed to be controlled on a </w:t>
      </w:r>
      <w:proofErr w:type="spellStart"/>
      <w:r w:rsidRPr="009C18CF">
        <w:t>Phe</w:t>
      </w:r>
      <w:proofErr w:type="spellEnd"/>
      <w:r w:rsidRPr="009C18CF">
        <w:t xml:space="preserve">-restricted diet while the remaining 67% of patients </w:t>
      </w:r>
      <w:r w:rsidR="004866EC" w:rsidRPr="009C18CF">
        <w:t xml:space="preserve">were </w:t>
      </w:r>
      <w:r w:rsidRPr="009C18CF">
        <w:t xml:space="preserve">assumed to be uncontrolled. Of the uncontrolled cohort, 45% </w:t>
      </w:r>
      <w:r w:rsidR="004866EC" w:rsidRPr="009C18CF">
        <w:t xml:space="preserve">were </w:t>
      </w:r>
      <w:r w:rsidRPr="009C18CF">
        <w:t xml:space="preserve">assumed to follow a relaxed </w:t>
      </w:r>
      <w:proofErr w:type="spellStart"/>
      <w:r w:rsidRPr="009C18CF">
        <w:t>Phe</w:t>
      </w:r>
      <w:proofErr w:type="spellEnd"/>
      <w:r w:rsidRPr="009C18CF">
        <w:t xml:space="preserve">-restricted diet and 55% </w:t>
      </w:r>
      <w:r w:rsidR="004866EC" w:rsidRPr="009C18CF">
        <w:t xml:space="preserve">had </w:t>
      </w:r>
      <w:r w:rsidRPr="009C18CF">
        <w:t xml:space="preserve">abandoned the </w:t>
      </w:r>
      <w:proofErr w:type="spellStart"/>
      <w:r w:rsidRPr="009C18CF">
        <w:t>Phe</w:t>
      </w:r>
      <w:proofErr w:type="spellEnd"/>
      <w:r w:rsidRPr="009C18CF">
        <w:t>-restricted diet.</w:t>
      </w:r>
    </w:p>
    <w:p w:rsidR="00D840EB" w:rsidRPr="009C18CF" w:rsidRDefault="00D840EB" w:rsidP="00C01AE3">
      <w:pPr>
        <w:pStyle w:val="3Bodytext"/>
        <w:numPr>
          <w:ilvl w:val="1"/>
          <w:numId w:val="9"/>
        </w:numPr>
      </w:pPr>
      <w:r w:rsidRPr="009C18CF">
        <w:t xml:space="preserve">Compliance with </w:t>
      </w:r>
      <w:proofErr w:type="spellStart"/>
      <w:r w:rsidRPr="009C18CF">
        <w:t>Phe</w:t>
      </w:r>
      <w:proofErr w:type="spellEnd"/>
      <w:r w:rsidRPr="009C18CF">
        <w:t xml:space="preserve">-free amino acid supplements for patients on a strict, relaxed, and abandoned </w:t>
      </w:r>
      <w:proofErr w:type="spellStart"/>
      <w:r w:rsidRPr="009C18CF">
        <w:t>Phe</w:t>
      </w:r>
      <w:proofErr w:type="spellEnd"/>
      <w:r w:rsidRPr="009C18CF">
        <w:t>-restricted diet continue</w:t>
      </w:r>
      <w:r w:rsidR="004866EC" w:rsidRPr="009C18CF">
        <w:t>d</w:t>
      </w:r>
      <w:r w:rsidRPr="009C18CF">
        <w:t xml:space="preserve"> to be assumed to be 100%, 50% and 0%, respectively. For patients treated with </w:t>
      </w:r>
      <w:proofErr w:type="spellStart"/>
      <w:r w:rsidRPr="009C18CF">
        <w:t>sapropterin</w:t>
      </w:r>
      <w:proofErr w:type="spellEnd"/>
      <w:r w:rsidRPr="009C18CF">
        <w:t>, the analysis include</w:t>
      </w:r>
      <w:r w:rsidR="004866EC" w:rsidRPr="009C18CF">
        <w:t>d</w:t>
      </w:r>
      <w:r w:rsidRPr="009C18CF">
        <w:t xml:space="preserve"> a 31% reduction in </w:t>
      </w:r>
      <w:proofErr w:type="spellStart"/>
      <w:r w:rsidRPr="009C18CF">
        <w:t>Phe</w:t>
      </w:r>
      <w:proofErr w:type="spellEnd"/>
      <w:r w:rsidRPr="009C18CF">
        <w:t xml:space="preserve">-free amino-acid supplements for those who were previously well controlled on a </w:t>
      </w:r>
      <w:proofErr w:type="spellStart"/>
      <w:r w:rsidRPr="009C18CF">
        <w:t>Phe</w:t>
      </w:r>
      <w:proofErr w:type="spellEnd"/>
      <w:r w:rsidRPr="009C18CF">
        <w:t>-restricted diet.</w:t>
      </w:r>
    </w:p>
    <w:p w:rsidR="00D840EB" w:rsidRPr="009C18CF" w:rsidRDefault="00D840EB" w:rsidP="00C01AE3">
      <w:pPr>
        <w:pStyle w:val="3Bodytext"/>
        <w:numPr>
          <w:ilvl w:val="1"/>
          <w:numId w:val="9"/>
        </w:numPr>
      </w:pPr>
      <w:r w:rsidRPr="009C18CF">
        <w:t xml:space="preserve">The utilities for patients treated with </w:t>
      </w:r>
      <w:proofErr w:type="spellStart"/>
      <w:r w:rsidRPr="009C18CF">
        <w:t>sapropterin</w:t>
      </w:r>
      <w:proofErr w:type="spellEnd"/>
      <w:r w:rsidRPr="009C18CF">
        <w:t xml:space="preserve">, controlled on a </w:t>
      </w:r>
      <w:proofErr w:type="spellStart"/>
      <w:r w:rsidRPr="009C18CF">
        <w:t>Phe</w:t>
      </w:r>
      <w:proofErr w:type="spellEnd"/>
      <w:r w:rsidRPr="009C18CF">
        <w:t xml:space="preserve">-restricted diet, uncontrolled on a relaxed </w:t>
      </w:r>
      <w:proofErr w:type="spellStart"/>
      <w:r w:rsidRPr="009C18CF">
        <w:t>Phe</w:t>
      </w:r>
      <w:proofErr w:type="spellEnd"/>
      <w:r w:rsidRPr="009C18CF">
        <w:t xml:space="preserve">-restricted diet and uncontrolled due to diet abandonment </w:t>
      </w:r>
      <w:r w:rsidR="004866EC" w:rsidRPr="009C18CF">
        <w:t xml:space="preserve">were </w:t>
      </w:r>
      <w:r w:rsidRPr="009C18CF">
        <w:t>0.71, 0.59, 0.48 and 0.37, respectively.</w:t>
      </w:r>
    </w:p>
    <w:p w:rsidR="00D840EB" w:rsidRPr="007672D2" w:rsidRDefault="00D840EB" w:rsidP="00D840EB">
      <w:pPr>
        <w:pStyle w:val="3Bodytext"/>
        <w:numPr>
          <w:ilvl w:val="1"/>
          <w:numId w:val="1"/>
        </w:numPr>
        <w:rPr>
          <w:i/>
        </w:rPr>
      </w:pPr>
      <w:r w:rsidRPr="009C18CF">
        <w:t>The results of the economic evaluation are shown in</w:t>
      </w:r>
      <w:r w:rsidRPr="007672D2">
        <w:t xml:space="preserve"> the table below. As a minor submission, the economic model was not independently evaluated.</w:t>
      </w:r>
    </w:p>
    <w:p w:rsidR="00D840EB" w:rsidRPr="007672D2" w:rsidRDefault="00D840EB" w:rsidP="00D840EB">
      <w:pPr>
        <w:pStyle w:val="Caption"/>
        <w:keepNext/>
        <w:keepLines/>
        <w:spacing w:after="0"/>
        <w:rPr>
          <w:rFonts w:ascii="Arial Narrow" w:hAnsi="Arial Narrow" w:cstheme="minorHAnsi"/>
          <w:b/>
          <w:bCs/>
          <w:i w:val="0"/>
          <w:iCs w:val="0"/>
          <w:color w:val="auto"/>
          <w:sz w:val="20"/>
          <w:szCs w:val="20"/>
        </w:rPr>
      </w:pPr>
      <w:bookmarkStart w:id="2" w:name="_Ref48667704"/>
      <w:bookmarkStart w:id="3" w:name="_Toc48910606"/>
      <w:r w:rsidRPr="007672D2">
        <w:rPr>
          <w:rFonts w:ascii="Arial Narrow" w:hAnsi="Arial Narrow" w:cstheme="minorHAnsi"/>
          <w:b/>
          <w:bCs/>
          <w:i w:val="0"/>
          <w:iCs w:val="0"/>
          <w:color w:val="auto"/>
          <w:sz w:val="20"/>
          <w:szCs w:val="20"/>
        </w:rPr>
        <w:lastRenderedPageBreak/>
        <w:t xml:space="preserve">Table </w:t>
      </w:r>
      <w:r w:rsidR="00C01AE3" w:rsidRPr="007672D2">
        <w:rPr>
          <w:rFonts w:ascii="Arial Narrow" w:hAnsi="Arial Narrow" w:cstheme="minorHAnsi"/>
          <w:b/>
          <w:bCs/>
          <w:i w:val="0"/>
          <w:iCs w:val="0"/>
          <w:color w:val="auto"/>
          <w:sz w:val="20"/>
          <w:szCs w:val="20"/>
        </w:rPr>
        <w:t>5</w:t>
      </w:r>
      <w:r w:rsidRPr="007672D2">
        <w:rPr>
          <w:rFonts w:ascii="Arial Narrow" w:hAnsi="Arial Narrow" w:cstheme="minorHAnsi"/>
          <w:b/>
          <w:bCs/>
          <w:i w:val="0"/>
          <w:iCs w:val="0"/>
          <w:color w:val="auto"/>
          <w:sz w:val="20"/>
          <w:szCs w:val="20"/>
        </w:rPr>
        <w:t>:</w:t>
      </w:r>
      <w:bookmarkEnd w:id="2"/>
      <w:r w:rsidRPr="007672D2">
        <w:rPr>
          <w:rFonts w:ascii="Arial Narrow" w:hAnsi="Arial Narrow" w:cstheme="minorHAnsi"/>
          <w:b/>
          <w:bCs/>
          <w:i w:val="0"/>
          <w:iCs w:val="0"/>
          <w:color w:val="auto"/>
          <w:sz w:val="20"/>
          <w:szCs w:val="20"/>
        </w:rPr>
        <w:t xml:space="preserve"> Results of the economic evaluation</w:t>
      </w:r>
      <w:bookmarkEnd w:id="3"/>
    </w:p>
    <w:tbl>
      <w:tblPr>
        <w:tblStyle w:val="TableGrid"/>
        <w:tblW w:w="5000" w:type="pct"/>
        <w:tblLayout w:type="fixed"/>
        <w:tblLook w:val="04A0" w:firstRow="1" w:lastRow="0" w:firstColumn="1" w:lastColumn="0" w:noHBand="0" w:noVBand="1"/>
        <w:tblCaption w:val="Table 5: Results of the economic evaluation"/>
      </w:tblPr>
      <w:tblGrid>
        <w:gridCol w:w="984"/>
        <w:gridCol w:w="1275"/>
        <w:gridCol w:w="1277"/>
        <w:gridCol w:w="995"/>
        <w:gridCol w:w="1277"/>
        <w:gridCol w:w="1277"/>
        <w:gridCol w:w="858"/>
        <w:gridCol w:w="1073"/>
      </w:tblGrid>
      <w:tr w:rsidR="00D840EB" w:rsidRPr="007672D2" w:rsidTr="00A21B86">
        <w:trPr>
          <w:tblHeader/>
        </w:trPr>
        <w:tc>
          <w:tcPr>
            <w:tcW w:w="546" w:type="pct"/>
            <w:vMerge w:val="restart"/>
            <w:shd w:val="clear" w:color="auto" w:fill="auto"/>
            <w:vAlign w:val="center"/>
          </w:tcPr>
          <w:p w:rsidR="00D840EB" w:rsidRPr="007672D2" w:rsidRDefault="00D840EB" w:rsidP="00D840EB">
            <w:pPr>
              <w:keepNext/>
              <w:keepLines/>
              <w:spacing w:line="276" w:lineRule="auto"/>
              <w:jc w:val="left"/>
              <w:rPr>
                <w:rFonts w:ascii="Arial Narrow" w:hAnsi="Arial Narrow" w:cstheme="minorHAnsi"/>
                <w:b/>
                <w:sz w:val="20"/>
                <w:szCs w:val="20"/>
              </w:rPr>
            </w:pPr>
          </w:p>
        </w:tc>
        <w:tc>
          <w:tcPr>
            <w:tcW w:w="1967" w:type="pct"/>
            <w:gridSpan w:val="3"/>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r w:rsidRPr="007672D2">
              <w:rPr>
                <w:rFonts w:ascii="Arial Narrow" w:hAnsi="Arial Narrow" w:cstheme="minorHAnsi"/>
                <w:b/>
                <w:sz w:val="20"/>
                <w:szCs w:val="20"/>
              </w:rPr>
              <w:t>Cost</w:t>
            </w:r>
          </w:p>
        </w:tc>
        <w:tc>
          <w:tcPr>
            <w:tcW w:w="1892" w:type="pct"/>
            <w:gridSpan w:val="3"/>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r w:rsidRPr="007672D2">
              <w:rPr>
                <w:rFonts w:ascii="Arial Narrow" w:hAnsi="Arial Narrow" w:cstheme="minorHAnsi"/>
                <w:b/>
                <w:sz w:val="20"/>
                <w:szCs w:val="20"/>
              </w:rPr>
              <w:t>Outcomes</w:t>
            </w:r>
          </w:p>
        </w:tc>
        <w:tc>
          <w:tcPr>
            <w:tcW w:w="595" w:type="pct"/>
            <w:vMerge w:val="restar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r w:rsidRPr="007672D2">
              <w:rPr>
                <w:rFonts w:ascii="Arial Narrow" w:hAnsi="Arial Narrow" w:cstheme="minorHAnsi"/>
                <w:b/>
                <w:sz w:val="20"/>
                <w:szCs w:val="20"/>
              </w:rPr>
              <w:t>$/QALY</w:t>
            </w:r>
          </w:p>
        </w:tc>
      </w:tr>
      <w:tr w:rsidR="00D840EB" w:rsidRPr="007672D2" w:rsidTr="00A21B86">
        <w:trPr>
          <w:tblHeader/>
        </w:trPr>
        <w:tc>
          <w:tcPr>
            <w:tcW w:w="546" w:type="pct"/>
            <w:vMerge/>
            <w:shd w:val="clear" w:color="auto" w:fill="auto"/>
            <w:vAlign w:val="center"/>
          </w:tcPr>
          <w:p w:rsidR="00D840EB" w:rsidRPr="007672D2" w:rsidRDefault="00D840EB" w:rsidP="00D840EB">
            <w:pPr>
              <w:keepNext/>
              <w:keepLines/>
              <w:spacing w:line="276" w:lineRule="auto"/>
              <w:jc w:val="left"/>
              <w:rPr>
                <w:rFonts w:ascii="Arial Narrow" w:hAnsi="Arial Narrow" w:cstheme="minorHAnsi"/>
                <w:b/>
                <w:sz w:val="20"/>
                <w:szCs w:val="20"/>
              </w:rPr>
            </w:pPr>
          </w:p>
        </w:tc>
        <w:tc>
          <w:tcPr>
            <w:tcW w:w="707" w:type="pc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proofErr w:type="spellStart"/>
            <w:r w:rsidRPr="007672D2">
              <w:rPr>
                <w:rFonts w:ascii="Arial Narrow" w:hAnsi="Arial Narrow" w:cstheme="minorHAnsi"/>
                <w:b/>
                <w:sz w:val="20"/>
                <w:szCs w:val="20"/>
              </w:rPr>
              <w:t>Sapropterin</w:t>
            </w:r>
            <w:proofErr w:type="spellEnd"/>
          </w:p>
        </w:tc>
        <w:tc>
          <w:tcPr>
            <w:tcW w:w="708" w:type="pc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proofErr w:type="spellStart"/>
            <w:r w:rsidRPr="007672D2">
              <w:rPr>
                <w:rFonts w:ascii="Arial Narrow" w:hAnsi="Arial Narrow" w:cstheme="minorHAnsi"/>
                <w:b/>
                <w:sz w:val="20"/>
                <w:szCs w:val="20"/>
              </w:rPr>
              <w:t>Phe</w:t>
            </w:r>
            <w:proofErr w:type="spellEnd"/>
            <w:r w:rsidRPr="007672D2">
              <w:rPr>
                <w:rFonts w:ascii="Arial Narrow" w:hAnsi="Arial Narrow" w:cstheme="minorHAnsi"/>
                <w:b/>
                <w:sz w:val="20"/>
                <w:szCs w:val="20"/>
              </w:rPr>
              <w:t>-restrict. diet only</w:t>
            </w:r>
          </w:p>
        </w:tc>
        <w:tc>
          <w:tcPr>
            <w:tcW w:w="552" w:type="pc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r w:rsidRPr="007672D2">
              <w:rPr>
                <w:rFonts w:ascii="Arial Narrow" w:hAnsi="Arial Narrow" w:cstheme="minorHAnsi"/>
                <w:b/>
                <w:sz w:val="20"/>
                <w:szCs w:val="20"/>
              </w:rPr>
              <w:t>Incr.</w:t>
            </w:r>
          </w:p>
        </w:tc>
        <w:tc>
          <w:tcPr>
            <w:tcW w:w="708" w:type="pc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proofErr w:type="spellStart"/>
            <w:r w:rsidRPr="007672D2">
              <w:rPr>
                <w:rFonts w:ascii="Arial Narrow" w:hAnsi="Arial Narrow" w:cstheme="minorHAnsi"/>
                <w:b/>
                <w:sz w:val="20"/>
                <w:szCs w:val="20"/>
              </w:rPr>
              <w:t>Sapropterin</w:t>
            </w:r>
            <w:proofErr w:type="spellEnd"/>
          </w:p>
        </w:tc>
        <w:tc>
          <w:tcPr>
            <w:tcW w:w="708" w:type="pc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proofErr w:type="spellStart"/>
            <w:r w:rsidRPr="007672D2">
              <w:rPr>
                <w:rFonts w:ascii="Arial Narrow" w:hAnsi="Arial Narrow" w:cstheme="minorHAnsi"/>
                <w:b/>
                <w:sz w:val="20"/>
                <w:szCs w:val="20"/>
              </w:rPr>
              <w:t>Phe</w:t>
            </w:r>
            <w:proofErr w:type="spellEnd"/>
            <w:r w:rsidRPr="007672D2">
              <w:rPr>
                <w:rFonts w:ascii="Arial Narrow" w:hAnsi="Arial Narrow" w:cstheme="minorHAnsi"/>
                <w:b/>
                <w:sz w:val="20"/>
                <w:szCs w:val="20"/>
              </w:rPr>
              <w:t>-restrict. diet only</w:t>
            </w:r>
          </w:p>
        </w:tc>
        <w:tc>
          <w:tcPr>
            <w:tcW w:w="476" w:type="pct"/>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r w:rsidRPr="007672D2">
              <w:rPr>
                <w:rFonts w:ascii="Arial Narrow" w:hAnsi="Arial Narrow" w:cstheme="minorHAnsi"/>
                <w:b/>
                <w:sz w:val="20"/>
                <w:szCs w:val="20"/>
              </w:rPr>
              <w:t>Incr.</w:t>
            </w:r>
          </w:p>
        </w:tc>
        <w:tc>
          <w:tcPr>
            <w:tcW w:w="595" w:type="pct"/>
            <w:vMerge/>
            <w:shd w:val="clear" w:color="auto" w:fill="auto"/>
            <w:vAlign w:val="center"/>
          </w:tcPr>
          <w:p w:rsidR="00D840EB" w:rsidRPr="007672D2" w:rsidRDefault="00D840EB" w:rsidP="00D840EB">
            <w:pPr>
              <w:keepNext/>
              <w:keepLines/>
              <w:spacing w:line="276" w:lineRule="auto"/>
              <w:jc w:val="center"/>
              <w:rPr>
                <w:rFonts w:ascii="Arial Narrow" w:hAnsi="Arial Narrow" w:cstheme="minorHAnsi"/>
                <w:b/>
                <w:sz w:val="20"/>
                <w:szCs w:val="20"/>
              </w:rPr>
            </w:pPr>
          </w:p>
        </w:tc>
      </w:tr>
      <w:tr w:rsidR="00D840EB" w:rsidRPr="007672D2" w:rsidTr="00D840EB">
        <w:tc>
          <w:tcPr>
            <w:tcW w:w="5000" w:type="pct"/>
            <w:gridSpan w:val="8"/>
            <w:shd w:val="clear" w:color="auto" w:fill="auto"/>
            <w:vAlign w:val="center"/>
          </w:tcPr>
          <w:p w:rsidR="00D840EB" w:rsidRPr="007672D2" w:rsidRDefault="00D840EB" w:rsidP="00D840EB">
            <w:pPr>
              <w:keepNext/>
              <w:keepLines/>
              <w:jc w:val="left"/>
              <w:rPr>
                <w:rFonts w:ascii="Arial Narrow" w:hAnsi="Arial Narrow" w:cstheme="minorHAnsi"/>
                <w:b/>
                <w:bCs/>
                <w:color w:val="000000"/>
                <w:sz w:val="20"/>
                <w:szCs w:val="20"/>
              </w:rPr>
            </w:pPr>
            <w:r w:rsidRPr="007672D2">
              <w:rPr>
                <w:rFonts w:ascii="Arial Narrow" w:hAnsi="Arial Narrow" w:cstheme="minorHAnsi"/>
                <w:b/>
                <w:bCs/>
                <w:color w:val="000000"/>
                <w:sz w:val="20"/>
                <w:szCs w:val="20"/>
              </w:rPr>
              <w:t>Overall M</w:t>
            </w:r>
            <w:r w:rsidR="00AE56D2" w:rsidRPr="007672D2">
              <w:rPr>
                <w:rFonts w:ascii="Arial Narrow" w:hAnsi="Arial Narrow" w:cstheme="minorHAnsi"/>
                <w:b/>
                <w:bCs/>
                <w:color w:val="000000"/>
                <w:sz w:val="20"/>
                <w:szCs w:val="20"/>
              </w:rPr>
              <w:t>P</w:t>
            </w:r>
            <w:r w:rsidRPr="007672D2">
              <w:rPr>
                <w:rFonts w:ascii="Arial Narrow" w:hAnsi="Arial Narrow" w:cstheme="minorHAnsi"/>
                <w:b/>
                <w:bCs/>
                <w:color w:val="000000"/>
                <w:sz w:val="20"/>
                <w:szCs w:val="20"/>
              </w:rPr>
              <w:t>KU population (weighted ICER)</w:t>
            </w:r>
          </w:p>
        </w:tc>
      </w:tr>
      <w:tr w:rsidR="00D840EB" w:rsidRPr="007672D2" w:rsidTr="00D840EB">
        <w:tc>
          <w:tcPr>
            <w:tcW w:w="546" w:type="pct"/>
            <w:shd w:val="clear" w:color="auto" w:fill="auto"/>
            <w:vAlign w:val="center"/>
          </w:tcPr>
          <w:p w:rsidR="00D840EB" w:rsidRPr="007672D2" w:rsidRDefault="00D840EB" w:rsidP="00D840EB">
            <w:pPr>
              <w:keepNext/>
              <w:keepLines/>
              <w:spacing w:line="276" w:lineRule="auto"/>
              <w:jc w:val="left"/>
              <w:rPr>
                <w:rFonts w:ascii="Arial Narrow" w:hAnsi="Arial Narrow" w:cstheme="minorHAnsi"/>
                <w:bCs/>
                <w:sz w:val="20"/>
                <w:szCs w:val="20"/>
              </w:rPr>
            </w:pPr>
            <w:r w:rsidRPr="007672D2">
              <w:rPr>
                <w:rFonts w:ascii="Arial Narrow" w:hAnsi="Arial Narrow" w:cstheme="minorHAnsi"/>
                <w:bCs/>
                <w:sz w:val="20"/>
                <w:szCs w:val="20"/>
              </w:rPr>
              <w:t>M</w:t>
            </w:r>
            <w:r w:rsidR="00AE56D2" w:rsidRPr="007672D2">
              <w:rPr>
                <w:rFonts w:ascii="Arial Narrow" w:hAnsi="Arial Narrow" w:cstheme="minorHAnsi"/>
                <w:bCs/>
                <w:sz w:val="20"/>
                <w:szCs w:val="20"/>
              </w:rPr>
              <w:t>P</w:t>
            </w:r>
            <w:r w:rsidRPr="007672D2">
              <w:rPr>
                <w:rFonts w:ascii="Arial Narrow" w:hAnsi="Arial Narrow" w:cstheme="minorHAnsi"/>
                <w:bCs/>
                <w:sz w:val="20"/>
                <w:szCs w:val="20"/>
              </w:rPr>
              <w:t>KU</w:t>
            </w:r>
          </w:p>
        </w:tc>
        <w:tc>
          <w:tcPr>
            <w:tcW w:w="707"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708"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552"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708"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1.29</w:t>
            </w:r>
          </w:p>
        </w:tc>
        <w:tc>
          <w:tcPr>
            <w:tcW w:w="708"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0.86</w:t>
            </w:r>
          </w:p>
        </w:tc>
        <w:tc>
          <w:tcPr>
            <w:tcW w:w="476"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0.42</w:t>
            </w:r>
          </w:p>
        </w:tc>
        <w:tc>
          <w:tcPr>
            <w:tcW w:w="595" w:type="pct"/>
            <w:shd w:val="clear" w:color="auto" w:fill="auto"/>
            <w:vAlign w:val="center"/>
          </w:tcPr>
          <w:p w:rsidR="00D840EB" w:rsidRPr="00D67322" w:rsidRDefault="00D840EB" w:rsidP="00D840EB">
            <w:pPr>
              <w:keepNext/>
              <w:keepLines/>
              <w:jc w:val="center"/>
              <w:rPr>
                <w:rFonts w:ascii="Arial Narrow" w:hAnsi="Arial Narrow" w:cs="Calibri"/>
                <w:b/>
                <w:bCs/>
                <w:sz w:val="20"/>
                <w:szCs w:val="20"/>
                <w:vertAlign w:val="superscript"/>
              </w:rPr>
            </w:pPr>
            <w:r w:rsidRPr="007672D2">
              <w:rPr>
                <w:rFonts w:ascii="Arial Narrow" w:hAnsi="Arial Narrow" w:cs="Calibri"/>
                <w:b/>
                <w:bCs/>
                <w:sz w:val="20"/>
                <w:szCs w:val="20"/>
              </w:rPr>
              <w:t>$</w:t>
            </w:r>
            <w:r w:rsidR="00D944EA">
              <w:rPr>
                <w:rFonts w:ascii="Arial Narrow" w:hAnsi="Arial Narrow" w:cs="Calibri"/>
                <w:b/>
                <w:bCs/>
                <w:noProof/>
                <w:color w:val="000000"/>
                <w:sz w:val="20"/>
                <w:szCs w:val="20"/>
                <w:highlight w:val="black"/>
              </w:rPr>
              <w:t>''''''''''''''</w:t>
            </w:r>
            <w:r w:rsidR="00D67322">
              <w:rPr>
                <w:rFonts w:ascii="Arial Narrow" w:hAnsi="Arial Narrow" w:cs="Calibri"/>
                <w:b/>
                <w:bCs/>
                <w:sz w:val="20"/>
                <w:szCs w:val="20"/>
                <w:vertAlign w:val="superscript"/>
              </w:rPr>
              <w:t>1</w:t>
            </w:r>
          </w:p>
        </w:tc>
      </w:tr>
      <w:tr w:rsidR="00D840EB" w:rsidRPr="007672D2" w:rsidTr="00D840EB">
        <w:tc>
          <w:tcPr>
            <w:tcW w:w="5000" w:type="pct"/>
            <w:gridSpan w:val="8"/>
            <w:shd w:val="clear" w:color="auto" w:fill="auto"/>
            <w:vAlign w:val="center"/>
          </w:tcPr>
          <w:p w:rsidR="00D840EB" w:rsidRPr="007672D2" w:rsidRDefault="00D840EB" w:rsidP="00D840EB">
            <w:pPr>
              <w:keepNext/>
              <w:keepLines/>
              <w:jc w:val="left"/>
              <w:rPr>
                <w:rFonts w:ascii="Arial Narrow" w:hAnsi="Arial Narrow" w:cs="Calibri"/>
                <w:b/>
                <w:bCs/>
                <w:sz w:val="20"/>
                <w:szCs w:val="20"/>
              </w:rPr>
            </w:pPr>
            <w:r w:rsidRPr="007672D2">
              <w:rPr>
                <w:rFonts w:ascii="Arial Narrow" w:hAnsi="Arial Narrow" w:cs="Calibri"/>
                <w:b/>
                <w:bCs/>
                <w:sz w:val="20"/>
                <w:szCs w:val="20"/>
              </w:rPr>
              <w:t>ICERs for the two subpopulations</w:t>
            </w:r>
          </w:p>
        </w:tc>
      </w:tr>
      <w:tr w:rsidR="00D840EB" w:rsidRPr="007672D2" w:rsidTr="00D840EB">
        <w:tc>
          <w:tcPr>
            <w:tcW w:w="5000" w:type="pct"/>
            <w:gridSpan w:val="8"/>
            <w:shd w:val="clear" w:color="auto" w:fill="auto"/>
            <w:vAlign w:val="center"/>
          </w:tcPr>
          <w:p w:rsidR="00D840EB" w:rsidRPr="007672D2" w:rsidRDefault="00D840EB" w:rsidP="00D840EB">
            <w:pPr>
              <w:keepNext/>
              <w:keepLines/>
              <w:jc w:val="left"/>
              <w:rPr>
                <w:rFonts w:ascii="Arial Narrow" w:hAnsi="Arial Narrow" w:cstheme="minorHAnsi"/>
                <w:b/>
                <w:bCs/>
                <w:color w:val="000000"/>
                <w:sz w:val="20"/>
                <w:szCs w:val="20"/>
              </w:rPr>
            </w:pPr>
            <w:r w:rsidRPr="007672D2">
              <w:rPr>
                <w:rFonts w:ascii="Arial Narrow" w:hAnsi="Arial Narrow" w:cstheme="minorHAnsi"/>
                <w:b/>
                <w:bCs/>
                <w:color w:val="000000"/>
                <w:sz w:val="20"/>
                <w:szCs w:val="20"/>
              </w:rPr>
              <w:t>Uncontrolled PKU:</w:t>
            </w:r>
            <w:r w:rsidRPr="007672D2">
              <w:rPr>
                <w:rFonts w:ascii="Arial Narrow" w:hAnsi="Arial Narrow" w:cstheme="minorHAnsi"/>
                <w:bCs/>
                <w:color w:val="000000"/>
                <w:sz w:val="20"/>
                <w:szCs w:val="20"/>
              </w:rPr>
              <w:t xml:space="preserve"> </w:t>
            </w:r>
            <w:proofErr w:type="spellStart"/>
            <w:r w:rsidRPr="007672D2">
              <w:rPr>
                <w:rFonts w:ascii="Arial Narrow" w:hAnsi="Arial Narrow" w:cstheme="minorHAnsi"/>
                <w:bCs/>
                <w:color w:val="000000"/>
                <w:sz w:val="20"/>
                <w:szCs w:val="20"/>
              </w:rPr>
              <w:t>Sapropterin</w:t>
            </w:r>
            <w:proofErr w:type="spellEnd"/>
            <w:r w:rsidRPr="007672D2">
              <w:rPr>
                <w:rFonts w:ascii="Arial Narrow" w:hAnsi="Arial Narrow" w:cstheme="minorHAnsi"/>
                <w:bCs/>
                <w:color w:val="000000"/>
                <w:sz w:val="20"/>
                <w:szCs w:val="20"/>
              </w:rPr>
              <w:t xml:space="preserve"> + relaxed/abandoned </w:t>
            </w:r>
            <w:proofErr w:type="spellStart"/>
            <w:r w:rsidRPr="007672D2">
              <w:rPr>
                <w:rFonts w:ascii="Arial Narrow" w:hAnsi="Arial Narrow" w:cstheme="minorHAnsi"/>
                <w:bCs/>
                <w:color w:val="000000"/>
                <w:sz w:val="20"/>
                <w:szCs w:val="20"/>
              </w:rPr>
              <w:t>Phe</w:t>
            </w:r>
            <w:proofErr w:type="spellEnd"/>
            <w:r w:rsidRPr="007672D2">
              <w:rPr>
                <w:rFonts w:ascii="Arial Narrow" w:hAnsi="Arial Narrow" w:cstheme="minorHAnsi"/>
                <w:bCs/>
                <w:color w:val="000000"/>
                <w:sz w:val="20"/>
                <w:szCs w:val="20"/>
              </w:rPr>
              <w:t xml:space="preserve">-restricted diet vs. Relaxed/abandoned diet. </w:t>
            </w:r>
            <w:r w:rsidRPr="007672D2">
              <w:rPr>
                <w:rFonts w:ascii="Arial Narrow" w:hAnsi="Arial Narrow" w:cstheme="minorHAnsi"/>
                <w:b/>
                <w:bCs/>
                <w:color w:val="000000"/>
                <w:sz w:val="20"/>
                <w:szCs w:val="20"/>
              </w:rPr>
              <w:t>67% weighting</w:t>
            </w:r>
          </w:p>
        </w:tc>
      </w:tr>
      <w:tr w:rsidR="00D840EB" w:rsidRPr="007672D2" w:rsidTr="00D840EB">
        <w:tc>
          <w:tcPr>
            <w:tcW w:w="546" w:type="pct"/>
            <w:shd w:val="clear" w:color="auto" w:fill="auto"/>
            <w:vAlign w:val="center"/>
          </w:tcPr>
          <w:p w:rsidR="00D840EB" w:rsidRPr="007672D2" w:rsidRDefault="00D840EB" w:rsidP="00D840EB">
            <w:pPr>
              <w:keepNext/>
              <w:keepLines/>
              <w:spacing w:line="276" w:lineRule="auto"/>
              <w:jc w:val="left"/>
              <w:rPr>
                <w:rFonts w:ascii="Arial Narrow" w:hAnsi="Arial Narrow" w:cstheme="minorHAnsi"/>
                <w:bCs/>
                <w:sz w:val="20"/>
                <w:szCs w:val="20"/>
              </w:rPr>
            </w:pPr>
            <w:r w:rsidRPr="007672D2">
              <w:rPr>
                <w:rFonts w:ascii="Arial Narrow" w:hAnsi="Arial Narrow" w:cstheme="minorHAnsi"/>
                <w:bCs/>
                <w:sz w:val="20"/>
                <w:szCs w:val="20"/>
              </w:rPr>
              <w:t>MPKU</w:t>
            </w:r>
          </w:p>
        </w:tc>
        <w:tc>
          <w:tcPr>
            <w:tcW w:w="707"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708"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552"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708"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1.29</w:t>
            </w:r>
          </w:p>
        </w:tc>
        <w:tc>
          <w:tcPr>
            <w:tcW w:w="708"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0.76</w:t>
            </w:r>
          </w:p>
        </w:tc>
        <w:tc>
          <w:tcPr>
            <w:tcW w:w="476"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0.53</w:t>
            </w:r>
          </w:p>
        </w:tc>
        <w:tc>
          <w:tcPr>
            <w:tcW w:w="595" w:type="pct"/>
            <w:shd w:val="clear" w:color="auto" w:fill="auto"/>
            <w:vAlign w:val="center"/>
          </w:tcPr>
          <w:p w:rsidR="00D840EB" w:rsidRPr="00D67322" w:rsidRDefault="00D840EB" w:rsidP="00D840EB">
            <w:pPr>
              <w:keepNext/>
              <w:keepLines/>
              <w:jc w:val="center"/>
              <w:rPr>
                <w:rFonts w:ascii="Arial Narrow" w:hAnsi="Arial Narrow" w:cs="Calibri"/>
                <w:bCs/>
                <w:sz w:val="20"/>
                <w:szCs w:val="20"/>
                <w:vertAlign w:val="superscript"/>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r w:rsidR="00D67322">
              <w:rPr>
                <w:rFonts w:ascii="Arial Narrow" w:hAnsi="Arial Narrow" w:cs="Calibri"/>
                <w:bCs/>
                <w:sz w:val="20"/>
                <w:szCs w:val="20"/>
                <w:vertAlign w:val="superscript"/>
              </w:rPr>
              <w:t>2</w:t>
            </w:r>
          </w:p>
        </w:tc>
      </w:tr>
      <w:tr w:rsidR="00D840EB" w:rsidRPr="007672D2" w:rsidTr="00D840EB">
        <w:tc>
          <w:tcPr>
            <w:tcW w:w="5000" w:type="pct"/>
            <w:gridSpan w:val="8"/>
            <w:shd w:val="clear" w:color="auto" w:fill="auto"/>
            <w:vAlign w:val="center"/>
          </w:tcPr>
          <w:p w:rsidR="00D840EB" w:rsidRPr="007672D2" w:rsidRDefault="00D840EB" w:rsidP="00D840EB">
            <w:pPr>
              <w:keepNext/>
              <w:keepLines/>
              <w:jc w:val="left"/>
              <w:rPr>
                <w:rFonts w:ascii="Arial Narrow" w:hAnsi="Arial Narrow" w:cs="Calibri"/>
                <w:bCs/>
                <w:sz w:val="20"/>
                <w:szCs w:val="20"/>
              </w:rPr>
            </w:pPr>
            <w:r w:rsidRPr="007672D2">
              <w:rPr>
                <w:rFonts w:ascii="Arial Narrow" w:hAnsi="Arial Narrow" w:cs="Calibri"/>
                <w:b/>
                <w:bCs/>
                <w:sz w:val="20"/>
                <w:szCs w:val="20"/>
              </w:rPr>
              <w:t xml:space="preserve">Controlled PKU: </w:t>
            </w:r>
            <w:proofErr w:type="spellStart"/>
            <w:r w:rsidRPr="007672D2">
              <w:rPr>
                <w:rFonts w:ascii="Arial Narrow" w:hAnsi="Arial Narrow" w:cs="Calibri"/>
                <w:bCs/>
                <w:sz w:val="20"/>
                <w:szCs w:val="20"/>
              </w:rPr>
              <w:t>Sapropterin</w:t>
            </w:r>
            <w:proofErr w:type="spellEnd"/>
            <w:r w:rsidRPr="007672D2">
              <w:rPr>
                <w:rFonts w:ascii="Arial Narrow" w:hAnsi="Arial Narrow" w:cs="Calibri"/>
                <w:bCs/>
                <w:sz w:val="20"/>
                <w:szCs w:val="20"/>
              </w:rPr>
              <w:t xml:space="preserve"> + relaxed </w:t>
            </w:r>
            <w:proofErr w:type="spellStart"/>
            <w:r w:rsidRPr="007672D2">
              <w:rPr>
                <w:rFonts w:ascii="Arial Narrow" w:hAnsi="Arial Narrow" w:cs="Calibri"/>
                <w:bCs/>
                <w:sz w:val="20"/>
                <w:szCs w:val="20"/>
              </w:rPr>
              <w:t>Phe</w:t>
            </w:r>
            <w:proofErr w:type="spellEnd"/>
            <w:r w:rsidRPr="007672D2">
              <w:rPr>
                <w:rFonts w:ascii="Arial Narrow" w:hAnsi="Arial Narrow" w:cs="Calibri"/>
                <w:bCs/>
                <w:sz w:val="20"/>
                <w:szCs w:val="20"/>
              </w:rPr>
              <w:t xml:space="preserve">-restricted diet vs. </w:t>
            </w:r>
            <w:proofErr w:type="spellStart"/>
            <w:r w:rsidRPr="007672D2">
              <w:rPr>
                <w:rFonts w:ascii="Arial Narrow" w:hAnsi="Arial Narrow" w:cs="Calibri"/>
                <w:bCs/>
                <w:sz w:val="20"/>
                <w:szCs w:val="20"/>
              </w:rPr>
              <w:t>Phe</w:t>
            </w:r>
            <w:proofErr w:type="spellEnd"/>
            <w:r w:rsidRPr="007672D2">
              <w:rPr>
                <w:rFonts w:ascii="Arial Narrow" w:hAnsi="Arial Narrow" w:cs="Calibri"/>
                <w:bCs/>
                <w:sz w:val="20"/>
                <w:szCs w:val="20"/>
              </w:rPr>
              <w:t>-restricted diet</w:t>
            </w:r>
            <w:r w:rsidRPr="007672D2">
              <w:rPr>
                <w:rFonts w:ascii="Arial Narrow" w:hAnsi="Arial Narrow" w:cs="Calibri"/>
                <w:b/>
                <w:bCs/>
                <w:sz w:val="20"/>
                <w:szCs w:val="20"/>
              </w:rPr>
              <w:t>. 33% weighting</w:t>
            </w:r>
          </w:p>
        </w:tc>
      </w:tr>
      <w:tr w:rsidR="00D840EB" w:rsidRPr="007672D2" w:rsidTr="00D840EB">
        <w:tc>
          <w:tcPr>
            <w:tcW w:w="546" w:type="pct"/>
            <w:shd w:val="clear" w:color="auto" w:fill="auto"/>
            <w:vAlign w:val="center"/>
          </w:tcPr>
          <w:p w:rsidR="00D840EB" w:rsidRPr="007672D2" w:rsidRDefault="00D840EB" w:rsidP="00D840EB">
            <w:pPr>
              <w:keepNext/>
              <w:keepLines/>
              <w:spacing w:line="276" w:lineRule="auto"/>
              <w:jc w:val="left"/>
              <w:rPr>
                <w:rFonts w:ascii="Arial Narrow" w:hAnsi="Arial Narrow" w:cstheme="minorHAnsi"/>
                <w:bCs/>
                <w:sz w:val="20"/>
                <w:szCs w:val="20"/>
              </w:rPr>
            </w:pPr>
            <w:r w:rsidRPr="007672D2">
              <w:rPr>
                <w:rFonts w:ascii="Arial Narrow" w:hAnsi="Arial Narrow" w:cstheme="minorHAnsi"/>
                <w:bCs/>
                <w:sz w:val="20"/>
                <w:szCs w:val="20"/>
              </w:rPr>
              <w:t>MPKU</w:t>
            </w:r>
          </w:p>
        </w:tc>
        <w:tc>
          <w:tcPr>
            <w:tcW w:w="707"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708"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552" w:type="pct"/>
            <w:shd w:val="clear" w:color="auto" w:fill="auto"/>
            <w:vAlign w:val="center"/>
          </w:tcPr>
          <w:p w:rsidR="00D840EB" w:rsidRPr="007672D2" w:rsidRDefault="00D840EB" w:rsidP="00D840EB">
            <w:pPr>
              <w:keepNext/>
              <w:keepLines/>
              <w:jc w:val="center"/>
              <w:rPr>
                <w:rFonts w:ascii="Arial Narrow" w:hAnsi="Arial Narrow" w:cs="Calibri"/>
                <w:bCs/>
                <w:sz w:val="20"/>
                <w:szCs w:val="20"/>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p>
        </w:tc>
        <w:tc>
          <w:tcPr>
            <w:tcW w:w="708"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1.29</w:t>
            </w:r>
          </w:p>
        </w:tc>
        <w:tc>
          <w:tcPr>
            <w:tcW w:w="708"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1.07</w:t>
            </w:r>
          </w:p>
        </w:tc>
        <w:tc>
          <w:tcPr>
            <w:tcW w:w="476" w:type="pct"/>
            <w:shd w:val="clear" w:color="auto" w:fill="auto"/>
            <w:vAlign w:val="center"/>
          </w:tcPr>
          <w:p w:rsidR="00D840EB" w:rsidRPr="009C18CF" w:rsidRDefault="00D840EB" w:rsidP="00D840EB">
            <w:pPr>
              <w:keepNext/>
              <w:keepLines/>
              <w:jc w:val="center"/>
              <w:rPr>
                <w:rFonts w:ascii="Arial Narrow" w:hAnsi="Arial Narrow" w:cs="Calibri"/>
                <w:bCs/>
                <w:sz w:val="20"/>
                <w:szCs w:val="20"/>
              </w:rPr>
            </w:pPr>
            <w:r w:rsidRPr="009C18CF">
              <w:rPr>
                <w:rFonts w:ascii="Arial Narrow" w:hAnsi="Arial Narrow" w:cs="Calibri"/>
                <w:bCs/>
                <w:sz w:val="20"/>
                <w:szCs w:val="20"/>
              </w:rPr>
              <w:t>0.22</w:t>
            </w:r>
          </w:p>
        </w:tc>
        <w:tc>
          <w:tcPr>
            <w:tcW w:w="595" w:type="pct"/>
            <w:shd w:val="clear" w:color="auto" w:fill="auto"/>
            <w:vAlign w:val="center"/>
          </w:tcPr>
          <w:p w:rsidR="00D840EB" w:rsidRPr="00D67322" w:rsidRDefault="00D840EB" w:rsidP="00D840EB">
            <w:pPr>
              <w:keepNext/>
              <w:keepLines/>
              <w:jc w:val="center"/>
              <w:rPr>
                <w:rFonts w:ascii="Arial Narrow" w:hAnsi="Arial Narrow" w:cs="Calibri"/>
                <w:bCs/>
                <w:sz w:val="20"/>
                <w:szCs w:val="20"/>
                <w:vertAlign w:val="superscript"/>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r w:rsidR="00D67322">
              <w:rPr>
                <w:rFonts w:ascii="Arial Narrow" w:hAnsi="Arial Narrow" w:cs="Calibri"/>
                <w:bCs/>
                <w:sz w:val="20"/>
                <w:szCs w:val="20"/>
                <w:vertAlign w:val="superscript"/>
              </w:rPr>
              <w:t>3</w:t>
            </w:r>
          </w:p>
        </w:tc>
      </w:tr>
      <w:tr w:rsidR="00D840EB" w:rsidRPr="007672D2" w:rsidTr="00D840EB">
        <w:tc>
          <w:tcPr>
            <w:tcW w:w="5000" w:type="pct"/>
            <w:gridSpan w:val="8"/>
            <w:shd w:val="clear" w:color="auto" w:fill="DEEAF6" w:themeFill="accent1" w:themeFillTint="33"/>
            <w:vAlign w:val="center"/>
          </w:tcPr>
          <w:p w:rsidR="00D840EB" w:rsidRPr="007672D2" w:rsidRDefault="00D840EB" w:rsidP="00D840EB">
            <w:pPr>
              <w:keepNext/>
              <w:keepLines/>
              <w:jc w:val="left"/>
              <w:rPr>
                <w:rFonts w:ascii="Arial Narrow" w:hAnsi="Arial Narrow" w:cs="Calibri"/>
                <w:b/>
                <w:bCs/>
                <w:sz w:val="20"/>
                <w:szCs w:val="20"/>
              </w:rPr>
            </w:pPr>
            <w:r w:rsidRPr="007672D2">
              <w:rPr>
                <w:rFonts w:ascii="Arial Narrow" w:hAnsi="Arial Narrow" w:cs="Calibri"/>
                <w:b/>
                <w:bCs/>
                <w:sz w:val="20"/>
                <w:szCs w:val="20"/>
              </w:rPr>
              <w:t xml:space="preserve">Previous submission </w:t>
            </w:r>
            <w:r w:rsidRPr="007672D2">
              <w:rPr>
                <w:rFonts w:ascii="Arial Narrow" w:hAnsi="Arial Narrow" w:cs="Calibri"/>
                <w:bCs/>
                <w:sz w:val="20"/>
                <w:szCs w:val="20"/>
              </w:rPr>
              <w:t>(various ages are presented to provide indication of ICER ranges; 1 year time horizon)</w:t>
            </w:r>
          </w:p>
        </w:tc>
      </w:tr>
      <w:tr w:rsidR="00D840EB" w:rsidRPr="007672D2" w:rsidTr="00D840EB">
        <w:tc>
          <w:tcPr>
            <w:tcW w:w="4405" w:type="pct"/>
            <w:gridSpan w:val="7"/>
            <w:shd w:val="clear" w:color="auto" w:fill="DEEAF6" w:themeFill="accent1" w:themeFillTint="33"/>
            <w:vAlign w:val="center"/>
          </w:tcPr>
          <w:p w:rsidR="00D840EB" w:rsidRPr="009C18CF" w:rsidRDefault="00D840EB" w:rsidP="00874CE2">
            <w:pPr>
              <w:keepNext/>
              <w:keepLines/>
              <w:spacing w:line="276" w:lineRule="auto"/>
              <w:jc w:val="left"/>
              <w:rPr>
                <w:rFonts w:ascii="Arial Narrow" w:hAnsi="Arial Narrow" w:cs="Calibri"/>
                <w:bCs/>
                <w:sz w:val="20"/>
                <w:szCs w:val="20"/>
                <w:vertAlign w:val="superscript"/>
              </w:rPr>
            </w:pPr>
            <w:r w:rsidRPr="009C18CF">
              <w:rPr>
                <w:rFonts w:ascii="Arial Narrow" w:hAnsi="Arial Narrow"/>
                <w:sz w:val="20"/>
                <w:szCs w:val="20"/>
              </w:rPr>
              <w:t xml:space="preserve">≥18 years: assumed 33% were in the </w:t>
            </w:r>
            <w:r w:rsidR="00A5037B" w:rsidRPr="009C18CF">
              <w:rPr>
                <w:rFonts w:ascii="Arial Narrow" w:hAnsi="Arial Narrow"/>
                <w:sz w:val="20"/>
                <w:szCs w:val="20"/>
              </w:rPr>
              <w:t>well-controlled</w:t>
            </w:r>
            <w:r w:rsidRPr="009C18CF">
              <w:rPr>
                <w:rFonts w:ascii="Arial Narrow" w:hAnsi="Arial Narrow"/>
                <w:sz w:val="20"/>
                <w:szCs w:val="20"/>
              </w:rPr>
              <w:t xml:space="preserve"> group</w:t>
            </w:r>
            <w:r w:rsidR="00874CE2" w:rsidRPr="009C18CF">
              <w:rPr>
                <w:rFonts w:ascii="Arial Narrow" w:hAnsi="Arial Narrow"/>
                <w:sz w:val="20"/>
                <w:szCs w:val="20"/>
              </w:rPr>
              <w:t xml:space="preserve"> (assuming patient weight of 78.4 kg) </w:t>
            </w:r>
          </w:p>
        </w:tc>
        <w:tc>
          <w:tcPr>
            <w:tcW w:w="595" w:type="pct"/>
            <w:shd w:val="clear" w:color="auto" w:fill="DEEAF6" w:themeFill="accent1" w:themeFillTint="33"/>
            <w:vAlign w:val="center"/>
          </w:tcPr>
          <w:p w:rsidR="00D840EB" w:rsidRPr="00D67322" w:rsidRDefault="00D840EB" w:rsidP="00D840EB">
            <w:pPr>
              <w:keepNext/>
              <w:keepLines/>
              <w:jc w:val="center"/>
              <w:rPr>
                <w:rFonts w:ascii="Arial Narrow" w:hAnsi="Arial Narrow" w:cs="Calibri"/>
                <w:bCs/>
                <w:sz w:val="20"/>
                <w:szCs w:val="20"/>
                <w:vertAlign w:val="superscript"/>
              </w:rPr>
            </w:pPr>
            <w:r w:rsidRPr="007672D2">
              <w:rPr>
                <w:rFonts w:ascii="Arial Narrow" w:hAnsi="Arial Narrow" w:cs="Calibri"/>
                <w:bCs/>
                <w:sz w:val="20"/>
                <w:szCs w:val="20"/>
              </w:rPr>
              <w:t>$</w:t>
            </w:r>
            <w:r w:rsidR="00D944EA">
              <w:rPr>
                <w:rFonts w:ascii="Arial Narrow" w:hAnsi="Arial Narrow" w:cs="Calibri"/>
                <w:bCs/>
                <w:noProof/>
                <w:color w:val="000000"/>
                <w:sz w:val="20"/>
                <w:szCs w:val="20"/>
                <w:highlight w:val="black"/>
              </w:rPr>
              <w:t>'''''''''''''''''</w:t>
            </w:r>
            <w:r w:rsidR="00874CE2" w:rsidRPr="007672D2">
              <w:rPr>
                <w:rFonts w:ascii="Arial Narrow" w:hAnsi="Arial Narrow"/>
                <w:sz w:val="20"/>
                <w:szCs w:val="20"/>
                <w:vertAlign w:val="superscript"/>
              </w:rPr>
              <w:t xml:space="preserve"> a</w:t>
            </w:r>
            <w:r w:rsidR="00D67322">
              <w:rPr>
                <w:rFonts w:ascii="Arial Narrow" w:hAnsi="Arial Narrow"/>
                <w:sz w:val="20"/>
                <w:szCs w:val="20"/>
                <w:vertAlign w:val="superscript"/>
              </w:rPr>
              <w:t>,</w:t>
            </w:r>
            <w:r w:rsidR="00D67322">
              <w:rPr>
                <w:rFonts w:ascii="Arial Narrow" w:hAnsi="Arial Narrow" w:cs="Calibri"/>
                <w:bCs/>
                <w:sz w:val="20"/>
                <w:szCs w:val="20"/>
                <w:vertAlign w:val="superscript"/>
              </w:rPr>
              <w:t>1</w:t>
            </w:r>
          </w:p>
        </w:tc>
      </w:tr>
      <w:tr w:rsidR="00D840EB" w:rsidRPr="007672D2" w:rsidTr="00D840EB">
        <w:tc>
          <w:tcPr>
            <w:tcW w:w="4405" w:type="pct"/>
            <w:gridSpan w:val="7"/>
            <w:shd w:val="clear" w:color="auto" w:fill="DEEAF6" w:themeFill="accent1" w:themeFillTint="33"/>
            <w:vAlign w:val="center"/>
          </w:tcPr>
          <w:p w:rsidR="00D840EB" w:rsidRPr="009C18CF" w:rsidRDefault="00D840EB" w:rsidP="00D840EB">
            <w:pPr>
              <w:keepNext/>
              <w:keepLines/>
              <w:spacing w:line="276" w:lineRule="auto"/>
              <w:jc w:val="left"/>
              <w:rPr>
                <w:rFonts w:ascii="Arial Narrow" w:hAnsi="Arial Narrow"/>
                <w:sz w:val="20"/>
                <w:szCs w:val="20"/>
              </w:rPr>
            </w:pPr>
            <w:r w:rsidRPr="009C18CF">
              <w:rPr>
                <w:rFonts w:ascii="Arial Narrow" w:hAnsi="Arial Narrow"/>
                <w:sz w:val="20"/>
                <w:szCs w:val="20"/>
              </w:rPr>
              <w:t xml:space="preserve">0 years: assumed 82% were in the </w:t>
            </w:r>
            <w:r w:rsidR="00A5037B" w:rsidRPr="009C18CF">
              <w:rPr>
                <w:rFonts w:ascii="Arial Narrow" w:hAnsi="Arial Narrow"/>
                <w:sz w:val="20"/>
                <w:szCs w:val="20"/>
              </w:rPr>
              <w:t>well-controlled</w:t>
            </w:r>
            <w:r w:rsidRPr="009C18CF">
              <w:rPr>
                <w:rFonts w:ascii="Arial Narrow" w:hAnsi="Arial Narrow"/>
                <w:sz w:val="20"/>
                <w:szCs w:val="20"/>
              </w:rPr>
              <w:t xml:space="preserve"> group</w:t>
            </w:r>
          </w:p>
        </w:tc>
        <w:tc>
          <w:tcPr>
            <w:tcW w:w="595" w:type="pct"/>
            <w:shd w:val="clear" w:color="auto" w:fill="DEEAF6" w:themeFill="accent1" w:themeFillTint="33"/>
            <w:vAlign w:val="center"/>
          </w:tcPr>
          <w:p w:rsidR="00D840EB" w:rsidRPr="00D67322" w:rsidRDefault="00D840EB" w:rsidP="00D840EB">
            <w:pPr>
              <w:keepNext/>
              <w:keepLines/>
              <w:jc w:val="center"/>
              <w:rPr>
                <w:rFonts w:ascii="Arial Narrow" w:hAnsi="Arial Narrow" w:cs="Calibri"/>
                <w:bCs/>
                <w:sz w:val="20"/>
                <w:szCs w:val="20"/>
                <w:vertAlign w:val="superscript"/>
              </w:rPr>
            </w:pPr>
            <w:r w:rsidRPr="007672D2">
              <w:rPr>
                <w:rFonts w:ascii="Arial Narrow" w:hAnsi="Arial Narrow" w:cs="Calibri"/>
                <w:color w:val="000000"/>
                <w:sz w:val="20"/>
                <w:szCs w:val="20"/>
              </w:rPr>
              <w:t>$</w:t>
            </w:r>
            <w:r w:rsidR="00D944EA">
              <w:rPr>
                <w:rFonts w:ascii="Arial Narrow" w:hAnsi="Arial Narrow" w:cs="Calibri"/>
                <w:noProof/>
                <w:color w:val="000000"/>
                <w:sz w:val="20"/>
                <w:szCs w:val="20"/>
                <w:highlight w:val="black"/>
              </w:rPr>
              <w:t>''''''''''''''''</w:t>
            </w:r>
            <w:r w:rsidR="00D67322">
              <w:rPr>
                <w:rFonts w:ascii="Arial Narrow" w:hAnsi="Arial Narrow" w:cs="Calibri"/>
                <w:color w:val="000000"/>
                <w:sz w:val="20"/>
                <w:szCs w:val="20"/>
                <w:vertAlign w:val="superscript"/>
              </w:rPr>
              <w:t>4</w:t>
            </w:r>
          </w:p>
        </w:tc>
      </w:tr>
      <w:tr w:rsidR="00D840EB" w:rsidRPr="007672D2" w:rsidTr="00D840EB">
        <w:tc>
          <w:tcPr>
            <w:tcW w:w="4405" w:type="pct"/>
            <w:gridSpan w:val="7"/>
            <w:shd w:val="clear" w:color="auto" w:fill="DEEAF6" w:themeFill="accent1" w:themeFillTint="33"/>
            <w:vAlign w:val="center"/>
          </w:tcPr>
          <w:p w:rsidR="00D840EB" w:rsidRPr="009C18CF" w:rsidRDefault="00D840EB" w:rsidP="00D840EB">
            <w:pPr>
              <w:keepNext/>
              <w:keepLines/>
              <w:spacing w:line="276" w:lineRule="auto"/>
              <w:jc w:val="left"/>
              <w:rPr>
                <w:rFonts w:ascii="Arial Narrow" w:hAnsi="Arial Narrow"/>
                <w:sz w:val="20"/>
                <w:szCs w:val="20"/>
              </w:rPr>
            </w:pPr>
            <w:r w:rsidRPr="009C18CF">
              <w:rPr>
                <w:rFonts w:ascii="Arial Narrow" w:hAnsi="Arial Narrow"/>
                <w:sz w:val="20"/>
                <w:szCs w:val="20"/>
              </w:rPr>
              <w:t xml:space="preserve">5 years: assumed 82% were in the </w:t>
            </w:r>
            <w:r w:rsidR="00A5037B" w:rsidRPr="009C18CF">
              <w:rPr>
                <w:rFonts w:ascii="Arial Narrow" w:hAnsi="Arial Narrow"/>
                <w:sz w:val="20"/>
                <w:szCs w:val="20"/>
              </w:rPr>
              <w:t>well-controlled</w:t>
            </w:r>
            <w:r w:rsidRPr="009C18CF">
              <w:rPr>
                <w:rFonts w:ascii="Arial Narrow" w:hAnsi="Arial Narrow"/>
                <w:sz w:val="20"/>
                <w:szCs w:val="20"/>
              </w:rPr>
              <w:t xml:space="preserve"> group</w:t>
            </w:r>
          </w:p>
        </w:tc>
        <w:tc>
          <w:tcPr>
            <w:tcW w:w="595" w:type="pct"/>
            <w:shd w:val="clear" w:color="auto" w:fill="DEEAF6" w:themeFill="accent1" w:themeFillTint="33"/>
            <w:vAlign w:val="bottom"/>
          </w:tcPr>
          <w:p w:rsidR="00D840EB" w:rsidRPr="00D67322" w:rsidRDefault="00D840EB" w:rsidP="00D840EB">
            <w:pPr>
              <w:keepNext/>
              <w:keepLines/>
              <w:jc w:val="center"/>
              <w:rPr>
                <w:rFonts w:ascii="Arial Narrow" w:hAnsi="Arial Narrow" w:cs="Calibri"/>
                <w:bCs/>
                <w:sz w:val="20"/>
                <w:szCs w:val="20"/>
                <w:vertAlign w:val="superscript"/>
              </w:rPr>
            </w:pPr>
            <w:r w:rsidRPr="007672D2">
              <w:rPr>
                <w:rFonts w:ascii="Arial Narrow" w:hAnsi="Arial Narrow" w:cs="Calibri"/>
                <w:color w:val="000000"/>
                <w:sz w:val="20"/>
                <w:szCs w:val="20"/>
              </w:rPr>
              <w:t>$</w:t>
            </w:r>
            <w:r w:rsidR="00D944EA">
              <w:rPr>
                <w:rFonts w:ascii="Arial Narrow" w:hAnsi="Arial Narrow" w:cs="Calibri"/>
                <w:noProof/>
                <w:color w:val="000000"/>
                <w:sz w:val="20"/>
                <w:szCs w:val="20"/>
                <w:highlight w:val="black"/>
              </w:rPr>
              <w:t>''''''''''''''''''''</w:t>
            </w:r>
            <w:r w:rsidR="00D67322">
              <w:rPr>
                <w:rFonts w:ascii="Arial Narrow" w:hAnsi="Arial Narrow" w:cs="Calibri"/>
                <w:color w:val="000000"/>
                <w:sz w:val="20"/>
                <w:szCs w:val="20"/>
                <w:vertAlign w:val="superscript"/>
              </w:rPr>
              <w:t>5</w:t>
            </w:r>
          </w:p>
        </w:tc>
      </w:tr>
      <w:tr w:rsidR="00D840EB" w:rsidRPr="007672D2" w:rsidTr="00D840EB">
        <w:tc>
          <w:tcPr>
            <w:tcW w:w="4405" w:type="pct"/>
            <w:gridSpan w:val="7"/>
            <w:shd w:val="clear" w:color="auto" w:fill="DEEAF6" w:themeFill="accent1" w:themeFillTint="33"/>
            <w:vAlign w:val="center"/>
          </w:tcPr>
          <w:p w:rsidR="00D840EB" w:rsidRPr="009C18CF" w:rsidRDefault="00D840EB" w:rsidP="00D840EB">
            <w:pPr>
              <w:keepNext/>
              <w:keepLines/>
              <w:spacing w:line="276" w:lineRule="auto"/>
              <w:jc w:val="left"/>
              <w:rPr>
                <w:rFonts w:ascii="Arial Narrow" w:hAnsi="Arial Narrow"/>
                <w:sz w:val="20"/>
                <w:szCs w:val="20"/>
              </w:rPr>
            </w:pPr>
            <w:r w:rsidRPr="009C18CF">
              <w:rPr>
                <w:rFonts w:ascii="Arial Narrow" w:hAnsi="Arial Narrow"/>
                <w:sz w:val="20"/>
                <w:szCs w:val="20"/>
              </w:rPr>
              <w:t xml:space="preserve">10 years: assumed 82% were in the </w:t>
            </w:r>
            <w:r w:rsidR="00A5037B" w:rsidRPr="009C18CF">
              <w:rPr>
                <w:rFonts w:ascii="Arial Narrow" w:hAnsi="Arial Narrow"/>
                <w:sz w:val="20"/>
                <w:szCs w:val="20"/>
              </w:rPr>
              <w:t>well-controlled</w:t>
            </w:r>
            <w:r w:rsidRPr="009C18CF">
              <w:rPr>
                <w:rFonts w:ascii="Arial Narrow" w:hAnsi="Arial Narrow"/>
                <w:sz w:val="20"/>
                <w:szCs w:val="20"/>
              </w:rPr>
              <w:t xml:space="preserve"> group</w:t>
            </w:r>
          </w:p>
        </w:tc>
        <w:tc>
          <w:tcPr>
            <w:tcW w:w="595" w:type="pct"/>
            <w:shd w:val="clear" w:color="auto" w:fill="DEEAF6" w:themeFill="accent1" w:themeFillTint="33"/>
            <w:vAlign w:val="center"/>
          </w:tcPr>
          <w:p w:rsidR="00D840EB" w:rsidRPr="00D67322" w:rsidRDefault="00D840EB" w:rsidP="00D840EB">
            <w:pPr>
              <w:keepNext/>
              <w:keepLines/>
              <w:jc w:val="center"/>
              <w:rPr>
                <w:rFonts w:ascii="Arial Narrow" w:hAnsi="Arial Narrow" w:cs="Calibri"/>
                <w:bCs/>
                <w:sz w:val="20"/>
                <w:szCs w:val="20"/>
                <w:vertAlign w:val="superscript"/>
              </w:rPr>
            </w:pPr>
            <w:r w:rsidRPr="007672D2">
              <w:rPr>
                <w:rFonts w:ascii="Arial Narrow" w:hAnsi="Arial Narrow" w:cs="Calibri"/>
                <w:color w:val="000000"/>
                <w:sz w:val="20"/>
                <w:szCs w:val="20"/>
              </w:rPr>
              <w:t>$</w:t>
            </w:r>
            <w:r w:rsidR="00D944EA">
              <w:rPr>
                <w:rFonts w:ascii="Arial Narrow" w:hAnsi="Arial Narrow" w:cs="Calibri"/>
                <w:noProof/>
                <w:color w:val="000000"/>
                <w:sz w:val="20"/>
                <w:szCs w:val="20"/>
                <w:highlight w:val="black"/>
              </w:rPr>
              <w:t>'''''''''''''''''''''</w:t>
            </w:r>
            <w:r w:rsidR="00D67322">
              <w:rPr>
                <w:rFonts w:ascii="Arial Narrow" w:hAnsi="Arial Narrow" w:cs="Calibri"/>
                <w:color w:val="000000"/>
                <w:sz w:val="20"/>
                <w:szCs w:val="20"/>
                <w:vertAlign w:val="superscript"/>
              </w:rPr>
              <w:t>2</w:t>
            </w:r>
          </w:p>
        </w:tc>
      </w:tr>
    </w:tbl>
    <w:p w:rsidR="00D840EB" w:rsidRPr="007672D2" w:rsidRDefault="00D840EB" w:rsidP="00874CE2">
      <w:pPr>
        <w:keepNext/>
        <w:keepLines/>
        <w:rPr>
          <w:rFonts w:ascii="Arial Narrow" w:hAnsi="Arial Narrow" w:cstheme="minorHAnsi"/>
          <w:sz w:val="18"/>
        </w:rPr>
      </w:pPr>
      <w:r w:rsidRPr="007672D2">
        <w:rPr>
          <w:rFonts w:ascii="Arial Narrow" w:hAnsi="Arial Narrow" w:cstheme="minorHAnsi"/>
          <w:sz w:val="18"/>
        </w:rPr>
        <w:t>Source: Table 3-1of the minor resubmission; ‘</w:t>
      </w:r>
      <w:proofErr w:type="spellStart"/>
      <w:r w:rsidRPr="007672D2">
        <w:rPr>
          <w:rFonts w:ascii="Arial Narrow" w:hAnsi="Arial Narrow" w:cstheme="minorHAnsi"/>
          <w:sz w:val="18"/>
        </w:rPr>
        <w:t>Kuvan</w:t>
      </w:r>
      <w:proofErr w:type="spellEnd"/>
      <w:r w:rsidRPr="007672D2">
        <w:rPr>
          <w:rFonts w:ascii="Arial Narrow" w:hAnsi="Arial Narrow" w:cstheme="minorHAnsi"/>
          <w:sz w:val="18"/>
        </w:rPr>
        <w:t xml:space="preserve"> (</w:t>
      </w:r>
      <w:proofErr w:type="spellStart"/>
      <w:r w:rsidRPr="007672D2">
        <w:rPr>
          <w:rFonts w:ascii="Arial Narrow" w:hAnsi="Arial Narrow" w:cstheme="minorHAnsi"/>
          <w:sz w:val="18"/>
        </w:rPr>
        <w:t>sapropterin</w:t>
      </w:r>
      <w:proofErr w:type="spellEnd"/>
      <w:r w:rsidRPr="007672D2">
        <w:rPr>
          <w:rFonts w:ascii="Arial Narrow" w:hAnsi="Arial Narrow" w:cstheme="minorHAnsi"/>
          <w:sz w:val="18"/>
        </w:rPr>
        <w:t xml:space="preserve">) - Economic evaluation.xlsx’ worksheet ‘economic evaluation’; Table 2, November 2019 Minutes for </w:t>
      </w:r>
      <w:proofErr w:type="spellStart"/>
      <w:r w:rsidRPr="007672D2">
        <w:rPr>
          <w:rFonts w:ascii="Arial Narrow" w:hAnsi="Arial Narrow" w:cstheme="minorHAnsi"/>
          <w:sz w:val="18"/>
        </w:rPr>
        <w:t>sapropterin</w:t>
      </w:r>
      <w:proofErr w:type="spellEnd"/>
      <w:r w:rsidRPr="007672D2">
        <w:rPr>
          <w:rFonts w:ascii="Arial Narrow" w:hAnsi="Arial Narrow" w:cstheme="minorHAnsi"/>
          <w:sz w:val="18"/>
        </w:rPr>
        <w:t>.</w:t>
      </w:r>
    </w:p>
    <w:p w:rsidR="00D67322" w:rsidRDefault="00874CE2" w:rsidP="00D840EB">
      <w:pPr>
        <w:keepNext/>
        <w:keepLines/>
        <w:spacing w:after="240"/>
        <w:contextualSpacing/>
        <w:rPr>
          <w:rFonts w:ascii="Arial Narrow" w:hAnsi="Arial Narrow" w:cstheme="minorHAnsi"/>
          <w:sz w:val="18"/>
        </w:rPr>
      </w:pPr>
      <w:proofErr w:type="spellStart"/>
      <w:r w:rsidRPr="007672D2">
        <w:rPr>
          <w:rFonts w:ascii="Arial Narrow" w:hAnsi="Arial Narrow" w:cstheme="minorHAnsi"/>
          <w:sz w:val="18"/>
          <w:vertAlign w:val="superscript"/>
        </w:rPr>
        <w:t>a</w:t>
      </w:r>
      <w:proofErr w:type="spellEnd"/>
      <w:r w:rsidRPr="007672D2">
        <w:rPr>
          <w:rFonts w:ascii="Arial Narrow" w:hAnsi="Arial Narrow" w:cstheme="minorHAnsi"/>
          <w:sz w:val="18"/>
        </w:rPr>
        <w:t xml:space="preserve"> The reason the ICER in MPKU patients is lower than that previously estimated for patients aged ≥ 18 years is due to the lower patient weight assumed in the current </w:t>
      </w:r>
      <w:r w:rsidRPr="00B41221">
        <w:rPr>
          <w:rFonts w:ascii="Arial Narrow" w:hAnsi="Arial Narrow" w:cstheme="minorHAnsi"/>
          <w:sz w:val="18"/>
        </w:rPr>
        <w:t>submission (</w:t>
      </w:r>
      <w:r w:rsidR="00D944EA">
        <w:rPr>
          <w:rFonts w:ascii="Arial Narrow" w:hAnsi="Arial Narrow" w:cstheme="minorHAnsi"/>
          <w:noProof/>
          <w:color w:val="000000"/>
          <w:sz w:val="18"/>
          <w:highlight w:val="black"/>
        </w:rPr>
        <w:t xml:space="preserve">'''''''''' </w:t>
      </w:r>
      <w:r w:rsidRPr="00B41221">
        <w:rPr>
          <w:rFonts w:ascii="Arial Narrow" w:hAnsi="Arial Narrow" w:cstheme="minorHAnsi"/>
          <w:sz w:val="18"/>
        </w:rPr>
        <w:t xml:space="preserve">kg versus </w:t>
      </w:r>
      <w:r w:rsidR="00D944EA">
        <w:rPr>
          <w:rFonts w:ascii="Arial Narrow" w:hAnsi="Arial Narrow" w:cstheme="minorHAnsi"/>
          <w:noProof/>
          <w:color w:val="000000"/>
          <w:sz w:val="18"/>
          <w:highlight w:val="black"/>
        </w:rPr>
        <w:t>'''''''''''</w:t>
      </w:r>
      <w:r w:rsidRPr="00B41221">
        <w:rPr>
          <w:rFonts w:ascii="Arial Narrow" w:hAnsi="Arial Narrow" w:cstheme="minorHAnsi"/>
          <w:sz w:val="18"/>
        </w:rPr>
        <w:t xml:space="preserve"> kg). Th</w:t>
      </w:r>
      <w:r w:rsidR="0035694C" w:rsidRPr="00B41221">
        <w:rPr>
          <w:rFonts w:ascii="Arial Narrow" w:hAnsi="Arial Narrow" w:cstheme="minorHAnsi"/>
          <w:sz w:val="18"/>
        </w:rPr>
        <w:t>e</w:t>
      </w:r>
      <w:r w:rsidR="0035694C" w:rsidRPr="007672D2">
        <w:rPr>
          <w:rFonts w:ascii="Arial Narrow" w:hAnsi="Arial Narrow" w:cstheme="minorHAnsi"/>
          <w:sz w:val="18"/>
        </w:rPr>
        <w:t xml:space="preserve"> assumption of a lower patient weight</w:t>
      </w:r>
      <w:r w:rsidRPr="007672D2">
        <w:rPr>
          <w:rFonts w:ascii="Arial Narrow" w:hAnsi="Arial Narrow" w:cstheme="minorHAnsi"/>
          <w:sz w:val="18"/>
        </w:rPr>
        <w:t xml:space="preserve"> is based on the rebates proposed in the RSA. </w:t>
      </w:r>
      <w:r w:rsidR="0035694C" w:rsidRPr="007672D2">
        <w:rPr>
          <w:rFonts w:ascii="Arial Narrow" w:hAnsi="Arial Narrow" w:cstheme="minorHAnsi"/>
          <w:sz w:val="18"/>
        </w:rPr>
        <w:t>Further, t</w:t>
      </w:r>
      <w:r w:rsidRPr="007672D2">
        <w:rPr>
          <w:rFonts w:ascii="Arial Narrow" w:hAnsi="Arial Narrow" w:cstheme="minorHAnsi"/>
          <w:sz w:val="18"/>
        </w:rPr>
        <w:t xml:space="preserve">he current submission also assumed an average dose </w:t>
      </w:r>
      <w:r w:rsidRPr="009C18CF">
        <w:rPr>
          <w:rFonts w:ascii="Arial Narrow" w:hAnsi="Arial Narrow" w:cstheme="minorHAnsi"/>
          <w:sz w:val="18"/>
        </w:rPr>
        <w:t>of 20 mg/kg (the maximum dose), while the previous submission assumed a dose of 17.4 mg/kg.</w:t>
      </w:r>
      <w:r w:rsidRPr="007672D2">
        <w:rPr>
          <w:rFonts w:ascii="Arial Narrow" w:hAnsi="Arial Narrow" w:cstheme="minorHAnsi"/>
          <w:sz w:val="18"/>
        </w:rPr>
        <w:t xml:space="preserve"> </w:t>
      </w:r>
    </w:p>
    <w:p w:rsidR="00D67322" w:rsidRDefault="00D67322" w:rsidP="00D840EB">
      <w:pPr>
        <w:keepNext/>
        <w:keepLines/>
        <w:spacing w:after="240"/>
        <w:contextualSpacing/>
        <w:rPr>
          <w:rFonts w:ascii="Arial Narrow" w:hAnsi="Arial Narrow" w:cstheme="minorHAnsi"/>
          <w:i/>
          <w:sz w:val="18"/>
        </w:rPr>
      </w:pPr>
      <w:r>
        <w:rPr>
          <w:rFonts w:ascii="Arial Narrow" w:hAnsi="Arial Narrow" w:cstheme="minorHAnsi"/>
          <w:i/>
          <w:sz w:val="18"/>
        </w:rPr>
        <w:t>The redacted values correspond to the following ranges</w:t>
      </w:r>
    </w:p>
    <w:p w:rsidR="00D67322" w:rsidRPr="00D67322" w:rsidRDefault="00D67322" w:rsidP="00D840EB">
      <w:pPr>
        <w:keepNext/>
        <w:keepLines/>
        <w:spacing w:after="240"/>
        <w:contextualSpacing/>
        <w:rPr>
          <w:rFonts w:ascii="Arial Narrow" w:hAnsi="Arial Narrow" w:cstheme="minorHAnsi"/>
          <w:i/>
          <w:sz w:val="18"/>
        </w:rPr>
      </w:pPr>
      <w:r>
        <w:rPr>
          <w:rFonts w:ascii="Arial Narrow" w:hAnsi="Arial Narrow" w:cstheme="minorHAnsi"/>
          <w:i/>
          <w:sz w:val="18"/>
          <w:vertAlign w:val="superscript"/>
        </w:rPr>
        <w:t>1</w:t>
      </w:r>
      <w:r>
        <w:rPr>
          <w:rFonts w:ascii="Arial Narrow" w:hAnsi="Arial Narrow" w:cstheme="minorHAnsi"/>
          <w:i/>
          <w:sz w:val="18"/>
        </w:rPr>
        <w:t xml:space="preserve"> $355,000 to &lt; $455,000</w:t>
      </w:r>
    </w:p>
    <w:p w:rsidR="00D67322" w:rsidRPr="00D67322" w:rsidRDefault="00D67322" w:rsidP="00D840EB">
      <w:pPr>
        <w:keepNext/>
        <w:keepLines/>
        <w:spacing w:after="240"/>
        <w:contextualSpacing/>
        <w:rPr>
          <w:rFonts w:ascii="Arial Narrow" w:hAnsi="Arial Narrow" w:cstheme="minorHAnsi"/>
          <w:i/>
          <w:sz w:val="18"/>
        </w:rPr>
      </w:pPr>
      <w:r>
        <w:rPr>
          <w:rFonts w:ascii="Arial Narrow" w:hAnsi="Arial Narrow" w:cstheme="minorHAnsi"/>
          <w:i/>
          <w:sz w:val="18"/>
          <w:vertAlign w:val="superscript"/>
        </w:rPr>
        <w:t>2</w:t>
      </w:r>
      <w:r>
        <w:rPr>
          <w:rFonts w:ascii="Arial Narrow" w:hAnsi="Arial Narrow" w:cstheme="minorHAnsi"/>
          <w:i/>
          <w:sz w:val="18"/>
        </w:rPr>
        <w:t xml:space="preserve"> $255,000 to &lt; $355,000</w:t>
      </w:r>
    </w:p>
    <w:p w:rsidR="00D67322" w:rsidRPr="00D67322" w:rsidRDefault="00D67322" w:rsidP="00D840EB">
      <w:pPr>
        <w:keepNext/>
        <w:keepLines/>
        <w:spacing w:after="240"/>
        <w:contextualSpacing/>
        <w:rPr>
          <w:rFonts w:ascii="Arial Narrow" w:hAnsi="Arial Narrow" w:cstheme="minorHAnsi"/>
          <w:i/>
          <w:sz w:val="18"/>
        </w:rPr>
      </w:pPr>
      <w:r>
        <w:rPr>
          <w:rFonts w:ascii="Arial Narrow" w:hAnsi="Arial Narrow" w:cstheme="minorHAnsi"/>
          <w:i/>
          <w:sz w:val="18"/>
          <w:vertAlign w:val="superscript"/>
        </w:rPr>
        <w:t>3</w:t>
      </w:r>
      <w:r>
        <w:rPr>
          <w:rFonts w:ascii="Arial Narrow" w:hAnsi="Arial Narrow" w:cstheme="minorHAnsi"/>
          <w:i/>
          <w:sz w:val="18"/>
        </w:rPr>
        <w:t xml:space="preserve"> $655,000 to &lt; $755,000</w:t>
      </w:r>
    </w:p>
    <w:p w:rsidR="00D67322" w:rsidRPr="00D67322" w:rsidRDefault="00D67322" w:rsidP="00D840EB">
      <w:pPr>
        <w:keepNext/>
        <w:keepLines/>
        <w:spacing w:after="240"/>
        <w:contextualSpacing/>
        <w:rPr>
          <w:rFonts w:ascii="Arial Narrow" w:hAnsi="Arial Narrow" w:cstheme="minorHAnsi"/>
          <w:i/>
          <w:sz w:val="18"/>
        </w:rPr>
      </w:pPr>
      <w:r>
        <w:rPr>
          <w:rFonts w:ascii="Arial Narrow" w:hAnsi="Arial Narrow" w:cstheme="minorHAnsi"/>
          <w:i/>
          <w:sz w:val="18"/>
          <w:vertAlign w:val="superscript"/>
        </w:rPr>
        <w:t>4</w:t>
      </w:r>
      <w:r>
        <w:rPr>
          <w:rFonts w:ascii="Arial Narrow" w:hAnsi="Arial Narrow" w:cstheme="minorHAnsi"/>
          <w:i/>
          <w:sz w:val="18"/>
        </w:rPr>
        <w:t xml:space="preserve"> $55,000 to &lt; $75,000</w:t>
      </w:r>
    </w:p>
    <w:p w:rsidR="00D67322" w:rsidRPr="00D67322" w:rsidRDefault="00D67322" w:rsidP="00D840EB">
      <w:pPr>
        <w:keepNext/>
        <w:keepLines/>
        <w:spacing w:after="240"/>
        <w:contextualSpacing/>
        <w:rPr>
          <w:rFonts w:ascii="Arial Narrow" w:hAnsi="Arial Narrow" w:cstheme="minorHAnsi"/>
          <w:i/>
          <w:sz w:val="18"/>
        </w:rPr>
      </w:pPr>
      <w:r>
        <w:rPr>
          <w:rFonts w:ascii="Arial Narrow" w:hAnsi="Arial Narrow" w:cstheme="minorHAnsi"/>
          <w:i/>
          <w:sz w:val="18"/>
          <w:vertAlign w:val="superscript"/>
        </w:rPr>
        <w:t>5</w:t>
      </w:r>
      <w:r>
        <w:rPr>
          <w:rFonts w:ascii="Arial Narrow" w:hAnsi="Arial Narrow" w:cstheme="minorHAnsi"/>
          <w:i/>
          <w:sz w:val="18"/>
        </w:rPr>
        <w:t xml:space="preserve"> $155,000 to &lt; $255,000</w:t>
      </w:r>
    </w:p>
    <w:p w:rsidR="00D840EB" w:rsidRPr="009C18CF" w:rsidRDefault="00D840EB" w:rsidP="00D840EB">
      <w:pPr>
        <w:pStyle w:val="3-BodyText"/>
      </w:pPr>
      <w:r w:rsidRPr="007672D2">
        <w:rPr>
          <w:snapToGrid/>
          <w:lang w:eastAsia="en-AU"/>
        </w:rPr>
        <w:t xml:space="preserve">The submission estimated a weighted ICER for </w:t>
      </w:r>
      <w:proofErr w:type="spellStart"/>
      <w:r w:rsidRPr="007672D2">
        <w:rPr>
          <w:snapToGrid/>
          <w:lang w:eastAsia="en-AU"/>
        </w:rPr>
        <w:t>sapropterin</w:t>
      </w:r>
      <w:proofErr w:type="spellEnd"/>
      <w:r w:rsidRPr="007672D2">
        <w:rPr>
          <w:snapToGrid/>
          <w:lang w:eastAsia="en-AU"/>
        </w:rPr>
        <w:t xml:space="preserve"> of </w:t>
      </w:r>
      <w:r w:rsidR="008823EB">
        <w:rPr>
          <w:snapToGrid/>
          <w:lang w:eastAsia="en-AU"/>
        </w:rPr>
        <w:t>$355,000 to &lt; $455,000</w:t>
      </w:r>
      <w:r w:rsidRPr="007672D2">
        <w:rPr>
          <w:snapToGrid/>
          <w:lang w:eastAsia="en-AU"/>
        </w:rPr>
        <w:t xml:space="preserve">/QALY. The ICERs for the two subpopulations were estimated to be: </w:t>
      </w:r>
      <w:r w:rsidR="008823EB">
        <w:rPr>
          <w:snapToGrid/>
          <w:lang w:eastAsia="en-AU"/>
        </w:rPr>
        <w:t>$255,000 to &lt; $355,000</w:t>
      </w:r>
      <w:r w:rsidRPr="007672D2">
        <w:rPr>
          <w:snapToGrid/>
          <w:lang w:eastAsia="en-AU"/>
        </w:rPr>
        <w:t>/QALY for patients who are uncontrolled on a relaxed or abandoned diet (</w:t>
      </w:r>
      <w:r w:rsidRPr="009C18CF">
        <w:rPr>
          <w:snapToGrid/>
          <w:lang w:eastAsia="en-AU"/>
        </w:rPr>
        <w:t xml:space="preserve">weighted 67%); and </w:t>
      </w:r>
      <w:r w:rsidR="008823EB" w:rsidRPr="009C18CF">
        <w:rPr>
          <w:snapToGrid/>
          <w:lang w:eastAsia="en-AU"/>
        </w:rPr>
        <w:t>$655,000 to &lt; $755,000</w:t>
      </w:r>
      <w:r w:rsidRPr="009C18CF">
        <w:rPr>
          <w:snapToGrid/>
          <w:lang w:eastAsia="en-AU"/>
        </w:rPr>
        <w:t xml:space="preserve">/QALY for those who are controlled on a strict </w:t>
      </w:r>
      <w:proofErr w:type="spellStart"/>
      <w:r w:rsidRPr="009C18CF">
        <w:rPr>
          <w:snapToGrid/>
          <w:lang w:eastAsia="en-AU"/>
        </w:rPr>
        <w:t>Phe</w:t>
      </w:r>
      <w:proofErr w:type="spellEnd"/>
      <w:r w:rsidRPr="009C18CF">
        <w:rPr>
          <w:snapToGrid/>
          <w:lang w:eastAsia="en-AU"/>
        </w:rPr>
        <w:t>-restricted diet (weighted 33%).</w:t>
      </w:r>
    </w:p>
    <w:p w:rsidR="003E4E40" w:rsidRPr="007672D2" w:rsidRDefault="00D840EB" w:rsidP="0068737C">
      <w:pPr>
        <w:pStyle w:val="3-BodyText"/>
      </w:pPr>
      <w:r w:rsidRPr="009C18CF">
        <w:rPr>
          <w:snapToGrid/>
          <w:lang w:eastAsia="en-AU"/>
        </w:rPr>
        <w:t xml:space="preserve">In the previous submission, the ICER ranged from </w:t>
      </w:r>
      <w:r w:rsidR="008823EB" w:rsidRPr="009C18CF">
        <w:rPr>
          <w:snapToGrid/>
          <w:lang w:eastAsia="en-AU"/>
        </w:rPr>
        <w:t>$55</w:t>
      </w:r>
      <w:r w:rsidR="008823EB">
        <w:rPr>
          <w:snapToGrid/>
          <w:lang w:eastAsia="en-AU"/>
        </w:rPr>
        <w:t>,000 to &lt; $75,000</w:t>
      </w:r>
      <w:r w:rsidRPr="007672D2">
        <w:rPr>
          <w:snapToGrid/>
          <w:lang w:eastAsia="en-AU"/>
        </w:rPr>
        <w:t xml:space="preserve">/QALY for patients aged less than one year to </w:t>
      </w:r>
      <w:r w:rsidR="008823EB">
        <w:rPr>
          <w:snapToGrid/>
          <w:lang w:eastAsia="en-AU"/>
        </w:rPr>
        <w:t xml:space="preserve">$555,000 to &lt; $655,000 </w:t>
      </w:r>
      <w:r w:rsidRPr="007672D2">
        <w:rPr>
          <w:snapToGrid/>
          <w:lang w:eastAsia="en-AU"/>
        </w:rPr>
        <w:t xml:space="preserve">/QALY for those aged 17 years. The ICER/QALY was </w:t>
      </w:r>
      <w:r w:rsidR="008823EB">
        <w:rPr>
          <w:snapToGrid/>
          <w:lang w:eastAsia="en-AU"/>
        </w:rPr>
        <w:t>$155,000 to &lt; $255,000</w:t>
      </w:r>
      <w:r w:rsidRPr="007672D2">
        <w:rPr>
          <w:snapToGrid/>
          <w:lang w:eastAsia="en-AU"/>
        </w:rPr>
        <w:t xml:space="preserve"> for a patient who </w:t>
      </w:r>
      <w:r w:rsidRPr="007672D2">
        <w:t xml:space="preserve">commences </w:t>
      </w:r>
      <w:proofErr w:type="spellStart"/>
      <w:r w:rsidRPr="007672D2">
        <w:t>sapropterin</w:t>
      </w:r>
      <w:proofErr w:type="spellEnd"/>
      <w:r w:rsidRPr="007672D2">
        <w:t xml:space="preserve"> at birth and continues until their 18th birthday (i.e. 18 year time horizon). The ICER generally increased with age (from 0 to 17 years) because the dose of </w:t>
      </w:r>
      <w:proofErr w:type="spellStart"/>
      <w:r w:rsidRPr="007672D2">
        <w:t>sapropterin</w:t>
      </w:r>
      <w:proofErr w:type="spellEnd"/>
      <w:r w:rsidRPr="007672D2">
        <w:t xml:space="preserve"> is weight-based, however the proportion of patients who are well controlled (in which </w:t>
      </w:r>
      <w:proofErr w:type="spellStart"/>
      <w:r w:rsidRPr="007672D2">
        <w:t>sapropterin</w:t>
      </w:r>
      <w:proofErr w:type="spellEnd"/>
      <w:r w:rsidRPr="007672D2">
        <w:t xml:space="preserve"> is assumed to be less cost-effective) decreases after the age of 17. </w:t>
      </w:r>
    </w:p>
    <w:p w:rsidR="00A0046B" w:rsidRPr="007672D2" w:rsidRDefault="00874CE2" w:rsidP="00D43965">
      <w:pPr>
        <w:pStyle w:val="3-BodyText"/>
      </w:pPr>
      <w:r w:rsidRPr="007672D2">
        <w:t>The economic analysis included the impact of rebates which it proposed would be achieved through an RSA. T</w:t>
      </w:r>
      <w:r w:rsidR="00D840EB" w:rsidRPr="007672D2">
        <w:t>hese rebates will only be realised if utilisation levels are higher than the levels agreed in the RSA.</w:t>
      </w:r>
      <w:r w:rsidRPr="007672D2">
        <w:t xml:space="preserve"> Without these rebates, the ICER would be </w:t>
      </w:r>
      <w:r w:rsidR="00620494">
        <w:t>$355,000 to &lt; $455,000</w:t>
      </w:r>
      <w:r w:rsidRPr="007672D2">
        <w:t xml:space="preserve">/QALY if an average patient weight of </w:t>
      </w:r>
      <w:r w:rsidR="00D944EA">
        <w:rPr>
          <w:noProof/>
          <w:color w:val="000000"/>
          <w:highlight w:val="black"/>
        </w:rPr>
        <w:t xml:space="preserve">'''''''' </w:t>
      </w:r>
      <w:r w:rsidRPr="007672D2">
        <w:t>kg is assumed (</w:t>
      </w:r>
      <w:r w:rsidR="0089088F" w:rsidRPr="007672D2">
        <w:t>per the financial estimates</w:t>
      </w:r>
      <w:r w:rsidRPr="007672D2">
        <w:t>).</w:t>
      </w:r>
      <w:r w:rsidR="0035694C" w:rsidRPr="007672D2">
        <w:t xml:space="preserve"> T</w:t>
      </w:r>
      <w:r w:rsidR="00A0046B" w:rsidRPr="007672D2">
        <w:t xml:space="preserve">he existing RSA utilisation cap for </w:t>
      </w:r>
      <w:proofErr w:type="spellStart"/>
      <w:r w:rsidR="00A0046B" w:rsidRPr="007672D2">
        <w:t>sapropterin</w:t>
      </w:r>
      <w:proofErr w:type="spellEnd"/>
      <w:r w:rsidR="00A0046B" w:rsidRPr="007672D2">
        <w:t xml:space="preserve"> is not currently </w:t>
      </w:r>
      <w:r w:rsidR="00A0046B" w:rsidRPr="007672D2">
        <w:lastRenderedPageBreak/>
        <w:t>being reached, with utilisation in Year 1 (May 2019</w:t>
      </w:r>
      <w:r w:rsidR="00840D52" w:rsidRPr="007672D2">
        <w:t xml:space="preserve"> </w:t>
      </w:r>
      <w:r w:rsidR="003E4E40" w:rsidRPr="007672D2">
        <w:t>-</w:t>
      </w:r>
      <w:r w:rsidR="00710F62" w:rsidRPr="007672D2">
        <w:t xml:space="preserve"> April 20</w:t>
      </w:r>
      <w:r w:rsidR="00A0046B" w:rsidRPr="007672D2">
        <w:t xml:space="preserve">20) being at </w:t>
      </w:r>
      <w:r w:rsidR="00D944EA">
        <w:rPr>
          <w:noProof/>
          <w:color w:val="000000"/>
          <w:highlight w:val="black"/>
        </w:rPr>
        <w:t>''''</w:t>
      </w:r>
      <w:r w:rsidR="00D944EA" w:rsidRPr="009C18CF">
        <w:rPr>
          <w:noProof/>
          <w:color w:val="000000"/>
        </w:rPr>
        <w:t>'</w:t>
      </w:r>
      <w:r w:rsidR="00A0046B" w:rsidRPr="009C18CF">
        <w:t>%</w:t>
      </w:r>
      <w:r w:rsidR="00A0046B" w:rsidRPr="007672D2">
        <w:t xml:space="preserve"> of the level </w:t>
      </w:r>
      <w:r w:rsidR="00710F62" w:rsidRPr="007672D2">
        <w:t xml:space="preserve">of the </w:t>
      </w:r>
      <w:r w:rsidR="00A0046B" w:rsidRPr="007672D2">
        <w:t>agreed cap</w:t>
      </w:r>
      <w:r w:rsidR="003E7152" w:rsidRPr="007672D2">
        <w:t xml:space="preserve">, indicating that utilisation has been lower than estimated. </w:t>
      </w:r>
      <w:r w:rsidR="00A0046B" w:rsidRPr="007672D2">
        <w:t xml:space="preserve">As a joint cap will likely be required due to the overlapping populations, the rebates for patient weight </w:t>
      </w:r>
      <w:r w:rsidR="003E4E40" w:rsidRPr="007672D2">
        <w:t xml:space="preserve">in the MPKU population </w:t>
      </w:r>
      <w:r w:rsidR="0089088F" w:rsidRPr="007672D2">
        <w:t>may not</w:t>
      </w:r>
      <w:r w:rsidR="00A0046B" w:rsidRPr="007672D2">
        <w:t xml:space="preserve"> be realised</w:t>
      </w:r>
      <w:r w:rsidR="00792D81" w:rsidRPr="007672D2">
        <w:t xml:space="preserve"> </w:t>
      </w:r>
      <w:r w:rsidR="003E7152" w:rsidRPr="007672D2">
        <w:t>if the current caps are not adjusted to align with actual utilisation</w:t>
      </w:r>
      <w:r w:rsidR="00A0046B" w:rsidRPr="007672D2">
        <w:t xml:space="preserve">. </w:t>
      </w:r>
    </w:p>
    <w:p w:rsidR="00A0046B" w:rsidRPr="009C18CF" w:rsidRDefault="00D840EB" w:rsidP="00A0046B">
      <w:pPr>
        <w:pStyle w:val="3-BodyText"/>
      </w:pPr>
      <w:r w:rsidRPr="007672D2">
        <w:rPr>
          <w:rFonts w:cs="Arial"/>
          <w:bCs/>
        </w:rPr>
        <w:t xml:space="preserve">The economic </w:t>
      </w:r>
      <w:r w:rsidRPr="009C18CF">
        <w:rPr>
          <w:rFonts w:cs="Arial"/>
          <w:bCs/>
        </w:rPr>
        <w:t xml:space="preserve">analysis assumed an average dose of 20 mg/kg and 100% compliance. Assuming an average dose of 18 mg/kg (based on PKU-MOMS 2018 data-cut) and 80% compliance (per the financial estimates) would reduce the ICER to </w:t>
      </w:r>
      <w:r w:rsidR="009F6A02" w:rsidRPr="009C18CF">
        <w:rPr>
          <w:rFonts w:cs="Arial"/>
          <w:bCs/>
        </w:rPr>
        <w:t>$</w:t>
      </w:r>
      <w:r w:rsidR="00EE4A6B" w:rsidRPr="009C18CF">
        <w:rPr>
          <w:rFonts w:cs="Arial"/>
          <w:bCs/>
        </w:rPr>
        <w:t>255,000 to &lt; $355,000</w:t>
      </w:r>
      <w:r w:rsidRPr="009C18CF">
        <w:rPr>
          <w:rFonts w:cs="Arial"/>
          <w:bCs/>
        </w:rPr>
        <w:t>/QALY.</w:t>
      </w:r>
      <w:r w:rsidR="00A0046B" w:rsidRPr="009C18CF">
        <w:t xml:space="preserve"> </w:t>
      </w:r>
      <w:r w:rsidR="003E4E40" w:rsidRPr="009C18CF">
        <w:t xml:space="preserve">In this same scenario, but without the rebate based on patient weight, the ICER would be </w:t>
      </w:r>
      <w:r w:rsidR="00620494" w:rsidRPr="009C18CF">
        <w:t>$255,000 to &lt; $355,000</w:t>
      </w:r>
      <w:r w:rsidR="003E4E40" w:rsidRPr="009C18CF">
        <w:t>/QALY.</w:t>
      </w:r>
    </w:p>
    <w:p w:rsidR="00D840EB" w:rsidRPr="007672D2" w:rsidRDefault="00622B98" w:rsidP="00D840EB">
      <w:pPr>
        <w:pStyle w:val="3-BodyText"/>
      </w:pPr>
      <w:r>
        <w:t>The economic model assumed</w:t>
      </w:r>
      <w:r w:rsidR="00A0046B" w:rsidRPr="007672D2">
        <w:t xml:space="preserve"> the sponsor </w:t>
      </w:r>
      <w:r>
        <w:t>would</w:t>
      </w:r>
      <w:r w:rsidR="00A0046B" w:rsidRPr="007672D2">
        <w:t xml:space="preserve"> rebate all doses used for initial responsiveness testing. The ICER would be higher if the Commonwealth funds any doses used for this purpose. The rebate for initial responsiveness testing could be applied as an SPA rebate (rather than through RSA caps) to provide greater certainty these rebates will apply.</w:t>
      </w:r>
    </w:p>
    <w:p w:rsidR="00D840EB" w:rsidRPr="007672D2" w:rsidRDefault="00D840EB" w:rsidP="00D840EB">
      <w:pPr>
        <w:pStyle w:val="3-BodyText"/>
      </w:pPr>
      <w:r w:rsidRPr="007672D2">
        <w:t xml:space="preserve">In its previous consideration, the PBAC </w:t>
      </w:r>
      <w:r w:rsidRPr="007672D2">
        <w:rPr>
          <w:rFonts w:cs="Arial"/>
          <w:bCs/>
        </w:rPr>
        <w:t xml:space="preserve">“considered that the incremental cost-effectiveness ratio estimated in the resubmission was high, the Committee acknowledged the high clinical need in this small patient group and considered that the clinically significant outcomes in patients under the age of 18 may not have been fully captured in the economic evaluation” (para 6.10, </w:t>
      </w:r>
      <w:proofErr w:type="spellStart"/>
      <w:r w:rsidRPr="007672D2">
        <w:rPr>
          <w:rFonts w:cs="Arial"/>
          <w:bCs/>
        </w:rPr>
        <w:t>sapropterin</w:t>
      </w:r>
      <w:proofErr w:type="spellEnd"/>
      <w:r w:rsidRPr="007672D2">
        <w:rPr>
          <w:rFonts w:cs="Arial"/>
          <w:bCs/>
        </w:rPr>
        <w:t xml:space="preserve"> PSD, Nov</w:t>
      </w:r>
      <w:r w:rsidR="00503AA2" w:rsidRPr="007672D2">
        <w:rPr>
          <w:rFonts w:cs="Arial"/>
          <w:bCs/>
        </w:rPr>
        <w:t>ember</w:t>
      </w:r>
      <w:r w:rsidRPr="007672D2">
        <w:rPr>
          <w:rFonts w:cs="Arial"/>
          <w:bCs/>
        </w:rPr>
        <w:t xml:space="preserve"> 2018</w:t>
      </w:r>
      <w:r w:rsidR="00503AA2" w:rsidRPr="007672D2">
        <w:rPr>
          <w:rFonts w:cs="Arial"/>
          <w:bCs/>
        </w:rPr>
        <w:t xml:space="preserve"> PBAC meeting</w:t>
      </w:r>
      <w:r w:rsidRPr="007672D2">
        <w:rPr>
          <w:rFonts w:cs="Arial"/>
          <w:bCs/>
        </w:rPr>
        <w:t>).</w:t>
      </w:r>
    </w:p>
    <w:p w:rsidR="00D840EB" w:rsidRPr="009C18CF" w:rsidRDefault="00D840EB" w:rsidP="00D840EB">
      <w:pPr>
        <w:pStyle w:val="3-BodyText"/>
      </w:pPr>
      <w:r w:rsidRPr="007672D2">
        <w:rPr>
          <w:rFonts w:cs="Arial"/>
          <w:bCs/>
        </w:rPr>
        <w:t xml:space="preserve">The economic analysis presented in the submission </w:t>
      </w:r>
      <w:r w:rsidR="004866EC" w:rsidRPr="007672D2">
        <w:rPr>
          <w:rFonts w:cs="Arial"/>
          <w:bCs/>
        </w:rPr>
        <w:t xml:space="preserve">was </w:t>
      </w:r>
      <w:r w:rsidRPr="007672D2">
        <w:rPr>
          <w:rFonts w:cs="Arial"/>
          <w:bCs/>
        </w:rPr>
        <w:t xml:space="preserve">based on the outcome of the mother’s quality of life while she is on treatment, and </w:t>
      </w:r>
      <w:r w:rsidR="004866EC" w:rsidRPr="007672D2">
        <w:rPr>
          <w:rFonts w:cs="Arial"/>
          <w:bCs/>
        </w:rPr>
        <w:t xml:space="preserve">did </w:t>
      </w:r>
      <w:r w:rsidRPr="007672D2">
        <w:rPr>
          <w:rFonts w:cs="Arial"/>
          <w:bCs/>
        </w:rPr>
        <w:t xml:space="preserve">not consider the impact on the unborn child. As such, the key clinically significant outcome in the MPKU population </w:t>
      </w:r>
      <w:r w:rsidR="004866EC" w:rsidRPr="007672D2">
        <w:rPr>
          <w:rFonts w:cs="Arial"/>
          <w:bCs/>
        </w:rPr>
        <w:t xml:space="preserve">was </w:t>
      </w:r>
      <w:r w:rsidRPr="007672D2">
        <w:rPr>
          <w:rFonts w:cs="Arial"/>
          <w:bCs/>
        </w:rPr>
        <w:t xml:space="preserve">not fully </w:t>
      </w:r>
      <w:r w:rsidRPr="009C18CF">
        <w:rPr>
          <w:rFonts w:cs="Arial"/>
          <w:bCs/>
        </w:rPr>
        <w:t>captured in the economic evaluation.</w:t>
      </w:r>
    </w:p>
    <w:p w:rsidR="00D840EB" w:rsidRPr="007672D2" w:rsidRDefault="00D840EB" w:rsidP="00D840EB">
      <w:pPr>
        <w:pStyle w:val="3-BodyText"/>
      </w:pPr>
      <w:r w:rsidRPr="009C18CF">
        <w:rPr>
          <w:rFonts w:cs="Arial"/>
          <w:bCs/>
        </w:rPr>
        <w:t xml:space="preserve">The economic analysis assumed that 67% of patients had uncontrolled PKU (and therefore had poor quality of life, with utility values between 0.37 and 0.48), which was based on patients aged </w:t>
      </w:r>
      <w:r w:rsidRPr="009C18CF">
        <w:t>≥ 18 years being less likely to have adequately controlled</w:t>
      </w:r>
      <w:r w:rsidRPr="007672D2">
        <w:t xml:space="preserve"> PKU. However, it is unknown if this assumption is applicable to pregnant women (or women trying to conceive), who may be more motivated to have well-controlled PKU levels than the broader adult PKU population (given the severe consequences of uncontrolled PKU</w:t>
      </w:r>
      <w:r w:rsidR="00C01AE3" w:rsidRPr="007672D2">
        <w:t xml:space="preserve"> during pregnancy</w:t>
      </w:r>
      <w:r w:rsidRPr="007672D2">
        <w:t>).</w:t>
      </w:r>
      <w:r w:rsidRPr="007672D2">
        <w:rPr>
          <w:rFonts w:cs="Arial"/>
          <w:bCs/>
        </w:rPr>
        <w:t xml:space="preserve"> </w:t>
      </w:r>
      <w:proofErr w:type="spellStart"/>
      <w:r w:rsidRPr="007672D2">
        <w:t>Sapropterin</w:t>
      </w:r>
      <w:proofErr w:type="spellEnd"/>
      <w:r w:rsidRPr="007672D2">
        <w:t xml:space="preserve"> is significantly less cost-effective in patients whose PKU is already well-controlled.</w:t>
      </w:r>
    </w:p>
    <w:p w:rsidR="00D840EB" w:rsidRPr="007672D2" w:rsidRDefault="00D840EB" w:rsidP="00D840EB">
      <w:pPr>
        <w:pStyle w:val="3-BodyText"/>
      </w:pPr>
      <w:r w:rsidRPr="007672D2">
        <w:t xml:space="preserve">While the ICER is calculated based on a </w:t>
      </w:r>
      <w:r w:rsidR="00D944EA">
        <w:rPr>
          <w:noProof/>
          <w:color w:val="000000"/>
          <w:highlight w:val="black"/>
        </w:rPr>
        <w:t>''''''''''</w:t>
      </w:r>
      <w:r w:rsidRPr="00B41221">
        <w:t xml:space="preserve"> month</w:t>
      </w:r>
      <w:r w:rsidRPr="007672D2">
        <w:t xml:space="preserve"> time horizon, the results do not change with differing durations of therapy because the costs and outcomes per month are constant.</w:t>
      </w:r>
    </w:p>
    <w:p w:rsidR="00D840EB" w:rsidRPr="007672D2" w:rsidRDefault="00C01AE3" w:rsidP="00D840EB">
      <w:pPr>
        <w:pStyle w:val="Heading2"/>
        <w:spacing w:after="120"/>
        <w:rPr>
          <w:rFonts w:asciiTheme="minorHAnsi" w:hAnsiTheme="minorHAnsi"/>
          <w:b/>
          <w:i/>
          <w:color w:val="auto"/>
          <w:spacing w:val="5"/>
          <w:kern w:val="28"/>
          <w:sz w:val="28"/>
          <w:szCs w:val="36"/>
        </w:rPr>
      </w:pPr>
      <w:r w:rsidRPr="007672D2">
        <w:rPr>
          <w:rFonts w:asciiTheme="minorHAnsi" w:hAnsiTheme="minorHAnsi"/>
          <w:b/>
          <w:i/>
          <w:color w:val="auto"/>
          <w:spacing w:val="5"/>
          <w:kern w:val="28"/>
          <w:sz w:val="28"/>
          <w:szCs w:val="36"/>
        </w:rPr>
        <w:t>Drug cost/patient</w:t>
      </w:r>
      <w:r w:rsidR="00D840EB" w:rsidRPr="007672D2">
        <w:rPr>
          <w:rFonts w:asciiTheme="minorHAnsi" w:hAnsiTheme="minorHAnsi"/>
          <w:b/>
          <w:i/>
          <w:color w:val="auto"/>
          <w:spacing w:val="5"/>
          <w:kern w:val="28"/>
          <w:sz w:val="28"/>
          <w:szCs w:val="36"/>
        </w:rPr>
        <w:t xml:space="preserve">/course (22 months) </w:t>
      </w:r>
    </w:p>
    <w:p w:rsidR="00D840EB" w:rsidRPr="007672D2" w:rsidRDefault="00D840EB" w:rsidP="00D840EB">
      <w:pPr>
        <w:pStyle w:val="ListParagraph"/>
        <w:numPr>
          <w:ilvl w:val="1"/>
          <w:numId w:val="1"/>
        </w:numPr>
        <w:jc w:val="both"/>
      </w:pPr>
      <w:r w:rsidRPr="007672D2">
        <w:t xml:space="preserve">In the economic analysis, the submission estimated that the cost of </w:t>
      </w:r>
      <w:proofErr w:type="spellStart"/>
      <w:r w:rsidRPr="007672D2">
        <w:t>sapropterin</w:t>
      </w:r>
      <w:proofErr w:type="spellEnd"/>
      <w:r w:rsidRPr="007672D2">
        <w:t xml:space="preserve"> per patient per 22 month course would be $</w:t>
      </w:r>
      <w:r w:rsidR="00D944EA">
        <w:rPr>
          <w:noProof/>
          <w:color w:val="000000"/>
          <w:highlight w:val="black"/>
        </w:rPr>
        <w:t>''''''''''''''</w:t>
      </w:r>
      <w:r w:rsidRPr="007672D2">
        <w:t xml:space="preserve">. This was based on an average dose </w:t>
      </w:r>
      <w:r w:rsidRPr="007672D2">
        <w:lastRenderedPageBreak/>
        <w:t xml:space="preserve">of </w:t>
      </w:r>
      <w:r w:rsidR="00D944EA">
        <w:rPr>
          <w:noProof/>
          <w:color w:val="000000"/>
          <w:highlight w:val="black"/>
        </w:rPr>
        <w:t>''''''''''</w:t>
      </w:r>
      <w:r w:rsidRPr="00964EFE">
        <w:t xml:space="preserve"> </w:t>
      </w:r>
      <w:r w:rsidRPr="009C18CF">
        <w:t xml:space="preserve">mg per day (20 mg/kg, average patient weight of </w:t>
      </w:r>
      <w:r w:rsidR="00D944EA">
        <w:rPr>
          <w:noProof/>
          <w:color w:val="000000"/>
          <w:highlight w:val="black"/>
        </w:rPr>
        <w:t>''''''''</w:t>
      </w:r>
      <w:r w:rsidRPr="00964EFE">
        <w:t xml:space="preserve"> </w:t>
      </w:r>
      <w:r w:rsidRPr="009C18CF">
        <w:t xml:space="preserve">kg), </w:t>
      </w:r>
      <w:r w:rsidRPr="007672D2">
        <w:t xml:space="preserve">requiring </w:t>
      </w:r>
      <w:r w:rsidR="00EE4A6B">
        <w:t>&lt;500</w:t>
      </w:r>
      <w:r w:rsidRPr="007672D2">
        <w:t xml:space="preserve"> scripts of the 500 mg powder (</w:t>
      </w:r>
      <w:proofErr w:type="spellStart"/>
      <w:r w:rsidRPr="007672D2">
        <w:t>qty</w:t>
      </w:r>
      <w:proofErr w:type="spellEnd"/>
      <w:r w:rsidRPr="007672D2">
        <w:t xml:space="preserve"> 30) and </w:t>
      </w:r>
      <w:r w:rsidR="00EE4A6B">
        <w:t>&lt;500</w:t>
      </w:r>
      <w:r w:rsidRPr="007672D2">
        <w:t xml:space="preserve"> scripts of the 100 mg soluble tablets (</w:t>
      </w:r>
      <w:proofErr w:type="spellStart"/>
      <w:r w:rsidRPr="007672D2">
        <w:t>qty</w:t>
      </w:r>
      <w:proofErr w:type="spellEnd"/>
      <w:r w:rsidRPr="007672D2">
        <w:t xml:space="preserve"> 180 per script)</w:t>
      </w:r>
      <w:r w:rsidR="0035694C" w:rsidRPr="007672D2">
        <w:t>, and assuming the sponsor will rebate the cost of all doses used for initial responsiveness testing</w:t>
      </w:r>
      <w:r w:rsidRPr="007672D2">
        <w:t>. No compliance assumptions were included in the economic analysis.</w:t>
      </w:r>
    </w:p>
    <w:p w:rsidR="00D840EB" w:rsidRPr="007672D2" w:rsidRDefault="00D840EB" w:rsidP="00D840EB">
      <w:pPr>
        <w:pStyle w:val="ListParagraph"/>
        <w:numPr>
          <w:ilvl w:val="1"/>
          <w:numId w:val="1"/>
        </w:numPr>
        <w:jc w:val="both"/>
      </w:pPr>
      <w:r w:rsidRPr="007672D2">
        <w:t xml:space="preserve">The financial estimates </w:t>
      </w:r>
      <w:r w:rsidRPr="009C18CF">
        <w:t>assumed 80% compliance, and</w:t>
      </w:r>
      <w:r w:rsidRPr="007672D2">
        <w:t xml:space="preserve"> thus the cost per patient per course was $</w:t>
      </w:r>
      <w:r w:rsidR="00D944EA">
        <w:rPr>
          <w:noProof/>
          <w:color w:val="000000"/>
          <w:highlight w:val="black"/>
        </w:rPr>
        <w:t>'''''''''''''''</w:t>
      </w:r>
      <w:r w:rsidRPr="007672D2">
        <w:t xml:space="preserve"> (including the proposed rebate for initial responsiveness testing and with caps based on an average patient weight of </w:t>
      </w:r>
      <w:r w:rsidR="00D944EA">
        <w:rPr>
          <w:noProof/>
          <w:color w:val="000000"/>
          <w:highlight w:val="black"/>
        </w:rPr>
        <w:t xml:space="preserve">''''''''' </w:t>
      </w:r>
      <w:r w:rsidRPr="007672D2">
        <w:t>kg).</w:t>
      </w:r>
    </w:p>
    <w:p w:rsidR="00D840EB" w:rsidRPr="007672D2" w:rsidRDefault="00D840EB" w:rsidP="00D840EB">
      <w:pPr>
        <w:pStyle w:val="3-BodyText"/>
      </w:pPr>
      <w:r w:rsidRPr="007672D2">
        <w:t xml:space="preserve">The submission assumed that patients treated with </w:t>
      </w:r>
      <w:proofErr w:type="spellStart"/>
      <w:r w:rsidRPr="007672D2">
        <w:t>sapropterin</w:t>
      </w:r>
      <w:proofErr w:type="spellEnd"/>
      <w:r w:rsidRPr="007672D2">
        <w:t xml:space="preserve"> would use less subsidised </w:t>
      </w:r>
      <w:proofErr w:type="spellStart"/>
      <w:r w:rsidRPr="007672D2">
        <w:rPr>
          <w:rFonts w:cs="Arial"/>
          <w:szCs w:val="24"/>
        </w:rPr>
        <w:t>Phe</w:t>
      </w:r>
      <w:proofErr w:type="spellEnd"/>
      <w:r w:rsidRPr="007672D2">
        <w:rPr>
          <w:rFonts w:cs="Arial"/>
          <w:szCs w:val="24"/>
        </w:rPr>
        <w:t xml:space="preserve">-free amino acid </w:t>
      </w:r>
      <w:r w:rsidRPr="009C18CF">
        <w:rPr>
          <w:rFonts w:cs="Arial"/>
          <w:szCs w:val="24"/>
        </w:rPr>
        <w:t>supplements</w:t>
      </w:r>
      <w:r w:rsidRPr="009C18CF">
        <w:t xml:space="preserve"> ($4,460 less</w:t>
      </w:r>
      <w:r w:rsidRPr="007672D2">
        <w:t xml:space="preserve"> over the </w:t>
      </w:r>
      <w:r w:rsidR="00D944EA">
        <w:rPr>
          <w:noProof/>
          <w:color w:val="000000"/>
          <w:highlight w:val="black"/>
        </w:rPr>
        <w:t>'''''</w:t>
      </w:r>
      <w:r w:rsidRPr="00964EFE">
        <w:t xml:space="preserve"> month</w:t>
      </w:r>
      <w:r w:rsidRPr="007672D2">
        <w:t xml:space="preserve"> treatment course in the economic analysis).</w:t>
      </w:r>
    </w:p>
    <w:p w:rsidR="00D840EB" w:rsidRPr="007672D2" w:rsidRDefault="00D840EB" w:rsidP="00194FBD">
      <w:pPr>
        <w:pStyle w:val="4-SubsectionHeading"/>
        <w:tabs>
          <w:tab w:val="left" w:pos="7249"/>
        </w:tabs>
      </w:pPr>
      <w:r w:rsidRPr="007672D2">
        <w:t>Estimated PBS usage &amp; financial implications</w:t>
      </w:r>
      <w:r w:rsidR="00066D42">
        <w:tab/>
      </w:r>
    </w:p>
    <w:p w:rsidR="00D840EB" w:rsidRPr="007672D2" w:rsidRDefault="00D840EB" w:rsidP="00D840EB">
      <w:pPr>
        <w:pStyle w:val="3-BodyText"/>
      </w:pPr>
      <w:r w:rsidRPr="007672D2">
        <w:t xml:space="preserve">The submission used an epidemiological approach to estimate the financial implications of listing </w:t>
      </w:r>
      <w:proofErr w:type="spellStart"/>
      <w:r w:rsidRPr="007672D2">
        <w:t>sapropterin</w:t>
      </w:r>
      <w:proofErr w:type="spellEnd"/>
      <w:r w:rsidRPr="007672D2">
        <w:t xml:space="preserve"> for MPKU. </w:t>
      </w:r>
    </w:p>
    <w:p w:rsidR="00D840EB" w:rsidRPr="007672D2" w:rsidRDefault="00D840EB" w:rsidP="00D840EB">
      <w:pPr>
        <w:pStyle w:val="3-BodyText"/>
      </w:pPr>
      <w:r w:rsidRPr="007672D2">
        <w:t>The submission estimated the number of births in Australia per year over six years (based on ABS data), then applied the following epidemiological assumptions which were unchanged from the previous submission:</w:t>
      </w:r>
    </w:p>
    <w:p w:rsidR="00D840EB" w:rsidRPr="007672D2" w:rsidRDefault="00D840EB" w:rsidP="00973807">
      <w:pPr>
        <w:pStyle w:val="3-BodyText"/>
        <w:numPr>
          <w:ilvl w:val="0"/>
          <w:numId w:val="15"/>
        </w:numPr>
        <w:ind w:left="1077" w:hanging="357"/>
      </w:pPr>
      <w:r w:rsidRPr="007672D2">
        <w:t xml:space="preserve">the prevalence of HPA was assumed to be 1:11,266 (based on </w:t>
      </w:r>
      <w:proofErr w:type="spellStart"/>
      <w:r w:rsidRPr="007672D2">
        <w:t>Bonah</w:t>
      </w:r>
      <w:proofErr w:type="spellEnd"/>
      <w:r w:rsidRPr="007672D2">
        <w:t>, et al 2006)</w:t>
      </w:r>
    </w:p>
    <w:p w:rsidR="00D840EB" w:rsidRPr="007672D2" w:rsidRDefault="00D840EB" w:rsidP="00D840EB">
      <w:pPr>
        <w:pStyle w:val="3-BodyText"/>
        <w:numPr>
          <w:ilvl w:val="0"/>
          <w:numId w:val="15"/>
        </w:numPr>
      </w:pPr>
      <w:r w:rsidRPr="007672D2">
        <w:t xml:space="preserve">98.8% of PKU was assumed to be due to HPA (based on </w:t>
      </w:r>
      <w:proofErr w:type="spellStart"/>
      <w:r w:rsidRPr="007672D2">
        <w:t>Abadie</w:t>
      </w:r>
      <w:proofErr w:type="spellEnd"/>
      <w:r w:rsidRPr="007672D2">
        <w:t xml:space="preserve"> et al, 2001)</w:t>
      </w:r>
    </w:p>
    <w:p w:rsidR="00D840EB" w:rsidRPr="007672D2" w:rsidRDefault="00D840EB" w:rsidP="00D840EB">
      <w:pPr>
        <w:pStyle w:val="3-BodyText"/>
      </w:pPr>
      <w:r w:rsidRPr="007672D2">
        <w:t>Other key assumptions are outlined in the table below.</w:t>
      </w:r>
    </w:p>
    <w:p w:rsidR="00D840EB" w:rsidRPr="007672D2" w:rsidRDefault="00C01AE3" w:rsidP="00D840EB">
      <w:pPr>
        <w:pStyle w:val="TableFigureHeading"/>
      </w:pPr>
      <w:r w:rsidRPr="007672D2">
        <w:t>Table 6</w:t>
      </w:r>
      <w:r w:rsidR="00D840EB" w:rsidRPr="007672D2">
        <w:t>: Key assumptions in the financial estimates</w:t>
      </w:r>
    </w:p>
    <w:tbl>
      <w:tblPr>
        <w:tblStyle w:val="TableGrid"/>
        <w:tblW w:w="0" w:type="auto"/>
        <w:tblLook w:val="04A0" w:firstRow="1" w:lastRow="0" w:firstColumn="1" w:lastColumn="0" w:noHBand="0" w:noVBand="1"/>
        <w:tblCaption w:val="Table 6: Key assumptions in the financial estimates"/>
      </w:tblPr>
      <w:tblGrid>
        <w:gridCol w:w="1838"/>
        <w:gridCol w:w="3260"/>
        <w:gridCol w:w="3918"/>
      </w:tblGrid>
      <w:tr w:rsidR="00D840EB" w:rsidRPr="007672D2" w:rsidTr="00A21B86">
        <w:trPr>
          <w:tblHeader/>
        </w:trPr>
        <w:tc>
          <w:tcPr>
            <w:tcW w:w="1838" w:type="dxa"/>
          </w:tcPr>
          <w:p w:rsidR="00D840EB" w:rsidRPr="007672D2" w:rsidRDefault="00D840EB" w:rsidP="00D840EB">
            <w:pPr>
              <w:pStyle w:val="TableFigureHeading"/>
            </w:pPr>
          </w:p>
        </w:tc>
        <w:tc>
          <w:tcPr>
            <w:tcW w:w="3260" w:type="dxa"/>
            <w:shd w:val="clear" w:color="auto" w:fill="DEEAF6" w:themeFill="accent1" w:themeFillTint="33"/>
          </w:tcPr>
          <w:p w:rsidR="00D840EB" w:rsidRPr="007672D2" w:rsidRDefault="00D840EB" w:rsidP="00D840EB">
            <w:pPr>
              <w:pStyle w:val="TableFigureHeading"/>
              <w:jc w:val="center"/>
            </w:pPr>
            <w:r w:rsidRPr="007672D2">
              <w:t>November 2018 resubmission</w:t>
            </w:r>
          </w:p>
        </w:tc>
        <w:tc>
          <w:tcPr>
            <w:tcW w:w="3918" w:type="dxa"/>
          </w:tcPr>
          <w:p w:rsidR="00D840EB" w:rsidRPr="007672D2" w:rsidRDefault="00D840EB" w:rsidP="00D840EB">
            <w:pPr>
              <w:pStyle w:val="TableFigureHeading"/>
              <w:jc w:val="center"/>
            </w:pPr>
            <w:r w:rsidRPr="007672D2">
              <w:t>Current resubmission</w:t>
            </w:r>
          </w:p>
        </w:tc>
      </w:tr>
      <w:tr w:rsidR="00D840EB" w:rsidRPr="007672D2" w:rsidTr="00D840EB">
        <w:tc>
          <w:tcPr>
            <w:tcW w:w="1838" w:type="dxa"/>
          </w:tcPr>
          <w:p w:rsidR="00D840EB" w:rsidRPr="009C18CF" w:rsidRDefault="00D840EB" w:rsidP="00D840EB">
            <w:pPr>
              <w:pStyle w:val="TableFigureHeading"/>
              <w:rPr>
                <w:b w:val="0"/>
              </w:rPr>
            </w:pPr>
            <w:r w:rsidRPr="009C18CF">
              <w:rPr>
                <w:b w:val="0"/>
              </w:rPr>
              <w:t>Eligible for treatment</w:t>
            </w:r>
          </w:p>
        </w:tc>
        <w:tc>
          <w:tcPr>
            <w:tcW w:w="3260" w:type="dxa"/>
            <w:shd w:val="clear" w:color="auto" w:fill="DEEAF6" w:themeFill="accent1" w:themeFillTint="33"/>
          </w:tcPr>
          <w:p w:rsidR="00D840EB" w:rsidRPr="009C18CF" w:rsidRDefault="00D840EB" w:rsidP="00D840EB">
            <w:pPr>
              <w:pStyle w:val="3-BodyText"/>
              <w:numPr>
                <w:ilvl w:val="0"/>
                <w:numId w:val="0"/>
              </w:numPr>
              <w:spacing w:after="0"/>
              <w:jc w:val="left"/>
            </w:pPr>
            <w:r w:rsidRPr="009C18CF">
              <w:rPr>
                <w:rFonts w:ascii="Arial Narrow" w:eastAsiaTheme="majorEastAsia" w:hAnsi="Arial Narrow" w:cstheme="majorBidi"/>
                <w:bCs/>
                <w:snapToGrid/>
                <w:sz w:val="20"/>
                <w:szCs w:val="24"/>
              </w:rPr>
              <w:t xml:space="preserve">65% (restriction requires </w:t>
            </w:r>
            <w:proofErr w:type="spellStart"/>
            <w:r w:rsidRPr="009C18CF">
              <w:rPr>
                <w:rFonts w:ascii="Arial Narrow" w:eastAsiaTheme="majorEastAsia" w:hAnsi="Arial Narrow" w:cstheme="majorBidi"/>
                <w:bCs/>
                <w:snapToGrid/>
                <w:sz w:val="20"/>
                <w:szCs w:val="24"/>
              </w:rPr>
              <w:t>Phe</w:t>
            </w:r>
            <w:proofErr w:type="spellEnd"/>
            <w:r w:rsidRPr="009C18CF">
              <w:rPr>
                <w:rFonts w:ascii="Arial Narrow" w:eastAsiaTheme="majorEastAsia" w:hAnsi="Arial Narrow" w:cstheme="majorBidi"/>
                <w:bCs/>
                <w:snapToGrid/>
                <w:sz w:val="20"/>
                <w:szCs w:val="24"/>
              </w:rPr>
              <w:t> &gt;360</w:t>
            </w:r>
            <w:r w:rsidRPr="009C18CF">
              <w:t> </w:t>
            </w:r>
            <w:r w:rsidRPr="009C18CF">
              <w:rPr>
                <w:rFonts w:ascii="Arial Narrow" w:eastAsiaTheme="majorEastAsia" w:hAnsi="Arial Narrow" w:cstheme="majorBidi"/>
                <w:bCs/>
                <w:snapToGrid/>
                <w:sz w:val="20"/>
                <w:szCs w:val="24"/>
              </w:rPr>
              <w:t>µ</w:t>
            </w:r>
            <w:proofErr w:type="spellStart"/>
            <w:r w:rsidRPr="009C18CF">
              <w:rPr>
                <w:rFonts w:ascii="Arial Narrow" w:eastAsiaTheme="majorEastAsia" w:hAnsi="Arial Narrow" w:cstheme="majorBidi"/>
                <w:bCs/>
                <w:snapToGrid/>
                <w:sz w:val="20"/>
                <w:szCs w:val="24"/>
              </w:rPr>
              <w:t>mol</w:t>
            </w:r>
            <w:proofErr w:type="spellEnd"/>
            <w:r w:rsidRPr="009C18CF">
              <w:rPr>
                <w:rFonts w:ascii="Arial Narrow" w:eastAsiaTheme="majorEastAsia" w:hAnsi="Arial Narrow" w:cstheme="majorBidi"/>
                <w:bCs/>
                <w:snapToGrid/>
                <w:sz w:val="20"/>
                <w:szCs w:val="24"/>
              </w:rPr>
              <w:t>/L in newborns and &gt;600 µ</w:t>
            </w:r>
            <w:proofErr w:type="spellStart"/>
            <w:r w:rsidRPr="009C18CF">
              <w:rPr>
                <w:rFonts w:ascii="Arial Narrow" w:eastAsiaTheme="majorEastAsia" w:hAnsi="Arial Narrow" w:cstheme="majorBidi"/>
                <w:bCs/>
                <w:snapToGrid/>
                <w:sz w:val="20"/>
                <w:szCs w:val="24"/>
              </w:rPr>
              <w:t>mol</w:t>
            </w:r>
            <w:proofErr w:type="spellEnd"/>
            <w:r w:rsidRPr="009C18CF">
              <w:rPr>
                <w:rFonts w:ascii="Arial Narrow" w:eastAsiaTheme="majorEastAsia" w:hAnsi="Arial Narrow" w:cstheme="majorBidi"/>
                <w:bCs/>
                <w:snapToGrid/>
                <w:sz w:val="20"/>
                <w:szCs w:val="24"/>
              </w:rPr>
              <w:t>/L in all other patients)</w:t>
            </w:r>
          </w:p>
        </w:tc>
        <w:tc>
          <w:tcPr>
            <w:tcW w:w="3918" w:type="dxa"/>
          </w:tcPr>
          <w:p w:rsidR="00D840EB" w:rsidRPr="009C18CF" w:rsidRDefault="00D840EB" w:rsidP="00D840EB">
            <w:pPr>
              <w:pStyle w:val="TableFigureHeading"/>
              <w:rPr>
                <w:b w:val="0"/>
              </w:rPr>
            </w:pPr>
            <w:r w:rsidRPr="009C18CF">
              <w:rPr>
                <w:b w:val="0"/>
              </w:rPr>
              <w:t xml:space="preserve">95% followed-up in clinic (assumption, no source stated), noting the requested restriction requires </w:t>
            </w:r>
            <w:proofErr w:type="spellStart"/>
            <w:r w:rsidRPr="009C18CF">
              <w:rPr>
                <w:b w:val="0"/>
              </w:rPr>
              <w:t>Phe</w:t>
            </w:r>
            <w:proofErr w:type="spellEnd"/>
            <w:r w:rsidRPr="009C18CF">
              <w:rPr>
                <w:b w:val="0"/>
              </w:rPr>
              <w:t xml:space="preserve"> &gt;250 µ</w:t>
            </w:r>
            <w:proofErr w:type="spellStart"/>
            <w:r w:rsidRPr="009C18CF">
              <w:rPr>
                <w:b w:val="0"/>
              </w:rPr>
              <w:t>mol</w:t>
            </w:r>
            <w:proofErr w:type="spellEnd"/>
            <w:r w:rsidRPr="009C18CF">
              <w:rPr>
                <w:b w:val="0"/>
              </w:rPr>
              <w:t>/L</w:t>
            </w:r>
          </w:p>
        </w:tc>
      </w:tr>
      <w:tr w:rsidR="00D840EB" w:rsidRPr="007672D2" w:rsidTr="00D840EB">
        <w:tc>
          <w:tcPr>
            <w:tcW w:w="1838" w:type="dxa"/>
          </w:tcPr>
          <w:p w:rsidR="00D840EB" w:rsidRPr="009C18CF" w:rsidRDefault="00D840EB" w:rsidP="00D840EB">
            <w:pPr>
              <w:pStyle w:val="TableFigureHeading"/>
              <w:rPr>
                <w:b w:val="0"/>
              </w:rPr>
            </w:pPr>
            <w:r w:rsidRPr="009C18CF">
              <w:rPr>
                <w:b w:val="0"/>
              </w:rPr>
              <w:t>Uptake rate</w:t>
            </w:r>
          </w:p>
        </w:tc>
        <w:tc>
          <w:tcPr>
            <w:tcW w:w="3260" w:type="dxa"/>
            <w:shd w:val="clear" w:color="auto" w:fill="DEEAF6" w:themeFill="accent1" w:themeFillTint="33"/>
          </w:tcPr>
          <w:p w:rsidR="00D840EB" w:rsidRPr="009C18CF" w:rsidRDefault="00D840EB" w:rsidP="00D840EB">
            <w:pPr>
              <w:pStyle w:val="TableFigureHeading"/>
              <w:rPr>
                <w:b w:val="0"/>
              </w:rPr>
            </w:pPr>
            <w:r w:rsidRPr="009C18CF">
              <w:rPr>
                <w:b w:val="0"/>
              </w:rPr>
              <w:t>75%</w:t>
            </w:r>
          </w:p>
        </w:tc>
        <w:tc>
          <w:tcPr>
            <w:tcW w:w="3918" w:type="dxa"/>
          </w:tcPr>
          <w:p w:rsidR="00D840EB" w:rsidRPr="009C18CF" w:rsidRDefault="00D840EB" w:rsidP="00D840EB">
            <w:pPr>
              <w:pStyle w:val="TableFigureHeading"/>
              <w:rPr>
                <w:b w:val="0"/>
              </w:rPr>
            </w:pPr>
            <w:r w:rsidRPr="009C18CF">
              <w:rPr>
                <w:b w:val="0"/>
                <w:szCs w:val="20"/>
              </w:rPr>
              <w:t xml:space="preserve">85% </w:t>
            </w:r>
            <w:r w:rsidRPr="009C18CF">
              <w:rPr>
                <w:b w:val="0"/>
              </w:rPr>
              <w:t>(assumption, no source stated)</w:t>
            </w:r>
          </w:p>
        </w:tc>
      </w:tr>
      <w:tr w:rsidR="00D840EB" w:rsidRPr="007672D2" w:rsidTr="00D840EB">
        <w:tc>
          <w:tcPr>
            <w:tcW w:w="1838" w:type="dxa"/>
          </w:tcPr>
          <w:p w:rsidR="00D840EB" w:rsidRPr="009C18CF" w:rsidRDefault="00D840EB" w:rsidP="00D840EB">
            <w:pPr>
              <w:pStyle w:val="TableFigureHeading"/>
              <w:rPr>
                <w:b w:val="0"/>
              </w:rPr>
            </w:pPr>
            <w:r w:rsidRPr="009C18CF">
              <w:rPr>
                <w:b w:val="0"/>
              </w:rPr>
              <w:t>% who respond</w:t>
            </w:r>
          </w:p>
        </w:tc>
        <w:tc>
          <w:tcPr>
            <w:tcW w:w="3260" w:type="dxa"/>
            <w:shd w:val="clear" w:color="auto" w:fill="DEEAF6" w:themeFill="accent1" w:themeFillTint="33"/>
          </w:tcPr>
          <w:p w:rsidR="00D840EB" w:rsidRPr="009C18CF" w:rsidRDefault="00D840EB" w:rsidP="00D840EB">
            <w:pPr>
              <w:pStyle w:val="TableFigureHeading"/>
              <w:rPr>
                <w:b w:val="0"/>
              </w:rPr>
            </w:pPr>
            <w:r w:rsidRPr="009C18CF">
              <w:rPr>
                <w:b w:val="0"/>
              </w:rPr>
              <w:t>50%</w:t>
            </w:r>
          </w:p>
        </w:tc>
        <w:tc>
          <w:tcPr>
            <w:tcW w:w="3918" w:type="dxa"/>
          </w:tcPr>
          <w:p w:rsidR="00D840EB" w:rsidRPr="009C18CF" w:rsidRDefault="00D840EB" w:rsidP="00D840EB">
            <w:pPr>
              <w:pStyle w:val="TableFigureHeading"/>
              <w:rPr>
                <w:b w:val="0"/>
              </w:rPr>
            </w:pPr>
            <w:r w:rsidRPr="009C18CF">
              <w:rPr>
                <w:b w:val="0"/>
              </w:rPr>
              <w:t>50% (unchanged)</w:t>
            </w:r>
          </w:p>
        </w:tc>
      </w:tr>
      <w:tr w:rsidR="00D840EB" w:rsidRPr="007672D2" w:rsidTr="00D840EB">
        <w:tc>
          <w:tcPr>
            <w:tcW w:w="1838" w:type="dxa"/>
          </w:tcPr>
          <w:p w:rsidR="00D840EB" w:rsidRPr="009C18CF" w:rsidRDefault="00D840EB" w:rsidP="00D840EB">
            <w:pPr>
              <w:pStyle w:val="TableText0"/>
            </w:pPr>
            <w:r w:rsidRPr="009C18CF">
              <w:t>Dose forms</w:t>
            </w:r>
          </w:p>
        </w:tc>
        <w:tc>
          <w:tcPr>
            <w:tcW w:w="3260" w:type="dxa"/>
            <w:shd w:val="clear" w:color="auto" w:fill="DEEAF6" w:themeFill="accent1" w:themeFillTint="33"/>
          </w:tcPr>
          <w:p w:rsidR="00D840EB" w:rsidRPr="009C18CF" w:rsidRDefault="00D840EB" w:rsidP="00D840EB">
            <w:pPr>
              <w:pStyle w:val="TableText0"/>
            </w:pPr>
            <w:proofErr w:type="spellStart"/>
            <w:r w:rsidRPr="009C18CF">
              <w:t>Sapropterin</w:t>
            </w:r>
            <w:proofErr w:type="spellEnd"/>
            <w:r w:rsidRPr="009C18CF">
              <w:t xml:space="preserve"> 100 mg tablets</w:t>
            </w:r>
          </w:p>
        </w:tc>
        <w:tc>
          <w:tcPr>
            <w:tcW w:w="3918" w:type="dxa"/>
          </w:tcPr>
          <w:p w:rsidR="00D840EB" w:rsidRPr="009C18CF" w:rsidRDefault="00D840EB" w:rsidP="00D840EB">
            <w:pPr>
              <w:pStyle w:val="TableText0"/>
              <w:rPr>
                <w:vertAlign w:val="superscript"/>
              </w:rPr>
            </w:pPr>
            <w:proofErr w:type="spellStart"/>
            <w:r w:rsidRPr="009C18CF">
              <w:t>Sapropterin</w:t>
            </w:r>
            <w:proofErr w:type="spellEnd"/>
            <w:r w:rsidRPr="009C18CF">
              <w:t xml:space="preserve"> 100 mg tablets and 500 mg </w:t>
            </w:r>
            <w:proofErr w:type="spellStart"/>
            <w:r w:rsidRPr="009C18CF">
              <w:t>powder</w:t>
            </w:r>
            <w:r w:rsidRPr="009C18CF">
              <w:rPr>
                <w:vertAlign w:val="superscript"/>
              </w:rPr>
              <w:t>a</w:t>
            </w:r>
            <w:proofErr w:type="spellEnd"/>
          </w:p>
        </w:tc>
      </w:tr>
      <w:tr w:rsidR="00D840EB" w:rsidRPr="007672D2" w:rsidTr="00D840EB">
        <w:tc>
          <w:tcPr>
            <w:tcW w:w="1838" w:type="dxa"/>
          </w:tcPr>
          <w:p w:rsidR="00D840EB" w:rsidRPr="009C18CF" w:rsidRDefault="00D840EB" w:rsidP="00D840EB">
            <w:pPr>
              <w:pStyle w:val="TableText0"/>
            </w:pPr>
            <w:r w:rsidRPr="009C18CF">
              <w:t>Dose</w:t>
            </w:r>
          </w:p>
        </w:tc>
        <w:tc>
          <w:tcPr>
            <w:tcW w:w="3260" w:type="dxa"/>
            <w:shd w:val="clear" w:color="auto" w:fill="DEEAF6" w:themeFill="accent1" w:themeFillTint="33"/>
          </w:tcPr>
          <w:p w:rsidR="00D840EB" w:rsidRPr="009C18CF" w:rsidRDefault="00D840EB" w:rsidP="00D840EB">
            <w:pPr>
              <w:pStyle w:val="TableText0"/>
            </w:pPr>
            <w:r w:rsidRPr="009C18CF">
              <w:t>17.43 mg (weighted mean dose across 4 studies)</w:t>
            </w:r>
          </w:p>
        </w:tc>
        <w:tc>
          <w:tcPr>
            <w:tcW w:w="3918" w:type="dxa"/>
          </w:tcPr>
          <w:p w:rsidR="00D840EB" w:rsidRPr="009C18CF" w:rsidRDefault="00D840EB" w:rsidP="00D840EB">
            <w:pPr>
              <w:pStyle w:val="TableText0"/>
            </w:pPr>
            <w:r w:rsidRPr="009C18CF">
              <w:t>20 mg/kg, based on the maximum recommended dose (assumption, no source stated). PKU-MOMS December 2018 data reported an average dose of 18 mg/kg during pregnancy.</w:t>
            </w:r>
          </w:p>
        </w:tc>
      </w:tr>
      <w:tr w:rsidR="00D840EB" w:rsidRPr="007672D2" w:rsidTr="00D840EB">
        <w:tc>
          <w:tcPr>
            <w:tcW w:w="1838" w:type="dxa"/>
          </w:tcPr>
          <w:p w:rsidR="00D840EB" w:rsidRPr="007672D2" w:rsidRDefault="00D840EB" w:rsidP="00D840EB">
            <w:pPr>
              <w:pStyle w:val="TableText0"/>
            </w:pPr>
            <w:r w:rsidRPr="007672D2">
              <w:t>Body weight</w:t>
            </w:r>
          </w:p>
        </w:tc>
        <w:tc>
          <w:tcPr>
            <w:tcW w:w="3260" w:type="dxa"/>
            <w:shd w:val="clear" w:color="auto" w:fill="DEEAF6" w:themeFill="accent1" w:themeFillTint="33"/>
          </w:tcPr>
          <w:p w:rsidR="00D840EB" w:rsidRPr="007672D2" w:rsidRDefault="00D840EB" w:rsidP="00D840EB">
            <w:pPr>
              <w:pStyle w:val="TableText0"/>
            </w:pPr>
            <w:r w:rsidRPr="007672D2">
              <w:t>For patients ≥ 18 years of age:</w:t>
            </w:r>
          </w:p>
          <w:p w:rsidR="00D840EB" w:rsidRPr="007672D2" w:rsidRDefault="00D840EB" w:rsidP="00D840EB">
            <w:pPr>
              <w:pStyle w:val="TableText0"/>
              <w:numPr>
                <w:ilvl w:val="0"/>
                <w:numId w:val="14"/>
              </w:numPr>
              <w:ind w:left="315" w:hanging="284"/>
            </w:pPr>
            <w:r w:rsidRPr="009C18CF">
              <w:t>78.4 kg (average weight</w:t>
            </w:r>
            <w:r w:rsidRPr="007672D2">
              <w:t xml:space="preserve"> for 18+, all genders)</w:t>
            </w:r>
          </w:p>
          <w:p w:rsidR="00D840EB" w:rsidRPr="007672D2" w:rsidRDefault="00D840EB" w:rsidP="00D840EB">
            <w:pPr>
              <w:pStyle w:val="TableText0"/>
              <w:numPr>
                <w:ilvl w:val="0"/>
                <w:numId w:val="14"/>
              </w:numPr>
              <w:ind w:left="315" w:hanging="284"/>
            </w:pPr>
            <w:r w:rsidRPr="007672D2">
              <w:t xml:space="preserve">For RSA: </w:t>
            </w:r>
            <w:r w:rsidR="009C0227">
              <w:rPr>
                <w:noProof/>
                <w:color w:val="000000"/>
                <w:highlight w:val="black"/>
              </w:rPr>
              <w:t>''''''''''</w:t>
            </w:r>
            <w:r w:rsidRPr="007672D2">
              <w:t xml:space="preserve"> kg </w:t>
            </w:r>
          </w:p>
        </w:tc>
        <w:tc>
          <w:tcPr>
            <w:tcW w:w="3918" w:type="dxa"/>
          </w:tcPr>
          <w:p w:rsidR="00D840EB" w:rsidRPr="007672D2" w:rsidRDefault="00D840EB" w:rsidP="00D840EB">
            <w:pPr>
              <w:pStyle w:val="TableText0"/>
              <w:ind w:left="324"/>
            </w:pPr>
          </w:p>
          <w:p w:rsidR="00D840EB" w:rsidRPr="007672D2" w:rsidRDefault="00D840EB" w:rsidP="00D840EB">
            <w:pPr>
              <w:pStyle w:val="TableText0"/>
              <w:numPr>
                <w:ilvl w:val="0"/>
                <w:numId w:val="14"/>
              </w:numPr>
              <w:ind w:left="324" w:hanging="283"/>
            </w:pPr>
            <w:r w:rsidRPr="009C18CF">
              <w:t>71.1 kg (average</w:t>
            </w:r>
            <w:r w:rsidRPr="007672D2">
              <w:t xml:space="preserve"> female weight for 18+)</w:t>
            </w:r>
          </w:p>
          <w:p w:rsidR="00D840EB" w:rsidRPr="007672D2" w:rsidRDefault="00D840EB" w:rsidP="00D840EB">
            <w:pPr>
              <w:pStyle w:val="TableText0"/>
              <w:numPr>
                <w:ilvl w:val="0"/>
                <w:numId w:val="14"/>
              </w:numPr>
              <w:ind w:left="324" w:hanging="283"/>
            </w:pPr>
            <w:r w:rsidRPr="007672D2">
              <w:t xml:space="preserve">For RSA: </w:t>
            </w:r>
            <w:r w:rsidR="00D944EA">
              <w:rPr>
                <w:noProof/>
                <w:color w:val="000000"/>
                <w:highlight w:val="black"/>
              </w:rPr>
              <w:t xml:space="preserve">'''''''''' </w:t>
            </w:r>
            <w:r w:rsidRPr="00964EFE">
              <w:t>kg (</w:t>
            </w:r>
            <w:r w:rsidRPr="007672D2">
              <w:t xml:space="preserve">average weight at </w:t>
            </w:r>
            <w:r w:rsidR="00D944EA">
              <w:rPr>
                <w:noProof/>
                <w:color w:val="000000"/>
                <w:highlight w:val="black"/>
              </w:rPr>
              <w:t>'''''' ''''''''''''</w:t>
            </w:r>
            <w:r w:rsidRPr="007672D2">
              <w:t>, all genders)</w:t>
            </w:r>
          </w:p>
        </w:tc>
      </w:tr>
      <w:tr w:rsidR="00D840EB" w:rsidRPr="007672D2" w:rsidTr="00D840EB">
        <w:tc>
          <w:tcPr>
            <w:tcW w:w="1838" w:type="dxa"/>
          </w:tcPr>
          <w:p w:rsidR="00D840EB" w:rsidRPr="007672D2" w:rsidRDefault="00D840EB" w:rsidP="00D840EB">
            <w:pPr>
              <w:pStyle w:val="TableText0"/>
            </w:pPr>
            <w:r w:rsidRPr="007672D2">
              <w:t>Compliance</w:t>
            </w:r>
          </w:p>
        </w:tc>
        <w:tc>
          <w:tcPr>
            <w:tcW w:w="3260" w:type="dxa"/>
            <w:shd w:val="clear" w:color="auto" w:fill="DEEAF6" w:themeFill="accent1" w:themeFillTint="33"/>
          </w:tcPr>
          <w:p w:rsidR="00D840EB" w:rsidRPr="007672D2" w:rsidRDefault="00D840EB" w:rsidP="00D840EB">
            <w:pPr>
              <w:pStyle w:val="TableText0"/>
            </w:pPr>
            <w:r w:rsidRPr="009C18CF">
              <w:t>80%</w:t>
            </w:r>
          </w:p>
        </w:tc>
        <w:tc>
          <w:tcPr>
            <w:tcW w:w="3918" w:type="dxa"/>
          </w:tcPr>
          <w:p w:rsidR="00D840EB" w:rsidRPr="009C18CF" w:rsidRDefault="00D840EB" w:rsidP="00D840EB">
            <w:pPr>
              <w:pStyle w:val="TableText0"/>
            </w:pPr>
            <w:r w:rsidRPr="009C18CF">
              <w:t>80% (unchanged)</w:t>
            </w:r>
          </w:p>
        </w:tc>
      </w:tr>
      <w:tr w:rsidR="00D840EB" w:rsidRPr="007672D2" w:rsidTr="00D840EB">
        <w:tc>
          <w:tcPr>
            <w:tcW w:w="1838" w:type="dxa"/>
          </w:tcPr>
          <w:p w:rsidR="00D840EB" w:rsidRPr="007672D2" w:rsidRDefault="00D840EB" w:rsidP="00D840EB">
            <w:pPr>
              <w:pStyle w:val="TableText0"/>
            </w:pPr>
            <w:r w:rsidRPr="007672D2">
              <w:t>Treatment duration</w:t>
            </w:r>
          </w:p>
        </w:tc>
        <w:tc>
          <w:tcPr>
            <w:tcW w:w="3260" w:type="dxa"/>
            <w:shd w:val="clear" w:color="auto" w:fill="DEEAF6" w:themeFill="accent1" w:themeFillTint="33"/>
          </w:tcPr>
          <w:p w:rsidR="00D840EB" w:rsidRPr="007672D2" w:rsidRDefault="00D840EB" w:rsidP="00D840EB">
            <w:pPr>
              <w:pStyle w:val="TableText0"/>
            </w:pPr>
            <w:r w:rsidRPr="007672D2">
              <w:t>On-going</w:t>
            </w:r>
          </w:p>
        </w:tc>
        <w:tc>
          <w:tcPr>
            <w:tcW w:w="3918" w:type="dxa"/>
          </w:tcPr>
          <w:p w:rsidR="00D840EB" w:rsidRPr="007672D2" w:rsidRDefault="00D944EA" w:rsidP="00D840EB">
            <w:pPr>
              <w:pStyle w:val="TableText0"/>
            </w:pPr>
            <w:r>
              <w:rPr>
                <w:noProof/>
                <w:color w:val="000000"/>
                <w:highlight w:val="black"/>
              </w:rPr>
              <w:t>'''''''</w:t>
            </w:r>
            <w:r w:rsidR="00D840EB" w:rsidRPr="007672D2">
              <w:t xml:space="preserve"> months (average, i.e. all patients were assumed to be treated for a full </w:t>
            </w:r>
            <w:r>
              <w:rPr>
                <w:noProof/>
                <w:color w:val="000000"/>
                <w:highlight w:val="black"/>
              </w:rPr>
              <w:t>'''''''</w:t>
            </w:r>
            <w:r w:rsidR="00D840EB" w:rsidRPr="007672D2">
              <w:t xml:space="preserve"> months)</w:t>
            </w:r>
          </w:p>
        </w:tc>
      </w:tr>
    </w:tbl>
    <w:p w:rsidR="00D840EB" w:rsidRPr="007672D2" w:rsidRDefault="00D840EB" w:rsidP="00D840EB">
      <w:pPr>
        <w:pStyle w:val="TableFigureHeading"/>
        <w:keepNext w:val="0"/>
        <w:rPr>
          <w:b w:val="0"/>
        </w:rPr>
      </w:pPr>
      <w:r w:rsidRPr="007672D2">
        <w:rPr>
          <w:b w:val="0"/>
        </w:rPr>
        <w:t>Source: Financial estimates spreadsheet for current submission and Nov 2018 pre-PBAC response.</w:t>
      </w:r>
    </w:p>
    <w:p w:rsidR="00D840EB" w:rsidRPr="007672D2" w:rsidRDefault="00D840EB" w:rsidP="00D840EB">
      <w:pPr>
        <w:pStyle w:val="TableFigureHeading"/>
        <w:keepNext w:val="0"/>
        <w:rPr>
          <w:b w:val="0"/>
        </w:rPr>
      </w:pPr>
      <w:proofErr w:type="gramStart"/>
      <w:r w:rsidRPr="007672D2">
        <w:rPr>
          <w:b w:val="0"/>
          <w:vertAlign w:val="superscript"/>
        </w:rPr>
        <w:t>a</w:t>
      </w:r>
      <w:proofErr w:type="gramEnd"/>
      <w:r w:rsidRPr="007672D2">
        <w:rPr>
          <w:b w:val="0"/>
        </w:rPr>
        <w:t xml:space="preserve"> 500mg powder recommended for listing by PBAC at the July 2019 meeting</w:t>
      </w:r>
    </w:p>
    <w:p w:rsidR="00D840EB" w:rsidRPr="007672D2" w:rsidRDefault="00D840EB" w:rsidP="00D840EB">
      <w:pPr>
        <w:pStyle w:val="TableFigureHeading"/>
        <w:keepNext w:val="0"/>
      </w:pPr>
    </w:p>
    <w:p w:rsidR="00D840EB" w:rsidRPr="007672D2" w:rsidRDefault="00D840EB" w:rsidP="00D840EB">
      <w:pPr>
        <w:pStyle w:val="3-BodyText"/>
      </w:pPr>
      <w:r w:rsidRPr="007672D2">
        <w:lastRenderedPageBreak/>
        <w:t xml:space="preserve">The table below summarises the financial implications of listing </w:t>
      </w:r>
      <w:proofErr w:type="spellStart"/>
      <w:r w:rsidRPr="007672D2">
        <w:t>sapropterin</w:t>
      </w:r>
      <w:proofErr w:type="spellEnd"/>
      <w:r w:rsidRPr="007672D2">
        <w:t xml:space="preserve"> for MPKU.</w:t>
      </w:r>
    </w:p>
    <w:p w:rsidR="00D840EB" w:rsidRPr="007672D2" w:rsidRDefault="00D840EB" w:rsidP="00D840EB">
      <w:pPr>
        <w:pStyle w:val="Tabletitles"/>
        <w:keepNext/>
        <w:spacing w:before="120" w:after="0"/>
        <w:rPr>
          <w:sz w:val="20"/>
          <w:szCs w:val="20"/>
        </w:rPr>
      </w:pPr>
      <w:r w:rsidRPr="007672D2">
        <w:rPr>
          <w:rStyle w:val="CommentReference"/>
          <w:sz w:val="20"/>
          <w:szCs w:val="20"/>
        </w:rPr>
        <w:t>Table</w:t>
      </w:r>
      <w:r w:rsidRPr="007672D2">
        <w:rPr>
          <w:rFonts w:eastAsiaTheme="majorEastAsia"/>
          <w:sz w:val="20"/>
          <w:szCs w:val="20"/>
        </w:rPr>
        <w:t xml:space="preserve"> </w:t>
      </w:r>
      <w:r w:rsidR="00C01AE3" w:rsidRPr="007672D2">
        <w:rPr>
          <w:rFonts w:eastAsiaTheme="majorEastAsia"/>
          <w:sz w:val="20"/>
          <w:szCs w:val="20"/>
        </w:rPr>
        <w:t>7</w:t>
      </w:r>
      <w:r w:rsidRPr="007672D2">
        <w:rPr>
          <w:rFonts w:eastAsiaTheme="majorEastAsia"/>
          <w:sz w:val="20"/>
          <w:szCs w:val="20"/>
        </w:rPr>
        <w:t xml:space="preserve">: </w:t>
      </w:r>
      <w:r w:rsidRPr="007672D2">
        <w:rPr>
          <w:rStyle w:val="CommentReference"/>
          <w:sz w:val="20"/>
          <w:szCs w:val="20"/>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6"/>
        <w:gridCol w:w="1167"/>
        <w:gridCol w:w="1167"/>
        <w:gridCol w:w="1167"/>
        <w:gridCol w:w="1167"/>
        <w:gridCol w:w="1167"/>
      </w:tblGrid>
      <w:tr w:rsidR="00D840EB" w:rsidRPr="007672D2" w:rsidTr="002E406F">
        <w:trPr>
          <w:tblHeader/>
        </w:trPr>
        <w:tc>
          <w:tcPr>
            <w:tcW w:w="1118" w:type="pct"/>
            <w:shd w:val="clear" w:color="auto" w:fill="auto"/>
            <w:vAlign w:val="center"/>
          </w:tcPr>
          <w:p w:rsidR="00D840EB" w:rsidRPr="007672D2" w:rsidRDefault="00D840EB" w:rsidP="00D840EB">
            <w:pPr>
              <w:pStyle w:val="TableText0"/>
            </w:pPr>
          </w:p>
        </w:tc>
        <w:tc>
          <w:tcPr>
            <w:tcW w:w="647" w:type="pct"/>
            <w:shd w:val="clear" w:color="auto" w:fill="auto"/>
            <w:vAlign w:val="center"/>
          </w:tcPr>
          <w:p w:rsidR="00D840EB" w:rsidRPr="007672D2" w:rsidRDefault="00D840EB" w:rsidP="00D840EB">
            <w:pPr>
              <w:pStyle w:val="TableText0"/>
              <w:jc w:val="center"/>
              <w:rPr>
                <w:b/>
              </w:rPr>
            </w:pPr>
            <w:r w:rsidRPr="007672D2">
              <w:rPr>
                <w:b/>
              </w:rPr>
              <w:t>Year 1</w:t>
            </w:r>
          </w:p>
        </w:tc>
        <w:tc>
          <w:tcPr>
            <w:tcW w:w="647" w:type="pct"/>
            <w:shd w:val="clear" w:color="auto" w:fill="auto"/>
            <w:vAlign w:val="center"/>
          </w:tcPr>
          <w:p w:rsidR="00D840EB" w:rsidRPr="007672D2" w:rsidRDefault="00D840EB" w:rsidP="00D840EB">
            <w:pPr>
              <w:pStyle w:val="TableText0"/>
              <w:jc w:val="center"/>
              <w:rPr>
                <w:b/>
              </w:rPr>
            </w:pPr>
            <w:r w:rsidRPr="007672D2">
              <w:rPr>
                <w:b/>
              </w:rPr>
              <w:t>Year 2</w:t>
            </w:r>
          </w:p>
        </w:tc>
        <w:tc>
          <w:tcPr>
            <w:tcW w:w="647" w:type="pct"/>
            <w:shd w:val="clear" w:color="auto" w:fill="auto"/>
            <w:vAlign w:val="center"/>
          </w:tcPr>
          <w:p w:rsidR="00D840EB" w:rsidRPr="007672D2" w:rsidRDefault="00D840EB" w:rsidP="00D840EB">
            <w:pPr>
              <w:pStyle w:val="TableText0"/>
              <w:jc w:val="center"/>
              <w:rPr>
                <w:b/>
              </w:rPr>
            </w:pPr>
            <w:r w:rsidRPr="007672D2">
              <w:rPr>
                <w:b/>
              </w:rPr>
              <w:t>Year 3</w:t>
            </w:r>
          </w:p>
        </w:tc>
        <w:tc>
          <w:tcPr>
            <w:tcW w:w="647" w:type="pct"/>
            <w:shd w:val="clear" w:color="auto" w:fill="auto"/>
            <w:vAlign w:val="center"/>
          </w:tcPr>
          <w:p w:rsidR="00D840EB" w:rsidRPr="007672D2" w:rsidRDefault="00D840EB" w:rsidP="00D840EB">
            <w:pPr>
              <w:pStyle w:val="TableText0"/>
              <w:jc w:val="center"/>
              <w:rPr>
                <w:b/>
              </w:rPr>
            </w:pPr>
            <w:r w:rsidRPr="007672D2">
              <w:rPr>
                <w:b/>
              </w:rPr>
              <w:t>Year 4</w:t>
            </w:r>
          </w:p>
        </w:tc>
        <w:tc>
          <w:tcPr>
            <w:tcW w:w="647" w:type="pct"/>
            <w:shd w:val="clear" w:color="auto" w:fill="auto"/>
            <w:vAlign w:val="center"/>
          </w:tcPr>
          <w:p w:rsidR="00D840EB" w:rsidRPr="007672D2" w:rsidRDefault="00D840EB" w:rsidP="00D840EB">
            <w:pPr>
              <w:pStyle w:val="TableText0"/>
              <w:jc w:val="center"/>
              <w:rPr>
                <w:b/>
              </w:rPr>
            </w:pPr>
            <w:r w:rsidRPr="007672D2">
              <w:rPr>
                <w:b/>
              </w:rPr>
              <w:t>Year 5</w:t>
            </w:r>
          </w:p>
        </w:tc>
        <w:tc>
          <w:tcPr>
            <w:tcW w:w="647" w:type="pct"/>
          </w:tcPr>
          <w:p w:rsidR="00D840EB" w:rsidRPr="007672D2" w:rsidRDefault="00D840EB" w:rsidP="00D840EB">
            <w:pPr>
              <w:pStyle w:val="TableText0"/>
              <w:jc w:val="center"/>
              <w:rPr>
                <w:b/>
              </w:rPr>
            </w:pPr>
            <w:r w:rsidRPr="007672D2">
              <w:rPr>
                <w:b/>
              </w:rPr>
              <w:t>Year 6</w:t>
            </w:r>
          </w:p>
        </w:tc>
      </w:tr>
      <w:tr w:rsidR="00D840EB" w:rsidRPr="007672D2" w:rsidTr="002E406F">
        <w:tc>
          <w:tcPr>
            <w:tcW w:w="5000" w:type="pct"/>
            <w:gridSpan w:val="7"/>
            <w:shd w:val="clear" w:color="auto" w:fill="auto"/>
            <w:vAlign w:val="center"/>
          </w:tcPr>
          <w:p w:rsidR="00D840EB" w:rsidRPr="007672D2" w:rsidRDefault="00D840EB" w:rsidP="00D840EB">
            <w:pPr>
              <w:pStyle w:val="TableText0"/>
              <w:rPr>
                <w:b/>
                <w:color w:val="000000"/>
              </w:rPr>
            </w:pPr>
            <w:r w:rsidRPr="007672D2">
              <w:rPr>
                <w:b/>
                <w:color w:val="000000"/>
              </w:rPr>
              <w:t>Estimated extent of use</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 xml:space="preserve">Number of patients treated – initiating </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40EB" w:rsidRPr="001376A1" w:rsidRDefault="00D944EA" w:rsidP="00D840EB">
            <w:pPr>
              <w:pStyle w:val="TableText0"/>
              <w:jc w:val="center"/>
              <w:rPr>
                <w:color w:val="000000"/>
                <w:vertAlign w:val="superscript"/>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Number of patients treated – continuing</w:t>
            </w:r>
          </w:p>
        </w:tc>
        <w:tc>
          <w:tcPr>
            <w:tcW w:w="647" w:type="pct"/>
            <w:tcBorders>
              <w:top w:val="nil"/>
              <w:left w:val="single" w:sz="4" w:space="0" w:color="auto"/>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 xml:space="preserve">Number of </w:t>
            </w:r>
            <w:proofErr w:type="spellStart"/>
            <w:r w:rsidRPr="007672D2">
              <w:t>scripts</w:t>
            </w:r>
            <w:r w:rsidRPr="007672D2">
              <w:rPr>
                <w:vertAlign w:val="superscript"/>
              </w:rPr>
              <w:t>a</w:t>
            </w:r>
            <w:proofErr w:type="spellEnd"/>
            <w:r w:rsidRPr="007672D2">
              <w:t xml:space="preserve"> – responsiveness testing</w:t>
            </w:r>
          </w:p>
        </w:tc>
        <w:tc>
          <w:tcPr>
            <w:tcW w:w="647" w:type="pct"/>
            <w:tcBorders>
              <w:top w:val="single" w:sz="4" w:space="0" w:color="auto"/>
              <w:left w:val="nil"/>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 xml:space="preserve">Number of </w:t>
            </w:r>
            <w:proofErr w:type="spellStart"/>
            <w:r w:rsidRPr="007672D2">
              <w:t>scripts</w:t>
            </w:r>
            <w:r w:rsidRPr="007672D2">
              <w:rPr>
                <w:vertAlign w:val="superscript"/>
              </w:rPr>
              <w:t>a</w:t>
            </w:r>
            <w:proofErr w:type="spellEnd"/>
            <w:r w:rsidRPr="007672D2">
              <w:t xml:space="preserve"> – maintenance</w:t>
            </w:r>
          </w:p>
        </w:tc>
        <w:tc>
          <w:tcPr>
            <w:tcW w:w="647" w:type="pct"/>
            <w:tcBorders>
              <w:top w:val="single" w:sz="4" w:space="0" w:color="auto"/>
              <w:left w:val="nil"/>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1376A1" w:rsidRDefault="00D944EA" w:rsidP="00D840EB">
            <w:pPr>
              <w:pStyle w:val="TableText0"/>
              <w:jc w:val="center"/>
              <w:rPr>
                <w:color w:val="000000"/>
                <w:vertAlign w:val="superscript"/>
              </w:rPr>
            </w:pPr>
            <w:r>
              <w:rPr>
                <w:rFonts w:cs="Arial"/>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840EB" w:rsidRPr="007672D2" w:rsidRDefault="00D944EA" w:rsidP="00D840EB">
            <w:pPr>
              <w:pStyle w:val="TableText0"/>
              <w:jc w:val="center"/>
              <w:rPr>
                <w:color w:val="000000"/>
              </w:rPr>
            </w:pPr>
            <w:r>
              <w:rPr>
                <w:rFonts w:cs="Arial"/>
                <w:noProof/>
                <w:color w:val="000000"/>
                <w:szCs w:val="20"/>
                <w:highlight w:val="black"/>
              </w:rPr>
              <w:t>''''''''</w:t>
            </w:r>
            <w:r w:rsidR="002E5C9C">
              <w:rPr>
                <w:rFonts w:cs="Arial"/>
                <w:color w:val="000000"/>
                <w:szCs w:val="20"/>
                <w:vertAlign w:val="superscript"/>
              </w:rPr>
              <w:t>2</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rPr>
                <w:rFonts w:cs="Calibri"/>
                <w:color w:val="000000"/>
                <w:szCs w:val="20"/>
              </w:rPr>
              <w:t>Total no. scripts dispensed</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bCs w:val="0"/>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bCs w:val="0"/>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bCs w:val="0"/>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bCs w:val="0"/>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bCs w:val="0"/>
                <w:noProof/>
                <w:color w:val="000000"/>
                <w:szCs w:val="20"/>
                <w:highlight w:val="black"/>
              </w:rPr>
              <w:t>'''''''''</w:t>
            </w:r>
            <w:r w:rsidR="002E5C9C">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944EA" w:rsidP="00D840EB">
            <w:pPr>
              <w:pStyle w:val="TableText0"/>
              <w:jc w:val="center"/>
              <w:rPr>
                <w:color w:val="000000"/>
              </w:rPr>
            </w:pPr>
            <w:r>
              <w:rPr>
                <w:rFonts w:cs="Arial"/>
                <w:bCs w:val="0"/>
                <w:noProof/>
                <w:color w:val="000000"/>
                <w:szCs w:val="20"/>
                <w:highlight w:val="black"/>
              </w:rPr>
              <w:t>''''''''''</w:t>
            </w:r>
            <w:r w:rsidR="002E5C9C">
              <w:rPr>
                <w:rFonts w:cs="Arial"/>
                <w:color w:val="000000"/>
                <w:szCs w:val="20"/>
                <w:vertAlign w:val="superscript"/>
              </w:rPr>
              <w:t>2</w:t>
            </w:r>
          </w:p>
        </w:tc>
      </w:tr>
      <w:tr w:rsidR="00D840EB" w:rsidRPr="007672D2" w:rsidTr="002E406F">
        <w:tc>
          <w:tcPr>
            <w:tcW w:w="5000" w:type="pct"/>
            <w:gridSpan w:val="7"/>
            <w:shd w:val="clear" w:color="auto" w:fill="auto"/>
            <w:vAlign w:val="center"/>
          </w:tcPr>
          <w:p w:rsidR="00D840EB" w:rsidRPr="007672D2" w:rsidRDefault="00D840EB" w:rsidP="00D840EB">
            <w:pPr>
              <w:pStyle w:val="TableText0"/>
              <w:rPr>
                <w:b/>
                <w:color w:val="000000"/>
              </w:rPr>
            </w:pPr>
            <w:r w:rsidRPr="007672D2">
              <w:rPr>
                <w:b/>
                <w:color w:val="000000"/>
              </w:rPr>
              <w:t xml:space="preserve">Estimated financial implications of </w:t>
            </w:r>
            <w:proofErr w:type="spellStart"/>
            <w:r w:rsidRPr="007672D2">
              <w:rPr>
                <w:b/>
                <w:color w:val="000000"/>
              </w:rPr>
              <w:t>sapropterin</w:t>
            </w:r>
            <w:proofErr w:type="spellEnd"/>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 xml:space="preserve">Cost to PBS/RPBS less </w:t>
            </w:r>
            <w:r w:rsidR="00A5037B" w:rsidRPr="007672D2">
              <w:t>co-payments</w:t>
            </w:r>
          </w:p>
        </w:tc>
        <w:tc>
          <w:tcPr>
            <w:tcW w:w="647" w:type="pct"/>
            <w:vAlign w:val="center"/>
          </w:tcPr>
          <w:p w:rsidR="00D840EB" w:rsidRPr="001376A1" w:rsidRDefault="00D840EB" w:rsidP="00D840EB">
            <w:pPr>
              <w:pStyle w:val="TableText0"/>
              <w:jc w:val="center"/>
              <w:rPr>
                <w:vertAlign w:val="superscript"/>
              </w:rPr>
            </w:pPr>
            <w:r w:rsidRPr="007672D2">
              <w:t>$</w:t>
            </w:r>
            <w:r w:rsidR="00D944EA">
              <w:rPr>
                <w:noProof/>
                <w:color w:val="00000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r>
      <w:tr w:rsidR="00D840EB" w:rsidRPr="007672D2" w:rsidTr="002E406F">
        <w:tc>
          <w:tcPr>
            <w:tcW w:w="5000" w:type="pct"/>
            <w:gridSpan w:val="7"/>
            <w:shd w:val="clear" w:color="auto" w:fill="auto"/>
            <w:vAlign w:val="center"/>
          </w:tcPr>
          <w:p w:rsidR="00D840EB" w:rsidRPr="007672D2" w:rsidRDefault="00D840EB" w:rsidP="00D840EB">
            <w:pPr>
              <w:pStyle w:val="TableText0"/>
            </w:pPr>
            <w:r w:rsidRPr="007672D2">
              <w:rPr>
                <w:b/>
                <w:color w:val="000000"/>
              </w:rPr>
              <w:t>Rebates proposed in RSA</w:t>
            </w:r>
          </w:p>
        </w:tc>
      </w:tr>
      <w:tr w:rsidR="00D840EB" w:rsidRPr="007672D2" w:rsidTr="002E406F">
        <w:tc>
          <w:tcPr>
            <w:tcW w:w="1118" w:type="pct"/>
            <w:shd w:val="clear" w:color="auto" w:fill="auto"/>
          </w:tcPr>
          <w:p w:rsidR="00D840EB" w:rsidRPr="007672D2" w:rsidRDefault="00D840EB" w:rsidP="00D840EB">
            <w:pPr>
              <w:pStyle w:val="TableText0"/>
            </w:pPr>
            <w:r w:rsidRPr="007672D2">
              <w:rPr>
                <w:szCs w:val="20"/>
              </w:rPr>
              <w:t>Rebate for weight</w:t>
            </w:r>
          </w:p>
        </w:tc>
        <w:tc>
          <w:tcPr>
            <w:tcW w:w="647" w:type="pct"/>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r>
      <w:tr w:rsidR="00D840EB" w:rsidRPr="007672D2" w:rsidTr="002E406F">
        <w:tc>
          <w:tcPr>
            <w:tcW w:w="1118" w:type="pct"/>
            <w:shd w:val="clear" w:color="auto" w:fill="auto"/>
          </w:tcPr>
          <w:p w:rsidR="00D840EB" w:rsidRPr="007672D2" w:rsidRDefault="00D840EB" w:rsidP="00D840EB">
            <w:pPr>
              <w:pStyle w:val="TableText0"/>
            </w:pPr>
            <w:r w:rsidRPr="007672D2">
              <w:rPr>
                <w:szCs w:val="20"/>
              </w:rPr>
              <w:t>Rebate for responsiveness testing</w:t>
            </w:r>
          </w:p>
        </w:tc>
        <w:tc>
          <w:tcPr>
            <w:tcW w:w="647" w:type="pct"/>
            <w:vAlign w:val="center"/>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r>
      <w:tr w:rsidR="00D840EB" w:rsidRPr="007672D2" w:rsidTr="002E406F">
        <w:tc>
          <w:tcPr>
            <w:tcW w:w="5000" w:type="pct"/>
            <w:gridSpan w:val="7"/>
            <w:shd w:val="clear" w:color="auto" w:fill="auto"/>
            <w:vAlign w:val="center"/>
          </w:tcPr>
          <w:p w:rsidR="00D840EB" w:rsidRPr="007672D2" w:rsidRDefault="00D840EB" w:rsidP="00D840EB">
            <w:pPr>
              <w:pStyle w:val="TableText0"/>
              <w:rPr>
                <w:color w:val="000000"/>
              </w:rPr>
            </w:pPr>
            <w:r w:rsidRPr="007672D2">
              <w:rPr>
                <w:b/>
                <w:color w:val="000000"/>
              </w:rPr>
              <w:t>Estimated financial implications for PKU supplements (PKU cooler)</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 xml:space="preserve">Cost to PBS/RPBS less </w:t>
            </w:r>
            <w:r w:rsidR="00A5037B" w:rsidRPr="007672D2">
              <w:t>co-payments</w:t>
            </w:r>
          </w:p>
        </w:tc>
        <w:tc>
          <w:tcPr>
            <w:tcW w:w="647" w:type="pct"/>
            <w:shd w:val="clear" w:color="auto" w:fill="auto"/>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c>
          <w:tcPr>
            <w:tcW w:w="647" w:type="pct"/>
            <w:vAlign w:val="center"/>
          </w:tcPr>
          <w:p w:rsidR="00D840EB" w:rsidRPr="007672D2" w:rsidRDefault="00D840EB" w:rsidP="00D840EB">
            <w:pPr>
              <w:pStyle w:val="TableText0"/>
              <w:jc w:val="center"/>
            </w:pPr>
            <w:r w:rsidRPr="007672D2">
              <w:t>-$</w:t>
            </w:r>
            <w:r w:rsidR="00D944EA">
              <w:rPr>
                <w:noProof/>
                <w:color w:val="000000"/>
                <w:highlight w:val="black"/>
              </w:rPr>
              <w:t>''''''''''''''''</w:t>
            </w:r>
            <w:r w:rsidR="001376A1">
              <w:rPr>
                <w:vertAlign w:val="superscript"/>
              </w:rPr>
              <w:t>3</w:t>
            </w:r>
          </w:p>
        </w:tc>
      </w:tr>
      <w:tr w:rsidR="00D840EB" w:rsidRPr="007672D2" w:rsidTr="002E406F">
        <w:tc>
          <w:tcPr>
            <w:tcW w:w="5000" w:type="pct"/>
            <w:gridSpan w:val="7"/>
            <w:shd w:val="clear" w:color="auto" w:fill="auto"/>
            <w:vAlign w:val="center"/>
          </w:tcPr>
          <w:p w:rsidR="00D840EB" w:rsidRPr="007672D2" w:rsidRDefault="00D840EB" w:rsidP="00D840EB">
            <w:pPr>
              <w:pStyle w:val="TableText0"/>
              <w:rPr>
                <w:b/>
                <w:color w:val="000000"/>
              </w:rPr>
            </w:pPr>
            <w:r w:rsidRPr="007672D2">
              <w:rPr>
                <w:b/>
                <w:color w:val="000000"/>
              </w:rPr>
              <w:t>Net financial implications</w:t>
            </w:r>
            <w:r w:rsidRPr="007672D2">
              <w:rPr>
                <w:b/>
                <w:color w:val="4472C4" w:themeColor="accent5"/>
              </w:rPr>
              <w:t xml:space="preserve"> </w:t>
            </w:r>
          </w:p>
        </w:tc>
      </w:tr>
      <w:tr w:rsidR="00D840EB" w:rsidRPr="007672D2" w:rsidTr="002E406F">
        <w:tc>
          <w:tcPr>
            <w:tcW w:w="1118" w:type="pct"/>
            <w:shd w:val="clear" w:color="auto" w:fill="auto"/>
            <w:vAlign w:val="center"/>
          </w:tcPr>
          <w:p w:rsidR="00D840EB" w:rsidRPr="007672D2" w:rsidRDefault="00D840EB" w:rsidP="00D840EB">
            <w:pPr>
              <w:pStyle w:val="TableText0"/>
              <w:rPr>
                <w:b/>
              </w:rPr>
            </w:pPr>
            <w:r w:rsidRPr="007672D2">
              <w:rPr>
                <w:b/>
              </w:rPr>
              <w:t>Net cost to PBS/RPBS</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40EB" w:rsidRPr="007672D2" w:rsidRDefault="00D840EB" w:rsidP="00D840EB">
            <w:pPr>
              <w:pStyle w:val="TableText0"/>
              <w:jc w:val="center"/>
              <w:rPr>
                <w:b/>
                <w:color w:val="000000"/>
              </w:rPr>
            </w:pPr>
            <w:r w:rsidRPr="007672D2">
              <w:rPr>
                <w:rFonts w:cs="Arial"/>
                <w:b/>
                <w:bCs w:val="0"/>
                <w:color w:val="000000"/>
                <w:szCs w:val="20"/>
              </w:rPr>
              <w:t>$</w:t>
            </w:r>
            <w:r w:rsidR="00D944EA">
              <w:rPr>
                <w:rFonts w:cs="Arial"/>
                <w:b/>
                <w:bCs w:val="0"/>
                <w:noProof/>
                <w:color w:val="000000"/>
                <w:szCs w:val="20"/>
                <w:highlight w:val="black"/>
              </w:rPr>
              <w:t>''''''''''''''</w:t>
            </w:r>
            <w:r w:rsidR="001376A1">
              <w:rPr>
                <w:vertAlign w:val="superscript"/>
              </w:rPr>
              <w:t>3</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840EB" w:rsidP="00D840EB">
            <w:pPr>
              <w:pStyle w:val="TableText0"/>
              <w:jc w:val="center"/>
              <w:rPr>
                <w:b/>
                <w:color w:val="000000"/>
              </w:rPr>
            </w:pPr>
            <w:r w:rsidRPr="007672D2">
              <w:rPr>
                <w:rFonts w:cs="Arial"/>
                <w:b/>
                <w:bCs w:val="0"/>
                <w:color w:val="000000"/>
                <w:szCs w:val="20"/>
              </w:rPr>
              <w:t>$</w:t>
            </w:r>
            <w:r w:rsidR="00D944EA">
              <w:rPr>
                <w:rFonts w:cs="Arial"/>
                <w:b/>
                <w:bCs w:val="0"/>
                <w:noProof/>
                <w:color w:val="000000"/>
                <w:szCs w:val="20"/>
                <w:highlight w:val="black"/>
              </w:rPr>
              <w:t>'''''''''''''''''''</w:t>
            </w:r>
            <w:r w:rsidR="001376A1">
              <w:rPr>
                <w:vertAlign w:val="superscript"/>
              </w:rPr>
              <w:t>3</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840EB" w:rsidP="00D840EB">
            <w:pPr>
              <w:pStyle w:val="TableText0"/>
              <w:jc w:val="center"/>
              <w:rPr>
                <w:b/>
                <w:color w:val="000000"/>
              </w:rPr>
            </w:pPr>
            <w:r w:rsidRPr="007672D2">
              <w:rPr>
                <w:rFonts w:cs="Arial"/>
                <w:b/>
                <w:bCs w:val="0"/>
                <w:color w:val="000000"/>
                <w:szCs w:val="20"/>
              </w:rPr>
              <w:t>$</w:t>
            </w:r>
            <w:r w:rsidR="00D944EA">
              <w:rPr>
                <w:rFonts w:cs="Arial"/>
                <w:b/>
                <w:bCs w:val="0"/>
                <w:noProof/>
                <w:color w:val="000000"/>
                <w:szCs w:val="20"/>
                <w:highlight w:val="black"/>
              </w:rPr>
              <w:t>'''''''''''''''''''</w:t>
            </w:r>
            <w:r w:rsidR="001376A1">
              <w:rPr>
                <w:vertAlign w:val="superscript"/>
              </w:rPr>
              <w:t>3</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840EB" w:rsidP="00D840EB">
            <w:pPr>
              <w:pStyle w:val="TableText0"/>
              <w:jc w:val="center"/>
              <w:rPr>
                <w:b/>
                <w:color w:val="000000"/>
              </w:rPr>
            </w:pPr>
            <w:r w:rsidRPr="007672D2">
              <w:rPr>
                <w:rFonts w:cs="Arial"/>
                <w:b/>
                <w:bCs w:val="0"/>
                <w:color w:val="000000"/>
                <w:szCs w:val="20"/>
              </w:rPr>
              <w:t>$</w:t>
            </w:r>
            <w:r w:rsidR="00D944EA">
              <w:rPr>
                <w:rFonts w:cs="Arial"/>
                <w:b/>
                <w:bCs w:val="0"/>
                <w:noProof/>
                <w:color w:val="000000"/>
                <w:szCs w:val="20"/>
                <w:highlight w:val="black"/>
              </w:rPr>
              <w:t>'''''''''''''''''''''</w:t>
            </w:r>
            <w:r w:rsidR="001376A1">
              <w:rPr>
                <w:vertAlign w:val="superscript"/>
              </w:rPr>
              <w:t>3</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840EB" w:rsidP="00D840EB">
            <w:pPr>
              <w:pStyle w:val="TableText0"/>
              <w:jc w:val="center"/>
              <w:rPr>
                <w:b/>
                <w:color w:val="000000"/>
              </w:rPr>
            </w:pPr>
            <w:r w:rsidRPr="007672D2">
              <w:rPr>
                <w:rFonts w:cs="Arial"/>
                <w:b/>
                <w:bCs w:val="0"/>
                <w:color w:val="000000"/>
                <w:szCs w:val="20"/>
              </w:rPr>
              <w:t>$</w:t>
            </w:r>
            <w:r w:rsidR="00D944EA">
              <w:rPr>
                <w:rFonts w:cs="Arial"/>
                <w:b/>
                <w:bCs w:val="0"/>
                <w:noProof/>
                <w:color w:val="000000"/>
                <w:szCs w:val="20"/>
                <w:highlight w:val="black"/>
              </w:rPr>
              <w:t>'''''''''''''''''''''</w:t>
            </w:r>
            <w:r w:rsidR="001376A1">
              <w:rPr>
                <w:vertAlign w:val="superscript"/>
              </w:rPr>
              <w:t>3</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rsidR="00D840EB" w:rsidRPr="007672D2" w:rsidRDefault="00D840EB" w:rsidP="00D840EB">
            <w:pPr>
              <w:pStyle w:val="TableText0"/>
              <w:jc w:val="center"/>
              <w:rPr>
                <w:b/>
                <w:color w:val="000000"/>
              </w:rPr>
            </w:pPr>
            <w:r w:rsidRPr="007672D2">
              <w:rPr>
                <w:rFonts w:cs="Arial"/>
                <w:b/>
                <w:bCs w:val="0"/>
                <w:color w:val="000000"/>
                <w:szCs w:val="20"/>
              </w:rPr>
              <w:t>$</w:t>
            </w:r>
            <w:r w:rsidR="00D944EA">
              <w:rPr>
                <w:rFonts w:cs="Arial"/>
                <w:b/>
                <w:bCs w:val="0"/>
                <w:noProof/>
                <w:color w:val="000000"/>
                <w:szCs w:val="20"/>
                <w:highlight w:val="black"/>
              </w:rPr>
              <w:t>'''''''''''''''''''</w:t>
            </w:r>
            <w:r w:rsidR="001376A1">
              <w:rPr>
                <w:vertAlign w:val="superscript"/>
              </w:rPr>
              <w:t>3</w:t>
            </w:r>
          </w:p>
        </w:tc>
      </w:tr>
      <w:tr w:rsidR="00D840EB" w:rsidRPr="007672D2" w:rsidTr="002E406F">
        <w:tc>
          <w:tcPr>
            <w:tcW w:w="1118" w:type="pct"/>
            <w:shd w:val="clear" w:color="auto" w:fill="auto"/>
          </w:tcPr>
          <w:p w:rsidR="00D840EB" w:rsidRPr="007672D2" w:rsidRDefault="00D840EB" w:rsidP="00D840EB">
            <w:pPr>
              <w:pStyle w:val="TableText0"/>
            </w:pPr>
            <w:r w:rsidRPr="007672D2">
              <w:t>Total rebates</w:t>
            </w:r>
          </w:p>
        </w:tc>
        <w:tc>
          <w:tcPr>
            <w:tcW w:w="647" w:type="pct"/>
            <w:shd w:val="clear" w:color="auto" w:fill="auto"/>
            <w:vAlign w:val="center"/>
          </w:tcPr>
          <w:p w:rsidR="00D840EB" w:rsidRPr="007672D2" w:rsidRDefault="00D840EB" w:rsidP="00D840EB">
            <w:pPr>
              <w:pStyle w:val="TableText0"/>
              <w:jc w:val="center"/>
              <w:rPr>
                <w:color w:val="000000"/>
              </w:rPr>
            </w:pPr>
            <w:r w:rsidRPr="007672D2">
              <w:rPr>
                <w:rFonts w:cs="Arial"/>
                <w:color w:val="000000"/>
                <w:szCs w:val="20"/>
              </w:rPr>
              <w:t>$</w:t>
            </w:r>
            <w:r w:rsidR="00D944EA">
              <w:rPr>
                <w:rFonts w:cs="Arial"/>
                <w:noProof/>
                <w:color w:val="000000"/>
                <w:szCs w:val="2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rPr>
                <w:color w:val="000000"/>
              </w:rPr>
            </w:pPr>
            <w:r w:rsidRPr="007672D2">
              <w:rPr>
                <w:rFonts w:cs="Arial"/>
                <w:color w:val="000000"/>
                <w:szCs w:val="20"/>
              </w:rPr>
              <w:t>$</w:t>
            </w:r>
            <w:r w:rsidR="00D944EA">
              <w:rPr>
                <w:rFonts w:cs="Arial"/>
                <w:noProof/>
                <w:color w:val="000000"/>
                <w:szCs w:val="2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rPr>
                <w:color w:val="000000"/>
              </w:rPr>
            </w:pPr>
            <w:r w:rsidRPr="007672D2">
              <w:rPr>
                <w:rFonts w:cs="Arial"/>
                <w:color w:val="000000"/>
                <w:szCs w:val="20"/>
              </w:rPr>
              <w:t>$</w:t>
            </w:r>
            <w:r w:rsidR="00D944EA">
              <w:rPr>
                <w:rFonts w:cs="Arial"/>
                <w:noProof/>
                <w:color w:val="000000"/>
                <w:szCs w:val="2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rPr>
                <w:color w:val="000000"/>
              </w:rPr>
            </w:pPr>
            <w:r w:rsidRPr="007672D2">
              <w:rPr>
                <w:rFonts w:cs="Arial"/>
                <w:color w:val="000000"/>
                <w:szCs w:val="20"/>
              </w:rPr>
              <w:t>$</w:t>
            </w:r>
            <w:r w:rsidR="00D944EA">
              <w:rPr>
                <w:rFonts w:cs="Arial"/>
                <w:noProof/>
                <w:color w:val="000000"/>
                <w:szCs w:val="20"/>
                <w:highlight w:val="black"/>
              </w:rPr>
              <w:t>''''''''''''''''''</w:t>
            </w:r>
            <w:r w:rsidR="001376A1">
              <w:rPr>
                <w:vertAlign w:val="superscript"/>
              </w:rPr>
              <w:t>3</w:t>
            </w:r>
          </w:p>
        </w:tc>
        <w:tc>
          <w:tcPr>
            <w:tcW w:w="647" w:type="pct"/>
            <w:shd w:val="clear" w:color="auto" w:fill="auto"/>
            <w:vAlign w:val="center"/>
          </w:tcPr>
          <w:p w:rsidR="00D840EB" w:rsidRPr="007672D2" w:rsidRDefault="00D840EB" w:rsidP="00D840EB">
            <w:pPr>
              <w:pStyle w:val="TableText0"/>
              <w:jc w:val="center"/>
              <w:rPr>
                <w:color w:val="000000"/>
              </w:rPr>
            </w:pPr>
            <w:r w:rsidRPr="007672D2">
              <w:rPr>
                <w:rFonts w:cs="Arial"/>
                <w:color w:val="000000"/>
                <w:szCs w:val="20"/>
              </w:rPr>
              <w:t>$</w:t>
            </w:r>
            <w:r w:rsidR="00D944EA">
              <w:rPr>
                <w:rFonts w:cs="Arial"/>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rPr>
                <w:color w:val="000000"/>
              </w:rPr>
            </w:pPr>
            <w:r w:rsidRPr="007672D2">
              <w:rPr>
                <w:rFonts w:cs="Arial"/>
                <w:color w:val="000000"/>
                <w:szCs w:val="20"/>
              </w:rPr>
              <w:t>$</w:t>
            </w:r>
            <w:r w:rsidR="00D944EA">
              <w:rPr>
                <w:rFonts w:cs="Arial"/>
                <w:noProof/>
                <w:color w:val="000000"/>
                <w:szCs w:val="20"/>
                <w:highlight w:val="black"/>
              </w:rPr>
              <w:t>''''''''''''''''''</w:t>
            </w:r>
            <w:r w:rsidR="001376A1">
              <w:rPr>
                <w:vertAlign w:val="superscript"/>
              </w:rPr>
              <w:t>3</w:t>
            </w:r>
          </w:p>
        </w:tc>
      </w:tr>
      <w:tr w:rsidR="00D840EB" w:rsidRPr="007672D2" w:rsidTr="002E406F">
        <w:tc>
          <w:tcPr>
            <w:tcW w:w="1118" w:type="pct"/>
            <w:shd w:val="clear" w:color="auto" w:fill="auto"/>
          </w:tcPr>
          <w:p w:rsidR="00D840EB" w:rsidRPr="007672D2" w:rsidRDefault="00D840EB" w:rsidP="00D840EB">
            <w:pPr>
              <w:pStyle w:val="TableText0"/>
              <w:rPr>
                <w:b/>
              </w:rPr>
            </w:pPr>
            <w:r w:rsidRPr="007672D2">
              <w:rPr>
                <w:b/>
              </w:rPr>
              <w:t>RSA caps</w:t>
            </w:r>
          </w:p>
        </w:tc>
        <w:tc>
          <w:tcPr>
            <w:tcW w:w="647" w:type="pct"/>
          </w:tcPr>
          <w:p w:rsidR="00D840EB" w:rsidRPr="007672D2" w:rsidRDefault="00D840EB" w:rsidP="00D840EB">
            <w:pPr>
              <w:pStyle w:val="TableText0"/>
              <w:jc w:val="center"/>
              <w:rPr>
                <w:b/>
                <w:color w:val="000000"/>
              </w:rPr>
            </w:pPr>
            <w:r w:rsidRPr="007672D2">
              <w:rPr>
                <w:rFonts w:cstheme="minorHAnsi"/>
                <w:b/>
                <w:szCs w:val="20"/>
              </w:rPr>
              <w:t>$</w:t>
            </w:r>
            <w:r w:rsidR="00D944EA">
              <w:rPr>
                <w:rFonts w:cstheme="minorHAnsi"/>
                <w:b/>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rPr>
                <w:b/>
                <w:color w:val="000000"/>
              </w:rPr>
            </w:pPr>
            <w:r w:rsidRPr="007672D2">
              <w:rPr>
                <w:rFonts w:cstheme="minorHAnsi"/>
                <w:b/>
                <w:szCs w:val="20"/>
              </w:rPr>
              <w:t>$</w:t>
            </w:r>
            <w:r w:rsidR="00D944EA">
              <w:rPr>
                <w:rFonts w:cstheme="minorHAnsi"/>
                <w:b/>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rPr>
                <w:b/>
                <w:color w:val="000000"/>
              </w:rPr>
            </w:pPr>
            <w:r w:rsidRPr="007672D2">
              <w:rPr>
                <w:rFonts w:cstheme="minorHAnsi"/>
                <w:b/>
                <w:szCs w:val="20"/>
              </w:rPr>
              <w:t>$</w:t>
            </w:r>
            <w:r w:rsidR="00D944EA">
              <w:rPr>
                <w:rFonts w:cstheme="minorHAnsi"/>
                <w:b/>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rPr>
                <w:b/>
                <w:color w:val="000000"/>
              </w:rPr>
            </w:pPr>
            <w:r w:rsidRPr="007672D2">
              <w:rPr>
                <w:rFonts w:cstheme="minorHAnsi"/>
                <w:b/>
                <w:szCs w:val="20"/>
              </w:rPr>
              <w:t>$</w:t>
            </w:r>
            <w:r w:rsidR="00D944EA">
              <w:rPr>
                <w:rFonts w:cstheme="minorHAnsi"/>
                <w:b/>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rPr>
                <w:b/>
                <w:color w:val="000000"/>
              </w:rPr>
            </w:pPr>
            <w:r w:rsidRPr="007672D2">
              <w:rPr>
                <w:rFonts w:cstheme="minorHAnsi"/>
                <w:b/>
                <w:szCs w:val="20"/>
              </w:rPr>
              <w:t>$</w:t>
            </w:r>
            <w:r w:rsidR="00D944EA">
              <w:rPr>
                <w:rFonts w:cstheme="minorHAnsi"/>
                <w:b/>
                <w:noProof/>
                <w:color w:val="000000"/>
                <w:szCs w:val="20"/>
                <w:highlight w:val="black"/>
              </w:rPr>
              <w:t>''''''''''''''''''''</w:t>
            </w:r>
            <w:r w:rsidR="001376A1">
              <w:rPr>
                <w:vertAlign w:val="superscript"/>
              </w:rPr>
              <w:t>3</w:t>
            </w:r>
          </w:p>
        </w:tc>
        <w:tc>
          <w:tcPr>
            <w:tcW w:w="647" w:type="pct"/>
          </w:tcPr>
          <w:p w:rsidR="00D840EB" w:rsidRPr="007672D2" w:rsidRDefault="00D840EB" w:rsidP="00D840EB">
            <w:pPr>
              <w:pStyle w:val="TableText0"/>
              <w:jc w:val="center"/>
              <w:rPr>
                <w:b/>
                <w:color w:val="000000"/>
              </w:rPr>
            </w:pPr>
            <w:r w:rsidRPr="007672D2">
              <w:rPr>
                <w:rFonts w:cstheme="minorHAnsi"/>
                <w:b/>
                <w:szCs w:val="20"/>
              </w:rPr>
              <w:t>$</w:t>
            </w:r>
            <w:r w:rsidR="00D944EA">
              <w:rPr>
                <w:rFonts w:cstheme="minorHAnsi"/>
                <w:b/>
                <w:noProof/>
                <w:color w:val="000000"/>
                <w:szCs w:val="20"/>
                <w:highlight w:val="black"/>
              </w:rPr>
              <w:t>'''''''''''''''''''</w:t>
            </w:r>
            <w:r w:rsidR="001376A1">
              <w:rPr>
                <w:vertAlign w:val="superscript"/>
              </w:rPr>
              <w:t>3</w:t>
            </w:r>
          </w:p>
        </w:tc>
      </w:tr>
      <w:tr w:rsidR="00D840EB" w:rsidRPr="007672D2" w:rsidTr="002E406F">
        <w:tc>
          <w:tcPr>
            <w:tcW w:w="1118" w:type="pct"/>
            <w:shd w:val="clear" w:color="auto" w:fill="auto"/>
            <w:vAlign w:val="center"/>
          </w:tcPr>
          <w:p w:rsidR="00D840EB" w:rsidRPr="007672D2" w:rsidRDefault="00D840EB" w:rsidP="00D840EB">
            <w:pPr>
              <w:pStyle w:val="TableText0"/>
            </w:pPr>
            <w:r w:rsidRPr="007672D2">
              <w:t>RSA caps less offsets for PKU cooler</w:t>
            </w:r>
          </w:p>
        </w:tc>
        <w:tc>
          <w:tcPr>
            <w:tcW w:w="647" w:type="pct"/>
            <w:vAlign w:val="center"/>
          </w:tcPr>
          <w:p w:rsidR="00D840EB" w:rsidRPr="007672D2" w:rsidRDefault="00D840EB" w:rsidP="00D840EB">
            <w:pPr>
              <w:pStyle w:val="TableText0"/>
              <w:jc w:val="center"/>
              <w:rPr>
                <w:color w:val="000000"/>
              </w:rP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rPr>
                <w:color w:val="000000"/>
              </w:rP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rPr>
                <w:color w:val="000000"/>
              </w:rP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rPr>
                <w:color w:val="000000"/>
              </w:rP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rPr>
                <w:color w:val="000000"/>
              </w:rP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c>
          <w:tcPr>
            <w:tcW w:w="647" w:type="pct"/>
            <w:vAlign w:val="center"/>
          </w:tcPr>
          <w:p w:rsidR="00D840EB" w:rsidRPr="007672D2" w:rsidRDefault="00D840EB" w:rsidP="00D840EB">
            <w:pPr>
              <w:pStyle w:val="TableText0"/>
              <w:jc w:val="center"/>
              <w:rPr>
                <w:color w:val="000000"/>
              </w:rPr>
            </w:pPr>
            <w:r w:rsidRPr="007672D2">
              <w:rPr>
                <w:rFonts w:cstheme="minorHAnsi"/>
                <w:szCs w:val="20"/>
              </w:rPr>
              <w:t>$</w:t>
            </w:r>
            <w:r w:rsidR="00D944EA">
              <w:rPr>
                <w:rFonts w:cstheme="minorHAnsi"/>
                <w:noProof/>
                <w:color w:val="000000"/>
                <w:szCs w:val="20"/>
                <w:highlight w:val="black"/>
              </w:rPr>
              <w:t>''''''''''''''''''''''''</w:t>
            </w:r>
            <w:r w:rsidR="001376A1">
              <w:rPr>
                <w:vertAlign w:val="superscript"/>
              </w:rPr>
              <w:t>3</w:t>
            </w:r>
          </w:p>
        </w:tc>
      </w:tr>
    </w:tbl>
    <w:p w:rsidR="00D840EB" w:rsidRPr="007672D2" w:rsidRDefault="00D840EB" w:rsidP="00D840EB">
      <w:pPr>
        <w:pStyle w:val="TableFigureFooter"/>
        <w:keepNext/>
        <w:jc w:val="left"/>
      </w:pPr>
      <w:proofErr w:type="spellStart"/>
      <w:proofErr w:type="gramStart"/>
      <w:r w:rsidRPr="007672D2">
        <w:rPr>
          <w:vertAlign w:val="superscript"/>
        </w:rPr>
        <w:t>a</w:t>
      </w:r>
      <w:proofErr w:type="spellEnd"/>
      <w:proofErr w:type="gramEnd"/>
      <w:r w:rsidRPr="007672D2">
        <w:t xml:space="preserve"> </w:t>
      </w:r>
      <w:r w:rsidRPr="009C18CF">
        <w:t>Assuming 12.7 * 100mg scripts (</w:t>
      </w:r>
      <w:proofErr w:type="spellStart"/>
      <w:r w:rsidRPr="009C18CF">
        <w:t>qty</w:t>
      </w:r>
      <w:proofErr w:type="spellEnd"/>
      <w:r w:rsidRPr="009C18CF">
        <w:t xml:space="preserve"> 180) and 35.7 * 500</w:t>
      </w:r>
      <w:r w:rsidRPr="007672D2">
        <w:t xml:space="preserve"> mg scripts (</w:t>
      </w:r>
      <w:proofErr w:type="spellStart"/>
      <w:r w:rsidRPr="007672D2">
        <w:t>qty</w:t>
      </w:r>
      <w:proofErr w:type="spellEnd"/>
      <w:r w:rsidRPr="007672D2">
        <w:t xml:space="preserve"> 30) per patient per </w:t>
      </w:r>
      <w:r w:rsidR="00D944EA">
        <w:rPr>
          <w:noProof/>
          <w:color w:val="000000"/>
          <w:highlight w:val="black"/>
        </w:rPr>
        <w:t>'''''''</w:t>
      </w:r>
      <w:r w:rsidRPr="009C18CF">
        <w:t xml:space="preserve"> month course (split over 2 years) as estimated by the submission.</w:t>
      </w:r>
    </w:p>
    <w:p w:rsidR="00D840EB" w:rsidRPr="007672D2" w:rsidRDefault="00D840EB" w:rsidP="00D840EB">
      <w:pPr>
        <w:pStyle w:val="TableFigureFooter"/>
        <w:keepNext/>
        <w:jc w:val="left"/>
      </w:pPr>
      <w:r w:rsidRPr="007672D2">
        <w:t xml:space="preserve">The number of scripts for responsiveness testing was based on part scripts (i.e. the submission assumed that patients undergoing responsiveness testing would </w:t>
      </w:r>
      <w:r w:rsidRPr="009C18CF">
        <w:t>each receive 0.26 of a script for the 100 mg strength, and 0.37 of a script for the 500mg strength). This would underestimate the rebate, as patients who do not meet the responsiveness criteria would not use the remainder</w:t>
      </w:r>
      <w:r w:rsidRPr="007672D2">
        <w:t xml:space="preserve"> of </w:t>
      </w:r>
      <w:r w:rsidR="0035694C" w:rsidRPr="007672D2">
        <w:t>the tablets dispensed (wastage)</w:t>
      </w:r>
      <w:r w:rsidR="007672D2">
        <w:t xml:space="preserve">. </w:t>
      </w:r>
    </w:p>
    <w:p w:rsidR="00D840EB" w:rsidRDefault="00D840EB" w:rsidP="00D840EB">
      <w:pPr>
        <w:pStyle w:val="TableFigureFooter"/>
        <w:keepNext/>
      </w:pPr>
      <w:r w:rsidRPr="007672D2">
        <w:t xml:space="preserve">Source: Table 4-2 of the submission; </w:t>
      </w:r>
      <w:r w:rsidR="00936CC6" w:rsidRPr="007672D2">
        <w:t>financial</w:t>
      </w:r>
      <w:r w:rsidRPr="007672D2">
        <w:t xml:space="preserve"> estimates spreadsheet for current submission </w:t>
      </w:r>
    </w:p>
    <w:p w:rsidR="002E5C9C" w:rsidRDefault="002E5C9C" w:rsidP="00D840EB">
      <w:pPr>
        <w:pStyle w:val="TableFigureFooter"/>
        <w:keepNext/>
        <w:rPr>
          <w:i/>
        </w:rPr>
      </w:pPr>
      <w:r>
        <w:rPr>
          <w:i/>
        </w:rPr>
        <w:t>The redacted values correspond to the following ranges</w:t>
      </w:r>
    </w:p>
    <w:p w:rsidR="002E5C9C" w:rsidRDefault="002E5C9C" w:rsidP="00D840EB">
      <w:pPr>
        <w:pStyle w:val="TableFigureFooter"/>
        <w:keepNext/>
        <w:rPr>
          <w:i/>
        </w:rPr>
      </w:pPr>
      <w:r>
        <w:rPr>
          <w:i/>
          <w:vertAlign w:val="superscript"/>
        </w:rPr>
        <w:t>1</w:t>
      </w:r>
      <w:r>
        <w:rPr>
          <w:i/>
        </w:rPr>
        <w:t xml:space="preserve"> &lt;500</w:t>
      </w:r>
    </w:p>
    <w:p w:rsidR="002E5C9C" w:rsidRDefault="002E5C9C" w:rsidP="00D840EB">
      <w:pPr>
        <w:pStyle w:val="TableFigureFooter"/>
        <w:keepNext/>
        <w:rPr>
          <w:i/>
        </w:rPr>
      </w:pPr>
      <w:r>
        <w:rPr>
          <w:i/>
          <w:vertAlign w:val="superscript"/>
        </w:rPr>
        <w:t>2</w:t>
      </w:r>
      <w:r>
        <w:rPr>
          <w:i/>
        </w:rPr>
        <w:t xml:space="preserve"> 500 to &lt;5,000</w:t>
      </w:r>
    </w:p>
    <w:p w:rsidR="001376A1" w:rsidRPr="004D3B98" w:rsidRDefault="001376A1" w:rsidP="00D840EB">
      <w:pPr>
        <w:pStyle w:val="TableFigureFooter"/>
        <w:keepNext/>
        <w:rPr>
          <w:i/>
        </w:rPr>
      </w:pPr>
      <w:r>
        <w:rPr>
          <w:i/>
          <w:vertAlign w:val="superscript"/>
        </w:rPr>
        <w:t>3</w:t>
      </w:r>
      <w:r>
        <w:rPr>
          <w:i/>
        </w:rPr>
        <w:t xml:space="preserve"> $0 to &lt; $10 million</w:t>
      </w:r>
    </w:p>
    <w:p w:rsidR="00D840EB" w:rsidRPr="007672D2" w:rsidRDefault="00D840EB" w:rsidP="00D840EB">
      <w:pPr>
        <w:pStyle w:val="3-BodyText"/>
      </w:pPr>
      <w:r w:rsidRPr="007672D2">
        <w:t xml:space="preserve">The cost to the PBS/RPBS for </w:t>
      </w:r>
      <w:proofErr w:type="spellStart"/>
      <w:r w:rsidRPr="007672D2">
        <w:t>sapropterin</w:t>
      </w:r>
      <w:proofErr w:type="spellEnd"/>
      <w:r w:rsidRPr="007672D2">
        <w:t xml:space="preserve"> (excluding offsets for reduced use of </w:t>
      </w:r>
      <w:proofErr w:type="spellStart"/>
      <w:r w:rsidRPr="007672D2">
        <w:rPr>
          <w:snapToGrid/>
          <w:lang w:eastAsia="en-AU"/>
        </w:rPr>
        <w:t>Phe</w:t>
      </w:r>
      <w:proofErr w:type="spellEnd"/>
      <w:r w:rsidRPr="007672D2">
        <w:rPr>
          <w:snapToGrid/>
          <w:lang w:eastAsia="en-AU"/>
        </w:rPr>
        <w:t>-free amino acid supplements</w:t>
      </w:r>
      <w:r w:rsidRPr="007672D2">
        <w:t xml:space="preserve">) was estimated to be </w:t>
      </w:r>
      <w:r w:rsidR="009F6A02">
        <w:t>$0 to &lt; $10 million</w:t>
      </w:r>
      <w:r w:rsidRPr="007672D2">
        <w:t xml:space="preserve"> in Year 6, and a total of </w:t>
      </w:r>
      <w:r w:rsidR="009F6A02">
        <w:t>$10 million to &lt; $20 million</w:t>
      </w:r>
      <w:r w:rsidRPr="007672D2">
        <w:t xml:space="preserve"> over 6 years. </w:t>
      </w:r>
      <w:r w:rsidR="00C40E48" w:rsidRPr="007672D2">
        <w:t xml:space="preserve">Including the impact of offsets and rebates, the estimated cost to the PBS/RPBS is </w:t>
      </w:r>
      <w:r w:rsidR="009F6A02">
        <w:t>$0 to &lt; $10 million</w:t>
      </w:r>
      <w:r w:rsidR="00C40E48" w:rsidRPr="007672D2">
        <w:t xml:space="preserve"> over 6 years.</w:t>
      </w:r>
    </w:p>
    <w:p w:rsidR="00D840EB" w:rsidRPr="007672D2" w:rsidRDefault="00D840EB" w:rsidP="00D840EB">
      <w:pPr>
        <w:pStyle w:val="3Bodytext"/>
        <w:numPr>
          <w:ilvl w:val="1"/>
          <w:numId w:val="1"/>
        </w:numPr>
      </w:pPr>
      <w:r w:rsidRPr="007672D2">
        <w:t>As a minor submission, the financial estimates have not been independently evaluated. However, a number of minor issues were noted:</w:t>
      </w:r>
    </w:p>
    <w:p w:rsidR="00D840EB" w:rsidRPr="007672D2" w:rsidRDefault="00D840EB" w:rsidP="00C01AE3">
      <w:pPr>
        <w:pStyle w:val="3Bodytext"/>
        <w:numPr>
          <w:ilvl w:val="1"/>
          <w:numId w:val="14"/>
        </w:numPr>
        <w:ind w:left="1134"/>
      </w:pPr>
      <w:r w:rsidRPr="007672D2">
        <w:t>The estimates assume</w:t>
      </w:r>
      <w:r w:rsidR="005B14F5" w:rsidRPr="007672D2">
        <w:t>d</w:t>
      </w:r>
      <w:r w:rsidRPr="007672D2">
        <w:t xml:space="preserve"> that all patients who respond will use </w:t>
      </w:r>
      <w:r w:rsidR="00D944EA">
        <w:rPr>
          <w:noProof/>
          <w:color w:val="000000"/>
          <w:highlight w:val="black"/>
        </w:rPr>
        <w:t>'''''</w:t>
      </w:r>
      <w:r w:rsidRPr="009C18CF">
        <w:t xml:space="preserve"> months</w:t>
      </w:r>
      <w:r w:rsidRPr="007672D2">
        <w:t xml:space="preserve"> of treatment (per birth), however some patients may require a shorter or longer duration of treatment. </w:t>
      </w:r>
    </w:p>
    <w:p w:rsidR="00D840EB" w:rsidRPr="009C18CF" w:rsidRDefault="00AD587C" w:rsidP="00C01AE3">
      <w:pPr>
        <w:pStyle w:val="3Bodytext"/>
        <w:keepLines/>
        <w:numPr>
          <w:ilvl w:val="1"/>
          <w:numId w:val="14"/>
        </w:numPr>
        <w:ind w:left="1134" w:hanging="357"/>
      </w:pPr>
      <w:r w:rsidRPr="007672D2">
        <w:lastRenderedPageBreak/>
        <w:t>Should the initial restriction allow responsiveness testing in all women of child-bearing age: u</w:t>
      </w:r>
      <w:r w:rsidR="00D840EB" w:rsidRPr="007672D2">
        <w:t xml:space="preserve">ptake of initial responsiveness testing </w:t>
      </w:r>
      <w:r w:rsidR="00C40C17" w:rsidRPr="007672D2">
        <w:t xml:space="preserve">would </w:t>
      </w:r>
      <w:r w:rsidRPr="007672D2">
        <w:t>be higher than estimated; and</w:t>
      </w:r>
      <w:r w:rsidR="007672D2">
        <w:t xml:space="preserve"> </w:t>
      </w:r>
      <w:r w:rsidRPr="007672D2">
        <w:t xml:space="preserve">there would be a high risk of usage in patients outside the intended population once responsiveness has been </w:t>
      </w:r>
      <w:proofErr w:type="gramStart"/>
      <w:r w:rsidRPr="007672D2">
        <w:t>established.</w:t>
      </w:r>
      <w:proofErr w:type="gramEnd"/>
      <w:r w:rsidRPr="007672D2">
        <w:t xml:space="preserve"> </w:t>
      </w:r>
      <w:r w:rsidR="00C01AE3" w:rsidRPr="007672D2">
        <w:t>Alternatively</w:t>
      </w:r>
      <w:r w:rsidR="00D840EB" w:rsidRPr="007672D2">
        <w:t xml:space="preserve">, uptake of the continuing restriction may be lower than estimated initially as clinicians may be reluctant to perform responsiveness testing (which requires a </w:t>
      </w:r>
      <w:proofErr w:type="spellStart"/>
      <w:r w:rsidR="00D840EB" w:rsidRPr="007672D2">
        <w:t>Phe</w:t>
      </w:r>
      <w:proofErr w:type="spellEnd"/>
      <w:r w:rsidR="00D840EB" w:rsidRPr="007672D2">
        <w:t xml:space="preserve"> load to be administered) in pregnant women or women actively trying to conceive, due to the </w:t>
      </w:r>
      <w:r w:rsidR="00D840EB" w:rsidRPr="009C18CF">
        <w:t xml:space="preserve">potential teratogenic effects of a </w:t>
      </w:r>
      <w:proofErr w:type="spellStart"/>
      <w:r w:rsidR="00D840EB" w:rsidRPr="009C18CF">
        <w:t>Phe</w:t>
      </w:r>
      <w:proofErr w:type="spellEnd"/>
      <w:r w:rsidR="00D840EB" w:rsidRPr="009C18CF">
        <w:t xml:space="preserve"> load during this period.</w:t>
      </w:r>
    </w:p>
    <w:p w:rsidR="00D840EB" w:rsidRPr="007672D2" w:rsidRDefault="00D840EB" w:rsidP="00A50421">
      <w:pPr>
        <w:pStyle w:val="3Bodytext"/>
        <w:numPr>
          <w:ilvl w:val="1"/>
          <w:numId w:val="14"/>
        </w:numPr>
        <w:ind w:left="1134"/>
      </w:pPr>
      <w:r w:rsidRPr="009C18CF">
        <w:t xml:space="preserve">The estimates were based on all patients receiving a dose of 20 mg/kg, which is the maximum dose (recommended dose is 5 mg/kg to 20 mg/kg). The previous submission applied a dose of 17.4 mg/kg (based on the average dose in study evidence). The PKU-MOMS data presented in the submission indicated an average dose of 18 mg/kg during pregnancy in the December 2018 data-cut. </w:t>
      </w:r>
      <w:r w:rsidR="00A50421" w:rsidRPr="009C18CF">
        <w:t>The pre-PBAC response stated that all MPKU patients were assumed to be maintained on the maximum dose due to the importance</w:t>
      </w:r>
      <w:r w:rsidR="00A50421" w:rsidRPr="007672D2">
        <w:t xml:space="preserve"> of reaching and maintaining blood </w:t>
      </w:r>
      <w:proofErr w:type="spellStart"/>
      <w:r w:rsidR="00A50421" w:rsidRPr="007672D2">
        <w:t>Phe</w:t>
      </w:r>
      <w:proofErr w:type="spellEnd"/>
      <w:r w:rsidR="00A50421" w:rsidRPr="007672D2">
        <w:t xml:space="preserve"> levels of 120-250 µ</w:t>
      </w:r>
      <w:proofErr w:type="spellStart"/>
      <w:r w:rsidR="00A50421" w:rsidRPr="007672D2">
        <w:t>mol</w:t>
      </w:r>
      <w:proofErr w:type="spellEnd"/>
      <w:r w:rsidR="00A50421" w:rsidRPr="007672D2">
        <w:t>/L in MPKU.</w:t>
      </w:r>
    </w:p>
    <w:p w:rsidR="00D840EB" w:rsidRPr="007672D2" w:rsidRDefault="00D840EB" w:rsidP="00C01AE3">
      <w:pPr>
        <w:pStyle w:val="3Bodytext"/>
        <w:numPr>
          <w:ilvl w:val="1"/>
          <w:numId w:val="14"/>
        </w:numPr>
        <w:ind w:left="1134"/>
      </w:pPr>
      <w:r w:rsidRPr="007672D2">
        <w:t xml:space="preserve">The estimates were based on the prevalence of HPA in the general Australian population. It is unknown if this prevalence rate will be the same in women actively trying to conceive. </w:t>
      </w:r>
    </w:p>
    <w:p w:rsidR="00D840EB" w:rsidRPr="007672D2" w:rsidRDefault="00D840EB" w:rsidP="00D840EB">
      <w:pPr>
        <w:pStyle w:val="Heading2"/>
        <w:spacing w:after="120"/>
        <w:rPr>
          <w:rFonts w:asciiTheme="minorHAnsi" w:hAnsiTheme="minorHAnsi"/>
          <w:b/>
          <w:i/>
          <w:color w:val="auto"/>
          <w:spacing w:val="5"/>
          <w:kern w:val="28"/>
          <w:sz w:val="28"/>
          <w:szCs w:val="36"/>
        </w:rPr>
      </w:pPr>
      <w:r w:rsidRPr="007672D2">
        <w:rPr>
          <w:rFonts w:asciiTheme="minorHAnsi" w:hAnsiTheme="minorHAnsi"/>
          <w:b/>
          <w:i/>
          <w:color w:val="auto"/>
          <w:spacing w:val="5"/>
          <w:kern w:val="28"/>
          <w:sz w:val="28"/>
          <w:szCs w:val="36"/>
        </w:rPr>
        <w:t>Financial Management – Risk Sharing Arrangements</w:t>
      </w:r>
    </w:p>
    <w:p w:rsidR="00D840EB" w:rsidRPr="007672D2" w:rsidRDefault="00D840EB" w:rsidP="00D840EB">
      <w:pPr>
        <w:numPr>
          <w:ilvl w:val="1"/>
          <w:numId w:val="1"/>
        </w:numPr>
        <w:spacing w:after="120"/>
        <w:rPr>
          <w:rFonts w:eastAsia="Calibri"/>
          <w:szCs w:val="22"/>
        </w:rPr>
      </w:pPr>
      <w:r w:rsidRPr="007672D2">
        <w:rPr>
          <w:rFonts w:eastAsia="Calibri"/>
          <w:szCs w:val="22"/>
        </w:rPr>
        <w:t xml:space="preserve">The submission proposed a </w:t>
      </w:r>
      <w:r w:rsidR="00D944EA">
        <w:rPr>
          <w:rFonts w:eastAsia="Calibri"/>
          <w:noProof/>
          <w:color w:val="000000"/>
          <w:szCs w:val="22"/>
          <w:highlight w:val="black"/>
        </w:rPr>
        <w:t>'''''''</w:t>
      </w:r>
      <w:r w:rsidRPr="007672D2">
        <w:rPr>
          <w:rFonts w:eastAsia="Calibri"/>
          <w:szCs w:val="22"/>
        </w:rPr>
        <w:t xml:space="preserve">% rebate on the cost to the PBS of all </w:t>
      </w:r>
      <w:proofErr w:type="spellStart"/>
      <w:r w:rsidRPr="007672D2">
        <w:rPr>
          <w:rFonts w:eastAsia="Calibri"/>
          <w:szCs w:val="22"/>
        </w:rPr>
        <w:t>sapropterin</w:t>
      </w:r>
      <w:proofErr w:type="spellEnd"/>
      <w:r w:rsidRPr="007672D2">
        <w:rPr>
          <w:rFonts w:eastAsia="Calibri"/>
          <w:szCs w:val="22"/>
        </w:rPr>
        <w:t xml:space="preserve"> used for initial responsiveness testing. The submission also based the proposed caps on the utilisation required for a patient who weighs </w:t>
      </w:r>
      <w:r w:rsidR="00D944EA">
        <w:rPr>
          <w:rFonts w:eastAsia="Calibri"/>
          <w:noProof/>
          <w:color w:val="000000"/>
          <w:szCs w:val="22"/>
          <w:highlight w:val="black"/>
        </w:rPr>
        <w:t>'''''''''</w:t>
      </w:r>
      <w:r w:rsidRPr="007672D2">
        <w:rPr>
          <w:rFonts w:eastAsia="Calibri"/>
          <w:szCs w:val="22"/>
        </w:rPr>
        <w:t xml:space="preserve"> kg. </w:t>
      </w:r>
    </w:p>
    <w:p w:rsidR="00D840EB" w:rsidRPr="007672D2" w:rsidRDefault="00D840EB" w:rsidP="00D840EB">
      <w:pPr>
        <w:numPr>
          <w:ilvl w:val="1"/>
          <w:numId w:val="1"/>
        </w:numPr>
        <w:spacing w:after="120"/>
        <w:rPr>
          <w:rFonts w:eastAsia="Calibri"/>
          <w:szCs w:val="22"/>
        </w:rPr>
      </w:pPr>
      <w:r w:rsidRPr="007672D2">
        <w:rPr>
          <w:rFonts w:eastAsia="Calibri"/>
          <w:szCs w:val="22"/>
        </w:rPr>
        <w:t xml:space="preserve">The submission proposed that PBS/RPBS expenditure would be capped at the estimates outlined in </w:t>
      </w:r>
      <w:r w:rsidR="00C01AE3" w:rsidRPr="007672D2">
        <w:rPr>
          <w:rFonts w:eastAsia="Calibri"/>
          <w:szCs w:val="22"/>
        </w:rPr>
        <w:t>Table 7</w:t>
      </w:r>
      <w:r w:rsidRPr="007672D2">
        <w:rPr>
          <w:rFonts w:eastAsia="Calibri"/>
          <w:szCs w:val="22"/>
        </w:rPr>
        <w:t xml:space="preserve"> (based on the “RSA cap” row) with a </w:t>
      </w:r>
      <w:r w:rsidR="00D944EA">
        <w:rPr>
          <w:rFonts w:eastAsia="Calibri"/>
          <w:noProof/>
          <w:color w:val="000000"/>
          <w:szCs w:val="22"/>
          <w:highlight w:val="black"/>
        </w:rPr>
        <w:t>'''''''</w:t>
      </w:r>
      <w:r w:rsidRPr="007672D2">
        <w:rPr>
          <w:rFonts w:eastAsia="Calibri"/>
          <w:szCs w:val="22"/>
        </w:rPr>
        <w:t>% rebate to expenditure above this level. The proposed RSA cap was $</w:t>
      </w:r>
      <w:r w:rsidR="00D944EA">
        <w:rPr>
          <w:rFonts w:eastAsia="Calibri"/>
          <w:noProof/>
          <w:color w:val="000000"/>
          <w:szCs w:val="22"/>
          <w:highlight w:val="black"/>
        </w:rPr>
        <w:t>''''''''' ''''''''''''</w:t>
      </w:r>
      <w:r w:rsidRPr="007672D2">
        <w:rPr>
          <w:rFonts w:eastAsia="Calibri"/>
          <w:szCs w:val="22"/>
        </w:rPr>
        <w:t xml:space="preserve"> over five years.</w:t>
      </w:r>
    </w:p>
    <w:p w:rsidR="00D840EB" w:rsidRPr="007672D2" w:rsidRDefault="0035694C" w:rsidP="00D840EB">
      <w:pPr>
        <w:numPr>
          <w:ilvl w:val="1"/>
          <w:numId w:val="1"/>
        </w:numPr>
        <w:spacing w:after="120"/>
        <w:rPr>
          <w:rFonts w:eastAsia="Calibri"/>
          <w:szCs w:val="22"/>
        </w:rPr>
      </w:pPr>
      <w:r w:rsidRPr="007672D2">
        <w:rPr>
          <w:rFonts w:eastAsia="Calibri"/>
          <w:szCs w:val="22"/>
        </w:rPr>
        <w:t>The PBAC considered that a</w:t>
      </w:r>
      <w:r w:rsidR="00D840EB" w:rsidRPr="007672D2">
        <w:rPr>
          <w:rFonts w:eastAsia="Calibri"/>
          <w:szCs w:val="22"/>
        </w:rPr>
        <w:t xml:space="preserve">n RSA with a </w:t>
      </w:r>
      <w:r w:rsidR="00D944EA">
        <w:rPr>
          <w:rFonts w:eastAsia="Calibri"/>
          <w:noProof/>
          <w:color w:val="000000"/>
          <w:szCs w:val="22"/>
          <w:highlight w:val="black"/>
        </w:rPr>
        <w:t>'''''''</w:t>
      </w:r>
      <w:r w:rsidR="00D840EB" w:rsidRPr="007672D2">
        <w:rPr>
          <w:rFonts w:eastAsia="Calibri"/>
          <w:szCs w:val="22"/>
        </w:rPr>
        <w:t>% rebate</w:t>
      </w:r>
      <w:r w:rsidR="00973807">
        <w:rPr>
          <w:rFonts w:eastAsia="Calibri"/>
          <w:szCs w:val="22"/>
        </w:rPr>
        <w:t xml:space="preserve"> on expenditure above the caps wa</w:t>
      </w:r>
      <w:r w:rsidR="00D840EB" w:rsidRPr="007672D2">
        <w:rPr>
          <w:rFonts w:eastAsia="Calibri"/>
          <w:szCs w:val="22"/>
        </w:rPr>
        <w:t xml:space="preserve">s required given the significant risk of leakage in women who are not actively trying to conceive and the risk of use for a </w:t>
      </w:r>
      <w:r w:rsidR="00EA67ED" w:rsidRPr="007672D2">
        <w:rPr>
          <w:rFonts w:eastAsia="Calibri"/>
          <w:szCs w:val="22"/>
        </w:rPr>
        <w:t>prolonged</w:t>
      </w:r>
      <w:r w:rsidR="00D840EB" w:rsidRPr="007672D2">
        <w:rPr>
          <w:rFonts w:eastAsia="Calibri"/>
          <w:szCs w:val="22"/>
        </w:rPr>
        <w:t xml:space="preserve"> treatment duration.</w:t>
      </w:r>
    </w:p>
    <w:p w:rsidR="0087128E" w:rsidRPr="007672D2" w:rsidRDefault="00324A78" w:rsidP="0011495B">
      <w:pPr>
        <w:pStyle w:val="3Bodytext"/>
        <w:ind w:left="0" w:firstLine="0"/>
        <w:rPr>
          <w:i/>
        </w:rPr>
      </w:pPr>
      <w:r w:rsidRPr="007672D2">
        <w:rPr>
          <w:i/>
        </w:rPr>
        <w:t>For more detail on PBAC’s view, see section 7 PBAC outcome.</w:t>
      </w:r>
    </w:p>
    <w:p w:rsidR="0087128E" w:rsidRPr="007672D2" w:rsidRDefault="0087128E" w:rsidP="0011495B">
      <w:pPr>
        <w:pStyle w:val="2-SectionHeading"/>
      </w:pPr>
      <w:r w:rsidRPr="007672D2">
        <w:t>PBAC Outcome</w:t>
      </w:r>
    </w:p>
    <w:p w:rsidR="00847A12" w:rsidRPr="007672D2" w:rsidRDefault="009422BF" w:rsidP="00AD587C">
      <w:pPr>
        <w:pStyle w:val="3-BodyText"/>
      </w:pPr>
      <w:r w:rsidRPr="007672D2">
        <w:t xml:space="preserve">The PBAC deferred </w:t>
      </w:r>
      <w:r w:rsidR="005B14F5" w:rsidRPr="007672D2">
        <w:t>making a</w:t>
      </w:r>
      <w:r w:rsidRPr="007672D2">
        <w:t xml:space="preserve"> recommendation </w:t>
      </w:r>
      <w:r w:rsidR="005B14F5" w:rsidRPr="007672D2">
        <w:t>to list</w:t>
      </w:r>
      <w:r w:rsidRPr="007672D2">
        <w:t xml:space="preserve"> </w:t>
      </w:r>
      <w:proofErr w:type="spellStart"/>
      <w:r w:rsidRPr="007672D2">
        <w:t>sapropterin</w:t>
      </w:r>
      <w:proofErr w:type="spellEnd"/>
      <w:r w:rsidRPr="007672D2">
        <w:t xml:space="preserve"> in combination with a phenylalanine (</w:t>
      </w:r>
      <w:proofErr w:type="spellStart"/>
      <w:r w:rsidRPr="007672D2">
        <w:t>Phe</w:t>
      </w:r>
      <w:proofErr w:type="spellEnd"/>
      <w:r w:rsidRPr="007672D2">
        <w:t>)-restricted diet for the treatment of maternal phenylketonuria (MPKU) in order</w:t>
      </w:r>
      <w:r w:rsidR="00847A12" w:rsidRPr="007672D2">
        <w:t xml:space="preserve"> to consult further on the appropriate restriction</w:t>
      </w:r>
      <w:r w:rsidR="00474224" w:rsidRPr="007672D2">
        <w:t>, particularly</w:t>
      </w:r>
      <w:r w:rsidR="00AD587C" w:rsidRPr="007672D2">
        <w:t>:</w:t>
      </w:r>
      <w:r w:rsidR="00474224" w:rsidRPr="007672D2">
        <w:t xml:space="preserve"> </w:t>
      </w:r>
      <w:r w:rsidR="00AD587C" w:rsidRPr="007672D2">
        <w:t>eligibility and</w:t>
      </w:r>
      <w:r w:rsidR="00F70495" w:rsidRPr="007672D2">
        <w:t xml:space="preserve"> process</w:t>
      </w:r>
      <w:r w:rsidR="00AD587C" w:rsidRPr="007672D2">
        <w:t>es</w:t>
      </w:r>
      <w:r w:rsidR="00474224" w:rsidRPr="007672D2">
        <w:t xml:space="preserve"> for initial responsiveness testing</w:t>
      </w:r>
      <w:r w:rsidR="00AD587C" w:rsidRPr="007672D2">
        <w:t>;</w:t>
      </w:r>
      <w:r w:rsidR="00474224" w:rsidRPr="007672D2">
        <w:t xml:space="preserve"> </w:t>
      </w:r>
      <w:r w:rsidR="00AD587C" w:rsidRPr="007672D2">
        <w:t xml:space="preserve">defining the circumstances of use post-partum; </w:t>
      </w:r>
      <w:r w:rsidR="00474224" w:rsidRPr="007672D2">
        <w:t xml:space="preserve">and </w:t>
      </w:r>
      <w:r w:rsidR="0089088F" w:rsidRPr="007672D2">
        <w:t xml:space="preserve">defining </w:t>
      </w:r>
      <w:r w:rsidR="00474224" w:rsidRPr="007672D2">
        <w:t xml:space="preserve">the most </w:t>
      </w:r>
      <w:r w:rsidR="00AD587C" w:rsidRPr="007672D2">
        <w:t xml:space="preserve">equitable </w:t>
      </w:r>
      <w:r w:rsidR="00474224" w:rsidRPr="007672D2">
        <w:t>duration of therapy</w:t>
      </w:r>
      <w:r w:rsidR="00500913" w:rsidRPr="007672D2">
        <w:t>.</w:t>
      </w:r>
      <w:r w:rsidR="00C50C57" w:rsidRPr="007672D2">
        <w:t xml:space="preserve"> </w:t>
      </w:r>
      <w:r w:rsidR="00F648E3" w:rsidRPr="007672D2">
        <w:t xml:space="preserve">As part of </w:t>
      </w:r>
      <w:r w:rsidR="00F648E3" w:rsidRPr="007672D2">
        <w:lastRenderedPageBreak/>
        <w:t>the deferral, the PBAC requested the sponsor provide further information regarding the feasibility of the proposed restriction for clinicians in practice.</w:t>
      </w:r>
    </w:p>
    <w:p w:rsidR="00847A12" w:rsidRPr="007672D2" w:rsidRDefault="00847A12" w:rsidP="009422BF">
      <w:pPr>
        <w:pStyle w:val="3-BodyText"/>
      </w:pPr>
      <w:r w:rsidRPr="007672D2">
        <w:t xml:space="preserve">The PBAC </w:t>
      </w:r>
      <w:r w:rsidR="00A50421" w:rsidRPr="007672D2">
        <w:t xml:space="preserve">considered </w:t>
      </w:r>
      <w:r w:rsidR="00C50C57" w:rsidRPr="007672D2">
        <w:t xml:space="preserve">there was a </w:t>
      </w:r>
      <w:r w:rsidR="00145B46" w:rsidRPr="007672D2">
        <w:t xml:space="preserve">particularly </w:t>
      </w:r>
      <w:r w:rsidR="00C50C57" w:rsidRPr="007672D2">
        <w:t xml:space="preserve">high clinical need </w:t>
      </w:r>
      <w:r w:rsidR="00D43965" w:rsidRPr="007672D2">
        <w:t xml:space="preserve">for </w:t>
      </w:r>
      <w:proofErr w:type="spellStart"/>
      <w:r w:rsidR="00D43965" w:rsidRPr="007672D2">
        <w:t>sapropterin</w:t>
      </w:r>
      <w:proofErr w:type="spellEnd"/>
      <w:r w:rsidR="00D43965" w:rsidRPr="007672D2">
        <w:t xml:space="preserve"> </w:t>
      </w:r>
      <w:r w:rsidR="00C50C57" w:rsidRPr="007672D2">
        <w:t xml:space="preserve">in </w:t>
      </w:r>
      <w:r w:rsidR="00C722DF" w:rsidRPr="007672D2">
        <w:t>patients with</w:t>
      </w:r>
      <w:r w:rsidR="00145B46" w:rsidRPr="007672D2">
        <w:t xml:space="preserve"> MPKU </w:t>
      </w:r>
      <w:r w:rsidR="00A50421" w:rsidRPr="007672D2">
        <w:t xml:space="preserve">given the potential impact of high </w:t>
      </w:r>
      <w:proofErr w:type="spellStart"/>
      <w:r w:rsidR="00A50421" w:rsidRPr="007672D2">
        <w:t>Phe</w:t>
      </w:r>
      <w:proofErr w:type="spellEnd"/>
      <w:r w:rsidR="00A50421" w:rsidRPr="007672D2">
        <w:t xml:space="preserve"> levels on the unborn child</w:t>
      </w:r>
      <w:r w:rsidR="00C722DF" w:rsidRPr="007672D2">
        <w:t xml:space="preserve"> and the difficulty in reaching and maintaining the recommended stringent </w:t>
      </w:r>
      <w:proofErr w:type="spellStart"/>
      <w:r w:rsidR="00C722DF" w:rsidRPr="007672D2">
        <w:t>Phe</w:t>
      </w:r>
      <w:proofErr w:type="spellEnd"/>
      <w:r w:rsidR="00C722DF" w:rsidRPr="007672D2">
        <w:t xml:space="preserve"> target levels in this population. The PBAC</w:t>
      </w:r>
      <w:r w:rsidR="00C50C57" w:rsidRPr="007672D2">
        <w:t xml:space="preserve"> acknowledged the input received from individuals, organisations and health professionals. </w:t>
      </w:r>
    </w:p>
    <w:p w:rsidR="00C722DF" w:rsidRPr="007672D2" w:rsidRDefault="00C722DF" w:rsidP="009422BF">
      <w:pPr>
        <w:pStyle w:val="3-BodyText"/>
      </w:pPr>
      <w:r w:rsidRPr="007672D2">
        <w:t xml:space="preserve">The PBAC also </w:t>
      </w:r>
      <w:r w:rsidR="006E6D5E" w:rsidRPr="007672D2">
        <w:t xml:space="preserve">acknowledged </w:t>
      </w:r>
      <w:r w:rsidRPr="007672D2">
        <w:t xml:space="preserve">there is a high clinical need for </w:t>
      </w:r>
      <w:proofErr w:type="spellStart"/>
      <w:r w:rsidR="0068737C" w:rsidRPr="007672D2">
        <w:t>sapropterin</w:t>
      </w:r>
      <w:proofErr w:type="spellEnd"/>
      <w:r w:rsidR="0068737C" w:rsidRPr="007672D2">
        <w:t xml:space="preserve"> </w:t>
      </w:r>
      <w:r w:rsidRPr="007672D2">
        <w:t xml:space="preserve">in </w:t>
      </w:r>
      <w:r w:rsidR="006E6D5E" w:rsidRPr="007672D2">
        <w:t>non-M</w:t>
      </w:r>
      <w:r w:rsidRPr="007672D2">
        <w:t>PKU</w:t>
      </w:r>
      <w:r w:rsidR="006E6D5E" w:rsidRPr="007672D2">
        <w:t xml:space="preserve"> patients</w:t>
      </w:r>
      <w:r w:rsidRPr="007672D2">
        <w:t xml:space="preserve">. The PBAC acknowledged the consumer comments that </w:t>
      </w:r>
      <w:r w:rsidR="00F45E52" w:rsidRPr="007672D2">
        <w:t xml:space="preserve">supported a broader </w:t>
      </w:r>
      <w:r w:rsidR="00D43965" w:rsidRPr="007672D2">
        <w:t xml:space="preserve">listing for </w:t>
      </w:r>
      <w:r w:rsidR="006E6D5E" w:rsidRPr="007672D2">
        <w:t xml:space="preserve">any </w:t>
      </w:r>
      <w:r w:rsidR="00D43965" w:rsidRPr="007672D2">
        <w:t>adult with PKU</w:t>
      </w:r>
      <w:r w:rsidR="00F45E52" w:rsidRPr="007672D2">
        <w:t xml:space="preserve"> </w:t>
      </w:r>
      <w:r w:rsidR="0068737C" w:rsidRPr="007672D2">
        <w:t>given the likely</w:t>
      </w:r>
      <w:r w:rsidRPr="007672D2">
        <w:t xml:space="preserve"> </w:t>
      </w:r>
      <w:r w:rsidR="003C2FA3" w:rsidRPr="007672D2">
        <w:t xml:space="preserve">improvements in cognitive function, mental health and social inclusion. While the impact </w:t>
      </w:r>
      <w:r w:rsidR="0068737C" w:rsidRPr="007672D2">
        <w:t xml:space="preserve">of PKU </w:t>
      </w:r>
      <w:r w:rsidR="003C2FA3" w:rsidRPr="007672D2">
        <w:t xml:space="preserve">on neurological function is more subtle and reversible in adults than it is in babies and children, the PBAC considered that </w:t>
      </w:r>
      <w:proofErr w:type="spellStart"/>
      <w:r w:rsidR="003C2FA3" w:rsidRPr="007672D2">
        <w:t>sapropterin</w:t>
      </w:r>
      <w:proofErr w:type="spellEnd"/>
      <w:r w:rsidR="003C2FA3" w:rsidRPr="007672D2">
        <w:t xml:space="preserve"> </w:t>
      </w:r>
      <w:r w:rsidR="00075D21" w:rsidRPr="007672D2">
        <w:t>is</w:t>
      </w:r>
      <w:r w:rsidR="003C2FA3" w:rsidRPr="007672D2">
        <w:t xml:space="preserve"> associated with important quality of life benefits in a broader adult population</w:t>
      </w:r>
      <w:r w:rsidR="0068737C" w:rsidRPr="007672D2">
        <w:t>. T</w:t>
      </w:r>
      <w:r w:rsidR="00F45E52" w:rsidRPr="007672D2">
        <w:t xml:space="preserve">he PBAC </w:t>
      </w:r>
      <w:r w:rsidR="006E6D5E" w:rsidRPr="007672D2">
        <w:t xml:space="preserve">noted that </w:t>
      </w:r>
      <w:r w:rsidR="00F45E52" w:rsidRPr="007672D2">
        <w:t xml:space="preserve">limiting </w:t>
      </w:r>
      <w:r w:rsidR="006E6D5E" w:rsidRPr="007672D2">
        <w:t xml:space="preserve">subsidy </w:t>
      </w:r>
      <w:r w:rsidR="00F45E52" w:rsidRPr="007672D2">
        <w:t xml:space="preserve">to </w:t>
      </w:r>
      <w:r w:rsidR="0068737C" w:rsidRPr="007672D2">
        <w:t>the MPKU population</w:t>
      </w:r>
      <w:r w:rsidR="00F45E52" w:rsidRPr="007672D2">
        <w:t xml:space="preserve"> </w:t>
      </w:r>
      <w:r w:rsidR="00C20CFA" w:rsidRPr="007672D2">
        <w:t xml:space="preserve">reduces </w:t>
      </w:r>
      <w:r w:rsidR="00F45E52" w:rsidRPr="007672D2">
        <w:t xml:space="preserve">equity </w:t>
      </w:r>
      <w:r w:rsidR="00C20CFA" w:rsidRPr="007672D2">
        <w:t xml:space="preserve">in access </w:t>
      </w:r>
      <w:r w:rsidR="00F45E52" w:rsidRPr="007672D2">
        <w:t xml:space="preserve">and </w:t>
      </w:r>
      <w:r w:rsidR="00C20CFA" w:rsidRPr="007672D2">
        <w:t>creates potential for</w:t>
      </w:r>
      <w:r w:rsidR="00F45E52" w:rsidRPr="007672D2">
        <w:t xml:space="preserve"> use outside the</w:t>
      </w:r>
      <w:r w:rsidR="0089088F" w:rsidRPr="007672D2">
        <w:t xml:space="preserve"> </w:t>
      </w:r>
      <w:r w:rsidR="00C20CFA" w:rsidRPr="007672D2">
        <w:t>circumstances considered cost-effective</w:t>
      </w:r>
      <w:r w:rsidR="00F45E52" w:rsidRPr="007672D2">
        <w:t>.</w:t>
      </w:r>
      <w:r w:rsidR="00C20CFA" w:rsidRPr="007672D2">
        <w:t xml:space="preserve"> However, at the price proposed in the submission and from the information available, the PBAC did not consider it cost-effective to list </w:t>
      </w:r>
      <w:proofErr w:type="spellStart"/>
      <w:r w:rsidR="00C20CFA" w:rsidRPr="007672D2">
        <w:t>sapropterin</w:t>
      </w:r>
      <w:proofErr w:type="spellEnd"/>
      <w:r w:rsidR="00C20CFA" w:rsidRPr="007672D2">
        <w:t xml:space="preserve"> for any adult with PKU.</w:t>
      </w:r>
    </w:p>
    <w:p w:rsidR="002E31F0" w:rsidRPr="007672D2" w:rsidRDefault="00F9190F" w:rsidP="00D43965">
      <w:pPr>
        <w:pStyle w:val="3-BodyText"/>
      </w:pPr>
      <w:r w:rsidRPr="007672D2">
        <w:t xml:space="preserve">The PBAC noted that </w:t>
      </w:r>
      <w:r w:rsidR="00075D21" w:rsidRPr="007672D2">
        <w:t xml:space="preserve">initial responsiveness testing often involves a pre-test </w:t>
      </w:r>
      <w:proofErr w:type="spellStart"/>
      <w:r w:rsidR="00075D21" w:rsidRPr="007672D2">
        <w:t>Phe</w:t>
      </w:r>
      <w:proofErr w:type="spellEnd"/>
      <w:r w:rsidR="00075D21" w:rsidRPr="007672D2">
        <w:t xml:space="preserve"> load</w:t>
      </w:r>
      <w:r w:rsidR="00C041B8" w:rsidRPr="007672D2">
        <w:t xml:space="preserve">, but that </w:t>
      </w:r>
      <w:r w:rsidRPr="007672D2">
        <w:t xml:space="preserve">high blood </w:t>
      </w:r>
      <w:proofErr w:type="spellStart"/>
      <w:r w:rsidRPr="007672D2">
        <w:t>Phe</w:t>
      </w:r>
      <w:proofErr w:type="spellEnd"/>
      <w:r w:rsidRPr="007672D2">
        <w:t xml:space="preserve"> levels are teratogenic to the foetus.</w:t>
      </w:r>
      <w:r w:rsidR="00C041B8" w:rsidRPr="007672D2">
        <w:t xml:space="preserve"> </w:t>
      </w:r>
      <w:r w:rsidR="00D43965" w:rsidRPr="007672D2">
        <w:t>Gu</w:t>
      </w:r>
      <w:r w:rsidR="00474224" w:rsidRPr="007672D2">
        <w:t xml:space="preserve">idelines </w:t>
      </w:r>
      <w:r w:rsidR="00D43965" w:rsidRPr="007672D2">
        <w:t xml:space="preserve">also </w:t>
      </w:r>
      <w:r w:rsidR="00474224" w:rsidRPr="007672D2">
        <w:t xml:space="preserve">recommend maintaining blood </w:t>
      </w:r>
      <w:proofErr w:type="spellStart"/>
      <w:r w:rsidR="00474224" w:rsidRPr="007672D2">
        <w:t>Phe</w:t>
      </w:r>
      <w:proofErr w:type="spellEnd"/>
      <w:r w:rsidR="00474224" w:rsidRPr="007672D2">
        <w:t xml:space="preserve"> in the range of 70-250 µ</w:t>
      </w:r>
      <w:proofErr w:type="spellStart"/>
      <w:r w:rsidR="00474224" w:rsidRPr="007672D2">
        <w:t>mol</w:t>
      </w:r>
      <w:proofErr w:type="spellEnd"/>
      <w:r w:rsidR="00474224" w:rsidRPr="007672D2">
        <w:t>/L in the 3 months prior to conception. The PBAC considered that c</w:t>
      </w:r>
      <w:r w:rsidR="00C041B8" w:rsidRPr="007672D2">
        <w:t xml:space="preserve">linicians will likely be reluctant to perform responsiveness testing </w:t>
      </w:r>
      <w:r w:rsidR="00474224" w:rsidRPr="007672D2">
        <w:t xml:space="preserve">during pre-conception and </w:t>
      </w:r>
      <w:r w:rsidR="00385EF2" w:rsidRPr="007672D2">
        <w:t>pregnan</w:t>
      </w:r>
      <w:r w:rsidR="00474224" w:rsidRPr="007672D2">
        <w:t>cy</w:t>
      </w:r>
      <w:r w:rsidR="00D43965" w:rsidRPr="007672D2">
        <w:t xml:space="preserve"> and </w:t>
      </w:r>
      <w:r w:rsidR="002E31F0" w:rsidRPr="007672D2">
        <w:t xml:space="preserve">considered </w:t>
      </w:r>
      <w:r w:rsidRPr="007672D2">
        <w:t>that load testing should optimally occur before the pre</w:t>
      </w:r>
      <w:r w:rsidR="001969F1" w:rsidRPr="007672D2">
        <w:t>-</w:t>
      </w:r>
      <w:r w:rsidRPr="007672D2">
        <w:t>conception period</w:t>
      </w:r>
      <w:r w:rsidR="00C041B8" w:rsidRPr="007672D2">
        <w:t>. Rather than restricting testing to women who are actively planning to conceive</w:t>
      </w:r>
      <w:r w:rsidRPr="007672D2">
        <w:t xml:space="preserve">, </w:t>
      </w:r>
      <w:r w:rsidR="00C041B8" w:rsidRPr="007672D2">
        <w:t>the PBAC</w:t>
      </w:r>
      <w:r w:rsidRPr="007672D2">
        <w:t xml:space="preserve"> </w:t>
      </w:r>
      <w:r w:rsidR="00F70495" w:rsidRPr="007672D2">
        <w:t>not</w:t>
      </w:r>
      <w:r w:rsidRPr="007672D2">
        <w:t xml:space="preserve">ed </w:t>
      </w:r>
      <w:r w:rsidR="00F70495" w:rsidRPr="007672D2">
        <w:t>an alternative option could be to</w:t>
      </w:r>
      <w:r w:rsidRPr="007672D2">
        <w:t xml:space="preserve"> allow all wom</w:t>
      </w:r>
      <w:r w:rsidR="00011DF2" w:rsidRPr="007672D2">
        <w:t>e</w:t>
      </w:r>
      <w:r w:rsidRPr="007672D2">
        <w:t>n of child-bearing age to undergo</w:t>
      </w:r>
      <w:r w:rsidRPr="007672D2" w:rsidDel="004C2FC6">
        <w:t xml:space="preserve"> </w:t>
      </w:r>
      <w:r w:rsidRPr="007672D2">
        <w:t>initial responsiveness testing</w:t>
      </w:r>
      <w:r w:rsidR="00C041B8" w:rsidRPr="007672D2">
        <w:t xml:space="preserve"> to determine suitability for </w:t>
      </w:r>
      <w:r w:rsidR="00D43965" w:rsidRPr="007672D2">
        <w:t xml:space="preserve">commencement of </w:t>
      </w:r>
      <w:r w:rsidR="00C041B8" w:rsidRPr="007672D2">
        <w:t xml:space="preserve">longer-term </w:t>
      </w:r>
      <w:proofErr w:type="spellStart"/>
      <w:r w:rsidR="00C041B8" w:rsidRPr="007672D2">
        <w:t>sapropterin</w:t>
      </w:r>
      <w:proofErr w:type="spellEnd"/>
      <w:r w:rsidR="00C041B8" w:rsidRPr="007672D2">
        <w:t xml:space="preserve"> treatment at a later time-point, when/if they conceive or actively try to conceive</w:t>
      </w:r>
      <w:r w:rsidRPr="007672D2">
        <w:t>.</w:t>
      </w:r>
      <w:r w:rsidR="00F70495" w:rsidRPr="007672D2">
        <w:t xml:space="preserve"> However, t</w:t>
      </w:r>
      <w:r w:rsidRPr="007672D2">
        <w:t xml:space="preserve">he PBAC </w:t>
      </w:r>
      <w:r w:rsidR="00F70495" w:rsidRPr="007672D2">
        <w:t xml:space="preserve">considered that </w:t>
      </w:r>
      <w:r w:rsidR="00F648E3" w:rsidRPr="007672D2">
        <w:t>this</w:t>
      </w:r>
      <w:r w:rsidR="00F70495" w:rsidRPr="007672D2">
        <w:t xml:space="preserve"> would</w:t>
      </w:r>
      <w:r w:rsidRPr="007672D2">
        <w:t xml:space="preserve"> lead to an increased risk of patients continuing treatment outside the intended PBS restriction</w:t>
      </w:r>
      <w:r w:rsidR="00F648E3" w:rsidRPr="007672D2">
        <w:t>, and unnecessary pressure on clinicians to withhold a treatment to which they knew the patient would be responsive</w:t>
      </w:r>
      <w:r w:rsidRPr="007672D2">
        <w:t xml:space="preserve">. </w:t>
      </w:r>
      <w:r w:rsidR="00385EF2" w:rsidRPr="007672D2">
        <w:t xml:space="preserve">As part of the deferral process, the PBAC requested further consultation with the sponsor regarding </w:t>
      </w:r>
      <w:r w:rsidR="00BE4285" w:rsidRPr="007672D2">
        <w:t>eligibility</w:t>
      </w:r>
      <w:r w:rsidR="00F70495" w:rsidRPr="007672D2">
        <w:t xml:space="preserve"> and process</w:t>
      </w:r>
      <w:r w:rsidR="00BE4285" w:rsidRPr="007672D2">
        <w:t>es</w:t>
      </w:r>
      <w:r w:rsidR="00385EF2" w:rsidRPr="007672D2">
        <w:t xml:space="preserve"> for initial responsiveness testing.</w:t>
      </w:r>
    </w:p>
    <w:p w:rsidR="00D20B37" w:rsidRPr="007672D2" w:rsidRDefault="00F9190F" w:rsidP="00F9190F">
      <w:pPr>
        <w:pStyle w:val="3-BodyText"/>
      </w:pPr>
      <w:r w:rsidRPr="007672D2">
        <w:t xml:space="preserve">The PBAC considered the </w:t>
      </w:r>
      <w:r w:rsidR="00474224" w:rsidRPr="007672D2">
        <w:t xml:space="preserve">requested maximum </w:t>
      </w:r>
      <w:r w:rsidRPr="007672D2">
        <w:t xml:space="preserve">treatment duration of 22 months </w:t>
      </w:r>
      <w:r w:rsidR="00EB123B" w:rsidRPr="007672D2">
        <w:t xml:space="preserve">potentially </w:t>
      </w:r>
      <w:r w:rsidRPr="007672D2">
        <w:t xml:space="preserve">insufficient for some </w:t>
      </w:r>
      <w:r w:rsidR="00474224" w:rsidRPr="007672D2">
        <w:t>patients</w:t>
      </w:r>
      <w:r w:rsidR="001969F1" w:rsidRPr="007672D2">
        <w:t>, noting</w:t>
      </w:r>
      <w:r w:rsidR="00CE5D48" w:rsidRPr="007672D2">
        <w:t xml:space="preserve"> that</w:t>
      </w:r>
      <w:r w:rsidR="00D20B37" w:rsidRPr="007672D2">
        <w:t>:</w:t>
      </w:r>
    </w:p>
    <w:p w:rsidR="00D20B37" w:rsidRPr="007672D2" w:rsidRDefault="00CE5D48" w:rsidP="00973807">
      <w:pPr>
        <w:pStyle w:val="3-BodyText"/>
        <w:numPr>
          <w:ilvl w:val="1"/>
          <w:numId w:val="14"/>
        </w:numPr>
        <w:spacing w:after="0"/>
        <w:ind w:left="1134"/>
      </w:pPr>
      <w:r w:rsidRPr="007672D2">
        <w:t xml:space="preserve">guidelines state that </w:t>
      </w:r>
      <w:r w:rsidR="00F9190F" w:rsidRPr="007672D2">
        <w:t xml:space="preserve">patients should maintain blood </w:t>
      </w:r>
      <w:proofErr w:type="spellStart"/>
      <w:r w:rsidR="00F9190F" w:rsidRPr="007672D2">
        <w:t>Phe</w:t>
      </w:r>
      <w:proofErr w:type="spellEnd"/>
      <w:r w:rsidR="00F9190F" w:rsidRPr="007672D2">
        <w:t xml:space="preserve"> in the range of 70-250 µ</w:t>
      </w:r>
      <w:proofErr w:type="spellStart"/>
      <w:r w:rsidR="00F9190F" w:rsidRPr="007672D2">
        <w:t>mol</w:t>
      </w:r>
      <w:proofErr w:type="spellEnd"/>
      <w:r w:rsidR="00F9190F" w:rsidRPr="007672D2">
        <w:t xml:space="preserve">/L for at least the 3 months prior to conception, </w:t>
      </w:r>
      <w:r w:rsidRPr="007672D2">
        <w:t xml:space="preserve">and that it can take 3-6 months to achieve regulated </w:t>
      </w:r>
      <w:proofErr w:type="spellStart"/>
      <w:r w:rsidRPr="007672D2">
        <w:t>Phe</w:t>
      </w:r>
      <w:proofErr w:type="spellEnd"/>
      <w:r w:rsidRPr="007672D2">
        <w:t xml:space="preserve"> levels, especially in </w:t>
      </w:r>
      <w:proofErr w:type="spellStart"/>
      <w:r w:rsidRPr="007672D2">
        <w:t>sapropterin</w:t>
      </w:r>
      <w:proofErr w:type="spellEnd"/>
      <w:r w:rsidRPr="007672D2">
        <w:t xml:space="preserve"> naïve patients;</w:t>
      </w:r>
    </w:p>
    <w:p w:rsidR="00CE5D48" w:rsidRPr="007672D2" w:rsidRDefault="00C20CFA" w:rsidP="00973807">
      <w:pPr>
        <w:pStyle w:val="3-BodyText"/>
        <w:numPr>
          <w:ilvl w:val="1"/>
          <w:numId w:val="14"/>
        </w:numPr>
        <w:spacing w:after="0"/>
        <w:ind w:left="1134"/>
      </w:pPr>
      <w:r w:rsidRPr="007672D2">
        <w:t>conception time is variable</w:t>
      </w:r>
      <w:r w:rsidR="00CE5D48" w:rsidRPr="007672D2">
        <w:t xml:space="preserve"> ;</w:t>
      </w:r>
    </w:p>
    <w:p w:rsidR="00D20B37" w:rsidRPr="007672D2" w:rsidRDefault="00F9190F" w:rsidP="00973807">
      <w:pPr>
        <w:pStyle w:val="3-BodyText"/>
        <w:numPr>
          <w:ilvl w:val="1"/>
          <w:numId w:val="14"/>
        </w:numPr>
        <w:ind w:left="1134"/>
      </w:pPr>
      <w:r w:rsidRPr="007672D2">
        <w:lastRenderedPageBreak/>
        <w:t>treatment should be continued for the full term of the pregnancy</w:t>
      </w:r>
      <w:r w:rsidR="00CE5D48" w:rsidRPr="007672D2">
        <w:t>; and</w:t>
      </w:r>
    </w:p>
    <w:p w:rsidR="00F9190F" w:rsidRPr="007672D2" w:rsidRDefault="00973807" w:rsidP="00973807">
      <w:pPr>
        <w:pStyle w:val="3-BodyText"/>
        <w:numPr>
          <w:ilvl w:val="0"/>
          <w:numId w:val="0"/>
        </w:numPr>
        <w:ind w:left="774"/>
      </w:pPr>
      <w:r>
        <w:t>T</w:t>
      </w:r>
      <w:r w:rsidR="00F9190F" w:rsidRPr="007672D2">
        <w:t>he PBAC considered that it may be appropriate for some patients to remain on therapy in the initial post-partum period</w:t>
      </w:r>
      <w:r w:rsidR="007672D2">
        <w:t xml:space="preserve">. </w:t>
      </w:r>
    </w:p>
    <w:p w:rsidR="00F9190F" w:rsidRPr="007672D2" w:rsidRDefault="00F9190F" w:rsidP="00F9190F">
      <w:pPr>
        <w:pStyle w:val="3-BodyText"/>
      </w:pPr>
      <w:r w:rsidRPr="007672D2">
        <w:t xml:space="preserve">The PBAC considered that </w:t>
      </w:r>
      <w:r w:rsidR="00474224" w:rsidRPr="007672D2">
        <w:t>the restriction should</w:t>
      </w:r>
      <w:r w:rsidRPr="007672D2">
        <w:t xml:space="preserve"> </w:t>
      </w:r>
      <w:r w:rsidR="00AD587C" w:rsidRPr="007672D2">
        <w:t>provide sufficient flexibility to allow</w:t>
      </w:r>
      <w:r w:rsidRPr="007672D2">
        <w:t xml:space="preserve"> longer treatment durations in specific, defined circumstances. Such circumstances may include patients: (a) whose blood </w:t>
      </w:r>
      <w:proofErr w:type="spellStart"/>
      <w:r w:rsidRPr="007672D2">
        <w:t>Phe</w:t>
      </w:r>
      <w:proofErr w:type="spellEnd"/>
      <w:r w:rsidRPr="007672D2">
        <w:t xml:space="preserve"> takes a prolonged period to stabilise within the required range; (b) who experience fertility issues (noting that there are many treatment options for infertility and exploring these options has no definitive timeframe); and/or (c) who are considered to be at risk of adverse mental health effects if treatment i</w:t>
      </w:r>
      <w:r w:rsidR="00C012AC">
        <w:t>s ceased immediately post birth</w:t>
      </w:r>
      <w:r w:rsidRPr="007672D2">
        <w:t xml:space="preserve">. However, the PBAC considered that enabling </w:t>
      </w:r>
      <w:r w:rsidR="00EB123B" w:rsidRPr="007672D2">
        <w:t xml:space="preserve">clinician determined </w:t>
      </w:r>
      <w:r w:rsidRPr="007672D2">
        <w:t>treatment duration will increase the risk of usage beyond the</w:t>
      </w:r>
      <w:r w:rsidR="00EB123B" w:rsidRPr="007672D2">
        <w:t xml:space="preserve"> intended circumstances of use</w:t>
      </w:r>
      <w:r w:rsidRPr="007672D2">
        <w:t>.</w:t>
      </w:r>
      <w:r w:rsidR="00474224" w:rsidRPr="007672D2">
        <w:t xml:space="preserve"> As part of the deferral process, the PBAC requested further consultation with the sponsor regarding the most appropriate </w:t>
      </w:r>
      <w:r w:rsidR="00EB123B" w:rsidRPr="007672D2">
        <w:t xml:space="preserve">balance between </w:t>
      </w:r>
      <w:r w:rsidR="00A23A5D" w:rsidRPr="007672D2">
        <w:t>an unlimited PBS-subsidised treatment duration versus a set, predetermined amount</w:t>
      </w:r>
      <w:r w:rsidR="00C012AC">
        <w:t>,</w:t>
      </w:r>
      <w:r w:rsidR="00A23A5D" w:rsidRPr="007672D2">
        <w:t xml:space="preserve"> as well as the</w:t>
      </w:r>
      <w:r w:rsidR="00474224" w:rsidRPr="007672D2">
        <w:t xml:space="preserve"> specific circumstances in which </w:t>
      </w:r>
      <w:r w:rsidR="00973807">
        <w:t>use post</w:t>
      </w:r>
      <w:r w:rsidR="00973807">
        <w:noBreakHyphen/>
      </w:r>
      <w:r w:rsidR="00EB123B" w:rsidRPr="007672D2">
        <w:t xml:space="preserve">partum </w:t>
      </w:r>
      <w:r w:rsidR="00474224" w:rsidRPr="007672D2">
        <w:t xml:space="preserve">would be appropriate. </w:t>
      </w:r>
    </w:p>
    <w:p w:rsidR="00F610C3" w:rsidRPr="007672D2" w:rsidRDefault="00F610C3" w:rsidP="00F9190F">
      <w:pPr>
        <w:pStyle w:val="3-BodyText"/>
      </w:pPr>
      <w:r w:rsidRPr="007672D2">
        <w:t xml:space="preserve">The PBAC noted that the requested listing was similar to the prescribing criteria in place in New Zealand. The PBAC requested that the sponsor provide further information regarding any clinician or stakeholder feedback on the New Zealand experience, along with information regarding the uptake and utilisation of </w:t>
      </w:r>
      <w:proofErr w:type="spellStart"/>
      <w:r w:rsidRPr="007672D2">
        <w:t>sapropterin</w:t>
      </w:r>
      <w:proofErr w:type="spellEnd"/>
      <w:r w:rsidRPr="007672D2">
        <w:t xml:space="preserve"> in patients with MPKU in New Zealand.</w:t>
      </w:r>
    </w:p>
    <w:p w:rsidR="00075D21" w:rsidRPr="007672D2" w:rsidRDefault="00075D21" w:rsidP="00075D21">
      <w:pPr>
        <w:pStyle w:val="3-BodyText"/>
      </w:pPr>
      <w:r w:rsidRPr="007672D2">
        <w:t xml:space="preserve">The PBAC considered that the clinical data presented in this submission and the previous submissions demonstrated that, in all adults, </w:t>
      </w:r>
      <w:proofErr w:type="spellStart"/>
      <w:r w:rsidRPr="007672D2">
        <w:t>sapropterin</w:t>
      </w:r>
      <w:proofErr w:type="spellEnd"/>
      <w:r w:rsidRPr="007672D2">
        <w:t xml:space="preserve"> has </w:t>
      </w:r>
      <w:r w:rsidRPr="007672D2">
        <w:rPr>
          <w:snapToGrid/>
          <w:lang w:eastAsia="en-AU"/>
        </w:rPr>
        <w:t xml:space="preserve">superior comparative effectiveness and non-inferior comparative safety versus a </w:t>
      </w:r>
      <w:proofErr w:type="spellStart"/>
      <w:r w:rsidRPr="007672D2">
        <w:t>Phe</w:t>
      </w:r>
      <w:proofErr w:type="spellEnd"/>
      <w:r w:rsidR="00C74536">
        <w:noBreakHyphen/>
      </w:r>
      <w:r w:rsidRPr="007672D2">
        <w:t>restricted diet alone</w:t>
      </w:r>
      <w:r w:rsidR="007672D2">
        <w:t xml:space="preserve">. </w:t>
      </w:r>
    </w:p>
    <w:p w:rsidR="00B73891" w:rsidRPr="007672D2" w:rsidRDefault="00B73891" w:rsidP="00C50C57">
      <w:pPr>
        <w:pStyle w:val="3-BodyText"/>
      </w:pPr>
      <w:r w:rsidRPr="007672D2">
        <w:rPr>
          <w:snapToGrid/>
          <w:lang w:eastAsia="en-AU"/>
        </w:rPr>
        <w:t xml:space="preserve">The PBAC considered the </w:t>
      </w:r>
      <w:r w:rsidR="005868D2" w:rsidRPr="007672D2">
        <w:rPr>
          <w:snapToGrid/>
          <w:lang w:eastAsia="en-AU"/>
        </w:rPr>
        <w:t xml:space="preserve">clinical </w:t>
      </w:r>
      <w:r w:rsidRPr="007672D2">
        <w:rPr>
          <w:snapToGrid/>
          <w:lang w:eastAsia="en-AU"/>
        </w:rPr>
        <w:t xml:space="preserve">benefits of reductions in maternal </w:t>
      </w:r>
      <w:proofErr w:type="spellStart"/>
      <w:r w:rsidRPr="007672D2">
        <w:rPr>
          <w:snapToGrid/>
          <w:lang w:eastAsia="en-AU"/>
        </w:rPr>
        <w:t>Phe</w:t>
      </w:r>
      <w:proofErr w:type="spellEnd"/>
      <w:r w:rsidRPr="007672D2">
        <w:rPr>
          <w:snapToGrid/>
          <w:lang w:eastAsia="en-AU"/>
        </w:rPr>
        <w:t xml:space="preserve"> levels are potentially greater than for the overall PKU population, and more closely resemble the benefits achieved for patients aged under 18 years, </w:t>
      </w:r>
      <w:r w:rsidR="00CE5D48" w:rsidRPr="007672D2">
        <w:rPr>
          <w:snapToGrid/>
          <w:lang w:eastAsia="en-AU"/>
        </w:rPr>
        <w:t>given</w:t>
      </w:r>
      <w:r w:rsidRPr="007672D2">
        <w:rPr>
          <w:snapToGrid/>
          <w:lang w:eastAsia="en-AU"/>
        </w:rPr>
        <w:t xml:space="preserve"> the teratogenic effects of high </w:t>
      </w:r>
      <w:proofErr w:type="spellStart"/>
      <w:r w:rsidRPr="007672D2">
        <w:rPr>
          <w:snapToGrid/>
          <w:lang w:eastAsia="en-AU"/>
        </w:rPr>
        <w:t>Phe</w:t>
      </w:r>
      <w:proofErr w:type="spellEnd"/>
      <w:r w:rsidRPr="007672D2">
        <w:rPr>
          <w:snapToGrid/>
          <w:lang w:eastAsia="en-AU"/>
        </w:rPr>
        <w:t xml:space="preserve"> levels. </w:t>
      </w:r>
      <w:r w:rsidR="00075D21" w:rsidRPr="007672D2">
        <w:t xml:space="preserve">Unmanaged PKU can be teratogenic leading to birth defects </w:t>
      </w:r>
      <w:r w:rsidR="00CE5D48" w:rsidRPr="007672D2">
        <w:t xml:space="preserve">(e.g. microcephaly, congenital heart disease, facial </w:t>
      </w:r>
      <w:proofErr w:type="spellStart"/>
      <w:r w:rsidR="00CE5D48" w:rsidRPr="007672D2">
        <w:t>dysmorphia</w:t>
      </w:r>
      <w:proofErr w:type="spellEnd"/>
      <w:r w:rsidR="00CE5D48" w:rsidRPr="007672D2">
        <w:t xml:space="preserve">, low birth weight) and intellectual impairment </w:t>
      </w:r>
      <w:r w:rsidR="00075D21" w:rsidRPr="007672D2">
        <w:t xml:space="preserve">in offspring which </w:t>
      </w:r>
      <w:r w:rsidR="00CE5D48" w:rsidRPr="007672D2">
        <w:t xml:space="preserve">can </w:t>
      </w:r>
      <w:r w:rsidR="00075D21" w:rsidRPr="007672D2">
        <w:t>carry a life-long burden of disability.</w:t>
      </w:r>
    </w:p>
    <w:p w:rsidR="00D65380" w:rsidRPr="007672D2" w:rsidRDefault="00D65380" w:rsidP="005868D2">
      <w:pPr>
        <w:pStyle w:val="3-BodyText"/>
      </w:pPr>
      <w:r w:rsidRPr="007672D2">
        <w:t xml:space="preserve">The PBAC considered that while the estimated ICER is high, the economic analysis presented was based on the outcome of the mother’s quality of life while she is on treatment, and </w:t>
      </w:r>
      <w:r w:rsidR="003278CF" w:rsidRPr="007672D2">
        <w:t>did</w:t>
      </w:r>
      <w:r w:rsidRPr="007672D2">
        <w:t xml:space="preserve"> not consider the impact on the unborn child</w:t>
      </w:r>
      <w:r w:rsidR="005868D2" w:rsidRPr="007672D2">
        <w:t xml:space="preserve">. </w:t>
      </w:r>
      <w:r w:rsidRPr="007672D2">
        <w:t>As such, the PBAC considered th</w:t>
      </w:r>
      <w:r w:rsidR="001C6BAC" w:rsidRPr="007672D2">
        <w:t>at</w:t>
      </w:r>
      <w:r w:rsidRPr="007672D2">
        <w:t xml:space="preserve"> key clinically significant outcome</w:t>
      </w:r>
      <w:r w:rsidR="001C6BAC" w:rsidRPr="007672D2">
        <w:t>s</w:t>
      </w:r>
      <w:r w:rsidRPr="007672D2">
        <w:t xml:space="preserve"> in the MPKU population </w:t>
      </w:r>
      <w:r w:rsidR="001C6BAC" w:rsidRPr="007672D2">
        <w:t xml:space="preserve">(e.g. birth defects and intellectual impairment in offspring) </w:t>
      </w:r>
      <w:r w:rsidRPr="007672D2">
        <w:t>w</w:t>
      </w:r>
      <w:r w:rsidR="001C6BAC" w:rsidRPr="007672D2">
        <w:t>ere</w:t>
      </w:r>
      <w:r w:rsidRPr="007672D2">
        <w:t xml:space="preserve"> not captured in the economic </w:t>
      </w:r>
      <w:r w:rsidR="003278CF" w:rsidRPr="007672D2">
        <w:t>analysis</w:t>
      </w:r>
      <w:r w:rsidR="001147F2" w:rsidRPr="007672D2">
        <w:t>, and acknowledged the difficulties in assessing cost-effectiveness in this patient group</w:t>
      </w:r>
      <w:r w:rsidRPr="007672D2">
        <w:t>.</w:t>
      </w:r>
      <w:r w:rsidR="001147F2" w:rsidRPr="007672D2">
        <w:t xml:space="preserve"> </w:t>
      </w:r>
      <w:r w:rsidR="00F610C3" w:rsidRPr="007672D2">
        <w:t>Overall, t</w:t>
      </w:r>
      <w:r w:rsidR="001147F2" w:rsidRPr="007672D2">
        <w:t xml:space="preserve">he PBAC considered that </w:t>
      </w:r>
      <w:proofErr w:type="spellStart"/>
      <w:r w:rsidR="001147F2" w:rsidRPr="007672D2">
        <w:t>sapropterin</w:t>
      </w:r>
      <w:proofErr w:type="spellEnd"/>
      <w:r w:rsidR="001147F2" w:rsidRPr="007672D2">
        <w:t xml:space="preserve"> was likely to be cost-effective in this small population given the likely significant clinical benefits in MPKU</w:t>
      </w:r>
      <w:r w:rsidR="007672D2">
        <w:t xml:space="preserve">. </w:t>
      </w:r>
    </w:p>
    <w:p w:rsidR="00F9190F" w:rsidRPr="007672D2" w:rsidRDefault="00C40E48" w:rsidP="00C40E48">
      <w:pPr>
        <w:pStyle w:val="3-BodyText"/>
        <w:rPr>
          <w:rFonts w:ascii="Calibri" w:eastAsia="Calibri" w:hAnsi="Calibri" w:cs="Times New Roman"/>
          <w:snapToGrid/>
        </w:rPr>
      </w:pPr>
      <w:r w:rsidRPr="007672D2">
        <w:rPr>
          <w:rFonts w:eastAsia="Calibri"/>
        </w:rPr>
        <w:lastRenderedPageBreak/>
        <w:t xml:space="preserve">The PBAC noted that the financial estimates </w:t>
      </w:r>
      <w:r w:rsidRPr="007672D2">
        <w:rPr>
          <w:rFonts w:ascii="Calibri" w:eastAsia="Calibri" w:hAnsi="Calibri" w:cs="Times New Roman"/>
          <w:snapToGrid/>
        </w:rPr>
        <w:t xml:space="preserve">assumed that all patients who respond to </w:t>
      </w:r>
      <w:proofErr w:type="spellStart"/>
      <w:r w:rsidRPr="007672D2">
        <w:rPr>
          <w:rFonts w:ascii="Calibri" w:eastAsia="Calibri" w:hAnsi="Calibri" w:cs="Times New Roman"/>
          <w:snapToGrid/>
        </w:rPr>
        <w:t>sapropterin</w:t>
      </w:r>
      <w:proofErr w:type="spellEnd"/>
      <w:r w:rsidRPr="007672D2">
        <w:rPr>
          <w:rFonts w:ascii="Calibri" w:eastAsia="Calibri" w:hAnsi="Calibri" w:cs="Times New Roman"/>
          <w:snapToGrid/>
        </w:rPr>
        <w:t xml:space="preserve"> will </w:t>
      </w:r>
      <w:r w:rsidRPr="00964EFE">
        <w:rPr>
          <w:rFonts w:ascii="Calibri" w:eastAsia="Calibri" w:hAnsi="Calibri" w:cs="Times New Roman"/>
          <w:snapToGrid/>
        </w:rPr>
        <w:t xml:space="preserve">use </w:t>
      </w:r>
      <w:r w:rsidR="00D944EA">
        <w:rPr>
          <w:rFonts w:ascii="Calibri" w:eastAsia="Calibri" w:hAnsi="Calibri" w:cs="Times New Roman"/>
          <w:noProof/>
          <w:snapToGrid/>
          <w:color w:val="000000"/>
          <w:highlight w:val="black"/>
        </w:rPr>
        <w:t>'''''</w:t>
      </w:r>
      <w:r w:rsidRPr="00964EFE">
        <w:rPr>
          <w:rFonts w:ascii="Calibri" w:eastAsia="Calibri" w:hAnsi="Calibri" w:cs="Times New Roman"/>
          <w:snapToGrid/>
        </w:rPr>
        <w:t xml:space="preserve"> months of treatment (per birth). The PBAC considered that it would be appropriate to assume an average </w:t>
      </w:r>
      <w:r w:rsidR="00D944EA">
        <w:rPr>
          <w:rFonts w:ascii="Calibri" w:eastAsia="Calibri" w:hAnsi="Calibri" w:cs="Times New Roman"/>
          <w:noProof/>
          <w:snapToGrid/>
          <w:color w:val="000000"/>
          <w:highlight w:val="black"/>
        </w:rPr>
        <w:t>''''''</w:t>
      </w:r>
      <w:r w:rsidRPr="00964EFE">
        <w:rPr>
          <w:rFonts w:ascii="Calibri" w:eastAsia="Calibri" w:hAnsi="Calibri" w:cs="Times New Roman"/>
          <w:snapToGrid/>
        </w:rPr>
        <w:t xml:space="preserve"> month treatment duration if the restriction were to allow use for longer than </w:t>
      </w:r>
      <w:r w:rsidR="00D944EA">
        <w:rPr>
          <w:rFonts w:ascii="Calibri" w:eastAsia="Calibri" w:hAnsi="Calibri" w:cs="Times New Roman"/>
          <w:noProof/>
          <w:snapToGrid/>
          <w:color w:val="000000"/>
          <w:highlight w:val="black"/>
        </w:rPr>
        <w:t xml:space="preserve">''''' </w:t>
      </w:r>
      <w:r w:rsidRPr="00964EFE">
        <w:rPr>
          <w:rFonts w:ascii="Calibri" w:eastAsia="Calibri" w:hAnsi="Calibri" w:cs="Times New Roman"/>
          <w:snapToGrid/>
        </w:rPr>
        <w:t>months in specific</w:t>
      </w:r>
      <w:r w:rsidRPr="007672D2">
        <w:rPr>
          <w:rFonts w:ascii="Calibri" w:eastAsia="Calibri" w:hAnsi="Calibri" w:cs="Times New Roman"/>
          <w:snapToGrid/>
        </w:rPr>
        <w:t xml:space="preserve"> circumstances, given there would still be a proportion of patients who may use </w:t>
      </w:r>
      <w:proofErr w:type="spellStart"/>
      <w:r w:rsidRPr="007672D2">
        <w:rPr>
          <w:rFonts w:ascii="Calibri" w:eastAsia="Calibri" w:hAnsi="Calibri" w:cs="Times New Roman"/>
          <w:snapToGrid/>
        </w:rPr>
        <w:t>sapropterin</w:t>
      </w:r>
      <w:proofErr w:type="spellEnd"/>
      <w:r w:rsidRPr="007672D2">
        <w:rPr>
          <w:rFonts w:ascii="Calibri" w:eastAsia="Calibri" w:hAnsi="Calibri" w:cs="Times New Roman"/>
          <w:snapToGrid/>
        </w:rPr>
        <w:t xml:space="preserve"> for a shorter duration. </w:t>
      </w:r>
    </w:p>
    <w:p w:rsidR="00C40E48" w:rsidRPr="007672D2" w:rsidRDefault="0007184C" w:rsidP="00C40E48">
      <w:pPr>
        <w:pStyle w:val="3-BodyText"/>
        <w:rPr>
          <w:rFonts w:ascii="Calibri" w:eastAsia="Calibri" w:hAnsi="Calibri" w:cs="Times New Roman"/>
          <w:snapToGrid/>
        </w:rPr>
      </w:pPr>
      <w:r w:rsidRPr="007672D2">
        <w:rPr>
          <w:rFonts w:ascii="Calibri" w:eastAsia="Calibri" w:hAnsi="Calibri" w:cs="Times New Roman"/>
          <w:snapToGrid/>
        </w:rPr>
        <w:t xml:space="preserve">Overall, the PBAC considered that the financial estimates were reasonable and reflected </w:t>
      </w:r>
      <w:r w:rsidR="00F9190F" w:rsidRPr="007672D2">
        <w:rPr>
          <w:rFonts w:ascii="Calibri" w:eastAsia="Calibri" w:hAnsi="Calibri" w:cs="Times New Roman"/>
          <w:snapToGrid/>
        </w:rPr>
        <w:t xml:space="preserve">likely </w:t>
      </w:r>
      <w:r w:rsidRPr="007672D2">
        <w:rPr>
          <w:rFonts w:ascii="Calibri" w:eastAsia="Calibri" w:hAnsi="Calibri" w:cs="Times New Roman"/>
          <w:snapToGrid/>
        </w:rPr>
        <w:t xml:space="preserve">utilisation in the intended population. </w:t>
      </w:r>
    </w:p>
    <w:p w:rsidR="0035694C" w:rsidRPr="007672D2" w:rsidRDefault="00E31DBE" w:rsidP="00D43965">
      <w:pPr>
        <w:numPr>
          <w:ilvl w:val="1"/>
          <w:numId w:val="1"/>
        </w:numPr>
        <w:spacing w:after="120"/>
        <w:rPr>
          <w:rFonts w:eastAsia="Calibri"/>
          <w:szCs w:val="22"/>
        </w:rPr>
      </w:pPr>
      <w:r w:rsidRPr="007672D2">
        <w:t xml:space="preserve">The PBAC noted that the submission proposed </w:t>
      </w:r>
      <w:r w:rsidRPr="007672D2">
        <w:rPr>
          <w:rFonts w:eastAsia="Calibri"/>
        </w:rPr>
        <w:t xml:space="preserve">a </w:t>
      </w:r>
      <w:r w:rsidR="00D944EA">
        <w:rPr>
          <w:rFonts w:eastAsia="Calibri"/>
          <w:noProof/>
          <w:color w:val="000000"/>
          <w:highlight w:val="black"/>
        </w:rPr>
        <w:t>'''''''</w:t>
      </w:r>
      <w:r w:rsidRPr="007672D2">
        <w:rPr>
          <w:rFonts w:eastAsia="Calibri"/>
        </w:rPr>
        <w:t xml:space="preserve">% rebate </w:t>
      </w:r>
      <w:r w:rsidR="00C40E48" w:rsidRPr="007672D2">
        <w:rPr>
          <w:rFonts w:eastAsia="Calibri"/>
        </w:rPr>
        <w:t xml:space="preserve">on </w:t>
      </w:r>
      <w:r w:rsidRPr="007672D2">
        <w:rPr>
          <w:rFonts w:eastAsia="Calibri"/>
        </w:rPr>
        <w:t xml:space="preserve">expenditure above the proposed caps (which were based on </w:t>
      </w:r>
      <w:r w:rsidR="006841A6" w:rsidRPr="007672D2">
        <w:rPr>
          <w:rFonts w:eastAsia="Calibri"/>
        </w:rPr>
        <w:t xml:space="preserve">the patient numbers estimated in the submission and </w:t>
      </w:r>
      <w:r w:rsidRPr="007672D2">
        <w:rPr>
          <w:rFonts w:eastAsia="Calibri"/>
        </w:rPr>
        <w:t xml:space="preserve">capping the cost of </w:t>
      </w:r>
      <w:proofErr w:type="spellStart"/>
      <w:r w:rsidRPr="007672D2">
        <w:rPr>
          <w:rFonts w:eastAsia="Calibri"/>
        </w:rPr>
        <w:t>sapropterin</w:t>
      </w:r>
      <w:proofErr w:type="spellEnd"/>
      <w:r w:rsidRPr="007672D2">
        <w:rPr>
          <w:rFonts w:eastAsia="Calibri"/>
        </w:rPr>
        <w:t xml:space="preserve"> treatment for patients aged ≥ 18 years to t</w:t>
      </w:r>
      <w:r w:rsidR="00C40E48" w:rsidRPr="007672D2">
        <w:rPr>
          <w:rFonts w:eastAsia="Calibri"/>
        </w:rPr>
        <w:t xml:space="preserve">hat of a patient aged 17 years) and included a </w:t>
      </w:r>
      <w:r w:rsidR="00D944EA">
        <w:rPr>
          <w:rFonts w:eastAsia="Calibri"/>
          <w:noProof/>
          <w:color w:val="000000"/>
          <w:highlight w:val="black"/>
        </w:rPr>
        <w:t>'''''''</w:t>
      </w:r>
      <w:r w:rsidR="00C40E48" w:rsidRPr="007672D2">
        <w:rPr>
          <w:rFonts w:eastAsia="Calibri"/>
        </w:rPr>
        <w:t xml:space="preserve">% rebate on all </w:t>
      </w:r>
      <w:proofErr w:type="spellStart"/>
      <w:r w:rsidR="00C40E48" w:rsidRPr="007672D2">
        <w:rPr>
          <w:rFonts w:eastAsia="Calibri"/>
        </w:rPr>
        <w:t>sapropterin</w:t>
      </w:r>
      <w:proofErr w:type="spellEnd"/>
      <w:r w:rsidR="00C40E48" w:rsidRPr="007672D2">
        <w:rPr>
          <w:rFonts w:eastAsia="Calibri"/>
        </w:rPr>
        <w:t xml:space="preserve"> used for initial responsiveness testing.</w:t>
      </w:r>
      <w:r w:rsidR="00C40E48" w:rsidRPr="007672D2">
        <w:rPr>
          <w:rFonts w:eastAsia="Calibri"/>
          <w:szCs w:val="22"/>
        </w:rPr>
        <w:t xml:space="preserve"> </w:t>
      </w:r>
      <w:r w:rsidR="0035694C" w:rsidRPr="007672D2">
        <w:rPr>
          <w:rFonts w:eastAsia="Calibri"/>
          <w:szCs w:val="22"/>
        </w:rPr>
        <w:t xml:space="preserve">The PBAC considered </w:t>
      </w:r>
      <w:r w:rsidR="00C40E48" w:rsidRPr="007672D2">
        <w:rPr>
          <w:rFonts w:eastAsia="Calibri"/>
          <w:szCs w:val="22"/>
        </w:rPr>
        <w:t>this was appropriate</w:t>
      </w:r>
      <w:r w:rsidR="0035694C" w:rsidRPr="007672D2">
        <w:rPr>
          <w:rFonts w:eastAsia="Calibri"/>
          <w:szCs w:val="22"/>
        </w:rPr>
        <w:t xml:space="preserve"> given the significant risk of leakage in women who are not actively trying to conceive and the risk of use for a prolonged treatment duration.</w:t>
      </w:r>
    </w:p>
    <w:p w:rsidR="00664B8A" w:rsidRPr="007672D2" w:rsidRDefault="00664B8A" w:rsidP="00AD587C">
      <w:pPr>
        <w:pStyle w:val="3-BodyText"/>
      </w:pPr>
      <w:r w:rsidRPr="007672D2">
        <w:t xml:space="preserve">The PBAC noted the </w:t>
      </w:r>
      <w:r w:rsidR="00F9190F" w:rsidRPr="007672D2">
        <w:t xml:space="preserve">strong </w:t>
      </w:r>
      <w:r w:rsidRPr="007672D2">
        <w:t xml:space="preserve">consumer feedback </w:t>
      </w:r>
      <w:r w:rsidR="00F9190F" w:rsidRPr="007672D2">
        <w:t xml:space="preserve">describing the very high clinical need for access to </w:t>
      </w:r>
      <w:proofErr w:type="spellStart"/>
      <w:r w:rsidR="00F9190F" w:rsidRPr="007672D2">
        <w:t>sapropterin</w:t>
      </w:r>
      <w:proofErr w:type="spellEnd"/>
      <w:r w:rsidR="00F9190F" w:rsidRPr="007672D2">
        <w:t xml:space="preserve"> for </w:t>
      </w:r>
      <w:r w:rsidR="00B20AEB" w:rsidRPr="007672D2">
        <w:t xml:space="preserve">any </w:t>
      </w:r>
      <w:r w:rsidR="00F9190F" w:rsidRPr="007672D2">
        <w:t>adult with PKU. T</w:t>
      </w:r>
      <w:r w:rsidRPr="007672D2">
        <w:t xml:space="preserve">he PBAC </w:t>
      </w:r>
      <w:r w:rsidR="00AD587C" w:rsidRPr="007672D2">
        <w:t>would welcome a major resubmission for this broader population.</w:t>
      </w:r>
      <w:r w:rsidR="00AD587C" w:rsidRPr="007672D2" w:rsidDel="00B20AEB">
        <w:t xml:space="preserve"> </w:t>
      </w:r>
      <w:r w:rsidR="00F45E52" w:rsidRPr="007672D2">
        <w:t xml:space="preserve">Such a resubmission </w:t>
      </w:r>
      <w:r w:rsidR="00B20AEB" w:rsidRPr="007672D2">
        <w:t xml:space="preserve">should </w:t>
      </w:r>
      <w:r w:rsidR="00F45E52" w:rsidRPr="007672D2">
        <w:t>address issues raised previously by</w:t>
      </w:r>
      <w:r w:rsidRPr="007672D2">
        <w:t xml:space="preserve"> the PBAC</w:t>
      </w:r>
      <w:r w:rsidR="00F9190F" w:rsidRPr="007672D2">
        <w:t>, including</w:t>
      </w:r>
      <w:r w:rsidRPr="007672D2">
        <w:t xml:space="preserve"> that </w:t>
      </w:r>
      <w:r w:rsidRPr="007672D2">
        <w:rPr>
          <w:rFonts w:cs="Arial"/>
          <w:bCs/>
        </w:rPr>
        <w:t xml:space="preserve">the </w:t>
      </w:r>
      <w:r w:rsidR="00F45E52" w:rsidRPr="007672D2">
        <w:rPr>
          <w:rFonts w:cs="Arial"/>
          <w:bCs/>
        </w:rPr>
        <w:t xml:space="preserve">economic model was not reliable for the </w:t>
      </w:r>
      <w:r w:rsidR="00F9190F" w:rsidRPr="007672D2">
        <w:rPr>
          <w:rFonts w:cs="Arial"/>
          <w:bCs/>
        </w:rPr>
        <w:t xml:space="preserve">broader </w:t>
      </w:r>
      <w:r w:rsidR="00F45E52" w:rsidRPr="007672D2">
        <w:rPr>
          <w:rFonts w:cs="Arial"/>
          <w:bCs/>
        </w:rPr>
        <w:t xml:space="preserve">adult </w:t>
      </w:r>
      <w:r w:rsidR="00F9190F" w:rsidRPr="007672D2">
        <w:rPr>
          <w:rFonts w:cs="Arial"/>
          <w:bCs/>
        </w:rPr>
        <w:t>population</w:t>
      </w:r>
      <w:r w:rsidR="00F45E52" w:rsidRPr="007672D2">
        <w:rPr>
          <w:rFonts w:cs="Arial"/>
          <w:bCs/>
        </w:rPr>
        <w:t xml:space="preserve">. </w:t>
      </w:r>
    </w:p>
    <w:p w:rsidR="005D72EF" w:rsidRPr="001219D0" w:rsidRDefault="00E825A0" w:rsidP="005D72EF">
      <w:pPr>
        <w:pStyle w:val="3-BodyText"/>
        <w:numPr>
          <w:ilvl w:val="0"/>
          <w:numId w:val="0"/>
        </w:numPr>
      </w:pPr>
      <w:r w:rsidRPr="007672D2">
        <w:rPr>
          <w:b/>
        </w:rPr>
        <w:t>Outcome</w:t>
      </w:r>
      <w:proofErr w:type="gramStart"/>
      <w:r w:rsidRPr="007672D2">
        <w:rPr>
          <w:b/>
        </w:rPr>
        <w:t>:</w:t>
      </w:r>
      <w:proofErr w:type="gramEnd"/>
      <w:r w:rsidRPr="007672D2">
        <w:br/>
        <w:t>Deferred</w:t>
      </w:r>
    </w:p>
    <w:p w:rsidR="00D431B6" w:rsidRDefault="00D431B6" w:rsidP="00D431B6">
      <w:pPr>
        <w:pStyle w:val="2-SectionHeading"/>
        <w:rPr>
          <w:bCs/>
          <w:lang w:val="en-GB"/>
        </w:rPr>
      </w:pPr>
      <w:r w:rsidRPr="00C07617">
        <w:t>Context for Decision</w:t>
      </w:r>
    </w:p>
    <w:p w:rsidR="00D431B6" w:rsidRPr="007129F2" w:rsidRDefault="00D431B6" w:rsidP="00D431B6">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431B6" w:rsidRPr="00C07617" w:rsidRDefault="00D431B6" w:rsidP="00D431B6">
      <w:pPr>
        <w:pStyle w:val="2-SectionHeading"/>
      </w:pPr>
      <w:r>
        <w:t>Sponsor’s Comment</w:t>
      </w:r>
    </w:p>
    <w:p w:rsidR="00A65ABE" w:rsidRDefault="00A65ABE" w:rsidP="00A65ABE">
      <w:pPr>
        <w:pStyle w:val="3Bodytext"/>
        <w:ind w:left="0" w:firstLine="0"/>
        <w:rPr>
          <w:lang w:val="en-GB"/>
        </w:rPr>
      </w:pPr>
      <w:proofErr w:type="spellStart"/>
      <w:r w:rsidRPr="007A7F49">
        <w:rPr>
          <w:lang w:val="en-GB"/>
        </w:rPr>
        <w:t>BioMarin</w:t>
      </w:r>
      <w:proofErr w:type="spellEnd"/>
      <w:r w:rsidRPr="007A7F49">
        <w:rPr>
          <w:lang w:val="en-GB"/>
        </w:rPr>
        <w:t xml:space="preserve"> thanks the Committee</w:t>
      </w:r>
      <w:r>
        <w:rPr>
          <w:lang w:val="en-GB"/>
        </w:rPr>
        <w:t xml:space="preserve"> </w:t>
      </w:r>
      <w:r w:rsidRPr="007A7F49">
        <w:rPr>
          <w:lang w:val="en-GB"/>
        </w:rPr>
        <w:t xml:space="preserve">and acknowledges the ongoing consumer support for broader access to effective treatments for PKU. This recommendation builds upon </w:t>
      </w:r>
      <w:proofErr w:type="spellStart"/>
      <w:r w:rsidRPr="007A7F49">
        <w:rPr>
          <w:lang w:val="en-GB"/>
        </w:rPr>
        <w:t>BioMarin’s</w:t>
      </w:r>
      <w:proofErr w:type="spellEnd"/>
      <w:r w:rsidRPr="007A7F49">
        <w:rPr>
          <w:lang w:val="en-GB"/>
        </w:rPr>
        <w:t xml:space="preserve"> more than 10-year commitment to the PKU community and we look forward to bringing further therapies for the condition to Australian patients in future.</w:t>
      </w:r>
    </w:p>
    <w:p w:rsidR="00BC329E" w:rsidRDefault="00BC329E">
      <w:pPr>
        <w:jc w:val="left"/>
        <w:rPr>
          <w:rFonts w:asciiTheme="minorHAnsi" w:hAnsiTheme="minorHAnsi" w:cstheme="minorBidi"/>
          <w:szCs w:val="22"/>
          <w:lang w:val="en-GB" w:eastAsia="en-AU"/>
        </w:rPr>
      </w:pPr>
      <w:r>
        <w:rPr>
          <w:lang w:val="en-GB"/>
        </w:rPr>
        <w:br w:type="page"/>
      </w:r>
    </w:p>
    <w:p w:rsidR="00BC329E" w:rsidRPr="00565F40" w:rsidRDefault="00BC329E" w:rsidP="00BC329E">
      <w:pPr>
        <w:pStyle w:val="3-BodyText"/>
        <w:numPr>
          <w:ilvl w:val="0"/>
          <w:numId w:val="0"/>
        </w:numPr>
        <w:rPr>
          <w:b/>
          <w:color w:val="FF0000"/>
          <w:sz w:val="28"/>
          <w:szCs w:val="28"/>
        </w:rPr>
      </w:pPr>
      <w:r w:rsidRPr="00565F40">
        <w:rPr>
          <w:b/>
          <w:color w:val="FF0000"/>
          <w:sz w:val="28"/>
          <w:szCs w:val="28"/>
        </w:rPr>
        <w:lastRenderedPageBreak/>
        <w:t>Addendum to the November 2020 PBAC Minutes:</w:t>
      </w:r>
    </w:p>
    <w:p w:rsidR="00BC329E" w:rsidRPr="00300BEC" w:rsidRDefault="00BC329E" w:rsidP="00BC329E">
      <w:pPr>
        <w:pStyle w:val="1MainTitle"/>
        <w:spacing w:after="0"/>
      </w:pPr>
      <w:r w:rsidRPr="00300BEC">
        <w:t>4.04 SAPROPTERIN</w:t>
      </w:r>
      <w:r w:rsidRPr="00300BEC">
        <w:br/>
        <w:t>Powder for oral solution 500 mg</w:t>
      </w:r>
      <w:r w:rsidRPr="00300BEC">
        <w:br/>
        <w:t>Tablet (soluble) 100mg</w:t>
      </w:r>
      <w:r w:rsidRPr="00300BEC">
        <w:br/>
      </w:r>
      <w:proofErr w:type="spellStart"/>
      <w:r w:rsidRPr="00300BEC">
        <w:t>Kuvan</w:t>
      </w:r>
      <w:proofErr w:type="spellEnd"/>
      <w:r w:rsidRPr="00300BEC">
        <w:rPr>
          <w:vertAlign w:val="superscript"/>
        </w:rPr>
        <w:t>®</w:t>
      </w:r>
      <w:r w:rsidRPr="00300BEC">
        <w:t xml:space="preserve">, </w:t>
      </w:r>
    </w:p>
    <w:p w:rsidR="00BC329E" w:rsidRPr="00300BEC" w:rsidRDefault="00BC329E" w:rsidP="00BC329E">
      <w:pPr>
        <w:pStyle w:val="1-MainHeading"/>
        <w:spacing w:before="0" w:after="360"/>
        <w:ind w:hanging="11"/>
        <w:outlineLvl w:val="9"/>
      </w:pPr>
      <w:proofErr w:type="spellStart"/>
      <w:r>
        <w:t>BioMarin</w:t>
      </w:r>
      <w:proofErr w:type="spellEnd"/>
      <w:r>
        <w:t xml:space="preserve"> Pharmaceutical</w:t>
      </w:r>
      <w:r w:rsidRPr="00300BEC">
        <w:t xml:space="preserve"> Australia Pty Ltd</w:t>
      </w:r>
    </w:p>
    <w:p w:rsidR="00BC329E" w:rsidRPr="00300BEC" w:rsidRDefault="00BC329E" w:rsidP="00BC329E">
      <w:pPr>
        <w:pStyle w:val="2-SectionHeading"/>
      </w:pPr>
      <w:r w:rsidRPr="00300BEC">
        <w:t>Background</w:t>
      </w:r>
    </w:p>
    <w:p w:rsidR="00BC329E" w:rsidRPr="00300BEC" w:rsidRDefault="00BC329E" w:rsidP="00BC329E">
      <w:pPr>
        <w:pStyle w:val="3-BodyText"/>
      </w:pPr>
      <w:r w:rsidRPr="00300BEC">
        <w:t xml:space="preserve">At its November 2020 meeting, the PBAC deferred making a recommendation to list </w:t>
      </w:r>
      <w:proofErr w:type="spellStart"/>
      <w:r w:rsidRPr="00300BEC">
        <w:t>sapropterin</w:t>
      </w:r>
      <w:proofErr w:type="spellEnd"/>
      <w:r w:rsidRPr="00300BEC">
        <w:t xml:space="preserve"> in combination with a </w:t>
      </w:r>
      <w:proofErr w:type="spellStart"/>
      <w:r w:rsidRPr="00300BEC">
        <w:t>Phe</w:t>
      </w:r>
      <w:proofErr w:type="spellEnd"/>
      <w:r w:rsidRPr="00300BEC">
        <w:t>-restricted diet for the treatment of MPKU in order to consult further on the appropriate restriction, particularly: eligibility and processes for initial responsiveness testing; defining the circumstances of use post-partum; and defining the most equitable duration of therapy. As part of the deferral, the PBAC requested the sponsor provide further information regarding the feasibility of the proposed restriction for clinicians in practice.</w:t>
      </w:r>
    </w:p>
    <w:p w:rsidR="00BC329E" w:rsidRPr="00300BEC" w:rsidRDefault="00BC329E" w:rsidP="00BC329E">
      <w:pPr>
        <w:pStyle w:val="4Bodytextnumbered"/>
        <w:numPr>
          <w:ilvl w:val="1"/>
          <w:numId w:val="1"/>
        </w:numPr>
        <w:rPr>
          <w:sz w:val="20"/>
          <w:szCs w:val="20"/>
        </w:rPr>
      </w:pPr>
      <w:r w:rsidRPr="00300BEC">
        <w:t xml:space="preserve">The sponsor was also requested to provide further information regarding any clinician or stakeholder feedback on the New Zealand experience (given the requested listing was similar to the prescribing criteria in place in New Zealand), along with information regarding the uptake and utilisation of </w:t>
      </w:r>
      <w:proofErr w:type="spellStart"/>
      <w:r w:rsidRPr="00300BEC">
        <w:t>sapropterin</w:t>
      </w:r>
      <w:proofErr w:type="spellEnd"/>
      <w:r w:rsidRPr="00300BEC">
        <w:t xml:space="preserve"> in patients with MPKU in New Zealand. </w:t>
      </w:r>
    </w:p>
    <w:p w:rsidR="00BC329E" w:rsidRPr="00300BEC" w:rsidRDefault="00BC329E" w:rsidP="00BC329E">
      <w:pPr>
        <w:pStyle w:val="4Bodytextnumbered"/>
        <w:numPr>
          <w:ilvl w:val="1"/>
          <w:numId w:val="1"/>
        </w:numPr>
      </w:pPr>
      <w:r w:rsidRPr="00300BEC">
        <w:t xml:space="preserve">The sponsor stated that the feedback it had received from PHARMAC in New Zealand was that “leakage is not a concern because of the written authority restriction, and the limited treatment duration which acts as a disincentive for non-pregnant women”. The sponsor stated “the 22 month treatment duration was developed in consultation with the National Metabolic Service, and PHARMAC has not received any correspondence to suggest that the duration is not suitable”. </w:t>
      </w:r>
    </w:p>
    <w:p w:rsidR="00BC329E" w:rsidRPr="00300BEC" w:rsidRDefault="00BC329E" w:rsidP="00BC329E">
      <w:pPr>
        <w:pStyle w:val="3-BodyText"/>
      </w:pPr>
      <w:r w:rsidRPr="00300BEC">
        <w:t>The sponsor stated that it also consulted with a metabolic clinician in New Zealand. The sponsor stated that the feedback provided was that “</w:t>
      </w:r>
      <w:proofErr w:type="spellStart"/>
      <w:r w:rsidRPr="00300BEC">
        <w:rPr>
          <w:rFonts w:eastAsiaTheme="minorHAnsi"/>
          <w:snapToGrid/>
        </w:rPr>
        <w:t>sapropterin</w:t>
      </w:r>
      <w:proofErr w:type="spellEnd"/>
      <w:r w:rsidRPr="00300BEC">
        <w:rPr>
          <w:rFonts w:eastAsiaTheme="minorHAnsi"/>
          <w:snapToGrid/>
        </w:rPr>
        <w:t xml:space="preserve"> is offered to women with PKU who are planning pregnancy if they are unable to achieve satisfactory levels with dietary management…. women are usually able to achieve satisfactory </w:t>
      </w:r>
      <w:proofErr w:type="spellStart"/>
      <w:r w:rsidRPr="00300BEC">
        <w:rPr>
          <w:rFonts w:eastAsiaTheme="minorHAnsi"/>
          <w:snapToGrid/>
        </w:rPr>
        <w:t>Phe</w:t>
      </w:r>
      <w:proofErr w:type="spellEnd"/>
      <w:r w:rsidRPr="00300BEC">
        <w:rPr>
          <w:rFonts w:eastAsiaTheme="minorHAnsi"/>
          <w:snapToGrid/>
        </w:rPr>
        <w:t xml:space="preserve"> levels within 2-3 months of going onto pre-conception diet, prior to commencing IVF treatment or attempting to conceive, and in [their] experience, women with PKU have a tendency to go back to their usual diet (whether restricted or relaxed) immediately after delivery”.</w:t>
      </w:r>
    </w:p>
    <w:p w:rsidR="00BC329E" w:rsidRPr="00300BEC" w:rsidRDefault="00BC329E" w:rsidP="00BC329E">
      <w:pPr>
        <w:pStyle w:val="3-BodyText"/>
      </w:pPr>
      <w:r w:rsidRPr="00300BEC">
        <w:rPr>
          <w:rFonts w:eastAsiaTheme="minorHAnsi"/>
          <w:snapToGrid/>
        </w:rPr>
        <w:t>The sponsor “reconfirm[</w:t>
      </w:r>
      <w:proofErr w:type="spellStart"/>
      <w:proofErr w:type="gramStart"/>
      <w:r w:rsidRPr="00300BEC">
        <w:rPr>
          <w:rFonts w:eastAsiaTheme="minorHAnsi"/>
          <w:snapToGrid/>
        </w:rPr>
        <w:t>ed</w:t>
      </w:r>
      <w:proofErr w:type="spellEnd"/>
      <w:proofErr w:type="gramEnd"/>
      <w:r w:rsidRPr="00300BEC">
        <w:rPr>
          <w:rFonts w:eastAsiaTheme="minorHAnsi"/>
          <w:snapToGrid/>
        </w:rPr>
        <w:t xml:space="preserve">] its commitment to the RSA caps as proposed in the submission, in relation to the </w:t>
      </w:r>
      <w:r>
        <w:rPr>
          <w:rFonts w:eastAsiaTheme="minorHAnsi"/>
          <w:noProof/>
          <w:snapToGrid/>
          <w:color w:val="000000"/>
          <w:highlight w:val="black"/>
        </w:rPr>
        <w:t>'''''</w:t>
      </w:r>
      <w:r w:rsidRPr="00300BEC">
        <w:rPr>
          <w:rFonts w:eastAsiaTheme="minorHAnsi"/>
          <w:snapToGrid/>
        </w:rPr>
        <w:t xml:space="preserve"> month duration of treatment.”</w:t>
      </w:r>
    </w:p>
    <w:p w:rsidR="00BC329E" w:rsidRPr="00300BEC" w:rsidRDefault="00BC329E" w:rsidP="00BC329E">
      <w:pPr>
        <w:pStyle w:val="3-BodyText"/>
      </w:pPr>
      <w:r w:rsidRPr="00300BEC">
        <w:rPr>
          <w:rFonts w:eastAsiaTheme="minorHAnsi"/>
          <w:snapToGrid/>
        </w:rPr>
        <w:lastRenderedPageBreak/>
        <w:t xml:space="preserve">In discussions, the sponsor re-iterated its proposal that </w:t>
      </w:r>
      <w:r w:rsidRPr="00300BEC">
        <w:t>initial responsiveness testing only be offered to women who are pregnant or actively trying to conceive.</w:t>
      </w:r>
      <w:r w:rsidRPr="00300BEC">
        <w:rPr>
          <w:rFonts w:eastAsiaTheme="minorHAnsi"/>
          <w:snapToGrid/>
        </w:rPr>
        <w:t xml:space="preserve"> The pre-PBAC response from November 2020 had stated that guidelines recommend that patients consult with a metabolic MPKU multidisciplinary team at least 4 months prior to conception and that if the clinician wishes to add a pre-test </w:t>
      </w:r>
      <w:proofErr w:type="spellStart"/>
      <w:r w:rsidRPr="00300BEC">
        <w:rPr>
          <w:rFonts w:eastAsiaTheme="minorHAnsi"/>
          <w:snapToGrid/>
        </w:rPr>
        <w:t>Phe</w:t>
      </w:r>
      <w:proofErr w:type="spellEnd"/>
      <w:r w:rsidRPr="00300BEC">
        <w:rPr>
          <w:rFonts w:eastAsiaTheme="minorHAnsi"/>
          <w:snapToGrid/>
        </w:rPr>
        <w:t xml:space="preserve"> load, this could be done during this pre-conception period</w:t>
      </w:r>
      <w:r>
        <w:rPr>
          <w:rFonts w:eastAsiaTheme="minorHAnsi"/>
          <w:snapToGrid/>
        </w:rPr>
        <w:t xml:space="preserve">. </w:t>
      </w:r>
    </w:p>
    <w:p w:rsidR="00BC329E" w:rsidRPr="001C36A7" w:rsidRDefault="00BC329E" w:rsidP="00BC329E">
      <w:pPr>
        <w:pStyle w:val="2-SectionHeading"/>
      </w:pPr>
      <w:r w:rsidRPr="001C36A7">
        <w:t>PBAC Outcome</w:t>
      </w:r>
    </w:p>
    <w:p w:rsidR="00BC329E" w:rsidRPr="00300BEC" w:rsidRDefault="00BC329E" w:rsidP="00BC329E">
      <w:pPr>
        <w:pStyle w:val="3-BodyText"/>
      </w:pPr>
      <w:r w:rsidRPr="00300BEC">
        <w:t xml:space="preserve">The PBAC recommended the Authority </w:t>
      </w:r>
      <w:proofErr w:type="gramStart"/>
      <w:r w:rsidRPr="00300BEC">
        <w:t>Required</w:t>
      </w:r>
      <w:proofErr w:type="gramEnd"/>
      <w:r w:rsidRPr="00300BEC">
        <w:t xml:space="preserve"> listing of </w:t>
      </w:r>
      <w:proofErr w:type="spellStart"/>
      <w:r w:rsidRPr="00300BEC">
        <w:t>sapropterin</w:t>
      </w:r>
      <w:proofErr w:type="spellEnd"/>
      <w:r w:rsidRPr="00300BEC">
        <w:t xml:space="preserve"> in combination with a phenylalanine (</w:t>
      </w:r>
      <w:proofErr w:type="spellStart"/>
      <w:r w:rsidRPr="00300BEC">
        <w:t>Phe</w:t>
      </w:r>
      <w:proofErr w:type="spellEnd"/>
      <w:r w:rsidRPr="00300BEC">
        <w:t xml:space="preserve">)-restricted diet for the treatment of maternal phenylketonuria (MPKU). The PBAC considered </w:t>
      </w:r>
      <w:r>
        <w:t>that a treatment duration of 22 </w:t>
      </w:r>
      <w:r w:rsidRPr="00300BEC">
        <w:t xml:space="preserve">months or until cessation of pregnancy would be appropriate, and that initial responsiveness testing should be restricted to patients who are actively planning to become pregnant or who are pregnant. </w:t>
      </w:r>
    </w:p>
    <w:p w:rsidR="00BC329E" w:rsidRDefault="00BC329E" w:rsidP="00BC329E">
      <w:pPr>
        <w:pStyle w:val="3-BodyText"/>
      </w:pPr>
      <w:r w:rsidRPr="00300BEC">
        <w:t xml:space="preserve">The PBAC was satisfied that </w:t>
      </w:r>
      <w:proofErr w:type="spellStart"/>
      <w:r w:rsidRPr="00300BEC">
        <w:t>sapropterin</w:t>
      </w:r>
      <w:proofErr w:type="spellEnd"/>
      <w:r w:rsidRPr="00300BEC">
        <w:t xml:space="preserve"> provides, for some patients, a significant improvement in efficacy over a </w:t>
      </w:r>
      <w:proofErr w:type="spellStart"/>
      <w:r w:rsidRPr="00300BEC">
        <w:t>Phe</w:t>
      </w:r>
      <w:proofErr w:type="spellEnd"/>
      <w:r w:rsidRPr="00300BEC">
        <w:t>-restricted diet alone.</w:t>
      </w:r>
    </w:p>
    <w:p w:rsidR="00BC329E" w:rsidRPr="004303AB" w:rsidRDefault="00BC329E" w:rsidP="00BC329E">
      <w:pPr>
        <w:pStyle w:val="3-BodyText"/>
      </w:pPr>
      <w:r w:rsidRPr="004303AB">
        <w:t xml:space="preserve">The PBAC’s recommendation for listing was based on, among other matters, its assessment, as described above, that the cost-effectiveness of </w:t>
      </w:r>
      <w:proofErr w:type="spellStart"/>
      <w:r>
        <w:t>sapropterin</w:t>
      </w:r>
      <w:proofErr w:type="spellEnd"/>
      <w:r w:rsidRPr="004303AB">
        <w:t xml:space="preserve"> </w:t>
      </w:r>
      <w:r>
        <w:t xml:space="preserve">for the treatment of MPKU </w:t>
      </w:r>
      <w:r w:rsidRPr="004303AB">
        <w:t>would be acceptable at the price proposed in the submission</w:t>
      </w:r>
      <w:r w:rsidRPr="00C53DB3">
        <w:t xml:space="preserve"> </w:t>
      </w:r>
      <w:r w:rsidRPr="004303AB">
        <w:t>in conjunction with the submission’s proposed RSA</w:t>
      </w:r>
      <w:r>
        <w:t xml:space="preserve">. </w:t>
      </w:r>
      <w:r w:rsidRPr="004303AB">
        <w:t xml:space="preserve">The PBAC considered that while the estimated ICER is high, the economic analysis presented </w:t>
      </w:r>
      <w:r>
        <w:t>did not capture the</w:t>
      </w:r>
      <w:r w:rsidRPr="004303AB">
        <w:t xml:space="preserve"> key clinically significant outcomes in the MPKU population (e.g. birth defects and intellectual impairment in offspring), and acknowledged the difficulties in assessing cost-effectiveness in this patient group. Overall, the PBAC considered that </w:t>
      </w:r>
      <w:proofErr w:type="spellStart"/>
      <w:r w:rsidRPr="004303AB">
        <w:t>sapropterin</w:t>
      </w:r>
      <w:proofErr w:type="spellEnd"/>
      <w:r w:rsidRPr="004303AB">
        <w:t xml:space="preserve"> was likely to be cost-effective in this small population given the likely significant clinical benefits in MPKU. </w:t>
      </w:r>
    </w:p>
    <w:p w:rsidR="00BC329E" w:rsidRPr="00300BEC" w:rsidRDefault="00BC329E" w:rsidP="00BC329E">
      <w:pPr>
        <w:pStyle w:val="3-BodyText"/>
      </w:pPr>
      <w:r w:rsidRPr="00300BEC">
        <w:t>The PBAC considered that the appropriate duration of therapy would be up to a maximum of approximately 22 months or until cessation of pregnancy (excluding responsiveness testing</w:t>
      </w:r>
      <w:r>
        <w:t>, as discussed in the paragraph below</w:t>
      </w:r>
      <w:r w:rsidRPr="00300BEC">
        <w:t>). Within these 22 months, the expectation is that PBS-subsidised treatment cover:</w:t>
      </w:r>
    </w:p>
    <w:p w:rsidR="00BC329E" w:rsidRPr="00300BEC" w:rsidRDefault="00BC329E" w:rsidP="00BC329E">
      <w:pPr>
        <w:pStyle w:val="3-BodyText"/>
        <w:numPr>
          <w:ilvl w:val="1"/>
          <w:numId w:val="9"/>
        </w:numPr>
        <w:spacing w:after="0"/>
      </w:pPr>
      <w:r w:rsidRPr="00300BEC">
        <w:t xml:space="preserve">the time taken to achieve </w:t>
      </w:r>
      <w:proofErr w:type="spellStart"/>
      <w:r w:rsidRPr="00300BEC">
        <w:t>Phe</w:t>
      </w:r>
      <w:proofErr w:type="spellEnd"/>
      <w:r w:rsidRPr="00300BEC">
        <w:t xml:space="preserve"> level control, noting that the New Zealand prescribing criteria allow one month for this, but clinician feedback has been that control may take longer than 1 month; </w:t>
      </w:r>
    </w:p>
    <w:p w:rsidR="00BC329E" w:rsidRPr="00300BEC" w:rsidRDefault="00BC329E" w:rsidP="00BC329E">
      <w:pPr>
        <w:pStyle w:val="3-BodyText"/>
        <w:numPr>
          <w:ilvl w:val="1"/>
          <w:numId w:val="9"/>
        </w:numPr>
        <w:spacing w:after="0"/>
      </w:pPr>
      <w:r w:rsidRPr="00300BEC">
        <w:t>the time taken to conceive (when pregnancy first becomes known would be a proxy for this in practice), noting that the New Zealand prescribing criteria allow 12 months for this; and</w:t>
      </w:r>
    </w:p>
    <w:p w:rsidR="00BC329E" w:rsidRPr="00300BEC" w:rsidRDefault="00BC329E" w:rsidP="00BC329E">
      <w:pPr>
        <w:pStyle w:val="3-BodyText"/>
        <w:numPr>
          <w:ilvl w:val="1"/>
          <w:numId w:val="9"/>
        </w:numPr>
        <w:ind w:left="1077" w:hanging="357"/>
      </w:pPr>
      <w:proofErr w:type="gramStart"/>
      <w:r w:rsidRPr="00300BEC">
        <w:t>pregnancy</w:t>
      </w:r>
      <w:proofErr w:type="gramEnd"/>
      <w:r w:rsidRPr="00300BEC">
        <w:t xml:space="preserve"> (9 months).</w:t>
      </w:r>
    </w:p>
    <w:p w:rsidR="00BC329E" w:rsidRDefault="00BC329E" w:rsidP="00BC329E">
      <w:pPr>
        <w:pStyle w:val="3-BodyText"/>
      </w:pPr>
      <w:r>
        <w:t>I</w:t>
      </w:r>
      <w:r w:rsidRPr="00300BEC">
        <w:t>nitial responsiveness testing (conducted over a 7 day period</w:t>
      </w:r>
      <w:r>
        <w:t>, consistent with the existing listing</w:t>
      </w:r>
      <w:r w:rsidRPr="00300BEC">
        <w:t>)</w:t>
      </w:r>
      <w:r>
        <w:t xml:space="preserve"> would be conducted prior to the 22 month treatment period</w:t>
      </w:r>
      <w:r w:rsidRPr="00300BEC">
        <w:t xml:space="preserve">. </w:t>
      </w:r>
      <w:r>
        <w:t xml:space="preserve">The PBAC </w:t>
      </w:r>
      <w:r>
        <w:lastRenderedPageBreak/>
        <w:t xml:space="preserve">considered that </w:t>
      </w:r>
      <w:r w:rsidRPr="00F67DB1">
        <w:t xml:space="preserve">initial responsiveness testing should be restricted </w:t>
      </w:r>
      <w:r>
        <w:t>to p</w:t>
      </w:r>
      <w:r w:rsidRPr="00F67DB1">
        <w:t>atients who are actively planning to become pregnant or who are pregnant</w:t>
      </w:r>
      <w:r>
        <w:t>.</w:t>
      </w:r>
      <w:r w:rsidRPr="00F67DB1">
        <w:t xml:space="preserve"> </w:t>
      </w:r>
      <w:r w:rsidRPr="00300BEC">
        <w:t xml:space="preserve">The PBAC considered that the method for responsiveness testing, in terms of whether to include a </w:t>
      </w:r>
      <w:proofErr w:type="spellStart"/>
      <w:r w:rsidRPr="00300BEC">
        <w:t>Phe</w:t>
      </w:r>
      <w:proofErr w:type="spellEnd"/>
      <w:r w:rsidRPr="00300BEC">
        <w:t xml:space="preserve"> load, should be at clinician discretion taking patient circumstances into account</w:t>
      </w:r>
      <w:r>
        <w:t>.</w:t>
      </w:r>
    </w:p>
    <w:p w:rsidR="00BC329E" w:rsidRPr="00300BEC" w:rsidRDefault="00BC329E" w:rsidP="00BC329E">
      <w:pPr>
        <w:pStyle w:val="3-BodyText"/>
      </w:pPr>
      <w:r w:rsidRPr="00300BEC">
        <w:t xml:space="preserve">Unlike </w:t>
      </w:r>
      <w:proofErr w:type="spellStart"/>
      <w:r w:rsidRPr="00300BEC">
        <w:t>sapropterin’s</w:t>
      </w:r>
      <w:proofErr w:type="spellEnd"/>
      <w:r w:rsidRPr="00300BEC">
        <w:t xml:space="preserve"> existing listing which has a maximum quantity (packs) of 3 for the tablets in responsiveness testing, and 6 packs for continuing treatment, the new indication could have a maximum quantity (packs) of 1 for the tablets in each treatment phase with the expectation that the prescriber request an appropriate increase in quantity at the time of the authority application. This would prevent prescribers from defaulting to the stated value in situations where the stated maximum quantity would provide for a treatment duration of more than the intended 30 days per dispensing (and 7 days for the initial responsiveness testing period).</w:t>
      </w:r>
    </w:p>
    <w:p w:rsidR="00BC329E" w:rsidRPr="00300BEC" w:rsidRDefault="00BC329E" w:rsidP="00BC329E">
      <w:pPr>
        <w:pStyle w:val="3-BodyText"/>
      </w:pPr>
      <w:r w:rsidRPr="00300BEC">
        <w:t xml:space="preserve">The PBAC reiterated that the </w:t>
      </w:r>
      <w:r w:rsidRPr="00300BEC">
        <w:rPr>
          <w:rFonts w:eastAsia="Calibri"/>
          <w:snapToGrid/>
        </w:rPr>
        <w:t xml:space="preserve">financial estimates proposed in the submission were reasonable and reflected likely utilisation in the intended population. </w:t>
      </w:r>
    </w:p>
    <w:p w:rsidR="00BC329E" w:rsidRPr="00300BEC" w:rsidRDefault="00BC329E" w:rsidP="00BC329E">
      <w:pPr>
        <w:pStyle w:val="3-BodyText"/>
      </w:pPr>
      <w:r w:rsidRPr="00300BEC">
        <w:t xml:space="preserve">The PBAC noted that the submission proposed a </w:t>
      </w:r>
      <w:r>
        <w:rPr>
          <w:noProof/>
          <w:color w:val="000000"/>
          <w:highlight w:val="black"/>
        </w:rPr>
        <w:t>'''''''''''</w:t>
      </w:r>
      <w:r w:rsidRPr="00300BEC">
        <w:t xml:space="preserve"> rebate on expenditure above the proposed caps (which were based on the patient numbers estimated in the submission and capping the cost of </w:t>
      </w:r>
      <w:proofErr w:type="spellStart"/>
      <w:r w:rsidRPr="00300BEC">
        <w:t>sapropterin</w:t>
      </w:r>
      <w:proofErr w:type="spellEnd"/>
      <w:r w:rsidRPr="00300BEC">
        <w:t xml:space="preserve"> treatment for patients </w:t>
      </w:r>
      <w:r>
        <w:rPr>
          <w:noProof/>
          <w:color w:val="000000"/>
          <w:highlight w:val="black"/>
        </w:rPr>
        <w:t>''''''''' ''' ''''' '''''''''' '''' ''''''''' '''' '' ''''''''''''''' '''''''''' ''''' ''''''''''''</w:t>
      </w:r>
      <w:r w:rsidRPr="00300BEC">
        <w:t xml:space="preserve"> and included a </w:t>
      </w:r>
      <w:r>
        <w:rPr>
          <w:noProof/>
          <w:color w:val="000000"/>
          <w:highlight w:val="black"/>
        </w:rPr>
        <w:t>'''''''''''</w:t>
      </w:r>
      <w:r w:rsidRPr="00300BEC">
        <w:t xml:space="preserve"> rebate on all </w:t>
      </w:r>
      <w:proofErr w:type="spellStart"/>
      <w:r w:rsidRPr="00300BEC">
        <w:t>sapropterin</w:t>
      </w:r>
      <w:proofErr w:type="spellEnd"/>
      <w:r w:rsidRPr="00300BEC">
        <w:t xml:space="preserve"> used for initial responsiveness testing. The PBAC considered this was appropriate given the risk of leakage in women who are not actively trying to conceive and the risk of use for a prolonged treatment duration.</w:t>
      </w:r>
    </w:p>
    <w:p w:rsidR="00BC329E" w:rsidRPr="00300BEC" w:rsidRDefault="00BC329E" w:rsidP="00BC329E">
      <w:pPr>
        <w:pStyle w:val="3-BodyText"/>
      </w:pPr>
      <w:r w:rsidRPr="00300BEC">
        <w:t xml:space="preserve">The PBAC reiterated that it would welcome a major resubmission for </w:t>
      </w:r>
      <w:proofErr w:type="spellStart"/>
      <w:r w:rsidRPr="00300BEC">
        <w:t>sapropterin</w:t>
      </w:r>
      <w:proofErr w:type="spellEnd"/>
      <w:r w:rsidRPr="00300BEC">
        <w:t xml:space="preserve"> for all adults with PKU. </w:t>
      </w:r>
    </w:p>
    <w:p w:rsidR="00BC329E" w:rsidRPr="00300BEC" w:rsidRDefault="00BC329E" w:rsidP="00BC329E">
      <w:pPr>
        <w:pStyle w:val="3-BodyText"/>
      </w:pPr>
      <w:r w:rsidRPr="00300BEC">
        <w:t xml:space="preserve">The PBAC found that the criteria prescribed by the </w:t>
      </w:r>
      <w:r w:rsidRPr="00300BEC">
        <w:rPr>
          <w:i/>
        </w:rPr>
        <w:t xml:space="preserve">National Health (Pharmaceuticals and Vaccines – Cost Recovery) Regulations 2009 </w:t>
      </w:r>
      <w:r w:rsidRPr="00300BEC">
        <w:t xml:space="preserve">for Pricing Pathway A were not met. Specifically the PBAC found that in the circumstances of its recommendation for </w:t>
      </w:r>
      <w:proofErr w:type="spellStart"/>
      <w:r w:rsidRPr="00300BEC">
        <w:t>sapropterin</w:t>
      </w:r>
      <w:proofErr w:type="spellEnd"/>
      <w:r w:rsidRPr="00300BEC">
        <w:t>:</w:t>
      </w:r>
    </w:p>
    <w:p w:rsidR="00BC329E" w:rsidRPr="00300BEC" w:rsidRDefault="00BC329E" w:rsidP="00BC329E">
      <w:pPr>
        <w:pStyle w:val="3-BodyText"/>
        <w:numPr>
          <w:ilvl w:val="0"/>
          <w:numId w:val="49"/>
        </w:numPr>
        <w:spacing w:after="0"/>
        <w:ind w:hanging="731"/>
      </w:pPr>
      <w:r w:rsidRPr="00300BEC">
        <w:t xml:space="preserve">The treatment is expected to provide a substantial and clinically relevant improvement in efficacy over alternative therapies; </w:t>
      </w:r>
    </w:p>
    <w:p w:rsidR="00BC329E" w:rsidRPr="00300BEC" w:rsidRDefault="00BC329E" w:rsidP="00BC329E">
      <w:pPr>
        <w:pStyle w:val="3-BodyText"/>
        <w:numPr>
          <w:ilvl w:val="0"/>
          <w:numId w:val="49"/>
        </w:numPr>
        <w:spacing w:after="0"/>
        <w:ind w:hanging="731"/>
      </w:pPr>
      <w:r w:rsidRPr="00300BEC">
        <w:t xml:space="preserve">Treatment with </w:t>
      </w:r>
      <w:proofErr w:type="spellStart"/>
      <w:r w:rsidRPr="00300BEC">
        <w:t>sapropterin</w:t>
      </w:r>
      <w:proofErr w:type="spellEnd"/>
      <w:r w:rsidRPr="00300BEC">
        <w:t xml:space="preserve"> is not expected to address a high and urgent unmet clinical need;</w:t>
      </w:r>
    </w:p>
    <w:p w:rsidR="00BC329E" w:rsidRPr="00300BEC" w:rsidRDefault="00BC329E" w:rsidP="00BC329E">
      <w:pPr>
        <w:pStyle w:val="3-BodyText"/>
        <w:numPr>
          <w:ilvl w:val="0"/>
          <w:numId w:val="49"/>
        </w:numPr>
        <w:ind w:hanging="731"/>
      </w:pPr>
      <w:r w:rsidRPr="00300BEC">
        <w:t>It was not necessary to make a finding in relation to whether it would be in the public interest for the subsequent pricing application to be progressed under Pricing Pathway A because one or more of the preceding tests had failed.</w:t>
      </w:r>
    </w:p>
    <w:p w:rsidR="00BC329E" w:rsidRPr="00300BEC" w:rsidRDefault="00BC329E" w:rsidP="00BC329E">
      <w:pPr>
        <w:pStyle w:val="3-BodyText"/>
      </w:pPr>
      <w:r w:rsidRPr="00300BEC">
        <w:t>The PBAC noted that this submission was not eligible for an Independent Review as it received a positive recommendation.</w:t>
      </w:r>
    </w:p>
    <w:p w:rsidR="00BC329E" w:rsidRPr="00300BEC" w:rsidRDefault="00BC329E" w:rsidP="00BC329E">
      <w:pPr>
        <w:pStyle w:val="3-BodyText"/>
        <w:numPr>
          <w:ilvl w:val="0"/>
          <w:numId w:val="0"/>
        </w:numPr>
        <w:rPr>
          <w:b/>
        </w:rPr>
      </w:pPr>
      <w:r w:rsidRPr="00300BEC">
        <w:rPr>
          <w:b/>
        </w:rPr>
        <w:t xml:space="preserve">Outcome: </w:t>
      </w:r>
    </w:p>
    <w:p w:rsidR="00BC329E" w:rsidRDefault="00BC329E" w:rsidP="00BC329E">
      <w:pPr>
        <w:pStyle w:val="3-BodyText"/>
        <w:numPr>
          <w:ilvl w:val="0"/>
          <w:numId w:val="0"/>
        </w:numPr>
      </w:pPr>
      <w:r w:rsidRPr="00300BEC">
        <w:t>Recommended</w:t>
      </w:r>
    </w:p>
    <w:p w:rsidR="00BC329E" w:rsidRPr="00300BEC" w:rsidRDefault="00BC329E" w:rsidP="00BC329E">
      <w:pPr>
        <w:pStyle w:val="2-SectionHeading"/>
      </w:pPr>
      <w:r w:rsidRPr="00300BEC">
        <w:lastRenderedPageBreak/>
        <w:t xml:space="preserve">Recommended listing </w:t>
      </w:r>
    </w:p>
    <w:p w:rsidR="00BC329E" w:rsidRPr="00300BEC" w:rsidRDefault="00BC329E" w:rsidP="00BC329E">
      <w:pPr>
        <w:pStyle w:val="3-BodyText"/>
        <w:spacing w:after="160" w:line="259" w:lineRule="auto"/>
        <w:jc w:val="left"/>
        <w:rPr>
          <w:rFonts w:eastAsiaTheme="minorHAnsi" w:cstheme="minorHAnsi"/>
        </w:rPr>
      </w:pPr>
      <w:r w:rsidRPr="00300BEC">
        <w:t>Add</w:t>
      </w:r>
      <w:r w:rsidRPr="00300BEC">
        <w:rPr>
          <w:rFonts w:eastAsiaTheme="minorHAnsi" w:cstheme="minorHAnsi"/>
        </w:rPr>
        <w:t xml:space="preserve"> new indication (maternal HPA due to PKU)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4104"/>
        <w:gridCol w:w="992"/>
        <w:gridCol w:w="709"/>
        <w:gridCol w:w="709"/>
        <w:gridCol w:w="570"/>
        <w:gridCol w:w="957"/>
      </w:tblGrid>
      <w:tr w:rsidR="00BC329E" w:rsidRPr="00300BEC" w:rsidTr="00734936">
        <w:trPr>
          <w:cantSplit/>
          <w:trHeight w:val="471"/>
        </w:trPr>
        <w:tc>
          <w:tcPr>
            <w:tcW w:w="2817" w:type="pct"/>
            <w:gridSpan w:val="2"/>
          </w:tcPr>
          <w:p w:rsidR="00BC329E" w:rsidRPr="00300BEC" w:rsidRDefault="00BC329E" w:rsidP="00734936">
            <w:pPr>
              <w:keepNext/>
              <w:rPr>
                <w:rFonts w:ascii="Arial Narrow" w:hAnsi="Arial Narrow" w:cs="Arial"/>
                <w:b/>
                <w:bCs/>
                <w:sz w:val="18"/>
                <w:szCs w:val="18"/>
              </w:rPr>
            </w:pPr>
            <w:r w:rsidRPr="00300BEC">
              <w:rPr>
                <w:rFonts w:ascii="Arial Narrow" w:hAnsi="Arial Narrow" w:cs="Arial"/>
                <w:b/>
                <w:bCs/>
                <w:sz w:val="18"/>
                <w:szCs w:val="18"/>
              </w:rPr>
              <w:t>MEDICINAL PRODUCT</w:t>
            </w:r>
          </w:p>
          <w:p w:rsidR="00BC329E" w:rsidRPr="00300BEC" w:rsidRDefault="00BC329E" w:rsidP="00734936">
            <w:pPr>
              <w:keepNext/>
              <w:jc w:val="left"/>
              <w:rPr>
                <w:rFonts w:ascii="Arial Narrow" w:hAnsi="Arial Narrow" w:cs="Arial"/>
                <w:b/>
                <w:sz w:val="18"/>
                <w:szCs w:val="18"/>
              </w:rPr>
            </w:pPr>
            <w:r w:rsidRPr="00300BEC">
              <w:rPr>
                <w:rFonts w:ascii="Arial Narrow" w:hAnsi="Arial Narrow" w:cs="Arial"/>
                <w:b/>
                <w:bCs/>
                <w:sz w:val="18"/>
                <w:szCs w:val="18"/>
              </w:rPr>
              <w:t>medicinal product pack</w:t>
            </w:r>
          </w:p>
        </w:tc>
        <w:tc>
          <w:tcPr>
            <w:tcW w:w="550" w:type="pct"/>
          </w:tcPr>
          <w:p w:rsidR="00BC329E" w:rsidRPr="00300BEC" w:rsidRDefault="00BC329E" w:rsidP="00734936">
            <w:pPr>
              <w:keepNext/>
              <w:ind w:left="-108"/>
              <w:jc w:val="center"/>
              <w:rPr>
                <w:rFonts w:ascii="Arial Narrow" w:hAnsi="Arial Narrow" w:cs="Arial"/>
                <w:b/>
                <w:sz w:val="18"/>
                <w:szCs w:val="18"/>
              </w:rPr>
            </w:pPr>
            <w:r w:rsidRPr="00300BEC">
              <w:rPr>
                <w:rFonts w:ascii="Arial Narrow" w:hAnsi="Arial Narrow" w:cs="Arial"/>
                <w:b/>
                <w:sz w:val="18"/>
                <w:szCs w:val="18"/>
              </w:rPr>
              <w:t>PBS item code</w:t>
            </w:r>
          </w:p>
        </w:tc>
        <w:tc>
          <w:tcPr>
            <w:tcW w:w="393" w:type="pct"/>
          </w:tcPr>
          <w:p w:rsidR="00BC329E" w:rsidRPr="00300BEC" w:rsidRDefault="00BC329E" w:rsidP="00734936">
            <w:pPr>
              <w:keepNext/>
              <w:ind w:left="-108"/>
              <w:jc w:val="center"/>
              <w:rPr>
                <w:rFonts w:ascii="Arial Narrow" w:hAnsi="Arial Narrow" w:cs="Arial"/>
                <w:b/>
                <w:sz w:val="18"/>
                <w:szCs w:val="18"/>
              </w:rPr>
            </w:pPr>
            <w:r w:rsidRPr="00300BEC">
              <w:rPr>
                <w:rFonts w:ascii="Arial Narrow" w:hAnsi="Arial Narrow" w:cs="Arial"/>
                <w:b/>
                <w:sz w:val="18"/>
                <w:szCs w:val="18"/>
              </w:rPr>
              <w:t xml:space="preserve">Max. </w:t>
            </w:r>
            <w:proofErr w:type="spellStart"/>
            <w:r w:rsidRPr="00300BEC">
              <w:rPr>
                <w:rFonts w:ascii="Arial Narrow" w:hAnsi="Arial Narrow" w:cs="Arial"/>
                <w:b/>
                <w:sz w:val="18"/>
                <w:szCs w:val="18"/>
              </w:rPr>
              <w:t>qty</w:t>
            </w:r>
            <w:proofErr w:type="spellEnd"/>
            <w:r w:rsidRPr="00300BEC">
              <w:rPr>
                <w:rFonts w:ascii="Arial Narrow" w:hAnsi="Arial Narrow" w:cs="Arial"/>
                <w:b/>
                <w:sz w:val="18"/>
                <w:szCs w:val="18"/>
              </w:rPr>
              <w:t xml:space="preserve"> packs</w:t>
            </w:r>
          </w:p>
        </w:tc>
        <w:tc>
          <w:tcPr>
            <w:tcW w:w="393" w:type="pct"/>
          </w:tcPr>
          <w:p w:rsidR="00BC329E" w:rsidRPr="00300BEC" w:rsidRDefault="00BC329E" w:rsidP="00734936">
            <w:pPr>
              <w:keepNext/>
              <w:ind w:left="-108"/>
              <w:jc w:val="center"/>
              <w:rPr>
                <w:rFonts w:ascii="Arial Narrow" w:hAnsi="Arial Narrow" w:cs="Arial"/>
                <w:b/>
                <w:sz w:val="18"/>
                <w:szCs w:val="18"/>
              </w:rPr>
            </w:pPr>
            <w:r w:rsidRPr="00300BEC">
              <w:rPr>
                <w:rFonts w:ascii="Arial Narrow" w:hAnsi="Arial Narrow" w:cs="Arial"/>
                <w:b/>
                <w:sz w:val="18"/>
                <w:szCs w:val="18"/>
              </w:rPr>
              <w:t xml:space="preserve">Max. </w:t>
            </w:r>
            <w:proofErr w:type="spellStart"/>
            <w:r w:rsidRPr="00300BEC">
              <w:rPr>
                <w:rFonts w:ascii="Arial Narrow" w:hAnsi="Arial Narrow" w:cs="Arial"/>
                <w:b/>
                <w:sz w:val="18"/>
                <w:szCs w:val="18"/>
              </w:rPr>
              <w:t>qty</w:t>
            </w:r>
            <w:proofErr w:type="spellEnd"/>
            <w:r w:rsidRPr="00300BEC">
              <w:rPr>
                <w:rFonts w:ascii="Arial Narrow" w:hAnsi="Arial Narrow" w:cs="Arial"/>
                <w:b/>
                <w:sz w:val="18"/>
                <w:szCs w:val="18"/>
              </w:rPr>
              <w:t xml:space="preserve"> units</w:t>
            </w:r>
          </w:p>
        </w:tc>
        <w:tc>
          <w:tcPr>
            <w:tcW w:w="316" w:type="pct"/>
          </w:tcPr>
          <w:p w:rsidR="00BC329E" w:rsidRPr="00300BEC" w:rsidRDefault="00BC329E" w:rsidP="00734936">
            <w:pPr>
              <w:keepNext/>
              <w:ind w:left="-108"/>
              <w:jc w:val="center"/>
              <w:rPr>
                <w:rFonts w:ascii="Arial Narrow" w:hAnsi="Arial Narrow" w:cs="Arial"/>
                <w:b/>
                <w:sz w:val="18"/>
                <w:szCs w:val="18"/>
              </w:rPr>
            </w:pPr>
            <w:r w:rsidRPr="00300BEC">
              <w:rPr>
                <w:rFonts w:ascii="Arial Narrow" w:hAnsi="Arial Narrow" w:cs="Arial"/>
                <w:b/>
                <w:sz w:val="18"/>
                <w:szCs w:val="18"/>
              </w:rPr>
              <w:t>№.of</w:t>
            </w:r>
          </w:p>
          <w:p w:rsidR="00BC329E" w:rsidRPr="00300BEC" w:rsidRDefault="00BC329E" w:rsidP="00734936">
            <w:pPr>
              <w:keepNext/>
              <w:ind w:left="-108"/>
              <w:jc w:val="center"/>
              <w:rPr>
                <w:rFonts w:ascii="Arial Narrow" w:hAnsi="Arial Narrow" w:cs="Arial"/>
                <w:b/>
                <w:sz w:val="18"/>
                <w:szCs w:val="18"/>
              </w:rPr>
            </w:pPr>
            <w:proofErr w:type="spellStart"/>
            <w:r w:rsidRPr="00300BEC">
              <w:rPr>
                <w:rFonts w:ascii="Arial Narrow" w:hAnsi="Arial Narrow" w:cs="Arial"/>
                <w:b/>
                <w:sz w:val="18"/>
                <w:szCs w:val="18"/>
              </w:rPr>
              <w:t>Rpts</w:t>
            </w:r>
            <w:proofErr w:type="spellEnd"/>
          </w:p>
        </w:tc>
        <w:tc>
          <w:tcPr>
            <w:tcW w:w="531" w:type="pct"/>
          </w:tcPr>
          <w:p w:rsidR="00BC329E" w:rsidRPr="00300BEC" w:rsidRDefault="00BC329E" w:rsidP="00734936">
            <w:pPr>
              <w:keepNext/>
              <w:rPr>
                <w:rFonts w:ascii="Arial Narrow" w:hAnsi="Arial Narrow" w:cs="Arial"/>
                <w:b/>
                <w:sz w:val="18"/>
                <w:szCs w:val="18"/>
              </w:rPr>
            </w:pPr>
            <w:r w:rsidRPr="00300BEC">
              <w:rPr>
                <w:rFonts w:ascii="Arial Narrow" w:hAnsi="Arial Narrow" w:cs="Arial"/>
                <w:b/>
                <w:sz w:val="18"/>
                <w:szCs w:val="18"/>
              </w:rPr>
              <w:t>Available brands</w:t>
            </w:r>
          </w:p>
        </w:tc>
      </w:tr>
      <w:tr w:rsidR="00BC329E" w:rsidRPr="00300BEC" w:rsidTr="00734936">
        <w:trPr>
          <w:cantSplit/>
          <w:trHeight w:val="212"/>
        </w:trPr>
        <w:tc>
          <w:tcPr>
            <w:tcW w:w="5000" w:type="pct"/>
            <w:gridSpan w:val="7"/>
          </w:tcPr>
          <w:p w:rsidR="00BC329E" w:rsidRPr="00300BEC" w:rsidRDefault="00BC329E" w:rsidP="00734936">
            <w:pPr>
              <w:keepNext/>
              <w:jc w:val="left"/>
              <w:rPr>
                <w:rFonts w:ascii="Arial Narrow" w:hAnsi="Arial Narrow" w:cs="Arial"/>
                <w:sz w:val="18"/>
                <w:szCs w:val="18"/>
              </w:rPr>
            </w:pPr>
            <w:r w:rsidRPr="00300BEC">
              <w:rPr>
                <w:rFonts w:ascii="Arial Narrow" w:hAnsi="Arial Narrow" w:cs="Arial"/>
                <w:sz w:val="18"/>
                <w:szCs w:val="18"/>
              </w:rPr>
              <w:t>SAPROPTERIN</w:t>
            </w:r>
          </w:p>
        </w:tc>
      </w:tr>
      <w:tr w:rsidR="00BC329E" w:rsidRPr="00300BEC" w:rsidTr="00734936">
        <w:trPr>
          <w:cantSplit/>
          <w:trHeight w:val="366"/>
        </w:trPr>
        <w:tc>
          <w:tcPr>
            <w:tcW w:w="2817" w:type="pct"/>
            <w:gridSpan w:val="2"/>
            <w:vAlign w:val="center"/>
          </w:tcPr>
          <w:p w:rsidR="00BC329E" w:rsidRPr="00300BEC" w:rsidRDefault="00BC329E" w:rsidP="00734936">
            <w:pPr>
              <w:keepNext/>
              <w:jc w:val="left"/>
              <w:rPr>
                <w:rFonts w:ascii="Arial Narrow" w:hAnsi="Arial Narrow" w:cs="Arial"/>
                <w:sz w:val="18"/>
                <w:szCs w:val="18"/>
              </w:rPr>
            </w:pPr>
          </w:p>
          <w:p w:rsidR="00BC329E" w:rsidRPr="00300BEC" w:rsidRDefault="00BC329E" w:rsidP="00734936">
            <w:pPr>
              <w:keepNext/>
              <w:jc w:val="left"/>
              <w:rPr>
                <w:rFonts w:ascii="Arial Narrow" w:hAnsi="Arial Narrow" w:cs="Arial"/>
                <w:sz w:val="18"/>
                <w:szCs w:val="18"/>
              </w:rPr>
            </w:pPr>
            <w:proofErr w:type="spellStart"/>
            <w:r w:rsidRPr="00300BEC">
              <w:rPr>
                <w:rFonts w:ascii="Arial Narrow" w:hAnsi="Arial Narrow" w:cs="Arial"/>
                <w:sz w:val="18"/>
                <w:szCs w:val="18"/>
              </w:rPr>
              <w:t>sapropterin</w:t>
            </w:r>
            <w:proofErr w:type="spellEnd"/>
            <w:r w:rsidRPr="00300BEC">
              <w:rPr>
                <w:rFonts w:ascii="Arial Narrow" w:hAnsi="Arial Narrow" w:cs="Arial"/>
                <w:sz w:val="18"/>
                <w:szCs w:val="18"/>
              </w:rPr>
              <w:t xml:space="preserve"> </w:t>
            </w:r>
            <w:proofErr w:type="spellStart"/>
            <w:r w:rsidRPr="00300BEC">
              <w:rPr>
                <w:rFonts w:ascii="Arial Narrow" w:hAnsi="Arial Narrow" w:cs="Arial"/>
                <w:sz w:val="18"/>
                <w:szCs w:val="18"/>
              </w:rPr>
              <w:t>dihydrochloride</w:t>
            </w:r>
            <w:proofErr w:type="spellEnd"/>
            <w:r w:rsidRPr="00300BEC">
              <w:rPr>
                <w:rFonts w:ascii="Arial Narrow" w:hAnsi="Arial Narrow" w:cs="Arial"/>
                <w:sz w:val="18"/>
                <w:szCs w:val="18"/>
              </w:rPr>
              <w:t xml:space="preserve"> 100 mg soluble tablet, 30</w:t>
            </w:r>
          </w:p>
        </w:tc>
        <w:tc>
          <w:tcPr>
            <w:tcW w:w="550" w:type="pct"/>
            <w:vAlign w:val="center"/>
          </w:tcPr>
          <w:p w:rsidR="00BC329E" w:rsidRPr="00300BEC" w:rsidRDefault="00BC329E" w:rsidP="00734936">
            <w:pPr>
              <w:keepNext/>
              <w:jc w:val="center"/>
              <w:rPr>
                <w:rFonts w:ascii="Arial Narrow" w:hAnsi="Arial Narrow" w:cs="Arial"/>
                <w:sz w:val="18"/>
                <w:szCs w:val="18"/>
              </w:rPr>
            </w:pPr>
          </w:p>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NEW</w:t>
            </w:r>
          </w:p>
        </w:tc>
        <w:tc>
          <w:tcPr>
            <w:tcW w:w="393" w:type="pct"/>
            <w:vAlign w:val="center"/>
          </w:tcPr>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1</w:t>
            </w:r>
          </w:p>
        </w:tc>
        <w:tc>
          <w:tcPr>
            <w:tcW w:w="393"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30</w:t>
            </w:r>
          </w:p>
        </w:tc>
        <w:tc>
          <w:tcPr>
            <w:tcW w:w="316"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0</w:t>
            </w:r>
          </w:p>
        </w:tc>
        <w:tc>
          <w:tcPr>
            <w:tcW w:w="531" w:type="pct"/>
            <w:vAlign w:val="center"/>
          </w:tcPr>
          <w:p w:rsidR="00BC329E" w:rsidRPr="00300BEC" w:rsidRDefault="00BC329E" w:rsidP="00734936">
            <w:pPr>
              <w:keepNext/>
              <w:jc w:val="left"/>
              <w:rPr>
                <w:rFonts w:ascii="Arial Narrow" w:hAnsi="Arial Narrow" w:cs="Arial"/>
                <w:sz w:val="18"/>
                <w:szCs w:val="18"/>
              </w:rPr>
            </w:pPr>
            <w:proofErr w:type="spellStart"/>
            <w:r w:rsidRPr="00300BEC">
              <w:rPr>
                <w:rFonts w:ascii="Arial Narrow" w:hAnsi="Arial Narrow" w:cs="Arial"/>
                <w:sz w:val="18"/>
                <w:szCs w:val="18"/>
              </w:rPr>
              <w:t>Kuvan</w:t>
            </w:r>
            <w:proofErr w:type="spellEnd"/>
          </w:p>
        </w:tc>
      </w:tr>
      <w:tr w:rsidR="00BC329E" w:rsidRPr="00300BEC" w:rsidTr="00734936">
        <w:trPr>
          <w:cantSplit/>
          <w:trHeight w:val="347"/>
        </w:trPr>
        <w:tc>
          <w:tcPr>
            <w:tcW w:w="2817" w:type="pct"/>
            <w:gridSpan w:val="2"/>
            <w:vAlign w:val="center"/>
          </w:tcPr>
          <w:p w:rsidR="00BC329E" w:rsidRPr="00300BEC" w:rsidRDefault="00BC329E" w:rsidP="00734936">
            <w:pPr>
              <w:keepNext/>
              <w:jc w:val="left"/>
              <w:rPr>
                <w:rFonts w:ascii="Arial Narrow" w:hAnsi="Arial Narrow" w:cs="Arial"/>
                <w:sz w:val="18"/>
                <w:szCs w:val="18"/>
              </w:rPr>
            </w:pPr>
          </w:p>
          <w:p w:rsidR="00BC329E" w:rsidRPr="00300BEC" w:rsidRDefault="00BC329E" w:rsidP="00734936">
            <w:pPr>
              <w:keepNext/>
              <w:jc w:val="left"/>
              <w:rPr>
                <w:rFonts w:ascii="Arial Narrow" w:hAnsi="Arial Narrow" w:cs="Arial"/>
                <w:sz w:val="18"/>
                <w:szCs w:val="18"/>
              </w:rPr>
            </w:pPr>
            <w:proofErr w:type="spellStart"/>
            <w:r w:rsidRPr="00300BEC">
              <w:rPr>
                <w:rFonts w:ascii="Arial Narrow" w:hAnsi="Arial Narrow" w:cs="Arial"/>
                <w:sz w:val="18"/>
                <w:szCs w:val="18"/>
              </w:rPr>
              <w:t>sapropterin</w:t>
            </w:r>
            <w:proofErr w:type="spellEnd"/>
            <w:r w:rsidRPr="00300BEC">
              <w:rPr>
                <w:rFonts w:ascii="Arial Narrow" w:hAnsi="Arial Narrow" w:cs="Arial"/>
                <w:sz w:val="18"/>
                <w:szCs w:val="18"/>
              </w:rPr>
              <w:t xml:space="preserve"> </w:t>
            </w:r>
            <w:proofErr w:type="spellStart"/>
            <w:r w:rsidRPr="00300BEC">
              <w:rPr>
                <w:rFonts w:ascii="Arial Narrow" w:hAnsi="Arial Narrow" w:cs="Arial"/>
                <w:sz w:val="18"/>
                <w:szCs w:val="18"/>
              </w:rPr>
              <w:t>dihydrochloride</w:t>
            </w:r>
            <w:proofErr w:type="spellEnd"/>
            <w:r w:rsidRPr="00300BEC">
              <w:rPr>
                <w:rFonts w:ascii="Arial Narrow" w:hAnsi="Arial Narrow" w:cs="Arial"/>
                <w:sz w:val="18"/>
                <w:szCs w:val="18"/>
              </w:rPr>
              <w:t xml:space="preserve"> 500 mg powder for oral liquid, 30 sachets</w:t>
            </w:r>
          </w:p>
        </w:tc>
        <w:tc>
          <w:tcPr>
            <w:tcW w:w="550" w:type="pct"/>
            <w:vAlign w:val="center"/>
          </w:tcPr>
          <w:p w:rsidR="00BC329E" w:rsidRPr="00300BEC" w:rsidRDefault="00BC329E" w:rsidP="00734936">
            <w:pPr>
              <w:keepNext/>
              <w:jc w:val="center"/>
              <w:rPr>
                <w:rFonts w:ascii="Arial Narrow" w:hAnsi="Arial Narrow" w:cs="Arial"/>
                <w:sz w:val="18"/>
                <w:szCs w:val="18"/>
              </w:rPr>
            </w:pPr>
            <w:r>
              <w:rPr>
                <w:rFonts w:ascii="Arial Narrow" w:hAnsi="Arial Narrow" w:cs="Arial"/>
                <w:sz w:val="18"/>
                <w:szCs w:val="18"/>
              </w:rPr>
              <w:t>NEW (separate from 11971C)</w:t>
            </w:r>
          </w:p>
        </w:tc>
        <w:tc>
          <w:tcPr>
            <w:tcW w:w="393" w:type="pct"/>
            <w:vAlign w:val="center"/>
          </w:tcPr>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1</w:t>
            </w:r>
          </w:p>
        </w:tc>
        <w:tc>
          <w:tcPr>
            <w:tcW w:w="393"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30</w:t>
            </w:r>
          </w:p>
        </w:tc>
        <w:tc>
          <w:tcPr>
            <w:tcW w:w="316"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0</w:t>
            </w:r>
          </w:p>
        </w:tc>
        <w:tc>
          <w:tcPr>
            <w:tcW w:w="531" w:type="pct"/>
            <w:vAlign w:val="center"/>
          </w:tcPr>
          <w:p w:rsidR="00BC329E" w:rsidRPr="00300BEC" w:rsidRDefault="00BC329E" w:rsidP="00734936">
            <w:pPr>
              <w:keepNext/>
              <w:rPr>
                <w:rFonts w:ascii="Arial Narrow" w:hAnsi="Arial Narrow" w:cs="Arial"/>
                <w:sz w:val="18"/>
                <w:szCs w:val="18"/>
              </w:rPr>
            </w:pPr>
            <w:proofErr w:type="spellStart"/>
            <w:r w:rsidRPr="00300BEC">
              <w:rPr>
                <w:rFonts w:ascii="Arial Narrow" w:hAnsi="Arial Narrow" w:cs="Arial"/>
                <w:sz w:val="18"/>
                <w:szCs w:val="18"/>
              </w:rPr>
              <w:t>Kuvan</w:t>
            </w:r>
            <w:proofErr w:type="spellEnd"/>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BC329E" w:rsidRPr="00300BEC" w:rsidRDefault="00BC329E" w:rsidP="00734936">
            <w:pPr>
              <w:rPr>
                <w:rFonts w:ascii="Arial Narrow" w:hAnsi="Arial Narrow" w:cs="Arial"/>
                <w:b/>
                <w:sz w:val="18"/>
                <w:szCs w:val="18"/>
              </w:rPr>
            </w:pP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Restriction Summary [new] / Treatment of Concept: [new]</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BC329E" w:rsidRPr="00300BEC" w:rsidRDefault="00BC329E" w:rsidP="00734936">
            <w:pPr>
              <w:jc w:val="center"/>
              <w:rPr>
                <w:rFonts w:ascii="Arial Narrow" w:hAnsi="Arial Narrow" w:cs="Arial"/>
                <w:b/>
                <w:sz w:val="18"/>
                <w:szCs w:val="18"/>
              </w:rPr>
            </w:pPr>
            <w:r w:rsidRPr="00300BEC">
              <w:rPr>
                <w:rFonts w:ascii="Arial Narrow" w:hAnsi="Arial Narrow" w:cs="Arial"/>
                <w:b/>
                <w:sz w:val="18"/>
                <w:szCs w:val="18"/>
              </w:rPr>
              <w:t>Concept ID</w:t>
            </w:r>
          </w:p>
          <w:p w:rsidR="00BC329E" w:rsidRPr="00300BEC" w:rsidRDefault="00BC329E" w:rsidP="00734936">
            <w:pPr>
              <w:jc w:val="center"/>
              <w:rPr>
                <w:rFonts w:ascii="Arial Narrow" w:hAnsi="Arial Narrow" w:cs="Arial"/>
                <w:sz w:val="18"/>
                <w:szCs w:val="18"/>
              </w:rPr>
            </w:pPr>
            <w:r w:rsidRPr="00300BEC">
              <w:rPr>
                <w:rFonts w:ascii="Arial Narrow" w:hAnsi="Arial Narrow" w:cs="Arial"/>
                <w:sz w:val="18"/>
                <w:szCs w:val="18"/>
              </w:rPr>
              <w:t>(for internal Dept. use)</w:t>
            </w: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sz w:val="18"/>
                <w:szCs w:val="18"/>
              </w:rPr>
            </w:pPr>
            <w:r w:rsidRPr="00300BEC">
              <w:rPr>
                <w:rFonts w:ascii="Arial Narrow" w:hAnsi="Arial Narrow" w:cs="Arial"/>
                <w:b/>
                <w:sz w:val="18"/>
                <w:szCs w:val="18"/>
              </w:rPr>
              <w:t xml:space="preserve">Category / Program:   </w:t>
            </w:r>
            <w:r w:rsidRPr="00300BEC">
              <w:rPr>
                <w:rFonts w:ascii="Arial Narrow" w:hAnsi="Arial Narrow" w:cs="Arial"/>
                <w:sz w:val="18"/>
                <w:szCs w:val="18"/>
              </w:rPr>
              <w:t>GENERAL – General Schedule (Code GE)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BC329E" w:rsidRPr="00300BEC" w:rsidRDefault="00BC329E" w:rsidP="00734936">
            <w:pPr>
              <w:rPr>
                <w:rFonts w:ascii="Arial Narrow" w:hAnsi="Arial Narrow" w:cs="Arial"/>
                <w:sz w:val="18"/>
                <w:szCs w:val="18"/>
              </w:rPr>
            </w:pP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 xml:space="preserve">Prescriber type:   </w:t>
            </w:r>
            <w:r w:rsidRPr="008B4534">
              <w:rPr>
                <w:rFonts w:ascii="Arial Narrow" w:hAnsi="Arial Narrow" w:cs="Arial"/>
                <w:sz w:val="18"/>
                <w:szCs w:val="18"/>
              </w:rPr>
              <w:fldChar w:fldCharType="begin">
                <w:ffData>
                  <w:name w:val=""/>
                  <w:enabled/>
                  <w:calcOnExit w:val="0"/>
                  <w:checkBox>
                    <w:sizeAuto/>
                    <w:default w:val="1"/>
                  </w:checkBox>
                </w:ffData>
              </w:fldChar>
            </w:r>
            <w:r w:rsidRPr="00300BEC">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8B4534">
              <w:rPr>
                <w:rFonts w:ascii="Arial Narrow" w:hAnsi="Arial Narrow" w:cs="Arial"/>
                <w:sz w:val="18"/>
                <w:szCs w:val="18"/>
              </w:rPr>
              <w:fldChar w:fldCharType="end"/>
            </w:r>
            <w:r w:rsidRPr="00300BEC">
              <w:rPr>
                <w:rFonts w:ascii="Arial Narrow" w:hAnsi="Arial Narrow" w:cs="Arial"/>
                <w:sz w:val="18"/>
                <w:szCs w:val="18"/>
              </w:rPr>
              <w:t xml:space="preserve"> Medical Practitioners</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sz w:val="18"/>
                <w:szCs w:val="18"/>
              </w:rPr>
            </w:pP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 xml:space="preserve">Restriction type: </w:t>
            </w:r>
            <w:r w:rsidRPr="008B4534">
              <w:rPr>
                <w:rFonts w:ascii="Arial Narrow" w:eastAsia="Calibri" w:hAnsi="Arial Narrow" w:cs="Arial"/>
                <w:sz w:val="18"/>
                <w:szCs w:val="18"/>
              </w:rPr>
              <w:fldChar w:fldCharType="begin">
                <w:ffData>
                  <w:name w:val="Check3"/>
                  <w:enabled/>
                  <w:calcOnExit w:val="0"/>
                  <w:checkBox>
                    <w:sizeAuto/>
                    <w:default w:val="1"/>
                  </w:checkBox>
                </w:ffData>
              </w:fldChar>
            </w:r>
            <w:r w:rsidRPr="00300BEC">
              <w:rPr>
                <w:rFonts w:ascii="Arial Narrow" w:eastAsia="Calibri" w:hAnsi="Arial Narrow" w:cs="Arial"/>
                <w:sz w:val="18"/>
                <w:szCs w:val="18"/>
              </w:rPr>
              <w:instrText xml:space="preserve"> FORMCHECKBOX </w:instrText>
            </w:r>
            <w:r>
              <w:rPr>
                <w:rFonts w:ascii="Arial Narrow" w:eastAsia="Calibri" w:hAnsi="Arial Narrow" w:cs="Arial"/>
                <w:sz w:val="18"/>
                <w:szCs w:val="18"/>
              </w:rPr>
            </w:r>
            <w:r>
              <w:rPr>
                <w:rFonts w:ascii="Arial Narrow" w:eastAsia="Calibri" w:hAnsi="Arial Narrow" w:cs="Arial"/>
                <w:sz w:val="18"/>
                <w:szCs w:val="18"/>
              </w:rPr>
              <w:fldChar w:fldCharType="separate"/>
            </w:r>
            <w:r w:rsidRPr="008B4534">
              <w:rPr>
                <w:rFonts w:ascii="Arial Narrow" w:eastAsia="Calibri" w:hAnsi="Arial Narrow" w:cs="Arial"/>
                <w:sz w:val="18"/>
                <w:szCs w:val="18"/>
              </w:rPr>
              <w:fldChar w:fldCharType="end"/>
            </w:r>
            <w:r w:rsidRPr="00300BEC">
              <w:rPr>
                <w:rFonts w:ascii="Arial Narrow" w:eastAsia="Calibri" w:hAnsi="Arial Narrow" w:cs="Arial"/>
                <w:sz w:val="18"/>
                <w:szCs w:val="18"/>
              </w:rPr>
              <w:t xml:space="preserve"> Authority Required – immediate/real time assessment by Services Australia (telephone/online)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80"/>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7608</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Administrative Advice:</w:t>
            </w:r>
            <w:r w:rsidRPr="00300BEC">
              <w:rPr>
                <w:rFonts w:ascii="Arial Narrow" w:hAnsi="Arial Narrow"/>
                <w:color w:val="333333"/>
                <w:sz w:val="18"/>
                <w:szCs w:val="18"/>
              </w:rPr>
              <w:t xml:space="preserve"> </w:t>
            </w:r>
            <w:r w:rsidRPr="00300BEC">
              <w:rPr>
                <w:rFonts w:ascii="Arial Narrow" w:hAnsi="Arial Narrow"/>
                <w:bCs/>
                <w:color w:val="333333"/>
                <w:sz w:val="18"/>
                <w:szCs w:val="18"/>
              </w:rPr>
              <w:t>Special pricing arrangements apply</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25796</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rPr>
                <w:rFonts w:ascii="Arial Narrow" w:hAnsi="Arial Narrow"/>
                <w:color w:val="333333"/>
                <w:sz w:val="18"/>
                <w:szCs w:val="18"/>
              </w:rPr>
            </w:pPr>
            <w:r w:rsidRPr="00300BEC">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
                <w:bCs/>
                <w:color w:val="333333"/>
                <w:sz w:val="18"/>
                <w:szCs w:val="18"/>
              </w:rPr>
            </w:pPr>
            <w:proofErr w:type="spellStart"/>
            <w:r w:rsidRPr="00300BEC">
              <w:rPr>
                <w:rFonts w:ascii="Arial Narrow" w:hAnsi="Arial Narrow"/>
                <w:b/>
                <w:bCs/>
                <w:color w:val="333333"/>
                <w:sz w:val="18"/>
                <w:szCs w:val="18"/>
              </w:rPr>
              <w:t>Episodicity</w:t>
            </w:r>
            <w:proofErr w:type="spellEnd"/>
            <w:r w:rsidRPr="00300BEC">
              <w:rPr>
                <w:rFonts w:ascii="Arial Narrow" w:hAnsi="Arial Narrow"/>
                <w:b/>
                <w:bCs/>
                <w:color w:val="333333"/>
                <w:sz w:val="18"/>
                <w:szCs w:val="18"/>
              </w:rPr>
              <w:t xml:space="preserve">: </w:t>
            </w:r>
            <w:r w:rsidRPr="00300BEC">
              <w:rPr>
                <w:rFonts w:ascii="Arial Narrow" w:hAnsi="Arial Narrow"/>
                <w:bCs/>
                <w:color w:val="333333"/>
                <w:sz w:val="18"/>
                <w:szCs w:val="18"/>
              </w:rPr>
              <w:t>Maternal</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 xml:space="preserve">Severity: </w:t>
            </w:r>
            <w:r w:rsidRPr="00300BEC">
              <w:rPr>
                <w:rFonts w:ascii="Arial Narrow" w:hAnsi="Arial Narrow"/>
                <w:bCs/>
                <w:color w:val="333333"/>
                <w:sz w:val="18"/>
                <w:szCs w:val="18"/>
              </w:rPr>
              <w:t>[blank]</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 xml:space="preserve">Condition: </w:t>
            </w:r>
            <w:proofErr w:type="spellStart"/>
            <w:r w:rsidRPr="00300BEC">
              <w:rPr>
                <w:rFonts w:ascii="Arial Narrow" w:hAnsi="Arial Narrow"/>
                <w:color w:val="333333"/>
                <w:sz w:val="18"/>
                <w:szCs w:val="18"/>
              </w:rPr>
              <w:t>hyperphenylalaninaemia</w:t>
            </w:r>
            <w:proofErr w:type="spellEnd"/>
            <w:r w:rsidRPr="00300BEC">
              <w:rPr>
                <w:rFonts w:ascii="Arial Narrow" w:hAnsi="Arial Narrow"/>
                <w:color w:val="333333"/>
                <w:sz w:val="18"/>
                <w:szCs w:val="18"/>
              </w:rPr>
              <w:t xml:space="preserve"> (HPA) due to phenylketonuria (PKU)</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(don’t use 23976)</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Indication:</w:t>
            </w:r>
            <w:r w:rsidRPr="00300BEC">
              <w:rPr>
                <w:rFonts w:ascii="Arial Narrow" w:hAnsi="Arial Narrow"/>
                <w:color w:val="333333"/>
                <w:sz w:val="18"/>
                <w:szCs w:val="18"/>
              </w:rPr>
              <w:t xml:space="preserve"> Maternal </w:t>
            </w:r>
            <w:proofErr w:type="spellStart"/>
            <w:r w:rsidRPr="00300BEC">
              <w:rPr>
                <w:rFonts w:ascii="Arial Narrow" w:hAnsi="Arial Narrow"/>
                <w:color w:val="333333"/>
                <w:sz w:val="18"/>
                <w:szCs w:val="18"/>
              </w:rPr>
              <w:t>hyperphenylalaninaemia</w:t>
            </w:r>
            <w:proofErr w:type="spellEnd"/>
            <w:r w:rsidRPr="00300BEC">
              <w:rPr>
                <w:rFonts w:ascii="Arial Narrow" w:hAnsi="Arial Narrow"/>
                <w:color w:val="333333"/>
                <w:sz w:val="18"/>
                <w:szCs w:val="18"/>
              </w:rPr>
              <w:t xml:space="preserve"> (HPA) due to phenylketonuria (PKU)</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300"/>
        </w:trPr>
        <w:tc>
          <w:tcPr>
            <w:tcW w:w="541" w:type="pct"/>
            <w:vAlign w:val="center"/>
            <w:hideMark/>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Treatment Phase:</w:t>
            </w:r>
            <w:r w:rsidRPr="00300BEC">
              <w:rPr>
                <w:rFonts w:ascii="Arial Narrow" w:hAnsi="Arial Narrow"/>
                <w:color w:val="333333"/>
                <w:sz w:val="18"/>
                <w:szCs w:val="18"/>
              </w:rPr>
              <w:t xml:space="preserve"> Initial treatment – responsiveness testing</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hideMark/>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Clinical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hideMark/>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jc w:val="left"/>
              <w:rPr>
                <w:rFonts w:ascii="Arial Narrow" w:hAnsi="Arial Narrow"/>
                <w:color w:val="333333"/>
                <w:sz w:val="18"/>
                <w:szCs w:val="18"/>
              </w:rPr>
            </w:pPr>
            <w:r w:rsidRPr="00300BEC">
              <w:rPr>
                <w:rFonts w:ascii="Arial Narrow" w:hAnsi="Arial Narrow"/>
                <w:color w:val="333333"/>
                <w:sz w:val="18"/>
                <w:szCs w:val="18"/>
              </w:rPr>
              <w:t>The treatment must be for the purpose of ascertaining the patient’s response to treatment over a period of 7 days, with the intent to then use the drug to control phenylalanine levels under the treatment phase: ‘Pre-conception through to when pregnancy first becomes known’; OR</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jc w:val="left"/>
              <w:rPr>
                <w:rFonts w:ascii="Arial Narrow" w:hAnsi="Arial Narrow"/>
                <w:color w:val="333333"/>
                <w:sz w:val="18"/>
                <w:szCs w:val="18"/>
              </w:rPr>
            </w:pPr>
            <w:r w:rsidRPr="00300BEC">
              <w:rPr>
                <w:rFonts w:ascii="Arial Narrow" w:hAnsi="Arial Narrow"/>
                <w:color w:val="333333"/>
                <w:sz w:val="18"/>
                <w:szCs w:val="18"/>
              </w:rPr>
              <w:t>The treatment must be for the purpose of ascertaining the patient’s response to treatment over a period of 7 days in an existing, unplanned pregnancy</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Clinical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color w:val="333333"/>
                <w:sz w:val="18"/>
                <w:szCs w:val="18"/>
              </w:rPr>
              <w:t xml:space="preserve">Patient must have a baseline blood phenylalanine level above 250 </w:t>
            </w:r>
            <w:proofErr w:type="spellStart"/>
            <w:r w:rsidRPr="00300BEC">
              <w:rPr>
                <w:rFonts w:ascii="Arial Narrow" w:hAnsi="Arial Narrow"/>
                <w:color w:val="333333"/>
                <w:sz w:val="18"/>
                <w:szCs w:val="18"/>
              </w:rPr>
              <w:t>micromol</w:t>
            </w:r>
            <w:proofErr w:type="spellEnd"/>
            <w:r w:rsidRPr="00300BEC">
              <w:rPr>
                <w:rFonts w:ascii="Arial Narrow" w:hAnsi="Arial Narrow"/>
                <w:color w:val="333333"/>
                <w:sz w:val="18"/>
                <w:szCs w:val="18"/>
              </w:rPr>
              <w:t>/L prior to commencing treatment with this drug despite best efforts to rely on dietary modifications to control phenylalanine levels</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11332</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11331</w:t>
            </w:r>
          </w:p>
        </w:tc>
        <w:tc>
          <w:tcPr>
            <w:tcW w:w="4459" w:type="pct"/>
            <w:gridSpan w:val="6"/>
            <w:vAlign w:val="center"/>
            <w:hideMark/>
          </w:tcPr>
          <w:p w:rsidR="00BC329E" w:rsidRPr="00300BEC" w:rsidRDefault="00BC329E" w:rsidP="00734936">
            <w:pPr>
              <w:autoSpaceDE w:val="0"/>
              <w:autoSpaceDN w:val="0"/>
              <w:adjustRightInd w:val="0"/>
              <w:rPr>
                <w:rFonts w:ascii="Arial Narrow" w:hAnsi="Arial Narrow" w:cs="Arial Narrow"/>
                <w:iCs/>
                <w:sz w:val="20"/>
                <w:szCs w:val="20"/>
              </w:rPr>
            </w:pPr>
            <w:r w:rsidRPr="00300BEC">
              <w:rPr>
                <w:rFonts w:ascii="Arial Narrow" w:hAnsi="Arial Narrow" w:cs="Arial Narrow"/>
                <w:iCs/>
                <w:sz w:val="18"/>
                <w:szCs w:val="18"/>
              </w:rPr>
              <w:t>Must be treated by a metabolic physician</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b/>
                <w:bCs/>
                <w:color w:val="333333"/>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cs="Arial Narrow"/>
                <w:iCs/>
                <w:sz w:val="18"/>
                <w:szCs w:val="18"/>
              </w:rPr>
              <w:t>Patient must be undergoing treatment with this drug for the first time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 xml:space="preserve">Patient must not be undergoing treatment with this drug under this Treatment phase, more than once per lifetime following completion of this authority application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 xml:space="preserve">Patient must not be undergoing simultaneous treatment with this drug under another PBS-listing (apply under either listing type, but not both simultaneously)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82"/>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lastRenderedPageBreak/>
              <w:t>NEW</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Administrative advice:</w:t>
            </w:r>
          </w:p>
          <w:p w:rsidR="00BC329E" w:rsidRPr="001C36A7" w:rsidRDefault="00BC329E" w:rsidP="00734936">
            <w:pPr>
              <w:rPr>
                <w:rFonts w:ascii="Arial Narrow" w:hAnsi="Arial Narrow"/>
                <w:color w:val="333333"/>
                <w:sz w:val="18"/>
                <w:szCs w:val="18"/>
              </w:rPr>
            </w:pPr>
            <w:r w:rsidRPr="00300BEC">
              <w:rPr>
                <w:rFonts w:ascii="Arial Narrow" w:hAnsi="Arial Narrow"/>
                <w:bCs/>
                <w:color w:val="333333"/>
                <w:sz w:val="18"/>
                <w:szCs w:val="18"/>
              </w:rPr>
              <w:t xml:space="preserve">Request an appropriate maximum quantity based on testing response to treatment for 7 days, with the number of packs being a whole number, based on dosing no greater than 20 mg/kg per day. </w:t>
            </w:r>
            <w:r>
              <w:rPr>
                <w:rFonts w:ascii="Arial Narrow" w:hAnsi="Arial Narrow"/>
                <w:bCs/>
                <w:color w:val="333333"/>
                <w:sz w:val="18"/>
                <w:szCs w:val="18"/>
              </w:rPr>
              <w:t>C</w:t>
            </w:r>
            <w:r w:rsidRPr="001C36A7">
              <w:rPr>
                <w:rFonts w:ascii="Arial Narrow" w:hAnsi="Arial Narrow"/>
                <w:bCs/>
                <w:color w:val="333333"/>
                <w:sz w:val="18"/>
                <w:szCs w:val="18"/>
              </w:rPr>
              <w:t>ombinations of the sachets and tablets are permitted to reduce high tablet burden.</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82"/>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7607</w:t>
            </w: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 xml:space="preserve">Administrative Advice: </w:t>
            </w:r>
            <w:r w:rsidRPr="00300BEC">
              <w:rPr>
                <w:rFonts w:ascii="Arial Narrow" w:hAnsi="Arial Narrow"/>
                <w:bCs/>
                <w:color w:val="333333"/>
                <w:sz w:val="18"/>
                <w:szCs w:val="18"/>
              </w:rPr>
              <w:t>No increase in the maximum number of repeats may be authorised.</w:t>
            </w:r>
          </w:p>
        </w:tc>
      </w:tr>
    </w:tbl>
    <w:p w:rsidR="00BC329E" w:rsidRPr="00300BEC" w:rsidRDefault="00BC329E" w:rsidP="00BC329E">
      <w:pPr>
        <w:spacing w:after="160" w:line="259" w:lineRule="auto"/>
        <w:jc w:val="left"/>
        <w:rPr>
          <w:rFonts w:ascii="Times New Roman" w:eastAsiaTheme="minorHAnsi"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3837"/>
        <w:gridCol w:w="994"/>
        <w:gridCol w:w="851"/>
        <w:gridCol w:w="831"/>
        <w:gridCol w:w="570"/>
        <w:gridCol w:w="957"/>
      </w:tblGrid>
      <w:tr w:rsidR="00BC329E" w:rsidRPr="00300BEC" w:rsidTr="00734936">
        <w:trPr>
          <w:cantSplit/>
          <w:trHeight w:val="471"/>
        </w:trPr>
        <w:tc>
          <w:tcPr>
            <w:tcW w:w="2669" w:type="pct"/>
            <w:gridSpan w:val="2"/>
          </w:tcPr>
          <w:p w:rsidR="00BC329E" w:rsidRPr="00300BEC" w:rsidRDefault="00BC329E" w:rsidP="00734936">
            <w:pPr>
              <w:keepNext/>
              <w:rPr>
                <w:rFonts w:ascii="Arial Narrow" w:hAnsi="Arial Narrow" w:cs="Arial"/>
                <w:b/>
                <w:bCs/>
                <w:sz w:val="18"/>
                <w:szCs w:val="18"/>
              </w:rPr>
            </w:pPr>
            <w:r w:rsidRPr="00300BEC">
              <w:rPr>
                <w:rFonts w:ascii="Arial Narrow" w:hAnsi="Arial Narrow" w:cs="Arial"/>
                <w:b/>
                <w:bCs/>
                <w:sz w:val="18"/>
                <w:szCs w:val="18"/>
              </w:rPr>
              <w:t>MEDICINAL PRODUCT</w:t>
            </w:r>
          </w:p>
          <w:p w:rsidR="00BC329E" w:rsidRPr="00300BEC" w:rsidRDefault="00BC329E" w:rsidP="00734936">
            <w:pPr>
              <w:keepNext/>
              <w:jc w:val="left"/>
              <w:rPr>
                <w:rFonts w:ascii="Arial Narrow" w:hAnsi="Arial Narrow" w:cs="Arial"/>
                <w:b/>
                <w:sz w:val="18"/>
                <w:szCs w:val="18"/>
              </w:rPr>
            </w:pPr>
            <w:r w:rsidRPr="00300BEC">
              <w:rPr>
                <w:rFonts w:ascii="Arial Narrow" w:hAnsi="Arial Narrow" w:cs="Arial"/>
                <w:b/>
                <w:bCs/>
                <w:sz w:val="18"/>
                <w:szCs w:val="18"/>
              </w:rPr>
              <w:t>medicinal product pack</w:t>
            </w:r>
          </w:p>
        </w:tc>
        <w:tc>
          <w:tcPr>
            <w:tcW w:w="551" w:type="pct"/>
          </w:tcPr>
          <w:p w:rsidR="00BC329E" w:rsidRPr="00300BEC" w:rsidRDefault="00BC329E" w:rsidP="00734936">
            <w:pPr>
              <w:keepNext/>
              <w:ind w:left="-108"/>
              <w:jc w:val="center"/>
              <w:rPr>
                <w:rFonts w:ascii="Arial Narrow" w:hAnsi="Arial Narrow" w:cs="Arial"/>
                <w:b/>
                <w:sz w:val="18"/>
                <w:szCs w:val="18"/>
              </w:rPr>
            </w:pPr>
            <w:r w:rsidRPr="00300BEC">
              <w:rPr>
                <w:rFonts w:ascii="Arial Narrow" w:hAnsi="Arial Narrow" w:cs="Arial"/>
                <w:b/>
                <w:sz w:val="18"/>
                <w:szCs w:val="18"/>
              </w:rPr>
              <w:t>PBS item code</w:t>
            </w:r>
          </w:p>
        </w:tc>
        <w:tc>
          <w:tcPr>
            <w:tcW w:w="472" w:type="pct"/>
          </w:tcPr>
          <w:p w:rsidR="00BC329E" w:rsidRPr="00300BEC" w:rsidRDefault="00BC329E" w:rsidP="00734936">
            <w:pPr>
              <w:keepNext/>
              <w:jc w:val="center"/>
              <w:rPr>
                <w:rFonts w:ascii="Arial Narrow" w:hAnsi="Arial Narrow" w:cs="Arial"/>
                <w:b/>
                <w:sz w:val="18"/>
                <w:szCs w:val="18"/>
              </w:rPr>
            </w:pPr>
            <w:r w:rsidRPr="00300BEC">
              <w:rPr>
                <w:rFonts w:ascii="Arial Narrow" w:hAnsi="Arial Narrow" w:cs="Arial"/>
                <w:b/>
                <w:sz w:val="18"/>
                <w:szCs w:val="18"/>
              </w:rPr>
              <w:t xml:space="preserve">Max. </w:t>
            </w:r>
            <w:proofErr w:type="spellStart"/>
            <w:r w:rsidRPr="00300BEC">
              <w:rPr>
                <w:rFonts w:ascii="Arial Narrow" w:hAnsi="Arial Narrow" w:cs="Arial"/>
                <w:b/>
                <w:sz w:val="18"/>
                <w:szCs w:val="18"/>
              </w:rPr>
              <w:t>qty</w:t>
            </w:r>
            <w:proofErr w:type="spellEnd"/>
            <w:r w:rsidRPr="00300BEC">
              <w:rPr>
                <w:rFonts w:ascii="Arial Narrow" w:hAnsi="Arial Narrow" w:cs="Arial"/>
                <w:b/>
                <w:sz w:val="18"/>
                <w:szCs w:val="18"/>
              </w:rPr>
              <w:t xml:space="preserve"> packs</w:t>
            </w:r>
          </w:p>
        </w:tc>
        <w:tc>
          <w:tcPr>
            <w:tcW w:w="461" w:type="pct"/>
          </w:tcPr>
          <w:p w:rsidR="00BC329E" w:rsidRPr="00300BEC" w:rsidRDefault="00BC329E" w:rsidP="00734936">
            <w:pPr>
              <w:keepNext/>
              <w:jc w:val="center"/>
              <w:rPr>
                <w:rFonts w:ascii="Arial Narrow" w:hAnsi="Arial Narrow" w:cs="Arial"/>
                <w:b/>
                <w:sz w:val="18"/>
                <w:szCs w:val="18"/>
              </w:rPr>
            </w:pPr>
            <w:r w:rsidRPr="00300BEC">
              <w:rPr>
                <w:rFonts w:ascii="Arial Narrow" w:hAnsi="Arial Narrow" w:cs="Arial"/>
                <w:b/>
                <w:sz w:val="18"/>
                <w:szCs w:val="18"/>
              </w:rPr>
              <w:t xml:space="preserve">Max. </w:t>
            </w:r>
            <w:proofErr w:type="spellStart"/>
            <w:r w:rsidRPr="00300BEC">
              <w:rPr>
                <w:rFonts w:ascii="Arial Narrow" w:hAnsi="Arial Narrow" w:cs="Arial"/>
                <w:b/>
                <w:sz w:val="18"/>
                <w:szCs w:val="18"/>
              </w:rPr>
              <w:t>qty</w:t>
            </w:r>
            <w:proofErr w:type="spellEnd"/>
            <w:r w:rsidRPr="00300BEC">
              <w:rPr>
                <w:rFonts w:ascii="Arial Narrow" w:hAnsi="Arial Narrow" w:cs="Arial"/>
                <w:b/>
                <w:sz w:val="18"/>
                <w:szCs w:val="18"/>
              </w:rPr>
              <w:t xml:space="preserve"> units</w:t>
            </w:r>
          </w:p>
        </w:tc>
        <w:tc>
          <w:tcPr>
            <w:tcW w:w="316" w:type="pct"/>
          </w:tcPr>
          <w:p w:rsidR="00BC329E" w:rsidRPr="00300BEC" w:rsidRDefault="00BC329E" w:rsidP="00734936">
            <w:pPr>
              <w:keepNext/>
              <w:ind w:left="-108"/>
              <w:jc w:val="center"/>
              <w:rPr>
                <w:rFonts w:ascii="Arial Narrow" w:hAnsi="Arial Narrow" w:cs="Arial"/>
                <w:b/>
                <w:sz w:val="18"/>
                <w:szCs w:val="18"/>
              </w:rPr>
            </w:pPr>
            <w:r w:rsidRPr="00300BEC">
              <w:rPr>
                <w:rFonts w:ascii="Arial Narrow" w:hAnsi="Arial Narrow" w:cs="Arial"/>
                <w:b/>
                <w:sz w:val="18"/>
                <w:szCs w:val="18"/>
              </w:rPr>
              <w:t>№.of</w:t>
            </w:r>
          </w:p>
          <w:p w:rsidR="00BC329E" w:rsidRPr="00300BEC" w:rsidRDefault="00BC329E" w:rsidP="00734936">
            <w:pPr>
              <w:keepNext/>
              <w:ind w:left="-108"/>
              <w:jc w:val="center"/>
              <w:rPr>
                <w:rFonts w:ascii="Arial Narrow" w:hAnsi="Arial Narrow" w:cs="Arial"/>
                <w:b/>
                <w:sz w:val="18"/>
                <w:szCs w:val="18"/>
              </w:rPr>
            </w:pPr>
            <w:proofErr w:type="spellStart"/>
            <w:r w:rsidRPr="00300BEC">
              <w:rPr>
                <w:rFonts w:ascii="Arial Narrow" w:hAnsi="Arial Narrow" w:cs="Arial"/>
                <w:b/>
                <w:sz w:val="18"/>
                <w:szCs w:val="18"/>
              </w:rPr>
              <w:t>Rpts</w:t>
            </w:r>
            <w:proofErr w:type="spellEnd"/>
          </w:p>
        </w:tc>
        <w:tc>
          <w:tcPr>
            <w:tcW w:w="531" w:type="pct"/>
          </w:tcPr>
          <w:p w:rsidR="00BC329E" w:rsidRPr="00300BEC" w:rsidRDefault="00BC329E" w:rsidP="00734936">
            <w:pPr>
              <w:keepNext/>
              <w:rPr>
                <w:rFonts w:ascii="Arial Narrow" w:hAnsi="Arial Narrow" w:cs="Arial"/>
                <w:b/>
                <w:sz w:val="18"/>
                <w:szCs w:val="18"/>
              </w:rPr>
            </w:pPr>
            <w:r w:rsidRPr="00300BEC">
              <w:rPr>
                <w:rFonts w:ascii="Arial Narrow" w:hAnsi="Arial Narrow" w:cs="Arial"/>
                <w:b/>
                <w:sz w:val="18"/>
                <w:szCs w:val="18"/>
              </w:rPr>
              <w:t>Available brands</w:t>
            </w:r>
          </w:p>
        </w:tc>
      </w:tr>
      <w:tr w:rsidR="00BC329E" w:rsidRPr="00300BEC" w:rsidTr="00734936">
        <w:trPr>
          <w:cantSplit/>
          <w:trHeight w:val="212"/>
        </w:trPr>
        <w:tc>
          <w:tcPr>
            <w:tcW w:w="5000" w:type="pct"/>
            <w:gridSpan w:val="7"/>
          </w:tcPr>
          <w:p w:rsidR="00BC329E" w:rsidRPr="00300BEC" w:rsidRDefault="00BC329E" w:rsidP="00734936">
            <w:pPr>
              <w:keepNext/>
              <w:jc w:val="left"/>
              <w:rPr>
                <w:rFonts w:ascii="Arial Narrow" w:hAnsi="Arial Narrow" w:cs="Arial"/>
                <w:sz w:val="18"/>
                <w:szCs w:val="18"/>
              </w:rPr>
            </w:pPr>
            <w:r w:rsidRPr="00300BEC">
              <w:rPr>
                <w:rFonts w:ascii="Arial Narrow" w:hAnsi="Arial Narrow" w:cs="Arial"/>
                <w:sz w:val="18"/>
                <w:szCs w:val="18"/>
              </w:rPr>
              <w:t>SAPROPTERIN</w:t>
            </w:r>
          </w:p>
        </w:tc>
      </w:tr>
      <w:tr w:rsidR="00BC329E" w:rsidRPr="00300BEC" w:rsidTr="00734936">
        <w:trPr>
          <w:cantSplit/>
          <w:trHeight w:val="448"/>
        </w:trPr>
        <w:tc>
          <w:tcPr>
            <w:tcW w:w="2669" w:type="pct"/>
            <w:gridSpan w:val="2"/>
            <w:vAlign w:val="center"/>
          </w:tcPr>
          <w:p w:rsidR="00BC329E" w:rsidRPr="00300BEC" w:rsidRDefault="00BC329E" w:rsidP="00734936">
            <w:pPr>
              <w:keepNext/>
              <w:jc w:val="left"/>
              <w:rPr>
                <w:rFonts w:ascii="Arial Narrow" w:hAnsi="Arial Narrow" w:cs="Arial"/>
                <w:sz w:val="18"/>
                <w:szCs w:val="18"/>
              </w:rPr>
            </w:pPr>
            <w:proofErr w:type="spellStart"/>
            <w:r w:rsidRPr="00300BEC">
              <w:rPr>
                <w:rFonts w:ascii="Arial Narrow" w:hAnsi="Arial Narrow" w:cs="Arial"/>
                <w:sz w:val="18"/>
                <w:szCs w:val="18"/>
              </w:rPr>
              <w:t>sapropterin</w:t>
            </w:r>
            <w:proofErr w:type="spellEnd"/>
            <w:r w:rsidRPr="00300BEC">
              <w:rPr>
                <w:rFonts w:ascii="Arial Narrow" w:hAnsi="Arial Narrow" w:cs="Arial"/>
                <w:sz w:val="18"/>
                <w:szCs w:val="18"/>
              </w:rPr>
              <w:t xml:space="preserve"> </w:t>
            </w:r>
            <w:proofErr w:type="spellStart"/>
            <w:r w:rsidRPr="00300BEC">
              <w:rPr>
                <w:rFonts w:ascii="Arial Narrow" w:hAnsi="Arial Narrow" w:cs="Arial"/>
                <w:sz w:val="18"/>
                <w:szCs w:val="18"/>
              </w:rPr>
              <w:t>dihydrochloride</w:t>
            </w:r>
            <w:proofErr w:type="spellEnd"/>
            <w:r w:rsidRPr="00300BEC">
              <w:rPr>
                <w:rFonts w:ascii="Arial Narrow" w:hAnsi="Arial Narrow" w:cs="Arial"/>
                <w:sz w:val="18"/>
                <w:szCs w:val="18"/>
              </w:rPr>
              <w:t xml:space="preserve"> 100 mg soluble tablet, 30</w:t>
            </w:r>
          </w:p>
        </w:tc>
        <w:tc>
          <w:tcPr>
            <w:tcW w:w="551" w:type="pct"/>
            <w:vAlign w:val="center"/>
          </w:tcPr>
          <w:p w:rsidR="00BC329E" w:rsidRPr="00300BEC" w:rsidRDefault="00BC329E" w:rsidP="00734936">
            <w:pPr>
              <w:keepNext/>
              <w:jc w:val="center"/>
              <w:rPr>
                <w:rFonts w:ascii="Arial Narrow" w:hAnsi="Arial Narrow" w:cs="Arial"/>
                <w:sz w:val="18"/>
                <w:szCs w:val="18"/>
              </w:rPr>
            </w:pPr>
          </w:p>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NEW</w:t>
            </w:r>
          </w:p>
        </w:tc>
        <w:tc>
          <w:tcPr>
            <w:tcW w:w="472" w:type="pct"/>
            <w:vAlign w:val="center"/>
          </w:tcPr>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1</w:t>
            </w:r>
          </w:p>
        </w:tc>
        <w:tc>
          <w:tcPr>
            <w:tcW w:w="461"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30</w:t>
            </w:r>
          </w:p>
        </w:tc>
        <w:tc>
          <w:tcPr>
            <w:tcW w:w="316"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5</w:t>
            </w:r>
          </w:p>
        </w:tc>
        <w:tc>
          <w:tcPr>
            <w:tcW w:w="531" w:type="pct"/>
            <w:vAlign w:val="center"/>
          </w:tcPr>
          <w:p w:rsidR="00BC329E" w:rsidRPr="00300BEC" w:rsidRDefault="00BC329E" w:rsidP="00734936">
            <w:pPr>
              <w:keepNext/>
              <w:jc w:val="left"/>
              <w:rPr>
                <w:rFonts w:ascii="Arial Narrow" w:hAnsi="Arial Narrow" w:cs="Arial"/>
                <w:sz w:val="18"/>
                <w:szCs w:val="18"/>
              </w:rPr>
            </w:pPr>
            <w:proofErr w:type="spellStart"/>
            <w:r w:rsidRPr="00300BEC">
              <w:rPr>
                <w:rFonts w:ascii="Arial Narrow" w:hAnsi="Arial Narrow" w:cs="Arial"/>
                <w:sz w:val="18"/>
                <w:szCs w:val="18"/>
              </w:rPr>
              <w:t>Kuvan</w:t>
            </w:r>
            <w:proofErr w:type="spellEnd"/>
          </w:p>
        </w:tc>
      </w:tr>
      <w:tr w:rsidR="00BC329E" w:rsidRPr="00300BEC" w:rsidTr="00734936">
        <w:trPr>
          <w:cantSplit/>
          <w:trHeight w:val="327"/>
        </w:trPr>
        <w:tc>
          <w:tcPr>
            <w:tcW w:w="2669" w:type="pct"/>
            <w:gridSpan w:val="2"/>
            <w:vAlign w:val="center"/>
          </w:tcPr>
          <w:p w:rsidR="00BC329E" w:rsidRPr="00300BEC" w:rsidRDefault="00BC329E" w:rsidP="00734936">
            <w:pPr>
              <w:keepNext/>
              <w:jc w:val="left"/>
              <w:rPr>
                <w:rFonts w:ascii="Arial Narrow" w:hAnsi="Arial Narrow" w:cs="Arial"/>
                <w:sz w:val="18"/>
                <w:szCs w:val="18"/>
              </w:rPr>
            </w:pPr>
            <w:proofErr w:type="spellStart"/>
            <w:r w:rsidRPr="00300BEC">
              <w:rPr>
                <w:rFonts w:ascii="Arial Narrow" w:hAnsi="Arial Narrow" w:cs="Arial"/>
                <w:sz w:val="18"/>
                <w:szCs w:val="18"/>
              </w:rPr>
              <w:t>sapropterin</w:t>
            </w:r>
            <w:proofErr w:type="spellEnd"/>
            <w:r w:rsidRPr="00300BEC">
              <w:rPr>
                <w:rFonts w:ascii="Arial Narrow" w:hAnsi="Arial Narrow" w:cs="Arial"/>
                <w:sz w:val="18"/>
                <w:szCs w:val="18"/>
              </w:rPr>
              <w:t xml:space="preserve"> </w:t>
            </w:r>
            <w:proofErr w:type="spellStart"/>
            <w:r w:rsidRPr="00300BEC">
              <w:rPr>
                <w:rFonts w:ascii="Arial Narrow" w:hAnsi="Arial Narrow" w:cs="Arial"/>
                <w:sz w:val="18"/>
                <w:szCs w:val="18"/>
              </w:rPr>
              <w:t>dihydrochloride</w:t>
            </w:r>
            <w:proofErr w:type="spellEnd"/>
            <w:r w:rsidRPr="00300BEC">
              <w:rPr>
                <w:rFonts w:ascii="Arial Narrow" w:hAnsi="Arial Narrow" w:cs="Arial"/>
                <w:sz w:val="18"/>
                <w:szCs w:val="18"/>
              </w:rPr>
              <w:t xml:space="preserve"> 500 mg powder for oral liquid, 30 sachets</w:t>
            </w:r>
          </w:p>
        </w:tc>
        <w:tc>
          <w:tcPr>
            <w:tcW w:w="551" w:type="pct"/>
            <w:vAlign w:val="center"/>
          </w:tcPr>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11983Q</w:t>
            </w:r>
          </w:p>
        </w:tc>
        <w:tc>
          <w:tcPr>
            <w:tcW w:w="472" w:type="pct"/>
            <w:vAlign w:val="center"/>
          </w:tcPr>
          <w:p w:rsidR="00BC329E" w:rsidRPr="00300BEC" w:rsidRDefault="00BC329E" w:rsidP="00734936">
            <w:pPr>
              <w:keepNext/>
              <w:jc w:val="center"/>
              <w:rPr>
                <w:rFonts w:ascii="Arial Narrow" w:hAnsi="Arial Narrow" w:cs="Arial"/>
                <w:sz w:val="18"/>
                <w:szCs w:val="18"/>
              </w:rPr>
            </w:pPr>
            <w:r w:rsidRPr="00300BEC">
              <w:rPr>
                <w:rFonts w:ascii="Arial Narrow" w:hAnsi="Arial Narrow" w:cs="Arial"/>
                <w:sz w:val="18"/>
                <w:szCs w:val="18"/>
              </w:rPr>
              <w:t>1</w:t>
            </w:r>
          </w:p>
        </w:tc>
        <w:tc>
          <w:tcPr>
            <w:tcW w:w="461"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30</w:t>
            </w:r>
          </w:p>
        </w:tc>
        <w:tc>
          <w:tcPr>
            <w:tcW w:w="316" w:type="pct"/>
            <w:vAlign w:val="center"/>
          </w:tcPr>
          <w:p w:rsidR="00BC329E" w:rsidRPr="00300BEC" w:rsidRDefault="00BC329E" w:rsidP="00734936">
            <w:pPr>
              <w:keepNext/>
              <w:ind w:left="-108"/>
              <w:jc w:val="center"/>
              <w:rPr>
                <w:rFonts w:ascii="Arial Narrow" w:hAnsi="Arial Narrow" w:cs="Arial"/>
                <w:sz w:val="18"/>
                <w:szCs w:val="18"/>
              </w:rPr>
            </w:pPr>
            <w:r w:rsidRPr="00300BEC">
              <w:rPr>
                <w:rFonts w:ascii="Arial Narrow" w:hAnsi="Arial Narrow" w:cs="Arial"/>
                <w:sz w:val="18"/>
                <w:szCs w:val="18"/>
              </w:rPr>
              <w:t>5</w:t>
            </w:r>
          </w:p>
        </w:tc>
        <w:tc>
          <w:tcPr>
            <w:tcW w:w="531" w:type="pct"/>
            <w:vAlign w:val="center"/>
          </w:tcPr>
          <w:p w:rsidR="00BC329E" w:rsidRPr="00300BEC" w:rsidRDefault="00BC329E" w:rsidP="00734936">
            <w:pPr>
              <w:keepNext/>
              <w:rPr>
                <w:rFonts w:ascii="Arial Narrow" w:hAnsi="Arial Narrow" w:cs="Arial"/>
                <w:sz w:val="18"/>
                <w:szCs w:val="18"/>
              </w:rPr>
            </w:pPr>
            <w:proofErr w:type="spellStart"/>
            <w:r w:rsidRPr="00300BEC">
              <w:rPr>
                <w:rFonts w:ascii="Arial Narrow" w:hAnsi="Arial Narrow" w:cs="Arial"/>
                <w:sz w:val="18"/>
                <w:szCs w:val="18"/>
              </w:rPr>
              <w:t>Kuvan</w:t>
            </w:r>
            <w:proofErr w:type="spellEnd"/>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BC329E" w:rsidRPr="00300BEC" w:rsidRDefault="00BC329E" w:rsidP="00734936">
            <w:pPr>
              <w:rPr>
                <w:rFonts w:ascii="Arial Narrow" w:hAnsi="Arial Narrow" w:cs="Arial"/>
                <w:b/>
                <w:sz w:val="18"/>
                <w:szCs w:val="18"/>
              </w:rPr>
            </w:pP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Restriction Summary [new] / Treatment of Concept: [new]</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BC329E" w:rsidRPr="00300BEC" w:rsidRDefault="00BC329E" w:rsidP="00734936">
            <w:pPr>
              <w:jc w:val="center"/>
              <w:rPr>
                <w:rFonts w:ascii="Arial Narrow" w:hAnsi="Arial Narrow" w:cs="Arial"/>
                <w:b/>
                <w:sz w:val="18"/>
                <w:szCs w:val="18"/>
              </w:rPr>
            </w:pPr>
            <w:r w:rsidRPr="00300BEC">
              <w:rPr>
                <w:rFonts w:ascii="Arial Narrow" w:hAnsi="Arial Narrow" w:cs="Arial"/>
                <w:b/>
                <w:sz w:val="18"/>
                <w:szCs w:val="18"/>
              </w:rPr>
              <w:t>Concept ID</w:t>
            </w:r>
          </w:p>
          <w:p w:rsidR="00BC329E" w:rsidRPr="00300BEC" w:rsidRDefault="00BC329E" w:rsidP="00734936">
            <w:pPr>
              <w:jc w:val="center"/>
              <w:rPr>
                <w:rFonts w:ascii="Arial Narrow" w:hAnsi="Arial Narrow" w:cs="Arial"/>
                <w:sz w:val="18"/>
                <w:szCs w:val="18"/>
              </w:rPr>
            </w:pPr>
            <w:r w:rsidRPr="00300BEC">
              <w:rPr>
                <w:rFonts w:ascii="Arial Narrow" w:hAnsi="Arial Narrow" w:cs="Arial"/>
                <w:sz w:val="18"/>
                <w:szCs w:val="18"/>
              </w:rPr>
              <w:t>(for internal Dept. use)</w:t>
            </w: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sz w:val="18"/>
                <w:szCs w:val="18"/>
              </w:rPr>
            </w:pPr>
            <w:r w:rsidRPr="00300BEC">
              <w:rPr>
                <w:rFonts w:ascii="Arial Narrow" w:hAnsi="Arial Narrow" w:cs="Arial"/>
                <w:b/>
                <w:sz w:val="18"/>
                <w:szCs w:val="18"/>
              </w:rPr>
              <w:t xml:space="preserve">Category / Program:   </w:t>
            </w:r>
            <w:r w:rsidRPr="00300BEC">
              <w:rPr>
                <w:rFonts w:ascii="Arial Narrow" w:hAnsi="Arial Narrow" w:cs="Arial"/>
                <w:sz w:val="18"/>
                <w:szCs w:val="18"/>
              </w:rPr>
              <w:t>GENERAL – General Schedule (Code GE)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BC329E" w:rsidRPr="00300BEC" w:rsidRDefault="00BC329E" w:rsidP="00734936">
            <w:pPr>
              <w:rPr>
                <w:rFonts w:ascii="Arial Narrow" w:hAnsi="Arial Narrow" w:cs="Arial"/>
                <w:sz w:val="18"/>
                <w:szCs w:val="18"/>
              </w:rPr>
            </w:pP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 xml:space="preserve">Prescriber type:   </w:t>
            </w:r>
            <w:r w:rsidRPr="008B4534">
              <w:rPr>
                <w:rFonts w:ascii="Arial Narrow" w:hAnsi="Arial Narrow" w:cs="Arial"/>
                <w:sz w:val="18"/>
                <w:szCs w:val="18"/>
              </w:rPr>
              <w:fldChar w:fldCharType="begin">
                <w:ffData>
                  <w:name w:val=""/>
                  <w:enabled/>
                  <w:calcOnExit w:val="0"/>
                  <w:checkBox>
                    <w:sizeAuto/>
                    <w:default w:val="1"/>
                  </w:checkBox>
                </w:ffData>
              </w:fldChar>
            </w:r>
            <w:r w:rsidRPr="00300BEC">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8B4534">
              <w:rPr>
                <w:rFonts w:ascii="Arial Narrow" w:hAnsi="Arial Narrow" w:cs="Arial"/>
                <w:sz w:val="18"/>
                <w:szCs w:val="18"/>
              </w:rPr>
              <w:fldChar w:fldCharType="end"/>
            </w:r>
            <w:r w:rsidRPr="00300BEC">
              <w:rPr>
                <w:rFonts w:ascii="Arial Narrow" w:hAnsi="Arial Narrow" w:cs="Arial"/>
                <w:sz w:val="18"/>
                <w:szCs w:val="18"/>
              </w:rPr>
              <w:t xml:space="preserve">Medical Practitioners    </w:t>
            </w:r>
            <w:r w:rsidRPr="008B4534">
              <w:rPr>
                <w:rFonts w:ascii="Arial Narrow" w:hAnsi="Arial Narrow" w:cs="Arial"/>
                <w:sz w:val="18"/>
                <w:szCs w:val="18"/>
              </w:rPr>
              <w:fldChar w:fldCharType="begin">
                <w:ffData>
                  <w:name w:val=""/>
                  <w:enabled/>
                  <w:calcOnExit w:val="0"/>
                  <w:checkBox>
                    <w:sizeAuto/>
                    <w:default w:val="1"/>
                  </w:checkBox>
                </w:ffData>
              </w:fldChar>
            </w:r>
            <w:r w:rsidRPr="00300BEC">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8B4534">
              <w:rPr>
                <w:rFonts w:ascii="Arial Narrow" w:hAnsi="Arial Narrow" w:cs="Arial"/>
                <w:sz w:val="18"/>
                <w:szCs w:val="18"/>
              </w:rPr>
              <w:fldChar w:fldCharType="end"/>
            </w:r>
            <w:r w:rsidRPr="00300BEC">
              <w:rPr>
                <w:rFonts w:ascii="Arial Narrow" w:hAnsi="Arial Narrow" w:cs="Arial"/>
                <w:sz w:val="18"/>
                <w:szCs w:val="18"/>
              </w:rPr>
              <w:t>Nurse practitioners</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sz w:val="18"/>
                <w:szCs w:val="18"/>
              </w:rPr>
            </w:pP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 xml:space="preserve">Restriction Type: </w:t>
            </w:r>
            <w:r w:rsidRPr="008B4534">
              <w:rPr>
                <w:rFonts w:ascii="Arial Narrow" w:eastAsia="Calibri" w:hAnsi="Arial Narrow" w:cs="Arial"/>
                <w:sz w:val="18"/>
                <w:szCs w:val="18"/>
              </w:rPr>
              <w:fldChar w:fldCharType="begin">
                <w:ffData>
                  <w:name w:val="Check3"/>
                  <w:enabled/>
                  <w:calcOnExit w:val="0"/>
                  <w:checkBox>
                    <w:sizeAuto/>
                    <w:default w:val="1"/>
                  </w:checkBox>
                </w:ffData>
              </w:fldChar>
            </w:r>
            <w:r w:rsidRPr="00300BEC">
              <w:rPr>
                <w:rFonts w:ascii="Arial Narrow" w:eastAsia="Calibri" w:hAnsi="Arial Narrow" w:cs="Arial"/>
                <w:sz w:val="18"/>
                <w:szCs w:val="18"/>
              </w:rPr>
              <w:instrText xml:space="preserve"> FORMCHECKBOX </w:instrText>
            </w:r>
            <w:r>
              <w:rPr>
                <w:rFonts w:ascii="Arial Narrow" w:eastAsia="Calibri" w:hAnsi="Arial Narrow" w:cs="Arial"/>
                <w:sz w:val="18"/>
                <w:szCs w:val="18"/>
              </w:rPr>
            </w:r>
            <w:r>
              <w:rPr>
                <w:rFonts w:ascii="Arial Narrow" w:eastAsia="Calibri" w:hAnsi="Arial Narrow" w:cs="Arial"/>
                <w:sz w:val="18"/>
                <w:szCs w:val="18"/>
              </w:rPr>
              <w:fldChar w:fldCharType="separate"/>
            </w:r>
            <w:r w:rsidRPr="008B4534">
              <w:rPr>
                <w:rFonts w:ascii="Arial Narrow" w:eastAsia="Calibri" w:hAnsi="Arial Narrow" w:cs="Arial"/>
                <w:sz w:val="18"/>
                <w:szCs w:val="18"/>
              </w:rPr>
              <w:fldChar w:fldCharType="end"/>
            </w:r>
            <w:r w:rsidRPr="00300BEC">
              <w:rPr>
                <w:rFonts w:ascii="Arial Narrow" w:eastAsia="Calibri" w:hAnsi="Arial Narrow" w:cs="Arial"/>
                <w:sz w:val="18"/>
                <w:szCs w:val="18"/>
              </w:rPr>
              <w:t xml:space="preserve"> Authority Required – immediate/real time assessment by Services Australia (telephone/online)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137"/>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7608</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Administrative Advice:</w:t>
            </w:r>
            <w:r w:rsidRPr="00300BEC">
              <w:rPr>
                <w:rFonts w:ascii="Arial Narrow" w:hAnsi="Arial Narrow"/>
                <w:color w:val="333333"/>
                <w:sz w:val="18"/>
                <w:szCs w:val="18"/>
              </w:rPr>
              <w:t xml:space="preserve"> </w:t>
            </w:r>
            <w:r w:rsidRPr="00300BEC">
              <w:rPr>
                <w:rFonts w:ascii="Arial Narrow" w:hAnsi="Arial Narrow"/>
                <w:bCs/>
                <w:color w:val="333333"/>
                <w:sz w:val="18"/>
                <w:szCs w:val="18"/>
              </w:rPr>
              <w:t>Special pricing arrangements apply</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25796</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Indication:</w:t>
            </w:r>
            <w:r w:rsidRPr="00300BEC">
              <w:rPr>
                <w:rFonts w:ascii="Arial Narrow" w:hAnsi="Arial Narrow"/>
                <w:color w:val="333333"/>
                <w:sz w:val="18"/>
                <w:szCs w:val="18"/>
              </w:rPr>
              <w:t xml:space="preserve"> Maternal </w:t>
            </w:r>
            <w:proofErr w:type="spellStart"/>
            <w:r w:rsidRPr="00300BEC">
              <w:rPr>
                <w:rFonts w:ascii="Arial Narrow" w:hAnsi="Arial Narrow"/>
                <w:color w:val="333333"/>
                <w:sz w:val="18"/>
                <w:szCs w:val="18"/>
              </w:rPr>
              <w:t>hyperphenylalaninaemia</w:t>
            </w:r>
            <w:proofErr w:type="spellEnd"/>
            <w:r w:rsidRPr="00300BEC">
              <w:rPr>
                <w:rFonts w:ascii="Arial Narrow" w:hAnsi="Arial Narrow"/>
                <w:color w:val="333333"/>
                <w:sz w:val="18"/>
                <w:szCs w:val="18"/>
              </w:rPr>
              <w:t xml:space="preserve"> (HPA) due to phenylketonuria (PKU)</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Treatment Phase:</w:t>
            </w:r>
            <w:r w:rsidRPr="00300BEC">
              <w:rPr>
                <w:rFonts w:ascii="Arial Narrow" w:hAnsi="Arial Narrow"/>
                <w:color w:val="333333"/>
                <w:sz w:val="18"/>
                <w:szCs w:val="18"/>
              </w:rPr>
              <w:t xml:space="preserve"> Pre-conception through to when pregnancy first becomes known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Clinical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(don’t use 23994)</w:t>
            </w:r>
          </w:p>
        </w:tc>
        <w:tc>
          <w:tcPr>
            <w:tcW w:w="4459" w:type="pct"/>
            <w:gridSpan w:val="6"/>
            <w:vAlign w:val="center"/>
            <w:hideMark/>
          </w:tcPr>
          <w:p w:rsidR="00BC329E" w:rsidRPr="00300BEC" w:rsidRDefault="00BC329E" w:rsidP="00734936">
            <w:pPr>
              <w:jc w:val="left"/>
              <w:rPr>
                <w:rFonts w:ascii="Arial Narrow" w:hAnsi="Arial Narrow"/>
                <w:color w:val="333333"/>
                <w:sz w:val="18"/>
                <w:szCs w:val="18"/>
              </w:rPr>
            </w:pPr>
            <w:r w:rsidRPr="00300BEC">
              <w:rPr>
                <w:rFonts w:ascii="Arial Narrow" w:hAnsi="Arial Narrow"/>
                <w:color w:val="333333"/>
                <w:sz w:val="18"/>
                <w:szCs w:val="18"/>
              </w:rPr>
              <w:t>Patient must have demonstrated an adequate response to treatment with this drug at least once in a lifetime, with an adequate response defined as a reduction in phenylalanine levels from baseline during initial responsiveness testing of no less than 30%</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23988</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11331</w:t>
            </w:r>
          </w:p>
        </w:tc>
        <w:tc>
          <w:tcPr>
            <w:tcW w:w="4459" w:type="pct"/>
            <w:gridSpan w:val="6"/>
            <w:vAlign w:val="center"/>
            <w:hideMark/>
          </w:tcPr>
          <w:p w:rsidR="00BC329E" w:rsidRPr="00300BEC" w:rsidRDefault="00BC329E" w:rsidP="00734936">
            <w:pPr>
              <w:autoSpaceDE w:val="0"/>
              <w:autoSpaceDN w:val="0"/>
              <w:adjustRightInd w:val="0"/>
              <w:rPr>
                <w:rFonts w:ascii="Arial Narrow" w:hAnsi="Arial Narrow" w:cs="Arial Narrow"/>
                <w:iCs/>
                <w:sz w:val="20"/>
                <w:szCs w:val="20"/>
              </w:rPr>
            </w:pPr>
            <w:r w:rsidRPr="00300BEC">
              <w:rPr>
                <w:rFonts w:ascii="Arial Narrow" w:hAnsi="Arial Narrow" w:cs="Arial Narrow"/>
                <w:iCs/>
                <w:sz w:val="18"/>
                <w:szCs w:val="18"/>
              </w:rPr>
              <w:t>Must be treated by a metabolic physician; OR</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23987</w:t>
            </w: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cs="Arial Narrow"/>
                <w:iCs/>
                <w:sz w:val="18"/>
                <w:szCs w:val="18"/>
              </w:rPr>
              <w:t>Must be treated by a nurse practitioner experienced in the treatment of phenylketonuria in consultation with a metabolic physician</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b/>
                <w:iCs/>
                <w:sz w:val="18"/>
                <w:szCs w:val="18"/>
              </w:rPr>
            </w:pPr>
            <w:r w:rsidRPr="00300BEC">
              <w:rPr>
                <w:rFonts w:ascii="Arial Narrow" w:hAnsi="Arial Narrow" w:cs="Arial Narrow"/>
                <w:b/>
                <w:iCs/>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b/>
                <w:iCs/>
                <w:sz w:val="18"/>
                <w:szCs w:val="18"/>
              </w:rPr>
            </w:pPr>
            <w:r w:rsidRPr="00300BEC">
              <w:rPr>
                <w:rFonts w:ascii="Arial Narrow" w:hAnsi="Arial Narrow" w:cs="Arial Narrow"/>
                <w:b/>
                <w:iCs/>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484"/>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Patient must not be undergoing treatment with this drug under this Treatment phase, following completion of this authority application, for more than 13 cumulative months (assuming 1 month consists of 30 days)</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5"/>
        </w:trPr>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5"/>
        </w:trPr>
        <w:tc>
          <w:tcPr>
            <w:tcW w:w="541" w:type="pct"/>
            <w:vMerge w:val="restar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5"/>
        </w:trPr>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 xml:space="preserve">Patient must not be undergoing simultaneous treatment with this drug under another non-maternal PBS-listing (apply under either listing type, but not both simultaneously)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36"/>
        </w:trPr>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Population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86"/>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color w:val="333333"/>
                <w:sz w:val="18"/>
                <w:szCs w:val="18"/>
              </w:rPr>
              <w:t>Patient must be actively trying to conceive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86"/>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rPr>
                <w:rFonts w:ascii="Arial Narrow" w:hAnsi="Arial Narrow"/>
                <w:color w:val="333333"/>
                <w:sz w:val="18"/>
                <w:szCs w:val="18"/>
              </w:rPr>
            </w:pPr>
            <w:r w:rsidRPr="00300BEC">
              <w:rPr>
                <w:rFonts w:ascii="Arial Narrow" w:hAnsi="Arial Narrow"/>
                <w:bCs/>
                <w:color w:val="333333"/>
                <w:sz w:val="18"/>
                <w:szCs w:val="18"/>
              </w:rPr>
              <w:t>Request an appropriate maximum quantity (with the number of packs being a whole number) to provide approximately 30 days treatment duration per dispensing, based on dosing no greater than 20 mg/kg per day</w:t>
            </w:r>
            <w:r>
              <w:rPr>
                <w:rFonts w:ascii="Arial Narrow" w:hAnsi="Arial Narrow"/>
                <w:bCs/>
                <w:color w:val="333333"/>
                <w:sz w:val="18"/>
                <w:szCs w:val="18"/>
              </w:rPr>
              <w:t xml:space="preserve">.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86"/>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7607</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 xml:space="preserve">Administrative Advice: </w:t>
            </w:r>
            <w:r w:rsidRPr="00300BEC">
              <w:rPr>
                <w:rFonts w:ascii="Arial Narrow" w:hAnsi="Arial Narrow"/>
                <w:bCs/>
                <w:color w:val="333333"/>
                <w:sz w:val="18"/>
                <w:szCs w:val="18"/>
              </w:rPr>
              <w:t>No increase in the maximum number of repeats may be authorised.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484"/>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 xml:space="preserve">This PBS listing intends to subsidise up to 13 cumulative months (assuming 1 month consists of 30 days) of treatment during the pre-conception phase per known pregnancy. The time taken to conceive can vary for each patient, but where this treatment phase of ‘pre-conception through to when pregnancy becomes first known’ exceeds a cumulative 13 months, continued treatment beyond this time up to the point of conception, is not PBS subsidised. </w:t>
            </w:r>
          </w:p>
          <w:p w:rsidR="00BC329E" w:rsidRPr="00300BEC" w:rsidRDefault="00BC329E" w:rsidP="00734936">
            <w:pPr>
              <w:rPr>
                <w:rFonts w:ascii="Arial Narrow" w:hAnsi="Arial Narrow"/>
                <w:bCs/>
                <w:color w:val="333333"/>
                <w:sz w:val="18"/>
                <w:szCs w:val="18"/>
              </w:rPr>
            </w:pPr>
          </w:p>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13 cumulative months comprises of the time taken to achieve desired phenylalanine level control and the time taken for pregnancy to become known (e.g. If it takes 3 months to reach desired phenylalanine level control, 10 months of PBS-subsidised treatment remain in which to achieve pregnancy; if it takes only 1 month to reach desired phenylalanine level control, 12 months of PBS-subsidised treatment remain in which to achieve pregnancy)</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BC329E" w:rsidRPr="00300BEC" w:rsidRDefault="00BC329E" w:rsidP="00734936">
            <w:pPr>
              <w:rPr>
                <w:rFonts w:ascii="Arial Narrow" w:hAnsi="Arial Narrow" w:cs="Arial"/>
                <w:b/>
                <w:sz w:val="18"/>
                <w:szCs w:val="18"/>
              </w:rPr>
            </w:pP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Restriction Summary [new] / Treatment of Concept: [new]</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BC329E" w:rsidRPr="00300BEC" w:rsidRDefault="00BC329E" w:rsidP="00734936">
            <w:pPr>
              <w:jc w:val="center"/>
              <w:rPr>
                <w:rFonts w:ascii="Arial Narrow" w:hAnsi="Arial Narrow" w:cs="Arial"/>
                <w:b/>
                <w:sz w:val="18"/>
                <w:szCs w:val="18"/>
              </w:rPr>
            </w:pPr>
            <w:r w:rsidRPr="00300BEC">
              <w:rPr>
                <w:rFonts w:ascii="Arial Narrow" w:hAnsi="Arial Narrow" w:cs="Arial"/>
                <w:b/>
                <w:sz w:val="18"/>
                <w:szCs w:val="18"/>
              </w:rPr>
              <w:t>Concept ID</w:t>
            </w:r>
          </w:p>
          <w:p w:rsidR="00BC329E" w:rsidRPr="00300BEC" w:rsidRDefault="00BC329E" w:rsidP="00734936">
            <w:pPr>
              <w:jc w:val="center"/>
              <w:rPr>
                <w:rFonts w:ascii="Arial Narrow" w:hAnsi="Arial Narrow" w:cs="Arial"/>
                <w:sz w:val="18"/>
                <w:szCs w:val="18"/>
              </w:rPr>
            </w:pPr>
            <w:r w:rsidRPr="00300BEC">
              <w:rPr>
                <w:rFonts w:ascii="Arial Narrow" w:hAnsi="Arial Narrow" w:cs="Arial"/>
                <w:sz w:val="18"/>
                <w:szCs w:val="18"/>
              </w:rPr>
              <w:t>(for internal Dept. use)</w:t>
            </w: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sz w:val="18"/>
                <w:szCs w:val="18"/>
              </w:rPr>
            </w:pPr>
            <w:r w:rsidRPr="00300BEC">
              <w:rPr>
                <w:rFonts w:ascii="Arial Narrow" w:hAnsi="Arial Narrow" w:cs="Arial"/>
                <w:b/>
                <w:sz w:val="18"/>
                <w:szCs w:val="18"/>
              </w:rPr>
              <w:t xml:space="preserve">Category / Program:   </w:t>
            </w:r>
            <w:r w:rsidRPr="00300BEC">
              <w:rPr>
                <w:rFonts w:ascii="Arial Narrow" w:hAnsi="Arial Narrow" w:cs="Arial"/>
                <w:sz w:val="18"/>
                <w:szCs w:val="18"/>
              </w:rPr>
              <w:t>GENERAL – General Schedule (Code GE)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BC329E" w:rsidRPr="00300BEC" w:rsidRDefault="00BC329E" w:rsidP="00734936">
            <w:pPr>
              <w:rPr>
                <w:rFonts w:ascii="Arial Narrow" w:hAnsi="Arial Narrow" w:cs="Arial"/>
                <w:sz w:val="18"/>
                <w:szCs w:val="18"/>
              </w:rPr>
            </w:pP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 xml:space="preserve">Prescriber type:   </w:t>
            </w:r>
            <w:r w:rsidRPr="00085D75">
              <w:rPr>
                <w:rFonts w:ascii="Arial Narrow" w:hAnsi="Arial Narrow" w:cs="Arial"/>
                <w:sz w:val="18"/>
                <w:szCs w:val="18"/>
              </w:rPr>
              <w:fldChar w:fldCharType="begin">
                <w:ffData>
                  <w:name w:val=""/>
                  <w:enabled/>
                  <w:calcOnExit w:val="0"/>
                  <w:checkBox>
                    <w:sizeAuto/>
                    <w:default w:val="1"/>
                  </w:checkBox>
                </w:ffData>
              </w:fldChar>
            </w:r>
            <w:r w:rsidRPr="00300BEC">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085D75">
              <w:rPr>
                <w:rFonts w:ascii="Arial Narrow" w:hAnsi="Arial Narrow" w:cs="Arial"/>
                <w:sz w:val="18"/>
                <w:szCs w:val="18"/>
              </w:rPr>
              <w:fldChar w:fldCharType="end"/>
            </w:r>
            <w:r w:rsidRPr="00300BEC">
              <w:rPr>
                <w:rFonts w:ascii="Arial Narrow" w:hAnsi="Arial Narrow" w:cs="Arial"/>
                <w:sz w:val="18"/>
                <w:szCs w:val="18"/>
              </w:rPr>
              <w:t xml:space="preserve">Medical Practitioners    </w:t>
            </w:r>
            <w:r w:rsidRPr="00085D75">
              <w:rPr>
                <w:rFonts w:ascii="Arial Narrow" w:hAnsi="Arial Narrow" w:cs="Arial"/>
                <w:sz w:val="18"/>
                <w:szCs w:val="18"/>
              </w:rPr>
              <w:fldChar w:fldCharType="begin">
                <w:ffData>
                  <w:name w:val=""/>
                  <w:enabled/>
                  <w:calcOnExit w:val="0"/>
                  <w:checkBox>
                    <w:sizeAuto/>
                    <w:default w:val="1"/>
                  </w:checkBox>
                </w:ffData>
              </w:fldChar>
            </w:r>
            <w:r w:rsidRPr="00300BEC">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085D75">
              <w:rPr>
                <w:rFonts w:ascii="Arial Narrow" w:hAnsi="Arial Narrow" w:cs="Arial"/>
                <w:sz w:val="18"/>
                <w:szCs w:val="18"/>
              </w:rPr>
              <w:fldChar w:fldCharType="end"/>
            </w:r>
            <w:r w:rsidRPr="00300BEC">
              <w:rPr>
                <w:rFonts w:ascii="Arial Narrow" w:hAnsi="Arial Narrow" w:cs="Arial"/>
                <w:sz w:val="18"/>
                <w:szCs w:val="18"/>
              </w:rPr>
              <w:t>Nurse practitioners</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sz w:val="18"/>
                <w:szCs w:val="18"/>
              </w:rPr>
            </w:pPr>
          </w:p>
        </w:tc>
        <w:tc>
          <w:tcPr>
            <w:tcW w:w="4459" w:type="pct"/>
            <w:gridSpan w:val="6"/>
            <w:tcBorders>
              <w:top w:val="single" w:sz="4" w:space="0" w:color="auto"/>
              <w:left w:val="single" w:sz="4" w:space="0" w:color="auto"/>
              <w:bottom w:val="single" w:sz="4" w:space="0" w:color="auto"/>
              <w:right w:val="single" w:sz="4" w:space="0" w:color="auto"/>
            </w:tcBorders>
          </w:tcPr>
          <w:p w:rsidR="00BC329E" w:rsidRPr="00300BEC" w:rsidRDefault="00BC329E" w:rsidP="00734936">
            <w:pPr>
              <w:rPr>
                <w:rFonts w:ascii="Arial Narrow" w:hAnsi="Arial Narrow" w:cs="Arial"/>
                <w:b/>
                <w:sz w:val="18"/>
                <w:szCs w:val="18"/>
              </w:rPr>
            </w:pPr>
            <w:r w:rsidRPr="00300BEC">
              <w:rPr>
                <w:rFonts w:ascii="Arial Narrow" w:hAnsi="Arial Narrow" w:cs="Arial"/>
                <w:b/>
                <w:sz w:val="18"/>
                <w:szCs w:val="18"/>
              </w:rPr>
              <w:t xml:space="preserve">Restriction type: </w:t>
            </w:r>
            <w:r w:rsidRPr="00085D75">
              <w:rPr>
                <w:rFonts w:ascii="Arial Narrow" w:eastAsia="Calibri" w:hAnsi="Arial Narrow" w:cs="Arial"/>
                <w:sz w:val="18"/>
                <w:szCs w:val="18"/>
              </w:rPr>
              <w:fldChar w:fldCharType="begin">
                <w:ffData>
                  <w:name w:val="Check3"/>
                  <w:enabled/>
                  <w:calcOnExit w:val="0"/>
                  <w:checkBox>
                    <w:sizeAuto/>
                    <w:default w:val="1"/>
                  </w:checkBox>
                </w:ffData>
              </w:fldChar>
            </w:r>
            <w:r w:rsidRPr="00300BEC">
              <w:rPr>
                <w:rFonts w:ascii="Arial Narrow" w:eastAsia="Calibri" w:hAnsi="Arial Narrow" w:cs="Arial"/>
                <w:sz w:val="18"/>
                <w:szCs w:val="18"/>
              </w:rPr>
              <w:instrText xml:space="preserve"> FORMCHECKBOX </w:instrText>
            </w:r>
            <w:r>
              <w:rPr>
                <w:rFonts w:ascii="Arial Narrow" w:eastAsia="Calibri" w:hAnsi="Arial Narrow" w:cs="Arial"/>
                <w:sz w:val="18"/>
                <w:szCs w:val="18"/>
              </w:rPr>
            </w:r>
            <w:r>
              <w:rPr>
                <w:rFonts w:ascii="Arial Narrow" w:eastAsia="Calibri" w:hAnsi="Arial Narrow" w:cs="Arial"/>
                <w:sz w:val="18"/>
                <w:szCs w:val="18"/>
              </w:rPr>
              <w:fldChar w:fldCharType="separate"/>
            </w:r>
            <w:r w:rsidRPr="00085D75">
              <w:rPr>
                <w:rFonts w:ascii="Arial Narrow" w:eastAsia="Calibri" w:hAnsi="Arial Narrow" w:cs="Arial"/>
                <w:sz w:val="18"/>
                <w:szCs w:val="18"/>
              </w:rPr>
              <w:fldChar w:fldCharType="end"/>
            </w:r>
            <w:r w:rsidRPr="00300BEC">
              <w:rPr>
                <w:rFonts w:ascii="Arial Narrow" w:eastAsia="Calibri" w:hAnsi="Arial Narrow" w:cs="Arial"/>
                <w:sz w:val="18"/>
                <w:szCs w:val="18"/>
              </w:rPr>
              <w:t>Authority Required – immediate/real time assessment by Services Australia (telephone/online)</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38"/>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7608</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Administrative Advice:</w:t>
            </w:r>
            <w:r w:rsidRPr="00300BEC">
              <w:rPr>
                <w:rFonts w:ascii="Arial Narrow" w:hAnsi="Arial Narrow"/>
                <w:color w:val="333333"/>
                <w:sz w:val="18"/>
                <w:szCs w:val="18"/>
              </w:rPr>
              <w:t xml:space="preserve"> </w:t>
            </w:r>
            <w:r w:rsidRPr="00300BEC">
              <w:rPr>
                <w:rFonts w:ascii="Arial Narrow" w:hAnsi="Arial Narrow"/>
                <w:bCs/>
                <w:color w:val="333333"/>
                <w:sz w:val="18"/>
                <w:szCs w:val="18"/>
              </w:rPr>
              <w:t>Special pricing arrangements apply</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25796</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Indication:</w:t>
            </w:r>
            <w:r w:rsidRPr="00300BEC">
              <w:rPr>
                <w:rFonts w:ascii="Arial Narrow" w:hAnsi="Arial Narrow"/>
                <w:color w:val="333333"/>
                <w:sz w:val="18"/>
                <w:szCs w:val="18"/>
              </w:rPr>
              <w:t xml:space="preserve"> Maternal </w:t>
            </w:r>
            <w:proofErr w:type="spellStart"/>
            <w:r w:rsidRPr="00300BEC">
              <w:rPr>
                <w:rFonts w:ascii="Arial Narrow" w:hAnsi="Arial Narrow"/>
                <w:color w:val="333333"/>
                <w:sz w:val="18"/>
                <w:szCs w:val="18"/>
              </w:rPr>
              <w:t>hyperphenylalaninaemia</w:t>
            </w:r>
            <w:proofErr w:type="spellEnd"/>
            <w:r w:rsidRPr="00300BEC">
              <w:rPr>
                <w:rFonts w:ascii="Arial Narrow" w:hAnsi="Arial Narrow"/>
                <w:color w:val="333333"/>
                <w:sz w:val="18"/>
                <w:szCs w:val="18"/>
              </w:rPr>
              <w:t xml:space="preserve"> (HPA) due to phenylketonuria (PKU)</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312"/>
        </w:trPr>
        <w:tc>
          <w:tcPr>
            <w:tcW w:w="541" w:type="pct"/>
            <w:vAlign w:val="center"/>
            <w:hideMark/>
          </w:tcPr>
          <w:p w:rsidR="00BC329E" w:rsidRPr="00300BEC" w:rsidRDefault="00BC329E" w:rsidP="00734936">
            <w:pPr>
              <w:jc w:val="center"/>
              <w:rPr>
                <w:rFonts w:ascii="Arial Narrow" w:hAnsi="Arial Narrow"/>
                <w:color w:val="333333"/>
                <w:sz w:val="18"/>
                <w:szCs w:val="18"/>
              </w:rPr>
            </w:pP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Treatment Phase:</w:t>
            </w:r>
            <w:r w:rsidRPr="00300BEC">
              <w:rPr>
                <w:rFonts w:ascii="Arial Narrow" w:hAnsi="Arial Narrow"/>
                <w:color w:val="333333"/>
                <w:sz w:val="18"/>
                <w:szCs w:val="18"/>
              </w:rPr>
              <w:t xml:space="preserve"> Existing pregnancy to birth</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246"/>
        </w:trPr>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Population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Patient must be pregnant</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rPr>
                <w:rFonts w:ascii="Arial Narrow" w:hAnsi="Arial Narrow"/>
                <w:b/>
                <w:bCs/>
                <w:color w:val="333333"/>
                <w:sz w:val="18"/>
                <w:szCs w:val="18"/>
              </w:rPr>
            </w:pPr>
            <w:r w:rsidRPr="00300BEC">
              <w:rPr>
                <w:rFonts w:ascii="Arial Narrow" w:hAnsi="Arial Narrow"/>
                <w:b/>
                <w:bCs/>
                <w:color w:val="333333"/>
                <w:sz w:val="18"/>
                <w:szCs w:val="18"/>
              </w:rPr>
              <w:t>Clinical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color w:val="333333"/>
                <w:sz w:val="18"/>
                <w:szCs w:val="18"/>
              </w:rPr>
            </w:pPr>
            <w:r w:rsidRPr="00300BEC">
              <w:rPr>
                <w:rFonts w:ascii="Arial Narrow" w:hAnsi="Arial Narrow"/>
                <w:color w:val="333333"/>
                <w:sz w:val="18"/>
                <w:szCs w:val="18"/>
              </w:rPr>
              <w:t>Patient must have demonstrated an adequate response to treatment with this drug at least once in a lifetime, with an adequate response defined as a reduction in phenylalanine levels from baseline during initial responsiveness testing of no less than 30%</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23988</w:t>
            </w:r>
          </w:p>
        </w:tc>
        <w:tc>
          <w:tcPr>
            <w:tcW w:w="4459" w:type="pct"/>
            <w:gridSpan w:val="6"/>
            <w:vAlign w:val="center"/>
            <w:hideMark/>
          </w:tcPr>
          <w:p w:rsidR="00BC329E" w:rsidRPr="00300BEC" w:rsidRDefault="00BC329E" w:rsidP="00734936">
            <w:pPr>
              <w:rPr>
                <w:rFonts w:ascii="Arial Narrow" w:hAnsi="Arial Narrow"/>
                <w:color w:val="333333"/>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11331</w:t>
            </w:r>
          </w:p>
        </w:tc>
        <w:tc>
          <w:tcPr>
            <w:tcW w:w="4459" w:type="pct"/>
            <w:gridSpan w:val="6"/>
            <w:vAlign w:val="center"/>
            <w:hideMark/>
          </w:tcPr>
          <w:p w:rsidR="00BC329E" w:rsidRPr="00300BEC" w:rsidRDefault="00BC329E" w:rsidP="00734936">
            <w:pPr>
              <w:autoSpaceDE w:val="0"/>
              <w:autoSpaceDN w:val="0"/>
              <w:adjustRightInd w:val="0"/>
              <w:rPr>
                <w:rFonts w:ascii="Arial Narrow" w:hAnsi="Arial Narrow" w:cs="Arial Narrow"/>
                <w:iCs/>
                <w:sz w:val="20"/>
                <w:szCs w:val="20"/>
              </w:rPr>
            </w:pPr>
            <w:r w:rsidRPr="00300BEC">
              <w:rPr>
                <w:rFonts w:ascii="Arial Narrow" w:hAnsi="Arial Narrow" w:cs="Arial Narrow"/>
                <w:iCs/>
                <w:sz w:val="18"/>
                <w:szCs w:val="18"/>
              </w:rPr>
              <w:t>Must be treated by a metabolic physician; OR</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23987</w:t>
            </w: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cs="Arial Narrow"/>
                <w:iCs/>
                <w:sz w:val="18"/>
                <w:szCs w:val="18"/>
              </w:rPr>
              <w:t>Must be treated by a nurse practitioner experienced in the treatment of phenylketonuria in consultation with a metabolic physician</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b/>
                <w:iCs/>
                <w:sz w:val="18"/>
                <w:szCs w:val="18"/>
              </w:rPr>
            </w:pPr>
            <w:r w:rsidRPr="00300BEC">
              <w:rPr>
                <w:rFonts w:ascii="Arial Narrow" w:hAnsi="Arial Narrow" w:cs="Arial Narrow"/>
                <w:b/>
                <w:iCs/>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cs="Arial Narrow"/>
                <w:iCs/>
                <w:sz w:val="18"/>
                <w:szCs w:val="18"/>
              </w:rPr>
              <w:t>Patient must not be undergoing further treatment with this drug as a PBS benefit, post-partum in the absence of actively trying to conceive a subsequent child/a known subsequent pregnancy</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b/>
                <w:bCs/>
                <w:color w:val="333333"/>
                <w:sz w:val="18"/>
                <w:szCs w:val="18"/>
              </w:rPr>
              <w:t>AND</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b/>
                <w:bCs/>
                <w:color w:val="333333"/>
                <w:sz w:val="18"/>
                <w:szCs w:val="18"/>
              </w:rPr>
              <w:t>Treatment criteria</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Merge/>
            <w:vAlign w:val="center"/>
          </w:tcPr>
          <w:p w:rsidR="00BC329E" w:rsidRPr="00300BEC" w:rsidRDefault="00BC329E" w:rsidP="00734936">
            <w:pPr>
              <w:jc w:val="center"/>
              <w:rPr>
                <w:rFonts w:ascii="Arial Narrow" w:hAnsi="Arial Narrow"/>
                <w:color w:val="333333"/>
                <w:sz w:val="18"/>
                <w:szCs w:val="18"/>
              </w:rPr>
            </w:pPr>
          </w:p>
        </w:tc>
        <w:tc>
          <w:tcPr>
            <w:tcW w:w="4459" w:type="pct"/>
            <w:gridSpan w:val="6"/>
            <w:vAlign w:val="center"/>
          </w:tcPr>
          <w:p w:rsidR="00BC329E" w:rsidRPr="00300BEC" w:rsidRDefault="00BC329E" w:rsidP="00734936">
            <w:pPr>
              <w:autoSpaceDE w:val="0"/>
              <w:autoSpaceDN w:val="0"/>
              <w:adjustRightInd w:val="0"/>
              <w:rPr>
                <w:rFonts w:ascii="Arial Narrow" w:hAnsi="Arial Narrow" w:cs="Arial Narrow"/>
                <w:iCs/>
                <w:sz w:val="18"/>
                <w:szCs w:val="18"/>
              </w:rPr>
            </w:pPr>
            <w:r w:rsidRPr="00300BEC">
              <w:rPr>
                <w:rFonts w:ascii="Arial Narrow" w:hAnsi="Arial Narrow"/>
                <w:bCs/>
                <w:color w:val="333333"/>
                <w:sz w:val="18"/>
                <w:szCs w:val="18"/>
              </w:rPr>
              <w:t xml:space="preserve">Patient must not be undergoing simultaneous treatment with this drug under another non-maternal PBS-listing (apply under either listing type, but not both simultaneously)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autoSpaceDE w:val="0"/>
              <w:autoSpaceDN w:val="0"/>
              <w:adjustRightInd w:val="0"/>
              <w:rPr>
                <w:rFonts w:ascii="Arial Narrow" w:hAnsi="Arial Narrow"/>
                <w:bCs/>
                <w:color w:val="333333"/>
                <w:sz w:val="18"/>
                <w:szCs w:val="18"/>
              </w:rPr>
            </w:pPr>
            <w:r w:rsidRPr="00300BEC">
              <w:rPr>
                <w:rFonts w:ascii="Arial Narrow" w:hAnsi="Arial Narrow"/>
                <w:b/>
                <w:bCs/>
                <w:color w:val="333333"/>
                <w:sz w:val="18"/>
                <w:szCs w:val="18"/>
              </w:rPr>
              <w:t>Administrative advice</w:t>
            </w:r>
            <w:r w:rsidRPr="00300BEC">
              <w:rPr>
                <w:rFonts w:ascii="Arial Narrow" w:hAnsi="Arial Narrow"/>
                <w:bCs/>
                <w:color w:val="333333"/>
                <w:sz w:val="18"/>
                <w:szCs w:val="18"/>
              </w:rPr>
              <w:t>:</w:t>
            </w:r>
          </w:p>
          <w:p w:rsidR="00BC329E" w:rsidRPr="00300BEC" w:rsidRDefault="00BC329E" w:rsidP="00734936">
            <w:pPr>
              <w:autoSpaceDE w:val="0"/>
              <w:autoSpaceDN w:val="0"/>
              <w:adjustRightInd w:val="0"/>
              <w:rPr>
                <w:rFonts w:ascii="Arial Narrow" w:hAnsi="Arial Narrow"/>
                <w:bCs/>
                <w:color w:val="333333"/>
                <w:sz w:val="18"/>
                <w:szCs w:val="18"/>
              </w:rPr>
            </w:pPr>
            <w:r w:rsidRPr="00300BEC">
              <w:rPr>
                <w:rFonts w:ascii="Arial Narrow" w:hAnsi="Arial Narrow"/>
                <w:bCs/>
                <w:color w:val="333333"/>
                <w:sz w:val="18"/>
                <w:szCs w:val="18"/>
              </w:rPr>
              <w:t>Request an appropriate maximum quantity (with the number of packs being a whole number) to provide approximately 30 days treatment duration per dispensing, based on dosing no greater than 20 mg/kg per day</w:t>
            </w:r>
            <w:r>
              <w:rPr>
                <w:rFonts w:ascii="Arial Narrow" w:hAnsi="Arial Narrow"/>
                <w:bCs/>
                <w:color w:val="333333"/>
                <w:sz w:val="18"/>
                <w:szCs w:val="18"/>
              </w:rPr>
              <w:t xml:space="preserve">.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autoSpaceDE w:val="0"/>
              <w:autoSpaceDN w:val="0"/>
              <w:adjustRightInd w:val="0"/>
              <w:rPr>
                <w:rFonts w:ascii="Arial Narrow" w:hAnsi="Arial Narrow"/>
                <w:b/>
                <w:bCs/>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autoSpaceDE w:val="0"/>
              <w:autoSpaceDN w:val="0"/>
              <w:adjustRightInd w:val="0"/>
              <w:rPr>
                <w:rFonts w:ascii="Arial Narrow" w:hAnsi="Arial Narrow"/>
                <w:bCs/>
                <w:color w:val="333333"/>
                <w:sz w:val="18"/>
                <w:szCs w:val="18"/>
              </w:rPr>
            </w:pPr>
            <w:r w:rsidRPr="00300BEC">
              <w:rPr>
                <w:rFonts w:ascii="Arial Narrow" w:hAnsi="Arial Narrow"/>
                <w:bCs/>
                <w:color w:val="333333"/>
                <w:sz w:val="18"/>
                <w:szCs w:val="18"/>
              </w:rPr>
              <w:t xml:space="preserve">Request an appropriate number of repeats (whole number) relative to the expected birth date such that treatment is not continued post-partum by a whole prescription quantity. If the expected birth date is within the next 30 days at the time of the authority application, do not request repeats. </w:t>
            </w:r>
          </w:p>
        </w:tc>
      </w:tr>
      <w:tr w:rsidR="00BC329E" w:rsidRPr="00300BEC" w:rsidTr="00734936">
        <w:tblPrEx>
          <w:tblCellMar>
            <w:top w:w="15" w:type="dxa"/>
            <w:left w:w="15" w:type="dxa"/>
            <w:bottom w:w="15" w:type="dxa"/>
            <w:right w:w="15" w:type="dxa"/>
          </w:tblCellMar>
          <w:tblLook w:val="04A0" w:firstRow="1" w:lastRow="0" w:firstColumn="1" w:lastColumn="0" w:noHBand="0" w:noVBand="1"/>
        </w:tblPrEx>
        <w:trPr>
          <w:trHeight w:val="660"/>
        </w:trPr>
        <w:tc>
          <w:tcPr>
            <w:tcW w:w="541" w:type="pct"/>
            <w:vAlign w:val="center"/>
          </w:tcPr>
          <w:p w:rsidR="00BC329E" w:rsidRPr="00300BEC" w:rsidRDefault="00BC329E" w:rsidP="00734936">
            <w:pPr>
              <w:jc w:val="center"/>
              <w:rPr>
                <w:rFonts w:ascii="Arial Narrow" w:hAnsi="Arial Narrow"/>
                <w:color w:val="333333"/>
                <w:sz w:val="18"/>
                <w:szCs w:val="18"/>
              </w:rPr>
            </w:pPr>
            <w:r w:rsidRPr="00300BEC">
              <w:rPr>
                <w:rFonts w:ascii="Arial Narrow" w:hAnsi="Arial Narrow"/>
                <w:color w:val="333333"/>
                <w:sz w:val="18"/>
                <w:szCs w:val="18"/>
              </w:rPr>
              <w:t>NEW</w:t>
            </w:r>
          </w:p>
        </w:tc>
        <w:tc>
          <w:tcPr>
            <w:tcW w:w="4459" w:type="pct"/>
            <w:gridSpan w:val="6"/>
            <w:vAlign w:val="center"/>
          </w:tcPr>
          <w:p w:rsidR="00BC329E" w:rsidRPr="00300BEC" w:rsidRDefault="00BC329E" w:rsidP="00734936">
            <w:pPr>
              <w:rPr>
                <w:rFonts w:ascii="Arial Narrow" w:hAnsi="Arial Narrow"/>
                <w:bCs/>
                <w:color w:val="333333"/>
                <w:sz w:val="18"/>
                <w:szCs w:val="18"/>
              </w:rPr>
            </w:pPr>
            <w:r w:rsidRPr="00300BEC">
              <w:rPr>
                <w:rFonts w:ascii="Arial Narrow" w:hAnsi="Arial Narrow"/>
                <w:b/>
                <w:bCs/>
                <w:color w:val="333333"/>
                <w:sz w:val="18"/>
                <w:szCs w:val="18"/>
              </w:rPr>
              <w:t>Administrative Advice:</w:t>
            </w:r>
          </w:p>
          <w:p w:rsidR="00BC329E" w:rsidRPr="00300BEC" w:rsidRDefault="00BC329E" w:rsidP="00734936">
            <w:pPr>
              <w:rPr>
                <w:rFonts w:ascii="Arial Narrow" w:hAnsi="Arial Narrow"/>
                <w:bCs/>
                <w:color w:val="333333"/>
                <w:sz w:val="18"/>
                <w:szCs w:val="18"/>
              </w:rPr>
            </w:pPr>
            <w:r w:rsidRPr="00300BEC">
              <w:rPr>
                <w:rFonts w:ascii="Arial Narrow" w:hAnsi="Arial Narrow"/>
                <w:bCs/>
                <w:color w:val="333333"/>
                <w:sz w:val="18"/>
                <w:szCs w:val="18"/>
              </w:rPr>
              <w:t>This PBS listing intends to subsidise treatment only whilst the patient is pregnant. Treatment is to be discontinued upon birth under this listing. Whilst a patient may benefit from continued treatment post-partum, continued treatment with this drug post-partum is not PBS subsidised in the absence of actively trying to conceive again/a known subsequent pregnancy</w:t>
            </w:r>
            <w:r>
              <w:rPr>
                <w:rFonts w:ascii="Arial Narrow" w:hAnsi="Arial Narrow"/>
                <w:bCs/>
                <w:color w:val="333333"/>
                <w:sz w:val="18"/>
                <w:szCs w:val="18"/>
              </w:rPr>
              <w:t xml:space="preserve">. </w:t>
            </w:r>
          </w:p>
        </w:tc>
      </w:tr>
    </w:tbl>
    <w:p w:rsidR="00BC329E" w:rsidRPr="00300BEC" w:rsidRDefault="00BC329E" w:rsidP="00BC329E">
      <w:pPr>
        <w:pStyle w:val="3-BodyText"/>
        <w:numPr>
          <w:ilvl w:val="0"/>
          <w:numId w:val="0"/>
        </w:numPr>
        <w:ind w:left="720" w:hanging="720"/>
      </w:pPr>
    </w:p>
    <w:p w:rsidR="00BC329E" w:rsidRPr="00300BEC" w:rsidRDefault="00BC329E" w:rsidP="00BC329E">
      <w:pPr>
        <w:pStyle w:val="Bodytextitalics"/>
        <w:ind w:left="0" w:firstLine="0"/>
        <w:jc w:val="left"/>
        <w:rPr>
          <w:b/>
          <w:color w:val="1F497D"/>
          <w:sz w:val="22"/>
        </w:rPr>
      </w:pPr>
      <w:r w:rsidRPr="00300BEC">
        <w:rPr>
          <w:b/>
        </w:rPr>
        <w:t>This restriction may be subject to further review. Should there be any changes made to the restriction the Sponsor will be informed.</w:t>
      </w:r>
    </w:p>
    <w:p w:rsidR="00BC329E" w:rsidRDefault="00BC329E" w:rsidP="00BC329E">
      <w:pPr>
        <w:pStyle w:val="3-BodyText"/>
        <w:numPr>
          <w:ilvl w:val="0"/>
          <w:numId w:val="0"/>
        </w:numPr>
      </w:pPr>
    </w:p>
    <w:p w:rsidR="00BC329E" w:rsidRDefault="00BC329E" w:rsidP="00BC329E">
      <w:pPr>
        <w:pStyle w:val="2-SectionHeading"/>
        <w:rPr>
          <w:bCs/>
          <w:lang w:val="en-GB"/>
        </w:rPr>
      </w:pPr>
      <w:r w:rsidRPr="00C07617">
        <w:lastRenderedPageBreak/>
        <w:t>Context for Decision</w:t>
      </w:r>
    </w:p>
    <w:p w:rsidR="00BC329E" w:rsidRPr="007129F2" w:rsidRDefault="00BC329E" w:rsidP="00BC329E">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C329E" w:rsidRPr="00912026" w:rsidRDefault="00BC329E" w:rsidP="00BC329E">
      <w:pPr>
        <w:pStyle w:val="2-SectionHeading"/>
      </w:pPr>
      <w:r w:rsidRPr="00912026">
        <w:t>Sponsor’s Comment</w:t>
      </w:r>
    </w:p>
    <w:p w:rsidR="00BC329E" w:rsidRPr="008258BE" w:rsidRDefault="00BC329E" w:rsidP="00BC329E">
      <w:pPr>
        <w:rPr>
          <w:b/>
          <w:sz w:val="18"/>
          <w:szCs w:val="18"/>
        </w:rPr>
      </w:pPr>
      <w:bookmarkStart w:id="4" w:name="_GoBack"/>
      <w:proofErr w:type="spellStart"/>
      <w:r w:rsidRPr="008258BE">
        <w:t>BioMarin</w:t>
      </w:r>
      <w:proofErr w:type="spellEnd"/>
      <w:r w:rsidRPr="008258BE">
        <w:t xml:space="preserve"> would like to thank the PBAC for its recognition of the high unmet need in the adult PKU population and looks forward to finalising the listing for maternal women.</w:t>
      </w:r>
    </w:p>
    <w:bookmarkEnd w:id="4"/>
    <w:p w:rsidR="00BC329E" w:rsidRPr="00BA60DA" w:rsidRDefault="00BC329E" w:rsidP="00BC329E">
      <w:pPr>
        <w:pStyle w:val="3Bodytext"/>
        <w:ind w:left="0" w:firstLine="0"/>
        <w:rPr>
          <w:highlight w:val="yellow"/>
          <w:lang w:val="en-GB"/>
        </w:rPr>
      </w:pPr>
    </w:p>
    <w:p w:rsidR="00BC329E" w:rsidRDefault="00BC329E" w:rsidP="00A65ABE">
      <w:pPr>
        <w:pStyle w:val="3Bodytext"/>
        <w:ind w:left="0" w:firstLine="0"/>
        <w:rPr>
          <w:highlight w:val="yellow"/>
          <w:lang w:val="en-GB"/>
        </w:rPr>
      </w:pPr>
    </w:p>
    <w:p w:rsidR="00F4068C" w:rsidRPr="007672D2" w:rsidRDefault="00F4068C" w:rsidP="00F21111">
      <w:pPr>
        <w:pStyle w:val="3-BodyText"/>
        <w:numPr>
          <w:ilvl w:val="0"/>
          <w:numId w:val="0"/>
        </w:numPr>
      </w:pPr>
    </w:p>
    <w:sectPr w:rsidR="00F4068C" w:rsidRPr="007672D2" w:rsidSect="009C0227">
      <w:headerReference w:type="default" r:id="rId8"/>
      <w:footerReference w:type="default" r:id="rId9"/>
      <w:pgSz w:w="11906" w:h="16838"/>
      <w:pgMar w:top="1822"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7B" w:rsidRDefault="00A5037B" w:rsidP="0068234E">
      <w:r>
        <w:separator/>
      </w:r>
    </w:p>
  </w:endnote>
  <w:endnote w:type="continuationSeparator" w:id="0">
    <w:p w:rsidR="00A5037B" w:rsidRDefault="00A5037B" w:rsidP="0068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Optima"/>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7B" w:rsidRDefault="00A5037B" w:rsidP="007F2386">
    <w:pPr>
      <w:pStyle w:val="PBACFooter"/>
      <w:rPr>
        <w:rFonts w:asciiTheme="minorHAnsi" w:hAnsiTheme="minorHAnsi" w:cstheme="minorHAnsi"/>
        <w:sz w:val="24"/>
      </w:rPr>
    </w:pPr>
  </w:p>
  <w:p w:rsidR="00A5037B" w:rsidRDefault="00A5037B" w:rsidP="00BA6504">
    <w:pPr>
      <w:pStyle w:val="MinorOVRHeader"/>
      <w:jc w:val="center"/>
      <w:rPr>
        <w:noProof/>
      </w:rPr>
    </w:pPr>
    <w:r w:rsidRPr="000C0E3E">
      <w:rPr>
        <w:b/>
      </w:rPr>
      <w:fldChar w:fldCharType="begin"/>
    </w:r>
    <w:r w:rsidRPr="000C0E3E">
      <w:rPr>
        <w:b/>
      </w:rPr>
      <w:instrText xml:space="preserve"> PAGE   \* MERGEFORMAT </w:instrText>
    </w:r>
    <w:r w:rsidRPr="000C0E3E">
      <w:rPr>
        <w:b/>
      </w:rPr>
      <w:fldChar w:fldCharType="separate"/>
    </w:r>
    <w:r w:rsidR="004F2738">
      <w:rPr>
        <w:b/>
        <w:noProof/>
      </w:rPr>
      <w:t>26</w:t>
    </w:r>
    <w:r w:rsidRPr="000C0E3E">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7B" w:rsidRDefault="00A5037B" w:rsidP="0068234E">
      <w:r>
        <w:separator/>
      </w:r>
    </w:p>
  </w:footnote>
  <w:footnote w:type="continuationSeparator" w:id="0">
    <w:p w:rsidR="00A5037B" w:rsidRDefault="00A5037B" w:rsidP="0068234E">
      <w:r>
        <w:continuationSeparator/>
      </w:r>
    </w:p>
  </w:footnote>
  <w:footnote w:id="1">
    <w:p w:rsidR="00A5037B" w:rsidRDefault="00A5037B">
      <w:pPr>
        <w:pStyle w:val="FootnoteText"/>
      </w:pPr>
      <w:r>
        <w:rPr>
          <w:rStyle w:val="FootnoteReference"/>
        </w:rPr>
        <w:footnoteRef/>
      </w:r>
      <w:r>
        <w:t xml:space="preserve"> </w:t>
      </w:r>
      <w:r>
        <w:rPr>
          <w:i/>
        </w:rPr>
        <w:t xml:space="preserve">Form SA1923 - </w:t>
      </w:r>
      <w:r>
        <w:t xml:space="preserve">APPLICATION FOR SUBSIDY BY SPECIAL AUTHORITY for </w:t>
      </w:r>
      <w:proofErr w:type="spellStart"/>
      <w:r>
        <w:t>sapropterin</w:t>
      </w:r>
      <w:proofErr w:type="spellEnd"/>
      <w:r>
        <w:t xml:space="preserve"> </w:t>
      </w:r>
      <w:proofErr w:type="spellStart"/>
      <w:r>
        <w:t>dihydrochloride</w:t>
      </w:r>
      <w:proofErr w:type="spellEnd"/>
      <w:r>
        <w:t xml:space="preserve">, </w:t>
      </w:r>
      <w:hyperlink r:id="rId1" w:history="1">
        <w:r w:rsidRPr="00BC194C">
          <w:rPr>
            <w:rStyle w:val="Hyperlink"/>
          </w:rPr>
          <w:t>https://www.pharmac.govt.nz/2020/10/01/SA1923.pdf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7B" w:rsidRDefault="00A5037B" w:rsidP="000C0E3E">
    <w:pPr>
      <w:pStyle w:val="MinorOVRHeader"/>
      <w:jc w:val="center"/>
      <w:rPr>
        <w:rFonts w:cstheme="minorHAnsi"/>
        <w:i/>
      </w:rPr>
    </w:pPr>
    <w:r>
      <w:rPr>
        <w:rFonts w:cstheme="minorHAnsi"/>
        <w:i/>
      </w:rPr>
      <w:t xml:space="preserve">Public Summary Document – </w:t>
    </w:r>
    <w:r w:rsidRPr="000C0E3E">
      <w:rPr>
        <w:rFonts w:cstheme="minorHAnsi"/>
        <w:i/>
      </w:rPr>
      <w:t>November 2020 PBAC Meeting</w:t>
    </w:r>
    <w:r w:rsidR="00BC329E">
      <w:rPr>
        <w:rFonts w:cstheme="minorHAnsi"/>
        <w:i/>
      </w:rPr>
      <w:t xml:space="preserve"> with December 2020</w:t>
    </w:r>
  </w:p>
  <w:p w:rsidR="00BC329E" w:rsidRDefault="00BC329E" w:rsidP="000C0E3E">
    <w:pPr>
      <w:pStyle w:val="MinorOVRHeader"/>
      <w:jc w:val="center"/>
      <w:rPr>
        <w:rFonts w:cstheme="minorHAnsi"/>
        <w:i/>
      </w:rPr>
    </w:pPr>
    <w:r>
      <w:rPr>
        <w:rFonts w:cstheme="minorHAnsi"/>
        <w:i/>
      </w:rPr>
      <w:t xml:space="preserve">Addendum </w:t>
    </w:r>
  </w:p>
  <w:p w:rsidR="00A5037B" w:rsidRPr="000C0E3E" w:rsidRDefault="00A5037B" w:rsidP="000C0E3E">
    <w:pPr>
      <w:pStyle w:val="MinorOVRHeader"/>
      <w:jc w:val="center"/>
      <w:rPr>
        <w:i/>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C212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119836E1"/>
    <w:multiLevelType w:val="hybridMultilevel"/>
    <w:tmpl w:val="6FD228DE"/>
    <w:lvl w:ilvl="0" w:tplc="E12A8B0A">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A509F5"/>
    <w:multiLevelType w:val="hybridMultilevel"/>
    <w:tmpl w:val="32A665DA"/>
    <w:lvl w:ilvl="0" w:tplc="A4BE78F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14BC4"/>
    <w:multiLevelType w:val="hybridMultilevel"/>
    <w:tmpl w:val="AAAC2FA0"/>
    <w:lvl w:ilvl="0" w:tplc="6AB401EE">
      <w:start w:val="1"/>
      <w:numFmt w:val="bullet"/>
      <w:lvlText w:val=""/>
      <w:lvlJc w:val="left"/>
      <w:pPr>
        <w:tabs>
          <w:tab w:val="num" w:pos="720"/>
        </w:tabs>
        <w:ind w:left="720" w:hanging="360"/>
      </w:pPr>
      <w:rPr>
        <w:rFonts w:ascii="Wingdings 3" w:hAnsi="Wingdings 3" w:hint="default"/>
      </w:rPr>
    </w:lvl>
    <w:lvl w:ilvl="1" w:tplc="751AEA74" w:tentative="1">
      <w:start w:val="1"/>
      <w:numFmt w:val="bullet"/>
      <w:lvlText w:val=""/>
      <w:lvlJc w:val="left"/>
      <w:pPr>
        <w:tabs>
          <w:tab w:val="num" w:pos="1440"/>
        </w:tabs>
        <w:ind w:left="1440" w:hanging="360"/>
      </w:pPr>
      <w:rPr>
        <w:rFonts w:ascii="Wingdings 3" w:hAnsi="Wingdings 3" w:hint="default"/>
      </w:rPr>
    </w:lvl>
    <w:lvl w:ilvl="2" w:tplc="2AD0F2B0" w:tentative="1">
      <w:start w:val="1"/>
      <w:numFmt w:val="bullet"/>
      <w:lvlText w:val=""/>
      <w:lvlJc w:val="left"/>
      <w:pPr>
        <w:tabs>
          <w:tab w:val="num" w:pos="2160"/>
        </w:tabs>
        <w:ind w:left="2160" w:hanging="360"/>
      </w:pPr>
      <w:rPr>
        <w:rFonts w:ascii="Wingdings 3" w:hAnsi="Wingdings 3" w:hint="default"/>
      </w:rPr>
    </w:lvl>
    <w:lvl w:ilvl="3" w:tplc="CFFA5C58" w:tentative="1">
      <w:start w:val="1"/>
      <w:numFmt w:val="bullet"/>
      <w:lvlText w:val=""/>
      <w:lvlJc w:val="left"/>
      <w:pPr>
        <w:tabs>
          <w:tab w:val="num" w:pos="2880"/>
        </w:tabs>
        <w:ind w:left="2880" w:hanging="360"/>
      </w:pPr>
      <w:rPr>
        <w:rFonts w:ascii="Wingdings 3" w:hAnsi="Wingdings 3" w:hint="default"/>
      </w:rPr>
    </w:lvl>
    <w:lvl w:ilvl="4" w:tplc="362A7854" w:tentative="1">
      <w:start w:val="1"/>
      <w:numFmt w:val="bullet"/>
      <w:lvlText w:val=""/>
      <w:lvlJc w:val="left"/>
      <w:pPr>
        <w:tabs>
          <w:tab w:val="num" w:pos="3600"/>
        </w:tabs>
        <w:ind w:left="3600" w:hanging="360"/>
      </w:pPr>
      <w:rPr>
        <w:rFonts w:ascii="Wingdings 3" w:hAnsi="Wingdings 3" w:hint="default"/>
      </w:rPr>
    </w:lvl>
    <w:lvl w:ilvl="5" w:tplc="A0CA04EE" w:tentative="1">
      <w:start w:val="1"/>
      <w:numFmt w:val="bullet"/>
      <w:lvlText w:val=""/>
      <w:lvlJc w:val="left"/>
      <w:pPr>
        <w:tabs>
          <w:tab w:val="num" w:pos="4320"/>
        </w:tabs>
        <w:ind w:left="4320" w:hanging="360"/>
      </w:pPr>
      <w:rPr>
        <w:rFonts w:ascii="Wingdings 3" w:hAnsi="Wingdings 3" w:hint="default"/>
      </w:rPr>
    </w:lvl>
    <w:lvl w:ilvl="6" w:tplc="A1421406" w:tentative="1">
      <w:start w:val="1"/>
      <w:numFmt w:val="bullet"/>
      <w:lvlText w:val=""/>
      <w:lvlJc w:val="left"/>
      <w:pPr>
        <w:tabs>
          <w:tab w:val="num" w:pos="5040"/>
        </w:tabs>
        <w:ind w:left="5040" w:hanging="360"/>
      </w:pPr>
      <w:rPr>
        <w:rFonts w:ascii="Wingdings 3" w:hAnsi="Wingdings 3" w:hint="default"/>
      </w:rPr>
    </w:lvl>
    <w:lvl w:ilvl="7" w:tplc="A00A098C" w:tentative="1">
      <w:start w:val="1"/>
      <w:numFmt w:val="bullet"/>
      <w:lvlText w:val=""/>
      <w:lvlJc w:val="left"/>
      <w:pPr>
        <w:tabs>
          <w:tab w:val="num" w:pos="5760"/>
        </w:tabs>
        <w:ind w:left="5760" w:hanging="360"/>
      </w:pPr>
      <w:rPr>
        <w:rFonts w:ascii="Wingdings 3" w:hAnsi="Wingdings 3" w:hint="default"/>
      </w:rPr>
    </w:lvl>
    <w:lvl w:ilvl="8" w:tplc="7D98A10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D837430"/>
    <w:multiLevelType w:val="hybridMultilevel"/>
    <w:tmpl w:val="2A7E9CE8"/>
    <w:lvl w:ilvl="0" w:tplc="18A25B88">
      <w:start w:val="1"/>
      <w:numFmt w:val="bullet"/>
      <w:lvlText w:val=""/>
      <w:lvlJc w:val="left"/>
      <w:pPr>
        <w:tabs>
          <w:tab w:val="num" w:pos="720"/>
        </w:tabs>
        <w:ind w:left="720" w:hanging="360"/>
      </w:pPr>
      <w:rPr>
        <w:rFonts w:ascii="Wingdings 3" w:hAnsi="Wingdings 3" w:hint="default"/>
      </w:rPr>
    </w:lvl>
    <w:lvl w:ilvl="1" w:tplc="ECA88462" w:tentative="1">
      <w:start w:val="1"/>
      <w:numFmt w:val="bullet"/>
      <w:lvlText w:val=""/>
      <w:lvlJc w:val="left"/>
      <w:pPr>
        <w:tabs>
          <w:tab w:val="num" w:pos="1440"/>
        </w:tabs>
        <w:ind w:left="1440" w:hanging="360"/>
      </w:pPr>
      <w:rPr>
        <w:rFonts w:ascii="Wingdings 3" w:hAnsi="Wingdings 3" w:hint="default"/>
      </w:rPr>
    </w:lvl>
    <w:lvl w:ilvl="2" w:tplc="4CA26F84" w:tentative="1">
      <w:start w:val="1"/>
      <w:numFmt w:val="bullet"/>
      <w:lvlText w:val=""/>
      <w:lvlJc w:val="left"/>
      <w:pPr>
        <w:tabs>
          <w:tab w:val="num" w:pos="2160"/>
        </w:tabs>
        <w:ind w:left="2160" w:hanging="360"/>
      </w:pPr>
      <w:rPr>
        <w:rFonts w:ascii="Wingdings 3" w:hAnsi="Wingdings 3" w:hint="default"/>
      </w:rPr>
    </w:lvl>
    <w:lvl w:ilvl="3" w:tplc="A17C8D38" w:tentative="1">
      <w:start w:val="1"/>
      <w:numFmt w:val="bullet"/>
      <w:lvlText w:val=""/>
      <w:lvlJc w:val="left"/>
      <w:pPr>
        <w:tabs>
          <w:tab w:val="num" w:pos="2880"/>
        </w:tabs>
        <w:ind w:left="2880" w:hanging="360"/>
      </w:pPr>
      <w:rPr>
        <w:rFonts w:ascii="Wingdings 3" w:hAnsi="Wingdings 3" w:hint="default"/>
      </w:rPr>
    </w:lvl>
    <w:lvl w:ilvl="4" w:tplc="2E8646EE" w:tentative="1">
      <w:start w:val="1"/>
      <w:numFmt w:val="bullet"/>
      <w:lvlText w:val=""/>
      <w:lvlJc w:val="left"/>
      <w:pPr>
        <w:tabs>
          <w:tab w:val="num" w:pos="3600"/>
        </w:tabs>
        <w:ind w:left="3600" w:hanging="360"/>
      </w:pPr>
      <w:rPr>
        <w:rFonts w:ascii="Wingdings 3" w:hAnsi="Wingdings 3" w:hint="default"/>
      </w:rPr>
    </w:lvl>
    <w:lvl w:ilvl="5" w:tplc="6BD2CFF4" w:tentative="1">
      <w:start w:val="1"/>
      <w:numFmt w:val="bullet"/>
      <w:lvlText w:val=""/>
      <w:lvlJc w:val="left"/>
      <w:pPr>
        <w:tabs>
          <w:tab w:val="num" w:pos="4320"/>
        </w:tabs>
        <w:ind w:left="4320" w:hanging="360"/>
      </w:pPr>
      <w:rPr>
        <w:rFonts w:ascii="Wingdings 3" w:hAnsi="Wingdings 3" w:hint="default"/>
      </w:rPr>
    </w:lvl>
    <w:lvl w:ilvl="6" w:tplc="47749D82" w:tentative="1">
      <w:start w:val="1"/>
      <w:numFmt w:val="bullet"/>
      <w:lvlText w:val=""/>
      <w:lvlJc w:val="left"/>
      <w:pPr>
        <w:tabs>
          <w:tab w:val="num" w:pos="5040"/>
        </w:tabs>
        <w:ind w:left="5040" w:hanging="360"/>
      </w:pPr>
      <w:rPr>
        <w:rFonts w:ascii="Wingdings 3" w:hAnsi="Wingdings 3" w:hint="default"/>
      </w:rPr>
    </w:lvl>
    <w:lvl w:ilvl="7" w:tplc="201A065E" w:tentative="1">
      <w:start w:val="1"/>
      <w:numFmt w:val="bullet"/>
      <w:lvlText w:val=""/>
      <w:lvlJc w:val="left"/>
      <w:pPr>
        <w:tabs>
          <w:tab w:val="num" w:pos="5760"/>
        </w:tabs>
        <w:ind w:left="5760" w:hanging="360"/>
      </w:pPr>
      <w:rPr>
        <w:rFonts w:ascii="Wingdings 3" w:hAnsi="Wingdings 3" w:hint="default"/>
      </w:rPr>
    </w:lvl>
    <w:lvl w:ilvl="8" w:tplc="AB3E14E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ECE013F"/>
    <w:multiLevelType w:val="hybridMultilevel"/>
    <w:tmpl w:val="1F8E142E"/>
    <w:lvl w:ilvl="0" w:tplc="8B4EDA6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3E53D54"/>
    <w:multiLevelType w:val="hybridMultilevel"/>
    <w:tmpl w:val="F020B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E534F45"/>
    <w:multiLevelType w:val="hybridMultilevel"/>
    <w:tmpl w:val="0A269FAC"/>
    <w:lvl w:ilvl="0" w:tplc="12B4CDA6">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C0047B"/>
    <w:multiLevelType w:val="hybridMultilevel"/>
    <w:tmpl w:val="3CD8BAB4"/>
    <w:lvl w:ilvl="0" w:tplc="E1B6BF4A">
      <w:start w:val="1"/>
      <w:numFmt w:val="decimal"/>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D0201E"/>
    <w:multiLevelType w:val="hybridMultilevel"/>
    <w:tmpl w:val="763C48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5E488B"/>
    <w:multiLevelType w:val="hybridMultilevel"/>
    <w:tmpl w:val="3F84F48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6A1DBF"/>
    <w:multiLevelType w:val="multilevel"/>
    <w:tmpl w:val="CA76CE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BA6726"/>
    <w:multiLevelType w:val="hybridMultilevel"/>
    <w:tmpl w:val="1CF08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5247DB"/>
    <w:multiLevelType w:val="hybridMultilevel"/>
    <w:tmpl w:val="9F6EE0D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4F2262"/>
    <w:multiLevelType w:val="hybridMultilevel"/>
    <w:tmpl w:val="A7A88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77304AB"/>
    <w:multiLevelType w:val="hybridMultilevel"/>
    <w:tmpl w:val="654EB9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945511A"/>
    <w:multiLevelType w:val="hybridMultilevel"/>
    <w:tmpl w:val="28688A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BC35E1D"/>
    <w:multiLevelType w:val="hybridMultilevel"/>
    <w:tmpl w:val="C22A41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E5908FF"/>
    <w:multiLevelType w:val="hybridMultilevel"/>
    <w:tmpl w:val="38FEF88C"/>
    <w:lvl w:ilvl="0" w:tplc="945AC1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DA58129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1"/>
  </w:num>
  <w:num w:numId="3">
    <w:abstractNumId w:val="22"/>
  </w:num>
  <w:num w:numId="4">
    <w:abstractNumId w:val="18"/>
  </w:num>
  <w:num w:numId="5">
    <w:abstractNumId w:val="10"/>
  </w:num>
  <w:num w:numId="6">
    <w:abstractNumId w:val="14"/>
  </w:num>
  <w:num w:numId="7">
    <w:abstractNumId w:val="0"/>
  </w:num>
  <w:num w:numId="8">
    <w:abstractNumId w:val="21"/>
  </w:num>
  <w:num w:numId="9">
    <w:abstractNumId w:val="15"/>
  </w:num>
  <w:num w:numId="10">
    <w:abstractNumId w:val="20"/>
  </w:num>
  <w:num w:numId="11">
    <w:abstractNumId w:val="9"/>
  </w:num>
  <w:num w:numId="12">
    <w:abstractNumId w:val="13"/>
  </w:num>
  <w:num w:numId="13">
    <w:abstractNumId w:val="8"/>
  </w:num>
  <w:num w:numId="14">
    <w:abstractNumId w:val="12"/>
  </w:num>
  <w:num w:numId="15">
    <w:abstractNumId w:val="19"/>
  </w:num>
  <w:num w:numId="16">
    <w:abstractNumId w:val="6"/>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7"/>
  </w:num>
  <w:num w:numId="36">
    <w:abstractNumId w:val="11"/>
  </w:num>
  <w:num w:numId="37">
    <w:abstractNumId w:val="21"/>
  </w:num>
  <w:num w:numId="38">
    <w:abstractNumId w:val="21"/>
  </w:num>
  <w:num w:numId="39">
    <w:abstractNumId w:val="21"/>
  </w:num>
  <w:num w:numId="40">
    <w:abstractNumId w:val="21"/>
  </w:num>
  <w:num w:numId="41">
    <w:abstractNumId w:val="5"/>
  </w:num>
  <w:num w:numId="42">
    <w:abstractNumId w:val="4"/>
  </w:num>
  <w:num w:numId="43">
    <w:abstractNumId w:val="3"/>
  </w:num>
  <w:num w:numId="44">
    <w:abstractNumId w:val="21"/>
  </w:num>
  <w:num w:numId="45">
    <w:abstractNumId w:val="21"/>
  </w:num>
  <w:num w:numId="46">
    <w:abstractNumId w:val="21"/>
  </w:num>
  <w:num w:numId="47">
    <w:abstractNumId w:val="21"/>
  </w:num>
  <w:num w:numId="48">
    <w:abstractNumId w:val="16"/>
  </w:num>
  <w:num w:numId="4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C9"/>
    <w:rsid w:val="0000054F"/>
    <w:rsid w:val="00002FFA"/>
    <w:rsid w:val="0000498E"/>
    <w:rsid w:val="0000754C"/>
    <w:rsid w:val="00007B13"/>
    <w:rsid w:val="00010A13"/>
    <w:rsid w:val="000117AC"/>
    <w:rsid w:val="00011DF2"/>
    <w:rsid w:val="00013151"/>
    <w:rsid w:val="0001370F"/>
    <w:rsid w:val="0001687E"/>
    <w:rsid w:val="00022A86"/>
    <w:rsid w:val="000262D9"/>
    <w:rsid w:val="00031CB7"/>
    <w:rsid w:val="000324F6"/>
    <w:rsid w:val="00033E81"/>
    <w:rsid w:val="000344B8"/>
    <w:rsid w:val="000455EA"/>
    <w:rsid w:val="00056799"/>
    <w:rsid w:val="00061DCA"/>
    <w:rsid w:val="000624E1"/>
    <w:rsid w:val="00066D42"/>
    <w:rsid w:val="0007184C"/>
    <w:rsid w:val="0007255A"/>
    <w:rsid w:val="00075D21"/>
    <w:rsid w:val="00076247"/>
    <w:rsid w:val="00077B40"/>
    <w:rsid w:val="00080C76"/>
    <w:rsid w:val="0008276B"/>
    <w:rsid w:val="000832D5"/>
    <w:rsid w:val="0008456B"/>
    <w:rsid w:val="00085841"/>
    <w:rsid w:val="00091933"/>
    <w:rsid w:val="00097473"/>
    <w:rsid w:val="000A05A5"/>
    <w:rsid w:val="000A50FF"/>
    <w:rsid w:val="000A6347"/>
    <w:rsid w:val="000B41E6"/>
    <w:rsid w:val="000C0E3E"/>
    <w:rsid w:val="000C335B"/>
    <w:rsid w:val="000C6CE6"/>
    <w:rsid w:val="000D03F6"/>
    <w:rsid w:val="000D41D2"/>
    <w:rsid w:val="000D561F"/>
    <w:rsid w:val="000D6026"/>
    <w:rsid w:val="000F12E5"/>
    <w:rsid w:val="00102BBD"/>
    <w:rsid w:val="001048A1"/>
    <w:rsid w:val="00104B45"/>
    <w:rsid w:val="001050AF"/>
    <w:rsid w:val="00105E51"/>
    <w:rsid w:val="001147F2"/>
    <w:rsid w:val="0011492F"/>
    <w:rsid w:val="0011495B"/>
    <w:rsid w:val="0012079A"/>
    <w:rsid w:val="00120D9C"/>
    <w:rsid w:val="001219D0"/>
    <w:rsid w:val="00125026"/>
    <w:rsid w:val="001316CC"/>
    <w:rsid w:val="001339A2"/>
    <w:rsid w:val="00133D09"/>
    <w:rsid w:val="001376A1"/>
    <w:rsid w:val="00140CC2"/>
    <w:rsid w:val="00145B46"/>
    <w:rsid w:val="00152D60"/>
    <w:rsid w:val="00156EA5"/>
    <w:rsid w:val="00160192"/>
    <w:rsid w:val="001731A1"/>
    <w:rsid w:val="00174171"/>
    <w:rsid w:val="00180D0B"/>
    <w:rsid w:val="00181971"/>
    <w:rsid w:val="00185284"/>
    <w:rsid w:val="00185E3A"/>
    <w:rsid w:val="001875C5"/>
    <w:rsid w:val="0019315F"/>
    <w:rsid w:val="00193B52"/>
    <w:rsid w:val="00194FBD"/>
    <w:rsid w:val="001969F1"/>
    <w:rsid w:val="00197726"/>
    <w:rsid w:val="001A1E12"/>
    <w:rsid w:val="001A4026"/>
    <w:rsid w:val="001B1497"/>
    <w:rsid w:val="001B74F4"/>
    <w:rsid w:val="001C0182"/>
    <w:rsid w:val="001C36F0"/>
    <w:rsid w:val="001C491D"/>
    <w:rsid w:val="001C55A1"/>
    <w:rsid w:val="001C6BAC"/>
    <w:rsid w:val="001C78D1"/>
    <w:rsid w:val="001D3BC3"/>
    <w:rsid w:val="001D4EC6"/>
    <w:rsid w:val="001D623C"/>
    <w:rsid w:val="001E20A8"/>
    <w:rsid w:val="001F12F2"/>
    <w:rsid w:val="001F7253"/>
    <w:rsid w:val="00207571"/>
    <w:rsid w:val="00215429"/>
    <w:rsid w:val="00220645"/>
    <w:rsid w:val="00220E28"/>
    <w:rsid w:val="00221339"/>
    <w:rsid w:val="002245AF"/>
    <w:rsid w:val="00224BD6"/>
    <w:rsid w:val="002262C5"/>
    <w:rsid w:val="002269D6"/>
    <w:rsid w:val="002269E2"/>
    <w:rsid w:val="00226EBD"/>
    <w:rsid w:val="0024035B"/>
    <w:rsid w:val="00240CB3"/>
    <w:rsid w:val="00245272"/>
    <w:rsid w:val="002465F6"/>
    <w:rsid w:val="002470D4"/>
    <w:rsid w:val="00251CA7"/>
    <w:rsid w:val="00261DB2"/>
    <w:rsid w:val="002677E0"/>
    <w:rsid w:val="002706FB"/>
    <w:rsid w:val="00272F02"/>
    <w:rsid w:val="00273DA1"/>
    <w:rsid w:val="00280050"/>
    <w:rsid w:val="002800EE"/>
    <w:rsid w:val="00282B01"/>
    <w:rsid w:val="00282BE2"/>
    <w:rsid w:val="00283E6E"/>
    <w:rsid w:val="00285470"/>
    <w:rsid w:val="00285FEB"/>
    <w:rsid w:val="00286DA3"/>
    <w:rsid w:val="0029716A"/>
    <w:rsid w:val="002A2277"/>
    <w:rsid w:val="002A41AD"/>
    <w:rsid w:val="002A5164"/>
    <w:rsid w:val="002A5C2B"/>
    <w:rsid w:val="002A7937"/>
    <w:rsid w:val="002B0C55"/>
    <w:rsid w:val="002B22E1"/>
    <w:rsid w:val="002B3B95"/>
    <w:rsid w:val="002B548F"/>
    <w:rsid w:val="002B60B1"/>
    <w:rsid w:val="002C120B"/>
    <w:rsid w:val="002C41F0"/>
    <w:rsid w:val="002C4F40"/>
    <w:rsid w:val="002C5BA3"/>
    <w:rsid w:val="002C7134"/>
    <w:rsid w:val="002D0C47"/>
    <w:rsid w:val="002D375A"/>
    <w:rsid w:val="002E0B5C"/>
    <w:rsid w:val="002E31F0"/>
    <w:rsid w:val="002E3739"/>
    <w:rsid w:val="002E406F"/>
    <w:rsid w:val="002E5C9C"/>
    <w:rsid w:val="002E5FF4"/>
    <w:rsid w:val="002F0472"/>
    <w:rsid w:val="00315E11"/>
    <w:rsid w:val="00320E90"/>
    <w:rsid w:val="003223C9"/>
    <w:rsid w:val="00324A78"/>
    <w:rsid w:val="00326DB6"/>
    <w:rsid w:val="003278CF"/>
    <w:rsid w:val="00327E48"/>
    <w:rsid w:val="0033500C"/>
    <w:rsid w:val="00342DF8"/>
    <w:rsid w:val="00343EB5"/>
    <w:rsid w:val="00344ADC"/>
    <w:rsid w:val="00353981"/>
    <w:rsid w:val="0035586A"/>
    <w:rsid w:val="0035694C"/>
    <w:rsid w:val="003616D3"/>
    <w:rsid w:val="003648D5"/>
    <w:rsid w:val="00365902"/>
    <w:rsid w:val="00366FAF"/>
    <w:rsid w:val="00370A3C"/>
    <w:rsid w:val="0037718A"/>
    <w:rsid w:val="003859AC"/>
    <w:rsid w:val="00385EF2"/>
    <w:rsid w:val="00393337"/>
    <w:rsid w:val="00395DAF"/>
    <w:rsid w:val="003A0E23"/>
    <w:rsid w:val="003A348B"/>
    <w:rsid w:val="003A606B"/>
    <w:rsid w:val="003A60C9"/>
    <w:rsid w:val="003A749D"/>
    <w:rsid w:val="003B0064"/>
    <w:rsid w:val="003B4D2A"/>
    <w:rsid w:val="003B7128"/>
    <w:rsid w:val="003C0410"/>
    <w:rsid w:val="003C0DB2"/>
    <w:rsid w:val="003C198D"/>
    <w:rsid w:val="003C2FA3"/>
    <w:rsid w:val="003C3548"/>
    <w:rsid w:val="003C3CA1"/>
    <w:rsid w:val="003D02B9"/>
    <w:rsid w:val="003D5570"/>
    <w:rsid w:val="003E0DC7"/>
    <w:rsid w:val="003E2084"/>
    <w:rsid w:val="003E4702"/>
    <w:rsid w:val="003E4A4E"/>
    <w:rsid w:val="003E4E40"/>
    <w:rsid w:val="003E6667"/>
    <w:rsid w:val="003E67D6"/>
    <w:rsid w:val="003E7152"/>
    <w:rsid w:val="003F194A"/>
    <w:rsid w:val="003F1D58"/>
    <w:rsid w:val="003F39FA"/>
    <w:rsid w:val="003F3C32"/>
    <w:rsid w:val="003F6B25"/>
    <w:rsid w:val="00402C0D"/>
    <w:rsid w:val="004047C1"/>
    <w:rsid w:val="004050DC"/>
    <w:rsid w:val="0040582F"/>
    <w:rsid w:val="00406526"/>
    <w:rsid w:val="00410B8C"/>
    <w:rsid w:val="0041206E"/>
    <w:rsid w:val="0041272E"/>
    <w:rsid w:val="00412F84"/>
    <w:rsid w:val="004169E2"/>
    <w:rsid w:val="004201D0"/>
    <w:rsid w:val="00420F71"/>
    <w:rsid w:val="004225A2"/>
    <w:rsid w:val="0042478B"/>
    <w:rsid w:val="00426B8B"/>
    <w:rsid w:val="004270F0"/>
    <w:rsid w:val="00427CB5"/>
    <w:rsid w:val="0043131E"/>
    <w:rsid w:val="00435A09"/>
    <w:rsid w:val="00437170"/>
    <w:rsid w:val="00450080"/>
    <w:rsid w:val="004517B5"/>
    <w:rsid w:val="00452951"/>
    <w:rsid w:val="004533D2"/>
    <w:rsid w:val="00455F14"/>
    <w:rsid w:val="00456FBA"/>
    <w:rsid w:val="00460E11"/>
    <w:rsid w:val="004659B1"/>
    <w:rsid w:val="00472E9C"/>
    <w:rsid w:val="00473E3E"/>
    <w:rsid w:val="00474224"/>
    <w:rsid w:val="00475F0F"/>
    <w:rsid w:val="004778AD"/>
    <w:rsid w:val="00480D3C"/>
    <w:rsid w:val="00481F39"/>
    <w:rsid w:val="004827F3"/>
    <w:rsid w:val="004866EC"/>
    <w:rsid w:val="004872C3"/>
    <w:rsid w:val="00492C26"/>
    <w:rsid w:val="00493459"/>
    <w:rsid w:val="004A10C4"/>
    <w:rsid w:val="004A1DC9"/>
    <w:rsid w:val="004A2534"/>
    <w:rsid w:val="004A30B5"/>
    <w:rsid w:val="004A31A1"/>
    <w:rsid w:val="004A3AA9"/>
    <w:rsid w:val="004A417F"/>
    <w:rsid w:val="004B3DCE"/>
    <w:rsid w:val="004B51D6"/>
    <w:rsid w:val="004C1D47"/>
    <w:rsid w:val="004C2DB8"/>
    <w:rsid w:val="004C2FC6"/>
    <w:rsid w:val="004C349D"/>
    <w:rsid w:val="004D1AD7"/>
    <w:rsid w:val="004D304B"/>
    <w:rsid w:val="004D3B98"/>
    <w:rsid w:val="004D3D3C"/>
    <w:rsid w:val="004D5AFC"/>
    <w:rsid w:val="004E154C"/>
    <w:rsid w:val="004E244B"/>
    <w:rsid w:val="004E282C"/>
    <w:rsid w:val="004E2C33"/>
    <w:rsid w:val="004E6096"/>
    <w:rsid w:val="004F0BD9"/>
    <w:rsid w:val="004F2738"/>
    <w:rsid w:val="004F2B1F"/>
    <w:rsid w:val="004F2BD2"/>
    <w:rsid w:val="004F55F5"/>
    <w:rsid w:val="004F5839"/>
    <w:rsid w:val="004F6445"/>
    <w:rsid w:val="00500913"/>
    <w:rsid w:val="00500C51"/>
    <w:rsid w:val="00501E02"/>
    <w:rsid w:val="00502622"/>
    <w:rsid w:val="00503AA2"/>
    <w:rsid w:val="00510EAA"/>
    <w:rsid w:val="00511133"/>
    <w:rsid w:val="005154B8"/>
    <w:rsid w:val="00525697"/>
    <w:rsid w:val="00526422"/>
    <w:rsid w:val="00526A45"/>
    <w:rsid w:val="00530B3D"/>
    <w:rsid w:val="00532948"/>
    <w:rsid w:val="0053425B"/>
    <w:rsid w:val="00537542"/>
    <w:rsid w:val="00542F60"/>
    <w:rsid w:val="00544C24"/>
    <w:rsid w:val="00547B18"/>
    <w:rsid w:val="00547DA1"/>
    <w:rsid w:val="00550920"/>
    <w:rsid w:val="00550BB2"/>
    <w:rsid w:val="00551507"/>
    <w:rsid w:val="00552B89"/>
    <w:rsid w:val="00552D6D"/>
    <w:rsid w:val="00553B8B"/>
    <w:rsid w:val="0055403D"/>
    <w:rsid w:val="00560343"/>
    <w:rsid w:val="005677FB"/>
    <w:rsid w:val="00570829"/>
    <w:rsid w:val="0057131E"/>
    <w:rsid w:val="00574291"/>
    <w:rsid w:val="005754AB"/>
    <w:rsid w:val="0058161C"/>
    <w:rsid w:val="0058351E"/>
    <w:rsid w:val="00585E7B"/>
    <w:rsid w:val="005868D2"/>
    <w:rsid w:val="00590987"/>
    <w:rsid w:val="00591243"/>
    <w:rsid w:val="005A12BF"/>
    <w:rsid w:val="005A5503"/>
    <w:rsid w:val="005A5BC6"/>
    <w:rsid w:val="005B13BA"/>
    <w:rsid w:val="005B14F5"/>
    <w:rsid w:val="005B49C9"/>
    <w:rsid w:val="005B71CC"/>
    <w:rsid w:val="005C1CB4"/>
    <w:rsid w:val="005C306F"/>
    <w:rsid w:val="005C5C0F"/>
    <w:rsid w:val="005C6A6F"/>
    <w:rsid w:val="005C7D17"/>
    <w:rsid w:val="005D72EF"/>
    <w:rsid w:val="005E26CA"/>
    <w:rsid w:val="005E2C89"/>
    <w:rsid w:val="005E7EDC"/>
    <w:rsid w:val="005F3259"/>
    <w:rsid w:val="005F79B1"/>
    <w:rsid w:val="006022BF"/>
    <w:rsid w:val="00602AEE"/>
    <w:rsid w:val="00604480"/>
    <w:rsid w:val="00607421"/>
    <w:rsid w:val="00610FFA"/>
    <w:rsid w:val="00620494"/>
    <w:rsid w:val="00622B98"/>
    <w:rsid w:val="00622F46"/>
    <w:rsid w:val="00624A03"/>
    <w:rsid w:val="00625312"/>
    <w:rsid w:val="00625F47"/>
    <w:rsid w:val="00626427"/>
    <w:rsid w:val="00627D8F"/>
    <w:rsid w:val="00630C10"/>
    <w:rsid w:val="00631569"/>
    <w:rsid w:val="00635B9B"/>
    <w:rsid w:val="00640362"/>
    <w:rsid w:val="00642E42"/>
    <w:rsid w:val="00644F41"/>
    <w:rsid w:val="00652580"/>
    <w:rsid w:val="00653205"/>
    <w:rsid w:val="00655F8A"/>
    <w:rsid w:val="006600EF"/>
    <w:rsid w:val="00663043"/>
    <w:rsid w:val="006631A8"/>
    <w:rsid w:val="00664B8A"/>
    <w:rsid w:val="0066728E"/>
    <w:rsid w:val="006673D1"/>
    <w:rsid w:val="0067046E"/>
    <w:rsid w:val="00673FBA"/>
    <w:rsid w:val="006742F0"/>
    <w:rsid w:val="00676ABB"/>
    <w:rsid w:val="00677088"/>
    <w:rsid w:val="006818E8"/>
    <w:rsid w:val="006821CA"/>
    <w:rsid w:val="0068234E"/>
    <w:rsid w:val="006841A6"/>
    <w:rsid w:val="0068737C"/>
    <w:rsid w:val="00694440"/>
    <w:rsid w:val="006A0537"/>
    <w:rsid w:val="006A11A2"/>
    <w:rsid w:val="006A26CA"/>
    <w:rsid w:val="006A4D00"/>
    <w:rsid w:val="006B57E7"/>
    <w:rsid w:val="006B5A94"/>
    <w:rsid w:val="006B7518"/>
    <w:rsid w:val="006B7B3D"/>
    <w:rsid w:val="006C10B3"/>
    <w:rsid w:val="006C6D3D"/>
    <w:rsid w:val="006C779F"/>
    <w:rsid w:val="006D0BB6"/>
    <w:rsid w:val="006D2D39"/>
    <w:rsid w:val="006E2A09"/>
    <w:rsid w:val="006E3A70"/>
    <w:rsid w:val="006E68F3"/>
    <w:rsid w:val="006E6D5E"/>
    <w:rsid w:val="006F314A"/>
    <w:rsid w:val="006F3323"/>
    <w:rsid w:val="006F6B50"/>
    <w:rsid w:val="00704448"/>
    <w:rsid w:val="0071005C"/>
    <w:rsid w:val="00710D6B"/>
    <w:rsid w:val="00710F62"/>
    <w:rsid w:val="007116F8"/>
    <w:rsid w:val="00714440"/>
    <w:rsid w:val="00715CB9"/>
    <w:rsid w:val="00716DC5"/>
    <w:rsid w:val="00723BFB"/>
    <w:rsid w:val="00723C8C"/>
    <w:rsid w:val="00723EBF"/>
    <w:rsid w:val="00730E0D"/>
    <w:rsid w:val="00741230"/>
    <w:rsid w:val="00741AE3"/>
    <w:rsid w:val="00742F6B"/>
    <w:rsid w:val="0075167E"/>
    <w:rsid w:val="00756037"/>
    <w:rsid w:val="0076013C"/>
    <w:rsid w:val="00760A2D"/>
    <w:rsid w:val="00760B2B"/>
    <w:rsid w:val="00761B62"/>
    <w:rsid w:val="00763A80"/>
    <w:rsid w:val="007672D2"/>
    <w:rsid w:val="00767A1A"/>
    <w:rsid w:val="007710F2"/>
    <w:rsid w:val="0077236F"/>
    <w:rsid w:val="0077466B"/>
    <w:rsid w:val="00774DAE"/>
    <w:rsid w:val="007868FD"/>
    <w:rsid w:val="00791C52"/>
    <w:rsid w:val="00792D81"/>
    <w:rsid w:val="00793BF6"/>
    <w:rsid w:val="007947D2"/>
    <w:rsid w:val="007A10C2"/>
    <w:rsid w:val="007A5E76"/>
    <w:rsid w:val="007B6A0B"/>
    <w:rsid w:val="007B6BEE"/>
    <w:rsid w:val="007B7D40"/>
    <w:rsid w:val="007D100C"/>
    <w:rsid w:val="007D5B45"/>
    <w:rsid w:val="007D6113"/>
    <w:rsid w:val="007E65C8"/>
    <w:rsid w:val="007F1D39"/>
    <w:rsid w:val="007F2386"/>
    <w:rsid w:val="007F7DFF"/>
    <w:rsid w:val="0080054E"/>
    <w:rsid w:val="00801FAA"/>
    <w:rsid w:val="00812E73"/>
    <w:rsid w:val="00814EDA"/>
    <w:rsid w:val="008161A0"/>
    <w:rsid w:val="00823B3D"/>
    <w:rsid w:val="0082499F"/>
    <w:rsid w:val="00825F0C"/>
    <w:rsid w:val="00831D2D"/>
    <w:rsid w:val="008355F4"/>
    <w:rsid w:val="00835735"/>
    <w:rsid w:val="00836359"/>
    <w:rsid w:val="00837A40"/>
    <w:rsid w:val="00840098"/>
    <w:rsid w:val="00840D52"/>
    <w:rsid w:val="0084280E"/>
    <w:rsid w:val="00843C22"/>
    <w:rsid w:val="0084682C"/>
    <w:rsid w:val="00846DF9"/>
    <w:rsid w:val="00847A12"/>
    <w:rsid w:val="0086116C"/>
    <w:rsid w:val="0086319B"/>
    <w:rsid w:val="0086397E"/>
    <w:rsid w:val="00863FEF"/>
    <w:rsid w:val="00867EDC"/>
    <w:rsid w:val="00870C99"/>
    <w:rsid w:val="0087128E"/>
    <w:rsid w:val="00872F3C"/>
    <w:rsid w:val="00874CE2"/>
    <w:rsid w:val="00877CDE"/>
    <w:rsid w:val="008823EB"/>
    <w:rsid w:val="00883C04"/>
    <w:rsid w:val="0089088F"/>
    <w:rsid w:val="00894889"/>
    <w:rsid w:val="00894A5E"/>
    <w:rsid w:val="00894DC5"/>
    <w:rsid w:val="00894EB0"/>
    <w:rsid w:val="008A21D4"/>
    <w:rsid w:val="008A302E"/>
    <w:rsid w:val="008A31A1"/>
    <w:rsid w:val="008A3227"/>
    <w:rsid w:val="008A684A"/>
    <w:rsid w:val="008A6DEC"/>
    <w:rsid w:val="008A7E79"/>
    <w:rsid w:val="008B2235"/>
    <w:rsid w:val="008B43AF"/>
    <w:rsid w:val="008B43EA"/>
    <w:rsid w:val="008B5958"/>
    <w:rsid w:val="008C5D77"/>
    <w:rsid w:val="008D0B75"/>
    <w:rsid w:val="008D2700"/>
    <w:rsid w:val="008D5F42"/>
    <w:rsid w:val="008D6942"/>
    <w:rsid w:val="008D6950"/>
    <w:rsid w:val="008D6CA9"/>
    <w:rsid w:val="008D6D5B"/>
    <w:rsid w:val="008E0042"/>
    <w:rsid w:val="008E0D8E"/>
    <w:rsid w:val="008E17A2"/>
    <w:rsid w:val="008F4C7F"/>
    <w:rsid w:val="00904776"/>
    <w:rsid w:val="00905AAD"/>
    <w:rsid w:val="009116DE"/>
    <w:rsid w:val="00913AB1"/>
    <w:rsid w:val="00913F8A"/>
    <w:rsid w:val="00917877"/>
    <w:rsid w:val="009277E1"/>
    <w:rsid w:val="009313FD"/>
    <w:rsid w:val="00932EE0"/>
    <w:rsid w:val="009338DB"/>
    <w:rsid w:val="009353FF"/>
    <w:rsid w:val="0093591A"/>
    <w:rsid w:val="00936CC6"/>
    <w:rsid w:val="009422BF"/>
    <w:rsid w:val="00942D2B"/>
    <w:rsid w:val="00944593"/>
    <w:rsid w:val="0094550E"/>
    <w:rsid w:val="00955378"/>
    <w:rsid w:val="00955DF7"/>
    <w:rsid w:val="0096132C"/>
    <w:rsid w:val="0096177E"/>
    <w:rsid w:val="00964EFE"/>
    <w:rsid w:val="00966D1F"/>
    <w:rsid w:val="00973807"/>
    <w:rsid w:val="00974A65"/>
    <w:rsid w:val="00974D74"/>
    <w:rsid w:val="009836D3"/>
    <w:rsid w:val="0098502B"/>
    <w:rsid w:val="00990982"/>
    <w:rsid w:val="00992071"/>
    <w:rsid w:val="00992378"/>
    <w:rsid w:val="009A0FBC"/>
    <w:rsid w:val="009A3DAB"/>
    <w:rsid w:val="009B1956"/>
    <w:rsid w:val="009B56E1"/>
    <w:rsid w:val="009B6D7F"/>
    <w:rsid w:val="009C0227"/>
    <w:rsid w:val="009C18CF"/>
    <w:rsid w:val="009C6385"/>
    <w:rsid w:val="009C6889"/>
    <w:rsid w:val="009C6905"/>
    <w:rsid w:val="009C70C7"/>
    <w:rsid w:val="009D1A9D"/>
    <w:rsid w:val="009D2BBB"/>
    <w:rsid w:val="009D6E78"/>
    <w:rsid w:val="009F1253"/>
    <w:rsid w:val="009F2AE4"/>
    <w:rsid w:val="009F638F"/>
    <w:rsid w:val="009F6A02"/>
    <w:rsid w:val="009F79AD"/>
    <w:rsid w:val="009F7C12"/>
    <w:rsid w:val="00A0046B"/>
    <w:rsid w:val="00A058BC"/>
    <w:rsid w:val="00A110BD"/>
    <w:rsid w:val="00A12CCC"/>
    <w:rsid w:val="00A138D3"/>
    <w:rsid w:val="00A21B86"/>
    <w:rsid w:val="00A2226C"/>
    <w:rsid w:val="00A23A5D"/>
    <w:rsid w:val="00A260CD"/>
    <w:rsid w:val="00A30603"/>
    <w:rsid w:val="00A30670"/>
    <w:rsid w:val="00A31CD6"/>
    <w:rsid w:val="00A354D0"/>
    <w:rsid w:val="00A35E74"/>
    <w:rsid w:val="00A35F35"/>
    <w:rsid w:val="00A37FE4"/>
    <w:rsid w:val="00A4416A"/>
    <w:rsid w:val="00A44920"/>
    <w:rsid w:val="00A45547"/>
    <w:rsid w:val="00A5037B"/>
    <w:rsid w:val="00A50421"/>
    <w:rsid w:val="00A50ED2"/>
    <w:rsid w:val="00A50F71"/>
    <w:rsid w:val="00A53536"/>
    <w:rsid w:val="00A54A85"/>
    <w:rsid w:val="00A55E75"/>
    <w:rsid w:val="00A61E9B"/>
    <w:rsid w:val="00A65ABE"/>
    <w:rsid w:val="00A7460A"/>
    <w:rsid w:val="00A76412"/>
    <w:rsid w:val="00A80134"/>
    <w:rsid w:val="00A84A49"/>
    <w:rsid w:val="00A91448"/>
    <w:rsid w:val="00A915B0"/>
    <w:rsid w:val="00A94926"/>
    <w:rsid w:val="00A953CE"/>
    <w:rsid w:val="00A97209"/>
    <w:rsid w:val="00AA0B68"/>
    <w:rsid w:val="00AA2577"/>
    <w:rsid w:val="00AA5375"/>
    <w:rsid w:val="00AB069A"/>
    <w:rsid w:val="00AB0F1B"/>
    <w:rsid w:val="00AB2664"/>
    <w:rsid w:val="00AC0BFA"/>
    <w:rsid w:val="00AC0C28"/>
    <w:rsid w:val="00AC1FF3"/>
    <w:rsid w:val="00AC2546"/>
    <w:rsid w:val="00AC6057"/>
    <w:rsid w:val="00AC6C4C"/>
    <w:rsid w:val="00AD02E8"/>
    <w:rsid w:val="00AD1453"/>
    <w:rsid w:val="00AD1922"/>
    <w:rsid w:val="00AD3663"/>
    <w:rsid w:val="00AD4FFD"/>
    <w:rsid w:val="00AD587C"/>
    <w:rsid w:val="00AD7E73"/>
    <w:rsid w:val="00AE1351"/>
    <w:rsid w:val="00AE1E62"/>
    <w:rsid w:val="00AE3672"/>
    <w:rsid w:val="00AE46A3"/>
    <w:rsid w:val="00AE56D2"/>
    <w:rsid w:val="00AE5A24"/>
    <w:rsid w:val="00AE7BDF"/>
    <w:rsid w:val="00AF0767"/>
    <w:rsid w:val="00AF1458"/>
    <w:rsid w:val="00AF2910"/>
    <w:rsid w:val="00AF2BC9"/>
    <w:rsid w:val="00AF3290"/>
    <w:rsid w:val="00AF4025"/>
    <w:rsid w:val="00B070E4"/>
    <w:rsid w:val="00B11017"/>
    <w:rsid w:val="00B11E61"/>
    <w:rsid w:val="00B20517"/>
    <w:rsid w:val="00B20AEB"/>
    <w:rsid w:val="00B21760"/>
    <w:rsid w:val="00B22F7D"/>
    <w:rsid w:val="00B235D0"/>
    <w:rsid w:val="00B26EE6"/>
    <w:rsid w:val="00B3122C"/>
    <w:rsid w:val="00B359C6"/>
    <w:rsid w:val="00B36D3C"/>
    <w:rsid w:val="00B37236"/>
    <w:rsid w:val="00B411D4"/>
    <w:rsid w:val="00B41221"/>
    <w:rsid w:val="00B426DF"/>
    <w:rsid w:val="00B44A92"/>
    <w:rsid w:val="00B44E91"/>
    <w:rsid w:val="00B45EB1"/>
    <w:rsid w:val="00B52069"/>
    <w:rsid w:val="00B54C7C"/>
    <w:rsid w:val="00B57B4F"/>
    <w:rsid w:val="00B705F0"/>
    <w:rsid w:val="00B7148B"/>
    <w:rsid w:val="00B734B0"/>
    <w:rsid w:val="00B73891"/>
    <w:rsid w:val="00B75CFC"/>
    <w:rsid w:val="00B76926"/>
    <w:rsid w:val="00B828DE"/>
    <w:rsid w:val="00B83565"/>
    <w:rsid w:val="00B9268F"/>
    <w:rsid w:val="00B94027"/>
    <w:rsid w:val="00B977EC"/>
    <w:rsid w:val="00BA18E4"/>
    <w:rsid w:val="00BA5662"/>
    <w:rsid w:val="00BA6504"/>
    <w:rsid w:val="00BB0FEE"/>
    <w:rsid w:val="00BB587B"/>
    <w:rsid w:val="00BC329E"/>
    <w:rsid w:val="00BC6EFF"/>
    <w:rsid w:val="00BD1707"/>
    <w:rsid w:val="00BD4F09"/>
    <w:rsid w:val="00BD5C1E"/>
    <w:rsid w:val="00BE23D0"/>
    <w:rsid w:val="00BE34CF"/>
    <w:rsid w:val="00BE4069"/>
    <w:rsid w:val="00BE4285"/>
    <w:rsid w:val="00BE77CC"/>
    <w:rsid w:val="00BF1663"/>
    <w:rsid w:val="00BF46A1"/>
    <w:rsid w:val="00C012AC"/>
    <w:rsid w:val="00C01A78"/>
    <w:rsid w:val="00C01AE3"/>
    <w:rsid w:val="00C01F0E"/>
    <w:rsid w:val="00C02751"/>
    <w:rsid w:val="00C03F02"/>
    <w:rsid w:val="00C041B8"/>
    <w:rsid w:val="00C155E7"/>
    <w:rsid w:val="00C20CFA"/>
    <w:rsid w:val="00C245F6"/>
    <w:rsid w:val="00C33B5B"/>
    <w:rsid w:val="00C3505C"/>
    <w:rsid w:val="00C36082"/>
    <w:rsid w:val="00C40C17"/>
    <w:rsid w:val="00C40E48"/>
    <w:rsid w:val="00C43A06"/>
    <w:rsid w:val="00C4782A"/>
    <w:rsid w:val="00C50C57"/>
    <w:rsid w:val="00C52B07"/>
    <w:rsid w:val="00C53A97"/>
    <w:rsid w:val="00C54467"/>
    <w:rsid w:val="00C61B3F"/>
    <w:rsid w:val="00C7030B"/>
    <w:rsid w:val="00C722DF"/>
    <w:rsid w:val="00C74536"/>
    <w:rsid w:val="00C74F88"/>
    <w:rsid w:val="00C76A5A"/>
    <w:rsid w:val="00C77326"/>
    <w:rsid w:val="00C77571"/>
    <w:rsid w:val="00C80EAE"/>
    <w:rsid w:val="00C820FD"/>
    <w:rsid w:val="00C84E01"/>
    <w:rsid w:val="00C86284"/>
    <w:rsid w:val="00C87B88"/>
    <w:rsid w:val="00C87D32"/>
    <w:rsid w:val="00C91EEE"/>
    <w:rsid w:val="00C961FB"/>
    <w:rsid w:val="00CA7A6B"/>
    <w:rsid w:val="00CB2AB8"/>
    <w:rsid w:val="00CB36CC"/>
    <w:rsid w:val="00CC1DD8"/>
    <w:rsid w:val="00CC3384"/>
    <w:rsid w:val="00CC5192"/>
    <w:rsid w:val="00CC6980"/>
    <w:rsid w:val="00CC6E5E"/>
    <w:rsid w:val="00CC6ED4"/>
    <w:rsid w:val="00CD2E98"/>
    <w:rsid w:val="00CE430C"/>
    <w:rsid w:val="00CE4334"/>
    <w:rsid w:val="00CE46E5"/>
    <w:rsid w:val="00CE5D48"/>
    <w:rsid w:val="00CE6F34"/>
    <w:rsid w:val="00CE79CE"/>
    <w:rsid w:val="00CF0761"/>
    <w:rsid w:val="00CF0DDB"/>
    <w:rsid w:val="00CF176B"/>
    <w:rsid w:val="00CF3B26"/>
    <w:rsid w:val="00D033DC"/>
    <w:rsid w:val="00D043C8"/>
    <w:rsid w:val="00D055B8"/>
    <w:rsid w:val="00D05BFE"/>
    <w:rsid w:val="00D109C0"/>
    <w:rsid w:val="00D13EFB"/>
    <w:rsid w:val="00D20B37"/>
    <w:rsid w:val="00D27581"/>
    <w:rsid w:val="00D30325"/>
    <w:rsid w:val="00D37FB1"/>
    <w:rsid w:val="00D410BD"/>
    <w:rsid w:val="00D431B6"/>
    <w:rsid w:val="00D43965"/>
    <w:rsid w:val="00D46C6E"/>
    <w:rsid w:val="00D51062"/>
    <w:rsid w:val="00D5334C"/>
    <w:rsid w:val="00D53566"/>
    <w:rsid w:val="00D5624D"/>
    <w:rsid w:val="00D57D00"/>
    <w:rsid w:val="00D62F43"/>
    <w:rsid w:val="00D642F8"/>
    <w:rsid w:val="00D65380"/>
    <w:rsid w:val="00D65AF4"/>
    <w:rsid w:val="00D67322"/>
    <w:rsid w:val="00D72420"/>
    <w:rsid w:val="00D72FD3"/>
    <w:rsid w:val="00D75321"/>
    <w:rsid w:val="00D81A05"/>
    <w:rsid w:val="00D825DE"/>
    <w:rsid w:val="00D840EB"/>
    <w:rsid w:val="00D87033"/>
    <w:rsid w:val="00D87A52"/>
    <w:rsid w:val="00D91C9A"/>
    <w:rsid w:val="00D928AD"/>
    <w:rsid w:val="00D93208"/>
    <w:rsid w:val="00D944EA"/>
    <w:rsid w:val="00D96319"/>
    <w:rsid w:val="00DA00CF"/>
    <w:rsid w:val="00DA1C48"/>
    <w:rsid w:val="00DA2871"/>
    <w:rsid w:val="00DA2884"/>
    <w:rsid w:val="00DA2A03"/>
    <w:rsid w:val="00DA39B3"/>
    <w:rsid w:val="00DA3EEF"/>
    <w:rsid w:val="00DA6261"/>
    <w:rsid w:val="00DB0651"/>
    <w:rsid w:val="00DB5D68"/>
    <w:rsid w:val="00DB74A7"/>
    <w:rsid w:val="00DB782C"/>
    <w:rsid w:val="00DC1FED"/>
    <w:rsid w:val="00DC4865"/>
    <w:rsid w:val="00DC6D7E"/>
    <w:rsid w:val="00DD1F0A"/>
    <w:rsid w:val="00DD290F"/>
    <w:rsid w:val="00DD29F7"/>
    <w:rsid w:val="00DD39AF"/>
    <w:rsid w:val="00DD6D85"/>
    <w:rsid w:val="00DD6F36"/>
    <w:rsid w:val="00DD7AEC"/>
    <w:rsid w:val="00DE4245"/>
    <w:rsid w:val="00DE5E78"/>
    <w:rsid w:val="00DE6B68"/>
    <w:rsid w:val="00DF0700"/>
    <w:rsid w:val="00DF11E4"/>
    <w:rsid w:val="00DF20A7"/>
    <w:rsid w:val="00DF4E6E"/>
    <w:rsid w:val="00E02657"/>
    <w:rsid w:val="00E02B5A"/>
    <w:rsid w:val="00E068C6"/>
    <w:rsid w:val="00E20039"/>
    <w:rsid w:val="00E23F5C"/>
    <w:rsid w:val="00E3065F"/>
    <w:rsid w:val="00E31DBE"/>
    <w:rsid w:val="00E331CB"/>
    <w:rsid w:val="00E367A6"/>
    <w:rsid w:val="00E42DC4"/>
    <w:rsid w:val="00E43309"/>
    <w:rsid w:val="00E44ECD"/>
    <w:rsid w:val="00E47F63"/>
    <w:rsid w:val="00E52B9E"/>
    <w:rsid w:val="00E53D41"/>
    <w:rsid w:val="00E55267"/>
    <w:rsid w:val="00E65FFE"/>
    <w:rsid w:val="00E66CCB"/>
    <w:rsid w:val="00E67A67"/>
    <w:rsid w:val="00E67AC1"/>
    <w:rsid w:val="00E7142A"/>
    <w:rsid w:val="00E716E4"/>
    <w:rsid w:val="00E72117"/>
    <w:rsid w:val="00E7512D"/>
    <w:rsid w:val="00E757BE"/>
    <w:rsid w:val="00E80E98"/>
    <w:rsid w:val="00E81B84"/>
    <w:rsid w:val="00E81B9F"/>
    <w:rsid w:val="00E825A0"/>
    <w:rsid w:val="00E8339B"/>
    <w:rsid w:val="00E86EBA"/>
    <w:rsid w:val="00E87059"/>
    <w:rsid w:val="00E92CC4"/>
    <w:rsid w:val="00E93606"/>
    <w:rsid w:val="00E95C7D"/>
    <w:rsid w:val="00E9695D"/>
    <w:rsid w:val="00E96CE9"/>
    <w:rsid w:val="00EA0D17"/>
    <w:rsid w:val="00EA1855"/>
    <w:rsid w:val="00EA3C55"/>
    <w:rsid w:val="00EA5684"/>
    <w:rsid w:val="00EA67ED"/>
    <w:rsid w:val="00EB123B"/>
    <w:rsid w:val="00EB55AF"/>
    <w:rsid w:val="00EB7294"/>
    <w:rsid w:val="00EC2383"/>
    <w:rsid w:val="00ED4C9F"/>
    <w:rsid w:val="00EE1173"/>
    <w:rsid w:val="00EE3D6F"/>
    <w:rsid w:val="00EE3F19"/>
    <w:rsid w:val="00EE4692"/>
    <w:rsid w:val="00EE4A6B"/>
    <w:rsid w:val="00EE7A6D"/>
    <w:rsid w:val="00EF1B28"/>
    <w:rsid w:val="00EF53C0"/>
    <w:rsid w:val="00F02A30"/>
    <w:rsid w:val="00F07CC0"/>
    <w:rsid w:val="00F14D6C"/>
    <w:rsid w:val="00F14E86"/>
    <w:rsid w:val="00F17B1B"/>
    <w:rsid w:val="00F204B3"/>
    <w:rsid w:val="00F21111"/>
    <w:rsid w:val="00F226FB"/>
    <w:rsid w:val="00F22711"/>
    <w:rsid w:val="00F25215"/>
    <w:rsid w:val="00F276FB"/>
    <w:rsid w:val="00F36093"/>
    <w:rsid w:val="00F36AA3"/>
    <w:rsid w:val="00F40337"/>
    <w:rsid w:val="00F4068C"/>
    <w:rsid w:val="00F44650"/>
    <w:rsid w:val="00F45A5D"/>
    <w:rsid w:val="00F45E52"/>
    <w:rsid w:val="00F47136"/>
    <w:rsid w:val="00F4785D"/>
    <w:rsid w:val="00F5663D"/>
    <w:rsid w:val="00F601A5"/>
    <w:rsid w:val="00F610C3"/>
    <w:rsid w:val="00F648E3"/>
    <w:rsid w:val="00F675FA"/>
    <w:rsid w:val="00F70495"/>
    <w:rsid w:val="00F74A26"/>
    <w:rsid w:val="00F74C8D"/>
    <w:rsid w:val="00F76021"/>
    <w:rsid w:val="00F8215A"/>
    <w:rsid w:val="00F826AC"/>
    <w:rsid w:val="00F8386E"/>
    <w:rsid w:val="00F8608A"/>
    <w:rsid w:val="00F86337"/>
    <w:rsid w:val="00F903F1"/>
    <w:rsid w:val="00F9190F"/>
    <w:rsid w:val="00F931FB"/>
    <w:rsid w:val="00F932EE"/>
    <w:rsid w:val="00FA77B5"/>
    <w:rsid w:val="00FA7D4F"/>
    <w:rsid w:val="00FB6895"/>
    <w:rsid w:val="00FD4396"/>
    <w:rsid w:val="00FD6B07"/>
    <w:rsid w:val="00FE257A"/>
    <w:rsid w:val="00FF1EE5"/>
    <w:rsid w:val="00FF7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C0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10"/>
    <w:pPr>
      <w:jc w:val="both"/>
    </w:pPr>
    <w:rPr>
      <w:rFonts w:ascii="Calibri" w:hAnsi="Calibri"/>
      <w:sz w:val="24"/>
      <w:szCs w:val="24"/>
    </w:rPr>
  </w:style>
  <w:style w:type="paragraph" w:styleId="Heading1">
    <w:name w:val="heading 1"/>
    <w:basedOn w:val="ListParagraph"/>
    <w:next w:val="Normal"/>
    <w:link w:val="Heading1Char"/>
    <w:uiPriority w:val="1"/>
    <w:rsid w:val="00DB0651"/>
    <w:pPr>
      <w:widowControl w:val="0"/>
      <w:spacing w:after="0"/>
      <w:ind w:left="0"/>
      <w:jc w:val="both"/>
      <w:outlineLvl w:val="0"/>
    </w:pPr>
    <w:rPr>
      <w:rFonts w:ascii="Arial" w:hAnsi="Arial"/>
      <w:b/>
      <w:snapToGrid/>
      <w:sz w:val="22"/>
      <w:szCs w:val="22"/>
    </w:rPr>
  </w:style>
  <w:style w:type="paragraph" w:styleId="Heading2">
    <w:name w:val="heading 2"/>
    <w:basedOn w:val="Normal"/>
    <w:next w:val="Normal"/>
    <w:link w:val="Heading2Char"/>
    <w:uiPriority w:val="9"/>
    <w:semiHidden/>
    <w:unhideWhenUsed/>
    <w:rsid w:val="00863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3C041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Bullet point,List Paragraph1,List Paragraph11,Recommendation,L,Bullet Point,Bulletr List Paragraph,Content descriptions,FooterText,List Bullet 1,List Paragraph2,List Paragraph21,Listeafsnit1,リスト段落"/>
    <w:next w:val="ListBullet"/>
    <w:link w:val="ListParagraphChar"/>
    <w:uiPriority w:val="34"/>
    <w:qFormat/>
    <w:rsid w:val="003C0410"/>
    <w:pPr>
      <w:spacing w:after="120"/>
      <w:ind w:left="1134" w:hanging="357"/>
    </w:pPr>
    <w:rPr>
      <w:rFonts w:asciiTheme="minorHAnsi" w:hAnsiTheme="minorHAnsi" w:cs="Arial"/>
      <w:snapToGrid w:val="0"/>
      <w:sz w:val="24"/>
      <w:szCs w:val="24"/>
    </w:rPr>
  </w:style>
  <w:style w:type="paragraph" w:customStyle="1" w:styleId="Default">
    <w:name w:val="Default"/>
    <w:rsid w:val="00DD6F36"/>
    <w:pPr>
      <w:autoSpaceDE w:val="0"/>
      <w:autoSpaceDN w:val="0"/>
      <w:adjustRightInd w:val="0"/>
    </w:pPr>
    <w:rPr>
      <w:color w:val="000000"/>
    </w:rPr>
  </w:style>
  <w:style w:type="table" w:styleId="TableGrid">
    <w:name w:val="Table Grid"/>
    <w:aliases w:val="ASD Table,RTI AMCP Table,Summary box"/>
    <w:basedOn w:val="TableNormal"/>
    <w:uiPriority w:val="39"/>
    <w:rsid w:val="009C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3D5570"/>
    <w:pPr>
      <w:spacing w:after="300"/>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3D5570"/>
    <w:rPr>
      <w:rFonts w:ascii="Arial Bold" w:eastAsiaTheme="majorEastAsia" w:hAnsi="Arial Bold" w:cstheme="majorBidi"/>
      <w:b/>
      <w:spacing w:val="5"/>
      <w:kern w:val="28"/>
      <w:sz w:val="28"/>
      <w:szCs w:val="52"/>
      <w:lang w:eastAsia="en-AU"/>
    </w:rPr>
  </w:style>
  <w:style w:type="character" w:customStyle="1" w:styleId="ListParagraphChar">
    <w:name w:val="List Paragraph Char"/>
    <w:aliases w:val="Body Text Bullet Points Char,BulletPoints Char,Bullet point Char,List Paragraph1 Char,List Paragraph11 Char,Recommendation Char,L Char,Bullet Point Char,Bulletr List Paragraph Char,Content descriptions Char,FooterText Char,リスト段落 Char"/>
    <w:basedOn w:val="DefaultParagraphFont"/>
    <w:link w:val="ListParagraph"/>
    <w:uiPriority w:val="34"/>
    <w:qFormat/>
    <w:rsid w:val="003C0410"/>
    <w:rPr>
      <w:rFonts w:asciiTheme="minorHAnsi" w:hAnsiTheme="minorHAnsi" w:cs="Arial"/>
      <w:snapToGrid w:val="0"/>
      <w:sz w:val="24"/>
      <w:szCs w:val="24"/>
    </w:rPr>
  </w:style>
  <w:style w:type="paragraph" w:customStyle="1" w:styleId="PBACHeading1">
    <w:name w:val="PBAC Heading 1"/>
    <w:qFormat/>
    <w:rsid w:val="00091933"/>
    <w:pPr>
      <w:outlineLvl w:val="0"/>
    </w:pPr>
    <w:rPr>
      <w:rFonts w:ascii="Arial" w:hAnsi="Arial" w:cs="Arial"/>
      <w:b/>
      <w:snapToGrid w:val="0"/>
      <w:sz w:val="22"/>
      <w:szCs w:val="22"/>
    </w:rPr>
  </w:style>
  <w:style w:type="paragraph" w:customStyle="1" w:styleId="2Sections">
    <w:name w:val="2. Sections"/>
    <w:rsid w:val="001B74F4"/>
    <w:pPr>
      <w:spacing w:before="240" w:after="120"/>
      <w:ind w:left="720" w:hanging="720"/>
      <w:outlineLvl w:val="0"/>
    </w:pPr>
    <w:rPr>
      <w:rFonts w:asciiTheme="minorHAnsi" w:hAnsiTheme="minorHAnsi" w:cs="Arial"/>
      <w:b/>
      <w:snapToGrid w:val="0"/>
      <w:sz w:val="32"/>
      <w:szCs w:val="32"/>
    </w:rPr>
  </w:style>
  <w:style w:type="paragraph" w:customStyle="1" w:styleId="3Bodytext">
    <w:name w:val="3. Body text"/>
    <w:basedOn w:val="Bodytextitalics"/>
    <w:link w:val="3BodytextChar"/>
    <w:qFormat/>
    <w:rsid w:val="001B74F4"/>
    <w:rPr>
      <w:i w:val="0"/>
    </w:rPr>
  </w:style>
  <w:style w:type="character" w:customStyle="1" w:styleId="3BodytextChar">
    <w:name w:val="3. Body text Char"/>
    <w:basedOn w:val="DefaultParagraphFont"/>
    <w:link w:val="3Bodytext"/>
    <w:rsid w:val="001B74F4"/>
    <w:rPr>
      <w:rFonts w:asciiTheme="minorHAnsi" w:hAnsiTheme="minorHAnsi" w:cstheme="minorBidi"/>
      <w:szCs w:val="22"/>
      <w:lang w:eastAsia="en-AU"/>
    </w:rPr>
  </w:style>
  <w:style w:type="paragraph" w:customStyle="1" w:styleId="Bodytextitalics">
    <w:name w:val="Body text italics"/>
    <w:basedOn w:val="BodyText"/>
    <w:qFormat/>
    <w:rsid w:val="001B74F4"/>
    <w:pPr>
      <w:ind w:left="720" w:hanging="720"/>
    </w:pPr>
    <w:rPr>
      <w:rFonts w:asciiTheme="minorHAnsi" w:hAnsiTheme="minorHAnsi" w:cstheme="minorBidi"/>
      <w:i/>
      <w:szCs w:val="22"/>
      <w:lang w:eastAsia="en-AU"/>
    </w:rPr>
  </w:style>
  <w:style w:type="paragraph" w:styleId="BodyText">
    <w:name w:val="Body Text"/>
    <w:basedOn w:val="Normal"/>
    <w:link w:val="BodyTextChar"/>
    <w:uiPriority w:val="99"/>
    <w:semiHidden/>
    <w:unhideWhenUsed/>
    <w:rsid w:val="001B74F4"/>
    <w:pPr>
      <w:spacing w:after="120"/>
    </w:pPr>
  </w:style>
  <w:style w:type="character" w:customStyle="1" w:styleId="BodyTextChar">
    <w:name w:val="Body Text Char"/>
    <w:basedOn w:val="DefaultParagraphFont"/>
    <w:link w:val="BodyText"/>
    <w:uiPriority w:val="99"/>
    <w:semiHidden/>
    <w:rsid w:val="001B74F4"/>
  </w:style>
  <w:style w:type="paragraph" w:styleId="Header">
    <w:name w:val="header"/>
    <w:basedOn w:val="Normal"/>
    <w:link w:val="HeaderChar"/>
    <w:uiPriority w:val="99"/>
    <w:unhideWhenUsed/>
    <w:rsid w:val="0068234E"/>
    <w:pPr>
      <w:tabs>
        <w:tab w:val="center" w:pos="4513"/>
        <w:tab w:val="right" w:pos="9026"/>
      </w:tabs>
    </w:pPr>
  </w:style>
  <w:style w:type="character" w:customStyle="1" w:styleId="HeaderChar">
    <w:name w:val="Header Char"/>
    <w:basedOn w:val="DefaultParagraphFont"/>
    <w:link w:val="Header"/>
    <w:uiPriority w:val="99"/>
    <w:rsid w:val="0068234E"/>
  </w:style>
  <w:style w:type="paragraph" w:styleId="Footer">
    <w:name w:val="footer"/>
    <w:basedOn w:val="Normal"/>
    <w:link w:val="FooterChar"/>
    <w:uiPriority w:val="99"/>
    <w:unhideWhenUsed/>
    <w:rsid w:val="0068234E"/>
    <w:pPr>
      <w:tabs>
        <w:tab w:val="center" w:pos="4513"/>
        <w:tab w:val="right" w:pos="9026"/>
      </w:tabs>
    </w:pPr>
  </w:style>
  <w:style w:type="character" w:customStyle="1" w:styleId="FooterChar">
    <w:name w:val="Footer Char"/>
    <w:basedOn w:val="DefaultParagraphFont"/>
    <w:link w:val="Footer"/>
    <w:uiPriority w:val="99"/>
    <w:rsid w:val="0068234E"/>
  </w:style>
  <w:style w:type="paragraph" w:customStyle="1" w:styleId="Tabletext">
    <w:name w:val="Table text"/>
    <w:basedOn w:val="Normal"/>
    <w:link w:val="TabletextChar"/>
    <w:uiPriority w:val="2"/>
    <w:rsid w:val="00DB0651"/>
    <w:pPr>
      <w:spacing w:after="120"/>
    </w:pPr>
    <w:rPr>
      <w:rFonts w:ascii="Arial" w:hAnsi="Arial"/>
      <w:sz w:val="20"/>
      <w:szCs w:val="20"/>
    </w:rPr>
  </w:style>
  <w:style w:type="character" w:styleId="Emphasis">
    <w:name w:val="Emphasis"/>
    <w:basedOn w:val="DefaultParagraphFont"/>
    <w:rsid w:val="00DB0651"/>
    <w:rPr>
      <w:i/>
      <w:iCs/>
    </w:rPr>
  </w:style>
  <w:style w:type="paragraph" w:styleId="FootnoteText">
    <w:name w:val="footnote text"/>
    <w:basedOn w:val="Normal"/>
    <w:link w:val="FootnoteTextChar"/>
    <w:rsid w:val="00DB0651"/>
    <w:rPr>
      <w:sz w:val="20"/>
      <w:szCs w:val="20"/>
      <w:lang w:eastAsia="en-AU"/>
    </w:rPr>
  </w:style>
  <w:style w:type="character" w:customStyle="1" w:styleId="FootnoteTextChar">
    <w:name w:val="Footnote Text Char"/>
    <w:basedOn w:val="DefaultParagraphFont"/>
    <w:link w:val="FootnoteText"/>
    <w:rsid w:val="00DB0651"/>
    <w:rPr>
      <w:rFonts w:eastAsia="Times New Roman"/>
      <w:sz w:val="20"/>
      <w:szCs w:val="20"/>
      <w:lang w:eastAsia="en-AU"/>
    </w:rPr>
  </w:style>
  <w:style w:type="character" w:styleId="FootnoteReference">
    <w:name w:val="footnote reference"/>
    <w:basedOn w:val="DefaultParagraphFont"/>
    <w:rsid w:val="00DB0651"/>
    <w:rPr>
      <w:vertAlign w:val="superscript"/>
    </w:rPr>
  </w:style>
  <w:style w:type="paragraph" w:styleId="NormalWeb">
    <w:name w:val="Normal (Web)"/>
    <w:basedOn w:val="Normal"/>
    <w:uiPriority w:val="99"/>
    <w:rsid w:val="00DB0651"/>
    <w:pPr>
      <w:spacing w:before="100" w:after="100"/>
    </w:pPr>
    <w:rPr>
      <w:szCs w:val="20"/>
      <w:lang w:val="en-GB"/>
    </w:rPr>
  </w:style>
  <w:style w:type="paragraph" w:customStyle="1" w:styleId="PBACheading10">
    <w:name w:val="PBAC heading 1"/>
    <w:rsid w:val="00DB0651"/>
    <w:pPr>
      <w:ind w:left="720" w:hanging="720"/>
      <w:outlineLvl w:val="0"/>
    </w:pPr>
    <w:rPr>
      <w:rFonts w:ascii="Arial" w:hAnsi="Arial" w:cs="Arial"/>
      <w:b/>
      <w:snapToGrid w:val="0"/>
      <w:sz w:val="22"/>
      <w:szCs w:val="22"/>
    </w:rPr>
  </w:style>
  <w:style w:type="character" w:customStyle="1" w:styleId="Heading1Char">
    <w:name w:val="Heading 1 Char"/>
    <w:basedOn w:val="DefaultParagraphFont"/>
    <w:link w:val="Heading1"/>
    <w:uiPriority w:val="1"/>
    <w:rsid w:val="00DB0651"/>
    <w:rPr>
      <w:rFonts w:ascii="Arial" w:hAnsi="Arial" w:cs="Arial"/>
      <w:b/>
      <w:sz w:val="22"/>
      <w:szCs w:val="22"/>
    </w:rPr>
  </w:style>
  <w:style w:type="character" w:customStyle="1" w:styleId="Heading2Char">
    <w:name w:val="Heading 2 Char"/>
    <w:basedOn w:val="DefaultParagraphFont"/>
    <w:link w:val="Heading2"/>
    <w:uiPriority w:val="9"/>
    <w:semiHidden/>
    <w:rsid w:val="0086397E"/>
    <w:rPr>
      <w:rFonts w:asciiTheme="majorHAnsi" w:eastAsiaTheme="majorEastAsia" w:hAnsiTheme="majorHAnsi" w:cstheme="majorBidi"/>
      <w:color w:val="2E74B5" w:themeColor="accent1" w:themeShade="BF"/>
      <w:sz w:val="26"/>
      <w:szCs w:val="26"/>
    </w:rPr>
  </w:style>
  <w:style w:type="paragraph" w:styleId="NoSpacing">
    <w:name w:val="No Spacing"/>
    <w:basedOn w:val="Normal"/>
    <w:link w:val="NoSpacingChar"/>
    <w:uiPriority w:val="1"/>
    <w:rsid w:val="0000754C"/>
    <w:rPr>
      <w:rFonts w:ascii="Arial" w:hAnsi="Arial"/>
      <w:sz w:val="22"/>
      <w:szCs w:val="22"/>
      <w:lang w:eastAsia="en-AU"/>
    </w:rPr>
  </w:style>
  <w:style w:type="character" w:customStyle="1" w:styleId="NoSpacingChar">
    <w:name w:val="No Spacing Char"/>
    <w:basedOn w:val="DefaultParagraphFont"/>
    <w:link w:val="NoSpacing"/>
    <w:uiPriority w:val="1"/>
    <w:rsid w:val="0000754C"/>
    <w:rPr>
      <w:rFonts w:ascii="Arial" w:eastAsia="Times New Roman" w:hAnsi="Arial"/>
      <w:sz w:val="22"/>
      <w:szCs w:val="22"/>
      <w:lang w:eastAsia="en-AU"/>
    </w:rPr>
  </w:style>
  <w:style w:type="paragraph" w:customStyle="1" w:styleId="TableText0">
    <w:name w:val="Table Text"/>
    <w:link w:val="TableTextChar0"/>
    <w:qFormat/>
    <w:rsid w:val="003C0410"/>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3C0410"/>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qFormat/>
    <w:rsid w:val="00A35E74"/>
    <w:rPr>
      <w:sz w:val="16"/>
      <w:szCs w:val="16"/>
    </w:rPr>
  </w:style>
  <w:style w:type="character" w:customStyle="1" w:styleId="TabletextChar">
    <w:name w:val="Table text Char"/>
    <w:link w:val="Tabletext"/>
    <w:uiPriority w:val="2"/>
    <w:rsid w:val="00A35E74"/>
    <w:rPr>
      <w:rFonts w:ascii="Arial" w:eastAsia="Times New Roman" w:hAnsi="Arial"/>
      <w:sz w:val="20"/>
      <w:szCs w:val="20"/>
    </w:rPr>
  </w:style>
  <w:style w:type="paragraph" w:styleId="CommentText">
    <w:name w:val="annotation text"/>
    <w:aliases w:val="- H19"/>
    <w:basedOn w:val="Normal"/>
    <w:link w:val="CommentTextChar"/>
    <w:uiPriority w:val="99"/>
    <w:unhideWhenUsed/>
    <w:qFormat/>
    <w:rsid w:val="00DA39B3"/>
    <w:rPr>
      <w:sz w:val="20"/>
      <w:szCs w:val="20"/>
    </w:rPr>
  </w:style>
  <w:style w:type="character" w:customStyle="1" w:styleId="CommentTextChar">
    <w:name w:val="Comment Text Char"/>
    <w:aliases w:val="- H19 Char"/>
    <w:basedOn w:val="DefaultParagraphFont"/>
    <w:link w:val="CommentText"/>
    <w:uiPriority w:val="99"/>
    <w:rsid w:val="00DA39B3"/>
    <w:rPr>
      <w:sz w:val="20"/>
      <w:szCs w:val="20"/>
    </w:rPr>
  </w:style>
  <w:style w:type="paragraph" w:styleId="CommentSubject">
    <w:name w:val="annotation subject"/>
    <w:basedOn w:val="CommentText"/>
    <w:next w:val="CommentText"/>
    <w:link w:val="CommentSubjectChar"/>
    <w:uiPriority w:val="99"/>
    <w:semiHidden/>
    <w:unhideWhenUsed/>
    <w:rsid w:val="00DA39B3"/>
    <w:rPr>
      <w:b/>
      <w:bCs/>
    </w:rPr>
  </w:style>
  <w:style w:type="character" w:customStyle="1" w:styleId="CommentSubjectChar">
    <w:name w:val="Comment Subject Char"/>
    <w:basedOn w:val="CommentTextChar"/>
    <w:link w:val="CommentSubject"/>
    <w:uiPriority w:val="99"/>
    <w:semiHidden/>
    <w:rsid w:val="00DA39B3"/>
    <w:rPr>
      <w:b/>
      <w:bCs/>
      <w:sz w:val="20"/>
      <w:szCs w:val="20"/>
    </w:rPr>
  </w:style>
  <w:style w:type="paragraph" w:styleId="BalloonText">
    <w:name w:val="Balloon Text"/>
    <w:basedOn w:val="Normal"/>
    <w:link w:val="BalloonTextChar"/>
    <w:uiPriority w:val="99"/>
    <w:semiHidden/>
    <w:unhideWhenUsed/>
    <w:rsid w:val="00DA3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9B3"/>
    <w:rPr>
      <w:rFonts w:ascii="Segoe UI" w:hAnsi="Segoe UI" w:cs="Segoe UI"/>
      <w:sz w:val="18"/>
      <w:szCs w:val="18"/>
    </w:rPr>
  </w:style>
  <w:style w:type="paragraph" w:styleId="Revision">
    <w:name w:val="Revision"/>
    <w:hidden/>
    <w:uiPriority w:val="99"/>
    <w:semiHidden/>
    <w:rsid w:val="00607421"/>
  </w:style>
  <w:style w:type="character" w:styleId="Hyperlink">
    <w:name w:val="Hyperlink"/>
    <w:basedOn w:val="DefaultParagraphFont"/>
    <w:uiPriority w:val="99"/>
    <w:unhideWhenUsed/>
    <w:rsid w:val="00AF1458"/>
    <w:rPr>
      <w:color w:val="0563C1" w:themeColor="hyperlink"/>
      <w:u w:val="single"/>
    </w:rPr>
  </w:style>
  <w:style w:type="paragraph" w:customStyle="1" w:styleId="MinorOVRHeader">
    <w:name w:val="Minor OVR Header"/>
    <w:basedOn w:val="Header"/>
    <w:link w:val="MinorOVRHeaderChar"/>
    <w:rsid w:val="007F2386"/>
    <w:pPr>
      <w:tabs>
        <w:tab w:val="clear" w:pos="4513"/>
        <w:tab w:val="clear" w:pos="9026"/>
        <w:tab w:val="center" w:pos="4153"/>
        <w:tab w:val="right" w:pos="8306"/>
      </w:tabs>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7F2386"/>
    <w:rPr>
      <w:rFonts w:asciiTheme="minorHAnsi" w:eastAsia="Times New Roman" w:hAnsiTheme="minorHAnsi" w:cs="Arial"/>
      <w:lang w:eastAsia="en-AU"/>
    </w:rPr>
  </w:style>
  <w:style w:type="paragraph" w:customStyle="1" w:styleId="PBACFooter">
    <w:name w:val="PBAC Footer"/>
    <w:basedOn w:val="Footer"/>
    <w:link w:val="PBACFooterChar"/>
    <w:rsid w:val="007F2386"/>
    <w:pPr>
      <w:tabs>
        <w:tab w:val="clear" w:pos="4513"/>
        <w:tab w:val="clear" w:pos="9026"/>
        <w:tab w:val="center" w:pos="4153"/>
        <w:tab w:val="right" w:pos="8306"/>
      </w:tabs>
      <w:jc w:val="center"/>
    </w:pPr>
    <w:rPr>
      <w:rFonts w:ascii="Arial" w:hAnsi="Arial" w:cs="Arial"/>
      <w:b/>
      <w:sz w:val="20"/>
      <w:szCs w:val="20"/>
      <w:lang w:eastAsia="en-AU"/>
    </w:rPr>
  </w:style>
  <w:style w:type="character" w:customStyle="1" w:styleId="PBACFooterChar">
    <w:name w:val="PBAC Footer Char"/>
    <w:basedOn w:val="FooterChar"/>
    <w:link w:val="PBACFooter"/>
    <w:rsid w:val="007F2386"/>
    <w:rPr>
      <w:rFonts w:ascii="Arial" w:eastAsia="Times New Roman" w:hAnsi="Arial" w:cs="Arial"/>
      <w:b/>
      <w:sz w:val="20"/>
      <w:szCs w:val="20"/>
      <w:lang w:eastAsia="en-AU"/>
    </w:rPr>
  </w:style>
  <w:style w:type="paragraph" w:customStyle="1" w:styleId="GeneralHeading">
    <w:name w:val="General Heading"/>
    <w:qFormat/>
    <w:rsid w:val="003C0410"/>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3C0410"/>
    <w:pPr>
      <w:keepNext/>
    </w:pPr>
    <w:rPr>
      <w:rFonts w:ascii="Arial Narrow" w:eastAsiaTheme="majorEastAsia" w:hAnsi="Arial Narrow"/>
      <w:b/>
      <w:szCs w:val="24"/>
      <w:lang w:val="en-US"/>
    </w:rPr>
  </w:style>
  <w:style w:type="paragraph" w:customStyle="1" w:styleId="2-SectionHeading">
    <w:name w:val="2-Section Heading"/>
    <w:qFormat/>
    <w:rsid w:val="003C0410"/>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3C0410"/>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3C0410"/>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3C0410"/>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3C0410"/>
    <w:rPr>
      <w:rFonts w:ascii="Arial Narrow" w:eastAsiaTheme="majorEastAsia" w:hAnsi="Arial Narrow" w:cstheme="majorBidi"/>
      <w:b/>
      <w:bCs/>
      <w:szCs w:val="24"/>
    </w:rPr>
  </w:style>
  <w:style w:type="paragraph" w:customStyle="1" w:styleId="3-BodyText">
    <w:name w:val="3-Body Text"/>
    <w:basedOn w:val="ListParagraph"/>
    <w:link w:val="3-BodyTextChar"/>
    <w:qFormat/>
    <w:rsid w:val="003C0410"/>
    <w:pPr>
      <w:numPr>
        <w:ilvl w:val="1"/>
        <w:numId w:val="1"/>
      </w:numPr>
      <w:jc w:val="both"/>
    </w:pPr>
    <w:rPr>
      <w:rFonts w:cstheme="minorBidi"/>
      <w:szCs w:val="22"/>
    </w:rPr>
  </w:style>
  <w:style w:type="character" w:customStyle="1" w:styleId="3-BodyTextChar">
    <w:name w:val="3-Body Text Char"/>
    <w:basedOn w:val="ListParagraphChar"/>
    <w:link w:val="3-BodyText"/>
    <w:rsid w:val="003C0410"/>
    <w:rPr>
      <w:rFonts w:asciiTheme="minorHAnsi" w:hAnsiTheme="minorHAnsi" w:cstheme="minorBidi"/>
      <w:snapToGrid w:val="0"/>
      <w:sz w:val="24"/>
      <w:szCs w:val="22"/>
    </w:rPr>
  </w:style>
  <w:style w:type="paragraph" w:customStyle="1" w:styleId="PageFooter">
    <w:name w:val="Page Footer"/>
    <w:basedOn w:val="Normal"/>
    <w:link w:val="PageFooterChar"/>
    <w:qFormat/>
    <w:rsid w:val="003C0410"/>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3C0410"/>
    <w:rPr>
      <w:rFonts w:ascii="Calibri" w:hAnsi="Calibri" w:cs="Arial"/>
      <w:b/>
      <w:sz w:val="24"/>
      <w:szCs w:val="24"/>
    </w:rPr>
  </w:style>
  <w:style w:type="paragraph" w:customStyle="1" w:styleId="TableFigureFooter">
    <w:name w:val="Table/Figure Footer"/>
    <w:basedOn w:val="Normal"/>
    <w:link w:val="TableFigureFooterChar"/>
    <w:qFormat/>
    <w:rsid w:val="003C0410"/>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3C0410"/>
    <w:rPr>
      <w:rFonts w:ascii="Arial Narrow" w:hAnsi="Arial Narrow" w:cs="Arial"/>
      <w:snapToGrid w:val="0"/>
      <w:sz w:val="18"/>
      <w:szCs w:val="22"/>
    </w:rPr>
  </w:style>
  <w:style w:type="paragraph" w:customStyle="1" w:styleId="PageHeader">
    <w:name w:val="Page Header"/>
    <w:basedOn w:val="Normal"/>
    <w:link w:val="PageHeaderChar"/>
    <w:qFormat/>
    <w:rsid w:val="003C0410"/>
    <w:pPr>
      <w:keepNext/>
      <w:tabs>
        <w:tab w:val="center" w:pos="4513"/>
        <w:tab w:val="right" w:pos="9026"/>
      </w:tabs>
      <w:jc w:val="center"/>
    </w:pPr>
  </w:style>
  <w:style w:type="character" w:customStyle="1" w:styleId="PageHeaderChar">
    <w:name w:val="Page Header Char"/>
    <w:basedOn w:val="DefaultParagraphFont"/>
    <w:link w:val="PageHeader"/>
    <w:rsid w:val="003C0410"/>
    <w:rPr>
      <w:rFonts w:ascii="Calibri" w:hAnsi="Calibri"/>
      <w:sz w:val="24"/>
      <w:szCs w:val="24"/>
    </w:rPr>
  </w:style>
  <w:style w:type="paragraph" w:customStyle="1" w:styleId="4-SubsectionHeading">
    <w:name w:val="4-Subsection Heading"/>
    <w:basedOn w:val="Heading2"/>
    <w:next w:val="3-BodyText"/>
    <w:link w:val="4-SubsectionHeadingChar"/>
    <w:qFormat/>
    <w:rsid w:val="003C0410"/>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Heading2Char"/>
    <w:link w:val="4-SubsectionHeading"/>
    <w:rsid w:val="003C0410"/>
    <w:rPr>
      <w:rFonts w:asciiTheme="minorHAnsi" w:eastAsiaTheme="majorEastAsia" w:hAnsiTheme="minorHAnsi" w:cstheme="majorBidi"/>
      <w:b/>
      <w:i/>
      <w:color w:val="2E74B5" w:themeColor="accent1" w:themeShade="BF"/>
      <w:spacing w:val="5"/>
      <w:kern w:val="28"/>
      <w:sz w:val="28"/>
      <w:szCs w:val="36"/>
    </w:rPr>
  </w:style>
  <w:style w:type="paragraph" w:customStyle="1" w:styleId="5-SubsectionSubheading">
    <w:name w:val="5-Subsection Subheading"/>
    <w:basedOn w:val="Heading3"/>
    <w:next w:val="3-BodyText"/>
    <w:link w:val="5-SubsectionSubheadingChar"/>
    <w:qFormat/>
    <w:rsid w:val="003C0410"/>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3C0410"/>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3C041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3C0410"/>
    <w:pPr>
      <w:numPr>
        <w:numId w:val="7"/>
      </w:numPr>
      <w:contextualSpacing/>
    </w:p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966D1F"/>
    <w:pPr>
      <w:spacing w:after="200"/>
    </w:pPr>
    <w:rPr>
      <w:i/>
      <w:iCs/>
      <w:color w:val="44546A" w:themeColor="text2"/>
      <w:sz w:val="18"/>
      <w:szCs w:val="18"/>
    </w:rPr>
  </w:style>
  <w:style w:type="table" w:customStyle="1" w:styleId="TableGrid482">
    <w:name w:val="Table Grid482"/>
    <w:basedOn w:val="TableNormal"/>
    <w:next w:val="TableGrid"/>
    <w:rsid w:val="00590987"/>
    <w:rPr>
      <w:rFonts w:ascii="Times" w:hAnsi="Times"/>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502B"/>
    <w:pPr>
      <w:tabs>
        <w:tab w:val="left" w:pos="416"/>
        <w:tab w:val="left" w:pos="582"/>
      </w:tabs>
      <w:spacing w:line="360" w:lineRule="auto"/>
      <w:jc w:val="both"/>
    </w:pPr>
    <w:rPr>
      <w:rFonts w:ascii="Times" w:hAnsi="Times"/>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5C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basedOn w:val="NoSpacing"/>
    <w:link w:val="TabletitlesChar"/>
    <w:qFormat/>
    <w:rsid w:val="002A5164"/>
    <w:pPr>
      <w:spacing w:after="60"/>
    </w:pPr>
    <w:rPr>
      <w:rFonts w:ascii="Arial Narrow" w:hAnsi="Arial Narrow"/>
      <w:b/>
    </w:rPr>
  </w:style>
  <w:style w:type="character" w:customStyle="1" w:styleId="TabletitlesChar">
    <w:name w:val="Table titles Char"/>
    <w:basedOn w:val="NoSpacingChar"/>
    <w:link w:val="Tabletitles"/>
    <w:rsid w:val="002A5164"/>
    <w:rPr>
      <w:rFonts w:ascii="Arial Narrow" w:eastAsia="Times New Roman" w:hAnsi="Arial Narrow"/>
      <w:b/>
      <w:sz w:val="22"/>
      <w:szCs w:val="22"/>
      <w:lang w:eastAsia="en-AU"/>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rsid w:val="00D840EB"/>
    <w:rPr>
      <w:rFonts w:ascii="Calibri" w:hAnsi="Calibri"/>
      <w:i/>
      <w:iCs/>
      <w:color w:val="44546A" w:themeColor="text2"/>
      <w:sz w:val="18"/>
      <w:szCs w:val="18"/>
    </w:rPr>
  </w:style>
  <w:style w:type="paragraph" w:customStyle="1" w:styleId="4Bodytextnumbered">
    <w:name w:val="4. Body text numbered"/>
    <w:basedOn w:val="ListParagraph"/>
    <w:qFormat/>
    <w:rsid w:val="00BC329E"/>
    <w:pPr>
      <w:ind w:left="720" w:hanging="720"/>
      <w:jc w:val="both"/>
    </w:pPr>
    <w:rPr>
      <w:rFonts w:eastAsiaTheme="minorHAnsi" w:cstheme="minorBidi"/>
      <w:snapToGrid/>
      <w:szCs w:val="22"/>
    </w:rPr>
  </w:style>
  <w:style w:type="paragraph" w:customStyle="1" w:styleId="1MainTitle">
    <w:name w:val="1. Main Title"/>
    <w:basedOn w:val="Title"/>
    <w:link w:val="1MainTitleChar"/>
    <w:qFormat/>
    <w:rsid w:val="00BC329E"/>
    <w:pPr>
      <w:spacing w:after="120"/>
      <w:ind w:left="720" w:hanging="720"/>
      <w:jc w:val="left"/>
    </w:pPr>
    <w:rPr>
      <w:rFonts w:asciiTheme="minorHAnsi" w:hAnsiTheme="minorHAnsi"/>
      <w:sz w:val="36"/>
      <w:szCs w:val="36"/>
    </w:rPr>
  </w:style>
  <w:style w:type="character" w:customStyle="1" w:styleId="1MainTitleChar">
    <w:name w:val="1. Main Title Char"/>
    <w:basedOn w:val="TitleChar"/>
    <w:link w:val="1MainTitle"/>
    <w:rsid w:val="00BC329E"/>
    <w:rPr>
      <w:rFonts w:asciiTheme="minorHAnsi" w:eastAsiaTheme="majorEastAsia" w:hAnsiTheme="minorHAnsi" w:cstheme="majorBidi"/>
      <w:b/>
      <w:spacing w:val="5"/>
      <w:kern w:val="28"/>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308">
      <w:bodyDiv w:val="1"/>
      <w:marLeft w:val="0"/>
      <w:marRight w:val="0"/>
      <w:marTop w:val="0"/>
      <w:marBottom w:val="0"/>
      <w:divBdr>
        <w:top w:val="none" w:sz="0" w:space="0" w:color="auto"/>
        <w:left w:val="none" w:sz="0" w:space="0" w:color="auto"/>
        <w:bottom w:val="none" w:sz="0" w:space="0" w:color="auto"/>
        <w:right w:val="none" w:sz="0" w:space="0" w:color="auto"/>
      </w:divBdr>
    </w:div>
    <w:div w:id="364136016">
      <w:bodyDiv w:val="1"/>
      <w:marLeft w:val="0"/>
      <w:marRight w:val="0"/>
      <w:marTop w:val="0"/>
      <w:marBottom w:val="0"/>
      <w:divBdr>
        <w:top w:val="none" w:sz="0" w:space="0" w:color="auto"/>
        <w:left w:val="none" w:sz="0" w:space="0" w:color="auto"/>
        <w:bottom w:val="none" w:sz="0" w:space="0" w:color="auto"/>
        <w:right w:val="none" w:sz="0" w:space="0" w:color="auto"/>
      </w:divBdr>
    </w:div>
    <w:div w:id="428425434">
      <w:bodyDiv w:val="1"/>
      <w:marLeft w:val="0"/>
      <w:marRight w:val="0"/>
      <w:marTop w:val="0"/>
      <w:marBottom w:val="0"/>
      <w:divBdr>
        <w:top w:val="none" w:sz="0" w:space="0" w:color="auto"/>
        <w:left w:val="none" w:sz="0" w:space="0" w:color="auto"/>
        <w:bottom w:val="none" w:sz="0" w:space="0" w:color="auto"/>
        <w:right w:val="none" w:sz="0" w:space="0" w:color="auto"/>
      </w:divBdr>
    </w:div>
    <w:div w:id="677735227">
      <w:bodyDiv w:val="1"/>
      <w:marLeft w:val="0"/>
      <w:marRight w:val="0"/>
      <w:marTop w:val="0"/>
      <w:marBottom w:val="0"/>
      <w:divBdr>
        <w:top w:val="none" w:sz="0" w:space="0" w:color="auto"/>
        <w:left w:val="none" w:sz="0" w:space="0" w:color="auto"/>
        <w:bottom w:val="none" w:sz="0" w:space="0" w:color="auto"/>
        <w:right w:val="none" w:sz="0" w:space="0" w:color="auto"/>
      </w:divBdr>
    </w:div>
    <w:div w:id="829717307">
      <w:bodyDiv w:val="1"/>
      <w:marLeft w:val="0"/>
      <w:marRight w:val="0"/>
      <w:marTop w:val="0"/>
      <w:marBottom w:val="0"/>
      <w:divBdr>
        <w:top w:val="none" w:sz="0" w:space="0" w:color="auto"/>
        <w:left w:val="none" w:sz="0" w:space="0" w:color="auto"/>
        <w:bottom w:val="none" w:sz="0" w:space="0" w:color="auto"/>
        <w:right w:val="none" w:sz="0" w:space="0" w:color="auto"/>
      </w:divBdr>
    </w:div>
    <w:div w:id="998965700">
      <w:bodyDiv w:val="1"/>
      <w:marLeft w:val="0"/>
      <w:marRight w:val="0"/>
      <w:marTop w:val="0"/>
      <w:marBottom w:val="0"/>
      <w:divBdr>
        <w:top w:val="none" w:sz="0" w:space="0" w:color="auto"/>
        <w:left w:val="none" w:sz="0" w:space="0" w:color="auto"/>
        <w:bottom w:val="none" w:sz="0" w:space="0" w:color="auto"/>
        <w:right w:val="none" w:sz="0" w:space="0" w:color="auto"/>
      </w:divBdr>
      <w:divsChild>
        <w:div w:id="1767536853">
          <w:marLeft w:val="547"/>
          <w:marRight w:val="0"/>
          <w:marTop w:val="200"/>
          <w:marBottom w:val="0"/>
          <w:divBdr>
            <w:top w:val="none" w:sz="0" w:space="0" w:color="auto"/>
            <w:left w:val="none" w:sz="0" w:space="0" w:color="auto"/>
            <w:bottom w:val="none" w:sz="0" w:space="0" w:color="auto"/>
            <w:right w:val="none" w:sz="0" w:space="0" w:color="auto"/>
          </w:divBdr>
        </w:div>
      </w:divsChild>
    </w:div>
    <w:div w:id="1172067575">
      <w:bodyDiv w:val="1"/>
      <w:marLeft w:val="0"/>
      <w:marRight w:val="0"/>
      <w:marTop w:val="0"/>
      <w:marBottom w:val="0"/>
      <w:divBdr>
        <w:top w:val="none" w:sz="0" w:space="0" w:color="auto"/>
        <w:left w:val="none" w:sz="0" w:space="0" w:color="auto"/>
        <w:bottom w:val="none" w:sz="0" w:space="0" w:color="auto"/>
        <w:right w:val="none" w:sz="0" w:space="0" w:color="auto"/>
      </w:divBdr>
    </w:div>
    <w:div w:id="1334528291">
      <w:bodyDiv w:val="1"/>
      <w:marLeft w:val="0"/>
      <w:marRight w:val="0"/>
      <w:marTop w:val="0"/>
      <w:marBottom w:val="0"/>
      <w:divBdr>
        <w:top w:val="none" w:sz="0" w:space="0" w:color="auto"/>
        <w:left w:val="none" w:sz="0" w:space="0" w:color="auto"/>
        <w:bottom w:val="none" w:sz="0" w:space="0" w:color="auto"/>
        <w:right w:val="none" w:sz="0" w:space="0" w:color="auto"/>
      </w:divBdr>
    </w:div>
    <w:div w:id="1345591937">
      <w:bodyDiv w:val="1"/>
      <w:marLeft w:val="0"/>
      <w:marRight w:val="0"/>
      <w:marTop w:val="0"/>
      <w:marBottom w:val="0"/>
      <w:divBdr>
        <w:top w:val="none" w:sz="0" w:space="0" w:color="auto"/>
        <w:left w:val="none" w:sz="0" w:space="0" w:color="auto"/>
        <w:bottom w:val="none" w:sz="0" w:space="0" w:color="auto"/>
        <w:right w:val="none" w:sz="0" w:space="0" w:color="auto"/>
      </w:divBdr>
      <w:divsChild>
        <w:div w:id="2113435932">
          <w:marLeft w:val="547"/>
          <w:marRight w:val="0"/>
          <w:marTop w:val="200"/>
          <w:marBottom w:val="160"/>
          <w:divBdr>
            <w:top w:val="none" w:sz="0" w:space="0" w:color="auto"/>
            <w:left w:val="none" w:sz="0" w:space="0" w:color="auto"/>
            <w:bottom w:val="none" w:sz="0" w:space="0" w:color="auto"/>
            <w:right w:val="none" w:sz="0" w:space="0" w:color="auto"/>
          </w:divBdr>
        </w:div>
      </w:divsChild>
    </w:div>
    <w:div w:id="1540826077">
      <w:bodyDiv w:val="1"/>
      <w:marLeft w:val="0"/>
      <w:marRight w:val="0"/>
      <w:marTop w:val="0"/>
      <w:marBottom w:val="0"/>
      <w:divBdr>
        <w:top w:val="none" w:sz="0" w:space="0" w:color="auto"/>
        <w:left w:val="none" w:sz="0" w:space="0" w:color="auto"/>
        <w:bottom w:val="none" w:sz="0" w:space="0" w:color="auto"/>
        <w:right w:val="none" w:sz="0" w:space="0" w:color="auto"/>
      </w:divBdr>
    </w:div>
    <w:div w:id="1716781057">
      <w:bodyDiv w:val="1"/>
      <w:marLeft w:val="0"/>
      <w:marRight w:val="0"/>
      <w:marTop w:val="0"/>
      <w:marBottom w:val="0"/>
      <w:divBdr>
        <w:top w:val="none" w:sz="0" w:space="0" w:color="auto"/>
        <w:left w:val="none" w:sz="0" w:space="0" w:color="auto"/>
        <w:bottom w:val="none" w:sz="0" w:space="0" w:color="auto"/>
        <w:right w:val="none" w:sz="0" w:space="0" w:color="auto"/>
      </w:divBdr>
    </w:div>
    <w:div w:id="1737702520">
      <w:bodyDiv w:val="1"/>
      <w:marLeft w:val="0"/>
      <w:marRight w:val="0"/>
      <w:marTop w:val="0"/>
      <w:marBottom w:val="0"/>
      <w:divBdr>
        <w:top w:val="none" w:sz="0" w:space="0" w:color="auto"/>
        <w:left w:val="none" w:sz="0" w:space="0" w:color="auto"/>
        <w:bottom w:val="none" w:sz="0" w:space="0" w:color="auto"/>
        <w:right w:val="none" w:sz="0" w:space="0" w:color="auto"/>
      </w:divBdr>
    </w:div>
    <w:div w:id="1797600157">
      <w:bodyDiv w:val="1"/>
      <w:marLeft w:val="0"/>
      <w:marRight w:val="0"/>
      <w:marTop w:val="0"/>
      <w:marBottom w:val="0"/>
      <w:divBdr>
        <w:top w:val="none" w:sz="0" w:space="0" w:color="auto"/>
        <w:left w:val="none" w:sz="0" w:space="0" w:color="auto"/>
        <w:bottom w:val="none" w:sz="0" w:space="0" w:color="auto"/>
        <w:right w:val="none" w:sz="0" w:space="0" w:color="auto"/>
      </w:divBdr>
    </w:div>
    <w:div w:id="2053848238">
      <w:bodyDiv w:val="1"/>
      <w:marLeft w:val="0"/>
      <w:marRight w:val="0"/>
      <w:marTop w:val="0"/>
      <w:marBottom w:val="0"/>
      <w:divBdr>
        <w:top w:val="none" w:sz="0" w:space="0" w:color="auto"/>
        <w:left w:val="none" w:sz="0" w:space="0" w:color="auto"/>
        <w:bottom w:val="none" w:sz="0" w:space="0" w:color="auto"/>
        <w:right w:val="none" w:sz="0" w:space="0" w:color="auto"/>
      </w:divBdr>
    </w:div>
    <w:div w:id="20727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harmac.govt.nz/2020/10/01/SA19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FF79-876A-4A10-A10C-EBA51FCD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12660</Words>
  <Characters>72167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2021-03-03T06:14:00Z</dcterms:created>
  <dcterms:modified xsi:type="dcterms:W3CDTF">2021-04-05T08:37:00Z</dcterms:modified>
</cp:coreProperties>
</file>